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780" w:lineRule="exact"/>
        <w:rPr>
          <w:rFonts w:hint="eastAsia" w:ascii="宋体" w:hAnsi="宋体" w:cs="宋体"/>
          <w:b/>
          <w:bCs/>
          <w:sz w:val="52"/>
          <w:szCs w:val="52"/>
        </w:rPr>
      </w:pPr>
      <w:r>
        <w:rPr>
          <w:rFonts w:hint="eastAsia" w:ascii="宋体" w:hAnsi="宋体" w:cs="宋体"/>
          <w:b/>
          <w:bCs/>
          <w:sz w:val="52"/>
          <w:szCs w:val="52"/>
        </w:rPr>
        <w:t xml:space="preserve">政府采购项目竞争性磋商文件</w:t>
      </w:r>
      <w:r/>
    </w:p>
    <w:p>
      <w:pPr>
        <w:jc w:val="center"/>
        <w:spacing w:line="780" w:lineRule="exact"/>
        <w:rPr>
          <w:rFonts w:ascii="微软雅黑" w:hAnsi="微软雅黑" w:eastAsia="微软雅黑" w:cs="微软雅黑"/>
          <w:b/>
          <w:bCs/>
          <w:sz w:val="52"/>
          <w:szCs w:val="52"/>
        </w:rPr>
      </w:pPr>
      <w:r>
        <w:rPr>
          <w:rFonts w:ascii="微软雅黑" w:hAnsi="微软雅黑" w:eastAsia="微软雅黑" w:cs="微软雅黑"/>
          <w:b/>
          <w:bCs/>
          <w:sz w:val="52"/>
          <w:szCs w:val="52"/>
        </w:rPr>
      </w:r>
      <w:r/>
    </w:p>
    <w:p>
      <w:pPr>
        <w:ind w:firstLine="1124"/>
        <w:rPr>
          <w:rFonts w:hint="eastAsia" w:ascii="宋体" w:hAnsi="宋体" w:cs="宋体"/>
          <w:b/>
          <w:bCs/>
          <w:sz w:val="28"/>
          <w:szCs w:val="28"/>
        </w:rPr>
      </w:pPr>
      <w:r>
        <w:rPr>
          <w:rFonts w:hint="eastAsia" w:ascii="宋体" w:hAnsi="宋体" w:cs="宋体"/>
          <w:b/>
          <w:bCs/>
          <w:sz w:val="28"/>
          <w:szCs w:val="28"/>
        </w:rPr>
      </w:r>
      <w:r/>
    </w:p>
    <w:p>
      <w:pPr>
        <w:ind w:firstLine="2249"/>
        <w:rPr>
          <w:rFonts w:hint="default" w:ascii="宋体" w:hAnsi="宋体" w:eastAsia="宋体" w:cs="宋体"/>
          <w:b/>
          <w:bCs/>
          <w:sz w:val="28"/>
          <w:szCs w:val="28"/>
          <w:lang w:val="en-US" w:eastAsia="zh-CN"/>
        </w:rPr>
      </w:pPr>
      <w:r>
        <w:rPr>
          <w:rFonts w:hint="eastAsia" w:ascii="宋体" w:hAnsi="宋体" w:cs="宋体"/>
          <w:b/>
          <w:bCs/>
          <w:sz w:val="28"/>
          <w:szCs w:val="28"/>
        </w:rPr>
        <w:t xml:space="preserve">项目名称：</w:t>
      </w:r>
      <w:r>
        <w:rPr>
          <w:rFonts w:hint="eastAsia" w:ascii="宋体" w:hAnsi="宋体" w:cs="宋体"/>
          <w:b/>
          <w:bCs/>
          <w:sz w:val="28"/>
          <w:szCs w:val="28"/>
          <w:lang w:val="en-US" w:eastAsia="zh-CN"/>
        </w:rPr>
        <w:t xml:space="preserve">2026年路灯维修养护项目</w:t>
      </w:r>
      <w:r/>
    </w:p>
    <w:p>
      <w:pPr>
        <w:ind w:firstLine="2249"/>
        <w:rPr>
          <w:rFonts w:hint="eastAsia" w:ascii="宋体" w:hAnsi="宋体" w:eastAsia="宋体" w:cs="宋体"/>
          <w:b/>
          <w:bCs/>
          <w:sz w:val="28"/>
          <w:szCs w:val="28"/>
          <w:lang w:eastAsia="zh-CN"/>
        </w:rPr>
      </w:pPr>
      <w:r>
        <w:rPr>
          <w:rFonts w:hint="eastAsia" w:ascii="宋体" w:hAnsi="宋体" w:cs="宋体"/>
          <w:b/>
          <w:bCs/>
          <w:sz w:val="28"/>
          <w:szCs w:val="28"/>
        </w:rPr>
        <w:t xml:space="preserve">项目编号：</w:t>
      </w:r>
      <w:bookmarkStart w:id="0" w:name="OLE_LINK13"/>
      <w:r>
        <w:rPr>
          <w:rFonts w:hint="eastAsia" w:ascii="宋体" w:hAnsi="宋体" w:cs="宋体"/>
          <w:b/>
          <w:bCs/>
          <w:sz w:val="28"/>
          <w:szCs w:val="28"/>
        </w:rPr>
        <w:t xml:space="preserve">JSZC-320831-JHYC-C2026-0004</w:t>
      </w:r>
      <w:bookmarkEnd w:id="0"/>
      <w:r/>
    </w:p>
    <w:p>
      <w:pPr>
        <w:ind w:firstLine="562"/>
        <w:rPr>
          <w:rFonts w:hint="eastAsia" w:ascii="宋体" w:hAnsi="宋体" w:cs="宋体"/>
          <w:b/>
          <w:bCs/>
          <w:sz w:val="28"/>
          <w:szCs w:val="28"/>
        </w:rPr>
      </w:pPr>
      <w:r>
        <w:rPr>
          <w:rFonts w:hint="eastAsia" w:ascii="宋体" w:hAnsi="宋体" w:cs="宋体"/>
          <w:b/>
          <w:bCs/>
          <w:sz w:val="28"/>
          <w:szCs w:val="28"/>
        </w:rPr>
      </w:r>
      <w:r/>
    </w:p>
    <w:p>
      <w:pPr>
        <w:ind w:firstLine="562"/>
        <w:tabs>
          <w:tab w:val="left" w:pos="7123" w:leader="none"/>
        </w:tabs>
        <w:rPr>
          <w:rFonts w:hint="eastAsia" w:ascii="宋体" w:hAnsi="宋体" w:eastAsia="宋体" w:cs="宋体"/>
          <w:b/>
          <w:bCs/>
          <w:sz w:val="28"/>
          <w:szCs w:val="28"/>
          <w:lang w:eastAsia="zh-CN"/>
        </w:rPr>
      </w:pPr>
      <w:r>
        <w:rPr>
          <w:rFonts w:hint="eastAsia" w:ascii="宋体" w:hAnsi="宋体" w:cs="宋体"/>
          <w:b/>
          <w:bCs/>
          <w:sz w:val="28"/>
          <w:szCs w:val="28"/>
          <w:lang w:eastAsia="zh-CN"/>
        </w:rPr>
        <w:tab/>
      </w:r>
      <w:r/>
    </w:p>
    <w:p>
      <w:pPr>
        <w:ind w:firstLine="562"/>
        <w:tabs>
          <w:tab w:val="left" w:pos="7221" w:leader="none"/>
        </w:tabs>
        <w:rPr>
          <w:rFonts w:hint="eastAsia" w:ascii="宋体" w:hAnsi="宋体" w:eastAsia="宋体" w:cs="宋体"/>
          <w:b/>
          <w:bCs/>
          <w:sz w:val="28"/>
          <w:szCs w:val="28"/>
          <w:lang w:eastAsia="zh-CN"/>
        </w:rPr>
      </w:pPr>
      <w:r>
        <w:rPr>
          <w:rFonts w:hint="eastAsia" w:ascii="宋体" w:hAnsi="宋体" w:cs="宋体"/>
          <w:b/>
          <w:bCs/>
          <w:sz w:val="28"/>
          <w:szCs w:val="28"/>
          <w:lang w:eastAsia="zh-CN"/>
        </w:rPr>
        <w:tab/>
      </w:r>
      <w:r/>
    </w:p>
    <w:p>
      <w:pPr>
        <w:ind w:firstLine="562"/>
        <w:rPr>
          <w:rFonts w:hint="eastAsia" w:ascii="宋体" w:hAnsi="宋体" w:cs="宋体"/>
          <w:b/>
          <w:bCs/>
          <w:sz w:val="28"/>
          <w:szCs w:val="28"/>
        </w:rPr>
      </w:pPr>
      <w:r>
        <w:rPr>
          <w:rFonts w:hint="eastAsia" w:ascii="宋体" w:hAnsi="宋体" w:cs="宋体"/>
          <w:b/>
          <w:bCs/>
          <w:sz w:val="28"/>
          <w:szCs w:val="28"/>
        </w:rPr>
      </w:r>
      <w:r/>
    </w:p>
    <w:p>
      <w:pPr>
        <w:ind w:firstLine="2249"/>
        <w:rPr>
          <w:rFonts w:hint="eastAsia" w:ascii="宋体" w:hAnsi="宋体" w:cs="宋体"/>
          <w:b/>
          <w:bCs/>
          <w:sz w:val="28"/>
          <w:szCs w:val="28"/>
        </w:rPr>
      </w:pPr>
      <w:r>
        <w:rPr>
          <w:rFonts w:hint="eastAsia" w:ascii="宋体" w:hAnsi="宋体" w:cs="宋体"/>
          <w:b/>
          <w:bCs/>
          <w:sz w:val="28"/>
          <w:szCs w:val="28"/>
        </w:rPr>
      </w:r>
      <w:r/>
    </w:p>
    <w:p>
      <w:pPr>
        <w:ind w:firstLine="2249"/>
        <w:rPr>
          <w:rFonts w:hint="eastAsia" w:ascii="宋体" w:hAnsi="宋体" w:cs="宋体"/>
          <w:b/>
          <w:bCs/>
          <w:sz w:val="28"/>
          <w:szCs w:val="28"/>
        </w:rPr>
      </w:pPr>
      <w:r>
        <w:rPr>
          <w:rFonts w:hint="eastAsia" w:ascii="宋体" w:hAnsi="宋体" w:cs="宋体"/>
          <w:b/>
          <w:bCs/>
          <w:sz w:val="28"/>
          <w:szCs w:val="28"/>
        </w:rPr>
      </w:r>
      <w:r/>
    </w:p>
    <w:p>
      <w:pPr>
        <w:ind w:firstLine="2249"/>
        <w:rPr>
          <w:rFonts w:hint="eastAsia" w:ascii="宋体" w:hAnsi="宋体" w:cs="宋体"/>
          <w:b/>
          <w:bCs/>
          <w:sz w:val="28"/>
          <w:szCs w:val="28"/>
        </w:rPr>
      </w:pPr>
      <w:r>
        <w:rPr>
          <w:rFonts w:hint="eastAsia" w:ascii="宋体" w:hAnsi="宋体" w:cs="宋体"/>
          <w:b/>
          <w:bCs/>
          <w:sz w:val="28"/>
          <w:szCs w:val="28"/>
        </w:rPr>
      </w:r>
      <w:r/>
    </w:p>
    <w:p>
      <w:pPr>
        <w:ind w:firstLine="2249"/>
        <w:rPr>
          <w:rFonts w:hint="eastAsia" w:ascii="宋体" w:hAnsi="宋体" w:cs="宋体"/>
          <w:b/>
          <w:bCs/>
          <w:sz w:val="28"/>
          <w:szCs w:val="28"/>
        </w:rPr>
      </w:pPr>
      <w:r>
        <w:rPr>
          <w:rFonts w:hint="eastAsia" w:ascii="宋体" w:hAnsi="宋体" w:cs="宋体"/>
          <w:b/>
          <w:bCs/>
          <w:sz w:val="28"/>
          <w:szCs w:val="28"/>
        </w:rPr>
      </w:r>
      <w:r/>
    </w:p>
    <w:p>
      <w:pPr>
        <w:ind w:firstLine="2249"/>
        <w:rPr>
          <w:rFonts w:hint="eastAsia" w:ascii="宋体" w:hAnsi="宋体" w:cs="宋体"/>
          <w:b/>
          <w:bCs/>
          <w:sz w:val="28"/>
          <w:szCs w:val="28"/>
        </w:rPr>
      </w:pPr>
      <w:r>
        <w:rPr>
          <w:rFonts w:hint="eastAsia" w:ascii="宋体" w:hAnsi="宋体" w:cs="宋体"/>
          <w:b/>
          <w:bCs/>
          <w:sz w:val="28"/>
          <w:szCs w:val="28"/>
        </w:rPr>
      </w:r>
      <w:r/>
    </w:p>
    <w:p>
      <w:pPr>
        <w:ind w:firstLine="2249"/>
        <w:rPr>
          <w:rFonts w:hint="default" w:ascii="宋体" w:hAnsi="宋体" w:eastAsia="宋体" w:cs="宋体"/>
          <w:b/>
          <w:bCs/>
          <w:sz w:val="28"/>
          <w:szCs w:val="28"/>
          <w:lang w:val="en-US" w:eastAsia="zh-CN"/>
        </w:rPr>
      </w:pPr>
      <w:r>
        <w:rPr>
          <w:rFonts w:hint="eastAsia" w:ascii="宋体" w:hAnsi="宋体" w:cs="宋体"/>
          <w:b/>
          <w:bCs/>
          <w:sz w:val="28"/>
          <w:szCs w:val="28"/>
        </w:rPr>
        <w:t xml:space="preserve">采购人：</w:t>
      </w:r>
      <w:r>
        <w:rPr>
          <w:rFonts w:hint="eastAsia" w:ascii="宋体" w:hAnsi="宋体" w:cs="宋体"/>
          <w:b/>
          <w:bCs/>
          <w:sz w:val="28"/>
          <w:szCs w:val="28"/>
          <w:lang w:eastAsia="zh-CN"/>
        </w:rPr>
        <w:t xml:space="preserve">金湖县市政管理服务中心</w:t>
      </w:r>
      <w:r/>
    </w:p>
    <w:p>
      <w:pPr>
        <w:pStyle w:val="868"/>
        <w:ind w:firstLine="2249"/>
        <w:jc w:val="both"/>
        <w:rPr>
          <w:rFonts w:hint="eastAsia" w:ascii="宋体" w:hAnsi="宋体" w:eastAsia="宋体" w:cs="宋体"/>
          <w:bCs/>
          <w:sz w:val="28"/>
          <w:szCs w:val="28"/>
        </w:rPr>
      </w:pPr>
      <w:r>
        <w:rPr>
          <w:rFonts w:hint="eastAsia" w:ascii="宋体" w:hAnsi="宋体" w:eastAsia="宋体" w:cs="宋体"/>
          <w:bCs/>
          <w:sz w:val="28"/>
          <w:szCs w:val="28"/>
        </w:rPr>
        <w:t xml:space="preserve">代理机构：金湖易采项目管理有限公司</w:t>
      </w:r>
      <w:r/>
    </w:p>
    <w:p>
      <w:pPr>
        <w:ind w:firstLine="2249"/>
        <w:rPr>
          <w:rFonts w:hint="eastAsia"/>
        </w:rPr>
      </w:pPr>
      <w:r>
        <w:rPr>
          <w:rFonts w:hint="eastAsia" w:ascii="宋体" w:hAnsi="宋体" w:cs="宋体"/>
          <w:b/>
          <w:bCs/>
          <w:sz w:val="28"/>
          <w:szCs w:val="28"/>
        </w:rPr>
        <w:t xml:space="preserve">日期：二〇二</w:t>
      </w:r>
      <w:r>
        <w:rPr>
          <w:rFonts w:hint="eastAsia" w:ascii="宋体" w:hAnsi="宋体" w:cs="宋体"/>
          <w:b/>
          <w:bCs/>
          <w:sz w:val="28"/>
          <w:szCs w:val="28"/>
          <w:lang w:val="en-US" w:eastAsia="zh-CN"/>
        </w:rPr>
        <w:t xml:space="preserve">六</w:t>
      </w:r>
      <w:r>
        <w:rPr>
          <w:rFonts w:hint="eastAsia" w:ascii="宋体" w:hAnsi="宋体" w:cs="宋体"/>
          <w:b/>
          <w:bCs/>
          <w:sz w:val="28"/>
          <w:szCs w:val="28"/>
        </w:rPr>
        <w:t xml:space="preserve">年</w:t>
      </w:r>
      <w:r>
        <w:rPr>
          <w:rFonts w:hint="eastAsia" w:ascii="宋体" w:hAnsi="宋体" w:cs="宋体"/>
          <w:b/>
          <w:bCs/>
          <w:sz w:val="28"/>
          <w:szCs w:val="28"/>
          <w:lang w:val="en-US" w:eastAsia="zh-CN"/>
        </w:rPr>
        <w:t xml:space="preserve">三</w:t>
      </w:r>
      <w:r>
        <w:rPr>
          <w:rFonts w:hint="eastAsia" w:ascii="宋体" w:hAnsi="宋体" w:cs="宋体"/>
          <w:b/>
          <w:bCs/>
          <w:sz w:val="28"/>
          <w:szCs w:val="28"/>
        </w:rPr>
        <w:t xml:space="preserve">月</w:t>
      </w:r>
      <w:r/>
    </w:p>
    <w:p>
      <w:pPr>
        <w:pStyle w:val="881"/>
        <w:ind w:left="0" w:firstLine="0"/>
        <w:jc w:val="center"/>
        <w:rPr>
          <w:rFonts w:hint="eastAsia" w:eastAsia="宋体" w:cs="宋体"/>
          <w:b/>
          <w:sz w:val="48"/>
          <w:szCs w:val="48"/>
          <w:lang w:eastAsia="zh-CN"/>
        </w:rPr>
      </w:pPr>
      <w:r>
        <w:rPr>
          <w:rFonts w:hint="eastAsia" w:eastAsia="宋体" w:cs="宋体"/>
          <w:b/>
          <w:sz w:val="48"/>
          <w:szCs w:val="48"/>
          <w:lang w:eastAsia="zh-CN"/>
        </w:rPr>
        <w:br w:type="page" w:clear="all"/>
      </w:r>
      <w:r>
        <w:rPr>
          <w:rFonts w:hint="eastAsia" w:eastAsia="宋体" w:cs="宋体"/>
          <w:b/>
          <w:sz w:val="48"/>
          <w:szCs w:val="48"/>
          <w:lang w:eastAsia="zh-CN"/>
        </w:rPr>
        <w:t xml:space="preserve">目  录</w:t>
      </w:r>
      <w:r/>
    </w:p>
    <w:p>
      <w:pPr>
        <w:pStyle w:val="953"/>
        <w:spacing w:line="360" w:lineRule="auto"/>
        <w:tabs>
          <w:tab w:val="right" w:pos="9746" w:leader="dot"/>
        </w:tabs>
        <w:rPr>
          <w:rFonts w:hint="eastAsia" w:ascii="宋体" w:hAnsi="宋体" w:cs="宋体"/>
          <w:sz w:val="21"/>
          <w:szCs w:val="21"/>
        </w:rPr>
      </w:pPr>
      <w:r/>
      <w:bookmarkStart w:id="1" w:name="_Toc32442_WPSOffice_Type3"/>
      <w:r>
        <w:rPr>
          <w:rFonts w:hint="eastAsia" w:ascii="宋体" w:hAnsi="宋体" w:cs="宋体"/>
          <w:sz w:val="21"/>
          <w:szCs w:val="21"/>
        </w:rPr>
        <w:fldChar w:fldCharType="begin"/>
      </w:r>
      <w:r>
        <w:rPr>
          <w:rFonts w:hint="eastAsia" w:ascii="宋体" w:hAnsi="宋体" w:cs="宋体"/>
          <w:sz w:val="21"/>
          <w:szCs w:val="21"/>
        </w:rPr>
        <w:instrText xml:space="preserve"> HYPERLINK \l _Toc18805_WPSOffice_Level1 </w:instrText>
      </w:r>
      <w:r>
        <w:rPr>
          <w:rFonts w:hint="eastAsia" w:ascii="宋体" w:hAnsi="宋体" w:cs="宋体"/>
          <w:sz w:val="21"/>
          <w:szCs w:val="21"/>
        </w:rPr>
        <w:fldChar w:fldCharType="separate"/>
      </w:r>
      <w:r>
        <w:rPr>
          <w:rFonts w:hint="eastAsia" w:ascii="宋体" w:hAnsi="宋体" w:cs="宋体"/>
          <w:b/>
          <w:bCs/>
          <w:sz w:val="21"/>
          <w:szCs w:val="21"/>
        </w:rPr>
        <w:t xml:space="preserve">第一章 采购邀请</w:t>
      </w:r>
      <w:r>
        <w:rPr>
          <w:rFonts w:hint="eastAsia" w:ascii="宋体" w:hAnsi="宋体" w:cs="宋体"/>
          <w:sz w:val="21"/>
          <w:szCs w:val="21"/>
        </w:rPr>
        <w:tab/>
      </w:r>
      <w:r>
        <w:rPr>
          <w:rFonts w:hint="eastAsia" w:ascii="宋体" w:hAnsi="宋体" w:cs="宋体"/>
          <w:sz w:val="21"/>
          <w:szCs w:val="21"/>
        </w:rPr>
        <w:fldChar w:fldCharType="end"/>
      </w:r>
      <w:r>
        <w:rPr>
          <w:rFonts w:hint="eastAsia" w:ascii="宋体" w:hAnsi="宋体" w:cs="宋体"/>
          <w:sz w:val="21"/>
          <w:szCs w:val="21"/>
        </w:rPr>
        <w:t xml:space="preserve">3</w:t>
      </w:r>
      <w:r/>
    </w:p>
    <w:p>
      <w:pPr>
        <w:pStyle w:val="953"/>
        <w:spacing w:line="360" w:lineRule="auto"/>
        <w:tabs>
          <w:tab w:val="right" w:pos="9746" w:leader="dot"/>
        </w:tabs>
        <w:rPr>
          <w:rFonts w:hint="eastAsia" w:ascii="宋体" w:hAnsi="宋体" w:eastAsia="宋体" w:cs="宋体"/>
          <w:sz w:val="21"/>
          <w:szCs w:val="21"/>
          <w:lang w:eastAsia="zh-CN"/>
        </w:rPr>
      </w:pPr>
      <w:r>
        <w:rPr>
          <w:rFonts w:hint="eastAsia" w:ascii="宋体" w:hAnsi="宋体" w:cs="宋体"/>
          <w:sz w:val="21"/>
          <w:szCs w:val="21"/>
        </w:rPr>
        <w:fldChar w:fldCharType="begin"/>
      </w:r>
      <w:r>
        <w:rPr>
          <w:rFonts w:hint="eastAsia" w:ascii="宋体" w:hAnsi="宋体" w:cs="宋体"/>
          <w:sz w:val="21"/>
          <w:szCs w:val="21"/>
        </w:rPr>
        <w:instrText xml:space="preserve"> HYPERLINK \l _Toc11274_WPSOffice_Level1 </w:instrText>
      </w:r>
      <w:r>
        <w:rPr>
          <w:rFonts w:hint="eastAsia" w:ascii="宋体" w:hAnsi="宋体" w:cs="宋体"/>
          <w:sz w:val="21"/>
          <w:szCs w:val="21"/>
        </w:rPr>
        <w:fldChar w:fldCharType="separate"/>
      </w:r>
      <w:r>
        <w:rPr>
          <w:rFonts w:hint="eastAsia" w:ascii="宋体" w:hAnsi="宋体" w:cs="宋体"/>
          <w:b/>
          <w:bCs/>
          <w:sz w:val="21"/>
          <w:szCs w:val="21"/>
        </w:rPr>
        <w:t xml:space="preserve">第二章 磋商须知</w:t>
      </w:r>
      <w:r>
        <w:rPr>
          <w:rFonts w:hint="eastAsia" w:ascii="宋体" w:hAnsi="宋体" w:cs="宋体"/>
          <w:sz w:val="21"/>
          <w:szCs w:val="21"/>
        </w:rPr>
        <w:tab/>
      </w:r>
      <w:r>
        <w:rPr>
          <w:rFonts w:hint="eastAsia" w:ascii="宋体" w:hAnsi="宋体" w:cs="宋体"/>
          <w:sz w:val="21"/>
          <w:szCs w:val="21"/>
        </w:rPr>
        <w:fldChar w:fldCharType="end"/>
      </w:r>
      <w:r>
        <w:rPr>
          <w:rFonts w:hint="eastAsia" w:ascii="宋体" w:hAnsi="宋体" w:cs="宋体"/>
          <w:sz w:val="21"/>
          <w:szCs w:val="21"/>
          <w:lang w:val="en-US" w:eastAsia="zh-CN"/>
        </w:rPr>
        <w:t xml:space="preserve">7</w:t>
      </w:r>
      <w:r/>
    </w:p>
    <w:p>
      <w:pPr>
        <w:pStyle w:val="963"/>
        <w:ind w:left="420"/>
        <w:spacing w:line="360" w:lineRule="auto"/>
        <w:tabs>
          <w:tab w:val="right" w:pos="9746" w:leader="dot"/>
        </w:tabs>
        <w:rPr>
          <w:rFonts w:hint="eastAsia" w:ascii="宋体" w:hAnsi="宋体" w:eastAsia="宋体" w:cs="宋体"/>
          <w:sz w:val="21"/>
          <w:szCs w:val="21"/>
          <w:lang w:eastAsia="zh-CN"/>
        </w:rPr>
      </w:pPr>
      <w:r>
        <w:rPr>
          <w:rFonts w:hint="eastAsia" w:ascii="宋体" w:hAnsi="宋体" w:cs="宋体"/>
          <w:sz w:val="21"/>
          <w:szCs w:val="21"/>
        </w:rPr>
        <w:fldChar w:fldCharType="begin"/>
      </w:r>
      <w:r>
        <w:rPr>
          <w:rFonts w:hint="eastAsia" w:ascii="宋体" w:hAnsi="宋体" w:cs="宋体"/>
          <w:sz w:val="21"/>
          <w:szCs w:val="21"/>
        </w:rPr>
        <w:instrText xml:space="preserve"> HYPERLINK \l _Toc1628_WPSOffice_Level2 </w:instrText>
      </w:r>
      <w:r>
        <w:rPr>
          <w:rFonts w:hint="eastAsia" w:ascii="宋体" w:hAnsi="宋体" w:cs="宋体"/>
          <w:sz w:val="21"/>
          <w:szCs w:val="21"/>
        </w:rPr>
        <w:fldChar w:fldCharType="separate"/>
      </w:r>
      <w:r>
        <w:rPr>
          <w:rFonts w:hint="eastAsia" w:ascii="宋体" w:hAnsi="宋体" w:cs="宋体"/>
          <w:sz w:val="21"/>
          <w:szCs w:val="21"/>
        </w:rPr>
        <w:t xml:space="preserve">一、总则</w:t>
      </w:r>
      <w:r>
        <w:rPr>
          <w:rFonts w:hint="eastAsia" w:ascii="宋体" w:hAnsi="宋体" w:cs="宋体"/>
          <w:sz w:val="21"/>
          <w:szCs w:val="21"/>
        </w:rPr>
        <w:tab/>
      </w:r>
      <w:r>
        <w:rPr>
          <w:rFonts w:hint="eastAsia" w:ascii="宋体" w:hAnsi="宋体" w:cs="宋体"/>
          <w:sz w:val="21"/>
          <w:szCs w:val="21"/>
        </w:rPr>
        <w:fldChar w:fldCharType="end"/>
      </w:r>
      <w:r>
        <w:rPr>
          <w:rFonts w:hint="eastAsia" w:ascii="宋体" w:hAnsi="宋体" w:cs="宋体"/>
          <w:sz w:val="21"/>
          <w:szCs w:val="21"/>
          <w:lang w:val="en-US" w:eastAsia="zh-CN"/>
        </w:rPr>
        <w:t xml:space="preserve">7</w:t>
      </w:r>
      <w:r/>
    </w:p>
    <w:p>
      <w:pPr>
        <w:pStyle w:val="963"/>
        <w:ind w:left="420"/>
        <w:spacing w:line="360" w:lineRule="auto"/>
        <w:tabs>
          <w:tab w:val="right" w:pos="9746" w:leader="dot"/>
        </w:tabs>
        <w:rPr>
          <w:rFonts w:hint="eastAsia" w:ascii="宋体" w:hAnsi="宋体" w:eastAsia="宋体" w:cs="宋体"/>
          <w:sz w:val="21"/>
          <w:szCs w:val="21"/>
          <w:lang w:eastAsia="zh-CN"/>
        </w:rPr>
      </w:pPr>
      <w:r>
        <w:rPr>
          <w:rFonts w:hint="eastAsia" w:ascii="宋体" w:hAnsi="宋体" w:cs="宋体"/>
          <w:sz w:val="21"/>
          <w:szCs w:val="21"/>
        </w:rPr>
        <w:fldChar w:fldCharType="begin"/>
      </w:r>
      <w:r>
        <w:rPr>
          <w:rFonts w:hint="eastAsia" w:ascii="宋体" w:hAnsi="宋体" w:cs="宋体"/>
          <w:sz w:val="21"/>
          <w:szCs w:val="21"/>
        </w:rPr>
        <w:instrText xml:space="preserve"> HYPERLINK \l _Toc3772_WPSOffice_Level2 </w:instrText>
      </w:r>
      <w:r>
        <w:rPr>
          <w:rFonts w:hint="eastAsia" w:ascii="宋体" w:hAnsi="宋体" w:cs="宋体"/>
          <w:sz w:val="21"/>
          <w:szCs w:val="21"/>
        </w:rPr>
        <w:fldChar w:fldCharType="separate"/>
      </w:r>
      <w:r>
        <w:rPr>
          <w:rFonts w:hint="eastAsia" w:ascii="宋体" w:hAnsi="宋体" w:cs="宋体"/>
          <w:sz w:val="21"/>
          <w:szCs w:val="21"/>
        </w:rPr>
        <w:t xml:space="preserve">二、磋商文件</w:t>
      </w:r>
      <w:r>
        <w:rPr>
          <w:rFonts w:hint="eastAsia" w:ascii="宋体" w:hAnsi="宋体" w:cs="宋体"/>
          <w:sz w:val="21"/>
          <w:szCs w:val="21"/>
        </w:rPr>
        <w:tab/>
      </w:r>
      <w:r>
        <w:rPr>
          <w:rFonts w:hint="eastAsia" w:ascii="宋体" w:hAnsi="宋体" w:cs="宋体"/>
          <w:sz w:val="21"/>
          <w:szCs w:val="21"/>
        </w:rPr>
        <w:fldChar w:fldCharType="end"/>
      </w:r>
      <w:r>
        <w:rPr>
          <w:rFonts w:hint="eastAsia" w:ascii="宋体" w:hAnsi="宋体" w:cs="宋体"/>
          <w:sz w:val="21"/>
          <w:szCs w:val="21"/>
          <w:lang w:val="en-US" w:eastAsia="zh-CN"/>
        </w:rPr>
        <w:t xml:space="preserve">7</w:t>
      </w:r>
      <w:r/>
    </w:p>
    <w:p>
      <w:pPr>
        <w:pStyle w:val="963"/>
        <w:ind w:left="420"/>
        <w:spacing w:line="360" w:lineRule="auto"/>
        <w:tabs>
          <w:tab w:val="right" w:pos="9746" w:leader="dot"/>
        </w:tabs>
        <w:rPr>
          <w:rFonts w:hint="eastAsia" w:ascii="宋体" w:hAnsi="宋体" w:eastAsia="宋体" w:cs="宋体"/>
          <w:sz w:val="21"/>
          <w:szCs w:val="21"/>
          <w:lang w:eastAsia="zh-CN"/>
        </w:rPr>
      </w:pPr>
      <w:r>
        <w:rPr>
          <w:rFonts w:hint="eastAsia" w:ascii="宋体" w:hAnsi="宋体" w:cs="宋体"/>
          <w:sz w:val="21"/>
          <w:szCs w:val="21"/>
        </w:rPr>
        <w:fldChar w:fldCharType="begin"/>
      </w:r>
      <w:r>
        <w:rPr>
          <w:rFonts w:hint="eastAsia" w:ascii="宋体" w:hAnsi="宋体" w:cs="宋体"/>
          <w:sz w:val="21"/>
          <w:szCs w:val="21"/>
        </w:rPr>
        <w:instrText xml:space="preserve"> HYPERLINK \l _Toc15110_WPSOffice_Level2 </w:instrText>
      </w:r>
      <w:r>
        <w:rPr>
          <w:rFonts w:hint="eastAsia" w:ascii="宋体" w:hAnsi="宋体" w:cs="宋体"/>
          <w:sz w:val="21"/>
          <w:szCs w:val="21"/>
        </w:rPr>
        <w:fldChar w:fldCharType="separate"/>
      </w:r>
      <w:r>
        <w:rPr>
          <w:rFonts w:hint="eastAsia" w:ascii="宋体" w:hAnsi="宋体" w:cs="宋体"/>
          <w:sz w:val="21"/>
          <w:szCs w:val="21"/>
        </w:rPr>
        <w:t xml:space="preserve">三、响应文件的编制</w:t>
      </w:r>
      <w:r>
        <w:rPr>
          <w:rFonts w:hint="eastAsia" w:ascii="宋体" w:hAnsi="宋体" w:cs="宋体"/>
          <w:sz w:val="21"/>
          <w:szCs w:val="21"/>
        </w:rPr>
        <w:tab/>
      </w:r>
      <w:r>
        <w:rPr>
          <w:rFonts w:hint="eastAsia" w:ascii="宋体" w:hAnsi="宋体" w:cs="宋体"/>
          <w:sz w:val="21"/>
          <w:szCs w:val="21"/>
        </w:rPr>
        <w:fldChar w:fldCharType="end"/>
      </w:r>
      <w:r>
        <w:rPr>
          <w:rFonts w:hint="eastAsia" w:ascii="宋体" w:hAnsi="宋体" w:cs="宋体"/>
          <w:sz w:val="21"/>
          <w:szCs w:val="21"/>
          <w:lang w:val="en-US" w:eastAsia="zh-CN"/>
        </w:rPr>
        <w:t xml:space="preserve">8</w:t>
      </w:r>
      <w:r/>
    </w:p>
    <w:p>
      <w:pPr>
        <w:pStyle w:val="963"/>
        <w:ind w:left="420"/>
        <w:spacing w:line="360" w:lineRule="auto"/>
        <w:tabs>
          <w:tab w:val="right" w:pos="9746" w:leader="dot"/>
        </w:tabs>
        <w:rPr>
          <w:rFonts w:hint="eastAsia" w:ascii="宋体" w:hAnsi="宋体" w:eastAsia="宋体" w:cs="宋体"/>
          <w:sz w:val="21"/>
          <w:szCs w:val="21"/>
          <w:lang w:eastAsia="zh-CN"/>
        </w:rPr>
      </w:pPr>
      <w:r>
        <w:rPr>
          <w:rFonts w:hint="eastAsia" w:ascii="宋体" w:hAnsi="宋体" w:cs="宋体"/>
          <w:sz w:val="21"/>
          <w:szCs w:val="21"/>
        </w:rPr>
        <w:fldChar w:fldCharType="begin"/>
      </w:r>
      <w:r>
        <w:rPr>
          <w:rFonts w:hint="eastAsia" w:ascii="宋体" w:hAnsi="宋体" w:cs="宋体"/>
          <w:sz w:val="21"/>
          <w:szCs w:val="21"/>
        </w:rPr>
        <w:instrText xml:space="preserve"> HYPERLINK \l _Toc21535_WPSOffice_Level2 </w:instrText>
      </w:r>
      <w:r>
        <w:rPr>
          <w:rFonts w:hint="eastAsia" w:ascii="宋体" w:hAnsi="宋体" w:cs="宋体"/>
          <w:sz w:val="21"/>
          <w:szCs w:val="21"/>
        </w:rPr>
        <w:fldChar w:fldCharType="separate"/>
      </w:r>
      <w:r>
        <w:rPr>
          <w:rFonts w:hint="eastAsia" w:ascii="宋体" w:hAnsi="宋体" w:cs="宋体"/>
          <w:sz w:val="21"/>
          <w:szCs w:val="21"/>
        </w:rPr>
        <w:t xml:space="preserve">四、响应文件的递交</w:t>
      </w:r>
      <w:r>
        <w:rPr>
          <w:rFonts w:hint="eastAsia" w:ascii="宋体" w:hAnsi="宋体" w:cs="宋体"/>
          <w:sz w:val="21"/>
          <w:szCs w:val="21"/>
        </w:rPr>
        <w:tab/>
      </w:r>
      <w:r>
        <w:rPr>
          <w:rFonts w:hint="eastAsia" w:ascii="宋体" w:hAnsi="宋体" w:cs="宋体"/>
          <w:sz w:val="21"/>
          <w:szCs w:val="21"/>
        </w:rPr>
        <w:fldChar w:fldCharType="end"/>
      </w:r>
      <w:r>
        <w:rPr>
          <w:rFonts w:hint="eastAsia" w:ascii="宋体" w:hAnsi="宋体" w:cs="宋体"/>
          <w:sz w:val="21"/>
          <w:szCs w:val="21"/>
          <w:lang w:val="en-US" w:eastAsia="zh-CN"/>
        </w:rPr>
        <w:t xml:space="preserve">9</w:t>
      </w:r>
      <w:r/>
    </w:p>
    <w:p>
      <w:pPr>
        <w:pStyle w:val="963"/>
        <w:ind w:left="420"/>
        <w:spacing w:line="360" w:lineRule="auto"/>
        <w:tabs>
          <w:tab w:val="right" w:pos="9746" w:leader="dot"/>
        </w:tabs>
        <w:rPr>
          <w:rFonts w:hint="eastAsia" w:ascii="宋体" w:hAnsi="宋体" w:eastAsia="宋体" w:cs="宋体"/>
          <w:sz w:val="21"/>
          <w:szCs w:val="21"/>
          <w:lang w:eastAsia="zh-CN"/>
        </w:rPr>
      </w:pPr>
      <w:r>
        <w:rPr>
          <w:rFonts w:hint="eastAsia" w:ascii="宋体" w:hAnsi="宋体" w:cs="宋体"/>
          <w:sz w:val="21"/>
          <w:szCs w:val="21"/>
        </w:rPr>
        <w:fldChar w:fldCharType="begin"/>
      </w:r>
      <w:r>
        <w:rPr>
          <w:rFonts w:hint="eastAsia" w:ascii="宋体" w:hAnsi="宋体" w:cs="宋体"/>
          <w:sz w:val="21"/>
          <w:szCs w:val="21"/>
        </w:rPr>
        <w:instrText xml:space="preserve"> HYPERLINK \l _Toc14997_WPSOffice_Level2 </w:instrText>
      </w:r>
      <w:r>
        <w:rPr>
          <w:rFonts w:hint="eastAsia" w:ascii="宋体" w:hAnsi="宋体" w:cs="宋体"/>
          <w:sz w:val="21"/>
          <w:szCs w:val="21"/>
        </w:rPr>
        <w:fldChar w:fldCharType="separate"/>
      </w:r>
      <w:r>
        <w:rPr>
          <w:rFonts w:hint="eastAsia" w:ascii="宋体" w:hAnsi="宋体" w:cs="宋体"/>
          <w:sz w:val="21"/>
          <w:szCs w:val="21"/>
        </w:rPr>
        <w:t xml:space="preserve">五、磋商与评审</w:t>
      </w:r>
      <w:r>
        <w:rPr>
          <w:rFonts w:hint="eastAsia" w:ascii="宋体" w:hAnsi="宋体" w:cs="宋体"/>
          <w:sz w:val="21"/>
          <w:szCs w:val="21"/>
        </w:rPr>
        <w:tab/>
      </w:r>
      <w:r>
        <w:rPr>
          <w:rFonts w:hint="eastAsia" w:ascii="宋体" w:hAnsi="宋体" w:cs="宋体"/>
          <w:sz w:val="21"/>
          <w:szCs w:val="21"/>
        </w:rPr>
        <w:fldChar w:fldCharType="end"/>
      </w:r>
      <w:r>
        <w:rPr>
          <w:rFonts w:hint="eastAsia" w:ascii="宋体" w:hAnsi="宋体" w:cs="宋体"/>
          <w:sz w:val="21"/>
          <w:szCs w:val="21"/>
        </w:rPr>
        <w:t xml:space="preserve">1</w:t>
      </w:r>
      <w:r>
        <w:rPr>
          <w:rFonts w:hint="eastAsia" w:ascii="宋体" w:hAnsi="宋体" w:cs="宋体"/>
          <w:sz w:val="21"/>
          <w:szCs w:val="21"/>
          <w:lang w:val="en-US" w:eastAsia="zh-CN"/>
        </w:rPr>
        <w:t xml:space="preserve">0</w:t>
      </w:r>
      <w:r/>
    </w:p>
    <w:p>
      <w:pPr>
        <w:pStyle w:val="963"/>
        <w:ind w:left="420"/>
        <w:spacing w:line="360" w:lineRule="auto"/>
        <w:tabs>
          <w:tab w:val="right" w:pos="9746" w:leader="dot"/>
        </w:tabs>
        <w:rPr>
          <w:rFonts w:hint="default" w:ascii="宋体" w:hAnsi="宋体" w:eastAsia="宋体" w:cs="宋体"/>
          <w:sz w:val="21"/>
          <w:szCs w:val="21"/>
          <w:lang w:val="en-US" w:eastAsia="zh-CN"/>
        </w:rPr>
      </w:pPr>
      <w:r>
        <w:rPr>
          <w:rFonts w:hint="eastAsia" w:ascii="宋体" w:hAnsi="宋体" w:cs="宋体"/>
          <w:sz w:val="21"/>
          <w:szCs w:val="21"/>
        </w:rPr>
        <w:fldChar w:fldCharType="begin"/>
      </w:r>
      <w:r>
        <w:rPr>
          <w:rFonts w:hint="eastAsia" w:ascii="宋体" w:hAnsi="宋体" w:cs="宋体"/>
          <w:sz w:val="21"/>
          <w:szCs w:val="21"/>
        </w:rPr>
        <w:instrText xml:space="preserve"> HYPERLINK \l _Toc27976_WPSOffice_Level2 </w:instrText>
      </w:r>
      <w:r>
        <w:rPr>
          <w:rFonts w:hint="eastAsia" w:ascii="宋体" w:hAnsi="宋体" w:cs="宋体"/>
          <w:sz w:val="21"/>
          <w:szCs w:val="21"/>
        </w:rPr>
        <w:fldChar w:fldCharType="separate"/>
      </w:r>
      <w:r>
        <w:rPr>
          <w:rFonts w:hint="eastAsia" w:ascii="宋体" w:hAnsi="宋体" w:cs="宋体"/>
          <w:sz w:val="21"/>
          <w:szCs w:val="21"/>
        </w:rPr>
        <w:t xml:space="preserve">六、确定成交及签订合同</w:t>
      </w:r>
      <w:r>
        <w:rPr>
          <w:rFonts w:hint="eastAsia" w:ascii="宋体" w:hAnsi="宋体" w:cs="宋体"/>
          <w:sz w:val="21"/>
          <w:szCs w:val="21"/>
        </w:rPr>
        <w:tab/>
      </w:r>
      <w:r>
        <w:rPr>
          <w:rFonts w:hint="eastAsia" w:ascii="宋体" w:hAnsi="宋体" w:cs="宋体"/>
          <w:sz w:val="21"/>
          <w:szCs w:val="21"/>
        </w:rPr>
        <w:fldChar w:fldCharType="end"/>
      </w:r>
      <w:r>
        <w:rPr>
          <w:rFonts w:hint="eastAsia" w:ascii="宋体" w:hAnsi="宋体" w:cs="宋体"/>
          <w:sz w:val="21"/>
          <w:szCs w:val="21"/>
          <w:lang w:val="en-US" w:eastAsia="zh-CN"/>
        </w:rPr>
        <w:t xml:space="preserve">15</w:t>
      </w:r>
      <w:r/>
    </w:p>
    <w:p>
      <w:pPr>
        <w:pStyle w:val="963"/>
        <w:ind w:left="420"/>
        <w:spacing w:line="360" w:lineRule="auto"/>
        <w:tabs>
          <w:tab w:val="right" w:pos="9746" w:leader="dot"/>
        </w:tabs>
        <w:rPr>
          <w:rFonts w:hint="default" w:ascii="宋体" w:hAnsi="宋体" w:eastAsia="宋体" w:cs="宋体"/>
          <w:sz w:val="21"/>
          <w:szCs w:val="21"/>
          <w:lang w:val="en-US" w:eastAsia="zh-CN"/>
        </w:rPr>
      </w:pPr>
      <w:r>
        <w:rPr>
          <w:rFonts w:hint="eastAsia" w:ascii="宋体" w:hAnsi="宋体" w:cs="宋体"/>
          <w:sz w:val="21"/>
          <w:szCs w:val="21"/>
        </w:rPr>
        <w:fldChar w:fldCharType="begin"/>
      </w:r>
      <w:r>
        <w:rPr>
          <w:rFonts w:hint="eastAsia" w:ascii="宋体" w:hAnsi="宋体" w:cs="宋体"/>
          <w:sz w:val="21"/>
          <w:szCs w:val="21"/>
        </w:rPr>
        <w:instrText xml:space="preserve"> HYPERLINK \l _Toc22073_WPSOffice_Level2 </w:instrText>
      </w:r>
      <w:r>
        <w:rPr>
          <w:rFonts w:hint="eastAsia" w:ascii="宋体" w:hAnsi="宋体" w:cs="宋体"/>
          <w:sz w:val="21"/>
          <w:szCs w:val="21"/>
        </w:rPr>
        <w:fldChar w:fldCharType="separate"/>
      </w:r>
      <w:r>
        <w:rPr>
          <w:rFonts w:hint="eastAsia" w:ascii="宋体" w:hAnsi="宋体" w:cs="宋体"/>
          <w:sz w:val="21"/>
          <w:szCs w:val="21"/>
        </w:rPr>
        <w:t xml:space="preserve">七、质疑处理</w:t>
      </w:r>
      <w:r>
        <w:rPr>
          <w:rFonts w:hint="eastAsia" w:ascii="宋体" w:hAnsi="宋体" w:cs="宋体"/>
          <w:sz w:val="21"/>
          <w:szCs w:val="21"/>
        </w:rPr>
        <w:tab/>
      </w:r>
      <w:r>
        <w:rPr>
          <w:rFonts w:hint="eastAsia" w:ascii="宋体" w:hAnsi="宋体" w:cs="宋体"/>
          <w:sz w:val="21"/>
          <w:szCs w:val="21"/>
        </w:rPr>
        <w:fldChar w:fldCharType="end"/>
      </w:r>
      <w:r>
        <w:rPr>
          <w:rFonts w:hint="eastAsia" w:ascii="宋体" w:hAnsi="宋体" w:cs="宋体"/>
          <w:sz w:val="21"/>
          <w:szCs w:val="21"/>
          <w:lang w:val="en-US" w:eastAsia="zh-CN"/>
        </w:rPr>
        <w:t xml:space="preserve">17</w:t>
      </w:r>
      <w:r/>
    </w:p>
    <w:p>
      <w:pPr>
        <w:pStyle w:val="963"/>
        <w:ind w:left="420"/>
        <w:spacing w:line="360" w:lineRule="auto"/>
        <w:tabs>
          <w:tab w:val="right" w:pos="9746" w:leader="dot"/>
        </w:tabs>
        <w:rPr>
          <w:rFonts w:hint="default" w:ascii="宋体" w:hAnsi="宋体" w:eastAsia="宋体" w:cs="宋体"/>
          <w:sz w:val="21"/>
          <w:szCs w:val="21"/>
          <w:lang w:val="en-US" w:eastAsia="zh-CN"/>
        </w:rPr>
      </w:pPr>
      <w:r>
        <w:rPr>
          <w:rFonts w:hint="eastAsia" w:ascii="宋体" w:hAnsi="宋体" w:cs="宋体"/>
          <w:sz w:val="21"/>
          <w:szCs w:val="21"/>
        </w:rPr>
        <w:t xml:space="preserve">八、政府采购政策功能落实</w:t>
      </w:r>
      <w:r>
        <w:rPr>
          <w:rFonts w:hint="eastAsia" w:ascii="宋体" w:hAnsi="宋体" w:cs="宋体"/>
          <w:sz w:val="21"/>
          <w:szCs w:val="21"/>
        </w:rPr>
        <w:fldChar w:fldCharType="begin"/>
      </w:r>
      <w:r>
        <w:rPr>
          <w:rFonts w:hint="eastAsia" w:ascii="宋体" w:hAnsi="宋体" w:cs="宋体"/>
          <w:sz w:val="21"/>
          <w:szCs w:val="21"/>
        </w:rPr>
        <w:instrText xml:space="preserve"> HYPERLINK \l _Toc22073_WPSOffice_Level2 </w:instrText>
      </w:r>
      <w:r>
        <w:rPr>
          <w:rFonts w:hint="eastAsia" w:ascii="宋体" w:hAnsi="宋体" w:cs="宋体"/>
          <w:sz w:val="21"/>
          <w:szCs w:val="21"/>
        </w:rPr>
        <w:fldChar w:fldCharType="separate"/>
      </w:r>
      <w:r>
        <w:rPr>
          <w:rFonts w:hint="eastAsia" w:ascii="宋体" w:hAnsi="宋体" w:cs="宋体"/>
          <w:sz w:val="21"/>
          <w:szCs w:val="21"/>
        </w:rPr>
        <w:tab/>
      </w:r>
      <w:r>
        <w:rPr>
          <w:rFonts w:hint="eastAsia" w:ascii="宋体" w:hAnsi="宋体" w:cs="宋体"/>
          <w:sz w:val="21"/>
          <w:szCs w:val="21"/>
        </w:rPr>
        <w:fldChar w:fldCharType="end"/>
      </w:r>
      <w:r>
        <w:rPr>
          <w:rFonts w:hint="eastAsia" w:ascii="宋体" w:hAnsi="宋体" w:cs="宋体"/>
          <w:sz w:val="21"/>
          <w:szCs w:val="21"/>
          <w:lang w:val="en-US" w:eastAsia="zh-CN"/>
        </w:rPr>
        <w:t xml:space="preserve">19</w:t>
      </w:r>
      <w:r/>
    </w:p>
    <w:p>
      <w:pPr>
        <w:pStyle w:val="953"/>
        <w:spacing w:line="360" w:lineRule="auto"/>
        <w:tabs>
          <w:tab w:val="right" w:pos="9746" w:leader="dot"/>
        </w:tabs>
        <w:rPr>
          <w:rFonts w:hint="default" w:ascii="宋体" w:hAnsi="宋体" w:eastAsia="宋体" w:cs="宋体"/>
          <w:sz w:val="21"/>
          <w:szCs w:val="21"/>
          <w:lang w:val="en-US" w:eastAsia="zh-CN"/>
        </w:rPr>
      </w:pPr>
      <w:r>
        <w:rPr>
          <w:rFonts w:hint="eastAsia" w:ascii="宋体" w:hAnsi="宋体" w:cs="宋体"/>
          <w:sz w:val="21"/>
          <w:szCs w:val="21"/>
        </w:rPr>
        <w:fldChar w:fldCharType="begin"/>
      </w:r>
      <w:r>
        <w:rPr>
          <w:rFonts w:hint="eastAsia" w:ascii="宋体" w:hAnsi="宋体" w:cs="宋体"/>
          <w:sz w:val="21"/>
          <w:szCs w:val="21"/>
        </w:rPr>
        <w:instrText xml:space="preserve"> HYPERLINK \l _Toc3602_WPSOffice_Level1 </w:instrText>
      </w:r>
      <w:r>
        <w:rPr>
          <w:rFonts w:hint="eastAsia" w:ascii="宋体" w:hAnsi="宋体" w:cs="宋体"/>
          <w:sz w:val="21"/>
          <w:szCs w:val="21"/>
        </w:rPr>
        <w:fldChar w:fldCharType="separate"/>
      </w:r>
      <w:r>
        <w:rPr>
          <w:rFonts w:hint="eastAsia" w:ascii="宋体" w:hAnsi="宋体" w:cs="宋体"/>
          <w:b/>
          <w:bCs/>
          <w:sz w:val="21"/>
          <w:szCs w:val="21"/>
        </w:rPr>
        <w:t xml:space="preserve">第三章 评标标准</w:t>
      </w:r>
      <w:r>
        <w:rPr>
          <w:rFonts w:hint="eastAsia" w:ascii="宋体" w:hAnsi="宋体" w:cs="宋体"/>
          <w:sz w:val="21"/>
          <w:szCs w:val="21"/>
        </w:rPr>
        <w:tab/>
      </w:r>
      <w:r>
        <w:rPr>
          <w:rFonts w:hint="eastAsia" w:ascii="宋体" w:hAnsi="宋体" w:cs="宋体"/>
          <w:sz w:val="21"/>
          <w:szCs w:val="21"/>
        </w:rPr>
        <w:fldChar w:fldCharType="end"/>
      </w:r>
      <w:r>
        <w:rPr>
          <w:rFonts w:hint="eastAsia" w:ascii="宋体" w:hAnsi="宋体" w:cs="宋体"/>
          <w:sz w:val="21"/>
          <w:szCs w:val="21"/>
          <w:lang w:val="en-US" w:eastAsia="zh-CN"/>
        </w:rPr>
        <w:t xml:space="preserve">23</w:t>
      </w:r>
      <w:r/>
    </w:p>
    <w:p>
      <w:pPr>
        <w:pStyle w:val="953"/>
        <w:numPr>
          <w:ilvl w:val="0"/>
          <w:numId w:val="3"/>
        </w:numPr>
        <w:spacing w:line="360" w:lineRule="auto"/>
        <w:tabs>
          <w:tab w:val="right" w:pos="9746" w:leader="dot"/>
        </w:tabs>
        <w:rPr>
          <w:rFonts w:hint="eastAsia" w:ascii="宋体" w:hAnsi="宋体" w:cs="宋体"/>
          <w:b/>
          <w:bCs/>
          <w:sz w:val="21"/>
          <w:szCs w:val="21"/>
        </w:rPr>
      </w:pPr>
      <w:r>
        <w:rPr>
          <w:rFonts w:hint="eastAsia" w:ascii="宋体" w:hAnsi="宋体" w:cs="宋体"/>
          <w:b/>
          <w:bCs/>
          <w:sz w:val="21"/>
          <w:szCs w:val="21"/>
        </w:rPr>
        <w:t xml:space="preserve">合同格式</w:t>
      </w:r>
      <w:r>
        <w:rPr>
          <w:rFonts w:hint="eastAsia" w:ascii="宋体" w:hAnsi="宋体" w:cs="宋体"/>
          <w:sz w:val="21"/>
          <w:szCs w:val="21"/>
        </w:rPr>
        <w:tab/>
      </w:r>
      <w:r>
        <w:rPr>
          <w:rFonts w:hint="eastAsia" w:ascii="宋体" w:hAnsi="宋体" w:cs="宋体"/>
          <w:sz w:val="21"/>
          <w:szCs w:val="21"/>
          <w:lang w:val="en-US" w:eastAsia="zh-CN"/>
        </w:rPr>
        <w:t xml:space="preserve">25</w:t>
      </w:r>
      <w:r/>
    </w:p>
    <w:p>
      <w:pPr>
        <w:pStyle w:val="953"/>
        <w:numPr>
          <w:ilvl w:val="0"/>
          <w:numId w:val="3"/>
        </w:numPr>
        <w:spacing w:line="360" w:lineRule="auto"/>
        <w:tabs>
          <w:tab w:val="right" w:pos="9746" w:leader="dot"/>
        </w:tabs>
        <w:rPr>
          <w:rFonts w:hint="eastAsia" w:ascii="宋体" w:hAnsi="宋体" w:cs="宋体"/>
          <w:sz w:val="21"/>
          <w:szCs w:val="21"/>
        </w:rPr>
      </w:pPr>
      <w:r>
        <w:rPr>
          <w:rFonts w:hint="eastAsia" w:ascii="宋体" w:hAnsi="宋体" w:cs="宋体"/>
          <w:b/>
          <w:bCs/>
          <w:sz w:val="21"/>
          <w:szCs w:val="21"/>
        </w:rPr>
        <w:t xml:space="preserve">项目</w:t>
      </w:r>
      <w:r>
        <w:rPr>
          <w:rFonts w:hint="eastAsia" w:ascii="宋体" w:hAnsi="宋体" w:cs="宋体"/>
          <w:b/>
          <w:bCs/>
          <w:sz w:val="21"/>
          <w:szCs w:val="21"/>
        </w:rPr>
        <w:fldChar w:fldCharType="begin"/>
      </w:r>
      <w:r>
        <w:rPr>
          <w:rFonts w:hint="eastAsia" w:ascii="宋体" w:hAnsi="宋体" w:cs="宋体"/>
          <w:b/>
          <w:bCs/>
          <w:sz w:val="21"/>
          <w:szCs w:val="21"/>
        </w:rPr>
        <w:instrText xml:space="preserve"> HYPERLINK \l _Toc24544_WPSOffice_Level1 </w:instrText>
      </w:r>
      <w:r>
        <w:rPr>
          <w:rFonts w:hint="eastAsia" w:ascii="宋体" w:hAnsi="宋体" w:cs="宋体"/>
          <w:b/>
          <w:bCs/>
          <w:sz w:val="21"/>
          <w:szCs w:val="21"/>
        </w:rPr>
        <w:fldChar w:fldCharType="separate"/>
      </w:r>
      <w:r>
        <w:rPr>
          <w:rFonts w:hint="eastAsia" w:ascii="宋体" w:hAnsi="宋体" w:cs="宋体"/>
          <w:b/>
          <w:bCs/>
          <w:sz w:val="21"/>
          <w:szCs w:val="21"/>
        </w:rPr>
        <w:t xml:space="preserve">采购需求</w:t>
      </w:r>
      <w:r>
        <w:rPr>
          <w:rFonts w:hint="eastAsia" w:ascii="宋体" w:hAnsi="宋体" w:cs="宋体"/>
          <w:sz w:val="21"/>
          <w:szCs w:val="21"/>
        </w:rPr>
        <w:tab/>
      </w:r>
      <w:r>
        <w:rPr>
          <w:rFonts w:hint="eastAsia" w:ascii="宋体" w:hAnsi="宋体" w:cs="宋体"/>
          <w:b/>
          <w:bCs/>
          <w:sz w:val="21"/>
          <w:szCs w:val="21"/>
        </w:rPr>
        <w:fldChar w:fldCharType="end"/>
      </w:r>
      <w:r>
        <w:rPr>
          <w:rFonts w:hint="eastAsia" w:ascii="宋体" w:hAnsi="宋体" w:cs="宋体"/>
          <w:b w:val="0"/>
          <w:bCs w:val="0"/>
          <w:sz w:val="21"/>
          <w:szCs w:val="21"/>
          <w:lang w:val="en-US" w:eastAsia="zh-CN"/>
        </w:rPr>
        <w:t xml:space="preserve">122</w:t>
      </w:r>
      <w:r/>
    </w:p>
    <w:p>
      <w:pPr>
        <w:pStyle w:val="953"/>
        <w:spacing w:line="360" w:lineRule="auto"/>
        <w:tabs>
          <w:tab w:val="right" w:pos="9746" w:leader="dot"/>
        </w:tabs>
        <w:rPr>
          <w:rFonts w:hint="default" w:ascii="宋体" w:hAnsi="宋体" w:eastAsia="宋体" w:cs="宋体"/>
          <w:sz w:val="21"/>
          <w:szCs w:val="21"/>
          <w:lang w:val="en-US" w:eastAsia="zh-CN"/>
        </w:rPr>
      </w:pPr>
      <w:r>
        <w:rPr>
          <w:rFonts w:hint="eastAsia" w:ascii="宋体" w:hAnsi="宋体" w:cs="宋体"/>
          <w:sz w:val="21"/>
          <w:szCs w:val="21"/>
        </w:rPr>
        <w:fldChar w:fldCharType="begin"/>
      </w:r>
      <w:r>
        <w:rPr>
          <w:rFonts w:hint="eastAsia" w:ascii="宋体" w:hAnsi="宋体" w:cs="宋体"/>
          <w:sz w:val="21"/>
          <w:szCs w:val="21"/>
        </w:rPr>
        <w:instrText xml:space="preserve"> HYPERLINK \l _Toc8745_WPSOffice_Level1 </w:instrText>
      </w:r>
      <w:r>
        <w:rPr>
          <w:rFonts w:hint="eastAsia" w:ascii="宋体" w:hAnsi="宋体" w:cs="宋体"/>
          <w:sz w:val="21"/>
          <w:szCs w:val="21"/>
        </w:rPr>
        <w:fldChar w:fldCharType="separate"/>
      </w:r>
      <w:r>
        <w:rPr>
          <w:rFonts w:hint="eastAsia" w:ascii="宋体" w:hAnsi="宋体" w:cs="宋体"/>
          <w:b/>
          <w:bCs/>
          <w:sz w:val="21"/>
          <w:szCs w:val="21"/>
        </w:rPr>
        <w:t xml:space="preserve">第六章 响应文件的组成和格式</w:t>
      </w:r>
      <w:r>
        <w:rPr>
          <w:rFonts w:hint="eastAsia" w:ascii="宋体" w:hAnsi="宋体" w:cs="宋体"/>
          <w:sz w:val="21"/>
          <w:szCs w:val="21"/>
        </w:rPr>
        <w:tab/>
      </w:r>
      <w:r>
        <w:rPr>
          <w:rFonts w:hint="eastAsia" w:ascii="宋体" w:hAnsi="宋体" w:cs="宋体"/>
          <w:sz w:val="21"/>
          <w:szCs w:val="21"/>
        </w:rPr>
        <w:fldChar w:fldCharType="end"/>
      </w:r>
      <w:r>
        <w:rPr>
          <w:rFonts w:hint="eastAsia" w:ascii="宋体" w:hAnsi="宋体" w:cs="宋体"/>
          <w:sz w:val="21"/>
          <w:szCs w:val="21"/>
          <w:lang w:val="en-US" w:eastAsia="zh-CN"/>
        </w:rPr>
        <w:t xml:space="preserve">127</w:t>
      </w:r>
      <w:r/>
    </w:p>
    <w:p>
      <w:pPr>
        <w:pStyle w:val="953"/>
        <w:spacing w:line="360" w:lineRule="auto"/>
        <w:tabs>
          <w:tab w:val="right" w:pos="9746" w:leader="dot"/>
        </w:tabs>
        <w:rPr>
          <w:rFonts w:hint="default" w:ascii="宋体" w:hAnsi="宋体" w:eastAsia="宋体" w:cs="宋体"/>
          <w:sz w:val="21"/>
          <w:szCs w:val="21"/>
          <w:lang w:val="en-US" w:eastAsia="zh-CN"/>
        </w:rPr>
      </w:pPr>
      <w:r>
        <w:rPr>
          <w:rFonts w:hint="eastAsia" w:ascii="宋体" w:hAnsi="宋体" w:cs="宋体"/>
          <w:sz w:val="21"/>
          <w:szCs w:val="21"/>
        </w:rPr>
        <w:fldChar w:fldCharType="begin"/>
      </w:r>
      <w:r>
        <w:rPr>
          <w:rFonts w:hint="eastAsia" w:ascii="宋体" w:hAnsi="宋体" w:cs="宋体"/>
          <w:sz w:val="21"/>
          <w:szCs w:val="21"/>
        </w:rPr>
        <w:instrText xml:space="preserve"> HYPERLINK \l _Toc10572_WPSOffice_Level1 </w:instrText>
      </w:r>
      <w:r>
        <w:rPr>
          <w:rFonts w:hint="eastAsia" w:ascii="宋体" w:hAnsi="宋体" w:cs="宋体"/>
          <w:sz w:val="21"/>
          <w:szCs w:val="21"/>
        </w:rPr>
        <w:fldChar w:fldCharType="separate"/>
      </w:r>
      <w:r>
        <w:rPr>
          <w:rFonts w:hint="eastAsia" w:ascii="宋体" w:hAnsi="宋体" w:cs="宋体"/>
          <w:sz w:val="21"/>
          <w:szCs w:val="21"/>
        </w:rPr>
        <w:t xml:space="preserve">响应文件主要目录</w:t>
      </w:r>
      <w:r>
        <w:rPr>
          <w:rFonts w:hint="eastAsia" w:ascii="宋体" w:hAnsi="宋体" w:cs="宋体"/>
          <w:sz w:val="21"/>
          <w:szCs w:val="21"/>
        </w:rPr>
        <w:tab/>
      </w:r>
      <w:r>
        <w:rPr>
          <w:rFonts w:hint="eastAsia" w:ascii="宋体" w:hAnsi="宋体" w:cs="宋体"/>
          <w:sz w:val="21"/>
          <w:szCs w:val="21"/>
        </w:rPr>
        <w:fldChar w:fldCharType="end"/>
      </w:r>
      <w:r>
        <w:rPr>
          <w:rFonts w:hint="eastAsia" w:ascii="宋体" w:hAnsi="宋体" w:cs="宋体"/>
          <w:sz w:val="21"/>
          <w:szCs w:val="21"/>
          <w:lang w:val="en-US" w:eastAsia="zh-CN"/>
        </w:rPr>
        <w:t xml:space="preserve">128</w:t>
      </w:r>
      <w:r/>
    </w:p>
    <w:p>
      <w:pPr>
        <w:pStyle w:val="953"/>
        <w:ind w:firstLine="420"/>
        <w:spacing w:line="360" w:lineRule="auto"/>
        <w:tabs>
          <w:tab w:val="right" w:pos="9746" w:leader="dot"/>
        </w:tabs>
        <w:rPr>
          <w:rFonts w:hint="default" w:ascii="宋体" w:hAnsi="宋体" w:eastAsia="宋体" w:cs="宋体"/>
          <w:sz w:val="21"/>
          <w:szCs w:val="21"/>
          <w:lang w:val="en-US" w:eastAsia="zh-CN"/>
        </w:rPr>
      </w:pPr>
      <w:r>
        <w:rPr>
          <w:rFonts w:hint="eastAsia" w:ascii="宋体" w:hAnsi="宋体" w:cs="宋体"/>
          <w:sz w:val="21"/>
          <w:szCs w:val="21"/>
        </w:rPr>
        <w:fldChar w:fldCharType="begin"/>
      </w:r>
      <w:r>
        <w:rPr>
          <w:rFonts w:hint="eastAsia" w:ascii="宋体" w:hAnsi="宋体" w:cs="宋体"/>
          <w:sz w:val="21"/>
          <w:szCs w:val="21"/>
        </w:rPr>
        <w:instrText xml:space="preserve"> HYPERLINK \l _Toc1521_WPSOffice_Level1 </w:instrText>
      </w:r>
      <w:r>
        <w:rPr>
          <w:rFonts w:hint="eastAsia" w:ascii="宋体" w:hAnsi="宋体" w:cs="宋体"/>
          <w:sz w:val="21"/>
          <w:szCs w:val="21"/>
        </w:rPr>
        <w:fldChar w:fldCharType="separate"/>
      </w:r>
      <w:r>
        <w:rPr>
          <w:rFonts w:hint="eastAsia" w:ascii="宋体" w:hAnsi="宋体" w:cs="宋体"/>
          <w:sz w:val="21"/>
          <w:szCs w:val="21"/>
        </w:rPr>
        <w:t xml:space="preserve">一、磋商函</w:t>
      </w:r>
      <w:r>
        <w:rPr>
          <w:rFonts w:hint="eastAsia" w:ascii="宋体" w:hAnsi="宋体" w:cs="宋体"/>
          <w:sz w:val="21"/>
          <w:szCs w:val="21"/>
        </w:rPr>
        <w:tab/>
      </w:r>
      <w:r>
        <w:rPr>
          <w:rFonts w:hint="eastAsia" w:ascii="宋体" w:hAnsi="宋体" w:cs="宋体"/>
          <w:sz w:val="21"/>
          <w:szCs w:val="21"/>
        </w:rPr>
        <w:fldChar w:fldCharType="end"/>
      </w:r>
      <w:r>
        <w:rPr>
          <w:rFonts w:hint="eastAsia" w:ascii="宋体" w:hAnsi="宋体" w:cs="宋体"/>
          <w:sz w:val="21"/>
          <w:szCs w:val="21"/>
          <w:lang w:val="en-US" w:eastAsia="zh-CN"/>
        </w:rPr>
        <w:t xml:space="preserve">129</w:t>
      </w:r>
      <w:r/>
    </w:p>
    <w:p>
      <w:pPr>
        <w:pStyle w:val="953"/>
        <w:ind w:firstLine="420"/>
        <w:spacing w:line="360" w:lineRule="auto"/>
        <w:tabs>
          <w:tab w:val="right" w:pos="9746" w:leader="dot"/>
        </w:tabs>
        <w:rPr>
          <w:rFonts w:hint="default" w:ascii="宋体" w:hAnsi="宋体" w:eastAsia="宋体" w:cs="宋体"/>
          <w:sz w:val="21"/>
          <w:szCs w:val="21"/>
          <w:lang w:val="en-US" w:eastAsia="zh-CN"/>
        </w:rPr>
      </w:pPr>
      <w:r>
        <w:rPr>
          <w:rFonts w:hint="eastAsia" w:ascii="宋体" w:hAnsi="宋体" w:cs="宋体"/>
          <w:sz w:val="21"/>
          <w:szCs w:val="21"/>
        </w:rPr>
        <w:fldChar w:fldCharType="begin"/>
      </w:r>
      <w:r>
        <w:rPr>
          <w:rFonts w:hint="eastAsia" w:ascii="宋体" w:hAnsi="宋体" w:cs="宋体"/>
          <w:sz w:val="21"/>
          <w:szCs w:val="21"/>
        </w:rPr>
        <w:instrText xml:space="preserve"> HYPERLINK \l _Toc1521_WPSOffice_Level1 </w:instrText>
      </w:r>
      <w:r>
        <w:rPr>
          <w:rFonts w:hint="eastAsia" w:ascii="宋体" w:hAnsi="宋体" w:cs="宋体"/>
          <w:sz w:val="21"/>
          <w:szCs w:val="21"/>
        </w:rPr>
        <w:fldChar w:fldCharType="separate"/>
      </w:r>
      <w:r>
        <w:rPr>
          <w:rFonts w:hint="eastAsia" w:ascii="宋体" w:hAnsi="宋体" w:cs="宋体"/>
          <w:sz w:val="21"/>
          <w:szCs w:val="21"/>
          <w:lang w:val="en-US" w:eastAsia="zh-CN"/>
        </w:rPr>
        <w:t xml:space="preserve">二</w:t>
      </w:r>
      <w:r>
        <w:rPr>
          <w:rFonts w:hint="eastAsia" w:ascii="宋体" w:hAnsi="宋体" w:cs="宋体"/>
          <w:sz w:val="21"/>
          <w:szCs w:val="21"/>
        </w:rPr>
        <w:t xml:space="preserve">、</w:t>
      </w:r>
      <w:r>
        <w:rPr>
          <w:rFonts w:hint="eastAsia" w:ascii="宋体" w:hAnsi="宋体" w:cs="宋体"/>
          <w:sz w:val="21"/>
          <w:szCs w:val="21"/>
          <w:lang w:val="en-US" w:eastAsia="zh-CN"/>
        </w:rPr>
        <w:t xml:space="preserve">投标人基本信息</w:t>
      </w:r>
      <w:r>
        <w:rPr>
          <w:rFonts w:hint="eastAsia" w:ascii="宋体" w:hAnsi="宋体" w:cs="宋体"/>
          <w:sz w:val="21"/>
          <w:szCs w:val="21"/>
        </w:rPr>
        <w:tab/>
      </w:r>
      <w:r>
        <w:rPr>
          <w:rFonts w:hint="eastAsia" w:ascii="宋体" w:hAnsi="宋体" w:cs="宋体"/>
          <w:sz w:val="21"/>
          <w:szCs w:val="21"/>
        </w:rPr>
        <w:fldChar w:fldCharType="end"/>
      </w:r>
      <w:r>
        <w:rPr>
          <w:rFonts w:hint="eastAsia" w:ascii="宋体" w:hAnsi="宋体" w:cs="宋体"/>
          <w:sz w:val="21"/>
          <w:szCs w:val="21"/>
          <w:lang w:val="en-US" w:eastAsia="zh-CN"/>
        </w:rPr>
        <w:t xml:space="preserve">131</w:t>
      </w:r>
      <w:r/>
    </w:p>
    <w:p>
      <w:pPr>
        <w:pStyle w:val="953"/>
        <w:ind w:firstLine="420"/>
        <w:spacing w:line="360" w:lineRule="auto"/>
        <w:tabs>
          <w:tab w:val="right" w:pos="9746" w:leader="dot"/>
        </w:tabs>
        <w:rPr>
          <w:rFonts w:hint="default" w:ascii="宋体" w:hAnsi="宋体" w:eastAsia="宋体" w:cs="宋体"/>
          <w:sz w:val="21"/>
          <w:szCs w:val="21"/>
          <w:lang w:val="en-US" w:eastAsia="zh-CN"/>
        </w:rPr>
      </w:pPr>
      <w:r>
        <w:rPr>
          <w:rFonts w:hint="eastAsia" w:ascii="宋体" w:hAnsi="宋体" w:cs="宋体"/>
          <w:sz w:val="21"/>
          <w:szCs w:val="21"/>
          <w:lang w:val="en-US" w:eastAsia="zh-CN"/>
        </w:rPr>
        <w:t xml:space="preserve">三</w:t>
      </w:r>
      <w:r>
        <w:rPr>
          <w:rFonts w:hint="eastAsia" w:ascii="宋体" w:hAnsi="宋体" w:cs="宋体"/>
          <w:sz w:val="21"/>
          <w:szCs w:val="21"/>
        </w:rPr>
        <w:t xml:space="preserve">、开标一览表</w:t>
      </w:r>
      <w:r>
        <w:rPr>
          <w:rFonts w:hint="eastAsia" w:ascii="宋体" w:hAnsi="宋体" w:cs="宋体"/>
          <w:sz w:val="21"/>
          <w:szCs w:val="21"/>
        </w:rPr>
        <w:tab/>
      </w:r>
      <w:r>
        <w:rPr>
          <w:rFonts w:hint="eastAsia" w:ascii="宋体" w:hAnsi="宋体" w:cs="宋体"/>
          <w:sz w:val="21"/>
          <w:szCs w:val="21"/>
          <w:lang w:val="en-US" w:eastAsia="zh-CN"/>
        </w:rPr>
        <w:t xml:space="preserve">133</w:t>
      </w:r>
      <w:r/>
    </w:p>
    <w:p>
      <w:pPr>
        <w:pStyle w:val="953"/>
        <w:ind w:firstLine="420"/>
        <w:spacing w:line="360" w:lineRule="auto"/>
        <w:tabs>
          <w:tab w:val="right" w:pos="9746" w:leader="dot"/>
        </w:tabs>
        <w:rPr>
          <w:rFonts w:hint="default" w:ascii="宋体" w:hAnsi="宋体" w:eastAsia="宋体" w:cs="宋体"/>
          <w:sz w:val="21"/>
          <w:szCs w:val="21"/>
          <w:lang w:val="en-US" w:eastAsia="zh-CN"/>
        </w:rPr>
      </w:pPr>
      <w:r>
        <w:rPr>
          <w:rFonts w:hint="eastAsia" w:ascii="宋体" w:hAnsi="宋体" w:cs="宋体"/>
          <w:sz w:val="21"/>
          <w:szCs w:val="21"/>
        </w:rPr>
        <w:fldChar w:fldCharType="begin"/>
      </w:r>
      <w:r>
        <w:rPr>
          <w:rFonts w:hint="eastAsia" w:ascii="宋体" w:hAnsi="宋体" w:cs="宋体"/>
          <w:sz w:val="21"/>
          <w:szCs w:val="21"/>
        </w:rPr>
        <w:instrText xml:space="preserve"> HYPERLINK \l _Toc3641_WPSOffice_Level1 </w:instrText>
      </w:r>
      <w:r>
        <w:rPr>
          <w:rFonts w:hint="eastAsia" w:ascii="宋体" w:hAnsi="宋体" w:cs="宋体"/>
          <w:sz w:val="21"/>
          <w:szCs w:val="21"/>
        </w:rPr>
        <w:fldChar w:fldCharType="separate"/>
      </w:r>
      <w:r>
        <w:rPr>
          <w:rFonts w:hint="eastAsia" w:ascii="宋体" w:hAnsi="宋体" w:cs="宋体"/>
          <w:sz w:val="21"/>
          <w:szCs w:val="21"/>
          <w:lang w:val="en-US" w:eastAsia="zh-CN"/>
        </w:rPr>
        <w:t xml:space="preserve">四</w:t>
      </w:r>
      <w:r>
        <w:rPr>
          <w:rFonts w:hint="eastAsia" w:ascii="宋体" w:hAnsi="宋体" w:cs="宋体"/>
          <w:sz w:val="21"/>
          <w:szCs w:val="21"/>
        </w:rPr>
        <w:t xml:space="preserve">、磋商报价明细表</w:t>
      </w:r>
      <w:r>
        <w:rPr>
          <w:rFonts w:hint="eastAsia" w:ascii="宋体" w:hAnsi="宋体" w:cs="宋体"/>
          <w:sz w:val="21"/>
          <w:szCs w:val="21"/>
        </w:rPr>
        <w:tab/>
      </w:r>
      <w:r>
        <w:rPr>
          <w:rFonts w:hint="eastAsia" w:ascii="宋体" w:hAnsi="宋体" w:cs="宋体"/>
          <w:sz w:val="21"/>
          <w:szCs w:val="21"/>
        </w:rPr>
        <w:fldChar w:fldCharType="end"/>
      </w:r>
      <w:r>
        <w:rPr>
          <w:rFonts w:hint="eastAsia" w:ascii="宋体" w:hAnsi="宋体" w:cs="宋体"/>
          <w:sz w:val="21"/>
          <w:szCs w:val="21"/>
          <w:lang w:val="en-US" w:eastAsia="zh-CN"/>
        </w:rPr>
        <w:t xml:space="preserve">134</w:t>
      </w:r>
      <w:r/>
    </w:p>
    <w:p>
      <w:pPr>
        <w:pStyle w:val="953"/>
        <w:ind w:firstLine="420"/>
        <w:spacing w:line="360" w:lineRule="auto"/>
        <w:tabs>
          <w:tab w:val="right" w:pos="9746" w:leader="dot"/>
        </w:tabs>
        <w:rPr>
          <w:rFonts w:hint="default" w:ascii="宋体" w:hAnsi="宋体" w:eastAsia="宋体" w:cs="宋体"/>
          <w:sz w:val="21"/>
          <w:szCs w:val="21"/>
          <w:lang w:val="en-US" w:eastAsia="zh-CN"/>
        </w:rPr>
      </w:pPr>
      <w:r>
        <w:rPr>
          <w:rFonts w:hint="eastAsia" w:ascii="宋体" w:hAnsi="宋体" w:cs="宋体"/>
          <w:sz w:val="21"/>
          <w:szCs w:val="21"/>
        </w:rPr>
        <w:fldChar w:fldCharType="begin"/>
      </w:r>
      <w:r>
        <w:rPr>
          <w:rFonts w:hint="eastAsia" w:ascii="宋体" w:hAnsi="宋体" w:cs="宋体"/>
          <w:sz w:val="21"/>
          <w:szCs w:val="21"/>
        </w:rPr>
        <w:instrText xml:space="preserve"> HYPERLINK \l _Toc16105_WPSOffice_Level1 </w:instrText>
      </w:r>
      <w:r>
        <w:rPr>
          <w:rFonts w:hint="eastAsia" w:ascii="宋体" w:hAnsi="宋体" w:cs="宋体"/>
          <w:sz w:val="21"/>
          <w:szCs w:val="21"/>
        </w:rPr>
        <w:fldChar w:fldCharType="separate"/>
      </w:r>
      <w:r>
        <w:rPr>
          <w:rFonts w:hint="eastAsia" w:ascii="宋体" w:hAnsi="宋体" w:cs="宋体"/>
          <w:sz w:val="21"/>
          <w:szCs w:val="21"/>
          <w:lang w:val="en-US" w:eastAsia="zh-CN"/>
        </w:rPr>
        <w:t xml:space="preserve">五</w:t>
      </w:r>
      <w:r>
        <w:rPr>
          <w:rFonts w:hint="eastAsia" w:ascii="宋体" w:hAnsi="宋体" w:cs="宋体"/>
          <w:sz w:val="21"/>
          <w:szCs w:val="21"/>
        </w:rPr>
        <w:t xml:space="preserve">、服务承诺</w:t>
      </w:r>
      <w:r>
        <w:rPr>
          <w:rFonts w:hint="eastAsia" w:ascii="宋体" w:hAnsi="宋体" w:cs="宋体"/>
          <w:sz w:val="21"/>
          <w:szCs w:val="21"/>
        </w:rPr>
        <w:tab/>
      </w:r>
      <w:r>
        <w:rPr>
          <w:rFonts w:hint="eastAsia" w:ascii="宋体" w:hAnsi="宋体" w:cs="宋体"/>
          <w:sz w:val="21"/>
          <w:szCs w:val="21"/>
        </w:rPr>
        <w:fldChar w:fldCharType="end"/>
      </w:r>
      <w:r>
        <w:rPr>
          <w:rFonts w:hint="eastAsia" w:ascii="宋体" w:hAnsi="宋体" w:cs="宋体"/>
          <w:sz w:val="21"/>
          <w:szCs w:val="21"/>
          <w:lang w:val="en-US" w:eastAsia="zh-CN"/>
        </w:rPr>
        <w:t xml:space="preserve">135</w:t>
      </w:r>
      <w:r/>
    </w:p>
    <w:p>
      <w:pPr>
        <w:pStyle w:val="953"/>
        <w:ind w:firstLine="420"/>
        <w:spacing w:line="360" w:lineRule="auto"/>
        <w:tabs>
          <w:tab w:val="right" w:pos="9746" w:leader="dot"/>
        </w:tabs>
        <w:rPr>
          <w:rFonts w:hint="default" w:ascii="宋体" w:hAnsi="宋体" w:eastAsia="宋体" w:cs="宋体"/>
          <w:sz w:val="21"/>
          <w:szCs w:val="21"/>
          <w:lang w:val="en-US" w:eastAsia="zh-CN"/>
        </w:rPr>
      </w:pPr>
      <w:r>
        <w:rPr>
          <w:rFonts w:hint="eastAsia" w:ascii="宋体" w:hAnsi="宋体" w:cs="宋体"/>
          <w:sz w:val="21"/>
          <w:szCs w:val="21"/>
        </w:rPr>
        <w:fldChar w:fldCharType="begin"/>
      </w:r>
      <w:r>
        <w:rPr>
          <w:rFonts w:hint="eastAsia" w:ascii="宋体" w:hAnsi="宋体" w:cs="宋体"/>
          <w:sz w:val="21"/>
          <w:szCs w:val="21"/>
        </w:rPr>
        <w:instrText xml:space="preserve"> HYPERLINK \l _Toc2026_WPSOffice_Level1 </w:instrText>
      </w:r>
      <w:r>
        <w:rPr>
          <w:rFonts w:hint="eastAsia" w:ascii="宋体" w:hAnsi="宋体" w:cs="宋体"/>
          <w:sz w:val="21"/>
          <w:szCs w:val="21"/>
        </w:rPr>
        <w:fldChar w:fldCharType="separate"/>
      </w:r>
      <w:r>
        <w:rPr>
          <w:rFonts w:hint="eastAsia" w:ascii="宋体" w:hAnsi="宋体" w:cs="宋体"/>
          <w:sz w:val="21"/>
          <w:szCs w:val="21"/>
          <w:lang w:val="en-US" w:eastAsia="zh-CN"/>
        </w:rPr>
        <w:t xml:space="preserve">六</w:t>
      </w:r>
      <w:r>
        <w:rPr>
          <w:rFonts w:hint="eastAsia" w:ascii="宋体" w:hAnsi="宋体" w:cs="宋体"/>
          <w:sz w:val="21"/>
          <w:szCs w:val="21"/>
        </w:rPr>
        <w:t xml:space="preserve">、资质审查时供应商必须提交的资格证明文件</w:t>
      </w:r>
      <w:r>
        <w:rPr>
          <w:rFonts w:hint="eastAsia" w:ascii="宋体" w:hAnsi="宋体" w:cs="宋体"/>
          <w:sz w:val="21"/>
          <w:szCs w:val="21"/>
        </w:rPr>
        <w:tab/>
      </w:r>
      <w:r>
        <w:rPr>
          <w:rFonts w:hint="eastAsia" w:ascii="宋体" w:hAnsi="宋体" w:cs="宋体"/>
          <w:sz w:val="21"/>
          <w:szCs w:val="21"/>
        </w:rPr>
        <w:fldChar w:fldCharType="end"/>
      </w:r>
      <w:r>
        <w:rPr>
          <w:rFonts w:hint="eastAsia" w:ascii="宋体" w:hAnsi="宋体" w:cs="宋体"/>
          <w:sz w:val="21"/>
          <w:szCs w:val="21"/>
          <w:lang w:val="en-US" w:eastAsia="zh-CN"/>
        </w:rPr>
        <w:t xml:space="preserve">136</w:t>
      </w:r>
      <w:r/>
    </w:p>
    <w:p>
      <w:pPr>
        <w:pStyle w:val="953"/>
        <w:ind w:firstLine="420"/>
        <w:spacing w:line="360" w:lineRule="auto"/>
        <w:tabs>
          <w:tab w:val="right" w:pos="9746" w:leader="dot"/>
        </w:tabs>
        <w:rPr>
          <w:rFonts w:hint="default" w:ascii="宋体" w:hAnsi="宋体" w:eastAsia="宋体" w:cs="宋体"/>
          <w:sz w:val="21"/>
          <w:szCs w:val="21"/>
          <w:lang w:val="en-US" w:eastAsia="zh-CN"/>
        </w:rPr>
      </w:pPr>
      <w:r>
        <w:rPr>
          <w:rFonts w:hint="eastAsia" w:ascii="宋体" w:hAnsi="宋体" w:cs="宋体"/>
          <w:sz w:val="21"/>
          <w:szCs w:val="21"/>
        </w:rPr>
        <w:fldChar w:fldCharType="begin"/>
      </w:r>
      <w:r>
        <w:rPr>
          <w:rFonts w:hint="eastAsia" w:ascii="宋体" w:hAnsi="宋体" w:cs="宋体"/>
          <w:sz w:val="21"/>
          <w:szCs w:val="21"/>
        </w:rPr>
        <w:instrText xml:space="preserve"> HYPERLINK \l _Toc23372_WPSOffice_Level1 </w:instrText>
      </w:r>
      <w:r>
        <w:rPr>
          <w:rFonts w:hint="eastAsia" w:ascii="宋体" w:hAnsi="宋体" w:cs="宋体"/>
          <w:sz w:val="21"/>
          <w:szCs w:val="21"/>
        </w:rPr>
        <w:fldChar w:fldCharType="separate"/>
      </w:r>
      <w:r>
        <w:rPr>
          <w:rFonts w:hint="eastAsia" w:ascii="宋体" w:hAnsi="宋体" w:cs="宋体"/>
          <w:sz w:val="21"/>
          <w:szCs w:val="21"/>
          <w:lang w:val="en-US" w:eastAsia="zh-CN"/>
        </w:rPr>
        <w:t xml:space="preserve">七</w:t>
      </w:r>
      <w:r>
        <w:rPr>
          <w:rFonts w:hint="eastAsia" w:ascii="宋体" w:hAnsi="宋体" w:cs="宋体"/>
          <w:sz w:val="21"/>
          <w:szCs w:val="21"/>
        </w:rPr>
        <w:t xml:space="preserve">、评审时投标人需提供的证明文件</w:t>
      </w:r>
      <w:r>
        <w:rPr>
          <w:rFonts w:hint="eastAsia" w:ascii="宋体" w:hAnsi="宋体" w:cs="宋体"/>
          <w:sz w:val="21"/>
          <w:szCs w:val="21"/>
        </w:rPr>
        <w:tab/>
      </w:r>
      <w:r>
        <w:rPr>
          <w:rFonts w:hint="eastAsia" w:ascii="宋体" w:hAnsi="宋体" w:cs="宋体"/>
          <w:sz w:val="21"/>
          <w:szCs w:val="21"/>
        </w:rPr>
        <w:fldChar w:fldCharType="end"/>
      </w:r>
      <w:r>
        <w:rPr>
          <w:rFonts w:hint="eastAsia" w:ascii="宋体" w:hAnsi="宋体" w:cs="宋体"/>
          <w:sz w:val="21"/>
          <w:szCs w:val="21"/>
          <w:lang w:val="en-US" w:eastAsia="zh-CN"/>
        </w:rPr>
        <w:t xml:space="preserve">137</w:t>
      </w:r>
      <w:r/>
    </w:p>
    <w:p>
      <w:pPr>
        <w:pStyle w:val="953"/>
        <w:ind w:firstLine="420"/>
        <w:spacing w:line="360" w:lineRule="auto"/>
        <w:tabs>
          <w:tab w:val="right" w:pos="9746" w:leader="dot"/>
        </w:tabs>
        <w:rPr>
          <w:rFonts w:hint="default" w:ascii="宋体" w:hAnsi="宋体" w:eastAsia="宋体" w:cs="宋体"/>
          <w:sz w:val="21"/>
          <w:szCs w:val="21"/>
          <w:lang w:val="en-US" w:eastAsia="zh-CN"/>
        </w:rPr>
      </w:pPr>
      <w:r>
        <w:rPr>
          <w:rFonts w:hint="eastAsia" w:ascii="宋体" w:hAnsi="宋体" w:cs="宋体"/>
          <w:sz w:val="21"/>
          <w:szCs w:val="21"/>
        </w:rPr>
        <w:fldChar w:fldCharType="begin"/>
      </w:r>
      <w:r>
        <w:rPr>
          <w:rFonts w:hint="eastAsia" w:ascii="宋体" w:hAnsi="宋体" w:cs="宋体"/>
          <w:sz w:val="21"/>
          <w:szCs w:val="21"/>
        </w:rPr>
        <w:instrText xml:space="preserve"> HYPERLINK \l _Toc30820_WPSOffice_Level1 </w:instrText>
      </w:r>
      <w:r>
        <w:rPr>
          <w:rFonts w:hint="eastAsia" w:ascii="宋体" w:hAnsi="宋体" w:cs="宋体"/>
          <w:sz w:val="21"/>
          <w:szCs w:val="21"/>
        </w:rPr>
        <w:fldChar w:fldCharType="separate"/>
      </w:r>
      <w:r>
        <w:rPr>
          <w:rFonts w:hint="eastAsia" w:ascii="宋体" w:hAnsi="宋体" w:cs="宋体"/>
          <w:sz w:val="21"/>
          <w:szCs w:val="21"/>
          <w:lang w:val="en-US" w:eastAsia="zh-CN"/>
        </w:rPr>
        <w:t xml:space="preserve">八</w:t>
      </w:r>
      <w:r>
        <w:rPr>
          <w:rFonts w:hint="eastAsia" w:ascii="宋体" w:hAnsi="宋体" w:cs="宋体"/>
          <w:sz w:val="21"/>
          <w:szCs w:val="21"/>
        </w:rPr>
        <w:t xml:space="preserve">、</w:t>
      </w:r>
      <w:r>
        <w:rPr>
          <w:rFonts w:hint="eastAsia" w:ascii="宋体" w:hAnsi="宋体" w:cs="宋体"/>
          <w:sz w:val="21"/>
          <w:szCs w:val="21"/>
        </w:rPr>
        <w:fldChar w:fldCharType="end"/>
      </w:r>
      <w:r>
        <w:rPr>
          <w:rFonts w:hint="eastAsia" w:ascii="宋体" w:hAnsi="宋体" w:cs="宋体"/>
          <w:bCs/>
          <w:sz w:val="21"/>
          <w:szCs w:val="21"/>
        </w:rPr>
        <w:t xml:space="preserve">涉及无效响应文件条款中供应商必须提供的证明文件</w:t>
      </w:r>
      <w:r>
        <w:rPr>
          <w:rFonts w:hint="eastAsia" w:ascii="宋体" w:hAnsi="宋体" w:cs="宋体"/>
          <w:sz w:val="21"/>
          <w:szCs w:val="21"/>
        </w:rPr>
        <w:fldChar w:fldCharType="begin"/>
      </w:r>
      <w:r>
        <w:rPr>
          <w:rFonts w:hint="eastAsia" w:ascii="宋体" w:hAnsi="宋体" w:cs="宋体"/>
          <w:sz w:val="21"/>
          <w:szCs w:val="21"/>
        </w:rPr>
        <w:instrText xml:space="preserve"> HYPERLINK \l _Toc15244_WPSOffice_Level3 </w:instrText>
      </w:r>
      <w:r>
        <w:rPr>
          <w:rFonts w:hint="eastAsia" w:ascii="宋体" w:hAnsi="宋体" w:cs="宋体"/>
          <w:sz w:val="21"/>
          <w:szCs w:val="21"/>
        </w:rPr>
        <w:fldChar w:fldCharType="separate"/>
      </w:r>
      <w:r>
        <w:rPr>
          <w:rFonts w:hint="eastAsia" w:ascii="宋体" w:hAnsi="宋体" w:cs="宋体"/>
          <w:sz w:val="21"/>
          <w:szCs w:val="21"/>
        </w:rPr>
        <w:tab/>
      </w:r>
      <w:r>
        <w:rPr>
          <w:rFonts w:hint="eastAsia" w:ascii="宋体" w:hAnsi="宋体" w:cs="宋体"/>
          <w:sz w:val="21"/>
          <w:szCs w:val="21"/>
        </w:rPr>
        <w:fldChar w:fldCharType="end"/>
      </w:r>
      <w:bookmarkEnd w:id="1"/>
      <w:r>
        <w:rPr>
          <w:rFonts w:hint="eastAsia" w:ascii="宋体" w:hAnsi="宋体" w:cs="宋体"/>
          <w:sz w:val="21"/>
          <w:szCs w:val="21"/>
          <w:lang w:val="en-US" w:eastAsia="zh-CN"/>
        </w:rPr>
        <w:t xml:space="preserve">137</w:t>
      </w:r>
      <w:r/>
    </w:p>
    <w:p>
      <w:pPr>
        <w:pStyle w:val="953"/>
        <w:ind w:firstLine="420"/>
        <w:spacing w:line="360" w:lineRule="auto"/>
        <w:tabs>
          <w:tab w:val="right" w:pos="9746" w:leader="dot"/>
        </w:tabs>
        <w:rPr>
          <w:rFonts w:hint="default" w:ascii="宋体" w:hAnsi="宋体" w:eastAsia="宋体" w:cs="宋体"/>
          <w:bCs/>
          <w:szCs w:val="21"/>
          <w:lang w:val="en-US" w:eastAsia="zh-CN"/>
        </w:rPr>
      </w:pPr>
      <w:r>
        <w:rPr>
          <w:rFonts w:hint="eastAsia" w:ascii="宋体" w:hAnsi="宋体" w:cs="宋体"/>
          <w:bCs/>
          <w:sz w:val="21"/>
          <w:szCs w:val="21"/>
          <w:lang w:val="en-US" w:eastAsia="zh-CN"/>
        </w:rPr>
        <w:t xml:space="preserve">九</w:t>
      </w:r>
      <w:r>
        <w:rPr>
          <w:rFonts w:hint="eastAsia" w:ascii="宋体" w:hAnsi="宋体" w:cs="宋体"/>
          <w:bCs/>
          <w:sz w:val="21"/>
          <w:szCs w:val="21"/>
        </w:rPr>
        <w:t xml:space="preserve">、供应商认为有必要提供并说明的其它资料</w:t>
      </w:r>
      <w:r>
        <w:rPr>
          <w:rFonts w:hint="eastAsia" w:ascii="宋体" w:hAnsi="宋体" w:cs="宋体"/>
          <w:sz w:val="21"/>
          <w:szCs w:val="21"/>
        </w:rPr>
        <w:fldChar w:fldCharType="begin"/>
      </w:r>
      <w:r>
        <w:rPr>
          <w:rFonts w:hint="eastAsia" w:ascii="宋体" w:hAnsi="宋体" w:cs="宋体"/>
          <w:sz w:val="21"/>
          <w:szCs w:val="21"/>
        </w:rPr>
        <w:instrText xml:space="preserve"> HYPERLINK \l _Toc15244_WPSOffice_Level3 </w:instrText>
      </w:r>
      <w:r>
        <w:rPr>
          <w:rFonts w:hint="eastAsia" w:ascii="宋体" w:hAnsi="宋体" w:cs="宋体"/>
          <w:sz w:val="21"/>
          <w:szCs w:val="21"/>
        </w:rPr>
        <w:fldChar w:fldCharType="separate"/>
      </w:r>
      <w:r>
        <w:rPr>
          <w:rFonts w:hint="eastAsia" w:ascii="宋体" w:hAnsi="宋体" w:cs="宋体"/>
          <w:sz w:val="21"/>
          <w:szCs w:val="21"/>
        </w:rPr>
        <w:tab/>
      </w:r>
      <w:r>
        <w:rPr>
          <w:rFonts w:hint="eastAsia" w:ascii="宋体" w:hAnsi="宋体" w:cs="宋体"/>
          <w:sz w:val="21"/>
          <w:szCs w:val="21"/>
        </w:rPr>
        <w:fldChar w:fldCharType="end"/>
      </w:r>
      <w:r>
        <w:rPr>
          <w:rFonts w:hint="eastAsia" w:ascii="宋体" w:hAnsi="宋体" w:cs="宋体"/>
          <w:sz w:val="21"/>
          <w:szCs w:val="21"/>
          <w:lang w:val="en-US" w:eastAsia="zh-CN"/>
        </w:rPr>
        <w:t xml:space="preserve">137</w:t>
      </w:r>
      <w:r/>
    </w:p>
    <w:p>
      <w:pPr>
        <w:pStyle w:val="953"/>
        <w:ind w:firstLine="420"/>
        <w:spacing w:line="360" w:lineRule="auto"/>
        <w:tabs>
          <w:tab w:val="right" w:pos="9746" w:leader="dot"/>
        </w:tabs>
        <w:rPr>
          <w:rFonts w:hint="default" w:ascii="宋体" w:hAnsi="宋体" w:cs="宋体"/>
          <w:szCs w:val="21"/>
          <w:lang w:val="en-US"/>
        </w:rPr>
        <w:sectPr>
          <w:headerReference w:type="default" r:id="rId9"/>
          <w:footerReference w:type="default" r:id="rId11"/>
          <w:footnotePr/>
          <w:endnotePr/>
          <w:type w:val="nextPage"/>
          <w:pgSz w:w="11906" w:h="16838" w:orient="portrait"/>
          <w:pgMar w:top="1440" w:right="1080" w:bottom="1440" w:left="1080" w:header="1134" w:footer="1134" w:gutter="0"/>
          <w:pgNumType w:start="1"/>
          <w:cols w:num="1" w:sep="0" w:space="720" w:equalWidth="1"/>
          <w:docGrid w:linePitch="360"/>
        </w:sectPr>
      </w:pPr>
      <w:r>
        <w:rPr>
          <w:rFonts w:hint="eastAsia" w:ascii="宋体" w:hAnsi="宋体" w:cs="宋体"/>
          <w:sz w:val="21"/>
          <w:szCs w:val="21"/>
        </w:rPr>
        <w:fldChar w:fldCharType="begin"/>
      </w:r>
      <w:r>
        <w:rPr>
          <w:rFonts w:hint="eastAsia" w:ascii="宋体" w:hAnsi="宋体" w:cs="宋体"/>
          <w:sz w:val="21"/>
          <w:szCs w:val="21"/>
        </w:rPr>
        <w:instrText xml:space="preserve"> HYPERLINK \l _Toc30820_WPSOffice_Level1 </w:instrText>
      </w:r>
      <w:r>
        <w:rPr>
          <w:rFonts w:hint="eastAsia" w:ascii="宋体" w:hAnsi="宋体" w:cs="宋体"/>
          <w:sz w:val="21"/>
          <w:szCs w:val="21"/>
        </w:rPr>
        <w:fldChar w:fldCharType="separate"/>
      </w:r>
      <w:r>
        <w:rPr>
          <w:rFonts w:hint="eastAsia" w:ascii="宋体" w:hAnsi="宋体" w:cs="宋体"/>
          <w:sz w:val="21"/>
          <w:szCs w:val="21"/>
          <w:lang w:val="en-US" w:eastAsia="zh-CN"/>
        </w:rPr>
        <w:t xml:space="preserve">十</w:t>
      </w:r>
      <w:r>
        <w:rPr>
          <w:rFonts w:hint="eastAsia" w:ascii="宋体" w:hAnsi="宋体" w:cs="宋体"/>
          <w:sz w:val="21"/>
          <w:szCs w:val="21"/>
        </w:rPr>
        <w:t xml:space="preserve">、</w:t>
      </w:r>
      <w:r>
        <w:rPr>
          <w:rFonts w:hint="eastAsia" w:ascii="宋体" w:hAnsi="宋体" w:cs="宋体"/>
          <w:sz w:val="21"/>
          <w:szCs w:val="21"/>
        </w:rPr>
        <w:fldChar w:fldCharType="end"/>
      </w:r>
      <w:r>
        <w:rPr>
          <w:rFonts w:hint="eastAsia" w:ascii="宋体" w:hAnsi="宋体" w:cs="宋体"/>
          <w:sz w:val="21"/>
          <w:szCs w:val="21"/>
        </w:rPr>
        <w:fldChar w:fldCharType="begin"/>
      </w:r>
      <w:r>
        <w:rPr>
          <w:rFonts w:hint="eastAsia" w:ascii="宋体" w:hAnsi="宋体" w:cs="宋体"/>
          <w:sz w:val="21"/>
          <w:szCs w:val="21"/>
        </w:rPr>
        <w:instrText xml:space="preserve"> HYPERLINK \l _Toc15244_WPSOffice_Level3 </w:instrText>
      </w:r>
      <w:r>
        <w:rPr>
          <w:rFonts w:hint="eastAsia" w:ascii="宋体" w:hAnsi="宋体" w:cs="宋体"/>
          <w:sz w:val="21"/>
          <w:szCs w:val="21"/>
        </w:rPr>
        <w:fldChar w:fldCharType="separate"/>
      </w:r>
      <w:r>
        <w:rPr>
          <w:rFonts w:hint="eastAsia" w:ascii="宋体" w:hAnsi="宋体" w:cs="宋体"/>
          <w:sz w:val="21"/>
          <w:szCs w:val="21"/>
        </w:rPr>
        <w:t xml:space="preserve">示范格式</w:t>
      </w:r>
      <w:r>
        <w:rPr>
          <w:rFonts w:hint="eastAsia" w:ascii="宋体" w:hAnsi="宋体" w:cs="宋体"/>
          <w:sz w:val="21"/>
          <w:szCs w:val="21"/>
        </w:rPr>
        <w:tab/>
      </w:r>
      <w:r>
        <w:rPr>
          <w:rFonts w:hint="eastAsia" w:ascii="宋体" w:hAnsi="宋体" w:cs="宋体"/>
          <w:sz w:val="21"/>
          <w:szCs w:val="21"/>
        </w:rPr>
        <w:fldChar w:fldCharType="end"/>
      </w:r>
      <w:r>
        <w:rPr>
          <w:rFonts w:hint="eastAsia" w:ascii="宋体" w:hAnsi="宋体" w:cs="宋体"/>
          <w:sz w:val="21"/>
          <w:szCs w:val="21"/>
          <w:lang w:val="en-US" w:eastAsia="zh-CN"/>
        </w:rPr>
        <w:t xml:space="preserve">138</w:t>
      </w:r>
      <w:r/>
    </w:p>
    <w:p>
      <w:pPr>
        <w:pStyle w:val="867"/>
        <w:jc w:val="center"/>
        <w:spacing w:line="440" w:lineRule="exact"/>
        <w:rPr>
          <w:rFonts w:hint="eastAsia" w:ascii="宋体" w:hAnsi="宋体" w:eastAsia="宋体" w:cs="宋体"/>
          <w:b/>
          <w:bCs/>
          <w:sz w:val="32"/>
          <w:szCs w:val="32"/>
        </w:rPr>
      </w:pPr>
      <w:r/>
      <w:bookmarkStart w:id="2" w:name="_Toc18805_WPSOffice_Level1"/>
      <w:r>
        <w:rPr>
          <w:rFonts w:hint="eastAsia" w:ascii="宋体" w:hAnsi="宋体" w:eastAsia="宋体" w:cs="宋体"/>
          <w:b/>
          <w:bCs/>
          <w:sz w:val="32"/>
          <w:szCs w:val="32"/>
        </w:rPr>
        <w:t xml:space="preserve">第一章 采购邀请</w:t>
      </w:r>
      <w:bookmarkEnd w:id="2"/>
      <w:r/>
      <w:r/>
    </w:p>
    <w:p>
      <w:pPr>
        <w:pStyle w:val="879"/>
        <w:ind w:firstLine="440"/>
        <w:spacing w:line="440" w:lineRule="exact"/>
        <w:rPr>
          <w:rFonts w:hint="eastAsia" w:ascii="宋体" w:hAnsi="宋体" w:eastAsia="宋体" w:cs="宋体"/>
          <w:sz w:val="24"/>
          <w:szCs w:val="24"/>
        </w:rPr>
      </w:pPr>
      <w:r>
        <w:rPr>
          <w:rFonts w:hint="eastAsia" w:ascii="宋体" w:hAnsi="宋体" w:eastAsia="宋体" w:cs="宋体"/>
          <w:color w:val="000000"/>
          <w:spacing w:val="-10"/>
          <w:sz w:val="24"/>
          <w:szCs w:val="24"/>
        </w:rPr>
        <w:t xml:space="preserve">受</w:t>
      </w:r>
      <w:r>
        <w:rPr>
          <w:rFonts w:hint="eastAsia" w:ascii="宋体" w:hAnsi="宋体" w:eastAsia="宋体" w:cs="宋体"/>
          <w:color w:val="000000"/>
          <w:spacing w:val="-10"/>
          <w:sz w:val="24"/>
          <w:szCs w:val="24"/>
          <w:u w:val="single"/>
          <w:lang w:eastAsia="zh-CN"/>
        </w:rPr>
        <w:t xml:space="preserve">金湖县市政管理服务中心</w:t>
      </w:r>
      <w:r>
        <w:rPr>
          <w:rFonts w:hint="eastAsia" w:ascii="宋体" w:hAnsi="宋体" w:eastAsia="宋体" w:cs="宋体"/>
          <w:color w:val="000000"/>
          <w:spacing w:val="-10"/>
          <w:sz w:val="24"/>
          <w:szCs w:val="24"/>
        </w:rPr>
        <w:t xml:space="preserve">的委托，</w:t>
      </w:r>
      <w:r>
        <w:rPr>
          <w:rFonts w:hint="eastAsia" w:ascii="宋体" w:hAnsi="宋体" w:eastAsia="宋体" w:cs="宋体"/>
          <w:color w:val="000000"/>
          <w:spacing w:val="-10"/>
          <w:sz w:val="24"/>
          <w:szCs w:val="24"/>
          <w:u w:val="single"/>
        </w:rPr>
        <w:t xml:space="preserve">金湖易采项目管理有限公司</w:t>
      </w:r>
      <w:r>
        <w:rPr>
          <w:rFonts w:hint="eastAsia" w:ascii="宋体" w:hAnsi="宋体" w:eastAsia="宋体" w:cs="宋体"/>
          <w:color w:val="000000"/>
          <w:spacing w:val="-10"/>
          <w:sz w:val="24"/>
          <w:szCs w:val="24"/>
        </w:rPr>
        <w:t xml:space="preserve">就</w:t>
      </w:r>
      <w:r>
        <w:rPr>
          <w:rFonts w:hint="eastAsia" w:ascii="宋体" w:hAnsi="宋体" w:eastAsia="宋体" w:cs="宋体"/>
          <w:color w:val="000000"/>
          <w:spacing w:val="-10"/>
          <w:sz w:val="24"/>
          <w:szCs w:val="24"/>
          <w:u w:val="single"/>
          <w:lang w:val="en-US" w:eastAsia="zh-CN"/>
        </w:rPr>
        <w:t xml:space="preserve">2026年路灯维修养护项目</w:t>
      </w:r>
      <w:r>
        <w:rPr>
          <w:rFonts w:hint="eastAsia" w:ascii="宋体" w:hAnsi="宋体" w:eastAsia="宋体" w:cs="宋体"/>
          <w:color w:val="000000"/>
          <w:spacing w:val="-10"/>
          <w:sz w:val="24"/>
          <w:szCs w:val="24"/>
        </w:rPr>
        <w:t xml:space="preserve">进行“全流程不见面交易”采购，现邀请符合条件的供应商参加竞争性磋商。</w:t>
      </w:r>
      <w:r/>
    </w:p>
    <w:tbl>
      <w:tblPr>
        <w:tblStyle w:val="873"/>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128"/>
      </w:tblGrid>
      <w:tr>
        <w:trPr>
          <w:jc w:val="center"/>
        </w:trPr>
        <w:tc>
          <w:tcPr>
            <w:tcW w:w="9729" w:type="dxa"/>
            <w:vAlign w:val="center"/>
            <w:textDirection w:val="lrTb"/>
            <w:noWrap w:val="false"/>
          </w:tcPr>
          <w:p>
            <w:pPr>
              <w:spacing w:line="440" w:lineRule="exact"/>
              <w:rPr>
                <w:rFonts w:hint="eastAsia" w:ascii="宋体" w:hAnsi="宋体" w:cs="宋体"/>
                <w:color w:val="000000"/>
                <w:spacing w:val="-10"/>
                <w:sz w:val="24"/>
              </w:rPr>
            </w:pPr>
            <w:r>
              <w:rPr>
                <w:rFonts w:hint="eastAsia" w:ascii="宋体" w:hAnsi="宋体" w:cs="宋体"/>
                <w:color w:val="000000"/>
                <w:spacing w:val="-10"/>
                <w:sz w:val="24"/>
              </w:rPr>
              <w:t xml:space="preserve">项目概况：</w:t>
            </w:r>
            <w:r/>
          </w:p>
          <w:p>
            <w:pPr>
              <w:ind w:firstLine="480"/>
              <w:spacing w:line="440" w:lineRule="exact"/>
              <w:rPr>
                <w:rFonts w:hint="eastAsia" w:ascii="宋体" w:hAnsi="宋体" w:cs="宋体"/>
                <w:color w:val="000000"/>
                <w:sz w:val="24"/>
              </w:rPr>
            </w:pPr>
            <w:r>
              <w:rPr>
                <w:rFonts w:hint="eastAsia" w:ascii="宋体" w:hAnsi="宋体" w:cs="宋体"/>
                <w:color w:val="000000"/>
                <w:sz w:val="24"/>
                <w:u w:val="single"/>
                <w:lang w:val="en-US" w:eastAsia="zh-CN"/>
              </w:rPr>
              <w:t xml:space="preserve">2026年路灯维修养护项目（编号：JSZC-320831-JHYC-C2026-0004）</w:t>
            </w:r>
            <w:r>
              <w:rPr>
                <w:rFonts w:hint="eastAsia" w:ascii="宋体" w:hAnsi="宋体" w:cs="宋体"/>
                <w:color w:val="000000"/>
                <w:sz w:val="24"/>
              </w:rPr>
              <w:t xml:space="preserve">招标项目的潜在投标人应在</w:t>
            </w:r>
            <w:r>
              <w:rPr>
                <w:rFonts w:hint="eastAsia" w:ascii="宋体" w:hAnsi="宋体" w:cs="宋体"/>
                <w:color w:val="000000"/>
                <w:sz w:val="24"/>
                <w:lang w:eastAsia="zh-CN"/>
              </w:rPr>
              <w:t xml:space="preserve">江苏政府采购网</w:t>
            </w:r>
            <w:r>
              <w:rPr>
                <w:rFonts w:hint="eastAsia" w:ascii="宋体" w:hAnsi="宋体" w:cs="宋体"/>
                <w:color w:val="000000"/>
                <w:sz w:val="24"/>
              </w:rPr>
              <w:t xml:space="preserve">或者淮安市政府采购网获取采购文件，并于</w:t>
            </w:r>
            <w:r>
              <w:rPr>
                <w:rFonts w:hint="eastAsia" w:ascii="宋体" w:hAnsi="宋体" w:cs="宋体"/>
                <w:color w:val="000000"/>
                <w:sz w:val="24"/>
                <w:highlight w:val="none"/>
                <w:u w:val="single"/>
              </w:rPr>
              <w:t xml:space="preserve">202</w:t>
            </w:r>
            <w:r>
              <w:rPr>
                <w:rFonts w:hint="eastAsia" w:ascii="宋体" w:hAnsi="宋体" w:cs="宋体"/>
                <w:color w:val="000000"/>
                <w:sz w:val="24"/>
                <w:highlight w:val="none"/>
                <w:u w:val="single"/>
                <w:lang w:val="en-US" w:eastAsia="zh-CN"/>
              </w:rPr>
              <w:t xml:space="preserve">6</w:t>
            </w:r>
            <w:r>
              <w:rPr>
                <w:rFonts w:hint="eastAsia" w:ascii="宋体" w:hAnsi="宋体" w:cs="宋体"/>
                <w:color w:val="000000"/>
                <w:sz w:val="24"/>
                <w:highlight w:val="none"/>
                <w:u w:val="single"/>
              </w:rPr>
              <w:t xml:space="preserve">-</w:t>
            </w:r>
            <w:r>
              <w:rPr>
                <w:rFonts w:hint="eastAsia" w:ascii="宋体" w:hAnsi="宋体" w:cs="宋体"/>
                <w:color w:val="000000"/>
                <w:sz w:val="24"/>
                <w:highlight w:val="none"/>
                <w:u w:val="single"/>
                <w:lang w:val="en-US" w:eastAsia="zh-CN"/>
              </w:rPr>
              <w:t xml:space="preserve">4</w:t>
            </w:r>
            <w:r>
              <w:rPr>
                <w:rFonts w:hint="eastAsia" w:ascii="宋体" w:hAnsi="宋体" w:cs="宋体"/>
                <w:color w:val="000000"/>
                <w:sz w:val="24"/>
                <w:highlight w:val="none"/>
                <w:u w:val="single"/>
              </w:rPr>
              <w:t xml:space="preserve">-</w:t>
            </w:r>
            <w:r>
              <w:rPr>
                <w:rFonts w:hint="eastAsia" w:ascii="宋体" w:hAnsi="宋体" w:cs="宋体"/>
                <w:color w:val="000000"/>
                <w:sz w:val="24"/>
                <w:highlight w:val="none"/>
                <w:u w:val="single"/>
                <w:lang w:val="en-US" w:eastAsia="zh-CN"/>
              </w:rPr>
              <w:t xml:space="preserve">8 </w:t>
            </w:r>
            <w:r>
              <w:rPr>
                <w:rFonts w:hint="eastAsia" w:ascii="宋体" w:hAnsi="宋体" w:cs="宋体"/>
                <w:color w:val="000000"/>
                <w:sz w:val="24"/>
                <w:highlight w:val="none"/>
                <w:u w:val="single"/>
              </w:rPr>
              <w:t xml:space="preserve">9</w:t>
            </w:r>
            <w:r>
              <w:rPr>
                <w:rFonts w:hint="eastAsia" w:ascii="宋体" w:hAnsi="宋体" w:cs="宋体"/>
                <w:color w:val="000000"/>
                <w:sz w:val="24"/>
                <w:highlight w:val="none"/>
                <w:u w:val="single"/>
                <w:lang w:val="en-US" w:eastAsia="zh-CN"/>
              </w:rPr>
              <w:t xml:space="preserve">:</w:t>
            </w:r>
            <w:r>
              <w:rPr>
                <w:rFonts w:hint="eastAsia" w:ascii="宋体" w:hAnsi="宋体" w:cs="宋体"/>
                <w:color w:val="000000"/>
                <w:sz w:val="24"/>
                <w:highlight w:val="none"/>
                <w:u w:val="single"/>
              </w:rPr>
              <w:t xml:space="preserve">00</w:t>
            </w:r>
            <w:r>
              <w:rPr>
                <w:rFonts w:hint="eastAsia" w:ascii="宋体" w:hAnsi="宋体" w:cs="宋体"/>
                <w:color w:val="000000"/>
                <w:sz w:val="24"/>
              </w:rPr>
              <w:t xml:space="preserve">（北京时间）前递交响应文件。</w:t>
            </w:r>
            <w:r/>
          </w:p>
        </w:tc>
      </w:tr>
    </w:tbl>
    <w:p>
      <w:pPr>
        <w:jc w:val="left"/>
        <w:spacing w:line="440" w:lineRule="exact"/>
        <w:widowControl/>
        <w:rPr>
          <w:rFonts w:hint="eastAsia" w:ascii="宋体" w:hAnsi="宋体" w:cs="宋体"/>
          <w:sz w:val="24"/>
        </w:rPr>
      </w:pPr>
      <w:r/>
      <w:bookmarkStart w:id="3" w:name="OLE_LINK5"/>
      <w:r/>
      <w:bookmarkStart w:id="4" w:name="OLE_LINK1"/>
      <w:r/>
      <w:bookmarkStart w:id="5" w:name="OLE_LINK4"/>
      <w:r/>
      <w:bookmarkStart w:id="6" w:name="OLE_LINK6"/>
      <w:r/>
      <w:bookmarkStart w:id="7" w:name="OLE_LINK2"/>
      <w:r>
        <w:rPr>
          <w:rFonts w:hint="eastAsia" w:ascii="宋体" w:hAnsi="宋体" w:cs="宋体"/>
          <w:b/>
          <w:sz w:val="24"/>
          <w:shd w:val="clear" w:color="auto" w:fill="ffffff"/>
          <w:lang w:bidi="ar"/>
        </w:rPr>
        <w:t xml:space="preserve">一、项目基本情况</w:t>
      </w:r>
      <w:r/>
    </w:p>
    <w:p>
      <w:pPr>
        <w:ind w:firstLine="480"/>
        <w:jc w:val="left"/>
        <w:spacing w:line="440" w:lineRule="exact"/>
        <w:widowControl/>
        <w:rPr>
          <w:rFonts w:hint="eastAsia" w:ascii="宋体" w:hAnsi="宋体" w:eastAsia="宋体" w:cs="宋体"/>
          <w:sz w:val="24"/>
          <w:shd w:val="clear" w:color="auto" w:fill="ffffff"/>
          <w:lang w:eastAsia="zh-CN" w:bidi="ar"/>
        </w:rPr>
      </w:pPr>
      <w:r>
        <w:rPr>
          <w:rFonts w:hint="eastAsia" w:ascii="宋体" w:hAnsi="宋体" w:cs="宋体"/>
          <w:sz w:val="24"/>
          <w:shd w:val="clear" w:color="auto" w:fill="ffffff"/>
        </w:rPr>
        <w:t xml:space="preserve">项目编号：JSZC-320831-JHYC-C2026-0004</w:t>
      </w:r>
      <w:r/>
    </w:p>
    <w:p>
      <w:pPr>
        <w:pStyle w:val="901"/>
        <w:ind w:firstLine="480"/>
        <w:spacing w:before="0" w:beforeAutospacing="0" w:after="0" w:afterAutospacing="0" w:line="440" w:lineRule="exact"/>
        <w:rPr>
          <w:rFonts w:hint="eastAsia" w:eastAsia="宋体"/>
          <w:lang w:eastAsia="zh-CN"/>
        </w:rPr>
      </w:pPr>
      <w:r>
        <w:rPr>
          <w:rFonts w:hint="eastAsia"/>
          <w:shd w:val="clear" w:color="auto" w:fill="ffffff"/>
        </w:rPr>
        <w:t xml:space="preserve">项目名称：</w:t>
      </w:r>
      <w:r>
        <w:rPr>
          <w:rFonts w:hint="eastAsia"/>
          <w:shd w:val="clear" w:color="auto" w:fill="ffffff"/>
          <w:lang w:val="en-US" w:eastAsia="zh-CN"/>
        </w:rPr>
        <w:t xml:space="preserve">2026年路灯维修养护项目</w:t>
      </w:r>
      <w:r/>
    </w:p>
    <w:p>
      <w:pPr>
        <w:pStyle w:val="901"/>
        <w:ind w:firstLine="480"/>
        <w:spacing w:before="0" w:beforeAutospacing="0" w:after="0" w:afterAutospacing="0" w:line="440" w:lineRule="exact"/>
        <w:rPr>
          <w:rFonts w:hint="eastAsia"/>
        </w:rPr>
      </w:pPr>
      <w:r>
        <w:rPr>
          <w:rFonts w:hint="eastAsia"/>
          <w:shd w:val="clear" w:color="auto" w:fill="ffffff"/>
        </w:rPr>
        <w:t xml:space="preserve">采购方式：竞争性磋商</w:t>
      </w:r>
      <w:r/>
    </w:p>
    <w:p>
      <w:pPr>
        <w:pStyle w:val="901"/>
        <w:ind w:firstLine="480"/>
        <w:spacing w:before="0" w:beforeAutospacing="0" w:after="0" w:afterAutospacing="0" w:line="440" w:lineRule="exact"/>
        <w:rPr>
          <w:rFonts w:hint="eastAsia"/>
          <w:shd w:val="clear" w:color="auto" w:fill="ffffff"/>
        </w:rPr>
      </w:pPr>
      <w:r>
        <w:rPr>
          <w:rFonts w:hint="eastAsia"/>
          <w:shd w:val="clear" w:color="auto" w:fill="ffffff"/>
        </w:rPr>
        <w:t xml:space="preserve">预算金额：</w:t>
      </w:r>
      <w:bookmarkStart w:id="8" w:name="OLE_LINK3"/>
      <w:r>
        <w:rPr>
          <w:rFonts w:hint="eastAsia"/>
          <w:highlight w:val="none"/>
          <w:shd w:val="clear" w:color="auto" w:fill="ffffff"/>
          <w:lang w:val="en-US" w:eastAsia="zh-CN"/>
        </w:rPr>
        <w:t xml:space="preserve">110</w:t>
      </w:r>
      <w:r>
        <w:rPr>
          <w:rFonts w:hint="eastAsia"/>
          <w:shd w:val="clear" w:color="auto" w:fill="ffffff"/>
        </w:rPr>
        <w:t xml:space="preserve">万元</w:t>
      </w:r>
      <w:r/>
    </w:p>
    <w:p>
      <w:pPr>
        <w:pStyle w:val="901"/>
        <w:ind w:firstLine="480"/>
        <w:spacing w:before="0" w:beforeAutospacing="0" w:after="0" w:afterAutospacing="0" w:line="440" w:lineRule="exact"/>
        <w:rPr>
          <w:rFonts w:hint="default"/>
          <w:highlight w:val="none"/>
          <w:shd w:val="clear" w:color="auto" w:fill="ffffff"/>
          <w:lang w:val="en-US"/>
        </w:rPr>
      </w:pPr>
      <w:r>
        <w:rPr>
          <w:rFonts w:hint="eastAsia"/>
          <w:highlight w:val="none"/>
          <w:shd w:val="clear" w:color="auto" w:fill="ffffff"/>
        </w:rPr>
        <w:t xml:space="preserve">最高限价：</w:t>
      </w:r>
      <w:r>
        <w:rPr>
          <w:rFonts w:hint="eastAsia"/>
          <w:highlight w:val="none"/>
          <w:shd w:val="clear" w:color="auto" w:fill="ffffff"/>
          <w:lang w:val="en-US" w:eastAsia="zh-CN"/>
        </w:rPr>
        <w:t xml:space="preserve">110</w:t>
      </w:r>
      <w:r>
        <w:rPr>
          <w:rFonts w:hint="eastAsia"/>
          <w:highlight w:val="none"/>
          <w:shd w:val="clear" w:color="auto" w:fill="ffffff"/>
        </w:rPr>
        <w:t xml:space="preserve">万元</w:t>
      </w:r>
      <w:r>
        <w:rPr>
          <w:rFonts w:hint="eastAsia"/>
          <w:highlight w:val="none"/>
          <w:shd w:val="clear" w:color="auto" w:fill="ffffff"/>
          <w:lang w:eastAsia="zh-CN"/>
        </w:rPr>
        <w:t xml:space="preserve">（</w:t>
      </w:r>
      <w:r>
        <w:rPr>
          <w:rFonts w:hint="eastAsia"/>
          <w:highlight w:val="yellow"/>
          <w:shd w:val="clear" w:color="auto" w:fill="ffffff"/>
        </w:rPr>
        <w:t xml:space="preserve">综合单价总额</w:t>
      </w:r>
      <w:r>
        <w:rPr>
          <w:rFonts w:hint="eastAsia"/>
          <w:highlight w:val="yellow"/>
          <w:shd w:val="clear" w:color="auto" w:fill="ffffff"/>
          <w:lang w:val="en-US" w:eastAsia="zh-CN"/>
        </w:rPr>
        <w:t xml:space="preserve">281678.94</w:t>
      </w:r>
      <w:r>
        <w:rPr>
          <w:rFonts w:hint="eastAsia"/>
          <w:highlight w:val="yellow"/>
          <w:shd w:val="clear" w:color="auto" w:fill="ffffff"/>
        </w:rPr>
        <w:t xml:space="preserve">元。</w:t>
      </w:r>
      <w:r>
        <w:rPr>
          <w:rFonts w:hint="eastAsia"/>
          <w:highlight w:val="none"/>
          <w:shd w:val="clear" w:color="auto" w:fill="ffffff"/>
        </w:rPr>
        <w:t xml:space="preserve">投标报价超过最高限价和综合单价总额的均为无效报价</w:t>
      </w:r>
      <w:r>
        <w:rPr>
          <w:rFonts w:hint="eastAsia"/>
          <w:highlight w:val="none"/>
          <w:shd w:val="clear" w:color="auto" w:fill="ffffff"/>
          <w:lang w:eastAsia="zh-CN"/>
        </w:rPr>
        <w:t xml:space="preserve">）</w:t>
      </w:r>
      <w:bookmarkEnd w:id="8"/>
      <w:r/>
    </w:p>
    <w:p>
      <w:pPr>
        <w:ind w:firstLine="480"/>
        <w:pageBreakBefore w:val="0"/>
        <w:spacing w:line="440" w:lineRule="exact"/>
        <w:rPr>
          <w:rFonts w:hint="eastAsia" w:ascii="宋体" w:hAnsi="宋体" w:eastAsia="宋体" w:cs="宋体"/>
          <w:sz w:val="24"/>
          <w:szCs w:val="24"/>
          <w:highlight w:val="none"/>
          <w:shd w:val="clear" w:color="auto" w:fill="ffffff"/>
          <w:lang w:val="en-US" w:eastAsia="zh-CN" w:bidi="ar-SA"/>
        </w:rPr>
      </w:pPr>
      <w:r>
        <w:rPr>
          <w:rFonts w:hint="eastAsia" w:ascii="宋体" w:hAnsi="宋体" w:eastAsia="宋体" w:cs="宋体"/>
          <w:sz w:val="24"/>
          <w:szCs w:val="24"/>
          <w:highlight w:val="none"/>
          <w:shd w:val="clear" w:color="auto" w:fill="ffffff"/>
          <w:lang w:val="en-US" w:eastAsia="zh-CN" w:bidi="ar-SA"/>
        </w:rPr>
        <w:t xml:space="preserve">采购需求</w:t>
      </w:r>
      <w:r>
        <w:rPr>
          <w:rFonts w:hint="eastAsia" w:ascii="宋体" w:hAnsi="宋体" w:cs="宋体"/>
          <w:sz w:val="24"/>
          <w:szCs w:val="24"/>
          <w:highlight w:val="none"/>
          <w:shd w:val="clear" w:color="auto" w:fill="ffffff"/>
          <w:lang w:val="en-US" w:eastAsia="zh-CN" w:bidi="ar-SA"/>
        </w:rPr>
        <w:t xml:space="preserve">概况</w:t>
      </w:r>
      <w:r>
        <w:rPr>
          <w:rFonts w:hint="eastAsia" w:ascii="宋体" w:hAnsi="宋体" w:eastAsia="宋体" w:cs="宋体"/>
          <w:sz w:val="24"/>
          <w:szCs w:val="24"/>
          <w:highlight w:val="none"/>
          <w:shd w:val="clear" w:color="auto" w:fill="ffffff"/>
          <w:lang w:val="en-US" w:eastAsia="zh-CN" w:bidi="ar-SA"/>
        </w:rPr>
        <w:t xml:space="preserve">：县城区路灯设施日常维修施工</w:t>
      </w:r>
      <w:r>
        <w:rPr>
          <w:rFonts w:hint="eastAsia" w:ascii="宋体" w:hAnsi="宋体" w:cs="宋体"/>
          <w:sz w:val="24"/>
          <w:szCs w:val="24"/>
          <w:highlight w:val="none"/>
          <w:shd w:val="clear" w:color="auto" w:fill="ffffff"/>
          <w:lang w:val="en-US" w:eastAsia="zh-CN" w:bidi="ar-SA"/>
        </w:rPr>
        <w:t xml:space="preserve">。</w:t>
      </w:r>
      <w:r>
        <w:rPr>
          <w:rFonts w:hint="eastAsia" w:ascii="宋体" w:hAnsi="宋体" w:eastAsia="宋体" w:cs="宋体"/>
          <w:sz w:val="24"/>
          <w:szCs w:val="24"/>
          <w:highlight w:val="none"/>
          <w:shd w:val="clear" w:color="auto" w:fill="ffffff"/>
          <w:lang w:val="en-US" w:eastAsia="zh-CN" w:bidi="ar-SA"/>
        </w:rPr>
        <w:t xml:space="preserve">具体详见第五章采购需求。</w:t>
      </w:r>
      <w:r/>
    </w:p>
    <w:p>
      <w:pPr>
        <w:pStyle w:val="901"/>
        <w:ind w:firstLine="480"/>
        <w:pageBreakBefore w:val="0"/>
        <w:spacing w:before="0" w:beforeAutospacing="0" w:after="0" w:afterAutospacing="0" w:line="440" w:lineRule="exact"/>
        <w:rPr>
          <w:rFonts w:hint="eastAsia"/>
          <w:shd w:val="clear" w:color="auto" w:fill="ffffff"/>
        </w:rPr>
      </w:pPr>
      <w:r>
        <w:rPr>
          <w:rFonts w:hint="eastAsia"/>
          <w:highlight w:val="none"/>
          <w:shd w:val="clear" w:color="auto" w:fill="ffffff"/>
        </w:rPr>
        <w:t xml:space="preserve">合同履行期限：</w:t>
      </w:r>
      <w:r>
        <w:rPr>
          <w:rFonts w:hint="eastAsia"/>
          <w:highlight w:val="none"/>
          <w:shd w:val="clear" w:color="auto" w:fill="ffffff"/>
          <w:lang w:val="en-US" w:eastAsia="zh-CN"/>
        </w:rPr>
        <w:t xml:space="preserve">一年，</w:t>
      </w:r>
      <w:r>
        <w:rPr>
          <w:rFonts w:hint="eastAsia" w:cs="宋体"/>
          <w:sz w:val="24"/>
          <w:highlight w:val="none"/>
          <w:shd w:val="clear" w:color="auto" w:fill="ffffff"/>
          <w:lang w:val="en-US" w:eastAsia="zh-CN"/>
        </w:rPr>
        <w:t xml:space="preserve">自合同签订之日起计算</w:t>
      </w:r>
      <w:r>
        <w:rPr>
          <w:rFonts w:hint="eastAsia" w:ascii="宋体" w:hAnsi="宋体" w:eastAsia="宋体" w:cs="宋体"/>
          <w:b w:val="0"/>
          <w:bCs/>
          <w:spacing w:val="-5"/>
          <w:sz w:val="24"/>
          <w:szCs w:val="24"/>
          <w:highlight w:val="none"/>
          <w:lang w:eastAsia="zh-CN"/>
        </w:rPr>
        <w:t xml:space="preserve">。</w:t>
      </w:r>
      <w:r/>
    </w:p>
    <w:p>
      <w:pPr>
        <w:pStyle w:val="901"/>
        <w:ind w:firstLine="480"/>
        <w:spacing w:before="0" w:beforeAutospacing="0" w:after="0" w:afterAutospacing="0" w:line="440" w:lineRule="exact"/>
        <w:rPr>
          <w:rFonts w:hint="eastAsia"/>
          <w:shd w:val="clear" w:color="auto" w:fill="ffffff"/>
          <w:lang w:eastAsia="zh-CN"/>
        </w:rPr>
      </w:pPr>
      <w:r>
        <w:rPr>
          <w:rFonts w:hint="eastAsia"/>
          <w:shd w:val="clear" w:color="auto" w:fill="ffffff"/>
        </w:rPr>
        <w:t xml:space="preserve">质量：合格</w:t>
      </w:r>
      <w:r>
        <w:rPr>
          <w:rFonts w:hint="eastAsia"/>
          <w:shd w:val="clear" w:color="auto" w:fill="ffffff"/>
          <w:lang w:eastAsia="zh-CN"/>
        </w:rPr>
        <w:t xml:space="preserve">。</w:t>
      </w:r>
      <w:r/>
    </w:p>
    <w:p>
      <w:pPr>
        <w:pStyle w:val="901"/>
        <w:ind w:firstLine="480"/>
        <w:spacing w:before="0" w:beforeAutospacing="0" w:after="0" w:afterAutospacing="0" w:line="440" w:lineRule="exact"/>
        <w:rPr>
          <w:rFonts w:hint="eastAsia"/>
          <w:shd w:val="clear" w:color="auto" w:fill="ffffff"/>
        </w:rPr>
      </w:pPr>
      <w:r>
        <w:rPr>
          <w:rFonts w:hint="eastAsia"/>
          <w:shd w:val="clear" w:color="auto" w:fill="ffffff"/>
        </w:rPr>
        <w:t xml:space="preserve">本项目不接受联合体投标。</w:t>
      </w:r>
      <w:r/>
    </w:p>
    <w:p>
      <w:pPr>
        <w:pStyle w:val="901"/>
        <w:spacing w:before="0" w:beforeAutospacing="0" w:after="0" w:afterAutospacing="0" w:line="440" w:lineRule="exact"/>
        <w:rPr>
          <w:rFonts w:hint="eastAsia"/>
          <w:color w:val="000000"/>
          <w:sz w:val="52"/>
          <w:szCs w:val="52"/>
        </w:rPr>
      </w:pPr>
      <w:r>
        <w:rPr>
          <w:rFonts w:hint="eastAsia"/>
          <w:b/>
          <w:color w:val="000000"/>
          <w:shd w:val="clear" w:color="auto" w:fill="ffffff"/>
        </w:rPr>
        <w:t xml:space="preserve">二、申请人资格要求</w:t>
      </w:r>
      <w:r/>
    </w:p>
    <w:p>
      <w:pPr>
        <w:ind w:firstLine="480"/>
        <w:spacing w:line="440" w:lineRule="exact"/>
        <w:rPr>
          <w:rFonts w:hint="eastAsia" w:ascii="宋体" w:hAnsi="宋体" w:cs="宋体"/>
          <w:color w:val="000000"/>
          <w:sz w:val="24"/>
        </w:rPr>
      </w:pPr>
      <w:r>
        <w:rPr>
          <w:rFonts w:hint="eastAsia" w:ascii="宋体" w:hAnsi="宋体" w:cs="宋体"/>
          <w:color w:val="000000"/>
          <w:sz w:val="24"/>
        </w:rPr>
        <w:t xml:space="preserve">（一）符合《中华人民共和国政府采购法》第二十二条规定的六项条件；</w:t>
      </w:r>
      <w:r/>
    </w:p>
    <w:p>
      <w:pPr>
        <w:ind w:firstLine="480"/>
        <w:spacing w:line="440" w:lineRule="exact"/>
        <w:rPr>
          <w:rFonts w:hint="eastAsia" w:ascii="宋体" w:hAnsi="宋体" w:cs="宋体"/>
          <w:color w:val="000000"/>
          <w:sz w:val="24"/>
        </w:rPr>
      </w:pPr>
      <w:r>
        <w:rPr>
          <w:rFonts w:hint="eastAsia" w:ascii="宋体" w:hAnsi="宋体" w:cs="宋体"/>
          <w:color w:val="000000"/>
          <w:sz w:val="24"/>
        </w:rPr>
        <w:t xml:space="preserve">（二）落实政府采购政策需满足的资格要求：</w:t>
      </w:r>
      <w:r/>
    </w:p>
    <w:p>
      <w:pPr>
        <w:ind w:firstLine="480"/>
        <w:spacing w:line="440" w:lineRule="exact"/>
        <w:rPr>
          <w:rFonts w:hint="eastAsia" w:ascii="宋体" w:hAnsi="宋体" w:cs="宋体"/>
          <w:color w:val="000000"/>
          <w:sz w:val="24"/>
        </w:rPr>
      </w:pPr>
      <w:r>
        <w:rPr>
          <w:rFonts w:hint="eastAsia" w:ascii="宋体" w:hAnsi="宋体" w:cs="宋体"/>
          <w:color w:val="000000"/>
          <w:sz w:val="24"/>
        </w:rPr>
        <w:t xml:space="preserve">本项目按照以下</w:t>
      </w:r>
      <w:r>
        <w:rPr>
          <w:rFonts w:hint="eastAsia" w:ascii="宋体" w:hAnsi="宋体" w:cs="宋体"/>
          <w:b/>
          <w:bCs/>
          <w:color w:val="000000"/>
          <w:sz w:val="24"/>
        </w:rPr>
        <w:t xml:space="preserve">第1种</w:t>
      </w:r>
      <w:r>
        <w:rPr>
          <w:rFonts w:hint="eastAsia" w:ascii="宋体" w:hAnsi="宋体" w:cs="宋体"/>
          <w:color w:val="000000"/>
          <w:sz w:val="24"/>
        </w:rPr>
        <w:t xml:space="preserve">方式落实政府采购促进中小企业发展的要求：</w:t>
      </w:r>
      <w:r/>
    </w:p>
    <w:p>
      <w:pPr>
        <w:ind w:firstLine="480"/>
        <w:spacing w:line="440" w:lineRule="exact"/>
        <w:rPr>
          <w:rFonts w:hint="eastAsia" w:ascii="宋体" w:hAnsi="宋体" w:cs="宋体"/>
          <w:color w:val="000000"/>
          <w:sz w:val="24"/>
        </w:rPr>
      </w:pPr>
      <w:r>
        <w:rPr>
          <w:rFonts w:hint="eastAsia" w:ascii="宋体" w:hAnsi="宋体" w:cs="宋体"/>
          <w:color w:val="000000"/>
          <w:sz w:val="24"/>
        </w:rPr>
        <w:t xml:space="preserve">1</w:t>
      </w:r>
      <w:r>
        <w:rPr>
          <w:rFonts w:hint="eastAsia" w:ascii="宋体" w:hAnsi="宋体" w:cs="宋体"/>
          <w:color w:val="000000"/>
          <w:sz w:val="24"/>
          <w:lang w:val="en-US" w:eastAsia="zh-CN"/>
        </w:rPr>
        <w:t xml:space="preserve">.</w:t>
      </w:r>
      <w:r>
        <w:rPr>
          <w:rFonts w:hint="eastAsia" w:ascii="宋体" w:hAnsi="宋体" w:cs="宋体"/>
          <w:color w:val="000000"/>
          <w:sz w:val="24"/>
        </w:rPr>
        <w:t xml:space="preserve">本项目为专门面向中小企业采购的项目。</w:t>
      </w:r>
      <w:r/>
    </w:p>
    <w:p>
      <w:pPr>
        <w:ind w:firstLine="480"/>
        <w:spacing w:line="440" w:lineRule="exact"/>
        <w:rPr>
          <w:rFonts w:hint="eastAsia" w:ascii="宋体" w:hAnsi="宋体" w:cs="宋体"/>
          <w:color w:val="000000"/>
          <w:sz w:val="24"/>
        </w:rPr>
      </w:pPr>
      <w:r>
        <w:rPr>
          <w:rFonts w:hint="eastAsia" w:ascii="宋体" w:hAnsi="宋体" w:cs="宋体"/>
          <w:color w:val="000000"/>
          <w:sz w:val="24"/>
        </w:rPr>
        <w:t xml:space="preserve">2</w:t>
      </w:r>
      <w:r>
        <w:rPr>
          <w:rFonts w:hint="eastAsia" w:ascii="宋体" w:hAnsi="宋体" w:cs="宋体"/>
          <w:color w:val="000000"/>
          <w:sz w:val="24"/>
          <w:lang w:val="en-US" w:eastAsia="zh-CN"/>
        </w:rPr>
        <w:t xml:space="preserve">.</w:t>
      </w:r>
      <w:r>
        <w:rPr>
          <w:rFonts w:hint="eastAsia" w:ascii="宋体" w:hAnsi="宋体" w:cs="宋体"/>
          <w:color w:val="000000"/>
          <w:sz w:val="24"/>
        </w:rPr>
        <w:t xml:space="preserve">本项目通过以下第（）种方式预留部分采购份额采购中小企业服务：</w:t>
      </w:r>
      <w:r/>
    </w:p>
    <w:p>
      <w:pPr>
        <w:ind w:firstLine="480"/>
        <w:spacing w:line="440" w:lineRule="exact"/>
        <w:rPr>
          <w:rFonts w:hint="eastAsia" w:ascii="宋体" w:hAnsi="宋体" w:cs="宋体"/>
          <w:color w:val="000000"/>
          <w:sz w:val="24"/>
        </w:rPr>
      </w:pPr>
      <w:r>
        <w:rPr>
          <w:rFonts w:hint="eastAsia" w:ascii="宋体" w:hAnsi="宋体" w:cs="宋体"/>
          <w:color w:val="000000"/>
          <w:sz w:val="24"/>
        </w:rPr>
        <w:t xml:space="preserve">（1）本项目要求供应商以联合体形式参加，中小企业合同金额应当达到的比例为__%，其中小微企业所占比例应为_%（两项比例均应符合《政府采购促进中小企业发展管理办法》第八条规定）。</w:t>
      </w:r>
      <w:r/>
    </w:p>
    <w:p>
      <w:pPr>
        <w:ind w:firstLine="480"/>
        <w:spacing w:line="440" w:lineRule="exact"/>
        <w:rPr>
          <w:rFonts w:hint="eastAsia" w:ascii="宋体" w:hAnsi="宋体" w:cs="宋体"/>
          <w:color w:val="000000"/>
          <w:sz w:val="24"/>
        </w:rPr>
      </w:pPr>
      <w:r>
        <w:rPr>
          <w:rFonts w:hint="eastAsia" w:ascii="宋体" w:hAnsi="宋体" w:cs="宋体"/>
          <w:color w:val="000000"/>
          <w:sz w:val="24"/>
        </w:rPr>
        <w:t xml:space="preserve">（2）本项目要求供应商进行合同分包，中小企业合同金额应当达到的比例为_%，其中小微企业所占比例应为_%（两项比例均应符合《政府采购促进中小企业发展管理办法》第八条规定）。</w:t>
      </w:r>
      <w:r/>
    </w:p>
    <w:p>
      <w:pPr>
        <w:ind w:firstLine="480"/>
        <w:spacing w:line="440" w:lineRule="exact"/>
        <w:rPr>
          <w:rFonts w:hint="eastAsia" w:ascii="宋体" w:hAnsi="宋体" w:cs="宋体"/>
          <w:color w:val="000000"/>
          <w:sz w:val="24"/>
        </w:rPr>
      </w:pPr>
      <w:r>
        <w:rPr>
          <w:rFonts w:hint="eastAsia" w:ascii="宋体" w:hAnsi="宋体" w:cs="宋体"/>
          <w:color w:val="000000"/>
          <w:sz w:val="24"/>
        </w:rPr>
        <w:t xml:space="preserve">3</w:t>
      </w:r>
      <w:r>
        <w:rPr>
          <w:rFonts w:hint="eastAsia" w:ascii="宋体" w:hAnsi="宋体" w:cs="宋体"/>
          <w:color w:val="000000"/>
          <w:sz w:val="24"/>
          <w:lang w:val="en-US" w:eastAsia="zh-CN"/>
        </w:rPr>
        <w:t xml:space="preserve">.</w:t>
      </w:r>
      <w:r>
        <w:rPr>
          <w:rFonts w:hint="eastAsia" w:ascii="宋体" w:hAnsi="宋体" w:cs="宋体"/>
          <w:color w:val="000000"/>
          <w:sz w:val="24"/>
        </w:rPr>
        <w:t xml:space="preserve">本项目为非预留份额的采购项目，对小微企业报价给予扣除，用扣除后的价格参加评审，具体详见第二章 磋商须知第33条。</w:t>
      </w:r>
      <w:r/>
    </w:p>
    <w:p>
      <w:pPr>
        <w:ind w:firstLine="480"/>
        <w:spacing w:line="440" w:lineRule="exact"/>
        <w:rPr>
          <w:rFonts w:hint="eastAsia" w:ascii="宋体" w:hAnsi="宋体" w:cs="宋体"/>
          <w:color w:val="000000"/>
          <w:sz w:val="24"/>
        </w:rPr>
      </w:pPr>
      <w:r>
        <w:rPr>
          <w:rFonts w:hint="eastAsia" w:ascii="宋体" w:hAnsi="宋体" w:cs="宋体"/>
          <w:color w:val="000000"/>
          <w:sz w:val="24"/>
        </w:rPr>
        <w:t xml:space="preserve">注：监狱企业、残疾人福利性单位视同小微企业。</w:t>
      </w:r>
      <w:r/>
    </w:p>
    <w:p>
      <w:pPr>
        <w:ind w:firstLine="480"/>
        <w:spacing w:line="440" w:lineRule="exact"/>
        <w:rPr>
          <w:rFonts w:hint="eastAsia" w:ascii="宋体" w:hAnsi="宋体" w:cs="宋体"/>
          <w:color w:val="000000"/>
          <w:sz w:val="24"/>
        </w:rPr>
      </w:pPr>
      <w:r>
        <w:rPr>
          <w:rFonts w:hint="eastAsia" w:ascii="宋体" w:hAnsi="宋体" w:cs="宋体"/>
          <w:color w:val="000000"/>
          <w:sz w:val="24"/>
        </w:rPr>
        <w:t xml:space="preserve">本项目采购标的对应的中小企业划分标准所属行业为</w:t>
      </w:r>
      <w:r>
        <w:rPr>
          <w:rFonts w:hint="eastAsia" w:ascii="宋体" w:hAnsi="宋体" w:cs="宋体"/>
          <w:color w:val="000000"/>
          <w:sz w:val="24"/>
          <w:highlight w:val="none"/>
          <w:u w:val="single"/>
          <w:lang w:val="en-US" w:eastAsia="zh-CN"/>
        </w:rPr>
        <w:t xml:space="preserve">建筑</w:t>
      </w:r>
      <w:r>
        <w:rPr>
          <w:rFonts w:hint="eastAsia" w:ascii="宋体" w:hAnsi="宋体" w:cs="宋体"/>
          <w:color w:val="000000"/>
          <w:sz w:val="24"/>
          <w:highlight w:val="none"/>
          <w:u w:val="single"/>
        </w:rPr>
        <w:t xml:space="preserve">业</w:t>
      </w:r>
      <w:r>
        <w:rPr>
          <w:rFonts w:hint="eastAsia" w:ascii="宋体" w:hAnsi="宋体" w:cs="宋体"/>
          <w:color w:val="000000"/>
          <w:sz w:val="24"/>
        </w:rPr>
        <w:t xml:space="preserve">。</w:t>
      </w:r>
      <w:r/>
    </w:p>
    <w:p>
      <w:pPr>
        <w:ind w:firstLine="480"/>
        <w:spacing w:line="440" w:lineRule="exact"/>
        <w:rPr>
          <w:rFonts w:hint="eastAsia" w:ascii="宋体" w:hAnsi="宋体" w:cs="宋体"/>
          <w:color w:val="000000"/>
          <w:sz w:val="24"/>
        </w:rPr>
      </w:pPr>
      <w:r>
        <w:rPr>
          <w:rFonts w:hint="eastAsia" w:ascii="宋体" w:hAnsi="宋体" w:cs="宋体"/>
          <w:color w:val="000000"/>
          <w:sz w:val="24"/>
        </w:rPr>
        <w:t xml:space="preserve">（三）本次项目不接受联合体供应商参加磋商。</w:t>
      </w:r>
      <w:r/>
    </w:p>
    <w:p>
      <w:pPr>
        <w:ind w:firstLine="480"/>
        <w:spacing w:line="440" w:lineRule="exact"/>
        <w:rPr>
          <w:rFonts w:hint="eastAsia" w:ascii="宋体" w:hAnsi="宋体" w:cs="宋体"/>
          <w:color w:val="000000"/>
          <w:sz w:val="24"/>
        </w:rPr>
      </w:pPr>
      <w:r>
        <w:rPr>
          <w:rFonts w:hint="eastAsia" w:ascii="宋体" w:hAnsi="宋体" w:cs="宋体"/>
          <w:color w:val="000000"/>
          <w:sz w:val="24"/>
        </w:rPr>
        <w:t xml:space="preserve">（四）拒绝符合下述条件的供应商参加本次采购活动：</w:t>
      </w:r>
      <w:r/>
    </w:p>
    <w:p>
      <w:pPr>
        <w:ind w:firstLine="480"/>
        <w:spacing w:line="440" w:lineRule="exact"/>
        <w:rPr>
          <w:rFonts w:hint="eastAsia" w:ascii="宋体" w:hAnsi="宋体" w:cs="宋体"/>
          <w:color w:val="000000"/>
          <w:sz w:val="24"/>
        </w:rPr>
      </w:pPr>
      <w:r>
        <w:rPr>
          <w:rFonts w:hint="eastAsia" w:ascii="宋体" w:hAnsi="宋体" w:cs="宋体"/>
          <w:color w:val="000000"/>
          <w:sz w:val="24"/>
          <w:lang w:val="en-US" w:eastAsia="zh-CN"/>
        </w:rPr>
        <w:t xml:space="preserve">1.</w:t>
      </w:r>
      <w:r>
        <w:rPr>
          <w:rFonts w:hint="eastAsia" w:ascii="宋体" w:hAnsi="宋体" w:cs="宋体"/>
          <w:color w:val="000000"/>
          <w:sz w:val="24"/>
        </w:rPr>
        <w:t xml:space="preserve">供应商单位负责人为同一人或者存在直接控股、管理关系的不同供应商，不得同时参加同一合同项下的政府采购活动；</w:t>
      </w:r>
      <w:r/>
    </w:p>
    <w:p>
      <w:pPr>
        <w:ind w:firstLine="480"/>
        <w:spacing w:line="440" w:lineRule="exact"/>
        <w:rPr>
          <w:rFonts w:hint="eastAsia" w:ascii="宋体" w:hAnsi="宋体" w:cs="宋体"/>
          <w:color w:val="000000"/>
          <w:sz w:val="24"/>
        </w:rPr>
      </w:pPr>
      <w:r>
        <w:rPr>
          <w:rFonts w:hint="eastAsia" w:ascii="宋体" w:hAnsi="宋体" w:cs="宋体"/>
          <w:color w:val="000000"/>
          <w:sz w:val="24"/>
          <w:lang w:val="en-US" w:eastAsia="zh-CN"/>
        </w:rPr>
        <w:t xml:space="preserve">2.</w:t>
      </w:r>
      <w:r>
        <w:rPr>
          <w:rFonts w:hint="eastAsia" w:ascii="宋体" w:hAnsi="宋体" w:cs="宋体"/>
          <w:color w:val="000000"/>
          <w:sz w:val="24"/>
        </w:rPr>
        <w:t xml:space="preserve">凡为采购项目提供整体设计、规范编制或者项目管理、监理、检测等服务的供应商，不得再参加本项目的采购活动； </w:t>
      </w:r>
      <w:r/>
    </w:p>
    <w:p>
      <w:pPr>
        <w:ind w:firstLine="480"/>
        <w:spacing w:line="440" w:lineRule="exact"/>
        <w:rPr>
          <w:rFonts w:hint="eastAsia" w:ascii="宋体" w:hAnsi="宋体" w:cs="宋体"/>
          <w:color w:val="000000"/>
          <w:sz w:val="24"/>
        </w:rPr>
      </w:pPr>
      <w:r>
        <w:rPr>
          <w:rFonts w:hint="eastAsia" w:ascii="宋体" w:hAnsi="宋体" w:cs="宋体"/>
          <w:color w:val="000000"/>
          <w:sz w:val="24"/>
          <w:lang w:val="en-US" w:eastAsia="zh-CN"/>
        </w:rPr>
        <w:t xml:space="preserve">3.</w:t>
      </w:r>
      <w:r>
        <w:rPr>
          <w:rFonts w:hint="eastAsia" w:ascii="宋体" w:hAnsi="宋体" w:cs="宋体"/>
          <w:color w:val="000000"/>
          <w:sz w:val="24"/>
        </w:rPr>
        <w:t xml:space="preserve">“列入失信被执行人、重大税收违法案件当事人名单、政府采购严重违法失信行为记录名单中的供应商不得参加本项目的采购活动”。 </w:t>
      </w:r>
      <w:r/>
    </w:p>
    <w:p>
      <w:pPr>
        <w:ind w:firstLine="480"/>
        <w:spacing w:line="440" w:lineRule="exact"/>
        <w:rPr>
          <w:rFonts w:hint="eastAsia" w:ascii="宋体" w:hAnsi="宋体" w:cs="宋体"/>
          <w:color w:val="000000"/>
          <w:sz w:val="24"/>
        </w:rPr>
      </w:pPr>
      <w:r>
        <w:rPr>
          <w:rFonts w:hint="eastAsia" w:ascii="宋体" w:hAnsi="宋体" w:cs="宋体"/>
          <w:color w:val="000000"/>
          <w:sz w:val="24"/>
        </w:rPr>
        <w:t xml:space="preserve">采购人（代理机构）通过“信用中国”网站（www.creditchina.gov.cn）、“中国政府采购网”网站（www.ccgp.gov.cn）等渠道查询投标人在采购公告发布之日前的信用记录并保存，查询结果以网页打印的形式留存并归档。</w:t>
      </w:r>
      <w:r/>
    </w:p>
    <w:p>
      <w:pPr>
        <w:ind w:firstLine="480"/>
        <w:spacing w:line="440" w:lineRule="exact"/>
        <w:rPr>
          <w:rFonts w:hint="eastAsia" w:ascii="宋体" w:hAnsi="宋体" w:cs="宋体"/>
          <w:color w:val="000000"/>
          <w:sz w:val="24"/>
        </w:rPr>
      </w:pPr>
      <w:r>
        <w:rPr>
          <w:rFonts w:hint="eastAsia" w:ascii="宋体" w:hAnsi="宋体" w:cs="宋体"/>
          <w:color w:val="000000"/>
          <w:sz w:val="24"/>
        </w:rPr>
        <w:t xml:space="preserve">（五）磋商供应商提供下列之一</w:t>
      </w:r>
      <w:r/>
    </w:p>
    <w:p>
      <w:pPr>
        <w:ind w:firstLine="480"/>
        <w:spacing w:line="440" w:lineRule="exact"/>
        <w:rPr>
          <w:rFonts w:hint="eastAsia" w:ascii="宋体" w:hAnsi="宋体" w:cs="宋体"/>
          <w:color w:val="000000"/>
          <w:sz w:val="24"/>
        </w:rPr>
      </w:pPr>
      <w:r>
        <w:rPr>
          <w:rFonts w:hint="eastAsia" w:ascii="宋体" w:hAnsi="宋体" w:cs="宋体"/>
          <w:color w:val="000000"/>
          <w:sz w:val="24"/>
          <w:lang w:val="en-US" w:eastAsia="zh-CN"/>
        </w:rPr>
        <w:t xml:space="preserve">1.</w:t>
      </w:r>
      <w:r>
        <w:rPr>
          <w:rFonts w:hint="eastAsia" w:ascii="宋体" w:hAnsi="宋体" w:cs="宋体"/>
          <w:color w:val="000000"/>
          <w:sz w:val="24"/>
        </w:rPr>
        <w:t xml:space="preserve">供应商法定代表人参加磋商的，提供法定代表人资格证明（格式按照示范格式一要求）和法定代表人身份证。</w:t>
      </w:r>
      <w:r/>
    </w:p>
    <w:p>
      <w:pPr>
        <w:ind w:firstLine="480"/>
        <w:spacing w:line="440" w:lineRule="exact"/>
        <w:rPr>
          <w:rFonts w:hint="eastAsia" w:ascii="宋体" w:hAnsi="宋体" w:cs="宋体"/>
          <w:sz w:val="24"/>
        </w:rPr>
      </w:pPr>
      <w:r>
        <w:rPr>
          <w:rFonts w:hint="eastAsia" w:ascii="宋体" w:hAnsi="宋体" w:cs="宋体"/>
          <w:color w:val="000000"/>
          <w:sz w:val="24"/>
          <w:lang w:val="en-US" w:eastAsia="zh-CN"/>
        </w:rPr>
        <w:t xml:space="preserve">2.</w:t>
      </w:r>
      <w:r>
        <w:rPr>
          <w:rFonts w:hint="eastAsia" w:ascii="宋体" w:hAnsi="宋体" w:cs="宋体"/>
          <w:color w:val="000000"/>
          <w:sz w:val="24"/>
        </w:rPr>
        <w:t xml:space="preserve">供应商授权委托人参加磋商的，提供授权委托书（格式按照示范格式二要求）和受托人身份证。</w:t>
      </w:r>
      <w:r/>
    </w:p>
    <w:p>
      <w:pPr>
        <w:spacing w:line="440" w:lineRule="exact"/>
        <w:rPr>
          <w:rFonts w:hint="eastAsia" w:ascii="宋体" w:hAnsi="宋体" w:eastAsia="宋体" w:cs="宋体"/>
          <w:b/>
          <w:bCs/>
          <w:sz w:val="24"/>
          <w:highlight w:val="none"/>
          <w:lang w:eastAsia="zh-CN"/>
        </w:rPr>
      </w:pPr>
      <w:r>
        <w:rPr>
          <w:rFonts w:hint="eastAsia" w:ascii="宋体" w:hAnsi="宋体" w:eastAsia="宋体" w:cs="宋体"/>
          <w:b/>
          <w:bCs/>
          <w:sz w:val="24"/>
          <w:highlight w:val="none"/>
          <w:lang w:eastAsia="zh-CN"/>
        </w:rPr>
        <w:t xml:space="preserve">（六）本项目的特定资格要求：</w:t>
      </w:r>
      <w:r/>
    </w:p>
    <w:p>
      <w:pPr>
        <w:ind w:firstLine="482"/>
        <w:spacing w:line="440" w:lineRule="exact"/>
        <w:rPr>
          <w:rFonts w:hint="eastAsia" w:ascii="宋体" w:hAnsi="宋体" w:cs="宋体"/>
          <w:b/>
          <w:bCs/>
          <w:sz w:val="24"/>
          <w:szCs w:val="24"/>
          <w:lang w:val="en-US" w:eastAsia="zh-CN" w:bidi="ar-SA"/>
        </w:rPr>
      </w:pPr>
      <w:r>
        <w:rPr>
          <w:rFonts w:hint="eastAsia" w:ascii="宋体" w:hAnsi="宋体" w:cs="宋体"/>
          <w:b/>
          <w:bCs/>
          <w:sz w:val="24"/>
          <w:szCs w:val="24"/>
          <w:lang w:val="en-US" w:eastAsia="zh-CN" w:bidi="ar-SA"/>
        </w:rPr>
        <w:t xml:space="preserve">1.供应商必须具备城市及道路照明工程专业承包资质三级（含）以上资质。</w:t>
      </w:r>
      <w:r/>
    </w:p>
    <w:p>
      <w:pPr>
        <w:ind w:firstLine="482"/>
        <w:spacing w:line="440" w:lineRule="exact"/>
        <w:rPr>
          <w:rFonts w:hint="eastAsia" w:ascii="宋体" w:hAnsi="宋体" w:cs="宋体"/>
          <w:b/>
          <w:bCs/>
          <w:sz w:val="24"/>
          <w:szCs w:val="24"/>
          <w:lang w:val="en-US" w:eastAsia="zh-CN" w:bidi="ar-SA"/>
        </w:rPr>
      </w:pPr>
      <w:r>
        <w:rPr>
          <w:rFonts w:hint="eastAsia" w:ascii="宋体" w:hAnsi="宋体" w:cs="宋体"/>
          <w:b/>
          <w:bCs/>
          <w:sz w:val="24"/>
          <w:szCs w:val="24"/>
          <w:lang w:val="en-US" w:eastAsia="zh-CN" w:bidi="ar-SA"/>
        </w:rPr>
        <w:t xml:space="preserve">2.供应商具有安全生产许可证。</w:t>
      </w:r>
      <w:r/>
    </w:p>
    <w:p>
      <w:pPr>
        <w:ind w:firstLine="482"/>
        <w:spacing w:line="440" w:lineRule="exact"/>
        <w:rPr>
          <w:rFonts w:hint="default" w:ascii="宋体" w:hAnsi="宋体" w:eastAsia="宋体" w:cs="宋体"/>
          <w:b/>
          <w:bCs/>
          <w:sz w:val="24"/>
          <w:szCs w:val="24"/>
          <w:lang w:val="en-US" w:eastAsia="zh-CN" w:bidi="ar-SA"/>
        </w:rPr>
      </w:pPr>
      <w:r>
        <w:rPr>
          <w:rFonts w:hint="eastAsia" w:ascii="宋体" w:hAnsi="宋体" w:cs="宋体"/>
          <w:b/>
          <w:bCs/>
          <w:sz w:val="24"/>
          <w:szCs w:val="24"/>
          <w:lang w:val="en-US" w:eastAsia="zh-CN" w:bidi="ar-SA"/>
        </w:rPr>
        <w:t xml:space="preserve">3.供应商针对本项目拟选派的项目经理（建造师）必须为市政公用工程或机电工程专业注册建造师贰级（含）以上资质，同时执有安全生产考核合格证B证（有效期内）。</w:t>
      </w:r>
      <w:r/>
    </w:p>
    <w:p>
      <w:pPr>
        <w:ind w:firstLine="482"/>
        <w:spacing w:line="440" w:lineRule="exact"/>
        <w:rPr>
          <w:rFonts w:hint="eastAsia" w:ascii="宋体" w:hAnsi="宋体" w:cs="宋体"/>
          <w:b/>
          <w:bCs/>
          <w:sz w:val="24"/>
        </w:rPr>
      </w:pPr>
      <w:r>
        <w:rPr>
          <w:rFonts w:hint="eastAsia" w:ascii="宋体" w:hAnsi="宋体" w:cs="宋体"/>
          <w:b/>
          <w:bCs/>
          <w:sz w:val="24"/>
        </w:rPr>
        <w:t xml:space="preserve">供应商资格要求以磋商文件第六章第六条资质审查时供应商必须提交的资格证明文件为准。</w:t>
      </w:r>
      <w:r/>
    </w:p>
    <w:p>
      <w:pPr>
        <w:pStyle w:val="901"/>
        <w:spacing w:before="0" w:beforeAutospacing="0" w:after="0" w:afterAutospacing="0" w:line="440" w:lineRule="exact"/>
        <w:rPr>
          <w:rFonts w:hint="eastAsia"/>
          <w:b/>
          <w:shd w:val="clear" w:color="auto" w:fill="ffffff"/>
        </w:rPr>
      </w:pPr>
      <w:r>
        <w:rPr>
          <w:rFonts w:hint="eastAsia"/>
          <w:b/>
          <w:shd w:val="clear" w:color="auto" w:fill="ffffff"/>
        </w:rPr>
        <w:t xml:space="preserve">三、获取采购文件</w:t>
      </w:r>
      <w:r/>
    </w:p>
    <w:p>
      <w:pPr>
        <w:ind w:firstLine="480"/>
        <w:spacing w:line="440" w:lineRule="exact"/>
        <w:rPr>
          <w:rFonts w:hint="eastAsia" w:ascii="宋体" w:hAnsi="宋体" w:eastAsia="宋体" w:cs="宋体"/>
          <w:sz w:val="24"/>
          <w:lang w:eastAsia="zh-CN"/>
        </w:rPr>
      </w:pPr>
      <w:r>
        <w:rPr>
          <w:rFonts w:hint="eastAsia" w:ascii="宋体" w:hAnsi="宋体" w:cs="宋体"/>
          <w:sz w:val="24"/>
        </w:rPr>
        <w:t xml:space="preserve">时间：自磋商文件公告发布之日起5个工作日</w:t>
      </w:r>
      <w:r/>
    </w:p>
    <w:p>
      <w:pPr>
        <w:pStyle w:val="901"/>
        <w:ind w:firstLine="480"/>
        <w:spacing w:before="0" w:beforeAutospacing="0" w:after="0" w:afterAutospacing="0" w:line="440" w:lineRule="exact"/>
        <w:rPr>
          <w:rFonts w:hint="eastAsia" w:ascii="宋体" w:hAnsi="宋体" w:cs="宋体"/>
          <w:sz w:val="24"/>
        </w:rPr>
      </w:pPr>
      <w:r>
        <w:rPr>
          <w:rFonts w:hint="eastAsia" w:cs="宋体"/>
          <w:sz w:val="24"/>
          <w:lang w:eastAsia="zh-CN"/>
        </w:rPr>
        <w:t xml:space="preserve">地点</w:t>
      </w:r>
      <w:r>
        <w:rPr>
          <w:rFonts w:hint="eastAsia" w:ascii="宋体" w:hAnsi="宋体" w:cs="宋体"/>
          <w:sz w:val="24"/>
        </w:rPr>
        <w:t xml:space="preserve">：</w:t>
      </w:r>
      <w:r>
        <w:rPr>
          <w:rFonts w:hint="eastAsia" w:cs="宋体"/>
          <w:sz w:val="24"/>
          <w:lang w:eastAsia="zh-CN"/>
        </w:rPr>
        <w:t xml:space="preserve">江苏政府采购网</w:t>
      </w:r>
      <w:r>
        <w:rPr>
          <w:rFonts w:hint="eastAsia" w:ascii="宋体" w:hAnsi="宋体" w:cs="宋体"/>
          <w:sz w:val="24"/>
        </w:rPr>
        <w:t xml:space="preserve">或者淮安市政府采购网</w:t>
      </w:r>
      <w:r/>
    </w:p>
    <w:p>
      <w:pPr>
        <w:pStyle w:val="901"/>
        <w:ind w:firstLine="480"/>
        <w:spacing w:before="0" w:beforeAutospacing="0" w:after="0" w:afterAutospacing="0" w:line="440" w:lineRule="exact"/>
        <w:rPr>
          <w:rFonts w:hint="eastAsia" w:ascii="宋体" w:hAnsi="宋体" w:cs="宋体"/>
          <w:sz w:val="24"/>
          <w:highlight w:val="yellow"/>
        </w:rPr>
      </w:pPr>
      <w:r>
        <w:rPr>
          <w:rFonts w:hint="eastAsia" w:ascii="宋体" w:hAnsi="宋体" w:cs="宋体"/>
          <w:sz w:val="24"/>
        </w:rPr>
        <w:t xml:space="preserve">方式：苏采云</w:t>
      </w:r>
      <w:r/>
    </w:p>
    <w:p>
      <w:pPr>
        <w:pStyle w:val="901"/>
        <w:ind w:firstLine="480"/>
        <w:spacing w:before="0" w:beforeAutospacing="0" w:after="0" w:afterAutospacing="0" w:line="440" w:lineRule="exact"/>
        <w:rPr>
          <w:rFonts w:hint="eastAsia"/>
        </w:rPr>
      </w:pPr>
      <w:r>
        <w:rPr>
          <w:rFonts w:hint="eastAsia"/>
          <w:shd w:val="clear" w:color="auto" w:fill="ffffff"/>
        </w:rPr>
        <w:t xml:space="preserve">价格：0元</w:t>
      </w:r>
      <w:r/>
    </w:p>
    <w:p>
      <w:pPr>
        <w:pStyle w:val="901"/>
        <w:numPr>
          <w:ilvl w:val="0"/>
          <w:numId w:val="4"/>
        </w:numPr>
        <w:spacing w:before="0" w:beforeAutospacing="0" w:after="0" w:afterAutospacing="0" w:line="440" w:lineRule="exact"/>
        <w:rPr>
          <w:rFonts w:hint="eastAsia"/>
          <w:b/>
          <w:shd w:val="clear" w:color="auto" w:fill="ffffff"/>
        </w:rPr>
      </w:pPr>
      <w:r>
        <w:rPr>
          <w:rFonts w:hint="eastAsia"/>
          <w:b/>
          <w:shd w:val="clear" w:color="auto" w:fill="ffffff"/>
        </w:rPr>
        <w:t xml:space="preserve">响应文件提交</w:t>
      </w:r>
      <w:r/>
    </w:p>
    <w:p>
      <w:pPr>
        <w:pStyle w:val="901"/>
        <w:ind w:firstLine="480"/>
        <w:spacing w:before="0" w:beforeAutospacing="0" w:after="0" w:afterAutospacing="0" w:line="440" w:lineRule="exact"/>
        <w:rPr>
          <w:rFonts w:hint="eastAsia"/>
        </w:rPr>
      </w:pPr>
      <w:r>
        <w:rPr>
          <w:rFonts w:hint="eastAsia"/>
        </w:rPr>
        <w:t xml:space="preserve">截止时间：</w:t>
      </w:r>
      <w:r>
        <w:rPr>
          <w:rFonts w:hint="eastAsia" w:ascii="宋体" w:hAnsi="宋体" w:cs="宋体"/>
          <w:color w:val="000000"/>
          <w:sz w:val="24"/>
          <w:highlight w:val="none"/>
          <w:u w:val="none"/>
        </w:rPr>
        <w:t xml:space="preserve">202</w:t>
      </w:r>
      <w:r>
        <w:rPr>
          <w:rFonts w:hint="eastAsia" w:ascii="宋体" w:hAnsi="宋体" w:cs="宋体"/>
          <w:color w:val="000000"/>
          <w:sz w:val="24"/>
          <w:highlight w:val="none"/>
          <w:u w:val="none"/>
          <w:lang w:val="en-US" w:eastAsia="zh-CN"/>
        </w:rPr>
        <w:t xml:space="preserve">6</w:t>
      </w:r>
      <w:r>
        <w:rPr>
          <w:rFonts w:hint="eastAsia" w:ascii="宋体" w:hAnsi="宋体" w:cs="宋体"/>
          <w:color w:val="000000"/>
          <w:sz w:val="24"/>
          <w:highlight w:val="none"/>
          <w:u w:val="none"/>
        </w:rPr>
        <w:t xml:space="preserve">-</w:t>
      </w:r>
      <w:r>
        <w:rPr>
          <w:rFonts w:hint="eastAsia" w:cs="宋体"/>
          <w:color w:val="000000"/>
          <w:sz w:val="24"/>
          <w:highlight w:val="none"/>
          <w:u w:val="none"/>
          <w:lang w:val="en-US" w:eastAsia="zh-CN"/>
        </w:rPr>
        <w:t xml:space="preserve">4</w:t>
      </w:r>
      <w:r>
        <w:rPr>
          <w:rFonts w:hint="eastAsia" w:ascii="宋体" w:hAnsi="宋体" w:cs="宋体"/>
          <w:color w:val="000000"/>
          <w:sz w:val="24"/>
          <w:highlight w:val="none"/>
          <w:u w:val="none"/>
        </w:rPr>
        <w:t xml:space="preserve">-</w:t>
      </w:r>
      <w:r>
        <w:rPr>
          <w:rFonts w:hint="eastAsia" w:cs="宋体"/>
          <w:color w:val="000000"/>
          <w:sz w:val="24"/>
          <w:highlight w:val="none"/>
          <w:u w:val="none"/>
          <w:lang w:val="en-US" w:eastAsia="zh-CN"/>
        </w:rPr>
        <w:t xml:space="preserve">8 </w:t>
      </w:r>
      <w:r>
        <w:rPr>
          <w:rFonts w:hint="eastAsia" w:ascii="宋体" w:hAnsi="宋体" w:cs="宋体"/>
          <w:color w:val="000000"/>
          <w:sz w:val="24"/>
          <w:highlight w:val="none"/>
          <w:u w:val="none"/>
        </w:rPr>
        <w:t xml:space="preserve">9</w:t>
      </w:r>
      <w:r>
        <w:rPr>
          <w:rFonts w:hint="eastAsia" w:cs="宋体"/>
          <w:color w:val="000000"/>
          <w:sz w:val="24"/>
          <w:highlight w:val="none"/>
          <w:u w:val="none"/>
          <w:lang w:val="en-US" w:eastAsia="zh-CN"/>
        </w:rPr>
        <w:t xml:space="preserve">:</w:t>
      </w:r>
      <w:r>
        <w:rPr>
          <w:rFonts w:hint="eastAsia" w:ascii="宋体" w:hAnsi="宋体" w:cs="宋体"/>
          <w:color w:val="000000"/>
          <w:sz w:val="24"/>
          <w:highlight w:val="none"/>
          <w:u w:val="none"/>
        </w:rPr>
        <w:t xml:space="preserve">00</w:t>
      </w:r>
      <w:r>
        <w:rPr>
          <w:rFonts w:hint="eastAsia" w:ascii="宋体" w:hAnsi="宋体" w:cs="宋体"/>
          <w:color w:val="000000"/>
          <w:sz w:val="24"/>
        </w:rPr>
        <w:t xml:space="preserve">（北京时间）</w:t>
      </w:r>
      <w:r/>
    </w:p>
    <w:p>
      <w:pPr>
        <w:pStyle w:val="901"/>
        <w:ind w:firstLine="480"/>
        <w:spacing w:before="0" w:beforeAutospacing="0" w:after="0" w:afterAutospacing="0" w:line="440" w:lineRule="exact"/>
        <w:rPr>
          <w:rFonts w:hint="eastAsia" w:ascii="宋体" w:hAnsi="宋体"/>
          <w:color w:val="000000"/>
          <w:sz w:val="24"/>
          <w:szCs w:val="24"/>
          <w:highlight w:val="none"/>
        </w:rPr>
      </w:pPr>
      <w:r>
        <w:rPr>
          <w:rFonts w:hint="eastAsia"/>
        </w:rPr>
        <w:t xml:space="preserve">地点：</w:t>
      </w:r>
      <w:r>
        <w:rPr>
          <w:rFonts w:hint="eastAsia" w:ascii="宋体" w:hAnsi="宋体"/>
          <w:color w:val="000000"/>
          <w:sz w:val="24"/>
          <w:szCs w:val="24"/>
          <w:highlight w:val="none"/>
        </w:rPr>
        <w:t xml:space="preserve">“苏采云”政府采购交易系统网上开标大厅</w:t>
      </w:r>
      <w:r/>
    </w:p>
    <w:p>
      <w:pPr>
        <w:pStyle w:val="901"/>
        <w:numPr>
          <w:ilvl w:val="0"/>
          <w:numId w:val="4"/>
        </w:numPr>
        <w:ind w:left="0" w:firstLine="0"/>
        <w:spacing w:before="0" w:beforeAutospacing="0" w:after="0" w:afterAutospacing="0" w:line="440" w:lineRule="exact"/>
        <w:rPr>
          <w:rFonts w:hint="eastAsia" w:ascii="宋体" w:hAnsi="宋体" w:eastAsia="宋体" w:cs="宋体"/>
          <w:b/>
          <w:shd w:val="clear" w:color="auto" w:fill="ffffff"/>
          <w:lang w:eastAsia="zh-CN"/>
        </w:rPr>
      </w:pPr>
      <w:r>
        <w:rPr>
          <w:rFonts w:hint="eastAsia" w:ascii="宋体" w:hAnsi="宋体" w:eastAsia="宋体" w:cs="宋体"/>
          <w:b/>
          <w:shd w:val="clear" w:color="auto" w:fill="ffffff"/>
          <w:lang w:eastAsia="zh-CN"/>
        </w:rPr>
        <w:t xml:space="preserve">开启</w:t>
      </w:r>
      <w:r/>
    </w:p>
    <w:p>
      <w:pPr>
        <w:pStyle w:val="901"/>
        <w:ind w:firstLine="480"/>
        <w:spacing w:before="0" w:beforeAutospacing="0" w:after="0" w:afterAutospacing="0" w:line="440" w:lineRule="exact"/>
        <w:rPr>
          <w:rFonts w:hint="eastAsia"/>
        </w:rPr>
      </w:pPr>
      <w:r>
        <w:rPr>
          <w:rFonts w:hint="eastAsia"/>
        </w:rPr>
        <w:t xml:space="preserve">时间：</w:t>
      </w:r>
      <w:r>
        <w:rPr>
          <w:rFonts w:hint="eastAsia" w:ascii="宋体" w:hAnsi="宋体" w:cs="宋体"/>
          <w:color w:val="000000"/>
          <w:sz w:val="24"/>
          <w:highlight w:val="none"/>
          <w:u w:val="none"/>
        </w:rPr>
        <w:t xml:space="preserve">202</w:t>
      </w:r>
      <w:r>
        <w:rPr>
          <w:rFonts w:hint="eastAsia" w:ascii="宋体" w:hAnsi="宋体" w:cs="宋体"/>
          <w:color w:val="000000"/>
          <w:sz w:val="24"/>
          <w:highlight w:val="none"/>
          <w:u w:val="none"/>
          <w:lang w:val="en-US" w:eastAsia="zh-CN"/>
        </w:rPr>
        <w:t xml:space="preserve">6</w:t>
      </w:r>
      <w:r>
        <w:rPr>
          <w:rFonts w:hint="eastAsia" w:ascii="宋体" w:hAnsi="宋体" w:cs="宋体"/>
          <w:color w:val="000000"/>
          <w:sz w:val="24"/>
          <w:highlight w:val="none"/>
          <w:u w:val="none"/>
        </w:rPr>
        <w:t xml:space="preserve">-</w:t>
      </w:r>
      <w:r>
        <w:rPr>
          <w:rFonts w:hint="eastAsia" w:cs="宋体"/>
          <w:color w:val="000000"/>
          <w:sz w:val="24"/>
          <w:highlight w:val="none"/>
          <w:u w:val="none"/>
          <w:lang w:val="en-US" w:eastAsia="zh-CN"/>
        </w:rPr>
        <w:t xml:space="preserve">4</w:t>
      </w:r>
      <w:r>
        <w:rPr>
          <w:rFonts w:hint="eastAsia" w:ascii="宋体" w:hAnsi="宋体" w:cs="宋体"/>
          <w:color w:val="000000"/>
          <w:sz w:val="24"/>
          <w:highlight w:val="none"/>
          <w:u w:val="none"/>
        </w:rPr>
        <w:t xml:space="preserve">-</w:t>
      </w:r>
      <w:r>
        <w:rPr>
          <w:rFonts w:hint="eastAsia" w:cs="宋体"/>
          <w:color w:val="000000"/>
          <w:sz w:val="24"/>
          <w:highlight w:val="none"/>
          <w:u w:val="none"/>
          <w:lang w:val="en-US" w:eastAsia="zh-CN"/>
        </w:rPr>
        <w:t xml:space="preserve">8 </w:t>
      </w:r>
      <w:r>
        <w:rPr>
          <w:rFonts w:hint="eastAsia" w:ascii="宋体" w:hAnsi="宋体" w:cs="宋体"/>
          <w:color w:val="000000"/>
          <w:sz w:val="24"/>
          <w:highlight w:val="none"/>
          <w:u w:val="none"/>
        </w:rPr>
        <w:t xml:space="preserve">9</w:t>
      </w:r>
      <w:r>
        <w:rPr>
          <w:rFonts w:hint="eastAsia" w:cs="宋体"/>
          <w:color w:val="000000"/>
          <w:sz w:val="24"/>
          <w:highlight w:val="none"/>
          <w:u w:val="none"/>
          <w:lang w:val="en-US" w:eastAsia="zh-CN"/>
        </w:rPr>
        <w:t xml:space="preserve">:</w:t>
      </w:r>
      <w:r>
        <w:rPr>
          <w:rFonts w:hint="eastAsia" w:ascii="宋体" w:hAnsi="宋体" w:cs="宋体"/>
          <w:color w:val="000000"/>
          <w:sz w:val="24"/>
          <w:highlight w:val="none"/>
          <w:u w:val="none"/>
        </w:rPr>
        <w:t xml:space="preserve">00</w:t>
      </w:r>
      <w:r>
        <w:rPr>
          <w:rFonts w:hint="eastAsia" w:ascii="宋体" w:hAnsi="宋体" w:cs="宋体"/>
          <w:color w:val="000000"/>
          <w:sz w:val="24"/>
        </w:rPr>
        <w:t xml:space="preserve">（北京时间）</w:t>
      </w:r>
      <w:bookmarkStart w:id="682" w:name="_GoBack"/>
      <w:r/>
      <w:bookmarkEnd w:id="682"/>
      <w:r/>
      <w:r/>
    </w:p>
    <w:p>
      <w:pPr>
        <w:pStyle w:val="901"/>
        <w:ind w:firstLine="480"/>
        <w:spacing w:before="0" w:beforeAutospacing="0" w:after="0" w:afterAutospacing="0" w:line="440" w:lineRule="exact"/>
        <w:rPr>
          <w:rFonts w:hint="eastAsia" w:ascii="宋体" w:hAnsi="宋体" w:eastAsia="宋体" w:cs="宋体"/>
          <w:lang w:val="en-US" w:eastAsia="zh-CN"/>
        </w:rPr>
      </w:pPr>
      <w:r>
        <w:rPr>
          <w:rFonts w:hint="eastAsia" w:ascii="宋体" w:hAnsi="宋体" w:eastAsia="宋体" w:cs="宋体"/>
          <w:lang w:val="en-US" w:eastAsia="zh-CN"/>
        </w:rPr>
        <w:t xml:space="preserve">地点：金湖县金湖不见面开标大厅二室</w:t>
      </w:r>
      <w:r/>
    </w:p>
    <w:p>
      <w:pPr>
        <w:pStyle w:val="901"/>
        <w:spacing w:before="0" w:beforeAutospacing="0" w:after="0" w:afterAutospacing="0" w:line="440" w:lineRule="exact"/>
        <w:rPr>
          <w:rFonts w:hint="eastAsia"/>
        </w:rPr>
      </w:pPr>
      <w:r>
        <w:rPr>
          <w:rFonts w:hint="eastAsia"/>
          <w:b/>
          <w:shd w:val="clear" w:color="auto" w:fill="ffffff"/>
          <w:lang w:eastAsia="zh-CN"/>
        </w:rPr>
        <w:t xml:space="preserve">六</w:t>
      </w:r>
      <w:r>
        <w:rPr>
          <w:rFonts w:hint="eastAsia"/>
          <w:b/>
          <w:shd w:val="clear" w:color="auto" w:fill="ffffff"/>
        </w:rPr>
        <w:t xml:space="preserve">、公告期限</w:t>
      </w:r>
      <w:r/>
    </w:p>
    <w:p>
      <w:pPr>
        <w:pStyle w:val="901"/>
        <w:ind w:firstLine="480"/>
        <w:spacing w:before="0" w:beforeAutospacing="0" w:after="0" w:afterAutospacing="0" w:line="440" w:lineRule="exact"/>
        <w:rPr>
          <w:rFonts w:hint="eastAsia" w:eastAsia="宋体"/>
          <w:lang w:eastAsia="zh-CN"/>
        </w:rPr>
      </w:pPr>
      <w:r>
        <w:rPr>
          <w:rFonts w:hint="eastAsia"/>
          <w:shd w:val="clear" w:color="auto" w:fill="ffffff"/>
        </w:rPr>
        <w:t xml:space="preserve">自本公告发布之日起3个工作日</w:t>
      </w:r>
      <w:r>
        <w:rPr>
          <w:rFonts w:hint="eastAsia"/>
          <w:shd w:val="clear" w:color="auto" w:fill="ffffff"/>
          <w:lang w:eastAsia="zh-CN"/>
        </w:rPr>
        <w:t xml:space="preserve">。</w:t>
      </w:r>
      <w:r/>
    </w:p>
    <w:p>
      <w:pPr>
        <w:pStyle w:val="901"/>
        <w:spacing w:before="0" w:beforeAutospacing="0" w:after="0" w:afterAutospacing="0" w:line="440" w:lineRule="exact"/>
        <w:rPr>
          <w:rFonts w:hint="eastAsia"/>
          <w:b/>
          <w:shd w:val="clear" w:color="auto" w:fill="ffffff"/>
        </w:rPr>
      </w:pPr>
      <w:r>
        <w:rPr>
          <w:rFonts w:hint="eastAsia"/>
          <w:b/>
          <w:shd w:val="clear" w:color="auto" w:fill="ffffff"/>
          <w:lang w:eastAsia="zh-CN"/>
        </w:rPr>
        <w:t xml:space="preserve">七</w:t>
      </w:r>
      <w:r>
        <w:rPr>
          <w:rFonts w:hint="eastAsia"/>
          <w:b/>
          <w:shd w:val="clear" w:color="auto" w:fill="ffffff"/>
        </w:rPr>
        <w:t xml:space="preserve">、其他补充事宜</w:t>
      </w:r>
      <w:r/>
    </w:p>
    <w:p>
      <w:pPr>
        <w:pStyle w:val="901"/>
        <w:numPr>
          <w:ilvl w:val="0"/>
          <w:numId w:val="0"/>
        </w:numPr>
        <w:ind w:firstLine="480"/>
        <w:spacing w:before="0" w:beforeAutospacing="0" w:after="0" w:afterAutospacing="0" w:line="440" w:lineRule="exact"/>
        <w:rPr>
          <w:rFonts w:hint="eastAsia"/>
        </w:rPr>
      </w:pPr>
      <w:r>
        <w:rPr>
          <w:rFonts w:hint="eastAsia" w:ascii="宋体" w:hAnsi="宋体" w:cs="宋体"/>
          <w:sz w:val="24"/>
          <w:szCs w:val="24"/>
          <w:lang w:val="en-US" w:eastAsia="zh-CN" w:bidi="ar-SA"/>
        </w:rPr>
        <w:t xml:space="preserve">1</w:t>
      </w:r>
      <w:r>
        <w:rPr>
          <w:rFonts w:hint="eastAsia" w:cs="宋体"/>
          <w:sz w:val="24"/>
          <w:szCs w:val="24"/>
          <w:lang w:val="en-US" w:eastAsia="zh-CN" w:bidi="ar-SA"/>
        </w:rPr>
        <w:t xml:space="preserve">.</w:t>
      </w:r>
      <w:r>
        <w:rPr>
          <w:rFonts w:hint="eastAsia"/>
        </w:rPr>
        <w:t xml:space="preserve">本项目采用不见面电子磋商投标。请磋商供应商严格按照磋商文件的规定编制、提交响应文件，否则所造成的一切后果由磋商供应商自负。</w:t>
      </w:r>
      <w:r/>
    </w:p>
    <w:p>
      <w:pPr>
        <w:pStyle w:val="901"/>
        <w:numPr>
          <w:ilvl w:val="0"/>
          <w:numId w:val="0"/>
        </w:numPr>
        <w:ind w:firstLine="480"/>
        <w:spacing w:before="0" w:beforeAutospacing="0" w:after="0" w:afterAutospacing="0" w:line="440" w:lineRule="exact"/>
        <w:rPr>
          <w:rFonts w:hint="eastAsia"/>
        </w:rPr>
      </w:pPr>
      <w:r>
        <w:rPr>
          <w:rFonts w:hint="eastAsia" w:ascii="宋体" w:hAnsi="宋体" w:cs="宋体"/>
          <w:sz w:val="24"/>
          <w:szCs w:val="24"/>
          <w:lang w:val="en-US" w:eastAsia="zh-CN" w:bidi="ar-SA"/>
        </w:rPr>
        <w:t xml:space="preserve">2</w:t>
      </w:r>
      <w:r>
        <w:rPr>
          <w:rFonts w:hint="eastAsia" w:cs="宋体"/>
          <w:sz w:val="24"/>
          <w:szCs w:val="24"/>
          <w:lang w:val="en-US" w:eastAsia="zh-CN" w:bidi="ar-SA"/>
        </w:rPr>
        <w:t xml:space="preserve">.</w:t>
      </w:r>
      <w:r>
        <w:rPr>
          <w:rFonts w:hint="eastAsia"/>
        </w:rPr>
        <w:t xml:space="preserve">本项目无需磋商保证金。</w:t>
      </w:r>
      <w:r/>
    </w:p>
    <w:p>
      <w:pPr>
        <w:pStyle w:val="901"/>
        <w:numPr>
          <w:ilvl w:val="0"/>
          <w:numId w:val="0"/>
        </w:numPr>
        <w:ind w:firstLine="480"/>
        <w:spacing w:before="0" w:beforeAutospacing="0" w:after="0" w:afterAutospacing="0" w:line="440" w:lineRule="exact"/>
        <w:rPr>
          <w:rFonts w:hint="eastAsia"/>
        </w:rPr>
      </w:pPr>
      <w:r>
        <w:rPr>
          <w:rFonts w:hint="eastAsia" w:ascii="宋体" w:hAnsi="宋体" w:cs="宋体"/>
          <w:sz w:val="24"/>
          <w:szCs w:val="24"/>
          <w:lang w:val="en-US" w:eastAsia="zh-CN" w:bidi="ar-SA"/>
        </w:rPr>
        <w:t xml:space="preserve">3</w:t>
      </w:r>
      <w:r>
        <w:rPr>
          <w:rFonts w:hint="eastAsia" w:cs="宋体"/>
          <w:sz w:val="24"/>
          <w:szCs w:val="24"/>
          <w:lang w:val="en-US" w:eastAsia="zh-CN" w:bidi="ar-SA"/>
        </w:rPr>
        <w:t xml:space="preserve">.</w:t>
      </w:r>
      <w:r>
        <w:rPr>
          <w:rFonts w:hint="eastAsia"/>
        </w:rPr>
        <w:t xml:space="preserve">本项目仅采购非进口产品（注：本文件所称进口产品是指通过中国海关报关验放进入中国境内且产自关境外的产品）。</w:t>
      </w:r>
      <w:r/>
    </w:p>
    <w:p>
      <w:pPr>
        <w:pStyle w:val="901"/>
        <w:numPr>
          <w:ilvl w:val="0"/>
          <w:numId w:val="0"/>
        </w:numPr>
        <w:ind w:firstLine="480"/>
        <w:spacing w:before="0" w:beforeAutospacing="0" w:after="0" w:afterAutospacing="0" w:line="440" w:lineRule="exact"/>
        <w:rPr>
          <w:rFonts w:hint="eastAsia"/>
        </w:rPr>
      </w:pPr>
      <w:r>
        <w:rPr>
          <w:rFonts w:hint="eastAsia" w:ascii="宋体" w:hAnsi="宋体" w:cs="宋体"/>
          <w:sz w:val="24"/>
          <w:szCs w:val="24"/>
          <w:lang w:val="en-US" w:eastAsia="zh-CN" w:bidi="ar-SA"/>
        </w:rPr>
        <w:t xml:space="preserve">4</w:t>
      </w:r>
      <w:r>
        <w:rPr>
          <w:rFonts w:hint="eastAsia" w:cs="宋体"/>
          <w:sz w:val="24"/>
          <w:szCs w:val="24"/>
          <w:lang w:val="en-US" w:eastAsia="zh-CN" w:bidi="ar-SA"/>
        </w:rPr>
        <w:t xml:space="preserve">.</w:t>
      </w:r>
      <w:r>
        <w:rPr>
          <w:rFonts w:hint="eastAsia"/>
        </w:rPr>
        <w:t xml:space="preserve">招标代理（下称代理人）：招标人委托金湖易采项目管理有限公司负责代理本次招标的相关事宜。</w:t>
      </w:r>
      <w:r/>
    </w:p>
    <w:p>
      <w:pPr>
        <w:pStyle w:val="901"/>
        <w:numPr>
          <w:ilvl w:val="0"/>
          <w:numId w:val="0"/>
        </w:numPr>
        <w:ind w:firstLine="480"/>
        <w:spacing w:before="0" w:beforeAutospacing="0" w:after="0" w:afterAutospacing="0" w:line="440" w:lineRule="exact"/>
        <w:rPr>
          <w:rFonts w:hint="eastAsia"/>
          <w:highlight w:val="none"/>
          <w:lang w:eastAsia="zh-CN"/>
        </w:rPr>
      </w:pPr>
      <w:r>
        <w:rPr>
          <w:rFonts w:hint="eastAsia" w:ascii="宋体" w:hAnsi="宋体" w:cs="宋体"/>
          <w:sz w:val="24"/>
          <w:szCs w:val="24"/>
          <w:highlight w:val="none"/>
          <w:lang w:val="en-US" w:eastAsia="zh-CN" w:bidi="ar-SA"/>
        </w:rPr>
        <w:t xml:space="preserve">5</w:t>
      </w:r>
      <w:r>
        <w:rPr>
          <w:rFonts w:hint="eastAsia" w:cs="宋体"/>
          <w:sz w:val="24"/>
          <w:szCs w:val="24"/>
          <w:highlight w:val="none"/>
          <w:lang w:val="en-US" w:eastAsia="zh-CN" w:bidi="ar-SA"/>
        </w:rPr>
        <w:t xml:space="preserve">.</w:t>
      </w:r>
      <w:r>
        <w:rPr>
          <w:rFonts w:hint="eastAsia"/>
          <w:highlight w:val="none"/>
        </w:rPr>
        <w:t xml:space="preserve">招标代理费：</w:t>
      </w:r>
      <w:r>
        <w:rPr>
          <w:rFonts w:hint="eastAsia"/>
          <w:highlight w:val="none"/>
          <w:lang w:eastAsia="zh-CN"/>
        </w:rPr>
        <w:t xml:space="preserve">参照苏政采协〔2024〕20号规定标准的50%为此次项目的招标代理费，</w:t>
      </w:r>
      <w:r>
        <w:rPr>
          <w:rFonts w:hint="eastAsia"/>
          <w:highlight w:val="none"/>
          <w:lang w:val="en-US" w:eastAsia="zh-CN"/>
        </w:rPr>
        <w:t xml:space="preserve">中标人</w:t>
      </w:r>
      <w:r>
        <w:rPr>
          <w:rFonts w:hint="eastAsia"/>
          <w:highlight w:val="none"/>
          <w:lang w:eastAsia="zh-CN"/>
        </w:rPr>
        <w:t xml:space="preserve">应在中标通知书发放后五个工作日内向采购代理人一次性缴纳采购代理费。此费用包含在投标报价中，不单独列项。</w:t>
      </w:r>
      <w:r>
        <w:rPr>
          <w:rFonts w:hint="eastAsia" w:ascii="宋体" w:hAnsi="宋体" w:eastAsia="宋体" w:cs="宋体"/>
          <w:b w:val="0"/>
          <w:bCs w:val="0"/>
          <w:lang w:eastAsia="zh-CN"/>
        </w:rPr>
        <w:t xml:space="preserve">（无法计算中标总额</w:t>
      </w:r>
      <w:r>
        <w:rPr>
          <w:rFonts w:hint="eastAsia" w:ascii="宋体" w:hAnsi="宋体" w:eastAsia="宋体" w:cs="宋体"/>
          <w:b w:val="0"/>
          <w:bCs w:val="0"/>
          <w:lang w:val="en-US" w:eastAsia="zh-CN"/>
        </w:rPr>
        <w:t xml:space="preserve">的项目</w:t>
      </w:r>
      <w:r>
        <w:rPr>
          <w:rFonts w:hint="eastAsia" w:ascii="宋体" w:hAnsi="宋体" w:eastAsia="宋体" w:cs="宋体"/>
          <w:b w:val="0"/>
          <w:bCs w:val="0"/>
          <w:lang w:eastAsia="zh-CN"/>
        </w:rPr>
        <w:t xml:space="preserve">，按预算总价计算）</w:t>
      </w:r>
      <w:r/>
    </w:p>
    <w:p>
      <w:pPr>
        <w:pStyle w:val="901"/>
        <w:numPr>
          <w:ilvl w:val="0"/>
          <w:numId w:val="0"/>
        </w:numPr>
        <w:ind w:firstLine="482"/>
        <w:spacing w:before="0" w:beforeAutospacing="0" w:after="0" w:afterAutospacing="0" w:line="440" w:lineRule="exact"/>
        <w:rPr>
          <w:rFonts w:hint="eastAsia"/>
          <w:highlight w:val="none"/>
        </w:rPr>
      </w:pPr>
      <w:r>
        <w:rPr>
          <w:rFonts w:hint="eastAsia" w:ascii="宋体" w:hAnsi="宋体" w:cs="宋体"/>
          <w:b/>
          <w:bCs/>
          <w:sz w:val="24"/>
          <w:szCs w:val="24"/>
          <w:highlight w:val="none"/>
          <w:lang w:eastAsia="zh-CN"/>
        </w:rPr>
        <w:t xml:space="preserve">注</w:t>
      </w:r>
      <w:r>
        <w:rPr>
          <w:rFonts w:hint="eastAsia" w:cs="宋体"/>
          <w:b/>
          <w:bCs/>
          <w:sz w:val="24"/>
          <w:szCs w:val="24"/>
          <w:highlight w:val="none"/>
          <w:lang w:eastAsia="zh-CN"/>
        </w:rPr>
        <w:t xml:space="preserve">：</w:t>
      </w:r>
      <w:r>
        <w:rPr>
          <w:rFonts w:hint="eastAsia" w:ascii="宋体" w:hAnsi="宋体" w:cs="宋体"/>
          <w:b/>
          <w:bCs/>
          <w:sz w:val="24"/>
          <w:szCs w:val="24"/>
          <w:highlight w:val="none"/>
          <w:lang w:eastAsia="zh-CN"/>
        </w:rPr>
        <w:t xml:space="preserve">根据《关于在全市公共资源交易领域全面推广应用数字人民币的通知》</w:t>
      </w:r>
      <w:r>
        <w:rPr>
          <w:rFonts w:hint="eastAsia" w:cs="宋体"/>
          <w:b/>
          <w:bCs/>
          <w:sz w:val="24"/>
          <w:szCs w:val="24"/>
          <w:highlight w:val="none"/>
          <w:lang w:eastAsia="zh-CN"/>
        </w:rPr>
        <w:t xml:space="preserve">（</w:t>
      </w:r>
      <w:r>
        <w:rPr>
          <w:rFonts w:hint="eastAsia" w:ascii="宋体" w:hAnsi="宋体" w:cs="宋体"/>
          <w:b/>
          <w:bCs/>
          <w:sz w:val="24"/>
          <w:szCs w:val="24"/>
          <w:highlight w:val="none"/>
          <w:lang w:eastAsia="zh-CN"/>
        </w:rPr>
        <w:t xml:space="preserve">淮协调办【2023】33号</w:t>
      </w:r>
      <w:r>
        <w:rPr>
          <w:rFonts w:hint="eastAsia" w:cs="宋体"/>
          <w:b/>
          <w:bCs/>
          <w:sz w:val="24"/>
          <w:szCs w:val="24"/>
          <w:highlight w:val="none"/>
          <w:lang w:eastAsia="zh-CN"/>
        </w:rPr>
        <w:t xml:space="preserve">）</w:t>
      </w:r>
      <w:r>
        <w:rPr>
          <w:rFonts w:hint="eastAsia" w:ascii="宋体" w:hAnsi="宋体" w:cs="宋体"/>
          <w:b/>
          <w:bCs/>
          <w:sz w:val="24"/>
          <w:szCs w:val="24"/>
          <w:highlight w:val="none"/>
          <w:lang w:eastAsia="zh-CN"/>
        </w:rPr>
        <w:t xml:space="preserve">要求，本项目代理费支付形式建议采用数字人民币支付：发包人（承包人）须在</w:t>
      </w:r>
      <w:r>
        <w:rPr>
          <w:rFonts w:hint="eastAsia" w:cs="宋体"/>
          <w:b/>
          <w:bCs/>
          <w:sz w:val="24"/>
          <w:szCs w:val="24"/>
          <w:highlight w:val="none"/>
          <w:lang w:eastAsia="zh-CN"/>
        </w:rPr>
        <w:t xml:space="preserve">基本账户</w:t>
      </w:r>
      <w:r>
        <w:rPr>
          <w:rFonts w:hint="eastAsia" w:ascii="宋体" w:hAnsi="宋体" w:cs="宋体"/>
          <w:b/>
          <w:bCs/>
          <w:sz w:val="24"/>
          <w:szCs w:val="24"/>
          <w:highlight w:val="none"/>
          <w:lang w:eastAsia="zh-CN"/>
        </w:rPr>
        <w:t xml:space="preserve">下</w:t>
      </w:r>
      <w:r>
        <w:rPr>
          <w:rFonts w:hint="eastAsia" w:cs="宋体"/>
          <w:b/>
          <w:bCs/>
          <w:sz w:val="24"/>
          <w:szCs w:val="24"/>
          <w:highlight w:val="none"/>
          <w:lang w:eastAsia="zh-CN"/>
        </w:rPr>
        <w:t xml:space="preserve">开通数字人民币</w:t>
      </w:r>
      <w:r>
        <w:rPr>
          <w:rFonts w:hint="eastAsia" w:ascii="宋体" w:hAnsi="宋体" w:cs="宋体"/>
          <w:b/>
          <w:bCs/>
          <w:sz w:val="24"/>
          <w:szCs w:val="24"/>
          <w:highlight w:val="none"/>
          <w:lang w:eastAsia="zh-CN"/>
        </w:rPr>
        <w:t xml:space="preserve">钱包</w:t>
      </w:r>
      <w:r>
        <w:rPr>
          <w:rFonts w:hint="eastAsia" w:cs="宋体"/>
          <w:b/>
          <w:bCs/>
          <w:sz w:val="24"/>
          <w:szCs w:val="24"/>
          <w:highlight w:val="none"/>
          <w:lang w:eastAsia="zh-CN"/>
        </w:rPr>
        <w:t xml:space="preserve">（</w:t>
      </w:r>
      <w:r>
        <w:rPr>
          <w:rFonts w:hint="eastAsia" w:ascii="宋体" w:hAnsi="宋体" w:cs="宋体"/>
          <w:b/>
          <w:bCs/>
          <w:sz w:val="24"/>
          <w:szCs w:val="24"/>
          <w:highlight w:val="none"/>
          <w:lang w:eastAsia="zh-CN"/>
        </w:rPr>
        <w:t xml:space="preserve">ID</w:t>
      </w:r>
      <w:r>
        <w:rPr>
          <w:rFonts w:hint="eastAsia" w:cs="宋体"/>
          <w:b/>
          <w:bCs/>
          <w:sz w:val="24"/>
          <w:szCs w:val="24"/>
          <w:highlight w:val="none"/>
          <w:lang w:eastAsia="zh-CN"/>
        </w:rPr>
        <w:t xml:space="preserve">），</w:t>
      </w:r>
      <w:r>
        <w:rPr>
          <w:rFonts w:hint="eastAsia" w:ascii="宋体" w:hAnsi="宋体" w:cs="宋体"/>
          <w:b/>
          <w:bCs/>
          <w:sz w:val="24"/>
          <w:szCs w:val="24"/>
          <w:highlight w:val="none"/>
          <w:lang w:eastAsia="zh-CN"/>
        </w:rPr>
        <w:t xml:space="preserve">向代理机构数字人民币钱包</w:t>
      </w:r>
      <w:r>
        <w:rPr>
          <w:rFonts w:hint="eastAsia" w:cs="宋体"/>
          <w:b/>
          <w:bCs/>
          <w:sz w:val="24"/>
          <w:szCs w:val="24"/>
          <w:highlight w:val="none"/>
          <w:lang w:eastAsia="zh-CN"/>
        </w:rPr>
        <w:t xml:space="preserve">（</w:t>
      </w:r>
      <w:r>
        <w:rPr>
          <w:rFonts w:hint="eastAsia" w:ascii="宋体" w:hAnsi="宋体" w:cs="宋体"/>
          <w:b/>
          <w:bCs/>
          <w:sz w:val="24"/>
          <w:szCs w:val="24"/>
          <w:highlight w:val="none"/>
          <w:lang w:eastAsia="zh-CN"/>
        </w:rPr>
        <w:t xml:space="preserve">ID</w:t>
      </w:r>
      <w:r>
        <w:rPr>
          <w:rFonts w:hint="eastAsia" w:cs="宋体"/>
          <w:b/>
          <w:bCs/>
          <w:sz w:val="24"/>
          <w:szCs w:val="24"/>
          <w:highlight w:val="none"/>
          <w:lang w:eastAsia="zh-CN"/>
        </w:rPr>
        <w:t xml:space="preserve">）</w:t>
      </w:r>
      <w:r>
        <w:rPr>
          <w:rFonts w:hint="eastAsia" w:ascii="宋体" w:hAnsi="宋体" w:cs="宋体"/>
          <w:b/>
          <w:bCs/>
          <w:sz w:val="24"/>
          <w:szCs w:val="24"/>
          <w:highlight w:val="none"/>
          <w:lang w:eastAsia="zh-CN"/>
        </w:rPr>
        <w:t xml:space="preserve">支付项目代理费。</w:t>
      </w:r>
      <w:r/>
    </w:p>
    <w:p>
      <w:pPr>
        <w:pStyle w:val="901"/>
        <w:numPr>
          <w:ilvl w:val="0"/>
          <w:numId w:val="0"/>
        </w:numPr>
        <w:ind w:firstLine="480"/>
        <w:spacing w:before="0" w:beforeAutospacing="0" w:after="0" w:afterAutospacing="0" w:line="440" w:lineRule="exact"/>
        <w:rPr>
          <w:rFonts w:hint="eastAsia" w:ascii="宋体" w:hAnsi="宋体" w:eastAsia="宋体" w:cs="宋体"/>
          <w:highlight w:val="none"/>
        </w:rPr>
      </w:pPr>
      <w:r>
        <w:rPr>
          <w:rFonts w:hint="eastAsia" w:ascii="宋体" w:hAnsi="宋体" w:eastAsia="宋体" w:cs="宋体"/>
          <w:highlight w:val="none"/>
          <w:lang w:val="en-US" w:eastAsia="zh-CN"/>
        </w:rPr>
        <w:t xml:space="preserve">6</w:t>
      </w:r>
      <w:r>
        <w:rPr>
          <w:rFonts w:hint="eastAsia" w:cs="宋体"/>
          <w:highlight w:val="none"/>
          <w:lang w:val="en-US" w:eastAsia="zh-CN"/>
        </w:rPr>
        <w:t xml:space="preserve">.</w:t>
      </w:r>
      <w:r>
        <w:rPr>
          <w:rFonts w:hint="eastAsia" w:ascii="宋体" w:hAnsi="宋体" w:eastAsia="宋体" w:cs="宋体"/>
          <w:highlight w:val="none"/>
        </w:rPr>
        <w:t xml:space="preserve">根据省财政厅《关于更换全省政府采购交易系统C A数字证书和电子签章的通知》（苏财购〔2023〕101号），“苏采云”政府采购交易系统（以下简称苏采云系统）的CA数字证书、电子签章已更换为江苏省电子政务证书认证中心C A和方正国际软件（北京）有限公司电子签章。如果投标人通过苏采云系统参与政府采购项目，需要更换CA数字证书和电子签章。具体办理指南和操作手册见链接：</w:t>
      </w:r>
      <w:r>
        <w:rPr>
          <w:rFonts w:hint="eastAsia" w:cs="宋体"/>
          <w:highlight w:val="none"/>
          <w:lang w:eastAsia="zh-CN"/>
        </w:rPr>
        <w:t xml:space="preserve">http：</w:t>
      </w:r>
      <w:r>
        <w:rPr>
          <w:rFonts w:hint="eastAsia" w:ascii="宋体" w:hAnsi="宋体" w:eastAsia="宋体" w:cs="宋体"/>
          <w:highlight w:val="none"/>
        </w:rPr>
        <w:t xml:space="preserve">//www.ccgp-jiangsu.gov.cn/jiangsu/zlxz/ee/ee3a4bc5a3454aa2b0d9312230633ce9.html。</w:t>
      </w:r>
      <w:r/>
    </w:p>
    <w:p>
      <w:pPr>
        <w:pStyle w:val="901"/>
        <w:numPr>
          <w:ilvl w:val="0"/>
          <w:numId w:val="0"/>
        </w:numPr>
        <w:ind w:firstLine="480"/>
        <w:spacing w:before="0" w:beforeAutospacing="0" w:after="0" w:afterAutospacing="0" w:line="440" w:lineRule="exact"/>
        <w:rPr>
          <w:rFonts w:hint="eastAsia" w:ascii="宋体" w:hAnsi="宋体" w:eastAsia="宋体" w:cs="宋体"/>
          <w:highlight w:val="none"/>
        </w:rPr>
      </w:pPr>
      <w:r>
        <w:rPr>
          <w:rFonts w:hint="eastAsia" w:ascii="宋体" w:hAnsi="宋体" w:eastAsia="宋体" w:cs="宋体"/>
          <w:sz w:val="24"/>
          <w:szCs w:val="24"/>
          <w:highlight w:val="none"/>
          <w:lang w:val="en-US" w:eastAsia="zh-CN" w:bidi="ar-SA"/>
        </w:rPr>
        <w:t xml:space="preserve">7</w:t>
      </w:r>
      <w:r>
        <w:rPr>
          <w:rFonts w:hint="eastAsia" w:cs="宋体"/>
          <w:sz w:val="24"/>
          <w:szCs w:val="24"/>
          <w:highlight w:val="none"/>
          <w:lang w:val="en-US" w:eastAsia="zh-CN" w:bidi="ar-SA"/>
        </w:rPr>
        <w:t xml:space="preserve">.</w:t>
      </w:r>
      <w:r>
        <w:rPr>
          <w:rFonts w:hint="eastAsia" w:ascii="宋体" w:hAnsi="宋体" w:eastAsia="宋体" w:cs="宋体"/>
          <w:highlight w:val="none"/>
        </w:rPr>
        <w:t xml:space="preserve">领取CA和办理电子签章</w:t>
      </w:r>
      <w:r>
        <w:rPr>
          <w:rFonts w:hint="eastAsia" w:cs="宋体"/>
          <w:highlight w:val="none"/>
          <w:lang w:eastAsia="zh-CN"/>
        </w:rPr>
        <w:t xml:space="preserve">，</w:t>
      </w:r>
      <w:r>
        <w:rPr>
          <w:rFonts w:hint="eastAsia" w:ascii="宋体" w:hAnsi="宋体" w:eastAsia="宋体" w:cs="宋体"/>
          <w:highlight w:val="none"/>
        </w:rPr>
        <w:t xml:space="preserve">请至淮安市清江浦区深圳路16号淮安市公共资源交易中心二楼13号CA办理窗口办理，具体联系方式见《苏采云系统供应商操作手册》（以下简称《操作手册》）、进行注册并按《操作手册》要求制作、上传电子响应文件。</w:t>
      </w:r>
      <w:r/>
    </w:p>
    <w:p>
      <w:pPr>
        <w:pStyle w:val="901"/>
        <w:numPr>
          <w:ilvl w:val="0"/>
          <w:numId w:val="0"/>
        </w:numPr>
        <w:ind w:firstLine="480"/>
        <w:spacing w:before="0" w:beforeAutospacing="0" w:after="0" w:afterAutospacing="0" w:line="440" w:lineRule="exact"/>
        <w:rPr>
          <w:rFonts w:hint="eastAsia" w:ascii="宋体" w:hAnsi="宋体" w:eastAsia="宋体" w:cs="宋体"/>
          <w:highlight w:val="none"/>
        </w:rPr>
      </w:pPr>
      <w:r>
        <w:rPr>
          <w:rFonts w:hint="eastAsia" w:ascii="宋体" w:hAnsi="宋体" w:eastAsia="宋体" w:cs="宋体"/>
          <w:highlight w:val="none"/>
          <w:lang w:val="en-US" w:eastAsia="zh-CN"/>
        </w:rPr>
        <w:t xml:space="preserve">8</w:t>
      </w:r>
      <w:r>
        <w:rPr>
          <w:rFonts w:hint="eastAsia" w:cs="宋体"/>
          <w:highlight w:val="none"/>
          <w:lang w:val="en-US" w:eastAsia="zh-CN"/>
        </w:rPr>
        <w:t xml:space="preserve">.</w:t>
      </w:r>
      <w:r>
        <w:rPr>
          <w:rFonts w:hint="eastAsia" w:ascii="宋体" w:hAnsi="宋体" w:eastAsia="宋体" w:cs="宋体"/>
          <w:highlight w:val="none"/>
        </w:rPr>
        <w:t xml:space="preserve">有关本次招标的事项若存在变动或修改，敬请及时关注</w:t>
      </w:r>
      <w:r>
        <w:rPr>
          <w:rFonts w:hint="eastAsia" w:ascii="宋体" w:hAnsi="宋体" w:eastAsia="宋体" w:cs="宋体"/>
          <w:highlight w:val="none"/>
          <w:lang w:eastAsia="zh-CN"/>
        </w:rPr>
        <w:t xml:space="preserve">采购人（代理机构）</w:t>
      </w:r>
      <w:r>
        <w:rPr>
          <w:rFonts w:hint="eastAsia" w:ascii="宋体" w:hAnsi="宋体" w:eastAsia="宋体" w:cs="宋体"/>
          <w:highlight w:val="none"/>
        </w:rPr>
        <w:t xml:space="preserve">在“淮安市政府采购网</w:t>
      </w:r>
      <w:r>
        <w:rPr>
          <w:rFonts w:hint="eastAsia" w:cs="宋体"/>
          <w:highlight w:val="none"/>
          <w:lang w:eastAsia="zh-CN"/>
        </w:rPr>
        <w:t xml:space="preserve">”“</w:t>
      </w:r>
      <w:r>
        <w:rPr>
          <w:rFonts w:hint="eastAsia" w:cs="宋体"/>
          <w:sz w:val="24"/>
          <w:highlight w:val="none"/>
          <w:lang w:eastAsia="zh-CN"/>
        </w:rPr>
        <w:t xml:space="preserve">江苏政府采购网</w:t>
      </w:r>
      <w:r>
        <w:rPr>
          <w:rFonts w:hint="eastAsia" w:ascii="宋体" w:hAnsi="宋体" w:cs="宋体"/>
          <w:sz w:val="24"/>
          <w:highlight w:val="none"/>
        </w:rPr>
        <w:t xml:space="preserve">”</w:t>
      </w:r>
      <w:r>
        <w:rPr>
          <w:rFonts w:hint="eastAsia" w:ascii="宋体" w:hAnsi="宋体" w:eastAsia="宋体" w:cs="宋体"/>
          <w:highlight w:val="none"/>
        </w:rPr>
        <w:t xml:space="preserve">发布的更正公告。</w:t>
      </w:r>
      <w:r/>
    </w:p>
    <w:p>
      <w:pPr>
        <w:spacing w:line="440" w:lineRule="exact"/>
        <w:rPr>
          <w:rFonts w:hint="eastAsia" w:ascii="宋体" w:hAnsi="宋体" w:cs="宋体"/>
          <w:b/>
          <w:bCs/>
          <w:sz w:val="24"/>
        </w:rPr>
      </w:pPr>
      <w:r>
        <w:rPr>
          <w:rFonts w:hint="eastAsia" w:ascii="宋体" w:hAnsi="宋体" w:cs="宋体"/>
          <w:b/>
          <w:bCs/>
          <w:sz w:val="24"/>
          <w:lang w:eastAsia="zh-CN"/>
        </w:rPr>
        <w:t xml:space="preserve">八</w:t>
      </w:r>
      <w:r>
        <w:rPr>
          <w:rFonts w:hint="eastAsia" w:ascii="宋体" w:hAnsi="宋体" w:cs="宋体"/>
          <w:b/>
          <w:bCs/>
          <w:sz w:val="24"/>
        </w:rPr>
        <w:t xml:space="preserve">、凡对本次采购提出询问，请按以下方式联系</w:t>
      </w:r>
      <w:r/>
    </w:p>
    <w:p>
      <w:pPr>
        <w:ind w:firstLine="482"/>
        <w:spacing w:line="440" w:lineRule="exact"/>
        <w:rPr>
          <w:rFonts w:hint="eastAsia" w:ascii="宋体" w:hAnsi="宋体" w:cs="宋体"/>
          <w:b/>
          <w:bCs/>
          <w:sz w:val="24"/>
        </w:rPr>
      </w:pPr>
      <w:r>
        <w:rPr>
          <w:rFonts w:hint="eastAsia" w:ascii="宋体" w:hAnsi="宋体" w:cs="宋体"/>
          <w:b/>
          <w:bCs/>
          <w:sz w:val="24"/>
        </w:rPr>
        <w:t xml:space="preserve">1、采购人信息</w:t>
      </w:r>
      <w:r/>
    </w:p>
    <w:p>
      <w:pPr>
        <w:pStyle w:val="962"/>
        <w:ind w:firstLine="480"/>
        <w:spacing w:line="380" w:lineRule="exact"/>
        <w:rPr>
          <w:rFonts w:hint="eastAsia" w:ascii="宋体" w:hAnsi="宋体" w:eastAsia="宋体" w:cs="宋体"/>
          <w:szCs w:val="24"/>
          <w:lang w:val="en-US" w:eastAsia="zh-CN"/>
        </w:rPr>
      </w:pPr>
      <w:r>
        <w:rPr>
          <w:rFonts w:hint="eastAsia" w:ascii="宋体" w:hAnsi="宋体" w:eastAsia="宋体" w:cs="宋体"/>
          <w:szCs w:val="24"/>
          <w:lang w:val="en-US"/>
        </w:rPr>
        <w:t xml:space="preserve">名称：</w:t>
      </w:r>
      <w:r>
        <w:rPr>
          <w:rFonts w:hint="eastAsia" w:ascii="宋体" w:hAnsi="宋体" w:eastAsia="宋体" w:cs="宋体"/>
          <w:szCs w:val="24"/>
          <w:lang w:val="en-US" w:eastAsia="zh-CN"/>
        </w:rPr>
        <w:t xml:space="preserve">金湖县市政管理服务中心</w:t>
      </w:r>
      <w:r/>
    </w:p>
    <w:p>
      <w:pPr>
        <w:pStyle w:val="962"/>
        <w:ind w:firstLine="480"/>
        <w:spacing w:line="380" w:lineRule="exact"/>
        <w:rPr>
          <w:rFonts w:ascii="宋体" w:hAnsi="宋体" w:eastAsia="宋体" w:cs="宋体"/>
          <w:szCs w:val="24"/>
          <w:lang w:val="en-US"/>
        </w:rPr>
      </w:pPr>
      <w:r>
        <w:rPr>
          <w:rFonts w:hint="eastAsia" w:ascii="宋体" w:hAnsi="宋体" w:eastAsia="宋体" w:cs="宋体"/>
          <w:szCs w:val="24"/>
          <w:lang w:val="en-US"/>
        </w:rPr>
        <w:t xml:space="preserve">地址：</w:t>
      </w:r>
      <w:r>
        <w:rPr>
          <w:rFonts w:hint="eastAsia" w:ascii="宋体" w:hAnsi="宋体" w:eastAsia="宋体" w:cs="宋体"/>
          <w:szCs w:val="24"/>
          <w:lang w:val="en-US" w:eastAsia="zh-CN"/>
        </w:rPr>
        <w:t xml:space="preserve">金湖县健康西路40号</w:t>
      </w:r>
      <w:r/>
    </w:p>
    <w:p>
      <w:pPr>
        <w:pStyle w:val="962"/>
        <w:ind w:firstLine="480"/>
        <w:spacing w:line="380" w:lineRule="exact"/>
        <w:rPr>
          <w:rFonts w:hint="default" w:ascii="宋体" w:hAnsi="宋体" w:eastAsia="宋体" w:cs="宋体"/>
          <w:sz w:val="24"/>
          <w:szCs w:val="24"/>
          <w:highlight w:val="none"/>
          <w:lang w:val="en-US" w:eastAsia="zh-CN" w:bidi="ar-SA"/>
        </w:rPr>
      </w:pPr>
      <w:r>
        <w:rPr>
          <w:rFonts w:hint="eastAsia" w:ascii="宋体" w:hAnsi="宋体" w:eastAsia="宋体" w:cs="宋体"/>
          <w:szCs w:val="24"/>
          <w:highlight w:val="none"/>
          <w:lang w:val="en-US"/>
        </w:rPr>
        <w:t xml:space="preserve">联系</w:t>
      </w:r>
      <w:r>
        <w:rPr>
          <w:rFonts w:hint="eastAsia" w:ascii="宋体" w:hAnsi="宋体" w:eastAsia="宋体" w:cs="宋体"/>
          <w:szCs w:val="24"/>
          <w:highlight w:val="none"/>
          <w:lang w:val="en-US" w:eastAsia="zh-CN"/>
        </w:rPr>
        <w:t xml:space="preserve">人</w:t>
      </w:r>
      <w:r>
        <w:rPr>
          <w:rFonts w:hint="eastAsia" w:ascii="宋体" w:hAnsi="宋体" w:eastAsia="宋体" w:cs="宋体"/>
          <w:szCs w:val="24"/>
          <w:highlight w:val="none"/>
          <w:lang w:val="en-US"/>
        </w:rPr>
        <w:t xml:space="preserve">：</w:t>
      </w:r>
      <w:bookmarkStart w:id="9" w:name="OLE_LINK12"/>
      <w:r>
        <w:rPr>
          <w:rFonts w:hint="eastAsia" w:ascii="宋体" w:hAnsi="宋体" w:eastAsia="宋体" w:cs="宋体"/>
          <w:sz w:val="24"/>
          <w:szCs w:val="24"/>
          <w:highlight w:val="none"/>
          <w:lang w:val="en-US" w:eastAsia="zh-CN" w:bidi="ar-SA"/>
        </w:rPr>
        <w:t xml:space="preserve">王汉梅</w:t>
      </w:r>
      <w:bookmarkEnd w:id="9"/>
      <w:r/>
      <w:r/>
    </w:p>
    <w:p>
      <w:pPr>
        <w:pStyle w:val="962"/>
        <w:ind w:firstLine="480"/>
        <w:spacing w:line="380" w:lineRule="exact"/>
        <w:rPr>
          <w:rFonts w:hint="default" w:ascii="宋体" w:hAnsi="宋体" w:eastAsia="宋体" w:cs="宋体"/>
          <w:szCs w:val="24"/>
          <w:highlight w:val="none"/>
          <w:lang w:val="en-US" w:eastAsia="zh-CN"/>
        </w:rPr>
      </w:pPr>
      <w:r>
        <w:rPr>
          <w:rFonts w:hint="eastAsia" w:ascii="宋体" w:hAnsi="宋体" w:eastAsia="宋体" w:cs="宋体"/>
          <w:szCs w:val="24"/>
          <w:highlight w:val="none"/>
          <w:lang w:val="en-US"/>
        </w:rPr>
        <w:t xml:space="preserve">联系方式：</w:t>
      </w:r>
      <w:r>
        <w:rPr>
          <w:rFonts w:hint="eastAsia" w:ascii="宋体" w:hAnsi="宋体" w:eastAsia="宋体" w:cs="宋体"/>
          <w:szCs w:val="24"/>
          <w:highlight w:val="none"/>
          <w:lang w:val="en-US" w:eastAsia="zh-CN"/>
        </w:rPr>
        <w:t xml:space="preserve">18915199857</w:t>
      </w:r>
      <w:r/>
    </w:p>
    <w:p>
      <w:pPr>
        <w:numPr>
          <w:ilvl w:val="0"/>
          <w:numId w:val="5"/>
        </w:numPr>
        <w:ind w:firstLine="482"/>
        <w:spacing w:line="440" w:lineRule="exact"/>
        <w:rPr>
          <w:rFonts w:hint="eastAsia" w:ascii="宋体" w:hAnsi="宋体" w:cs="宋体"/>
          <w:b/>
          <w:bCs/>
          <w:sz w:val="24"/>
        </w:rPr>
      </w:pPr>
      <w:r>
        <w:rPr>
          <w:rFonts w:hint="eastAsia" w:ascii="宋体" w:hAnsi="宋体" w:cs="宋体"/>
          <w:b/>
          <w:bCs/>
          <w:sz w:val="24"/>
        </w:rPr>
        <w:t xml:space="preserve">采购代理机构信息</w:t>
      </w:r>
      <w:r/>
    </w:p>
    <w:p>
      <w:pPr>
        <w:ind w:firstLine="480"/>
        <w:spacing w:line="440" w:lineRule="exact"/>
        <w:rPr>
          <w:rFonts w:hint="eastAsia" w:ascii="宋体" w:hAnsi="宋体" w:cs="宋体"/>
          <w:sz w:val="24"/>
        </w:rPr>
      </w:pPr>
      <w:r>
        <w:rPr>
          <w:rFonts w:hint="eastAsia" w:ascii="宋体" w:hAnsi="宋体" w:cs="宋体"/>
          <w:sz w:val="24"/>
        </w:rPr>
        <w:t xml:space="preserve">名称：金湖易采项目管理有限公司</w:t>
      </w:r>
      <w:r/>
    </w:p>
    <w:p>
      <w:pPr>
        <w:ind w:firstLine="480"/>
        <w:spacing w:line="440" w:lineRule="exact"/>
        <w:rPr>
          <w:rFonts w:hint="eastAsia" w:ascii="宋体" w:hAnsi="宋体" w:cs="宋体"/>
          <w:sz w:val="24"/>
        </w:rPr>
      </w:pPr>
      <w:r>
        <w:rPr>
          <w:rFonts w:hint="eastAsia" w:ascii="宋体" w:hAnsi="宋体" w:cs="宋体"/>
          <w:sz w:val="24"/>
        </w:rPr>
        <w:t xml:space="preserve">地址：金湖县园林南路288号市民中心三楼北中庭业务一部</w:t>
      </w:r>
      <w:r/>
    </w:p>
    <w:p>
      <w:pPr>
        <w:ind w:firstLine="480"/>
        <w:spacing w:line="440" w:lineRule="exact"/>
        <w:rPr>
          <w:rFonts w:hint="eastAsia" w:ascii="宋体" w:hAnsi="宋体" w:cs="宋体"/>
          <w:sz w:val="24"/>
          <w:lang w:val="en-US" w:eastAsia="zh-CN"/>
        </w:rPr>
      </w:pPr>
      <w:r>
        <w:rPr>
          <w:rFonts w:hint="eastAsia" w:ascii="宋体" w:hAnsi="宋体" w:cs="宋体"/>
          <w:sz w:val="24"/>
        </w:rPr>
        <w:t xml:space="preserve">联系人：</w:t>
      </w:r>
      <w:r>
        <w:rPr>
          <w:rFonts w:hint="eastAsia" w:ascii="宋体" w:hAnsi="宋体" w:cs="宋体"/>
          <w:sz w:val="24"/>
          <w:lang w:val="en-US" w:eastAsia="zh-CN"/>
        </w:rPr>
        <w:t xml:space="preserve">谢工</w:t>
      </w:r>
      <w:r/>
    </w:p>
    <w:p>
      <w:pPr>
        <w:ind w:firstLine="480"/>
        <w:spacing w:line="440" w:lineRule="exact"/>
        <w:rPr>
          <w:rFonts w:hint="default" w:ascii="宋体" w:hAnsi="宋体" w:eastAsia="宋体" w:cs="宋体"/>
          <w:sz w:val="24"/>
          <w:lang w:val="en-US" w:eastAsia="zh-CN"/>
        </w:rPr>
      </w:pPr>
      <w:r>
        <w:rPr>
          <w:rFonts w:hint="eastAsia" w:ascii="宋体" w:hAnsi="宋体" w:cs="宋体"/>
          <w:sz w:val="24"/>
        </w:rPr>
        <w:t xml:space="preserve">联系方式：</w:t>
      </w:r>
      <w:bookmarkEnd w:id="3"/>
      <w:r/>
      <w:bookmarkEnd w:id="4"/>
      <w:r/>
      <w:bookmarkEnd w:id="5"/>
      <w:r/>
      <w:bookmarkEnd w:id="6"/>
      <w:r/>
      <w:bookmarkEnd w:id="7"/>
      <w:r/>
      <w:bookmarkStart w:id="10" w:name="_Toc14577347"/>
      <w:r/>
      <w:bookmarkStart w:id="11" w:name="_Toc513029209"/>
      <w:r/>
      <w:bookmarkStart w:id="12" w:name="_Toc61149549"/>
      <w:r>
        <w:rPr>
          <w:rFonts w:hint="eastAsia" w:ascii="宋体" w:hAnsi="宋体" w:cs="宋体"/>
          <w:sz w:val="24"/>
          <w:lang w:val="en-US" w:eastAsia="zh-CN"/>
        </w:rPr>
        <w:t xml:space="preserve">86986001</w:t>
      </w:r>
      <w:r/>
    </w:p>
    <w:p>
      <w:pPr>
        <w:numPr>
          <w:ilvl w:val="0"/>
          <w:numId w:val="5"/>
        </w:numPr>
        <w:ind w:left="0" w:firstLine="482"/>
        <w:spacing w:line="440" w:lineRule="exact"/>
        <w:rPr>
          <w:rFonts w:hint="eastAsia" w:ascii="宋体" w:hAnsi="宋体" w:cs="宋体"/>
          <w:b/>
          <w:bCs/>
          <w:sz w:val="24"/>
          <w:lang w:val="en-US" w:eastAsia="zh-CN"/>
        </w:rPr>
      </w:pPr>
      <w:r>
        <w:rPr>
          <w:rFonts w:hint="eastAsia" w:ascii="宋体" w:hAnsi="宋体" w:cs="宋体"/>
          <w:b/>
          <w:bCs/>
          <w:sz w:val="24"/>
        </w:rPr>
        <w:t xml:space="preserve">项目联系方式</w:t>
      </w:r>
      <w:r>
        <w:rPr>
          <w:rFonts w:hint="eastAsia" w:ascii="宋体" w:hAnsi="宋体" w:cs="宋体"/>
          <w:b/>
          <w:bCs/>
          <w:sz w:val="24"/>
          <w:lang w:val="en-US" w:eastAsia="zh-CN"/>
        </w:rPr>
        <w:t xml:space="preserve">  </w:t>
      </w:r>
      <w:r/>
    </w:p>
    <w:p>
      <w:pPr>
        <w:numPr>
          <w:ilvl w:val="0"/>
          <w:numId w:val="0"/>
        </w:numPr>
        <w:spacing w:line="440" w:lineRule="exact"/>
        <w:rPr>
          <w:rFonts w:hint="eastAsia" w:ascii="宋体" w:hAnsi="宋体" w:cs="宋体"/>
          <w:sz w:val="24"/>
        </w:rPr>
      </w:pPr>
      <w:r>
        <w:rPr>
          <w:rFonts w:hint="eastAsia" w:ascii="宋体" w:hAnsi="宋体" w:cs="宋体"/>
          <w:sz w:val="24"/>
        </w:rPr>
        <w:t xml:space="preserve">项目联系人：</w:t>
      </w:r>
      <w:r>
        <w:rPr>
          <w:rFonts w:hint="eastAsia" w:ascii="宋体" w:hAnsi="宋体" w:cs="宋体"/>
          <w:sz w:val="24"/>
          <w:lang w:val="en-US" w:eastAsia="zh-CN"/>
        </w:rPr>
        <w:t xml:space="preserve">陈工</w:t>
      </w:r>
      <w:r/>
    </w:p>
    <w:p>
      <w:pPr>
        <w:numPr>
          <w:ilvl w:val="0"/>
          <w:numId w:val="0"/>
        </w:numPr>
        <w:spacing w:line="440" w:lineRule="exact"/>
        <w:rPr>
          <w:rFonts w:hint="eastAsia" w:ascii="宋体" w:hAnsi="宋体" w:cs="宋体"/>
          <w:sz w:val="24"/>
        </w:rPr>
      </w:pPr>
      <w:r>
        <w:rPr>
          <w:rFonts w:hint="eastAsia" w:ascii="宋体" w:hAnsi="宋体" w:cs="宋体"/>
          <w:sz w:val="24"/>
        </w:rPr>
        <w:t xml:space="preserve">联系方式：</w:t>
      </w:r>
      <w:r>
        <w:rPr>
          <w:rFonts w:hint="eastAsia" w:ascii="宋体" w:hAnsi="宋体" w:cs="宋体"/>
          <w:sz w:val="24"/>
          <w:lang w:val="en-US" w:eastAsia="zh-CN"/>
        </w:rPr>
        <w:t xml:space="preserve">15380660693</w:t>
      </w:r>
      <w:r/>
    </w:p>
    <w:p>
      <w:pPr>
        <w:jc w:val="center"/>
        <w:spacing w:line="440" w:lineRule="exact"/>
        <w:rPr>
          <w:rFonts w:hint="eastAsia" w:ascii="宋体" w:hAnsi="宋体" w:cs="宋体"/>
          <w:b/>
          <w:sz w:val="32"/>
          <w:szCs w:val="32"/>
        </w:rPr>
      </w:pPr>
      <w:r/>
      <w:bookmarkStart w:id="13" w:name="_Toc30726_WPSOffice_Level2"/>
      <w:r>
        <w:rPr>
          <w:rFonts w:hint="eastAsia" w:ascii="宋体" w:hAnsi="宋体" w:cs="宋体"/>
          <w:b/>
          <w:sz w:val="32"/>
          <w:szCs w:val="32"/>
        </w:rPr>
        <w:br w:type="page" w:clear="all"/>
      </w:r>
      <w:r>
        <w:rPr>
          <w:rFonts w:hint="eastAsia" w:ascii="宋体" w:hAnsi="宋体" w:cs="宋体"/>
          <w:b/>
          <w:sz w:val="32"/>
          <w:szCs w:val="32"/>
        </w:rPr>
        <w:t xml:space="preserve">第二章 磋商须知</w:t>
      </w:r>
      <w:r/>
    </w:p>
    <w:p>
      <w:pPr>
        <w:jc w:val="center"/>
        <w:spacing w:line="440" w:lineRule="exact"/>
        <w:rPr>
          <w:rFonts w:hint="eastAsia" w:ascii="宋体" w:hAnsi="宋体" w:cs="宋体"/>
          <w:b/>
          <w:bCs/>
          <w:sz w:val="24"/>
        </w:rPr>
      </w:pPr>
      <w:r>
        <w:rPr>
          <w:rFonts w:hint="eastAsia" w:ascii="宋体" w:hAnsi="宋体" w:cs="宋体"/>
          <w:bCs/>
          <w:sz w:val="24"/>
        </w:rPr>
        <w:t xml:space="preserve">（参加竞争性磋商的供应商以下简称“供应商”）</w:t>
      </w:r>
      <w:bookmarkEnd w:id="13"/>
      <w:r/>
      <w:bookmarkEnd w:id="10"/>
      <w:bookmarkEnd w:id="11"/>
      <w:bookmarkEnd w:id="12"/>
      <w:r/>
    </w:p>
    <w:p>
      <w:pPr>
        <w:spacing w:line="440" w:lineRule="exact"/>
        <w:tabs>
          <w:tab w:val="left" w:pos="900" w:leader="none"/>
        </w:tabs>
        <w:rPr>
          <w:rFonts w:hint="eastAsia" w:ascii="宋体" w:hAnsi="宋体" w:cs="宋体"/>
          <w:b/>
          <w:sz w:val="24"/>
        </w:rPr>
      </w:pPr>
      <w:r/>
      <w:bookmarkStart w:id="14" w:name="_Toc1628_WPSOffice_Level2"/>
      <w:r>
        <w:rPr>
          <w:rFonts w:hint="eastAsia" w:ascii="宋体" w:hAnsi="宋体" w:cs="宋体"/>
          <w:b/>
          <w:sz w:val="24"/>
        </w:rPr>
        <w:t xml:space="preserve">一、总则</w:t>
      </w:r>
      <w:bookmarkEnd w:id="14"/>
      <w:r/>
      <w:r/>
    </w:p>
    <w:p>
      <w:pPr>
        <w:ind w:firstLine="482"/>
        <w:spacing w:line="440" w:lineRule="exact"/>
        <w:rPr>
          <w:rFonts w:hint="eastAsia" w:ascii="宋体" w:hAnsi="宋体" w:cs="宋体"/>
          <w:b/>
          <w:bCs/>
          <w:sz w:val="24"/>
        </w:rPr>
      </w:pPr>
      <w:r/>
      <w:bookmarkStart w:id="15" w:name="_Hlt26668969"/>
      <w:r/>
      <w:bookmarkEnd w:id="15"/>
      <w:r/>
      <w:bookmarkStart w:id="16" w:name="_Hlt26954832"/>
      <w:r/>
      <w:bookmarkEnd w:id="16"/>
      <w:r/>
      <w:bookmarkStart w:id="17" w:name="_Hlt26954828"/>
      <w:r/>
      <w:bookmarkEnd w:id="17"/>
      <w:r/>
      <w:bookmarkStart w:id="18" w:name="_Hlt26954830"/>
      <w:r/>
      <w:bookmarkEnd w:id="18"/>
      <w:r/>
      <w:bookmarkStart w:id="19" w:name="_Hlt26670354"/>
      <w:r/>
      <w:bookmarkEnd w:id="19"/>
      <w:r/>
      <w:bookmarkStart w:id="20" w:name="_Hlt26670345"/>
      <w:r/>
      <w:bookmarkEnd w:id="20"/>
      <w:r/>
      <w:bookmarkStart w:id="21" w:name="_Hlt26670348"/>
      <w:r/>
      <w:bookmarkEnd w:id="21"/>
      <w:r/>
      <w:bookmarkStart w:id="22" w:name="_Toc8042_WPSOffice_Level3"/>
      <w:r/>
      <w:bookmarkStart w:id="23" w:name="_Toc462564072"/>
      <w:r/>
      <w:bookmarkStart w:id="24" w:name="_Toc513029213"/>
      <w:r/>
      <w:bookmarkStart w:id="25" w:name="_Toc61149553"/>
      <w:r/>
      <w:bookmarkStart w:id="26" w:name="_Toc14577351"/>
      <w:r>
        <w:rPr>
          <w:rFonts w:hint="eastAsia" w:ascii="宋体" w:hAnsi="宋体" w:cs="宋体"/>
          <w:b/>
          <w:bCs/>
          <w:sz w:val="24"/>
        </w:rPr>
        <w:t xml:space="preserve">1.适用范围</w:t>
      </w:r>
      <w:bookmarkEnd w:id="22"/>
      <w:r/>
      <w:r/>
    </w:p>
    <w:p>
      <w:pPr>
        <w:ind w:firstLine="480"/>
        <w:spacing w:line="440" w:lineRule="exact"/>
        <w:rPr>
          <w:rFonts w:hint="eastAsia" w:ascii="宋体" w:hAnsi="宋体" w:cs="宋体"/>
          <w:sz w:val="24"/>
        </w:rPr>
      </w:pPr>
      <w:r>
        <w:rPr>
          <w:rFonts w:hint="eastAsia" w:ascii="宋体" w:hAnsi="宋体" w:cs="宋体"/>
          <w:sz w:val="24"/>
        </w:rPr>
        <w:t xml:space="preserve">本竞争性磋商文件仅适用于本次采购邀请中所述项目的采购。</w:t>
      </w:r>
      <w:r/>
    </w:p>
    <w:p>
      <w:pPr>
        <w:ind w:firstLine="482"/>
        <w:spacing w:line="440" w:lineRule="exact"/>
        <w:rPr>
          <w:rFonts w:hint="eastAsia" w:ascii="宋体" w:hAnsi="宋体" w:cs="宋体"/>
          <w:b/>
          <w:bCs/>
          <w:sz w:val="24"/>
        </w:rPr>
      </w:pPr>
      <w:r/>
      <w:bookmarkStart w:id="27" w:name="_Toc30524_WPSOffice_Level3"/>
      <w:r>
        <w:rPr>
          <w:rFonts w:hint="eastAsia" w:ascii="宋体" w:hAnsi="宋体" w:cs="宋体"/>
          <w:b/>
          <w:bCs/>
          <w:sz w:val="24"/>
        </w:rPr>
        <w:t xml:space="preserve">2.合格的供应商</w:t>
      </w:r>
      <w:bookmarkEnd w:id="27"/>
      <w:r/>
      <w:r/>
    </w:p>
    <w:p>
      <w:pPr>
        <w:ind w:firstLine="480"/>
        <w:spacing w:line="440" w:lineRule="exact"/>
        <w:rPr>
          <w:rFonts w:hint="eastAsia" w:ascii="宋体" w:hAnsi="宋体" w:cs="宋体"/>
          <w:sz w:val="24"/>
        </w:rPr>
      </w:pPr>
      <w:r>
        <w:rPr>
          <w:rFonts w:hint="eastAsia" w:ascii="宋体" w:hAnsi="宋体" w:cs="宋体"/>
          <w:sz w:val="24"/>
        </w:rPr>
        <w:t xml:space="preserve">2.1满足第一章采购邀请中供应商资格要求的规定。 </w:t>
      </w:r>
      <w:r/>
    </w:p>
    <w:p>
      <w:pPr>
        <w:ind w:firstLine="504"/>
        <w:spacing w:line="440" w:lineRule="exact"/>
        <w:rPr>
          <w:rFonts w:hint="eastAsia" w:ascii="宋体" w:hAnsi="宋体" w:cs="宋体"/>
          <w:sz w:val="24"/>
        </w:rPr>
      </w:pPr>
      <w:r>
        <w:rPr>
          <w:rFonts w:hint="eastAsia" w:ascii="宋体" w:hAnsi="宋体" w:cs="宋体"/>
          <w:spacing w:val="6"/>
          <w:sz w:val="24"/>
        </w:rPr>
        <w:t xml:space="preserve">2.2</w:t>
      </w:r>
      <w:r>
        <w:rPr>
          <w:rFonts w:hint="eastAsia" w:ascii="宋体" w:hAnsi="宋体" w:cs="宋体"/>
          <w:sz w:val="24"/>
        </w:rPr>
        <w:t xml:space="preserve">满足磋商文件中实质性条款的规定。</w:t>
      </w:r>
      <w:r/>
    </w:p>
    <w:p>
      <w:pPr>
        <w:ind w:firstLine="482"/>
        <w:spacing w:line="440" w:lineRule="exact"/>
        <w:rPr>
          <w:rFonts w:hint="eastAsia" w:ascii="宋体" w:hAnsi="宋体" w:cs="宋体"/>
          <w:b/>
          <w:bCs/>
          <w:sz w:val="24"/>
        </w:rPr>
      </w:pPr>
      <w:r/>
      <w:bookmarkStart w:id="28" w:name="_Toc31049_WPSOffice_Level3"/>
      <w:r>
        <w:rPr>
          <w:rFonts w:hint="eastAsia" w:ascii="宋体" w:hAnsi="宋体" w:cs="宋体"/>
          <w:b/>
          <w:bCs/>
          <w:sz w:val="24"/>
        </w:rPr>
        <w:t xml:space="preserve">3.适用法律</w:t>
      </w:r>
      <w:bookmarkEnd w:id="28"/>
      <w:r/>
      <w:r/>
    </w:p>
    <w:p>
      <w:pPr>
        <w:ind w:firstLine="480"/>
        <w:spacing w:line="440" w:lineRule="exact"/>
        <w:rPr>
          <w:rFonts w:hint="eastAsia" w:ascii="宋体" w:hAnsi="宋体" w:cs="宋体"/>
          <w:sz w:val="24"/>
        </w:rPr>
      </w:pPr>
      <w:r>
        <w:rPr>
          <w:rFonts w:hint="eastAsia" w:ascii="宋体" w:hAnsi="宋体" w:cs="宋体"/>
          <w:sz w:val="24"/>
        </w:rPr>
        <w:t xml:space="preserve">《中华人民共和国政府采购法</w:t>
      </w:r>
      <w:r>
        <w:rPr>
          <w:rFonts w:hint="eastAsia" w:ascii="宋体" w:hAnsi="宋体" w:cs="宋体"/>
          <w:sz w:val="24"/>
          <w:lang w:eastAsia="zh-CN"/>
        </w:rPr>
        <w:t xml:space="preserve">》《</w:t>
      </w:r>
      <w:r>
        <w:rPr>
          <w:rFonts w:hint="eastAsia" w:ascii="宋体" w:hAnsi="宋体" w:cs="宋体"/>
          <w:sz w:val="24"/>
        </w:rPr>
        <w:t xml:space="preserve">中华人民共和国政府采购法实施条例</w:t>
      </w:r>
      <w:r>
        <w:rPr>
          <w:rFonts w:hint="eastAsia" w:ascii="宋体" w:hAnsi="宋体" w:cs="宋体"/>
          <w:sz w:val="24"/>
          <w:lang w:eastAsia="zh-CN"/>
        </w:rPr>
        <w:t xml:space="preserve">》《</w:t>
      </w:r>
      <w:r>
        <w:rPr>
          <w:rFonts w:hint="eastAsia" w:ascii="宋体" w:hAnsi="宋体" w:cs="宋体"/>
          <w:sz w:val="24"/>
        </w:rPr>
        <w:t xml:space="preserve">政府采购竞争性磋商采购方式管理暂行办法》等有关法律、规章和规定等。</w:t>
      </w:r>
      <w:r/>
    </w:p>
    <w:p>
      <w:pPr>
        <w:ind w:firstLine="482"/>
        <w:spacing w:line="440" w:lineRule="exact"/>
        <w:rPr>
          <w:rFonts w:hint="eastAsia" w:ascii="宋体" w:hAnsi="宋体" w:cs="宋体"/>
          <w:b/>
          <w:bCs/>
          <w:sz w:val="24"/>
        </w:rPr>
      </w:pPr>
      <w:r/>
      <w:bookmarkStart w:id="29" w:name="_Toc16202_WPSOffice_Level3"/>
      <w:r>
        <w:rPr>
          <w:rFonts w:hint="eastAsia" w:ascii="宋体" w:hAnsi="宋体" w:cs="宋体"/>
          <w:b/>
          <w:bCs/>
          <w:sz w:val="24"/>
        </w:rPr>
        <w:t xml:space="preserve">4.磋商费用</w:t>
      </w:r>
      <w:bookmarkEnd w:id="29"/>
      <w:r/>
      <w:r/>
    </w:p>
    <w:p>
      <w:pPr>
        <w:ind w:firstLine="480"/>
        <w:spacing w:line="440" w:lineRule="exact"/>
        <w:rPr>
          <w:rFonts w:hint="eastAsia" w:ascii="宋体" w:hAnsi="宋体" w:cs="宋体"/>
          <w:sz w:val="24"/>
        </w:rPr>
      </w:pPr>
      <w:r>
        <w:rPr>
          <w:rFonts w:hint="eastAsia" w:ascii="宋体" w:hAnsi="宋体" w:cs="宋体"/>
          <w:sz w:val="24"/>
        </w:rPr>
        <w:t xml:space="preserve">4.1供应商应自行承担所有与参加磋商有关的费用。不论磋商的结果如何，金湖县政府采购中心（以下简称采购中心）、采购人（代理机构）在任何情况下均无义务和责任承担这些费用。</w:t>
      </w:r>
      <w:r/>
    </w:p>
    <w:p>
      <w:pPr>
        <w:ind w:firstLine="480"/>
        <w:jc w:val="left"/>
        <w:spacing w:line="440" w:lineRule="exact"/>
        <w:rPr>
          <w:rFonts w:hint="eastAsia" w:ascii="宋体" w:hAnsi="宋体" w:cs="宋体"/>
          <w:sz w:val="24"/>
        </w:rPr>
      </w:pPr>
      <w:r>
        <w:rPr>
          <w:rFonts w:hint="eastAsia" w:ascii="宋体" w:hAnsi="宋体" w:cs="宋体"/>
          <w:sz w:val="24"/>
        </w:rPr>
        <w:t xml:space="preserve">4.2招标代理（下称代理机构）：采购人委托金湖易采项目管理有限公司负责代理本次磋商的相关事宜。</w:t>
      </w:r>
      <w:r/>
    </w:p>
    <w:p>
      <w:pPr>
        <w:ind w:firstLine="480"/>
        <w:jc w:val="left"/>
        <w:spacing w:line="440" w:lineRule="exact"/>
        <w:rPr>
          <w:rFonts w:hint="eastAsia" w:ascii="宋体" w:hAnsi="宋体" w:cs="宋体"/>
          <w:sz w:val="24"/>
          <w:highlight w:val="none"/>
        </w:rPr>
      </w:pPr>
      <w:r>
        <w:rPr>
          <w:rFonts w:hint="eastAsia" w:ascii="宋体" w:hAnsi="宋体" w:cs="宋体"/>
          <w:sz w:val="24"/>
          <w:highlight w:val="none"/>
        </w:rPr>
        <w:t xml:space="preserve">4.3采购代理机构服务费：</w:t>
      </w:r>
      <w:r>
        <w:rPr>
          <w:rFonts w:hint="eastAsia" w:ascii="宋体" w:hAnsi="宋体" w:cs="宋体"/>
          <w:sz w:val="24"/>
          <w:highlight w:val="none"/>
          <w:lang w:eastAsia="zh-CN"/>
        </w:rPr>
        <w:t xml:space="preserve">参照苏政采协〔2024〕20号规定标准的50%为此次项目的招标代理费，</w:t>
      </w:r>
      <w:r>
        <w:rPr>
          <w:rFonts w:hint="eastAsia" w:ascii="宋体" w:hAnsi="宋体" w:cs="宋体"/>
          <w:sz w:val="24"/>
          <w:highlight w:val="none"/>
          <w:lang w:val="en-US" w:eastAsia="zh-CN"/>
        </w:rPr>
        <w:t xml:space="preserve">中标人</w:t>
      </w:r>
      <w:r>
        <w:rPr>
          <w:rFonts w:hint="eastAsia" w:ascii="宋体" w:hAnsi="宋体" w:cs="宋体"/>
          <w:sz w:val="24"/>
          <w:highlight w:val="none"/>
          <w:lang w:eastAsia="zh-CN"/>
        </w:rPr>
        <w:t xml:space="preserve">应在中标通知书发放后五个工作日内向采购代理人一次性缴纳采购代理费。此费用包含在投标报价中，不单独列项。（无法计算中标总额</w:t>
      </w:r>
      <w:r>
        <w:rPr>
          <w:rFonts w:hint="eastAsia" w:ascii="宋体" w:hAnsi="宋体" w:cs="宋体"/>
          <w:sz w:val="24"/>
          <w:highlight w:val="none"/>
          <w:lang w:val="en-US" w:eastAsia="zh-CN"/>
        </w:rPr>
        <w:t xml:space="preserve">的项目</w:t>
      </w:r>
      <w:r>
        <w:rPr>
          <w:rFonts w:hint="eastAsia" w:ascii="宋体" w:hAnsi="宋体" w:cs="宋体"/>
          <w:sz w:val="24"/>
          <w:highlight w:val="none"/>
          <w:lang w:eastAsia="zh-CN"/>
        </w:rPr>
        <w:t xml:space="preserve">，按预算总价计算）</w:t>
      </w:r>
      <w:r/>
    </w:p>
    <w:p>
      <w:pPr>
        <w:ind w:firstLine="482"/>
        <w:jc w:val="left"/>
        <w:spacing w:line="440" w:lineRule="exact"/>
        <w:rPr>
          <w:rFonts w:hint="eastAsia" w:ascii="宋体" w:hAnsi="宋体" w:eastAsia="宋体" w:cs="宋体"/>
          <w:sz w:val="24"/>
          <w:highlight w:val="none"/>
          <w:lang w:eastAsia="zh-CN"/>
        </w:rPr>
      </w:pPr>
      <w:r>
        <w:rPr>
          <w:rFonts w:hint="eastAsia" w:ascii="宋体" w:hAnsi="宋体" w:cs="宋体"/>
          <w:b/>
          <w:bCs/>
          <w:sz w:val="24"/>
          <w:szCs w:val="24"/>
          <w:highlight w:val="none"/>
          <w:lang w:eastAsia="zh-CN"/>
        </w:rPr>
        <w:t xml:space="preserve">注：根据《关于在全市公共资源交易领域全面推广应用数字人民币的通知》（淮协调办【2023】33号）要求，本项目代理费支付形式建议采用数字人民币支付：发包人（承包人）须在基本账户下开通数字人民币钱包（ID），向代理机构数字人民币钱包（ID）支付项目代理费。</w:t>
      </w:r>
      <w:r/>
    </w:p>
    <w:p>
      <w:pPr>
        <w:ind w:firstLine="480"/>
        <w:spacing w:line="440" w:lineRule="exact"/>
        <w:rPr>
          <w:rFonts w:hint="eastAsia" w:ascii="宋体" w:hAnsi="宋体" w:cs="宋体"/>
          <w:sz w:val="24"/>
        </w:rPr>
      </w:pPr>
      <w:r>
        <w:rPr>
          <w:rFonts w:hint="eastAsia" w:ascii="宋体" w:hAnsi="宋体" w:cs="宋体"/>
          <w:sz w:val="24"/>
        </w:rPr>
        <w:t xml:space="preserve">4.4本次项目不收取文件工本费和成交管理费。</w:t>
      </w:r>
      <w:r/>
    </w:p>
    <w:p>
      <w:pPr>
        <w:spacing w:line="440" w:lineRule="exact"/>
        <w:tabs>
          <w:tab w:val="left" w:pos="900" w:leader="none"/>
        </w:tabs>
        <w:rPr>
          <w:rFonts w:hint="eastAsia" w:ascii="宋体" w:hAnsi="宋体" w:cs="宋体"/>
          <w:b/>
          <w:sz w:val="24"/>
        </w:rPr>
      </w:pPr>
      <w:r/>
      <w:bookmarkStart w:id="30" w:name="_Toc3772_WPSOffice_Level2"/>
      <w:r>
        <w:rPr>
          <w:rFonts w:hint="eastAsia" w:ascii="宋体" w:hAnsi="宋体" w:cs="宋体"/>
          <w:b/>
          <w:sz w:val="24"/>
        </w:rPr>
        <w:t xml:space="preserve">二、磋商文件</w:t>
      </w:r>
      <w:bookmarkEnd w:id="23"/>
      <w:r/>
      <w:bookmarkEnd w:id="24"/>
      <w:r/>
      <w:bookmarkEnd w:id="25"/>
      <w:r/>
      <w:bookmarkEnd w:id="26"/>
      <w:r/>
      <w:bookmarkEnd w:id="30"/>
      <w:r>
        <w:rPr>
          <w:rFonts w:hint="eastAsia" w:ascii="宋体" w:hAnsi="宋体" w:cs="宋体"/>
          <w:b/>
          <w:sz w:val="24"/>
        </w:rPr>
        <w:t xml:space="preserve"> </w:t>
      </w:r>
      <w:r/>
    </w:p>
    <w:p>
      <w:pPr>
        <w:ind w:firstLine="482"/>
        <w:spacing w:line="440" w:lineRule="exact"/>
        <w:rPr>
          <w:rFonts w:hint="eastAsia" w:ascii="宋体" w:hAnsi="宋体" w:cs="宋体"/>
          <w:b/>
          <w:bCs/>
          <w:sz w:val="24"/>
        </w:rPr>
      </w:pPr>
      <w:r/>
      <w:bookmarkStart w:id="31" w:name="_Toc27190_WPSOffice_Level3"/>
      <w:r/>
      <w:bookmarkStart w:id="32" w:name="_Toc14577359"/>
      <w:r/>
      <w:bookmarkStart w:id="33" w:name="_Toc513029221"/>
      <w:r/>
      <w:bookmarkStart w:id="34" w:name="_Toc61149559"/>
      <w:r>
        <w:rPr>
          <w:rFonts w:hint="eastAsia" w:ascii="宋体" w:hAnsi="宋体" w:cs="宋体"/>
          <w:b/>
          <w:bCs/>
          <w:sz w:val="24"/>
        </w:rPr>
        <w:t xml:space="preserve">5.磋商文件由以下部分组成</w:t>
      </w:r>
      <w:bookmarkEnd w:id="31"/>
      <w:r>
        <w:rPr>
          <w:rFonts w:hint="eastAsia" w:ascii="宋体" w:hAnsi="宋体" w:cs="宋体"/>
          <w:b/>
          <w:bCs/>
          <w:sz w:val="24"/>
        </w:rPr>
        <w:t xml:space="preserve">：</w:t>
      </w:r>
      <w:r/>
    </w:p>
    <w:p>
      <w:pPr>
        <w:ind w:firstLine="480"/>
        <w:spacing w:line="440" w:lineRule="exact"/>
        <w:rPr>
          <w:rFonts w:hint="eastAsia" w:ascii="宋体" w:hAnsi="宋体" w:cs="宋体"/>
          <w:sz w:val="24"/>
        </w:rPr>
      </w:pPr>
      <w:r>
        <w:rPr>
          <w:rFonts w:hint="eastAsia" w:ascii="宋体" w:hAnsi="宋体" w:cs="宋体"/>
          <w:sz w:val="24"/>
        </w:rPr>
        <w:t xml:space="preserve">5.1采购邀请</w:t>
      </w:r>
      <w:r/>
    </w:p>
    <w:p>
      <w:pPr>
        <w:ind w:firstLine="480"/>
        <w:spacing w:line="440" w:lineRule="exact"/>
        <w:rPr>
          <w:rFonts w:hint="eastAsia" w:ascii="宋体" w:hAnsi="宋体" w:cs="宋体"/>
          <w:sz w:val="24"/>
        </w:rPr>
      </w:pPr>
      <w:r>
        <w:rPr>
          <w:rFonts w:hint="eastAsia" w:ascii="宋体" w:hAnsi="宋体" w:cs="宋体"/>
          <w:sz w:val="24"/>
        </w:rPr>
        <w:t xml:space="preserve">5.2磋商须知</w:t>
      </w:r>
      <w:r/>
    </w:p>
    <w:p>
      <w:pPr>
        <w:ind w:firstLine="480"/>
        <w:spacing w:line="440" w:lineRule="exact"/>
        <w:rPr>
          <w:rFonts w:hint="eastAsia" w:ascii="宋体" w:hAnsi="宋体" w:cs="宋体"/>
          <w:sz w:val="24"/>
        </w:rPr>
      </w:pPr>
      <w:r>
        <w:rPr>
          <w:rFonts w:hint="eastAsia" w:ascii="宋体" w:hAnsi="宋体" w:cs="宋体"/>
          <w:sz w:val="24"/>
        </w:rPr>
        <w:t xml:space="preserve">5.3评标标准</w:t>
      </w:r>
      <w:r/>
    </w:p>
    <w:p>
      <w:pPr>
        <w:ind w:firstLine="480"/>
        <w:spacing w:line="440" w:lineRule="exact"/>
        <w:rPr>
          <w:rFonts w:hint="eastAsia" w:ascii="宋体" w:hAnsi="宋体" w:cs="宋体"/>
          <w:sz w:val="24"/>
        </w:rPr>
      </w:pPr>
      <w:r>
        <w:rPr>
          <w:rFonts w:hint="eastAsia" w:ascii="宋体" w:hAnsi="宋体" w:cs="宋体"/>
          <w:sz w:val="24"/>
        </w:rPr>
        <w:t xml:space="preserve">5.4合同格式及条款</w:t>
      </w:r>
      <w:r/>
    </w:p>
    <w:p>
      <w:pPr>
        <w:ind w:firstLine="480"/>
        <w:spacing w:line="440" w:lineRule="exact"/>
        <w:rPr>
          <w:rFonts w:hint="eastAsia" w:ascii="宋体" w:hAnsi="宋体" w:cs="宋体"/>
          <w:sz w:val="24"/>
        </w:rPr>
      </w:pPr>
      <w:r>
        <w:rPr>
          <w:rFonts w:hint="eastAsia" w:ascii="宋体" w:hAnsi="宋体" w:cs="宋体"/>
          <w:sz w:val="24"/>
        </w:rPr>
        <w:t xml:space="preserve">5.5采购需求及总体要求</w:t>
      </w:r>
      <w:r/>
    </w:p>
    <w:p>
      <w:pPr>
        <w:ind w:firstLine="480"/>
        <w:spacing w:line="440" w:lineRule="exact"/>
        <w:rPr>
          <w:rFonts w:hint="eastAsia" w:ascii="宋体" w:hAnsi="宋体" w:cs="宋体"/>
          <w:sz w:val="24"/>
        </w:rPr>
      </w:pPr>
      <w:r>
        <w:rPr>
          <w:rFonts w:hint="eastAsia" w:ascii="宋体" w:hAnsi="宋体" w:cs="宋体"/>
          <w:sz w:val="24"/>
        </w:rPr>
        <w:t xml:space="preserve">5.6响应文件格式</w:t>
      </w:r>
      <w:r/>
    </w:p>
    <w:p>
      <w:pPr>
        <w:ind w:firstLine="482"/>
        <w:spacing w:line="440" w:lineRule="exact"/>
        <w:rPr>
          <w:rFonts w:hint="eastAsia" w:ascii="宋体" w:hAnsi="宋体" w:cs="宋体"/>
          <w:b/>
          <w:bCs/>
          <w:sz w:val="24"/>
        </w:rPr>
      </w:pPr>
      <w:r/>
      <w:bookmarkStart w:id="35" w:name="_Toc12236_WPSOffice_Level3"/>
      <w:r>
        <w:rPr>
          <w:rFonts w:hint="eastAsia" w:ascii="宋体" w:hAnsi="宋体" w:cs="宋体"/>
          <w:b/>
          <w:bCs/>
          <w:sz w:val="24"/>
        </w:rPr>
        <w:t xml:space="preserve">6.磋商文件的澄清</w:t>
      </w:r>
      <w:bookmarkEnd w:id="35"/>
      <w:r/>
      <w:r/>
    </w:p>
    <w:p>
      <w:pPr>
        <w:ind w:firstLine="460"/>
        <w:spacing w:line="440" w:lineRule="exact"/>
        <w:rPr>
          <w:rFonts w:hint="eastAsia" w:ascii="宋体" w:hAnsi="宋体" w:cs="宋体"/>
          <w:bCs/>
          <w:sz w:val="24"/>
          <w:highlight w:val="none"/>
        </w:rPr>
      </w:pPr>
      <w:r>
        <w:rPr>
          <w:rFonts w:hint="eastAsia" w:ascii="宋体" w:hAnsi="宋体" w:cs="宋体"/>
          <w:sz w:val="24"/>
          <w:highlight w:val="none"/>
        </w:rPr>
        <w:t xml:space="preserve">6.1</w:t>
      </w:r>
      <w:r>
        <w:rPr>
          <w:rFonts w:hint="eastAsia" w:ascii="宋体" w:hAnsi="宋体" w:cs="宋体"/>
          <w:bCs/>
          <w:sz w:val="24"/>
          <w:highlight w:val="none"/>
        </w:rPr>
        <w:t xml:space="preserve">任何要求对磋商文件进行澄清的供应商，均应在磋商截止时间五日前</w:t>
      </w:r>
      <w:r>
        <w:rPr>
          <w:rFonts w:hint="eastAsia" w:ascii="宋体" w:hAnsi="宋体"/>
          <w:color w:val="000000"/>
          <w:sz w:val="24"/>
          <w:szCs w:val="21"/>
          <w:highlight w:val="none"/>
        </w:rPr>
        <w:t xml:space="preserve">按招标公告中的通讯地址，以书面形式</w:t>
      </w:r>
      <w:r>
        <w:rPr>
          <w:rFonts w:hint="eastAsia" w:ascii="宋体" w:hAnsi="宋体" w:cs="宋体"/>
          <w:bCs/>
          <w:sz w:val="24"/>
          <w:highlight w:val="none"/>
        </w:rPr>
        <w:t xml:space="preserve">通知采购人（采购代理），采购人（采购代理）对投标截止时间五日前收到的任何澄清要求予以答复。由于供应商所留联系方式有问题而导致采购人（采购代理）无法通知的，其责任由供应商自行承担。</w:t>
      </w:r>
      <w:r/>
    </w:p>
    <w:p>
      <w:pPr>
        <w:ind w:firstLine="482"/>
        <w:spacing w:line="440" w:lineRule="exact"/>
        <w:rPr>
          <w:rFonts w:hint="eastAsia" w:ascii="宋体" w:hAnsi="宋体" w:cs="宋体"/>
          <w:b/>
          <w:bCs/>
          <w:sz w:val="24"/>
          <w:lang w:val="zh-CN"/>
        </w:rPr>
      </w:pPr>
      <w:r/>
      <w:bookmarkStart w:id="36" w:name="_Toc30381_WPSOffice_Level3"/>
      <w:r>
        <w:rPr>
          <w:rFonts w:hint="eastAsia" w:ascii="宋体" w:hAnsi="宋体" w:cs="宋体"/>
          <w:b/>
          <w:bCs/>
          <w:sz w:val="24"/>
        </w:rPr>
        <w:t xml:space="preserve">7.磋商文件的更正或补充</w:t>
      </w:r>
      <w:bookmarkEnd w:id="36"/>
      <w:r/>
      <w:r/>
    </w:p>
    <w:p>
      <w:pPr>
        <w:ind w:firstLine="480"/>
        <w:spacing w:line="440" w:lineRule="exact"/>
        <w:rPr>
          <w:rFonts w:hint="eastAsia" w:ascii="宋体" w:hAnsi="宋体" w:cs="宋体"/>
          <w:sz w:val="24"/>
        </w:rPr>
      </w:pPr>
      <w:r>
        <w:rPr>
          <w:rFonts w:hint="eastAsia" w:ascii="宋体" w:hAnsi="宋体" w:cs="宋体"/>
          <w:sz w:val="24"/>
        </w:rPr>
        <w:t xml:space="preserve">7.1在磋商时间前，采购人（代理机构）可主动或在解答供应商提出的澄清问题时对磋商文件用更正公告的方式进行修正。</w:t>
      </w:r>
      <w:r/>
    </w:p>
    <w:p>
      <w:pPr>
        <w:ind w:firstLine="480"/>
        <w:spacing w:line="440" w:lineRule="exact"/>
        <w:rPr>
          <w:rFonts w:hint="eastAsia" w:ascii="宋体" w:hAnsi="宋体" w:cs="宋体"/>
          <w:sz w:val="24"/>
        </w:rPr>
      </w:pPr>
      <w:r>
        <w:rPr>
          <w:rFonts w:hint="eastAsia" w:ascii="宋体" w:hAnsi="宋体" w:cs="宋体"/>
          <w:sz w:val="24"/>
        </w:rPr>
        <w:t xml:space="preserve">7.2 对</w:t>
      </w:r>
      <w:r>
        <w:rPr>
          <w:rFonts w:hint="eastAsia" w:ascii="宋体" w:hAnsi="宋体" w:cs="宋体"/>
          <w:sz w:val="24"/>
          <w:lang w:val="zh-CN"/>
        </w:rPr>
        <w:t xml:space="preserve">磋商文件的修改将</w:t>
      </w:r>
      <w:r>
        <w:rPr>
          <w:rFonts w:hint="eastAsia" w:ascii="宋体" w:hAnsi="宋体" w:cs="宋体"/>
          <w:sz w:val="24"/>
        </w:rPr>
        <w:t xml:space="preserve">在</w:t>
      </w:r>
      <w:r>
        <w:rPr>
          <w:rFonts w:hint="eastAsia" w:ascii="宋体" w:hAnsi="宋体" w:cs="宋体"/>
          <w:sz w:val="24"/>
          <w:lang w:val="zh-CN"/>
        </w:rPr>
        <w:t xml:space="preserve">淮安市政府采购网、</w:t>
      </w:r>
      <w:r>
        <w:rPr>
          <w:rFonts w:hint="eastAsia" w:ascii="宋体" w:hAnsi="宋体" w:cs="宋体"/>
          <w:sz w:val="24"/>
          <w:highlight w:val="none"/>
          <w:lang w:eastAsia="zh-CN"/>
        </w:rPr>
        <w:t xml:space="preserve">江苏政府采购网</w:t>
      </w:r>
      <w:r>
        <w:rPr>
          <w:rFonts w:hint="eastAsia" w:ascii="宋体" w:hAnsi="宋体" w:cs="宋体"/>
          <w:sz w:val="24"/>
          <w:lang w:val="zh-CN"/>
        </w:rPr>
        <w:t xml:space="preserve">官网进行公告，同时通过电子交易平台通知所有已获取磋商文件的供应商。更正公告将作为磋商文件的组成部分，对所</w:t>
      </w:r>
      <w:r>
        <w:rPr>
          <w:rFonts w:hint="eastAsia" w:ascii="宋体" w:hAnsi="宋体" w:cs="宋体"/>
          <w:sz w:val="24"/>
        </w:rPr>
        <w:t xml:space="preserve">有参加本次磋商的供应商都具有约束力。</w:t>
      </w:r>
      <w:r/>
    </w:p>
    <w:p>
      <w:pPr>
        <w:ind w:firstLine="480"/>
        <w:spacing w:line="440" w:lineRule="exact"/>
        <w:rPr>
          <w:rFonts w:hint="eastAsia" w:ascii="宋体" w:hAnsi="宋体" w:cs="宋体"/>
          <w:sz w:val="24"/>
        </w:rPr>
      </w:pPr>
      <w:r>
        <w:rPr>
          <w:rFonts w:hint="eastAsia" w:ascii="宋体" w:hAnsi="宋体" w:cs="宋体"/>
          <w:sz w:val="24"/>
        </w:rPr>
        <w:t xml:space="preserve">7.3供应商须持续关注本项目在淮安市政府采购网</w:t>
      </w:r>
      <w:r>
        <w:rPr>
          <w:rFonts w:hint="eastAsia" w:ascii="宋体" w:hAnsi="宋体" w:cs="宋体"/>
          <w:sz w:val="24"/>
          <w:lang w:eastAsia="zh-CN"/>
        </w:rPr>
        <w:t xml:space="preserve">、</w:t>
      </w:r>
      <w:r>
        <w:rPr>
          <w:rFonts w:hint="eastAsia" w:ascii="宋体" w:hAnsi="宋体" w:cs="宋体"/>
          <w:sz w:val="24"/>
          <w:highlight w:val="none"/>
          <w:lang w:eastAsia="zh-CN"/>
        </w:rPr>
        <w:t xml:space="preserve">江苏政府采购网</w:t>
      </w:r>
      <w:r>
        <w:rPr>
          <w:rFonts w:hint="eastAsia" w:ascii="宋体" w:hAnsi="宋体" w:cs="宋体"/>
          <w:sz w:val="24"/>
        </w:rPr>
        <w:t xml:space="preserve">及电子化系统中发布的信息（含更正、修改等信息），否则产生的后果由供应商自行承担。</w:t>
      </w:r>
      <w:r/>
    </w:p>
    <w:p>
      <w:pPr>
        <w:ind w:firstLine="480"/>
        <w:spacing w:line="440" w:lineRule="exact"/>
        <w:rPr>
          <w:rFonts w:hint="eastAsia" w:ascii="宋体" w:hAnsi="宋体" w:cs="宋体"/>
          <w:sz w:val="24"/>
        </w:rPr>
      </w:pPr>
      <w:r>
        <w:rPr>
          <w:rFonts w:hint="eastAsia" w:ascii="宋体" w:hAnsi="宋体" w:cs="宋体"/>
          <w:sz w:val="24"/>
        </w:rPr>
        <w:t xml:space="preserve">7.4为使供应商有足够的时间按磋商文件的更正要求修正响应文件，采购人（代理机构）有权按照相关法定的要求推迟响应文件接收截止时间和磋商时间。</w:t>
      </w:r>
      <w:bookmarkEnd w:id="32"/>
      <w:bookmarkEnd w:id="33"/>
      <w:bookmarkEnd w:id="34"/>
      <w:r/>
    </w:p>
    <w:p>
      <w:pPr>
        <w:spacing w:line="440" w:lineRule="exact"/>
        <w:rPr>
          <w:rFonts w:hint="eastAsia" w:ascii="宋体" w:hAnsi="宋体" w:cs="宋体"/>
          <w:b/>
          <w:sz w:val="24"/>
        </w:rPr>
      </w:pPr>
      <w:r/>
      <w:bookmarkStart w:id="37" w:name="_Toc15110_WPSOffice_Level2"/>
      <w:r>
        <w:rPr>
          <w:rFonts w:hint="eastAsia" w:ascii="宋体" w:hAnsi="宋体" w:cs="宋体"/>
          <w:b/>
          <w:sz w:val="24"/>
        </w:rPr>
        <w:t xml:space="preserve">三、响应文件的编制</w:t>
      </w:r>
      <w:bookmarkEnd w:id="37"/>
      <w:r/>
      <w:r/>
    </w:p>
    <w:p>
      <w:pPr>
        <w:ind w:firstLine="482"/>
        <w:spacing w:line="440" w:lineRule="exact"/>
        <w:rPr>
          <w:rFonts w:hint="eastAsia" w:ascii="宋体" w:hAnsi="宋体" w:cs="宋体"/>
          <w:b/>
          <w:bCs/>
          <w:sz w:val="24"/>
        </w:rPr>
      </w:pPr>
      <w:r>
        <w:rPr>
          <w:rFonts w:hint="eastAsia" w:ascii="宋体" w:hAnsi="宋体" w:cs="宋体"/>
          <w:b/>
          <w:bCs/>
          <w:sz w:val="24"/>
        </w:rPr>
        <w:t xml:space="preserve">8.响应文件构成</w:t>
      </w:r>
      <w:r/>
    </w:p>
    <w:p>
      <w:pPr>
        <w:ind w:firstLine="480"/>
        <w:spacing w:line="440" w:lineRule="exact"/>
        <w:rPr>
          <w:rFonts w:hint="eastAsia" w:ascii="宋体" w:hAnsi="宋体" w:cs="宋体"/>
          <w:bCs/>
          <w:sz w:val="24"/>
        </w:rPr>
      </w:pPr>
      <w:r>
        <w:rPr>
          <w:rFonts w:hint="eastAsia" w:ascii="宋体" w:hAnsi="宋体" w:cs="宋体"/>
          <w:bCs/>
          <w:sz w:val="24"/>
        </w:rPr>
        <w:t xml:space="preserve">8.1磋商供应商编写的响应文件应按磋商文件第六章“响应文件格式”中的要求进行编写。</w:t>
      </w:r>
      <w:r/>
    </w:p>
    <w:p>
      <w:pPr>
        <w:ind w:firstLine="480"/>
        <w:spacing w:line="440" w:lineRule="exact"/>
        <w:rPr>
          <w:rFonts w:hint="eastAsia" w:ascii="宋体" w:hAnsi="宋体" w:eastAsia="宋体" w:cs="宋体"/>
          <w:b w:val="0"/>
          <w:bCs w:val="0"/>
          <w:sz w:val="24"/>
          <w:highlight w:val="none"/>
        </w:rPr>
      </w:pPr>
      <w:r>
        <w:rPr>
          <w:rFonts w:hint="eastAsia" w:ascii="宋体" w:hAnsi="宋体" w:cs="宋体"/>
          <w:bCs/>
          <w:sz w:val="24"/>
          <w:highlight w:val="none"/>
        </w:rPr>
        <w:t xml:space="preserve">8.2</w:t>
      </w:r>
      <w:r>
        <w:rPr>
          <w:rFonts w:hint="eastAsia" w:ascii="宋体" w:hAnsi="宋体"/>
          <w:color w:val="000000"/>
          <w:sz w:val="24"/>
          <w:szCs w:val="21"/>
          <w:highlight w:val="none"/>
        </w:rPr>
        <w:t xml:space="preserve"> 投标人编写的投标文件应包括资格证明文件、符合性证明文件、投标分项报价表、技术要</w:t>
      </w:r>
      <w:r>
        <w:rPr>
          <w:rFonts w:hint="eastAsia" w:ascii="宋体" w:hAnsi="宋体" w:eastAsia="宋体" w:cs="宋体"/>
          <w:b w:val="0"/>
          <w:bCs w:val="0"/>
          <w:sz w:val="24"/>
          <w:highlight w:val="none"/>
        </w:rPr>
        <w:t xml:space="preserve">求响应及偏离表、商务要求响应及偏离表、其他证明文件、投标函、开标一览表等部分。</w:t>
      </w:r>
      <w:r/>
    </w:p>
    <w:p>
      <w:pPr>
        <w:ind w:firstLine="480"/>
        <w:spacing w:line="440" w:lineRule="exact"/>
        <w:rPr>
          <w:rFonts w:hint="default" w:ascii="宋体" w:hAnsi="宋体" w:eastAsia="宋体" w:cs="宋体"/>
          <w:b w:val="0"/>
          <w:bCs w:val="0"/>
          <w:sz w:val="24"/>
          <w:highlight w:val="none"/>
          <w:lang w:val="en-US" w:eastAsia="zh-CN"/>
        </w:rPr>
      </w:pPr>
      <w:r>
        <w:rPr>
          <w:rFonts w:hint="eastAsia" w:ascii="宋体" w:hAnsi="宋体" w:eastAsia="宋体" w:cs="宋体"/>
          <w:b w:val="0"/>
          <w:bCs w:val="0"/>
          <w:sz w:val="24"/>
          <w:highlight w:val="none"/>
          <w:lang w:val="en-US" w:eastAsia="zh-CN"/>
        </w:rPr>
        <w:t xml:space="preserve">8.3</w:t>
      </w:r>
      <w:r>
        <w:rPr>
          <w:rFonts w:hint="eastAsia" w:ascii="宋体" w:hAnsi="宋体" w:eastAsia="宋体" w:cs="宋体"/>
          <w:b/>
          <w:bCs/>
          <w:sz w:val="24"/>
          <w:highlight w:val="none"/>
          <w:lang w:val="en-US" w:eastAsia="zh-CN"/>
        </w:rPr>
        <w:t xml:space="preserve">如标书制作工具中格式和内容与淮安市政府采购网、</w:t>
      </w:r>
      <w:r>
        <w:rPr>
          <w:rFonts w:hint="eastAsia" w:ascii="宋体" w:hAnsi="宋体" w:cs="宋体"/>
          <w:b/>
          <w:bCs/>
          <w:sz w:val="24"/>
          <w:highlight w:val="none"/>
          <w:lang w:val="en-US" w:eastAsia="zh-CN"/>
        </w:rPr>
        <w:t xml:space="preserve">江苏政府采购网</w:t>
      </w:r>
      <w:r>
        <w:rPr>
          <w:rFonts w:hint="eastAsia" w:ascii="宋体" w:hAnsi="宋体" w:eastAsia="宋体" w:cs="宋体"/>
          <w:b/>
          <w:bCs/>
          <w:sz w:val="24"/>
          <w:highlight w:val="none"/>
          <w:lang w:val="en-US" w:eastAsia="zh-CN"/>
        </w:rPr>
        <w:t xml:space="preserve">发布的招标文件不一致，请以淮安市政府采购网、</w:t>
      </w:r>
      <w:r>
        <w:rPr>
          <w:rFonts w:hint="eastAsia" w:ascii="宋体" w:hAnsi="宋体" w:cs="宋体"/>
          <w:b/>
          <w:bCs/>
          <w:sz w:val="24"/>
          <w:highlight w:val="none"/>
          <w:lang w:val="en-US" w:eastAsia="zh-CN"/>
        </w:rPr>
        <w:t xml:space="preserve">江苏政府采购网</w:t>
      </w:r>
      <w:r>
        <w:rPr>
          <w:rFonts w:hint="eastAsia" w:ascii="宋体" w:hAnsi="宋体" w:eastAsia="宋体" w:cs="宋体"/>
          <w:b/>
          <w:bCs/>
          <w:sz w:val="24"/>
          <w:highlight w:val="none"/>
          <w:lang w:val="en-US" w:eastAsia="zh-CN"/>
        </w:rPr>
        <w:t xml:space="preserve"> 发布的招标文件为准。</w:t>
      </w:r>
      <w:r/>
    </w:p>
    <w:p>
      <w:pPr>
        <w:ind w:firstLine="482"/>
        <w:spacing w:line="440" w:lineRule="exact"/>
        <w:rPr>
          <w:rFonts w:hint="eastAsia" w:ascii="宋体" w:hAnsi="宋体" w:cs="宋体"/>
          <w:b/>
          <w:bCs/>
          <w:sz w:val="24"/>
        </w:rPr>
      </w:pPr>
      <w:r>
        <w:rPr>
          <w:rFonts w:hint="eastAsia" w:ascii="宋体" w:hAnsi="宋体" w:cs="宋体"/>
          <w:b/>
          <w:bCs/>
          <w:sz w:val="24"/>
        </w:rPr>
        <w:t xml:space="preserve">9.磋商报价</w:t>
      </w:r>
      <w:r/>
    </w:p>
    <w:p>
      <w:pPr>
        <w:ind w:firstLine="484"/>
        <w:spacing w:line="440" w:lineRule="exact"/>
        <w:rPr>
          <w:rFonts w:hint="eastAsia" w:ascii="宋体" w:hAnsi="宋体" w:cs="宋体"/>
          <w:sz w:val="24"/>
        </w:rPr>
      </w:pPr>
      <w:r>
        <w:rPr>
          <w:rFonts w:hint="eastAsia" w:ascii="宋体" w:hAnsi="宋体" w:cs="宋体"/>
          <w:sz w:val="24"/>
        </w:rPr>
        <w:t xml:space="preserve">9.1报价应包括磋商文件所确定的磋商范围的全部工作内容的价格体现，包括完成该项目施工工期、质量等级、施工图纸（含图纸变更）、工程量清单及所必须施工设备、材料、劳务、管理、安装、维护、利润税金及政策性文件规定的各项应有的费用。及为完成本工程可能发生和磋商供应商认为所需的一切费用。</w:t>
      </w:r>
      <w:r/>
    </w:p>
    <w:p>
      <w:pPr>
        <w:ind w:firstLine="484"/>
        <w:spacing w:line="440" w:lineRule="exact"/>
        <w:rPr>
          <w:rFonts w:hint="eastAsia" w:ascii="宋体" w:hAnsi="宋体" w:cs="宋体"/>
          <w:sz w:val="24"/>
        </w:rPr>
      </w:pPr>
      <w:r>
        <w:rPr>
          <w:rFonts w:hint="eastAsia" w:ascii="宋体" w:hAnsi="宋体" w:cs="宋体"/>
          <w:sz w:val="24"/>
        </w:rPr>
        <w:t xml:space="preserve">9.2 供应商的任何错漏、优惠、竞争性报价不得作为减轻责任、减少服务、增加收费、降低质量的理由。</w:t>
      </w:r>
      <w:r/>
    </w:p>
    <w:p>
      <w:pPr>
        <w:ind w:firstLine="484"/>
        <w:spacing w:line="440" w:lineRule="exact"/>
        <w:rPr>
          <w:rFonts w:hint="eastAsia" w:ascii="宋体" w:hAnsi="宋体" w:cs="宋体"/>
          <w:sz w:val="24"/>
        </w:rPr>
      </w:pPr>
      <w:r>
        <w:rPr>
          <w:rFonts w:hint="eastAsia" w:ascii="宋体" w:hAnsi="宋体" w:cs="宋体"/>
          <w:sz w:val="24"/>
        </w:rPr>
        <w:t xml:space="preserve">9.3采购人（代理机构）不接受备选的方案或有选择的报价。</w:t>
      </w:r>
      <w:r/>
    </w:p>
    <w:p>
      <w:pPr>
        <w:ind w:firstLine="484"/>
        <w:spacing w:line="440" w:lineRule="exact"/>
        <w:rPr>
          <w:rFonts w:hint="eastAsia" w:ascii="宋体" w:hAnsi="宋体" w:cs="宋体"/>
          <w:sz w:val="24"/>
        </w:rPr>
      </w:pPr>
      <w:r>
        <w:rPr>
          <w:rFonts w:hint="eastAsia" w:ascii="宋体" w:hAnsi="宋体" w:cs="宋体"/>
          <w:sz w:val="24"/>
        </w:rPr>
        <w:t xml:space="preserve">9.4磋商报价应以人民币为货币单位。</w:t>
      </w:r>
      <w:r/>
    </w:p>
    <w:p>
      <w:pPr>
        <w:ind w:firstLine="484"/>
        <w:spacing w:line="440" w:lineRule="exact"/>
        <w:rPr>
          <w:rFonts w:hint="eastAsia" w:ascii="宋体" w:hAnsi="宋体" w:cs="宋体"/>
          <w:sz w:val="24"/>
        </w:rPr>
      </w:pPr>
      <w:r>
        <w:rPr>
          <w:rFonts w:hint="eastAsia" w:ascii="宋体" w:hAnsi="宋体" w:cs="宋体"/>
          <w:sz w:val="24"/>
        </w:rPr>
        <w:t xml:space="preserve">9.5报价方式：本项目采用工程量清单报价方式。</w:t>
      </w:r>
      <w:r/>
    </w:p>
    <w:p>
      <w:pPr>
        <w:ind w:firstLine="484"/>
        <w:spacing w:line="440" w:lineRule="exact"/>
        <w:rPr>
          <w:rFonts w:hint="eastAsia" w:ascii="宋体" w:hAnsi="宋体" w:cs="宋体"/>
          <w:sz w:val="24"/>
        </w:rPr>
      </w:pPr>
      <w:r>
        <w:rPr>
          <w:rFonts w:hint="eastAsia" w:ascii="宋体" w:hAnsi="宋体" w:cs="宋体"/>
          <w:sz w:val="24"/>
        </w:rPr>
        <w:t xml:space="preserve">9.6供应商的磋商报价要充分考虑各种材料的和施工过程中（试块、试件、成品、环境）的检测试验费用。</w:t>
      </w:r>
      <w:r/>
    </w:p>
    <w:p>
      <w:pPr>
        <w:ind w:firstLine="484"/>
        <w:spacing w:line="440" w:lineRule="exact"/>
        <w:rPr>
          <w:rFonts w:hint="eastAsia" w:ascii="宋体" w:hAnsi="宋体" w:cs="宋体"/>
          <w:sz w:val="24"/>
        </w:rPr>
      </w:pPr>
      <w:r>
        <w:rPr>
          <w:rFonts w:hint="eastAsia" w:ascii="宋体" w:hAnsi="宋体" w:cs="宋体"/>
          <w:sz w:val="24"/>
        </w:rPr>
        <w:t xml:space="preserve">9.7施工措施费用供应商根据施工组织设计，在报价时自行考虑。</w:t>
      </w:r>
      <w:r/>
    </w:p>
    <w:p>
      <w:pPr>
        <w:ind w:firstLine="484"/>
        <w:spacing w:line="440" w:lineRule="exact"/>
        <w:rPr>
          <w:rFonts w:hint="eastAsia" w:ascii="宋体" w:hAnsi="宋体" w:eastAsia="宋体" w:cs="宋体"/>
          <w:sz w:val="24"/>
          <w:highlight w:val="yellow"/>
          <w:lang w:eastAsia="zh-CN"/>
        </w:rPr>
      </w:pPr>
      <w:r>
        <w:rPr>
          <w:rFonts w:hint="eastAsia" w:ascii="宋体" w:hAnsi="宋体" w:cs="宋体"/>
          <w:sz w:val="24"/>
        </w:rPr>
        <w:t xml:space="preserve">9.8供应商应当根据企业自身的实际情况（管理水平、技术水平、施工能力等）、市场价格信息、采购人提供的施工图纸、工程量清单和计价方法、施工技术方案按磋商文件的要求编制磋商报价</w:t>
      </w:r>
      <w:r>
        <w:rPr>
          <w:rFonts w:hint="eastAsia" w:ascii="宋体" w:hAnsi="宋体" w:cs="宋体"/>
          <w:sz w:val="24"/>
          <w:lang w:eastAsia="zh-CN"/>
        </w:rPr>
        <w:t xml:space="preserve">。</w:t>
      </w:r>
      <w:r/>
    </w:p>
    <w:p>
      <w:pPr>
        <w:ind w:firstLine="482"/>
        <w:spacing w:line="440" w:lineRule="exact"/>
        <w:rPr>
          <w:rFonts w:hint="eastAsia" w:ascii="宋体" w:hAnsi="宋体" w:cs="宋体"/>
          <w:b/>
          <w:bCs/>
          <w:sz w:val="24"/>
        </w:rPr>
      </w:pPr>
      <w:r>
        <w:rPr>
          <w:rFonts w:hint="eastAsia" w:ascii="宋体" w:hAnsi="宋体" w:cs="宋体"/>
          <w:b/>
          <w:bCs/>
          <w:sz w:val="24"/>
        </w:rPr>
        <w:t xml:space="preserve">10.技术要求响应偏离</w:t>
      </w:r>
      <w:r/>
    </w:p>
    <w:p>
      <w:pPr>
        <w:ind w:firstLine="480"/>
        <w:spacing w:line="440" w:lineRule="exact"/>
        <w:rPr>
          <w:rFonts w:hint="eastAsia" w:ascii="宋体" w:hAnsi="宋体" w:cs="宋体"/>
          <w:sz w:val="24"/>
        </w:rPr>
      </w:pPr>
      <w:r>
        <w:rPr>
          <w:rFonts w:hint="eastAsia" w:ascii="宋体" w:hAnsi="宋体" w:cs="宋体"/>
          <w:sz w:val="24"/>
        </w:rPr>
        <w:t xml:space="preserve">10.1供应商应对磋商文件中的技术要求逐项作出响应或偏离，否则将被拒绝。</w:t>
      </w:r>
      <w:r/>
    </w:p>
    <w:p>
      <w:pPr>
        <w:ind w:firstLine="482"/>
        <w:spacing w:line="440" w:lineRule="exact"/>
        <w:rPr>
          <w:rFonts w:hint="eastAsia" w:ascii="宋体" w:hAnsi="宋体" w:cs="宋体"/>
          <w:b/>
          <w:bCs/>
          <w:sz w:val="24"/>
        </w:rPr>
      </w:pPr>
      <w:r>
        <w:rPr>
          <w:rFonts w:hint="eastAsia" w:ascii="宋体" w:hAnsi="宋体" w:cs="宋体"/>
          <w:b/>
          <w:bCs/>
          <w:sz w:val="24"/>
        </w:rPr>
        <w:t xml:space="preserve">11.服务承诺</w:t>
      </w:r>
      <w:r/>
    </w:p>
    <w:p>
      <w:pPr>
        <w:ind w:firstLine="480"/>
        <w:spacing w:line="440" w:lineRule="exact"/>
        <w:rPr>
          <w:rFonts w:hint="eastAsia" w:ascii="宋体" w:hAnsi="宋体" w:cs="宋体"/>
          <w:sz w:val="24"/>
        </w:rPr>
      </w:pPr>
      <w:r/>
      <w:bookmarkStart w:id="38" w:name="_Toc14646_WPSOffice_Level3"/>
      <w:r>
        <w:rPr>
          <w:rFonts w:hint="eastAsia" w:ascii="宋体" w:hAnsi="宋体" w:cs="宋体"/>
          <w:sz w:val="24"/>
        </w:rPr>
        <w:t xml:space="preserve">11.1供应商的服务承诺应不低于磋商文件中服务要求的标准。</w:t>
      </w:r>
      <w:bookmarkEnd w:id="38"/>
      <w:r/>
      <w:r/>
    </w:p>
    <w:p>
      <w:pPr>
        <w:ind w:firstLine="482"/>
        <w:spacing w:line="440" w:lineRule="exact"/>
        <w:rPr>
          <w:rFonts w:hint="eastAsia" w:ascii="宋体" w:hAnsi="宋体" w:cs="宋体"/>
          <w:b/>
          <w:bCs/>
          <w:sz w:val="24"/>
        </w:rPr>
      </w:pPr>
      <w:r>
        <w:rPr>
          <w:rFonts w:hint="eastAsia" w:ascii="宋体" w:hAnsi="宋体" w:cs="宋体"/>
          <w:b/>
          <w:bCs/>
          <w:sz w:val="24"/>
        </w:rPr>
        <w:t xml:space="preserve">12.证明供应商资格的文件</w:t>
      </w:r>
      <w:r/>
    </w:p>
    <w:p>
      <w:pPr>
        <w:ind w:firstLine="480"/>
        <w:spacing w:line="440" w:lineRule="exact"/>
        <w:rPr>
          <w:rFonts w:hint="eastAsia" w:ascii="宋体" w:hAnsi="宋体" w:cs="宋体"/>
          <w:sz w:val="24"/>
        </w:rPr>
      </w:pPr>
      <w:r>
        <w:rPr>
          <w:rFonts w:hint="eastAsia" w:ascii="宋体" w:hAnsi="宋体" w:cs="宋体"/>
          <w:sz w:val="24"/>
        </w:rPr>
        <w:t xml:space="preserve">12.1供应商应按要求提交资格证明文件及符合磋商文件规定的文件。</w:t>
      </w:r>
      <w:r/>
    </w:p>
    <w:p>
      <w:pPr>
        <w:ind w:firstLine="480"/>
        <w:spacing w:line="440" w:lineRule="exact"/>
        <w:rPr>
          <w:rFonts w:hint="eastAsia" w:ascii="宋体" w:hAnsi="宋体" w:cs="宋体"/>
          <w:sz w:val="24"/>
        </w:rPr>
      </w:pPr>
      <w:r>
        <w:rPr>
          <w:rFonts w:hint="eastAsia" w:ascii="宋体" w:hAnsi="宋体" w:cs="宋体"/>
          <w:sz w:val="24"/>
        </w:rPr>
        <w:t xml:space="preserve">12.2供应商除必须具有履行合同所需提供的货物和服务的能力外，还必须具备相应</w:t>
      </w:r>
      <w:r>
        <w:rPr>
          <w:rFonts w:hint="eastAsia" w:ascii="宋体" w:hAnsi="宋体" w:cs="宋体"/>
          <w:sz w:val="24"/>
          <w:lang w:eastAsia="zh-CN"/>
        </w:rPr>
        <w:t xml:space="preserve">的</w:t>
      </w:r>
      <w:r>
        <w:rPr>
          <w:rFonts w:hint="eastAsia" w:ascii="宋体" w:hAnsi="宋体" w:cs="宋体"/>
          <w:sz w:val="24"/>
        </w:rPr>
        <w:t xml:space="preserve">财务、技术方面的能力。</w:t>
      </w:r>
      <w:r/>
    </w:p>
    <w:p>
      <w:pPr>
        <w:ind w:firstLine="482"/>
        <w:spacing w:line="440" w:lineRule="exact"/>
        <w:rPr>
          <w:rFonts w:hint="eastAsia" w:ascii="宋体" w:hAnsi="宋体" w:cs="宋体"/>
          <w:b/>
          <w:sz w:val="24"/>
        </w:rPr>
      </w:pPr>
      <w:r>
        <w:rPr>
          <w:rFonts w:hint="eastAsia" w:ascii="宋体" w:hAnsi="宋体" w:cs="宋体"/>
          <w:b/>
          <w:sz w:val="24"/>
        </w:rPr>
        <w:t xml:space="preserve">13.磋商保证金</w:t>
      </w:r>
      <w:r/>
    </w:p>
    <w:p>
      <w:pPr>
        <w:ind w:firstLine="460"/>
        <w:spacing w:line="440" w:lineRule="exact"/>
        <w:rPr>
          <w:rFonts w:hint="eastAsia" w:ascii="宋体" w:hAnsi="宋体" w:cs="宋体"/>
          <w:sz w:val="24"/>
          <w:lang w:val="zh-CN"/>
        </w:rPr>
      </w:pPr>
      <w:r>
        <w:rPr>
          <w:rFonts w:hint="eastAsia" w:ascii="宋体" w:hAnsi="宋体" w:cs="宋体"/>
          <w:sz w:val="24"/>
        </w:rPr>
        <w:t xml:space="preserve">13.1本项目无需缴纳磋商保证金。</w:t>
      </w:r>
      <w:r/>
    </w:p>
    <w:p>
      <w:pPr>
        <w:ind w:firstLine="482"/>
        <w:spacing w:line="440" w:lineRule="exact"/>
        <w:rPr>
          <w:rFonts w:hint="eastAsia" w:ascii="宋体" w:hAnsi="宋体" w:cs="宋体"/>
          <w:bCs/>
          <w:sz w:val="24"/>
        </w:rPr>
      </w:pPr>
      <w:r>
        <w:rPr>
          <w:rFonts w:hint="eastAsia" w:ascii="宋体" w:hAnsi="宋体" w:cs="宋体"/>
          <w:b/>
          <w:sz w:val="24"/>
        </w:rPr>
        <w:t xml:space="preserve">14.磋商有效期</w:t>
      </w:r>
      <w:r/>
    </w:p>
    <w:p>
      <w:pPr>
        <w:ind w:firstLine="540"/>
        <w:spacing w:line="440" w:lineRule="exact"/>
        <w:rPr>
          <w:rFonts w:hint="eastAsia" w:ascii="宋体" w:hAnsi="宋体" w:cs="宋体"/>
          <w:b/>
          <w:bCs/>
          <w:sz w:val="24"/>
        </w:rPr>
      </w:pPr>
      <w:r>
        <w:rPr>
          <w:rFonts w:hint="eastAsia" w:ascii="宋体" w:hAnsi="宋体" w:cs="宋体"/>
          <w:sz w:val="24"/>
        </w:rPr>
        <w:t xml:space="preserve">14.1磋商有效期为从磋商之日起计算的</w:t>
      </w:r>
      <w:r>
        <w:rPr>
          <w:rFonts w:hint="eastAsia" w:ascii="宋体" w:hAnsi="宋体" w:cs="宋体"/>
          <w:b/>
          <w:bCs/>
          <w:sz w:val="24"/>
          <w:lang w:val="en-US" w:eastAsia="zh-CN"/>
        </w:rPr>
        <w:t xml:space="preserve">六</w:t>
      </w:r>
      <w:r>
        <w:rPr>
          <w:rFonts w:hint="eastAsia" w:ascii="宋体" w:hAnsi="宋体" w:cs="宋体"/>
          <w:b/>
          <w:bCs/>
          <w:sz w:val="24"/>
        </w:rPr>
        <w:t xml:space="preserve">十天</w:t>
      </w:r>
      <w:r>
        <w:rPr>
          <w:rFonts w:hint="eastAsia" w:ascii="宋体" w:hAnsi="宋体" w:cs="宋体"/>
          <w:b/>
          <w:sz w:val="24"/>
        </w:rPr>
        <w:t xml:space="preserve">。</w:t>
      </w:r>
      <w:r>
        <w:rPr>
          <w:rFonts w:hint="eastAsia" w:ascii="宋体" w:hAnsi="宋体" w:cs="宋体"/>
          <w:sz w:val="24"/>
        </w:rPr>
        <w:t xml:space="preserve">磋商有效期比规定短的将被视为</w:t>
      </w:r>
      <w:r>
        <w:rPr>
          <w:rFonts w:hint="eastAsia" w:ascii="宋体" w:hAnsi="宋体" w:cs="宋体"/>
          <w:sz w:val="24"/>
          <w:lang w:val="zh-CN"/>
        </w:rPr>
        <w:t xml:space="preserve">非响应磋商而予以拒绝。</w:t>
      </w:r>
      <w:r/>
    </w:p>
    <w:p>
      <w:pPr>
        <w:ind w:firstLine="540"/>
        <w:spacing w:line="440" w:lineRule="exact"/>
        <w:rPr>
          <w:rFonts w:hint="eastAsia" w:ascii="宋体" w:hAnsi="宋体" w:cs="宋体"/>
          <w:sz w:val="24"/>
        </w:rPr>
      </w:pPr>
      <w:r>
        <w:rPr>
          <w:rFonts w:hint="eastAsia" w:ascii="宋体" w:hAnsi="宋体" w:cs="宋体"/>
          <w:bCs/>
          <w:sz w:val="24"/>
        </w:rPr>
        <w:t xml:space="preserve">14.2</w:t>
      </w:r>
      <w:r>
        <w:rPr>
          <w:rFonts w:hint="eastAsia" w:ascii="宋体" w:hAnsi="宋体" w:cs="宋体"/>
          <w:sz w:val="24"/>
        </w:rPr>
        <w:t xml:space="preserve">在特殊情况下，采购人（代理机构）于原磋商有效期满之前，可向供应商提出延长磋商有效期的要求，这种要求与答复均应采用书面形式。供应商可以拒绝这一要求而放弃磋商。同意延长的供应商既不能要求也不允许修改其响应文件，同时受磋商有效期约束的所有权利与义务均延长至新的有效期。</w:t>
      </w:r>
      <w:r/>
    </w:p>
    <w:p>
      <w:pPr>
        <w:ind w:firstLine="482"/>
        <w:spacing w:line="440" w:lineRule="exact"/>
        <w:rPr>
          <w:rFonts w:hint="eastAsia" w:ascii="宋体" w:hAnsi="宋体" w:cs="宋体"/>
          <w:bCs/>
          <w:sz w:val="24"/>
        </w:rPr>
      </w:pPr>
      <w:r/>
      <w:bookmarkStart w:id="39" w:name="_Hlt26670493"/>
      <w:r/>
      <w:bookmarkEnd w:id="39"/>
      <w:r/>
      <w:bookmarkStart w:id="40" w:name="_Hlt26954749"/>
      <w:r/>
      <w:bookmarkEnd w:id="40"/>
      <w:r/>
      <w:bookmarkStart w:id="41" w:name="_Hlt26954852"/>
      <w:r/>
      <w:bookmarkEnd w:id="41"/>
      <w:r/>
      <w:bookmarkStart w:id="42" w:name="_Hlt26670489"/>
      <w:r/>
      <w:bookmarkEnd w:id="42"/>
      <w:r/>
      <w:bookmarkStart w:id="43" w:name="_Hlt26954739"/>
      <w:r/>
      <w:bookmarkEnd w:id="43"/>
      <w:r/>
      <w:bookmarkStart w:id="44" w:name="_Hlt26954850"/>
      <w:r/>
      <w:bookmarkEnd w:id="44"/>
      <w:r/>
      <w:bookmarkStart w:id="45" w:name="_Hlt26954734"/>
      <w:r/>
      <w:bookmarkEnd w:id="45"/>
      <w:r/>
      <w:bookmarkStart w:id="46" w:name="_Hlt26954854"/>
      <w:r/>
      <w:bookmarkEnd w:id="46"/>
      <w:r/>
      <w:bookmarkStart w:id="47" w:name="_Toc513029224"/>
      <w:r/>
      <w:bookmarkStart w:id="48" w:name="_Toc61149562"/>
      <w:r/>
      <w:bookmarkStart w:id="49" w:name="_Toc14577362"/>
      <w:r/>
      <w:bookmarkStart w:id="50" w:name="_Toc21535_WPSOffice_Level2"/>
      <w:r>
        <w:rPr>
          <w:rFonts w:hint="eastAsia" w:ascii="宋体" w:hAnsi="宋体" w:cs="宋体"/>
          <w:b/>
          <w:sz w:val="24"/>
        </w:rPr>
        <w:t xml:space="preserve">15.响应文件的签署</w:t>
      </w:r>
      <w:r/>
    </w:p>
    <w:p>
      <w:pPr>
        <w:ind w:firstLine="480"/>
        <w:spacing w:line="440" w:lineRule="exact"/>
        <w:tabs>
          <w:tab w:val="left" w:pos="900" w:leader="none"/>
        </w:tabs>
        <w:rPr>
          <w:rFonts w:hint="eastAsia" w:ascii="宋体" w:hAnsi="宋体" w:cs="宋体"/>
          <w:sz w:val="24"/>
        </w:rPr>
      </w:pPr>
      <w:r>
        <w:rPr>
          <w:rFonts w:hint="eastAsia" w:ascii="宋体" w:hAnsi="宋体" w:cs="宋体"/>
          <w:sz w:val="24"/>
        </w:rPr>
        <w:t xml:space="preserve">15.1响应文件仅需要在供应商进行签章的位置应进行电子签章。电子响应文件不得涂改、行间插字或删除，如果出现上述情况应重新编制。</w:t>
      </w:r>
      <w:r/>
    </w:p>
    <w:p>
      <w:pPr>
        <w:spacing w:line="440" w:lineRule="exact"/>
        <w:tabs>
          <w:tab w:val="left" w:pos="900" w:leader="none"/>
        </w:tabs>
        <w:rPr>
          <w:rFonts w:hint="eastAsia" w:ascii="宋体" w:hAnsi="宋体" w:cs="宋体"/>
          <w:b/>
          <w:sz w:val="24"/>
        </w:rPr>
      </w:pPr>
      <w:r>
        <w:rPr>
          <w:rFonts w:hint="eastAsia" w:ascii="宋体" w:hAnsi="宋体" w:cs="宋体"/>
          <w:b/>
          <w:sz w:val="24"/>
        </w:rPr>
        <w:t xml:space="preserve">四、响应文件的</w:t>
      </w:r>
      <w:bookmarkEnd w:id="47"/>
      <w:r/>
      <w:bookmarkEnd w:id="48"/>
      <w:r/>
      <w:bookmarkEnd w:id="49"/>
      <w:r/>
      <w:bookmarkEnd w:id="50"/>
      <w:r>
        <w:rPr>
          <w:rFonts w:hint="eastAsia" w:ascii="宋体" w:hAnsi="宋体" w:cs="宋体"/>
          <w:b/>
          <w:sz w:val="24"/>
        </w:rPr>
        <w:t xml:space="preserve">递交</w:t>
      </w:r>
      <w:r/>
    </w:p>
    <w:p>
      <w:pPr>
        <w:ind w:firstLine="482"/>
        <w:jc w:val="left"/>
        <w:spacing w:line="440" w:lineRule="exact"/>
        <w:tabs>
          <w:tab w:val="left" w:pos="900" w:leader="none"/>
        </w:tabs>
        <w:rPr>
          <w:rFonts w:hint="eastAsia" w:ascii="宋体" w:hAnsi="宋体" w:cs="宋体"/>
          <w:b/>
          <w:bCs/>
          <w:sz w:val="24"/>
        </w:rPr>
      </w:pPr>
      <w:r/>
      <w:bookmarkStart w:id="51" w:name="_Hlt26954856"/>
      <w:r/>
      <w:bookmarkEnd w:id="51"/>
      <w:r/>
      <w:bookmarkStart w:id="52" w:name="_Toc513029226"/>
      <w:r/>
      <w:bookmarkStart w:id="53" w:name="_Toc14577364"/>
      <w:r/>
      <w:bookmarkStart w:id="54" w:name="_Toc61149564"/>
      <w:r>
        <w:rPr>
          <w:rFonts w:hint="eastAsia" w:ascii="宋体" w:hAnsi="宋体" w:cs="宋体"/>
          <w:b/>
          <w:bCs/>
          <w:sz w:val="24"/>
        </w:rPr>
        <w:t xml:space="preserve">16.响应文件的递交及接收截止时间</w:t>
      </w:r>
      <w:r/>
    </w:p>
    <w:p>
      <w:pPr>
        <w:ind w:firstLine="480"/>
        <w:spacing w:line="440" w:lineRule="exact"/>
        <w:tabs>
          <w:tab w:val="left" w:pos="900" w:leader="none"/>
        </w:tabs>
        <w:rPr>
          <w:rFonts w:hint="eastAsia" w:ascii="宋体" w:hAnsi="宋体" w:eastAsia="宋体" w:cs="宋体"/>
          <w:sz w:val="24"/>
          <w:highlight w:val="none"/>
        </w:rPr>
      </w:pPr>
      <w:r>
        <w:rPr>
          <w:rFonts w:hint="eastAsia" w:ascii="宋体" w:hAnsi="宋体" w:eastAsia="宋体" w:cs="宋体"/>
          <w:sz w:val="24"/>
          <w:highlight w:val="none"/>
        </w:rPr>
        <w:t xml:space="preserve">16.1投标人应当按照《操作手册》规定，在投标截止时间前制作并上传电子投标文件。投标人应充分考虑到网络环境、网络带宽等风险因素，如因投标人自身原因造成的电子投标文件上传不成功的按照无效投标处理。</w:t>
      </w:r>
      <w:r/>
    </w:p>
    <w:p>
      <w:pPr>
        <w:ind w:firstLine="480"/>
        <w:spacing w:line="440" w:lineRule="exact"/>
        <w:tabs>
          <w:tab w:val="left" w:pos="900" w:leader="none"/>
        </w:tabs>
        <w:rPr>
          <w:rFonts w:hint="eastAsia" w:ascii="宋体" w:hAnsi="宋体" w:eastAsia="宋体" w:cs="宋体"/>
          <w:sz w:val="24"/>
          <w:lang w:val="zh-CN"/>
        </w:rPr>
      </w:pPr>
      <w:r>
        <w:rPr>
          <w:rFonts w:hint="eastAsia" w:ascii="宋体" w:hAnsi="宋体" w:eastAsia="宋体" w:cs="宋体"/>
          <w:sz w:val="24"/>
        </w:rPr>
        <w:t xml:space="preserve">16.2供应商上传的电子响应文件内容不清楚或不清晰的（含扫描件），造成无法评审或部分影响评审的，</w:t>
      </w:r>
      <w:r>
        <w:rPr>
          <w:rFonts w:hint="eastAsia" w:ascii="宋体" w:hAnsi="宋体" w:eastAsia="宋体" w:cs="宋体"/>
          <w:sz w:val="24"/>
          <w:lang w:val="zh-CN"/>
        </w:rPr>
        <w:t xml:space="preserve">责任由</w:t>
      </w:r>
      <w:r>
        <w:rPr>
          <w:rFonts w:hint="eastAsia" w:ascii="宋体" w:hAnsi="宋体" w:eastAsia="宋体" w:cs="宋体"/>
          <w:sz w:val="24"/>
        </w:rPr>
        <w:t xml:space="preserve">供应商</w:t>
      </w:r>
      <w:r>
        <w:rPr>
          <w:rFonts w:hint="eastAsia" w:ascii="宋体" w:hAnsi="宋体" w:eastAsia="宋体" w:cs="宋体"/>
          <w:sz w:val="24"/>
          <w:lang w:val="zh-CN"/>
        </w:rPr>
        <w:t xml:space="preserve">自负。</w:t>
      </w:r>
      <w:r/>
    </w:p>
    <w:p>
      <w:pPr>
        <w:ind w:firstLine="480"/>
        <w:spacing w:line="440" w:lineRule="exact"/>
        <w:tabs>
          <w:tab w:val="left" w:pos="900" w:leader="none"/>
        </w:tabs>
        <w:rPr>
          <w:rFonts w:hint="eastAsia" w:ascii="宋体" w:hAnsi="宋体" w:cs="宋体"/>
          <w:sz w:val="24"/>
        </w:rPr>
      </w:pPr>
      <w:r>
        <w:rPr>
          <w:rFonts w:hint="eastAsia" w:ascii="宋体" w:hAnsi="宋体" w:cs="宋体"/>
          <w:sz w:val="24"/>
        </w:rPr>
        <w:t xml:space="preserve">16.3供应商上传电子响应文件的时间不得迟于磋商邀请中规定的截止时间。</w:t>
      </w:r>
      <w:r/>
    </w:p>
    <w:p>
      <w:pPr>
        <w:ind w:firstLine="480"/>
        <w:spacing w:line="440" w:lineRule="exact"/>
        <w:tabs>
          <w:tab w:val="left" w:pos="900" w:leader="none"/>
        </w:tabs>
        <w:rPr>
          <w:rFonts w:hint="eastAsia" w:ascii="宋体" w:hAnsi="宋体" w:cs="宋体"/>
          <w:sz w:val="24"/>
        </w:rPr>
      </w:pPr>
      <w:r>
        <w:rPr>
          <w:rFonts w:hint="eastAsia" w:ascii="宋体" w:hAnsi="宋体" w:cs="宋体"/>
          <w:sz w:val="24"/>
        </w:rPr>
        <w:t xml:space="preserve">16.4采购人（代理机构）可以按第7条规定，通过修改磋商文件有权酌情延长响应文件接收截止时间。在此情况下，供应商的所有权利和义务以及供应商受制约的截止日期均应以延长后新的截止日期为准。</w:t>
      </w:r>
      <w:r/>
    </w:p>
    <w:p>
      <w:pPr>
        <w:ind w:firstLine="482"/>
        <w:spacing w:line="440" w:lineRule="exact"/>
        <w:rPr>
          <w:rFonts w:hint="eastAsia" w:ascii="宋体" w:hAnsi="宋体" w:cs="宋体"/>
          <w:bCs/>
          <w:sz w:val="24"/>
        </w:rPr>
      </w:pPr>
      <w:r>
        <w:rPr>
          <w:rFonts w:hint="eastAsia" w:ascii="宋体" w:hAnsi="宋体" w:cs="宋体"/>
          <w:b/>
          <w:sz w:val="24"/>
        </w:rPr>
        <w:t xml:space="preserve">17.迟交的响应文件</w:t>
      </w:r>
      <w:r/>
    </w:p>
    <w:p>
      <w:pPr>
        <w:ind w:firstLine="540"/>
        <w:spacing w:line="440" w:lineRule="exact"/>
        <w:rPr>
          <w:rFonts w:hint="eastAsia" w:ascii="宋体" w:hAnsi="宋体" w:cs="宋体"/>
          <w:sz w:val="24"/>
        </w:rPr>
      </w:pPr>
      <w:r>
        <w:rPr>
          <w:rFonts w:hint="eastAsia" w:ascii="宋体" w:hAnsi="宋体" w:cs="宋体"/>
          <w:sz w:val="24"/>
        </w:rPr>
        <w:t xml:space="preserve">17.1采购人（代理机构）将拒绝接收在响应文件接收截止时间后收到的任何响应文件。</w:t>
      </w:r>
      <w:r/>
    </w:p>
    <w:p>
      <w:pPr>
        <w:ind w:firstLine="482"/>
        <w:spacing w:line="440" w:lineRule="exact"/>
        <w:rPr>
          <w:rFonts w:hint="eastAsia" w:ascii="宋体" w:hAnsi="宋体" w:cs="宋体"/>
          <w:b/>
          <w:sz w:val="24"/>
        </w:rPr>
      </w:pPr>
      <w:r>
        <w:rPr>
          <w:rFonts w:hint="eastAsia" w:ascii="宋体" w:hAnsi="宋体" w:cs="宋体"/>
          <w:b/>
          <w:sz w:val="24"/>
        </w:rPr>
        <w:t xml:space="preserve">18.响应文件的修改和撤回</w:t>
      </w:r>
      <w:r/>
    </w:p>
    <w:p>
      <w:pPr>
        <w:ind w:firstLine="540"/>
        <w:spacing w:line="440" w:lineRule="exact"/>
        <w:rPr>
          <w:rFonts w:hint="eastAsia" w:ascii="宋体" w:hAnsi="宋体" w:eastAsia="宋体" w:cs="宋体"/>
          <w:sz w:val="24"/>
          <w:highlight w:val="none"/>
          <w:lang w:eastAsia="zh-CN"/>
        </w:rPr>
      </w:pPr>
      <w:r>
        <w:rPr>
          <w:rFonts w:hint="eastAsia" w:ascii="宋体" w:hAnsi="宋体" w:cs="宋体"/>
          <w:sz w:val="24"/>
        </w:rPr>
        <w:t xml:space="preserve">18.1磋商供应商在提交响应文件后，可以修改或撤回其响应文件，但这种修改和撤回，必须在规定的磋商开始时间前。</w:t>
      </w:r>
      <w:r>
        <w:rPr>
          <w:rFonts w:hint="eastAsia" w:ascii="宋体" w:hAnsi="宋体"/>
          <w:color w:val="000000"/>
          <w:sz w:val="24"/>
          <w:szCs w:val="21"/>
          <w:highlight w:val="none"/>
        </w:rPr>
        <w:t xml:space="preserve">具体操作方法见《操作手册》</w:t>
      </w:r>
      <w:r>
        <w:rPr>
          <w:rFonts w:hint="eastAsia" w:ascii="宋体" w:hAnsi="宋体"/>
          <w:color w:val="000000"/>
          <w:sz w:val="24"/>
          <w:szCs w:val="21"/>
          <w:highlight w:val="none"/>
          <w:lang w:eastAsia="zh-CN"/>
        </w:rPr>
        <w:t xml:space="preserve">。</w:t>
      </w:r>
      <w:r/>
    </w:p>
    <w:p>
      <w:pPr>
        <w:ind w:firstLine="480"/>
        <w:spacing w:line="500" w:lineRule="exact"/>
        <w:rPr>
          <w:rFonts w:hint="eastAsia" w:ascii="宋体" w:hAnsi="宋体" w:cs="宋体"/>
          <w:sz w:val="24"/>
          <w:highlight w:val="none"/>
        </w:rPr>
      </w:pPr>
      <w:r>
        <w:rPr>
          <w:rFonts w:hint="eastAsia" w:ascii="宋体" w:hAnsi="宋体" w:cs="宋体"/>
          <w:sz w:val="24"/>
          <w:highlight w:val="none"/>
        </w:rPr>
        <w:t xml:space="preserve">18.2</w:t>
      </w:r>
      <w:r>
        <w:rPr>
          <w:rFonts w:hint="eastAsia" w:ascii="宋体" w:hAnsi="宋体"/>
          <w:color w:val="000000"/>
          <w:sz w:val="24"/>
          <w:szCs w:val="21"/>
          <w:highlight w:val="none"/>
        </w:rPr>
        <w:t xml:space="preserve">投标人可在投标截止时间前，对其电子投标文件进行修改，具体操作方法见《操作手册》。</w:t>
      </w:r>
      <w:r>
        <w:rPr>
          <w:rFonts w:hint="eastAsia" w:ascii="宋体" w:hAnsi="宋体"/>
          <w:bCs/>
          <w:color w:val="000000"/>
          <w:sz w:val="24"/>
          <w:szCs w:val="21"/>
          <w:highlight w:val="none"/>
        </w:rPr>
        <w:t xml:space="preserve">在投标截止时间至招标文件中规定的投标有效期满之间的这段时间内，投标人不得撤回其投标。</w:t>
      </w:r>
      <w:r/>
    </w:p>
    <w:p>
      <w:pPr>
        <w:ind w:firstLine="480"/>
        <w:spacing w:line="440" w:lineRule="exact"/>
        <w:rPr>
          <w:rFonts w:hint="eastAsia" w:ascii="宋体" w:hAnsi="宋体" w:cs="宋体"/>
          <w:sz w:val="24"/>
        </w:rPr>
      </w:pPr>
      <w:r>
        <w:rPr>
          <w:rFonts w:hint="eastAsia" w:ascii="宋体" w:hAnsi="宋体" w:cs="宋体"/>
          <w:sz w:val="24"/>
        </w:rPr>
        <w:t xml:space="preserve">18.3供应商不得在投标截止时间以后修改响应文件。</w:t>
      </w:r>
      <w:r/>
    </w:p>
    <w:p>
      <w:pPr>
        <w:ind w:left="479"/>
        <w:jc w:val="left"/>
        <w:spacing w:line="440" w:lineRule="exact"/>
        <w:tabs>
          <w:tab w:val="left" w:pos="900" w:leader="none"/>
        </w:tabs>
        <w:rPr>
          <w:rFonts w:hint="eastAsia" w:ascii="宋体" w:hAnsi="宋体" w:cs="宋体"/>
          <w:b/>
          <w:bCs/>
          <w:sz w:val="24"/>
        </w:rPr>
      </w:pPr>
      <w:r>
        <w:rPr>
          <w:rFonts w:hint="eastAsia" w:ascii="宋体" w:hAnsi="宋体" w:cs="宋体"/>
          <w:b/>
          <w:bCs/>
          <w:sz w:val="24"/>
        </w:rPr>
        <w:t xml:space="preserve">19.响应文件的签章</w:t>
      </w:r>
      <w:r/>
    </w:p>
    <w:p>
      <w:pPr>
        <w:ind w:left="479"/>
        <w:jc w:val="left"/>
        <w:spacing w:line="440" w:lineRule="exact"/>
        <w:tabs>
          <w:tab w:val="left" w:pos="900" w:leader="none"/>
        </w:tabs>
        <w:rPr>
          <w:rFonts w:hint="eastAsia" w:ascii="宋体" w:hAnsi="宋体" w:cs="宋体"/>
          <w:sz w:val="24"/>
        </w:rPr>
      </w:pPr>
      <w:r>
        <w:rPr>
          <w:rFonts w:hint="eastAsia" w:ascii="宋体" w:hAnsi="宋体" w:cs="宋体"/>
          <w:sz w:val="24"/>
        </w:rPr>
        <w:t xml:space="preserve">19.1电子响应文件仅需要在供应商进行签章的位置应进行电子签章。（本磋商文件所表述的签章是指刻有供应商法定名称的印章，不包括合同、财务、税务、发票等形式的业务专用章）</w:t>
      </w:r>
      <w:bookmarkEnd w:id="52"/>
      <w:r/>
      <w:bookmarkEnd w:id="53"/>
      <w:r/>
      <w:bookmarkEnd w:id="54"/>
      <w:r/>
      <w:bookmarkStart w:id="55" w:name="_Hlt26954754"/>
      <w:r/>
      <w:bookmarkEnd w:id="55"/>
      <w:r/>
      <w:bookmarkStart w:id="56" w:name="_Hlt26954862"/>
      <w:r/>
      <w:bookmarkEnd w:id="56"/>
      <w:r/>
      <w:r/>
    </w:p>
    <w:p>
      <w:pPr>
        <w:spacing w:line="440" w:lineRule="exact"/>
        <w:tabs>
          <w:tab w:val="left" w:pos="900" w:leader="none"/>
        </w:tabs>
        <w:rPr>
          <w:rFonts w:hint="eastAsia" w:ascii="宋体" w:hAnsi="宋体" w:cs="宋体"/>
          <w:b/>
          <w:sz w:val="24"/>
        </w:rPr>
      </w:pPr>
      <w:r/>
      <w:bookmarkStart w:id="57" w:name="_Hlt26670523"/>
      <w:r/>
      <w:bookmarkEnd w:id="57"/>
      <w:r/>
      <w:bookmarkStart w:id="58" w:name="_Hlt26954864"/>
      <w:r/>
      <w:bookmarkEnd w:id="58"/>
      <w:r/>
      <w:bookmarkStart w:id="59" w:name="_Toc14997_WPSOffice_Level2"/>
      <w:r>
        <w:rPr>
          <w:rFonts w:hint="eastAsia" w:ascii="宋体" w:hAnsi="宋体" w:cs="宋体"/>
          <w:b/>
          <w:sz w:val="24"/>
        </w:rPr>
        <w:t xml:space="preserve">五、磋商与评审</w:t>
      </w:r>
      <w:bookmarkEnd w:id="59"/>
      <w:r/>
      <w:r/>
    </w:p>
    <w:p>
      <w:pPr>
        <w:ind w:firstLine="482"/>
        <w:spacing w:line="440" w:lineRule="exact"/>
        <w:rPr>
          <w:rFonts w:hint="eastAsia" w:ascii="宋体" w:hAnsi="宋体" w:cs="宋体"/>
          <w:b/>
          <w:sz w:val="24"/>
        </w:rPr>
      </w:pPr>
      <w:r>
        <w:rPr>
          <w:rFonts w:hint="eastAsia" w:ascii="宋体" w:hAnsi="宋体" w:cs="宋体"/>
          <w:b/>
          <w:sz w:val="24"/>
        </w:rPr>
        <w:t xml:space="preserve">20.磋商组织</w:t>
      </w:r>
      <w:r/>
    </w:p>
    <w:p>
      <w:pPr>
        <w:ind w:firstLine="480"/>
        <w:spacing w:line="440" w:lineRule="exact"/>
        <w:tabs>
          <w:tab w:val="left" w:pos="900" w:leader="none"/>
        </w:tabs>
        <w:rPr>
          <w:rFonts w:hint="eastAsia" w:ascii="宋体" w:hAnsi="宋体" w:eastAsia="宋体" w:cs="宋体"/>
          <w:sz w:val="24"/>
          <w:highlight w:val="none"/>
        </w:rPr>
      </w:pPr>
      <w:r>
        <w:rPr>
          <w:rFonts w:hint="eastAsia" w:ascii="宋体" w:hAnsi="宋体" w:eastAsia="宋体" w:cs="宋体"/>
          <w:sz w:val="24"/>
          <w:highlight w:val="none"/>
          <w:lang w:val="en-US" w:eastAsia="zh-CN"/>
        </w:rPr>
        <w:t xml:space="preserve">20</w:t>
      </w:r>
      <w:r>
        <w:rPr>
          <w:rFonts w:hint="eastAsia" w:ascii="宋体" w:hAnsi="宋体" w:eastAsia="宋体" w:cs="宋体"/>
          <w:sz w:val="24"/>
          <w:highlight w:val="none"/>
        </w:rPr>
        <w:t xml:space="preserve">.1 </w:t>
      </w:r>
      <w:r>
        <w:rPr>
          <w:rFonts w:hint="eastAsia" w:ascii="宋体" w:hAnsi="宋体" w:eastAsia="宋体" w:cs="宋体"/>
          <w:sz w:val="24"/>
          <w:highlight w:val="none"/>
          <w:lang w:eastAsia="zh-CN"/>
        </w:rPr>
        <w:t xml:space="preserve">采购人（代理机构）</w:t>
      </w:r>
      <w:r>
        <w:rPr>
          <w:rFonts w:hint="eastAsia" w:ascii="宋体" w:hAnsi="宋体" w:eastAsia="宋体" w:cs="宋体"/>
          <w:sz w:val="24"/>
          <w:highlight w:val="none"/>
        </w:rPr>
        <w:t xml:space="preserve">将在招标公告中规定的时间和地点组织开标。投标人应当按照《操作手册》规定，参加开标活动和在苏采云系统规定的时间内对投标文件进行解密。</w:t>
      </w:r>
      <w:r/>
    </w:p>
    <w:p>
      <w:pPr>
        <w:ind w:firstLine="480"/>
        <w:spacing w:line="440" w:lineRule="exact"/>
        <w:tabs>
          <w:tab w:val="left" w:pos="900" w:leader="none"/>
        </w:tabs>
        <w:rPr>
          <w:rFonts w:hint="eastAsia" w:ascii="宋体" w:hAnsi="宋体" w:eastAsia="宋体" w:cs="宋体"/>
          <w:sz w:val="24"/>
          <w:highlight w:val="none"/>
        </w:rPr>
      </w:pPr>
      <w:r>
        <w:rPr>
          <w:rFonts w:hint="eastAsia" w:ascii="宋体" w:hAnsi="宋体" w:eastAsia="宋体" w:cs="宋体"/>
          <w:sz w:val="24"/>
          <w:highlight w:val="none"/>
          <w:lang w:val="en-US" w:eastAsia="zh-CN"/>
        </w:rPr>
        <w:t xml:space="preserve">20</w:t>
      </w:r>
      <w:r>
        <w:rPr>
          <w:rFonts w:hint="eastAsia" w:ascii="宋体" w:hAnsi="宋体" w:eastAsia="宋体" w:cs="宋体"/>
          <w:sz w:val="24"/>
          <w:highlight w:val="none"/>
        </w:rPr>
        <w:t xml:space="preserve">.2开标仪式由</w:t>
      </w:r>
      <w:r>
        <w:rPr>
          <w:rFonts w:hint="eastAsia" w:ascii="宋体" w:hAnsi="宋体" w:eastAsia="宋体" w:cs="宋体"/>
          <w:sz w:val="24"/>
          <w:highlight w:val="none"/>
          <w:lang w:eastAsia="zh-CN"/>
        </w:rPr>
        <w:t xml:space="preserve">采购人（代理机构）</w:t>
      </w:r>
      <w:r>
        <w:rPr>
          <w:rFonts w:hint="eastAsia" w:ascii="宋体" w:hAnsi="宋体" w:eastAsia="宋体" w:cs="宋体"/>
          <w:sz w:val="24"/>
          <w:highlight w:val="none"/>
        </w:rPr>
        <w:t xml:space="preserve">组织。苏采云系统将自动对项目进行开标，并宣布各投标人名称和投标价格。</w:t>
      </w:r>
      <w:r/>
    </w:p>
    <w:p>
      <w:pPr>
        <w:ind w:firstLine="480"/>
        <w:spacing w:line="440" w:lineRule="exact"/>
        <w:tabs>
          <w:tab w:val="left" w:pos="900" w:leader="none"/>
        </w:tabs>
        <w:rPr>
          <w:rFonts w:hint="eastAsia" w:ascii="宋体" w:hAnsi="宋体" w:eastAsia="宋体" w:cs="宋体"/>
          <w:sz w:val="24"/>
          <w:highlight w:val="none"/>
        </w:rPr>
      </w:pPr>
      <w:r>
        <w:rPr>
          <w:rFonts w:hint="eastAsia" w:ascii="宋体" w:hAnsi="宋体" w:eastAsia="宋体" w:cs="宋体"/>
          <w:sz w:val="24"/>
          <w:highlight w:val="none"/>
          <w:lang w:val="en-US" w:eastAsia="zh-CN"/>
        </w:rPr>
        <w:t xml:space="preserve">20</w:t>
      </w:r>
      <w:r>
        <w:rPr>
          <w:rFonts w:hint="eastAsia" w:ascii="宋体" w:hAnsi="宋体" w:eastAsia="宋体" w:cs="宋体"/>
          <w:sz w:val="24"/>
          <w:highlight w:val="none"/>
        </w:rPr>
        <w:t xml:space="preserve">.3投标人在开标过程中涉及到的投标文件解密、开标结果确认等工作，应按照《操作手册》规定执行。</w:t>
      </w:r>
      <w:r/>
    </w:p>
    <w:p>
      <w:pPr>
        <w:ind w:firstLine="480"/>
        <w:spacing w:line="440" w:lineRule="exact"/>
        <w:tabs>
          <w:tab w:val="left" w:pos="900" w:leader="none"/>
        </w:tabs>
        <w:rPr>
          <w:rFonts w:hint="eastAsia" w:ascii="宋体" w:hAnsi="宋体" w:eastAsia="宋体" w:cs="宋体"/>
          <w:sz w:val="24"/>
          <w:highlight w:val="none"/>
        </w:rPr>
      </w:pPr>
      <w:r>
        <w:rPr>
          <w:rFonts w:hint="eastAsia" w:ascii="宋体" w:hAnsi="宋体" w:eastAsia="宋体" w:cs="宋体"/>
          <w:sz w:val="24"/>
          <w:highlight w:val="none"/>
        </w:rPr>
        <w:t xml:space="preserve">2</w:t>
      </w:r>
      <w:r>
        <w:rPr>
          <w:rFonts w:hint="eastAsia" w:ascii="宋体" w:hAnsi="宋体" w:eastAsia="宋体" w:cs="宋体"/>
          <w:sz w:val="24"/>
          <w:highlight w:val="none"/>
          <w:lang w:val="en-US" w:eastAsia="zh-CN"/>
        </w:rPr>
        <w:t xml:space="preserve">0</w:t>
      </w:r>
      <w:r>
        <w:rPr>
          <w:rFonts w:hint="eastAsia" w:ascii="宋体" w:hAnsi="宋体" w:eastAsia="宋体" w:cs="宋体"/>
          <w:sz w:val="24"/>
          <w:highlight w:val="none"/>
        </w:rPr>
        <w:t xml:space="preserve">.4投标人如果对开标过程和开标记录有疑义，应当根据《操作手册》规定提出，如苏采云系统中《开标记录表》宣布后5分钟内未提出的，视同认可开标结果。</w:t>
      </w:r>
      <w:r/>
    </w:p>
    <w:p>
      <w:pPr>
        <w:ind w:firstLine="480"/>
        <w:spacing w:line="440" w:lineRule="exact"/>
        <w:tabs>
          <w:tab w:val="left" w:pos="900" w:leader="none"/>
        </w:tabs>
        <w:rPr>
          <w:rFonts w:hint="eastAsia" w:ascii="宋体" w:hAnsi="宋体" w:eastAsia="宋体" w:cs="宋体"/>
          <w:sz w:val="24"/>
          <w:highlight w:val="none"/>
          <w:lang w:val="zh-CN"/>
        </w:rPr>
      </w:pPr>
      <w:r>
        <w:rPr>
          <w:rFonts w:hint="eastAsia" w:ascii="宋体" w:hAnsi="宋体" w:eastAsia="宋体" w:cs="宋体"/>
          <w:sz w:val="24"/>
          <w:highlight w:val="none"/>
        </w:rPr>
        <w:t xml:space="preserve">20</w:t>
      </w:r>
      <w:r>
        <w:rPr>
          <w:rFonts w:hint="eastAsia" w:ascii="宋体" w:hAnsi="宋体" w:eastAsia="宋体" w:cs="宋体"/>
          <w:sz w:val="24"/>
          <w:highlight w:val="none"/>
          <w:lang w:val="zh-CN"/>
        </w:rPr>
        <w:t xml:space="preserve">.</w:t>
      </w:r>
      <w:r>
        <w:rPr>
          <w:rFonts w:hint="eastAsia" w:ascii="宋体" w:hAnsi="宋体" w:eastAsia="宋体" w:cs="宋体"/>
          <w:sz w:val="24"/>
          <w:highlight w:val="none"/>
          <w:lang w:val="en-US" w:eastAsia="zh-CN"/>
        </w:rPr>
        <w:t xml:space="preserve">5</w:t>
      </w:r>
      <w:r>
        <w:rPr>
          <w:rFonts w:hint="eastAsia" w:ascii="宋体" w:hAnsi="宋体" w:eastAsia="宋体" w:cs="宋体"/>
          <w:sz w:val="24"/>
          <w:highlight w:val="none"/>
          <w:lang w:val="zh-CN"/>
        </w:rPr>
        <w:t xml:space="preserve">磋商工作由</w:t>
      </w:r>
      <w:r>
        <w:rPr>
          <w:rFonts w:hint="eastAsia" w:ascii="宋体" w:hAnsi="宋体" w:eastAsia="宋体" w:cs="宋体"/>
          <w:sz w:val="24"/>
          <w:highlight w:val="none"/>
        </w:rPr>
        <w:t xml:space="preserve">采购人（代理机构）</w:t>
      </w:r>
      <w:r>
        <w:rPr>
          <w:rFonts w:hint="eastAsia" w:ascii="宋体" w:hAnsi="宋体" w:eastAsia="宋体" w:cs="宋体"/>
          <w:sz w:val="24"/>
          <w:highlight w:val="none"/>
          <w:lang w:val="zh-CN"/>
        </w:rPr>
        <w:t xml:space="preserve">负责组织，具体磋商事务由依法组建的磋商小组负责。</w:t>
      </w:r>
      <w:r/>
    </w:p>
    <w:p>
      <w:pPr>
        <w:ind w:firstLine="480"/>
        <w:spacing w:line="440" w:lineRule="exact"/>
        <w:tabs>
          <w:tab w:val="left" w:pos="900" w:leader="none"/>
        </w:tabs>
        <w:rPr>
          <w:rFonts w:hint="eastAsia" w:ascii="宋体" w:hAnsi="宋体" w:eastAsia="宋体" w:cs="宋体"/>
          <w:sz w:val="24"/>
          <w:highlight w:val="none"/>
        </w:rPr>
      </w:pPr>
      <w:r>
        <w:rPr>
          <w:rFonts w:hint="eastAsia" w:ascii="宋体" w:hAnsi="宋体" w:eastAsia="宋体" w:cs="宋体"/>
          <w:sz w:val="24"/>
          <w:highlight w:val="none"/>
        </w:rPr>
        <w:t xml:space="preserve">20.</w:t>
      </w:r>
      <w:r>
        <w:rPr>
          <w:rFonts w:hint="eastAsia" w:ascii="宋体" w:hAnsi="宋体" w:eastAsia="宋体" w:cs="宋体"/>
          <w:sz w:val="24"/>
          <w:highlight w:val="none"/>
          <w:lang w:val="en-US" w:eastAsia="zh-CN"/>
        </w:rPr>
        <w:t xml:space="preserve">5</w:t>
      </w:r>
      <w:r>
        <w:rPr>
          <w:rFonts w:hint="eastAsia" w:ascii="宋体" w:hAnsi="宋体" w:eastAsia="宋体" w:cs="宋体"/>
          <w:sz w:val="24"/>
          <w:highlight w:val="none"/>
        </w:rPr>
        <w:t xml:space="preserve">.1磋商小组由采购人代表和评审专家共3人以上单数组成。</w:t>
      </w:r>
      <w:r/>
    </w:p>
    <w:p>
      <w:pPr>
        <w:ind w:firstLine="480"/>
        <w:spacing w:line="440" w:lineRule="exact"/>
        <w:tabs>
          <w:tab w:val="left" w:pos="900" w:leader="none"/>
        </w:tabs>
        <w:rPr>
          <w:rFonts w:hint="eastAsia" w:ascii="宋体" w:hAnsi="宋体" w:eastAsia="宋体" w:cs="宋体"/>
          <w:sz w:val="24"/>
          <w:highlight w:val="none"/>
        </w:rPr>
      </w:pPr>
      <w:r>
        <w:rPr>
          <w:rFonts w:hint="eastAsia" w:ascii="宋体" w:hAnsi="宋体" w:eastAsia="宋体" w:cs="宋体"/>
          <w:sz w:val="24"/>
          <w:highlight w:val="none"/>
        </w:rPr>
        <w:t xml:space="preserve">20.</w:t>
      </w:r>
      <w:r>
        <w:rPr>
          <w:rFonts w:hint="eastAsia" w:ascii="宋体" w:hAnsi="宋体" w:eastAsia="宋体" w:cs="宋体"/>
          <w:sz w:val="24"/>
          <w:highlight w:val="none"/>
          <w:lang w:val="en-US" w:eastAsia="zh-CN"/>
        </w:rPr>
        <w:t xml:space="preserve">5</w:t>
      </w:r>
      <w:r>
        <w:rPr>
          <w:rFonts w:hint="eastAsia" w:ascii="宋体" w:hAnsi="宋体" w:eastAsia="宋体" w:cs="宋体"/>
          <w:sz w:val="24"/>
          <w:highlight w:val="none"/>
        </w:rPr>
        <w:t xml:space="preserve">.2磋商小组应以科学、公正的态度参加评审工作并推荐成交候选人。磋商小组在评审过程中不受任何干扰，独立、负责地提出评审意见，并对自己的评审意见承担责任。</w:t>
      </w:r>
      <w:r/>
    </w:p>
    <w:p>
      <w:pPr>
        <w:ind w:firstLine="480"/>
        <w:spacing w:line="440" w:lineRule="exact"/>
        <w:tabs>
          <w:tab w:val="left" w:pos="900" w:leader="none"/>
        </w:tabs>
        <w:rPr>
          <w:rFonts w:hint="eastAsia" w:ascii="宋体" w:hAnsi="宋体" w:eastAsia="宋体" w:cs="宋体"/>
          <w:sz w:val="24"/>
          <w:highlight w:val="yellow"/>
        </w:rPr>
      </w:pPr>
      <w:r>
        <w:rPr>
          <w:rFonts w:hint="eastAsia" w:ascii="宋体" w:hAnsi="宋体" w:eastAsia="宋体" w:cs="宋体"/>
          <w:sz w:val="24"/>
          <w:highlight w:val="none"/>
        </w:rPr>
        <w:t xml:space="preserve">20.</w:t>
      </w:r>
      <w:r>
        <w:rPr>
          <w:rFonts w:hint="eastAsia" w:ascii="宋体" w:hAnsi="宋体" w:eastAsia="宋体" w:cs="宋体"/>
          <w:sz w:val="24"/>
          <w:highlight w:val="none"/>
          <w:lang w:val="en-US" w:eastAsia="zh-CN"/>
        </w:rPr>
        <w:t xml:space="preserve">5</w:t>
      </w:r>
      <w:r>
        <w:rPr>
          <w:rFonts w:hint="eastAsia" w:ascii="宋体" w:hAnsi="宋体" w:eastAsia="宋体" w:cs="宋体"/>
          <w:sz w:val="24"/>
          <w:highlight w:val="none"/>
        </w:rPr>
        <w:t xml:space="preserve">.3磋商小组应对供应商的商业、技术秘密予以保密。</w:t>
      </w:r>
      <w:r/>
    </w:p>
    <w:p>
      <w:pPr>
        <w:ind w:firstLine="482"/>
        <w:spacing w:line="440" w:lineRule="exact"/>
        <w:rPr>
          <w:rFonts w:hint="eastAsia" w:ascii="宋体" w:hAnsi="宋体" w:cs="宋体"/>
          <w:bCs/>
          <w:sz w:val="24"/>
        </w:rPr>
      </w:pPr>
      <w:r>
        <w:rPr>
          <w:rFonts w:hint="eastAsia" w:ascii="宋体" w:hAnsi="宋体" w:cs="宋体"/>
          <w:b/>
          <w:sz w:val="24"/>
        </w:rPr>
        <w:t xml:space="preserve">21.磋商程序</w:t>
      </w:r>
      <w:r/>
    </w:p>
    <w:p>
      <w:pPr>
        <w:ind w:firstLine="480"/>
        <w:spacing w:line="440" w:lineRule="exact"/>
        <w:rPr>
          <w:rFonts w:hint="eastAsia" w:ascii="宋体" w:hAnsi="宋体" w:cs="宋体"/>
          <w:sz w:val="24"/>
        </w:rPr>
      </w:pPr>
      <w:r>
        <w:rPr>
          <w:rFonts w:hint="eastAsia" w:ascii="宋体" w:hAnsi="宋体" w:cs="宋体"/>
          <w:sz w:val="24"/>
        </w:rPr>
        <w:t xml:space="preserve">21.1响应文件的资格审查</w:t>
      </w:r>
      <w:r/>
    </w:p>
    <w:p>
      <w:pPr>
        <w:ind w:firstLine="480"/>
        <w:spacing w:line="440" w:lineRule="exact"/>
        <w:rPr>
          <w:rFonts w:hint="eastAsia" w:ascii="宋体" w:hAnsi="宋体" w:cs="宋体"/>
          <w:sz w:val="24"/>
        </w:rPr>
      </w:pPr>
      <w:r>
        <w:rPr>
          <w:rFonts w:hint="eastAsia" w:ascii="宋体" w:hAnsi="宋体" w:cs="宋体"/>
          <w:sz w:val="24"/>
        </w:rPr>
        <w:t xml:space="preserve">21.1.1磋商小组依法对供应商的资格进行审查。</w:t>
      </w:r>
      <w:r/>
    </w:p>
    <w:p>
      <w:pPr>
        <w:ind w:firstLine="480"/>
        <w:spacing w:line="440" w:lineRule="exact"/>
        <w:rPr>
          <w:rFonts w:hint="eastAsia" w:ascii="宋体" w:hAnsi="宋体" w:cs="宋体"/>
          <w:color w:val="000000"/>
          <w:sz w:val="24"/>
          <w:lang w:val="zh-CN"/>
        </w:rPr>
      </w:pPr>
      <w:r>
        <w:rPr>
          <w:rFonts w:hint="eastAsia" w:ascii="宋体" w:hAnsi="宋体" w:cs="宋体"/>
          <w:color w:val="000000"/>
          <w:sz w:val="24"/>
        </w:rPr>
        <w:t xml:space="preserve">21</w:t>
      </w:r>
      <w:r>
        <w:rPr>
          <w:rFonts w:hint="eastAsia" w:ascii="宋体" w:hAnsi="宋体" w:cs="宋体"/>
          <w:color w:val="000000"/>
          <w:sz w:val="24"/>
          <w:lang w:val="zh-CN"/>
        </w:rPr>
        <w:t xml:space="preserve">.1.1.1资格性审查：依据法律法规和磋商文件的规定，对响应文件中的资格证明文件等进行审查，以确定供应商是否具备磋商资格。</w:t>
      </w:r>
      <w:r/>
    </w:p>
    <w:p>
      <w:pPr>
        <w:ind w:firstLine="480"/>
        <w:spacing w:line="440" w:lineRule="exact"/>
        <w:rPr>
          <w:rFonts w:hint="eastAsia" w:ascii="宋体" w:hAnsi="宋体" w:cs="宋体"/>
          <w:sz w:val="24"/>
          <w:lang w:val="zh-CN"/>
        </w:rPr>
      </w:pPr>
      <w:r>
        <w:rPr>
          <w:rFonts w:hint="eastAsia" w:ascii="宋体" w:hAnsi="宋体" w:cs="宋体"/>
          <w:color w:val="000000"/>
          <w:sz w:val="24"/>
        </w:rPr>
        <w:t xml:space="preserve">21</w:t>
      </w:r>
      <w:r>
        <w:rPr>
          <w:rFonts w:hint="eastAsia" w:ascii="宋体" w:hAnsi="宋体" w:cs="宋体"/>
          <w:color w:val="000000"/>
          <w:sz w:val="24"/>
          <w:lang w:val="zh-CN"/>
        </w:rPr>
        <w:t xml:space="preserve">.1.1.2 在进</w:t>
      </w:r>
      <w:r>
        <w:rPr>
          <w:rFonts w:hint="eastAsia" w:ascii="宋体" w:hAnsi="宋体" w:cs="宋体"/>
          <w:sz w:val="24"/>
          <w:lang w:val="zh-CN"/>
        </w:rPr>
        <w:t xml:space="preserve">行资格性审查的同时，将在“信用中国”网站（</w:t>
      </w:r>
      <w:r>
        <w:rPr>
          <w:rFonts w:hint="eastAsia" w:ascii="宋体" w:hAnsi="宋体" w:cs="宋体"/>
          <w:sz w:val="24"/>
          <w:lang w:val="zh-CN"/>
        </w:rPr>
        <w:fldChar w:fldCharType="begin"/>
      </w:r>
      <w:r>
        <w:rPr>
          <w:rFonts w:hint="eastAsia" w:ascii="宋体" w:hAnsi="宋体" w:cs="宋体"/>
          <w:sz w:val="24"/>
          <w:lang w:val="zh-CN"/>
        </w:rPr>
        <w:instrText xml:space="preserve"> HYPERLINK "http://www.creditchina.gov.cn" </w:instrText>
      </w:r>
      <w:r>
        <w:rPr>
          <w:rFonts w:hint="eastAsia" w:ascii="宋体" w:hAnsi="宋体" w:cs="宋体"/>
          <w:sz w:val="24"/>
          <w:lang w:val="zh-CN"/>
        </w:rPr>
        <w:fldChar w:fldCharType="separate"/>
      </w:r>
      <w:r>
        <w:rPr>
          <w:rStyle w:val="916"/>
          <w:rFonts w:hint="eastAsia" w:ascii="宋体" w:hAnsi="宋体" w:cs="宋体"/>
          <w:color w:val="auto"/>
          <w:sz w:val="24"/>
          <w:lang w:val="zh-CN"/>
        </w:rPr>
        <w:t xml:space="preserve">www.creditchina.gov.cn</w:t>
      </w:r>
      <w:r>
        <w:rPr>
          <w:rFonts w:hint="eastAsia" w:ascii="宋体" w:hAnsi="宋体" w:cs="宋体"/>
          <w:sz w:val="24"/>
          <w:lang w:val="zh-CN"/>
        </w:rPr>
        <w:fldChar w:fldCharType="end"/>
      </w:r>
      <w:r>
        <w:rPr>
          <w:rFonts w:hint="eastAsia" w:ascii="宋体" w:hAnsi="宋体" w:cs="宋体"/>
          <w:sz w:val="24"/>
          <w:lang w:val="zh-CN"/>
        </w:rPr>
        <w:t xml:space="preserve">）、“中国政府采购网”（</w:t>
      </w:r>
      <w:r>
        <w:rPr>
          <w:rFonts w:hint="eastAsia" w:ascii="宋体" w:hAnsi="宋体" w:cs="宋体"/>
          <w:sz w:val="24"/>
          <w:lang w:val="zh-CN"/>
        </w:rPr>
        <w:fldChar w:fldCharType="begin"/>
      </w:r>
      <w:r>
        <w:rPr>
          <w:rFonts w:hint="eastAsia" w:ascii="宋体" w:hAnsi="宋体" w:cs="宋体"/>
          <w:sz w:val="24"/>
          <w:lang w:val="zh-CN"/>
        </w:rPr>
        <w:instrText xml:space="preserve"> HYPERLINK "http://www.ccgp.gov.cn" </w:instrText>
      </w:r>
      <w:r>
        <w:rPr>
          <w:rFonts w:hint="eastAsia" w:ascii="宋体" w:hAnsi="宋体" w:cs="宋体"/>
          <w:sz w:val="24"/>
          <w:lang w:val="zh-CN"/>
        </w:rPr>
        <w:fldChar w:fldCharType="separate"/>
      </w:r>
      <w:r>
        <w:rPr>
          <w:rStyle w:val="916"/>
          <w:rFonts w:hint="eastAsia" w:ascii="宋体" w:hAnsi="宋体" w:cs="宋体"/>
          <w:color w:val="auto"/>
          <w:sz w:val="24"/>
          <w:lang w:val="zh-CN"/>
        </w:rPr>
        <w:t xml:space="preserve">www.ccgp.gov.cn</w:t>
      </w:r>
      <w:r>
        <w:rPr>
          <w:rFonts w:hint="eastAsia" w:ascii="宋体" w:hAnsi="宋体" w:cs="宋体"/>
          <w:sz w:val="24"/>
          <w:lang w:val="zh-CN"/>
        </w:rPr>
        <w:fldChar w:fldCharType="end"/>
      </w:r>
      <w:r>
        <w:rPr>
          <w:rFonts w:hint="eastAsia" w:ascii="宋体" w:hAnsi="宋体" w:cs="宋体"/>
          <w:sz w:val="24"/>
          <w:lang w:val="zh-CN"/>
        </w:rPr>
        <w:t xml:space="preserve">）对供应商是否被列入失信被执行人、重大税收违法案件当事人名单、政府采购严重违法失信行为记录名单的情况进行查询，以确定供应商是否具备磋商资格。查询结果将以网页打印的形式留存并归档。</w:t>
      </w:r>
      <w:r/>
    </w:p>
    <w:p>
      <w:pPr>
        <w:ind w:firstLine="480"/>
        <w:spacing w:line="440" w:lineRule="exact"/>
        <w:rPr>
          <w:rFonts w:hint="eastAsia" w:ascii="宋体" w:hAnsi="宋体" w:cs="宋体"/>
          <w:sz w:val="24"/>
        </w:rPr>
      </w:pPr>
      <w:r>
        <w:rPr>
          <w:rFonts w:hint="eastAsia" w:ascii="宋体" w:hAnsi="宋体" w:cs="宋体"/>
          <w:sz w:val="24"/>
        </w:rPr>
        <w:t xml:space="preserve">21</w:t>
      </w:r>
      <w:r>
        <w:rPr>
          <w:rFonts w:hint="eastAsia" w:ascii="宋体" w:hAnsi="宋体" w:cs="宋体"/>
          <w:sz w:val="24"/>
          <w:lang w:val="zh-CN"/>
        </w:rPr>
        <w:t xml:space="preserve">.1.1.3 </w:t>
      </w:r>
      <w:r>
        <w:rPr>
          <w:rFonts w:hint="eastAsia" w:ascii="宋体" w:hAnsi="宋体" w:cs="宋体"/>
          <w:sz w:val="24"/>
          <w:lang w:val="zh-CN"/>
        </w:rPr>
        <w:t xml:space="preserve">响应文件有下列情况之一的，在资格性审查时按照无效响应文件处理：</w:t>
      </w:r>
      <w:r/>
    </w:p>
    <w:p>
      <w:pPr>
        <w:ind w:firstLine="480"/>
        <w:spacing w:line="440" w:lineRule="exact"/>
        <w:rPr>
          <w:rFonts w:hint="eastAsia" w:ascii="宋体" w:hAnsi="宋体" w:cs="宋体"/>
          <w:sz w:val="24"/>
          <w:lang w:val="zh-CN"/>
        </w:rPr>
      </w:pPr>
      <w:r>
        <w:rPr>
          <w:rFonts w:hint="eastAsia" w:ascii="宋体" w:hAnsi="宋体" w:cs="宋体"/>
          <w:sz w:val="24"/>
          <w:lang w:val="zh-CN"/>
        </w:rPr>
        <w:t xml:space="preserve">（1）不具备磋商文件中规定的资格要求的；</w:t>
      </w:r>
      <w:r/>
    </w:p>
    <w:p>
      <w:pPr>
        <w:ind w:firstLine="480"/>
        <w:spacing w:line="440" w:lineRule="exact"/>
        <w:rPr>
          <w:rFonts w:hint="eastAsia" w:ascii="宋体" w:hAnsi="宋体" w:cs="宋体"/>
          <w:sz w:val="24"/>
          <w:lang w:val="zh-CN"/>
        </w:rPr>
      </w:pPr>
      <w:r>
        <w:rPr>
          <w:rFonts w:hint="eastAsia" w:ascii="宋体" w:hAnsi="宋体" w:cs="宋体"/>
          <w:sz w:val="24"/>
          <w:lang w:val="zh-CN"/>
        </w:rPr>
        <w:t xml:space="preserve">（2）</w:t>
      </w:r>
      <w:r>
        <w:rPr>
          <w:rFonts w:hint="eastAsia" w:ascii="宋体" w:hAnsi="宋体" w:cs="宋体"/>
          <w:sz w:val="24"/>
        </w:rPr>
        <w:t xml:space="preserve">供应商被 “信用中国”网站（www.creditchina.gov.cn）“中国政府采购网”网站（www.ccgp.gov.cn）等渠道列入失信被执行人或重大税收违法案件当事人名单或政府采购严重失信行为记录名单</w:t>
      </w:r>
      <w:r>
        <w:rPr>
          <w:rFonts w:hint="eastAsia" w:ascii="宋体" w:hAnsi="宋体" w:cs="宋体"/>
          <w:sz w:val="24"/>
          <w:lang w:val="zh-CN"/>
        </w:rPr>
        <w:t xml:space="preserve">。</w:t>
      </w:r>
      <w:r/>
    </w:p>
    <w:p>
      <w:pPr>
        <w:ind w:firstLine="480"/>
        <w:spacing w:line="440" w:lineRule="exact"/>
        <w:rPr>
          <w:rFonts w:hint="eastAsia" w:ascii="宋体" w:hAnsi="宋体" w:cs="宋体"/>
          <w:sz w:val="24"/>
          <w:lang w:val="zh-CN"/>
        </w:rPr>
      </w:pPr>
      <w:r>
        <w:rPr>
          <w:rFonts w:hint="eastAsia" w:ascii="宋体" w:hAnsi="宋体" w:cs="宋体"/>
          <w:bCs/>
          <w:sz w:val="24"/>
        </w:rPr>
        <w:t xml:space="preserve">21.2响应文件的符合性审查</w:t>
      </w:r>
      <w:r/>
    </w:p>
    <w:p>
      <w:pPr>
        <w:ind w:firstLine="480"/>
        <w:spacing w:line="440" w:lineRule="exact"/>
        <w:rPr>
          <w:rFonts w:hint="eastAsia" w:ascii="宋体" w:hAnsi="宋体" w:cs="宋体"/>
          <w:color w:val="000000"/>
          <w:sz w:val="24"/>
          <w:lang w:val="zh-CN"/>
        </w:rPr>
      </w:pPr>
      <w:r>
        <w:rPr>
          <w:rFonts w:hint="eastAsia" w:ascii="宋体" w:hAnsi="宋体" w:cs="宋体"/>
          <w:sz w:val="24"/>
        </w:rPr>
        <w:t xml:space="preserve">21.2.1磋商小组对响应文件的有效性、完整性和对磋商文件的响应程度进行审查，</w:t>
      </w:r>
      <w:r>
        <w:rPr>
          <w:rFonts w:hint="eastAsia" w:ascii="宋体" w:hAnsi="宋体" w:cs="宋体"/>
          <w:color w:val="000000"/>
          <w:sz w:val="24"/>
          <w:lang w:val="zh-CN"/>
        </w:rPr>
        <w:t xml:space="preserve">以确定是否对磋商文件的实质性要求作出响应。</w:t>
      </w:r>
      <w:r/>
    </w:p>
    <w:p>
      <w:pPr>
        <w:ind w:firstLine="460"/>
        <w:spacing w:line="440" w:lineRule="exact"/>
        <w:rPr>
          <w:rFonts w:hint="eastAsia" w:ascii="宋体" w:hAnsi="宋体" w:cs="宋体"/>
          <w:sz w:val="24"/>
        </w:rPr>
      </w:pPr>
      <w:r>
        <w:rPr>
          <w:rFonts w:hint="eastAsia" w:ascii="宋体" w:hAnsi="宋体" w:cs="宋体"/>
          <w:sz w:val="24"/>
        </w:rPr>
        <w:t xml:space="preserve">21.2.2实质性响应是指响应文件与磋商文件要求的全部条款、条件和要求相符，而没有重大偏离或保留。重大偏离或保留系指影响到磋商文件规定的供货期、供货范围、质量和性能；或者在实质上与磋商文件不一致，或限制了甲方的权力和供应商的义务，而纠正这些偏离将会对其他提交了实质性响应文件的供应商的竞争地位产生不公正的影响。重大负偏离的认定必须经磋商小组三分之二以上（含）成员同意。磋商小组判断响应文件的响应性只根据响应文件本身的内容，而不寻求外部的证据。</w:t>
      </w:r>
      <w:r/>
    </w:p>
    <w:p>
      <w:pPr>
        <w:ind w:firstLine="460"/>
        <w:spacing w:line="440" w:lineRule="exact"/>
        <w:rPr>
          <w:rFonts w:hint="eastAsia" w:ascii="宋体" w:hAnsi="宋体" w:cs="宋体"/>
          <w:sz w:val="24"/>
        </w:rPr>
      </w:pPr>
      <w:r>
        <w:rPr>
          <w:rFonts w:hint="eastAsia" w:ascii="宋体" w:hAnsi="宋体" w:cs="宋体"/>
          <w:sz w:val="24"/>
        </w:rPr>
        <w:t xml:space="preserve">21.2.3如果响应文件没有实质上响应磋商文件的要求，磋商小组将予以拒绝。</w:t>
      </w:r>
      <w:r/>
    </w:p>
    <w:p>
      <w:pPr>
        <w:ind w:firstLine="460"/>
        <w:spacing w:line="440" w:lineRule="exact"/>
        <w:rPr>
          <w:rFonts w:hint="eastAsia" w:ascii="宋体" w:hAnsi="宋体" w:cs="宋体"/>
          <w:sz w:val="24"/>
        </w:rPr>
      </w:pPr>
      <w:r>
        <w:rPr>
          <w:rFonts w:hint="eastAsia" w:ascii="宋体" w:hAnsi="宋体" w:cs="宋体"/>
          <w:sz w:val="24"/>
        </w:rPr>
        <w:t xml:space="preserve">21.2.4磋商小组</w:t>
      </w:r>
      <w:r>
        <w:rPr>
          <w:rFonts w:hint="eastAsia" w:ascii="宋体" w:hAnsi="宋体" w:cs="宋体"/>
          <w:bCs/>
          <w:sz w:val="24"/>
        </w:rPr>
        <w:t xml:space="preserve">将对确定为实质性响应的响应文件进行进一步</w:t>
      </w:r>
      <w:r>
        <w:rPr>
          <w:rFonts w:hint="eastAsia" w:ascii="宋体" w:hAnsi="宋体" w:cs="宋体"/>
          <w:sz w:val="24"/>
        </w:rPr>
        <w:t xml:space="preserve">初审，</w:t>
      </w:r>
      <w:r>
        <w:rPr>
          <w:rFonts w:hint="eastAsia" w:ascii="宋体" w:hAnsi="宋体" w:cs="宋体"/>
          <w:bCs/>
          <w:sz w:val="24"/>
        </w:rPr>
        <w:t xml:space="preserve">看其是否有计算上或累加上的算术错误，</w:t>
      </w:r>
      <w:r>
        <w:rPr>
          <w:rFonts w:hint="eastAsia" w:ascii="宋体" w:hAnsi="宋体" w:cs="宋体"/>
          <w:sz w:val="24"/>
        </w:rPr>
        <w:t xml:space="preserve">修正原则如下：</w:t>
      </w:r>
      <w:r/>
    </w:p>
    <w:p>
      <w:pPr>
        <w:ind w:firstLine="480"/>
        <w:spacing w:line="440" w:lineRule="exact"/>
        <w:rPr>
          <w:rFonts w:hint="eastAsia" w:ascii="宋体" w:hAnsi="宋体" w:cs="宋体"/>
          <w:bCs/>
          <w:sz w:val="24"/>
        </w:rPr>
      </w:pPr>
      <w:r>
        <w:rPr>
          <w:rFonts w:hint="eastAsia" w:ascii="宋体" w:hAnsi="宋体" w:cs="宋体"/>
          <w:bCs/>
          <w:sz w:val="24"/>
        </w:rPr>
        <w:t xml:space="preserve">（1）投标文件中开标一览表内容与投标文件中相应内容不一致的，以开标一览表为准。</w:t>
      </w:r>
      <w:r/>
    </w:p>
    <w:p>
      <w:pPr>
        <w:ind w:firstLine="480"/>
        <w:spacing w:line="440" w:lineRule="exact"/>
        <w:rPr>
          <w:rFonts w:hint="eastAsia" w:ascii="宋体" w:hAnsi="宋体" w:cs="宋体"/>
          <w:bCs/>
          <w:sz w:val="24"/>
        </w:rPr>
      </w:pPr>
      <w:r>
        <w:rPr>
          <w:rFonts w:hint="eastAsia" w:ascii="宋体" w:hAnsi="宋体" w:cs="宋体"/>
          <w:bCs/>
          <w:sz w:val="24"/>
        </w:rPr>
        <w:t xml:space="preserve">（2）大写金额和小写金额不一致的，以大写金额为准。</w:t>
      </w:r>
      <w:r/>
    </w:p>
    <w:p>
      <w:pPr>
        <w:ind w:firstLine="480"/>
        <w:spacing w:line="440" w:lineRule="exact"/>
        <w:rPr>
          <w:rFonts w:hint="eastAsia" w:ascii="宋体" w:hAnsi="宋体" w:cs="宋体"/>
          <w:bCs/>
          <w:sz w:val="24"/>
        </w:rPr>
      </w:pPr>
      <w:r>
        <w:rPr>
          <w:rFonts w:hint="eastAsia" w:ascii="宋体" w:hAnsi="宋体" w:cs="宋体"/>
          <w:bCs/>
          <w:sz w:val="24"/>
        </w:rPr>
        <w:t xml:space="preserve">（3）单价金额小数点或者百分比有明显错位的，以开标一览表的总价为准，并修改单价。</w:t>
      </w:r>
      <w:r/>
    </w:p>
    <w:p>
      <w:pPr>
        <w:ind w:firstLine="480"/>
        <w:spacing w:line="440" w:lineRule="exact"/>
        <w:rPr>
          <w:rFonts w:hint="eastAsia" w:ascii="宋体" w:hAnsi="宋体" w:cs="宋体"/>
          <w:bCs/>
          <w:sz w:val="24"/>
        </w:rPr>
      </w:pPr>
      <w:r>
        <w:rPr>
          <w:rFonts w:hint="eastAsia" w:ascii="宋体" w:hAnsi="宋体" w:cs="宋体"/>
          <w:bCs/>
          <w:sz w:val="24"/>
        </w:rPr>
        <w:t xml:space="preserve">（4）总价金额与按单价汇总金额不一致的，以单价金额计算结果为准。</w:t>
      </w:r>
      <w:r/>
    </w:p>
    <w:p>
      <w:pPr>
        <w:ind w:firstLine="480"/>
        <w:spacing w:line="440" w:lineRule="exact"/>
        <w:rPr>
          <w:rFonts w:hint="eastAsia" w:ascii="宋体" w:hAnsi="宋体" w:cs="宋体"/>
          <w:bCs/>
          <w:sz w:val="24"/>
        </w:rPr>
      </w:pPr>
      <w:r>
        <w:rPr>
          <w:rFonts w:hint="eastAsia" w:ascii="宋体" w:hAnsi="宋体" w:cs="宋体"/>
          <w:bCs/>
          <w:sz w:val="24"/>
        </w:rPr>
        <w:t xml:space="preserve">同时出现两种以上错误的，按照前款规定的顺序修正。</w:t>
      </w:r>
      <w:r/>
    </w:p>
    <w:p>
      <w:pPr>
        <w:ind w:firstLine="480"/>
        <w:spacing w:line="440" w:lineRule="exact"/>
        <w:rPr>
          <w:rFonts w:hint="eastAsia" w:ascii="宋体" w:hAnsi="宋体" w:cs="宋体"/>
        </w:rPr>
      </w:pPr>
      <w:r>
        <w:rPr>
          <w:rFonts w:hint="eastAsia" w:ascii="宋体" w:hAnsi="宋体" w:cs="宋体"/>
          <w:sz w:val="24"/>
        </w:rPr>
        <w:t xml:space="preserve">磋商小组将按上述修正错误的方法调整响应文件中的磋商报价，调整后的价格应对供应商具有约束力。如果供应商不同意修正的，其响应文件无效。</w:t>
      </w:r>
      <w:r/>
    </w:p>
    <w:p>
      <w:pPr>
        <w:ind w:firstLine="540"/>
        <w:spacing w:line="440" w:lineRule="exact"/>
        <w:rPr>
          <w:rFonts w:hint="eastAsia" w:ascii="宋体" w:hAnsi="宋体" w:cs="宋体"/>
          <w:sz w:val="24"/>
          <w:highlight w:val="none"/>
        </w:rPr>
      </w:pPr>
      <w:r>
        <w:rPr>
          <w:rFonts w:hint="eastAsia" w:ascii="宋体" w:hAnsi="宋体" w:cs="宋体"/>
          <w:sz w:val="24"/>
        </w:rPr>
        <w:t xml:space="preserve">21.3</w:t>
      </w:r>
      <w:r>
        <w:rPr>
          <w:rFonts w:hint="eastAsia" w:ascii="宋体" w:hAnsi="宋体"/>
          <w:bCs/>
          <w:color w:val="000000"/>
          <w:sz w:val="24"/>
          <w:szCs w:val="21"/>
          <w:highlight w:val="none"/>
        </w:rPr>
        <w:t xml:space="preserve">未通过资格审查或符合性审查的供应商，</w:t>
      </w:r>
      <w:r>
        <w:rPr>
          <w:rFonts w:hint="eastAsia" w:ascii="宋体" w:hAnsi="宋体"/>
          <w:bCs/>
          <w:color w:val="000000"/>
          <w:sz w:val="24"/>
          <w:szCs w:val="21"/>
          <w:highlight w:val="none"/>
          <w:lang w:eastAsia="zh-CN"/>
        </w:rPr>
        <w:t xml:space="preserve">磋商</w:t>
      </w:r>
      <w:r>
        <w:rPr>
          <w:rFonts w:hint="eastAsia" w:ascii="宋体" w:hAnsi="宋体"/>
          <w:bCs/>
          <w:color w:val="000000"/>
          <w:sz w:val="24"/>
          <w:szCs w:val="21"/>
          <w:highlight w:val="none"/>
        </w:rPr>
        <w:t xml:space="preserve">小组将在</w:t>
      </w:r>
      <w:r>
        <w:rPr>
          <w:rFonts w:hint="eastAsia" w:ascii="宋体" w:hAnsi="宋体"/>
          <w:color w:val="000000"/>
          <w:sz w:val="24"/>
          <w:highlight w:val="none"/>
          <w:lang w:eastAsia="zh-CN"/>
        </w:rPr>
        <w:t xml:space="preserve">苏采云系统</w:t>
      </w:r>
      <w:r>
        <w:rPr>
          <w:rFonts w:hint="eastAsia" w:ascii="宋体" w:hAnsi="宋体"/>
          <w:bCs/>
          <w:color w:val="000000"/>
          <w:sz w:val="24"/>
          <w:szCs w:val="21"/>
          <w:highlight w:val="none"/>
        </w:rPr>
        <w:t xml:space="preserve">中告知未通过资格审查或符合性审查的原因，评审结束后，</w:t>
      </w:r>
      <w:r>
        <w:rPr>
          <w:rFonts w:hint="eastAsia" w:ascii="宋体" w:hAnsi="宋体"/>
          <w:bCs/>
          <w:color w:val="000000"/>
          <w:sz w:val="24"/>
          <w:szCs w:val="21"/>
          <w:highlight w:val="none"/>
          <w:lang w:eastAsia="zh-CN"/>
        </w:rPr>
        <w:t xml:space="preserve">磋商</w:t>
      </w:r>
      <w:r>
        <w:rPr>
          <w:rFonts w:hint="eastAsia" w:ascii="宋体" w:hAnsi="宋体"/>
          <w:bCs/>
          <w:color w:val="000000"/>
          <w:sz w:val="24"/>
          <w:szCs w:val="21"/>
          <w:highlight w:val="none"/>
        </w:rPr>
        <w:t xml:space="preserve">小组将不再告知未通过资格审查或符合性审查的原因。</w:t>
      </w:r>
      <w:r/>
    </w:p>
    <w:p>
      <w:pPr>
        <w:ind w:firstLine="480"/>
        <w:spacing w:line="460" w:lineRule="exact"/>
        <w:rPr>
          <w:rFonts w:ascii="宋体" w:hAnsi="宋体"/>
          <w:bCs/>
          <w:color w:val="000000"/>
          <w:sz w:val="24"/>
          <w:szCs w:val="21"/>
          <w:highlight w:val="none"/>
        </w:rPr>
      </w:pPr>
      <w:r>
        <w:rPr>
          <w:rFonts w:hint="eastAsia" w:ascii="宋体" w:hAnsi="宋体" w:cs="宋体"/>
          <w:sz w:val="24"/>
          <w:highlight w:val="none"/>
        </w:rPr>
        <w:t xml:space="preserve">21.</w:t>
      </w:r>
      <w:r>
        <w:rPr>
          <w:rFonts w:hint="eastAsia" w:ascii="宋体" w:hAnsi="宋体" w:cs="宋体"/>
          <w:sz w:val="24"/>
          <w:highlight w:val="none"/>
          <w:lang w:val="en-US" w:eastAsia="zh-CN"/>
        </w:rPr>
        <w:t xml:space="preserve">4</w:t>
      </w:r>
      <w:r>
        <w:rPr>
          <w:rFonts w:hint="eastAsia" w:ascii="宋体" w:hAnsi="宋体"/>
          <w:bCs/>
          <w:color w:val="000000"/>
          <w:sz w:val="24"/>
          <w:szCs w:val="21"/>
          <w:highlight w:val="none"/>
        </w:rPr>
        <w:t xml:space="preserve">接受联合体的项目，两个以上的自然人、法人或者其他组织组成一个联合体，以一个供应商的身份共同参加政府采购活动的</w:t>
      </w:r>
      <w:r>
        <w:rPr>
          <w:rFonts w:hint="eastAsia" w:ascii="宋体" w:hAnsi="宋体"/>
          <w:bCs/>
          <w:color w:val="000000"/>
          <w:sz w:val="24"/>
          <w:szCs w:val="21"/>
          <w:highlight w:val="none"/>
          <w:lang w:eastAsia="zh-CN"/>
        </w:rPr>
        <w:t xml:space="preserve">，</w:t>
      </w:r>
      <w:r>
        <w:rPr>
          <w:rFonts w:hint="eastAsia" w:ascii="宋体" w:hAnsi="宋体"/>
          <w:bCs/>
          <w:color w:val="000000"/>
          <w:sz w:val="24"/>
          <w:szCs w:val="21"/>
          <w:highlight w:val="none"/>
        </w:rPr>
        <w:t xml:space="preserve">联合体成员中任何一方存在不良信用记录的，视同联合体存在不良信用记录。</w:t>
      </w:r>
      <w:r/>
    </w:p>
    <w:p>
      <w:pPr>
        <w:ind w:firstLine="480"/>
        <w:spacing w:line="440" w:lineRule="exact"/>
        <w:rPr>
          <w:rFonts w:hint="eastAsia" w:ascii="宋体" w:hAnsi="宋体" w:eastAsia="宋体" w:cs="宋体"/>
          <w:sz w:val="24"/>
          <w:highlight w:val="none"/>
        </w:rPr>
      </w:pPr>
      <w:r>
        <w:rPr>
          <w:rFonts w:hint="eastAsia" w:ascii="宋体" w:hAnsi="宋体" w:cs="宋体"/>
          <w:sz w:val="24"/>
          <w:highlight w:val="none"/>
        </w:rPr>
        <w:t xml:space="preserve">21.5磋商中，磋商的任何一方不得透露与磋商有关的其他参加供应商的技术资料、价格和其他信息。如果参加磋商供应商试图向采购人（代理机构）和磋商小组人员施加任何影响，</w:t>
      </w:r>
      <w:r>
        <w:rPr>
          <w:rFonts w:hint="eastAsia" w:ascii="宋体" w:hAnsi="宋体" w:eastAsia="宋体" w:cs="宋体"/>
          <w:sz w:val="24"/>
          <w:highlight w:val="none"/>
        </w:rPr>
        <w:t xml:space="preserve">都将会导致其磋商被拒绝。</w:t>
      </w:r>
      <w:r/>
    </w:p>
    <w:p>
      <w:pPr>
        <w:ind w:firstLine="480"/>
        <w:spacing w:line="440" w:lineRule="exact"/>
        <w:rPr>
          <w:rFonts w:hint="eastAsia" w:ascii="宋体" w:hAnsi="宋体" w:eastAsia="宋体" w:cs="宋体"/>
          <w:sz w:val="24"/>
          <w:highlight w:val="none"/>
        </w:rPr>
      </w:pPr>
      <w:r>
        <w:rPr>
          <w:rFonts w:hint="eastAsia" w:ascii="宋体" w:hAnsi="宋体" w:eastAsia="宋体" w:cs="宋体"/>
          <w:sz w:val="24"/>
          <w:highlight w:val="none"/>
          <w:lang w:val="en-US" w:eastAsia="zh-CN"/>
        </w:rPr>
        <w:t xml:space="preserve">21.6</w:t>
      </w:r>
      <w:r>
        <w:rPr>
          <w:rFonts w:hint="eastAsia" w:ascii="宋体" w:hAnsi="宋体" w:eastAsia="宋体" w:cs="宋体"/>
          <w:sz w:val="24"/>
          <w:highlight w:val="none"/>
        </w:rPr>
        <w:t xml:space="preserve">对于通过资格审查和符合性审查的供应商，</w:t>
      </w:r>
      <w:r>
        <w:rPr>
          <w:rFonts w:hint="eastAsia" w:ascii="宋体" w:hAnsi="宋体" w:eastAsia="宋体" w:cs="宋体"/>
          <w:sz w:val="24"/>
          <w:highlight w:val="none"/>
          <w:lang w:eastAsia="zh-CN"/>
        </w:rPr>
        <w:t xml:space="preserve">磋商</w:t>
      </w:r>
      <w:r>
        <w:rPr>
          <w:rFonts w:hint="eastAsia" w:ascii="宋体" w:hAnsi="宋体" w:eastAsia="宋体" w:cs="宋体"/>
          <w:sz w:val="24"/>
          <w:highlight w:val="none"/>
        </w:rPr>
        <w:t xml:space="preserve">小组将集中与单一供应商分别进行</w:t>
      </w:r>
      <w:r>
        <w:rPr>
          <w:rFonts w:hint="eastAsia" w:ascii="宋体" w:hAnsi="宋体" w:eastAsia="宋体" w:cs="宋体"/>
          <w:sz w:val="24"/>
          <w:highlight w:val="none"/>
          <w:lang w:eastAsia="zh-CN"/>
        </w:rPr>
        <w:t xml:space="preserve">磋商</w:t>
      </w:r>
      <w:r>
        <w:rPr>
          <w:rFonts w:hint="eastAsia" w:ascii="宋体" w:hAnsi="宋体" w:eastAsia="宋体" w:cs="宋体"/>
          <w:sz w:val="24"/>
          <w:highlight w:val="none"/>
        </w:rPr>
        <w:t xml:space="preserve">。</w:t>
      </w:r>
      <w:r>
        <w:rPr>
          <w:rFonts w:hint="eastAsia" w:ascii="宋体" w:hAnsi="宋体" w:eastAsia="宋体" w:cs="宋体"/>
          <w:sz w:val="24"/>
          <w:highlight w:val="none"/>
          <w:lang w:eastAsia="zh-CN"/>
        </w:rPr>
        <w:t xml:space="preserve">磋商</w:t>
      </w:r>
      <w:r>
        <w:rPr>
          <w:rFonts w:hint="eastAsia" w:ascii="宋体" w:hAnsi="宋体" w:eastAsia="宋体" w:cs="宋体"/>
          <w:sz w:val="24"/>
          <w:highlight w:val="none"/>
        </w:rPr>
        <w:t xml:space="preserve">小组通过</w:t>
      </w:r>
      <w:r>
        <w:rPr>
          <w:rFonts w:hint="eastAsia" w:ascii="宋体" w:hAnsi="宋体" w:eastAsia="宋体" w:cs="宋体"/>
          <w:sz w:val="24"/>
          <w:highlight w:val="none"/>
          <w:lang w:eastAsia="zh-CN"/>
        </w:rPr>
        <w:t xml:space="preserve">苏采云系统</w:t>
      </w:r>
      <w:r>
        <w:rPr>
          <w:rFonts w:hint="eastAsia" w:ascii="宋体" w:hAnsi="宋体" w:eastAsia="宋体" w:cs="宋体"/>
          <w:sz w:val="24"/>
          <w:highlight w:val="none"/>
        </w:rPr>
        <w:t xml:space="preserve">向供应商发布“</w:t>
      </w:r>
      <w:r>
        <w:rPr>
          <w:rFonts w:hint="eastAsia" w:ascii="宋体" w:hAnsi="宋体" w:eastAsia="宋体" w:cs="宋体"/>
          <w:sz w:val="24"/>
          <w:highlight w:val="none"/>
          <w:lang w:eastAsia="zh-CN"/>
        </w:rPr>
        <w:t xml:space="preserve">磋商</w:t>
      </w:r>
      <w:r>
        <w:rPr>
          <w:rFonts w:hint="eastAsia" w:ascii="宋体" w:hAnsi="宋体" w:eastAsia="宋体" w:cs="宋体"/>
          <w:sz w:val="24"/>
          <w:highlight w:val="none"/>
        </w:rPr>
        <w:t xml:space="preserve">函”，供应商应当按照要求在</w:t>
      </w:r>
      <w:r>
        <w:rPr>
          <w:rFonts w:hint="eastAsia" w:ascii="宋体" w:hAnsi="宋体" w:eastAsia="宋体" w:cs="宋体"/>
          <w:sz w:val="24"/>
          <w:highlight w:val="none"/>
          <w:lang w:eastAsia="zh-CN"/>
        </w:rPr>
        <w:t xml:space="preserve">苏采云系统</w:t>
      </w:r>
      <w:r>
        <w:rPr>
          <w:rFonts w:hint="eastAsia" w:ascii="宋体" w:hAnsi="宋体" w:eastAsia="宋体" w:cs="宋体"/>
          <w:sz w:val="24"/>
          <w:highlight w:val="none"/>
        </w:rPr>
        <w:t xml:space="preserve">提交“</w:t>
      </w:r>
      <w:r>
        <w:rPr>
          <w:rFonts w:hint="eastAsia" w:ascii="宋体" w:hAnsi="宋体" w:eastAsia="宋体" w:cs="宋体"/>
          <w:sz w:val="24"/>
          <w:highlight w:val="none"/>
          <w:lang w:eastAsia="zh-CN"/>
        </w:rPr>
        <w:t xml:space="preserve">磋商</w:t>
      </w:r>
      <w:r>
        <w:rPr>
          <w:rFonts w:hint="eastAsia" w:ascii="宋体" w:hAnsi="宋体" w:eastAsia="宋体" w:cs="宋体"/>
          <w:sz w:val="24"/>
          <w:highlight w:val="none"/>
        </w:rPr>
        <w:t xml:space="preserve">响应函”并加盖CA电子公章。</w:t>
      </w:r>
      <w:r/>
    </w:p>
    <w:p>
      <w:pPr>
        <w:ind w:firstLine="480"/>
        <w:keepLines w:val="0"/>
        <w:keepNext w:val="0"/>
        <w:pageBreakBefore w:val="0"/>
        <w:spacing w:line="460" w:lineRule="exact"/>
        <w:widowControl w:val="off"/>
        <w:rPr>
          <w:rFonts w:hint="eastAsia" w:ascii="宋体" w:hAnsi="宋体" w:eastAsia="宋体" w:cs="Times New Roman"/>
          <w:bCs/>
          <w:color w:val="000000"/>
          <w:sz w:val="24"/>
          <w:szCs w:val="21"/>
          <w:highlight w:val="none"/>
        </w:rPr>
      </w:pPr>
      <w:r>
        <w:rPr>
          <w:rFonts w:hint="eastAsia" w:ascii="宋体" w:hAnsi="宋体" w:eastAsia="宋体" w:cs="Times New Roman"/>
          <w:bCs/>
          <w:color w:val="000000"/>
          <w:sz w:val="24"/>
          <w:szCs w:val="21"/>
          <w:highlight w:val="none"/>
        </w:rPr>
        <w:t xml:space="preserve">在</w:t>
      </w:r>
      <w:r>
        <w:rPr>
          <w:rFonts w:hint="eastAsia" w:ascii="宋体" w:hAnsi="宋体" w:eastAsia="宋体" w:cs="Times New Roman"/>
          <w:bCs/>
          <w:color w:val="000000"/>
          <w:sz w:val="24"/>
          <w:szCs w:val="21"/>
          <w:highlight w:val="none"/>
          <w:lang w:eastAsia="zh-CN"/>
        </w:rPr>
        <w:t xml:space="preserve">磋商</w:t>
      </w:r>
      <w:r>
        <w:rPr>
          <w:rFonts w:hint="eastAsia" w:ascii="宋体" w:hAnsi="宋体" w:eastAsia="宋体" w:cs="Times New Roman"/>
          <w:bCs/>
          <w:color w:val="000000"/>
          <w:sz w:val="24"/>
          <w:szCs w:val="21"/>
          <w:highlight w:val="none"/>
        </w:rPr>
        <w:t xml:space="preserve">过程中，</w:t>
      </w:r>
      <w:r>
        <w:rPr>
          <w:rFonts w:hint="eastAsia" w:ascii="宋体" w:hAnsi="宋体" w:eastAsia="宋体" w:cs="Times New Roman"/>
          <w:bCs/>
          <w:color w:val="000000"/>
          <w:sz w:val="24"/>
          <w:szCs w:val="21"/>
          <w:highlight w:val="none"/>
          <w:lang w:eastAsia="zh-CN"/>
        </w:rPr>
        <w:t xml:space="preserve">磋商</w:t>
      </w:r>
      <w:r>
        <w:rPr>
          <w:rFonts w:hint="eastAsia" w:ascii="宋体" w:hAnsi="宋体" w:eastAsia="宋体" w:cs="Times New Roman"/>
          <w:bCs/>
          <w:color w:val="000000"/>
          <w:sz w:val="24"/>
          <w:szCs w:val="21"/>
          <w:highlight w:val="none"/>
        </w:rPr>
        <w:t xml:space="preserve">小组可能根据</w:t>
      </w:r>
      <w:r>
        <w:rPr>
          <w:rFonts w:hint="eastAsia" w:ascii="宋体" w:hAnsi="宋体" w:eastAsia="宋体" w:cs="Times New Roman"/>
          <w:bCs/>
          <w:color w:val="000000"/>
          <w:sz w:val="24"/>
          <w:szCs w:val="21"/>
          <w:highlight w:val="none"/>
          <w:lang w:eastAsia="zh-CN"/>
        </w:rPr>
        <w:t xml:space="preserve">磋商</w:t>
      </w:r>
      <w:r>
        <w:rPr>
          <w:rFonts w:hint="eastAsia" w:ascii="宋体" w:hAnsi="宋体" w:eastAsia="宋体" w:cs="Times New Roman"/>
          <w:bCs/>
          <w:color w:val="000000"/>
          <w:sz w:val="24"/>
          <w:szCs w:val="21"/>
          <w:highlight w:val="none"/>
        </w:rPr>
        <w:t xml:space="preserve">文件和</w:t>
      </w:r>
      <w:r>
        <w:rPr>
          <w:rFonts w:hint="eastAsia" w:ascii="宋体" w:hAnsi="宋体" w:eastAsia="宋体" w:cs="Times New Roman"/>
          <w:bCs/>
          <w:color w:val="000000"/>
          <w:sz w:val="24"/>
          <w:szCs w:val="21"/>
          <w:highlight w:val="none"/>
          <w:lang w:eastAsia="zh-CN"/>
        </w:rPr>
        <w:t xml:space="preserve">磋商</w:t>
      </w:r>
      <w:r>
        <w:rPr>
          <w:rFonts w:hint="eastAsia" w:ascii="宋体" w:hAnsi="宋体" w:eastAsia="宋体" w:cs="Times New Roman"/>
          <w:bCs/>
          <w:color w:val="000000"/>
          <w:sz w:val="24"/>
          <w:szCs w:val="21"/>
          <w:highlight w:val="none"/>
        </w:rPr>
        <w:t xml:space="preserve">情况实质性变动的内容有：采购需求中的技术、服务要求以及合同草案条款。对</w:t>
      </w:r>
      <w:r>
        <w:rPr>
          <w:rFonts w:hint="eastAsia" w:ascii="宋体" w:hAnsi="宋体" w:eastAsia="宋体" w:cs="Times New Roman"/>
          <w:bCs/>
          <w:color w:val="000000"/>
          <w:sz w:val="24"/>
          <w:szCs w:val="21"/>
          <w:highlight w:val="none"/>
          <w:lang w:eastAsia="zh-CN"/>
        </w:rPr>
        <w:t xml:space="preserve">磋商</w:t>
      </w:r>
      <w:r>
        <w:rPr>
          <w:rFonts w:hint="eastAsia" w:ascii="宋体" w:hAnsi="宋体" w:eastAsia="宋体" w:cs="Times New Roman"/>
          <w:bCs/>
          <w:color w:val="000000"/>
          <w:sz w:val="24"/>
          <w:szCs w:val="21"/>
          <w:highlight w:val="none"/>
        </w:rPr>
        <w:t xml:space="preserve">文件作出的实质性变动是</w:t>
      </w:r>
      <w:r>
        <w:rPr>
          <w:rFonts w:hint="eastAsia" w:ascii="宋体" w:hAnsi="宋体" w:eastAsia="宋体" w:cs="Times New Roman"/>
          <w:bCs/>
          <w:color w:val="000000"/>
          <w:sz w:val="24"/>
          <w:szCs w:val="21"/>
          <w:highlight w:val="none"/>
          <w:lang w:eastAsia="zh-CN"/>
        </w:rPr>
        <w:t xml:space="preserve">磋商</w:t>
      </w:r>
      <w:r>
        <w:rPr>
          <w:rFonts w:hint="eastAsia" w:ascii="宋体" w:hAnsi="宋体" w:eastAsia="宋体" w:cs="Times New Roman"/>
          <w:bCs/>
          <w:color w:val="000000"/>
          <w:sz w:val="24"/>
          <w:szCs w:val="21"/>
          <w:highlight w:val="none"/>
        </w:rPr>
        <w:t xml:space="preserve">文件的有效组成部分，</w:t>
      </w:r>
      <w:r>
        <w:rPr>
          <w:rFonts w:hint="eastAsia" w:ascii="宋体" w:hAnsi="宋体" w:eastAsia="宋体" w:cs="Times New Roman"/>
          <w:bCs/>
          <w:color w:val="000000"/>
          <w:sz w:val="24"/>
          <w:szCs w:val="21"/>
          <w:highlight w:val="none"/>
          <w:lang w:eastAsia="zh-CN"/>
        </w:rPr>
        <w:t xml:space="preserve">磋商</w:t>
      </w:r>
      <w:r>
        <w:rPr>
          <w:rFonts w:hint="eastAsia" w:ascii="宋体" w:hAnsi="宋体" w:eastAsia="宋体" w:cs="Times New Roman"/>
          <w:bCs/>
          <w:color w:val="000000"/>
          <w:sz w:val="24"/>
          <w:szCs w:val="21"/>
          <w:highlight w:val="none"/>
        </w:rPr>
        <w:t xml:space="preserve">小组将在</w:t>
      </w:r>
      <w:r>
        <w:rPr>
          <w:rFonts w:hint="eastAsia" w:ascii="宋体" w:hAnsi="宋体" w:eastAsia="宋体" w:cs="Times New Roman"/>
          <w:bCs/>
          <w:color w:val="000000"/>
          <w:sz w:val="24"/>
          <w:szCs w:val="21"/>
          <w:highlight w:val="none"/>
          <w:lang w:eastAsia="zh-CN"/>
        </w:rPr>
        <w:t xml:space="preserve">苏采云系统</w:t>
      </w:r>
      <w:r>
        <w:rPr>
          <w:rFonts w:hint="eastAsia" w:ascii="宋体" w:hAnsi="宋体" w:eastAsia="宋体" w:cs="Times New Roman"/>
          <w:bCs/>
          <w:color w:val="000000"/>
          <w:sz w:val="24"/>
          <w:szCs w:val="21"/>
          <w:highlight w:val="none"/>
        </w:rPr>
        <w:t xml:space="preserve">中通知所有参加</w:t>
      </w:r>
      <w:r>
        <w:rPr>
          <w:rFonts w:hint="eastAsia" w:ascii="宋体" w:hAnsi="宋体" w:eastAsia="宋体" w:cs="Times New Roman"/>
          <w:bCs/>
          <w:color w:val="000000"/>
          <w:sz w:val="24"/>
          <w:szCs w:val="21"/>
          <w:highlight w:val="none"/>
          <w:lang w:eastAsia="zh-CN"/>
        </w:rPr>
        <w:t xml:space="preserve">磋商</w:t>
      </w:r>
      <w:r>
        <w:rPr>
          <w:rFonts w:hint="eastAsia" w:ascii="宋体" w:hAnsi="宋体" w:eastAsia="宋体" w:cs="Times New Roman"/>
          <w:bCs/>
          <w:color w:val="000000"/>
          <w:sz w:val="24"/>
          <w:szCs w:val="21"/>
          <w:highlight w:val="none"/>
        </w:rPr>
        <w:t xml:space="preserve">的供应商。供应商应当按照</w:t>
      </w:r>
      <w:r>
        <w:rPr>
          <w:rFonts w:hint="eastAsia" w:ascii="宋体" w:hAnsi="宋体" w:eastAsia="宋体" w:cs="Times New Roman"/>
          <w:bCs/>
          <w:color w:val="000000"/>
          <w:sz w:val="24"/>
          <w:szCs w:val="21"/>
          <w:highlight w:val="none"/>
          <w:lang w:eastAsia="zh-CN"/>
        </w:rPr>
        <w:t xml:space="preserve">磋商</w:t>
      </w:r>
      <w:r>
        <w:rPr>
          <w:rFonts w:hint="eastAsia" w:ascii="宋体" w:hAnsi="宋体" w:eastAsia="宋体" w:cs="Times New Roman"/>
          <w:bCs/>
          <w:color w:val="000000"/>
          <w:sz w:val="24"/>
          <w:szCs w:val="21"/>
          <w:highlight w:val="none"/>
        </w:rPr>
        <w:t xml:space="preserve">文件的变动情况和</w:t>
      </w:r>
      <w:r>
        <w:rPr>
          <w:rFonts w:hint="eastAsia" w:ascii="宋体" w:hAnsi="宋体" w:eastAsia="宋体" w:cs="Times New Roman"/>
          <w:bCs/>
          <w:color w:val="000000"/>
          <w:sz w:val="24"/>
          <w:szCs w:val="21"/>
          <w:highlight w:val="none"/>
          <w:lang w:eastAsia="zh-CN"/>
        </w:rPr>
        <w:t xml:space="preserve">磋商</w:t>
      </w:r>
      <w:r>
        <w:rPr>
          <w:rFonts w:hint="eastAsia" w:ascii="宋体" w:hAnsi="宋体" w:eastAsia="宋体" w:cs="Times New Roman"/>
          <w:bCs/>
          <w:color w:val="000000"/>
          <w:sz w:val="24"/>
          <w:szCs w:val="21"/>
          <w:highlight w:val="none"/>
        </w:rPr>
        <w:t xml:space="preserve">小组的要求在</w:t>
      </w:r>
      <w:r>
        <w:rPr>
          <w:rFonts w:hint="eastAsia" w:ascii="宋体" w:hAnsi="宋体" w:eastAsia="宋体" w:cs="Times New Roman"/>
          <w:bCs/>
          <w:color w:val="000000"/>
          <w:sz w:val="24"/>
          <w:szCs w:val="21"/>
          <w:highlight w:val="none"/>
          <w:lang w:eastAsia="zh-CN"/>
        </w:rPr>
        <w:t xml:space="preserve">苏采云系统</w:t>
      </w:r>
      <w:r>
        <w:rPr>
          <w:rFonts w:hint="eastAsia" w:ascii="宋体" w:hAnsi="宋体" w:eastAsia="宋体" w:cs="Times New Roman"/>
          <w:bCs/>
          <w:color w:val="000000"/>
          <w:sz w:val="24"/>
          <w:szCs w:val="21"/>
          <w:highlight w:val="none"/>
        </w:rPr>
        <w:t xml:space="preserve">中重新提交响应文件，并加盖CA电子公章。</w:t>
      </w:r>
      <w:r/>
    </w:p>
    <w:p>
      <w:pPr>
        <w:ind w:firstLine="480"/>
        <w:keepLines w:val="0"/>
        <w:keepNext w:val="0"/>
        <w:pageBreakBefore w:val="0"/>
        <w:spacing w:line="460" w:lineRule="exact"/>
        <w:widowControl w:val="off"/>
        <w:rPr>
          <w:rFonts w:hint="eastAsia" w:ascii="宋体" w:hAnsi="宋体" w:eastAsia="宋体" w:cs="Times New Roman"/>
          <w:bCs/>
          <w:color w:val="000000"/>
          <w:sz w:val="24"/>
          <w:szCs w:val="21"/>
          <w:highlight w:val="none"/>
        </w:rPr>
      </w:pPr>
      <w:r>
        <w:rPr>
          <w:rFonts w:hint="eastAsia" w:ascii="宋体" w:hAnsi="宋体" w:eastAsia="宋体" w:cs="Times New Roman"/>
          <w:bCs/>
          <w:color w:val="000000"/>
          <w:sz w:val="24"/>
          <w:szCs w:val="21"/>
          <w:highlight w:val="none"/>
          <w:lang w:val="en-US" w:eastAsia="zh-CN"/>
        </w:rPr>
        <w:t xml:space="preserve">21.7</w:t>
      </w:r>
      <w:r>
        <w:rPr>
          <w:rFonts w:hint="eastAsia" w:ascii="宋体" w:hAnsi="宋体" w:eastAsia="宋体" w:cs="Times New Roman"/>
          <w:bCs/>
          <w:color w:val="000000"/>
          <w:sz w:val="24"/>
          <w:szCs w:val="21"/>
          <w:highlight w:val="none"/>
          <w:lang w:eastAsia="zh-CN"/>
        </w:rPr>
        <w:t xml:space="preserve">磋商</w:t>
      </w:r>
      <w:r>
        <w:rPr>
          <w:rFonts w:hint="eastAsia" w:ascii="宋体" w:hAnsi="宋体" w:eastAsia="宋体" w:cs="Times New Roman"/>
          <w:bCs/>
          <w:color w:val="000000"/>
          <w:sz w:val="24"/>
          <w:szCs w:val="21"/>
          <w:highlight w:val="none"/>
        </w:rPr>
        <w:t xml:space="preserve">文件能够详细列明采购标的的技术、服务要求的，</w:t>
      </w:r>
      <w:r>
        <w:rPr>
          <w:rFonts w:hint="eastAsia" w:ascii="宋体" w:hAnsi="宋体" w:eastAsia="宋体" w:cs="Times New Roman"/>
          <w:bCs/>
          <w:color w:val="000000"/>
          <w:sz w:val="24"/>
          <w:szCs w:val="21"/>
          <w:highlight w:val="none"/>
          <w:lang w:eastAsia="zh-CN"/>
        </w:rPr>
        <w:t xml:space="preserve">磋商</w:t>
      </w:r>
      <w:r>
        <w:rPr>
          <w:rFonts w:hint="eastAsia" w:ascii="宋体" w:hAnsi="宋体" w:eastAsia="宋体" w:cs="Times New Roman"/>
          <w:bCs/>
          <w:color w:val="000000"/>
          <w:sz w:val="24"/>
          <w:szCs w:val="21"/>
          <w:highlight w:val="none"/>
        </w:rPr>
        <w:t xml:space="preserve">结束后，</w:t>
      </w:r>
      <w:r>
        <w:rPr>
          <w:rFonts w:hint="eastAsia" w:ascii="宋体" w:hAnsi="宋体" w:eastAsia="宋体" w:cs="Times New Roman"/>
          <w:bCs/>
          <w:color w:val="000000"/>
          <w:sz w:val="24"/>
          <w:szCs w:val="21"/>
          <w:highlight w:val="none"/>
          <w:lang w:eastAsia="zh-CN"/>
        </w:rPr>
        <w:t xml:space="preserve">磋商</w:t>
      </w:r>
      <w:r>
        <w:rPr>
          <w:rFonts w:hint="eastAsia" w:ascii="宋体" w:hAnsi="宋体" w:eastAsia="宋体" w:cs="Times New Roman"/>
          <w:bCs/>
          <w:color w:val="000000"/>
          <w:sz w:val="24"/>
          <w:szCs w:val="21"/>
          <w:highlight w:val="none"/>
        </w:rPr>
        <w:t xml:space="preserve">小组将在</w:t>
      </w:r>
      <w:r>
        <w:rPr>
          <w:rFonts w:hint="eastAsia" w:ascii="宋体" w:hAnsi="宋体" w:eastAsia="宋体" w:cs="Times New Roman"/>
          <w:bCs/>
          <w:color w:val="000000"/>
          <w:sz w:val="24"/>
          <w:szCs w:val="21"/>
          <w:highlight w:val="none"/>
          <w:lang w:eastAsia="zh-CN"/>
        </w:rPr>
        <w:t xml:space="preserve">苏采云系统</w:t>
      </w:r>
      <w:r>
        <w:rPr>
          <w:rFonts w:hint="eastAsia" w:ascii="宋体" w:hAnsi="宋体" w:eastAsia="宋体" w:cs="Times New Roman"/>
          <w:bCs/>
          <w:color w:val="000000"/>
          <w:sz w:val="24"/>
          <w:szCs w:val="21"/>
          <w:highlight w:val="none"/>
        </w:rPr>
        <w:t xml:space="preserve">向所有实质性响应的供应商发布“最后报价要求函”及最后报价格式表，要求所有实质性响应的供应商在规定时间内提交最后报价。</w:t>
      </w:r>
      <w:r/>
    </w:p>
    <w:p>
      <w:pPr>
        <w:ind w:firstLine="480"/>
        <w:keepLines w:val="0"/>
        <w:keepNext w:val="0"/>
        <w:pageBreakBefore w:val="0"/>
        <w:spacing w:line="460" w:lineRule="exact"/>
        <w:widowControl w:val="off"/>
        <w:rPr>
          <w:rFonts w:hint="eastAsia" w:ascii="宋体" w:hAnsi="宋体" w:eastAsia="宋体" w:cs="Times New Roman"/>
          <w:bCs/>
          <w:color w:val="000000"/>
          <w:sz w:val="24"/>
          <w:szCs w:val="21"/>
          <w:highlight w:val="none"/>
        </w:rPr>
      </w:pPr>
      <w:r>
        <w:rPr>
          <w:rFonts w:hint="eastAsia" w:ascii="宋体" w:hAnsi="宋体" w:eastAsia="宋体" w:cs="Times New Roman"/>
          <w:bCs/>
          <w:color w:val="000000"/>
          <w:sz w:val="24"/>
          <w:szCs w:val="21"/>
          <w:highlight w:val="none"/>
          <w:lang w:eastAsia="zh-CN"/>
        </w:rPr>
        <w:t xml:space="preserve">磋商</w:t>
      </w:r>
      <w:r>
        <w:rPr>
          <w:rFonts w:hint="eastAsia" w:ascii="宋体" w:hAnsi="宋体" w:eastAsia="宋体" w:cs="Times New Roman"/>
          <w:bCs/>
          <w:color w:val="000000"/>
          <w:sz w:val="24"/>
          <w:szCs w:val="21"/>
          <w:highlight w:val="none"/>
        </w:rPr>
        <w:t xml:space="preserve">文件不能详细列明采购标的的技术、服务要求，需经</w:t>
      </w:r>
      <w:r>
        <w:rPr>
          <w:rFonts w:hint="eastAsia" w:ascii="宋体" w:hAnsi="宋体" w:eastAsia="宋体" w:cs="Times New Roman"/>
          <w:bCs/>
          <w:color w:val="000000"/>
          <w:sz w:val="24"/>
          <w:szCs w:val="21"/>
          <w:highlight w:val="none"/>
          <w:lang w:eastAsia="zh-CN"/>
        </w:rPr>
        <w:t xml:space="preserve">磋商</w:t>
      </w:r>
      <w:r>
        <w:rPr>
          <w:rFonts w:hint="eastAsia" w:ascii="宋体" w:hAnsi="宋体" w:eastAsia="宋体" w:cs="Times New Roman"/>
          <w:bCs/>
          <w:color w:val="000000"/>
          <w:sz w:val="24"/>
          <w:szCs w:val="21"/>
          <w:highlight w:val="none"/>
        </w:rPr>
        <w:t xml:space="preserve">由供应商提供最终设计方案或解决方案的，</w:t>
      </w:r>
      <w:r>
        <w:rPr>
          <w:rFonts w:hint="eastAsia" w:ascii="宋体" w:hAnsi="宋体" w:eastAsia="宋体" w:cs="Times New Roman"/>
          <w:bCs/>
          <w:color w:val="000000"/>
          <w:sz w:val="24"/>
          <w:szCs w:val="21"/>
          <w:highlight w:val="none"/>
          <w:lang w:eastAsia="zh-CN"/>
        </w:rPr>
        <w:t xml:space="preserve">磋商</w:t>
      </w:r>
      <w:r>
        <w:rPr>
          <w:rFonts w:hint="eastAsia" w:ascii="宋体" w:hAnsi="宋体" w:eastAsia="宋体" w:cs="Times New Roman"/>
          <w:bCs/>
          <w:color w:val="000000"/>
          <w:sz w:val="24"/>
          <w:szCs w:val="21"/>
          <w:highlight w:val="none"/>
        </w:rPr>
        <w:t xml:space="preserve">结束后，</w:t>
      </w:r>
      <w:r>
        <w:rPr>
          <w:rFonts w:hint="eastAsia" w:ascii="宋体" w:hAnsi="宋体" w:eastAsia="宋体" w:cs="Times New Roman"/>
          <w:bCs/>
          <w:color w:val="000000"/>
          <w:sz w:val="24"/>
          <w:szCs w:val="21"/>
          <w:highlight w:val="none"/>
          <w:lang w:eastAsia="zh-CN"/>
        </w:rPr>
        <w:t xml:space="preserve">磋商</w:t>
      </w:r>
      <w:r>
        <w:rPr>
          <w:rFonts w:hint="eastAsia" w:ascii="宋体" w:hAnsi="宋体" w:eastAsia="宋体" w:cs="Times New Roman"/>
          <w:bCs/>
          <w:color w:val="000000"/>
          <w:sz w:val="24"/>
          <w:szCs w:val="21"/>
          <w:highlight w:val="none"/>
        </w:rPr>
        <w:t xml:space="preserve">小组将按照少数服从多数的原则投票推荐3家以上供应商的设计方案或者解决方案，在</w:t>
      </w:r>
      <w:r>
        <w:rPr>
          <w:rFonts w:hint="eastAsia" w:ascii="宋体" w:hAnsi="宋体" w:eastAsia="宋体" w:cs="Times New Roman"/>
          <w:bCs/>
          <w:color w:val="000000"/>
          <w:sz w:val="24"/>
          <w:szCs w:val="21"/>
          <w:highlight w:val="none"/>
          <w:lang w:eastAsia="zh-CN"/>
        </w:rPr>
        <w:t xml:space="preserve">苏采云系统</w:t>
      </w:r>
      <w:r>
        <w:rPr>
          <w:rFonts w:hint="eastAsia" w:ascii="宋体" w:hAnsi="宋体" w:eastAsia="宋体" w:cs="Times New Roman"/>
          <w:bCs/>
          <w:color w:val="000000"/>
          <w:sz w:val="24"/>
          <w:szCs w:val="21"/>
          <w:highlight w:val="none"/>
        </w:rPr>
        <w:t xml:space="preserve">中向其发布“最后报价要求函”及最后报价格式表，要求其在规定时间内提交最后报价。</w:t>
      </w:r>
      <w:r/>
    </w:p>
    <w:p>
      <w:pPr>
        <w:ind w:firstLine="482"/>
        <w:keepLines w:val="0"/>
        <w:keepNext w:val="0"/>
        <w:pageBreakBefore w:val="0"/>
        <w:spacing w:line="460" w:lineRule="exact"/>
        <w:widowControl w:val="off"/>
        <w:rPr>
          <w:rFonts w:hint="default" w:ascii="宋体" w:hAnsi="宋体" w:eastAsia="宋体" w:cs="Times New Roman"/>
          <w:b/>
          <w:bCs w:val="0"/>
          <w:color w:val="auto"/>
          <w:sz w:val="24"/>
          <w:szCs w:val="21"/>
          <w:highlight w:val="none"/>
          <w:lang w:val="en-US" w:eastAsia="zh-CN"/>
        </w:rPr>
      </w:pPr>
      <w:r>
        <w:rPr>
          <w:rFonts w:hint="eastAsia" w:ascii="宋体" w:hAnsi="宋体" w:eastAsia="宋体" w:cs="Times New Roman"/>
          <w:b/>
          <w:bCs w:val="0"/>
          <w:color w:val="auto"/>
          <w:sz w:val="24"/>
          <w:szCs w:val="21"/>
          <w:highlight w:val="none"/>
          <w:lang w:val="en-US" w:eastAsia="zh-CN"/>
        </w:rPr>
        <w:t xml:space="preserve">21.8</w:t>
      </w:r>
      <w:r>
        <w:rPr>
          <w:rFonts w:hint="eastAsia" w:ascii="宋体" w:hAnsi="宋体" w:eastAsia="宋体" w:cs="Times New Roman"/>
          <w:b/>
          <w:bCs w:val="0"/>
          <w:color w:val="auto"/>
          <w:sz w:val="24"/>
          <w:szCs w:val="21"/>
          <w:highlight w:val="none"/>
        </w:rPr>
        <w:t xml:space="preserve">供应商未在</w:t>
      </w:r>
      <w:r>
        <w:rPr>
          <w:rFonts w:hint="eastAsia" w:ascii="宋体" w:hAnsi="宋体" w:eastAsia="宋体" w:cs="Times New Roman"/>
          <w:b/>
          <w:bCs w:val="0"/>
          <w:color w:val="auto"/>
          <w:sz w:val="24"/>
          <w:szCs w:val="21"/>
          <w:highlight w:val="none"/>
          <w:lang w:eastAsia="zh-CN"/>
        </w:rPr>
        <w:t xml:space="preserve">磋商</w:t>
      </w:r>
      <w:r>
        <w:rPr>
          <w:rFonts w:hint="eastAsia" w:ascii="宋体" w:hAnsi="宋体" w:eastAsia="宋体" w:cs="Times New Roman"/>
          <w:b/>
          <w:bCs w:val="0"/>
          <w:color w:val="auto"/>
          <w:sz w:val="24"/>
          <w:szCs w:val="21"/>
          <w:highlight w:val="none"/>
        </w:rPr>
        <w:t xml:space="preserve">小组规定的时间内在</w:t>
      </w:r>
      <w:r>
        <w:rPr>
          <w:rFonts w:hint="eastAsia" w:ascii="宋体" w:hAnsi="宋体" w:eastAsia="宋体" w:cs="Times New Roman"/>
          <w:b/>
          <w:bCs w:val="0"/>
          <w:color w:val="auto"/>
          <w:sz w:val="24"/>
          <w:szCs w:val="21"/>
          <w:highlight w:val="none"/>
          <w:lang w:eastAsia="zh-CN"/>
        </w:rPr>
        <w:t xml:space="preserve">苏采云系统</w:t>
      </w:r>
      <w:r>
        <w:rPr>
          <w:rFonts w:hint="eastAsia" w:ascii="宋体" w:hAnsi="宋体" w:eastAsia="宋体" w:cs="Times New Roman"/>
          <w:b/>
          <w:bCs w:val="0"/>
          <w:color w:val="auto"/>
          <w:sz w:val="24"/>
          <w:szCs w:val="21"/>
          <w:highlight w:val="none"/>
        </w:rPr>
        <w:t xml:space="preserve">中提交最后报价的视为放弃</w:t>
      </w:r>
      <w:r>
        <w:rPr>
          <w:rFonts w:hint="eastAsia" w:ascii="宋体" w:hAnsi="宋体" w:eastAsia="宋体" w:cs="Times New Roman"/>
          <w:b/>
          <w:bCs w:val="0"/>
          <w:color w:val="auto"/>
          <w:sz w:val="24"/>
          <w:szCs w:val="21"/>
          <w:highlight w:val="none"/>
          <w:lang w:eastAsia="zh-CN"/>
        </w:rPr>
        <w:t xml:space="preserve">磋商</w:t>
      </w:r>
      <w:r>
        <w:rPr>
          <w:rFonts w:hint="eastAsia" w:ascii="宋体" w:hAnsi="宋体" w:eastAsia="宋体" w:cs="Times New Roman"/>
          <w:b/>
          <w:bCs w:val="0"/>
          <w:color w:val="auto"/>
          <w:sz w:val="24"/>
          <w:szCs w:val="21"/>
          <w:highlight w:val="none"/>
        </w:rPr>
        <w:t xml:space="preserve">，其响应文件按无效响应处理，最后报价格式表须加盖CA电子公章</w:t>
      </w:r>
      <w:r>
        <w:rPr>
          <w:rFonts w:hint="eastAsia" w:ascii="宋体" w:hAnsi="宋体" w:eastAsia="宋体" w:cs="Times New Roman"/>
          <w:b/>
          <w:bCs w:val="0"/>
          <w:color w:val="auto"/>
          <w:sz w:val="24"/>
          <w:szCs w:val="21"/>
          <w:highlight w:val="none"/>
          <w:lang w:eastAsia="zh-CN"/>
        </w:rPr>
        <w:t xml:space="preserve">，</w:t>
      </w:r>
      <w:r>
        <w:rPr>
          <w:rFonts w:hint="eastAsia" w:ascii="宋体" w:hAnsi="宋体" w:eastAsia="宋体" w:cs="Times New Roman"/>
          <w:b/>
          <w:bCs w:val="0"/>
          <w:color w:val="auto"/>
          <w:sz w:val="24"/>
          <w:szCs w:val="21"/>
          <w:highlight w:val="none"/>
        </w:rPr>
        <w:t xml:space="preserve">否则视为未提交最后报价。已提交响应文件的供应商，在提交最后报价之前，可以根据</w:t>
      </w:r>
      <w:r>
        <w:rPr>
          <w:rFonts w:hint="eastAsia" w:ascii="宋体" w:hAnsi="宋体" w:eastAsia="宋体" w:cs="Times New Roman"/>
          <w:b/>
          <w:bCs w:val="0"/>
          <w:color w:val="auto"/>
          <w:sz w:val="24"/>
          <w:szCs w:val="21"/>
          <w:highlight w:val="none"/>
          <w:lang w:eastAsia="zh-CN"/>
        </w:rPr>
        <w:t xml:space="preserve">磋商</w:t>
      </w:r>
      <w:r>
        <w:rPr>
          <w:rFonts w:hint="eastAsia" w:ascii="宋体" w:hAnsi="宋体" w:eastAsia="宋体" w:cs="Times New Roman"/>
          <w:b/>
          <w:bCs w:val="0"/>
          <w:color w:val="auto"/>
          <w:sz w:val="24"/>
          <w:szCs w:val="21"/>
          <w:highlight w:val="none"/>
        </w:rPr>
        <w:t xml:space="preserve">情况退出</w:t>
      </w:r>
      <w:r>
        <w:rPr>
          <w:rFonts w:hint="eastAsia" w:ascii="宋体" w:hAnsi="宋体" w:eastAsia="宋体" w:cs="Times New Roman"/>
          <w:b/>
          <w:bCs w:val="0"/>
          <w:color w:val="auto"/>
          <w:sz w:val="24"/>
          <w:szCs w:val="21"/>
          <w:highlight w:val="none"/>
          <w:lang w:eastAsia="zh-CN"/>
        </w:rPr>
        <w:t xml:space="preserve">磋商</w:t>
      </w:r>
      <w:r>
        <w:rPr>
          <w:rFonts w:hint="eastAsia" w:ascii="宋体" w:hAnsi="宋体" w:eastAsia="宋体" w:cs="Times New Roman"/>
          <w:b/>
          <w:bCs w:val="0"/>
          <w:color w:val="auto"/>
          <w:sz w:val="24"/>
          <w:szCs w:val="21"/>
          <w:highlight w:val="none"/>
        </w:rPr>
        <w:t xml:space="preserve">，并在</w:t>
      </w:r>
      <w:r>
        <w:rPr>
          <w:rFonts w:hint="eastAsia" w:ascii="宋体" w:hAnsi="宋体" w:eastAsia="宋体" w:cs="Times New Roman"/>
          <w:b/>
          <w:bCs w:val="0"/>
          <w:color w:val="auto"/>
          <w:sz w:val="24"/>
          <w:szCs w:val="21"/>
          <w:highlight w:val="none"/>
          <w:lang w:eastAsia="zh-CN"/>
        </w:rPr>
        <w:t xml:space="preserve">苏采云系统</w:t>
      </w:r>
      <w:r>
        <w:rPr>
          <w:rFonts w:hint="eastAsia" w:ascii="宋体" w:hAnsi="宋体" w:eastAsia="宋体" w:cs="Times New Roman"/>
          <w:b/>
          <w:bCs w:val="0"/>
          <w:color w:val="auto"/>
          <w:sz w:val="24"/>
          <w:szCs w:val="21"/>
          <w:highlight w:val="none"/>
        </w:rPr>
        <w:t xml:space="preserve">中提交“退出</w:t>
      </w:r>
      <w:r>
        <w:rPr>
          <w:rFonts w:hint="eastAsia" w:ascii="宋体" w:hAnsi="宋体" w:eastAsia="宋体" w:cs="Times New Roman"/>
          <w:b/>
          <w:bCs w:val="0"/>
          <w:color w:val="auto"/>
          <w:sz w:val="24"/>
          <w:szCs w:val="21"/>
          <w:highlight w:val="none"/>
          <w:lang w:eastAsia="zh-CN"/>
        </w:rPr>
        <w:t xml:space="preserve">磋商</w:t>
      </w:r>
      <w:r>
        <w:rPr>
          <w:rFonts w:hint="eastAsia" w:ascii="宋体" w:hAnsi="宋体" w:eastAsia="宋体" w:cs="Times New Roman"/>
          <w:b/>
          <w:bCs w:val="0"/>
          <w:color w:val="auto"/>
          <w:sz w:val="24"/>
          <w:szCs w:val="21"/>
          <w:highlight w:val="none"/>
        </w:rPr>
        <w:t xml:space="preserve">函”并加盖CA电子公章。</w:t>
      </w:r>
      <w:r/>
    </w:p>
    <w:p>
      <w:pPr>
        <w:ind w:firstLine="480"/>
        <w:spacing w:line="440" w:lineRule="exact"/>
        <w:rPr>
          <w:rFonts w:hint="eastAsia" w:ascii="宋体" w:hAnsi="宋体" w:cs="宋体"/>
          <w:sz w:val="24"/>
        </w:rPr>
      </w:pPr>
      <w:r>
        <w:rPr>
          <w:rFonts w:hint="eastAsia" w:ascii="宋体" w:hAnsi="宋体" w:cs="宋体"/>
          <w:bCs/>
          <w:sz w:val="24"/>
        </w:rPr>
        <w:t xml:space="preserve">21.</w:t>
      </w:r>
      <w:r>
        <w:rPr>
          <w:rFonts w:hint="eastAsia" w:ascii="宋体" w:hAnsi="宋体" w:cs="宋体"/>
          <w:bCs/>
          <w:sz w:val="24"/>
          <w:lang w:val="en-US" w:eastAsia="zh-CN"/>
        </w:rPr>
        <w:t xml:space="preserve">9</w:t>
      </w:r>
      <w:r>
        <w:rPr>
          <w:rFonts w:hint="eastAsia" w:ascii="宋体" w:hAnsi="宋体" w:cs="宋体"/>
          <w:bCs/>
          <w:sz w:val="24"/>
        </w:rPr>
        <w:t xml:space="preserve">响应文件的澄清</w:t>
      </w:r>
      <w:r/>
    </w:p>
    <w:p>
      <w:pPr>
        <w:ind w:firstLine="480"/>
        <w:spacing w:line="460" w:lineRule="exact"/>
        <w:rPr>
          <w:rFonts w:ascii="宋体" w:hAnsi="宋体" w:cs="宋体"/>
          <w:color w:val="auto"/>
          <w:sz w:val="24"/>
          <w:highlight w:val="none"/>
        </w:rPr>
      </w:pPr>
      <w:r>
        <w:rPr>
          <w:rFonts w:hint="eastAsia" w:ascii="宋体" w:hAnsi="宋体" w:cs="宋体"/>
          <w:color w:val="auto"/>
          <w:sz w:val="24"/>
          <w:highlight w:val="none"/>
        </w:rPr>
        <w:t xml:space="preserve">2</w:t>
      </w:r>
      <w:r>
        <w:rPr>
          <w:rFonts w:hint="eastAsia" w:ascii="宋体" w:hAnsi="宋体" w:cs="宋体"/>
          <w:color w:val="auto"/>
          <w:sz w:val="24"/>
          <w:highlight w:val="none"/>
          <w:lang w:val="en-US" w:eastAsia="zh-CN"/>
        </w:rPr>
        <w:t xml:space="preserve">1</w:t>
      </w:r>
      <w:r>
        <w:rPr>
          <w:rFonts w:hint="eastAsia" w:ascii="宋体" w:hAnsi="宋体" w:cs="宋体"/>
          <w:color w:val="auto"/>
          <w:sz w:val="24"/>
          <w:highlight w:val="none"/>
        </w:rPr>
        <w:t xml:space="preserve">.</w:t>
      </w:r>
      <w:r>
        <w:rPr>
          <w:rFonts w:hint="eastAsia" w:ascii="宋体" w:hAnsi="宋体" w:cs="宋体"/>
          <w:color w:val="auto"/>
          <w:sz w:val="24"/>
          <w:highlight w:val="none"/>
          <w:lang w:val="en-US" w:eastAsia="zh-CN"/>
        </w:rPr>
        <w:t xml:space="preserve">9.1</w:t>
      </w:r>
      <w:r>
        <w:rPr>
          <w:rFonts w:hint="eastAsia" w:ascii="宋体" w:hAnsi="宋体" w:cs="宋体"/>
          <w:color w:val="auto"/>
          <w:sz w:val="24"/>
          <w:highlight w:val="none"/>
        </w:rPr>
        <w:t xml:space="preserve">项目评审期间，</w:t>
      </w:r>
      <w:r>
        <w:rPr>
          <w:rFonts w:hint="eastAsia" w:ascii="宋体" w:hAnsi="宋体" w:cs="宋体"/>
          <w:color w:val="auto"/>
          <w:sz w:val="24"/>
          <w:highlight w:val="none"/>
          <w:lang w:eastAsia="zh-CN"/>
        </w:rPr>
        <w:t xml:space="preserve">磋商</w:t>
      </w:r>
      <w:r>
        <w:rPr>
          <w:rFonts w:hint="eastAsia" w:ascii="宋体" w:hAnsi="宋体" w:cs="宋体"/>
          <w:color w:val="auto"/>
          <w:sz w:val="24"/>
          <w:highlight w:val="none"/>
        </w:rPr>
        <w:t xml:space="preserve">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p>
    <w:p>
      <w:pPr>
        <w:ind w:firstLine="480"/>
        <w:spacing w:line="460" w:lineRule="exact"/>
        <w:rPr>
          <w:rFonts w:ascii="宋体" w:hAnsi="宋体" w:cs="宋体"/>
          <w:color w:val="auto"/>
          <w:sz w:val="24"/>
          <w:highlight w:val="none"/>
        </w:rPr>
      </w:pPr>
      <w:r>
        <w:rPr>
          <w:rFonts w:hint="eastAsia" w:ascii="宋体" w:hAnsi="宋体" w:cs="宋体"/>
          <w:color w:val="auto"/>
          <w:sz w:val="24"/>
          <w:highlight w:val="none"/>
          <w:lang w:eastAsia="zh-CN"/>
        </w:rPr>
        <w:t xml:space="preserve">磋商</w:t>
      </w:r>
      <w:r>
        <w:rPr>
          <w:rFonts w:hint="eastAsia" w:ascii="宋体" w:hAnsi="宋体" w:cs="宋体"/>
          <w:color w:val="auto"/>
          <w:sz w:val="24"/>
          <w:highlight w:val="none"/>
        </w:rPr>
        <w:t xml:space="preserve">小组并非对每个供应商都作澄清要求。</w:t>
      </w:r>
      <w:r/>
    </w:p>
    <w:p>
      <w:pPr>
        <w:spacing w:line="480" w:lineRule="exact"/>
        <w:rPr>
          <w:rFonts w:ascii="宋体" w:hAnsi="宋体" w:cs="宋体"/>
          <w:color w:val="auto"/>
          <w:sz w:val="24"/>
          <w:highlight w:val="none"/>
        </w:rPr>
      </w:pPr>
      <w:r>
        <w:rPr>
          <w:rFonts w:hint="eastAsia" w:ascii="宋体" w:hAnsi="宋体" w:cs="宋体"/>
          <w:color w:val="auto"/>
          <w:sz w:val="24"/>
          <w:highlight w:val="none"/>
        </w:rPr>
        <w:t xml:space="preserve">    </w:t>
      </w:r>
      <w:r>
        <w:rPr>
          <w:rFonts w:hint="eastAsia" w:ascii="宋体" w:hAnsi="宋体" w:cs="宋体"/>
          <w:color w:val="auto"/>
          <w:sz w:val="24"/>
          <w:highlight w:val="none"/>
          <w:lang w:val="en-US" w:eastAsia="zh-CN"/>
        </w:rPr>
        <w:t xml:space="preserve">21.9</w:t>
      </w:r>
      <w:r>
        <w:rPr>
          <w:rFonts w:hint="eastAsia" w:ascii="宋体" w:hAnsi="宋体" w:cs="宋体"/>
          <w:color w:val="auto"/>
          <w:sz w:val="24"/>
          <w:highlight w:val="none"/>
        </w:rPr>
        <w:t xml:space="preserve">.2需要供应商进行澄清、说明和更正的，</w:t>
      </w:r>
      <w:r>
        <w:rPr>
          <w:rFonts w:hint="eastAsia" w:ascii="宋体" w:hAnsi="宋体" w:cs="宋体"/>
          <w:color w:val="auto"/>
          <w:sz w:val="24"/>
          <w:highlight w:val="none"/>
          <w:lang w:eastAsia="zh-CN"/>
        </w:rPr>
        <w:t xml:space="preserve">磋商</w:t>
      </w:r>
      <w:r>
        <w:rPr>
          <w:rFonts w:hint="eastAsia" w:ascii="宋体" w:hAnsi="宋体" w:cs="宋体"/>
          <w:color w:val="auto"/>
          <w:sz w:val="24"/>
          <w:highlight w:val="none"/>
        </w:rPr>
        <w:t xml:space="preserve">小组将通过</w:t>
      </w:r>
      <w:r>
        <w:rPr>
          <w:rFonts w:hint="eastAsia" w:ascii="宋体" w:hAnsi="宋体" w:cs="宋体"/>
          <w:color w:val="auto"/>
          <w:sz w:val="24"/>
          <w:highlight w:val="none"/>
          <w:lang w:eastAsia="zh-CN"/>
        </w:rPr>
        <w:t xml:space="preserve">苏采云系统</w:t>
      </w:r>
      <w:r>
        <w:rPr>
          <w:rFonts w:hint="eastAsia" w:ascii="宋体" w:hAnsi="宋体" w:cs="宋体"/>
          <w:color w:val="auto"/>
          <w:sz w:val="24"/>
          <w:highlight w:val="none"/>
        </w:rPr>
        <w:t xml:space="preserve">向供应商发布“澄清要求函”，接到“澄清要求函”的供应商应当按照要求在</w:t>
      </w:r>
      <w:r>
        <w:rPr>
          <w:rFonts w:hint="eastAsia" w:ascii="宋体" w:hAnsi="宋体" w:cs="宋体"/>
          <w:color w:val="auto"/>
          <w:sz w:val="24"/>
          <w:highlight w:val="none"/>
          <w:lang w:eastAsia="zh-CN"/>
        </w:rPr>
        <w:t xml:space="preserve">苏采云系统</w:t>
      </w:r>
      <w:r>
        <w:rPr>
          <w:rFonts w:hint="eastAsia" w:ascii="宋体" w:hAnsi="宋体" w:cs="宋体"/>
          <w:color w:val="auto"/>
          <w:sz w:val="24"/>
          <w:highlight w:val="none"/>
        </w:rPr>
        <w:t xml:space="preserve">中提交“澄清响应函”并加盖CA电子公章。澄清、说明和更正的内容作为响应文件的补充部分，具体操作方式见《操作手册》。</w:t>
      </w:r>
      <w:r/>
    </w:p>
    <w:p>
      <w:pPr>
        <w:spacing w:line="480" w:lineRule="exact"/>
        <w:rPr>
          <w:rFonts w:ascii="宋体" w:hAnsi="宋体"/>
          <w:color w:val="auto"/>
          <w:sz w:val="24"/>
          <w:highlight w:val="yellow"/>
        </w:rPr>
      </w:pPr>
      <w:r>
        <w:rPr>
          <w:rFonts w:hint="eastAsia" w:ascii="宋体" w:hAnsi="宋体"/>
          <w:color w:val="auto"/>
          <w:sz w:val="24"/>
          <w:highlight w:val="none"/>
        </w:rPr>
        <w:t xml:space="preserve">    2</w:t>
      </w:r>
      <w:r>
        <w:rPr>
          <w:rFonts w:hint="eastAsia" w:ascii="宋体" w:hAnsi="宋体"/>
          <w:color w:val="auto"/>
          <w:sz w:val="24"/>
          <w:highlight w:val="none"/>
          <w:lang w:val="en-US" w:eastAsia="zh-CN"/>
        </w:rPr>
        <w:t xml:space="preserve">1</w:t>
      </w:r>
      <w:r>
        <w:rPr>
          <w:rFonts w:hint="eastAsia" w:ascii="宋体" w:hAnsi="宋体"/>
          <w:color w:val="auto"/>
          <w:sz w:val="24"/>
          <w:highlight w:val="none"/>
        </w:rPr>
        <w:t xml:space="preserve">.</w:t>
      </w:r>
      <w:r>
        <w:rPr>
          <w:rFonts w:hint="eastAsia" w:ascii="宋体" w:hAnsi="宋体"/>
          <w:color w:val="auto"/>
          <w:sz w:val="24"/>
          <w:highlight w:val="none"/>
          <w:lang w:val="en-US" w:eastAsia="zh-CN"/>
        </w:rPr>
        <w:t xml:space="preserve">9.</w:t>
      </w:r>
      <w:r>
        <w:rPr>
          <w:rFonts w:hint="eastAsia" w:ascii="宋体" w:hAnsi="宋体"/>
          <w:color w:val="auto"/>
          <w:sz w:val="24"/>
          <w:highlight w:val="none"/>
        </w:rPr>
        <w:t xml:space="preserve">3 接到</w:t>
      </w:r>
      <w:r>
        <w:rPr>
          <w:rFonts w:hint="eastAsia" w:ascii="宋体" w:hAnsi="宋体"/>
          <w:color w:val="auto"/>
          <w:sz w:val="24"/>
          <w:highlight w:val="none"/>
          <w:lang w:eastAsia="zh-CN"/>
        </w:rPr>
        <w:t xml:space="preserve">磋商</w:t>
      </w:r>
      <w:r>
        <w:rPr>
          <w:rFonts w:hint="eastAsia" w:ascii="宋体" w:hAnsi="宋体"/>
          <w:color w:val="auto"/>
          <w:sz w:val="24"/>
          <w:highlight w:val="none"/>
        </w:rPr>
        <w:t xml:space="preserve">小组澄清、说明和更正要求的供应商如未按规定</w:t>
      </w:r>
      <w:r>
        <w:rPr>
          <w:rFonts w:hint="eastAsia" w:ascii="宋体" w:hAnsi="宋体"/>
          <w:color w:val="auto"/>
          <w:sz w:val="24"/>
          <w:highlight w:val="none"/>
          <w:lang w:eastAsia="zh-CN"/>
        </w:rPr>
        <w:t xml:space="preserve">作出</w:t>
      </w:r>
      <w:r>
        <w:rPr>
          <w:rFonts w:hint="eastAsia" w:ascii="宋体" w:hAnsi="宋体"/>
          <w:color w:val="auto"/>
          <w:sz w:val="24"/>
          <w:highlight w:val="none"/>
        </w:rPr>
        <w:t xml:space="preserve">澄清、说明和更正，其风险由供应商自行承担。</w:t>
      </w:r>
      <w:r/>
    </w:p>
    <w:p>
      <w:pPr>
        <w:ind w:firstLine="482"/>
        <w:spacing w:line="440" w:lineRule="exact"/>
        <w:rPr>
          <w:rFonts w:hint="eastAsia" w:ascii="宋体" w:hAnsi="宋体" w:cs="宋体"/>
          <w:b/>
          <w:bCs/>
          <w:sz w:val="24"/>
        </w:rPr>
      </w:pPr>
      <w:r/>
      <w:bookmarkStart w:id="60" w:name="_Toc513029234"/>
      <w:r/>
      <w:bookmarkStart w:id="61" w:name="_Toc8337_WPSOffice_Level3"/>
      <w:r/>
      <w:bookmarkStart w:id="62" w:name="_Toc20823306"/>
      <w:r/>
      <w:bookmarkStart w:id="63" w:name="_Toc16938550"/>
      <w:r>
        <w:rPr>
          <w:rFonts w:hint="eastAsia" w:ascii="宋体" w:hAnsi="宋体" w:cs="宋体"/>
          <w:b/>
          <w:bCs/>
          <w:sz w:val="24"/>
        </w:rPr>
        <w:t xml:space="preserve">22.出现下列情形之一的，响应文件按照无效处理：</w:t>
      </w:r>
      <w:r/>
    </w:p>
    <w:p>
      <w:pPr>
        <w:ind w:firstLine="480"/>
        <w:spacing w:line="460" w:lineRule="exact"/>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（1）投标人在苏采云系统规定的时间内未成功解密电子投标文件的。</w:t>
      </w:r>
      <w:r/>
    </w:p>
    <w:p>
      <w:pPr>
        <w:ind w:firstLine="480"/>
        <w:spacing w:line="460" w:lineRule="exact"/>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（2）投标人未按照招标文件要求上传电子投标文件的。</w:t>
      </w:r>
      <w:r/>
    </w:p>
    <w:p>
      <w:pPr>
        <w:ind w:firstLine="480"/>
        <w:spacing w:line="460" w:lineRule="exact"/>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（3）同一投标人提交两个（含两个）以上不同的投标报价的。</w:t>
      </w:r>
      <w:r/>
    </w:p>
    <w:p>
      <w:pPr>
        <w:ind w:firstLine="480"/>
        <w:spacing w:line="460" w:lineRule="exact"/>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（4）投标人不具备招标文件中规定资格要求的。</w:t>
      </w:r>
      <w:r/>
    </w:p>
    <w:p>
      <w:pPr>
        <w:ind w:firstLine="480"/>
        <w:spacing w:line="460" w:lineRule="exact"/>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（5）投标人的报价超过了采购预算或最高限价的。</w:t>
      </w:r>
      <w:r/>
    </w:p>
    <w:p>
      <w:pPr>
        <w:ind w:firstLine="480"/>
        <w:spacing w:line="460" w:lineRule="exact"/>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（6）投标文件含有招标人不能接受的附加条件的；</w:t>
      </w:r>
      <w:r/>
    </w:p>
    <w:p>
      <w:pPr>
        <w:ind w:firstLine="480"/>
        <w:spacing w:line="460" w:lineRule="exact"/>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（7）不符合招标文件中规定的实质性要求和条件的（第五章“项目采购需求”中加“★”项为实质性条款不接受负偏离，不响应作无效标处理）</w:t>
      </w:r>
      <w:r/>
    </w:p>
    <w:p>
      <w:pPr>
        <w:ind w:firstLine="480"/>
        <w:spacing w:line="460" w:lineRule="exact"/>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（8）经查实提供虚假材料谋取成交的；</w:t>
      </w:r>
      <w:r/>
    </w:p>
    <w:p>
      <w:pPr>
        <w:ind w:firstLine="480"/>
        <w:spacing w:line="460" w:lineRule="exact"/>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（9）投标文件未按照招标文件要求加盖CA电子公章的。</w:t>
      </w:r>
      <w:r/>
    </w:p>
    <w:p>
      <w:pPr>
        <w:ind w:firstLine="480"/>
        <w:spacing w:line="460" w:lineRule="exact"/>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（10）未通过符合性审查的。</w:t>
      </w:r>
      <w:r/>
    </w:p>
    <w:p>
      <w:pPr>
        <w:ind w:firstLine="480"/>
        <w:spacing w:line="460" w:lineRule="exact"/>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（11）按照第34.3的要求本项目中具有“强制采购”产品，但未提供经国家确定的认证机构出具的、处于有效期之内该节能产品认证证书图片的；</w:t>
      </w:r>
      <w:r/>
    </w:p>
    <w:p>
      <w:pPr>
        <w:ind w:firstLine="480"/>
        <w:spacing w:line="460" w:lineRule="exact"/>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（12）其他法律、法规及本招标文件规定的无效投标的情形。</w:t>
      </w:r>
      <w:r/>
    </w:p>
    <w:p>
      <w:pPr>
        <w:ind w:firstLine="480"/>
        <w:spacing w:line="440" w:lineRule="exact"/>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13）磋商小组认为供应商的报价属于《财政部关于推动解决政府采购异常低价问题的通知》（财库〔2026〕2号）异常低价情形的，将通过苏采云系统，按照（财库〔2026〕2号）文件要求启动异常低价响应审查程序，要求其在合理的时间内提供说明，必要时提交相关证明材料；供应商不能证明其报价合理性的，磋商小组应当将其作为无效响应文件处理。</w:t>
      </w:r>
      <w:r/>
    </w:p>
    <w:p>
      <w:pPr>
        <w:ind w:firstLine="482"/>
        <w:spacing w:line="440" w:lineRule="exact"/>
        <w:rPr>
          <w:rFonts w:hint="eastAsia" w:ascii="宋体" w:hAnsi="宋体" w:cs="宋体"/>
          <w:b/>
          <w:bCs/>
          <w:sz w:val="24"/>
        </w:rPr>
      </w:pPr>
      <w:r>
        <w:rPr>
          <w:rFonts w:hint="eastAsia" w:ascii="宋体" w:hAnsi="宋体" w:cs="宋体"/>
          <w:b/>
          <w:bCs/>
          <w:sz w:val="24"/>
          <w:highlight w:val="none"/>
        </w:rPr>
        <w:t xml:space="preserve">23.</w:t>
      </w:r>
      <w:r>
        <w:rPr>
          <w:rFonts w:hint="eastAsia" w:ascii="宋体" w:hAnsi="宋体" w:cs="宋体"/>
          <w:b/>
          <w:bCs/>
          <w:sz w:val="24"/>
        </w:rPr>
        <w:t xml:space="preserve">出现下列情形之一的，磋商终止：</w:t>
      </w:r>
      <w:r/>
    </w:p>
    <w:p>
      <w:pPr>
        <w:ind w:firstLine="480"/>
        <w:spacing w:line="440" w:lineRule="exact"/>
        <w:rPr>
          <w:rFonts w:hint="eastAsia" w:ascii="宋体" w:hAnsi="宋体" w:cs="宋体"/>
          <w:sz w:val="24"/>
        </w:rPr>
      </w:pPr>
      <w:r>
        <w:rPr>
          <w:rFonts w:hint="eastAsia" w:ascii="宋体" w:hAnsi="宋体" w:cs="宋体"/>
          <w:sz w:val="24"/>
        </w:rPr>
        <w:t xml:space="preserve">23.1因情况变化，不再符合规定的竞争性磋商采购方式适用情形的；</w:t>
      </w:r>
      <w:r/>
    </w:p>
    <w:p>
      <w:pPr>
        <w:ind w:firstLine="480"/>
        <w:spacing w:line="440" w:lineRule="exact"/>
        <w:rPr>
          <w:rFonts w:hint="eastAsia" w:ascii="宋体" w:hAnsi="宋体" w:cs="宋体"/>
          <w:sz w:val="24"/>
        </w:rPr>
      </w:pPr>
      <w:r>
        <w:rPr>
          <w:rFonts w:hint="eastAsia" w:ascii="宋体" w:hAnsi="宋体" w:cs="宋体"/>
          <w:sz w:val="24"/>
        </w:rPr>
        <w:t xml:space="preserve">23.2出现影响采购公正的违法、违规行为的；</w:t>
      </w:r>
      <w:r/>
    </w:p>
    <w:p>
      <w:pPr>
        <w:ind w:firstLine="480"/>
        <w:spacing w:line="440" w:lineRule="exact"/>
        <w:rPr>
          <w:rFonts w:hint="eastAsia" w:ascii="宋体" w:hAnsi="宋体" w:cs="宋体"/>
          <w:sz w:val="24"/>
        </w:rPr>
      </w:pPr>
      <w:r>
        <w:rPr>
          <w:rFonts w:hint="eastAsia" w:ascii="宋体" w:hAnsi="宋体" w:cs="宋体"/>
          <w:sz w:val="24"/>
        </w:rPr>
        <w:t xml:space="preserve">23.3除《政府采购竞争性磋商采购方式管理暂行办法》财库</w:t>
      </w:r>
      <w:r>
        <w:rPr>
          <w:rFonts w:hint="eastAsia" w:ascii="宋体" w:hAnsi="宋体" w:cs="宋体"/>
          <w:sz w:val="24"/>
          <w:lang w:eastAsia="zh-CN"/>
        </w:rPr>
        <w:t xml:space="preserve">〔2014〕214号</w:t>
      </w:r>
      <w:r>
        <w:rPr>
          <w:rFonts w:hint="eastAsia" w:ascii="宋体" w:hAnsi="宋体" w:cs="宋体"/>
          <w:sz w:val="24"/>
        </w:rPr>
        <w:t xml:space="preserve">文件第二十一条第三款规定的情形除外，在采购过程中符合竞争要求的供应商或者报价未超过最高限价的供应商不足3家的。</w:t>
      </w:r>
      <w:r/>
    </w:p>
    <w:p>
      <w:pPr>
        <w:ind w:firstLine="480"/>
        <w:spacing w:line="440" w:lineRule="exact"/>
        <w:rPr>
          <w:rFonts w:hint="eastAsia" w:ascii="宋体" w:hAnsi="宋体" w:cs="宋体"/>
          <w:sz w:val="24"/>
        </w:rPr>
      </w:pPr>
      <w:r>
        <w:rPr>
          <w:rFonts w:hint="eastAsia" w:ascii="宋体" w:hAnsi="宋体" w:cs="宋体"/>
          <w:sz w:val="24"/>
        </w:rPr>
        <w:t xml:space="preserve">23.4评标委员会认定磋商文件存在歧义、重大缺陷导致评审工作无法进行。</w:t>
      </w:r>
      <w:r/>
    </w:p>
    <w:p>
      <w:pPr>
        <w:ind w:firstLine="480"/>
        <w:spacing w:line="440" w:lineRule="exact"/>
        <w:rPr>
          <w:rFonts w:hint="eastAsia" w:ascii="宋体" w:hAnsi="宋体" w:cs="宋体"/>
          <w:sz w:val="24"/>
        </w:rPr>
      </w:pPr>
      <w:r>
        <w:rPr>
          <w:rFonts w:hint="eastAsia" w:ascii="宋体" w:hAnsi="宋体" w:cs="宋体"/>
          <w:sz w:val="24"/>
        </w:rPr>
        <w:t xml:space="preserve">23.5供应商的报价均超过了最高限价，采购人不能支付的。</w:t>
      </w:r>
      <w:r/>
    </w:p>
    <w:p>
      <w:pPr>
        <w:ind w:firstLine="480"/>
        <w:spacing w:line="440" w:lineRule="exact"/>
        <w:rPr>
          <w:rFonts w:hint="eastAsia" w:ascii="宋体" w:hAnsi="宋体" w:cs="宋体"/>
          <w:sz w:val="24"/>
        </w:rPr>
      </w:pPr>
      <w:r>
        <w:rPr>
          <w:rFonts w:hint="eastAsia" w:ascii="宋体" w:hAnsi="宋体" w:cs="宋体"/>
          <w:sz w:val="24"/>
        </w:rPr>
        <w:t xml:space="preserve">23.6因重大变故，采购任务取消的。</w:t>
      </w:r>
      <w:r/>
    </w:p>
    <w:p>
      <w:pPr>
        <w:ind w:firstLine="480"/>
        <w:keepLines w:val="0"/>
        <w:keepNext w:val="0"/>
        <w:pageBreakBefore w:val="0"/>
        <w:spacing w:line="460" w:lineRule="exact"/>
        <w:widowControl w:val="off"/>
        <w:rPr>
          <w:rFonts w:hint="default" w:eastAsia="楷体_GB2312"/>
          <w:b w:val="0"/>
          <w:bCs w:val="0"/>
          <w:highlight w:val="none"/>
          <w:lang w:val="en-US" w:eastAsia="zh-CN"/>
        </w:rPr>
      </w:pPr>
      <w:r>
        <w:rPr>
          <w:rFonts w:hint="eastAsia" w:ascii="宋体" w:hAnsi="宋体" w:cs="宋体"/>
          <w:b w:val="0"/>
          <w:bCs w:val="0"/>
          <w:sz w:val="24"/>
          <w:highlight w:val="none"/>
          <w:lang w:val="en-US" w:eastAsia="zh-CN"/>
        </w:rPr>
        <w:t xml:space="preserve">23.7</w:t>
      </w:r>
      <w:r>
        <w:rPr>
          <w:rFonts w:hint="eastAsia" w:ascii="宋体" w:hAnsi="宋体" w:eastAsia="宋体" w:cs="Times New Roman"/>
          <w:b w:val="0"/>
          <w:bCs w:val="0"/>
          <w:color w:val="000000"/>
          <w:sz w:val="24"/>
          <w:szCs w:val="21"/>
          <w:highlight w:val="none"/>
        </w:rPr>
        <w:t xml:space="preserve">在</w:t>
      </w:r>
      <w:r>
        <w:rPr>
          <w:rFonts w:hint="eastAsia" w:ascii="宋体" w:hAnsi="宋体" w:eastAsia="宋体" w:cs="Times New Roman"/>
          <w:b w:val="0"/>
          <w:bCs w:val="0"/>
          <w:color w:val="000000"/>
          <w:sz w:val="24"/>
          <w:szCs w:val="21"/>
          <w:highlight w:val="none"/>
          <w:lang w:eastAsia="zh-CN"/>
        </w:rPr>
        <w:t xml:space="preserve">苏采云系统</w:t>
      </w:r>
      <w:r>
        <w:rPr>
          <w:rFonts w:hint="eastAsia" w:ascii="宋体" w:hAnsi="宋体" w:eastAsia="宋体" w:cs="Times New Roman"/>
          <w:b w:val="0"/>
          <w:bCs w:val="0"/>
          <w:color w:val="000000"/>
          <w:sz w:val="24"/>
          <w:szCs w:val="21"/>
          <w:highlight w:val="none"/>
        </w:rPr>
        <w:t xml:space="preserve">规定时间内成功解密电子响应文件的供应商不足3家的。</w:t>
      </w:r>
      <w:r/>
    </w:p>
    <w:p>
      <w:pPr>
        <w:ind w:firstLine="480"/>
        <w:spacing w:line="440" w:lineRule="exact"/>
        <w:rPr>
          <w:rFonts w:hint="eastAsia" w:ascii="宋体" w:hAnsi="宋体" w:cs="宋体"/>
          <w:sz w:val="24"/>
        </w:rPr>
      </w:pPr>
      <w:r>
        <w:rPr>
          <w:rFonts w:hint="eastAsia" w:ascii="宋体" w:hAnsi="宋体" w:cs="宋体"/>
          <w:sz w:val="24"/>
        </w:rPr>
        <w:t xml:space="preserve">磋商终止后，采购人应当将磋商终止的理由通知所有供应商。在特殊情况下，经采购人申请后，可以与两家供应商进行磋商。</w:t>
      </w:r>
      <w:r/>
    </w:p>
    <w:p>
      <w:pPr>
        <w:ind w:firstLine="482"/>
        <w:spacing w:line="440" w:lineRule="exact"/>
        <w:rPr>
          <w:rFonts w:hint="eastAsia" w:ascii="宋体" w:hAnsi="宋体" w:cs="宋体"/>
          <w:b/>
          <w:sz w:val="24"/>
        </w:rPr>
      </w:pPr>
      <w:r>
        <w:rPr>
          <w:rFonts w:hint="eastAsia" w:ascii="宋体" w:hAnsi="宋体" w:cs="宋体"/>
          <w:b/>
          <w:sz w:val="24"/>
        </w:rPr>
        <w:t xml:space="preserve">24.推荐成交候选供应商</w:t>
      </w:r>
      <w:r/>
    </w:p>
    <w:p>
      <w:pPr>
        <w:ind w:firstLine="480"/>
        <w:spacing w:line="440" w:lineRule="exact"/>
        <w:rPr>
          <w:rFonts w:hint="eastAsia" w:ascii="宋体" w:hAnsi="宋体" w:cs="宋体"/>
          <w:sz w:val="24"/>
        </w:rPr>
      </w:pPr>
      <w:r>
        <w:rPr>
          <w:rFonts w:hint="eastAsia" w:ascii="宋体" w:hAnsi="宋体" w:cs="宋体"/>
          <w:sz w:val="24"/>
        </w:rPr>
        <w:t xml:space="preserve">24.1磋商小组将对通过资格性审查和符合性审查的响应文件进行评价和比较。</w:t>
      </w:r>
      <w:r/>
    </w:p>
    <w:p>
      <w:pPr>
        <w:ind w:firstLine="480"/>
        <w:spacing w:line="440" w:lineRule="exact"/>
        <w:rPr>
          <w:rFonts w:hint="eastAsia" w:ascii="宋体" w:hAnsi="宋体" w:cs="宋体"/>
          <w:sz w:val="24"/>
        </w:rPr>
      </w:pPr>
      <w:r>
        <w:rPr>
          <w:rFonts w:hint="eastAsia" w:ascii="宋体" w:hAnsi="宋体" w:cs="宋体"/>
          <w:sz w:val="24"/>
        </w:rPr>
        <w:t xml:space="preserve">24.2磋商小组按磋商文件第三章中公布的评标标准对每份合格响应文件进行评审，推荐3名成交候选供应商。 </w:t>
      </w:r>
      <w:r/>
    </w:p>
    <w:p>
      <w:pPr>
        <w:ind w:firstLine="480"/>
        <w:spacing w:line="440" w:lineRule="exact"/>
        <w:rPr>
          <w:rFonts w:hint="eastAsia" w:ascii="宋体" w:hAnsi="宋体" w:cs="宋体"/>
          <w:sz w:val="24"/>
        </w:rPr>
      </w:pPr>
      <w:r>
        <w:rPr>
          <w:rFonts w:hint="eastAsia" w:ascii="宋体" w:hAnsi="宋体" w:cs="宋体"/>
          <w:sz w:val="24"/>
        </w:rPr>
        <w:t xml:space="preserve">24.3 磋商小组发现磋商文件存在歧义、重大缺陷导致评审工作无法进行，或者磋商文件内容存在违反国家有关规定的，评审工作停止，采购人（代理机构）修改磋商文件后重新组织采购活动。</w:t>
      </w:r>
      <w:r/>
    </w:p>
    <w:p>
      <w:pPr>
        <w:ind w:right="-634" w:firstLine="482"/>
        <w:spacing w:line="440" w:lineRule="exact"/>
        <w:rPr>
          <w:rFonts w:hint="eastAsia" w:ascii="宋体" w:hAnsi="宋体" w:cs="宋体"/>
          <w:b/>
          <w:sz w:val="24"/>
        </w:rPr>
      </w:pPr>
      <w:r>
        <w:rPr>
          <w:rFonts w:hint="eastAsia" w:ascii="宋体" w:hAnsi="宋体" w:cs="宋体"/>
          <w:b/>
          <w:sz w:val="24"/>
        </w:rPr>
        <w:t xml:space="preserve">25.磋商过程保密</w:t>
      </w:r>
      <w:r/>
    </w:p>
    <w:p>
      <w:pPr>
        <w:ind w:firstLine="480"/>
        <w:spacing w:line="440" w:lineRule="exact"/>
        <w:rPr>
          <w:rFonts w:hint="eastAsia" w:ascii="宋体" w:hAnsi="宋体" w:cs="宋体"/>
          <w:sz w:val="24"/>
        </w:rPr>
      </w:pPr>
      <w:r>
        <w:rPr>
          <w:rFonts w:hint="eastAsia" w:ascii="宋体" w:hAnsi="宋体" w:cs="宋体"/>
          <w:sz w:val="24"/>
        </w:rPr>
        <w:t xml:space="preserve">25.1在宣布成交结果前，凡属于审查、澄清、磋商、评审响应文件和确定成交等相关信息，相关当事人均不得泄露给任何供应商或与评审工作无关的人员。</w:t>
      </w:r>
      <w:r/>
    </w:p>
    <w:p>
      <w:pPr>
        <w:ind w:firstLine="480"/>
        <w:spacing w:line="440" w:lineRule="exact"/>
        <w:rPr>
          <w:rFonts w:hint="eastAsia" w:ascii="宋体" w:hAnsi="宋体" w:cs="宋体"/>
          <w:sz w:val="24"/>
        </w:rPr>
      </w:pPr>
      <w:r>
        <w:rPr>
          <w:rFonts w:hint="eastAsia" w:ascii="宋体" w:hAnsi="宋体" w:cs="宋体"/>
          <w:sz w:val="24"/>
        </w:rPr>
        <w:t xml:space="preserve">25.2供应商不得探听上述信息，不得以任何行为影响磋商过程，否则将被取消成交资格。</w:t>
      </w:r>
      <w:r/>
    </w:p>
    <w:p>
      <w:pPr>
        <w:ind w:firstLine="480"/>
        <w:spacing w:line="440" w:lineRule="exact"/>
        <w:rPr>
          <w:rFonts w:hint="eastAsia" w:ascii="宋体" w:hAnsi="宋体" w:cs="宋体"/>
          <w:sz w:val="24"/>
        </w:rPr>
      </w:pPr>
      <w:r>
        <w:rPr>
          <w:rFonts w:hint="eastAsia" w:ascii="宋体" w:hAnsi="宋体" w:cs="宋体"/>
          <w:sz w:val="24"/>
        </w:rPr>
        <w:t xml:space="preserve">25.3在磋商期间，采购人（代理机构）将指定联络员与供应商进行联络。</w:t>
      </w:r>
      <w:r/>
    </w:p>
    <w:p>
      <w:pPr>
        <w:ind w:firstLine="480"/>
        <w:spacing w:line="440" w:lineRule="exact"/>
        <w:rPr>
          <w:rFonts w:hint="eastAsia" w:ascii="宋体" w:hAnsi="宋体" w:cs="宋体"/>
          <w:sz w:val="24"/>
        </w:rPr>
      </w:pPr>
      <w:r>
        <w:rPr>
          <w:rFonts w:hint="eastAsia" w:ascii="宋体" w:hAnsi="宋体" w:cs="宋体"/>
          <w:sz w:val="24"/>
        </w:rPr>
        <w:t xml:space="preserve">25.4 采购人（代理机构）和磋商小组不向未成交的供应商解释未成交原因，也不公布磋商过程中的相关细节。</w:t>
      </w:r>
      <w:r/>
    </w:p>
    <w:p>
      <w:pPr>
        <w:ind w:firstLine="480"/>
        <w:spacing w:line="440" w:lineRule="exact"/>
        <w:rPr>
          <w:rFonts w:hint="eastAsia" w:ascii="宋体" w:hAnsi="宋体" w:cs="宋体"/>
          <w:sz w:val="24"/>
        </w:rPr>
      </w:pPr>
      <w:r>
        <w:rPr>
          <w:rFonts w:hint="eastAsia" w:ascii="宋体" w:hAnsi="宋体" w:cs="宋体"/>
          <w:sz w:val="24"/>
        </w:rPr>
        <w:t xml:space="preserve">25.5 磋商小组名单在磋商前确定，并在磋商结果确定前保密。</w:t>
      </w:r>
      <w:r/>
    </w:p>
    <w:p>
      <w:pPr>
        <w:ind w:right="-634" w:firstLine="482"/>
        <w:spacing w:line="440" w:lineRule="exact"/>
        <w:rPr>
          <w:rFonts w:hint="eastAsia" w:ascii="宋体" w:hAnsi="宋体" w:cs="宋体"/>
          <w:b/>
          <w:bCs/>
          <w:sz w:val="24"/>
        </w:rPr>
      </w:pPr>
      <w:r>
        <w:rPr>
          <w:rFonts w:hint="eastAsia" w:ascii="宋体" w:hAnsi="宋体" w:cs="宋体"/>
          <w:b/>
          <w:bCs/>
          <w:sz w:val="24"/>
        </w:rPr>
        <w:t xml:space="preserve">六、确定成交及签订合同</w:t>
      </w:r>
      <w:r/>
    </w:p>
    <w:p>
      <w:pPr>
        <w:ind w:right="-634" w:firstLine="482"/>
        <w:spacing w:line="440" w:lineRule="exact"/>
        <w:rPr>
          <w:rFonts w:hint="eastAsia" w:ascii="宋体" w:hAnsi="宋体" w:cs="宋体"/>
          <w:b/>
          <w:sz w:val="24"/>
        </w:rPr>
      </w:pPr>
      <w:r>
        <w:rPr>
          <w:rFonts w:hint="eastAsia" w:ascii="宋体" w:hAnsi="宋体" w:cs="宋体"/>
          <w:b/>
          <w:sz w:val="24"/>
        </w:rPr>
        <w:t xml:space="preserve">26.确定成交供应商</w:t>
      </w:r>
      <w:r/>
    </w:p>
    <w:p>
      <w:pPr>
        <w:ind w:firstLine="480"/>
        <w:spacing w:line="440" w:lineRule="exact"/>
        <w:rPr>
          <w:rFonts w:hint="eastAsia" w:ascii="宋体" w:hAnsi="宋体" w:cs="宋体"/>
          <w:sz w:val="24"/>
        </w:rPr>
      </w:pPr>
      <w:r>
        <w:rPr>
          <w:rFonts w:hint="eastAsia" w:ascii="宋体" w:hAnsi="宋体" w:cs="宋体"/>
          <w:sz w:val="24"/>
        </w:rPr>
        <w:t xml:space="preserve">26.1磋商小组对实质上响应磋商文件要求的参加磋商的供应商进行综合评审，最终按综合评审得分由高到低的顺序推荐出3名成交候选供应商。</w:t>
      </w:r>
      <w:r/>
    </w:p>
    <w:p>
      <w:pPr>
        <w:ind w:firstLine="480"/>
        <w:spacing w:line="440" w:lineRule="exact"/>
        <w:rPr>
          <w:rFonts w:hint="eastAsia" w:ascii="宋体" w:hAnsi="宋体" w:cs="宋体"/>
          <w:sz w:val="24"/>
        </w:rPr>
      </w:pPr>
      <w:r>
        <w:rPr>
          <w:rFonts w:hint="eastAsia" w:ascii="宋体" w:hAnsi="宋体" w:cs="宋体"/>
          <w:sz w:val="24"/>
        </w:rPr>
        <w:t xml:space="preserve">26.2成交结果将在淮安市政府采购网</w:t>
      </w:r>
      <w:r>
        <w:rPr>
          <w:rFonts w:hint="eastAsia" w:ascii="宋体" w:hAnsi="宋体" w:cs="宋体"/>
          <w:sz w:val="24"/>
          <w:lang w:eastAsia="zh-CN"/>
        </w:rPr>
        <w:t xml:space="preserve">、</w:t>
      </w:r>
      <w:r>
        <w:rPr>
          <w:rFonts w:hint="eastAsia" w:ascii="宋体" w:hAnsi="宋体" w:cs="宋体"/>
          <w:sz w:val="24"/>
          <w:highlight w:val="none"/>
          <w:lang w:eastAsia="zh-CN"/>
        </w:rPr>
        <w:t xml:space="preserve">江苏政府采购网</w:t>
      </w:r>
      <w:r>
        <w:rPr>
          <w:rFonts w:hint="eastAsia" w:ascii="宋体" w:hAnsi="宋体" w:cs="宋体"/>
          <w:sz w:val="24"/>
        </w:rPr>
        <w:t xml:space="preserve">进行公告。</w:t>
      </w:r>
      <w:r/>
    </w:p>
    <w:p>
      <w:pPr>
        <w:ind w:firstLine="480"/>
        <w:spacing w:line="440" w:lineRule="exact"/>
        <w:rPr>
          <w:rFonts w:hint="eastAsia" w:ascii="宋体" w:hAnsi="宋体" w:cs="宋体"/>
          <w:sz w:val="24"/>
        </w:rPr>
      </w:pPr>
      <w:r>
        <w:rPr>
          <w:rFonts w:hint="eastAsia" w:ascii="宋体" w:hAnsi="宋体" w:cs="宋体"/>
          <w:sz w:val="24"/>
        </w:rPr>
        <w:t xml:space="preserve">26.3采购人将从磋商小组推荐的符合采购需求的成交候选供应商中按排名先后确定成交供应商。</w:t>
      </w:r>
      <w:r/>
    </w:p>
    <w:p>
      <w:pPr>
        <w:ind w:firstLine="480"/>
        <w:spacing w:line="440" w:lineRule="exact"/>
        <w:rPr>
          <w:rFonts w:hint="eastAsia" w:ascii="宋体" w:hAnsi="宋体" w:cs="宋体"/>
          <w:sz w:val="24"/>
        </w:rPr>
      </w:pPr>
      <w:r>
        <w:rPr>
          <w:rFonts w:hint="eastAsia" w:ascii="宋体" w:hAnsi="宋体" w:cs="宋体"/>
          <w:sz w:val="24"/>
        </w:rPr>
        <w:t xml:space="preserve">26.4成交候选人在合同签订前，如经查实从参加该成交项目之日起计算所参加的政府采购活动前三年内，在经营活动中有行贿犯罪记录的，采购人（代理机构）将取消其成交候选人资格。</w:t>
      </w:r>
      <w:r/>
    </w:p>
    <w:p>
      <w:pPr>
        <w:ind w:right="-302" w:firstLine="482"/>
        <w:spacing w:line="440" w:lineRule="exact"/>
        <w:rPr>
          <w:rFonts w:hint="eastAsia" w:ascii="宋体" w:hAnsi="宋体" w:cs="宋体"/>
          <w:b/>
          <w:sz w:val="24"/>
        </w:rPr>
      </w:pPr>
      <w:r>
        <w:rPr>
          <w:rFonts w:hint="eastAsia" w:ascii="宋体" w:hAnsi="宋体" w:cs="宋体"/>
          <w:b/>
          <w:sz w:val="24"/>
        </w:rPr>
        <w:t xml:space="preserve">27.成交通知书</w:t>
      </w:r>
      <w:r/>
    </w:p>
    <w:p>
      <w:pPr>
        <w:ind w:firstLine="480"/>
        <w:spacing w:line="440" w:lineRule="exact"/>
        <w:rPr>
          <w:rFonts w:hint="eastAsia" w:ascii="宋体" w:hAnsi="宋体" w:cs="宋体"/>
          <w:sz w:val="24"/>
        </w:rPr>
      </w:pPr>
      <w:r>
        <w:rPr>
          <w:rFonts w:hint="eastAsia" w:ascii="宋体" w:hAnsi="宋体" w:cs="宋体"/>
          <w:sz w:val="24"/>
        </w:rPr>
        <w:t xml:space="preserve">27.1成交结果公示结束且在无疑义情况下，采购人（代理机构）将通知成交供应商。</w:t>
      </w:r>
      <w:r/>
    </w:p>
    <w:p>
      <w:pPr>
        <w:ind w:firstLine="480"/>
        <w:spacing w:line="480" w:lineRule="exact"/>
        <w:rPr>
          <w:rFonts w:hint="eastAsia" w:ascii="宋体" w:hAnsi="宋体" w:cs="宋体"/>
          <w:sz w:val="24"/>
          <w:highlight w:val="none"/>
        </w:rPr>
      </w:pPr>
      <w:r>
        <w:rPr>
          <w:rFonts w:hint="eastAsia" w:ascii="宋体" w:hAnsi="宋体" w:cs="宋体"/>
          <w:sz w:val="24"/>
          <w:highlight w:val="none"/>
        </w:rPr>
        <w:t xml:space="preserve">27.2成交供应商在</w:t>
      </w:r>
      <w:r>
        <w:rPr>
          <w:rFonts w:hint="eastAsia" w:ascii="宋体" w:hAnsi="宋体" w:eastAsia="宋体" w:cs="宋体"/>
          <w:sz w:val="24"/>
          <w:highlight w:val="none"/>
          <w:lang w:val="zh-CN"/>
        </w:rPr>
        <w:t xml:space="preserve">中标通知书发放后</w:t>
      </w:r>
      <w:r>
        <w:rPr>
          <w:rFonts w:hint="eastAsia" w:ascii="宋体" w:hAnsi="宋体" w:eastAsia="宋体" w:cs="宋体"/>
          <w:sz w:val="24"/>
          <w:highlight w:val="none"/>
          <w:lang w:val="en-US" w:eastAsia="zh-CN"/>
        </w:rPr>
        <w:t xml:space="preserve">五个工作日内</w:t>
      </w:r>
      <w:r>
        <w:rPr>
          <w:rFonts w:hint="eastAsia" w:ascii="宋体" w:hAnsi="宋体" w:cs="宋体"/>
          <w:sz w:val="24"/>
          <w:highlight w:val="none"/>
        </w:rPr>
        <w:t xml:space="preserve">办理相关交费手续，逾期未办理作自动放弃处理。成交供应商在</w:t>
      </w:r>
      <w:r>
        <w:rPr>
          <w:rFonts w:hint="eastAsia" w:ascii="宋体" w:hAnsi="宋体" w:cs="宋体"/>
          <w:sz w:val="24"/>
          <w:highlight w:val="none"/>
          <w:lang w:val="zh-CN"/>
        </w:rPr>
        <w:t xml:space="preserve">中标通知书发放后</w:t>
      </w:r>
      <w:r>
        <w:rPr>
          <w:rFonts w:hint="eastAsia" w:ascii="宋体" w:hAnsi="宋体" w:cs="宋体"/>
          <w:sz w:val="24"/>
          <w:highlight w:val="none"/>
          <w:lang w:eastAsia="zh-CN"/>
        </w:rPr>
        <w:t xml:space="preserve">五个工作日内</w:t>
      </w:r>
      <w:r>
        <w:rPr>
          <w:rFonts w:hint="eastAsia" w:ascii="宋体" w:hAnsi="宋体" w:cs="宋体"/>
          <w:sz w:val="24"/>
          <w:highlight w:val="none"/>
        </w:rPr>
        <w:t xml:space="preserve">必须递交与电子投标文件一致的纸质投标文件（印章齐全）正本一份，副本两份。</w:t>
      </w:r>
      <w:r/>
    </w:p>
    <w:p>
      <w:pPr>
        <w:ind w:firstLine="480"/>
        <w:spacing w:line="480" w:lineRule="exact"/>
        <w:rPr>
          <w:rFonts w:hint="eastAsia" w:ascii="宋体" w:hAnsi="宋体" w:cs="宋体"/>
          <w:sz w:val="24"/>
          <w:highlight w:val="none"/>
        </w:rPr>
      </w:pPr>
      <w:r>
        <w:rPr>
          <w:rFonts w:hint="eastAsia" w:ascii="宋体" w:hAnsi="宋体" w:cs="宋体"/>
          <w:sz w:val="24"/>
          <w:highlight w:val="none"/>
        </w:rPr>
        <w:t xml:space="preserve">请成交供应商在成交结果公告届满之日起30日内</w:t>
      </w:r>
      <w:r>
        <w:rPr>
          <w:rFonts w:hint="eastAsia" w:ascii="宋体" w:hAnsi="宋体" w:cs="宋体"/>
          <w:sz w:val="24"/>
          <w:highlight w:val="none"/>
          <w:lang w:eastAsia="zh-CN"/>
        </w:rPr>
        <w:t xml:space="preserve">，</w:t>
      </w:r>
      <w:r>
        <w:rPr>
          <w:rFonts w:hint="eastAsia" w:ascii="宋体" w:hAnsi="宋体" w:cs="宋体"/>
          <w:sz w:val="24"/>
          <w:highlight w:val="none"/>
        </w:rPr>
        <w:t xml:space="preserve">使用CA数字证书登录</w:t>
      </w:r>
      <w:r>
        <w:rPr>
          <w:rFonts w:hint="eastAsia" w:ascii="宋体" w:hAnsi="宋体" w:cs="宋体"/>
          <w:sz w:val="24"/>
          <w:highlight w:val="none"/>
          <w:lang w:eastAsia="zh-CN"/>
        </w:rPr>
        <w:t xml:space="preserve">苏采云系统</w:t>
      </w:r>
      <w:r>
        <w:rPr>
          <w:rFonts w:hint="eastAsia" w:ascii="宋体" w:hAnsi="宋体" w:cs="宋体"/>
          <w:sz w:val="24"/>
          <w:highlight w:val="none"/>
        </w:rPr>
        <w:t xml:space="preserve">及时下载成交通知书。因系统存储空间有限，自成交结果公告届满之日起30日后，</w:t>
      </w:r>
      <w:r>
        <w:rPr>
          <w:rFonts w:hint="eastAsia" w:ascii="宋体" w:hAnsi="宋体" w:cs="宋体"/>
          <w:sz w:val="24"/>
          <w:highlight w:val="none"/>
          <w:lang w:eastAsia="zh-CN"/>
        </w:rPr>
        <w:t xml:space="preserve">苏采云系统</w:t>
      </w:r>
      <w:r>
        <w:rPr>
          <w:rFonts w:hint="eastAsia" w:ascii="宋体" w:hAnsi="宋体" w:cs="宋体"/>
          <w:sz w:val="24"/>
          <w:highlight w:val="none"/>
        </w:rPr>
        <w:t xml:space="preserve">不再保证提供下载成交通知书服务</w:t>
      </w:r>
      <w:r>
        <w:rPr>
          <w:rFonts w:hint="eastAsia" w:ascii="宋体" w:hAnsi="宋体" w:cs="宋体"/>
          <w:sz w:val="24"/>
          <w:highlight w:val="none"/>
          <w:lang w:eastAsia="zh-CN"/>
        </w:rPr>
        <w:t xml:space="preserve">，</w:t>
      </w:r>
      <w:r>
        <w:rPr>
          <w:rFonts w:hint="eastAsia" w:ascii="宋体" w:hAnsi="宋体" w:cs="宋体"/>
          <w:sz w:val="24"/>
          <w:highlight w:val="none"/>
        </w:rPr>
        <w:t xml:space="preserve">因未及时下载而造成的不利后果由成交供应商自行承担。</w:t>
      </w:r>
      <w:r/>
    </w:p>
    <w:p>
      <w:pPr>
        <w:ind w:right="-302" w:firstLine="480"/>
        <w:spacing w:line="440" w:lineRule="exact"/>
        <w:tabs>
          <w:tab w:val="left" w:pos="9354" w:leader="none"/>
        </w:tabs>
        <w:rPr>
          <w:rFonts w:hint="eastAsia" w:ascii="宋体" w:hAnsi="宋体" w:cs="宋体"/>
          <w:sz w:val="24"/>
        </w:rPr>
      </w:pPr>
      <w:r>
        <w:rPr>
          <w:rFonts w:hint="eastAsia" w:ascii="宋体" w:hAnsi="宋体" w:cs="宋体"/>
          <w:sz w:val="24"/>
        </w:rPr>
        <w:t xml:space="preserve">27.3成交通知书对采购人及成交供应商同时均</w:t>
      </w:r>
      <w:r>
        <w:rPr>
          <w:rFonts w:hint="eastAsia" w:ascii="宋体" w:hAnsi="宋体" w:cs="宋体"/>
          <w:sz w:val="24"/>
          <w:lang w:eastAsia="zh-CN"/>
        </w:rPr>
        <w:t xml:space="preserve">具有</w:t>
      </w:r>
      <w:r>
        <w:rPr>
          <w:rFonts w:hint="eastAsia" w:ascii="宋体" w:hAnsi="宋体" w:cs="宋体"/>
          <w:sz w:val="24"/>
        </w:rPr>
        <w:t xml:space="preserve">法律效力。</w:t>
      </w:r>
      <w:r/>
    </w:p>
    <w:p>
      <w:pPr>
        <w:ind w:firstLine="482"/>
        <w:spacing w:line="440" w:lineRule="exact"/>
        <w:rPr>
          <w:rFonts w:hint="eastAsia" w:ascii="宋体" w:hAnsi="宋体" w:cs="宋体"/>
          <w:b/>
          <w:bCs/>
          <w:sz w:val="24"/>
        </w:rPr>
      </w:pPr>
      <w:r>
        <w:rPr>
          <w:rFonts w:hint="eastAsia" w:ascii="宋体" w:hAnsi="宋体" w:cs="宋体"/>
          <w:b/>
          <w:bCs/>
          <w:sz w:val="24"/>
        </w:rPr>
        <w:t xml:space="preserve">28.签订合同</w:t>
      </w:r>
      <w:r/>
    </w:p>
    <w:p>
      <w:pPr>
        <w:ind w:firstLine="480"/>
        <w:spacing w:line="440" w:lineRule="exact"/>
        <w:rPr>
          <w:rFonts w:hint="eastAsia" w:ascii="宋体" w:hAnsi="宋体" w:cs="宋体"/>
          <w:sz w:val="24"/>
        </w:rPr>
      </w:pPr>
      <w:r>
        <w:rPr>
          <w:rFonts w:hint="eastAsia" w:ascii="宋体" w:hAnsi="宋体" w:cs="宋体"/>
          <w:sz w:val="24"/>
        </w:rPr>
        <w:t xml:space="preserve">28.1采购人与成交供应商应在中标通知书发出之日起</w:t>
      </w:r>
      <w:r>
        <w:rPr>
          <w:rFonts w:hint="eastAsia" w:ascii="宋体" w:hAnsi="宋体" w:cs="宋体"/>
          <w:b/>
          <w:bCs/>
          <w:sz w:val="24"/>
          <w:lang w:val="en-US" w:eastAsia="zh-CN"/>
        </w:rPr>
        <w:t xml:space="preserve">三十</w:t>
      </w:r>
      <w:r>
        <w:rPr>
          <w:rFonts w:hint="eastAsia" w:ascii="宋体" w:hAnsi="宋体" w:cs="宋体"/>
          <w:b/>
          <w:bCs/>
          <w:sz w:val="24"/>
        </w:rPr>
        <w:t xml:space="preserve">日</w:t>
      </w:r>
      <w:r>
        <w:rPr>
          <w:rFonts w:hint="eastAsia" w:ascii="宋体" w:hAnsi="宋体" w:cs="宋体"/>
          <w:sz w:val="24"/>
        </w:rPr>
        <w:t xml:space="preserve">内签订政府采购合同。磋商文件、成交供应商的响应文件及澄清文件等均为签订合同依据。</w:t>
      </w:r>
      <w:r/>
    </w:p>
    <w:p>
      <w:pPr>
        <w:ind w:firstLine="480"/>
        <w:spacing w:line="440" w:lineRule="exact"/>
        <w:rPr>
          <w:rFonts w:hint="eastAsia" w:ascii="宋体" w:hAnsi="宋体" w:cs="宋体"/>
          <w:sz w:val="24"/>
        </w:rPr>
      </w:pPr>
      <w:r>
        <w:rPr>
          <w:rFonts w:hint="eastAsia" w:ascii="宋体" w:hAnsi="宋体" w:cs="宋体"/>
          <w:sz w:val="24"/>
        </w:rPr>
        <w:t xml:space="preserve">28.2成交供应商自成交通知书发出之日起</w:t>
      </w:r>
      <w:r>
        <w:rPr>
          <w:rFonts w:hint="eastAsia" w:ascii="宋体" w:hAnsi="宋体" w:cs="宋体"/>
          <w:b/>
          <w:bCs/>
          <w:sz w:val="24"/>
          <w:lang w:val="en-US" w:eastAsia="zh-CN"/>
        </w:rPr>
        <w:t xml:space="preserve">三十</w:t>
      </w:r>
      <w:r>
        <w:rPr>
          <w:rFonts w:hint="eastAsia" w:ascii="宋体" w:hAnsi="宋体" w:cs="宋体"/>
          <w:b/>
          <w:bCs/>
          <w:sz w:val="24"/>
        </w:rPr>
        <w:t xml:space="preserve">日</w:t>
      </w:r>
      <w:r>
        <w:rPr>
          <w:rFonts w:hint="eastAsia" w:ascii="宋体" w:hAnsi="宋体" w:cs="宋体"/>
          <w:sz w:val="24"/>
        </w:rPr>
        <w:t xml:space="preserve">内无正当理由不与采购人签订合同，将按规定进行处理。</w:t>
      </w:r>
      <w:r/>
    </w:p>
    <w:p>
      <w:pPr>
        <w:ind w:firstLine="482"/>
        <w:spacing w:line="440" w:lineRule="exact"/>
        <w:rPr>
          <w:rFonts w:hint="eastAsia" w:ascii="宋体" w:hAnsi="宋体" w:cs="宋体"/>
          <w:b/>
          <w:bCs/>
          <w:sz w:val="24"/>
        </w:rPr>
      </w:pPr>
      <w:r>
        <w:rPr>
          <w:rFonts w:hint="eastAsia" w:ascii="宋体" w:hAnsi="宋体" w:cs="宋体"/>
          <w:b/>
          <w:bCs/>
          <w:sz w:val="24"/>
        </w:rPr>
        <w:t xml:space="preserve">如果成交人没有按照27条或28条的规定去做，采购人可取消其成交资格，在此情况下采购人可将标授予下一个成交候选供应商，或重新采购。</w:t>
      </w:r>
      <w:r/>
    </w:p>
    <w:p>
      <w:pPr>
        <w:ind w:firstLine="482"/>
        <w:spacing w:line="440" w:lineRule="exact"/>
        <w:rPr>
          <w:rFonts w:hint="eastAsia" w:ascii="宋体" w:hAnsi="宋体" w:cs="宋体"/>
          <w:sz w:val="24"/>
        </w:rPr>
      </w:pPr>
      <w:r>
        <w:rPr>
          <w:rFonts w:hint="eastAsia" w:ascii="宋体" w:hAnsi="宋体" w:cs="宋体"/>
          <w:b/>
          <w:bCs/>
          <w:sz w:val="24"/>
        </w:rPr>
        <w:t xml:space="preserve">29.货物和服务的减少</w:t>
      </w:r>
      <w:r/>
    </w:p>
    <w:p>
      <w:pPr>
        <w:ind w:firstLine="480"/>
        <w:spacing w:line="440" w:lineRule="exact"/>
        <w:rPr>
          <w:rFonts w:hint="eastAsia" w:ascii="宋体" w:hAnsi="宋体" w:cs="宋体"/>
          <w:sz w:val="24"/>
        </w:rPr>
      </w:pPr>
      <w:r>
        <w:rPr>
          <w:rFonts w:hint="eastAsia" w:ascii="宋体" w:hAnsi="宋体" w:cs="宋体"/>
          <w:sz w:val="24"/>
        </w:rPr>
        <w:t xml:space="preserve">29.1采购结束后，采购人若由于各种客观原因，必须对采购项目所牵涉的货物和服务进行适当的减少时，在双方协商一致的前提下，可以按照磋商时的价格水平做相应的调减，并据此签订补充合同。</w:t>
      </w:r>
      <w:r/>
    </w:p>
    <w:p>
      <w:pPr>
        <w:ind w:firstLine="482"/>
        <w:spacing w:line="440" w:lineRule="exact"/>
        <w:rPr>
          <w:rFonts w:hint="eastAsia" w:ascii="宋体" w:hAnsi="宋体" w:cs="宋体"/>
          <w:b/>
          <w:bCs/>
          <w:sz w:val="24"/>
        </w:rPr>
      </w:pPr>
      <w:r>
        <w:rPr>
          <w:rFonts w:hint="eastAsia" w:ascii="宋体" w:hAnsi="宋体" w:cs="宋体"/>
          <w:b/>
          <w:bCs/>
          <w:sz w:val="24"/>
        </w:rPr>
        <w:t xml:space="preserve">3</w:t>
      </w:r>
      <w:r>
        <w:rPr>
          <w:rFonts w:hint="eastAsia" w:ascii="宋体" w:hAnsi="宋体" w:cs="宋体"/>
          <w:b/>
          <w:bCs/>
          <w:sz w:val="24"/>
          <w:lang w:val="en-US" w:eastAsia="zh-CN"/>
        </w:rPr>
        <w:t xml:space="preserve">0</w:t>
      </w:r>
      <w:r>
        <w:rPr>
          <w:rFonts w:hint="eastAsia" w:ascii="宋体" w:hAnsi="宋体" w:cs="宋体"/>
          <w:b/>
          <w:bCs/>
          <w:sz w:val="24"/>
        </w:rPr>
        <w:t xml:space="preserve">.履约保证金</w:t>
      </w:r>
      <w:r/>
    </w:p>
    <w:p>
      <w:pPr>
        <w:ind w:firstLine="480"/>
        <w:spacing w:line="440" w:lineRule="exact"/>
        <w:rPr>
          <w:rFonts w:hint="eastAsia" w:ascii="宋体" w:hAnsi="宋体" w:cs="宋体"/>
          <w:b w:val="0"/>
          <w:bCs w:val="0"/>
          <w:sz w:val="24"/>
          <w:highlight w:val="yellow"/>
        </w:rPr>
      </w:pPr>
      <w:r>
        <w:rPr>
          <w:rFonts w:hint="eastAsia" w:ascii="宋体" w:hAnsi="宋体" w:cs="宋体"/>
          <w:b w:val="0"/>
          <w:bCs w:val="0"/>
          <w:sz w:val="24"/>
          <w:highlight w:val="none"/>
        </w:rPr>
        <w:t xml:space="preserve">3</w:t>
      </w:r>
      <w:r>
        <w:rPr>
          <w:rFonts w:hint="eastAsia" w:ascii="宋体" w:hAnsi="宋体" w:cs="宋体"/>
          <w:b w:val="0"/>
          <w:bCs w:val="0"/>
          <w:sz w:val="24"/>
          <w:highlight w:val="none"/>
          <w:lang w:val="en-US" w:eastAsia="zh-CN"/>
        </w:rPr>
        <w:t xml:space="preserve">0</w:t>
      </w:r>
      <w:r>
        <w:rPr>
          <w:rFonts w:hint="eastAsia" w:ascii="宋体" w:hAnsi="宋体" w:cs="宋体"/>
          <w:b w:val="0"/>
          <w:bCs w:val="0"/>
          <w:sz w:val="24"/>
          <w:highlight w:val="none"/>
        </w:rPr>
        <w:t xml:space="preserve">.1本项目供应商与采购单位签订合同前需缴纳1%的履约保证金。</w:t>
      </w:r>
      <w:r/>
    </w:p>
    <w:p>
      <w:pPr>
        <w:ind w:firstLine="480"/>
        <w:spacing w:line="440" w:lineRule="exact"/>
        <w:rPr>
          <w:rFonts w:hint="eastAsia" w:ascii="宋体" w:hAnsi="宋体" w:cs="宋体"/>
          <w:b w:val="0"/>
          <w:bCs w:val="0"/>
          <w:sz w:val="24"/>
        </w:rPr>
      </w:pPr>
      <w:r>
        <w:rPr>
          <w:rFonts w:hint="eastAsia" w:ascii="宋体" w:hAnsi="宋体" w:cs="宋体"/>
          <w:b w:val="0"/>
          <w:bCs w:val="0"/>
          <w:sz w:val="24"/>
        </w:rPr>
        <w:t xml:space="preserve">注：乙方选取以履约保函</w:t>
      </w:r>
      <w:r>
        <w:rPr>
          <w:rFonts w:hint="eastAsia" w:ascii="宋体" w:hAnsi="宋体" w:cs="宋体"/>
          <w:b w:val="0"/>
          <w:bCs w:val="0"/>
          <w:sz w:val="24"/>
          <w:lang w:eastAsia="zh-CN"/>
        </w:rPr>
        <w:t xml:space="preserve">（</w:t>
      </w:r>
      <w:r>
        <w:rPr>
          <w:rFonts w:hint="eastAsia" w:ascii="宋体" w:hAnsi="宋体" w:cs="宋体"/>
          <w:b w:val="0"/>
          <w:bCs w:val="0"/>
          <w:sz w:val="24"/>
        </w:rPr>
        <w:t xml:space="preserve">保险</w:t>
      </w:r>
      <w:r>
        <w:rPr>
          <w:rFonts w:hint="eastAsia" w:ascii="宋体" w:hAnsi="宋体" w:cs="宋体"/>
          <w:b w:val="0"/>
          <w:bCs w:val="0"/>
          <w:sz w:val="24"/>
          <w:lang w:eastAsia="zh-CN"/>
        </w:rPr>
        <w:t xml:space="preserve">）</w:t>
      </w:r>
      <w:r>
        <w:rPr>
          <w:rFonts w:hint="eastAsia" w:ascii="宋体" w:hAnsi="宋体" w:cs="宋体"/>
          <w:b w:val="0"/>
          <w:bCs w:val="0"/>
          <w:sz w:val="24"/>
        </w:rPr>
        <w:t xml:space="preserve">形式向采购人缴纳的，按照《关于在全省政府采购领域推行电子履约保函</w:t>
      </w:r>
      <w:r>
        <w:rPr>
          <w:rFonts w:hint="eastAsia" w:ascii="宋体" w:hAnsi="宋体" w:cs="宋体"/>
          <w:b w:val="0"/>
          <w:bCs w:val="0"/>
          <w:sz w:val="24"/>
          <w:lang w:eastAsia="zh-CN"/>
        </w:rPr>
        <w:t xml:space="preserve">（</w:t>
      </w:r>
      <w:r>
        <w:rPr>
          <w:rFonts w:hint="eastAsia" w:ascii="宋体" w:hAnsi="宋体" w:cs="宋体"/>
          <w:b w:val="0"/>
          <w:bCs w:val="0"/>
          <w:sz w:val="24"/>
        </w:rPr>
        <w:t xml:space="preserve">保险</w:t>
      </w:r>
      <w:r>
        <w:rPr>
          <w:rFonts w:hint="eastAsia" w:ascii="宋体" w:hAnsi="宋体" w:cs="宋体"/>
          <w:b w:val="0"/>
          <w:bCs w:val="0"/>
          <w:sz w:val="24"/>
          <w:lang w:eastAsia="zh-CN"/>
        </w:rPr>
        <w:t xml:space="preserve">）</w:t>
      </w:r>
      <w:r>
        <w:rPr>
          <w:rFonts w:hint="eastAsia" w:ascii="宋体" w:hAnsi="宋体" w:cs="宋体"/>
          <w:b w:val="0"/>
          <w:bCs w:val="0"/>
          <w:sz w:val="24"/>
        </w:rPr>
        <w:t xml:space="preserve">的通知》（苏财购〔2023〕150号）、《关于在全市公共资源交易领域全面推广应用数字人民币的通知》</w:t>
      </w:r>
      <w:r>
        <w:rPr>
          <w:rFonts w:hint="eastAsia" w:ascii="宋体" w:hAnsi="宋体" w:cs="宋体"/>
          <w:b w:val="0"/>
          <w:bCs w:val="0"/>
          <w:sz w:val="24"/>
          <w:lang w:eastAsia="zh-CN"/>
        </w:rPr>
        <w:t xml:space="preserve">（</w:t>
      </w:r>
      <w:r>
        <w:rPr>
          <w:rFonts w:hint="eastAsia" w:ascii="宋体" w:hAnsi="宋体" w:cs="宋体"/>
          <w:b w:val="0"/>
          <w:bCs w:val="0"/>
          <w:sz w:val="24"/>
        </w:rPr>
        <w:t xml:space="preserve">淮协调办【2023】33号</w:t>
      </w:r>
      <w:r>
        <w:rPr>
          <w:rFonts w:hint="eastAsia" w:ascii="宋体" w:hAnsi="宋体" w:cs="宋体"/>
          <w:b w:val="0"/>
          <w:bCs w:val="0"/>
          <w:sz w:val="24"/>
          <w:lang w:eastAsia="zh-CN"/>
        </w:rPr>
        <w:t xml:space="preserve">）</w:t>
      </w:r>
      <w:r>
        <w:rPr>
          <w:rFonts w:hint="eastAsia" w:ascii="宋体" w:hAnsi="宋体" w:cs="宋体"/>
          <w:b w:val="0"/>
          <w:bCs w:val="0"/>
          <w:sz w:val="24"/>
        </w:rPr>
        <w:t xml:space="preserve">的要求，登录“政府采购电子履约保函</w:t>
      </w:r>
      <w:r>
        <w:rPr>
          <w:rFonts w:hint="eastAsia" w:ascii="宋体" w:hAnsi="宋体" w:cs="宋体"/>
          <w:b w:val="0"/>
          <w:bCs w:val="0"/>
          <w:sz w:val="24"/>
          <w:lang w:eastAsia="zh-CN"/>
        </w:rPr>
        <w:t xml:space="preserve">（</w:t>
      </w:r>
      <w:r>
        <w:rPr>
          <w:rFonts w:hint="eastAsia" w:ascii="宋体" w:hAnsi="宋体" w:cs="宋体"/>
          <w:b w:val="0"/>
          <w:bCs w:val="0"/>
          <w:sz w:val="24"/>
        </w:rPr>
        <w:t xml:space="preserve">保险</w:t>
      </w:r>
      <w:r>
        <w:rPr>
          <w:rFonts w:hint="eastAsia" w:ascii="宋体" w:hAnsi="宋体" w:cs="宋体"/>
          <w:b w:val="0"/>
          <w:bCs w:val="0"/>
          <w:sz w:val="24"/>
          <w:lang w:eastAsia="zh-CN"/>
        </w:rPr>
        <w:t xml:space="preserve">）</w:t>
      </w:r>
      <w:r>
        <w:rPr>
          <w:rFonts w:hint="eastAsia" w:ascii="宋体" w:hAnsi="宋体" w:cs="宋体"/>
          <w:b w:val="0"/>
          <w:bCs w:val="0"/>
          <w:sz w:val="24"/>
        </w:rPr>
        <w:t xml:space="preserve">平台”选择第三方机构并提交保函</w:t>
      </w:r>
      <w:r>
        <w:rPr>
          <w:rFonts w:hint="eastAsia" w:ascii="宋体" w:hAnsi="宋体" w:cs="宋体"/>
          <w:b w:val="0"/>
          <w:bCs w:val="0"/>
          <w:sz w:val="24"/>
          <w:lang w:eastAsia="zh-CN"/>
        </w:rPr>
        <w:t xml:space="preserve">（</w:t>
      </w:r>
      <w:r>
        <w:rPr>
          <w:rFonts w:hint="eastAsia" w:ascii="宋体" w:hAnsi="宋体" w:cs="宋体"/>
          <w:b w:val="0"/>
          <w:bCs w:val="0"/>
          <w:sz w:val="24"/>
        </w:rPr>
        <w:t xml:space="preserve">保险</w:t>
      </w:r>
      <w:r>
        <w:rPr>
          <w:rFonts w:hint="eastAsia" w:ascii="宋体" w:hAnsi="宋体" w:cs="宋体"/>
          <w:b w:val="0"/>
          <w:bCs w:val="0"/>
          <w:sz w:val="24"/>
          <w:lang w:eastAsia="zh-CN"/>
        </w:rPr>
        <w:t xml:space="preserve">）</w:t>
      </w:r>
      <w:r>
        <w:rPr>
          <w:rFonts w:hint="eastAsia" w:ascii="宋体" w:hAnsi="宋体" w:cs="宋体"/>
          <w:b w:val="0"/>
          <w:bCs w:val="0"/>
          <w:sz w:val="24"/>
        </w:rPr>
        <w:t xml:space="preserve">申请，经审核通过后建议采用数字人民币形式支付相关费用。</w:t>
      </w:r>
      <w:r/>
    </w:p>
    <w:p>
      <w:pPr>
        <w:ind w:firstLine="480"/>
        <w:spacing w:line="440" w:lineRule="exact"/>
        <w:rPr>
          <w:rFonts w:hint="eastAsia" w:ascii="宋体" w:hAnsi="宋体" w:cs="宋体"/>
          <w:b w:val="0"/>
          <w:bCs w:val="0"/>
          <w:sz w:val="24"/>
        </w:rPr>
      </w:pPr>
      <w:r>
        <w:rPr>
          <w:rFonts w:hint="eastAsia" w:ascii="宋体" w:hAnsi="宋体" w:cs="宋体"/>
          <w:b w:val="0"/>
          <w:bCs w:val="0"/>
          <w:sz w:val="24"/>
        </w:rPr>
        <w:t xml:space="preserve">3</w:t>
      </w:r>
      <w:r>
        <w:rPr>
          <w:rFonts w:hint="eastAsia" w:ascii="宋体" w:hAnsi="宋体" w:cs="宋体"/>
          <w:b w:val="0"/>
          <w:bCs w:val="0"/>
          <w:sz w:val="24"/>
          <w:lang w:val="en-US" w:eastAsia="zh-CN"/>
        </w:rPr>
        <w:t xml:space="preserve">0</w:t>
      </w:r>
      <w:r>
        <w:rPr>
          <w:rFonts w:hint="eastAsia" w:ascii="宋体" w:hAnsi="宋体" w:cs="宋体"/>
          <w:b w:val="0"/>
          <w:bCs w:val="0"/>
          <w:sz w:val="24"/>
        </w:rPr>
        <w:t xml:space="preserve">.2乙方提供的履约保证金可以是人民币形式</w:t>
      </w:r>
      <w:r>
        <w:rPr>
          <w:rFonts w:hint="eastAsia" w:ascii="宋体" w:hAnsi="宋体" w:cs="宋体"/>
          <w:b w:val="0"/>
          <w:bCs w:val="0"/>
          <w:sz w:val="24"/>
          <w:lang w:eastAsia="zh-CN"/>
        </w:rPr>
        <w:t xml:space="preserve">（</w:t>
      </w:r>
      <w:r>
        <w:rPr>
          <w:rFonts w:hint="eastAsia" w:ascii="宋体" w:hAnsi="宋体" w:cs="宋体"/>
          <w:b w:val="0"/>
          <w:bCs w:val="0"/>
          <w:sz w:val="24"/>
        </w:rPr>
        <w:t xml:space="preserve">银行本票汇票支票、电汇</w:t>
      </w:r>
      <w:r>
        <w:rPr>
          <w:rFonts w:hint="eastAsia" w:ascii="宋体" w:hAnsi="宋体" w:cs="宋体"/>
          <w:b w:val="0"/>
          <w:bCs w:val="0"/>
          <w:sz w:val="24"/>
          <w:lang w:eastAsia="zh-CN"/>
        </w:rPr>
        <w:t xml:space="preserve">）</w:t>
      </w:r>
      <w:r>
        <w:rPr>
          <w:rFonts w:hint="eastAsia" w:ascii="宋体" w:hAnsi="宋体" w:cs="宋体"/>
          <w:b w:val="0"/>
          <w:bCs w:val="0"/>
          <w:sz w:val="24"/>
        </w:rPr>
        <w:t xml:space="preserve">或银行保函、担保公司的保证担保或保险公司的保证保险等多种形式。</w:t>
      </w:r>
      <w:r/>
    </w:p>
    <w:p>
      <w:pPr>
        <w:ind w:firstLine="480"/>
        <w:spacing w:line="440" w:lineRule="exact"/>
        <w:rPr>
          <w:rFonts w:hint="eastAsia" w:ascii="宋体" w:hAnsi="宋体" w:cs="宋体"/>
          <w:b w:val="0"/>
          <w:bCs w:val="0"/>
          <w:sz w:val="24"/>
        </w:rPr>
      </w:pPr>
      <w:r>
        <w:rPr>
          <w:rFonts w:hint="eastAsia" w:ascii="宋体" w:hAnsi="宋体" w:cs="宋体"/>
          <w:b w:val="0"/>
          <w:bCs w:val="0"/>
          <w:sz w:val="24"/>
        </w:rPr>
        <w:t xml:space="preserve">3</w:t>
      </w:r>
      <w:r>
        <w:rPr>
          <w:rFonts w:hint="eastAsia" w:ascii="宋体" w:hAnsi="宋体" w:cs="宋体"/>
          <w:b w:val="0"/>
          <w:bCs w:val="0"/>
          <w:sz w:val="24"/>
          <w:lang w:val="en-US" w:eastAsia="zh-CN"/>
        </w:rPr>
        <w:t xml:space="preserve">0</w:t>
      </w:r>
      <w:r>
        <w:rPr>
          <w:rFonts w:hint="eastAsia" w:ascii="宋体" w:hAnsi="宋体" w:cs="宋体"/>
          <w:b w:val="0"/>
          <w:bCs w:val="0"/>
          <w:sz w:val="24"/>
        </w:rPr>
        <w:t xml:space="preserve">.3乙方选取银行保函、担保公司的保证担保或保险公司的保证保险等形式的向采购人缴纳的，如保函</w:t>
      </w:r>
      <w:r>
        <w:rPr>
          <w:rFonts w:hint="eastAsia" w:ascii="宋体" w:hAnsi="宋体" w:cs="宋体"/>
          <w:b w:val="0"/>
          <w:bCs w:val="0"/>
          <w:sz w:val="24"/>
          <w:lang w:eastAsia="zh-CN"/>
        </w:rPr>
        <w:t xml:space="preserve">（</w:t>
      </w:r>
      <w:r>
        <w:rPr>
          <w:rFonts w:hint="eastAsia" w:ascii="宋体" w:hAnsi="宋体" w:cs="宋体"/>
          <w:b w:val="0"/>
          <w:bCs w:val="0"/>
          <w:sz w:val="24"/>
        </w:rPr>
        <w:t xml:space="preserve">担保、保险等</w:t>
      </w:r>
      <w:r>
        <w:rPr>
          <w:rFonts w:hint="eastAsia" w:ascii="宋体" w:hAnsi="宋体" w:cs="宋体"/>
          <w:b w:val="0"/>
          <w:bCs w:val="0"/>
          <w:sz w:val="24"/>
          <w:lang w:eastAsia="zh-CN"/>
        </w:rPr>
        <w:t xml:space="preserve">）</w:t>
      </w:r>
      <w:r>
        <w:rPr>
          <w:rFonts w:hint="eastAsia" w:ascii="宋体" w:hAnsi="宋体" w:cs="宋体"/>
          <w:b w:val="0"/>
          <w:bCs w:val="0"/>
          <w:sz w:val="24"/>
        </w:rPr>
        <w:t xml:space="preserve">的约定期到期但乙方履约仍未结束的，乙方须进行续保。</w:t>
      </w:r>
      <w:r/>
    </w:p>
    <w:p>
      <w:pPr>
        <w:ind w:firstLine="480"/>
        <w:spacing w:line="440" w:lineRule="exact"/>
        <w:rPr>
          <w:rFonts w:hint="eastAsia" w:ascii="宋体" w:hAnsi="宋体" w:cs="宋体"/>
          <w:b w:val="0"/>
          <w:bCs w:val="0"/>
          <w:sz w:val="24"/>
        </w:rPr>
      </w:pPr>
      <w:r>
        <w:rPr>
          <w:rFonts w:hint="eastAsia" w:ascii="宋体" w:hAnsi="宋体" w:cs="宋体"/>
          <w:b w:val="0"/>
          <w:bCs w:val="0"/>
          <w:sz w:val="24"/>
        </w:rPr>
        <w:t xml:space="preserve">3</w:t>
      </w:r>
      <w:r>
        <w:rPr>
          <w:rFonts w:hint="eastAsia" w:ascii="宋体" w:hAnsi="宋体" w:cs="宋体"/>
          <w:b w:val="0"/>
          <w:bCs w:val="0"/>
          <w:sz w:val="24"/>
          <w:lang w:val="en-US" w:eastAsia="zh-CN"/>
        </w:rPr>
        <w:t xml:space="preserve">0</w:t>
      </w:r>
      <w:r>
        <w:rPr>
          <w:rFonts w:hint="eastAsia" w:ascii="宋体" w:hAnsi="宋体" w:cs="宋体"/>
          <w:b w:val="0"/>
          <w:bCs w:val="0"/>
          <w:sz w:val="24"/>
        </w:rPr>
        <w:t xml:space="preserve">.4乙方选取以履约保函</w:t>
      </w:r>
      <w:r>
        <w:rPr>
          <w:rFonts w:hint="eastAsia" w:ascii="宋体" w:hAnsi="宋体" w:cs="宋体"/>
          <w:b w:val="0"/>
          <w:bCs w:val="0"/>
          <w:sz w:val="24"/>
          <w:lang w:eastAsia="zh-CN"/>
        </w:rPr>
        <w:t xml:space="preserve">（</w:t>
      </w:r>
      <w:r>
        <w:rPr>
          <w:rFonts w:hint="eastAsia" w:ascii="宋体" w:hAnsi="宋体" w:cs="宋体"/>
          <w:b w:val="0"/>
          <w:bCs w:val="0"/>
          <w:sz w:val="24"/>
        </w:rPr>
        <w:t xml:space="preserve">保险</w:t>
      </w:r>
      <w:r>
        <w:rPr>
          <w:rFonts w:hint="eastAsia" w:ascii="宋体" w:hAnsi="宋体" w:cs="宋体"/>
          <w:b w:val="0"/>
          <w:bCs w:val="0"/>
          <w:sz w:val="24"/>
          <w:lang w:eastAsia="zh-CN"/>
        </w:rPr>
        <w:t xml:space="preserve">）</w:t>
      </w:r>
      <w:r>
        <w:rPr>
          <w:rFonts w:hint="eastAsia" w:ascii="宋体" w:hAnsi="宋体" w:cs="宋体"/>
          <w:b w:val="0"/>
          <w:bCs w:val="0"/>
          <w:sz w:val="24"/>
        </w:rPr>
        <w:t xml:space="preserve">形式向采购人缴纳的，按照《关于在全省政府采购领域推行电子履约保函</w:t>
      </w:r>
      <w:r>
        <w:rPr>
          <w:rFonts w:hint="eastAsia" w:ascii="宋体" w:hAnsi="宋体" w:cs="宋体"/>
          <w:b w:val="0"/>
          <w:bCs w:val="0"/>
          <w:sz w:val="24"/>
          <w:lang w:eastAsia="zh-CN"/>
        </w:rPr>
        <w:t xml:space="preserve">（</w:t>
      </w:r>
      <w:r>
        <w:rPr>
          <w:rFonts w:hint="eastAsia" w:ascii="宋体" w:hAnsi="宋体" w:cs="宋体"/>
          <w:b w:val="0"/>
          <w:bCs w:val="0"/>
          <w:sz w:val="24"/>
        </w:rPr>
        <w:t xml:space="preserve">保险</w:t>
      </w:r>
      <w:r>
        <w:rPr>
          <w:rFonts w:hint="eastAsia" w:ascii="宋体" w:hAnsi="宋体" w:cs="宋体"/>
          <w:b w:val="0"/>
          <w:bCs w:val="0"/>
          <w:sz w:val="24"/>
          <w:lang w:eastAsia="zh-CN"/>
        </w:rPr>
        <w:t xml:space="preserve">）</w:t>
      </w:r>
      <w:r>
        <w:rPr>
          <w:rFonts w:hint="eastAsia" w:ascii="宋体" w:hAnsi="宋体" w:cs="宋体"/>
          <w:b w:val="0"/>
          <w:bCs w:val="0"/>
          <w:sz w:val="24"/>
        </w:rPr>
        <w:t xml:space="preserve">的通知》（苏财购〔2023〕150号）的要求，登录“政府采购电子履约保函</w:t>
      </w:r>
      <w:r>
        <w:rPr>
          <w:rFonts w:hint="eastAsia" w:ascii="宋体" w:hAnsi="宋体" w:cs="宋体"/>
          <w:b w:val="0"/>
          <w:bCs w:val="0"/>
          <w:sz w:val="24"/>
          <w:lang w:eastAsia="zh-CN"/>
        </w:rPr>
        <w:t xml:space="preserve">（</w:t>
      </w:r>
      <w:r>
        <w:rPr>
          <w:rFonts w:hint="eastAsia" w:ascii="宋体" w:hAnsi="宋体" w:cs="宋体"/>
          <w:b w:val="0"/>
          <w:bCs w:val="0"/>
          <w:sz w:val="24"/>
        </w:rPr>
        <w:t xml:space="preserve">保险</w:t>
      </w:r>
      <w:r>
        <w:rPr>
          <w:rFonts w:hint="eastAsia" w:ascii="宋体" w:hAnsi="宋体" w:cs="宋体"/>
          <w:b w:val="0"/>
          <w:bCs w:val="0"/>
          <w:sz w:val="24"/>
          <w:lang w:eastAsia="zh-CN"/>
        </w:rPr>
        <w:t xml:space="preserve">）</w:t>
      </w:r>
      <w:r>
        <w:rPr>
          <w:rFonts w:hint="eastAsia" w:ascii="宋体" w:hAnsi="宋体" w:cs="宋体"/>
          <w:b w:val="0"/>
          <w:bCs w:val="0"/>
          <w:sz w:val="24"/>
        </w:rPr>
        <w:t xml:space="preserve">平台”选择第三方机构并提交保函</w:t>
      </w:r>
      <w:r>
        <w:rPr>
          <w:rFonts w:hint="eastAsia" w:ascii="宋体" w:hAnsi="宋体" w:cs="宋体"/>
          <w:b w:val="0"/>
          <w:bCs w:val="0"/>
          <w:sz w:val="24"/>
          <w:lang w:eastAsia="zh-CN"/>
        </w:rPr>
        <w:t xml:space="preserve">（</w:t>
      </w:r>
      <w:r>
        <w:rPr>
          <w:rFonts w:hint="eastAsia" w:ascii="宋体" w:hAnsi="宋体" w:cs="宋体"/>
          <w:b w:val="0"/>
          <w:bCs w:val="0"/>
          <w:sz w:val="24"/>
        </w:rPr>
        <w:t xml:space="preserve">保险</w:t>
      </w:r>
      <w:r>
        <w:rPr>
          <w:rFonts w:hint="eastAsia" w:ascii="宋体" w:hAnsi="宋体" w:cs="宋体"/>
          <w:b w:val="0"/>
          <w:bCs w:val="0"/>
          <w:sz w:val="24"/>
          <w:lang w:eastAsia="zh-CN"/>
        </w:rPr>
        <w:t xml:space="preserve">）</w:t>
      </w:r>
      <w:r>
        <w:rPr>
          <w:rFonts w:hint="eastAsia" w:ascii="宋体" w:hAnsi="宋体" w:cs="宋体"/>
          <w:b w:val="0"/>
          <w:bCs w:val="0"/>
          <w:sz w:val="24"/>
        </w:rPr>
        <w:t xml:space="preserve">申请，经审核通过后支付相关费用。</w:t>
      </w:r>
      <w:r/>
    </w:p>
    <w:p>
      <w:pPr>
        <w:ind w:firstLine="480"/>
        <w:spacing w:line="440" w:lineRule="exact"/>
        <w:rPr>
          <w:rFonts w:hint="eastAsia" w:ascii="宋体" w:hAnsi="宋体" w:cs="宋体"/>
          <w:b w:val="0"/>
          <w:bCs w:val="0"/>
          <w:sz w:val="24"/>
        </w:rPr>
      </w:pPr>
      <w:r>
        <w:rPr>
          <w:rFonts w:hint="eastAsia" w:ascii="宋体" w:hAnsi="宋体" w:cs="宋体"/>
          <w:b w:val="0"/>
          <w:bCs w:val="0"/>
          <w:sz w:val="24"/>
        </w:rPr>
        <w:t xml:space="preserve">3</w:t>
      </w:r>
      <w:r>
        <w:rPr>
          <w:rFonts w:hint="eastAsia" w:ascii="宋体" w:hAnsi="宋体" w:cs="宋体"/>
          <w:b w:val="0"/>
          <w:bCs w:val="0"/>
          <w:sz w:val="24"/>
          <w:lang w:val="en-US" w:eastAsia="zh-CN"/>
        </w:rPr>
        <w:t xml:space="preserve">0</w:t>
      </w:r>
      <w:r>
        <w:rPr>
          <w:rFonts w:hint="eastAsia" w:ascii="宋体" w:hAnsi="宋体" w:cs="宋体"/>
          <w:b w:val="0"/>
          <w:bCs w:val="0"/>
          <w:sz w:val="24"/>
        </w:rPr>
        <w:t xml:space="preserve">.5如乙方未能履行合同规定的义务，甲方有权从履约保证金中取得补偿。</w:t>
      </w:r>
      <w:r/>
    </w:p>
    <w:p>
      <w:pPr>
        <w:ind w:firstLine="480"/>
        <w:spacing w:line="440" w:lineRule="exact"/>
        <w:rPr>
          <w:rFonts w:hint="eastAsia" w:ascii="宋体" w:hAnsi="宋体" w:cs="宋体"/>
          <w:b w:val="0"/>
          <w:bCs w:val="0"/>
          <w:sz w:val="24"/>
        </w:rPr>
      </w:pPr>
      <w:r>
        <w:rPr>
          <w:rFonts w:hint="eastAsia" w:ascii="宋体" w:hAnsi="宋体" w:cs="宋体"/>
          <w:b w:val="0"/>
          <w:bCs w:val="0"/>
          <w:sz w:val="24"/>
        </w:rPr>
        <w:t xml:space="preserve">3</w:t>
      </w:r>
      <w:r>
        <w:rPr>
          <w:rFonts w:hint="eastAsia" w:ascii="宋体" w:hAnsi="宋体" w:cs="宋体"/>
          <w:b w:val="0"/>
          <w:bCs w:val="0"/>
          <w:sz w:val="24"/>
          <w:lang w:val="en-US" w:eastAsia="zh-CN"/>
        </w:rPr>
        <w:t xml:space="preserve">0</w:t>
      </w:r>
      <w:r>
        <w:rPr>
          <w:rFonts w:hint="eastAsia" w:ascii="宋体" w:hAnsi="宋体" w:cs="宋体"/>
          <w:b w:val="0"/>
          <w:bCs w:val="0"/>
          <w:sz w:val="24"/>
        </w:rPr>
        <w:t xml:space="preserve">.6履约保证金在合同约定期间内不予退还或者应完全有效约定期间届满之日起5个工作日内，甲方应将履约保证金退还乙方</w:t>
      </w:r>
      <w:r>
        <w:rPr>
          <w:rFonts w:hint="eastAsia" w:ascii="宋体" w:hAnsi="宋体" w:cs="宋体"/>
          <w:b w:val="0"/>
          <w:bCs w:val="0"/>
          <w:sz w:val="24"/>
          <w:lang w:eastAsia="zh-CN"/>
        </w:rPr>
        <w:t xml:space="preserve">；</w:t>
      </w:r>
      <w:r>
        <w:rPr>
          <w:rFonts w:hint="eastAsia" w:ascii="宋体" w:hAnsi="宋体" w:cs="宋体"/>
          <w:b w:val="0"/>
          <w:bCs w:val="0"/>
          <w:sz w:val="24"/>
        </w:rPr>
        <w:t xml:space="preserve">逾期退还的，按中国人民银行同期货款基利率上浮 20%后的利率支付超期资金占用费，但因乙方自身原因导致无法及时退还的除外。</w:t>
      </w:r>
      <w:r/>
    </w:p>
    <w:p>
      <w:pPr>
        <w:ind w:firstLine="480"/>
        <w:spacing w:line="440" w:lineRule="exact"/>
        <w:rPr>
          <w:rFonts w:hint="eastAsia" w:ascii="宋体" w:hAnsi="宋体" w:cs="宋体"/>
          <w:b w:val="0"/>
          <w:bCs w:val="0"/>
          <w:sz w:val="24"/>
        </w:rPr>
      </w:pPr>
      <w:r>
        <w:rPr>
          <w:rFonts w:hint="eastAsia" w:ascii="宋体" w:hAnsi="宋体" w:cs="宋体"/>
          <w:b w:val="0"/>
          <w:bCs w:val="0"/>
          <w:sz w:val="24"/>
        </w:rPr>
        <w:t xml:space="preserve">3</w:t>
      </w:r>
      <w:r>
        <w:rPr>
          <w:rFonts w:hint="eastAsia" w:ascii="宋体" w:hAnsi="宋体" w:cs="宋体"/>
          <w:b w:val="0"/>
          <w:bCs w:val="0"/>
          <w:sz w:val="24"/>
          <w:lang w:val="en-US" w:eastAsia="zh-CN"/>
        </w:rPr>
        <w:t xml:space="preserve">0</w:t>
      </w:r>
      <w:r>
        <w:rPr>
          <w:rFonts w:hint="eastAsia" w:ascii="宋体" w:hAnsi="宋体" w:cs="宋体"/>
          <w:b w:val="0"/>
          <w:bCs w:val="0"/>
          <w:sz w:val="24"/>
        </w:rPr>
        <w:t xml:space="preserve">.7履约保证金在合同约定期间内不予退还或者应完全有效履约保证金在项目验收合格后无息退还给乙方。</w:t>
      </w:r>
      <w:r/>
    </w:p>
    <w:p>
      <w:pPr>
        <w:ind w:firstLine="482"/>
        <w:spacing w:line="440" w:lineRule="exact"/>
        <w:rPr>
          <w:rFonts w:hint="eastAsia" w:ascii="宋体" w:hAnsi="宋体" w:cs="宋体"/>
          <w:b/>
          <w:bCs/>
          <w:sz w:val="24"/>
        </w:rPr>
      </w:pPr>
      <w:r>
        <w:rPr>
          <w:rFonts w:hint="eastAsia" w:ascii="宋体" w:hAnsi="宋体" w:cs="宋体"/>
          <w:b/>
          <w:bCs/>
          <w:sz w:val="24"/>
        </w:rPr>
        <w:t xml:space="preserve">31.方案部分（如果本项目涉及的话）</w:t>
      </w:r>
      <w:r/>
    </w:p>
    <w:p>
      <w:pPr>
        <w:ind w:firstLine="480"/>
        <w:spacing w:line="440" w:lineRule="exact"/>
        <w:rPr>
          <w:rFonts w:ascii="宋体" w:hAnsi="宋体" w:cs="宋体"/>
          <w:sz w:val="24"/>
          <w:highlight w:val="none"/>
        </w:rPr>
      </w:pPr>
      <w:r>
        <w:rPr>
          <w:rFonts w:hint="eastAsia" w:ascii="宋体" w:hAnsi="宋体" w:cs="宋体"/>
          <w:sz w:val="24"/>
          <w:highlight w:val="none"/>
        </w:rPr>
        <w:t xml:space="preserve">31</w:t>
      </w:r>
      <w:r>
        <w:rPr>
          <w:rFonts w:ascii="宋体" w:hAnsi="宋体" w:cs="宋体"/>
          <w:sz w:val="24"/>
          <w:highlight w:val="none"/>
        </w:rPr>
        <w:t xml:space="preserve">.1本项目评标标准中的方案部分</w:t>
      </w:r>
      <w:r>
        <w:rPr>
          <w:rFonts w:hint="eastAsia" w:ascii="宋体" w:hAnsi="宋体" w:cs="宋体"/>
          <w:b/>
          <w:bCs/>
          <w:sz w:val="24"/>
          <w:highlight w:val="none"/>
          <w:u w:val="single"/>
          <w:lang w:eastAsia="zh-CN"/>
        </w:rPr>
        <w:t xml:space="preserve">不</w:t>
      </w:r>
      <w:r>
        <w:rPr>
          <w:rFonts w:ascii="宋体" w:hAnsi="宋体" w:cs="宋体"/>
          <w:sz w:val="24"/>
          <w:highlight w:val="none"/>
        </w:rPr>
        <w:t xml:space="preserve">采用暗标方式进行评审：</w:t>
      </w:r>
      <w:r/>
    </w:p>
    <w:p>
      <w:pPr>
        <w:ind w:firstLine="480"/>
        <w:spacing w:line="440" w:lineRule="exact"/>
        <w:rPr>
          <w:rFonts w:ascii="宋体" w:hAnsi="宋体" w:cs="宋体"/>
          <w:sz w:val="24"/>
          <w:highlight w:val="none"/>
        </w:rPr>
      </w:pPr>
      <w:r>
        <w:rPr>
          <w:rFonts w:hint="eastAsia" w:ascii="宋体" w:hAnsi="宋体" w:cs="宋体"/>
          <w:sz w:val="24"/>
          <w:highlight w:val="none"/>
        </w:rPr>
        <w:t xml:space="preserve">31</w:t>
      </w:r>
      <w:r>
        <w:rPr>
          <w:rFonts w:ascii="宋体" w:hAnsi="宋体" w:cs="宋体"/>
          <w:sz w:val="24"/>
          <w:highlight w:val="none"/>
        </w:rPr>
        <w:t xml:space="preserve">.2方案部分采用暗标方式进行评审的编制要求：</w:t>
      </w:r>
      <w:r/>
    </w:p>
    <w:p>
      <w:pPr>
        <w:ind w:firstLine="480"/>
        <w:spacing w:line="440" w:lineRule="exact"/>
        <w:rPr>
          <w:rFonts w:hint="eastAsia" w:ascii="宋体" w:hAnsi="宋体" w:cs="宋体"/>
          <w:sz w:val="24"/>
          <w:highlight w:val="none"/>
        </w:rPr>
      </w:pPr>
      <w:r>
        <w:rPr>
          <w:rFonts w:hint="eastAsia" w:ascii="宋体" w:hAnsi="宋体" w:cs="宋体"/>
          <w:sz w:val="24"/>
          <w:highlight w:val="none"/>
        </w:rPr>
        <w:t xml:space="preserve">方案内容、文字均不得出现投标单位名称、相关人员姓名和其他可识别投标人身份的字符、徽标、人员名称等内容，不得出现以前所承担过的项目名称，不得作任何标识或暗示该投标人单位名称或人员姓名的标记。方案部分上传地址在“苏采云”系统响应文件制作工具（政府采购客户端）的带有“暗”标志的评分项节点。本项目在评审过程中，只要有任一家供应商方案部分能够正常显示的，即视为“苏采云”系统方案部分暗标功能运行无故障。</w:t>
      </w:r>
      <w:r/>
    </w:p>
    <w:p>
      <w:pPr>
        <w:ind w:firstLine="480"/>
        <w:spacing w:line="440" w:lineRule="exact"/>
        <w:rPr>
          <w:rFonts w:ascii="宋体" w:hAnsi="宋体" w:cs="宋体"/>
          <w:sz w:val="24"/>
        </w:rPr>
      </w:pPr>
      <w:r>
        <w:rPr>
          <w:rFonts w:hint="eastAsia" w:ascii="宋体" w:hAnsi="宋体" w:cs="宋体"/>
          <w:sz w:val="24"/>
          <w:highlight w:val="none"/>
        </w:rPr>
        <w:t xml:space="preserve">31</w:t>
      </w:r>
      <w:r>
        <w:rPr>
          <w:rFonts w:ascii="宋体" w:hAnsi="宋体" w:cs="宋体"/>
          <w:sz w:val="24"/>
          <w:highlight w:val="none"/>
        </w:rPr>
        <w:t xml:space="preserve">.3方案部分采用暗标方式的，供应商需按</w:t>
      </w:r>
      <w:r>
        <w:rPr>
          <w:rFonts w:hint="eastAsia" w:ascii="宋体" w:hAnsi="宋体" w:cs="宋体"/>
          <w:sz w:val="24"/>
          <w:highlight w:val="none"/>
        </w:rPr>
        <w:t xml:space="preserve">31</w:t>
      </w:r>
      <w:r>
        <w:rPr>
          <w:rFonts w:ascii="宋体" w:hAnsi="宋体" w:cs="宋体"/>
          <w:sz w:val="24"/>
          <w:highlight w:val="none"/>
        </w:rPr>
        <w:t xml:space="preserve">.2的要求编制方案。经三分之二评委认定，供应商未按</w:t>
      </w:r>
      <w:r>
        <w:rPr>
          <w:rFonts w:hint="eastAsia" w:ascii="宋体" w:hAnsi="宋体" w:cs="宋体"/>
          <w:sz w:val="24"/>
          <w:highlight w:val="none"/>
        </w:rPr>
        <w:t xml:space="preserve">31</w:t>
      </w:r>
      <w:r>
        <w:rPr>
          <w:rFonts w:ascii="宋体" w:hAnsi="宋体" w:cs="宋体"/>
          <w:sz w:val="24"/>
          <w:highlight w:val="none"/>
        </w:rPr>
        <w:t xml:space="preserve">.2的要求编制方案的，按未提供方案处理</w:t>
      </w:r>
      <w:r>
        <w:rPr>
          <w:rFonts w:hint="eastAsia" w:ascii="宋体" w:hAnsi="宋体" w:cs="宋体"/>
          <w:sz w:val="24"/>
          <w:highlight w:val="none"/>
        </w:rPr>
        <w:t xml:space="preserve">。   </w:t>
      </w:r>
      <w:r>
        <w:rPr>
          <w:rFonts w:hint="eastAsia" w:ascii="宋体" w:hAnsi="宋体" w:cs="宋体"/>
          <w:sz w:val="24"/>
        </w:rPr>
        <w:t xml:space="preserve">                    </w:t>
      </w:r>
      <w:r/>
    </w:p>
    <w:p>
      <w:pPr>
        <w:spacing w:line="440" w:lineRule="exact"/>
        <w:rPr>
          <w:rFonts w:hint="eastAsia" w:ascii="宋体" w:hAnsi="宋体" w:cs="宋体"/>
          <w:b/>
          <w:sz w:val="24"/>
        </w:rPr>
      </w:pPr>
      <w:r>
        <w:rPr>
          <w:rFonts w:hint="eastAsia" w:ascii="宋体" w:hAnsi="宋体" w:cs="宋体"/>
          <w:b/>
          <w:sz w:val="24"/>
        </w:rPr>
        <w:t xml:space="preserve">七、质疑处理</w:t>
      </w:r>
      <w:r/>
    </w:p>
    <w:p>
      <w:pPr>
        <w:ind w:firstLine="482"/>
        <w:spacing w:line="440" w:lineRule="exact"/>
        <w:rPr>
          <w:rFonts w:hint="eastAsia" w:ascii="宋体" w:hAnsi="宋体" w:cs="宋体"/>
          <w:b/>
          <w:bCs/>
          <w:sz w:val="24"/>
        </w:rPr>
      </w:pPr>
      <w:r>
        <w:rPr>
          <w:rFonts w:hint="eastAsia" w:ascii="宋体" w:hAnsi="宋体" w:cs="宋体"/>
          <w:b/>
          <w:bCs/>
          <w:sz w:val="24"/>
        </w:rPr>
        <w:t xml:space="preserve">32.质疑处理</w:t>
      </w:r>
      <w:r/>
    </w:p>
    <w:p>
      <w:pPr>
        <w:ind w:firstLine="480"/>
        <w:spacing w:line="440" w:lineRule="exact"/>
        <w:rPr>
          <w:rFonts w:hint="eastAsia" w:ascii="宋体" w:hAnsi="宋体" w:cs="宋体"/>
          <w:sz w:val="24"/>
          <w:highlight w:val="none"/>
        </w:rPr>
      </w:pPr>
      <w:r>
        <w:rPr>
          <w:rFonts w:hint="eastAsia" w:ascii="宋体" w:hAnsi="宋体" w:cs="宋体"/>
          <w:sz w:val="24"/>
          <w:highlight w:val="none"/>
        </w:rPr>
        <w:t xml:space="preserve">32.1 供应商认为采购文件、采购过程和中标结果使自己的权益受到损害的，可以在知道或者应知其权益受到损害之日起七个工作日内，以书面形式提出质疑；同时必须将质疑函的原件邮寄至采购人（采购代理）。未以书面形式提出、未邮寄质疑函原件、七个工作日之外以及匿名的质疑均不予受理。  </w:t>
      </w:r>
      <w:r/>
    </w:p>
    <w:p>
      <w:pPr>
        <w:ind w:firstLine="480"/>
        <w:spacing w:line="440" w:lineRule="exact"/>
        <w:rPr>
          <w:rFonts w:hint="eastAsia" w:ascii="宋体" w:hAnsi="宋体" w:cs="宋体"/>
          <w:sz w:val="24"/>
        </w:rPr>
      </w:pPr>
      <w:r>
        <w:rPr>
          <w:rFonts w:hint="eastAsia" w:ascii="宋体" w:hAnsi="宋体" w:cs="宋体"/>
          <w:sz w:val="24"/>
        </w:rPr>
        <w:t xml:space="preserve">32.2上述应知其权益受到损害之日是指：</w:t>
      </w:r>
      <w:r/>
    </w:p>
    <w:p>
      <w:pPr>
        <w:ind w:firstLine="480"/>
        <w:spacing w:line="440" w:lineRule="exact"/>
        <w:rPr>
          <w:rFonts w:hint="eastAsia" w:ascii="宋体" w:hAnsi="宋体" w:cs="宋体"/>
          <w:sz w:val="24"/>
        </w:rPr>
      </w:pPr>
      <w:r>
        <w:rPr>
          <w:rFonts w:hint="eastAsia" w:ascii="宋体" w:hAnsi="宋体" w:cs="宋体"/>
          <w:sz w:val="24"/>
        </w:rPr>
        <w:t xml:space="preserve">（1）对磋商文件提出质疑的，为收到采购文件之日或者采购文件公告期限届满之日起计算；</w:t>
      </w:r>
      <w:r/>
    </w:p>
    <w:p>
      <w:pPr>
        <w:ind w:firstLine="480"/>
        <w:spacing w:line="440" w:lineRule="exact"/>
        <w:rPr>
          <w:rFonts w:hint="eastAsia" w:ascii="宋体" w:hAnsi="宋体" w:cs="宋体"/>
          <w:sz w:val="24"/>
        </w:rPr>
      </w:pPr>
      <w:r>
        <w:rPr>
          <w:rFonts w:hint="eastAsia" w:ascii="宋体" w:hAnsi="宋体" w:cs="宋体"/>
          <w:sz w:val="24"/>
        </w:rPr>
        <w:t xml:space="preserve">（2）对采购过程提出质疑的，为各采购程序环节结束之日起计算；</w:t>
      </w:r>
      <w:r/>
    </w:p>
    <w:p>
      <w:pPr>
        <w:ind w:firstLine="480"/>
        <w:spacing w:line="440" w:lineRule="exact"/>
        <w:rPr>
          <w:rFonts w:hint="eastAsia" w:ascii="宋体" w:hAnsi="宋体" w:cs="宋体"/>
          <w:sz w:val="24"/>
        </w:rPr>
      </w:pPr>
      <w:r>
        <w:rPr>
          <w:rFonts w:hint="eastAsia" w:ascii="宋体" w:hAnsi="宋体" w:cs="宋体"/>
          <w:sz w:val="24"/>
        </w:rPr>
        <w:t xml:space="preserve">（3）对成交结果提出质疑的，为成交结果公告期限届满之日起计算。  </w:t>
      </w:r>
      <w:r/>
    </w:p>
    <w:p>
      <w:pPr>
        <w:ind w:firstLine="480"/>
        <w:spacing w:line="440" w:lineRule="exact"/>
        <w:rPr>
          <w:rFonts w:hint="eastAsia" w:ascii="宋体" w:hAnsi="宋体" w:cs="宋体"/>
          <w:sz w:val="24"/>
        </w:rPr>
      </w:pPr>
      <w:r>
        <w:rPr>
          <w:rFonts w:hint="eastAsia" w:ascii="宋体" w:hAnsi="宋体" w:cs="宋体"/>
          <w:sz w:val="24"/>
        </w:rPr>
        <w:t xml:space="preserve">32.3 质疑供应商是指直接参加本次磋商活动的供应商，未参加磋商活动的供应商或在磋商活动中自身权益未受到损害的供应商所提出的质疑不予受理。</w:t>
      </w:r>
      <w:r/>
    </w:p>
    <w:p>
      <w:pPr>
        <w:ind w:firstLine="480"/>
        <w:spacing w:line="440" w:lineRule="exact"/>
        <w:rPr>
          <w:rFonts w:hint="eastAsia" w:ascii="宋体" w:hAnsi="宋体" w:cs="宋体"/>
          <w:sz w:val="24"/>
        </w:rPr>
      </w:pPr>
      <w:r>
        <w:rPr>
          <w:rFonts w:hint="eastAsia" w:ascii="宋体" w:hAnsi="宋体" w:cs="宋体"/>
          <w:sz w:val="24"/>
        </w:rPr>
        <w:t xml:space="preserve">32.4 质疑供应商在法定质疑期内应当一次性提出针对同一采购环节提出质疑。</w:t>
      </w:r>
      <w:r/>
    </w:p>
    <w:p>
      <w:pPr>
        <w:ind w:firstLine="480"/>
        <w:spacing w:line="440" w:lineRule="exact"/>
        <w:rPr>
          <w:rFonts w:hint="eastAsia" w:ascii="宋体" w:hAnsi="宋体" w:cs="宋体"/>
          <w:sz w:val="24"/>
        </w:rPr>
      </w:pPr>
      <w:r>
        <w:rPr>
          <w:rFonts w:hint="eastAsia" w:ascii="宋体" w:hAnsi="宋体" w:cs="宋体"/>
          <w:sz w:val="24"/>
        </w:rPr>
        <w:t xml:space="preserve">32.5 质疑函必须按《</w:t>
      </w:r>
      <w:r>
        <w:rPr>
          <w:rFonts w:hint="eastAsia" w:ascii="宋体" w:hAnsi="宋体" w:cs="宋体"/>
          <w:sz w:val="24"/>
          <w:lang w:eastAsia="zh-CN"/>
        </w:rPr>
        <w:t xml:space="preserve">中华人民共和国政府采购法》《中华人民共和国政府采购法实施条例</w:t>
      </w:r>
      <w:r>
        <w:rPr>
          <w:rFonts w:hint="eastAsia" w:ascii="宋体" w:hAnsi="宋体" w:cs="宋体"/>
          <w:sz w:val="24"/>
        </w:rPr>
        <w:t xml:space="preserve">》及《江苏省政府采购供应商监督管理暂行办法》的相关规定，参加磋商供应商法定代表人（签署本人姓名或印章）或授权代表[签署本人姓名或印章，应当同时提供法定代表人授权其办理质疑事项的授权书（授权中必须载明具体权限、期限和事项）]以原件送达的方式提交，未按上述要求提交的质疑函（含传真、电子邮件等）采购人（代理机构）有权不予受理。</w:t>
      </w:r>
      <w:r/>
    </w:p>
    <w:p>
      <w:pPr>
        <w:ind w:firstLine="480"/>
        <w:spacing w:line="440" w:lineRule="exact"/>
        <w:rPr>
          <w:rFonts w:hint="eastAsia" w:ascii="宋体" w:hAnsi="宋体" w:cs="宋体"/>
          <w:sz w:val="24"/>
        </w:rPr>
      </w:pPr>
      <w:r>
        <w:rPr>
          <w:rFonts w:hint="eastAsia" w:ascii="宋体" w:hAnsi="宋体" w:cs="宋体"/>
          <w:sz w:val="24"/>
        </w:rPr>
        <w:t xml:space="preserve">32.6 质疑函应当包括以下主要内容，</w:t>
      </w:r>
      <w:r>
        <w:rPr>
          <w:rFonts w:hint="eastAsia" w:ascii="宋体" w:hAnsi="宋体" w:cs="宋体"/>
          <w:color w:val="000000"/>
          <w:sz w:val="24"/>
          <w:lang w:val="zh-CN"/>
        </w:rPr>
        <w:t xml:space="preserve">并</w:t>
      </w:r>
      <w:r>
        <w:rPr>
          <w:rFonts w:hint="eastAsia" w:ascii="宋体" w:hAnsi="宋体" w:cs="宋体"/>
          <w:color w:val="000000"/>
          <w:sz w:val="24"/>
        </w:rPr>
        <w:t xml:space="preserve">按照“谁主张、谁举证”的原则，附上相关证明材料。否则，采购人（代理机构）不予受理。</w:t>
      </w:r>
      <w:r/>
    </w:p>
    <w:p>
      <w:pPr>
        <w:ind w:firstLine="480"/>
        <w:spacing w:line="440" w:lineRule="exact"/>
        <w:rPr>
          <w:rFonts w:hint="eastAsia" w:ascii="宋体" w:hAnsi="宋体" w:cs="宋体"/>
          <w:sz w:val="24"/>
        </w:rPr>
      </w:pPr>
      <w:r>
        <w:rPr>
          <w:rFonts w:hint="eastAsia" w:ascii="宋体" w:hAnsi="宋体" w:cs="宋体"/>
          <w:sz w:val="24"/>
        </w:rPr>
        <w:t xml:space="preserve">（1）质疑磋商供应商的名称、地址、邮编、联系人及联系电话； </w:t>
      </w:r>
      <w:r/>
    </w:p>
    <w:p>
      <w:pPr>
        <w:ind w:firstLine="480"/>
        <w:spacing w:line="440" w:lineRule="exact"/>
        <w:rPr>
          <w:rFonts w:hint="eastAsia" w:ascii="宋体" w:hAnsi="宋体" w:cs="宋体"/>
          <w:sz w:val="24"/>
        </w:rPr>
      </w:pPr>
      <w:r>
        <w:rPr>
          <w:rFonts w:hint="eastAsia" w:ascii="宋体" w:hAnsi="宋体" w:cs="宋体"/>
          <w:sz w:val="24"/>
        </w:rPr>
        <w:t xml:space="preserve">（2）质疑项目的名称、编号；</w:t>
      </w:r>
      <w:r/>
    </w:p>
    <w:p>
      <w:pPr>
        <w:ind w:firstLine="480"/>
        <w:spacing w:line="440" w:lineRule="exact"/>
        <w:rPr>
          <w:rFonts w:hint="eastAsia" w:ascii="宋体" w:hAnsi="宋体" w:cs="宋体"/>
          <w:sz w:val="24"/>
        </w:rPr>
        <w:outlineLvl w:val="0"/>
      </w:pPr>
      <w:r/>
      <w:bookmarkStart w:id="64" w:name="_Toc16743"/>
      <w:r>
        <w:rPr>
          <w:rFonts w:hint="eastAsia" w:ascii="宋体" w:hAnsi="宋体" w:cs="宋体"/>
          <w:sz w:val="24"/>
        </w:rPr>
        <w:t xml:space="preserve">（3）具体、明确的质疑事项和与质疑事实相关的请求；</w:t>
      </w:r>
      <w:bookmarkEnd w:id="64"/>
      <w:r/>
      <w:r/>
    </w:p>
    <w:p>
      <w:pPr>
        <w:ind w:firstLine="480"/>
        <w:spacing w:line="440" w:lineRule="exact"/>
        <w:rPr>
          <w:rFonts w:hint="eastAsia" w:ascii="宋体" w:hAnsi="宋体" w:cs="宋体"/>
          <w:sz w:val="24"/>
        </w:rPr>
        <w:outlineLvl w:val="0"/>
      </w:pPr>
      <w:r/>
      <w:bookmarkStart w:id="65" w:name="_Toc20203"/>
      <w:r>
        <w:rPr>
          <w:rFonts w:hint="eastAsia" w:ascii="宋体" w:hAnsi="宋体" w:cs="宋体"/>
          <w:sz w:val="24"/>
        </w:rPr>
        <w:t xml:space="preserve">（4）事实依据；</w:t>
      </w:r>
      <w:bookmarkEnd w:id="65"/>
      <w:r/>
      <w:r/>
    </w:p>
    <w:p>
      <w:pPr>
        <w:ind w:firstLine="480"/>
        <w:spacing w:line="440" w:lineRule="exact"/>
        <w:rPr>
          <w:rFonts w:hint="eastAsia" w:ascii="宋体" w:hAnsi="宋体" w:cs="宋体"/>
          <w:sz w:val="24"/>
        </w:rPr>
        <w:outlineLvl w:val="0"/>
      </w:pPr>
      <w:r/>
      <w:bookmarkStart w:id="66" w:name="_Toc18795"/>
      <w:r>
        <w:rPr>
          <w:rFonts w:hint="eastAsia" w:ascii="宋体" w:hAnsi="宋体" w:cs="宋体"/>
          <w:sz w:val="24"/>
        </w:rPr>
        <w:t xml:space="preserve">（5）必要的法律依据；</w:t>
      </w:r>
      <w:bookmarkEnd w:id="66"/>
      <w:r/>
      <w:r/>
    </w:p>
    <w:p>
      <w:pPr>
        <w:ind w:firstLine="480"/>
        <w:spacing w:line="440" w:lineRule="exact"/>
        <w:rPr>
          <w:rFonts w:hint="eastAsia" w:ascii="宋体" w:hAnsi="宋体" w:cs="宋体"/>
          <w:sz w:val="24"/>
        </w:rPr>
        <w:outlineLvl w:val="0"/>
      </w:pPr>
      <w:r/>
      <w:bookmarkStart w:id="67" w:name="_Toc6388"/>
      <w:r>
        <w:rPr>
          <w:rFonts w:hint="eastAsia" w:ascii="宋体" w:hAnsi="宋体" w:cs="宋体"/>
          <w:sz w:val="24"/>
        </w:rPr>
        <w:t xml:space="preserve">（6）提起质疑的日期；</w:t>
      </w:r>
      <w:bookmarkEnd w:id="67"/>
      <w:r/>
      <w:r/>
    </w:p>
    <w:p>
      <w:pPr>
        <w:ind w:firstLine="480"/>
        <w:spacing w:line="440" w:lineRule="exact"/>
        <w:rPr>
          <w:rFonts w:hint="eastAsia" w:ascii="宋体" w:hAnsi="宋体" w:cs="宋体"/>
          <w:sz w:val="24"/>
        </w:rPr>
      </w:pPr>
      <w:r>
        <w:rPr>
          <w:rFonts w:hint="eastAsia" w:ascii="宋体" w:hAnsi="宋体" w:cs="宋体"/>
          <w:sz w:val="24"/>
        </w:rPr>
        <w:t xml:space="preserve">（7）质疑函应当署名：应当由法定代表人签字并加盖单位公章。 </w:t>
      </w:r>
      <w:r/>
    </w:p>
    <w:p>
      <w:pPr>
        <w:ind w:firstLine="480"/>
        <w:spacing w:line="440" w:lineRule="exact"/>
        <w:rPr>
          <w:rFonts w:hint="eastAsia" w:ascii="宋体" w:hAnsi="宋体" w:cs="宋体"/>
          <w:sz w:val="24"/>
        </w:rPr>
      </w:pPr>
      <w:r>
        <w:rPr>
          <w:rFonts w:hint="eastAsia" w:ascii="宋体" w:hAnsi="宋体" w:cs="宋体"/>
          <w:sz w:val="24"/>
        </w:rPr>
        <w:t xml:space="preserve">32.7 采购人（代理机构）收到质疑函后，将对质疑的形式和内容进行审查，如质疑函内容、格式不符合规定，采购人（代理机构）将告知质疑人进行补正。质疑人应当在法定质疑期限内进行补正并重新提交质疑函，拒不补正或者超过法定期限后未重新提交质疑函的，为无效质疑，采购人（代理机构）有权不予受理。 </w:t>
      </w:r>
      <w:r/>
    </w:p>
    <w:p>
      <w:pPr>
        <w:ind w:firstLine="480"/>
        <w:spacing w:line="440" w:lineRule="exact"/>
        <w:rPr>
          <w:rFonts w:hint="eastAsia" w:ascii="宋体" w:hAnsi="宋体" w:cs="宋体"/>
          <w:sz w:val="24"/>
        </w:rPr>
      </w:pPr>
      <w:r>
        <w:rPr>
          <w:rFonts w:hint="eastAsia" w:ascii="宋体" w:hAnsi="宋体" w:cs="宋体"/>
          <w:sz w:val="24"/>
        </w:rPr>
        <w:t xml:space="preserve">32.8对于内容、格式符合规定的质疑函，采购人（代理机构）将在七个工作日内以书面形式作出答复。并以书面或在网站公告形式通知质疑人和其他有关供应商，答复的内容不涉及商业秘密。采购人和采购代理机构遵循“谁过错谁负担”的原则，有过错的一方承担调查论证费用。</w:t>
      </w:r>
      <w:r/>
    </w:p>
    <w:p>
      <w:pPr>
        <w:ind w:firstLine="480"/>
        <w:spacing w:line="440" w:lineRule="exact"/>
        <w:rPr>
          <w:rFonts w:hint="eastAsia" w:ascii="宋体" w:hAnsi="宋体" w:cs="宋体"/>
          <w:sz w:val="24"/>
        </w:rPr>
      </w:pPr>
      <w:r>
        <w:rPr>
          <w:rFonts w:hint="eastAsia" w:ascii="宋体" w:hAnsi="宋体" w:cs="宋体"/>
          <w:sz w:val="24"/>
        </w:rPr>
        <w:t xml:space="preserve">32.9 供应商提出书面质疑必须有理、有据，不得恶意质疑或提交虚假质疑。并对质疑内容的真实性承担责任。供应商或者其他利害关系人通过捏造事实、伪造证明材料等方式提出异议或投诉，阻碍政府采购活动正常进行的，属于严重不良行为，采购人和采购代理机构将提请财政部门将其列入不良行为记录名单，并依法予以处罚。</w:t>
      </w:r>
      <w:r/>
    </w:p>
    <w:p>
      <w:pPr>
        <w:ind w:firstLine="480"/>
        <w:spacing w:line="440" w:lineRule="exact"/>
        <w:rPr>
          <w:rFonts w:hint="eastAsia" w:ascii="宋体" w:hAnsi="宋体" w:cs="宋体"/>
          <w:sz w:val="24"/>
        </w:rPr>
      </w:pPr>
      <w:r>
        <w:rPr>
          <w:rFonts w:hint="eastAsia" w:ascii="宋体" w:hAnsi="宋体" w:cs="宋体"/>
          <w:sz w:val="24"/>
        </w:rPr>
        <w:t xml:space="preserve">32.10 投诉 </w:t>
      </w:r>
      <w:r/>
    </w:p>
    <w:p>
      <w:pPr>
        <w:ind w:firstLine="480"/>
        <w:spacing w:line="440" w:lineRule="exact"/>
        <w:rPr>
          <w:rFonts w:hint="eastAsia" w:ascii="宋体" w:hAnsi="宋体" w:cs="宋体"/>
          <w:sz w:val="24"/>
        </w:rPr>
      </w:pPr>
      <w:r>
        <w:rPr>
          <w:rFonts w:hint="eastAsia" w:ascii="宋体" w:hAnsi="宋体" w:cs="宋体"/>
          <w:sz w:val="24"/>
        </w:rPr>
        <w:t xml:space="preserve">32.10.1 质疑人对采购人和采购代理机构的答复不满意，或采购人和采购代理机构未在规定的时间内作出答复的，可以在答复期满后十五个工作日内向采购人同级监管部门投诉。</w:t>
      </w:r>
      <w:r/>
    </w:p>
    <w:p>
      <w:pPr>
        <w:spacing w:line="440" w:lineRule="exact"/>
        <w:rPr>
          <w:rFonts w:hint="eastAsia" w:ascii="宋体" w:hAnsi="宋体" w:cs="宋体"/>
          <w:b/>
          <w:sz w:val="24"/>
        </w:rPr>
      </w:pPr>
      <w:r>
        <w:rPr>
          <w:rFonts w:hint="eastAsia" w:ascii="宋体" w:hAnsi="宋体" w:cs="宋体"/>
          <w:b/>
          <w:sz w:val="24"/>
        </w:rPr>
        <w:t xml:space="preserve">八、政府采购政策功能落实</w:t>
      </w:r>
      <w:r/>
    </w:p>
    <w:p>
      <w:pPr>
        <w:ind w:firstLine="482"/>
        <w:spacing w:line="440" w:lineRule="exact"/>
        <w:rPr>
          <w:rFonts w:hint="eastAsia" w:ascii="宋体" w:hAnsi="宋体" w:cs="宋体"/>
          <w:b/>
          <w:bCs/>
          <w:sz w:val="24"/>
        </w:rPr>
      </w:pPr>
      <w:r>
        <w:rPr>
          <w:rFonts w:hint="eastAsia" w:ascii="宋体" w:hAnsi="宋体" w:cs="宋体"/>
          <w:b/>
          <w:bCs/>
          <w:sz w:val="24"/>
        </w:rPr>
        <w:t xml:space="preserve">33.政策功能落实</w:t>
      </w:r>
      <w:r/>
    </w:p>
    <w:p>
      <w:pPr>
        <w:ind w:firstLine="480"/>
        <w:spacing w:line="440" w:lineRule="exact"/>
        <w:rPr>
          <w:rFonts w:hint="eastAsia" w:ascii="宋体" w:hAnsi="宋体" w:cs="宋体"/>
          <w:sz w:val="24"/>
        </w:rPr>
      </w:pPr>
      <w:r>
        <w:rPr>
          <w:rFonts w:hint="eastAsia" w:ascii="宋体" w:hAnsi="宋体" w:cs="宋体"/>
          <w:sz w:val="24"/>
        </w:rPr>
        <w:t xml:space="preserve">（一）小微型企业价格扣除</w:t>
      </w:r>
      <w:r/>
    </w:p>
    <w:p>
      <w:pPr>
        <w:ind w:firstLine="480"/>
        <w:spacing w:line="440" w:lineRule="exact"/>
        <w:rPr>
          <w:rFonts w:hint="eastAsia" w:ascii="宋体" w:hAnsi="宋体" w:cs="宋体"/>
          <w:sz w:val="24"/>
        </w:rPr>
      </w:pPr>
      <w:r>
        <w:rPr>
          <w:rFonts w:hint="eastAsia" w:ascii="宋体" w:hAnsi="宋体" w:cs="宋体"/>
          <w:sz w:val="24"/>
        </w:rPr>
        <w:t xml:space="preserve">（1）</w:t>
      </w:r>
      <w:r>
        <w:rPr>
          <w:rFonts w:hint="eastAsia" w:ascii="宋体" w:hAnsi="宋体" w:cs="宋体"/>
          <w:sz w:val="24"/>
          <w:highlight w:val="none"/>
          <w:lang w:val="zh-CN"/>
        </w:rPr>
        <w:t xml:space="preserve">对于未专门面向中小企业或者未预留份额专门面向中小企业采购的采购项目</w:t>
      </w:r>
      <w:r>
        <w:rPr>
          <w:rFonts w:hint="eastAsia" w:ascii="宋体" w:hAnsi="宋体" w:cs="宋体"/>
          <w:sz w:val="24"/>
          <w:lang w:val="zh-CN"/>
        </w:rPr>
        <w:t xml:space="preserve">，供应商提供的货物或者服务</w:t>
      </w:r>
      <w:r>
        <w:rPr>
          <w:rFonts w:hint="eastAsia" w:ascii="宋体" w:hAnsi="宋体" w:cs="宋体"/>
          <w:sz w:val="24"/>
        </w:rPr>
        <w:t xml:space="preserve">符合下列情形的，享受本办法规定的中小企业扶持政策给予小型和微型企业报价20%的扣除，用扣除后的价格参与评审。</w:t>
      </w:r>
      <w:r/>
    </w:p>
    <w:p>
      <w:pPr>
        <w:ind w:firstLine="480"/>
        <w:spacing w:line="440" w:lineRule="exact"/>
        <w:rPr>
          <w:rFonts w:hint="eastAsia" w:ascii="宋体" w:hAnsi="宋体" w:cs="宋体"/>
          <w:sz w:val="24"/>
        </w:rPr>
      </w:pPr>
      <w:r>
        <w:rPr>
          <w:rFonts w:hint="eastAsia" w:ascii="宋体" w:hAnsi="宋体" w:cs="宋体"/>
          <w:sz w:val="24"/>
        </w:rPr>
        <w:t xml:space="preserve">（2）投标人需按照招标文件的要求提供相应的《企业声明函》，详见招标文件第六章示范格式。</w:t>
      </w:r>
      <w:r/>
    </w:p>
    <w:p>
      <w:pPr>
        <w:ind w:firstLine="480"/>
        <w:spacing w:line="440" w:lineRule="exact"/>
        <w:rPr>
          <w:rFonts w:hint="eastAsia" w:ascii="宋体" w:hAnsi="宋体" w:cs="宋体"/>
          <w:sz w:val="24"/>
        </w:rPr>
      </w:pPr>
      <w:r>
        <w:rPr>
          <w:rFonts w:hint="eastAsia" w:ascii="宋体" w:hAnsi="宋体" w:cs="宋体"/>
          <w:sz w:val="24"/>
        </w:rPr>
        <w:t xml:space="preserve">（3）企业标准请参照《关于印发中小企业划型标准规定的通知》（工信部联企业〔2011〕300号）文件规定自行填写。</w:t>
      </w:r>
      <w:r/>
    </w:p>
    <w:p>
      <w:pPr>
        <w:ind w:firstLine="480"/>
        <w:spacing w:line="440" w:lineRule="exact"/>
        <w:rPr>
          <w:rFonts w:hint="eastAsia" w:ascii="宋体" w:hAnsi="宋体" w:cs="宋体"/>
          <w:sz w:val="24"/>
        </w:rPr>
      </w:pPr>
      <w:r>
        <w:rPr>
          <w:rFonts w:hint="eastAsia" w:ascii="宋体" w:hAnsi="宋体" w:cs="宋体"/>
          <w:sz w:val="24"/>
        </w:rPr>
        <w:t xml:space="preserve">（二）残疾人福利单位价格扣除</w:t>
      </w:r>
      <w:r/>
    </w:p>
    <w:p>
      <w:pPr>
        <w:ind w:firstLine="480"/>
        <w:spacing w:line="440" w:lineRule="exact"/>
        <w:rPr>
          <w:rFonts w:hint="eastAsia" w:ascii="宋体" w:hAnsi="宋体" w:cs="宋体"/>
          <w:sz w:val="24"/>
        </w:rPr>
      </w:pPr>
      <w:r>
        <w:rPr>
          <w:rFonts w:hint="eastAsia" w:ascii="宋体" w:hAnsi="宋体" w:cs="宋体"/>
          <w:sz w:val="24"/>
        </w:rPr>
        <w:t xml:space="preserve">（1）本项目对残疾人福利性单位视同小型、微型企业，给予20%的价格扣除，用扣除后的价格参与评审。</w:t>
      </w:r>
      <w:r/>
    </w:p>
    <w:p>
      <w:pPr>
        <w:ind w:firstLine="480"/>
        <w:spacing w:line="440" w:lineRule="exact"/>
        <w:rPr>
          <w:rFonts w:hint="eastAsia" w:ascii="宋体" w:hAnsi="宋体" w:cs="宋体"/>
          <w:sz w:val="24"/>
        </w:rPr>
      </w:pPr>
      <w:r>
        <w:rPr>
          <w:rFonts w:hint="eastAsia" w:ascii="宋体" w:hAnsi="宋体" w:cs="宋体"/>
          <w:sz w:val="24"/>
        </w:rPr>
        <w:t xml:space="preserve">（2）残疾人福利单位需按照招标文件的要求提供《残疾人福利性单位声明函》，详见招标文件第六章示范格式。</w:t>
      </w:r>
      <w:r/>
    </w:p>
    <w:p>
      <w:pPr>
        <w:ind w:firstLine="480"/>
        <w:spacing w:line="440" w:lineRule="exact"/>
        <w:rPr>
          <w:rFonts w:hint="eastAsia" w:ascii="宋体" w:hAnsi="宋体" w:cs="宋体"/>
          <w:sz w:val="24"/>
        </w:rPr>
      </w:pPr>
      <w:r>
        <w:rPr>
          <w:rFonts w:hint="eastAsia" w:ascii="宋体" w:hAnsi="宋体" w:cs="宋体"/>
          <w:sz w:val="24"/>
        </w:rPr>
        <w:t xml:space="preserve">（3）残疾人福利单位标准请参照《关于促进残疾人就业政府采购政策的通知》（财库〔2017〕141号）。</w:t>
      </w:r>
      <w:r/>
    </w:p>
    <w:p>
      <w:pPr>
        <w:ind w:firstLine="480"/>
        <w:spacing w:line="440" w:lineRule="exact"/>
        <w:rPr>
          <w:rFonts w:hint="eastAsia" w:ascii="宋体" w:hAnsi="宋体" w:cs="宋体"/>
          <w:sz w:val="24"/>
        </w:rPr>
      </w:pPr>
      <w:r>
        <w:rPr>
          <w:rFonts w:hint="eastAsia" w:ascii="宋体" w:hAnsi="宋体" w:cs="宋体"/>
          <w:sz w:val="24"/>
        </w:rPr>
        <w:t xml:space="preserve">（三）监狱和戒毒企业价格扣除</w:t>
      </w:r>
      <w:r/>
    </w:p>
    <w:p>
      <w:pPr>
        <w:ind w:firstLine="480"/>
        <w:spacing w:line="440" w:lineRule="exact"/>
        <w:rPr>
          <w:rFonts w:hint="eastAsia" w:ascii="宋体" w:hAnsi="宋体" w:cs="宋体"/>
          <w:sz w:val="24"/>
        </w:rPr>
      </w:pPr>
      <w:r>
        <w:rPr>
          <w:rFonts w:hint="eastAsia" w:ascii="宋体" w:hAnsi="宋体" w:cs="宋体"/>
          <w:sz w:val="24"/>
        </w:rPr>
        <w:t xml:space="preserve">（1）本项目对监狱和戒毒企业（简称监狱企业）视同小型、微型企业，给予20%的价格扣除，用扣除后的价格参与评审。</w:t>
      </w:r>
      <w:r/>
    </w:p>
    <w:p>
      <w:pPr>
        <w:ind w:firstLine="480"/>
        <w:spacing w:line="440" w:lineRule="exact"/>
        <w:rPr>
          <w:rFonts w:hint="eastAsia" w:ascii="宋体" w:hAnsi="宋体" w:cs="宋体"/>
          <w:sz w:val="24"/>
        </w:rPr>
      </w:pPr>
      <w:r>
        <w:rPr>
          <w:rFonts w:hint="eastAsia" w:ascii="宋体" w:hAnsi="宋体" w:cs="宋体"/>
          <w:sz w:val="24"/>
        </w:rPr>
        <w:t xml:space="preserve">（2）监狱企业参加政府采购活动时，需提供由省级以上监狱管理局、戒毒管理局（含新疆生产建设兵团）出具的属于监狱企业的证明文件）（投标文件中上传加盖出具单位公章的电子件）。如不提供上述证明文件，价格将不做相应扣除。</w:t>
      </w:r>
      <w:r/>
    </w:p>
    <w:p>
      <w:pPr>
        <w:ind w:firstLine="480"/>
        <w:spacing w:line="440" w:lineRule="exact"/>
        <w:rPr>
          <w:rFonts w:hint="eastAsia" w:ascii="宋体" w:hAnsi="宋体" w:cs="宋体"/>
          <w:sz w:val="24"/>
        </w:rPr>
      </w:pPr>
      <w:r>
        <w:rPr>
          <w:rFonts w:hint="eastAsia" w:ascii="宋体" w:hAnsi="宋体" w:cs="宋体"/>
          <w:sz w:val="24"/>
        </w:rPr>
        <w:t xml:space="preserve">（3）监狱企业标准请参照《关于政府采购支持监狱企业发展有关问题的通知》（财库</w:t>
      </w:r>
      <w:r>
        <w:rPr>
          <w:rFonts w:hint="eastAsia" w:ascii="宋体" w:hAnsi="宋体" w:cs="宋体"/>
          <w:sz w:val="24"/>
          <w:lang w:eastAsia="zh-CN"/>
        </w:rPr>
        <w:t xml:space="preserve">〔2014〕68号</w:t>
      </w:r>
      <w:r>
        <w:rPr>
          <w:rFonts w:hint="eastAsia" w:ascii="宋体" w:hAnsi="宋体" w:cs="宋体"/>
          <w:sz w:val="24"/>
        </w:rPr>
        <w:t xml:space="preserve">）。</w:t>
      </w:r>
      <w:r/>
    </w:p>
    <w:p>
      <w:pPr>
        <w:ind w:firstLine="480"/>
        <w:spacing w:line="440" w:lineRule="exact"/>
        <w:rPr>
          <w:rFonts w:hint="eastAsia" w:ascii="宋体" w:hAnsi="宋体" w:eastAsia="宋体" w:cs="宋体"/>
          <w:sz w:val="24"/>
        </w:rPr>
      </w:pPr>
      <w:r>
        <w:rPr>
          <w:rFonts w:hint="eastAsia" w:ascii="宋体" w:hAnsi="宋体" w:eastAsia="宋体" w:cs="宋体"/>
          <w:sz w:val="24"/>
        </w:rPr>
        <w:t xml:space="preserve">（四）对于同时属于小型、微型企业、残疾人福利单位、监狱企业的，不重复享受政策。</w:t>
      </w:r>
      <w:bookmarkEnd w:id="60"/>
      <w:r/>
      <w:bookmarkEnd w:id="61"/>
      <w:r/>
      <w:bookmarkEnd w:id="62"/>
      <w:r/>
      <w:bookmarkEnd w:id="63"/>
      <w:r/>
      <w:bookmarkStart w:id="68" w:name="_Toc25946_WPSOffice_Level1"/>
      <w:r/>
      <w:bookmarkStart w:id="69" w:name="_Toc13480"/>
      <w:r/>
      <w:r/>
    </w:p>
    <w:p>
      <w:pPr>
        <w:ind w:firstLine="482"/>
        <w:spacing w:line="480" w:lineRule="exact"/>
        <w:rPr>
          <w:rFonts w:hint="eastAsia" w:ascii="宋体" w:hAnsi="宋体" w:eastAsia="宋体" w:cs="Times New Roman"/>
          <w:b/>
          <w:bCs/>
          <w:color w:val="auto"/>
          <w:sz w:val="24"/>
          <w:highlight w:val="none"/>
          <w:lang w:eastAsia="zh-CN"/>
        </w:rPr>
      </w:pPr>
      <w:r>
        <w:rPr>
          <w:rFonts w:hint="eastAsia" w:ascii="宋体" w:hAnsi="宋体" w:eastAsia="宋体" w:cs="宋体"/>
          <w:b/>
          <w:bCs/>
          <w:sz w:val="24"/>
          <w:highlight w:val="none"/>
          <w:lang w:val="en-US" w:eastAsia="zh-CN"/>
        </w:rPr>
        <w:t xml:space="preserve">34.</w:t>
      </w:r>
      <w:r>
        <w:rPr>
          <w:rFonts w:hint="eastAsia" w:ascii="宋体" w:hAnsi="宋体" w:eastAsia="宋体" w:cs="Times New Roman"/>
          <w:b/>
          <w:bCs/>
          <w:color w:val="000000"/>
          <w:sz w:val="24"/>
          <w:highlight w:val="none"/>
        </w:rPr>
        <w:t xml:space="preserve">节能、环保政策</w:t>
      </w:r>
      <w:r>
        <w:rPr>
          <w:rFonts w:hint="eastAsia" w:ascii="宋体" w:hAnsi="宋体" w:eastAsia="宋体" w:cs="Times New Roman"/>
          <w:b/>
          <w:bCs/>
          <w:color w:val="auto"/>
          <w:sz w:val="24"/>
          <w:highlight w:val="none"/>
          <w:lang w:eastAsia="zh-CN"/>
        </w:rPr>
        <w:t xml:space="preserve">（本项目不涉及）</w:t>
      </w:r>
      <w:r/>
    </w:p>
    <w:p>
      <w:pPr>
        <w:pStyle w:val="922"/>
        <w:rPr>
          <w:rFonts w:hint="eastAsia"/>
          <w:lang w:eastAsia="zh-CN"/>
        </w:rPr>
      </w:pPr>
      <w:r>
        <w:rPr>
          <w:rFonts w:hint="eastAsia"/>
          <w:lang w:eastAsia="zh-CN"/>
        </w:rPr>
        <w:t xml:space="preserve">根据《财政部 发展改革委 生态环境部 市场监管总局关于调整优化节能产品、环境标志产品政府采购执行机制的通知》（财库〔2019〕9号）要求，依据品目清单对获得节能产品、环境标志产品认证证书的产品实施政府优先采购或强制采购。</w:t>
      </w:r>
      <w:r/>
    </w:p>
    <w:p>
      <w:pPr>
        <w:ind w:firstLine="480"/>
        <w:keepLines w:val="0"/>
        <w:keepNext w:val="0"/>
        <w:pageBreakBefore w:val="0"/>
        <w:spacing w:line="440" w:lineRule="exact"/>
        <w:widowControl w:val="off"/>
        <w:rPr>
          <w:rFonts w:ascii="宋体" w:hAnsi="宋体" w:eastAsia="宋体" w:cs="宋体"/>
          <w:sz w:val="24"/>
          <w:szCs w:val="24"/>
          <w:highlight w:val="none"/>
        </w:rPr>
      </w:pPr>
      <w:r>
        <w:rPr>
          <w:rFonts w:ascii="宋体" w:hAnsi="宋体" w:eastAsia="宋体" w:cs="宋体"/>
          <w:sz w:val="24"/>
          <w:szCs w:val="24"/>
          <w:highlight w:val="none"/>
        </w:rPr>
        <w:t xml:space="preserve">34.</w:t>
      </w:r>
      <w:r>
        <w:rPr>
          <w:rFonts w:hint="eastAsia" w:ascii="宋体" w:hAnsi="宋体" w:eastAsia="宋体" w:cs="宋体"/>
          <w:sz w:val="24"/>
          <w:szCs w:val="24"/>
          <w:highlight w:val="none"/>
          <w:lang w:val="en-US" w:eastAsia="zh-CN"/>
        </w:rPr>
        <w:t xml:space="preserve">1</w:t>
      </w:r>
      <w:r>
        <w:rPr>
          <w:rFonts w:ascii="宋体" w:hAnsi="宋体" w:eastAsia="宋体" w:cs="宋体"/>
          <w:sz w:val="24"/>
          <w:szCs w:val="24"/>
          <w:highlight w:val="none"/>
        </w:rPr>
        <w:t xml:space="preserve">节能产品（本项目不涉及）</w:t>
      </w:r>
      <w:r/>
    </w:p>
    <w:p>
      <w:pPr>
        <w:ind w:firstLine="480"/>
        <w:keepLines w:val="0"/>
        <w:keepNext w:val="0"/>
        <w:pageBreakBefore w:val="0"/>
        <w:spacing w:line="440" w:lineRule="exact"/>
        <w:widowControl w:val="off"/>
        <w:rPr>
          <w:rFonts w:ascii="宋体" w:hAnsi="宋体" w:eastAsia="宋体" w:cs="宋体"/>
          <w:sz w:val="24"/>
          <w:szCs w:val="24"/>
          <w:highlight w:val="none"/>
        </w:rPr>
      </w:pPr>
      <w:r>
        <w:rPr>
          <w:rFonts w:ascii="宋体" w:hAnsi="宋体" w:eastAsia="宋体" w:cs="宋体"/>
          <w:sz w:val="24"/>
          <w:szCs w:val="24"/>
          <w:highlight w:val="none"/>
        </w:rPr>
        <w:t xml:space="preserve">本项目</w:t>
      </w:r>
      <w:r>
        <w:rPr>
          <w:rFonts w:hint="eastAsia" w:ascii="宋体" w:hAnsi="宋体" w:cs="宋体"/>
          <w:sz w:val="24"/>
          <w:szCs w:val="24"/>
          <w:highlight w:val="none"/>
          <w:lang w:val="en-US" w:eastAsia="zh-CN"/>
        </w:rPr>
        <w:t xml:space="preserve">中</w:t>
      </w:r>
      <w:r>
        <w:rPr>
          <w:rFonts w:hint="eastAsia" w:ascii="宋体" w:hAnsi="宋体" w:cs="宋体"/>
          <w:sz w:val="24"/>
          <w:szCs w:val="24"/>
          <w:highlight w:val="none"/>
          <w:lang w:eastAsia="zh-CN"/>
        </w:rPr>
        <w:t xml:space="preserve">（</w:t>
      </w:r>
      <w:r>
        <w:rPr>
          <w:rFonts w:ascii="宋体" w:hAnsi="宋体" w:eastAsia="宋体" w:cs="宋体"/>
          <w:sz w:val="24"/>
          <w:szCs w:val="24"/>
          <w:highlight w:val="none"/>
        </w:rPr>
        <w:t xml:space="preserve">采购产品</w:t>
      </w:r>
      <w:r>
        <w:rPr>
          <w:rFonts w:hint="eastAsia" w:ascii="宋体" w:hAnsi="宋体" w:cs="宋体"/>
          <w:sz w:val="24"/>
          <w:szCs w:val="24"/>
          <w:highlight w:val="none"/>
          <w:lang w:eastAsia="zh-CN"/>
        </w:rPr>
        <w:t xml:space="preserve">）</w:t>
      </w:r>
      <w:r>
        <w:rPr>
          <w:rFonts w:ascii="宋体" w:hAnsi="宋体" w:eastAsia="宋体" w:cs="宋体"/>
          <w:sz w:val="24"/>
          <w:szCs w:val="24"/>
          <w:highlight w:val="none"/>
        </w:rPr>
        <w:t xml:space="preserve">被列入“节能产品品目清单”的，实行（优先采购/强制采购）。</w:t>
      </w:r>
      <w:r/>
    </w:p>
    <w:p>
      <w:pPr>
        <w:ind w:firstLine="480"/>
        <w:keepLines w:val="0"/>
        <w:keepNext w:val="0"/>
        <w:pageBreakBefore w:val="0"/>
        <w:spacing w:line="440" w:lineRule="exact"/>
        <w:widowControl w:val="off"/>
        <w:rPr>
          <w:rFonts w:ascii="宋体" w:hAnsi="宋体" w:eastAsia="宋体" w:cs="宋体"/>
          <w:sz w:val="24"/>
          <w:szCs w:val="24"/>
          <w:highlight w:val="none"/>
        </w:rPr>
      </w:pPr>
      <w:r>
        <w:rPr>
          <w:rFonts w:ascii="宋体" w:hAnsi="宋体" w:eastAsia="宋体" w:cs="宋体"/>
          <w:sz w:val="24"/>
          <w:szCs w:val="24"/>
          <w:highlight w:val="none"/>
        </w:rPr>
        <w:t xml:space="preserve">34.</w:t>
      </w:r>
      <w:r>
        <w:rPr>
          <w:rFonts w:hint="eastAsia" w:ascii="宋体" w:hAnsi="宋体" w:eastAsia="宋体" w:cs="宋体"/>
          <w:sz w:val="24"/>
          <w:szCs w:val="24"/>
          <w:highlight w:val="none"/>
          <w:lang w:val="en-US" w:eastAsia="zh-CN"/>
        </w:rPr>
        <w:t xml:space="preserve">2</w:t>
      </w:r>
      <w:r>
        <w:rPr>
          <w:rFonts w:ascii="宋体" w:hAnsi="宋体" w:eastAsia="宋体" w:cs="宋体"/>
          <w:sz w:val="24"/>
          <w:szCs w:val="24"/>
          <w:highlight w:val="none"/>
        </w:rPr>
        <w:t xml:space="preserve">环保产品（本项目不涉及）</w:t>
      </w:r>
      <w:r/>
    </w:p>
    <w:p>
      <w:pPr>
        <w:ind w:firstLine="480"/>
        <w:keepLines w:val="0"/>
        <w:keepNext w:val="0"/>
        <w:pageBreakBefore w:val="0"/>
        <w:spacing w:line="440" w:lineRule="exact"/>
        <w:widowControl w:val="off"/>
        <w:rPr>
          <w:rFonts w:ascii="宋体" w:hAnsi="宋体" w:eastAsia="宋体" w:cs="宋体"/>
          <w:sz w:val="24"/>
          <w:szCs w:val="24"/>
          <w:highlight w:val="none"/>
        </w:rPr>
      </w:pPr>
      <w:r>
        <w:rPr>
          <w:rFonts w:ascii="宋体" w:hAnsi="宋体" w:eastAsia="宋体" w:cs="宋体"/>
          <w:sz w:val="24"/>
          <w:szCs w:val="24"/>
          <w:highlight w:val="none"/>
        </w:rPr>
        <w:t xml:space="preserve">本项目中</w:t>
      </w:r>
      <w:r>
        <w:rPr>
          <w:rFonts w:hint="eastAsia" w:ascii="宋体" w:hAnsi="宋体" w:cs="宋体"/>
          <w:sz w:val="24"/>
          <w:szCs w:val="24"/>
          <w:highlight w:val="none"/>
          <w:lang w:eastAsia="zh-CN"/>
        </w:rPr>
        <w:t xml:space="preserve">（</w:t>
      </w:r>
      <w:r>
        <w:rPr>
          <w:rFonts w:ascii="宋体" w:hAnsi="宋体" w:eastAsia="宋体" w:cs="宋体"/>
          <w:sz w:val="24"/>
          <w:szCs w:val="24"/>
          <w:highlight w:val="none"/>
        </w:rPr>
        <w:t xml:space="preserve">采购产品</w:t>
      </w:r>
      <w:r>
        <w:rPr>
          <w:rFonts w:hint="eastAsia" w:ascii="宋体" w:hAnsi="宋体" w:cs="宋体"/>
          <w:sz w:val="24"/>
          <w:szCs w:val="24"/>
          <w:highlight w:val="none"/>
          <w:lang w:eastAsia="zh-CN"/>
        </w:rPr>
        <w:t xml:space="preserve">）</w:t>
      </w:r>
      <w:r>
        <w:rPr>
          <w:rFonts w:ascii="宋体" w:hAnsi="宋体" w:eastAsia="宋体" w:cs="宋体"/>
          <w:sz w:val="24"/>
          <w:szCs w:val="24"/>
          <w:highlight w:val="none"/>
        </w:rPr>
        <w:t xml:space="preserve">被列入“环境标志产品品目清单”的，实行优先采购。</w:t>
      </w:r>
      <w:r/>
    </w:p>
    <w:p>
      <w:pPr>
        <w:ind w:firstLine="480"/>
        <w:keepLines w:val="0"/>
        <w:keepNext w:val="0"/>
        <w:pageBreakBefore w:val="0"/>
        <w:spacing w:line="440" w:lineRule="exact"/>
        <w:widowControl w:val="off"/>
        <w:rPr>
          <w:rFonts w:ascii="宋体" w:hAnsi="宋体" w:eastAsia="宋体" w:cs="宋体"/>
          <w:sz w:val="24"/>
          <w:szCs w:val="24"/>
          <w:highlight w:val="none"/>
        </w:rPr>
      </w:pPr>
      <w:r>
        <w:rPr>
          <w:rFonts w:hint="eastAsia" w:ascii="宋体" w:hAnsi="宋体" w:eastAsia="宋体" w:cs="宋体"/>
          <w:sz w:val="24"/>
          <w:szCs w:val="24"/>
          <w:highlight w:val="none"/>
        </w:rPr>
        <w:t xml:space="preserve">34.3本项目中实行“强制采购”的，需提供国家市场监督管理总局确定的列入“参与实施政府采购节能产品认证机构名录”内的认证机构出具的、有效期内的该产品节能标志产品认证证书电子件，未提供的作无效投标处理；实行“优先采购”的，在评分标准的“政策导向”处参与加分（详见第三章评标标准）。</w:t>
      </w:r>
      <w:r/>
    </w:p>
    <w:p>
      <w:pPr>
        <w:ind w:firstLine="480"/>
        <w:keepLines w:val="0"/>
        <w:keepNext w:val="0"/>
        <w:pageBreakBefore w:val="0"/>
        <w:spacing w:line="440" w:lineRule="exact"/>
        <w:widowControl w:val="off"/>
        <w:rPr>
          <w:rFonts w:ascii="宋体" w:hAnsi="宋体" w:eastAsia="宋体" w:cs="宋体"/>
          <w:sz w:val="24"/>
          <w:szCs w:val="24"/>
          <w:highlight w:val="none"/>
        </w:rPr>
      </w:pPr>
      <w:r>
        <w:rPr>
          <w:rFonts w:ascii="宋体" w:hAnsi="宋体" w:eastAsia="宋体" w:cs="宋体"/>
          <w:sz w:val="24"/>
          <w:szCs w:val="24"/>
          <w:highlight w:val="none"/>
        </w:rPr>
        <w:t xml:space="preserve">34.</w:t>
      </w:r>
      <w:r>
        <w:rPr>
          <w:rFonts w:hint="eastAsia" w:ascii="宋体" w:hAnsi="宋体" w:eastAsia="宋体" w:cs="宋体"/>
          <w:sz w:val="24"/>
          <w:szCs w:val="24"/>
          <w:highlight w:val="none"/>
          <w:lang w:val="en-US" w:eastAsia="zh-CN"/>
        </w:rPr>
        <w:t xml:space="preserve">4</w:t>
      </w:r>
      <w:r>
        <w:rPr>
          <w:rFonts w:ascii="宋体" w:hAnsi="宋体" w:eastAsia="宋体" w:cs="宋体"/>
          <w:sz w:val="24"/>
          <w:szCs w:val="24"/>
          <w:highlight w:val="none"/>
        </w:rPr>
        <w:t xml:space="preserve">节能、环保产品的品目清单按照《关于印发环境标志产品政府采购品目清单的通知》（财库〔2019〕18号）、《关于印发节能产品政府采购品目清单的通知》（财库〔2019〕19号）执行。国家对品目清单进行调整的，按照最新调整的品目清单执行。</w:t>
      </w:r>
      <w:r/>
    </w:p>
    <w:p>
      <w:pPr>
        <w:ind w:firstLine="482"/>
        <w:keepLines w:val="0"/>
        <w:keepNext w:val="0"/>
        <w:pageBreakBefore w:val="0"/>
        <w:spacing w:line="440" w:lineRule="exact"/>
        <w:widowControl w:val="off"/>
        <w:rPr>
          <w:rFonts w:hint="eastAsia" w:ascii="宋体" w:hAnsi="宋体" w:eastAsia="宋体" w:cs="宋体"/>
          <w:b/>
          <w:bCs/>
          <w:sz w:val="24"/>
          <w:highlight w:val="none"/>
          <w:lang w:val="en-US" w:eastAsia="zh-CN"/>
        </w:rPr>
      </w:pPr>
      <w:r>
        <w:rPr>
          <w:rFonts w:hint="eastAsia" w:ascii="宋体" w:hAnsi="宋体" w:eastAsia="宋体" w:cs="宋体"/>
          <w:b/>
          <w:bCs/>
          <w:sz w:val="24"/>
          <w:highlight w:val="none"/>
          <w:lang w:val="en-US" w:eastAsia="zh-CN"/>
        </w:rPr>
        <w:t xml:space="preserve">35</w:t>
      </w:r>
      <w:r>
        <w:rPr>
          <w:rFonts w:hint="eastAsia" w:ascii="宋体" w:hAnsi="宋体" w:cs="宋体"/>
          <w:b/>
          <w:bCs/>
          <w:sz w:val="24"/>
          <w:highlight w:val="none"/>
          <w:lang w:val="en-US" w:eastAsia="zh-CN"/>
        </w:rPr>
        <w:t xml:space="preserve">.</w:t>
      </w:r>
      <w:r>
        <w:rPr>
          <w:rFonts w:hint="eastAsia" w:ascii="宋体" w:hAnsi="宋体" w:eastAsia="宋体" w:cs="宋体"/>
          <w:b/>
          <w:bCs/>
          <w:sz w:val="24"/>
          <w:highlight w:val="none"/>
          <w:lang w:val="en-US" w:eastAsia="zh-CN"/>
        </w:rPr>
        <w:t xml:space="preserve">政府绿色采购 </w:t>
      </w:r>
      <w:r/>
    </w:p>
    <w:p>
      <w:pPr>
        <w:ind w:firstLine="480"/>
        <w:keepLines w:val="0"/>
        <w:keepNext w:val="0"/>
        <w:pageBreakBefore w:val="0"/>
        <w:spacing w:line="440" w:lineRule="exact"/>
        <w:widowControl w:val="off"/>
        <w:rPr>
          <w:rFonts w:ascii="宋体" w:hAnsi="宋体" w:eastAsia="宋体" w:cs="宋体"/>
          <w:sz w:val="24"/>
          <w:szCs w:val="24"/>
          <w:highlight w:val="none"/>
        </w:rPr>
      </w:pPr>
      <w:r>
        <w:rPr>
          <w:rFonts w:ascii="宋体" w:hAnsi="宋体" w:eastAsia="宋体" w:cs="宋体"/>
          <w:sz w:val="24"/>
          <w:szCs w:val="24"/>
          <w:highlight w:val="none"/>
        </w:rPr>
        <w:t xml:space="preserve">根据《江苏省财政厅关于加强政府绿色采购有关事项的通知》（苏财购〔2023〕65号）的要求，落实政府绿色采购相关政策，具体如下：</w:t>
      </w:r>
      <w:r/>
    </w:p>
    <w:p>
      <w:pPr>
        <w:ind w:firstLine="480"/>
        <w:keepLines w:val="0"/>
        <w:keepNext w:val="0"/>
        <w:pageBreakBefore w:val="0"/>
        <w:spacing w:line="440" w:lineRule="exact"/>
        <w:widowControl w:val="off"/>
        <w:rPr>
          <w:rFonts w:ascii="宋体" w:hAnsi="宋体" w:eastAsia="宋体" w:cs="宋体"/>
          <w:sz w:val="24"/>
          <w:szCs w:val="24"/>
          <w:highlight w:val="none"/>
        </w:rPr>
      </w:pPr>
      <w:r>
        <w:rPr>
          <w:rFonts w:ascii="宋体" w:hAnsi="宋体" w:eastAsia="宋体" w:cs="宋体"/>
          <w:sz w:val="24"/>
          <w:szCs w:val="24"/>
          <w:highlight w:val="none"/>
        </w:rPr>
        <w:t xml:space="preserve">35.1本项目为货物类采购项目的，所提供的产品需综合考虑节能环保、节水、循环再生、低碳、有机等因素；本项目为物业、合同能源管理等服务类采购项目的，应在服务中加强绿色低碳管理。</w:t>
      </w:r>
      <w:r/>
    </w:p>
    <w:p>
      <w:pPr>
        <w:ind w:firstLine="480"/>
        <w:keepLines w:val="0"/>
        <w:keepNext w:val="0"/>
        <w:pageBreakBefore w:val="0"/>
        <w:spacing w:line="440" w:lineRule="exact"/>
        <w:widowControl w:val="off"/>
        <w:rPr>
          <w:rFonts w:ascii="宋体" w:hAnsi="宋体" w:eastAsia="宋体" w:cs="宋体"/>
          <w:sz w:val="24"/>
          <w:szCs w:val="24"/>
          <w:highlight w:val="none"/>
        </w:rPr>
      </w:pPr>
      <w:r>
        <w:rPr>
          <w:rFonts w:ascii="宋体" w:hAnsi="宋体" w:eastAsia="宋体" w:cs="宋体"/>
          <w:sz w:val="24"/>
          <w:szCs w:val="24"/>
          <w:highlight w:val="none"/>
        </w:rPr>
        <w:t xml:space="preserve">35.2本项目中涉及商品的包装应按照“财办库〔2020〕123号《关于印发《商品包装政府采购需求标准（试行）</w:t>
      </w:r>
      <w:r>
        <w:rPr>
          <w:rFonts w:hint="eastAsia" w:ascii="宋体" w:hAnsi="宋体" w:cs="宋体"/>
          <w:sz w:val="24"/>
          <w:szCs w:val="24"/>
          <w:highlight w:val="none"/>
          <w:lang w:eastAsia="zh-CN"/>
        </w:rPr>
        <w:t xml:space="preserve">》《</w:t>
      </w:r>
      <w:r>
        <w:rPr>
          <w:rFonts w:ascii="宋体" w:hAnsi="宋体" w:eastAsia="宋体" w:cs="宋体"/>
          <w:sz w:val="24"/>
          <w:szCs w:val="24"/>
          <w:highlight w:val="none"/>
        </w:rPr>
        <w:t xml:space="preserve">快递包装政府采购需求标准（试行）》的通知》”执行</w:t>
      </w:r>
      <w:r>
        <w:rPr>
          <w:rFonts w:hint="eastAsia" w:ascii="宋体" w:hAnsi="宋体" w:cs="宋体"/>
          <w:sz w:val="24"/>
          <w:szCs w:val="24"/>
          <w:highlight w:val="none"/>
          <w:lang w:eastAsia="zh-CN"/>
        </w:rPr>
        <w:t xml:space="preserve">，</w:t>
      </w:r>
      <w:r>
        <w:rPr>
          <w:rFonts w:ascii="宋体" w:hAnsi="宋体" w:eastAsia="宋体" w:cs="宋体"/>
          <w:sz w:val="24"/>
          <w:szCs w:val="24"/>
          <w:highlight w:val="none"/>
        </w:rPr>
        <w:t xml:space="preserve">在供货、安装过程中</w:t>
      </w:r>
      <w:r>
        <w:rPr>
          <w:rFonts w:hint="eastAsia" w:ascii="宋体" w:hAnsi="宋体" w:cs="宋体"/>
          <w:sz w:val="24"/>
          <w:szCs w:val="24"/>
          <w:highlight w:val="none"/>
          <w:lang w:eastAsia="zh-CN"/>
        </w:rPr>
        <w:t xml:space="preserve">能</w:t>
      </w:r>
      <w:r>
        <w:rPr>
          <w:rFonts w:ascii="宋体" w:hAnsi="宋体" w:eastAsia="宋体" w:cs="宋体"/>
          <w:sz w:val="24"/>
          <w:szCs w:val="24"/>
          <w:highlight w:val="none"/>
        </w:rPr>
        <w:t xml:space="preserve">做到低碳物流、环保节约、提高资源利用率；涉及设备运维参考《绿色数据中心政府采购需求标准（试行）》（</w:t>
      </w:r>
      <w:r>
        <w:rPr>
          <w:rFonts w:hint="eastAsia" w:ascii="宋体" w:hAnsi="宋体" w:eastAsia="宋体" w:cs="宋体"/>
          <w:sz w:val="24"/>
          <w:szCs w:val="24"/>
          <w:highlight w:val="none"/>
        </w:rPr>
        <w:t xml:space="preserve">财库〔2023〕7号</w:t>
      </w:r>
      <w:r>
        <w:rPr>
          <w:rFonts w:ascii="宋体" w:hAnsi="宋体" w:eastAsia="宋体" w:cs="宋体"/>
          <w:sz w:val="24"/>
          <w:szCs w:val="24"/>
          <w:highlight w:val="none"/>
        </w:rPr>
        <w:t xml:space="preserve">）执行。</w:t>
      </w:r>
      <w:r/>
    </w:p>
    <w:p>
      <w:pPr>
        <w:ind w:firstLine="480"/>
        <w:keepLines w:val="0"/>
        <w:keepNext w:val="0"/>
        <w:pageBreakBefore w:val="0"/>
        <w:spacing w:line="440" w:lineRule="exact"/>
        <w:widowControl w:val="off"/>
        <w:rPr>
          <w:rFonts w:ascii="宋体" w:hAnsi="宋体" w:eastAsia="宋体" w:cs="宋体"/>
          <w:sz w:val="24"/>
          <w:szCs w:val="24"/>
          <w:highlight w:val="none"/>
        </w:rPr>
      </w:pPr>
      <w:r>
        <w:rPr>
          <w:rFonts w:ascii="宋体" w:hAnsi="宋体" w:eastAsia="宋体" w:cs="宋体"/>
          <w:sz w:val="24"/>
          <w:szCs w:val="24"/>
          <w:highlight w:val="none"/>
        </w:rPr>
        <w:t xml:space="preserve">35.3本项目中涉及涂料、胶黏剂、油墨、清洗剂等挥发性有机物产品的，要执行国家和江苏省VOCs含量限制标准，优先使用低挥发性原辅材料，使用低VOCs含量的涂料、胶黏剂等。</w:t>
      </w:r>
      <w:r/>
    </w:p>
    <w:p>
      <w:pPr>
        <w:ind w:firstLine="482"/>
        <w:keepLines w:val="0"/>
        <w:keepNext w:val="0"/>
        <w:pageBreakBefore w:val="0"/>
        <w:spacing w:line="440" w:lineRule="exact"/>
        <w:widowControl w:val="off"/>
        <w:rPr>
          <w:rFonts w:hint="eastAsia" w:ascii="宋体" w:hAnsi="宋体" w:eastAsia="宋体" w:cs="宋体"/>
          <w:b/>
          <w:sz w:val="24"/>
          <w:highlight w:val="none"/>
        </w:rPr>
      </w:pPr>
      <w:r>
        <w:rPr>
          <w:rFonts w:hint="eastAsia" w:ascii="宋体" w:hAnsi="宋体" w:eastAsia="宋体" w:cs="宋体"/>
          <w:b/>
          <w:sz w:val="24"/>
          <w:highlight w:val="none"/>
          <w:lang w:val="en-US" w:eastAsia="zh-CN"/>
        </w:rPr>
        <w:t xml:space="preserve">36</w:t>
      </w:r>
      <w:r>
        <w:rPr>
          <w:rFonts w:hint="eastAsia" w:ascii="宋体" w:hAnsi="宋体" w:cs="宋体"/>
          <w:b/>
          <w:sz w:val="24"/>
          <w:highlight w:val="none"/>
          <w:lang w:val="en-US" w:eastAsia="zh-CN"/>
        </w:rPr>
        <w:t xml:space="preserve">.</w:t>
      </w:r>
      <w:r>
        <w:rPr>
          <w:rFonts w:hint="eastAsia" w:ascii="宋体" w:hAnsi="宋体" w:eastAsia="宋体" w:cs="宋体"/>
          <w:b/>
          <w:sz w:val="24"/>
          <w:highlight w:val="none"/>
        </w:rPr>
        <w:t xml:space="preserve">政府采购履约资金扶持政策</w:t>
      </w:r>
      <w:r/>
    </w:p>
    <w:p>
      <w:pPr>
        <w:ind w:firstLine="480"/>
        <w:jc w:val="both"/>
        <w:keepLines w:val="0"/>
        <w:keepNext w:val="0"/>
        <w:pageBreakBefore w:val="0"/>
        <w:spacing w:line="44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成交供应商可凭政府采购合同办理融资贷款，详情请见江苏政府采购网“政采贷”专栏。</w:t>
      </w:r>
      <w:r/>
    </w:p>
    <w:p>
      <w:pPr>
        <w:ind w:firstLine="480"/>
        <w:jc w:val="left"/>
        <w:keepLines w:val="0"/>
        <w:keepNext w:val="0"/>
        <w:pageBreakBefore w:val="0"/>
        <w:spacing w:line="440" w:lineRule="exact"/>
        <w:widowControl w:val="off"/>
        <w:rPr>
          <w:rFonts w:hint="eastAsia" w:ascii="宋体" w:hAnsi="宋体" w:cs="宋体"/>
          <w:sz w:val="24"/>
          <w:highlight w:val="none"/>
        </w:rPr>
      </w:pPr>
      <w:r>
        <w:rPr>
          <w:rFonts w:hint="eastAsia" w:ascii="宋体" w:hAnsi="宋体" w:cs="宋体"/>
          <w:sz w:val="24"/>
          <w:highlight w:val="none"/>
        </w:rPr>
        <w:t xml:space="preserve">3</w:t>
      </w:r>
      <w:r>
        <w:rPr>
          <w:rFonts w:hint="eastAsia" w:ascii="宋体" w:hAnsi="宋体" w:cs="宋体"/>
          <w:sz w:val="24"/>
          <w:highlight w:val="none"/>
          <w:lang w:val="en-US" w:eastAsia="zh-CN"/>
        </w:rPr>
        <w:t xml:space="preserve">6</w:t>
      </w:r>
      <w:r>
        <w:rPr>
          <w:rFonts w:hint="eastAsia" w:ascii="宋体" w:hAnsi="宋体" w:cs="宋体"/>
          <w:sz w:val="24"/>
          <w:highlight w:val="none"/>
        </w:rPr>
        <w:t xml:space="preserve">.1政府采购合同信用融资是为支持中小企业发展，缓解中小企业融资难题推出的一项融资服务举措，成交人可凭政府采购合同办理融资贷款。该贷款无需抵押、担保，按照双方自愿的原则提供便捷、优惠的贷款服务。详情请见江苏政府采购网“政采贷”专栏。</w:t>
      </w:r>
      <w:r/>
    </w:p>
    <w:p>
      <w:pPr>
        <w:ind w:firstLine="480"/>
        <w:jc w:val="left"/>
        <w:keepLines w:val="0"/>
        <w:keepNext w:val="0"/>
        <w:pageBreakBefore w:val="0"/>
        <w:spacing w:line="440" w:lineRule="exact"/>
        <w:widowControl w:val="off"/>
        <w:rPr>
          <w:rFonts w:hint="eastAsia" w:ascii="宋体" w:hAnsi="宋体" w:cs="宋体"/>
          <w:sz w:val="24"/>
          <w:highlight w:val="none"/>
        </w:rPr>
      </w:pPr>
      <w:r>
        <w:rPr>
          <w:rFonts w:hint="eastAsia" w:ascii="宋体" w:hAnsi="宋体" w:cs="宋体"/>
          <w:sz w:val="24"/>
          <w:highlight w:val="none"/>
        </w:rPr>
        <w:t xml:space="preserve">3</w:t>
      </w:r>
      <w:r>
        <w:rPr>
          <w:rFonts w:hint="eastAsia" w:ascii="宋体" w:hAnsi="宋体" w:cs="宋体"/>
          <w:sz w:val="24"/>
          <w:highlight w:val="none"/>
          <w:lang w:val="en-US" w:eastAsia="zh-CN"/>
        </w:rPr>
        <w:t xml:space="preserve">6</w:t>
      </w:r>
      <w:r>
        <w:rPr>
          <w:rFonts w:hint="eastAsia" w:ascii="宋体" w:hAnsi="宋体" w:cs="宋体"/>
          <w:sz w:val="24"/>
          <w:highlight w:val="none"/>
        </w:rPr>
        <w:t xml:space="preserve">.2有融资贷款需求的成交人，与采购人在苏采云【合同在线签订】模块中进行合同在线签订时，【账户信息完善】的“是否融资”一栏中需选择“是”，同时完善收款账号信息和合同补充协议（融资账号）。</w:t>
      </w:r>
      <w:r/>
    </w:p>
    <w:p>
      <w:pPr>
        <w:spacing w:line="440" w:lineRule="exact"/>
        <w:rPr>
          <w:rFonts w:hint="eastAsia" w:ascii="宋体" w:hAnsi="宋体" w:eastAsia="宋体" w:cs="宋体"/>
          <w:b/>
          <w:sz w:val="24"/>
          <w:lang w:val="en-US" w:eastAsia="zh-CN"/>
        </w:rPr>
      </w:pPr>
      <w:r>
        <w:rPr>
          <w:rFonts w:hint="eastAsia" w:ascii="宋体" w:hAnsi="宋体" w:eastAsia="宋体" w:cs="宋体"/>
          <w:b/>
          <w:sz w:val="24"/>
          <w:lang w:val="en-US" w:eastAsia="zh-CN"/>
        </w:rPr>
        <w:t xml:space="preserve">37.采购本国产品的支持政策（本项目不涉及）</w:t>
      </w:r>
      <w:r/>
    </w:p>
    <w:p>
      <w:pPr>
        <w:ind w:firstLine="480"/>
        <w:spacing w:line="440" w:lineRule="exact"/>
        <w:rPr>
          <w:rFonts w:hint="eastAsia" w:ascii="宋体" w:hAnsi="宋体" w:eastAsia="宋体" w:cs="宋体"/>
          <w:b w:val="0"/>
          <w:bCs/>
          <w:sz w:val="24"/>
          <w:lang w:val="en-US" w:eastAsia="zh-CN"/>
        </w:rPr>
      </w:pPr>
      <w:r>
        <w:rPr>
          <w:rFonts w:hint="eastAsia" w:ascii="宋体" w:hAnsi="宋体" w:eastAsia="宋体" w:cs="宋体"/>
          <w:b w:val="0"/>
          <w:bCs/>
          <w:sz w:val="24"/>
          <w:lang w:val="en-US" w:eastAsia="zh-CN"/>
        </w:rPr>
        <w:t xml:space="preserve">37.1 本项目政府采购活动中既有本国产品又有非本国产品参与竞争的，依法对本国产品给予价格评审优惠，对本国产品的报价给予20%的价格扣除，用扣除后的价格参与评审。</w:t>
      </w:r>
      <w:r/>
    </w:p>
    <w:p>
      <w:pPr>
        <w:ind w:firstLine="480"/>
        <w:spacing w:line="440" w:lineRule="exact"/>
        <w:rPr>
          <w:rFonts w:hint="eastAsia" w:ascii="宋体" w:hAnsi="宋体" w:eastAsia="宋体" w:cs="宋体"/>
          <w:b w:val="0"/>
          <w:bCs/>
          <w:sz w:val="24"/>
          <w:lang w:val="en-US" w:eastAsia="zh-CN"/>
        </w:rPr>
      </w:pPr>
      <w:r>
        <w:rPr>
          <w:rFonts w:hint="eastAsia" w:ascii="宋体" w:hAnsi="宋体" w:eastAsia="宋体" w:cs="宋体"/>
          <w:b w:val="0"/>
          <w:bCs/>
          <w:sz w:val="24"/>
          <w:lang w:val="en-US" w:eastAsia="zh-CN"/>
        </w:rPr>
        <w:t xml:space="preserve">37.2 当采购项目或者采购包中含有多种产品，供应商为该采购项目或者采购包提供的符合本国产品标准的产品成本之和占该供应商提供的全部产品成本之和的比例达到80%以上时（供应商需在“第六章 响应文件格式”的</w:t>
      </w:r>
      <w:r>
        <w:rPr>
          <w:rFonts w:hint="eastAsia" w:ascii="宋体" w:hAnsi="宋体" w:eastAsia="宋体" w:cs="宋体"/>
          <w:b w:val="0"/>
          <w:bCs/>
          <w:sz w:val="24"/>
          <w:highlight w:val="none"/>
          <w:lang w:val="en-US" w:eastAsia="zh-CN"/>
        </w:rPr>
        <w:t xml:space="preserve">“四、报价明细表”</w:t>
      </w:r>
      <w:r>
        <w:rPr>
          <w:rFonts w:hint="eastAsia" w:ascii="宋体" w:hAnsi="宋体" w:eastAsia="宋体" w:cs="宋体"/>
          <w:b w:val="0"/>
          <w:bCs/>
          <w:sz w:val="24"/>
          <w:lang w:val="en-US" w:eastAsia="zh-CN"/>
        </w:rPr>
        <w:t xml:space="preserve">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firstLine="480"/>
        <w:spacing w:line="440" w:lineRule="exact"/>
        <w:rPr>
          <w:rFonts w:hint="eastAsia" w:ascii="宋体" w:hAnsi="宋体" w:eastAsia="宋体" w:cs="宋体"/>
          <w:b w:val="0"/>
          <w:bCs/>
          <w:sz w:val="24"/>
          <w:lang w:val="en-US" w:eastAsia="zh-CN"/>
        </w:rPr>
      </w:pPr>
      <w:r>
        <w:rPr>
          <w:rFonts w:hint="eastAsia" w:ascii="宋体" w:hAnsi="宋体" w:eastAsia="宋体" w:cs="宋体"/>
          <w:b w:val="0"/>
          <w:bCs/>
          <w:sz w:val="24"/>
          <w:lang w:val="en-US" w:eastAsia="zh-CN"/>
        </w:rPr>
        <w:t xml:space="preserve">37.3 供应商需按照磋商文件的要求提供《关于符合本国产品标准的声明函》（以下简称《声明函》，详见第六章“示范格式九”），如不提供将不享受本国产品价格评审优惠。</w:t>
      </w:r>
      <w:r/>
    </w:p>
    <w:p>
      <w:pPr>
        <w:ind w:firstLine="480"/>
        <w:spacing w:line="440" w:lineRule="exact"/>
        <w:rPr>
          <w:rFonts w:hint="eastAsia" w:ascii="宋体" w:hAnsi="宋体" w:eastAsia="宋体" w:cs="宋体"/>
          <w:b w:val="0"/>
          <w:bCs/>
          <w:sz w:val="24"/>
          <w:lang w:val="en-US" w:eastAsia="zh-CN"/>
        </w:rPr>
      </w:pPr>
      <w:r>
        <w:rPr>
          <w:rFonts w:hint="eastAsia" w:ascii="宋体" w:hAnsi="宋体" w:eastAsia="宋体" w:cs="宋体"/>
          <w:b w:val="0"/>
          <w:bCs/>
          <w:sz w:val="24"/>
          <w:lang w:val="en-US" w:eastAsia="zh-CN"/>
        </w:rPr>
        <w:t xml:space="preserve">37.4 供应商需在《声明函》中逐一、准确填写产品名称、厂名、生产厂址三项信息，三项信息中任意一项未填写的视为该项产品不符合本国产品标准，不享受本国产品价格评审优惠。</w:t>
      </w:r>
      <w:r/>
    </w:p>
    <w:p>
      <w:pPr>
        <w:ind w:firstLine="480"/>
        <w:spacing w:line="440" w:lineRule="exact"/>
        <w:rPr>
          <w:rFonts w:hint="eastAsia" w:ascii="宋体" w:hAnsi="宋体" w:eastAsia="宋体" w:cs="宋体"/>
          <w:b w:val="0"/>
          <w:bCs/>
          <w:sz w:val="24"/>
          <w:lang w:val="en-US" w:eastAsia="zh-CN"/>
        </w:rPr>
      </w:pPr>
      <w:r>
        <w:rPr>
          <w:rFonts w:hint="eastAsia" w:ascii="宋体" w:hAnsi="宋体" w:eastAsia="宋体" w:cs="宋体"/>
          <w:b w:val="0"/>
          <w:bCs/>
          <w:sz w:val="24"/>
          <w:lang w:val="en-US" w:eastAsia="zh-CN"/>
        </w:rPr>
        <w:t xml:space="preserve">37.5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磋商文件规定的，供应商提供的相关产品视为不符合本国产品标准。</w:t>
      </w:r>
      <w:r/>
    </w:p>
    <w:p>
      <w:pPr>
        <w:ind w:firstLine="480"/>
        <w:spacing w:line="440" w:lineRule="exact"/>
        <w:rPr>
          <w:rFonts w:hint="eastAsia" w:ascii="宋体" w:hAnsi="宋体" w:eastAsia="宋体" w:cs="宋体"/>
          <w:b w:val="0"/>
          <w:bCs/>
          <w:sz w:val="24"/>
          <w:lang w:val="en-US" w:eastAsia="zh-CN"/>
        </w:rPr>
      </w:pPr>
      <w:r>
        <w:rPr>
          <w:rFonts w:hint="eastAsia" w:ascii="宋体" w:hAnsi="宋体" w:eastAsia="宋体" w:cs="宋体"/>
          <w:b w:val="0"/>
          <w:bCs/>
          <w:sz w:val="24"/>
          <w:lang w:val="en-US" w:eastAsia="zh-CN"/>
        </w:rPr>
        <w:t xml:space="preserve">注：本项目对采购本国产品给予政策支持；适用本国产品标准的货物具体是指《政</w:t>
      </w:r>
      <w:r>
        <w:rPr>
          <w:rFonts w:hint="eastAsia" w:ascii="宋体" w:hAnsi="宋体" w:eastAsia="宋体" w:cs="宋体"/>
          <w:b w:val="0"/>
          <w:bCs/>
          <w:sz w:val="24"/>
          <w:lang w:val="en-US" w:eastAsia="zh-CN"/>
        </w:rPr>
        <w:t xml:space="preserve">府采购品目分类目录》中的货物类产品，但不包括其中的房屋和构筑物，文物和陈列品，图书和档案，特种动植物，农林牧渔业产品，矿与矿物，电力、城市燃气、蒸汽和热水、水，食品、饮料和烟草原料，无形资产；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numPr>
          <w:ilvl w:val="0"/>
          <w:numId w:val="6"/>
        </w:numPr>
        <w:spacing w:line="440" w:lineRule="exact"/>
        <w:rPr>
          <w:rFonts w:hint="eastAsia" w:ascii="宋体" w:hAnsi="宋体" w:eastAsia="宋体" w:cs="宋体"/>
          <w:b/>
          <w:sz w:val="24"/>
          <w:lang w:val="en-US" w:eastAsia="zh-CN"/>
        </w:rPr>
      </w:pPr>
      <w:r>
        <w:rPr>
          <w:rFonts w:hint="eastAsia" w:ascii="宋体" w:hAnsi="宋体" w:eastAsia="宋体" w:cs="宋体"/>
          <w:b/>
          <w:sz w:val="24"/>
          <w:lang w:val="en-US" w:eastAsia="zh-CN"/>
        </w:rPr>
        <w:t xml:space="preserve">异常低价情形：</w:t>
      </w:r>
      <w:r/>
    </w:p>
    <w:p>
      <w:pPr>
        <w:ind w:firstLine="480"/>
        <w:spacing w:line="440" w:lineRule="exact"/>
        <w:rPr>
          <w:rFonts w:hint="eastAsia" w:ascii="宋体" w:hAnsi="宋体" w:eastAsia="宋体" w:cs="宋体"/>
          <w:b w:val="0"/>
          <w:bCs/>
          <w:sz w:val="24"/>
          <w:lang w:val="en-US" w:eastAsia="zh-CN"/>
        </w:rPr>
      </w:pPr>
      <w:r>
        <w:rPr>
          <w:rFonts w:hint="eastAsia" w:ascii="宋体" w:hAnsi="宋体" w:eastAsia="宋体" w:cs="宋体"/>
          <w:b w:val="0"/>
          <w:bCs/>
          <w:sz w:val="24"/>
          <w:lang w:val="en-US" w:eastAsia="zh-CN"/>
        </w:rPr>
        <w:t xml:space="preserve">1.投标(响应)报价低于全部通过符合性审查供应商投标(响应)报价平均值50%的，即投标(响应)报价&lt;全部通过符合性审查供应商投标(响应)报价平均值x50%；</w:t>
      </w:r>
      <w:r/>
    </w:p>
    <w:p>
      <w:pPr>
        <w:ind w:firstLine="480"/>
        <w:spacing w:line="440" w:lineRule="exact"/>
        <w:rPr>
          <w:rFonts w:hint="eastAsia" w:ascii="宋体" w:hAnsi="宋体" w:eastAsia="宋体" w:cs="宋体"/>
          <w:b w:val="0"/>
          <w:bCs/>
          <w:sz w:val="24"/>
          <w:lang w:val="en-US" w:eastAsia="zh-CN"/>
        </w:rPr>
      </w:pPr>
      <w:r>
        <w:rPr>
          <w:rFonts w:hint="eastAsia" w:ascii="宋体" w:hAnsi="宋体" w:eastAsia="宋体" w:cs="宋体"/>
          <w:b w:val="0"/>
          <w:bCs/>
          <w:sz w:val="24"/>
          <w:lang w:val="en-US" w:eastAsia="zh-CN"/>
        </w:rPr>
        <w:t xml:space="preserve">2.投标(响应)报价低于通过符合性审查的次低报价供应商投标(响应)报价50%的，即投标(响应)报价&lt;通过符合性审查的次低报价供应商投标(响应)报价X50%；</w:t>
      </w:r>
      <w:r/>
    </w:p>
    <w:p>
      <w:pPr>
        <w:ind w:firstLine="480"/>
        <w:spacing w:line="440" w:lineRule="exact"/>
        <w:rPr>
          <w:rFonts w:hint="eastAsia" w:ascii="宋体" w:hAnsi="宋体" w:eastAsia="宋体" w:cs="宋体"/>
          <w:b w:val="0"/>
          <w:bCs/>
          <w:sz w:val="24"/>
          <w:lang w:val="en-US" w:eastAsia="zh-CN"/>
        </w:rPr>
      </w:pPr>
      <w:r>
        <w:rPr>
          <w:rFonts w:hint="eastAsia" w:ascii="宋体" w:hAnsi="宋体" w:eastAsia="宋体" w:cs="宋体"/>
          <w:b w:val="0"/>
          <w:bCs/>
          <w:sz w:val="24"/>
          <w:lang w:val="en-US" w:eastAsia="zh-CN"/>
        </w:rPr>
        <w:t xml:space="preserve">3.投标(响应)报价低于采购项目最高限价45%的，即投标(响应)报价&lt;采购项目最高限价X45%；</w:t>
      </w:r>
      <w:r/>
    </w:p>
    <w:p>
      <w:pPr>
        <w:ind w:firstLine="480"/>
        <w:jc w:val="left"/>
        <w:keepLines w:val="0"/>
        <w:keepNext w:val="0"/>
        <w:pageBreakBefore w:val="0"/>
        <w:spacing w:line="440" w:lineRule="exact"/>
        <w:widowControl w:val="off"/>
        <w:rPr>
          <w:rFonts w:hint="eastAsia" w:ascii="宋体" w:hAnsi="宋体" w:cs="宋体"/>
          <w:sz w:val="24"/>
          <w:highlight w:val="none"/>
        </w:rPr>
      </w:pPr>
      <w:r>
        <w:rPr>
          <w:rFonts w:hint="eastAsia" w:ascii="宋体" w:hAnsi="宋体" w:eastAsia="宋体" w:cs="宋体"/>
          <w:b w:val="0"/>
          <w:bCs/>
          <w:sz w:val="24"/>
          <w:lang w:val="en-US" w:eastAsia="zh-CN"/>
        </w:rPr>
        <w:t xml:space="preserve">4.评审委员会基于专业判断，认为供应商报价过低，有可能影响产品质量或者不能诚信履约的其他情形。</w:t>
      </w:r>
      <w:r/>
    </w:p>
    <w:p>
      <w:pPr>
        <w:jc w:val="center"/>
        <w:keepLines w:val="0"/>
        <w:keepNext w:val="0"/>
        <w:pageBreakBefore w:val="0"/>
        <w:spacing w:line="440" w:lineRule="exact"/>
        <w:widowControl w:val="off"/>
        <w:rPr>
          <w:rFonts w:hint="eastAsia" w:ascii="宋体" w:hAnsi="宋体" w:cs="宋体"/>
          <w:highlight w:val="yellow"/>
        </w:rPr>
      </w:pPr>
      <w:r>
        <w:rPr>
          <w:rFonts w:hint="eastAsia" w:ascii="宋体" w:hAnsi="宋体" w:cs="宋体"/>
          <w:b/>
          <w:sz w:val="36"/>
          <w:szCs w:val="36"/>
        </w:rPr>
        <w:br w:type="page" w:clear="all"/>
      </w:r>
      <w:r>
        <w:rPr>
          <w:rFonts w:hint="eastAsia" w:ascii="宋体" w:hAnsi="宋体" w:cs="宋体"/>
          <w:b/>
          <w:sz w:val="36"/>
          <w:szCs w:val="36"/>
        </w:rPr>
        <w:t xml:space="preserve">第三章 评标标准</w:t>
      </w:r>
      <w:r/>
    </w:p>
    <w:p>
      <w:pPr>
        <w:spacing w:line="440" w:lineRule="exact"/>
        <w:rPr>
          <w:rFonts w:hint="eastAsia" w:ascii="宋体" w:hAnsi="宋体" w:cs="宋体"/>
          <w:sz w:val="24"/>
        </w:rPr>
      </w:pPr>
      <w:r>
        <w:rPr>
          <w:rFonts w:hint="eastAsia" w:ascii="宋体" w:hAnsi="宋体" w:cs="宋体"/>
          <w:sz w:val="24"/>
          <w:lang w:val="zh-CN"/>
        </w:rPr>
        <w:t xml:space="preserve">一、本项目采用综合评分法进行评审。</w:t>
      </w:r>
      <w:r>
        <w:rPr>
          <w:rFonts w:hint="eastAsia" w:ascii="宋体" w:hAnsi="宋体" w:cs="宋体"/>
          <w:sz w:val="24"/>
        </w:rPr>
        <w:t xml:space="preserve">磋商小组仅对确定为实质上响应磋商文件要求的响应文件进行评价和比较。综合评分法，是指响应文件满足磋商文件全部要求且</w:t>
      </w:r>
      <w:r>
        <w:rPr>
          <w:rFonts w:hint="eastAsia" w:ascii="宋体" w:hAnsi="宋体" w:cs="宋体"/>
          <w:sz w:val="24"/>
          <w:lang w:eastAsia="zh-CN"/>
        </w:rPr>
        <w:t xml:space="preserve">按照</w:t>
      </w:r>
      <w:r>
        <w:rPr>
          <w:rFonts w:hint="eastAsia" w:ascii="宋体" w:hAnsi="宋体" w:cs="宋体"/>
          <w:sz w:val="24"/>
        </w:rPr>
        <w:t xml:space="preserve">评审因素的量化指标评审。</w:t>
      </w:r>
      <w:r>
        <w:rPr>
          <w:rFonts w:hint="eastAsia" w:ascii="宋体" w:hAnsi="宋体" w:cs="宋体"/>
          <w:sz w:val="24"/>
          <w:lang w:val="zh-CN"/>
        </w:rPr>
        <w:t xml:space="preserve">评标结果按照评审得分由高到低顺序排列，推荐</w:t>
      </w:r>
      <w:r>
        <w:rPr>
          <w:rFonts w:hint="eastAsia" w:ascii="宋体" w:hAnsi="宋体" w:cs="宋体"/>
          <w:sz w:val="24"/>
        </w:rPr>
        <w:t xml:space="preserve">3</w:t>
      </w:r>
      <w:r>
        <w:rPr>
          <w:rFonts w:hint="eastAsia" w:ascii="宋体" w:hAnsi="宋体" w:cs="宋体"/>
          <w:sz w:val="24"/>
          <w:lang w:val="zh-CN"/>
        </w:rPr>
        <w:t xml:space="preserve">名成交候选供应商，评审得分相同的，按照最终报价由低到高的顺序推荐。评审得分且最终报价相同的，按照技术指标优劣顺序推荐。</w:t>
      </w:r>
      <w:r/>
    </w:p>
    <w:p>
      <w:pPr>
        <w:spacing w:line="440" w:lineRule="exact"/>
        <w:rPr>
          <w:rFonts w:hint="eastAsia" w:ascii="宋体" w:hAnsi="宋体" w:cs="宋体"/>
          <w:sz w:val="24"/>
        </w:rPr>
      </w:pPr>
      <w:r>
        <w:rPr>
          <w:rFonts w:hint="eastAsia" w:ascii="宋体" w:hAnsi="宋体" w:cs="宋体"/>
          <w:sz w:val="24"/>
        </w:rPr>
        <w:t xml:space="preserve">二、磋商小组将依据下列评标标准进行评审，本评标标准的总分为100分。</w:t>
      </w:r>
      <w:r/>
    </w:p>
    <w:p>
      <w:pPr>
        <w:spacing w:line="440" w:lineRule="exact"/>
        <w:rPr>
          <w:rFonts w:hint="eastAsia" w:ascii="宋体" w:hAnsi="宋体" w:cs="宋体"/>
          <w:sz w:val="24"/>
        </w:rPr>
      </w:pPr>
      <w:r>
        <w:rPr>
          <w:rFonts w:hint="eastAsia" w:ascii="宋体" w:hAnsi="宋体" w:cs="宋体"/>
          <w:sz w:val="24"/>
        </w:rPr>
        <w:t xml:space="preserve">三、具体标准：</w:t>
      </w:r>
      <w:r/>
    </w:p>
    <w:tbl>
      <w:tblPr>
        <w:tblStyle w:val="873"/>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11"/>
        <w:gridCol w:w="1488"/>
        <w:gridCol w:w="1523"/>
        <w:gridCol w:w="4637"/>
        <w:gridCol w:w="765"/>
      </w:tblGrid>
      <w:tr>
        <w:trPr>
          <w:jc w:val="center"/>
          <w:trHeight w:val="578"/>
        </w:trPr>
        <w:tc>
          <w:tcPr>
            <w:tcW w:w="390" w:type="pct"/>
            <w:vAlign w:val="center"/>
            <w:textDirection w:val="lrTb"/>
            <w:noWrap w:val="false"/>
          </w:tcPr>
          <w:p>
            <w:pPr>
              <w:pStyle w:val="874"/>
              <w:ind w:firstLine="0"/>
              <w:jc w:val="center"/>
              <w:spacing w:line="360" w:lineRule="exact"/>
              <w:rPr>
                <w:rFonts w:hint="eastAsia" w:ascii="宋体" w:hAnsi="宋体" w:eastAsia="宋体" w:cs="宋体"/>
                <w:b/>
                <w:bCs/>
                <w:sz w:val="21"/>
                <w:szCs w:val="21"/>
              </w:rPr>
            </w:pPr>
            <w:r>
              <w:rPr>
                <w:rFonts w:hint="eastAsia" w:ascii="宋体" w:hAnsi="宋体" w:eastAsia="宋体" w:cs="宋体"/>
                <w:b/>
                <w:bCs/>
                <w:sz w:val="21"/>
                <w:szCs w:val="21"/>
              </w:rPr>
              <w:t xml:space="preserve">序号</w:t>
            </w:r>
            <w:r/>
          </w:p>
        </w:tc>
        <w:tc>
          <w:tcPr>
            <w:tcW w:w="815" w:type="pct"/>
            <w:vAlign w:val="center"/>
            <w:textDirection w:val="lrTb"/>
            <w:noWrap w:val="false"/>
          </w:tcPr>
          <w:p>
            <w:pPr>
              <w:pStyle w:val="874"/>
              <w:ind w:left="0" w:firstLine="0"/>
              <w:jc w:val="center"/>
              <w:spacing w:line="360" w:lineRule="exact"/>
              <w:rPr>
                <w:rFonts w:hint="eastAsia" w:ascii="宋体" w:hAnsi="宋体" w:eastAsia="宋体" w:cs="宋体"/>
                <w:b/>
                <w:bCs/>
                <w:sz w:val="21"/>
                <w:szCs w:val="21"/>
              </w:rPr>
            </w:pPr>
            <w:r>
              <w:rPr>
                <w:rFonts w:hint="eastAsia" w:ascii="宋体" w:hAnsi="宋体" w:eastAsia="宋体" w:cs="宋体"/>
                <w:b/>
                <w:bCs/>
                <w:sz w:val="21"/>
                <w:szCs w:val="21"/>
              </w:rPr>
              <w:t xml:space="preserve">评分项</w:t>
            </w:r>
            <w:r/>
          </w:p>
        </w:tc>
        <w:tc>
          <w:tcPr>
            <w:gridSpan w:val="2"/>
            <w:tcW w:w="3374" w:type="pct"/>
            <w:vAlign w:val="center"/>
            <w:textDirection w:val="lrTb"/>
            <w:noWrap w:val="false"/>
          </w:tcPr>
          <w:p>
            <w:pPr>
              <w:pStyle w:val="874"/>
              <w:ind w:left="0" w:firstLine="0"/>
              <w:jc w:val="center"/>
              <w:spacing w:line="360" w:lineRule="exact"/>
              <w:rPr>
                <w:rFonts w:hint="eastAsia" w:ascii="宋体" w:hAnsi="宋体" w:eastAsia="宋体" w:cs="宋体"/>
                <w:b/>
                <w:bCs/>
                <w:sz w:val="21"/>
                <w:szCs w:val="21"/>
              </w:rPr>
            </w:pPr>
            <w:r>
              <w:rPr>
                <w:rFonts w:hint="eastAsia" w:ascii="宋体" w:hAnsi="宋体" w:eastAsia="宋体" w:cs="宋体"/>
                <w:b/>
                <w:bCs/>
                <w:sz w:val="21"/>
                <w:szCs w:val="21"/>
              </w:rPr>
              <w:t xml:space="preserve">评分标准</w:t>
            </w:r>
            <w:r/>
          </w:p>
        </w:tc>
        <w:tc>
          <w:tcPr>
            <w:tcW w:w="419" w:type="pct"/>
            <w:vAlign w:val="center"/>
            <w:textDirection w:val="lrTb"/>
            <w:noWrap w:val="false"/>
          </w:tcPr>
          <w:p>
            <w:pPr>
              <w:pStyle w:val="874"/>
              <w:ind w:firstLine="0"/>
              <w:jc w:val="center"/>
              <w:spacing w:line="360" w:lineRule="exact"/>
              <w:rPr>
                <w:rFonts w:hint="eastAsia" w:ascii="宋体" w:hAnsi="宋体" w:eastAsia="宋体" w:cs="宋体"/>
                <w:b/>
                <w:bCs/>
                <w:sz w:val="21"/>
                <w:szCs w:val="21"/>
              </w:rPr>
            </w:pPr>
            <w:r>
              <w:rPr>
                <w:rFonts w:hint="eastAsia" w:ascii="宋体" w:hAnsi="宋体" w:eastAsia="宋体" w:cs="宋体"/>
                <w:b/>
                <w:bCs/>
                <w:sz w:val="21"/>
                <w:szCs w:val="21"/>
              </w:rPr>
              <w:t xml:space="preserve">分值</w:t>
            </w:r>
            <w:r/>
          </w:p>
        </w:tc>
      </w:tr>
      <w:tr>
        <w:trPr>
          <w:jc w:val="center"/>
          <w:trHeight w:val="1088"/>
        </w:trPr>
        <w:tc>
          <w:tcPr>
            <w:tcW w:w="390" w:type="pct"/>
            <w:vAlign w:val="center"/>
            <w:textDirection w:val="lrTb"/>
            <w:noWrap w:val="false"/>
          </w:tcPr>
          <w:p>
            <w:pPr>
              <w:pStyle w:val="874"/>
              <w:ind w:firstLine="0"/>
              <w:jc w:val="center"/>
              <w:spacing w:line="360" w:lineRule="exact"/>
              <w:rPr>
                <w:rFonts w:hint="eastAsia" w:ascii="宋体" w:hAnsi="宋体" w:eastAsia="宋体" w:cs="宋体"/>
                <w:sz w:val="21"/>
                <w:szCs w:val="21"/>
              </w:rPr>
            </w:pPr>
            <w:r>
              <w:rPr>
                <w:rFonts w:hint="eastAsia" w:ascii="宋体" w:hAnsi="宋体" w:eastAsia="宋体" w:cs="宋体"/>
                <w:sz w:val="21"/>
                <w:szCs w:val="21"/>
              </w:rPr>
              <w:t xml:space="preserve">1</w:t>
            </w:r>
            <w:r/>
          </w:p>
        </w:tc>
        <w:tc>
          <w:tcPr>
            <w:tcW w:w="815" w:type="pct"/>
            <w:vAlign w:val="center"/>
            <w:textDirection w:val="lrTb"/>
            <w:noWrap w:val="false"/>
          </w:tcPr>
          <w:p>
            <w:pPr>
              <w:pStyle w:val="874"/>
              <w:jc w:val="both"/>
              <w:spacing w:line="360" w:lineRule="exact"/>
              <w:rPr>
                <w:rFonts w:hint="eastAsia" w:ascii="宋体" w:hAnsi="宋体" w:eastAsia="宋体" w:cs="宋体"/>
                <w:sz w:val="21"/>
                <w:szCs w:val="21"/>
              </w:rPr>
            </w:pPr>
            <w:r>
              <w:rPr>
                <w:rFonts w:hint="eastAsia" w:ascii="宋体" w:hAnsi="宋体" w:eastAsia="宋体" w:cs="宋体"/>
                <w:sz w:val="21"/>
                <w:szCs w:val="21"/>
              </w:rPr>
              <w:t xml:space="preserve">价格</w:t>
            </w:r>
            <w:r/>
          </w:p>
          <w:p>
            <w:pPr>
              <w:pStyle w:val="874"/>
              <w:ind w:left="0" w:firstLine="0"/>
              <w:jc w:val="center"/>
              <w:spacing w:line="360" w:lineRule="exact"/>
              <w:rPr>
                <w:rFonts w:hint="eastAsia" w:ascii="宋体" w:hAnsi="宋体" w:eastAsia="宋体" w:cs="宋体"/>
                <w:sz w:val="21"/>
                <w:szCs w:val="21"/>
              </w:rPr>
            </w:pPr>
            <w:r>
              <w:rPr>
                <w:rFonts w:hint="eastAsia" w:ascii="宋体" w:hAnsi="宋体" w:eastAsia="宋体" w:cs="宋体"/>
                <w:sz w:val="21"/>
                <w:szCs w:val="21"/>
              </w:rPr>
              <w:t xml:space="preserve">（</w:t>
            </w:r>
            <w:r>
              <w:rPr>
                <w:rFonts w:hint="eastAsia" w:ascii="宋体" w:hAnsi="宋体" w:cs="宋体"/>
                <w:sz w:val="21"/>
                <w:szCs w:val="21"/>
                <w:lang w:val="en-US" w:eastAsia="zh-CN"/>
              </w:rPr>
              <w:t xml:space="preserve">12</w:t>
            </w:r>
            <w:r>
              <w:rPr>
                <w:rFonts w:hint="eastAsia" w:ascii="宋体" w:hAnsi="宋体" w:eastAsia="宋体" w:cs="宋体"/>
                <w:sz w:val="21"/>
                <w:szCs w:val="21"/>
              </w:rPr>
              <w:t xml:space="preserve">分）</w:t>
            </w:r>
            <w:r/>
          </w:p>
        </w:tc>
        <w:tc>
          <w:tcPr>
            <w:gridSpan w:val="2"/>
            <w:tcW w:w="3374" w:type="pct"/>
            <w:vAlign w:val="center"/>
            <w:textDirection w:val="lrTb"/>
            <w:noWrap w:val="false"/>
          </w:tcPr>
          <w:p>
            <w:pPr>
              <w:jc w:val="left"/>
              <w:spacing w:line="360" w:lineRule="exact"/>
              <w:rPr>
                <w:rFonts w:hint="eastAsia" w:ascii="宋体" w:hAnsi="宋体" w:eastAsia="宋体" w:cs="宋体"/>
                <w:sz w:val="21"/>
                <w:szCs w:val="21"/>
              </w:rPr>
            </w:pPr>
            <w:r>
              <w:rPr>
                <w:rFonts w:hint="eastAsia" w:ascii="宋体" w:hAnsi="宋体" w:eastAsia="宋体" w:cs="宋体"/>
                <w:sz w:val="21"/>
                <w:szCs w:val="21"/>
              </w:rPr>
              <w:t xml:space="preserve">满足招标文件要求且投标价格最低为评标基准价，其价格分为满分。其他投标人的价格分按照下列公式计算（小数点保留两位）：投标报价得分＝（评标基准价/投标报价）×</w:t>
            </w:r>
            <w:r>
              <w:rPr>
                <w:rFonts w:hint="eastAsia" w:ascii="宋体" w:hAnsi="宋体" w:cs="宋体"/>
                <w:sz w:val="21"/>
                <w:szCs w:val="21"/>
                <w:lang w:val="en-US" w:eastAsia="zh-CN"/>
              </w:rPr>
              <w:t xml:space="preserve">12</w:t>
            </w:r>
            <w:r>
              <w:rPr>
                <w:rFonts w:hint="eastAsia" w:ascii="宋体" w:hAnsi="宋体" w:eastAsia="宋体" w:cs="宋体"/>
                <w:sz w:val="21"/>
                <w:szCs w:val="21"/>
              </w:rPr>
              <w:t xml:space="preserve">分。</w:t>
            </w:r>
            <w:r/>
          </w:p>
        </w:tc>
        <w:tc>
          <w:tcPr>
            <w:tcW w:w="419" w:type="pct"/>
            <w:vAlign w:val="center"/>
            <w:textDirection w:val="lrTb"/>
            <w:noWrap w:val="false"/>
          </w:tcPr>
          <w:p>
            <w:pPr>
              <w:pStyle w:val="874"/>
              <w:ind w:firstLine="0"/>
              <w:jc w:val="center"/>
              <w:spacing w:line="360" w:lineRule="exact"/>
              <w:rPr>
                <w:rFonts w:hint="eastAsia" w:ascii="宋体" w:hAnsi="宋体" w:eastAsia="宋体" w:cs="宋体"/>
                <w:sz w:val="21"/>
                <w:szCs w:val="21"/>
                <w:lang w:val="en-US" w:eastAsia="zh-CN"/>
              </w:rPr>
            </w:pPr>
            <w:r>
              <w:rPr>
                <w:rFonts w:hint="eastAsia" w:ascii="宋体" w:hAnsi="宋体" w:cs="宋体"/>
                <w:sz w:val="21"/>
                <w:szCs w:val="21"/>
                <w:lang w:val="en-US" w:eastAsia="zh-CN"/>
              </w:rPr>
              <w:t xml:space="preserve">12</w:t>
            </w:r>
            <w:r>
              <w:rPr>
                <w:rFonts w:hint="eastAsia" w:ascii="宋体" w:hAnsi="宋体" w:eastAsia="宋体" w:cs="宋体"/>
                <w:sz w:val="21"/>
                <w:szCs w:val="21"/>
                <w:lang w:val="en-US" w:eastAsia="zh-CN"/>
              </w:rPr>
              <w:t xml:space="preserve">分</w:t>
            </w:r>
            <w:r/>
          </w:p>
        </w:tc>
      </w:tr>
      <w:tr>
        <w:trPr>
          <w:jc w:val="center"/>
          <w:trHeight w:val="462"/>
        </w:trPr>
        <w:tc>
          <w:tcPr>
            <w:tcW w:w="390" w:type="pct"/>
            <w:vAlign w:val="center"/>
            <w:vMerge w:val="restart"/>
            <w:textDirection w:val="lrTb"/>
            <w:noWrap w:val="false"/>
          </w:tcPr>
          <w:p>
            <w:pPr>
              <w:pStyle w:val="874"/>
              <w:ind w:firstLine="0"/>
              <w:jc w:val="center"/>
              <w:spacing w:line="360" w:lineRule="exact"/>
              <w:rPr>
                <w:rFonts w:hint="eastAsia" w:ascii="宋体" w:hAnsi="宋体" w:eastAsia="宋体" w:cs="宋体"/>
                <w:sz w:val="21"/>
                <w:szCs w:val="21"/>
                <w:lang w:val="en-US" w:eastAsia="zh-CN"/>
              </w:rPr>
            </w:pPr>
            <w:r>
              <w:rPr>
                <w:rFonts w:hint="eastAsia" w:ascii="宋体" w:hAnsi="宋体" w:cs="宋体"/>
                <w:sz w:val="21"/>
                <w:szCs w:val="21"/>
                <w:lang w:val="en-US" w:eastAsia="zh-CN"/>
              </w:rPr>
              <w:t xml:space="preserve">2</w:t>
            </w:r>
            <w:r/>
          </w:p>
        </w:tc>
        <w:tc>
          <w:tcPr>
            <w:tcW w:w="815" w:type="pct"/>
            <w:vAlign w:val="center"/>
            <w:vMerge w:val="restart"/>
            <w:textDirection w:val="lrTb"/>
            <w:noWrap w:val="false"/>
          </w:tcPr>
          <w:p>
            <w:pPr>
              <w:jc w:val="center"/>
              <w:spacing w:line="440" w:lineRule="exact"/>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施工组织设计（</w:t>
            </w:r>
            <w:r>
              <w:rPr>
                <w:rFonts w:hint="eastAsia" w:ascii="宋体" w:hAnsi="宋体" w:cs="宋体"/>
                <w:bCs/>
                <w:sz w:val="21"/>
                <w:szCs w:val="21"/>
                <w:highlight w:val="none"/>
                <w:lang w:val="en-US" w:eastAsia="zh-CN"/>
              </w:rPr>
              <w:t xml:space="preserve">83</w:t>
            </w:r>
            <w:r>
              <w:rPr>
                <w:rFonts w:hint="eastAsia" w:ascii="宋体" w:hAnsi="宋体" w:eastAsia="宋体" w:cs="宋体"/>
                <w:bCs/>
                <w:sz w:val="21"/>
                <w:szCs w:val="21"/>
                <w:highlight w:val="none"/>
              </w:rPr>
              <w:t xml:space="preserve">分）</w:t>
            </w:r>
            <w:r/>
          </w:p>
          <w:p>
            <w:pPr>
              <w:jc w:val="center"/>
              <w:spacing w:line="360" w:lineRule="exact"/>
              <w:rPr>
                <w:rFonts w:hint="eastAsia" w:ascii="宋体" w:hAnsi="宋体" w:eastAsia="宋体" w:cs="宋体"/>
                <w:sz w:val="21"/>
                <w:szCs w:val="21"/>
                <w:lang w:eastAsia="zh-CN"/>
              </w:rPr>
            </w:pPr>
            <w:r>
              <w:rPr>
                <w:rFonts w:hint="eastAsia" w:ascii="宋体" w:hAnsi="宋体" w:eastAsia="宋体" w:cs="宋体"/>
                <w:sz w:val="21"/>
                <w:szCs w:val="21"/>
                <w:lang w:eastAsia="zh-CN"/>
              </w:rPr>
            </w:r>
            <w:r/>
          </w:p>
        </w:tc>
        <w:tc>
          <w:tcPr>
            <w:tcW w:w="1523" w:type="dxa"/>
            <w:vAlign w:val="center"/>
            <w:textDirection w:val="lrTb"/>
            <w:noWrap w:val="false"/>
          </w:tcPr>
          <w:p>
            <w:pPr>
              <w:rPr>
                <w:rFonts w:hint="eastAsia" w:asciiTheme="majorEastAsia" w:hAnsiTheme="majorEastAsia" w:eastAsiaTheme="majorEastAsia" w:cstheme="majorEastAsia"/>
                <w:bCs/>
                <w:sz w:val="21"/>
                <w:szCs w:val="21"/>
                <w:highlight w:val="none"/>
                <w:lang w:val="en-US" w:eastAsia="zh-CN" w:bidi="ar-SA"/>
              </w:rPr>
            </w:pPr>
            <w:r>
              <w:rPr>
                <w:rFonts w:hint="eastAsia" w:asciiTheme="majorEastAsia" w:hAnsiTheme="majorEastAsia" w:eastAsiaTheme="majorEastAsia" w:cstheme="majorEastAsia"/>
                <w:bCs/>
                <w:sz w:val="21"/>
                <w:szCs w:val="21"/>
                <w:highlight w:val="none"/>
              </w:rPr>
              <w:t xml:space="preserve">1.投标总说明</w:t>
            </w:r>
            <w:r/>
          </w:p>
        </w:tc>
        <w:tc>
          <w:tcPr>
            <w:tcW w:w="4637" w:type="dxa"/>
            <w:vAlign w:val="center"/>
            <w:textDirection w:val="lrTb"/>
            <w:noWrap w:val="false"/>
          </w:tcPr>
          <w:p>
            <w:pPr>
              <w:rPr>
                <w:rFonts w:hint="eastAsia" w:asciiTheme="majorEastAsia" w:hAnsiTheme="majorEastAsia" w:eastAsiaTheme="majorEastAsia" w:cstheme="majorEastAsia"/>
                <w:bCs/>
                <w:sz w:val="21"/>
                <w:szCs w:val="21"/>
                <w:highlight w:val="none"/>
                <w:lang w:val="en-US" w:eastAsia="zh-CN" w:bidi="ar-SA"/>
              </w:rPr>
            </w:pPr>
            <w:r>
              <w:rPr>
                <w:rFonts w:hint="eastAsia" w:asciiTheme="majorEastAsia" w:hAnsiTheme="majorEastAsia" w:eastAsiaTheme="majorEastAsia" w:cstheme="majorEastAsia"/>
                <w:bCs/>
                <w:sz w:val="21"/>
                <w:szCs w:val="21"/>
                <w:highlight w:val="none"/>
              </w:rPr>
              <w:t xml:space="preserve">投标总说明条理叙述清晰、全面、完整</w:t>
            </w:r>
            <w:r>
              <w:rPr>
                <w:rFonts w:hint="eastAsia" w:asciiTheme="majorEastAsia" w:hAnsiTheme="majorEastAsia" w:eastAsiaTheme="majorEastAsia" w:cstheme="majorEastAsia"/>
                <w:bCs/>
                <w:sz w:val="21"/>
                <w:szCs w:val="21"/>
                <w:highlight w:val="none"/>
                <w:lang w:val="en-US" w:eastAsia="zh-CN"/>
              </w:rPr>
              <w:t xml:space="preserve">得4</w:t>
            </w:r>
            <w:r>
              <w:rPr>
                <w:rFonts w:hint="eastAsia" w:asciiTheme="majorEastAsia" w:hAnsiTheme="majorEastAsia" w:eastAsiaTheme="majorEastAsia" w:cstheme="majorEastAsia"/>
                <w:bCs/>
                <w:sz w:val="21"/>
                <w:szCs w:val="21"/>
                <w:highlight w:val="none"/>
              </w:rPr>
              <w:t xml:space="preserve">分</w:t>
            </w:r>
            <w:r>
              <w:rPr>
                <w:rFonts w:hint="eastAsia" w:asciiTheme="majorEastAsia" w:hAnsiTheme="majorEastAsia" w:eastAsiaTheme="majorEastAsia" w:cstheme="majorEastAsia"/>
                <w:bCs/>
                <w:sz w:val="21"/>
                <w:szCs w:val="21"/>
                <w:highlight w:val="none"/>
                <w:lang w:eastAsia="zh-CN"/>
              </w:rPr>
              <w:t xml:space="preserve">，</w:t>
            </w:r>
            <w:r>
              <w:rPr>
                <w:rFonts w:hint="eastAsia" w:asciiTheme="majorEastAsia" w:hAnsiTheme="majorEastAsia" w:eastAsiaTheme="majorEastAsia" w:cstheme="majorEastAsia"/>
                <w:bCs/>
                <w:sz w:val="21"/>
                <w:szCs w:val="21"/>
                <w:highlight w:val="none"/>
                <w:lang w:val="en-US" w:eastAsia="zh-CN"/>
              </w:rPr>
              <w:t xml:space="preserve">较</w:t>
            </w:r>
            <w:r>
              <w:rPr>
                <w:rFonts w:hint="eastAsia" w:asciiTheme="majorEastAsia" w:hAnsiTheme="majorEastAsia" w:eastAsiaTheme="majorEastAsia" w:cstheme="majorEastAsia"/>
                <w:bCs/>
                <w:sz w:val="21"/>
                <w:szCs w:val="21"/>
                <w:highlight w:val="none"/>
              </w:rPr>
              <w:t xml:space="preserve">清晰、全面、完整</w:t>
            </w:r>
            <w:r>
              <w:rPr>
                <w:rFonts w:hint="eastAsia" w:asciiTheme="majorEastAsia" w:hAnsiTheme="majorEastAsia" w:eastAsiaTheme="majorEastAsia" w:cstheme="majorEastAsia"/>
                <w:bCs/>
                <w:sz w:val="21"/>
                <w:szCs w:val="21"/>
                <w:highlight w:val="none"/>
                <w:lang w:val="en-US" w:eastAsia="zh-CN"/>
              </w:rPr>
              <w:t xml:space="preserve">得2</w:t>
            </w:r>
            <w:r>
              <w:rPr>
                <w:rFonts w:hint="eastAsia" w:asciiTheme="majorEastAsia" w:hAnsiTheme="majorEastAsia" w:eastAsiaTheme="majorEastAsia" w:cstheme="majorEastAsia"/>
                <w:bCs/>
                <w:sz w:val="21"/>
                <w:szCs w:val="21"/>
                <w:highlight w:val="none"/>
              </w:rPr>
              <w:t xml:space="preserve">分</w:t>
            </w:r>
            <w:r>
              <w:rPr>
                <w:rFonts w:hint="eastAsia" w:asciiTheme="majorEastAsia" w:hAnsiTheme="majorEastAsia" w:eastAsiaTheme="majorEastAsia" w:cstheme="majorEastAsia"/>
                <w:bCs/>
                <w:sz w:val="21"/>
                <w:szCs w:val="21"/>
                <w:highlight w:val="none"/>
                <w:lang w:eastAsia="zh-CN"/>
              </w:rPr>
              <w:t xml:space="preserve">，</w:t>
            </w:r>
            <w:r>
              <w:rPr>
                <w:rFonts w:hint="eastAsia" w:asciiTheme="majorEastAsia" w:hAnsiTheme="majorEastAsia" w:eastAsiaTheme="majorEastAsia" w:cstheme="majorEastAsia"/>
                <w:bCs/>
                <w:sz w:val="21"/>
                <w:szCs w:val="21"/>
                <w:highlight w:val="none"/>
                <w:lang w:val="en-US" w:eastAsia="zh-CN"/>
              </w:rPr>
              <w:t xml:space="preserve">存在明显不足得1</w:t>
            </w:r>
            <w:r>
              <w:rPr>
                <w:rFonts w:hint="eastAsia" w:asciiTheme="majorEastAsia" w:hAnsiTheme="majorEastAsia" w:eastAsiaTheme="majorEastAsia" w:cstheme="majorEastAsia"/>
                <w:bCs/>
                <w:sz w:val="21"/>
                <w:szCs w:val="21"/>
                <w:highlight w:val="none"/>
              </w:rPr>
              <w:t xml:space="preserve">分</w:t>
            </w:r>
            <w:r>
              <w:rPr>
                <w:rFonts w:hint="eastAsia" w:asciiTheme="majorEastAsia" w:hAnsiTheme="majorEastAsia" w:eastAsiaTheme="majorEastAsia" w:cstheme="majorEastAsia"/>
                <w:bCs/>
                <w:sz w:val="21"/>
                <w:szCs w:val="21"/>
                <w:highlight w:val="none"/>
                <w:lang w:eastAsia="zh-CN"/>
              </w:rPr>
              <w:t xml:space="preserve">，</w:t>
            </w:r>
            <w:r>
              <w:rPr>
                <w:rFonts w:hint="eastAsia" w:asciiTheme="majorEastAsia" w:hAnsiTheme="majorEastAsia" w:eastAsiaTheme="majorEastAsia" w:cstheme="majorEastAsia"/>
                <w:bCs/>
                <w:sz w:val="21"/>
                <w:szCs w:val="21"/>
                <w:highlight w:val="none"/>
                <w:lang w:val="en-US" w:eastAsia="zh-CN"/>
              </w:rPr>
              <w:t xml:space="preserve">未提供的不得分</w:t>
            </w:r>
            <w:r>
              <w:rPr>
                <w:rFonts w:hint="eastAsia" w:asciiTheme="majorEastAsia" w:hAnsiTheme="majorEastAsia" w:eastAsiaTheme="majorEastAsia" w:cstheme="majorEastAsia"/>
                <w:bCs/>
                <w:sz w:val="21"/>
                <w:szCs w:val="21"/>
                <w:highlight w:val="none"/>
                <w:lang w:eastAsia="zh-CN"/>
              </w:rPr>
              <w:t xml:space="preserve">。</w:t>
            </w:r>
            <w:r/>
          </w:p>
        </w:tc>
        <w:tc>
          <w:tcPr>
            <w:tcW w:w="765" w:type="dxa"/>
            <w:vAlign w:val="center"/>
            <w:textDirection w:val="lrTb"/>
            <w:noWrap w:val="false"/>
          </w:tcPr>
          <w:p>
            <w:pPr>
              <w:jc w:val="center"/>
              <w:spacing w:line="360" w:lineRule="auto"/>
              <w:rPr>
                <w:rFonts w:hint="eastAsia" w:asciiTheme="majorEastAsia" w:hAnsiTheme="majorEastAsia" w:eastAsiaTheme="majorEastAsia" w:cstheme="majorEastAsia"/>
                <w:bCs/>
                <w:sz w:val="21"/>
                <w:szCs w:val="21"/>
                <w:highlight w:val="none"/>
                <w:lang w:val="en-US" w:eastAsia="zh-CN" w:bidi="ar-SA"/>
              </w:rPr>
            </w:pPr>
            <w:r>
              <w:rPr>
                <w:rFonts w:hint="eastAsia" w:asciiTheme="majorEastAsia" w:hAnsiTheme="majorEastAsia" w:eastAsiaTheme="majorEastAsia" w:cstheme="majorEastAsia"/>
                <w:bCs/>
                <w:sz w:val="21"/>
                <w:szCs w:val="21"/>
                <w:highlight w:val="none"/>
                <w:lang w:val="en-US" w:eastAsia="zh-CN"/>
              </w:rPr>
              <w:t xml:space="preserve">4</w:t>
            </w:r>
            <w:r>
              <w:rPr>
                <w:rFonts w:hint="eastAsia" w:asciiTheme="majorEastAsia" w:hAnsiTheme="majorEastAsia" w:eastAsiaTheme="majorEastAsia" w:cstheme="majorEastAsia"/>
                <w:bCs/>
                <w:sz w:val="21"/>
                <w:szCs w:val="21"/>
                <w:highlight w:val="none"/>
              </w:rPr>
              <w:t xml:space="preserve">分</w:t>
            </w:r>
            <w:r/>
          </w:p>
        </w:tc>
      </w:tr>
      <w:tr>
        <w:trPr>
          <w:jc w:val="center"/>
          <w:trHeight w:val="462"/>
        </w:trPr>
        <w:tc>
          <w:tcPr>
            <w:tcW w:w="390" w:type="pct"/>
            <w:vAlign w:val="center"/>
            <w:vMerge w:val="continue"/>
            <w:textDirection w:val="lrTb"/>
            <w:noWrap w:val="false"/>
          </w:tcPr>
          <w:p>
            <w:pPr>
              <w:jc w:val="left"/>
              <w:spacing w:line="360" w:lineRule="exact"/>
              <w:rPr>
                <w:rFonts w:hint="eastAsia" w:ascii="宋体" w:hAnsi="宋体" w:eastAsia="宋体" w:cs="宋体"/>
                <w:sz w:val="21"/>
                <w:szCs w:val="21"/>
              </w:rPr>
            </w:pPr>
            <w:r>
              <w:rPr>
                <w:rFonts w:hint="eastAsia" w:ascii="宋体" w:hAnsi="宋体" w:eastAsia="宋体" w:cs="宋体"/>
                <w:sz w:val="21"/>
                <w:szCs w:val="21"/>
              </w:rPr>
            </w:r>
            <w:r/>
          </w:p>
        </w:tc>
        <w:tc>
          <w:tcPr>
            <w:tcW w:w="815" w:type="pct"/>
            <w:vAlign w:val="center"/>
            <w:vMerge w:val="continue"/>
            <w:textDirection w:val="lrTb"/>
            <w:noWrap w:val="false"/>
          </w:tcPr>
          <w:p>
            <w:pPr>
              <w:jc w:val="left"/>
              <w:spacing w:line="360" w:lineRule="exact"/>
              <w:rPr>
                <w:rFonts w:hint="eastAsia" w:ascii="宋体" w:hAnsi="宋体" w:eastAsia="宋体" w:cs="宋体"/>
                <w:sz w:val="21"/>
                <w:szCs w:val="21"/>
              </w:rPr>
            </w:pPr>
            <w:r>
              <w:rPr>
                <w:rFonts w:hint="eastAsia" w:ascii="宋体" w:hAnsi="宋体" w:eastAsia="宋体" w:cs="宋体"/>
                <w:sz w:val="21"/>
                <w:szCs w:val="21"/>
              </w:rPr>
            </w:r>
            <w:r/>
          </w:p>
        </w:tc>
        <w:tc>
          <w:tcPr>
            <w:tcW w:w="1523" w:type="dxa"/>
            <w:vAlign w:val="center"/>
            <w:textDirection w:val="lrTb"/>
            <w:noWrap w:val="false"/>
          </w:tcPr>
          <w:p>
            <w:pPr>
              <w:spacing w:line="276" w:lineRule="auto"/>
              <w:rPr>
                <w:rFonts w:hint="eastAsia" w:asciiTheme="majorEastAsia" w:hAnsiTheme="majorEastAsia" w:eastAsiaTheme="majorEastAsia" w:cstheme="majorEastAsia"/>
                <w:bCs/>
                <w:sz w:val="21"/>
                <w:szCs w:val="21"/>
                <w:highlight w:val="none"/>
                <w:lang w:val="en-US" w:eastAsia="zh-CN" w:bidi="ar-SA"/>
              </w:rPr>
            </w:pPr>
            <w:r>
              <w:rPr>
                <w:rFonts w:hint="eastAsia" w:asciiTheme="majorEastAsia" w:hAnsiTheme="majorEastAsia" w:eastAsiaTheme="majorEastAsia" w:cstheme="majorEastAsia"/>
                <w:bCs/>
                <w:sz w:val="21"/>
                <w:szCs w:val="21"/>
                <w:highlight w:val="none"/>
              </w:rPr>
              <w:t xml:space="preserve">2.施工部署</w:t>
            </w:r>
            <w:r/>
          </w:p>
        </w:tc>
        <w:tc>
          <w:tcPr>
            <w:tcW w:w="4637" w:type="dxa"/>
            <w:vAlign w:val="center"/>
            <w:textDirection w:val="lrTb"/>
            <w:noWrap w:val="false"/>
          </w:tcPr>
          <w:p>
            <w:pPr>
              <w:rPr>
                <w:rFonts w:hint="eastAsia" w:asciiTheme="majorEastAsia" w:hAnsiTheme="majorEastAsia" w:eastAsiaTheme="majorEastAsia" w:cstheme="majorEastAsia"/>
                <w:bCs/>
                <w:sz w:val="21"/>
                <w:szCs w:val="21"/>
                <w:highlight w:val="none"/>
                <w:lang w:val="en-US" w:eastAsia="zh-CN" w:bidi="ar-SA"/>
              </w:rPr>
            </w:pPr>
            <w:r>
              <w:rPr>
                <w:rFonts w:hint="eastAsia" w:asciiTheme="majorEastAsia" w:hAnsiTheme="majorEastAsia" w:eastAsiaTheme="majorEastAsia" w:cstheme="majorEastAsia"/>
                <w:bCs/>
                <w:sz w:val="21"/>
                <w:szCs w:val="21"/>
                <w:highlight w:val="none"/>
              </w:rPr>
              <w:t xml:space="preserve">施工部署编制详细、全面、合理</w:t>
            </w:r>
            <w:r>
              <w:rPr>
                <w:rFonts w:hint="eastAsia" w:asciiTheme="majorEastAsia" w:hAnsiTheme="majorEastAsia" w:eastAsiaTheme="majorEastAsia" w:cstheme="majorEastAsia"/>
                <w:bCs/>
                <w:sz w:val="21"/>
                <w:szCs w:val="21"/>
                <w:highlight w:val="none"/>
                <w:lang w:val="en-US" w:eastAsia="zh-CN"/>
              </w:rPr>
              <w:t xml:space="preserve">得7</w:t>
            </w:r>
            <w:r>
              <w:rPr>
                <w:rFonts w:hint="eastAsia" w:asciiTheme="majorEastAsia" w:hAnsiTheme="majorEastAsia" w:eastAsiaTheme="majorEastAsia" w:cstheme="majorEastAsia"/>
                <w:bCs/>
                <w:sz w:val="21"/>
                <w:szCs w:val="21"/>
                <w:highlight w:val="none"/>
              </w:rPr>
              <w:t xml:space="preserve">分</w:t>
            </w:r>
            <w:r>
              <w:rPr>
                <w:rFonts w:hint="eastAsia" w:asciiTheme="majorEastAsia" w:hAnsiTheme="majorEastAsia" w:eastAsiaTheme="majorEastAsia" w:cstheme="majorEastAsia"/>
                <w:bCs/>
                <w:sz w:val="21"/>
                <w:szCs w:val="21"/>
                <w:highlight w:val="none"/>
                <w:lang w:eastAsia="zh-CN"/>
              </w:rPr>
              <w:t xml:space="preserve">，</w:t>
            </w:r>
            <w:r>
              <w:rPr>
                <w:rFonts w:hint="eastAsia" w:asciiTheme="majorEastAsia" w:hAnsiTheme="majorEastAsia" w:eastAsiaTheme="majorEastAsia" w:cstheme="majorEastAsia"/>
                <w:bCs/>
                <w:sz w:val="21"/>
                <w:szCs w:val="21"/>
                <w:highlight w:val="none"/>
                <w:lang w:val="en-US" w:eastAsia="zh-CN"/>
              </w:rPr>
              <w:t xml:space="preserve">较</w:t>
            </w:r>
            <w:r>
              <w:rPr>
                <w:rFonts w:hint="eastAsia" w:asciiTheme="majorEastAsia" w:hAnsiTheme="majorEastAsia" w:eastAsiaTheme="majorEastAsia" w:cstheme="majorEastAsia"/>
                <w:bCs/>
                <w:sz w:val="21"/>
                <w:szCs w:val="21"/>
                <w:highlight w:val="none"/>
              </w:rPr>
              <w:t xml:space="preserve">详细、全面、合理</w:t>
            </w:r>
            <w:r>
              <w:rPr>
                <w:rFonts w:hint="eastAsia" w:asciiTheme="majorEastAsia" w:hAnsiTheme="majorEastAsia" w:eastAsiaTheme="majorEastAsia" w:cstheme="majorEastAsia"/>
                <w:bCs/>
                <w:sz w:val="21"/>
                <w:szCs w:val="21"/>
                <w:highlight w:val="none"/>
                <w:lang w:val="en-US" w:eastAsia="zh-CN"/>
              </w:rPr>
              <w:t xml:space="preserve">得4</w:t>
            </w:r>
            <w:r>
              <w:rPr>
                <w:rFonts w:hint="eastAsia" w:asciiTheme="majorEastAsia" w:hAnsiTheme="majorEastAsia" w:eastAsiaTheme="majorEastAsia" w:cstheme="majorEastAsia"/>
                <w:bCs/>
                <w:sz w:val="21"/>
                <w:szCs w:val="21"/>
                <w:highlight w:val="none"/>
              </w:rPr>
              <w:t xml:space="preserve">分</w:t>
            </w:r>
            <w:r>
              <w:rPr>
                <w:rFonts w:hint="eastAsia" w:asciiTheme="majorEastAsia" w:hAnsiTheme="majorEastAsia" w:eastAsiaTheme="majorEastAsia" w:cstheme="majorEastAsia"/>
                <w:bCs/>
                <w:sz w:val="21"/>
                <w:szCs w:val="21"/>
                <w:highlight w:val="none"/>
                <w:lang w:eastAsia="zh-CN"/>
              </w:rPr>
              <w:t xml:space="preserve">，</w:t>
            </w:r>
            <w:r>
              <w:rPr>
                <w:rFonts w:hint="eastAsia" w:asciiTheme="majorEastAsia" w:hAnsiTheme="majorEastAsia" w:eastAsiaTheme="majorEastAsia" w:cstheme="majorEastAsia"/>
                <w:bCs/>
                <w:sz w:val="21"/>
                <w:szCs w:val="21"/>
                <w:highlight w:val="none"/>
                <w:lang w:val="en-US" w:eastAsia="zh-CN"/>
              </w:rPr>
              <w:t xml:space="preserve">存在明显不足得2分，未提供的不得分</w:t>
            </w:r>
            <w:r>
              <w:rPr>
                <w:rFonts w:hint="eastAsia" w:asciiTheme="majorEastAsia" w:hAnsiTheme="majorEastAsia" w:eastAsiaTheme="majorEastAsia" w:cstheme="majorEastAsia"/>
                <w:bCs/>
                <w:sz w:val="21"/>
                <w:szCs w:val="21"/>
                <w:highlight w:val="none"/>
                <w:lang w:eastAsia="zh-CN"/>
              </w:rPr>
              <w:t xml:space="preserve">。</w:t>
            </w:r>
            <w:r/>
          </w:p>
        </w:tc>
        <w:tc>
          <w:tcPr>
            <w:tcW w:w="765" w:type="dxa"/>
            <w:vAlign w:val="center"/>
            <w:textDirection w:val="lrTb"/>
            <w:noWrap w:val="false"/>
          </w:tcPr>
          <w:p>
            <w:pPr>
              <w:jc w:val="center"/>
              <w:spacing w:line="360" w:lineRule="auto"/>
              <w:rPr>
                <w:rFonts w:hint="eastAsia" w:asciiTheme="majorEastAsia" w:hAnsiTheme="majorEastAsia" w:eastAsiaTheme="majorEastAsia" w:cstheme="majorEastAsia"/>
                <w:bCs/>
                <w:sz w:val="21"/>
                <w:szCs w:val="21"/>
                <w:highlight w:val="none"/>
                <w:lang w:val="en-US" w:eastAsia="zh-CN" w:bidi="ar-SA"/>
              </w:rPr>
            </w:pPr>
            <w:r>
              <w:rPr>
                <w:rFonts w:hint="eastAsia" w:asciiTheme="majorEastAsia" w:hAnsiTheme="majorEastAsia" w:eastAsiaTheme="majorEastAsia" w:cstheme="majorEastAsia"/>
                <w:bCs/>
                <w:sz w:val="21"/>
                <w:szCs w:val="21"/>
                <w:highlight w:val="none"/>
                <w:lang w:val="en-US" w:eastAsia="zh-CN"/>
              </w:rPr>
              <w:t xml:space="preserve">7</w:t>
            </w:r>
            <w:r>
              <w:rPr>
                <w:rFonts w:hint="eastAsia" w:asciiTheme="majorEastAsia" w:hAnsiTheme="majorEastAsia" w:eastAsiaTheme="majorEastAsia" w:cstheme="majorEastAsia"/>
                <w:bCs/>
                <w:sz w:val="21"/>
                <w:szCs w:val="21"/>
                <w:highlight w:val="none"/>
              </w:rPr>
              <w:t xml:space="preserve">分</w:t>
            </w:r>
            <w:r/>
          </w:p>
        </w:tc>
      </w:tr>
      <w:tr>
        <w:trPr>
          <w:jc w:val="center"/>
          <w:trHeight w:val="462"/>
        </w:trPr>
        <w:tc>
          <w:tcPr>
            <w:tcW w:w="390" w:type="pct"/>
            <w:vAlign w:val="center"/>
            <w:vMerge w:val="continue"/>
            <w:textDirection w:val="lrTb"/>
            <w:noWrap w:val="false"/>
          </w:tcPr>
          <w:p>
            <w:pPr>
              <w:jc w:val="left"/>
              <w:spacing w:line="360" w:lineRule="exact"/>
              <w:rPr>
                <w:rFonts w:hint="eastAsia" w:ascii="宋体" w:hAnsi="宋体" w:eastAsia="宋体" w:cs="宋体"/>
                <w:sz w:val="21"/>
                <w:szCs w:val="21"/>
              </w:rPr>
            </w:pPr>
            <w:r>
              <w:rPr>
                <w:rFonts w:hint="eastAsia" w:ascii="宋体" w:hAnsi="宋体" w:eastAsia="宋体" w:cs="宋体"/>
                <w:sz w:val="21"/>
                <w:szCs w:val="21"/>
              </w:rPr>
            </w:r>
            <w:r/>
          </w:p>
        </w:tc>
        <w:tc>
          <w:tcPr>
            <w:tcW w:w="815" w:type="pct"/>
            <w:vAlign w:val="center"/>
            <w:vMerge w:val="continue"/>
            <w:textDirection w:val="lrTb"/>
            <w:noWrap w:val="false"/>
          </w:tcPr>
          <w:p>
            <w:pPr>
              <w:jc w:val="left"/>
              <w:spacing w:line="360" w:lineRule="exact"/>
              <w:rPr>
                <w:rFonts w:hint="eastAsia" w:ascii="宋体" w:hAnsi="宋体" w:eastAsia="宋体" w:cs="宋体"/>
                <w:sz w:val="21"/>
                <w:szCs w:val="21"/>
              </w:rPr>
            </w:pPr>
            <w:r>
              <w:rPr>
                <w:rFonts w:hint="eastAsia" w:ascii="宋体" w:hAnsi="宋体" w:eastAsia="宋体" w:cs="宋体"/>
                <w:sz w:val="21"/>
                <w:szCs w:val="21"/>
              </w:rPr>
            </w:r>
            <w:r/>
          </w:p>
        </w:tc>
        <w:tc>
          <w:tcPr>
            <w:tcW w:w="1523" w:type="dxa"/>
            <w:vAlign w:val="center"/>
            <w:textDirection w:val="lrTb"/>
            <w:noWrap w:val="false"/>
          </w:tcPr>
          <w:p>
            <w:pPr>
              <w:spacing w:line="276" w:lineRule="auto"/>
              <w:rPr>
                <w:rFonts w:hint="eastAsia" w:asciiTheme="majorEastAsia" w:hAnsiTheme="majorEastAsia" w:eastAsiaTheme="majorEastAsia" w:cstheme="majorEastAsia"/>
                <w:bCs/>
                <w:sz w:val="21"/>
                <w:szCs w:val="21"/>
                <w:highlight w:val="none"/>
                <w:lang w:val="en-US" w:eastAsia="zh-CN" w:bidi="ar-SA"/>
              </w:rPr>
            </w:pPr>
            <w:r>
              <w:rPr>
                <w:rFonts w:hint="eastAsia" w:asciiTheme="majorEastAsia" w:hAnsiTheme="majorEastAsia" w:eastAsiaTheme="majorEastAsia" w:cstheme="majorEastAsia"/>
                <w:bCs/>
                <w:sz w:val="21"/>
                <w:szCs w:val="21"/>
                <w:highlight w:val="none"/>
              </w:rPr>
              <w:t xml:space="preserve">3.施工组织与管理</w:t>
            </w:r>
            <w:r/>
          </w:p>
        </w:tc>
        <w:tc>
          <w:tcPr>
            <w:tcW w:w="4637" w:type="dxa"/>
            <w:vAlign w:val="center"/>
            <w:textDirection w:val="lrTb"/>
            <w:noWrap w:val="false"/>
          </w:tcPr>
          <w:p>
            <w:pPr>
              <w:rPr>
                <w:rFonts w:hint="eastAsia" w:asciiTheme="majorEastAsia" w:hAnsiTheme="majorEastAsia" w:eastAsiaTheme="majorEastAsia" w:cstheme="majorEastAsia"/>
                <w:bCs/>
                <w:sz w:val="21"/>
                <w:szCs w:val="21"/>
                <w:highlight w:val="none"/>
                <w:lang w:val="en-US" w:eastAsia="zh-CN" w:bidi="ar-SA"/>
              </w:rPr>
            </w:pPr>
            <w:r>
              <w:rPr>
                <w:rFonts w:hint="eastAsia" w:asciiTheme="majorEastAsia" w:hAnsiTheme="majorEastAsia" w:eastAsiaTheme="majorEastAsia" w:cstheme="majorEastAsia"/>
                <w:bCs/>
                <w:color w:val="auto"/>
                <w:sz w:val="21"/>
                <w:szCs w:val="21"/>
                <w:highlight w:val="none"/>
              </w:rPr>
              <w:t xml:space="preserve">施工组织与管理编制详细、全面、合理</w:t>
            </w:r>
            <w:r>
              <w:rPr>
                <w:rFonts w:hint="eastAsia" w:asciiTheme="majorEastAsia" w:hAnsiTheme="majorEastAsia" w:eastAsiaTheme="majorEastAsia" w:cstheme="majorEastAsia"/>
                <w:bCs/>
                <w:color w:val="auto"/>
                <w:sz w:val="21"/>
                <w:szCs w:val="21"/>
                <w:highlight w:val="none"/>
                <w:lang w:val="en-US" w:eastAsia="zh-CN"/>
              </w:rPr>
              <w:t xml:space="preserve">得12</w:t>
            </w:r>
            <w:r>
              <w:rPr>
                <w:rFonts w:hint="eastAsia" w:asciiTheme="majorEastAsia" w:hAnsiTheme="majorEastAsia" w:eastAsiaTheme="majorEastAsia" w:cstheme="majorEastAsia"/>
                <w:bCs/>
                <w:color w:val="auto"/>
                <w:sz w:val="21"/>
                <w:szCs w:val="21"/>
                <w:highlight w:val="none"/>
              </w:rPr>
              <w:t xml:space="preserve">分</w:t>
            </w:r>
            <w:r>
              <w:rPr>
                <w:rFonts w:hint="eastAsia" w:asciiTheme="majorEastAsia" w:hAnsiTheme="majorEastAsia" w:eastAsiaTheme="majorEastAsia" w:cstheme="majorEastAsia"/>
                <w:bCs/>
                <w:color w:val="auto"/>
                <w:sz w:val="21"/>
                <w:szCs w:val="21"/>
                <w:highlight w:val="none"/>
                <w:lang w:eastAsia="zh-CN"/>
              </w:rPr>
              <w:t xml:space="preserve">，</w:t>
            </w:r>
            <w:r>
              <w:rPr>
                <w:rFonts w:hint="eastAsia" w:asciiTheme="majorEastAsia" w:hAnsiTheme="majorEastAsia" w:eastAsiaTheme="majorEastAsia" w:cstheme="majorEastAsia"/>
                <w:bCs/>
                <w:color w:val="auto"/>
                <w:sz w:val="21"/>
                <w:szCs w:val="21"/>
                <w:highlight w:val="none"/>
                <w:lang w:val="en-US" w:eastAsia="zh-CN"/>
              </w:rPr>
              <w:t xml:space="preserve">较</w:t>
            </w:r>
            <w:r>
              <w:rPr>
                <w:rFonts w:hint="eastAsia" w:asciiTheme="majorEastAsia" w:hAnsiTheme="majorEastAsia" w:eastAsiaTheme="majorEastAsia" w:cstheme="majorEastAsia"/>
                <w:bCs/>
                <w:color w:val="auto"/>
                <w:sz w:val="21"/>
                <w:szCs w:val="21"/>
                <w:highlight w:val="none"/>
              </w:rPr>
              <w:t xml:space="preserve">详细、全面、合理</w:t>
            </w:r>
            <w:r>
              <w:rPr>
                <w:rFonts w:hint="eastAsia" w:asciiTheme="majorEastAsia" w:hAnsiTheme="majorEastAsia" w:eastAsiaTheme="majorEastAsia" w:cstheme="majorEastAsia"/>
                <w:bCs/>
                <w:color w:val="auto"/>
                <w:sz w:val="21"/>
                <w:szCs w:val="21"/>
                <w:highlight w:val="none"/>
                <w:lang w:val="en-US" w:eastAsia="zh-CN"/>
              </w:rPr>
              <w:t xml:space="preserve">得8</w:t>
            </w:r>
            <w:r>
              <w:rPr>
                <w:rFonts w:hint="eastAsia" w:asciiTheme="majorEastAsia" w:hAnsiTheme="majorEastAsia" w:eastAsiaTheme="majorEastAsia" w:cstheme="majorEastAsia"/>
                <w:bCs/>
                <w:color w:val="auto"/>
                <w:sz w:val="21"/>
                <w:szCs w:val="21"/>
                <w:highlight w:val="none"/>
              </w:rPr>
              <w:t xml:space="preserve">分</w:t>
            </w:r>
            <w:r>
              <w:rPr>
                <w:rFonts w:hint="eastAsia" w:asciiTheme="majorEastAsia" w:hAnsiTheme="majorEastAsia" w:eastAsiaTheme="majorEastAsia" w:cstheme="majorEastAsia"/>
                <w:bCs/>
                <w:color w:val="auto"/>
                <w:sz w:val="21"/>
                <w:szCs w:val="21"/>
                <w:highlight w:val="none"/>
                <w:lang w:eastAsia="zh-CN"/>
              </w:rPr>
              <w:t xml:space="preserve">，</w:t>
            </w:r>
            <w:r>
              <w:rPr>
                <w:rFonts w:hint="eastAsia" w:asciiTheme="majorEastAsia" w:hAnsiTheme="majorEastAsia" w:eastAsiaTheme="majorEastAsia" w:cstheme="majorEastAsia"/>
                <w:bCs/>
                <w:sz w:val="21"/>
                <w:szCs w:val="21"/>
                <w:highlight w:val="none"/>
                <w:lang w:val="en-US" w:eastAsia="zh-CN"/>
              </w:rPr>
              <w:t xml:space="preserve">存在明显不足得</w:t>
            </w:r>
            <w:r>
              <w:rPr>
                <w:rFonts w:hint="eastAsia" w:asciiTheme="majorEastAsia" w:hAnsiTheme="majorEastAsia" w:eastAsiaTheme="majorEastAsia" w:cstheme="majorEastAsia"/>
                <w:bCs/>
                <w:color w:val="auto"/>
                <w:sz w:val="21"/>
                <w:szCs w:val="21"/>
                <w:highlight w:val="none"/>
                <w:lang w:val="en-US" w:eastAsia="zh-CN"/>
              </w:rPr>
              <w:t xml:space="preserve">4</w:t>
            </w:r>
            <w:r>
              <w:rPr>
                <w:rFonts w:hint="eastAsia" w:asciiTheme="majorEastAsia" w:hAnsiTheme="majorEastAsia" w:eastAsiaTheme="majorEastAsia" w:cstheme="majorEastAsia"/>
                <w:bCs/>
                <w:color w:val="auto"/>
                <w:sz w:val="21"/>
                <w:szCs w:val="21"/>
                <w:highlight w:val="none"/>
              </w:rPr>
              <w:t xml:space="preserve">分</w:t>
            </w:r>
            <w:r>
              <w:rPr>
                <w:rFonts w:hint="eastAsia" w:asciiTheme="majorEastAsia" w:hAnsiTheme="majorEastAsia" w:eastAsiaTheme="majorEastAsia" w:cstheme="majorEastAsia"/>
                <w:bCs/>
                <w:color w:val="auto"/>
                <w:sz w:val="21"/>
                <w:szCs w:val="21"/>
                <w:highlight w:val="none"/>
                <w:lang w:eastAsia="zh-CN"/>
              </w:rPr>
              <w:t xml:space="preserve">，</w:t>
            </w:r>
            <w:r>
              <w:rPr>
                <w:rFonts w:hint="eastAsia" w:asciiTheme="majorEastAsia" w:hAnsiTheme="majorEastAsia" w:eastAsiaTheme="majorEastAsia" w:cstheme="majorEastAsia"/>
                <w:bCs/>
                <w:color w:val="auto"/>
                <w:sz w:val="21"/>
                <w:szCs w:val="21"/>
                <w:highlight w:val="none"/>
              </w:rPr>
              <w:t xml:space="preserve">没有不得分</w:t>
            </w:r>
            <w:r>
              <w:rPr>
                <w:rFonts w:hint="eastAsia" w:asciiTheme="majorEastAsia" w:hAnsiTheme="majorEastAsia" w:eastAsiaTheme="majorEastAsia" w:cstheme="majorEastAsia"/>
                <w:bCs/>
                <w:color w:val="auto"/>
                <w:sz w:val="21"/>
                <w:szCs w:val="21"/>
                <w:highlight w:val="none"/>
                <w:lang w:eastAsia="zh-CN"/>
              </w:rPr>
              <w:t xml:space="preserve">。</w:t>
            </w:r>
            <w:r/>
          </w:p>
        </w:tc>
        <w:tc>
          <w:tcPr>
            <w:tcW w:w="765" w:type="dxa"/>
            <w:vAlign w:val="center"/>
            <w:textDirection w:val="lrTb"/>
            <w:noWrap w:val="false"/>
          </w:tcPr>
          <w:p>
            <w:pPr>
              <w:jc w:val="center"/>
              <w:spacing w:line="360" w:lineRule="auto"/>
              <w:rPr>
                <w:rFonts w:hint="eastAsia" w:asciiTheme="majorEastAsia" w:hAnsiTheme="majorEastAsia" w:eastAsiaTheme="majorEastAsia" w:cstheme="majorEastAsia"/>
                <w:bCs/>
                <w:sz w:val="21"/>
                <w:szCs w:val="21"/>
                <w:highlight w:val="none"/>
                <w:lang w:val="en-US" w:eastAsia="zh-CN" w:bidi="ar-SA"/>
              </w:rPr>
            </w:pPr>
            <w:r>
              <w:rPr>
                <w:rFonts w:hint="eastAsia" w:asciiTheme="majorEastAsia" w:hAnsiTheme="majorEastAsia" w:eastAsiaTheme="majorEastAsia" w:cstheme="majorEastAsia"/>
                <w:bCs/>
                <w:sz w:val="21"/>
                <w:szCs w:val="21"/>
                <w:highlight w:val="none"/>
                <w:lang w:val="en-US" w:eastAsia="zh-CN"/>
              </w:rPr>
              <w:t xml:space="preserve">12</w:t>
            </w:r>
            <w:r>
              <w:rPr>
                <w:rFonts w:hint="eastAsia" w:asciiTheme="majorEastAsia" w:hAnsiTheme="majorEastAsia" w:eastAsiaTheme="majorEastAsia" w:cstheme="majorEastAsia"/>
                <w:bCs/>
                <w:sz w:val="21"/>
                <w:szCs w:val="21"/>
                <w:highlight w:val="none"/>
              </w:rPr>
              <w:t xml:space="preserve">分</w:t>
            </w:r>
            <w:r/>
          </w:p>
        </w:tc>
      </w:tr>
      <w:tr>
        <w:trPr>
          <w:jc w:val="center"/>
          <w:trHeight w:val="462"/>
        </w:trPr>
        <w:tc>
          <w:tcPr>
            <w:tcW w:w="390" w:type="pct"/>
            <w:vAlign w:val="center"/>
            <w:vMerge w:val="continue"/>
            <w:textDirection w:val="lrTb"/>
            <w:noWrap w:val="false"/>
          </w:tcPr>
          <w:p>
            <w:pPr>
              <w:jc w:val="left"/>
              <w:spacing w:line="360" w:lineRule="exact"/>
              <w:rPr>
                <w:rFonts w:hint="eastAsia" w:ascii="宋体" w:hAnsi="宋体" w:eastAsia="宋体" w:cs="宋体"/>
                <w:sz w:val="21"/>
                <w:szCs w:val="21"/>
              </w:rPr>
            </w:pPr>
            <w:r>
              <w:rPr>
                <w:rFonts w:hint="eastAsia" w:ascii="宋体" w:hAnsi="宋体" w:eastAsia="宋体" w:cs="宋体"/>
                <w:sz w:val="21"/>
                <w:szCs w:val="21"/>
              </w:rPr>
            </w:r>
            <w:r/>
          </w:p>
        </w:tc>
        <w:tc>
          <w:tcPr>
            <w:tcW w:w="815" w:type="pct"/>
            <w:vAlign w:val="center"/>
            <w:vMerge w:val="continue"/>
            <w:textDirection w:val="lrTb"/>
            <w:noWrap w:val="false"/>
          </w:tcPr>
          <w:p>
            <w:pPr>
              <w:jc w:val="left"/>
              <w:spacing w:line="360" w:lineRule="exact"/>
              <w:rPr>
                <w:rFonts w:hint="eastAsia" w:ascii="宋体" w:hAnsi="宋体" w:eastAsia="宋体" w:cs="宋体"/>
                <w:sz w:val="21"/>
                <w:szCs w:val="21"/>
              </w:rPr>
            </w:pPr>
            <w:r>
              <w:rPr>
                <w:rFonts w:hint="eastAsia" w:ascii="宋体" w:hAnsi="宋体" w:eastAsia="宋体" w:cs="宋体"/>
                <w:sz w:val="21"/>
                <w:szCs w:val="21"/>
              </w:rPr>
            </w:r>
            <w:r/>
          </w:p>
        </w:tc>
        <w:tc>
          <w:tcPr>
            <w:tcW w:w="1523" w:type="dxa"/>
            <w:vAlign w:val="center"/>
            <w:textDirection w:val="lrTb"/>
            <w:noWrap w:val="false"/>
          </w:tcPr>
          <w:p>
            <w:pPr>
              <w:spacing w:line="276" w:lineRule="auto"/>
              <w:rPr>
                <w:rFonts w:hint="eastAsia" w:asciiTheme="majorEastAsia" w:hAnsiTheme="majorEastAsia" w:eastAsiaTheme="majorEastAsia" w:cstheme="majorEastAsia"/>
                <w:bCs/>
                <w:sz w:val="21"/>
                <w:szCs w:val="21"/>
                <w:highlight w:val="none"/>
                <w:lang w:val="en-US" w:eastAsia="zh-CN" w:bidi="ar-SA"/>
              </w:rPr>
            </w:pPr>
            <w:r>
              <w:rPr>
                <w:rFonts w:hint="eastAsia" w:asciiTheme="majorEastAsia" w:hAnsiTheme="majorEastAsia" w:eastAsiaTheme="majorEastAsia" w:cstheme="majorEastAsia"/>
                <w:bCs/>
                <w:sz w:val="21"/>
                <w:szCs w:val="21"/>
                <w:highlight w:val="none"/>
              </w:rPr>
              <w:t xml:space="preserve">4.施工总进度计划及保障措施</w:t>
            </w:r>
            <w:r/>
          </w:p>
        </w:tc>
        <w:tc>
          <w:tcPr>
            <w:tcW w:w="4637" w:type="dxa"/>
            <w:vAlign w:val="center"/>
            <w:textDirection w:val="lrTb"/>
            <w:noWrap w:val="false"/>
          </w:tcPr>
          <w:p>
            <w:pPr>
              <w:rPr>
                <w:rFonts w:hint="eastAsia" w:asciiTheme="majorEastAsia" w:hAnsiTheme="majorEastAsia" w:eastAsiaTheme="majorEastAsia" w:cstheme="majorEastAsia"/>
                <w:bCs/>
                <w:sz w:val="21"/>
                <w:szCs w:val="21"/>
                <w:highlight w:val="none"/>
                <w:lang w:val="en-US" w:eastAsia="zh-CN" w:bidi="ar-SA"/>
              </w:rPr>
            </w:pPr>
            <w:r>
              <w:rPr>
                <w:rFonts w:hint="eastAsia" w:asciiTheme="majorEastAsia" w:hAnsiTheme="majorEastAsia" w:eastAsiaTheme="majorEastAsia" w:cstheme="majorEastAsia"/>
                <w:bCs/>
                <w:color w:val="auto"/>
                <w:sz w:val="21"/>
                <w:szCs w:val="21"/>
                <w:highlight w:val="none"/>
              </w:rPr>
              <w:t xml:space="preserve">施工总进度计划及保障措施编制详细、全面、合理</w:t>
            </w:r>
            <w:r>
              <w:rPr>
                <w:rFonts w:hint="eastAsia" w:asciiTheme="majorEastAsia" w:hAnsiTheme="majorEastAsia" w:eastAsiaTheme="majorEastAsia" w:cstheme="majorEastAsia"/>
                <w:bCs/>
                <w:sz w:val="21"/>
                <w:szCs w:val="21"/>
                <w:highlight w:val="none"/>
                <w:lang w:val="en-US" w:eastAsia="zh-CN"/>
              </w:rPr>
              <w:t xml:space="preserve">得4</w:t>
            </w:r>
            <w:r>
              <w:rPr>
                <w:rFonts w:hint="eastAsia" w:asciiTheme="majorEastAsia" w:hAnsiTheme="majorEastAsia" w:eastAsiaTheme="majorEastAsia" w:cstheme="majorEastAsia"/>
                <w:bCs/>
                <w:sz w:val="21"/>
                <w:szCs w:val="21"/>
                <w:highlight w:val="none"/>
              </w:rPr>
              <w:t xml:space="preserve">分</w:t>
            </w:r>
            <w:r>
              <w:rPr>
                <w:rFonts w:hint="eastAsia" w:asciiTheme="majorEastAsia" w:hAnsiTheme="majorEastAsia" w:eastAsiaTheme="majorEastAsia" w:cstheme="majorEastAsia"/>
                <w:bCs/>
                <w:sz w:val="21"/>
                <w:szCs w:val="21"/>
                <w:highlight w:val="none"/>
                <w:lang w:eastAsia="zh-CN"/>
              </w:rPr>
              <w:t xml:space="preserve">，</w:t>
            </w:r>
            <w:r>
              <w:rPr>
                <w:rFonts w:hint="eastAsia" w:asciiTheme="majorEastAsia" w:hAnsiTheme="majorEastAsia" w:eastAsiaTheme="majorEastAsia" w:cstheme="majorEastAsia"/>
                <w:bCs/>
                <w:sz w:val="21"/>
                <w:szCs w:val="21"/>
                <w:highlight w:val="none"/>
                <w:lang w:val="en-US" w:eastAsia="zh-CN"/>
              </w:rPr>
              <w:t xml:space="preserve">较</w:t>
            </w:r>
            <w:r>
              <w:rPr>
                <w:rFonts w:hint="eastAsia" w:asciiTheme="majorEastAsia" w:hAnsiTheme="majorEastAsia" w:eastAsiaTheme="majorEastAsia" w:cstheme="majorEastAsia"/>
                <w:bCs/>
                <w:sz w:val="21"/>
                <w:szCs w:val="21"/>
                <w:highlight w:val="none"/>
              </w:rPr>
              <w:t xml:space="preserve">清晰、全面、完整</w:t>
            </w:r>
            <w:r>
              <w:rPr>
                <w:rFonts w:hint="eastAsia" w:asciiTheme="majorEastAsia" w:hAnsiTheme="majorEastAsia" w:eastAsiaTheme="majorEastAsia" w:cstheme="majorEastAsia"/>
                <w:bCs/>
                <w:sz w:val="21"/>
                <w:szCs w:val="21"/>
                <w:highlight w:val="none"/>
                <w:lang w:val="en-US" w:eastAsia="zh-CN"/>
              </w:rPr>
              <w:t xml:space="preserve">得2</w:t>
            </w:r>
            <w:r>
              <w:rPr>
                <w:rFonts w:hint="eastAsia" w:asciiTheme="majorEastAsia" w:hAnsiTheme="majorEastAsia" w:eastAsiaTheme="majorEastAsia" w:cstheme="majorEastAsia"/>
                <w:bCs/>
                <w:sz w:val="21"/>
                <w:szCs w:val="21"/>
                <w:highlight w:val="none"/>
              </w:rPr>
              <w:t xml:space="preserve">分</w:t>
            </w:r>
            <w:r>
              <w:rPr>
                <w:rFonts w:hint="eastAsia" w:asciiTheme="majorEastAsia" w:hAnsiTheme="majorEastAsia" w:eastAsiaTheme="majorEastAsia" w:cstheme="majorEastAsia"/>
                <w:bCs/>
                <w:sz w:val="21"/>
                <w:szCs w:val="21"/>
                <w:highlight w:val="none"/>
                <w:lang w:eastAsia="zh-CN"/>
              </w:rPr>
              <w:t xml:space="preserve">，</w:t>
            </w:r>
            <w:r>
              <w:rPr>
                <w:rFonts w:hint="eastAsia" w:asciiTheme="majorEastAsia" w:hAnsiTheme="majorEastAsia" w:eastAsiaTheme="majorEastAsia" w:cstheme="majorEastAsia"/>
                <w:bCs/>
                <w:sz w:val="21"/>
                <w:szCs w:val="21"/>
                <w:highlight w:val="none"/>
                <w:lang w:val="en-US" w:eastAsia="zh-CN"/>
              </w:rPr>
              <w:t xml:space="preserve">存在明显不足得1</w:t>
            </w:r>
            <w:r>
              <w:rPr>
                <w:rFonts w:hint="eastAsia" w:asciiTheme="majorEastAsia" w:hAnsiTheme="majorEastAsia" w:eastAsiaTheme="majorEastAsia" w:cstheme="majorEastAsia"/>
                <w:bCs/>
                <w:sz w:val="21"/>
                <w:szCs w:val="21"/>
                <w:highlight w:val="none"/>
              </w:rPr>
              <w:t xml:space="preserve">分</w:t>
            </w:r>
            <w:r>
              <w:rPr>
                <w:rFonts w:hint="eastAsia" w:asciiTheme="majorEastAsia" w:hAnsiTheme="majorEastAsia" w:eastAsiaTheme="majorEastAsia" w:cstheme="majorEastAsia"/>
                <w:bCs/>
                <w:sz w:val="21"/>
                <w:szCs w:val="21"/>
                <w:highlight w:val="none"/>
                <w:lang w:eastAsia="zh-CN"/>
              </w:rPr>
              <w:t xml:space="preserve">，</w:t>
            </w:r>
            <w:r>
              <w:rPr>
                <w:rFonts w:hint="eastAsia" w:asciiTheme="majorEastAsia" w:hAnsiTheme="majorEastAsia" w:eastAsiaTheme="majorEastAsia" w:cstheme="majorEastAsia"/>
                <w:bCs/>
                <w:sz w:val="21"/>
                <w:szCs w:val="21"/>
                <w:highlight w:val="none"/>
                <w:lang w:val="en-US" w:eastAsia="zh-CN"/>
              </w:rPr>
              <w:t xml:space="preserve">未提供的不得分</w:t>
            </w:r>
            <w:r>
              <w:rPr>
                <w:rFonts w:hint="eastAsia" w:asciiTheme="majorEastAsia" w:hAnsiTheme="majorEastAsia" w:eastAsiaTheme="majorEastAsia" w:cstheme="majorEastAsia"/>
                <w:bCs/>
                <w:sz w:val="21"/>
                <w:szCs w:val="21"/>
                <w:highlight w:val="none"/>
                <w:lang w:eastAsia="zh-CN"/>
              </w:rPr>
              <w:t xml:space="preserve">。</w:t>
            </w:r>
            <w:r/>
          </w:p>
        </w:tc>
        <w:tc>
          <w:tcPr>
            <w:tcW w:w="765" w:type="dxa"/>
            <w:vAlign w:val="center"/>
            <w:textDirection w:val="lrTb"/>
            <w:noWrap w:val="false"/>
          </w:tcPr>
          <w:p>
            <w:pPr>
              <w:jc w:val="center"/>
              <w:spacing w:line="360" w:lineRule="auto"/>
              <w:rPr>
                <w:rFonts w:hint="eastAsia" w:asciiTheme="majorEastAsia" w:hAnsiTheme="majorEastAsia" w:eastAsiaTheme="majorEastAsia" w:cstheme="majorEastAsia"/>
                <w:bCs/>
                <w:sz w:val="21"/>
                <w:szCs w:val="21"/>
                <w:highlight w:val="none"/>
                <w:lang w:val="en-US" w:eastAsia="zh-CN" w:bidi="ar-SA"/>
              </w:rPr>
            </w:pPr>
            <w:r>
              <w:rPr>
                <w:rFonts w:hint="eastAsia" w:asciiTheme="majorEastAsia" w:hAnsiTheme="majorEastAsia" w:eastAsiaTheme="majorEastAsia" w:cstheme="majorEastAsia"/>
                <w:bCs/>
                <w:sz w:val="21"/>
                <w:szCs w:val="21"/>
                <w:highlight w:val="none"/>
                <w:lang w:val="en-US" w:eastAsia="zh-CN"/>
              </w:rPr>
              <w:t xml:space="preserve">4</w:t>
            </w:r>
            <w:r>
              <w:rPr>
                <w:rFonts w:hint="eastAsia" w:asciiTheme="majorEastAsia" w:hAnsiTheme="majorEastAsia" w:eastAsiaTheme="majorEastAsia" w:cstheme="majorEastAsia"/>
                <w:bCs/>
                <w:sz w:val="21"/>
                <w:szCs w:val="21"/>
                <w:highlight w:val="none"/>
              </w:rPr>
              <w:t xml:space="preserve">分</w:t>
            </w:r>
            <w:r/>
          </w:p>
        </w:tc>
      </w:tr>
      <w:tr>
        <w:trPr>
          <w:jc w:val="center"/>
          <w:trHeight w:val="462"/>
        </w:trPr>
        <w:tc>
          <w:tcPr>
            <w:tcW w:w="390" w:type="pct"/>
            <w:vAlign w:val="center"/>
            <w:vMerge w:val="continue"/>
            <w:textDirection w:val="lrTb"/>
            <w:noWrap w:val="false"/>
          </w:tcPr>
          <w:p>
            <w:pPr>
              <w:jc w:val="left"/>
              <w:spacing w:line="360" w:lineRule="exact"/>
              <w:rPr>
                <w:rFonts w:hint="eastAsia" w:ascii="宋体" w:hAnsi="宋体" w:eastAsia="宋体" w:cs="宋体"/>
                <w:sz w:val="21"/>
                <w:szCs w:val="21"/>
              </w:rPr>
            </w:pPr>
            <w:r>
              <w:rPr>
                <w:rFonts w:hint="eastAsia" w:ascii="宋体" w:hAnsi="宋体" w:eastAsia="宋体" w:cs="宋体"/>
                <w:sz w:val="21"/>
                <w:szCs w:val="21"/>
              </w:rPr>
            </w:r>
            <w:r/>
          </w:p>
        </w:tc>
        <w:tc>
          <w:tcPr>
            <w:tcW w:w="815" w:type="pct"/>
            <w:vAlign w:val="center"/>
            <w:vMerge w:val="continue"/>
            <w:textDirection w:val="lrTb"/>
            <w:noWrap w:val="false"/>
          </w:tcPr>
          <w:p>
            <w:pPr>
              <w:jc w:val="left"/>
              <w:spacing w:line="360" w:lineRule="exact"/>
              <w:rPr>
                <w:rFonts w:hint="eastAsia" w:ascii="宋体" w:hAnsi="宋体" w:eastAsia="宋体" w:cs="宋体"/>
                <w:sz w:val="21"/>
                <w:szCs w:val="21"/>
              </w:rPr>
            </w:pPr>
            <w:r>
              <w:rPr>
                <w:rFonts w:hint="eastAsia" w:ascii="宋体" w:hAnsi="宋体" w:eastAsia="宋体" w:cs="宋体"/>
                <w:sz w:val="21"/>
                <w:szCs w:val="21"/>
              </w:rPr>
            </w:r>
            <w:r/>
          </w:p>
        </w:tc>
        <w:tc>
          <w:tcPr>
            <w:tcW w:w="1523" w:type="dxa"/>
            <w:vAlign w:val="center"/>
            <w:textDirection w:val="lrTb"/>
            <w:noWrap w:val="false"/>
          </w:tcPr>
          <w:p>
            <w:pPr>
              <w:spacing w:line="276" w:lineRule="auto"/>
              <w:rPr>
                <w:rFonts w:hint="eastAsia" w:asciiTheme="majorEastAsia" w:hAnsiTheme="majorEastAsia" w:eastAsiaTheme="majorEastAsia" w:cstheme="majorEastAsia"/>
                <w:bCs/>
                <w:sz w:val="21"/>
                <w:szCs w:val="21"/>
                <w:highlight w:val="none"/>
                <w:lang w:val="en-US" w:eastAsia="zh-CN" w:bidi="ar-SA"/>
              </w:rPr>
            </w:pPr>
            <w:r>
              <w:rPr>
                <w:rFonts w:hint="eastAsia" w:asciiTheme="majorEastAsia" w:hAnsiTheme="majorEastAsia" w:eastAsiaTheme="majorEastAsia" w:cstheme="majorEastAsia"/>
                <w:bCs/>
                <w:sz w:val="21"/>
                <w:szCs w:val="21"/>
                <w:highlight w:val="none"/>
              </w:rPr>
              <w:t xml:space="preserve">5.施工安全措施、雨季施工措施</w:t>
            </w:r>
            <w:r/>
          </w:p>
        </w:tc>
        <w:tc>
          <w:tcPr>
            <w:tcW w:w="4637" w:type="dxa"/>
            <w:vAlign w:val="center"/>
            <w:textDirection w:val="lrTb"/>
            <w:noWrap w:val="false"/>
          </w:tcPr>
          <w:p>
            <w:pPr>
              <w:rPr>
                <w:rFonts w:hint="eastAsia" w:asciiTheme="majorEastAsia" w:hAnsiTheme="majorEastAsia" w:eastAsiaTheme="majorEastAsia" w:cstheme="majorEastAsia"/>
                <w:bCs/>
                <w:sz w:val="21"/>
                <w:szCs w:val="21"/>
                <w:highlight w:val="none"/>
                <w:lang w:val="en-US" w:eastAsia="zh-CN" w:bidi="ar-SA"/>
              </w:rPr>
            </w:pPr>
            <w:r>
              <w:rPr>
                <w:rFonts w:hint="eastAsia" w:asciiTheme="majorEastAsia" w:hAnsiTheme="majorEastAsia" w:eastAsiaTheme="majorEastAsia" w:cstheme="majorEastAsia"/>
                <w:bCs/>
                <w:color w:val="auto"/>
                <w:sz w:val="21"/>
                <w:szCs w:val="21"/>
                <w:highlight w:val="none"/>
              </w:rPr>
              <w:t xml:space="preserve">施工安全措施、雨季施工措施编制详细、全面、合理</w:t>
            </w:r>
            <w:r>
              <w:rPr>
                <w:rFonts w:hint="eastAsia" w:asciiTheme="majorEastAsia" w:hAnsiTheme="majorEastAsia" w:eastAsiaTheme="majorEastAsia" w:cstheme="majorEastAsia"/>
                <w:bCs/>
                <w:color w:val="auto"/>
                <w:sz w:val="21"/>
                <w:szCs w:val="21"/>
                <w:highlight w:val="none"/>
                <w:lang w:val="en-US" w:eastAsia="zh-CN"/>
              </w:rPr>
              <w:t xml:space="preserve">得12</w:t>
            </w:r>
            <w:r>
              <w:rPr>
                <w:rFonts w:hint="eastAsia" w:asciiTheme="majorEastAsia" w:hAnsiTheme="majorEastAsia" w:eastAsiaTheme="majorEastAsia" w:cstheme="majorEastAsia"/>
                <w:bCs/>
                <w:color w:val="auto"/>
                <w:sz w:val="21"/>
                <w:szCs w:val="21"/>
                <w:highlight w:val="none"/>
              </w:rPr>
              <w:t xml:space="preserve">分</w:t>
            </w:r>
            <w:r>
              <w:rPr>
                <w:rFonts w:hint="eastAsia" w:asciiTheme="majorEastAsia" w:hAnsiTheme="majorEastAsia" w:eastAsiaTheme="majorEastAsia" w:cstheme="majorEastAsia"/>
                <w:bCs/>
                <w:color w:val="auto"/>
                <w:sz w:val="21"/>
                <w:szCs w:val="21"/>
                <w:highlight w:val="none"/>
                <w:lang w:eastAsia="zh-CN"/>
              </w:rPr>
              <w:t xml:space="preserve">，</w:t>
            </w:r>
            <w:r>
              <w:rPr>
                <w:rFonts w:hint="eastAsia" w:asciiTheme="majorEastAsia" w:hAnsiTheme="majorEastAsia" w:eastAsiaTheme="majorEastAsia" w:cstheme="majorEastAsia"/>
                <w:bCs/>
                <w:color w:val="auto"/>
                <w:sz w:val="21"/>
                <w:szCs w:val="21"/>
                <w:highlight w:val="none"/>
                <w:lang w:val="en-US" w:eastAsia="zh-CN"/>
              </w:rPr>
              <w:t xml:space="preserve">较</w:t>
            </w:r>
            <w:r>
              <w:rPr>
                <w:rFonts w:hint="eastAsia" w:asciiTheme="majorEastAsia" w:hAnsiTheme="majorEastAsia" w:eastAsiaTheme="majorEastAsia" w:cstheme="majorEastAsia"/>
                <w:bCs/>
                <w:color w:val="auto"/>
                <w:sz w:val="21"/>
                <w:szCs w:val="21"/>
                <w:highlight w:val="none"/>
              </w:rPr>
              <w:t xml:space="preserve">详细、全面、合理</w:t>
            </w:r>
            <w:r>
              <w:rPr>
                <w:rFonts w:hint="eastAsia" w:asciiTheme="majorEastAsia" w:hAnsiTheme="majorEastAsia" w:eastAsiaTheme="majorEastAsia" w:cstheme="majorEastAsia"/>
                <w:bCs/>
                <w:color w:val="auto"/>
                <w:sz w:val="21"/>
                <w:szCs w:val="21"/>
                <w:highlight w:val="none"/>
                <w:lang w:val="en-US" w:eastAsia="zh-CN"/>
              </w:rPr>
              <w:t xml:space="preserve">得8</w:t>
            </w:r>
            <w:r>
              <w:rPr>
                <w:rFonts w:hint="eastAsia" w:asciiTheme="majorEastAsia" w:hAnsiTheme="majorEastAsia" w:eastAsiaTheme="majorEastAsia" w:cstheme="majorEastAsia"/>
                <w:bCs/>
                <w:color w:val="auto"/>
                <w:sz w:val="21"/>
                <w:szCs w:val="21"/>
                <w:highlight w:val="none"/>
              </w:rPr>
              <w:t xml:space="preserve">分</w:t>
            </w:r>
            <w:r>
              <w:rPr>
                <w:rFonts w:hint="eastAsia" w:asciiTheme="majorEastAsia" w:hAnsiTheme="majorEastAsia" w:eastAsiaTheme="majorEastAsia" w:cstheme="majorEastAsia"/>
                <w:bCs/>
                <w:color w:val="auto"/>
                <w:sz w:val="21"/>
                <w:szCs w:val="21"/>
                <w:highlight w:val="none"/>
                <w:lang w:eastAsia="zh-CN"/>
              </w:rPr>
              <w:t xml:space="preserve">，</w:t>
            </w:r>
            <w:r>
              <w:rPr>
                <w:rFonts w:hint="eastAsia" w:asciiTheme="majorEastAsia" w:hAnsiTheme="majorEastAsia" w:eastAsiaTheme="majorEastAsia" w:cstheme="majorEastAsia"/>
                <w:bCs/>
                <w:sz w:val="21"/>
                <w:szCs w:val="21"/>
                <w:highlight w:val="none"/>
                <w:lang w:val="en-US" w:eastAsia="zh-CN"/>
              </w:rPr>
              <w:t xml:space="preserve">存在明显不足得</w:t>
            </w:r>
            <w:r>
              <w:rPr>
                <w:rFonts w:hint="eastAsia" w:asciiTheme="majorEastAsia" w:hAnsiTheme="majorEastAsia" w:eastAsiaTheme="majorEastAsia" w:cstheme="majorEastAsia"/>
                <w:bCs/>
                <w:color w:val="auto"/>
                <w:sz w:val="21"/>
                <w:szCs w:val="21"/>
                <w:highlight w:val="none"/>
                <w:lang w:val="en-US" w:eastAsia="zh-CN"/>
              </w:rPr>
              <w:t xml:space="preserve">4</w:t>
            </w:r>
            <w:r>
              <w:rPr>
                <w:rFonts w:hint="eastAsia" w:asciiTheme="majorEastAsia" w:hAnsiTheme="majorEastAsia" w:eastAsiaTheme="majorEastAsia" w:cstheme="majorEastAsia"/>
                <w:bCs/>
                <w:color w:val="auto"/>
                <w:sz w:val="21"/>
                <w:szCs w:val="21"/>
                <w:highlight w:val="none"/>
              </w:rPr>
              <w:t xml:space="preserve">分</w:t>
            </w:r>
            <w:r>
              <w:rPr>
                <w:rFonts w:hint="eastAsia" w:asciiTheme="majorEastAsia" w:hAnsiTheme="majorEastAsia" w:eastAsiaTheme="majorEastAsia" w:cstheme="majorEastAsia"/>
                <w:bCs/>
                <w:color w:val="auto"/>
                <w:sz w:val="21"/>
                <w:szCs w:val="21"/>
                <w:highlight w:val="none"/>
                <w:lang w:eastAsia="zh-CN"/>
              </w:rPr>
              <w:t xml:space="preserve">，</w:t>
            </w:r>
            <w:r>
              <w:rPr>
                <w:rFonts w:hint="eastAsia" w:asciiTheme="majorEastAsia" w:hAnsiTheme="majorEastAsia" w:eastAsiaTheme="majorEastAsia" w:cstheme="majorEastAsia"/>
                <w:bCs/>
                <w:color w:val="auto"/>
                <w:sz w:val="21"/>
                <w:szCs w:val="21"/>
                <w:highlight w:val="none"/>
              </w:rPr>
              <w:t xml:space="preserve">没有不得分</w:t>
            </w:r>
            <w:r>
              <w:rPr>
                <w:rFonts w:hint="eastAsia" w:asciiTheme="majorEastAsia" w:hAnsiTheme="majorEastAsia" w:eastAsiaTheme="majorEastAsia" w:cstheme="majorEastAsia"/>
                <w:bCs/>
                <w:color w:val="auto"/>
                <w:sz w:val="21"/>
                <w:szCs w:val="21"/>
                <w:highlight w:val="none"/>
                <w:lang w:eastAsia="zh-CN"/>
              </w:rPr>
              <w:t xml:space="preserve">。</w:t>
            </w:r>
            <w:r/>
          </w:p>
        </w:tc>
        <w:tc>
          <w:tcPr>
            <w:tcW w:w="765" w:type="dxa"/>
            <w:vAlign w:val="center"/>
            <w:textDirection w:val="lrTb"/>
            <w:noWrap w:val="false"/>
          </w:tcPr>
          <w:p>
            <w:pPr>
              <w:jc w:val="center"/>
              <w:spacing w:line="360" w:lineRule="auto"/>
              <w:rPr>
                <w:rFonts w:hint="eastAsia" w:asciiTheme="majorEastAsia" w:hAnsiTheme="majorEastAsia" w:eastAsiaTheme="majorEastAsia" w:cstheme="majorEastAsia"/>
                <w:bCs/>
                <w:sz w:val="21"/>
                <w:szCs w:val="21"/>
                <w:highlight w:val="none"/>
                <w:lang w:val="en-US" w:eastAsia="zh-CN" w:bidi="ar-SA"/>
              </w:rPr>
            </w:pPr>
            <w:r>
              <w:rPr>
                <w:rFonts w:hint="eastAsia" w:asciiTheme="majorEastAsia" w:hAnsiTheme="majorEastAsia" w:eastAsiaTheme="majorEastAsia" w:cstheme="majorEastAsia"/>
                <w:bCs/>
                <w:sz w:val="21"/>
                <w:szCs w:val="21"/>
                <w:highlight w:val="none"/>
                <w:lang w:val="en-US" w:eastAsia="zh-CN"/>
              </w:rPr>
              <w:t xml:space="preserve">12</w:t>
            </w:r>
            <w:r>
              <w:rPr>
                <w:rFonts w:hint="eastAsia" w:asciiTheme="majorEastAsia" w:hAnsiTheme="majorEastAsia" w:eastAsiaTheme="majorEastAsia" w:cstheme="majorEastAsia"/>
                <w:bCs/>
                <w:sz w:val="21"/>
                <w:szCs w:val="21"/>
                <w:highlight w:val="none"/>
              </w:rPr>
              <w:t xml:space="preserve">分</w:t>
            </w:r>
            <w:r/>
          </w:p>
        </w:tc>
      </w:tr>
      <w:tr>
        <w:trPr>
          <w:jc w:val="center"/>
          <w:trHeight w:val="462"/>
        </w:trPr>
        <w:tc>
          <w:tcPr>
            <w:tcW w:w="390" w:type="pct"/>
            <w:vAlign w:val="center"/>
            <w:vMerge w:val="continue"/>
            <w:textDirection w:val="lrTb"/>
            <w:noWrap w:val="false"/>
          </w:tcPr>
          <w:p>
            <w:pPr>
              <w:jc w:val="left"/>
              <w:spacing w:line="360" w:lineRule="exact"/>
              <w:rPr>
                <w:rFonts w:hint="eastAsia" w:ascii="宋体" w:hAnsi="宋体" w:eastAsia="宋体" w:cs="宋体"/>
                <w:sz w:val="21"/>
                <w:szCs w:val="21"/>
              </w:rPr>
            </w:pPr>
            <w:r>
              <w:rPr>
                <w:rFonts w:hint="eastAsia" w:ascii="宋体" w:hAnsi="宋体" w:eastAsia="宋体" w:cs="宋体"/>
                <w:sz w:val="21"/>
                <w:szCs w:val="21"/>
              </w:rPr>
            </w:r>
            <w:r/>
          </w:p>
        </w:tc>
        <w:tc>
          <w:tcPr>
            <w:tcW w:w="815" w:type="pct"/>
            <w:vAlign w:val="center"/>
            <w:vMerge w:val="continue"/>
            <w:textDirection w:val="lrTb"/>
            <w:noWrap w:val="false"/>
          </w:tcPr>
          <w:p>
            <w:pPr>
              <w:jc w:val="left"/>
              <w:spacing w:line="360" w:lineRule="exact"/>
              <w:rPr>
                <w:rFonts w:hint="eastAsia" w:ascii="宋体" w:hAnsi="宋体" w:eastAsia="宋体" w:cs="宋体"/>
                <w:sz w:val="21"/>
                <w:szCs w:val="21"/>
              </w:rPr>
            </w:pPr>
            <w:r>
              <w:rPr>
                <w:rFonts w:hint="eastAsia" w:ascii="宋体" w:hAnsi="宋体" w:eastAsia="宋体" w:cs="宋体"/>
                <w:sz w:val="21"/>
                <w:szCs w:val="21"/>
              </w:rPr>
            </w:r>
            <w:r/>
          </w:p>
        </w:tc>
        <w:tc>
          <w:tcPr>
            <w:tcW w:w="1523" w:type="dxa"/>
            <w:vAlign w:val="center"/>
            <w:textDirection w:val="lrTb"/>
            <w:noWrap w:val="false"/>
          </w:tcPr>
          <w:p>
            <w:pPr>
              <w:spacing w:line="276" w:lineRule="auto"/>
              <w:rPr>
                <w:rFonts w:hint="eastAsia" w:asciiTheme="majorEastAsia" w:hAnsiTheme="majorEastAsia" w:eastAsiaTheme="majorEastAsia" w:cstheme="majorEastAsia"/>
                <w:bCs/>
                <w:sz w:val="21"/>
                <w:szCs w:val="21"/>
                <w:highlight w:val="none"/>
                <w:lang w:val="en-US" w:eastAsia="zh-CN" w:bidi="ar-SA"/>
              </w:rPr>
            </w:pPr>
            <w:r>
              <w:rPr>
                <w:rFonts w:hint="eastAsia" w:asciiTheme="majorEastAsia" w:hAnsiTheme="majorEastAsia" w:eastAsiaTheme="majorEastAsia" w:cstheme="majorEastAsia"/>
                <w:bCs/>
                <w:sz w:val="21"/>
                <w:szCs w:val="21"/>
                <w:highlight w:val="none"/>
              </w:rPr>
              <w:t xml:space="preserve">6.主要分项工程施工方案和技术措施</w:t>
            </w:r>
            <w:r/>
          </w:p>
        </w:tc>
        <w:tc>
          <w:tcPr>
            <w:tcW w:w="4637" w:type="dxa"/>
            <w:vAlign w:val="center"/>
            <w:textDirection w:val="lrTb"/>
            <w:noWrap w:val="false"/>
          </w:tcPr>
          <w:p>
            <w:pPr>
              <w:rPr>
                <w:rFonts w:hint="eastAsia" w:asciiTheme="majorEastAsia" w:hAnsiTheme="majorEastAsia" w:eastAsiaTheme="majorEastAsia" w:cstheme="majorEastAsia"/>
                <w:bCs/>
                <w:sz w:val="21"/>
                <w:szCs w:val="21"/>
                <w:highlight w:val="none"/>
                <w:lang w:val="en-US" w:eastAsia="zh-CN" w:bidi="ar-SA"/>
              </w:rPr>
            </w:pPr>
            <w:r>
              <w:rPr>
                <w:rFonts w:hint="eastAsia" w:asciiTheme="majorEastAsia" w:hAnsiTheme="majorEastAsia" w:eastAsiaTheme="majorEastAsia" w:cstheme="majorEastAsia"/>
                <w:bCs/>
                <w:color w:val="auto"/>
                <w:sz w:val="21"/>
                <w:szCs w:val="21"/>
                <w:highlight w:val="none"/>
              </w:rPr>
              <w:t xml:space="preserve">主要分项工程施工方案和技术措施编制详细、全面、合理</w:t>
            </w:r>
            <w:r>
              <w:rPr>
                <w:rFonts w:hint="eastAsia" w:asciiTheme="majorEastAsia" w:hAnsiTheme="majorEastAsia" w:eastAsiaTheme="majorEastAsia" w:cstheme="majorEastAsia"/>
                <w:bCs/>
                <w:sz w:val="21"/>
                <w:szCs w:val="21"/>
                <w:highlight w:val="none"/>
                <w:lang w:val="en-US" w:eastAsia="zh-CN"/>
              </w:rPr>
              <w:t xml:space="preserve">得7</w:t>
            </w:r>
            <w:r>
              <w:rPr>
                <w:rFonts w:hint="eastAsia" w:asciiTheme="majorEastAsia" w:hAnsiTheme="majorEastAsia" w:eastAsiaTheme="majorEastAsia" w:cstheme="majorEastAsia"/>
                <w:bCs/>
                <w:sz w:val="21"/>
                <w:szCs w:val="21"/>
                <w:highlight w:val="none"/>
              </w:rPr>
              <w:t xml:space="preserve">分</w:t>
            </w:r>
            <w:r>
              <w:rPr>
                <w:rFonts w:hint="eastAsia" w:asciiTheme="majorEastAsia" w:hAnsiTheme="majorEastAsia" w:eastAsiaTheme="majorEastAsia" w:cstheme="majorEastAsia"/>
                <w:bCs/>
                <w:sz w:val="21"/>
                <w:szCs w:val="21"/>
                <w:highlight w:val="none"/>
                <w:lang w:eastAsia="zh-CN"/>
              </w:rPr>
              <w:t xml:space="preserve">，</w:t>
            </w:r>
            <w:r>
              <w:rPr>
                <w:rFonts w:hint="eastAsia" w:asciiTheme="majorEastAsia" w:hAnsiTheme="majorEastAsia" w:eastAsiaTheme="majorEastAsia" w:cstheme="majorEastAsia"/>
                <w:bCs/>
                <w:sz w:val="21"/>
                <w:szCs w:val="21"/>
                <w:highlight w:val="none"/>
                <w:lang w:val="en-US" w:eastAsia="zh-CN"/>
              </w:rPr>
              <w:t xml:space="preserve">较</w:t>
            </w:r>
            <w:r>
              <w:rPr>
                <w:rFonts w:hint="eastAsia" w:asciiTheme="majorEastAsia" w:hAnsiTheme="majorEastAsia" w:eastAsiaTheme="majorEastAsia" w:cstheme="majorEastAsia"/>
                <w:bCs/>
                <w:sz w:val="21"/>
                <w:szCs w:val="21"/>
                <w:highlight w:val="none"/>
              </w:rPr>
              <w:t xml:space="preserve">详细、全面、合理</w:t>
            </w:r>
            <w:r>
              <w:rPr>
                <w:rFonts w:hint="eastAsia" w:asciiTheme="majorEastAsia" w:hAnsiTheme="majorEastAsia" w:eastAsiaTheme="majorEastAsia" w:cstheme="majorEastAsia"/>
                <w:bCs/>
                <w:sz w:val="21"/>
                <w:szCs w:val="21"/>
                <w:highlight w:val="none"/>
                <w:lang w:val="en-US" w:eastAsia="zh-CN"/>
              </w:rPr>
              <w:t xml:space="preserve">得4</w:t>
            </w:r>
            <w:r>
              <w:rPr>
                <w:rFonts w:hint="eastAsia" w:asciiTheme="majorEastAsia" w:hAnsiTheme="majorEastAsia" w:eastAsiaTheme="majorEastAsia" w:cstheme="majorEastAsia"/>
                <w:bCs/>
                <w:sz w:val="21"/>
                <w:szCs w:val="21"/>
                <w:highlight w:val="none"/>
              </w:rPr>
              <w:t xml:space="preserve">分</w:t>
            </w:r>
            <w:r>
              <w:rPr>
                <w:rFonts w:hint="eastAsia" w:asciiTheme="majorEastAsia" w:hAnsiTheme="majorEastAsia" w:eastAsiaTheme="majorEastAsia" w:cstheme="majorEastAsia"/>
                <w:bCs/>
                <w:sz w:val="21"/>
                <w:szCs w:val="21"/>
                <w:highlight w:val="none"/>
                <w:lang w:eastAsia="zh-CN"/>
              </w:rPr>
              <w:t xml:space="preserve">，</w:t>
            </w:r>
            <w:r>
              <w:rPr>
                <w:rFonts w:hint="eastAsia" w:asciiTheme="majorEastAsia" w:hAnsiTheme="majorEastAsia" w:eastAsiaTheme="majorEastAsia" w:cstheme="majorEastAsia"/>
                <w:bCs/>
                <w:sz w:val="21"/>
                <w:szCs w:val="21"/>
                <w:highlight w:val="none"/>
                <w:lang w:val="en-US" w:eastAsia="zh-CN"/>
              </w:rPr>
              <w:t xml:space="preserve">存在明显不足得2分，未提供的不得分</w:t>
            </w:r>
            <w:r>
              <w:rPr>
                <w:rFonts w:hint="eastAsia" w:asciiTheme="majorEastAsia" w:hAnsiTheme="majorEastAsia" w:eastAsiaTheme="majorEastAsia" w:cstheme="majorEastAsia"/>
                <w:bCs/>
                <w:sz w:val="21"/>
                <w:szCs w:val="21"/>
                <w:highlight w:val="none"/>
                <w:lang w:eastAsia="zh-CN"/>
              </w:rPr>
              <w:t xml:space="preserve">。</w:t>
            </w:r>
            <w:r/>
          </w:p>
        </w:tc>
        <w:tc>
          <w:tcPr>
            <w:tcW w:w="765" w:type="dxa"/>
            <w:vAlign w:val="center"/>
            <w:textDirection w:val="lrTb"/>
            <w:noWrap w:val="false"/>
          </w:tcPr>
          <w:p>
            <w:pPr>
              <w:jc w:val="center"/>
              <w:spacing w:line="360" w:lineRule="auto"/>
              <w:rPr>
                <w:rFonts w:hint="eastAsia" w:asciiTheme="majorEastAsia" w:hAnsiTheme="majorEastAsia" w:eastAsiaTheme="majorEastAsia" w:cstheme="majorEastAsia"/>
                <w:bCs/>
                <w:sz w:val="21"/>
                <w:szCs w:val="21"/>
                <w:highlight w:val="none"/>
                <w:lang w:val="en-US" w:eastAsia="zh-CN" w:bidi="ar-SA"/>
              </w:rPr>
            </w:pPr>
            <w:r>
              <w:rPr>
                <w:rFonts w:hint="eastAsia" w:asciiTheme="majorEastAsia" w:hAnsiTheme="majorEastAsia" w:eastAsiaTheme="majorEastAsia" w:cstheme="majorEastAsia"/>
                <w:bCs/>
                <w:sz w:val="21"/>
                <w:szCs w:val="21"/>
                <w:highlight w:val="none"/>
                <w:lang w:val="en-US" w:eastAsia="zh-CN"/>
              </w:rPr>
              <w:t xml:space="preserve">7</w:t>
            </w:r>
            <w:r>
              <w:rPr>
                <w:rFonts w:hint="eastAsia" w:asciiTheme="majorEastAsia" w:hAnsiTheme="majorEastAsia" w:eastAsiaTheme="majorEastAsia" w:cstheme="majorEastAsia"/>
                <w:bCs/>
                <w:sz w:val="21"/>
                <w:szCs w:val="21"/>
                <w:highlight w:val="none"/>
              </w:rPr>
              <w:t xml:space="preserve">分</w:t>
            </w:r>
            <w:r/>
          </w:p>
        </w:tc>
      </w:tr>
      <w:tr>
        <w:trPr>
          <w:jc w:val="center"/>
          <w:trHeight w:val="462"/>
        </w:trPr>
        <w:tc>
          <w:tcPr>
            <w:tcW w:w="390" w:type="pct"/>
            <w:vAlign w:val="center"/>
            <w:vMerge w:val="continue"/>
            <w:textDirection w:val="lrTb"/>
            <w:noWrap w:val="false"/>
          </w:tcPr>
          <w:p>
            <w:pPr>
              <w:jc w:val="left"/>
              <w:spacing w:line="360" w:lineRule="exact"/>
              <w:rPr>
                <w:rFonts w:hint="eastAsia" w:ascii="宋体" w:hAnsi="宋体" w:eastAsia="宋体" w:cs="宋体"/>
                <w:sz w:val="21"/>
                <w:szCs w:val="21"/>
              </w:rPr>
            </w:pPr>
            <w:r>
              <w:rPr>
                <w:rFonts w:hint="eastAsia" w:ascii="宋体" w:hAnsi="宋体" w:eastAsia="宋体" w:cs="宋体"/>
                <w:sz w:val="21"/>
                <w:szCs w:val="21"/>
              </w:rPr>
            </w:r>
            <w:r/>
          </w:p>
        </w:tc>
        <w:tc>
          <w:tcPr>
            <w:tcW w:w="815" w:type="pct"/>
            <w:vAlign w:val="center"/>
            <w:vMerge w:val="continue"/>
            <w:textDirection w:val="lrTb"/>
            <w:noWrap w:val="false"/>
          </w:tcPr>
          <w:p>
            <w:pPr>
              <w:jc w:val="left"/>
              <w:spacing w:line="360" w:lineRule="exact"/>
              <w:rPr>
                <w:rFonts w:hint="eastAsia" w:ascii="宋体" w:hAnsi="宋体" w:eastAsia="宋体" w:cs="宋体"/>
                <w:sz w:val="21"/>
                <w:szCs w:val="21"/>
              </w:rPr>
            </w:pPr>
            <w:r>
              <w:rPr>
                <w:rFonts w:hint="eastAsia" w:ascii="宋体" w:hAnsi="宋体" w:eastAsia="宋体" w:cs="宋体"/>
                <w:sz w:val="21"/>
                <w:szCs w:val="21"/>
              </w:rPr>
            </w:r>
            <w:r/>
          </w:p>
        </w:tc>
        <w:tc>
          <w:tcPr>
            <w:tcW w:w="1523" w:type="dxa"/>
            <w:vAlign w:val="center"/>
            <w:textDirection w:val="lrTb"/>
            <w:noWrap w:val="false"/>
          </w:tcPr>
          <w:p>
            <w:pPr>
              <w:spacing w:line="276" w:lineRule="auto"/>
              <w:rPr>
                <w:rFonts w:hint="eastAsia" w:asciiTheme="majorEastAsia" w:hAnsiTheme="majorEastAsia" w:eastAsiaTheme="majorEastAsia" w:cstheme="majorEastAsia"/>
                <w:bCs/>
                <w:sz w:val="21"/>
                <w:szCs w:val="21"/>
                <w:highlight w:val="none"/>
                <w:lang w:val="en-US" w:eastAsia="zh-CN" w:bidi="ar-SA"/>
              </w:rPr>
            </w:pPr>
            <w:r>
              <w:rPr>
                <w:rFonts w:hint="eastAsia" w:asciiTheme="majorEastAsia" w:hAnsiTheme="majorEastAsia" w:eastAsiaTheme="majorEastAsia" w:cstheme="majorEastAsia"/>
                <w:bCs/>
                <w:sz w:val="21"/>
                <w:szCs w:val="21"/>
                <w:highlight w:val="none"/>
              </w:rPr>
              <w:t xml:space="preserve">7.现场文明施工、消防以及环保方案</w:t>
            </w:r>
            <w:r/>
          </w:p>
        </w:tc>
        <w:tc>
          <w:tcPr>
            <w:tcW w:w="4637" w:type="dxa"/>
            <w:vAlign w:val="center"/>
            <w:textDirection w:val="lrTb"/>
            <w:noWrap w:val="false"/>
          </w:tcPr>
          <w:p>
            <w:pPr>
              <w:rPr>
                <w:rFonts w:hint="eastAsia" w:asciiTheme="majorEastAsia" w:hAnsiTheme="majorEastAsia" w:eastAsiaTheme="majorEastAsia" w:cstheme="majorEastAsia"/>
                <w:bCs/>
                <w:sz w:val="21"/>
                <w:szCs w:val="21"/>
                <w:highlight w:val="none"/>
                <w:lang w:val="en-US" w:eastAsia="zh-CN" w:bidi="ar-SA"/>
              </w:rPr>
            </w:pPr>
            <w:r>
              <w:rPr>
                <w:rFonts w:hint="eastAsia" w:asciiTheme="majorEastAsia" w:hAnsiTheme="majorEastAsia" w:eastAsiaTheme="majorEastAsia" w:cstheme="majorEastAsia"/>
                <w:bCs/>
                <w:color w:val="auto"/>
                <w:sz w:val="21"/>
                <w:szCs w:val="21"/>
                <w:highlight w:val="none"/>
              </w:rPr>
              <w:t xml:space="preserve">现场文明施工、消防以及环保方案编制详细、全面、合理</w:t>
            </w:r>
            <w:r>
              <w:rPr>
                <w:rFonts w:hint="eastAsia" w:asciiTheme="majorEastAsia" w:hAnsiTheme="majorEastAsia" w:eastAsiaTheme="majorEastAsia" w:cstheme="majorEastAsia"/>
                <w:bCs/>
                <w:color w:val="auto"/>
                <w:sz w:val="21"/>
                <w:szCs w:val="21"/>
                <w:highlight w:val="none"/>
                <w:lang w:val="en-US" w:eastAsia="zh-CN"/>
              </w:rPr>
              <w:t xml:space="preserve">得12</w:t>
            </w:r>
            <w:r>
              <w:rPr>
                <w:rFonts w:hint="eastAsia" w:asciiTheme="majorEastAsia" w:hAnsiTheme="majorEastAsia" w:eastAsiaTheme="majorEastAsia" w:cstheme="majorEastAsia"/>
                <w:bCs/>
                <w:color w:val="auto"/>
                <w:sz w:val="21"/>
                <w:szCs w:val="21"/>
                <w:highlight w:val="none"/>
              </w:rPr>
              <w:t xml:space="preserve">分</w:t>
            </w:r>
            <w:r>
              <w:rPr>
                <w:rFonts w:hint="eastAsia" w:asciiTheme="majorEastAsia" w:hAnsiTheme="majorEastAsia" w:eastAsiaTheme="majorEastAsia" w:cstheme="majorEastAsia"/>
                <w:bCs/>
                <w:color w:val="auto"/>
                <w:sz w:val="21"/>
                <w:szCs w:val="21"/>
                <w:highlight w:val="none"/>
                <w:lang w:eastAsia="zh-CN"/>
              </w:rPr>
              <w:t xml:space="preserve">，</w:t>
            </w:r>
            <w:r>
              <w:rPr>
                <w:rFonts w:hint="eastAsia" w:asciiTheme="majorEastAsia" w:hAnsiTheme="majorEastAsia" w:eastAsiaTheme="majorEastAsia" w:cstheme="majorEastAsia"/>
                <w:bCs/>
                <w:color w:val="auto"/>
                <w:sz w:val="21"/>
                <w:szCs w:val="21"/>
                <w:highlight w:val="none"/>
                <w:lang w:val="en-US" w:eastAsia="zh-CN"/>
              </w:rPr>
              <w:t xml:space="preserve">较</w:t>
            </w:r>
            <w:r>
              <w:rPr>
                <w:rFonts w:hint="eastAsia" w:asciiTheme="majorEastAsia" w:hAnsiTheme="majorEastAsia" w:eastAsiaTheme="majorEastAsia" w:cstheme="majorEastAsia"/>
                <w:bCs/>
                <w:color w:val="auto"/>
                <w:sz w:val="21"/>
                <w:szCs w:val="21"/>
                <w:highlight w:val="none"/>
              </w:rPr>
              <w:t xml:space="preserve">详细、全面、合理</w:t>
            </w:r>
            <w:r>
              <w:rPr>
                <w:rFonts w:hint="eastAsia" w:asciiTheme="majorEastAsia" w:hAnsiTheme="majorEastAsia" w:eastAsiaTheme="majorEastAsia" w:cstheme="majorEastAsia"/>
                <w:bCs/>
                <w:color w:val="auto"/>
                <w:sz w:val="21"/>
                <w:szCs w:val="21"/>
                <w:highlight w:val="none"/>
                <w:lang w:val="en-US" w:eastAsia="zh-CN"/>
              </w:rPr>
              <w:t xml:space="preserve">得8</w:t>
            </w:r>
            <w:r>
              <w:rPr>
                <w:rFonts w:hint="eastAsia" w:asciiTheme="majorEastAsia" w:hAnsiTheme="majorEastAsia" w:eastAsiaTheme="majorEastAsia" w:cstheme="majorEastAsia"/>
                <w:bCs/>
                <w:color w:val="auto"/>
                <w:sz w:val="21"/>
                <w:szCs w:val="21"/>
                <w:highlight w:val="none"/>
              </w:rPr>
              <w:t xml:space="preserve">分</w:t>
            </w:r>
            <w:r>
              <w:rPr>
                <w:rFonts w:hint="eastAsia" w:asciiTheme="majorEastAsia" w:hAnsiTheme="majorEastAsia" w:eastAsiaTheme="majorEastAsia" w:cstheme="majorEastAsia"/>
                <w:bCs/>
                <w:color w:val="auto"/>
                <w:sz w:val="21"/>
                <w:szCs w:val="21"/>
                <w:highlight w:val="none"/>
                <w:lang w:eastAsia="zh-CN"/>
              </w:rPr>
              <w:t xml:space="preserve">，</w:t>
            </w:r>
            <w:r>
              <w:rPr>
                <w:rFonts w:hint="eastAsia" w:asciiTheme="majorEastAsia" w:hAnsiTheme="majorEastAsia" w:eastAsiaTheme="majorEastAsia" w:cstheme="majorEastAsia"/>
                <w:bCs/>
                <w:sz w:val="21"/>
                <w:szCs w:val="21"/>
                <w:highlight w:val="none"/>
                <w:lang w:val="en-US" w:eastAsia="zh-CN"/>
              </w:rPr>
              <w:t xml:space="preserve">存在明显不足得</w:t>
            </w:r>
            <w:r>
              <w:rPr>
                <w:rFonts w:hint="eastAsia" w:asciiTheme="majorEastAsia" w:hAnsiTheme="majorEastAsia" w:eastAsiaTheme="majorEastAsia" w:cstheme="majorEastAsia"/>
                <w:bCs/>
                <w:color w:val="auto"/>
                <w:sz w:val="21"/>
                <w:szCs w:val="21"/>
                <w:highlight w:val="none"/>
                <w:lang w:val="en-US" w:eastAsia="zh-CN"/>
              </w:rPr>
              <w:t xml:space="preserve">4</w:t>
            </w:r>
            <w:r>
              <w:rPr>
                <w:rFonts w:hint="eastAsia" w:asciiTheme="majorEastAsia" w:hAnsiTheme="majorEastAsia" w:eastAsiaTheme="majorEastAsia" w:cstheme="majorEastAsia"/>
                <w:bCs/>
                <w:color w:val="auto"/>
                <w:sz w:val="21"/>
                <w:szCs w:val="21"/>
                <w:highlight w:val="none"/>
              </w:rPr>
              <w:t xml:space="preserve">分</w:t>
            </w:r>
            <w:r>
              <w:rPr>
                <w:rFonts w:hint="eastAsia" w:asciiTheme="majorEastAsia" w:hAnsiTheme="majorEastAsia" w:eastAsiaTheme="majorEastAsia" w:cstheme="majorEastAsia"/>
                <w:bCs/>
                <w:color w:val="auto"/>
                <w:sz w:val="21"/>
                <w:szCs w:val="21"/>
                <w:highlight w:val="none"/>
                <w:lang w:eastAsia="zh-CN"/>
              </w:rPr>
              <w:t xml:space="preserve">，</w:t>
            </w:r>
            <w:r>
              <w:rPr>
                <w:rFonts w:hint="eastAsia" w:asciiTheme="majorEastAsia" w:hAnsiTheme="majorEastAsia" w:eastAsiaTheme="majorEastAsia" w:cstheme="majorEastAsia"/>
                <w:bCs/>
                <w:color w:val="auto"/>
                <w:sz w:val="21"/>
                <w:szCs w:val="21"/>
                <w:highlight w:val="none"/>
              </w:rPr>
              <w:t xml:space="preserve">没有不得分</w:t>
            </w:r>
            <w:r>
              <w:rPr>
                <w:rFonts w:hint="eastAsia" w:asciiTheme="majorEastAsia" w:hAnsiTheme="majorEastAsia" w:eastAsiaTheme="majorEastAsia" w:cstheme="majorEastAsia"/>
                <w:bCs/>
                <w:color w:val="auto"/>
                <w:sz w:val="21"/>
                <w:szCs w:val="21"/>
                <w:highlight w:val="none"/>
                <w:lang w:eastAsia="zh-CN"/>
              </w:rPr>
              <w:t xml:space="preserve">。</w:t>
            </w:r>
            <w:r/>
          </w:p>
        </w:tc>
        <w:tc>
          <w:tcPr>
            <w:tcW w:w="765" w:type="dxa"/>
            <w:vAlign w:val="center"/>
            <w:textDirection w:val="lrTb"/>
            <w:noWrap w:val="false"/>
          </w:tcPr>
          <w:p>
            <w:pPr>
              <w:jc w:val="center"/>
              <w:spacing w:line="360" w:lineRule="auto"/>
              <w:rPr>
                <w:rFonts w:hint="eastAsia" w:asciiTheme="majorEastAsia" w:hAnsiTheme="majorEastAsia" w:eastAsiaTheme="majorEastAsia" w:cstheme="majorEastAsia"/>
                <w:bCs/>
                <w:sz w:val="21"/>
                <w:szCs w:val="21"/>
                <w:highlight w:val="none"/>
                <w:lang w:val="en-US" w:eastAsia="zh-CN" w:bidi="ar-SA"/>
              </w:rPr>
            </w:pPr>
            <w:r>
              <w:rPr>
                <w:rFonts w:hint="eastAsia" w:asciiTheme="majorEastAsia" w:hAnsiTheme="majorEastAsia" w:eastAsiaTheme="majorEastAsia" w:cstheme="majorEastAsia"/>
                <w:bCs/>
                <w:sz w:val="21"/>
                <w:szCs w:val="21"/>
                <w:highlight w:val="none"/>
                <w:lang w:val="en-US" w:eastAsia="zh-CN"/>
              </w:rPr>
              <w:t xml:space="preserve">12</w:t>
            </w:r>
            <w:r>
              <w:rPr>
                <w:rFonts w:hint="eastAsia" w:asciiTheme="majorEastAsia" w:hAnsiTheme="majorEastAsia" w:eastAsiaTheme="majorEastAsia" w:cstheme="majorEastAsia"/>
                <w:bCs/>
                <w:sz w:val="21"/>
                <w:szCs w:val="21"/>
                <w:highlight w:val="none"/>
              </w:rPr>
              <w:t xml:space="preserve">分</w:t>
            </w:r>
            <w:r/>
          </w:p>
        </w:tc>
      </w:tr>
      <w:tr>
        <w:trPr>
          <w:jc w:val="center"/>
          <w:trHeight w:val="462"/>
        </w:trPr>
        <w:tc>
          <w:tcPr>
            <w:tcW w:w="390" w:type="pct"/>
            <w:vAlign w:val="center"/>
            <w:vMerge w:val="continue"/>
            <w:textDirection w:val="lrTb"/>
            <w:noWrap w:val="false"/>
          </w:tcPr>
          <w:p>
            <w:pPr>
              <w:jc w:val="left"/>
              <w:spacing w:line="360" w:lineRule="exact"/>
              <w:rPr>
                <w:rFonts w:hint="eastAsia" w:ascii="宋体" w:hAnsi="宋体" w:eastAsia="宋体" w:cs="宋体"/>
                <w:sz w:val="21"/>
                <w:szCs w:val="21"/>
              </w:rPr>
            </w:pPr>
            <w:r>
              <w:rPr>
                <w:rFonts w:hint="eastAsia" w:ascii="宋体" w:hAnsi="宋体" w:eastAsia="宋体" w:cs="宋体"/>
                <w:sz w:val="21"/>
                <w:szCs w:val="21"/>
              </w:rPr>
            </w:r>
            <w:r/>
          </w:p>
        </w:tc>
        <w:tc>
          <w:tcPr>
            <w:tcW w:w="815" w:type="pct"/>
            <w:vAlign w:val="center"/>
            <w:vMerge w:val="continue"/>
            <w:textDirection w:val="lrTb"/>
            <w:noWrap w:val="false"/>
          </w:tcPr>
          <w:p>
            <w:pPr>
              <w:jc w:val="left"/>
              <w:spacing w:line="360" w:lineRule="exact"/>
              <w:rPr>
                <w:rFonts w:hint="eastAsia" w:ascii="宋体" w:hAnsi="宋体" w:eastAsia="宋体" w:cs="宋体"/>
                <w:sz w:val="21"/>
                <w:szCs w:val="21"/>
              </w:rPr>
            </w:pPr>
            <w:r>
              <w:rPr>
                <w:rFonts w:hint="eastAsia" w:ascii="宋体" w:hAnsi="宋体" w:eastAsia="宋体" w:cs="宋体"/>
                <w:sz w:val="21"/>
                <w:szCs w:val="21"/>
              </w:rPr>
            </w:r>
            <w:r/>
          </w:p>
        </w:tc>
        <w:tc>
          <w:tcPr>
            <w:tcW w:w="1523" w:type="dxa"/>
            <w:vAlign w:val="center"/>
            <w:textDirection w:val="lrTb"/>
            <w:noWrap w:val="false"/>
          </w:tcPr>
          <w:p>
            <w:pPr>
              <w:spacing w:line="276" w:lineRule="auto"/>
              <w:rPr>
                <w:rFonts w:hint="eastAsia" w:asciiTheme="majorEastAsia" w:hAnsiTheme="majorEastAsia" w:eastAsiaTheme="majorEastAsia" w:cstheme="majorEastAsia"/>
                <w:bCs/>
                <w:sz w:val="21"/>
                <w:szCs w:val="21"/>
                <w:highlight w:val="none"/>
                <w:lang w:val="en-US" w:eastAsia="zh-CN" w:bidi="ar-SA"/>
              </w:rPr>
            </w:pPr>
            <w:r>
              <w:rPr>
                <w:rFonts w:hint="eastAsia" w:asciiTheme="majorEastAsia" w:hAnsiTheme="majorEastAsia" w:eastAsiaTheme="majorEastAsia" w:cstheme="majorEastAsia"/>
                <w:bCs/>
                <w:sz w:val="21"/>
                <w:szCs w:val="21"/>
                <w:highlight w:val="none"/>
              </w:rPr>
              <w:t xml:space="preserve">8.质量保证措施和创优计划、成品保护和工程保修工作的管理措施和承诺</w:t>
            </w:r>
            <w:r/>
          </w:p>
        </w:tc>
        <w:tc>
          <w:tcPr>
            <w:tcW w:w="4637" w:type="dxa"/>
            <w:vAlign w:val="center"/>
            <w:textDirection w:val="lrTb"/>
            <w:noWrap w:val="false"/>
          </w:tcPr>
          <w:p>
            <w:pPr>
              <w:rPr>
                <w:rFonts w:hint="eastAsia" w:asciiTheme="majorEastAsia" w:hAnsiTheme="majorEastAsia" w:eastAsiaTheme="majorEastAsia" w:cstheme="majorEastAsia"/>
                <w:bCs/>
                <w:sz w:val="21"/>
                <w:szCs w:val="21"/>
                <w:highlight w:val="none"/>
                <w:lang w:val="en-US" w:eastAsia="zh-CN" w:bidi="ar-SA"/>
              </w:rPr>
            </w:pPr>
            <w:r>
              <w:rPr>
                <w:rFonts w:hint="eastAsia" w:asciiTheme="majorEastAsia" w:hAnsiTheme="majorEastAsia" w:eastAsiaTheme="majorEastAsia" w:cstheme="majorEastAsia"/>
                <w:bCs/>
                <w:sz w:val="21"/>
                <w:szCs w:val="21"/>
                <w:highlight w:val="none"/>
              </w:rPr>
              <w:t xml:space="preserve">质量保证措施和创优计划、成品保护和工程保修工作的管理措施和承诺编制详细、全面、合理</w:t>
            </w:r>
            <w:r>
              <w:rPr>
                <w:rFonts w:hint="eastAsia" w:asciiTheme="majorEastAsia" w:hAnsiTheme="majorEastAsia" w:eastAsiaTheme="majorEastAsia" w:cstheme="majorEastAsia"/>
                <w:bCs/>
                <w:color w:val="auto"/>
                <w:sz w:val="21"/>
                <w:szCs w:val="21"/>
                <w:highlight w:val="none"/>
                <w:lang w:val="en-US" w:eastAsia="zh-CN"/>
              </w:rPr>
              <w:t xml:space="preserve">得12</w:t>
            </w:r>
            <w:r>
              <w:rPr>
                <w:rFonts w:hint="eastAsia" w:asciiTheme="majorEastAsia" w:hAnsiTheme="majorEastAsia" w:eastAsiaTheme="majorEastAsia" w:cstheme="majorEastAsia"/>
                <w:bCs/>
                <w:color w:val="auto"/>
                <w:sz w:val="21"/>
                <w:szCs w:val="21"/>
                <w:highlight w:val="none"/>
              </w:rPr>
              <w:t xml:space="preserve">分</w:t>
            </w:r>
            <w:r>
              <w:rPr>
                <w:rFonts w:hint="eastAsia" w:asciiTheme="majorEastAsia" w:hAnsiTheme="majorEastAsia" w:eastAsiaTheme="majorEastAsia" w:cstheme="majorEastAsia"/>
                <w:bCs/>
                <w:color w:val="auto"/>
                <w:sz w:val="21"/>
                <w:szCs w:val="21"/>
                <w:highlight w:val="none"/>
                <w:lang w:eastAsia="zh-CN"/>
              </w:rPr>
              <w:t xml:space="preserve">，</w:t>
            </w:r>
            <w:r>
              <w:rPr>
                <w:rFonts w:hint="eastAsia" w:asciiTheme="majorEastAsia" w:hAnsiTheme="majorEastAsia" w:eastAsiaTheme="majorEastAsia" w:cstheme="majorEastAsia"/>
                <w:bCs/>
                <w:color w:val="auto"/>
                <w:sz w:val="21"/>
                <w:szCs w:val="21"/>
                <w:highlight w:val="none"/>
                <w:lang w:val="en-US" w:eastAsia="zh-CN"/>
              </w:rPr>
              <w:t xml:space="preserve">较</w:t>
            </w:r>
            <w:r>
              <w:rPr>
                <w:rFonts w:hint="eastAsia" w:asciiTheme="majorEastAsia" w:hAnsiTheme="majorEastAsia" w:eastAsiaTheme="majorEastAsia" w:cstheme="majorEastAsia"/>
                <w:bCs/>
                <w:color w:val="auto"/>
                <w:sz w:val="21"/>
                <w:szCs w:val="21"/>
                <w:highlight w:val="none"/>
              </w:rPr>
              <w:t xml:space="preserve">详细、全面、合理</w:t>
            </w:r>
            <w:r>
              <w:rPr>
                <w:rFonts w:hint="eastAsia" w:asciiTheme="majorEastAsia" w:hAnsiTheme="majorEastAsia" w:eastAsiaTheme="majorEastAsia" w:cstheme="majorEastAsia"/>
                <w:bCs/>
                <w:color w:val="auto"/>
                <w:sz w:val="21"/>
                <w:szCs w:val="21"/>
                <w:highlight w:val="none"/>
                <w:lang w:val="en-US" w:eastAsia="zh-CN"/>
              </w:rPr>
              <w:t xml:space="preserve">得8</w:t>
            </w:r>
            <w:r>
              <w:rPr>
                <w:rFonts w:hint="eastAsia" w:asciiTheme="majorEastAsia" w:hAnsiTheme="majorEastAsia" w:eastAsiaTheme="majorEastAsia" w:cstheme="majorEastAsia"/>
                <w:bCs/>
                <w:color w:val="auto"/>
                <w:sz w:val="21"/>
                <w:szCs w:val="21"/>
                <w:highlight w:val="none"/>
              </w:rPr>
              <w:t xml:space="preserve">分</w:t>
            </w:r>
            <w:r>
              <w:rPr>
                <w:rFonts w:hint="eastAsia" w:asciiTheme="majorEastAsia" w:hAnsiTheme="majorEastAsia" w:eastAsiaTheme="majorEastAsia" w:cstheme="majorEastAsia"/>
                <w:bCs/>
                <w:color w:val="auto"/>
                <w:sz w:val="21"/>
                <w:szCs w:val="21"/>
                <w:highlight w:val="none"/>
                <w:lang w:eastAsia="zh-CN"/>
              </w:rPr>
              <w:t xml:space="preserve">，</w:t>
            </w:r>
            <w:r>
              <w:rPr>
                <w:rFonts w:hint="eastAsia" w:asciiTheme="majorEastAsia" w:hAnsiTheme="majorEastAsia" w:eastAsiaTheme="majorEastAsia" w:cstheme="majorEastAsia"/>
                <w:bCs/>
                <w:sz w:val="21"/>
                <w:szCs w:val="21"/>
                <w:highlight w:val="none"/>
                <w:lang w:val="en-US" w:eastAsia="zh-CN"/>
              </w:rPr>
              <w:t xml:space="preserve">存在明显不足得</w:t>
            </w:r>
            <w:r>
              <w:rPr>
                <w:rFonts w:hint="eastAsia" w:asciiTheme="majorEastAsia" w:hAnsiTheme="majorEastAsia" w:eastAsiaTheme="majorEastAsia" w:cstheme="majorEastAsia"/>
                <w:bCs/>
                <w:color w:val="auto"/>
                <w:sz w:val="21"/>
                <w:szCs w:val="21"/>
                <w:highlight w:val="none"/>
                <w:lang w:val="en-US" w:eastAsia="zh-CN"/>
              </w:rPr>
              <w:t xml:space="preserve">4</w:t>
            </w:r>
            <w:r>
              <w:rPr>
                <w:rFonts w:hint="eastAsia" w:asciiTheme="majorEastAsia" w:hAnsiTheme="majorEastAsia" w:eastAsiaTheme="majorEastAsia" w:cstheme="majorEastAsia"/>
                <w:bCs/>
                <w:color w:val="auto"/>
                <w:sz w:val="21"/>
                <w:szCs w:val="21"/>
                <w:highlight w:val="none"/>
              </w:rPr>
              <w:t xml:space="preserve">分</w:t>
            </w:r>
            <w:r>
              <w:rPr>
                <w:rFonts w:hint="eastAsia" w:asciiTheme="majorEastAsia" w:hAnsiTheme="majorEastAsia" w:eastAsiaTheme="majorEastAsia" w:cstheme="majorEastAsia"/>
                <w:bCs/>
                <w:color w:val="auto"/>
                <w:sz w:val="21"/>
                <w:szCs w:val="21"/>
                <w:highlight w:val="none"/>
                <w:lang w:eastAsia="zh-CN"/>
              </w:rPr>
              <w:t xml:space="preserve">，</w:t>
            </w:r>
            <w:r>
              <w:rPr>
                <w:rFonts w:hint="eastAsia" w:asciiTheme="majorEastAsia" w:hAnsiTheme="majorEastAsia" w:eastAsiaTheme="majorEastAsia" w:cstheme="majorEastAsia"/>
                <w:bCs/>
                <w:color w:val="auto"/>
                <w:sz w:val="21"/>
                <w:szCs w:val="21"/>
                <w:highlight w:val="none"/>
              </w:rPr>
              <w:t xml:space="preserve">没有不得分</w:t>
            </w:r>
            <w:r>
              <w:rPr>
                <w:rFonts w:hint="eastAsia" w:asciiTheme="majorEastAsia" w:hAnsiTheme="majorEastAsia" w:eastAsiaTheme="majorEastAsia" w:cstheme="majorEastAsia"/>
                <w:bCs/>
                <w:color w:val="auto"/>
                <w:sz w:val="21"/>
                <w:szCs w:val="21"/>
                <w:highlight w:val="none"/>
                <w:lang w:eastAsia="zh-CN"/>
              </w:rPr>
              <w:t xml:space="preserve">。</w:t>
            </w:r>
            <w:r/>
          </w:p>
        </w:tc>
        <w:tc>
          <w:tcPr>
            <w:tcW w:w="765" w:type="dxa"/>
            <w:vAlign w:val="center"/>
            <w:textDirection w:val="lrTb"/>
            <w:noWrap w:val="false"/>
          </w:tcPr>
          <w:p>
            <w:pPr>
              <w:jc w:val="center"/>
              <w:spacing w:line="360" w:lineRule="auto"/>
              <w:rPr>
                <w:rFonts w:hint="eastAsia" w:asciiTheme="majorEastAsia" w:hAnsiTheme="majorEastAsia" w:eastAsiaTheme="majorEastAsia" w:cstheme="majorEastAsia"/>
                <w:bCs/>
                <w:sz w:val="21"/>
                <w:szCs w:val="21"/>
                <w:highlight w:val="none"/>
                <w:lang w:val="en-US" w:eastAsia="zh-CN" w:bidi="ar-SA"/>
              </w:rPr>
            </w:pPr>
            <w:r>
              <w:rPr>
                <w:rFonts w:hint="eastAsia" w:asciiTheme="majorEastAsia" w:hAnsiTheme="majorEastAsia" w:eastAsiaTheme="majorEastAsia" w:cstheme="majorEastAsia"/>
                <w:bCs/>
                <w:sz w:val="21"/>
                <w:szCs w:val="21"/>
                <w:highlight w:val="none"/>
                <w:lang w:val="en-US" w:eastAsia="zh-CN"/>
              </w:rPr>
              <w:t xml:space="preserve">12</w:t>
            </w:r>
            <w:r>
              <w:rPr>
                <w:rFonts w:hint="eastAsia" w:asciiTheme="majorEastAsia" w:hAnsiTheme="majorEastAsia" w:eastAsiaTheme="majorEastAsia" w:cstheme="majorEastAsia"/>
                <w:bCs/>
                <w:sz w:val="21"/>
                <w:szCs w:val="21"/>
                <w:highlight w:val="none"/>
              </w:rPr>
              <w:t xml:space="preserve">分</w:t>
            </w:r>
            <w:r/>
          </w:p>
        </w:tc>
      </w:tr>
      <w:tr>
        <w:trPr>
          <w:jc w:val="center"/>
          <w:trHeight w:val="462"/>
        </w:trPr>
        <w:tc>
          <w:tcPr>
            <w:tcW w:w="390" w:type="pct"/>
            <w:vAlign w:val="center"/>
            <w:vMerge w:val="continue"/>
            <w:textDirection w:val="lrTb"/>
            <w:noWrap w:val="false"/>
          </w:tcPr>
          <w:p>
            <w:pPr>
              <w:jc w:val="left"/>
              <w:spacing w:line="360" w:lineRule="exact"/>
              <w:rPr>
                <w:rFonts w:hint="eastAsia" w:ascii="宋体" w:hAnsi="宋体" w:eastAsia="宋体" w:cs="宋体"/>
                <w:sz w:val="21"/>
                <w:szCs w:val="21"/>
              </w:rPr>
            </w:pPr>
            <w:r>
              <w:rPr>
                <w:rFonts w:hint="eastAsia" w:ascii="宋体" w:hAnsi="宋体" w:eastAsia="宋体" w:cs="宋体"/>
                <w:sz w:val="21"/>
                <w:szCs w:val="21"/>
              </w:rPr>
            </w:r>
            <w:r/>
          </w:p>
        </w:tc>
        <w:tc>
          <w:tcPr>
            <w:tcW w:w="815" w:type="pct"/>
            <w:vAlign w:val="center"/>
            <w:vMerge w:val="continue"/>
            <w:textDirection w:val="lrTb"/>
            <w:noWrap w:val="false"/>
          </w:tcPr>
          <w:p>
            <w:pPr>
              <w:jc w:val="left"/>
              <w:spacing w:line="360" w:lineRule="exact"/>
              <w:rPr>
                <w:rFonts w:hint="eastAsia" w:ascii="宋体" w:hAnsi="宋体" w:eastAsia="宋体" w:cs="宋体"/>
                <w:sz w:val="21"/>
                <w:szCs w:val="21"/>
              </w:rPr>
            </w:pPr>
            <w:r>
              <w:rPr>
                <w:rFonts w:hint="eastAsia" w:ascii="宋体" w:hAnsi="宋体" w:eastAsia="宋体" w:cs="宋体"/>
                <w:sz w:val="21"/>
                <w:szCs w:val="21"/>
              </w:rPr>
            </w:r>
            <w:r/>
          </w:p>
        </w:tc>
        <w:tc>
          <w:tcPr>
            <w:tcW w:w="1523" w:type="dxa"/>
            <w:vAlign w:val="center"/>
            <w:textDirection w:val="lrTb"/>
            <w:noWrap w:val="false"/>
          </w:tcPr>
          <w:p>
            <w:pPr>
              <w:spacing w:line="276" w:lineRule="auto"/>
              <w:rPr>
                <w:rFonts w:hint="eastAsia" w:asciiTheme="majorEastAsia" w:hAnsiTheme="majorEastAsia" w:eastAsiaTheme="majorEastAsia" w:cstheme="majorEastAsia"/>
                <w:bCs/>
                <w:color w:val="auto"/>
                <w:sz w:val="21"/>
                <w:szCs w:val="21"/>
                <w:highlight w:val="none"/>
                <w:lang w:val="en-US" w:eastAsia="zh-CN" w:bidi="ar-SA"/>
              </w:rPr>
            </w:pPr>
            <w:r>
              <w:rPr>
                <w:rFonts w:hint="eastAsia" w:asciiTheme="majorEastAsia" w:hAnsiTheme="majorEastAsia" w:eastAsiaTheme="majorEastAsia" w:cstheme="majorEastAsia"/>
                <w:bCs/>
                <w:color w:val="auto"/>
                <w:sz w:val="21"/>
                <w:szCs w:val="21"/>
                <w:highlight w:val="none"/>
              </w:rPr>
              <w:t xml:space="preserve">9.紧急情况的处理措施、预案以及抵抗风险的措施</w:t>
            </w:r>
            <w:r/>
          </w:p>
        </w:tc>
        <w:tc>
          <w:tcPr>
            <w:tcW w:w="4637" w:type="dxa"/>
            <w:vAlign w:val="center"/>
            <w:textDirection w:val="lrTb"/>
            <w:noWrap w:val="false"/>
          </w:tcPr>
          <w:p>
            <w:pPr>
              <w:rPr>
                <w:rFonts w:hint="eastAsia" w:asciiTheme="majorEastAsia" w:hAnsiTheme="majorEastAsia" w:eastAsiaTheme="majorEastAsia" w:cstheme="majorEastAsia"/>
                <w:bCs/>
                <w:color w:val="auto"/>
                <w:sz w:val="21"/>
                <w:szCs w:val="21"/>
                <w:highlight w:val="none"/>
                <w:lang w:val="en-US" w:eastAsia="zh-CN" w:bidi="ar-SA"/>
              </w:rPr>
            </w:pPr>
            <w:r>
              <w:rPr>
                <w:rFonts w:hint="eastAsia" w:asciiTheme="majorEastAsia" w:hAnsiTheme="majorEastAsia" w:eastAsiaTheme="majorEastAsia" w:cstheme="majorEastAsia"/>
                <w:bCs/>
                <w:color w:val="auto"/>
                <w:sz w:val="21"/>
                <w:szCs w:val="21"/>
                <w:highlight w:val="none"/>
              </w:rPr>
              <w:t xml:space="preserve">紧急情况的处理措施、预案以及抵抗风险的措施编制详细、全面、合理</w:t>
            </w:r>
            <w:r>
              <w:rPr>
                <w:rFonts w:hint="eastAsia" w:asciiTheme="majorEastAsia" w:hAnsiTheme="majorEastAsia" w:eastAsiaTheme="majorEastAsia" w:cstheme="majorEastAsia"/>
                <w:bCs/>
                <w:sz w:val="21"/>
                <w:szCs w:val="21"/>
                <w:highlight w:val="none"/>
                <w:lang w:val="en-US" w:eastAsia="zh-CN"/>
              </w:rPr>
              <w:t xml:space="preserve">得4</w:t>
            </w:r>
            <w:r>
              <w:rPr>
                <w:rFonts w:hint="eastAsia" w:asciiTheme="majorEastAsia" w:hAnsiTheme="majorEastAsia" w:eastAsiaTheme="majorEastAsia" w:cstheme="majorEastAsia"/>
                <w:bCs/>
                <w:sz w:val="21"/>
                <w:szCs w:val="21"/>
                <w:highlight w:val="none"/>
              </w:rPr>
              <w:t xml:space="preserve">分</w:t>
            </w:r>
            <w:r>
              <w:rPr>
                <w:rFonts w:hint="eastAsia" w:asciiTheme="majorEastAsia" w:hAnsiTheme="majorEastAsia" w:eastAsiaTheme="majorEastAsia" w:cstheme="majorEastAsia"/>
                <w:bCs/>
                <w:sz w:val="21"/>
                <w:szCs w:val="21"/>
                <w:highlight w:val="none"/>
                <w:lang w:eastAsia="zh-CN"/>
              </w:rPr>
              <w:t xml:space="preserve">，</w:t>
            </w:r>
            <w:r>
              <w:rPr>
                <w:rFonts w:hint="eastAsia" w:asciiTheme="majorEastAsia" w:hAnsiTheme="majorEastAsia" w:eastAsiaTheme="majorEastAsia" w:cstheme="majorEastAsia"/>
                <w:bCs/>
                <w:sz w:val="21"/>
                <w:szCs w:val="21"/>
                <w:highlight w:val="none"/>
                <w:lang w:val="en-US" w:eastAsia="zh-CN"/>
              </w:rPr>
              <w:t xml:space="preserve">较</w:t>
            </w:r>
            <w:r>
              <w:rPr>
                <w:rFonts w:hint="eastAsia" w:asciiTheme="majorEastAsia" w:hAnsiTheme="majorEastAsia" w:eastAsiaTheme="majorEastAsia" w:cstheme="majorEastAsia"/>
                <w:bCs/>
                <w:sz w:val="21"/>
                <w:szCs w:val="21"/>
                <w:highlight w:val="none"/>
              </w:rPr>
              <w:t xml:space="preserve">清晰、全面、完整</w:t>
            </w:r>
            <w:r>
              <w:rPr>
                <w:rFonts w:hint="eastAsia" w:asciiTheme="majorEastAsia" w:hAnsiTheme="majorEastAsia" w:eastAsiaTheme="majorEastAsia" w:cstheme="majorEastAsia"/>
                <w:bCs/>
                <w:sz w:val="21"/>
                <w:szCs w:val="21"/>
                <w:highlight w:val="none"/>
                <w:lang w:val="en-US" w:eastAsia="zh-CN"/>
              </w:rPr>
              <w:t xml:space="preserve">得2</w:t>
            </w:r>
            <w:r>
              <w:rPr>
                <w:rFonts w:hint="eastAsia" w:asciiTheme="majorEastAsia" w:hAnsiTheme="majorEastAsia" w:eastAsiaTheme="majorEastAsia" w:cstheme="majorEastAsia"/>
                <w:bCs/>
                <w:sz w:val="21"/>
                <w:szCs w:val="21"/>
                <w:highlight w:val="none"/>
              </w:rPr>
              <w:t xml:space="preserve">分</w:t>
            </w:r>
            <w:r>
              <w:rPr>
                <w:rFonts w:hint="eastAsia" w:asciiTheme="majorEastAsia" w:hAnsiTheme="majorEastAsia" w:eastAsiaTheme="majorEastAsia" w:cstheme="majorEastAsia"/>
                <w:bCs/>
                <w:sz w:val="21"/>
                <w:szCs w:val="21"/>
                <w:highlight w:val="none"/>
                <w:lang w:eastAsia="zh-CN"/>
              </w:rPr>
              <w:t xml:space="preserve">，</w:t>
            </w:r>
            <w:r>
              <w:rPr>
                <w:rFonts w:hint="eastAsia" w:asciiTheme="majorEastAsia" w:hAnsiTheme="majorEastAsia" w:eastAsiaTheme="majorEastAsia" w:cstheme="majorEastAsia"/>
                <w:bCs/>
                <w:sz w:val="21"/>
                <w:szCs w:val="21"/>
                <w:highlight w:val="none"/>
                <w:lang w:val="en-US" w:eastAsia="zh-CN"/>
              </w:rPr>
              <w:t xml:space="preserve">存在明显不足得1</w:t>
            </w:r>
            <w:r>
              <w:rPr>
                <w:rFonts w:hint="eastAsia" w:asciiTheme="majorEastAsia" w:hAnsiTheme="majorEastAsia" w:eastAsiaTheme="majorEastAsia" w:cstheme="majorEastAsia"/>
                <w:bCs/>
                <w:sz w:val="21"/>
                <w:szCs w:val="21"/>
                <w:highlight w:val="none"/>
              </w:rPr>
              <w:t xml:space="preserve">分</w:t>
            </w:r>
            <w:r>
              <w:rPr>
                <w:rFonts w:hint="eastAsia" w:asciiTheme="majorEastAsia" w:hAnsiTheme="majorEastAsia" w:eastAsiaTheme="majorEastAsia" w:cstheme="majorEastAsia"/>
                <w:bCs/>
                <w:sz w:val="21"/>
                <w:szCs w:val="21"/>
                <w:highlight w:val="none"/>
                <w:lang w:eastAsia="zh-CN"/>
              </w:rPr>
              <w:t xml:space="preserve">，</w:t>
            </w:r>
            <w:r>
              <w:rPr>
                <w:rFonts w:hint="eastAsia" w:asciiTheme="majorEastAsia" w:hAnsiTheme="majorEastAsia" w:eastAsiaTheme="majorEastAsia" w:cstheme="majorEastAsia"/>
                <w:bCs/>
                <w:sz w:val="21"/>
                <w:szCs w:val="21"/>
                <w:highlight w:val="none"/>
                <w:lang w:val="en-US" w:eastAsia="zh-CN"/>
              </w:rPr>
              <w:t xml:space="preserve">未提供的不得分</w:t>
            </w:r>
            <w:r>
              <w:rPr>
                <w:rFonts w:hint="eastAsia" w:asciiTheme="majorEastAsia" w:hAnsiTheme="majorEastAsia" w:eastAsiaTheme="majorEastAsia" w:cstheme="majorEastAsia"/>
                <w:bCs/>
                <w:sz w:val="21"/>
                <w:szCs w:val="21"/>
                <w:highlight w:val="none"/>
                <w:lang w:eastAsia="zh-CN"/>
              </w:rPr>
              <w:t xml:space="preserve">。</w:t>
            </w:r>
            <w:r/>
          </w:p>
        </w:tc>
        <w:tc>
          <w:tcPr>
            <w:tcW w:w="765" w:type="dxa"/>
            <w:vAlign w:val="center"/>
            <w:textDirection w:val="lrTb"/>
            <w:noWrap w:val="false"/>
          </w:tcPr>
          <w:p>
            <w:pPr>
              <w:jc w:val="center"/>
              <w:spacing w:line="360" w:lineRule="auto"/>
              <w:rPr>
                <w:rFonts w:hint="eastAsia" w:asciiTheme="majorEastAsia" w:hAnsiTheme="majorEastAsia" w:eastAsiaTheme="majorEastAsia" w:cstheme="majorEastAsia"/>
                <w:bCs/>
                <w:color w:val="auto"/>
                <w:sz w:val="21"/>
                <w:szCs w:val="21"/>
                <w:highlight w:val="none"/>
                <w:lang w:val="en-US" w:eastAsia="zh-CN" w:bidi="ar-SA"/>
              </w:rPr>
            </w:pPr>
            <w:r>
              <w:rPr>
                <w:rFonts w:hint="eastAsia" w:asciiTheme="majorEastAsia" w:hAnsiTheme="majorEastAsia" w:eastAsiaTheme="majorEastAsia" w:cstheme="majorEastAsia"/>
                <w:bCs/>
                <w:color w:val="auto"/>
                <w:sz w:val="21"/>
                <w:szCs w:val="21"/>
                <w:highlight w:val="none"/>
                <w:lang w:val="en-US" w:eastAsia="zh-CN"/>
              </w:rPr>
              <w:t xml:space="preserve">4</w:t>
            </w:r>
            <w:r>
              <w:rPr>
                <w:rFonts w:hint="eastAsia" w:asciiTheme="majorEastAsia" w:hAnsiTheme="majorEastAsia" w:eastAsiaTheme="majorEastAsia" w:cstheme="majorEastAsia"/>
                <w:bCs/>
                <w:color w:val="auto"/>
                <w:sz w:val="21"/>
                <w:szCs w:val="21"/>
                <w:highlight w:val="none"/>
              </w:rPr>
              <w:t xml:space="preserve">分</w:t>
            </w:r>
            <w:r/>
          </w:p>
        </w:tc>
      </w:tr>
      <w:tr>
        <w:trPr>
          <w:jc w:val="center"/>
          <w:trHeight w:val="462"/>
        </w:trPr>
        <w:tc>
          <w:tcPr>
            <w:tcW w:w="390" w:type="pct"/>
            <w:vAlign w:val="center"/>
            <w:vMerge w:val="continue"/>
            <w:textDirection w:val="lrTb"/>
            <w:noWrap w:val="false"/>
          </w:tcPr>
          <w:p>
            <w:pPr>
              <w:jc w:val="left"/>
              <w:spacing w:line="360" w:lineRule="exact"/>
              <w:rPr>
                <w:rFonts w:hint="eastAsia" w:ascii="宋体" w:hAnsi="宋体" w:eastAsia="宋体" w:cs="宋体"/>
                <w:sz w:val="21"/>
                <w:szCs w:val="21"/>
              </w:rPr>
            </w:pPr>
            <w:r>
              <w:rPr>
                <w:rFonts w:hint="eastAsia" w:ascii="宋体" w:hAnsi="宋体" w:eastAsia="宋体" w:cs="宋体"/>
                <w:sz w:val="21"/>
                <w:szCs w:val="21"/>
              </w:rPr>
            </w:r>
            <w:r/>
          </w:p>
        </w:tc>
        <w:tc>
          <w:tcPr>
            <w:tcW w:w="815" w:type="pct"/>
            <w:vAlign w:val="center"/>
            <w:vMerge w:val="continue"/>
            <w:textDirection w:val="lrTb"/>
            <w:noWrap w:val="false"/>
          </w:tcPr>
          <w:p>
            <w:pPr>
              <w:jc w:val="left"/>
              <w:spacing w:line="360" w:lineRule="exact"/>
              <w:rPr>
                <w:rFonts w:hint="eastAsia" w:ascii="宋体" w:hAnsi="宋体" w:eastAsia="宋体" w:cs="宋体"/>
                <w:sz w:val="21"/>
                <w:szCs w:val="21"/>
              </w:rPr>
            </w:pPr>
            <w:r>
              <w:rPr>
                <w:rFonts w:hint="eastAsia" w:ascii="宋体" w:hAnsi="宋体" w:eastAsia="宋体" w:cs="宋体"/>
                <w:sz w:val="21"/>
                <w:szCs w:val="21"/>
              </w:rPr>
            </w:r>
            <w:r/>
          </w:p>
        </w:tc>
        <w:tc>
          <w:tcPr>
            <w:tcW w:w="1523" w:type="dxa"/>
            <w:vAlign w:val="center"/>
            <w:textDirection w:val="lrTb"/>
            <w:noWrap w:val="false"/>
          </w:tcPr>
          <w:p>
            <w:pPr>
              <w:spacing w:line="276" w:lineRule="auto"/>
              <w:rPr>
                <w:rFonts w:hint="eastAsia" w:asciiTheme="majorEastAsia" w:hAnsiTheme="majorEastAsia" w:eastAsiaTheme="majorEastAsia" w:cstheme="majorEastAsia"/>
                <w:bCs/>
                <w:color w:val="auto"/>
                <w:sz w:val="21"/>
                <w:szCs w:val="21"/>
                <w:highlight w:val="none"/>
                <w:lang w:val="en-US" w:eastAsia="zh-CN" w:bidi="ar-SA"/>
              </w:rPr>
            </w:pPr>
            <w:r>
              <w:rPr>
                <w:rFonts w:hint="eastAsia" w:asciiTheme="majorEastAsia" w:hAnsiTheme="majorEastAsia" w:eastAsiaTheme="majorEastAsia" w:cstheme="majorEastAsia"/>
                <w:bCs/>
                <w:color w:val="auto"/>
                <w:sz w:val="21"/>
                <w:szCs w:val="21"/>
                <w:highlight w:val="none"/>
              </w:rPr>
              <w:t xml:space="preserve">10.竣工阶段的收尾管理措施</w:t>
            </w:r>
            <w:r/>
          </w:p>
        </w:tc>
        <w:tc>
          <w:tcPr>
            <w:tcW w:w="4637" w:type="dxa"/>
            <w:vAlign w:val="center"/>
            <w:textDirection w:val="lrTb"/>
            <w:noWrap w:val="false"/>
          </w:tcPr>
          <w:p>
            <w:pPr>
              <w:rPr>
                <w:rFonts w:hint="eastAsia" w:asciiTheme="majorEastAsia" w:hAnsiTheme="majorEastAsia" w:eastAsiaTheme="majorEastAsia" w:cstheme="majorEastAsia"/>
                <w:bCs/>
                <w:color w:val="auto"/>
                <w:sz w:val="21"/>
                <w:szCs w:val="21"/>
                <w:highlight w:val="none"/>
                <w:lang w:val="en-US" w:eastAsia="zh-CN" w:bidi="ar-SA"/>
              </w:rPr>
            </w:pPr>
            <w:r>
              <w:rPr>
                <w:rFonts w:hint="eastAsia" w:asciiTheme="majorEastAsia" w:hAnsiTheme="majorEastAsia" w:eastAsiaTheme="majorEastAsia" w:cstheme="majorEastAsia"/>
                <w:bCs/>
                <w:color w:val="auto"/>
                <w:sz w:val="21"/>
                <w:szCs w:val="21"/>
                <w:highlight w:val="none"/>
              </w:rPr>
              <w:t xml:space="preserve">竣工阶段的收尾管理措施编制详细、全面、合理</w:t>
            </w:r>
            <w:r>
              <w:rPr>
                <w:rFonts w:hint="eastAsia" w:asciiTheme="majorEastAsia" w:hAnsiTheme="majorEastAsia" w:eastAsiaTheme="majorEastAsia" w:cstheme="majorEastAsia"/>
                <w:bCs/>
                <w:sz w:val="21"/>
                <w:szCs w:val="21"/>
                <w:highlight w:val="none"/>
                <w:lang w:val="en-US" w:eastAsia="zh-CN"/>
              </w:rPr>
              <w:t xml:space="preserve">得4</w:t>
            </w:r>
            <w:r>
              <w:rPr>
                <w:rFonts w:hint="eastAsia" w:asciiTheme="majorEastAsia" w:hAnsiTheme="majorEastAsia" w:eastAsiaTheme="majorEastAsia" w:cstheme="majorEastAsia"/>
                <w:bCs/>
                <w:sz w:val="21"/>
                <w:szCs w:val="21"/>
                <w:highlight w:val="none"/>
              </w:rPr>
              <w:t xml:space="preserve">分</w:t>
            </w:r>
            <w:r>
              <w:rPr>
                <w:rFonts w:hint="eastAsia" w:asciiTheme="majorEastAsia" w:hAnsiTheme="majorEastAsia" w:eastAsiaTheme="majorEastAsia" w:cstheme="majorEastAsia"/>
                <w:bCs/>
                <w:sz w:val="21"/>
                <w:szCs w:val="21"/>
                <w:highlight w:val="none"/>
                <w:lang w:eastAsia="zh-CN"/>
              </w:rPr>
              <w:t xml:space="preserve">，</w:t>
            </w:r>
            <w:r>
              <w:rPr>
                <w:rFonts w:hint="eastAsia" w:asciiTheme="majorEastAsia" w:hAnsiTheme="majorEastAsia" w:eastAsiaTheme="majorEastAsia" w:cstheme="majorEastAsia"/>
                <w:bCs/>
                <w:sz w:val="21"/>
                <w:szCs w:val="21"/>
                <w:highlight w:val="none"/>
                <w:lang w:val="en-US" w:eastAsia="zh-CN"/>
              </w:rPr>
              <w:t xml:space="preserve">较</w:t>
            </w:r>
            <w:r>
              <w:rPr>
                <w:rFonts w:hint="eastAsia" w:asciiTheme="majorEastAsia" w:hAnsiTheme="majorEastAsia" w:eastAsiaTheme="majorEastAsia" w:cstheme="majorEastAsia"/>
                <w:bCs/>
                <w:sz w:val="21"/>
                <w:szCs w:val="21"/>
                <w:highlight w:val="none"/>
              </w:rPr>
              <w:t xml:space="preserve">清晰、全面、完整</w:t>
            </w:r>
            <w:r>
              <w:rPr>
                <w:rFonts w:hint="eastAsia" w:asciiTheme="majorEastAsia" w:hAnsiTheme="majorEastAsia" w:eastAsiaTheme="majorEastAsia" w:cstheme="majorEastAsia"/>
                <w:bCs/>
                <w:sz w:val="21"/>
                <w:szCs w:val="21"/>
                <w:highlight w:val="none"/>
                <w:lang w:val="en-US" w:eastAsia="zh-CN"/>
              </w:rPr>
              <w:t xml:space="preserve">得2</w:t>
            </w:r>
            <w:r>
              <w:rPr>
                <w:rFonts w:hint="eastAsia" w:asciiTheme="majorEastAsia" w:hAnsiTheme="majorEastAsia" w:eastAsiaTheme="majorEastAsia" w:cstheme="majorEastAsia"/>
                <w:bCs/>
                <w:sz w:val="21"/>
                <w:szCs w:val="21"/>
                <w:highlight w:val="none"/>
              </w:rPr>
              <w:t xml:space="preserve">分</w:t>
            </w:r>
            <w:r>
              <w:rPr>
                <w:rFonts w:hint="eastAsia" w:asciiTheme="majorEastAsia" w:hAnsiTheme="majorEastAsia" w:eastAsiaTheme="majorEastAsia" w:cstheme="majorEastAsia"/>
                <w:bCs/>
                <w:sz w:val="21"/>
                <w:szCs w:val="21"/>
                <w:highlight w:val="none"/>
                <w:lang w:eastAsia="zh-CN"/>
              </w:rPr>
              <w:t xml:space="preserve">，</w:t>
            </w:r>
            <w:r>
              <w:rPr>
                <w:rFonts w:hint="eastAsia" w:asciiTheme="majorEastAsia" w:hAnsiTheme="majorEastAsia" w:eastAsiaTheme="majorEastAsia" w:cstheme="majorEastAsia"/>
                <w:bCs/>
                <w:sz w:val="21"/>
                <w:szCs w:val="21"/>
                <w:highlight w:val="none"/>
                <w:lang w:val="en-US" w:eastAsia="zh-CN"/>
              </w:rPr>
              <w:t xml:space="preserve">存在明显不足得1</w:t>
            </w:r>
            <w:r>
              <w:rPr>
                <w:rFonts w:hint="eastAsia" w:asciiTheme="majorEastAsia" w:hAnsiTheme="majorEastAsia" w:eastAsiaTheme="majorEastAsia" w:cstheme="majorEastAsia"/>
                <w:bCs/>
                <w:sz w:val="21"/>
                <w:szCs w:val="21"/>
                <w:highlight w:val="none"/>
              </w:rPr>
              <w:t xml:space="preserve">分</w:t>
            </w:r>
            <w:r>
              <w:rPr>
                <w:rFonts w:hint="eastAsia" w:asciiTheme="majorEastAsia" w:hAnsiTheme="majorEastAsia" w:eastAsiaTheme="majorEastAsia" w:cstheme="majorEastAsia"/>
                <w:bCs/>
                <w:sz w:val="21"/>
                <w:szCs w:val="21"/>
                <w:highlight w:val="none"/>
                <w:lang w:eastAsia="zh-CN"/>
              </w:rPr>
              <w:t xml:space="preserve">，</w:t>
            </w:r>
            <w:r>
              <w:rPr>
                <w:rFonts w:hint="eastAsia" w:asciiTheme="majorEastAsia" w:hAnsiTheme="majorEastAsia" w:eastAsiaTheme="majorEastAsia" w:cstheme="majorEastAsia"/>
                <w:bCs/>
                <w:sz w:val="21"/>
                <w:szCs w:val="21"/>
                <w:highlight w:val="none"/>
                <w:lang w:val="en-US" w:eastAsia="zh-CN"/>
              </w:rPr>
              <w:t xml:space="preserve">未提供的不得分</w:t>
            </w:r>
            <w:r>
              <w:rPr>
                <w:rFonts w:hint="eastAsia" w:asciiTheme="majorEastAsia" w:hAnsiTheme="majorEastAsia" w:eastAsiaTheme="majorEastAsia" w:cstheme="majorEastAsia"/>
                <w:bCs/>
                <w:sz w:val="21"/>
                <w:szCs w:val="21"/>
                <w:highlight w:val="none"/>
                <w:lang w:eastAsia="zh-CN"/>
              </w:rPr>
              <w:t xml:space="preserve">。</w:t>
            </w:r>
            <w:r/>
          </w:p>
        </w:tc>
        <w:tc>
          <w:tcPr>
            <w:tcW w:w="765" w:type="dxa"/>
            <w:vAlign w:val="center"/>
            <w:textDirection w:val="lrTb"/>
            <w:noWrap w:val="false"/>
          </w:tcPr>
          <w:p>
            <w:pPr>
              <w:jc w:val="center"/>
              <w:spacing w:line="360" w:lineRule="auto"/>
              <w:rPr>
                <w:rFonts w:hint="eastAsia" w:asciiTheme="majorEastAsia" w:hAnsiTheme="majorEastAsia" w:eastAsiaTheme="majorEastAsia" w:cstheme="majorEastAsia"/>
                <w:bCs/>
                <w:color w:val="auto"/>
                <w:sz w:val="21"/>
                <w:szCs w:val="21"/>
                <w:highlight w:val="none"/>
                <w:lang w:val="en-US" w:eastAsia="zh-CN" w:bidi="ar-SA"/>
              </w:rPr>
            </w:pPr>
            <w:r>
              <w:rPr>
                <w:rFonts w:hint="eastAsia" w:asciiTheme="majorEastAsia" w:hAnsiTheme="majorEastAsia" w:eastAsiaTheme="majorEastAsia" w:cstheme="majorEastAsia"/>
                <w:bCs/>
                <w:color w:val="auto"/>
                <w:sz w:val="21"/>
                <w:szCs w:val="21"/>
                <w:highlight w:val="none"/>
                <w:lang w:val="en-US" w:eastAsia="zh-CN"/>
              </w:rPr>
              <w:t xml:space="preserve">4</w:t>
            </w:r>
            <w:r>
              <w:rPr>
                <w:rFonts w:hint="eastAsia" w:asciiTheme="majorEastAsia" w:hAnsiTheme="majorEastAsia" w:eastAsiaTheme="majorEastAsia" w:cstheme="majorEastAsia"/>
                <w:bCs/>
                <w:color w:val="auto"/>
                <w:sz w:val="21"/>
                <w:szCs w:val="21"/>
                <w:highlight w:val="none"/>
              </w:rPr>
              <w:t xml:space="preserve">分</w:t>
            </w:r>
            <w:r/>
          </w:p>
        </w:tc>
      </w:tr>
      <w:tr>
        <w:trPr>
          <w:jc w:val="center"/>
          <w:trHeight w:val="567"/>
        </w:trPr>
        <w:tc>
          <w:tcPr>
            <w:tcW w:w="390" w:type="pct"/>
            <w:vAlign w:val="center"/>
            <w:vMerge w:val="continue"/>
            <w:textDirection w:val="lrTb"/>
            <w:noWrap w:val="false"/>
          </w:tcPr>
          <w:p>
            <w:pPr>
              <w:pStyle w:val="874"/>
              <w:ind w:firstLine="0"/>
              <w:spacing w:line="360" w:lineRule="exact"/>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r>
            <w:r/>
          </w:p>
        </w:tc>
        <w:tc>
          <w:tcPr>
            <w:tcW w:w="815" w:type="pct"/>
            <w:vAlign w:val="center"/>
            <w:vMerge w:val="continue"/>
            <w:textDirection w:val="lrTb"/>
            <w:noWrap w:val="false"/>
          </w:tcPr>
          <w:p>
            <w:pPr>
              <w:pStyle w:val="874"/>
              <w:ind w:firstLine="0"/>
              <w:spacing w:line="360" w:lineRule="exact"/>
              <w:rPr>
                <w:rFonts w:hint="eastAsia" w:ascii="宋体" w:hAnsi="宋体" w:eastAsia="宋体" w:cs="宋体"/>
                <w:sz w:val="21"/>
                <w:szCs w:val="21"/>
                <w:lang w:eastAsia="zh-CN"/>
              </w:rPr>
            </w:pPr>
            <w:r>
              <w:rPr>
                <w:rFonts w:hint="eastAsia" w:ascii="宋体" w:hAnsi="宋体" w:eastAsia="宋体" w:cs="宋体"/>
                <w:sz w:val="21"/>
                <w:szCs w:val="21"/>
                <w:lang w:eastAsia="zh-CN"/>
              </w:rPr>
            </w:r>
            <w:r/>
          </w:p>
        </w:tc>
        <w:tc>
          <w:tcPr>
            <w:tcW w:w="1523" w:type="dxa"/>
            <w:vAlign w:val="center"/>
            <w:textDirection w:val="lrTb"/>
            <w:noWrap w:val="false"/>
          </w:tcPr>
          <w:p>
            <w:pPr>
              <w:pStyle w:val="874"/>
              <w:ind w:firstLine="0"/>
              <w:jc w:val="both"/>
              <w:spacing w:line="360" w:lineRule="exact"/>
              <w:rPr>
                <w:rFonts w:hint="eastAsia" w:asciiTheme="majorEastAsia" w:hAnsiTheme="majorEastAsia" w:eastAsiaTheme="majorEastAsia" w:cstheme="majorEastAsia"/>
                <w:bCs/>
                <w:sz w:val="21"/>
                <w:szCs w:val="21"/>
                <w:highlight w:val="none"/>
              </w:rPr>
            </w:pPr>
            <w:r>
              <w:rPr>
                <w:rFonts w:hint="eastAsia" w:asciiTheme="majorEastAsia" w:hAnsiTheme="majorEastAsia" w:eastAsiaTheme="majorEastAsia" w:cstheme="majorEastAsia"/>
                <w:bCs/>
                <w:color w:val="auto"/>
                <w:sz w:val="21"/>
                <w:szCs w:val="21"/>
                <w:highlight w:val="none"/>
                <w:lang w:val="en-US" w:eastAsia="zh-CN"/>
              </w:rPr>
              <w:t xml:space="preserve">11.质量保证期阶段的管理措施</w:t>
            </w:r>
            <w:r/>
          </w:p>
        </w:tc>
        <w:tc>
          <w:tcPr>
            <w:tcW w:w="4637" w:type="dxa"/>
            <w:vAlign w:val="center"/>
            <w:textDirection w:val="lrTb"/>
            <w:noWrap w:val="false"/>
          </w:tcPr>
          <w:p>
            <w:pPr>
              <w:pStyle w:val="874"/>
              <w:ind w:firstLine="0"/>
              <w:jc w:val="both"/>
              <w:spacing w:line="360" w:lineRule="exact"/>
              <w:rPr>
                <w:rFonts w:hint="eastAsia" w:asciiTheme="majorEastAsia" w:hAnsiTheme="majorEastAsia" w:eastAsiaTheme="majorEastAsia" w:cstheme="majorEastAsia"/>
                <w:bCs/>
                <w:sz w:val="21"/>
                <w:szCs w:val="21"/>
                <w:highlight w:val="none"/>
              </w:rPr>
            </w:pPr>
            <w:r>
              <w:rPr>
                <w:rFonts w:hint="eastAsia" w:asciiTheme="majorEastAsia" w:hAnsiTheme="majorEastAsia" w:eastAsiaTheme="majorEastAsia" w:cstheme="majorEastAsia"/>
                <w:bCs/>
                <w:color w:val="auto"/>
                <w:sz w:val="21"/>
                <w:szCs w:val="21"/>
                <w:highlight w:val="none"/>
                <w:lang w:val="en-US" w:eastAsia="zh-CN"/>
              </w:rPr>
              <w:t xml:space="preserve">质量保证期阶段</w:t>
            </w:r>
            <w:r>
              <w:rPr>
                <w:rFonts w:hint="eastAsia" w:asciiTheme="majorEastAsia" w:hAnsiTheme="majorEastAsia" w:eastAsiaTheme="majorEastAsia" w:cstheme="majorEastAsia"/>
                <w:bCs/>
                <w:color w:val="auto"/>
                <w:sz w:val="21"/>
                <w:szCs w:val="21"/>
                <w:highlight w:val="none"/>
              </w:rPr>
              <w:t xml:space="preserve">的管理措施编制详细、全面、合理</w:t>
            </w:r>
            <w:r>
              <w:rPr>
                <w:rFonts w:hint="eastAsia" w:asciiTheme="majorEastAsia" w:hAnsiTheme="majorEastAsia" w:eastAsiaTheme="majorEastAsia" w:cstheme="majorEastAsia"/>
                <w:bCs/>
                <w:sz w:val="21"/>
                <w:szCs w:val="21"/>
                <w:highlight w:val="none"/>
                <w:lang w:val="en-US" w:eastAsia="zh-CN"/>
              </w:rPr>
              <w:t xml:space="preserve">得5</w:t>
            </w:r>
            <w:r>
              <w:rPr>
                <w:rFonts w:hint="eastAsia" w:asciiTheme="majorEastAsia" w:hAnsiTheme="majorEastAsia" w:eastAsiaTheme="majorEastAsia" w:cstheme="majorEastAsia"/>
                <w:bCs/>
                <w:sz w:val="21"/>
                <w:szCs w:val="21"/>
                <w:highlight w:val="none"/>
              </w:rPr>
              <w:t xml:space="preserve">分</w:t>
            </w:r>
            <w:r>
              <w:rPr>
                <w:rFonts w:hint="eastAsia" w:asciiTheme="majorEastAsia" w:hAnsiTheme="majorEastAsia" w:eastAsiaTheme="majorEastAsia" w:cstheme="majorEastAsia"/>
                <w:bCs/>
                <w:sz w:val="21"/>
                <w:szCs w:val="21"/>
                <w:highlight w:val="none"/>
                <w:lang w:eastAsia="zh-CN"/>
              </w:rPr>
              <w:t xml:space="preserve">，</w:t>
            </w:r>
            <w:r>
              <w:rPr>
                <w:rFonts w:hint="eastAsia" w:asciiTheme="majorEastAsia" w:hAnsiTheme="majorEastAsia" w:eastAsiaTheme="majorEastAsia" w:cstheme="majorEastAsia"/>
                <w:bCs/>
                <w:sz w:val="21"/>
                <w:szCs w:val="21"/>
                <w:highlight w:val="none"/>
                <w:lang w:val="en-US" w:eastAsia="zh-CN"/>
              </w:rPr>
              <w:t xml:space="preserve">较</w:t>
            </w:r>
            <w:r>
              <w:rPr>
                <w:rFonts w:hint="eastAsia" w:asciiTheme="majorEastAsia" w:hAnsiTheme="majorEastAsia" w:eastAsiaTheme="majorEastAsia" w:cstheme="majorEastAsia"/>
                <w:bCs/>
                <w:sz w:val="21"/>
                <w:szCs w:val="21"/>
                <w:highlight w:val="none"/>
              </w:rPr>
              <w:t xml:space="preserve">清晰、全面、完整</w:t>
            </w:r>
            <w:r>
              <w:rPr>
                <w:rFonts w:hint="eastAsia" w:asciiTheme="majorEastAsia" w:hAnsiTheme="majorEastAsia" w:eastAsiaTheme="majorEastAsia" w:cstheme="majorEastAsia"/>
                <w:bCs/>
                <w:sz w:val="21"/>
                <w:szCs w:val="21"/>
                <w:highlight w:val="none"/>
                <w:lang w:val="en-US" w:eastAsia="zh-CN"/>
              </w:rPr>
              <w:t xml:space="preserve">得3</w:t>
            </w:r>
            <w:r>
              <w:rPr>
                <w:rFonts w:hint="eastAsia" w:asciiTheme="majorEastAsia" w:hAnsiTheme="majorEastAsia" w:eastAsiaTheme="majorEastAsia" w:cstheme="majorEastAsia"/>
                <w:bCs/>
                <w:sz w:val="21"/>
                <w:szCs w:val="21"/>
                <w:highlight w:val="none"/>
              </w:rPr>
              <w:t xml:space="preserve">分</w:t>
            </w:r>
            <w:r>
              <w:rPr>
                <w:rFonts w:hint="eastAsia" w:asciiTheme="majorEastAsia" w:hAnsiTheme="majorEastAsia" w:eastAsiaTheme="majorEastAsia" w:cstheme="majorEastAsia"/>
                <w:bCs/>
                <w:sz w:val="21"/>
                <w:szCs w:val="21"/>
                <w:highlight w:val="none"/>
                <w:lang w:eastAsia="zh-CN"/>
              </w:rPr>
              <w:t xml:space="preserve">，</w:t>
            </w:r>
            <w:r>
              <w:rPr>
                <w:rFonts w:hint="eastAsia" w:asciiTheme="majorEastAsia" w:hAnsiTheme="majorEastAsia" w:eastAsiaTheme="majorEastAsia" w:cstheme="majorEastAsia"/>
                <w:bCs/>
                <w:sz w:val="21"/>
                <w:szCs w:val="21"/>
                <w:highlight w:val="none"/>
                <w:lang w:val="en-US" w:eastAsia="zh-CN"/>
              </w:rPr>
              <w:t xml:space="preserve">存在明显不足得1</w:t>
            </w:r>
            <w:r>
              <w:rPr>
                <w:rFonts w:hint="eastAsia" w:asciiTheme="majorEastAsia" w:hAnsiTheme="majorEastAsia" w:eastAsiaTheme="majorEastAsia" w:cstheme="majorEastAsia"/>
                <w:bCs/>
                <w:sz w:val="21"/>
                <w:szCs w:val="21"/>
                <w:highlight w:val="none"/>
              </w:rPr>
              <w:t xml:space="preserve">分</w:t>
            </w:r>
            <w:r>
              <w:rPr>
                <w:rFonts w:hint="eastAsia" w:asciiTheme="majorEastAsia" w:hAnsiTheme="majorEastAsia" w:eastAsiaTheme="majorEastAsia" w:cstheme="majorEastAsia"/>
                <w:bCs/>
                <w:sz w:val="21"/>
                <w:szCs w:val="21"/>
                <w:highlight w:val="none"/>
                <w:lang w:eastAsia="zh-CN"/>
              </w:rPr>
              <w:t xml:space="preserve">，</w:t>
            </w:r>
            <w:r>
              <w:rPr>
                <w:rFonts w:hint="eastAsia" w:asciiTheme="majorEastAsia" w:hAnsiTheme="majorEastAsia" w:eastAsiaTheme="majorEastAsia" w:cstheme="majorEastAsia"/>
                <w:bCs/>
                <w:sz w:val="21"/>
                <w:szCs w:val="21"/>
                <w:highlight w:val="none"/>
                <w:lang w:val="en-US" w:eastAsia="zh-CN"/>
              </w:rPr>
              <w:t xml:space="preserve">未提供的不得分</w:t>
            </w:r>
            <w:r>
              <w:rPr>
                <w:rFonts w:hint="eastAsia" w:asciiTheme="majorEastAsia" w:hAnsiTheme="majorEastAsia" w:eastAsiaTheme="majorEastAsia" w:cstheme="majorEastAsia"/>
                <w:bCs/>
                <w:sz w:val="21"/>
                <w:szCs w:val="21"/>
                <w:highlight w:val="none"/>
                <w:lang w:eastAsia="zh-CN"/>
              </w:rPr>
              <w:t xml:space="preserve">。</w:t>
            </w:r>
            <w:r/>
          </w:p>
        </w:tc>
        <w:tc>
          <w:tcPr>
            <w:tcW w:w="765" w:type="dxa"/>
            <w:vAlign w:val="center"/>
            <w:textDirection w:val="lrTb"/>
            <w:noWrap w:val="false"/>
          </w:tcPr>
          <w:p>
            <w:pPr>
              <w:pStyle w:val="874"/>
              <w:ind w:firstLine="0"/>
              <w:jc w:val="center"/>
              <w:spacing w:line="360" w:lineRule="exact"/>
              <w:rPr>
                <w:rFonts w:hint="eastAsia" w:asciiTheme="majorEastAsia" w:hAnsiTheme="majorEastAsia" w:eastAsiaTheme="majorEastAsia" w:cstheme="majorEastAsia"/>
                <w:bCs/>
                <w:sz w:val="21"/>
                <w:szCs w:val="21"/>
                <w:highlight w:val="none"/>
                <w:lang w:val="en-US" w:eastAsia="zh-CN"/>
              </w:rPr>
            </w:pPr>
            <w:r>
              <w:rPr>
                <w:rFonts w:hint="eastAsia" w:asciiTheme="majorEastAsia" w:hAnsiTheme="majorEastAsia" w:eastAsiaTheme="majorEastAsia" w:cstheme="majorEastAsia"/>
                <w:bCs/>
                <w:sz w:val="21"/>
                <w:szCs w:val="21"/>
                <w:highlight w:val="none"/>
                <w:lang w:val="en-US" w:eastAsia="zh-CN"/>
              </w:rPr>
              <w:t xml:space="preserve">5分</w:t>
            </w:r>
            <w:r/>
          </w:p>
        </w:tc>
      </w:tr>
      <w:tr>
        <w:trPr>
          <w:jc w:val="center"/>
          <w:trHeight w:val="1292"/>
        </w:trPr>
        <w:tc>
          <w:tcPr>
            <w:tcW w:w="390" w:type="pct"/>
            <w:vAlign w:val="center"/>
            <w:vMerge w:val="continue"/>
            <w:textDirection w:val="lrTb"/>
            <w:noWrap w:val="false"/>
          </w:tcPr>
          <w:p>
            <w:pPr>
              <w:pStyle w:val="874"/>
              <w:ind w:firstLine="0"/>
              <w:spacing w:line="360" w:lineRule="exact"/>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r>
            <w:r/>
          </w:p>
        </w:tc>
        <w:tc>
          <w:tcPr>
            <w:tcW w:w="815" w:type="pct"/>
            <w:vAlign w:val="center"/>
            <w:vMerge w:val="continue"/>
            <w:textDirection w:val="lrTb"/>
            <w:noWrap w:val="false"/>
          </w:tcPr>
          <w:p>
            <w:pPr>
              <w:pStyle w:val="874"/>
              <w:ind w:firstLine="0"/>
              <w:spacing w:line="360" w:lineRule="exact"/>
              <w:rPr>
                <w:rFonts w:hint="eastAsia" w:ascii="宋体" w:hAnsi="宋体" w:eastAsia="宋体" w:cs="宋体"/>
                <w:sz w:val="21"/>
                <w:szCs w:val="21"/>
                <w:lang w:eastAsia="zh-CN"/>
              </w:rPr>
            </w:pPr>
            <w:r>
              <w:rPr>
                <w:rFonts w:hint="eastAsia" w:ascii="宋体" w:hAnsi="宋体" w:eastAsia="宋体" w:cs="宋体"/>
                <w:sz w:val="21"/>
                <w:szCs w:val="21"/>
                <w:lang w:eastAsia="zh-CN"/>
              </w:rPr>
            </w:r>
            <w:r/>
          </w:p>
        </w:tc>
        <w:tc>
          <w:tcPr>
            <w:gridSpan w:val="3"/>
            <w:tcW w:w="3793" w:type="pct"/>
            <w:vAlign w:val="center"/>
            <w:textDirection w:val="lrTb"/>
            <w:noWrap w:val="false"/>
          </w:tcPr>
          <w:p>
            <w:pPr>
              <w:pStyle w:val="874"/>
              <w:ind w:firstLine="0"/>
              <w:jc w:val="both"/>
              <w:spacing w:line="360" w:lineRule="exact"/>
              <w:rPr>
                <w:rFonts w:hint="eastAsia" w:ascii="宋体" w:hAnsi="宋体" w:eastAsia="宋体" w:cs="宋体"/>
                <w:bCs/>
                <w:sz w:val="21"/>
                <w:szCs w:val="21"/>
                <w:highlight w:val="none"/>
                <w:lang w:eastAsia="zh-CN"/>
              </w:rPr>
            </w:pPr>
            <w:r>
              <w:rPr>
                <w:rFonts w:hint="eastAsia" w:ascii="宋体" w:hAnsi="宋体" w:eastAsia="宋体" w:cs="宋体"/>
                <w:b/>
                <w:bCs w:val="0"/>
                <w:sz w:val="21"/>
                <w:szCs w:val="21"/>
                <w:highlight w:val="none"/>
                <w:lang w:eastAsia="zh-CN"/>
              </w:rPr>
              <w:t xml:space="preserve">注：提供材料加盖公章上传，不提供不得分。</w:t>
            </w:r>
            <w:r/>
          </w:p>
          <w:p>
            <w:pPr>
              <w:pStyle w:val="874"/>
              <w:ind w:firstLine="0"/>
              <w:jc w:val="both"/>
              <w:spacing w:line="360" w:lineRule="exact"/>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1</w:t>
            </w:r>
            <w:r>
              <w:rPr>
                <w:rFonts w:hint="eastAsia" w:ascii="宋体" w:hAnsi="宋体" w:cs="宋体"/>
                <w:bCs/>
                <w:sz w:val="21"/>
                <w:szCs w:val="21"/>
                <w:highlight w:val="none"/>
                <w:lang w:val="en-US" w:eastAsia="zh-CN"/>
              </w:rPr>
              <w:t xml:space="preserve">.</w:t>
            </w:r>
            <w:r>
              <w:rPr>
                <w:rFonts w:hint="eastAsia" w:ascii="宋体" w:hAnsi="宋体" w:eastAsia="宋体" w:cs="宋体"/>
                <w:bCs/>
                <w:sz w:val="21"/>
                <w:szCs w:val="21"/>
                <w:highlight w:val="none"/>
              </w:rPr>
              <w:t xml:space="preserve">评标委员会按上列评分因素和评分标准对施工组织设计进行评审。 </w:t>
            </w:r>
            <w:r/>
          </w:p>
          <w:p>
            <w:pPr>
              <w:pStyle w:val="874"/>
              <w:ind w:firstLine="0"/>
              <w:jc w:val="both"/>
              <w:spacing w:line="360" w:lineRule="exact"/>
              <w:rPr>
                <w:rFonts w:hint="eastAsia" w:ascii="宋体" w:hAnsi="宋体" w:eastAsia="宋体" w:cs="宋体"/>
                <w:sz w:val="21"/>
                <w:szCs w:val="21"/>
                <w:lang w:val="en-US" w:eastAsia="zh-CN"/>
              </w:rPr>
            </w:pPr>
            <w:r>
              <w:rPr>
                <w:rFonts w:hint="eastAsia" w:ascii="宋体" w:hAnsi="宋体" w:eastAsia="宋体" w:cs="宋体"/>
                <w:bCs/>
                <w:sz w:val="21"/>
                <w:szCs w:val="21"/>
                <w:highlight w:val="none"/>
              </w:rPr>
              <w:t xml:space="preserve">2</w:t>
            </w:r>
            <w:r>
              <w:rPr>
                <w:rFonts w:hint="eastAsia" w:ascii="宋体" w:hAnsi="宋体" w:cs="宋体"/>
                <w:bCs/>
                <w:sz w:val="21"/>
                <w:szCs w:val="21"/>
                <w:highlight w:val="none"/>
                <w:lang w:val="en-US" w:eastAsia="zh-CN"/>
              </w:rPr>
              <w:t xml:space="preserve">.</w:t>
            </w:r>
            <w:r>
              <w:rPr>
                <w:rFonts w:hint="eastAsia" w:ascii="宋体" w:hAnsi="宋体" w:eastAsia="宋体" w:cs="宋体"/>
                <w:bCs/>
                <w:sz w:val="21"/>
                <w:szCs w:val="21"/>
                <w:highlight w:val="none"/>
              </w:rPr>
              <w:t xml:space="preserve">施工组织设计各评分点得分应当取所有评委评分的平均值为最终得分。 </w:t>
            </w:r>
            <w:r/>
          </w:p>
        </w:tc>
      </w:tr>
      <w:tr>
        <w:trPr>
          <w:jc w:val="center"/>
          <w:trHeight w:val="1625"/>
        </w:trPr>
        <w:tc>
          <w:tcPr>
            <w:tcW w:w="390" w:type="pct"/>
            <w:vAlign w:val="center"/>
            <w:textDirection w:val="lrTb"/>
            <w:noWrap w:val="false"/>
          </w:tcPr>
          <w:p>
            <w:pPr>
              <w:pStyle w:val="874"/>
              <w:ind w:firstLine="0"/>
              <w:jc w:val="center"/>
              <w:spacing w:line="360" w:lineRule="exact"/>
              <w:rPr>
                <w:rFonts w:hint="eastAsia" w:ascii="宋体" w:hAnsi="宋体" w:eastAsia="宋体" w:cs="宋体"/>
                <w:sz w:val="21"/>
                <w:szCs w:val="21"/>
                <w:lang w:val="en-US" w:eastAsia="zh-CN"/>
              </w:rPr>
            </w:pPr>
            <w:r>
              <w:rPr>
                <w:rFonts w:hint="eastAsia" w:ascii="宋体" w:hAnsi="宋体" w:cs="宋体"/>
                <w:sz w:val="21"/>
                <w:szCs w:val="21"/>
                <w:lang w:val="en-US" w:eastAsia="zh-CN"/>
              </w:rPr>
              <w:t xml:space="preserve">3</w:t>
            </w:r>
            <w:r/>
          </w:p>
        </w:tc>
        <w:tc>
          <w:tcPr>
            <w:tcW w:w="815" w:type="pct"/>
            <w:vAlign w:val="center"/>
            <w:textDirection w:val="lrTb"/>
            <w:noWrap w:val="false"/>
          </w:tcPr>
          <w:p>
            <w:pPr>
              <w:pStyle w:val="874"/>
              <w:ind w:firstLine="0"/>
              <w:jc w:val="center"/>
              <w:spacing w:line="360" w:lineRule="exact"/>
              <w:rPr>
                <w:rFonts w:hint="eastAsia" w:ascii="宋体" w:hAnsi="宋体" w:eastAsia="宋体" w:cs="宋体"/>
                <w:bCs/>
                <w:sz w:val="21"/>
                <w:szCs w:val="21"/>
                <w:highlight w:val="none"/>
                <w:lang w:eastAsia="zh-CN"/>
              </w:rPr>
            </w:pPr>
            <w:r>
              <w:rPr>
                <w:rFonts w:hint="eastAsia" w:ascii="宋体" w:hAnsi="宋体" w:eastAsia="宋体" w:cs="宋体"/>
                <w:bCs/>
                <w:sz w:val="21"/>
                <w:szCs w:val="21"/>
                <w:highlight w:val="none"/>
                <w:lang w:eastAsia="zh-CN"/>
              </w:rPr>
              <w:t xml:space="preserve">业绩</w:t>
            </w:r>
            <w:r/>
          </w:p>
          <w:p>
            <w:pPr>
              <w:pStyle w:val="874"/>
              <w:ind w:firstLine="0"/>
              <w:jc w:val="center"/>
              <w:spacing w:line="360" w:lineRule="exact"/>
              <w:rPr>
                <w:rFonts w:hint="eastAsia" w:ascii="宋体" w:hAnsi="宋体" w:eastAsia="宋体" w:cs="宋体"/>
                <w:sz w:val="21"/>
                <w:szCs w:val="21"/>
                <w:lang w:eastAsia="zh-CN"/>
              </w:rPr>
            </w:pPr>
            <w:r>
              <w:rPr>
                <w:rFonts w:hint="eastAsia" w:ascii="宋体" w:hAnsi="宋体" w:cs="宋体"/>
                <w:bCs/>
                <w:sz w:val="21"/>
                <w:szCs w:val="21"/>
                <w:highlight w:val="none"/>
                <w:lang w:eastAsia="zh-CN"/>
              </w:rPr>
              <w:t xml:space="preserve">（</w:t>
            </w:r>
            <w:r>
              <w:rPr>
                <w:rFonts w:hint="eastAsia" w:ascii="宋体" w:hAnsi="宋体" w:cs="宋体"/>
                <w:bCs/>
                <w:sz w:val="21"/>
                <w:szCs w:val="21"/>
                <w:highlight w:val="none"/>
                <w:lang w:val="en-US" w:eastAsia="zh-CN"/>
              </w:rPr>
              <w:t xml:space="preserve">5</w:t>
            </w:r>
            <w:r>
              <w:rPr>
                <w:rFonts w:hint="eastAsia" w:ascii="宋体" w:hAnsi="宋体" w:eastAsia="宋体" w:cs="宋体"/>
                <w:bCs/>
                <w:sz w:val="21"/>
                <w:szCs w:val="21"/>
                <w:highlight w:val="none"/>
              </w:rPr>
              <w:t xml:space="preserve">分</w:t>
            </w:r>
            <w:r>
              <w:rPr>
                <w:rFonts w:hint="eastAsia" w:ascii="宋体" w:hAnsi="宋体" w:cs="宋体"/>
                <w:bCs/>
                <w:sz w:val="21"/>
                <w:szCs w:val="21"/>
                <w:highlight w:val="none"/>
                <w:lang w:eastAsia="zh-CN"/>
              </w:rPr>
              <w:t xml:space="preserve">）</w:t>
            </w:r>
            <w:r/>
          </w:p>
        </w:tc>
        <w:tc>
          <w:tcPr>
            <w:gridSpan w:val="2"/>
            <w:tcW w:w="3374" w:type="pct"/>
            <w:vAlign w:val="center"/>
            <w:textDirection w:val="lrTb"/>
            <w:noWrap w:val="false"/>
          </w:tcPr>
          <w:p>
            <w:pPr>
              <w:spacing w:line="276" w:lineRule="auto"/>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投标人近</w:t>
            </w:r>
            <w:r>
              <w:rPr>
                <w:rFonts w:hint="eastAsia" w:ascii="宋体" w:hAnsi="宋体" w:eastAsia="宋体" w:cs="宋体"/>
                <w:bCs/>
                <w:sz w:val="21"/>
                <w:szCs w:val="21"/>
                <w:highlight w:val="none"/>
                <w:lang w:val="en-US" w:eastAsia="zh-CN"/>
              </w:rPr>
              <w:t xml:space="preserve">三</w:t>
            </w:r>
            <w:r>
              <w:rPr>
                <w:rFonts w:hint="eastAsia" w:ascii="宋体" w:hAnsi="宋体" w:eastAsia="宋体" w:cs="宋体"/>
                <w:bCs/>
                <w:sz w:val="21"/>
                <w:szCs w:val="21"/>
                <w:highlight w:val="none"/>
              </w:rPr>
              <w:t xml:space="preserve">年（20</w:t>
            </w:r>
            <w:r>
              <w:rPr>
                <w:rFonts w:hint="eastAsia" w:ascii="宋体" w:hAnsi="宋体" w:eastAsia="宋体" w:cs="宋体"/>
                <w:bCs/>
                <w:sz w:val="21"/>
                <w:szCs w:val="21"/>
                <w:highlight w:val="none"/>
                <w:lang w:val="en-US" w:eastAsia="zh-CN"/>
              </w:rPr>
              <w:t xml:space="preserve">2</w:t>
            </w:r>
            <w:r>
              <w:rPr>
                <w:rFonts w:hint="eastAsia" w:ascii="宋体" w:hAnsi="宋体" w:cs="宋体"/>
                <w:bCs/>
                <w:sz w:val="21"/>
                <w:szCs w:val="21"/>
                <w:highlight w:val="none"/>
                <w:lang w:val="en-US" w:eastAsia="zh-CN"/>
              </w:rPr>
              <w:t xml:space="preserve">3</w:t>
            </w:r>
            <w:r>
              <w:rPr>
                <w:rFonts w:hint="eastAsia" w:ascii="宋体" w:hAnsi="宋体" w:eastAsia="宋体" w:cs="宋体"/>
                <w:bCs/>
                <w:sz w:val="21"/>
                <w:szCs w:val="21"/>
                <w:highlight w:val="none"/>
              </w:rPr>
              <w:t xml:space="preserve">年</w:t>
            </w:r>
            <w:r>
              <w:rPr>
                <w:rFonts w:hint="eastAsia" w:ascii="宋体" w:hAnsi="宋体" w:eastAsia="宋体" w:cs="宋体"/>
                <w:bCs/>
                <w:sz w:val="21"/>
                <w:szCs w:val="21"/>
                <w:highlight w:val="none"/>
                <w:lang w:val="en-US" w:eastAsia="zh-CN"/>
              </w:rPr>
              <w:t xml:space="preserve">1</w:t>
            </w:r>
            <w:r>
              <w:rPr>
                <w:rFonts w:hint="eastAsia" w:ascii="宋体" w:hAnsi="宋体" w:eastAsia="宋体" w:cs="宋体"/>
                <w:bCs/>
                <w:sz w:val="21"/>
                <w:szCs w:val="21"/>
                <w:highlight w:val="none"/>
              </w:rPr>
              <w:t xml:space="preserve">月1日至今，以</w:t>
            </w:r>
            <w:r>
              <w:rPr>
                <w:rFonts w:hint="eastAsia" w:ascii="宋体" w:hAnsi="宋体" w:eastAsia="宋体" w:cs="宋体"/>
                <w:bCs/>
                <w:sz w:val="21"/>
                <w:szCs w:val="21"/>
                <w:highlight w:val="none"/>
                <w:lang w:eastAsia="zh-CN"/>
              </w:rPr>
              <w:t xml:space="preserve">施工</w:t>
            </w:r>
            <w:r>
              <w:rPr>
                <w:rFonts w:hint="eastAsia" w:ascii="宋体" w:hAnsi="宋体" w:eastAsia="宋体" w:cs="宋体"/>
                <w:bCs/>
                <w:sz w:val="21"/>
                <w:szCs w:val="21"/>
                <w:highlight w:val="none"/>
              </w:rPr>
              <w:t xml:space="preserve">合同签订时间为准），具有</w:t>
            </w:r>
            <w:r>
              <w:rPr>
                <w:rFonts w:hint="eastAsia" w:ascii="宋体" w:hAnsi="宋体" w:eastAsia="宋体" w:cs="宋体"/>
                <w:bCs/>
                <w:sz w:val="21"/>
                <w:szCs w:val="21"/>
                <w:highlight w:val="none"/>
                <w:lang w:val="en-US" w:eastAsia="zh-CN"/>
              </w:rPr>
              <w:t xml:space="preserve">类似项目</w:t>
            </w:r>
            <w:r>
              <w:rPr>
                <w:rFonts w:hint="eastAsia" w:ascii="宋体" w:hAnsi="宋体" w:eastAsia="宋体" w:cs="宋体"/>
                <w:bCs/>
                <w:sz w:val="21"/>
                <w:szCs w:val="21"/>
                <w:highlight w:val="none"/>
              </w:rPr>
              <w:t xml:space="preserve">业绩</w:t>
            </w:r>
            <w:r>
              <w:rPr>
                <w:rFonts w:hint="eastAsia" w:ascii="宋体" w:hAnsi="宋体" w:eastAsia="宋体" w:cs="宋体"/>
                <w:bCs/>
                <w:sz w:val="21"/>
                <w:szCs w:val="21"/>
                <w:highlight w:val="none"/>
                <w:lang w:eastAsia="zh-CN"/>
              </w:rPr>
              <w:t xml:space="preserve">：</w:t>
            </w:r>
            <w:r>
              <w:rPr>
                <w:rFonts w:hint="eastAsia" w:ascii="宋体" w:hAnsi="宋体" w:eastAsia="宋体" w:cs="宋体"/>
                <w:bCs/>
                <w:sz w:val="21"/>
                <w:szCs w:val="21"/>
                <w:highlight w:val="none"/>
              </w:rPr>
              <w:t xml:space="preserve">有一份得</w:t>
            </w:r>
            <w:r>
              <w:rPr>
                <w:rFonts w:hint="eastAsia" w:ascii="宋体" w:hAnsi="宋体" w:eastAsia="宋体" w:cs="宋体"/>
                <w:bCs/>
                <w:sz w:val="21"/>
                <w:szCs w:val="21"/>
                <w:highlight w:val="none"/>
                <w:lang w:val="en-US" w:eastAsia="zh-CN"/>
              </w:rPr>
              <w:t xml:space="preserve">2</w:t>
            </w:r>
            <w:r>
              <w:rPr>
                <w:rFonts w:hint="eastAsia" w:ascii="宋体" w:hAnsi="宋体" w:cs="宋体"/>
                <w:bCs/>
                <w:sz w:val="21"/>
                <w:szCs w:val="21"/>
                <w:highlight w:val="none"/>
                <w:lang w:val="en-US" w:eastAsia="zh-CN"/>
              </w:rPr>
              <w:t xml:space="preserve">.5</w:t>
            </w:r>
            <w:r>
              <w:rPr>
                <w:rFonts w:hint="eastAsia" w:ascii="宋体" w:hAnsi="宋体" w:eastAsia="宋体" w:cs="宋体"/>
                <w:bCs/>
                <w:sz w:val="21"/>
                <w:szCs w:val="21"/>
                <w:highlight w:val="none"/>
              </w:rPr>
              <w:t xml:space="preserve">分，最高得</w:t>
            </w:r>
            <w:r>
              <w:rPr>
                <w:rFonts w:hint="eastAsia" w:ascii="宋体" w:hAnsi="宋体" w:cs="宋体"/>
                <w:bCs/>
                <w:sz w:val="21"/>
                <w:szCs w:val="21"/>
                <w:highlight w:val="none"/>
                <w:lang w:val="en-US" w:eastAsia="zh-CN"/>
              </w:rPr>
              <w:t xml:space="preserve">5</w:t>
            </w:r>
            <w:r>
              <w:rPr>
                <w:rFonts w:hint="eastAsia" w:ascii="宋体" w:hAnsi="宋体" w:eastAsia="宋体" w:cs="宋体"/>
                <w:bCs/>
                <w:sz w:val="21"/>
                <w:szCs w:val="21"/>
                <w:highlight w:val="none"/>
              </w:rPr>
              <w:t xml:space="preserve">分。</w:t>
            </w:r>
            <w:r/>
          </w:p>
          <w:p>
            <w:pPr>
              <w:spacing w:line="276" w:lineRule="auto"/>
              <w:rPr>
                <w:rFonts w:hint="eastAsia" w:ascii="宋体" w:hAnsi="宋体" w:eastAsia="宋体" w:cs="宋体"/>
                <w:b w:val="0"/>
                <w:bCs w:val="0"/>
                <w:sz w:val="21"/>
                <w:szCs w:val="21"/>
                <w:highlight w:val="none"/>
                <w:lang w:eastAsia="zh-CN"/>
              </w:rPr>
            </w:pPr>
            <w:r>
              <w:rPr>
                <w:rFonts w:hint="eastAsia" w:ascii="宋体" w:hAnsi="宋体" w:cs="宋体"/>
                <w:b/>
                <w:bCs w:val="0"/>
                <w:sz w:val="21"/>
                <w:szCs w:val="21"/>
                <w:highlight w:val="none"/>
                <w:lang w:val="en-US" w:eastAsia="zh-CN"/>
              </w:rPr>
              <w:t xml:space="preserve">注：提供</w:t>
            </w:r>
            <w:r>
              <w:rPr>
                <w:rFonts w:hint="eastAsia" w:ascii="宋体" w:hAnsi="宋体" w:eastAsia="宋体" w:cs="宋体"/>
                <w:b/>
                <w:bCs w:val="0"/>
                <w:sz w:val="21"/>
                <w:szCs w:val="21"/>
                <w:highlight w:val="none"/>
                <w:lang w:eastAsia="zh-CN"/>
              </w:rPr>
              <w:t xml:space="preserve">施工</w:t>
            </w:r>
            <w:r>
              <w:rPr>
                <w:rFonts w:hint="eastAsia" w:ascii="宋体" w:hAnsi="宋体" w:eastAsia="宋体" w:cs="宋体"/>
                <w:b/>
                <w:bCs w:val="0"/>
                <w:sz w:val="21"/>
                <w:szCs w:val="21"/>
                <w:highlight w:val="none"/>
              </w:rPr>
              <w:t xml:space="preserve">合同的原件扫描件</w:t>
            </w:r>
            <w:r>
              <w:rPr>
                <w:rFonts w:hint="eastAsia" w:ascii="宋体" w:hAnsi="宋体" w:eastAsia="宋体" w:cs="宋体"/>
                <w:b/>
                <w:bCs w:val="0"/>
                <w:sz w:val="21"/>
                <w:szCs w:val="21"/>
                <w:highlight w:val="none"/>
                <w:lang w:eastAsia="zh-CN"/>
              </w:rPr>
              <w:t xml:space="preserve">加盖公章</w:t>
            </w:r>
            <w:r>
              <w:rPr>
                <w:rFonts w:hint="eastAsia" w:ascii="宋体" w:hAnsi="宋体" w:eastAsia="宋体" w:cs="宋体"/>
                <w:b/>
                <w:bCs w:val="0"/>
                <w:sz w:val="21"/>
                <w:szCs w:val="21"/>
                <w:highlight w:val="none"/>
              </w:rPr>
              <w:t xml:space="preserve">上传投标文件</w:t>
            </w:r>
            <w:r>
              <w:rPr>
                <w:rFonts w:hint="eastAsia" w:ascii="宋体" w:hAnsi="宋体" w:eastAsia="宋体" w:cs="宋体"/>
                <w:b/>
                <w:bCs w:val="0"/>
                <w:sz w:val="21"/>
                <w:szCs w:val="21"/>
                <w:highlight w:val="none"/>
                <w:lang w:val="en-US" w:eastAsia="zh-CN"/>
              </w:rPr>
              <w:t xml:space="preserve">。不提供不得分。</w:t>
            </w:r>
            <w:r/>
          </w:p>
        </w:tc>
        <w:tc>
          <w:tcPr>
            <w:tcW w:w="419" w:type="pct"/>
            <w:vAlign w:val="center"/>
            <w:textDirection w:val="lrTb"/>
            <w:noWrap w:val="false"/>
          </w:tcPr>
          <w:p>
            <w:pPr>
              <w:pStyle w:val="874"/>
              <w:ind w:firstLine="0"/>
              <w:jc w:val="center"/>
              <w:spacing w:line="360" w:lineRule="exact"/>
              <w:rPr>
                <w:rFonts w:hint="eastAsia" w:ascii="宋体" w:hAnsi="宋体" w:eastAsia="宋体" w:cs="宋体"/>
                <w:sz w:val="21"/>
                <w:szCs w:val="21"/>
                <w:lang w:val="en-US" w:eastAsia="zh-CN"/>
              </w:rPr>
            </w:pPr>
            <w:r>
              <w:rPr>
                <w:rFonts w:hint="eastAsia" w:ascii="宋体" w:hAnsi="宋体" w:cs="宋体"/>
                <w:sz w:val="21"/>
                <w:szCs w:val="21"/>
                <w:lang w:val="en-US" w:eastAsia="zh-CN"/>
              </w:rPr>
              <w:t xml:space="preserve">5</w:t>
            </w:r>
            <w:r>
              <w:rPr>
                <w:rFonts w:hint="eastAsia" w:ascii="宋体" w:hAnsi="宋体" w:eastAsia="宋体" w:cs="宋体"/>
                <w:sz w:val="21"/>
                <w:szCs w:val="21"/>
                <w:lang w:val="en-US" w:eastAsia="zh-CN"/>
              </w:rPr>
              <w:t xml:space="preserve">分</w:t>
            </w:r>
            <w:r/>
          </w:p>
        </w:tc>
      </w:tr>
    </w:tbl>
    <w:p>
      <w:pPr>
        <w:spacing w:line="440" w:lineRule="exact"/>
        <w:rPr>
          <w:rFonts w:hint="eastAsia" w:ascii="宋体" w:hAnsi="宋体" w:cs="宋体"/>
          <w:sz w:val="24"/>
        </w:rPr>
      </w:pPr>
      <w:r>
        <w:rPr>
          <w:rFonts w:hint="eastAsia" w:ascii="宋体" w:hAnsi="宋体" w:cs="宋体"/>
          <w:sz w:val="24"/>
        </w:rPr>
        <w:t xml:space="preserve">注：</w:t>
      </w:r>
      <w:r/>
    </w:p>
    <w:p>
      <w:pPr>
        <w:numPr>
          <w:ilvl w:val="0"/>
          <w:numId w:val="0"/>
        </w:numPr>
        <w:ind w:firstLine="482"/>
        <w:spacing w:line="440" w:lineRule="exact"/>
        <w:rPr>
          <w:rFonts w:hint="eastAsia" w:ascii="宋体" w:hAnsi="宋体" w:cs="宋体"/>
          <w:b/>
          <w:bCs/>
          <w:color w:val="ff0000"/>
          <w:sz w:val="24"/>
        </w:rPr>
      </w:pPr>
      <w:r>
        <w:rPr>
          <w:rFonts w:hint="eastAsia" w:ascii="宋体" w:hAnsi="宋体" w:cs="宋体"/>
          <w:b/>
          <w:bCs/>
          <w:color w:val="ff0000"/>
          <w:sz w:val="24"/>
          <w:szCs w:val="24"/>
          <w:lang w:val="en-US" w:eastAsia="zh-CN" w:bidi="ar-SA"/>
        </w:rPr>
        <w:t xml:space="preserve">1、</w:t>
      </w:r>
      <w:r>
        <w:rPr>
          <w:rFonts w:hint="eastAsia" w:ascii="宋体" w:hAnsi="宋体" w:cs="宋体"/>
          <w:b/>
          <w:bCs/>
          <w:color w:val="ff0000"/>
          <w:sz w:val="24"/>
        </w:rPr>
        <w:t xml:space="preserve">以上所有要求提供的证明材料在投标截止时间之前扫描件加盖单位</w:t>
      </w:r>
      <w:r>
        <w:rPr>
          <w:rFonts w:hint="eastAsia" w:ascii="宋体" w:hAnsi="宋体" w:cs="宋体"/>
          <w:b/>
          <w:bCs/>
          <w:color w:val="ff0000"/>
          <w:sz w:val="24"/>
          <w:lang w:eastAsia="zh-CN"/>
        </w:rPr>
        <w:t xml:space="preserve">公</w:t>
      </w:r>
      <w:r>
        <w:rPr>
          <w:rFonts w:hint="eastAsia" w:ascii="宋体" w:hAnsi="宋体" w:cs="宋体"/>
          <w:b/>
          <w:bCs/>
          <w:color w:val="ff0000"/>
          <w:sz w:val="24"/>
        </w:rPr>
        <w:t xml:space="preserve">章上传，用投标文件制作工具制作并生成上传至</w:t>
      </w:r>
      <w:r>
        <w:rPr>
          <w:rFonts w:hint="eastAsia" w:ascii="宋体" w:hAnsi="宋体" w:cs="宋体"/>
          <w:b/>
          <w:bCs/>
          <w:color w:val="ff0000"/>
          <w:sz w:val="24"/>
          <w:lang w:eastAsia="zh-CN"/>
        </w:rPr>
        <w:t xml:space="preserve">苏采云</w:t>
      </w:r>
      <w:r>
        <w:rPr>
          <w:rFonts w:hint="eastAsia" w:ascii="宋体" w:hAnsi="宋体" w:cs="宋体"/>
          <w:b/>
          <w:bCs/>
          <w:color w:val="ff0000"/>
          <w:sz w:val="24"/>
        </w:rPr>
        <w:t xml:space="preserve">平台。</w:t>
      </w:r>
      <w:r/>
    </w:p>
    <w:p>
      <w:pPr>
        <w:numPr>
          <w:ilvl w:val="0"/>
          <w:numId w:val="0"/>
        </w:numPr>
        <w:ind w:firstLine="480"/>
        <w:spacing w:line="440" w:lineRule="exact"/>
        <w:rPr>
          <w:rFonts w:hint="eastAsia" w:ascii="宋体" w:hAnsi="宋体" w:cs="宋体"/>
          <w:sz w:val="24"/>
        </w:rPr>
      </w:pPr>
      <w:r>
        <w:rPr>
          <w:rFonts w:hint="eastAsia" w:ascii="宋体" w:hAnsi="宋体" w:cs="宋体"/>
          <w:sz w:val="24"/>
          <w:szCs w:val="24"/>
          <w:lang w:val="en-US" w:eastAsia="zh-CN" w:bidi="ar-SA"/>
        </w:rPr>
        <w:t xml:space="preserve">2、</w:t>
      </w:r>
      <w:r>
        <w:rPr>
          <w:rFonts w:hint="eastAsia" w:ascii="宋体" w:hAnsi="宋体" w:cs="宋体"/>
          <w:sz w:val="24"/>
        </w:rPr>
        <w:t xml:space="preserve">供应商所提供的资格证明材料应真实、有效，采购人保留对供应商提供的资格证明材料进行核查的权利。如发现供应商提供虚假资格证明材料，采购人将按相关规定对其进行严肃处理。</w:t>
      </w:r>
      <w:r/>
    </w:p>
    <w:p>
      <w:pPr>
        <w:jc w:val="center"/>
        <w:rPr>
          <w:rFonts w:hint="eastAsia" w:ascii="宋体" w:hAnsi="宋体" w:cs="宋体"/>
          <w:b/>
          <w:bCs/>
          <w:sz w:val="36"/>
          <w:szCs w:val="36"/>
        </w:rPr>
      </w:pPr>
      <w:r/>
      <w:bookmarkStart w:id="70" w:name="_Toc11567_WPSOffice_Level1"/>
      <w:r>
        <w:rPr>
          <w:rFonts w:hint="eastAsia" w:ascii="宋体" w:hAnsi="宋体" w:cs="宋体"/>
          <w:b/>
          <w:bCs/>
          <w:sz w:val="36"/>
          <w:szCs w:val="36"/>
        </w:rPr>
        <w:br w:type="page" w:clear="all"/>
      </w:r>
      <w:bookmarkEnd w:id="68"/>
      <w:r/>
      <w:bookmarkEnd w:id="69"/>
      <w:r/>
      <w:bookmarkEnd w:id="70"/>
      <w:r/>
      <w:bookmarkStart w:id="71" w:name="OLE_LINK7"/>
      <w:r/>
      <w:bookmarkStart w:id="72" w:name="_Toc8745_WPSOffice_Level1"/>
      <w:r/>
      <w:bookmarkStart w:id="73" w:name="_Toc61149622"/>
      <w:r/>
      <w:bookmarkStart w:id="74" w:name="_Toc23828480"/>
      <w:r/>
      <w:bookmarkStart w:id="75" w:name="_Toc26554097"/>
      <w:r>
        <w:rPr>
          <w:rFonts w:hint="eastAsia" w:ascii="宋体" w:hAnsi="宋体" w:cs="宋体"/>
          <w:b/>
          <w:bCs/>
          <w:sz w:val="36"/>
          <w:szCs w:val="36"/>
        </w:rPr>
        <w:t xml:space="preserve">第四章  合同格式及条款</w:t>
      </w:r>
      <w:bookmarkEnd w:id="71"/>
      <w:r/>
    </w:p>
    <w:p>
      <w:pPr>
        <w:jc w:val="center"/>
        <w:rPr>
          <w:rFonts w:hint="eastAsia" w:ascii="宋体" w:hAnsi="宋体" w:eastAsia="宋体" w:cs="宋体"/>
          <w:b/>
          <w:color w:val="000000"/>
          <w:sz w:val="52"/>
          <w:szCs w:val="52"/>
        </w:rPr>
      </w:pPr>
      <w:r>
        <w:rPr>
          <w:rFonts w:hint="eastAsia" w:ascii="宋体" w:hAnsi="宋体" w:eastAsia="宋体" w:cs="宋体"/>
          <w:b/>
          <w:color w:val="000000"/>
          <w:sz w:val="52"/>
          <w:szCs w:val="52"/>
        </w:rPr>
      </w:r>
      <w:r/>
    </w:p>
    <w:p>
      <w:pPr>
        <w:pStyle w:val="906"/>
        <w:rPr>
          <w:rFonts w:hint="eastAsia"/>
        </w:rPr>
      </w:pPr>
      <w:r>
        <w:rPr>
          <w:rFonts w:hint="eastAsia"/>
        </w:rPr>
      </w:r>
      <w:r/>
    </w:p>
    <w:p>
      <w:pPr>
        <w:jc w:val="center"/>
        <w:rPr>
          <w:rFonts w:hint="eastAsia" w:ascii="宋体" w:hAnsi="宋体" w:eastAsia="宋体" w:cs="宋体"/>
          <w:b/>
          <w:color w:val="000000"/>
          <w:sz w:val="32"/>
          <w:szCs w:val="28"/>
        </w:rPr>
        <w:outlineLvl w:val="1"/>
      </w:pPr>
      <w:r/>
      <w:bookmarkStart w:id="76" w:name="_Toc8766"/>
      <w:r/>
      <w:bookmarkStart w:id="77" w:name="_Toc11087"/>
      <w:r>
        <w:rPr>
          <w:rFonts w:hint="eastAsia" w:ascii="宋体" w:hAnsi="宋体" w:eastAsia="宋体" w:cs="宋体"/>
          <w:b/>
          <w:color w:val="000000"/>
          <w:sz w:val="72"/>
          <w:szCs w:val="52"/>
        </w:rPr>
        <w:t xml:space="preserve">建设工程施工合同</w:t>
      </w:r>
      <w:bookmarkEnd w:id="76"/>
      <w:r/>
      <w:bookmarkEnd w:id="77"/>
      <w:r/>
      <w:r/>
    </w:p>
    <w:p>
      <w:pPr>
        <w:ind w:right="2719" w:firstLine="4189"/>
        <w:jc w:val="both"/>
        <w:rPr>
          <w:rFonts w:hint="eastAsia" w:ascii="宋体" w:hAnsi="宋体" w:eastAsia="宋体" w:cs="宋体"/>
          <w:b/>
          <w:color w:val="000000"/>
          <w:sz w:val="32"/>
          <w:szCs w:val="28"/>
        </w:rPr>
      </w:pPr>
      <w:r>
        <w:rPr>
          <w:rFonts w:hint="eastAsia" w:ascii="宋体" w:hAnsi="宋体" w:eastAsia="宋体" w:cs="宋体"/>
          <w:b/>
          <w:color w:val="000000"/>
          <w:sz w:val="32"/>
          <w:szCs w:val="28"/>
        </w:rPr>
      </w:r>
      <w:r/>
    </w:p>
    <w:p>
      <w:pPr>
        <w:ind w:right="2719" w:firstLine="4189"/>
        <w:jc w:val="both"/>
        <w:rPr>
          <w:rFonts w:hint="eastAsia" w:ascii="宋体" w:hAnsi="宋体" w:eastAsia="宋体" w:cs="宋体"/>
          <w:b/>
          <w:color w:val="000000"/>
          <w:sz w:val="32"/>
          <w:szCs w:val="28"/>
        </w:rPr>
      </w:pPr>
      <w:r>
        <w:rPr>
          <w:rFonts w:hint="eastAsia" w:ascii="宋体" w:hAnsi="宋体" w:eastAsia="宋体" w:cs="宋体"/>
          <w:b/>
          <w:color w:val="000000"/>
          <w:sz w:val="32"/>
          <w:szCs w:val="28"/>
        </w:rPr>
      </w:r>
      <w:r/>
    </w:p>
    <w:p>
      <w:pPr>
        <w:ind w:right="2719" w:firstLine="4189"/>
        <w:jc w:val="both"/>
        <w:rPr>
          <w:rFonts w:hint="eastAsia" w:ascii="宋体" w:hAnsi="宋体" w:eastAsia="宋体" w:cs="宋体"/>
          <w:b/>
          <w:color w:val="000000"/>
          <w:sz w:val="32"/>
          <w:szCs w:val="28"/>
        </w:rPr>
      </w:pPr>
      <w:r>
        <w:rPr>
          <w:rFonts w:hint="eastAsia" w:ascii="宋体" w:hAnsi="宋体" w:eastAsia="宋体" w:cs="宋体"/>
          <w:b/>
          <w:color w:val="000000"/>
          <w:sz w:val="32"/>
          <w:szCs w:val="28"/>
        </w:rPr>
      </w:r>
      <w:r/>
    </w:p>
    <w:p>
      <w:pPr>
        <w:ind w:right="2719" w:firstLine="4189"/>
        <w:jc w:val="both"/>
        <w:rPr>
          <w:rFonts w:hint="eastAsia" w:ascii="宋体" w:hAnsi="宋体" w:eastAsia="宋体" w:cs="宋体"/>
          <w:b/>
          <w:color w:val="000000"/>
          <w:sz w:val="32"/>
          <w:szCs w:val="28"/>
        </w:rPr>
      </w:pPr>
      <w:r>
        <w:rPr>
          <w:rFonts w:hint="eastAsia" w:ascii="宋体" w:hAnsi="宋体" w:eastAsia="宋体" w:cs="宋体"/>
          <w:b/>
          <w:color w:val="000000"/>
          <w:sz w:val="32"/>
          <w:szCs w:val="28"/>
        </w:rPr>
      </w:r>
      <w:r/>
    </w:p>
    <w:p>
      <w:pPr>
        <w:ind w:right="2719" w:firstLine="4189"/>
        <w:jc w:val="both"/>
        <w:rPr>
          <w:rFonts w:hint="eastAsia" w:ascii="宋体" w:hAnsi="宋体" w:eastAsia="宋体" w:cs="宋体"/>
          <w:b/>
          <w:color w:val="000000"/>
          <w:sz w:val="32"/>
          <w:szCs w:val="28"/>
        </w:rPr>
      </w:pPr>
      <w:r>
        <w:rPr>
          <w:rFonts w:hint="eastAsia" w:ascii="宋体" w:hAnsi="宋体" w:eastAsia="宋体" w:cs="宋体"/>
          <w:b/>
          <w:color w:val="000000"/>
          <w:sz w:val="32"/>
          <w:szCs w:val="28"/>
        </w:rPr>
      </w:r>
      <w:r/>
    </w:p>
    <w:p>
      <w:pPr>
        <w:ind w:right="2719" w:firstLine="4189"/>
        <w:jc w:val="both"/>
        <w:rPr>
          <w:rFonts w:hint="eastAsia" w:ascii="宋体" w:hAnsi="宋体" w:eastAsia="宋体" w:cs="宋体"/>
          <w:b/>
          <w:color w:val="000000"/>
          <w:sz w:val="32"/>
          <w:szCs w:val="28"/>
        </w:rPr>
      </w:pPr>
      <w:r>
        <w:rPr>
          <w:rFonts w:hint="eastAsia" w:ascii="宋体" w:hAnsi="宋体" w:eastAsia="宋体" w:cs="宋体"/>
          <w:b/>
          <w:color w:val="000000"/>
          <w:sz w:val="32"/>
          <w:szCs w:val="28"/>
        </w:rPr>
      </w:r>
      <w:r/>
    </w:p>
    <w:p>
      <w:pPr>
        <w:ind w:right="2719" w:firstLine="4189"/>
        <w:jc w:val="both"/>
        <w:rPr>
          <w:rFonts w:hint="eastAsia" w:ascii="宋体" w:hAnsi="宋体" w:eastAsia="宋体" w:cs="宋体"/>
          <w:b/>
          <w:color w:val="000000"/>
          <w:sz w:val="32"/>
          <w:szCs w:val="28"/>
        </w:rPr>
      </w:pPr>
      <w:r>
        <w:rPr>
          <w:rFonts w:hint="eastAsia" w:ascii="宋体" w:hAnsi="宋体" w:eastAsia="宋体" w:cs="宋体"/>
          <w:b/>
          <w:color w:val="000000"/>
          <w:sz w:val="32"/>
          <w:szCs w:val="28"/>
        </w:rPr>
      </w:r>
      <w:r/>
    </w:p>
    <w:p>
      <w:pPr>
        <w:ind w:right="2719" w:firstLine="4189"/>
        <w:jc w:val="both"/>
        <w:rPr>
          <w:rFonts w:hint="eastAsia" w:ascii="宋体" w:hAnsi="宋体" w:eastAsia="宋体" w:cs="宋体"/>
          <w:b/>
          <w:color w:val="000000"/>
          <w:sz w:val="32"/>
          <w:szCs w:val="28"/>
        </w:rPr>
      </w:pPr>
      <w:r>
        <w:rPr>
          <w:rFonts w:hint="eastAsia" w:ascii="宋体" w:hAnsi="宋体" w:eastAsia="宋体" w:cs="宋体"/>
          <w:b/>
          <w:color w:val="000000"/>
          <w:sz w:val="32"/>
          <w:szCs w:val="28"/>
        </w:rPr>
      </w:r>
      <w:r/>
    </w:p>
    <w:p>
      <w:pPr>
        <w:ind w:right="2719" w:firstLine="4189"/>
        <w:jc w:val="both"/>
        <w:rPr>
          <w:rFonts w:hint="eastAsia" w:ascii="宋体" w:hAnsi="宋体" w:eastAsia="宋体" w:cs="宋体"/>
          <w:b/>
          <w:color w:val="000000"/>
          <w:sz w:val="32"/>
          <w:szCs w:val="28"/>
        </w:rPr>
      </w:pPr>
      <w:r>
        <w:rPr>
          <w:rFonts w:hint="eastAsia" w:ascii="宋体" w:hAnsi="宋体" w:eastAsia="宋体" w:cs="宋体"/>
          <w:b/>
          <w:color w:val="000000"/>
          <w:sz w:val="32"/>
          <w:szCs w:val="28"/>
        </w:rPr>
      </w:r>
      <w:r/>
    </w:p>
    <w:p>
      <w:pPr>
        <w:ind w:right="2719" w:firstLine="4189"/>
        <w:jc w:val="both"/>
        <w:rPr>
          <w:rFonts w:hint="eastAsia" w:ascii="宋体" w:hAnsi="宋体" w:eastAsia="宋体" w:cs="宋体"/>
          <w:b/>
          <w:color w:val="000000"/>
          <w:sz w:val="32"/>
          <w:szCs w:val="28"/>
        </w:rPr>
      </w:pPr>
      <w:r>
        <w:rPr>
          <w:rFonts w:hint="eastAsia" w:ascii="宋体" w:hAnsi="宋体" w:eastAsia="宋体" w:cs="宋体"/>
          <w:b/>
          <w:color w:val="000000"/>
          <w:sz w:val="32"/>
          <w:szCs w:val="28"/>
        </w:rPr>
      </w:r>
      <w:r/>
    </w:p>
    <w:p>
      <w:pPr>
        <w:ind w:right="2719" w:firstLine="4189"/>
        <w:jc w:val="both"/>
        <w:rPr>
          <w:rFonts w:hint="eastAsia" w:ascii="宋体" w:hAnsi="宋体" w:eastAsia="宋体" w:cs="宋体"/>
          <w:b/>
          <w:color w:val="000000"/>
          <w:sz w:val="32"/>
          <w:szCs w:val="28"/>
        </w:rPr>
      </w:pPr>
      <w:r>
        <w:rPr>
          <w:rFonts w:hint="eastAsia" w:ascii="宋体" w:hAnsi="宋体" w:eastAsia="宋体" w:cs="宋体"/>
          <w:b/>
          <w:color w:val="000000"/>
          <w:sz w:val="32"/>
          <w:szCs w:val="28"/>
        </w:rPr>
      </w:r>
      <w:r/>
    </w:p>
    <w:p>
      <w:pPr>
        <w:ind w:right="2719" w:firstLine="4189"/>
        <w:jc w:val="both"/>
        <w:rPr>
          <w:rFonts w:hint="eastAsia" w:ascii="宋体" w:hAnsi="宋体" w:eastAsia="宋体" w:cs="宋体"/>
          <w:b/>
          <w:color w:val="000000"/>
          <w:sz w:val="32"/>
          <w:szCs w:val="28"/>
        </w:rPr>
      </w:pPr>
      <w:r>
        <w:rPr>
          <w:rFonts w:hint="eastAsia" w:ascii="宋体" w:hAnsi="宋体" w:eastAsia="宋体" w:cs="宋体"/>
          <w:b/>
          <w:color w:val="000000"/>
          <w:sz w:val="32"/>
          <w:szCs w:val="28"/>
        </w:rPr>
      </w:r>
      <w:r/>
    </w:p>
    <w:p>
      <w:pPr>
        <w:ind w:right="2719"/>
        <w:jc w:val="both"/>
        <w:rPr>
          <w:rFonts w:hint="eastAsia" w:ascii="宋体" w:hAnsi="宋体" w:eastAsia="宋体" w:cs="宋体"/>
          <w:b/>
          <w:color w:val="000000"/>
          <w:sz w:val="32"/>
          <w:szCs w:val="28"/>
        </w:rPr>
      </w:pPr>
      <w:r>
        <w:rPr>
          <w:rFonts w:hint="eastAsia" w:ascii="宋体" w:hAnsi="宋体" w:eastAsia="宋体" w:cs="宋体"/>
          <w:b/>
          <w:bCs/>
          <w:sz w:val="32"/>
          <w:szCs w:val="32"/>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4305300</wp:posOffset>
                </wp:positionH>
                <wp:positionV relativeFrom="paragraph">
                  <wp:posOffset>104775</wp:posOffset>
                </wp:positionV>
                <wp:extent cx="723900" cy="457200"/>
                <wp:effectExtent l="0" t="0" r="0" b="0"/>
                <wp:wrapNone/>
                <wp:docPr id="8" name=""/>
                <wp:cNvGraphicFramePr/>
                <a:graphic xmlns:a="http://schemas.openxmlformats.org/drawingml/2006/main">
                  <a:graphicData uri="http://schemas.microsoft.com/office/word/2010/wordprocessingShape">
                    <wps:wsp>
                      <wps:cNvPr id="0" name=""/>
                      <wps:cNvSpPr txBox="1"/>
                      <wps:spPr bwMode="auto">
                        <a:xfrm>
                          <a:off x="0" y="0"/>
                          <a:ext cx="723900" cy="457200"/>
                        </a:xfrm>
                        <a:prstGeom prst="rect">
                          <a:avLst/>
                        </a:prstGeom>
                        <a:noFill/>
                        <a:ln>
                          <a:noFill/>
                          <a:miter/>
                        </a:ln>
                      </wps:spPr>
                      <wps:txbx>
                        <w:txbxContent>
                          <w:p>
                            <w:pPr>
                              <w:rPr>
                                <w:rFonts w:hint="eastAsia"/>
                                <w:b/>
                                <w:bCs/>
                                <w:sz w:val="32"/>
                              </w:rPr>
                            </w:pPr>
                            <w:r>
                              <w:rPr>
                                <w:rFonts w:hint="eastAsia"/>
                                <w:b/>
                                <w:bCs/>
                                <w:sz w:val="32"/>
                              </w:rPr>
                              <w:t xml:space="preserve">制定</w:t>
                            </w:r>
                            <w:r/>
                          </w:p>
                        </w:txbxContent>
                      </wps:txbx>
                      <wps:bodyPr wrap="square" upright="1"/>
                    </wps:wsp>
                  </a:graphicData>
                </a:graphic>
              </wp:anchor>
            </w:drawing>
          </mc:Choice>
          <mc:Fallback>
            <w:pict>
              <v:shape id="shape 7" o:spid="_x0000_s7" o:spt="202" type="#_x0000_t202" style="position:absolute;z-index:251659264;o:allowoverlap:true;o:allowincell:true;mso-position-horizontal-relative:text;margin-left:339.0pt;mso-position-horizontal:absolute;mso-position-vertical-relative:text;margin-top:8.2pt;mso-position-vertical:absolute;width:57.0pt;height:36.0pt;mso-wrap-distance-left:9.0pt;mso-wrap-distance-top:0.0pt;mso-wrap-distance-right:9.0pt;mso-wrap-distance-bottom:0.0pt;visibility:visible;" filled="f" stroked="f">
                <v:textbox inset="0,0,0,0">
                  <w:txbxContent>
                    <w:p>
                      <w:pPr>
                        <w:rPr>
                          <w:rFonts w:hint="eastAsia"/>
                          <w:b/>
                          <w:bCs/>
                          <w:sz w:val="32"/>
                        </w:rPr>
                      </w:pPr>
                      <w:r>
                        <w:rPr>
                          <w:rFonts w:hint="eastAsia"/>
                          <w:b/>
                          <w:bCs/>
                          <w:sz w:val="32"/>
                        </w:rPr>
                        <w:t xml:space="preserve">制定</w:t>
                      </w:r>
                      <w:r/>
                    </w:p>
                  </w:txbxContent>
                </v:textbox>
              </v:shape>
            </w:pict>
          </mc:Fallback>
        </mc:AlternateContent>
      </w:r>
      <w:r>
        <w:rPr>
          <w:rFonts w:hint="eastAsia" w:ascii="宋体" w:hAnsi="宋体" w:cs="宋体"/>
          <w:b/>
          <w:bCs/>
          <w:sz w:val="32"/>
          <w:szCs w:val="32"/>
          <w:lang w:val="en-US" w:eastAsia="zh-CN"/>
        </w:rPr>
        <w:t xml:space="preserve">                </w:t>
      </w:r>
      <w:r>
        <w:rPr>
          <w:rFonts w:hint="eastAsia" w:ascii="宋体" w:hAnsi="宋体" w:cs="宋体"/>
          <w:b/>
          <w:bCs/>
          <w:sz w:val="32"/>
          <w:szCs w:val="32"/>
          <w:lang w:eastAsia="zh-CN"/>
        </w:rPr>
        <w:t xml:space="preserve">住房和城乡建设部</w:t>
      </w:r>
      <w:r/>
    </w:p>
    <w:p>
      <w:pPr>
        <w:ind w:right="2719"/>
        <w:jc w:val="both"/>
        <w:rPr>
          <w:rFonts w:hint="eastAsia" w:ascii="宋体" w:hAnsi="宋体" w:eastAsia="宋体" w:cs="宋体"/>
          <w:b/>
          <w:color w:val="000000"/>
          <w:sz w:val="32"/>
          <w:szCs w:val="28"/>
        </w:rPr>
      </w:pPr>
      <w:r>
        <w:rPr>
          <w:rFonts w:hint="eastAsia" w:ascii="宋体" w:hAnsi="宋体" w:cs="宋体"/>
          <w:b/>
          <w:color w:val="000000"/>
          <w:sz w:val="32"/>
          <w:szCs w:val="28"/>
          <w:lang w:val="en-US" w:eastAsia="zh-CN"/>
        </w:rPr>
        <w:t xml:space="preserve">                </w:t>
      </w:r>
      <w:r>
        <w:rPr>
          <w:rFonts w:hint="eastAsia" w:ascii="宋体" w:hAnsi="宋体" w:eastAsia="宋体" w:cs="宋体"/>
          <w:b/>
          <w:color w:val="000000"/>
          <w:sz w:val="32"/>
          <w:szCs w:val="28"/>
        </w:rPr>
        <w:t xml:space="preserve">国家市场监督管理总局</w:t>
      </w:r>
      <w:r/>
    </w:p>
    <w:p>
      <w:pPr>
        <w:ind w:right="2719" w:firstLine="2750"/>
        <w:jc w:val="both"/>
        <w:rPr>
          <w:b/>
          <w:color w:val="000000"/>
          <w:sz w:val="32"/>
          <w:szCs w:val="28"/>
        </w:rPr>
      </w:pPr>
      <w:r>
        <w:rPr>
          <w:b/>
          <w:color w:val="000000"/>
          <w:sz w:val="32"/>
          <w:szCs w:val="28"/>
        </w:rPr>
      </w:r>
      <w:r/>
    </w:p>
    <w:p>
      <w:pPr>
        <w:pStyle w:val="869"/>
        <w:jc w:val="center"/>
        <w:rPr>
          <w:rFonts w:hint="eastAsia" w:ascii="宋体" w:hAnsi="宋体" w:eastAsia="宋体"/>
          <w:sz w:val="32"/>
          <w:szCs w:val="44"/>
        </w:rPr>
        <w:sectPr>
          <w:footerReference w:type="first" r:id="rId12"/>
          <w:footnotePr/>
          <w:endnotePr/>
          <w:type w:val="nextPage"/>
          <w:pgSz w:w="11906" w:h="16838" w:orient="portrait"/>
          <w:pgMar w:top="1418" w:right="1497" w:bottom="1418" w:left="1497" w:header="851" w:footer="992" w:gutter="0"/>
          <w:cols w:num="1" w:sep="0" w:space="720" w:equalWidth="1"/>
          <w:docGrid w:linePitch="360"/>
          <w:titlePg/>
        </w:sectPr>
      </w:pPr>
      <w:r/>
      <w:bookmarkStart w:id="78" w:name="_Toc504153342"/>
      <w:r/>
      <w:r/>
    </w:p>
    <w:p>
      <w:pPr>
        <w:pStyle w:val="869"/>
        <w:jc w:val="center"/>
        <w:rPr>
          <w:rFonts w:ascii="宋体" w:hAnsi="宋体" w:eastAsia="宋体"/>
          <w:b w:val="0"/>
          <w:sz w:val="32"/>
          <w:szCs w:val="44"/>
        </w:rPr>
      </w:pPr>
      <w:r>
        <w:rPr>
          <w:rFonts w:hint="eastAsia" w:ascii="宋体" w:hAnsi="宋体" w:eastAsia="宋体"/>
          <w:sz w:val="32"/>
          <w:szCs w:val="44"/>
        </w:rPr>
        <w:t xml:space="preserve">第一部分 合同协议书</w:t>
      </w:r>
      <w:bookmarkEnd w:id="78"/>
      <w:r/>
      <w:r/>
    </w:p>
    <w:p>
      <w:pPr>
        <w:spacing w:line="440" w:lineRule="exact"/>
        <w:rPr>
          <w:rFonts w:hint="eastAsia" w:ascii="宋体" w:hAnsi="宋体" w:eastAsia="宋体"/>
          <w:b/>
          <w:szCs w:val="30"/>
          <w:u w:val="single"/>
          <w:lang w:eastAsia="zh-CN"/>
        </w:rPr>
      </w:pPr>
      <w:r>
        <w:rPr>
          <w:rFonts w:hint="eastAsia" w:ascii="宋体" w:hAnsi="宋体"/>
          <w:b/>
          <w:szCs w:val="30"/>
        </w:rPr>
        <w:t xml:space="preserve">发包人（全称）：</w:t>
      </w:r>
      <w:r>
        <w:rPr>
          <w:rFonts w:hint="eastAsia" w:ascii="宋体" w:hAnsi="宋体"/>
          <w:b/>
          <w:szCs w:val="30"/>
          <w:u w:val="single"/>
          <w:lang w:eastAsia="zh-CN"/>
        </w:rPr>
        <w:t xml:space="preserve">               </w:t>
      </w:r>
      <w:r/>
    </w:p>
    <w:p>
      <w:pPr>
        <w:spacing w:line="440" w:lineRule="exact"/>
        <w:rPr>
          <w:rFonts w:hint="eastAsia" w:ascii="宋体" w:hAnsi="宋体" w:eastAsia="宋体"/>
          <w:b/>
          <w:szCs w:val="30"/>
          <w:u w:val="single"/>
          <w:lang w:eastAsia="zh-CN"/>
        </w:rPr>
      </w:pPr>
      <w:r>
        <w:rPr>
          <w:rFonts w:hint="eastAsia" w:ascii="宋体" w:hAnsi="宋体"/>
          <w:b/>
          <w:szCs w:val="30"/>
        </w:rPr>
        <w:t xml:space="preserve">承包人（全称）：</w:t>
      </w:r>
      <w:r>
        <w:rPr>
          <w:rFonts w:hint="eastAsia" w:ascii="宋体" w:hAnsi="宋体"/>
          <w:b/>
          <w:szCs w:val="30"/>
          <w:u w:val="single"/>
          <w:lang w:eastAsia="zh-CN"/>
        </w:rPr>
        <w:t xml:space="preserve">               </w:t>
      </w:r>
      <w:r/>
    </w:p>
    <w:p>
      <w:pPr>
        <w:ind w:firstLine="420"/>
        <w:spacing w:line="440" w:lineRule="exact"/>
        <w:rPr>
          <w:rFonts w:ascii="宋体" w:hAnsi="宋体"/>
          <w:szCs w:val="30"/>
        </w:rPr>
      </w:pPr>
      <w:r>
        <w:rPr>
          <w:rFonts w:hint="eastAsia" w:ascii="宋体" w:hAnsi="宋体"/>
          <w:szCs w:val="30"/>
        </w:rPr>
        <w:t xml:space="preserve">根据《中华人民共和国</w:t>
      </w:r>
      <w:r>
        <w:rPr>
          <w:rFonts w:hint="eastAsia" w:ascii="宋体" w:hAnsi="宋体"/>
          <w:szCs w:val="30"/>
          <w:lang w:val="en-US" w:eastAsia="zh-CN"/>
        </w:rPr>
        <w:t xml:space="preserve">民法典》《</w:t>
      </w:r>
      <w:r>
        <w:rPr>
          <w:rFonts w:hint="eastAsia" w:ascii="宋体" w:hAnsi="宋体"/>
          <w:szCs w:val="30"/>
        </w:rPr>
        <w:t xml:space="preserve">中华人民共和国建筑法》及有关法律规定，遵循平等、自愿、公平和诚实信用的原则，双方就</w:t>
      </w:r>
      <w:r>
        <w:rPr>
          <w:rFonts w:hint="eastAsia" w:ascii="宋体" w:hAnsi="宋体"/>
          <w:szCs w:val="30"/>
          <w:u w:val="single"/>
          <w:lang w:eastAsia="zh-CN"/>
        </w:rPr>
        <w:t xml:space="preserve">                              </w:t>
      </w:r>
      <w:r>
        <w:rPr>
          <w:rFonts w:hint="eastAsia" w:ascii="宋体" w:hAnsi="宋体"/>
          <w:szCs w:val="30"/>
        </w:rPr>
        <w:t xml:space="preserve">施工及有关事项协商一致，共同达成如下协议：</w:t>
      </w:r>
      <w:r/>
    </w:p>
    <w:p>
      <w:pPr>
        <w:pStyle w:val="870"/>
        <w:spacing w:before="120" w:after="120" w:line="440" w:lineRule="exact"/>
        <w:rPr>
          <w:rFonts w:ascii="宋体" w:hAnsi="宋体"/>
          <w:bCs w:val="0"/>
          <w:szCs w:val="32"/>
        </w:rPr>
      </w:pPr>
      <w:r/>
      <w:bookmarkStart w:id="79" w:name="_Toc351203481"/>
      <w:r>
        <w:rPr>
          <w:rFonts w:hint="eastAsia" w:ascii="宋体" w:hAnsi="宋体"/>
          <w:b w:val="0"/>
          <w:szCs w:val="32"/>
        </w:rPr>
        <w:t xml:space="preserve">一、工程概况</w:t>
      </w:r>
      <w:bookmarkEnd w:id="79"/>
      <w:r/>
      <w:r/>
    </w:p>
    <w:p>
      <w:pPr>
        <w:ind w:firstLine="411"/>
        <w:spacing w:line="440" w:lineRule="exact"/>
        <w:rPr>
          <w:rFonts w:ascii="宋体" w:hAnsi="宋体"/>
          <w:szCs w:val="30"/>
          <w:u w:val="single"/>
        </w:rPr>
      </w:pPr>
      <w:r>
        <w:rPr>
          <w:rFonts w:ascii="宋体" w:hAnsi="宋体"/>
          <w:bCs/>
          <w:szCs w:val="30"/>
        </w:rPr>
        <w:t xml:space="preserve">1.</w:t>
      </w:r>
      <w:r>
        <w:rPr>
          <w:rFonts w:hint="eastAsia" w:ascii="宋体" w:hAnsi="宋体"/>
          <w:bCs/>
          <w:szCs w:val="30"/>
        </w:rPr>
        <w:t xml:space="preserve">工程名称</w:t>
      </w:r>
      <w:r>
        <w:rPr>
          <w:rFonts w:hint="eastAsia" w:ascii="宋体" w:hAnsi="宋体"/>
          <w:szCs w:val="30"/>
        </w:rPr>
        <w:t xml:space="preserve">：</w:t>
      </w:r>
      <w:r>
        <w:rPr>
          <w:rFonts w:hint="eastAsia" w:ascii="宋体" w:hAnsi="宋体"/>
          <w:szCs w:val="30"/>
          <w:u w:val="single"/>
          <w:lang w:eastAsia="zh-CN"/>
        </w:rPr>
        <w:t xml:space="preserve">                              </w:t>
      </w:r>
      <w:r>
        <w:rPr>
          <w:rFonts w:hint="eastAsia" w:ascii="宋体" w:hAnsi="宋体"/>
          <w:szCs w:val="30"/>
        </w:rPr>
        <w:t xml:space="preserve">。</w:t>
      </w:r>
      <w:r/>
    </w:p>
    <w:p>
      <w:pPr>
        <w:ind w:firstLine="411"/>
        <w:spacing w:line="440" w:lineRule="exact"/>
        <w:rPr>
          <w:rFonts w:ascii="宋体" w:hAnsi="宋体"/>
          <w:bCs/>
          <w:szCs w:val="30"/>
        </w:rPr>
      </w:pPr>
      <w:r>
        <w:rPr>
          <w:rFonts w:ascii="宋体" w:hAnsi="宋体"/>
          <w:bCs/>
          <w:szCs w:val="30"/>
        </w:rPr>
        <w:t xml:space="preserve">2.</w:t>
      </w:r>
      <w:r>
        <w:rPr>
          <w:rFonts w:hint="eastAsia" w:ascii="宋体" w:hAnsi="宋体"/>
          <w:bCs/>
          <w:szCs w:val="30"/>
        </w:rPr>
        <w:t xml:space="preserve">工程地点：</w:t>
      </w:r>
      <w:r>
        <w:rPr>
          <w:rFonts w:hint="eastAsia" w:ascii="宋体" w:hAnsi="宋体"/>
          <w:szCs w:val="30"/>
          <w:u w:val="single"/>
          <w:lang w:eastAsia="zh-CN"/>
        </w:rPr>
        <w:t xml:space="preserve">               </w:t>
      </w:r>
      <w:r>
        <w:rPr>
          <w:rFonts w:hint="eastAsia" w:ascii="宋体" w:hAnsi="宋体"/>
          <w:szCs w:val="30"/>
        </w:rPr>
        <w:t xml:space="preserve">。</w:t>
      </w:r>
      <w:r/>
    </w:p>
    <w:p>
      <w:pPr>
        <w:ind w:firstLine="411"/>
        <w:spacing w:line="440" w:lineRule="exact"/>
        <w:rPr>
          <w:rFonts w:ascii="宋体" w:hAnsi="宋体"/>
          <w:bCs/>
          <w:szCs w:val="30"/>
        </w:rPr>
      </w:pPr>
      <w:r>
        <w:rPr>
          <w:rFonts w:ascii="宋体" w:hAnsi="宋体"/>
          <w:bCs/>
          <w:szCs w:val="30"/>
        </w:rPr>
        <w:t xml:space="preserve">3.</w:t>
      </w:r>
      <w:r>
        <w:rPr>
          <w:rFonts w:hint="eastAsia" w:ascii="宋体" w:hAnsi="宋体"/>
          <w:bCs/>
          <w:szCs w:val="30"/>
        </w:rPr>
        <w:t xml:space="preserve">工程立项批准文号：</w:t>
      </w:r>
      <w:r>
        <w:rPr>
          <w:rFonts w:hint="eastAsia" w:ascii="宋体" w:hAnsi="宋体"/>
          <w:szCs w:val="30"/>
          <w:u w:val="single"/>
          <w:lang w:val="en-US" w:eastAsia="zh-CN"/>
        </w:rPr>
        <w:t xml:space="preserve">       </w:t>
      </w:r>
      <w:r>
        <w:rPr>
          <w:rFonts w:hint="eastAsia" w:ascii="宋体" w:hAnsi="宋体"/>
          <w:bCs/>
          <w:szCs w:val="30"/>
        </w:rPr>
        <w:t xml:space="preserve">。</w:t>
      </w:r>
      <w:r/>
    </w:p>
    <w:p>
      <w:pPr>
        <w:ind w:firstLine="411"/>
        <w:spacing w:line="440" w:lineRule="exact"/>
        <w:rPr>
          <w:rFonts w:ascii="宋体" w:hAnsi="宋体"/>
          <w:bCs/>
          <w:szCs w:val="30"/>
        </w:rPr>
      </w:pPr>
      <w:r>
        <w:rPr>
          <w:rFonts w:ascii="宋体" w:hAnsi="宋体"/>
          <w:bCs/>
          <w:szCs w:val="30"/>
        </w:rPr>
        <w:t xml:space="preserve">4.</w:t>
      </w:r>
      <w:r>
        <w:rPr>
          <w:rFonts w:hint="eastAsia" w:ascii="宋体" w:hAnsi="宋体"/>
          <w:bCs/>
          <w:szCs w:val="30"/>
        </w:rPr>
        <w:t xml:space="preserve">资金来源：</w:t>
      </w:r>
      <w:r>
        <w:rPr>
          <w:rFonts w:hint="eastAsia" w:ascii="宋体" w:hAnsi="宋体"/>
          <w:szCs w:val="30"/>
          <w:u w:val="single"/>
          <w:lang w:val="en-US" w:eastAsia="zh-CN"/>
        </w:rPr>
        <w:t xml:space="preserve">        </w:t>
      </w:r>
      <w:r>
        <w:rPr>
          <w:rFonts w:hint="eastAsia" w:ascii="宋体" w:hAnsi="宋体"/>
          <w:bCs/>
          <w:szCs w:val="30"/>
        </w:rPr>
        <w:t xml:space="preserve">。</w:t>
      </w:r>
      <w:r/>
    </w:p>
    <w:p>
      <w:pPr>
        <w:ind w:firstLine="411"/>
        <w:spacing w:line="440" w:lineRule="exact"/>
        <w:rPr>
          <w:rFonts w:hint="eastAsia" w:ascii="宋体" w:hAnsi="宋体" w:eastAsia="宋体"/>
          <w:bCs/>
          <w:szCs w:val="30"/>
          <w:lang w:eastAsia="zh-CN"/>
        </w:rPr>
      </w:pPr>
      <w:r>
        <w:rPr>
          <w:rFonts w:ascii="宋体" w:hAnsi="宋体"/>
          <w:bCs/>
          <w:szCs w:val="30"/>
        </w:rPr>
        <w:t xml:space="preserve">5.</w:t>
      </w:r>
      <w:r>
        <w:rPr>
          <w:rFonts w:hint="eastAsia" w:ascii="宋体" w:hAnsi="宋体"/>
          <w:bCs/>
          <w:szCs w:val="30"/>
        </w:rPr>
        <w:t xml:space="preserve">工程内容：</w:t>
      </w:r>
      <w:r>
        <w:rPr>
          <w:rFonts w:hint="eastAsia" w:ascii="宋体" w:hAnsi="宋体"/>
          <w:szCs w:val="30"/>
          <w:u w:val="single"/>
          <w:lang w:eastAsia="zh-CN"/>
        </w:rPr>
        <w:t xml:space="preserve">               。</w:t>
      </w:r>
      <w:r/>
    </w:p>
    <w:p>
      <w:pPr>
        <w:ind w:firstLine="411"/>
        <w:spacing w:line="440" w:lineRule="exact"/>
        <w:rPr>
          <w:rFonts w:ascii="宋体" w:hAnsi="宋体"/>
          <w:bCs/>
          <w:szCs w:val="30"/>
        </w:rPr>
      </w:pPr>
      <w:r>
        <w:rPr>
          <w:rFonts w:hint="eastAsia" w:ascii="宋体" w:hAnsi="宋体"/>
          <w:szCs w:val="32"/>
        </w:rPr>
        <w:t xml:space="preserve">群体工程应附《承包人承揽工程项目一览表》（附件</w:t>
      </w:r>
      <w:r>
        <w:rPr>
          <w:rFonts w:ascii="宋体" w:hAnsi="宋体"/>
          <w:szCs w:val="32"/>
        </w:rPr>
        <w:t xml:space="preserve">1</w:t>
      </w:r>
      <w:r>
        <w:rPr>
          <w:rFonts w:hint="eastAsia" w:ascii="宋体" w:hAnsi="宋体"/>
          <w:szCs w:val="32"/>
        </w:rPr>
        <w:t xml:space="preserve">）。</w:t>
      </w:r>
      <w:r/>
    </w:p>
    <w:p>
      <w:pPr>
        <w:ind w:firstLine="411"/>
        <w:spacing w:line="440" w:lineRule="exact"/>
        <w:rPr>
          <w:rFonts w:hint="eastAsia" w:ascii="宋体" w:hAnsi="宋体" w:eastAsia="宋体"/>
          <w:szCs w:val="30"/>
          <w:lang w:eastAsia="zh-CN"/>
        </w:rPr>
      </w:pPr>
      <w:r>
        <w:rPr>
          <w:rFonts w:ascii="宋体" w:hAnsi="宋体"/>
          <w:bCs/>
          <w:szCs w:val="30"/>
        </w:rPr>
        <w:t xml:space="preserve">6.</w:t>
      </w:r>
      <w:r>
        <w:rPr>
          <w:rFonts w:hint="eastAsia" w:ascii="宋体" w:hAnsi="宋体"/>
          <w:bCs/>
          <w:szCs w:val="30"/>
        </w:rPr>
        <w:t xml:space="preserve">工程承包范围：</w:t>
      </w:r>
      <w:r>
        <w:rPr>
          <w:rFonts w:hint="eastAsia" w:ascii="宋体" w:hAnsi="宋体"/>
          <w:szCs w:val="30"/>
          <w:u w:val="single"/>
          <w:lang w:eastAsia="zh-CN"/>
        </w:rPr>
        <w:t xml:space="preserve">               。</w:t>
      </w:r>
      <w:r/>
    </w:p>
    <w:p>
      <w:pPr>
        <w:pStyle w:val="870"/>
        <w:spacing w:before="120" w:after="120" w:line="440" w:lineRule="exact"/>
        <w:rPr>
          <w:rFonts w:ascii="宋体" w:hAnsi="宋体"/>
          <w:b w:val="0"/>
          <w:szCs w:val="32"/>
        </w:rPr>
      </w:pPr>
      <w:r/>
      <w:bookmarkStart w:id="80" w:name="_Toc351203482"/>
      <w:r>
        <w:rPr>
          <w:rFonts w:hint="eastAsia" w:ascii="宋体" w:hAnsi="宋体"/>
          <w:b w:val="0"/>
          <w:szCs w:val="32"/>
        </w:rPr>
        <w:t xml:space="preserve">二、合同工期</w:t>
      </w:r>
      <w:bookmarkEnd w:id="80"/>
      <w:r/>
      <w:r/>
    </w:p>
    <w:p>
      <w:pPr>
        <w:ind w:firstLine="459"/>
        <w:spacing w:line="440" w:lineRule="exact"/>
        <w:rPr>
          <w:rFonts w:ascii="宋体" w:hAnsi="宋体"/>
          <w:szCs w:val="30"/>
          <w:highlight w:val="none"/>
        </w:rPr>
      </w:pPr>
      <w:r>
        <w:rPr>
          <w:rFonts w:hint="eastAsia" w:ascii="宋体" w:hAnsi="宋体"/>
          <w:szCs w:val="30"/>
        </w:rPr>
        <w:t xml:space="preserve">计划开工日期</w:t>
      </w:r>
      <w:r>
        <w:rPr>
          <w:rFonts w:hint="eastAsia" w:ascii="宋体" w:hAnsi="宋体"/>
          <w:szCs w:val="30"/>
          <w:highlight w:val="none"/>
        </w:rPr>
        <w:t xml:space="preserve">：</w:t>
      </w:r>
      <w:r>
        <w:rPr>
          <w:rFonts w:hint="eastAsia" w:ascii="宋体" w:hAnsi="宋体"/>
          <w:szCs w:val="30"/>
          <w:highlight w:val="none"/>
          <w:u w:val="single"/>
          <w:lang w:val="en-US" w:eastAsia="zh-CN"/>
        </w:rPr>
        <w:t xml:space="preserve">     </w:t>
      </w:r>
      <w:r>
        <w:rPr>
          <w:rFonts w:hint="eastAsia" w:ascii="宋体" w:hAnsi="宋体"/>
          <w:szCs w:val="30"/>
          <w:highlight w:val="none"/>
        </w:rPr>
        <w:t xml:space="preserve">年</w:t>
      </w:r>
      <w:r>
        <w:rPr>
          <w:rFonts w:hint="eastAsia" w:ascii="宋体" w:hAnsi="宋体"/>
          <w:szCs w:val="30"/>
          <w:highlight w:val="none"/>
          <w:u w:val="single"/>
          <w:lang w:val="en-US" w:eastAsia="zh-CN"/>
        </w:rPr>
        <w:t xml:space="preserve">    </w:t>
      </w:r>
      <w:r>
        <w:rPr>
          <w:rFonts w:hint="eastAsia" w:ascii="宋体" w:hAnsi="宋体"/>
          <w:szCs w:val="30"/>
          <w:highlight w:val="none"/>
        </w:rPr>
        <w:t xml:space="preserve">月</w:t>
      </w:r>
      <w:r>
        <w:rPr>
          <w:rFonts w:hint="eastAsia" w:ascii="宋体" w:hAnsi="宋体"/>
          <w:szCs w:val="30"/>
          <w:highlight w:val="none"/>
          <w:u w:val="single"/>
          <w:lang w:val="en-US" w:eastAsia="zh-CN"/>
        </w:rPr>
        <w:t xml:space="preserve">    </w:t>
      </w:r>
      <w:r>
        <w:rPr>
          <w:rFonts w:hint="eastAsia" w:ascii="宋体" w:hAnsi="宋体"/>
          <w:szCs w:val="30"/>
          <w:highlight w:val="none"/>
        </w:rPr>
        <w:t xml:space="preserve">日。</w:t>
      </w:r>
      <w:r/>
    </w:p>
    <w:p>
      <w:pPr>
        <w:ind w:firstLine="459"/>
        <w:spacing w:line="440" w:lineRule="exact"/>
        <w:rPr>
          <w:rFonts w:ascii="宋体" w:hAnsi="宋体"/>
          <w:szCs w:val="30"/>
          <w:highlight w:val="none"/>
        </w:rPr>
      </w:pPr>
      <w:r>
        <w:rPr>
          <w:rFonts w:hint="eastAsia" w:ascii="宋体" w:hAnsi="宋体"/>
          <w:szCs w:val="30"/>
          <w:highlight w:val="none"/>
        </w:rPr>
        <w:t xml:space="preserve">计划竣工日期：</w:t>
      </w:r>
      <w:r>
        <w:rPr>
          <w:rFonts w:hint="eastAsia" w:ascii="宋体" w:hAnsi="宋体"/>
          <w:szCs w:val="30"/>
          <w:highlight w:val="none"/>
          <w:u w:val="single"/>
          <w:lang w:val="en-US" w:eastAsia="zh-CN"/>
        </w:rPr>
        <w:t xml:space="preserve">     </w:t>
      </w:r>
      <w:r>
        <w:rPr>
          <w:rFonts w:hint="eastAsia" w:ascii="宋体" w:hAnsi="宋体"/>
          <w:szCs w:val="30"/>
          <w:highlight w:val="none"/>
        </w:rPr>
        <w:t xml:space="preserve">年</w:t>
      </w:r>
      <w:r>
        <w:rPr>
          <w:rFonts w:hint="eastAsia" w:ascii="宋体" w:hAnsi="宋体"/>
          <w:szCs w:val="30"/>
          <w:highlight w:val="none"/>
          <w:u w:val="single"/>
          <w:lang w:val="en-US" w:eastAsia="zh-CN"/>
        </w:rPr>
        <w:t xml:space="preserve">    </w:t>
      </w:r>
      <w:r>
        <w:rPr>
          <w:rFonts w:hint="eastAsia" w:ascii="宋体" w:hAnsi="宋体"/>
          <w:szCs w:val="30"/>
          <w:highlight w:val="none"/>
        </w:rPr>
        <w:t xml:space="preserve">月</w:t>
      </w:r>
      <w:r>
        <w:rPr>
          <w:rFonts w:hint="eastAsia" w:ascii="宋体" w:hAnsi="宋体"/>
          <w:szCs w:val="30"/>
          <w:highlight w:val="none"/>
          <w:u w:val="single"/>
          <w:lang w:val="en-US" w:eastAsia="zh-CN"/>
        </w:rPr>
        <w:t xml:space="preserve">    </w:t>
      </w:r>
      <w:r>
        <w:rPr>
          <w:rFonts w:hint="eastAsia" w:ascii="宋体" w:hAnsi="宋体"/>
          <w:szCs w:val="30"/>
          <w:highlight w:val="none"/>
        </w:rPr>
        <w:t xml:space="preserve">日。</w:t>
      </w:r>
      <w:r/>
    </w:p>
    <w:p>
      <w:pPr>
        <w:ind w:firstLine="459"/>
        <w:spacing w:line="440" w:lineRule="exact"/>
        <w:rPr>
          <w:rFonts w:ascii="宋体" w:hAnsi="宋体"/>
          <w:szCs w:val="30"/>
        </w:rPr>
      </w:pPr>
      <w:r>
        <w:rPr>
          <w:rFonts w:hint="eastAsia" w:ascii="宋体" w:hAnsi="宋体"/>
          <w:szCs w:val="30"/>
        </w:rPr>
        <w:t xml:space="preserve">工期总日历天数：</w:t>
      </w:r>
      <w:r>
        <w:rPr>
          <w:rFonts w:hint="eastAsia" w:ascii="宋体" w:hAnsi="宋体"/>
          <w:szCs w:val="30"/>
          <w:highlight w:val="none"/>
          <w:u w:val="single"/>
          <w:lang w:val="en-US" w:eastAsia="zh-CN"/>
        </w:rPr>
        <w:t xml:space="preserve">     </w:t>
      </w:r>
      <w:r>
        <w:rPr>
          <w:rFonts w:hint="eastAsia" w:ascii="宋体" w:hAnsi="宋体"/>
          <w:szCs w:val="30"/>
        </w:rPr>
        <w:t xml:space="preserve">天。工期总日历天数与根据前述计划开竣工日期计算的工期天数不一致的，以工期总日历天数为准。</w:t>
      </w:r>
      <w:r/>
    </w:p>
    <w:p>
      <w:pPr>
        <w:pStyle w:val="870"/>
        <w:spacing w:before="120" w:after="120" w:line="440" w:lineRule="exact"/>
        <w:rPr>
          <w:rFonts w:ascii="宋体" w:hAnsi="宋体"/>
          <w:bCs w:val="0"/>
          <w:szCs w:val="32"/>
        </w:rPr>
      </w:pPr>
      <w:r/>
      <w:bookmarkStart w:id="81" w:name="_Toc351203483"/>
      <w:r>
        <w:rPr>
          <w:rFonts w:hint="eastAsia" w:ascii="宋体" w:hAnsi="宋体"/>
          <w:b w:val="0"/>
          <w:szCs w:val="32"/>
        </w:rPr>
        <w:t xml:space="preserve">三、质量标准</w:t>
      </w:r>
      <w:bookmarkEnd w:id="81"/>
      <w:r/>
      <w:r/>
    </w:p>
    <w:p>
      <w:pPr>
        <w:ind w:firstLine="459"/>
        <w:spacing w:line="440" w:lineRule="exact"/>
        <w:rPr>
          <w:rFonts w:ascii="宋体" w:hAnsi="宋体"/>
          <w:szCs w:val="30"/>
        </w:rPr>
      </w:pPr>
      <w:r>
        <w:rPr>
          <w:rFonts w:hint="eastAsia" w:ascii="宋体" w:hAnsi="宋体"/>
          <w:szCs w:val="30"/>
        </w:rPr>
        <w:t xml:space="preserve">工程质量符合</w:t>
      </w:r>
      <w:r>
        <w:rPr>
          <w:rFonts w:hint="eastAsia" w:ascii="宋体" w:hAnsi="宋体"/>
          <w:szCs w:val="30"/>
          <w:u w:val="single"/>
          <w:lang w:val="en-US" w:eastAsia="zh-CN"/>
        </w:rPr>
        <w:t xml:space="preserve">合格</w:t>
      </w:r>
      <w:r>
        <w:rPr>
          <w:rFonts w:hint="eastAsia" w:ascii="宋体" w:hAnsi="宋体"/>
          <w:szCs w:val="30"/>
        </w:rPr>
        <w:t xml:space="preserve">标准。</w:t>
      </w:r>
      <w:r/>
    </w:p>
    <w:p>
      <w:pPr>
        <w:pStyle w:val="870"/>
        <w:spacing w:before="120" w:after="120" w:line="440" w:lineRule="exact"/>
        <w:rPr>
          <w:rFonts w:ascii="宋体" w:hAnsi="宋体"/>
          <w:bCs w:val="0"/>
          <w:szCs w:val="32"/>
        </w:rPr>
      </w:pPr>
      <w:r/>
      <w:bookmarkStart w:id="82" w:name="_Toc351203484"/>
      <w:r>
        <w:rPr>
          <w:rFonts w:hint="eastAsia" w:ascii="宋体" w:hAnsi="宋体"/>
          <w:b w:val="0"/>
          <w:szCs w:val="32"/>
        </w:rPr>
        <w:t xml:space="preserve">四、签约合同价与合同价格形式</w:t>
      </w:r>
      <w:bookmarkEnd w:id="82"/>
      <w:r>
        <w:rPr>
          <w:rFonts w:ascii="宋体" w:hAnsi="宋体"/>
          <w:b w:val="0"/>
          <w:szCs w:val="32"/>
        </w:rPr>
        <w:tab/>
      </w:r>
      <w:r/>
    </w:p>
    <w:p>
      <w:pPr>
        <w:ind w:firstLine="420"/>
        <w:spacing w:line="440" w:lineRule="exact"/>
        <w:rPr>
          <w:rFonts w:ascii="宋体" w:hAnsi="宋体"/>
          <w:szCs w:val="30"/>
        </w:rPr>
      </w:pPr>
      <w:r>
        <w:rPr>
          <w:rFonts w:ascii="宋体" w:hAnsi="宋体"/>
          <w:szCs w:val="30"/>
        </w:rPr>
        <w:t xml:space="preserve">1.</w:t>
      </w:r>
      <w:r>
        <w:rPr>
          <w:rFonts w:hint="eastAsia" w:ascii="宋体" w:hAnsi="宋体"/>
          <w:szCs w:val="30"/>
        </w:rPr>
        <w:t xml:space="preserve">签约合同价为：</w:t>
      </w:r>
      <w:r/>
    </w:p>
    <w:p>
      <w:pPr>
        <w:ind w:firstLine="420"/>
        <w:spacing w:line="440" w:lineRule="exact"/>
        <w:rPr>
          <w:rFonts w:hint="eastAsia" w:ascii="宋体" w:hAnsi="宋体"/>
          <w:szCs w:val="30"/>
        </w:rPr>
      </w:pPr>
      <w:r>
        <w:rPr>
          <w:rFonts w:hint="eastAsia" w:ascii="宋体" w:hAnsi="宋体"/>
          <w:szCs w:val="30"/>
          <w:u w:val="single"/>
        </w:rPr>
        <w:t xml:space="preserve">人民币</w:t>
      </w:r>
      <w:r>
        <w:rPr>
          <w:rFonts w:hint="eastAsia" w:ascii="宋体" w:hAnsi="宋体"/>
          <w:szCs w:val="30"/>
          <w:u w:val="single"/>
          <w:lang w:val="en-US" w:eastAsia="zh-CN"/>
        </w:rPr>
        <w:t xml:space="preserve">                          </w:t>
      </w:r>
      <w:r>
        <w:rPr>
          <w:rFonts w:hint="eastAsia" w:ascii="宋体" w:hAnsi="宋体"/>
          <w:szCs w:val="30"/>
          <w:u w:val="single"/>
        </w:rPr>
        <w:t xml:space="preserve">（¥</w:t>
      </w:r>
      <w:r>
        <w:rPr>
          <w:rFonts w:hint="eastAsia" w:ascii="宋体" w:hAnsi="宋体"/>
          <w:szCs w:val="30"/>
          <w:u w:val="single"/>
          <w:lang w:val="en-US" w:eastAsia="zh-CN"/>
        </w:rPr>
        <w:t xml:space="preserve">          </w:t>
      </w:r>
      <w:r>
        <w:rPr>
          <w:rFonts w:hint="eastAsia" w:ascii="宋体" w:hAnsi="宋体"/>
          <w:szCs w:val="30"/>
          <w:u w:val="single"/>
        </w:rPr>
        <w:t xml:space="preserve">）；</w:t>
      </w:r>
      <w:r/>
    </w:p>
    <w:p>
      <w:pPr>
        <w:ind w:firstLine="422"/>
        <w:keepLines w:val="0"/>
        <w:keepNext w:val="0"/>
        <w:pageBreakBefore w:val="0"/>
        <w:spacing w:line="440" w:lineRule="exact"/>
        <w:widowControl w:val="off"/>
        <w:rPr>
          <w:rFonts w:hint="eastAsia" w:ascii="宋体" w:hAnsi="宋体" w:eastAsia="宋体" w:cs="Times New Roman"/>
          <w:b/>
          <w:bCs/>
          <w:color w:val="ff0000"/>
          <w:sz w:val="21"/>
          <w:szCs w:val="21"/>
          <w:highlight w:val="none"/>
          <w:u w:val="single"/>
          <w:lang w:val="en-US" w:eastAsia="zh-CN"/>
        </w:rPr>
      </w:pPr>
      <w:r>
        <w:rPr>
          <w:rFonts w:hint="eastAsia" w:ascii="宋体" w:hAnsi="宋体"/>
          <w:b/>
          <w:bCs/>
          <w:color w:val="ff0000"/>
          <w:sz w:val="21"/>
          <w:szCs w:val="21"/>
          <w:highlight w:val="none"/>
        </w:rPr>
        <w:t xml:space="preserve">付款</w:t>
      </w:r>
      <w:r>
        <w:rPr>
          <w:rFonts w:hint="eastAsia" w:ascii="宋体" w:hAnsi="宋体"/>
          <w:b/>
          <w:bCs/>
          <w:color w:val="ff0000"/>
          <w:sz w:val="21"/>
          <w:szCs w:val="21"/>
          <w:highlight w:val="none"/>
          <w:lang w:val="en-US" w:eastAsia="zh-CN"/>
        </w:rPr>
        <w:t xml:space="preserve">周期</w:t>
      </w:r>
      <w:r>
        <w:rPr>
          <w:rFonts w:hint="eastAsia" w:ascii="宋体" w:hAnsi="宋体"/>
          <w:b/>
          <w:bCs/>
          <w:color w:val="ff0000"/>
          <w:sz w:val="21"/>
          <w:szCs w:val="21"/>
          <w:highlight w:val="none"/>
        </w:rPr>
        <w:t xml:space="preserve">：</w:t>
      </w:r>
      <w:r>
        <w:rPr>
          <w:rFonts w:hint="eastAsia" w:ascii="宋体" w:hAnsi="宋体"/>
          <w:b/>
          <w:bCs/>
          <w:color w:val="ff0000"/>
          <w:sz w:val="21"/>
          <w:szCs w:val="21"/>
          <w:highlight w:val="none"/>
          <w:u w:val="single"/>
          <w:lang w:val="en-US" w:eastAsia="zh-CN"/>
        </w:rPr>
        <w:t xml:space="preserve">每月统计一次工作量，双方确认后次月按结算单价计算付款金额（依据每月考核结果兑现相应维修养护费用）。</w:t>
      </w:r>
      <w:r/>
    </w:p>
    <w:p>
      <w:pPr>
        <w:pStyle w:val="1011"/>
        <w:ind w:left="0" w:right="0" w:firstLine="422"/>
        <w:jc w:val="left"/>
        <w:keepLines w:val="0"/>
        <w:keepNext w:val="0"/>
        <w:pageBreakBefore w:val="0"/>
        <w:spacing w:before="0" w:after="0" w:line="440" w:lineRule="exact"/>
        <w:shd w:val="clear" w:color="auto" w:fill="auto"/>
        <w:widowControl w:val="off"/>
        <w:tabs>
          <w:tab w:val="left" w:pos="1298" w:leader="none"/>
          <w:tab w:val="left" w:pos="6906" w:leader="none"/>
        </w:tabs>
        <w:rPr>
          <w:rFonts w:hint="eastAsia" w:ascii="宋体" w:hAnsi="宋体" w:eastAsia="宋体" w:cs="Times New Roman"/>
          <w:b/>
          <w:bCs/>
          <w:color w:val="ff0000"/>
          <w:sz w:val="21"/>
          <w:szCs w:val="21"/>
          <w:highlight w:val="none"/>
          <w:u w:val="single"/>
          <w:lang w:val="en-US" w:eastAsia="zh-CN"/>
        </w:rPr>
      </w:pPr>
      <w:r>
        <w:rPr>
          <w:rFonts w:hint="eastAsia" w:ascii="宋体" w:hAnsi="宋体" w:eastAsia="宋体" w:cs="宋体"/>
          <w:b/>
          <w:bCs/>
          <w:color w:val="ff0000"/>
          <w:sz w:val="21"/>
          <w:szCs w:val="21"/>
          <w:highlight w:val="none"/>
          <w:lang w:val="en-US" w:eastAsia="zh-CN"/>
        </w:rPr>
        <w:t xml:space="preserve">如果承包人不服从发包人管理，不完成招标范围内维修养护约定内容，采购人有权另请其他单位维修养护，所发生的费用在中标单位维修养护费中扣除。</w:t>
      </w:r>
      <w:r/>
    </w:p>
    <w:p>
      <w:pPr>
        <w:ind w:firstLine="422"/>
        <w:spacing w:line="440" w:lineRule="exact"/>
        <w:rPr>
          <w:rFonts w:hint="default" w:ascii="宋体" w:hAnsi="宋体"/>
          <w:szCs w:val="30"/>
          <w:lang w:val="en-US"/>
        </w:rPr>
      </w:pPr>
      <w:r>
        <w:rPr>
          <w:rFonts w:hint="eastAsia" w:ascii="宋体" w:hAnsi="宋体" w:eastAsia="宋体" w:cs="宋体"/>
          <w:b/>
          <w:bCs/>
          <w:sz w:val="21"/>
          <w:szCs w:val="28"/>
          <w:highlight w:val="none"/>
          <w:u w:val="none"/>
          <w:lang w:val="en-US" w:eastAsia="zh-CN"/>
        </w:rPr>
        <w:t xml:space="preserve">注</w:t>
      </w:r>
      <w:r>
        <w:rPr>
          <w:rFonts w:hint="eastAsia" w:ascii="宋体" w:hAnsi="宋体" w:cs="宋体"/>
          <w:b/>
          <w:bCs/>
          <w:sz w:val="21"/>
          <w:szCs w:val="28"/>
          <w:highlight w:val="none"/>
          <w:u w:val="none"/>
          <w:lang w:val="en-US" w:eastAsia="zh-CN"/>
        </w:rPr>
        <w:t xml:space="preserve">：</w:t>
      </w:r>
      <w:r>
        <w:rPr>
          <w:rFonts w:hint="eastAsia" w:ascii="宋体" w:hAnsi="宋体" w:eastAsia="宋体" w:cs="宋体"/>
          <w:b/>
          <w:bCs/>
          <w:sz w:val="21"/>
          <w:szCs w:val="28"/>
          <w:highlight w:val="none"/>
          <w:u w:val="none"/>
          <w:lang w:val="en-US" w:eastAsia="zh-CN"/>
        </w:rPr>
        <w:t xml:space="preserve">根据《关于在全市公共资源交易领域全面推广应用数字人民币的通知》</w:t>
      </w:r>
      <w:r>
        <w:rPr>
          <w:rFonts w:hint="eastAsia" w:ascii="宋体" w:hAnsi="宋体" w:cs="宋体"/>
          <w:b/>
          <w:bCs/>
          <w:sz w:val="21"/>
          <w:szCs w:val="28"/>
          <w:highlight w:val="none"/>
          <w:u w:val="none"/>
          <w:lang w:val="en-US" w:eastAsia="zh-CN"/>
        </w:rPr>
        <w:t xml:space="preserve">（</w:t>
      </w:r>
      <w:r>
        <w:rPr>
          <w:rFonts w:hint="eastAsia" w:ascii="宋体" w:hAnsi="宋体" w:eastAsia="宋体" w:cs="宋体"/>
          <w:b/>
          <w:bCs/>
          <w:sz w:val="21"/>
          <w:szCs w:val="28"/>
          <w:highlight w:val="none"/>
          <w:u w:val="none"/>
          <w:lang w:val="en-US" w:eastAsia="zh-CN"/>
        </w:rPr>
        <w:t xml:space="preserve">淮协调办【2023】33号</w:t>
      </w:r>
      <w:r>
        <w:rPr>
          <w:rFonts w:hint="eastAsia" w:ascii="宋体" w:hAnsi="宋体" w:cs="宋体"/>
          <w:b/>
          <w:bCs/>
          <w:sz w:val="21"/>
          <w:szCs w:val="28"/>
          <w:highlight w:val="none"/>
          <w:u w:val="none"/>
          <w:lang w:val="en-US" w:eastAsia="zh-CN"/>
        </w:rPr>
        <w:t xml:space="preserve">）</w:t>
      </w:r>
      <w:r>
        <w:rPr>
          <w:rFonts w:hint="eastAsia" w:ascii="宋体" w:hAnsi="宋体" w:eastAsia="宋体" w:cs="宋体"/>
          <w:b/>
          <w:bCs/>
          <w:sz w:val="21"/>
          <w:szCs w:val="28"/>
          <w:highlight w:val="none"/>
          <w:u w:val="none"/>
          <w:lang w:val="en-US" w:eastAsia="zh-CN"/>
        </w:rPr>
        <w:t xml:space="preserve">要求，本项目工程款支付形式建议采用数字人民币支付：发包人须在</w:t>
      </w:r>
      <w:r>
        <w:rPr>
          <w:rFonts w:hint="eastAsia" w:ascii="宋体" w:hAnsi="宋体" w:cs="宋体"/>
          <w:b/>
          <w:bCs/>
          <w:sz w:val="21"/>
          <w:szCs w:val="28"/>
          <w:highlight w:val="none"/>
          <w:u w:val="none"/>
          <w:lang w:val="en-US" w:eastAsia="zh-CN"/>
        </w:rPr>
        <w:t xml:space="preserve">基本账户</w:t>
      </w:r>
      <w:r>
        <w:rPr>
          <w:rFonts w:hint="eastAsia" w:ascii="宋体" w:hAnsi="宋体" w:eastAsia="宋体" w:cs="宋体"/>
          <w:b/>
          <w:bCs/>
          <w:sz w:val="21"/>
          <w:szCs w:val="28"/>
          <w:highlight w:val="none"/>
          <w:u w:val="none"/>
          <w:lang w:val="en-US" w:eastAsia="zh-CN"/>
        </w:rPr>
        <w:t xml:space="preserve">下</w:t>
      </w:r>
      <w:r>
        <w:rPr>
          <w:rFonts w:hint="eastAsia" w:ascii="宋体" w:hAnsi="宋体" w:cs="宋体"/>
          <w:b/>
          <w:bCs/>
          <w:sz w:val="21"/>
          <w:szCs w:val="28"/>
          <w:highlight w:val="none"/>
          <w:u w:val="none"/>
          <w:lang w:val="en-US" w:eastAsia="zh-CN"/>
        </w:rPr>
        <w:t xml:space="preserve">开通数字人民币</w:t>
      </w:r>
      <w:r>
        <w:rPr>
          <w:rFonts w:hint="eastAsia" w:ascii="宋体" w:hAnsi="宋体" w:eastAsia="宋体" w:cs="宋体"/>
          <w:b/>
          <w:bCs/>
          <w:sz w:val="21"/>
          <w:szCs w:val="28"/>
          <w:highlight w:val="none"/>
          <w:u w:val="none"/>
          <w:lang w:val="en-US" w:eastAsia="zh-CN"/>
        </w:rPr>
        <w:t xml:space="preserve">钱包</w:t>
      </w:r>
      <w:r>
        <w:rPr>
          <w:rFonts w:hint="eastAsia" w:ascii="宋体" w:hAnsi="宋体" w:cs="宋体"/>
          <w:b/>
          <w:bCs/>
          <w:sz w:val="21"/>
          <w:szCs w:val="28"/>
          <w:highlight w:val="none"/>
          <w:u w:val="none"/>
          <w:lang w:val="en-US" w:eastAsia="zh-CN"/>
        </w:rPr>
        <w:t xml:space="preserve">（</w:t>
      </w:r>
      <w:r>
        <w:rPr>
          <w:rFonts w:hint="eastAsia" w:ascii="宋体" w:hAnsi="宋体" w:eastAsia="宋体" w:cs="宋体"/>
          <w:b/>
          <w:bCs/>
          <w:sz w:val="21"/>
          <w:szCs w:val="28"/>
          <w:highlight w:val="none"/>
          <w:u w:val="none"/>
          <w:lang w:val="en-US" w:eastAsia="zh-CN"/>
        </w:rPr>
        <w:t xml:space="preserve">ID</w:t>
      </w:r>
      <w:r>
        <w:rPr>
          <w:rFonts w:hint="eastAsia" w:ascii="宋体" w:hAnsi="宋体" w:cs="宋体"/>
          <w:b/>
          <w:bCs/>
          <w:sz w:val="21"/>
          <w:szCs w:val="28"/>
          <w:highlight w:val="none"/>
          <w:u w:val="none"/>
          <w:lang w:val="en-US" w:eastAsia="zh-CN"/>
        </w:rPr>
        <w:t xml:space="preserve">），</w:t>
      </w:r>
      <w:r>
        <w:rPr>
          <w:rFonts w:hint="eastAsia" w:ascii="宋体" w:hAnsi="宋体" w:eastAsia="宋体" w:cs="宋体"/>
          <w:b/>
          <w:bCs/>
          <w:sz w:val="21"/>
          <w:szCs w:val="28"/>
          <w:highlight w:val="none"/>
          <w:u w:val="none"/>
          <w:lang w:val="en-US" w:eastAsia="zh-CN"/>
        </w:rPr>
        <w:t xml:space="preserve">向承包人数字人民币钱包</w:t>
      </w:r>
      <w:r>
        <w:rPr>
          <w:rFonts w:hint="eastAsia" w:ascii="宋体" w:hAnsi="宋体" w:cs="宋体"/>
          <w:b/>
          <w:bCs/>
          <w:sz w:val="21"/>
          <w:szCs w:val="28"/>
          <w:highlight w:val="none"/>
          <w:u w:val="none"/>
          <w:lang w:val="en-US" w:eastAsia="zh-CN"/>
        </w:rPr>
        <w:t xml:space="preserve">（</w:t>
      </w:r>
      <w:r>
        <w:rPr>
          <w:rFonts w:hint="eastAsia" w:ascii="宋体" w:hAnsi="宋体" w:eastAsia="宋体" w:cs="宋体"/>
          <w:b/>
          <w:bCs/>
          <w:sz w:val="21"/>
          <w:szCs w:val="28"/>
          <w:highlight w:val="none"/>
          <w:u w:val="none"/>
          <w:lang w:val="en-US" w:eastAsia="zh-CN"/>
        </w:rPr>
        <w:t xml:space="preserve">ID</w:t>
      </w:r>
      <w:r>
        <w:rPr>
          <w:rFonts w:hint="eastAsia" w:ascii="宋体" w:hAnsi="宋体" w:cs="宋体"/>
          <w:b/>
          <w:bCs/>
          <w:sz w:val="21"/>
          <w:szCs w:val="28"/>
          <w:highlight w:val="none"/>
          <w:u w:val="none"/>
          <w:lang w:val="en-US" w:eastAsia="zh-CN"/>
        </w:rPr>
        <w:t xml:space="preserve">）</w:t>
      </w:r>
      <w:r>
        <w:rPr>
          <w:rFonts w:hint="eastAsia" w:ascii="宋体" w:hAnsi="宋体" w:eastAsia="宋体" w:cs="宋体"/>
          <w:b/>
          <w:bCs/>
          <w:sz w:val="21"/>
          <w:szCs w:val="28"/>
          <w:highlight w:val="none"/>
          <w:u w:val="none"/>
          <w:lang w:val="en-US" w:eastAsia="zh-CN"/>
        </w:rPr>
        <w:t xml:space="preserve">支付项目工程款。</w:t>
      </w:r>
      <w:r/>
    </w:p>
    <w:p>
      <w:pPr>
        <w:ind w:firstLine="420"/>
        <w:spacing w:line="440" w:lineRule="exact"/>
        <w:rPr>
          <w:rFonts w:ascii="宋体" w:hAnsi="宋体"/>
          <w:szCs w:val="30"/>
        </w:rPr>
      </w:pPr>
      <w:r>
        <w:rPr>
          <w:rFonts w:hint="eastAsia" w:ascii="宋体" w:hAnsi="宋体"/>
          <w:szCs w:val="30"/>
        </w:rPr>
        <w:t xml:space="preserve">其中：</w:t>
      </w:r>
      <w:r/>
    </w:p>
    <w:p>
      <w:pPr>
        <w:ind w:firstLine="420"/>
        <w:spacing w:line="440" w:lineRule="exact"/>
        <w:rPr>
          <w:rFonts w:ascii="宋体" w:hAnsi="宋体"/>
          <w:szCs w:val="30"/>
        </w:rPr>
      </w:pPr>
      <w:r>
        <w:rPr>
          <w:rFonts w:hint="eastAsia" w:ascii="宋体" w:hAnsi="宋体"/>
          <w:szCs w:val="30"/>
        </w:rPr>
        <w:t xml:space="preserve">（</w:t>
      </w:r>
      <w:r>
        <w:rPr>
          <w:rFonts w:ascii="宋体" w:hAnsi="宋体"/>
          <w:szCs w:val="30"/>
        </w:rPr>
        <w:t xml:space="preserve">1</w:t>
      </w:r>
      <w:r>
        <w:rPr>
          <w:rFonts w:hint="eastAsia" w:ascii="宋体" w:hAnsi="宋体"/>
          <w:szCs w:val="30"/>
        </w:rPr>
        <w:t xml:space="preserve">）安全文明施工费：</w:t>
      </w:r>
      <w:r/>
    </w:p>
    <w:p>
      <w:pPr>
        <w:ind w:firstLine="945"/>
        <w:spacing w:line="440" w:lineRule="exact"/>
        <w:rPr>
          <w:rFonts w:ascii="宋体" w:hAnsi="宋体"/>
          <w:szCs w:val="30"/>
        </w:rPr>
      </w:pPr>
      <w:r>
        <w:rPr>
          <w:rFonts w:hint="eastAsia" w:ascii="宋体" w:hAnsi="宋体"/>
          <w:szCs w:val="30"/>
        </w:rPr>
        <w:t xml:space="preserve">人民币（大写）</w:t>
      </w:r>
      <w:r>
        <w:rPr>
          <w:rFonts w:ascii="宋体" w:hAnsi="宋体"/>
          <w:szCs w:val="30"/>
          <w:u w:val="single"/>
        </w:rPr>
        <w:t xml:space="preserve">              </w:t>
      </w:r>
      <w:r>
        <w:rPr>
          <w:rFonts w:ascii="宋体" w:hAnsi="宋体"/>
          <w:szCs w:val="30"/>
        </w:rPr>
        <w:t xml:space="preserve"> </w:t>
      </w:r>
      <w:r>
        <w:rPr>
          <w:rFonts w:hint="eastAsia" w:ascii="宋体" w:hAnsi="宋体"/>
          <w:szCs w:val="30"/>
          <w:lang w:eastAsia="zh-CN"/>
        </w:rPr>
        <w:t xml:space="preserve">（</w:t>
      </w:r>
      <w:r>
        <w:rPr>
          <w:rFonts w:ascii="宋体" w:hAnsi="宋体"/>
          <w:szCs w:val="30"/>
        </w:rPr>
        <w:t xml:space="preserve">¥</w:t>
      </w:r>
      <w:r>
        <w:rPr>
          <w:rFonts w:ascii="宋体" w:hAnsi="宋体"/>
          <w:szCs w:val="30"/>
          <w:u w:val="single"/>
        </w:rPr>
        <w:t xml:space="preserve">          </w:t>
      </w:r>
      <w:r>
        <w:rPr>
          <w:rFonts w:hint="eastAsia" w:ascii="宋体" w:hAnsi="宋体"/>
          <w:szCs w:val="30"/>
          <w:lang w:eastAsia="zh-CN"/>
        </w:rPr>
        <w:t xml:space="preserve">）</w:t>
      </w:r>
      <w:r>
        <w:rPr>
          <w:rFonts w:hint="eastAsia" w:ascii="宋体" w:hAnsi="宋体"/>
          <w:szCs w:val="30"/>
        </w:rPr>
        <w:t xml:space="preserve">；</w:t>
      </w:r>
      <w:r/>
    </w:p>
    <w:p>
      <w:pPr>
        <w:ind w:firstLine="420"/>
        <w:spacing w:line="440" w:lineRule="exact"/>
        <w:rPr>
          <w:rFonts w:ascii="宋体" w:hAnsi="宋体"/>
          <w:szCs w:val="30"/>
        </w:rPr>
      </w:pPr>
      <w:r>
        <w:rPr>
          <w:rFonts w:hint="eastAsia" w:ascii="宋体" w:hAnsi="宋体"/>
          <w:szCs w:val="30"/>
        </w:rPr>
        <w:t xml:space="preserve">（</w:t>
      </w:r>
      <w:r>
        <w:rPr>
          <w:rFonts w:ascii="宋体" w:hAnsi="宋体"/>
          <w:szCs w:val="30"/>
        </w:rPr>
        <w:t xml:space="preserve">2</w:t>
      </w:r>
      <w:r>
        <w:rPr>
          <w:rFonts w:hint="eastAsia" w:ascii="宋体" w:hAnsi="宋体"/>
          <w:szCs w:val="30"/>
        </w:rPr>
        <w:t xml:space="preserve">）材料和工程设备暂估价金额：</w:t>
      </w:r>
      <w:r/>
    </w:p>
    <w:p>
      <w:pPr>
        <w:ind w:firstLine="945"/>
        <w:spacing w:line="440" w:lineRule="exact"/>
        <w:rPr>
          <w:rFonts w:ascii="宋体" w:hAnsi="宋体"/>
          <w:szCs w:val="30"/>
        </w:rPr>
      </w:pPr>
      <w:r>
        <w:rPr>
          <w:rFonts w:hint="eastAsia" w:ascii="宋体" w:hAnsi="宋体"/>
          <w:szCs w:val="30"/>
        </w:rPr>
        <w:t xml:space="preserve">人民币（大写）</w:t>
      </w:r>
      <w:r>
        <w:rPr>
          <w:rFonts w:ascii="宋体" w:hAnsi="宋体"/>
          <w:szCs w:val="30"/>
          <w:u w:val="single"/>
        </w:rPr>
        <w:t xml:space="preserve">              </w:t>
      </w:r>
      <w:r>
        <w:rPr>
          <w:rFonts w:ascii="宋体" w:hAnsi="宋体"/>
          <w:szCs w:val="30"/>
        </w:rPr>
        <w:t xml:space="preserve"> </w:t>
      </w:r>
      <w:r>
        <w:rPr>
          <w:rFonts w:hint="eastAsia" w:ascii="宋体" w:hAnsi="宋体"/>
          <w:szCs w:val="30"/>
          <w:lang w:eastAsia="zh-CN"/>
        </w:rPr>
        <w:t xml:space="preserve">（</w:t>
      </w:r>
      <w:r>
        <w:rPr>
          <w:rFonts w:ascii="宋体" w:hAnsi="宋体"/>
          <w:szCs w:val="30"/>
        </w:rPr>
        <w:t xml:space="preserve">¥</w:t>
      </w:r>
      <w:r>
        <w:rPr>
          <w:rFonts w:ascii="宋体" w:hAnsi="宋体"/>
          <w:szCs w:val="30"/>
          <w:u w:val="single"/>
        </w:rPr>
        <w:t xml:space="preserve">          </w:t>
      </w:r>
      <w:r>
        <w:rPr>
          <w:rFonts w:hint="eastAsia" w:ascii="宋体" w:hAnsi="宋体"/>
          <w:szCs w:val="30"/>
          <w:lang w:eastAsia="zh-CN"/>
        </w:rPr>
        <w:t xml:space="preserve">）</w:t>
      </w:r>
      <w:r>
        <w:rPr>
          <w:rFonts w:hint="eastAsia" w:ascii="宋体" w:hAnsi="宋体"/>
          <w:szCs w:val="30"/>
        </w:rPr>
        <w:t xml:space="preserve">；</w:t>
      </w:r>
      <w:r/>
    </w:p>
    <w:p>
      <w:pPr>
        <w:ind w:firstLine="420"/>
        <w:spacing w:line="440" w:lineRule="exact"/>
        <w:rPr>
          <w:rFonts w:ascii="宋体" w:hAnsi="宋体"/>
          <w:szCs w:val="30"/>
        </w:rPr>
      </w:pPr>
      <w:r>
        <w:rPr>
          <w:rFonts w:hint="eastAsia" w:ascii="宋体" w:hAnsi="宋体"/>
          <w:szCs w:val="30"/>
        </w:rPr>
        <w:t xml:space="preserve">（</w:t>
      </w:r>
      <w:r>
        <w:rPr>
          <w:rFonts w:ascii="宋体" w:hAnsi="宋体"/>
          <w:szCs w:val="30"/>
        </w:rPr>
        <w:t xml:space="preserve">3</w:t>
      </w:r>
      <w:r>
        <w:rPr>
          <w:rFonts w:hint="eastAsia" w:ascii="宋体" w:hAnsi="宋体"/>
          <w:szCs w:val="30"/>
        </w:rPr>
        <w:t xml:space="preserve">）专业工程暂估价金额：</w:t>
      </w:r>
      <w:r/>
    </w:p>
    <w:p>
      <w:pPr>
        <w:ind w:firstLine="945"/>
        <w:spacing w:line="440" w:lineRule="exact"/>
        <w:rPr>
          <w:rFonts w:ascii="宋体" w:hAnsi="宋体"/>
          <w:szCs w:val="30"/>
        </w:rPr>
      </w:pPr>
      <w:r>
        <w:rPr>
          <w:rFonts w:hint="eastAsia" w:ascii="宋体" w:hAnsi="宋体"/>
          <w:szCs w:val="30"/>
        </w:rPr>
        <w:t xml:space="preserve">人民币（大写）</w:t>
      </w:r>
      <w:r>
        <w:rPr>
          <w:rFonts w:ascii="宋体" w:hAnsi="宋体"/>
          <w:szCs w:val="30"/>
          <w:u w:val="single"/>
        </w:rPr>
        <w:t xml:space="preserve">              </w:t>
      </w:r>
      <w:r>
        <w:rPr>
          <w:rFonts w:ascii="宋体" w:hAnsi="宋体"/>
          <w:szCs w:val="30"/>
        </w:rPr>
        <w:t xml:space="preserve"> </w:t>
      </w:r>
      <w:r>
        <w:rPr>
          <w:rFonts w:hint="eastAsia" w:ascii="宋体" w:hAnsi="宋体"/>
          <w:szCs w:val="30"/>
          <w:lang w:eastAsia="zh-CN"/>
        </w:rPr>
        <w:t xml:space="preserve">（</w:t>
      </w:r>
      <w:r>
        <w:rPr>
          <w:rFonts w:ascii="宋体" w:hAnsi="宋体"/>
          <w:szCs w:val="30"/>
        </w:rPr>
        <w:t xml:space="preserve">¥</w:t>
      </w:r>
      <w:r>
        <w:rPr>
          <w:rFonts w:ascii="宋体" w:hAnsi="宋体"/>
          <w:szCs w:val="30"/>
          <w:u w:val="single"/>
        </w:rPr>
        <w:t xml:space="preserve">          </w:t>
      </w:r>
      <w:r>
        <w:rPr>
          <w:rFonts w:hint="eastAsia" w:ascii="宋体" w:hAnsi="宋体"/>
          <w:szCs w:val="30"/>
          <w:lang w:eastAsia="zh-CN"/>
        </w:rPr>
        <w:t xml:space="preserve">）</w:t>
      </w:r>
      <w:r>
        <w:rPr>
          <w:rFonts w:hint="eastAsia" w:ascii="宋体" w:hAnsi="宋体"/>
          <w:szCs w:val="30"/>
        </w:rPr>
        <w:t xml:space="preserve">；</w:t>
      </w:r>
      <w:r/>
    </w:p>
    <w:p>
      <w:pPr>
        <w:ind w:firstLine="420"/>
        <w:spacing w:line="440" w:lineRule="exact"/>
        <w:rPr>
          <w:rFonts w:ascii="宋体" w:hAnsi="宋体"/>
          <w:szCs w:val="30"/>
        </w:rPr>
      </w:pPr>
      <w:r>
        <w:rPr>
          <w:rFonts w:hint="eastAsia" w:ascii="宋体" w:hAnsi="宋体"/>
          <w:szCs w:val="30"/>
        </w:rPr>
        <w:t xml:space="preserve">（</w:t>
      </w:r>
      <w:r>
        <w:rPr>
          <w:rFonts w:ascii="宋体" w:hAnsi="宋体"/>
          <w:szCs w:val="30"/>
        </w:rPr>
        <w:t xml:space="preserve">4</w:t>
      </w:r>
      <w:r>
        <w:rPr>
          <w:rFonts w:hint="eastAsia" w:ascii="宋体" w:hAnsi="宋体"/>
          <w:szCs w:val="30"/>
        </w:rPr>
        <w:t xml:space="preserve">）暂列金额：</w:t>
      </w:r>
      <w:r/>
    </w:p>
    <w:p>
      <w:pPr>
        <w:ind w:firstLine="945"/>
        <w:spacing w:line="440" w:lineRule="exact"/>
        <w:rPr>
          <w:rFonts w:ascii="宋体" w:hAnsi="宋体"/>
          <w:szCs w:val="30"/>
        </w:rPr>
      </w:pPr>
      <w:r>
        <w:rPr>
          <w:rFonts w:hint="eastAsia" w:ascii="宋体" w:hAnsi="宋体"/>
          <w:szCs w:val="30"/>
        </w:rPr>
        <w:t xml:space="preserve">人民币（大写）</w:t>
      </w:r>
      <w:r>
        <w:rPr>
          <w:rFonts w:ascii="宋体" w:hAnsi="宋体"/>
          <w:szCs w:val="30"/>
          <w:u w:val="single"/>
        </w:rPr>
        <w:t xml:space="preserve">              </w:t>
      </w:r>
      <w:r>
        <w:rPr>
          <w:rFonts w:ascii="宋体" w:hAnsi="宋体"/>
          <w:szCs w:val="30"/>
        </w:rPr>
        <w:t xml:space="preserve"> </w:t>
      </w:r>
      <w:r>
        <w:rPr>
          <w:rFonts w:hint="eastAsia" w:ascii="宋体" w:hAnsi="宋体"/>
          <w:szCs w:val="30"/>
          <w:lang w:eastAsia="zh-CN"/>
        </w:rPr>
        <w:t xml:space="preserve">（</w:t>
      </w:r>
      <w:r>
        <w:rPr>
          <w:rFonts w:ascii="宋体" w:hAnsi="宋体"/>
          <w:szCs w:val="30"/>
        </w:rPr>
        <w:t xml:space="preserve">¥</w:t>
      </w:r>
      <w:r>
        <w:rPr>
          <w:rFonts w:ascii="宋体" w:hAnsi="宋体"/>
          <w:szCs w:val="30"/>
          <w:u w:val="single"/>
        </w:rPr>
        <w:t xml:space="preserve">          </w:t>
      </w:r>
      <w:r>
        <w:rPr>
          <w:rFonts w:hint="eastAsia" w:ascii="宋体" w:hAnsi="宋体"/>
          <w:szCs w:val="30"/>
          <w:lang w:eastAsia="zh-CN"/>
        </w:rPr>
        <w:t xml:space="preserve">）</w:t>
      </w:r>
      <w:r>
        <w:rPr>
          <w:rFonts w:hint="eastAsia" w:ascii="宋体" w:hAnsi="宋体"/>
          <w:szCs w:val="30"/>
        </w:rPr>
        <w:t xml:space="preserve">。</w:t>
      </w:r>
      <w:r/>
    </w:p>
    <w:p>
      <w:pPr>
        <w:ind w:firstLine="420"/>
        <w:spacing w:line="440" w:lineRule="exact"/>
        <w:rPr>
          <w:rFonts w:ascii="宋体" w:hAnsi="宋体"/>
          <w:szCs w:val="30"/>
          <w:highlight w:val="green"/>
          <w:u w:val="none"/>
        </w:rPr>
      </w:pPr>
      <w:r>
        <w:rPr>
          <w:rFonts w:ascii="宋体" w:hAnsi="宋体"/>
          <w:szCs w:val="30"/>
        </w:rPr>
        <w:t xml:space="preserve">2.</w:t>
      </w:r>
      <w:r>
        <w:rPr>
          <w:rFonts w:hint="eastAsia" w:ascii="宋体" w:hAnsi="宋体"/>
          <w:szCs w:val="30"/>
        </w:rPr>
        <w:t xml:space="preserve">合同价格形式：</w:t>
      </w:r>
      <w:r>
        <w:rPr>
          <w:rFonts w:hint="eastAsia" w:ascii="宋体" w:hAnsi="宋体"/>
          <w:szCs w:val="30"/>
          <w:u w:val="single"/>
        </w:rPr>
        <w:t xml:space="preserve">固定单价合同</w:t>
      </w:r>
      <w:r>
        <w:rPr>
          <w:rFonts w:hint="eastAsia" w:ascii="宋体" w:hAnsi="宋体"/>
          <w:szCs w:val="30"/>
        </w:rPr>
        <w:t xml:space="preserve">。</w:t>
      </w:r>
      <w:r>
        <w:rPr>
          <w:rFonts w:hint="eastAsia" w:ascii="宋体" w:hAnsi="宋体"/>
          <w:szCs w:val="30"/>
          <w:u w:val="none"/>
          <w:lang w:val="en-US" w:eastAsia="zh-CN"/>
        </w:rPr>
        <w:t xml:space="preserve">若审计复核总价低于中标合同价的，按审计复核价结算；审计复核总价高于中标合同价5%以内的，按中标合同价结算；审计复核总价高于中标合同价5%以上的，按中标合同价+高出5%以上部分合并结算。</w:t>
      </w:r>
      <w:r/>
    </w:p>
    <w:p>
      <w:pPr>
        <w:pStyle w:val="870"/>
        <w:spacing w:before="120" w:after="120" w:line="440" w:lineRule="exact"/>
        <w:rPr>
          <w:rFonts w:ascii="宋体" w:hAnsi="宋体"/>
          <w:b w:val="0"/>
          <w:szCs w:val="32"/>
        </w:rPr>
      </w:pPr>
      <w:r/>
      <w:bookmarkStart w:id="83" w:name="_Toc351203485"/>
      <w:r>
        <w:rPr>
          <w:rFonts w:hint="eastAsia" w:ascii="宋体" w:hAnsi="宋体"/>
          <w:b w:val="0"/>
          <w:szCs w:val="32"/>
        </w:rPr>
        <w:t xml:space="preserve">五、</w:t>
      </w:r>
      <w:bookmarkEnd w:id="83"/>
      <w:r>
        <w:rPr>
          <w:rFonts w:hint="eastAsia" w:ascii="宋体" w:hAnsi="宋体"/>
          <w:b w:val="0"/>
          <w:szCs w:val="32"/>
        </w:rPr>
        <w:t xml:space="preserve">项目经理</w:t>
      </w:r>
      <w:r/>
    </w:p>
    <w:p>
      <w:pPr>
        <w:ind w:firstLine="420"/>
        <w:spacing w:line="440" w:lineRule="exact"/>
        <w:rPr>
          <w:rFonts w:ascii="宋体" w:hAnsi="宋体"/>
          <w:szCs w:val="30"/>
        </w:rPr>
      </w:pPr>
      <w:r>
        <w:rPr>
          <w:rFonts w:hint="eastAsia" w:ascii="宋体" w:hAnsi="宋体"/>
          <w:szCs w:val="30"/>
        </w:rPr>
        <w:t xml:space="preserve">承包人项目经理：</w:t>
      </w:r>
      <w:r>
        <w:rPr>
          <w:rFonts w:hint="eastAsia" w:ascii="宋体" w:hAnsi="宋体"/>
          <w:szCs w:val="30"/>
          <w:u w:val="single"/>
          <w:lang w:val="en-US" w:eastAsia="zh-CN"/>
        </w:rPr>
        <w:t xml:space="preserve">                 </w:t>
      </w:r>
      <w:r>
        <w:rPr>
          <w:rFonts w:hint="eastAsia" w:ascii="宋体" w:hAnsi="宋体"/>
          <w:szCs w:val="30"/>
        </w:rPr>
        <w:t xml:space="preserve">。</w:t>
      </w:r>
      <w:r/>
    </w:p>
    <w:p>
      <w:pPr>
        <w:pStyle w:val="870"/>
        <w:spacing w:before="120" w:after="120" w:line="440" w:lineRule="exact"/>
        <w:rPr>
          <w:rFonts w:ascii="宋体" w:hAnsi="宋体"/>
          <w:bCs w:val="0"/>
          <w:szCs w:val="32"/>
        </w:rPr>
      </w:pPr>
      <w:r/>
      <w:bookmarkStart w:id="84" w:name="_Toc351203486"/>
      <w:r>
        <w:rPr>
          <w:rFonts w:hint="eastAsia" w:ascii="宋体" w:hAnsi="宋体"/>
          <w:b w:val="0"/>
          <w:szCs w:val="32"/>
        </w:rPr>
        <w:t xml:space="preserve">六、合同文件构成</w:t>
      </w:r>
      <w:bookmarkEnd w:id="84"/>
      <w:r/>
      <w:r/>
    </w:p>
    <w:p>
      <w:pPr>
        <w:ind w:firstLine="420"/>
        <w:spacing w:line="440" w:lineRule="exact"/>
        <w:rPr>
          <w:rFonts w:ascii="宋体" w:hAnsi="宋体"/>
          <w:bCs/>
          <w:szCs w:val="30"/>
        </w:rPr>
      </w:pPr>
      <w:r>
        <w:rPr>
          <w:rFonts w:hint="eastAsia" w:ascii="宋体" w:hAnsi="宋体"/>
          <w:bCs/>
          <w:szCs w:val="30"/>
        </w:rPr>
        <w:t xml:space="preserve">本协议书与下列文件一起构成合同文件：</w:t>
      </w:r>
      <w:r/>
    </w:p>
    <w:p>
      <w:pPr>
        <w:ind w:firstLine="420"/>
        <w:jc w:val="left"/>
        <w:spacing w:line="440" w:lineRule="exact"/>
        <w:rPr>
          <w:rFonts w:ascii="宋体" w:hAnsi="宋体"/>
          <w:szCs w:val="30"/>
        </w:rPr>
      </w:pPr>
      <w:r>
        <w:rPr>
          <w:rFonts w:hint="eastAsia" w:ascii="宋体" w:hAnsi="宋体"/>
          <w:szCs w:val="30"/>
        </w:rPr>
        <w:t xml:space="preserve">（</w:t>
      </w:r>
      <w:r>
        <w:rPr>
          <w:rFonts w:ascii="宋体" w:hAnsi="宋体"/>
          <w:szCs w:val="30"/>
        </w:rPr>
        <w:t xml:space="preserve">1</w:t>
      </w:r>
      <w:r>
        <w:rPr>
          <w:rFonts w:hint="eastAsia" w:ascii="宋体" w:hAnsi="宋体"/>
          <w:szCs w:val="30"/>
        </w:rPr>
        <w:t xml:space="preserve">）中标通知书（如果有）；</w:t>
      </w:r>
      <w:r/>
    </w:p>
    <w:p>
      <w:pPr>
        <w:ind w:firstLine="420"/>
        <w:jc w:val="left"/>
        <w:spacing w:line="440" w:lineRule="exact"/>
        <w:rPr>
          <w:rFonts w:ascii="宋体" w:hAnsi="宋体"/>
          <w:szCs w:val="30"/>
        </w:rPr>
      </w:pPr>
      <w:r>
        <w:rPr>
          <w:rFonts w:hint="eastAsia" w:ascii="宋体" w:hAnsi="宋体"/>
          <w:szCs w:val="30"/>
        </w:rPr>
        <w:t xml:space="preserve">（</w:t>
      </w:r>
      <w:r>
        <w:rPr>
          <w:rFonts w:ascii="宋体" w:hAnsi="宋体"/>
          <w:szCs w:val="30"/>
        </w:rPr>
        <w:t xml:space="preserve">2</w:t>
      </w:r>
      <w:r>
        <w:rPr>
          <w:rFonts w:hint="eastAsia" w:ascii="宋体" w:hAnsi="宋体"/>
          <w:szCs w:val="30"/>
        </w:rPr>
        <w:t xml:space="preserve">）投标函及其附录（如果有）；</w:t>
      </w:r>
      <w:r>
        <w:rPr>
          <w:rFonts w:ascii="宋体" w:hAnsi="宋体"/>
          <w:szCs w:val="30"/>
        </w:rPr>
        <w:t xml:space="preserve"> </w:t>
      </w:r>
      <w:r/>
    </w:p>
    <w:p>
      <w:pPr>
        <w:ind w:firstLine="420"/>
        <w:jc w:val="left"/>
        <w:spacing w:line="440" w:lineRule="exact"/>
        <w:rPr>
          <w:rFonts w:ascii="宋体" w:hAnsi="宋体"/>
          <w:szCs w:val="30"/>
        </w:rPr>
      </w:pPr>
      <w:r>
        <w:rPr>
          <w:rFonts w:hint="eastAsia" w:ascii="宋体" w:hAnsi="宋体"/>
          <w:szCs w:val="30"/>
        </w:rPr>
        <w:t xml:space="preserve">（</w:t>
      </w:r>
      <w:r>
        <w:rPr>
          <w:rFonts w:ascii="宋体" w:hAnsi="宋体"/>
          <w:szCs w:val="30"/>
        </w:rPr>
        <w:t xml:space="preserve">3</w:t>
      </w:r>
      <w:r>
        <w:rPr>
          <w:rFonts w:hint="eastAsia" w:ascii="宋体" w:hAnsi="宋体"/>
          <w:szCs w:val="30"/>
        </w:rPr>
        <w:t xml:space="preserve">）专用合同条款及其附件；</w:t>
      </w:r>
      <w:r/>
    </w:p>
    <w:p>
      <w:pPr>
        <w:ind w:firstLine="420"/>
        <w:jc w:val="left"/>
        <w:spacing w:line="440" w:lineRule="exact"/>
        <w:rPr>
          <w:rFonts w:ascii="宋体" w:hAnsi="宋体"/>
          <w:szCs w:val="30"/>
        </w:rPr>
      </w:pPr>
      <w:r>
        <w:rPr>
          <w:rFonts w:hint="eastAsia" w:ascii="宋体" w:hAnsi="宋体"/>
          <w:szCs w:val="30"/>
        </w:rPr>
        <w:t xml:space="preserve">（</w:t>
      </w:r>
      <w:r>
        <w:rPr>
          <w:rFonts w:ascii="宋体" w:hAnsi="宋体"/>
          <w:szCs w:val="30"/>
        </w:rPr>
        <w:t xml:space="preserve">4</w:t>
      </w:r>
      <w:r>
        <w:rPr>
          <w:rFonts w:hint="eastAsia" w:ascii="宋体" w:hAnsi="宋体"/>
          <w:szCs w:val="30"/>
        </w:rPr>
        <w:t xml:space="preserve">）通用合同条款；</w:t>
      </w:r>
      <w:r/>
    </w:p>
    <w:p>
      <w:pPr>
        <w:ind w:firstLine="420"/>
        <w:jc w:val="left"/>
        <w:spacing w:line="440" w:lineRule="exact"/>
        <w:rPr>
          <w:rFonts w:ascii="宋体" w:hAnsi="宋体"/>
          <w:szCs w:val="30"/>
        </w:rPr>
      </w:pPr>
      <w:r>
        <w:rPr>
          <w:rFonts w:hint="eastAsia" w:ascii="宋体" w:hAnsi="宋体"/>
          <w:szCs w:val="30"/>
        </w:rPr>
        <w:t xml:space="preserve">（</w:t>
      </w:r>
      <w:r>
        <w:rPr>
          <w:rFonts w:ascii="宋体" w:hAnsi="宋体"/>
          <w:szCs w:val="30"/>
        </w:rPr>
        <w:t xml:space="preserve">5</w:t>
      </w:r>
      <w:r>
        <w:rPr>
          <w:rFonts w:hint="eastAsia" w:ascii="宋体" w:hAnsi="宋体"/>
          <w:szCs w:val="30"/>
        </w:rPr>
        <w:t xml:space="preserve">）技术标准和要求；</w:t>
      </w:r>
      <w:r/>
    </w:p>
    <w:p>
      <w:pPr>
        <w:ind w:firstLine="420"/>
        <w:jc w:val="left"/>
        <w:spacing w:line="440" w:lineRule="exact"/>
        <w:rPr>
          <w:rFonts w:ascii="宋体" w:hAnsi="宋体"/>
          <w:szCs w:val="30"/>
        </w:rPr>
      </w:pPr>
      <w:r>
        <w:rPr>
          <w:rFonts w:hint="eastAsia" w:ascii="宋体" w:hAnsi="宋体"/>
          <w:szCs w:val="30"/>
        </w:rPr>
        <w:t xml:space="preserve">（</w:t>
      </w:r>
      <w:r>
        <w:rPr>
          <w:rFonts w:ascii="宋体" w:hAnsi="宋体"/>
          <w:szCs w:val="30"/>
        </w:rPr>
        <w:t xml:space="preserve">6</w:t>
      </w:r>
      <w:r>
        <w:rPr>
          <w:rFonts w:hint="eastAsia" w:ascii="宋体" w:hAnsi="宋体"/>
          <w:szCs w:val="30"/>
        </w:rPr>
        <w:t xml:space="preserve">）图纸；</w:t>
      </w:r>
      <w:r/>
    </w:p>
    <w:p>
      <w:pPr>
        <w:ind w:firstLine="420"/>
        <w:jc w:val="left"/>
        <w:spacing w:line="440" w:lineRule="exact"/>
        <w:rPr>
          <w:rFonts w:ascii="宋体" w:hAnsi="宋体"/>
          <w:szCs w:val="30"/>
        </w:rPr>
      </w:pPr>
      <w:r>
        <w:rPr>
          <w:rFonts w:hint="eastAsia" w:ascii="宋体" w:hAnsi="宋体"/>
          <w:szCs w:val="30"/>
        </w:rPr>
        <w:t xml:space="preserve">（</w:t>
      </w:r>
      <w:r>
        <w:rPr>
          <w:rFonts w:ascii="宋体" w:hAnsi="宋体"/>
          <w:szCs w:val="30"/>
        </w:rPr>
        <w:t xml:space="preserve">7</w:t>
      </w:r>
      <w:r>
        <w:rPr>
          <w:rFonts w:hint="eastAsia" w:ascii="宋体" w:hAnsi="宋体"/>
          <w:szCs w:val="30"/>
        </w:rPr>
        <w:t xml:space="preserve">）已标价工程量清单或预算书；</w:t>
      </w:r>
      <w:r/>
    </w:p>
    <w:p>
      <w:pPr>
        <w:ind w:firstLine="420"/>
        <w:jc w:val="left"/>
        <w:spacing w:line="440" w:lineRule="exact"/>
        <w:rPr>
          <w:rFonts w:ascii="宋体" w:hAnsi="宋体"/>
          <w:szCs w:val="30"/>
        </w:rPr>
      </w:pPr>
      <w:r>
        <w:rPr>
          <w:rFonts w:hint="eastAsia" w:ascii="宋体" w:hAnsi="宋体"/>
          <w:szCs w:val="30"/>
        </w:rPr>
        <w:t xml:space="preserve">（</w:t>
      </w:r>
      <w:r>
        <w:rPr>
          <w:rFonts w:ascii="宋体" w:hAnsi="宋体"/>
          <w:szCs w:val="30"/>
        </w:rPr>
        <w:t xml:space="preserve">8</w:t>
      </w:r>
      <w:r>
        <w:rPr>
          <w:rFonts w:hint="eastAsia" w:ascii="宋体" w:hAnsi="宋体"/>
          <w:szCs w:val="30"/>
        </w:rPr>
        <w:t xml:space="preserve">）其他合同文件。</w:t>
      </w:r>
      <w:r/>
    </w:p>
    <w:p>
      <w:pPr>
        <w:ind w:firstLine="420"/>
        <w:jc w:val="left"/>
        <w:spacing w:line="440" w:lineRule="exact"/>
        <w:rPr>
          <w:rFonts w:ascii="宋体" w:hAnsi="宋体"/>
          <w:szCs w:val="30"/>
        </w:rPr>
      </w:pPr>
      <w:r>
        <w:rPr>
          <w:rFonts w:hint="eastAsia" w:ascii="宋体" w:hAnsi="宋体"/>
          <w:szCs w:val="30"/>
        </w:rPr>
        <w:t xml:space="preserve">在合同订立及履行过程中形成的与合同有关的文件均构成合同文件组成部分。</w:t>
      </w:r>
      <w:r/>
    </w:p>
    <w:p>
      <w:pPr>
        <w:ind w:firstLine="420"/>
        <w:jc w:val="left"/>
        <w:spacing w:line="440" w:lineRule="exact"/>
        <w:rPr>
          <w:rFonts w:ascii="宋体" w:hAnsi="宋体"/>
          <w:szCs w:val="30"/>
        </w:rPr>
      </w:pPr>
      <w:r>
        <w:rPr>
          <w:rFonts w:hint="eastAsia" w:ascii="宋体" w:hAnsi="宋体"/>
          <w:szCs w:val="30"/>
        </w:rPr>
        <w:t xml:space="preserve">上述各项合同文件包括合同当事人就该项合同文件所作出的补充和修改，属于同一类内容的文件，应以最新签署的为准。专用合同条款及其附件须经合同当事人签字或盖章。</w:t>
      </w:r>
      <w:r/>
    </w:p>
    <w:p>
      <w:pPr>
        <w:pStyle w:val="870"/>
        <w:spacing w:before="120" w:after="120" w:line="440" w:lineRule="exact"/>
        <w:rPr>
          <w:rFonts w:hint="default" w:ascii="宋体" w:hAnsi="宋体" w:eastAsia="宋体"/>
          <w:b w:val="0"/>
          <w:bCs w:val="0"/>
          <w:szCs w:val="32"/>
          <w:lang w:val="en-US" w:eastAsia="zh-CN"/>
        </w:rPr>
      </w:pPr>
      <w:r/>
      <w:bookmarkStart w:id="85" w:name="_Toc351203487"/>
      <w:r>
        <w:rPr>
          <w:rFonts w:hint="eastAsia" w:ascii="宋体" w:hAnsi="宋体"/>
          <w:b w:val="0"/>
          <w:szCs w:val="32"/>
        </w:rPr>
        <w:t xml:space="preserve">七、</w:t>
      </w:r>
      <w:bookmarkEnd w:id="85"/>
      <w:r>
        <w:rPr>
          <w:rFonts w:hint="eastAsia" w:ascii="宋体" w:hAnsi="宋体"/>
          <w:b w:val="0"/>
          <w:szCs w:val="32"/>
          <w:lang w:val="en-US" w:eastAsia="zh-CN"/>
        </w:rPr>
        <w:t xml:space="preserve">双方权利义务</w:t>
      </w:r>
      <w:r/>
    </w:p>
    <w:p>
      <w:pPr>
        <w:ind w:firstLine="420"/>
        <w:spacing w:line="440" w:lineRule="exact"/>
        <w:rPr>
          <w:rFonts w:ascii="宋体" w:hAnsi="宋体"/>
          <w:bCs/>
          <w:szCs w:val="30"/>
        </w:rPr>
      </w:pPr>
      <w:r>
        <w:rPr>
          <w:rFonts w:ascii="宋体" w:hAnsi="宋体"/>
          <w:bCs/>
          <w:szCs w:val="30"/>
        </w:rPr>
        <w:t xml:space="preserve">1.</w:t>
      </w:r>
      <w:r>
        <w:rPr>
          <w:rFonts w:hint="eastAsia" w:ascii="宋体" w:hAnsi="宋体"/>
          <w:bCs/>
          <w:szCs w:val="30"/>
        </w:rPr>
        <w:t xml:space="preserve">发包人承诺按照法律规定履行项目审批手续、筹集工程建设资金并按照合同约定的期限和方式支付合同价款。</w:t>
      </w:r>
      <w:r/>
    </w:p>
    <w:p>
      <w:pPr>
        <w:ind w:firstLine="420"/>
        <w:spacing w:line="440" w:lineRule="exact"/>
        <w:rPr>
          <w:rFonts w:ascii="宋体" w:hAnsi="宋体"/>
          <w:bCs/>
          <w:szCs w:val="30"/>
        </w:rPr>
      </w:pPr>
      <w:r>
        <w:rPr>
          <w:rFonts w:ascii="宋体" w:hAnsi="宋体"/>
          <w:bCs/>
          <w:szCs w:val="30"/>
        </w:rPr>
        <w:t xml:space="preserve">2.</w:t>
      </w:r>
      <w:r>
        <w:rPr>
          <w:rFonts w:hint="eastAsia" w:ascii="宋体" w:hAnsi="宋体"/>
          <w:bCs/>
          <w:szCs w:val="30"/>
        </w:rPr>
        <w:t xml:space="preserve">承包人承诺按照法律规定及合同约定组织完成工程施工，确保工程质量和安全，不进行转包及违法分包，并在缺陷责任期及保修期内承担相应的工程维修责任。</w:t>
      </w:r>
      <w:r/>
    </w:p>
    <w:p>
      <w:pPr>
        <w:ind w:firstLine="420"/>
        <w:spacing w:line="440" w:lineRule="exact"/>
        <w:rPr>
          <w:rFonts w:hint="eastAsia" w:ascii="宋体" w:hAnsi="宋体"/>
          <w:bCs/>
          <w:szCs w:val="30"/>
        </w:rPr>
      </w:pPr>
      <w:r>
        <w:rPr>
          <w:rFonts w:ascii="宋体" w:hAnsi="宋体"/>
          <w:bCs/>
          <w:szCs w:val="30"/>
        </w:rPr>
        <w:t xml:space="preserve">3.</w:t>
      </w:r>
      <w:r>
        <w:rPr>
          <w:rFonts w:hint="eastAsia" w:ascii="宋体" w:hAnsi="宋体"/>
          <w:bCs/>
          <w:szCs w:val="30"/>
        </w:rPr>
        <w:t xml:space="preserve">发包人和承包人通过招投标形式签订合同的，双方理解并承诺不再就同一工程另行签订与合同实质性内容相背离的协议。</w:t>
      </w:r>
      <w:r/>
    </w:p>
    <w:p>
      <w:pPr>
        <w:pStyle w:val="870"/>
        <w:spacing w:before="120" w:after="120" w:line="440" w:lineRule="exact"/>
        <w:rPr>
          <w:rFonts w:ascii="宋体" w:hAnsi="宋体"/>
          <w:b w:val="0"/>
          <w:szCs w:val="32"/>
        </w:rPr>
      </w:pPr>
      <w:r/>
      <w:bookmarkStart w:id="86" w:name="_Toc351203488"/>
      <w:r>
        <w:rPr>
          <w:rFonts w:hint="eastAsia" w:ascii="宋体" w:hAnsi="宋体"/>
          <w:b w:val="0"/>
          <w:szCs w:val="32"/>
        </w:rPr>
        <w:t xml:space="preserve">八、词语含义</w:t>
      </w:r>
      <w:bookmarkEnd w:id="86"/>
      <w:r/>
      <w:r/>
    </w:p>
    <w:p>
      <w:pPr>
        <w:ind w:firstLine="420"/>
        <w:spacing w:line="440" w:lineRule="exact"/>
        <w:rPr>
          <w:rFonts w:ascii="宋体" w:hAnsi="宋体"/>
          <w:bCs/>
          <w:szCs w:val="30"/>
        </w:rPr>
      </w:pPr>
      <w:r>
        <w:rPr>
          <w:rFonts w:hint="eastAsia" w:ascii="宋体" w:hAnsi="宋体"/>
          <w:bCs/>
          <w:szCs w:val="30"/>
        </w:rPr>
        <w:t xml:space="preserve">本协议书中词语含义与第二部分通用合同条款中赋予的含义相同。</w:t>
      </w:r>
      <w:r/>
    </w:p>
    <w:p>
      <w:pPr>
        <w:pStyle w:val="870"/>
        <w:spacing w:before="120" w:after="120" w:line="440" w:lineRule="exact"/>
        <w:rPr>
          <w:rFonts w:ascii="宋体" w:hAnsi="宋体"/>
          <w:bCs w:val="0"/>
          <w:szCs w:val="32"/>
        </w:rPr>
      </w:pPr>
      <w:r/>
      <w:bookmarkStart w:id="87" w:name="_Toc351203489"/>
      <w:r>
        <w:rPr>
          <w:rFonts w:hint="eastAsia" w:ascii="宋体" w:hAnsi="宋体"/>
          <w:b w:val="0"/>
          <w:szCs w:val="32"/>
        </w:rPr>
        <w:t xml:space="preserve">九、签订时间</w:t>
      </w:r>
      <w:bookmarkEnd w:id="87"/>
      <w:r/>
      <w:r/>
    </w:p>
    <w:p>
      <w:pPr>
        <w:ind w:firstLine="420"/>
        <w:spacing w:line="440" w:lineRule="exact"/>
        <w:rPr>
          <w:rFonts w:ascii="宋体" w:hAnsi="宋体"/>
          <w:bCs/>
          <w:szCs w:val="30"/>
        </w:rPr>
      </w:pPr>
      <w:r>
        <w:rPr>
          <w:rFonts w:hint="eastAsia" w:ascii="宋体" w:hAnsi="宋体"/>
          <w:bCs/>
          <w:szCs w:val="30"/>
        </w:rPr>
        <w:t xml:space="preserve">本合同于</w:t>
      </w:r>
      <w:r>
        <w:rPr>
          <w:rFonts w:ascii="宋体" w:hAnsi="宋体"/>
          <w:bCs/>
          <w:szCs w:val="30"/>
          <w:highlight w:val="none"/>
          <w:u w:val="single"/>
        </w:rPr>
        <w:t xml:space="preserve"> </w:t>
      </w:r>
      <w:r>
        <w:rPr>
          <w:rFonts w:hint="eastAsia" w:ascii="宋体" w:hAnsi="宋体"/>
          <w:bCs/>
          <w:szCs w:val="30"/>
          <w:highlight w:val="none"/>
          <w:u w:val="single"/>
          <w:lang w:val="en-US" w:eastAsia="zh-CN"/>
        </w:rPr>
        <w:t xml:space="preserve">   </w:t>
      </w:r>
      <w:r>
        <w:rPr>
          <w:rFonts w:ascii="宋体" w:hAnsi="宋体"/>
          <w:bCs/>
          <w:szCs w:val="30"/>
          <w:highlight w:val="none"/>
          <w:u w:val="single"/>
        </w:rPr>
        <w:t xml:space="preserve"> </w:t>
      </w:r>
      <w:r>
        <w:rPr>
          <w:rFonts w:hint="eastAsia" w:ascii="宋体" w:hAnsi="宋体"/>
          <w:bCs/>
          <w:szCs w:val="30"/>
          <w:highlight w:val="none"/>
        </w:rPr>
        <w:t xml:space="preserve">年</w:t>
      </w:r>
      <w:r>
        <w:rPr>
          <w:rFonts w:ascii="宋体" w:hAnsi="宋体"/>
          <w:bCs/>
          <w:szCs w:val="30"/>
          <w:highlight w:val="none"/>
          <w:u w:val="single"/>
        </w:rPr>
        <w:t xml:space="preserve"> </w:t>
      </w:r>
      <w:r>
        <w:rPr>
          <w:rFonts w:hint="eastAsia" w:ascii="宋体" w:hAnsi="宋体"/>
          <w:bCs/>
          <w:szCs w:val="30"/>
          <w:highlight w:val="none"/>
          <w:u w:val="single"/>
          <w:lang w:val="en-US" w:eastAsia="zh-CN"/>
        </w:rPr>
        <w:t xml:space="preserve">   </w:t>
      </w:r>
      <w:r>
        <w:rPr>
          <w:rFonts w:ascii="宋体" w:hAnsi="宋体"/>
          <w:bCs/>
          <w:szCs w:val="30"/>
          <w:highlight w:val="none"/>
          <w:u w:val="single"/>
        </w:rPr>
        <w:t xml:space="preserve"> </w:t>
      </w:r>
      <w:r>
        <w:rPr>
          <w:rFonts w:hint="eastAsia" w:ascii="宋体" w:hAnsi="宋体"/>
          <w:bCs/>
          <w:szCs w:val="30"/>
          <w:highlight w:val="none"/>
        </w:rPr>
        <w:t xml:space="preserve">月</w:t>
      </w:r>
      <w:r>
        <w:rPr>
          <w:rFonts w:ascii="宋体" w:hAnsi="宋体"/>
          <w:bCs/>
          <w:szCs w:val="30"/>
          <w:highlight w:val="none"/>
          <w:u w:val="single"/>
        </w:rPr>
        <w:t xml:space="preserve"> </w:t>
      </w:r>
      <w:r>
        <w:rPr>
          <w:rFonts w:hint="eastAsia" w:ascii="宋体" w:hAnsi="宋体"/>
          <w:bCs/>
          <w:szCs w:val="30"/>
          <w:highlight w:val="none"/>
          <w:u w:val="single"/>
          <w:lang w:val="en-US" w:eastAsia="zh-CN"/>
        </w:rPr>
        <w:t xml:space="preserve">   </w:t>
      </w:r>
      <w:r>
        <w:rPr>
          <w:rFonts w:ascii="宋体" w:hAnsi="宋体"/>
          <w:bCs/>
          <w:szCs w:val="30"/>
          <w:highlight w:val="none"/>
          <w:u w:val="single"/>
        </w:rPr>
        <w:t xml:space="preserve"> </w:t>
      </w:r>
      <w:r>
        <w:rPr>
          <w:rFonts w:hint="eastAsia" w:ascii="宋体" w:hAnsi="宋体"/>
          <w:bCs/>
          <w:szCs w:val="30"/>
          <w:highlight w:val="none"/>
        </w:rPr>
        <w:t xml:space="preserve">日</w:t>
      </w:r>
      <w:r>
        <w:rPr>
          <w:rFonts w:hint="eastAsia" w:ascii="宋体" w:hAnsi="宋体"/>
          <w:bCs/>
          <w:szCs w:val="30"/>
        </w:rPr>
        <w:t xml:space="preserve">签订。</w:t>
      </w:r>
      <w:r/>
    </w:p>
    <w:p>
      <w:pPr>
        <w:pStyle w:val="870"/>
        <w:spacing w:before="120" w:after="120" w:line="440" w:lineRule="exact"/>
        <w:rPr>
          <w:rFonts w:ascii="宋体" w:hAnsi="宋体"/>
          <w:bCs w:val="0"/>
          <w:szCs w:val="32"/>
        </w:rPr>
      </w:pPr>
      <w:r/>
      <w:bookmarkStart w:id="88" w:name="_Toc351203490"/>
      <w:r>
        <w:rPr>
          <w:rFonts w:hint="eastAsia" w:ascii="宋体" w:hAnsi="宋体"/>
          <w:b w:val="0"/>
          <w:szCs w:val="32"/>
        </w:rPr>
        <w:t xml:space="preserve">十、签订地点</w:t>
      </w:r>
      <w:bookmarkEnd w:id="88"/>
      <w:r/>
      <w:r/>
    </w:p>
    <w:p>
      <w:pPr>
        <w:ind w:firstLine="420"/>
        <w:spacing w:line="440" w:lineRule="exact"/>
        <w:rPr>
          <w:rFonts w:ascii="宋体" w:hAnsi="宋体"/>
          <w:bCs/>
          <w:szCs w:val="30"/>
        </w:rPr>
      </w:pPr>
      <w:r>
        <w:rPr>
          <w:rFonts w:hint="eastAsia" w:ascii="宋体" w:hAnsi="宋体"/>
          <w:bCs/>
          <w:szCs w:val="30"/>
        </w:rPr>
        <w:t xml:space="preserve">本合同在</w:t>
      </w:r>
      <w:r>
        <w:rPr>
          <w:rFonts w:ascii="宋体" w:hAnsi="宋体"/>
          <w:bCs/>
          <w:szCs w:val="30"/>
          <w:highlight w:val="none"/>
          <w:u w:val="single"/>
        </w:rPr>
        <w:t xml:space="preserve">    </w:t>
      </w:r>
      <w:r>
        <w:rPr>
          <w:rFonts w:hint="eastAsia" w:ascii="宋体" w:hAnsi="宋体"/>
          <w:bCs/>
          <w:szCs w:val="30"/>
          <w:highlight w:val="none"/>
          <w:u w:val="single"/>
          <w:lang w:eastAsia="zh-CN"/>
        </w:rPr>
        <w:t xml:space="preserve">               </w:t>
      </w:r>
      <w:r>
        <w:rPr>
          <w:rFonts w:ascii="宋体" w:hAnsi="宋体"/>
          <w:bCs/>
          <w:szCs w:val="30"/>
          <w:highlight w:val="none"/>
          <w:u w:val="single"/>
        </w:rPr>
        <w:t xml:space="preserve">    </w:t>
      </w:r>
      <w:r>
        <w:rPr>
          <w:rFonts w:hint="eastAsia" w:ascii="宋体" w:hAnsi="宋体"/>
          <w:bCs/>
          <w:szCs w:val="30"/>
        </w:rPr>
        <w:t xml:space="preserve">签订。</w:t>
      </w:r>
      <w:r/>
    </w:p>
    <w:p>
      <w:pPr>
        <w:pStyle w:val="870"/>
        <w:spacing w:before="120" w:after="120" w:line="440" w:lineRule="exact"/>
        <w:rPr>
          <w:rFonts w:ascii="宋体" w:hAnsi="宋体"/>
          <w:bCs w:val="0"/>
          <w:szCs w:val="32"/>
        </w:rPr>
      </w:pPr>
      <w:r/>
      <w:bookmarkStart w:id="89" w:name="_Toc351203491"/>
      <w:r>
        <w:rPr>
          <w:rFonts w:hint="eastAsia" w:ascii="宋体" w:hAnsi="宋体"/>
          <w:b w:val="0"/>
          <w:szCs w:val="32"/>
        </w:rPr>
        <w:t xml:space="preserve">十一、补充协议</w:t>
      </w:r>
      <w:bookmarkEnd w:id="89"/>
      <w:r/>
      <w:r/>
    </w:p>
    <w:p>
      <w:pPr>
        <w:ind w:firstLine="420"/>
        <w:spacing w:line="440" w:lineRule="exact"/>
        <w:rPr>
          <w:rFonts w:ascii="宋体" w:hAnsi="宋体"/>
          <w:b/>
          <w:bCs/>
          <w:szCs w:val="30"/>
        </w:rPr>
      </w:pPr>
      <w:r>
        <w:rPr>
          <w:rFonts w:hint="eastAsia" w:ascii="宋体" w:hAnsi="宋体"/>
          <w:bCs/>
          <w:szCs w:val="30"/>
        </w:rPr>
        <w:t xml:space="preserve">合同未尽事宜，合同当事人另行签订补充协议，补充协议是合同的组成部分。</w:t>
      </w:r>
      <w:r/>
    </w:p>
    <w:p>
      <w:pPr>
        <w:pStyle w:val="870"/>
        <w:spacing w:before="120" w:after="120" w:line="440" w:lineRule="exact"/>
        <w:rPr>
          <w:rFonts w:ascii="宋体" w:hAnsi="宋体"/>
          <w:bCs w:val="0"/>
          <w:szCs w:val="32"/>
        </w:rPr>
      </w:pPr>
      <w:r/>
      <w:bookmarkStart w:id="90" w:name="_Toc351203492"/>
      <w:r>
        <w:rPr>
          <w:rFonts w:hint="eastAsia" w:ascii="宋体" w:hAnsi="宋体"/>
          <w:b w:val="0"/>
          <w:szCs w:val="32"/>
        </w:rPr>
        <w:t xml:space="preserve">十二、合同生效</w:t>
      </w:r>
      <w:bookmarkEnd w:id="90"/>
      <w:r/>
      <w:r/>
    </w:p>
    <w:p>
      <w:pPr>
        <w:ind w:firstLine="420"/>
        <w:spacing w:line="440" w:lineRule="exact"/>
        <w:rPr>
          <w:rFonts w:ascii="宋体" w:hAnsi="宋体"/>
          <w:bCs/>
          <w:szCs w:val="30"/>
        </w:rPr>
      </w:pPr>
      <w:r>
        <w:rPr>
          <w:rFonts w:hint="eastAsia" w:ascii="宋体" w:hAnsi="宋体"/>
          <w:bCs/>
          <w:szCs w:val="30"/>
        </w:rPr>
        <w:t xml:space="preserve">本合同自</w:t>
      </w:r>
      <w:r>
        <w:rPr>
          <w:rFonts w:hint="eastAsia" w:ascii="宋体" w:hAnsi="宋体"/>
          <w:bCs/>
          <w:szCs w:val="30"/>
          <w:u w:val="single"/>
        </w:rPr>
        <w:t xml:space="preserve">经发包人和承包人</w:t>
      </w:r>
      <w:r>
        <w:rPr>
          <w:rFonts w:hint="eastAsia" w:ascii="宋体" w:hAnsi="宋体"/>
          <w:bCs/>
          <w:szCs w:val="30"/>
          <w:u w:val="single"/>
          <w:lang w:val="en-US" w:eastAsia="zh-CN"/>
        </w:rPr>
        <w:t xml:space="preserve">双方</w:t>
      </w:r>
      <w:r>
        <w:rPr>
          <w:rFonts w:hint="eastAsia" w:ascii="宋体" w:hAnsi="宋体"/>
          <w:bCs/>
          <w:szCs w:val="30"/>
          <w:u w:val="single"/>
        </w:rPr>
        <w:t xml:space="preserve">盖章后</w:t>
      </w:r>
      <w:r>
        <w:rPr>
          <w:rFonts w:hint="eastAsia" w:ascii="宋体" w:hAnsi="宋体"/>
          <w:bCs/>
          <w:szCs w:val="30"/>
        </w:rPr>
        <w:t xml:space="preserve">生效。</w:t>
      </w:r>
      <w:r/>
    </w:p>
    <w:p>
      <w:pPr>
        <w:pStyle w:val="870"/>
        <w:spacing w:before="120" w:after="120" w:line="440" w:lineRule="exact"/>
        <w:rPr>
          <w:rFonts w:ascii="宋体" w:hAnsi="宋体"/>
          <w:bCs w:val="0"/>
          <w:szCs w:val="32"/>
        </w:rPr>
      </w:pPr>
      <w:r/>
      <w:bookmarkStart w:id="91" w:name="_Toc351203493"/>
      <w:r>
        <w:rPr>
          <w:rFonts w:hint="eastAsia" w:ascii="宋体" w:hAnsi="宋体"/>
          <w:b w:val="0"/>
          <w:szCs w:val="32"/>
        </w:rPr>
        <w:t xml:space="preserve">十三、合同份数</w:t>
      </w:r>
      <w:bookmarkEnd w:id="91"/>
      <w:r/>
      <w:r/>
    </w:p>
    <w:p>
      <w:pPr>
        <w:ind w:firstLine="420"/>
        <w:spacing w:line="440" w:lineRule="exact"/>
        <w:rPr>
          <w:rFonts w:hint="eastAsia" w:ascii="宋体" w:hAnsi="宋体"/>
          <w:bCs/>
          <w:szCs w:val="30"/>
          <w:u w:val="none"/>
        </w:rPr>
      </w:pPr>
      <w:r>
        <w:rPr>
          <w:rFonts w:hint="eastAsia" w:ascii="宋体" w:hAnsi="宋体"/>
          <w:bCs/>
          <w:szCs w:val="30"/>
          <w:u w:val="none"/>
        </w:rPr>
        <w:t xml:space="preserve">本合同一式</w:t>
      </w:r>
      <w:r>
        <w:rPr>
          <w:rFonts w:hint="eastAsia" w:ascii="宋体" w:hAnsi="宋体"/>
          <w:bCs/>
          <w:szCs w:val="30"/>
          <w:u w:val="none"/>
          <w:lang w:val="en-US" w:eastAsia="zh-CN"/>
        </w:rPr>
        <w:t xml:space="preserve">六</w:t>
      </w:r>
      <w:r>
        <w:rPr>
          <w:rFonts w:hint="eastAsia" w:ascii="宋体" w:hAnsi="宋体"/>
          <w:bCs/>
          <w:szCs w:val="30"/>
          <w:u w:val="none"/>
        </w:rPr>
        <w:t xml:space="preserve">份，均具有同等法律效力</w:t>
      </w:r>
      <w:r>
        <w:rPr>
          <w:rFonts w:hint="eastAsia" w:ascii="宋体" w:hAnsi="宋体"/>
          <w:bCs/>
          <w:szCs w:val="30"/>
          <w:u w:val="none"/>
          <w:lang w:eastAsia="zh-CN"/>
        </w:rPr>
        <w:t xml:space="preserve">。</w:t>
      </w:r>
      <w:r>
        <w:rPr>
          <w:rFonts w:hint="eastAsia" w:ascii="宋体" w:hAnsi="宋体"/>
          <w:bCs/>
          <w:szCs w:val="30"/>
          <w:u w:val="none"/>
        </w:rPr>
        <w:t xml:space="preserve">发包人执</w:t>
      </w:r>
      <w:r>
        <w:rPr>
          <w:rFonts w:hint="eastAsia" w:ascii="宋体" w:hAnsi="宋体"/>
          <w:bCs/>
          <w:szCs w:val="30"/>
          <w:u w:val="none"/>
          <w:lang w:val="en-US" w:eastAsia="zh-CN"/>
        </w:rPr>
        <w:t xml:space="preserve">两</w:t>
      </w:r>
      <w:r>
        <w:rPr>
          <w:rFonts w:hint="eastAsia" w:ascii="宋体" w:hAnsi="宋体"/>
          <w:bCs/>
          <w:szCs w:val="30"/>
          <w:u w:val="none"/>
        </w:rPr>
        <w:t xml:space="preserve">份，承包人执</w:t>
      </w:r>
      <w:r>
        <w:rPr>
          <w:rFonts w:hint="eastAsia" w:ascii="宋体" w:hAnsi="宋体"/>
          <w:bCs/>
          <w:szCs w:val="30"/>
          <w:u w:val="none"/>
          <w:lang w:val="en-US" w:eastAsia="zh-CN"/>
        </w:rPr>
        <w:t xml:space="preserve">两</w:t>
      </w:r>
      <w:r>
        <w:rPr>
          <w:rFonts w:hint="eastAsia" w:ascii="宋体" w:hAnsi="宋体"/>
          <w:bCs/>
          <w:szCs w:val="30"/>
          <w:u w:val="none"/>
        </w:rPr>
        <w:t xml:space="preserve">份</w:t>
      </w:r>
      <w:r>
        <w:rPr>
          <w:rFonts w:hint="eastAsia" w:ascii="宋体" w:hAnsi="宋体"/>
          <w:bCs/>
          <w:szCs w:val="30"/>
          <w:u w:val="none"/>
          <w:lang w:eastAsia="zh-CN"/>
        </w:rPr>
        <w:t xml:space="preserve">，</w:t>
      </w:r>
      <w:r>
        <w:rPr>
          <w:rFonts w:hint="eastAsia" w:ascii="宋体" w:hAnsi="宋体"/>
          <w:bCs/>
          <w:szCs w:val="30"/>
          <w:u w:val="none"/>
          <w:lang w:val="en-US" w:eastAsia="zh-CN"/>
        </w:rPr>
        <w:t xml:space="preserve">剩余两份用于备案</w:t>
      </w:r>
      <w:r>
        <w:rPr>
          <w:rFonts w:hint="eastAsia" w:ascii="宋体" w:hAnsi="宋体"/>
          <w:bCs/>
          <w:szCs w:val="30"/>
          <w:u w:val="none"/>
        </w:rPr>
        <w:t xml:space="preserve">。</w:t>
      </w:r>
      <w:r/>
    </w:p>
    <w:p>
      <w:pPr>
        <w:spacing w:line="440" w:lineRule="exact"/>
        <w:rPr>
          <w:rFonts w:hint="eastAsia" w:ascii="宋体" w:hAnsi="宋体"/>
          <w:szCs w:val="30"/>
        </w:rPr>
      </w:pPr>
      <w:r>
        <w:rPr>
          <w:rFonts w:hint="eastAsia" w:ascii="宋体" w:hAnsi="宋体"/>
          <w:szCs w:val="30"/>
        </w:rPr>
      </w:r>
      <w:r/>
    </w:p>
    <w:p>
      <w:pPr>
        <w:spacing w:line="440" w:lineRule="exact"/>
        <w:rPr>
          <w:rFonts w:hint="eastAsia" w:ascii="宋体" w:hAnsi="宋体"/>
          <w:szCs w:val="30"/>
        </w:rPr>
      </w:pPr>
      <w:r>
        <w:rPr>
          <w:rFonts w:hint="eastAsia" w:ascii="宋体" w:hAnsi="宋体"/>
          <w:szCs w:val="30"/>
        </w:rPr>
      </w:r>
      <w:r/>
    </w:p>
    <w:p>
      <w:pPr>
        <w:spacing w:line="440" w:lineRule="exact"/>
        <w:rPr>
          <w:rFonts w:hint="eastAsia" w:ascii="宋体" w:hAnsi="宋体"/>
          <w:szCs w:val="30"/>
        </w:rPr>
      </w:pPr>
      <w:r>
        <w:rPr>
          <w:rFonts w:hint="eastAsia" w:ascii="宋体" w:hAnsi="宋体"/>
          <w:szCs w:val="30"/>
        </w:rPr>
      </w:r>
      <w:r/>
    </w:p>
    <w:p>
      <w:pPr>
        <w:spacing w:line="440" w:lineRule="exact"/>
        <w:rPr>
          <w:rFonts w:hint="eastAsia" w:ascii="宋体" w:hAnsi="宋体"/>
          <w:szCs w:val="30"/>
          <w:lang w:eastAsia="zh-CN"/>
        </w:rPr>
      </w:pPr>
      <w:r>
        <w:rPr>
          <w:rFonts w:hint="eastAsia" w:ascii="宋体" w:hAnsi="宋体"/>
          <w:szCs w:val="30"/>
        </w:rPr>
        <w:t xml:space="preserve">发包人</w:t>
      </w:r>
      <w:r>
        <w:rPr>
          <w:rFonts w:hint="eastAsia" w:ascii="宋体" w:hAnsi="宋体"/>
          <w:szCs w:val="30"/>
          <w:lang w:eastAsia="zh-CN"/>
        </w:rPr>
        <w:t xml:space="preserve">：（</w:t>
      </w:r>
      <w:r>
        <w:rPr>
          <w:rFonts w:hint="eastAsia" w:ascii="宋体" w:hAnsi="宋体"/>
          <w:szCs w:val="30"/>
        </w:rPr>
        <w:t xml:space="preserve">公章</w:t>
      </w:r>
      <w:r>
        <w:rPr>
          <w:rFonts w:hint="eastAsia" w:ascii="宋体" w:hAnsi="宋体"/>
          <w:szCs w:val="30"/>
          <w:lang w:eastAsia="zh-CN"/>
        </w:rPr>
        <w:t xml:space="preserve">）</w:t>
      </w:r>
      <w:r>
        <w:rPr>
          <w:rFonts w:ascii="宋体" w:hAnsi="宋体"/>
          <w:szCs w:val="30"/>
        </w:rPr>
        <w:t xml:space="preserve">             </w:t>
      </w:r>
      <w:r>
        <w:rPr>
          <w:rFonts w:hint="eastAsia" w:ascii="宋体" w:hAnsi="宋体"/>
          <w:szCs w:val="30"/>
        </w:rPr>
        <w:t xml:space="preserve">   </w:t>
      </w:r>
      <w:r>
        <w:rPr>
          <w:rFonts w:hint="eastAsia" w:ascii="宋体" w:hAnsi="宋体"/>
          <w:szCs w:val="30"/>
          <w:lang w:val="en-US" w:eastAsia="zh-CN"/>
        </w:rPr>
        <w:t xml:space="preserve">            </w:t>
      </w:r>
      <w:r>
        <w:rPr>
          <w:rFonts w:hint="eastAsia" w:ascii="宋体" w:hAnsi="宋体"/>
          <w:szCs w:val="30"/>
        </w:rPr>
        <w:t xml:space="preserve">承包人：</w:t>
      </w:r>
      <w:r>
        <w:rPr>
          <w:rFonts w:hint="eastAsia" w:ascii="宋体" w:hAnsi="宋体"/>
          <w:szCs w:val="30"/>
          <w:lang w:eastAsia="zh-CN"/>
        </w:rPr>
        <w:t xml:space="preserve">（</w:t>
      </w:r>
      <w:r>
        <w:rPr>
          <w:rFonts w:hint="eastAsia" w:ascii="宋体" w:hAnsi="宋体"/>
          <w:szCs w:val="30"/>
        </w:rPr>
        <w:t xml:space="preserve">公章</w:t>
      </w:r>
      <w:r>
        <w:rPr>
          <w:rFonts w:hint="eastAsia" w:ascii="宋体" w:hAnsi="宋体"/>
          <w:szCs w:val="30"/>
          <w:lang w:eastAsia="zh-CN"/>
        </w:rPr>
        <w:t xml:space="preserve">）</w:t>
      </w:r>
      <w:r/>
    </w:p>
    <w:p>
      <w:pPr>
        <w:pStyle w:val="1030"/>
        <w:ind w:firstLine="0"/>
        <w:jc w:val="both"/>
        <w:spacing w:line="300" w:lineRule="exact"/>
        <w:rPr>
          <w:rFonts w:hint="eastAsia" w:ascii="宋体" w:hAnsi="宋体" w:eastAsia="宋体" w:cs="Times New Roman"/>
          <w:sz w:val="21"/>
          <w:szCs w:val="30"/>
          <w:lang w:val="en-US" w:eastAsia="zh-CN" w:bidi="ar-SA"/>
        </w:rPr>
      </w:pPr>
      <w:r>
        <w:rPr>
          <w:rFonts w:hint="eastAsia" w:ascii="宋体" w:hAnsi="宋体" w:eastAsia="宋体" w:cs="Times New Roman"/>
          <w:sz w:val="21"/>
          <w:szCs w:val="30"/>
          <w:lang w:val="en-US" w:eastAsia="zh-CN" w:bidi="ar-SA"/>
        </w:rPr>
      </w:r>
      <w:r/>
    </w:p>
    <w:p>
      <w:pPr>
        <w:pStyle w:val="906"/>
        <w:ind w:left="0" w:firstLine="0"/>
        <w:rPr>
          <w:rFonts w:hint="default" w:eastAsia="宋体"/>
          <w:lang w:val="en-US" w:eastAsia="zh-CN"/>
        </w:rPr>
      </w:pPr>
      <w:r>
        <w:rPr>
          <w:rFonts w:hint="eastAsia" w:ascii="宋体" w:hAnsi="宋体" w:eastAsia="宋体" w:cs="Times New Roman"/>
          <w:sz w:val="21"/>
          <w:szCs w:val="30"/>
          <w:lang w:val="en-US" w:eastAsia="zh-CN" w:bidi="ar-SA"/>
        </w:rPr>
        <w:t xml:space="preserve">日期：     年     月     日</w:t>
      </w:r>
      <w:r>
        <w:rPr>
          <w:rFonts w:hint="eastAsia" w:ascii="宋体" w:hAnsi="宋体" w:cs="Times New Roman"/>
          <w:sz w:val="21"/>
          <w:szCs w:val="30"/>
          <w:lang w:val="en-US" w:eastAsia="zh-CN" w:bidi="ar-SA"/>
        </w:rPr>
        <w:t xml:space="preserve">                </w:t>
      </w:r>
      <w:r>
        <w:rPr>
          <w:rFonts w:hint="eastAsia" w:cs="Times New Roman"/>
          <w:sz w:val="21"/>
          <w:szCs w:val="30"/>
          <w:lang w:val="en-US" w:eastAsia="zh-CN" w:bidi="ar-SA"/>
        </w:rPr>
        <w:t xml:space="preserve"> </w:t>
      </w:r>
      <w:r>
        <w:rPr>
          <w:rFonts w:hint="eastAsia" w:ascii="宋体" w:hAnsi="宋体" w:eastAsia="宋体" w:cs="Times New Roman"/>
          <w:sz w:val="21"/>
          <w:szCs w:val="30"/>
          <w:lang w:val="en-US" w:eastAsia="zh-CN" w:bidi="ar-SA"/>
        </w:rPr>
        <w:t xml:space="preserve">日期：     年     月     日</w:t>
      </w:r>
      <w:r/>
    </w:p>
    <w:p>
      <w:pPr>
        <w:jc w:val="center"/>
        <w:spacing w:line="560" w:lineRule="exact"/>
        <w:rPr>
          <w:rFonts w:hint="eastAsia" w:ascii="宋体" w:hAnsi="宋体"/>
          <w:b/>
          <w:color w:val="000000"/>
          <w:sz w:val="32"/>
          <w:szCs w:val="44"/>
        </w:rPr>
      </w:pPr>
      <w:r>
        <w:rPr>
          <w:highlight w:val="white"/>
        </w:rPr>
        <w:br w:type="page" w:clear="all"/>
      </w:r>
      <w:r>
        <w:rPr>
          <w:rFonts w:hint="eastAsia" w:ascii="宋体" w:hAnsi="宋体"/>
          <w:b/>
          <w:color w:val="000000"/>
          <w:sz w:val="32"/>
          <w:szCs w:val="44"/>
        </w:rPr>
        <w:t xml:space="preserve">第二部分  通用合同条款</w:t>
      </w:r>
      <w:r/>
    </w:p>
    <w:p>
      <w:pPr>
        <w:spacing w:line="380" w:lineRule="exact"/>
        <w:rPr>
          <w:rFonts w:hint="eastAsia" w:hAnsi="宋体"/>
          <w:sz w:val="24"/>
        </w:rPr>
      </w:pPr>
      <w:r>
        <w:rPr>
          <w:rFonts w:hint="eastAsia" w:hAnsi="宋体"/>
          <w:sz w:val="24"/>
        </w:rPr>
        <w:t xml:space="preserve">1. 一般约定</w:t>
      </w:r>
      <w:r/>
    </w:p>
    <w:p>
      <w:pPr>
        <w:ind w:firstLine="480"/>
        <w:spacing w:line="380" w:lineRule="exact"/>
        <w:rPr>
          <w:rFonts w:hint="eastAsia" w:hAnsi="宋体"/>
          <w:sz w:val="24"/>
        </w:rPr>
      </w:pPr>
      <w:r>
        <w:rPr>
          <w:rFonts w:hint="eastAsia" w:hAnsi="宋体"/>
          <w:sz w:val="24"/>
        </w:rPr>
        <w:t xml:space="preserve">1.1词语定义与解释</w:t>
      </w:r>
      <w:r/>
    </w:p>
    <w:p>
      <w:pPr>
        <w:ind w:firstLine="480"/>
        <w:spacing w:line="380" w:lineRule="exact"/>
        <w:rPr>
          <w:rFonts w:hint="eastAsia" w:hAnsi="宋体"/>
          <w:sz w:val="24"/>
        </w:rPr>
      </w:pPr>
      <w:r>
        <w:rPr>
          <w:rFonts w:hint="eastAsia" w:hAnsi="宋体"/>
          <w:sz w:val="24"/>
        </w:rPr>
        <w:t xml:space="preserve">合同协议书、通用合同条款、专用合同条款中的下列词语具有本款所赋予的含义：</w:t>
      </w:r>
      <w:r/>
    </w:p>
    <w:p>
      <w:pPr>
        <w:ind w:firstLine="480"/>
        <w:spacing w:line="380" w:lineRule="exact"/>
        <w:rPr>
          <w:rFonts w:hint="eastAsia" w:hAnsi="宋体"/>
          <w:sz w:val="24"/>
        </w:rPr>
      </w:pPr>
      <w:r>
        <w:rPr>
          <w:rFonts w:hint="eastAsia" w:hAnsi="宋体"/>
          <w:sz w:val="24"/>
        </w:rPr>
        <w:t xml:space="preserve">1.1.1 合同</w:t>
      </w:r>
      <w:r/>
    </w:p>
    <w:p>
      <w:pPr>
        <w:ind w:firstLine="480"/>
        <w:spacing w:line="380" w:lineRule="exact"/>
        <w:rPr>
          <w:rFonts w:hint="eastAsia" w:hAnsi="宋体"/>
          <w:sz w:val="24"/>
        </w:rPr>
      </w:pPr>
      <w:r>
        <w:rPr>
          <w:rFonts w:hint="eastAsia" w:hAnsi="宋体"/>
          <w:sz w:val="24"/>
        </w:rPr>
        <w:t xml:space="preserve">1.1.1.1 合同：是指根据法律规定和合同当事人约定具有约束力的文件，构成合同的文件包括合同协议书、中标通知书（如果有）、投标函及其附录（如果有）、专用合同条款及其附件、通用合同条款、技术标准和要求、图纸、已标价工程量清单或预算书以及其他合同文件。</w:t>
      </w:r>
      <w:r/>
    </w:p>
    <w:p>
      <w:pPr>
        <w:ind w:firstLine="480"/>
        <w:spacing w:line="380" w:lineRule="exact"/>
        <w:rPr>
          <w:rFonts w:hint="eastAsia" w:hAnsi="宋体"/>
          <w:sz w:val="24"/>
        </w:rPr>
      </w:pPr>
      <w:r>
        <w:rPr>
          <w:rFonts w:hint="eastAsia" w:hAnsi="宋体"/>
          <w:sz w:val="24"/>
        </w:rPr>
        <w:t xml:space="preserve">1.1.1.2 合同协议书：是指构成合同的由发包人和承包人共同签署的称为“合同协议书”的书面文件。</w:t>
      </w:r>
      <w:r/>
    </w:p>
    <w:p>
      <w:pPr>
        <w:ind w:firstLine="480"/>
        <w:spacing w:line="380" w:lineRule="exact"/>
        <w:rPr>
          <w:rFonts w:hint="eastAsia" w:hAnsi="宋体"/>
          <w:sz w:val="24"/>
        </w:rPr>
      </w:pPr>
      <w:r>
        <w:rPr>
          <w:rFonts w:hint="eastAsia" w:hAnsi="宋体"/>
          <w:sz w:val="24"/>
        </w:rPr>
        <w:t xml:space="preserve">1.1.1.3 中标通知书：是指构成合同的由发包人通知承包人中标的书面文件。</w:t>
      </w:r>
      <w:r/>
    </w:p>
    <w:p>
      <w:pPr>
        <w:ind w:firstLine="480"/>
        <w:spacing w:line="380" w:lineRule="exact"/>
        <w:rPr>
          <w:rFonts w:hint="eastAsia" w:hAnsi="宋体"/>
          <w:sz w:val="24"/>
        </w:rPr>
      </w:pPr>
      <w:r>
        <w:rPr>
          <w:rFonts w:hint="eastAsia" w:hAnsi="宋体"/>
          <w:sz w:val="24"/>
        </w:rPr>
        <w:t xml:space="preserve">1.1.1.4 投标函：是指构成合同的由承包人填写并签署的用于投标的称为“投标函”的文件。</w:t>
      </w:r>
      <w:r/>
    </w:p>
    <w:p>
      <w:pPr>
        <w:ind w:firstLine="480"/>
        <w:spacing w:line="380" w:lineRule="exact"/>
        <w:rPr>
          <w:rFonts w:hint="eastAsia" w:hAnsi="宋体"/>
          <w:sz w:val="24"/>
        </w:rPr>
      </w:pPr>
      <w:r>
        <w:rPr>
          <w:rFonts w:hint="eastAsia" w:hAnsi="宋体"/>
          <w:sz w:val="24"/>
        </w:rPr>
        <w:t xml:space="preserve">1.1.1.5 投标函附录：是指构成合同的附在投标函后的称为“投标函附录”的文件。</w:t>
      </w:r>
      <w:r/>
    </w:p>
    <w:p>
      <w:pPr>
        <w:ind w:firstLine="480"/>
        <w:spacing w:line="380" w:lineRule="exact"/>
        <w:rPr>
          <w:rFonts w:hint="eastAsia" w:hAnsi="宋体"/>
          <w:sz w:val="24"/>
        </w:rPr>
      </w:pPr>
      <w:r>
        <w:rPr>
          <w:rFonts w:hint="eastAsia" w:hAnsi="宋体"/>
          <w:sz w:val="24"/>
        </w:rPr>
        <w:t xml:space="preserve">1.1.1.6 技术标准和要求：是指构成合同的施工应当遵守的或指导施工的国家、行业或地方的技术标准和要求，以及合同约定的技术标准和要求。</w:t>
      </w:r>
      <w:r/>
    </w:p>
    <w:p>
      <w:pPr>
        <w:ind w:firstLine="480"/>
        <w:spacing w:line="380" w:lineRule="exact"/>
        <w:rPr>
          <w:rFonts w:hint="eastAsia" w:hAnsi="宋体"/>
          <w:sz w:val="24"/>
        </w:rPr>
      </w:pPr>
      <w:r>
        <w:rPr>
          <w:rFonts w:hint="eastAsia" w:hAnsi="宋体"/>
          <w:sz w:val="24"/>
        </w:rPr>
        <w:t xml:space="preserve">1.1.1.7 图纸：是指构成合同的图纸，包括由发包人按照合同约定提供或经发包人批准的设计文件、施工图、鸟瞰图及模型等，以及在合同履行过程中形成的图纸文件。图纸应当按照法律规定审查合格。</w:t>
      </w:r>
      <w:r/>
    </w:p>
    <w:p>
      <w:pPr>
        <w:ind w:firstLine="480"/>
        <w:spacing w:line="380" w:lineRule="exact"/>
        <w:rPr>
          <w:rFonts w:hint="eastAsia" w:hAnsi="宋体"/>
          <w:sz w:val="24"/>
        </w:rPr>
      </w:pPr>
      <w:r>
        <w:rPr>
          <w:rFonts w:hint="eastAsia" w:hAnsi="宋体"/>
          <w:sz w:val="24"/>
        </w:rPr>
        <w:t xml:space="preserve">1.1.1.8 已标价工程量清单：是指构成合同的由承包人按照规定的格式和要求填写并标明价格的工程量清单，包括说明和表格。</w:t>
      </w:r>
      <w:r/>
    </w:p>
    <w:p>
      <w:pPr>
        <w:ind w:firstLine="480"/>
        <w:spacing w:line="380" w:lineRule="exact"/>
        <w:rPr>
          <w:rFonts w:hint="eastAsia" w:hAnsi="宋体"/>
          <w:sz w:val="24"/>
        </w:rPr>
      </w:pPr>
      <w:r>
        <w:rPr>
          <w:rFonts w:hint="eastAsia" w:hAnsi="宋体"/>
          <w:sz w:val="24"/>
        </w:rPr>
        <w:t xml:space="preserve">1.1.1.9 预算书：是指构成合同的由承包人按照发包人规定的格式和要求编制的工程预算文件。</w:t>
      </w:r>
      <w:r/>
    </w:p>
    <w:p>
      <w:pPr>
        <w:ind w:firstLine="480"/>
        <w:spacing w:line="380" w:lineRule="exact"/>
        <w:rPr>
          <w:rFonts w:hint="eastAsia" w:hAnsi="宋体"/>
          <w:sz w:val="24"/>
        </w:rPr>
      </w:pPr>
      <w:r>
        <w:rPr>
          <w:rFonts w:hint="eastAsia" w:hAnsi="宋体"/>
          <w:sz w:val="24"/>
        </w:rPr>
        <w:t xml:space="preserve">1.1.1.10 其他合同文件：是指经合同当事人约定的与工程施工有关的具有合同约束力的文件或书面协议。合同当事人可以在专用合同条款中进行约定。</w:t>
      </w:r>
      <w:r/>
    </w:p>
    <w:p>
      <w:pPr>
        <w:ind w:firstLine="480"/>
        <w:spacing w:line="380" w:lineRule="exact"/>
        <w:rPr>
          <w:rFonts w:hint="eastAsia" w:hAnsi="宋体"/>
          <w:sz w:val="24"/>
        </w:rPr>
      </w:pPr>
      <w:r>
        <w:rPr>
          <w:rFonts w:hint="eastAsia" w:hAnsi="宋体"/>
          <w:sz w:val="24"/>
        </w:rPr>
        <w:t xml:space="preserve">1.1.2 合同当事人及其他相关方</w:t>
      </w:r>
      <w:r/>
    </w:p>
    <w:p>
      <w:pPr>
        <w:ind w:firstLine="480"/>
        <w:spacing w:line="380" w:lineRule="exact"/>
        <w:rPr>
          <w:rFonts w:hint="eastAsia" w:hAnsi="宋体"/>
          <w:sz w:val="24"/>
        </w:rPr>
      </w:pPr>
      <w:r>
        <w:rPr>
          <w:rFonts w:hint="eastAsia" w:hAnsi="宋体"/>
          <w:sz w:val="24"/>
        </w:rPr>
        <w:t xml:space="preserve">1.1.2.1 合同当事人：是指发包人和（或）承包人。</w:t>
      </w:r>
      <w:r/>
    </w:p>
    <w:p>
      <w:pPr>
        <w:ind w:firstLine="480"/>
        <w:spacing w:line="380" w:lineRule="exact"/>
        <w:rPr>
          <w:rFonts w:hint="eastAsia" w:hAnsi="宋体"/>
          <w:sz w:val="24"/>
        </w:rPr>
      </w:pPr>
      <w:r>
        <w:rPr>
          <w:rFonts w:hint="eastAsia" w:hAnsi="宋体"/>
          <w:sz w:val="24"/>
        </w:rPr>
        <w:t xml:space="preserve">1.1.2.2 发包人：是指与承包人签订合同协议书的当事人及取得该当事人资格的合法继承人。</w:t>
      </w:r>
      <w:r/>
    </w:p>
    <w:p>
      <w:pPr>
        <w:ind w:firstLine="480"/>
        <w:spacing w:line="380" w:lineRule="exact"/>
        <w:rPr>
          <w:rFonts w:hint="eastAsia" w:hAnsi="宋体"/>
          <w:sz w:val="24"/>
        </w:rPr>
      </w:pPr>
      <w:r>
        <w:rPr>
          <w:rFonts w:hint="eastAsia" w:hAnsi="宋体"/>
          <w:sz w:val="24"/>
        </w:rPr>
        <w:t xml:space="preserve">1.1.2.3 承包人：是指与发包人签订合同协议书的，具有相应工程施工承包资质的当事人及取得该当事人资格的合法继承人。</w:t>
      </w:r>
      <w:r/>
    </w:p>
    <w:p>
      <w:pPr>
        <w:ind w:firstLine="480"/>
        <w:spacing w:line="380" w:lineRule="exact"/>
        <w:rPr>
          <w:rFonts w:hint="eastAsia" w:hAnsi="宋体"/>
          <w:sz w:val="24"/>
        </w:rPr>
      </w:pPr>
      <w:r>
        <w:rPr>
          <w:rFonts w:hint="eastAsia" w:hAnsi="宋体"/>
          <w:sz w:val="24"/>
        </w:rPr>
        <w:t xml:space="preserve">1.1.2.4 监理人：是指在专用合同条款中指明的，受发包人委托按照法律规定进行工程监督管理的法人或其他组织。</w:t>
      </w:r>
      <w:r/>
    </w:p>
    <w:p>
      <w:pPr>
        <w:ind w:firstLine="480"/>
        <w:spacing w:line="380" w:lineRule="exact"/>
        <w:rPr>
          <w:rFonts w:hint="eastAsia" w:hAnsi="宋体"/>
          <w:sz w:val="24"/>
        </w:rPr>
      </w:pPr>
      <w:r>
        <w:rPr>
          <w:rFonts w:hint="eastAsia" w:hAnsi="宋体"/>
          <w:sz w:val="24"/>
        </w:rPr>
        <w:t xml:space="preserve">1.1.2.5 设计人：是指在专用合同条款中指明的，受发包人委托负责工程设计并具备相应工程设计资质的法人或其他组织。</w:t>
      </w:r>
      <w:r/>
    </w:p>
    <w:p>
      <w:pPr>
        <w:ind w:firstLine="480"/>
        <w:spacing w:line="380" w:lineRule="exact"/>
        <w:rPr>
          <w:rFonts w:hint="eastAsia" w:hAnsi="宋体"/>
          <w:sz w:val="24"/>
        </w:rPr>
      </w:pPr>
      <w:r>
        <w:rPr>
          <w:rFonts w:hint="eastAsia" w:hAnsi="宋体"/>
          <w:sz w:val="24"/>
        </w:rPr>
        <w:t xml:space="preserve">1.1.2.6 分包人：是指按照法律规定和合同约定，分包部分工程或工作，并与承包人签订分包合同的具有相应资质的法人。</w:t>
      </w:r>
      <w:r/>
    </w:p>
    <w:p>
      <w:pPr>
        <w:ind w:firstLine="480"/>
        <w:spacing w:line="380" w:lineRule="exact"/>
        <w:rPr>
          <w:rFonts w:hint="eastAsia" w:hAnsi="宋体"/>
          <w:sz w:val="24"/>
        </w:rPr>
      </w:pPr>
      <w:r>
        <w:rPr>
          <w:rFonts w:hint="eastAsia" w:hAnsi="宋体"/>
          <w:sz w:val="24"/>
        </w:rPr>
        <w:t xml:space="preserve">1.1.2.7 发包人代表：是指由发包人任命并派驻施工现场在发包人授权范围内行使发包人权利的人。</w:t>
      </w:r>
      <w:r/>
    </w:p>
    <w:p>
      <w:pPr>
        <w:ind w:firstLine="480"/>
        <w:spacing w:line="380" w:lineRule="exact"/>
        <w:rPr>
          <w:rFonts w:hint="eastAsia" w:hAnsi="宋体"/>
          <w:sz w:val="24"/>
        </w:rPr>
      </w:pPr>
      <w:r>
        <w:rPr>
          <w:rFonts w:hint="eastAsia" w:hAnsi="宋体"/>
          <w:sz w:val="24"/>
        </w:rPr>
        <w:t xml:space="preserve">1.1.2.8 项目经理：是指由承包人任命并派驻施工现场，在承包人授权范围内负责合同履行，且按照法律规定具有相应资格的项目负责人。</w:t>
      </w:r>
      <w:r/>
    </w:p>
    <w:p>
      <w:pPr>
        <w:ind w:firstLine="480"/>
        <w:spacing w:line="380" w:lineRule="exact"/>
        <w:rPr>
          <w:rFonts w:hint="eastAsia" w:hAnsi="宋体"/>
          <w:sz w:val="24"/>
        </w:rPr>
      </w:pPr>
      <w:r>
        <w:rPr>
          <w:rFonts w:hint="eastAsia" w:hAnsi="宋体"/>
          <w:sz w:val="24"/>
        </w:rPr>
        <w:t xml:space="preserve">1.1.2.9 总监理工程师：是指由监理人任命并派驻施工现场进行工程监理的总负责人。</w:t>
      </w:r>
      <w:r/>
    </w:p>
    <w:p>
      <w:pPr>
        <w:ind w:firstLine="480"/>
        <w:spacing w:line="380" w:lineRule="exact"/>
        <w:rPr>
          <w:rFonts w:hint="eastAsia" w:hAnsi="宋体"/>
          <w:sz w:val="24"/>
        </w:rPr>
      </w:pPr>
      <w:r>
        <w:rPr>
          <w:rFonts w:hint="eastAsia" w:hAnsi="宋体"/>
          <w:sz w:val="24"/>
        </w:rPr>
        <w:t xml:space="preserve">1.1.3 工程和设备</w:t>
      </w:r>
      <w:r/>
    </w:p>
    <w:p>
      <w:pPr>
        <w:ind w:firstLine="480"/>
        <w:spacing w:line="380" w:lineRule="exact"/>
        <w:rPr>
          <w:rFonts w:hint="eastAsia" w:hAnsi="宋体"/>
          <w:sz w:val="24"/>
        </w:rPr>
      </w:pPr>
      <w:r>
        <w:rPr>
          <w:rFonts w:hint="eastAsia" w:hAnsi="宋体"/>
          <w:sz w:val="24"/>
        </w:rPr>
        <w:t xml:space="preserve">1.1.3.1 工程：是指与合同协议书中工程承包范围对应的永久工程和（或）临时工程。</w:t>
      </w:r>
      <w:r/>
    </w:p>
    <w:p>
      <w:pPr>
        <w:ind w:firstLine="480"/>
        <w:spacing w:line="380" w:lineRule="exact"/>
        <w:rPr>
          <w:rFonts w:hint="eastAsia" w:hAnsi="宋体"/>
          <w:sz w:val="24"/>
        </w:rPr>
      </w:pPr>
      <w:r>
        <w:rPr>
          <w:rFonts w:hint="eastAsia" w:hAnsi="宋体"/>
          <w:sz w:val="24"/>
        </w:rPr>
        <w:t xml:space="preserve">1.1.3.2 永久工程：是指按合同约定建造并移交给发包人的工程，包括工程设备。</w:t>
      </w:r>
      <w:r/>
    </w:p>
    <w:p>
      <w:pPr>
        <w:ind w:firstLine="480"/>
        <w:spacing w:line="380" w:lineRule="exact"/>
        <w:rPr>
          <w:rFonts w:hint="eastAsia" w:hAnsi="宋体"/>
          <w:sz w:val="24"/>
        </w:rPr>
      </w:pPr>
      <w:r>
        <w:rPr>
          <w:rFonts w:hint="eastAsia" w:hAnsi="宋体"/>
          <w:sz w:val="24"/>
        </w:rPr>
        <w:t xml:space="preserve">1.1.3.3 临时工程：是指为完成合同约定的永久工程所修建的各类临时性工程，不包括施工设备。</w:t>
      </w:r>
      <w:r/>
    </w:p>
    <w:p>
      <w:pPr>
        <w:ind w:firstLine="480"/>
        <w:spacing w:line="380" w:lineRule="exact"/>
        <w:rPr>
          <w:rFonts w:hint="eastAsia" w:hAnsi="宋体"/>
          <w:sz w:val="24"/>
        </w:rPr>
      </w:pPr>
      <w:r>
        <w:rPr>
          <w:rFonts w:hint="eastAsia" w:hAnsi="宋体"/>
          <w:sz w:val="24"/>
        </w:rPr>
        <w:t xml:space="preserve">1.1.3.4 单位工程：是指在合同协议书中指明的，具备独立施工条件并能形成独立使用功能的永久工程。</w:t>
      </w:r>
      <w:r/>
    </w:p>
    <w:p>
      <w:pPr>
        <w:ind w:firstLine="480"/>
        <w:spacing w:line="380" w:lineRule="exact"/>
        <w:rPr>
          <w:rFonts w:hint="eastAsia" w:hAnsi="宋体"/>
          <w:sz w:val="24"/>
        </w:rPr>
      </w:pPr>
      <w:r>
        <w:rPr>
          <w:rFonts w:hint="eastAsia" w:hAnsi="宋体"/>
          <w:sz w:val="24"/>
        </w:rPr>
        <w:t xml:space="preserve">1.1.3.5 工程设备：是指构成永久工程的机电设备、金属结构设备、仪器及其他类似的设备和装置。</w:t>
      </w:r>
      <w:r/>
    </w:p>
    <w:p>
      <w:pPr>
        <w:ind w:firstLine="480"/>
        <w:spacing w:line="380" w:lineRule="exact"/>
        <w:rPr>
          <w:rFonts w:hint="eastAsia" w:hAnsi="宋体"/>
          <w:sz w:val="24"/>
        </w:rPr>
      </w:pPr>
      <w:r>
        <w:rPr>
          <w:rFonts w:hint="eastAsia" w:hAnsi="宋体"/>
          <w:sz w:val="24"/>
        </w:rPr>
        <w:t xml:space="preserve">1.1.3.6 施工设备：是指为完成合同约定的各项工作所需的设备、器具和其他物品，但不包括工程设备、临时工程和材料。</w:t>
      </w:r>
      <w:r/>
    </w:p>
    <w:p>
      <w:pPr>
        <w:ind w:firstLine="480"/>
        <w:spacing w:line="380" w:lineRule="exact"/>
        <w:rPr>
          <w:rFonts w:hint="eastAsia" w:hAnsi="宋体"/>
          <w:sz w:val="24"/>
        </w:rPr>
      </w:pPr>
      <w:r>
        <w:rPr>
          <w:rFonts w:hint="eastAsia" w:hAnsi="宋体"/>
          <w:sz w:val="24"/>
        </w:rPr>
        <w:t xml:space="preserve">1.1.3.7 施工现场：是指用于工程施工的场所，以及在专用合同条款中指明作为施工场所组成部分的其他场所，包括永久占地和临时占地。</w:t>
      </w:r>
      <w:r/>
    </w:p>
    <w:p>
      <w:pPr>
        <w:ind w:firstLine="480"/>
        <w:spacing w:line="380" w:lineRule="exact"/>
        <w:rPr>
          <w:rFonts w:hint="eastAsia" w:hAnsi="宋体"/>
          <w:sz w:val="24"/>
        </w:rPr>
      </w:pPr>
      <w:r>
        <w:rPr>
          <w:rFonts w:hint="eastAsia" w:hAnsi="宋体"/>
          <w:sz w:val="24"/>
        </w:rPr>
        <w:t xml:space="preserve">1.1.3.8临时设施：是指为完成合同约定的各项工作所服务的临时性生产和生活设施。</w:t>
      </w:r>
      <w:r/>
    </w:p>
    <w:p>
      <w:pPr>
        <w:ind w:firstLine="480"/>
        <w:spacing w:line="380" w:lineRule="exact"/>
        <w:rPr>
          <w:rFonts w:hint="eastAsia" w:hAnsi="宋体"/>
          <w:sz w:val="24"/>
        </w:rPr>
      </w:pPr>
      <w:r>
        <w:rPr>
          <w:rFonts w:hint="eastAsia" w:hAnsi="宋体"/>
          <w:sz w:val="24"/>
        </w:rPr>
        <w:t xml:space="preserve">1.1.3.9 永久占地：是指专用合同条款中指明为实施工程需永久占用的土地。</w:t>
      </w:r>
      <w:r/>
    </w:p>
    <w:p>
      <w:pPr>
        <w:ind w:firstLine="480"/>
        <w:spacing w:line="380" w:lineRule="exact"/>
        <w:rPr>
          <w:rFonts w:hint="eastAsia" w:hAnsi="宋体"/>
          <w:sz w:val="24"/>
        </w:rPr>
      </w:pPr>
      <w:r>
        <w:rPr>
          <w:rFonts w:hint="eastAsia" w:hAnsi="宋体"/>
          <w:sz w:val="24"/>
        </w:rPr>
        <w:t xml:space="preserve">1.1.3.10 临时占地：是指专用合同条款中指明为实施工程需要临时占用的土地。</w:t>
      </w:r>
      <w:r/>
    </w:p>
    <w:p>
      <w:pPr>
        <w:ind w:firstLine="480"/>
        <w:spacing w:line="380" w:lineRule="exact"/>
        <w:rPr>
          <w:rFonts w:hint="eastAsia" w:hAnsi="宋体"/>
          <w:sz w:val="24"/>
        </w:rPr>
      </w:pPr>
      <w:r>
        <w:rPr>
          <w:rFonts w:hint="eastAsia" w:hAnsi="宋体"/>
          <w:sz w:val="24"/>
        </w:rPr>
        <w:t xml:space="preserve">1.1.4 日期和期限</w:t>
      </w:r>
      <w:r/>
    </w:p>
    <w:p>
      <w:pPr>
        <w:ind w:firstLine="480"/>
        <w:spacing w:line="380" w:lineRule="exact"/>
        <w:rPr>
          <w:rFonts w:hint="eastAsia" w:hAnsi="宋体"/>
          <w:sz w:val="24"/>
        </w:rPr>
      </w:pPr>
      <w:r>
        <w:rPr>
          <w:rFonts w:hint="eastAsia" w:hAnsi="宋体"/>
          <w:sz w:val="24"/>
        </w:rPr>
        <w:t xml:space="preserve">1.1.4.1 开工日期：包括计划开工日期和实际开工日期。计划开工日期是指合同协议书约定的开工日期；实际开工日期是指监理人按照第7.3.2项〔开工通知〕约定发出的符合法律规定的开工通知中载明的开工日期。</w:t>
      </w:r>
      <w:r/>
    </w:p>
    <w:p>
      <w:pPr>
        <w:ind w:firstLine="480"/>
        <w:spacing w:line="380" w:lineRule="exact"/>
        <w:rPr>
          <w:rFonts w:hint="eastAsia" w:hAnsi="宋体"/>
          <w:sz w:val="24"/>
        </w:rPr>
      </w:pPr>
      <w:r>
        <w:rPr>
          <w:rFonts w:hint="eastAsia" w:hAnsi="宋体"/>
          <w:sz w:val="24"/>
        </w:rPr>
        <w:t xml:space="preserve">1.1.4.2 竣工日期：包括计划竣工日期和实际竣工日期。计划竣工日期是指合同协议书约定的竣工日期；实际竣工日期按照第13.2.3项〔竣工日期〕的约定确定。 </w:t>
      </w:r>
      <w:r/>
    </w:p>
    <w:p>
      <w:pPr>
        <w:ind w:firstLine="480"/>
        <w:spacing w:line="380" w:lineRule="exact"/>
        <w:rPr>
          <w:rFonts w:hint="eastAsia" w:hAnsi="宋体"/>
          <w:sz w:val="24"/>
        </w:rPr>
      </w:pPr>
      <w:r>
        <w:rPr>
          <w:rFonts w:hint="eastAsia" w:hAnsi="宋体"/>
          <w:sz w:val="24"/>
        </w:rPr>
        <w:t xml:space="preserve">1.1.4.3 工期：是指在合同协议书约定的承包人完成工程所需的期限，包括按照合同约定所作的期限变更。</w:t>
      </w:r>
      <w:r/>
    </w:p>
    <w:p>
      <w:pPr>
        <w:ind w:firstLine="480"/>
        <w:spacing w:line="380" w:lineRule="exact"/>
        <w:rPr>
          <w:rFonts w:hint="eastAsia" w:hAnsi="宋体"/>
          <w:sz w:val="24"/>
        </w:rPr>
      </w:pPr>
      <w:r>
        <w:rPr>
          <w:rFonts w:hint="eastAsia" w:hAnsi="宋体"/>
          <w:sz w:val="24"/>
        </w:rPr>
        <w:t xml:space="preserve">1.1.4.4 缺陷责任期：是指承包人按照合同约定承担缺陷修复义务，且发包人预留质量保证金（已缴纳履约保证金的除外）的期限，自工程实际竣工日期起计算。</w:t>
      </w:r>
      <w:r/>
    </w:p>
    <w:p>
      <w:pPr>
        <w:ind w:firstLine="480"/>
        <w:spacing w:line="380" w:lineRule="exact"/>
        <w:rPr>
          <w:rFonts w:hint="eastAsia" w:hAnsi="宋体"/>
          <w:sz w:val="24"/>
        </w:rPr>
      </w:pPr>
      <w:r>
        <w:rPr>
          <w:rFonts w:hint="eastAsia" w:hAnsi="宋体"/>
          <w:sz w:val="24"/>
        </w:rPr>
        <w:t xml:space="preserve">1.1.4.5 保修期：是指承包人按照合同约定对工程承担保修责任的期限，从工程竣工验收合格之日起计算。</w:t>
      </w:r>
      <w:r/>
    </w:p>
    <w:p>
      <w:pPr>
        <w:ind w:firstLine="480"/>
        <w:spacing w:line="380" w:lineRule="exact"/>
        <w:rPr>
          <w:rFonts w:hint="eastAsia" w:hAnsi="宋体"/>
          <w:sz w:val="24"/>
        </w:rPr>
      </w:pPr>
      <w:r>
        <w:rPr>
          <w:rFonts w:hint="eastAsia" w:hAnsi="宋体"/>
          <w:sz w:val="24"/>
        </w:rPr>
        <w:t xml:space="preserve">1.1.4.6 基准日期：招标发包的工程以投标截止日前28天的日期为基准日期，直接发包的工程以合同签订日前28天的日期为基准日期。</w:t>
      </w:r>
      <w:r/>
    </w:p>
    <w:p>
      <w:pPr>
        <w:ind w:firstLine="480"/>
        <w:spacing w:line="380" w:lineRule="exact"/>
        <w:rPr>
          <w:rFonts w:hint="eastAsia" w:hAnsi="宋体"/>
          <w:sz w:val="24"/>
        </w:rPr>
      </w:pPr>
      <w:r>
        <w:rPr>
          <w:rFonts w:hint="eastAsia" w:hAnsi="宋体"/>
          <w:sz w:val="24"/>
        </w:rPr>
        <w:t xml:space="preserve">1.1.4.7 天：除特别指明外，均指日历天。合同中按天计算时间的，开始当天不计入，从次日开始计算，期限最后一天的截止时间为当天24</w:t>
      </w:r>
      <w:r>
        <w:rPr>
          <w:rFonts w:hint="eastAsia" w:hAnsi="宋体"/>
          <w:sz w:val="24"/>
          <w:lang w:eastAsia="zh-CN"/>
        </w:rPr>
        <w:t xml:space="preserve">：</w:t>
      </w:r>
      <w:r>
        <w:rPr>
          <w:rFonts w:hint="eastAsia" w:hAnsi="宋体"/>
          <w:sz w:val="24"/>
        </w:rPr>
        <w:t xml:space="preserve">00时。</w:t>
      </w:r>
      <w:r/>
    </w:p>
    <w:p>
      <w:pPr>
        <w:ind w:firstLine="480"/>
        <w:spacing w:line="380" w:lineRule="exact"/>
        <w:rPr>
          <w:rFonts w:hint="eastAsia" w:hAnsi="宋体"/>
          <w:sz w:val="24"/>
        </w:rPr>
      </w:pPr>
      <w:r>
        <w:rPr>
          <w:rFonts w:hint="eastAsia" w:hAnsi="宋体"/>
          <w:sz w:val="24"/>
        </w:rPr>
        <w:t xml:space="preserve">1.1.5 合同价格和费用</w:t>
      </w:r>
      <w:r/>
    </w:p>
    <w:p>
      <w:pPr>
        <w:ind w:firstLine="480"/>
        <w:spacing w:line="380" w:lineRule="exact"/>
        <w:rPr>
          <w:rFonts w:hint="eastAsia" w:hAnsi="宋体"/>
          <w:sz w:val="24"/>
        </w:rPr>
      </w:pPr>
      <w:r>
        <w:rPr>
          <w:rFonts w:hint="eastAsia" w:hAnsi="宋体"/>
          <w:sz w:val="24"/>
        </w:rPr>
        <w:t xml:space="preserve">1.1.5.1 签约合同价：是指发包人和承包人在合同协议书中确定的总金额，包括安全文明施工费、暂估价及暂列金额等。</w:t>
      </w:r>
      <w:r/>
    </w:p>
    <w:p>
      <w:pPr>
        <w:ind w:firstLine="480"/>
        <w:spacing w:line="380" w:lineRule="exact"/>
        <w:rPr>
          <w:rFonts w:hint="eastAsia" w:hAnsi="宋体"/>
          <w:sz w:val="24"/>
        </w:rPr>
      </w:pPr>
      <w:r>
        <w:rPr>
          <w:rFonts w:hint="eastAsia" w:hAnsi="宋体"/>
          <w:sz w:val="24"/>
        </w:rPr>
        <w:t xml:space="preserve">1.1.5.2 合同价格：是指发包人用于支付承包人按照合同约定完成承包范围内全部工作的金额，包括合同履行过程中按合同约定发生的价格变化。</w:t>
      </w:r>
      <w:r/>
    </w:p>
    <w:p>
      <w:pPr>
        <w:ind w:firstLine="480"/>
        <w:spacing w:line="380" w:lineRule="exact"/>
        <w:rPr>
          <w:rFonts w:hint="eastAsia" w:hAnsi="宋体"/>
          <w:sz w:val="24"/>
        </w:rPr>
      </w:pPr>
      <w:r>
        <w:rPr>
          <w:rFonts w:hint="eastAsia" w:hAnsi="宋体"/>
          <w:sz w:val="24"/>
        </w:rPr>
        <w:t xml:space="preserve">1.1.5.3 费用：是指为履行合同所发生的或将要发生的所有必需的开支，包括管理费和应分摊的其他费用，但不包括利润。</w:t>
      </w:r>
      <w:r/>
    </w:p>
    <w:p>
      <w:pPr>
        <w:ind w:firstLine="480"/>
        <w:spacing w:line="380" w:lineRule="exact"/>
        <w:rPr>
          <w:rFonts w:hint="eastAsia" w:hAnsi="宋体"/>
          <w:sz w:val="24"/>
        </w:rPr>
      </w:pPr>
      <w:r>
        <w:rPr>
          <w:rFonts w:hint="eastAsia" w:hAnsi="宋体"/>
          <w:sz w:val="24"/>
        </w:rPr>
        <w:t xml:space="preserve">1.1.5.4 暂估价：是指发包人在工程量清单或预算书中提供的用于支付必然发生但暂时不能确定价格的材料、工程设备的单价、专业工程以及服务工作的金额。</w:t>
      </w:r>
      <w:r/>
    </w:p>
    <w:p>
      <w:pPr>
        <w:ind w:firstLine="480"/>
        <w:spacing w:line="380" w:lineRule="exact"/>
        <w:rPr>
          <w:rFonts w:hint="eastAsia" w:hAnsi="宋体"/>
          <w:sz w:val="24"/>
        </w:rPr>
      </w:pPr>
      <w:r>
        <w:rPr>
          <w:rFonts w:hint="eastAsia" w:hAnsi="宋体"/>
          <w:sz w:val="24"/>
        </w:rPr>
        <w:t xml:space="preserve">1.1.5.5 暂列金额：是指发包人在工程量清单或预算书中暂定并包括在合同价格中的一笔款项，用于工程合同签订时尚未确定或者不可预见的所需材料、工程设备、服务的采购，施工中可能发生的工程变更、合同约定调整因素出现时的合同价格调整以及发生的索赔、现场签证确认等的费用。</w:t>
      </w:r>
      <w:r/>
    </w:p>
    <w:p>
      <w:pPr>
        <w:ind w:firstLine="480"/>
        <w:spacing w:line="380" w:lineRule="exact"/>
        <w:rPr>
          <w:rFonts w:hint="eastAsia" w:hAnsi="宋体"/>
          <w:sz w:val="24"/>
        </w:rPr>
      </w:pPr>
      <w:r>
        <w:rPr>
          <w:rFonts w:hint="eastAsia" w:hAnsi="宋体"/>
          <w:sz w:val="24"/>
        </w:rPr>
        <w:t xml:space="preserve">1.1.5.6 计日工：是指合同履行过程中，承包人完成发包人提出的零星工作或需要采用计日工计价的变更工作时，按合同中约定的单价计价的一种方式。</w:t>
      </w:r>
      <w:r/>
    </w:p>
    <w:p>
      <w:pPr>
        <w:ind w:firstLine="480"/>
        <w:spacing w:line="380" w:lineRule="exact"/>
        <w:rPr>
          <w:rFonts w:hint="eastAsia" w:hAnsi="宋体"/>
          <w:sz w:val="24"/>
        </w:rPr>
      </w:pPr>
      <w:r>
        <w:rPr>
          <w:rFonts w:hint="eastAsia" w:hAnsi="宋体"/>
          <w:sz w:val="24"/>
        </w:rPr>
        <w:t xml:space="preserve">1.1.5.7 质量保证金：是指按照第15.3款〔质量保证金〕约定承包人用于保证其在缺陷责任期内履行缺陷修补义务的担保。</w:t>
      </w:r>
      <w:r/>
    </w:p>
    <w:p>
      <w:pPr>
        <w:ind w:firstLine="480"/>
        <w:spacing w:line="380" w:lineRule="exact"/>
        <w:rPr>
          <w:rFonts w:hint="eastAsia" w:hAnsi="宋体"/>
          <w:sz w:val="24"/>
        </w:rPr>
      </w:pPr>
      <w:r>
        <w:rPr>
          <w:rFonts w:hint="eastAsia" w:hAnsi="宋体"/>
          <w:sz w:val="24"/>
        </w:rPr>
        <w:t xml:space="preserve">1.1.5.8 总价项目：是指在现行国家、行业以及地方的计量规则中无工程量计算规则，在已标价工程量清单或预算书中以总价或以费率形式计算的项目。</w:t>
      </w:r>
      <w:r/>
    </w:p>
    <w:p>
      <w:pPr>
        <w:ind w:firstLine="480"/>
        <w:spacing w:line="380" w:lineRule="exact"/>
        <w:rPr>
          <w:rFonts w:hint="eastAsia" w:hAnsi="宋体"/>
          <w:sz w:val="24"/>
        </w:rPr>
      </w:pPr>
      <w:r>
        <w:rPr>
          <w:rFonts w:hint="eastAsia" w:hAnsi="宋体"/>
          <w:sz w:val="24"/>
        </w:rPr>
        <w:t xml:space="preserve">1.1.6 其他</w:t>
      </w:r>
      <w:r/>
    </w:p>
    <w:p>
      <w:pPr>
        <w:ind w:firstLine="480"/>
        <w:spacing w:line="380" w:lineRule="exact"/>
        <w:rPr>
          <w:rFonts w:hint="eastAsia" w:hAnsi="宋体"/>
          <w:sz w:val="24"/>
        </w:rPr>
      </w:pPr>
      <w:r>
        <w:rPr>
          <w:rFonts w:hint="eastAsia" w:hAnsi="宋体"/>
          <w:sz w:val="24"/>
        </w:rPr>
        <w:t xml:space="preserve">1.1.6.1 书面形式：是指合同文件、信函、电报、传真等可以有形地表现所载内容的形式。</w:t>
      </w:r>
      <w:r/>
    </w:p>
    <w:p>
      <w:pPr>
        <w:ind w:firstLine="480"/>
        <w:spacing w:line="380" w:lineRule="exact"/>
        <w:rPr>
          <w:rFonts w:hint="eastAsia" w:hAnsi="宋体"/>
          <w:sz w:val="24"/>
        </w:rPr>
      </w:pPr>
      <w:r>
        <w:rPr>
          <w:rFonts w:hint="eastAsia" w:hAnsi="宋体"/>
          <w:sz w:val="24"/>
        </w:rPr>
        <w:t xml:space="preserve">1.2语言文字</w:t>
      </w:r>
      <w:r/>
    </w:p>
    <w:p>
      <w:pPr>
        <w:ind w:firstLine="480"/>
        <w:spacing w:line="380" w:lineRule="exact"/>
        <w:rPr>
          <w:rFonts w:hint="eastAsia" w:hAnsi="宋体"/>
          <w:sz w:val="24"/>
        </w:rPr>
      </w:pPr>
      <w:r>
        <w:rPr>
          <w:rFonts w:hint="eastAsia" w:hAnsi="宋体"/>
          <w:sz w:val="24"/>
        </w:rPr>
        <w:t xml:space="preserve">合同以中国的汉语简体文字编写、解释和说明。合同当事人在专用合同条款中约定使用两种以上语言时，汉语为优先解释和说明合同的语言。</w:t>
      </w:r>
      <w:r/>
    </w:p>
    <w:p>
      <w:pPr>
        <w:ind w:firstLine="480"/>
        <w:spacing w:line="380" w:lineRule="exact"/>
        <w:rPr>
          <w:rFonts w:hint="eastAsia" w:hAnsi="宋体"/>
          <w:sz w:val="24"/>
        </w:rPr>
      </w:pPr>
      <w:r>
        <w:rPr>
          <w:rFonts w:hint="eastAsia" w:hAnsi="宋体"/>
          <w:sz w:val="24"/>
        </w:rPr>
        <w:t xml:space="preserve">1.3法律</w:t>
      </w:r>
      <w:r/>
    </w:p>
    <w:p>
      <w:pPr>
        <w:ind w:firstLine="480"/>
        <w:spacing w:line="380" w:lineRule="exact"/>
        <w:rPr>
          <w:rFonts w:hint="eastAsia" w:hAnsi="宋体"/>
          <w:sz w:val="24"/>
        </w:rPr>
      </w:pPr>
      <w:r>
        <w:rPr>
          <w:rFonts w:hint="eastAsia" w:hAnsi="宋体"/>
          <w:sz w:val="24"/>
        </w:rPr>
        <w:t xml:space="preserve">合同所称法律是指中华人民共和国法律、行政法规、部门规章，以及工程所在地的地方性法规、自治条例、单行条例和地方政府规章等。</w:t>
      </w:r>
      <w:r/>
    </w:p>
    <w:p>
      <w:pPr>
        <w:ind w:firstLine="480"/>
        <w:spacing w:line="380" w:lineRule="exact"/>
        <w:rPr>
          <w:rFonts w:hint="eastAsia" w:hAnsi="宋体"/>
          <w:sz w:val="24"/>
        </w:rPr>
      </w:pPr>
      <w:r>
        <w:rPr>
          <w:rFonts w:hint="eastAsia" w:hAnsi="宋体"/>
          <w:sz w:val="24"/>
        </w:rPr>
        <w:t xml:space="preserve">合同当事人可以在专用合同条款中约定合同适用的其他规范性文件。</w:t>
      </w:r>
      <w:r/>
    </w:p>
    <w:p>
      <w:pPr>
        <w:ind w:firstLine="480"/>
        <w:spacing w:line="380" w:lineRule="exact"/>
        <w:rPr>
          <w:rFonts w:hint="eastAsia" w:hAnsi="宋体"/>
          <w:sz w:val="24"/>
        </w:rPr>
      </w:pPr>
      <w:r>
        <w:rPr>
          <w:rFonts w:hint="eastAsia" w:hAnsi="宋体"/>
          <w:sz w:val="24"/>
        </w:rPr>
        <w:t xml:space="preserve">1.4 标准和规范</w:t>
      </w:r>
      <w:r/>
    </w:p>
    <w:p>
      <w:pPr>
        <w:ind w:firstLine="480"/>
        <w:spacing w:line="380" w:lineRule="exact"/>
        <w:rPr>
          <w:rFonts w:hint="eastAsia" w:hAnsi="宋体"/>
          <w:sz w:val="24"/>
        </w:rPr>
      </w:pPr>
      <w:r>
        <w:rPr>
          <w:rFonts w:hint="eastAsia" w:hAnsi="宋体"/>
          <w:sz w:val="24"/>
        </w:rPr>
        <w:t xml:space="preserve">1.4.1 适用于工程的国家标准、行业标准、工程所在地的地方性标准，以及相应的规范、规程等，合同当事人有特别要求的，应在专用合同条款中约定。</w:t>
      </w:r>
      <w:r/>
    </w:p>
    <w:p>
      <w:pPr>
        <w:ind w:firstLine="480"/>
        <w:spacing w:line="380" w:lineRule="exact"/>
        <w:rPr>
          <w:rFonts w:hint="eastAsia" w:hAnsi="宋体"/>
          <w:sz w:val="24"/>
        </w:rPr>
      </w:pPr>
      <w:r>
        <w:rPr>
          <w:rFonts w:hint="eastAsia" w:hAnsi="宋体"/>
          <w:sz w:val="24"/>
        </w:rPr>
        <w:t xml:space="preserve">1.4.2 发包人要求使用国外标准、规范的，发包人负责提供原文版本和中文译本，并在专用合同条款中约定提供标准规范的名称、份数和时间。</w:t>
      </w:r>
      <w:r/>
    </w:p>
    <w:p>
      <w:pPr>
        <w:ind w:firstLine="480"/>
        <w:spacing w:line="380" w:lineRule="exact"/>
        <w:rPr>
          <w:rFonts w:hint="eastAsia" w:hAnsi="宋体"/>
          <w:sz w:val="24"/>
        </w:rPr>
      </w:pPr>
      <w:r>
        <w:rPr>
          <w:rFonts w:hint="eastAsia" w:hAnsi="宋体"/>
          <w:sz w:val="24"/>
        </w:rPr>
        <w:t xml:space="preserve">1.4.3 发包人对工程的技术标准、功能要求高于或严于现行国家、行业或地方标准的，应当在专用合同条款中予以明确。除专用合同条款另有约定外，应视为承包人在签订合同前已充分预见前述技术标准和功能要求的复杂程度，签约合同价中已包含由此产生的费用。</w:t>
      </w:r>
      <w:r/>
    </w:p>
    <w:p>
      <w:pPr>
        <w:ind w:firstLine="480"/>
        <w:spacing w:line="380" w:lineRule="exact"/>
        <w:rPr>
          <w:rFonts w:hint="eastAsia" w:hAnsi="宋体"/>
          <w:sz w:val="24"/>
        </w:rPr>
      </w:pPr>
      <w:r>
        <w:rPr>
          <w:rFonts w:hint="eastAsia" w:hAnsi="宋体"/>
          <w:sz w:val="24"/>
        </w:rPr>
        <w:t xml:space="preserve">1.5 合同文件的优先顺序</w:t>
      </w:r>
      <w:r/>
    </w:p>
    <w:p>
      <w:pPr>
        <w:ind w:firstLine="480"/>
        <w:spacing w:line="380" w:lineRule="exact"/>
        <w:rPr>
          <w:rFonts w:hint="eastAsia" w:hAnsi="宋体"/>
          <w:sz w:val="24"/>
        </w:rPr>
      </w:pPr>
      <w:r>
        <w:rPr>
          <w:rFonts w:hint="eastAsia" w:hAnsi="宋体"/>
          <w:sz w:val="24"/>
        </w:rPr>
        <w:t xml:space="preserve">组成合同的各项文件应互相解释，互为说明。除专用合同条款另有约定外，解释合同文件的优先顺序如下：</w:t>
      </w:r>
      <w:r/>
    </w:p>
    <w:p>
      <w:pPr>
        <w:ind w:firstLine="480"/>
        <w:spacing w:line="380" w:lineRule="exact"/>
        <w:rPr>
          <w:rFonts w:hint="eastAsia" w:hAnsi="宋体"/>
          <w:sz w:val="24"/>
        </w:rPr>
      </w:pPr>
      <w:r>
        <w:rPr>
          <w:rFonts w:hint="eastAsia" w:hAnsi="宋体"/>
          <w:sz w:val="24"/>
        </w:rPr>
        <w:t xml:space="preserve">（1）合同协议书；</w:t>
      </w:r>
      <w:r/>
    </w:p>
    <w:p>
      <w:pPr>
        <w:ind w:firstLine="480"/>
        <w:spacing w:line="380" w:lineRule="exact"/>
        <w:rPr>
          <w:rFonts w:hint="eastAsia" w:hAnsi="宋体"/>
          <w:sz w:val="24"/>
        </w:rPr>
      </w:pPr>
      <w:r>
        <w:rPr>
          <w:rFonts w:hint="eastAsia" w:hAnsi="宋体"/>
          <w:sz w:val="24"/>
        </w:rPr>
        <w:t xml:space="preserve">（2）中标通知书（如果有）；</w:t>
      </w:r>
      <w:r/>
    </w:p>
    <w:p>
      <w:pPr>
        <w:ind w:firstLine="480"/>
        <w:spacing w:line="380" w:lineRule="exact"/>
        <w:rPr>
          <w:rFonts w:hint="eastAsia" w:hAnsi="宋体"/>
          <w:sz w:val="24"/>
        </w:rPr>
      </w:pPr>
      <w:r>
        <w:rPr>
          <w:rFonts w:hint="eastAsia" w:hAnsi="宋体"/>
          <w:sz w:val="24"/>
        </w:rPr>
        <w:t xml:space="preserve">（3）投标函及其附录（如果有）；</w:t>
      </w:r>
      <w:r/>
    </w:p>
    <w:p>
      <w:pPr>
        <w:ind w:firstLine="480"/>
        <w:spacing w:line="380" w:lineRule="exact"/>
        <w:rPr>
          <w:rFonts w:hint="eastAsia" w:hAnsi="宋体"/>
          <w:sz w:val="24"/>
        </w:rPr>
      </w:pPr>
      <w:r>
        <w:rPr>
          <w:rFonts w:hint="eastAsia" w:hAnsi="宋体"/>
          <w:sz w:val="24"/>
        </w:rPr>
        <w:t xml:space="preserve">（4）专用合同条款及其附件；</w:t>
      </w:r>
      <w:r/>
    </w:p>
    <w:p>
      <w:pPr>
        <w:ind w:firstLine="480"/>
        <w:spacing w:line="380" w:lineRule="exact"/>
        <w:rPr>
          <w:rFonts w:hint="eastAsia" w:hAnsi="宋体"/>
          <w:sz w:val="24"/>
        </w:rPr>
      </w:pPr>
      <w:r>
        <w:rPr>
          <w:rFonts w:hint="eastAsia" w:hAnsi="宋体"/>
          <w:sz w:val="24"/>
        </w:rPr>
        <w:t xml:space="preserve">（5）通用合同条款；</w:t>
      </w:r>
      <w:r/>
    </w:p>
    <w:p>
      <w:pPr>
        <w:ind w:firstLine="480"/>
        <w:spacing w:line="380" w:lineRule="exact"/>
        <w:rPr>
          <w:rFonts w:hint="eastAsia" w:hAnsi="宋体"/>
          <w:sz w:val="24"/>
        </w:rPr>
      </w:pPr>
      <w:r>
        <w:rPr>
          <w:rFonts w:hint="eastAsia" w:hAnsi="宋体"/>
          <w:sz w:val="24"/>
        </w:rPr>
        <w:t xml:space="preserve">（6）技术标准和要求；</w:t>
      </w:r>
      <w:r/>
    </w:p>
    <w:p>
      <w:pPr>
        <w:ind w:firstLine="480"/>
        <w:spacing w:line="380" w:lineRule="exact"/>
        <w:rPr>
          <w:rFonts w:hint="eastAsia" w:hAnsi="宋体"/>
          <w:sz w:val="24"/>
        </w:rPr>
      </w:pPr>
      <w:r>
        <w:rPr>
          <w:rFonts w:hint="eastAsia" w:hAnsi="宋体"/>
          <w:sz w:val="24"/>
        </w:rPr>
        <w:t xml:space="preserve">（7）图纸；</w:t>
      </w:r>
      <w:r/>
    </w:p>
    <w:p>
      <w:pPr>
        <w:ind w:firstLine="480"/>
        <w:spacing w:line="380" w:lineRule="exact"/>
        <w:rPr>
          <w:rFonts w:hint="eastAsia" w:hAnsi="宋体"/>
          <w:sz w:val="24"/>
        </w:rPr>
      </w:pPr>
      <w:r>
        <w:rPr>
          <w:rFonts w:hint="eastAsia" w:hAnsi="宋体"/>
          <w:sz w:val="24"/>
        </w:rPr>
        <w:t xml:space="preserve">（8）已标价工程量清单或预算书；</w:t>
      </w:r>
      <w:r/>
    </w:p>
    <w:p>
      <w:pPr>
        <w:ind w:firstLine="480"/>
        <w:spacing w:line="380" w:lineRule="exact"/>
        <w:rPr>
          <w:rFonts w:hint="eastAsia" w:hAnsi="宋体"/>
          <w:sz w:val="24"/>
        </w:rPr>
      </w:pPr>
      <w:r>
        <w:rPr>
          <w:rFonts w:hint="eastAsia" w:hAnsi="宋体"/>
          <w:sz w:val="24"/>
        </w:rPr>
        <w:t xml:space="preserve">（9）其他合同文件。</w:t>
      </w:r>
      <w:r/>
    </w:p>
    <w:p>
      <w:pPr>
        <w:ind w:firstLine="480"/>
        <w:spacing w:line="380" w:lineRule="exact"/>
        <w:rPr>
          <w:rFonts w:hint="eastAsia" w:hAnsi="宋体"/>
          <w:sz w:val="24"/>
        </w:rPr>
      </w:pPr>
      <w:r>
        <w:rPr>
          <w:rFonts w:hint="eastAsia" w:hAnsi="宋体"/>
          <w:sz w:val="24"/>
        </w:rPr>
        <w:t xml:space="preserve">上述各项合同文件包括合同当事人就该项合同文件所作出的补充和修改，属于同一类内容的文件，应以最新签署的为准。</w:t>
      </w:r>
      <w:r/>
    </w:p>
    <w:p>
      <w:pPr>
        <w:ind w:firstLine="480"/>
        <w:spacing w:line="380" w:lineRule="exact"/>
        <w:rPr>
          <w:rFonts w:hint="eastAsia" w:hAnsi="宋体"/>
          <w:sz w:val="24"/>
        </w:rPr>
      </w:pPr>
      <w:r>
        <w:rPr>
          <w:rFonts w:hint="eastAsia" w:hAnsi="宋体"/>
          <w:sz w:val="24"/>
        </w:rPr>
        <w:t xml:space="preserve">在合同订立及履行过程中形成的与合同有关的文件均构成合同文件组成部分，并根据其性质确定优先解释顺序。</w:t>
      </w:r>
      <w:r/>
    </w:p>
    <w:p>
      <w:pPr>
        <w:ind w:firstLine="480"/>
        <w:spacing w:line="380" w:lineRule="exact"/>
        <w:rPr>
          <w:rFonts w:hint="eastAsia" w:hAnsi="宋体"/>
          <w:sz w:val="24"/>
        </w:rPr>
      </w:pPr>
      <w:r>
        <w:rPr>
          <w:rFonts w:hint="eastAsia" w:hAnsi="宋体"/>
          <w:sz w:val="24"/>
        </w:rPr>
        <w:t xml:space="preserve">1.6图纸和承包人文件</w:t>
      </w:r>
      <w:r/>
    </w:p>
    <w:p>
      <w:pPr>
        <w:ind w:firstLine="480"/>
        <w:spacing w:line="380" w:lineRule="exact"/>
        <w:rPr>
          <w:rFonts w:hint="eastAsia" w:hAnsi="宋体"/>
          <w:sz w:val="24"/>
        </w:rPr>
      </w:pPr>
      <w:r>
        <w:rPr>
          <w:rFonts w:hint="eastAsia" w:hAnsi="宋体"/>
          <w:sz w:val="24"/>
        </w:rPr>
        <w:t xml:space="preserve">1.6.1 图纸的提供和交底</w:t>
      </w:r>
      <w:r/>
    </w:p>
    <w:p>
      <w:pPr>
        <w:ind w:firstLine="480"/>
        <w:spacing w:line="380" w:lineRule="exact"/>
        <w:rPr>
          <w:rFonts w:hint="eastAsia" w:hAnsi="宋体"/>
          <w:sz w:val="24"/>
        </w:rPr>
      </w:pPr>
      <w:r>
        <w:rPr>
          <w:rFonts w:hint="eastAsia" w:hAnsi="宋体"/>
          <w:sz w:val="24"/>
        </w:rPr>
        <w:t xml:space="preserve">发包人应按照专用合同条款约定的期限、数量和内容向承包人免费提供图纸，并组织承包人、监理人和设计人进行图纸会审和设计交底。发包人至迟不得晚于第7.3.2项〔开工通知〕载明的开工日期前14天向承包人提供图纸。</w:t>
      </w:r>
      <w:r/>
    </w:p>
    <w:p>
      <w:pPr>
        <w:ind w:firstLine="480"/>
        <w:spacing w:line="380" w:lineRule="exact"/>
        <w:rPr>
          <w:rFonts w:hint="eastAsia" w:hAnsi="宋体"/>
          <w:sz w:val="24"/>
        </w:rPr>
      </w:pPr>
      <w:r>
        <w:rPr>
          <w:rFonts w:hint="eastAsia" w:hAnsi="宋体"/>
          <w:sz w:val="24"/>
        </w:rPr>
        <w:t xml:space="preserve">因发包人未按合同约定提供图纸导致承包人费用增加和（或）工期延误的，按照第7.5.1项〔因发包人原因导致工期延误〕约定办理。</w:t>
      </w:r>
      <w:r/>
    </w:p>
    <w:p>
      <w:pPr>
        <w:ind w:firstLine="480"/>
        <w:spacing w:line="380" w:lineRule="exact"/>
        <w:rPr>
          <w:rFonts w:hint="eastAsia" w:hAnsi="宋体"/>
          <w:sz w:val="24"/>
        </w:rPr>
      </w:pPr>
      <w:r>
        <w:rPr>
          <w:rFonts w:hint="eastAsia" w:hAnsi="宋体"/>
          <w:sz w:val="24"/>
        </w:rPr>
        <w:t xml:space="preserve">1.6.2 图纸的错误</w:t>
      </w:r>
      <w:r/>
    </w:p>
    <w:p>
      <w:pPr>
        <w:ind w:firstLine="480"/>
        <w:spacing w:line="380" w:lineRule="exact"/>
        <w:rPr>
          <w:rFonts w:hint="eastAsia" w:hAnsi="宋体"/>
          <w:sz w:val="24"/>
        </w:rPr>
      </w:pPr>
      <w:r>
        <w:rPr>
          <w:rFonts w:hint="eastAsia" w:hAnsi="宋体"/>
          <w:sz w:val="24"/>
        </w:rPr>
        <w:t xml:space="preserve">承包人在收到发包人提供的图纸后，发现图纸存在差错、遗漏或缺陷的，应及时通知监理人。监理人接到该通知后，应附具相关意见并立即报送发包人，发包人应在收到监理人报送的通知后的合理时间内作出决定。合理时间是指发包人在收到监理人的报送通知后，尽其努力且不懈怠地完成图纸修改补充所需的时间。</w:t>
      </w:r>
      <w:r/>
    </w:p>
    <w:p>
      <w:pPr>
        <w:ind w:firstLine="480"/>
        <w:spacing w:line="380" w:lineRule="exact"/>
        <w:rPr>
          <w:rFonts w:hint="eastAsia" w:hAnsi="宋体"/>
          <w:sz w:val="24"/>
        </w:rPr>
      </w:pPr>
      <w:r>
        <w:rPr>
          <w:rFonts w:hint="eastAsia" w:hAnsi="宋体"/>
          <w:sz w:val="24"/>
        </w:rPr>
        <w:t xml:space="preserve">1.6.3 图纸的修改和补充</w:t>
      </w:r>
      <w:r/>
    </w:p>
    <w:p>
      <w:pPr>
        <w:ind w:firstLine="480"/>
        <w:spacing w:line="380" w:lineRule="exact"/>
        <w:rPr>
          <w:rFonts w:hint="eastAsia" w:hAnsi="宋体"/>
          <w:sz w:val="24"/>
        </w:rPr>
      </w:pPr>
      <w:r>
        <w:rPr>
          <w:rFonts w:hint="eastAsia" w:hAnsi="宋体"/>
          <w:sz w:val="24"/>
        </w:rPr>
        <w:t xml:space="preserve">图纸需要修改和补充的，应经图纸原设计人及审批部门同意，并由监理人在工程或工程相应部位施工前将修改后的图纸或补充图纸提交给承包人，承包人应按修改或补充后的图纸施工。</w:t>
      </w:r>
      <w:r/>
    </w:p>
    <w:p>
      <w:pPr>
        <w:ind w:firstLine="480"/>
        <w:spacing w:line="380" w:lineRule="exact"/>
        <w:rPr>
          <w:rFonts w:hint="eastAsia" w:hAnsi="宋体"/>
          <w:sz w:val="24"/>
        </w:rPr>
      </w:pPr>
      <w:r>
        <w:rPr>
          <w:rFonts w:hint="eastAsia" w:hAnsi="宋体"/>
          <w:sz w:val="24"/>
        </w:rPr>
        <w:t xml:space="preserve">1.6.4 承包人文件</w:t>
      </w:r>
      <w:r/>
    </w:p>
    <w:p>
      <w:pPr>
        <w:ind w:firstLine="480"/>
        <w:spacing w:line="380" w:lineRule="exact"/>
        <w:rPr>
          <w:rFonts w:hint="eastAsia" w:hAnsi="宋体"/>
          <w:sz w:val="24"/>
        </w:rPr>
      </w:pPr>
      <w:r>
        <w:rPr>
          <w:rFonts w:hint="eastAsia" w:hAnsi="宋体"/>
          <w:sz w:val="24"/>
        </w:rPr>
        <w:t xml:space="preserve">承包人应按照专用合同条款的约定提供应当由其编制的与工程施工有关的文件，并按照专用合同条款约定的期限、数量和形式提交监理人，并由监理人报送发包人。</w:t>
      </w:r>
      <w:r/>
    </w:p>
    <w:p>
      <w:pPr>
        <w:ind w:firstLine="480"/>
        <w:spacing w:line="380" w:lineRule="exact"/>
        <w:rPr>
          <w:rFonts w:hint="eastAsia" w:hAnsi="宋体"/>
          <w:sz w:val="24"/>
        </w:rPr>
      </w:pPr>
      <w:r>
        <w:rPr>
          <w:rFonts w:hint="eastAsia" w:hAnsi="宋体"/>
          <w:sz w:val="24"/>
        </w:rPr>
        <w:t xml:space="preserve">除专用合同条款另有约定外，监理人应在收到承包人文件后7天内审查完毕，监理人对承包人文件有异议的，承包人应予以修改，并重新报送监理人。监理人的审查并不减轻或免除承包人根据合同约定应当承担的责任。</w:t>
      </w:r>
      <w:r/>
    </w:p>
    <w:p>
      <w:pPr>
        <w:ind w:firstLine="480"/>
        <w:spacing w:line="380" w:lineRule="exact"/>
        <w:rPr>
          <w:rFonts w:hint="eastAsia" w:hAnsi="宋体"/>
          <w:sz w:val="24"/>
        </w:rPr>
      </w:pPr>
      <w:r>
        <w:rPr>
          <w:rFonts w:hint="eastAsia" w:hAnsi="宋体"/>
          <w:sz w:val="24"/>
        </w:rPr>
        <w:t xml:space="preserve">1.6.5 图纸和承包人文件的保管</w:t>
      </w:r>
      <w:r/>
    </w:p>
    <w:p>
      <w:pPr>
        <w:ind w:firstLine="480"/>
        <w:spacing w:line="380" w:lineRule="exact"/>
        <w:rPr>
          <w:rFonts w:hint="eastAsia" w:hAnsi="宋体"/>
          <w:sz w:val="24"/>
        </w:rPr>
      </w:pPr>
      <w:r>
        <w:rPr>
          <w:rFonts w:hint="eastAsia" w:hAnsi="宋体"/>
          <w:sz w:val="24"/>
        </w:rPr>
        <w:t xml:space="preserve">除专用合同条款另有约定外，承包人应在施工现场另外保存一套完整的图纸和承包人文件，供发包人、监理人及有关人员进行工程检查时使用。</w:t>
      </w:r>
      <w:r/>
    </w:p>
    <w:p>
      <w:pPr>
        <w:ind w:firstLine="480"/>
        <w:spacing w:line="380" w:lineRule="exact"/>
        <w:rPr>
          <w:rFonts w:hint="eastAsia" w:hAnsi="宋体"/>
          <w:sz w:val="24"/>
        </w:rPr>
      </w:pPr>
      <w:r>
        <w:rPr>
          <w:rFonts w:hint="eastAsia" w:hAnsi="宋体"/>
          <w:sz w:val="24"/>
        </w:rPr>
        <w:t xml:space="preserve">1.7联络</w:t>
      </w:r>
      <w:r/>
    </w:p>
    <w:p>
      <w:pPr>
        <w:ind w:firstLine="480"/>
        <w:spacing w:line="380" w:lineRule="exact"/>
        <w:rPr>
          <w:rFonts w:hint="eastAsia" w:hAnsi="宋体"/>
          <w:sz w:val="24"/>
        </w:rPr>
      </w:pPr>
      <w:r>
        <w:rPr>
          <w:rFonts w:hint="eastAsia" w:hAnsi="宋体"/>
          <w:sz w:val="24"/>
        </w:rPr>
        <w:t xml:space="preserve">1.7.1 与合同有关的通知、批准、证明、证书、指示、指令、要求、请求、同意、意见、确定和决定等，均应采用书面形式，并应在合同约定的期限内送达接收人和送达地点。</w:t>
      </w:r>
      <w:r/>
    </w:p>
    <w:p>
      <w:pPr>
        <w:ind w:firstLine="480"/>
        <w:spacing w:line="380" w:lineRule="exact"/>
        <w:rPr>
          <w:rFonts w:hint="eastAsia" w:hAnsi="宋体"/>
          <w:sz w:val="24"/>
        </w:rPr>
      </w:pPr>
      <w:r>
        <w:rPr>
          <w:rFonts w:hint="eastAsia" w:hAnsi="宋体"/>
          <w:sz w:val="24"/>
        </w:rPr>
        <w:t xml:space="preserve">1.7.2 发包人和承包人应在专用合同条款中约定各自的送达接收人和送达地点。任何一方合同当事人指定的接收人或送达地点发生变动的，应提前3天以书面形式通知对方。</w:t>
      </w:r>
      <w:r/>
    </w:p>
    <w:p>
      <w:pPr>
        <w:ind w:firstLine="480"/>
        <w:spacing w:line="380" w:lineRule="exact"/>
        <w:rPr>
          <w:rFonts w:hint="eastAsia" w:hAnsi="宋体"/>
          <w:sz w:val="24"/>
        </w:rPr>
      </w:pPr>
      <w:r>
        <w:rPr>
          <w:rFonts w:hint="eastAsia" w:hAnsi="宋体"/>
          <w:sz w:val="24"/>
        </w:rPr>
        <w:t xml:space="preserve">1.7.3 发包人和承包人应当及时签收另一方送达至送达地点和指定接收人的来往信函。拒不签收的，由此增加的费用和（或）延误的工期由拒绝接收一方承担。</w:t>
      </w:r>
      <w:r/>
    </w:p>
    <w:p>
      <w:pPr>
        <w:ind w:firstLine="480"/>
        <w:spacing w:line="380" w:lineRule="exact"/>
        <w:rPr>
          <w:rFonts w:hint="eastAsia" w:hAnsi="宋体"/>
          <w:sz w:val="24"/>
        </w:rPr>
      </w:pPr>
      <w:r>
        <w:rPr>
          <w:rFonts w:hint="eastAsia" w:hAnsi="宋体"/>
          <w:sz w:val="24"/>
        </w:rPr>
        <w:t xml:space="preserve">1.8严禁贿赂</w:t>
      </w:r>
      <w:r/>
    </w:p>
    <w:p>
      <w:pPr>
        <w:ind w:firstLine="480"/>
        <w:spacing w:line="380" w:lineRule="exact"/>
        <w:rPr>
          <w:rFonts w:hint="eastAsia" w:hAnsi="宋体"/>
          <w:sz w:val="24"/>
        </w:rPr>
      </w:pPr>
      <w:r>
        <w:rPr>
          <w:rFonts w:hint="eastAsia" w:hAnsi="宋体"/>
          <w:sz w:val="24"/>
        </w:rPr>
        <w:t xml:space="preserve">合同当事人不得以贿赂或变相贿赂的方式，谋取非法利益或损害对方权益。因一方合同当事人的贿赂造成对方损失的，应赔偿损失，并承担相应的法律责任。</w:t>
      </w:r>
      <w:r/>
    </w:p>
    <w:p>
      <w:pPr>
        <w:ind w:firstLine="480"/>
        <w:spacing w:line="380" w:lineRule="exact"/>
        <w:rPr>
          <w:rFonts w:hint="eastAsia" w:hAnsi="宋体"/>
          <w:sz w:val="24"/>
        </w:rPr>
      </w:pPr>
      <w:r>
        <w:rPr>
          <w:rFonts w:hint="eastAsia" w:hAnsi="宋体"/>
          <w:sz w:val="24"/>
        </w:rPr>
        <w:t xml:space="preserve">承包人不得与监理人或发包人聘请的第三方串通损害发包人利益。未经发包人书面同意，承包人不得为监理人提供合同约定以外的通讯设备、交通工具及其他任何形式的利益，不得向监理人支付报酬。</w:t>
      </w:r>
      <w:r/>
    </w:p>
    <w:p>
      <w:pPr>
        <w:ind w:firstLine="480"/>
        <w:spacing w:line="380" w:lineRule="exact"/>
        <w:rPr>
          <w:rFonts w:hint="eastAsia" w:hAnsi="宋体"/>
          <w:sz w:val="24"/>
        </w:rPr>
      </w:pPr>
      <w:r>
        <w:rPr>
          <w:rFonts w:hint="eastAsia" w:hAnsi="宋体"/>
          <w:sz w:val="24"/>
        </w:rPr>
        <w:t xml:space="preserve">1.9化石、文物</w:t>
      </w:r>
      <w:r/>
    </w:p>
    <w:p>
      <w:pPr>
        <w:ind w:firstLine="480"/>
        <w:spacing w:line="380" w:lineRule="exact"/>
        <w:rPr>
          <w:rFonts w:hint="eastAsia" w:hAnsi="宋体"/>
          <w:sz w:val="24"/>
        </w:rPr>
      </w:pPr>
      <w:r>
        <w:rPr>
          <w:rFonts w:hint="eastAsia" w:hAnsi="宋体"/>
          <w:sz w:val="24"/>
        </w:rPr>
        <w:t xml:space="preserve">在施工现场发掘的所有文物、古迹以及具有地质研究或考古价值的其他遗迹、化石、钱币或物品属于国家所有。一旦发现上述文物，承包人应采取合理有效的保护措施，防止任何人员移动或损坏上述物品，并立即报告有关政府行政管理部门，同时通知监理人。</w:t>
      </w:r>
      <w:r/>
    </w:p>
    <w:p>
      <w:pPr>
        <w:ind w:firstLine="480"/>
        <w:spacing w:line="380" w:lineRule="exact"/>
        <w:rPr>
          <w:rFonts w:hint="eastAsia" w:hAnsi="宋体"/>
          <w:sz w:val="24"/>
        </w:rPr>
      </w:pPr>
      <w:r>
        <w:rPr>
          <w:rFonts w:hint="eastAsia" w:hAnsi="宋体"/>
          <w:sz w:val="24"/>
        </w:rPr>
        <w:t xml:space="preserve">发包人、监理人和承包人应按有关政府行政管理部门要求采取妥善的保护措施，由此增加的费用和（或）延误的工期由发包人承担。</w:t>
      </w:r>
      <w:r/>
    </w:p>
    <w:p>
      <w:pPr>
        <w:ind w:firstLine="480"/>
        <w:spacing w:line="380" w:lineRule="exact"/>
        <w:rPr>
          <w:rFonts w:hint="eastAsia" w:hAnsi="宋体"/>
          <w:sz w:val="24"/>
        </w:rPr>
      </w:pPr>
      <w:r>
        <w:rPr>
          <w:rFonts w:hint="eastAsia" w:hAnsi="宋体"/>
          <w:sz w:val="24"/>
        </w:rPr>
        <w:t xml:space="preserve">承包人发现文物后不及时报告或隐瞒不报，致使文物丢失或损坏的，应赔偿损失，并承担相应的法律责任。</w:t>
      </w:r>
      <w:r/>
    </w:p>
    <w:p>
      <w:pPr>
        <w:ind w:firstLine="480"/>
        <w:spacing w:line="380" w:lineRule="exact"/>
        <w:rPr>
          <w:rFonts w:hint="eastAsia" w:hAnsi="宋体"/>
          <w:sz w:val="24"/>
        </w:rPr>
      </w:pPr>
      <w:r>
        <w:rPr>
          <w:rFonts w:hint="eastAsia" w:hAnsi="宋体"/>
          <w:sz w:val="24"/>
        </w:rPr>
        <w:t xml:space="preserve">1.10交通运输</w:t>
      </w:r>
      <w:r/>
    </w:p>
    <w:p>
      <w:pPr>
        <w:ind w:firstLine="480"/>
        <w:spacing w:line="380" w:lineRule="exact"/>
        <w:rPr>
          <w:rFonts w:hint="eastAsia" w:hAnsi="宋体"/>
          <w:sz w:val="24"/>
        </w:rPr>
      </w:pPr>
      <w:r>
        <w:rPr>
          <w:rFonts w:hint="eastAsia" w:hAnsi="宋体"/>
          <w:sz w:val="24"/>
        </w:rPr>
        <w:t xml:space="preserve">1.10.1 出入现场的权利</w:t>
      </w:r>
      <w:r/>
    </w:p>
    <w:p>
      <w:pPr>
        <w:ind w:firstLine="480"/>
        <w:spacing w:line="380" w:lineRule="exact"/>
        <w:rPr>
          <w:rFonts w:hint="eastAsia" w:hAnsi="宋体"/>
          <w:sz w:val="24"/>
        </w:rPr>
      </w:pPr>
      <w:r>
        <w:rPr>
          <w:rFonts w:hint="eastAsia" w:hAnsi="宋体"/>
          <w:sz w:val="24"/>
        </w:rPr>
        <w:t xml:space="preserve">除专用合同条款另有约定外，发包人应根据施工需要，负责取得出入施工现场所需的批准手续和全部权利，以及取得因施工所需修建道路、桥梁以及其他基础设施的权利，并承担相关手续费用和建设费用。承包人应协助发包人办理修建场内外道路、桥梁以及其他基础设施的手续。</w:t>
      </w:r>
      <w:r/>
    </w:p>
    <w:p>
      <w:pPr>
        <w:ind w:firstLine="480"/>
        <w:spacing w:line="380" w:lineRule="exact"/>
        <w:rPr>
          <w:rFonts w:hint="eastAsia" w:hAnsi="宋体"/>
          <w:sz w:val="24"/>
        </w:rPr>
      </w:pPr>
      <w:r>
        <w:rPr>
          <w:rFonts w:hint="eastAsia" w:hAnsi="宋体"/>
          <w:sz w:val="24"/>
        </w:rPr>
        <w:t xml:space="preserve">承包人应在订立合同前查勘施工现场，并根据工程规模及技术参数合理预见工程施工所需的进出施工现场的方式、手段、路径等。因承包人未合理预见所增加的费用和（或）延误的工期由承包人承担。</w:t>
      </w:r>
      <w:r/>
    </w:p>
    <w:p>
      <w:pPr>
        <w:ind w:firstLine="480"/>
        <w:spacing w:line="380" w:lineRule="exact"/>
        <w:rPr>
          <w:rFonts w:hint="eastAsia" w:hAnsi="宋体"/>
          <w:sz w:val="24"/>
        </w:rPr>
      </w:pPr>
      <w:r>
        <w:rPr>
          <w:rFonts w:hint="eastAsia" w:hAnsi="宋体"/>
          <w:sz w:val="24"/>
        </w:rPr>
        <w:t xml:space="preserve">1.10.2 场外交通</w:t>
      </w:r>
      <w:r/>
    </w:p>
    <w:p>
      <w:pPr>
        <w:ind w:firstLine="480"/>
        <w:spacing w:line="380" w:lineRule="exact"/>
        <w:rPr>
          <w:rFonts w:hint="eastAsia" w:hAnsi="宋体"/>
          <w:sz w:val="24"/>
        </w:rPr>
      </w:pPr>
      <w:r>
        <w:rPr>
          <w:rFonts w:hint="eastAsia" w:hAnsi="宋体"/>
          <w:sz w:val="24"/>
        </w:rPr>
        <w:t xml:space="preserve">发包人应提供场外交通设施的技术参数和具体条件，承包人应遵守有关交通法规，严格按照道路和桥梁的限制荷载行驶，执行有关道路限速、限行、禁止超载的规定，并配合交通管理部门的监督和检查。场外交通设施无法满足工程施工需要的，由发包人负责完善并承担相关费用。</w:t>
      </w:r>
      <w:r/>
    </w:p>
    <w:p>
      <w:pPr>
        <w:ind w:firstLine="480"/>
        <w:spacing w:line="380" w:lineRule="exact"/>
        <w:rPr>
          <w:rFonts w:hint="eastAsia" w:hAnsi="宋体"/>
          <w:sz w:val="24"/>
        </w:rPr>
      </w:pPr>
      <w:r>
        <w:rPr>
          <w:rFonts w:hint="eastAsia" w:hAnsi="宋体"/>
          <w:sz w:val="24"/>
        </w:rPr>
        <w:t xml:space="preserve">1.10.3场内交通</w:t>
      </w:r>
      <w:r/>
    </w:p>
    <w:p>
      <w:pPr>
        <w:ind w:firstLine="480"/>
        <w:spacing w:line="380" w:lineRule="exact"/>
        <w:rPr>
          <w:rFonts w:hint="eastAsia" w:hAnsi="宋体"/>
          <w:sz w:val="24"/>
        </w:rPr>
      </w:pPr>
      <w:r>
        <w:rPr>
          <w:rFonts w:hint="eastAsia" w:hAnsi="宋体"/>
          <w:sz w:val="24"/>
        </w:rPr>
        <w:t xml:space="preserve">发包人应提供场内交通设施的技术参数和具体条件，并应按照专用合同条款的约定向承包人免费提供满足工程施工所需的场内道路和交通设施。因承包人原因造成上述道路或交通设施损坏的，承包人负责修复并承担由此增加的费用。</w:t>
      </w:r>
      <w:r/>
    </w:p>
    <w:p>
      <w:pPr>
        <w:ind w:firstLine="480"/>
        <w:spacing w:line="380" w:lineRule="exact"/>
        <w:rPr>
          <w:rFonts w:hint="eastAsia" w:hAnsi="宋体"/>
          <w:sz w:val="24"/>
        </w:rPr>
      </w:pPr>
      <w:r>
        <w:rPr>
          <w:rFonts w:hint="eastAsia" w:hAnsi="宋体"/>
          <w:sz w:val="24"/>
        </w:rPr>
        <w:t xml:space="preserve">除发包人按照合同约定提供的场内道路和交通设施外，承包人负责修建、维修、养护和管理施工所需的其他场内临时道路和交通设施。发包人和监理人可以为实现合同目的使用承包人修建的场内临时道路和交通设施。</w:t>
      </w:r>
      <w:r/>
    </w:p>
    <w:p>
      <w:pPr>
        <w:ind w:firstLine="480"/>
        <w:spacing w:line="380" w:lineRule="exact"/>
        <w:rPr>
          <w:rFonts w:hint="eastAsia" w:hAnsi="宋体"/>
          <w:sz w:val="24"/>
        </w:rPr>
      </w:pPr>
      <w:r>
        <w:rPr>
          <w:rFonts w:hint="eastAsia" w:hAnsi="宋体"/>
          <w:sz w:val="24"/>
        </w:rPr>
        <w:t xml:space="preserve">场外交通和场内交通的边界由合同当事人在专用合同条款中约定。</w:t>
      </w:r>
      <w:r/>
    </w:p>
    <w:p>
      <w:pPr>
        <w:ind w:firstLine="480"/>
        <w:spacing w:line="380" w:lineRule="exact"/>
        <w:rPr>
          <w:rFonts w:hint="eastAsia" w:hAnsi="宋体"/>
          <w:sz w:val="24"/>
        </w:rPr>
      </w:pPr>
      <w:r>
        <w:rPr>
          <w:rFonts w:hint="eastAsia" w:hAnsi="宋体"/>
          <w:sz w:val="24"/>
        </w:rPr>
        <w:t xml:space="preserve">1.10.4 超大件和超重件的运输</w:t>
      </w:r>
      <w:r/>
    </w:p>
    <w:p>
      <w:pPr>
        <w:ind w:firstLine="480"/>
        <w:spacing w:line="380" w:lineRule="exact"/>
        <w:rPr>
          <w:rFonts w:hint="eastAsia" w:hAnsi="宋体"/>
          <w:sz w:val="24"/>
        </w:rPr>
      </w:pPr>
      <w:r>
        <w:rPr>
          <w:rFonts w:hint="eastAsia" w:hAnsi="宋体"/>
          <w:sz w:val="24"/>
        </w:rPr>
        <w:t xml:space="preserve">由承包人负责运输的超大件或超重件，应由承包人负责向交通管理部门办理申请手续，发包人给予协助。运输超大件或超重件所需的道路和桥梁临时加固改造费用和其他有关费用，由承包人承担，但专用合同条款另有约定除外。</w:t>
      </w:r>
      <w:r/>
    </w:p>
    <w:p>
      <w:pPr>
        <w:ind w:firstLine="480"/>
        <w:spacing w:line="380" w:lineRule="exact"/>
        <w:rPr>
          <w:rFonts w:hint="eastAsia" w:hAnsi="宋体"/>
          <w:sz w:val="24"/>
        </w:rPr>
      </w:pPr>
      <w:r>
        <w:rPr>
          <w:rFonts w:hint="eastAsia" w:hAnsi="宋体"/>
          <w:sz w:val="24"/>
        </w:rPr>
        <w:t xml:space="preserve">1.10.5 道路和桥梁的损坏责任</w:t>
      </w:r>
      <w:r/>
    </w:p>
    <w:p>
      <w:pPr>
        <w:ind w:firstLine="480"/>
        <w:spacing w:line="380" w:lineRule="exact"/>
        <w:rPr>
          <w:rFonts w:hint="eastAsia" w:hAnsi="宋体"/>
          <w:sz w:val="24"/>
        </w:rPr>
      </w:pPr>
      <w:r>
        <w:rPr>
          <w:rFonts w:hint="eastAsia" w:hAnsi="宋体"/>
          <w:sz w:val="24"/>
        </w:rPr>
        <w:t xml:space="preserve">因承包人运输造成施工场地内外公共道路和桥梁损坏的，由承包人承担修复损坏的全部费用和可能引起的赔偿。</w:t>
      </w:r>
      <w:r/>
    </w:p>
    <w:p>
      <w:pPr>
        <w:ind w:firstLine="480"/>
        <w:spacing w:line="380" w:lineRule="exact"/>
        <w:rPr>
          <w:rFonts w:hint="eastAsia" w:hAnsi="宋体"/>
          <w:sz w:val="24"/>
        </w:rPr>
      </w:pPr>
      <w:r>
        <w:rPr>
          <w:rFonts w:hint="eastAsia" w:hAnsi="宋体"/>
          <w:sz w:val="24"/>
        </w:rPr>
        <w:t xml:space="preserve">1.10.6 水路和航空运输</w:t>
      </w:r>
      <w:r/>
    </w:p>
    <w:p>
      <w:pPr>
        <w:ind w:firstLine="480"/>
        <w:spacing w:line="380" w:lineRule="exact"/>
        <w:rPr>
          <w:rFonts w:hint="eastAsia" w:hAnsi="宋体"/>
          <w:sz w:val="24"/>
        </w:rPr>
      </w:pPr>
      <w:r>
        <w:rPr>
          <w:rFonts w:hint="eastAsia" w:hAnsi="宋体"/>
          <w:sz w:val="24"/>
        </w:rPr>
        <w:t xml:space="preserve">本款前述各项的内容适用于水路运输和航空运输，其中“道路”一词的涵义包括河道、航线、船闸、机场、码头、堤防以及水路或航空运输中其他相似结构物；“车辆”一词的涵义包括船舶和飞机等。</w:t>
      </w:r>
      <w:r/>
    </w:p>
    <w:p>
      <w:pPr>
        <w:ind w:firstLine="480"/>
        <w:spacing w:line="380" w:lineRule="exact"/>
        <w:rPr>
          <w:rFonts w:hint="eastAsia" w:hAnsi="宋体"/>
          <w:sz w:val="24"/>
        </w:rPr>
      </w:pPr>
      <w:r>
        <w:rPr>
          <w:rFonts w:hint="eastAsia" w:hAnsi="宋体"/>
          <w:sz w:val="24"/>
        </w:rPr>
        <w:t xml:space="preserve">1.11知识产权 </w:t>
      </w:r>
      <w:r/>
    </w:p>
    <w:p>
      <w:pPr>
        <w:ind w:firstLine="480"/>
        <w:spacing w:line="380" w:lineRule="exact"/>
        <w:rPr>
          <w:rFonts w:hint="eastAsia" w:hAnsi="宋体"/>
          <w:sz w:val="24"/>
        </w:rPr>
      </w:pPr>
      <w:r>
        <w:rPr>
          <w:rFonts w:hint="eastAsia" w:hAnsi="宋体"/>
          <w:sz w:val="24"/>
        </w:rPr>
        <w:t xml:space="preserve">1.11.1 除专用合同条款另有约定外，发包人提供给承包人的图纸、发包人为实施工程自行编制或委托编制的技术规范以及反映发包人要求的或其他类似性质的文件的著作权属于发包人，承包人可以为实现合同目的而复制、使用此类文件，但不能用于与合同无关的其他事项。未经发包人书面同意，承包人不得为了合同以外的目的而复制、使用上述文件或将之提供给任何第三方。</w:t>
      </w:r>
      <w:r/>
    </w:p>
    <w:p>
      <w:pPr>
        <w:ind w:firstLine="480"/>
        <w:spacing w:line="380" w:lineRule="exact"/>
        <w:rPr>
          <w:rFonts w:hint="eastAsia" w:hAnsi="宋体"/>
          <w:sz w:val="24"/>
        </w:rPr>
      </w:pPr>
      <w:r>
        <w:rPr>
          <w:rFonts w:hint="eastAsia" w:hAnsi="宋体"/>
          <w:sz w:val="24"/>
        </w:rPr>
        <w:t xml:space="preserve">1.11.2 除专用合同条款另有约定外，承包人为实施工程所编制的文件，除署名权以外的著作权属于发包人，承包人可因实施工程的运行、调试、维修、改造等目的而复制、使用此类文件，但不能用于与合同无关的其他事项。未经发包人书面同意，承包人不得为了合同以外的目的而复制、使用上述文件或将之提供给任何第三方。</w:t>
      </w:r>
      <w:r/>
    </w:p>
    <w:p>
      <w:pPr>
        <w:ind w:firstLine="480"/>
        <w:spacing w:line="380" w:lineRule="exact"/>
        <w:rPr>
          <w:rFonts w:hint="eastAsia" w:hAnsi="宋体"/>
          <w:sz w:val="24"/>
        </w:rPr>
      </w:pPr>
      <w:r>
        <w:rPr>
          <w:rFonts w:hint="eastAsia" w:hAnsi="宋体"/>
          <w:sz w:val="24"/>
        </w:rPr>
        <w:t xml:space="preserve">1.11.3 合同当事人保证在履行合同过程中不侵犯对方及第三方的知识产权。承包人在使用材料、施工设备、工程设备或采用施工工艺时，因侵犯他人的专利权或其他知识产权所引起的责任，由承包人承担；因发包人提供的材料、施工设备、工程设备或施工工艺导致侵权的，由发包人承担责任。</w:t>
      </w:r>
      <w:r/>
    </w:p>
    <w:p>
      <w:pPr>
        <w:ind w:firstLine="480"/>
        <w:spacing w:line="380" w:lineRule="exact"/>
        <w:rPr>
          <w:rFonts w:hint="eastAsia" w:hAnsi="宋体"/>
          <w:sz w:val="24"/>
        </w:rPr>
      </w:pPr>
      <w:r>
        <w:rPr>
          <w:rFonts w:hint="eastAsia" w:hAnsi="宋体"/>
          <w:sz w:val="24"/>
        </w:rPr>
        <w:t xml:space="preserve">1.11.4 除专用合同条款另有约定外，承包人在合同签订前和签订时已确定采用的专利、专有技术、技术秘密的使用费已包含在签约合同价中。</w:t>
      </w:r>
      <w:r/>
    </w:p>
    <w:p>
      <w:pPr>
        <w:ind w:firstLine="480"/>
        <w:spacing w:line="380" w:lineRule="exact"/>
        <w:rPr>
          <w:rFonts w:hint="eastAsia" w:hAnsi="宋体"/>
          <w:sz w:val="24"/>
        </w:rPr>
      </w:pPr>
      <w:r>
        <w:rPr>
          <w:rFonts w:hint="eastAsia" w:hAnsi="宋体"/>
          <w:sz w:val="24"/>
        </w:rPr>
        <w:t xml:space="preserve">1.12保密</w:t>
      </w:r>
      <w:r/>
    </w:p>
    <w:p>
      <w:pPr>
        <w:ind w:firstLine="480"/>
        <w:spacing w:line="380" w:lineRule="exact"/>
        <w:rPr>
          <w:rFonts w:hint="eastAsia" w:hAnsi="宋体"/>
          <w:sz w:val="24"/>
        </w:rPr>
      </w:pPr>
      <w:r>
        <w:rPr>
          <w:rFonts w:hint="eastAsia" w:hAnsi="宋体"/>
          <w:sz w:val="24"/>
        </w:rPr>
        <w:t xml:space="preserve">除法律规定或合同另有约定外，未经发包人同意，承包人不得将发包人提供的图纸、文件以及声明需要保密的资料信息等商业秘密泄露给第三方。</w:t>
      </w:r>
      <w:r/>
    </w:p>
    <w:p>
      <w:pPr>
        <w:ind w:firstLine="480"/>
        <w:spacing w:line="380" w:lineRule="exact"/>
        <w:rPr>
          <w:rFonts w:hint="eastAsia" w:hAnsi="宋体"/>
          <w:sz w:val="24"/>
        </w:rPr>
      </w:pPr>
      <w:r>
        <w:rPr>
          <w:rFonts w:hint="eastAsia" w:hAnsi="宋体"/>
          <w:sz w:val="24"/>
        </w:rPr>
        <w:t xml:space="preserve">除法律规定或合同另有约定外，未经承包人同意，发包人不得将承包人提供的技术秘密及声明需要保密的资料信息等商业秘密泄露给第三方。</w:t>
      </w:r>
      <w:r/>
    </w:p>
    <w:p>
      <w:pPr>
        <w:ind w:firstLine="480"/>
        <w:spacing w:line="380" w:lineRule="exact"/>
        <w:rPr>
          <w:rFonts w:hint="eastAsia" w:hAnsi="宋体"/>
          <w:sz w:val="24"/>
        </w:rPr>
      </w:pPr>
      <w:r>
        <w:rPr>
          <w:rFonts w:hint="eastAsia" w:hAnsi="宋体"/>
          <w:sz w:val="24"/>
        </w:rPr>
        <w:t xml:space="preserve">1.13工程量清单错误的修正</w:t>
      </w:r>
      <w:r/>
    </w:p>
    <w:p>
      <w:pPr>
        <w:ind w:firstLine="480"/>
        <w:spacing w:line="380" w:lineRule="exact"/>
        <w:rPr>
          <w:rFonts w:hint="eastAsia" w:hAnsi="宋体"/>
          <w:sz w:val="24"/>
        </w:rPr>
      </w:pPr>
      <w:r>
        <w:rPr>
          <w:rFonts w:hint="eastAsia" w:hAnsi="宋体"/>
          <w:sz w:val="24"/>
        </w:rPr>
        <w:t xml:space="preserve">除专用合同条款另有约定外，发包人提供的工程量清单，应被认为是准确的和完整的。出现下列情形之一时，发包人应予以修正，并相应调整合同价格：</w:t>
      </w:r>
      <w:r/>
    </w:p>
    <w:p>
      <w:pPr>
        <w:ind w:firstLine="480"/>
        <w:spacing w:line="380" w:lineRule="exact"/>
        <w:rPr>
          <w:rFonts w:hint="eastAsia" w:hAnsi="宋体"/>
          <w:sz w:val="24"/>
        </w:rPr>
      </w:pPr>
      <w:r>
        <w:rPr>
          <w:rFonts w:hint="eastAsia" w:hAnsi="宋体"/>
          <w:sz w:val="24"/>
        </w:rPr>
        <w:t xml:space="preserve">（1）工程量清单存在缺项、漏项的；</w:t>
      </w:r>
      <w:r/>
    </w:p>
    <w:p>
      <w:pPr>
        <w:ind w:firstLine="480"/>
        <w:spacing w:line="380" w:lineRule="exact"/>
        <w:rPr>
          <w:rFonts w:hint="eastAsia" w:hAnsi="宋体"/>
          <w:sz w:val="24"/>
        </w:rPr>
      </w:pPr>
      <w:r>
        <w:rPr>
          <w:rFonts w:hint="eastAsia" w:hAnsi="宋体"/>
          <w:sz w:val="24"/>
        </w:rPr>
        <w:t xml:space="preserve">（2）工程量清单偏差超出专用合同条款约定的工程量偏差范围的；</w:t>
      </w:r>
      <w:r/>
    </w:p>
    <w:p>
      <w:pPr>
        <w:ind w:firstLine="480"/>
        <w:spacing w:line="380" w:lineRule="exact"/>
        <w:rPr>
          <w:rFonts w:hint="eastAsia" w:hAnsi="宋体"/>
          <w:sz w:val="24"/>
        </w:rPr>
      </w:pPr>
      <w:r>
        <w:rPr>
          <w:rFonts w:hint="eastAsia" w:hAnsi="宋体"/>
          <w:sz w:val="24"/>
        </w:rPr>
        <w:t xml:space="preserve">（3）未按照国家现行计量规范强制性规定计量的。</w:t>
      </w:r>
      <w:r/>
    </w:p>
    <w:p>
      <w:pPr>
        <w:ind w:firstLine="480"/>
        <w:spacing w:line="380" w:lineRule="exact"/>
        <w:rPr>
          <w:rFonts w:hint="eastAsia" w:hAnsi="宋体"/>
          <w:sz w:val="24"/>
        </w:rPr>
      </w:pPr>
      <w:r>
        <w:rPr>
          <w:rFonts w:hint="eastAsia" w:hAnsi="宋体"/>
          <w:sz w:val="24"/>
        </w:rPr>
        <w:t xml:space="preserve">2. 发包人</w:t>
      </w:r>
      <w:r/>
    </w:p>
    <w:p>
      <w:pPr>
        <w:ind w:firstLine="480"/>
        <w:spacing w:line="380" w:lineRule="exact"/>
        <w:rPr>
          <w:rFonts w:hint="eastAsia" w:hAnsi="宋体"/>
          <w:sz w:val="24"/>
        </w:rPr>
      </w:pPr>
      <w:r>
        <w:rPr>
          <w:rFonts w:hint="eastAsia" w:hAnsi="宋体"/>
          <w:sz w:val="24"/>
        </w:rPr>
        <w:t xml:space="preserve">2.1 许可或批准</w:t>
      </w:r>
      <w:r/>
    </w:p>
    <w:p>
      <w:pPr>
        <w:ind w:firstLine="480"/>
        <w:spacing w:line="380" w:lineRule="exact"/>
        <w:rPr>
          <w:rFonts w:hint="eastAsia" w:hAnsi="宋体"/>
          <w:sz w:val="24"/>
        </w:rPr>
      </w:pPr>
      <w:r>
        <w:rPr>
          <w:rFonts w:hint="eastAsia" w:hAnsi="宋体"/>
          <w:sz w:val="24"/>
        </w:rPr>
        <w:t xml:space="preserve">发包人应遵守法律，并办理法律规定由其办理的许可、批准或备案，包括但不限于建设用地规划许可证、建设工程规划许可证、建设工程施工许可证、施工所需临时用水、临时用电、中断道路交通、临时占用土地等许可和批准。发包人应协助承包人办理法律规定的有关施工证件和批件。</w:t>
      </w:r>
      <w:r/>
    </w:p>
    <w:p>
      <w:pPr>
        <w:ind w:firstLine="480"/>
        <w:spacing w:line="380" w:lineRule="exact"/>
        <w:rPr>
          <w:rFonts w:hint="eastAsia" w:hAnsi="宋体"/>
          <w:sz w:val="24"/>
        </w:rPr>
      </w:pPr>
      <w:r>
        <w:rPr>
          <w:rFonts w:hint="eastAsia" w:hAnsi="宋体"/>
          <w:sz w:val="24"/>
        </w:rPr>
        <w:t xml:space="preserve">因发包人原因未能及时办理完毕前述许可、批准或备案，由发包人承担由此增加的费用和（或）延误的工期，并支付承包人合理的利润。</w:t>
      </w:r>
      <w:r/>
    </w:p>
    <w:p>
      <w:pPr>
        <w:ind w:firstLine="480"/>
        <w:spacing w:line="380" w:lineRule="exact"/>
        <w:rPr>
          <w:rFonts w:hint="eastAsia" w:hAnsi="宋体"/>
          <w:sz w:val="24"/>
        </w:rPr>
      </w:pPr>
      <w:r>
        <w:rPr>
          <w:rFonts w:hint="eastAsia" w:hAnsi="宋体"/>
          <w:sz w:val="24"/>
        </w:rPr>
        <w:t xml:space="preserve">2.2 发包人代表</w:t>
      </w:r>
      <w:r/>
    </w:p>
    <w:p>
      <w:pPr>
        <w:ind w:firstLine="480"/>
        <w:spacing w:line="380" w:lineRule="exact"/>
        <w:rPr>
          <w:rFonts w:hint="eastAsia" w:hAnsi="宋体"/>
          <w:sz w:val="24"/>
        </w:rPr>
      </w:pPr>
      <w:r>
        <w:rPr>
          <w:rFonts w:hint="eastAsia" w:hAnsi="宋体"/>
          <w:sz w:val="24"/>
        </w:rPr>
        <w:t xml:space="preserve">发包人应在专用合同条款中明确其派驻施工现场的发包人代表的姓名、职务、联系方式及授权范围等事项。发包人代表在发包人的授权范围内，负责处理合同履行过程中与发包人有关的具体事宜。发包人代表在授权范围内的行为由发包人承担法律责任。发包人更换发包人代表的，应提前7天书面通知承包人。</w:t>
      </w:r>
      <w:r/>
    </w:p>
    <w:p>
      <w:pPr>
        <w:ind w:firstLine="480"/>
        <w:spacing w:line="380" w:lineRule="exact"/>
        <w:rPr>
          <w:rFonts w:hint="eastAsia" w:hAnsi="宋体"/>
          <w:sz w:val="24"/>
        </w:rPr>
      </w:pPr>
      <w:r>
        <w:rPr>
          <w:rFonts w:hint="eastAsia" w:hAnsi="宋体"/>
          <w:sz w:val="24"/>
        </w:rPr>
        <w:t xml:space="preserve">发包人代表不能按照合同约定履行其职责及义务，并导致合同无法继续正常履行的，承包人可以要求发包人撤换发包人代表。</w:t>
      </w:r>
      <w:r/>
    </w:p>
    <w:p>
      <w:pPr>
        <w:ind w:firstLine="480"/>
        <w:spacing w:line="380" w:lineRule="exact"/>
        <w:rPr>
          <w:rFonts w:hint="eastAsia" w:hAnsi="宋体"/>
          <w:sz w:val="24"/>
        </w:rPr>
      </w:pPr>
      <w:r>
        <w:rPr>
          <w:rFonts w:hint="eastAsia" w:hAnsi="宋体"/>
          <w:sz w:val="24"/>
        </w:rPr>
        <w:t xml:space="preserve">不属于法定必须监理的工程，监理人的职权可以由发包人代表或发包人指定的其他人员行使。</w:t>
      </w:r>
      <w:r/>
    </w:p>
    <w:p>
      <w:pPr>
        <w:ind w:firstLine="480"/>
        <w:spacing w:line="380" w:lineRule="exact"/>
        <w:rPr>
          <w:rFonts w:hint="eastAsia" w:hAnsi="宋体"/>
          <w:sz w:val="24"/>
        </w:rPr>
      </w:pPr>
      <w:r>
        <w:rPr>
          <w:rFonts w:hint="eastAsia" w:hAnsi="宋体"/>
          <w:sz w:val="24"/>
        </w:rPr>
        <w:t xml:space="preserve">2.3 发包人人员</w:t>
      </w:r>
      <w:r/>
    </w:p>
    <w:p>
      <w:pPr>
        <w:ind w:firstLine="480"/>
        <w:spacing w:line="380" w:lineRule="exact"/>
        <w:rPr>
          <w:rFonts w:hint="eastAsia" w:hAnsi="宋体"/>
          <w:sz w:val="24"/>
        </w:rPr>
      </w:pPr>
      <w:r>
        <w:rPr>
          <w:rFonts w:hint="eastAsia" w:hAnsi="宋体"/>
          <w:sz w:val="24"/>
        </w:rPr>
        <w:t xml:space="preserve">发包人应要求在施工现场的发包人人员遵守法律及有关安全、质量、环境保护、文明施工等规定，并保障承包人免于承受因发包人人员未遵守上述要求给承包人造成的损失和责任。</w:t>
      </w:r>
      <w:r/>
    </w:p>
    <w:p>
      <w:pPr>
        <w:ind w:firstLine="480"/>
        <w:spacing w:line="380" w:lineRule="exact"/>
        <w:rPr>
          <w:rFonts w:hint="eastAsia" w:hAnsi="宋体"/>
          <w:sz w:val="24"/>
        </w:rPr>
      </w:pPr>
      <w:r>
        <w:rPr>
          <w:rFonts w:hint="eastAsia" w:hAnsi="宋体"/>
          <w:sz w:val="24"/>
        </w:rPr>
        <w:t xml:space="preserve">发包人人员包括发包人代表及其他由发包人派驻施工现场的人员。</w:t>
      </w:r>
      <w:r/>
    </w:p>
    <w:p>
      <w:pPr>
        <w:ind w:firstLine="480"/>
        <w:spacing w:line="380" w:lineRule="exact"/>
        <w:rPr>
          <w:rFonts w:hint="eastAsia" w:hAnsi="宋体"/>
          <w:sz w:val="24"/>
        </w:rPr>
      </w:pPr>
      <w:r>
        <w:rPr>
          <w:rFonts w:hint="eastAsia" w:hAnsi="宋体"/>
          <w:sz w:val="24"/>
        </w:rPr>
        <w:t xml:space="preserve">2.4 施工现场、施工条件和基础资料的提供  </w:t>
      </w:r>
      <w:r/>
    </w:p>
    <w:p>
      <w:pPr>
        <w:ind w:firstLine="480"/>
        <w:spacing w:line="380" w:lineRule="exact"/>
        <w:rPr>
          <w:rFonts w:hint="eastAsia" w:hAnsi="宋体"/>
          <w:sz w:val="24"/>
        </w:rPr>
      </w:pPr>
      <w:r>
        <w:rPr>
          <w:rFonts w:hint="eastAsia" w:hAnsi="宋体"/>
          <w:sz w:val="24"/>
        </w:rPr>
        <w:t xml:space="preserve">2.4.1 提供施工现场</w:t>
      </w:r>
      <w:r/>
    </w:p>
    <w:p>
      <w:pPr>
        <w:ind w:firstLine="480"/>
        <w:spacing w:line="380" w:lineRule="exact"/>
        <w:rPr>
          <w:rFonts w:hint="eastAsia" w:hAnsi="宋体"/>
          <w:sz w:val="24"/>
        </w:rPr>
      </w:pPr>
      <w:r>
        <w:rPr>
          <w:rFonts w:hint="eastAsia" w:hAnsi="宋体"/>
          <w:sz w:val="24"/>
        </w:rPr>
        <w:t xml:space="preserve">除专用合同条款另有约定外，发包人应最迟于开工日期7天前向承包人移交施工现场。</w:t>
      </w:r>
      <w:r/>
    </w:p>
    <w:p>
      <w:pPr>
        <w:ind w:firstLine="480"/>
        <w:spacing w:line="380" w:lineRule="exact"/>
        <w:rPr>
          <w:rFonts w:hint="eastAsia" w:hAnsi="宋体"/>
          <w:sz w:val="24"/>
        </w:rPr>
      </w:pPr>
      <w:r>
        <w:rPr>
          <w:rFonts w:hint="eastAsia" w:hAnsi="宋体"/>
          <w:sz w:val="24"/>
        </w:rPr>
        <w:t xml:space="preserve">2.4.2 提供施工条件</w:t>
      </w:r>
      <w:r/>
    </w:p>
    <w:p>
      <w:pPr>
        <w:ind w:firstLine="480"/>
        <w:spacing w:line="380" w:lineRule="exact"/>
        <w:rPr>
          <w:rFonts w:hint="eastAsia" w:hAnsi="宋体"/>
          <w:sz w:val="24"/>
        </w:rPr>
      </w:pPr>
      <w:r>
        <w:rPr>
          <w:rFonts w:hint="eastAsia" w:hAnsi="宋体"/>
          <w:sz w:val="24"/>
        </w:rPr>
        <w:t xml:space="preserve">除专用合同条款另有约定外，发包人应负责提供施工所需要的条件，包括：</w:t>
      </w:r>
      <w:r/>
    </w:p>
    <w:p>
      <w:pPr>
        <w:ind w:firstLine="480"/>
        <w:spacing w:line="380" w:lineRule="exact"/>
        <w:rPr>
          <w:rFonts w:hint="eastAsia" w:hAnsi="宋体"/>
          <w:sz w:val="24"/>
        </w:rPr>
      </w:pPr>
      <w:r>
        <w:rPr>
          <w:rFonts w:hint="eastAsia" w:hAnsi="宋体"/>
          <w:sz w:val="24"/>
        </w:rPr>
        <w:t xml:space="preserve">（1）将施工用水、电力、通讯线路等施工所必需的条件接至施工现场内；</w:t>
      </w:r>
      <w:r/>
    </w:p>
    <w:p>
      <w:pPr>
        <w:ind w:firstLine="480"/>
        <w:spacing w:line="380" w:lineRule="exact"/>
        <w:rPr>
          <w:rFonts w:hint="eastAsia" w:hAnsi="宋体"/>
          <w:sz w:val="24"/>
        </w:rPr>
      </w:pPr>
      <w:r>
        <w:rPr>
          <w:rFonts w:hint="eastAsia" w:hAnsi="宋体"/>
          <w:sz w:val="24"/>
        </w:rPr>
        <w:t xml:space="preserve">（2）保证向承包人提供正常施工所需要的进入施工现场的交通条件；</w:t>
      </w:r>
      <w:r/>
    </w:p>
    <w:p>
      <w:pPr>
        <w:ind w:firstLine="480"/>
        <w:spacing w:line="380" w:lineRule="exact"/>
        <w:rPr>
          <w:rFonts w:hint="eastAsia" w:hAnsi="宋体"/>
          <w:sz w:val="24"/>
        </w:rPr>
      </w:pPr>
      <w:r>
        <w:rPr>
          <w:rFonts w:hint="eastAsia" w:hAnsi="宋体"/>
          <w:sz w:val="24"/>
        </w:rPr>
        <w:t xml:space="preserve">（3）协调处理施工现场周围地下管线和邻近建筑物、构筑物、古树名木的保护工作，并承担相关费用；</w:t>
      </w:r>
      <w:r/>
    </w:p>
    <w:p>
      <w:pPr>
        <w:ind w:firstLine="480"/>
        <w:spacing w:line="380" w:lineRule="exact"/>
        <w:rPr>
          <w:rFonts w:hint="eastAsia" w:hAnsi="宋体"/>
          <w:sz w:val="24"/>
        </w:rPr>
      </w:pPr>
      <w:r>
        <w:rPr>
          <w:rFonts w:hint="eastAsia" w:hAnsi="宋体"/>
          <w:sz w:val="24"/>
        </w:rPr>
        <w:t xml:space="preserve">（4）按照专用合同条款约定应提供的其他设施和条件。</w:t>
      </w:r>
      <w:r/>
    </w:p>
    <w:p>
      <w:pPr>
        <w:ind w:firstLine="480"/>
        <w:spacing w:line="380" w:lineRule="exact"/>
        <w:rPr>
          <w:rFonts w:hint="eastAsia" w:hAnsi="宋体"/>
          <w:sz w:val="24"/>
        </w:rPr>
      </w:pPr>
      <w:r>
        <w:rPr>
          <w:rFonts w:hint="eastAsia" w:hAnsi="宋体"/>
          <w:sz w:val="24"/>
        </w:rPr>
        <w:t xml:space="preserve">2.4.3 提供基础资料</w:t>
      </w:r>
      <w:r/>
    </w:p>
    <w:p>
      <w:pPr>
        <w:ind w:firstLine="480"/>
        <w:spacing w:line="380" w:lineRule="exact"/>
        <w:rPr>
          <w:rFonts w:hint="eastAsia" w:hAnsi="宋体"/>
          <w:sz w:val="24"/>
        </w:rPr>
      </w:pPr>
      <w:r>
        <w:rPr>
          <w:rFonts w:hint="eastAsia" w:hAnsi="宋体"/>
          <w:sz w:val="24"/>
        </w:rPr>
        <w:t xml:space="preserve">发包人应当在移交施工现场前向承包人提供施工现场及工程施工所必需的毗邻区域内供水、排水、供电、供气、供热、通信、广播电视等地下管线资料，气象和水文观测资料，地质勘察资料，相邻建筑物、构筑物和地下工程等有关基础资料，并对所提供资料的真实性、准确性和完整性负责。</w:t>
      </w:r>
      <w:r/>
    </w:p>
    <w:p>
      <w:pPr>
        <w:ind w:firstLine="480"/>
        <w:spacing w:line="380" w:lineRule="exact"/>
        <w:rPr>
          <w:rFonts w:hint="eastAsia" w:hAnsi="宋体"/>
          <w:sz w:val="24"/>
        </w:rPr>
      </w:pPr>
      <w:r>
        <w:rPr>
          <w:rFonts w:hint="eastAsia" w:hAnsi="宋体"/>
          <w:sz w:val="24"/>
        </w:rPr>
        <w:t xml:space="preserve">按照法律规定确需在开工后方能提供的基础资料，发包人应尽其努力及时地在相应工程施工前的合理期限内提供，合理期限应以不影响承包人的正常施工为限。</w:t>
      </w:r>
      <w:r/>
    </w:p>
    <w:p>
      <w:pPr>
        <w:ind w:firstLine="480"/>
        <w:spacing w:line="380" w:lineRule="exact"/>
        <w:rPr>
          <w:rFonts w:hint="eastAsia" w:hAnsi="宋体"/>
          <w:sz w:val="24"/>
        </w:rPr>
      </w:pPr>
      <w:r>
        <w:rPr>
          <w:rFonts w:hint="eastAsia" w:hAnsi="宋体"/>
          <w:sz w:val="24"/>
        </w:rPr>
        <w:t xml:space="preserve">2.4.4 逾期提供的责任</w:t>
      </w:r>
      <w:r/>
    </w:p>
    <w:p>
      <w:pPr>
        <w:ind w:firstLine="480"/>
        <w:spacing w:line="380" w:lineRule="exact"/>
        <w:rPr>
          <w:rFonts w:hint="eastAsia" w:hAnsi="宋体"/>
          <w:sz w:val="24"/>
        </w:rPr>
      </w:pPr>
      <w:r>
        <w:rPr>
          <w:rFonts w:hint="eastAsia" w:hAnsi="宋体"/>
          <w:sz w:val="24"/>
        </w:rPr>
        <w:t xml:space="preserve">因发包人原因未能按合同约定及时向承包人提供施工现场、施工条件、基础资料的，由发包人承担由此增加的费用和（或）延误的工期。</w:t>
      </w:r>
      <w:r/>
    </w:p>
    <w:p>
      <w:pPr>
        <w:ind w:firstLine="480"/>
        <w:spacing w:line="380" w:lineRule="exact"/>
        <w:rPr>
          <w:rFonts w:hint="eastAsia" w:hAnsi="宋体"/>
          <w:sz w:val="24"/>
        </w:rPr>
      </w:pPr>
      <w:r>
        <w:rPr>
          <w:rFonts w:hint="eastAsia" w:hAnsi="宋体"/>
          <w:sz w:val="24"/>
        </w:rPr>
        <w:t xml:space="preserve">2.5 资金来源证明及支付担保</w:t>
      </w:r>
      <w:r/>
    </w:p>
    <w:p>
      <w:pPr>
        <w:ind w:firstLine="480"/>
        <w:spacing w:line="380" w:lineRule="exact"/>
        <w:rPr>
          <w:rFonts w:hint="eastAsia" w:hAnsi="宋体"/>
          <w:sz w:val="24"/>
        </w:rPr>
      </w:pPr>
      <w:r>
        <w:rPr>
          <w:rFonts w:hint="eastAsia" w:hAnsi="宋体"/>
          <w:sz w:val="24"/>
        </w:rPr>
        <w:t xml:space="preserve">除专用合同条款另有约定外，发包人应在收到承包人要求提供资金来源证明的书面通知后28天内，向承包人提供能够按照合同约定支付合同价款的相应资金来源证明。</w:t>
      </w:r>
      <w:r/>
    </w:p>
    <w:p>
      <w:pPr>
        <w:ind w:firstLine="480"/>
        <w:spacing w:line="380" w:lineRule="exact"/>
        <w:rPr>
          <w:rFonts w:hint="eastAsia" w:hAnsi="宋体"/>
          <w:sz w:val="24"/>
        </w:rPr>
      </w:pPr>
      <w:r>
        <w:rPr>
          <w:rFonts w:hint="eastAsia" w:hAnsi="宋体"/>
          <w:sz w:val="24"/>
        </w:rPr>
        <w:t xml:space="preserve">除专用合同条款另有约定外，发包人要求承包人提供履约担保的，发包人应当向承包人提供支付担保。支付担保可以采用银行保函或担保公司担保等形式，具体由合同当事人在专用合同条款中约定。</w:t>
      </w:r>
      <w:r/>
    </w:p>
    <w:p>
      <w:pPr>
        <w:ind w:firstLine="480"/>
        <w:spacing w:line="380" w:lineRule="exact"/>
        <w:rPr>
          <w:rFonts w:hint="eastAsia" w:hAnsi="宋体"/>
          <w:sz w:val="24"/>
        </w:rPr>
      </w:pPr>
      <w:r>
        <w:rPr>
          <w:rFonts w:hint="eastAsia" w:hAnsi="宋体"/>
          <w:sz w:val="24"/>
        </w:rPr>
        <w:t xml:space="preserve">2.6 支付合同价款</w:t>
      </w:r>
      <w:r/>
    </w:p>
    <w:p>
      <w:pPr>
        <w:ind w:firstLine="480"/>
        <w:spacing w:line="380" w:lineRule="exact"/>
        <w:rPr>
          <w:rFonts w:hint="eastAsia" w:hAnsi="宋体"/>
          <w:sz w:val="24"/>
        </w:rPr>
      </w:pPr>
      <w:r>
        <w:rPr>
          <w:rFonts w:hint="eastAsia" w:hAnsi="宋体"/>
          <w:sz w:val="24"/>
        </w:rPr>
        <w:t xml:space="preserve">发包人应按合同约定向承包人及时支付合同价款。</w:t>
      </w:r>
      <w:r/>
    </w:p>
    <w:p>
      <w:pPr>
        <w:ind w:firstLine="480"/>
        <w:spacing w:line="380" w:lineRule="exact"/>
        <w:rPr>
          <w:rFonts w:hint="eastAsia" w:hAnsi="宋体"/>
          <w:sz w:val="24"/>
        </w:rPr>
      </w:pPr>
      <w:r>
        <w:rPr>
          <w:rFonts w:hint="eastAsia" w:hAnsi="宋体"/>
          <w:sz w:val="24"/>
        </w:rPr>
        <w:t xml:space="preserve">2.7 组织竣工验收</w:t>
      </w:r>
      <w:r/>
    </w:p>
    <w:p>
      <w:pPr>
        <w:ind w:firstLine="480"/>
        <w:spacing w:line="380" w:lineRule="exact"/>
        <w:rPr>
          <w:rFonts w:hint="eastAsia" w:hAnsi="宋体"/>
          <w:sz w:val="24"/>
        </w:rPr>
      </w:pPr>
      <w:r>
        <w:rPr>
          <w:rFonts w:hint="eastAsia" w:hAnsi="宋体"/>
          <w:sz w:val="24"/>
        </w:rPr>
        <w:t xml:space="preserve">发包人应按合同约定及时组织竣工验收。</w:t>
      </w:r>
      <w:r/>
    </w:p>
    <w:p>
      <w:pPr>
        <w:ind w:firstLine="480"/>
        <w:spacing w:line="380" w:lineRule="exact"/>
        <w:rPr>
          <w:rFonts w:hint="eastAsia" w:hAnsi="宋体"/>
          <w:sz w:val="24"/>
        </w:rPr>
      </w:pPr>
      <w:r>
        <w:rPr>
          <w:rFonts w:hint="eastAsia" w:hAnsi="宋体"/>
          <w:sz w:val="24"/>
        </w:rPr>
        <w:t xml:space="preserve">2.8 现场统一管理协议</w:t>
      </w:r>
      <w:r/>
    </w:p>
    <w:p>
      <w:pPr>
        <w:ind w:firstLine="480"/>
        <w:spacing w:line="380" w:lineRule="exact"/>
        <w:rPr>
          <w:rFonts w:hint="eastAsia" w:hAnsi="宋体"/>
          <w:sz w:val="24"/>
        </w:rPr>
      </w:pPr>
      <w:r>
        <w:rPr>
          <w:rFonts w:hint="eastAsia" w:hAnsi="宋体"/>
          <w:sz w:val="24"/>
        </w:rPr>
        <w:t xml:space="preserve">发包人应与承包人、由发包人直接发包的专业工程的承包人签订施工现场统一管理协议，明确各方的权利义务。施工现场统一管理协议作为专用合同条款的附件。</w:t>
      </w:r>
      <w:r/>
    </w:p>
    <w:p>
      <w:pPr>
        <w:ind w:firstLine="480"/>
        <w:spacing w:line="380" w:lineRule="exact"/>
        <w:rPr>
          <w:rFonts w:hint="eastAsia" w:hAnsi="宋体"/>
          <w:sz w:val="24"/>
        </w:rPr>
      </w:pPr>
      <w:r>
        <w:rPr>
          <w:rFonts w:hint="eastAsia" w:hAnsi="宋体"/>
          <w:sz w:val="24"/>
        </w:rPr>
        <w:t xml:space="preserve">3. 承包人</w:t>
      </w:r>
      <w:r/>
    </w:p>
    <w:p>
      <w:pPr>
        <w:ind w:firstLine="480"/>
        <w:spacing w:line="380" w:lineRule="exact"/>
        <w:rPr>
          <w:rFonts w:hint="eastAsia" w:hAnsi="宋体"/>
          <w:sz w:val="24"/>
        </w:rPr>
      </w:pPr>
      <w:r>
        <w:rPr>
          <w:rFonts w:hint="eastAsia" w:hAnsi="宋体"/>
          <w:sz w:val="24"/>
        </w:rPr>
        <w:t xml:space="preserve">3.1 承包人的一般义务</w:t>
      </w:r>
      <w:r/>
    </w:p>
    <w:p>
      <w:pPr>
        <w:ind w:firstLine="480"/>
        <w:spacing w:line="380" w:lineRule="exact"/>
        <w:rPr>
          <w:rFonts w:hint="eastAsia" w:hAnsi="宋体"/>
          <w:sz w:val="24"/>
        </w:rPr>
      </w:pPr>
      <w:r>
        <w:rPr>
          <w:rFonts w:hint="eastAsia" w:hAnsi="宋体"/>
          <w:sz w:val="24"/>
        </w:rPr>
        <w:t xml:space="preserve">承包人在履行合同过程中应遵守法律和工程建设标准规范，并履行以下义务：</w:t>
      </w:r>
      <w:r/>
    </w:p>
    <w:p>
      <w:pPr>
        <w:ind w:firstLine="480"/>
        <w:spacing w:line="380" w:lineRule="exact"/>
        <w:rPr>
          <w:rFonts w:hint="eastAsia" w:hAnsi="宋体"/>
          <w:sz w:val="24"/>
        </w:rPr>
      </w:pPr>
      <w:r>
        <w:rPr>
          <w:rFonts w:hint="eastAsia" w:hAnsi="宋体"/>
          <w:sz w:val="24"/>
        </w:rPr>
        <w:t xml:space="preserve">（1）办理法律规定应由承包人办理的许可和批准，并将办理结果书面报送发包人留存；</w:t>
      </w:r>
      <w:r/>
    </w:p>
    <w:p>
      <w:pPr>
        <w:ind w:firstLine="480"/>
        <w:spacing w:line="380" w:lineRule="exact"/>
        <w:rPr>
          <w:rFonts w:hint="eastAsia" w:hAnsi="宋体"/>
          <w:sz w:val="24"/>
        </w:rPr>
      </w:pPr>
      <w:r>
        <w:rPr>
          <w:rFonts w:hint="eastAsia" w:hAnsi="宋体"/>
          <w:sz w:val="24"/>
        </w:rPr>
        <w:t xml:space="preserve">（2）按法律规定和合同约定完成工程，并在保修期内承担保修义务；</w:t>
      </w:r>
      <w:r/>
    </w:p>
    <w:p>
      <w:pPr>
        <w:ind w:firstLine="480"/>
        <w:spacing w:line="380" w:lineRule="exact"/>
        <w:rPr>
          <w:rFonts w:hint="eastAsia" w:hAnsi="宋体"/>
          <w:sz w:val="24"/>
        </w:rPr>
      </w:pPr>
      <w:r>
        <w:rPr>
          <w:rFonts w:hint="eastAsia" w:hAnsi="宋体"/>
          <w:sz w:val="24"/>
        </w:rPr>
        <w:t xml:space="preserve">（3）按法律规定和合同约定采取施工安全和环境保护措施，办理工伤保险，确保工程及人员、材料、设备和设施的安全；</w:t>
      </w:r>
      <w:r/>
    </w:p>
    <w:p>
      <w:pPr>
        <w:ind w:firstLine="480"/>
        <w:spacing w:line="380" w:lineRule="exact"/>
        <w:rPr>
          <w:rFonts w:hint="eastAsia" w:hAnsi="宋体"/>
          <w:sz w:val="24"/>
        </w:rPr>
      </w:pPr>
      <w:r>
        <w:rPr>
          <w:rFonts w:hint="eastAsia" w:hAnsi="宋体"/>
          <w:sz w:val="24"/>
        </w:rPr>
        <w:t xml:space="preserve">（4）按合同约定的工作内容和施工进度要求，编制施工组织设计和施工措施计划，并对所有施工作业和施工方法的完备性和安全可靠性负责；</w:t>
      </w:r>
      <w:r/>
    </w:p>
    <w:p>
      <w:pPr>
        <w:ind w:firstLine="480"/>
        <w:spacing w:line="380" w:lineRule="exact"/>
        <w:rPr>
          <w:rFonts w:hint="eastAsia" w:hAnsi="宋体"/>
          <w:sz w:val="24"/>
        </w:rPr>
      </w:pPr>
      <w:r>
        <w:rPr>
          <w:rFonts w:hint="eastAsia" w:hAnsi="宋体"/>
          <w:sz w:val="24"/>
        </w:rPr>
        <w:t xml:space="preserve">（5）在进行合同约定的各项工作时，不得侵害发包人与他人使用公用道路、水源、市政管网等公共设施的权利，避免对邻近的公共设施产生干扰。承包人占用或使用他人的施工场地，影响他人作业或生活的，应承担相应责任；</w:t>
      </w:r>
      <w:r/>
    </w:p>
    <w:p>
      <w:pPr>
        <w:ind w:firstLine="480"/>
        <w:spacing w:line="380" w:lineRule="exact"/>
        <w:rPr>
          <w:rFonts w:hint="eastAsia" w:hAnsi="宋体"/>
          <w:sz w:val="24"/>
        </w:rPr>
      </w:pPr>
      <w:r>
        <w:rPr>
          <w:rFonts w:hint="eastAsia" w:hAnsi="宋体"/>
          <w:sz w:val="24"/>
        </w:rPr>
        <w:t xml:space="preserve">（6）按照第6.3款〔环境保护〕约定负责施工场地及其周边环境与生态的保护工作；</w:t>
      </w:r>
      <w:r/>
    </w:p>
    <w:p>
      <w:pPr>
        <w:ind w:firstLine="480"/>
        <w:spacing w:line="380" w:lineRule="exact"/>
        <w:rPr>
          <w:rFonts w:hint="eastAsia" w:hAnsi="宋体"/>
          <w:sz w:val="24"/>
        </w:rPr>
      </w:pPr>
      <w:r>
        <w:rPr>
          <w:rFonts w:hint="eastAsia" w:hAnsi="宋体"/>
          <w:sz w:val="24"/>
        </w:rPr>
        <w:t xml:space="preserve">（7）按第6.1款〔安全文明施工〕约定采取施工安全措施，确保工程及其人员、材料、设备和设施的安全，防止因工程施工造成的人身伤害和财产损失；</w:t>
      </w:r>
      <w:r/>
    </w:p>
    <w:p>
      <w:pPr>
        <w:ind w:firstLine="480"/>
        <w:spacing w:line="380" w:lineRule="exact"/>
        <w:rPr>
          <w:rFonts w:hint="eastAsia" w:hAnsi="宋体"/>
          <w:sz w:val="24"/>
        </w:rPr>
      </w:pPr>
      <w:r>
        <w:rPr>
          <w:rFonts w:hint="eastAsia" w:hAnsi="宋体"/>
          <w:sz w:val="24"/>
        </w:rPr>
        <w:t xml:space="preserve">（8）将发包人按合同约定支付的各项价款专用于合同工程，且应及时支付其雇用人员工资，并及时向分包人支付合同价款；</w:t>
      </w:r>
      <w:r/>
    </w:p>
    <w:p>
      <w:pPr>
        <w:ind w:firstLine="480"/>
        <w:spacing w:line="380" w:lineRule="exact"/>
        <w:rPr>
          <w:rFonts w:hint="eastAsia" w:hAnsi="宋体"/>
          <w:sz w:val="24"/>
        </w:rPr>
      </w:pPr>
      <w:r>
        <w:rPr>
          <w:rFonts w:hint="eastAsia" w:hAnsi="宋体"/>
          <w:sz w:val="24"/>
        </w:rPr>
        <w:t xml:space="preserve">（9）按照法律规定和合同约定编制竣工资料，完成竣工资料立卷及归档，并按专用合同条款约定的竣工资料的套数、内容、时间等要求移交发包人；</w:t>
      </w:r>
      <w:r/>
    </w:p>
    <w:p>
      <w:pPr>
        <w:ind w:firstLine="480"/>
        <w:spacing w:line="380" w:lineRule="exact"/>
        <w:rPr>
          <w:rFonts w:hint="eastAsia" w:hAnsi="宋体"/>
          <w:sz w:val="24"/>
        </w:rPr>
      </w:pPr>
      <w:r>
        <w:rPr>
          <w:rFonts w:hint="eastAsia" w:hAnsi="宋体"/>
          <w:sz w:val="24"/>
        </w:rPr>
        <w:t xml:space="preserve">（10）应履行的其他义务。</w:t>
      </w:r>
      <w:r/>
    </w:p>
    <w:p>
      <w:pPr>
        <w:ind w:firstLine="480"/>
        <w:spacing w:line="380" w:lineRule="exact"/>
        <w:rPr>
          <w:rFonts w:hint="eastAsia" w:hAnsi="宋体"/>
          <w:sz w:val="24"/>
        </w:rPr>
      </w:pPr>
      <w:r>
        <w:rPr>
          <w:rFonts w:hint="eastAsia" w:hAnsi="宋体"/>
          <w:sz w:val="24"/>
        </w:rPr>
        <w:t xml:space="preserve">3.2 项目经理</w:t>
      </w:r>
      <w:r/>
    </w:p>
    <w:p>
      <w:pPr>
        <w:ind w:firstLine="480"/>
        <w:spacing w:line="380" w:lineRule="exact"/>
        <w:rPr>
          <w:rFonts w:hint="eastAsia" w:hAnsi="宋体"/>
          <w:sz w:val="24"/>
        </w:rPr>
      </w:pPr>
      <w:r>
        <w:rPr>
          <w:rFonts w:hint="eastAsia" w:hAnsi="宋体"/>
          <w:sz w:val="24"/>
        </w:rPr>
        <w:t xml:space="preserve">3.2.1 项目经理应为合同当事人所确认的人选，并在专用合同条款中明确项目经理的姓名、职称、注册执业证书编号、联系方式及授权范围等事项，项目经理经承包人授权后代表承包人负责履行合同。项目经理应是承包人正式聘用的员工，承包人应向发包人提交项目经理与承包人之间的劳动合同，以及承包人为项目经理缴纳社会保险的有效证明。承包人不提交上述文件的，项目经理无权履行职责，发包人有权要求更换项目经理，由此增加的费用和（或）延误的工期由承包人承担。</w:t>
      </w:r>
      <w:r/>
    </w:p>
    <w:p>
      <w:pPr>
        <w:ind w:firstLine="480"/>
        <w:spacing w:line="380" w:lineRule="exact"/>
        <w:rPr>
          <w:rFonts w:hint="eastAsia" w:hAnsi="宋体"/>
          <w:sz w:val="24"/>
        </w:rPr>
      </w:pPr>
      <w:r>
        <w:rPr>
          <w:rFonts w:hint="eastAsia" w:hAnsi="宋体"/>
          <w:sz w:val="24"/>
        </w:rPr>
        <w:t xml:space="preserve">项目经理应常驻施工现场，且每月在施工现场时间不得少于专用合同条款约定的天数。项目经理不得同时担任其他项目的项目经理。项目经理确需离开施工现场时，应事先通知监理人，并取得发包人的书面同意。项目经理的通知中应当载明临时代行其职责的人员的注册执业资格、管理经验等资料，该人员应具备履行相应职责的能力。</w:t>
      </w:r>
      <w:r/>
    </w:p>
    <w:p>
      <w:pPr>
        <w:ind w:firstLine="480"/>
        <w:spacing w:line="380" w:lineRule="exact"/>
        <w:rPr>
          <w:rFonts w:hint="eastAsia" w:hAnsi="宋体"/>
          <w:sz w:val="24"/>
        </w:rPr>
      </w:pPr>
      <w:r>
        <w:rPr>
          <w:rFonts w:hint="eastAsia" w:hAnsi="宋体"/>
          <w:sz w:val="24"/>
        </w:rPr>
        <w:t xml:space="preserve">承包人违反上述约定的，应按照专用合同条款的约定，承担违约责任。</w:t>
      </w:r>
      <w:r/>
    </w:p>
    <w:p>
      <w:pPr>
        <w:ind w:firstLine="480"/>
        <w:spacing w:line="380" w:lineRule="exact"/>
        <w:rPr>
          <w:rFonts w:hint="eastAsia" w:hAnsi="宋体"/>
          <w:sz w:val="24"/>
        </w:rPr>
      </w:pPr>
      <w:r>
        <w:rPr>
          <w:rFonts w:hint="eastAsia" w:hAnsi="宋体"/>
          <w:sz w:val="24"/>
        </w:rPr>
        <w:t xml:space="preserve">3.2.2 项目经理按合同约定组织工程实施。在紧急情况下为确保施工安全和人员安全，在无法与发包人代表和总监理工程师及时取得联系时，项目经理有权采取必要的措施保证与工程有关的人身、财产和工程的安全，但应在48小时内向发包人代表和总监理工程师提交书面报告。</w:t>
      </w:r>
      <w:r/>
    </w:p>
    <w:p>
      <w:pPr>
        <w:ind w:firstLine="480"/>
        <w:spacing w:line="380" w:lineRule="exact"/>
        <w:rPr>
          <w:rFonts w:hint="eastAsia" w:hAnsi="宋体"/>
          <w:sz w:val="24"/>
        </w:rPr>
      </w:pPr>
      <w:r>
        <w:rPr>
          <w:rFonts w:hint="eastAsia" w:hAnsi="宋体"/>
          <w:sz w:val="24"/>
        </w:rPr>
        <w:t xml:space="preserve">3.2.3 承包人需要更换项目经理的，应提前14天书面通知发包人和监理人，并征得发包人书面同意。通知中应当载明继任项目经理的注册执业资格、管理经验等资料，继任项目经理继续履行第3.2.1项约定的职责。未经发包人书面同意，承包人不得擅自更换项目经理。承包人擅自更换项目经理的，应按照专用合同条款的约定承担违约责任。</w:t>
      </w:r>
      <w:r/>
    </w:p>
    <w:p>
      <w:pPr>
        <w:ind w:firstLine="480"/>
        <w:spacing w:line="380" w:lineRule="exact"/>
        <w:rPr>
          <w:rFonts w:hint="eastAsia" w:hAnsi="宋体"/>
          <w:sz w:val="24"/>
        </w:rPr>
      </w:pPr>
      <w:r>
        <w:rPr>
          <w:rFonts w:hint="eastAsia" w:hAnsi="宋体"/>
          <w:sz w:val="24"/>
        </w:rPr>
        <w:t xml:space="preserve">3.2.4 发包人有权书面通知承包人更换其认为不称职的项目经理，通知中应当载明要求更换的理由。承包人应在接到更换通知后14天内向发包人提出书面的改进报告。发包人收到改进报告后仍要求更换的，承包人应在接到第二次更换通知的28天内进行更换，并将新任命的项目经理的注册执业资格、管理经验等资料书面通知发包人。继任项目经理继续履行第3.2.1项约定的职责。承包人无正当理由拒绝更换项目经理的，应按照专用合同条款的约定承担违约责任。</w:t>
      </w:r>
      <w:r/>
    </w:p>
    <w:p>
      <w:pPr>
        <w:ind w:firstLine="480"/>
        <w:spacing w:line="380" w:lineRule="exact"/>
        <w:rPr>
          <w:rFonts w:hint="eastAsia" w:hAnsi="宋体"/>
          <w:sz w:val="24"/>
        </w:rPr>
      </w:pPr>
      <w:r>
        <w:rPr>
          <w:rFonts w:hint="eastAsia" w:hAnsi="宋体"/>
          <w:sz w:val="24"/>
        </w:rPr>
        <w:t xml:space="preserve">3.2.5 项目经理因特殊情况授权其下属人员履行其某项工作职责的，该下属人员应具备履行相应职责的能力，并应提前7天将上述人员的姓名和授权范围书面通知监理人，并征得发包人书面同意。</w:t>
      </w:r>
      <w:r/>
    </w:p>
    <w:p>
      <w:pPr>
        <w:ind w:firstLine="480"/>
        <w:spacing w:line="380" w:lineRule="exact"/>
        <w:rPr>
          <w:rFonts w:hint="eastAsia" w:hAnsi="宋体"/>
          <w:sz w:val="24"/>
        </w:rPr>
      </w:pPr>
      <w:r>
        <w:rPr>
          <w:rFonts w:hint="eastAsia" w:hAnsi="宋体"/>
          <w:sz w:val="24"/>
        </w:rPr>
        <w:t xml:space="preserve">3.3 承包人人员</w:t>
      </w:r>
      <w:r/>
    </w:p>
    <w:p>
      <w:pPr>
        <w:ind w:firstLine="480"/>
        <w:spacing w:line="380" w:lineRule="exact"/>
        <w:rPr>
          <w:rFonts w:hint="eastAsia" w:hAnsi="宋体"/>
          <w:sz w:val="24"/>
        </w:rPr>
      </w:pPr>
      <w:r>
        <w:rPr>
          <w:rFonts w:hint="eastAsia" w:hAnsi="宋体"/>
          <w:sz w:val="24"/>
        </w:rPr>
        <w:t xml:space="preserve">3.3.1 除专用合同条款另有约定外，承包人应在接到开工通知后7天内，向监理人提交承包人项目管理机构及施工现场人员安排的报告，其内容应包括合同管理、施工、技术、材料、质量、安全、财务等主要施工管理人员名单及其岗位、注册执业资格等，以及各工种技术工人的安排情况，并同时提交主要施工管理人员与承包人之间的劳动关系证明和缴纳社会保险的有效证明。</w:t>
      </w:r>
      <w:r/>
    </w:p>
    <w:p>
      <w:pPr>
        <w:ind w:firstLine="480"/>
        <w:spacing w:line="380" w:lineRule="exact"/>
        <w:rPr>
          <w:rFonts w:hint="eastAsia" w:hAnsi="宋体"/>
          <w:sz w:val="24"/>
        </w:rPr>
      </w:pPr>
      <w:r>
        <w:rPr>
          <w:rFonts w:hint="eastAsia" w:hAnsi="宋体"/>
          <w:sz w:val="24"/>
        </w:rPr>
        <w:t xml:space="preserve">3.3.2 承包人派驻到施工现场的主要施工管理人员应相对稳定。施工过程中如有变动，承包人应及时向监理人提交施工现场人员变动情况的报告。承包人更换主要施工管理人员时，应提前7天书面通知监理人，并征得发包人书面同意。通知中应当载明继任人员的注册执业资格、管理经验等资料。</w:t>
      </w:r>
      <w:r/>
    </w:p>
    <w:p>
      <w:pPr>
        <w:ind w:firstLine="480"/>
        <w:spacing w:line="380" w:lineRule="exact"/>
        <w:rPr>
          <w:rFonts w:hint="eastAsia" w:hAnsi="宋体"/>
          <w:sz w:val="24"/>
        </w:rPr>
      </w:pPr>
      <w:r>
        <w:rPr>
          <w:rFonts w:hint="eastAsia" w:hAnsi="宋体"/>
          <w:sz w:val="24"/>
        </w:rPr>
        <w:t xml:space="preserve">特殊工种作业人员均应持有相应的资格证明，监理人可以随时检查。</w:t>
      </w:r>
      <w:r/>
    </w:p>
    <w:p>
      <w:pPr>
        <w:ind w:firstLine="480"/>
        <w:spacing w:line="380" w:lineRule="exact"/>
        <w:rPr>
          <w:rFonts w:hint="eastAsia" w:hAnsi="宋体"/>
          <w:sz w:val="24"/>
        </w:rPr>
      </w:pPr>
      <w:r>
        <w:rPr>
          <w:rFonts w:hint="eastAsia" w:hAnsi="宋体"/>
          <w:sz w:val="24"/>
        </w:rPr>
        <w:t xml:space="preserve">3.3.3 发包人对于承包人主要施工管理人员的资格或能力有异议的，承包人应提供资料证明被质疑人员有能力完成其岗位工作或不存在发包人所质疑的情形。发包人要求撤换不能按照合同约定履行职责及义务的主要施工管理人员的，承包人应当撤换。承包人无正当理由拒绝撤换的，应按照专用合同条款的约定承担违约责任。</w:t>
      </w:r>
      <w:r/>
    </w:p>
    <w:p>
      <w:pPr>
        <w:ind w:firstLine="480"/>
        <w:spacing w:line="380" w:lineRule="exact"/>
        <w:rPr>
          <w:rFonts w:hint="eastAsia" w:hAnsi="宋体"/>
          <w:sz w:val="24"/>
        </w:rPr>
      </w:pPr>
      <w:r>
        <w:rPr>
          <w:rFonts w:hint="eastAsia" w:hAnsi="宋体"/>
          <w:sz w:val="24"/>
        </w:rPr>
        <w:t xml:space="preserve">3.3.4 除专用合同条款另有约定外，承包人的主要施工管理人员离开施工现场每月累计不超过5天的，应报监理人同意；离开施工现场每月累计超过5天的，应通知监理人，并征得发包人书面同意。主要施工管理人员离开施工现场前应指定一名有经验的人员临时代行其职责，该人员应具备履行相应职责的资格和能力，且应征得监理人或发包人的同意。</w:t>
      </w:r>
      <w:r/>
    </w:p>
    <w:p>
      <w:pPr>
        <w:ind w:firstLine="480"/>
        <w:spacing w:line="380" w:lineRule="exact"/>
        <w:rPr>
          <w:rFonts w:hint="eastAsia" w:hAnsi="宋体"/>
          <w:sz w:val="24"/>
        </w:rPr>
      </w:pPr>
      <w:r>
        <w:rPr>
          <w:rFonts w:hint="eastAsia" w:hAnsi="宋体"/>
          <w:sz w:val="24"/>
        </w:rPr>
        <w:t xml:space="preserve">3.3.5 承包人擅自更换主要施工管理人员，或前述人员未经监理人或发包人同意擅自离开施工现场的，应按照专用合同条款约定承担违约责任。</w:t>
      </w:r>
      <w:r/>
    </w:p>
    <w:p>
      <w:pPr>
        <w:ind w:firstLine="480"/>
        <w:spacing w:line="380" w:lineRule="exact"/>
        <w:rPr>
          <w:rFonts w:hint="eastAsia" w:hAnsi="宋体"/>
          <w:sz w:val="24"/>
        </w:rPr>
      </w:pPr>
      <w:r>
        <w:rPr>
          <w:rFonts w:hint="eastAsia" w:hAnsi="宋体"/>
          <w:sz w:val="24"/>
        </w:rPr>
        <w:t xml:space="preserve">3.4 承包人现场查勘</w:t>
      </w:r>
      <w:r/>
    </w:p>
    <w:p>
      <w:pPr>
        <w:ind w:firstLine="480"/>
        <w:spacing w:line="380" w:lineRule="exact"/>
        <w:rPr>
          <w:rFonts w:hint="eastAsia" w:hAnsi="宋体"/>
          <w:sz w:val="24"/>
        </w:rPr>
      </w:pPr>
      <w:r>
        <w:rPr>
          <w:rFonts w:hint="eastAsia" w:hAnsi="宋体"/>
          <w:sz w:val="24"/>
        </w:rPr>
        <w:t xml:space="preserve">承包人应对基于发包人按照第2.4.3项〔提供基础资料〕提交的基础资料所做出的解释和推断负责，但因基础资料存在错误、遗漏导致承包人解释或推断失实的，由发包人承担责任。</w:t>
      </w:r>
      <w:r/>
    </w:p>
    <w:p>
      <w:pPr>
        <w:ind w:firstLine="480"/>
        <w:spacing w:line="380" w:lineRule="exact"/>
        <w:rPr>
          <w:rFonts w:hint="eastAsia" w:hAnsi="宋体"/>
          <w:sz w:val="24"/>
        </w:rPr>
      </w:pPr>
      <w:r>
        <w:rPr>
          <w:rFonts w:hint="eastAsia" w:hAnsi="宋体"/>
          <w:sz w:val="24"/>
        </w:rPr>
        <w:t xml:space="preserve">承包人应对施工现场和施工条件进行查勘，并充分了解工程所在地的气象条件、交通条件、风俗习惯以及其他与完成合同工作有关的其他资料。因承包人未能充分查勘、了解前述情况或未能充分估计前述情况所可能产生后果的，承包人承担由此增加的费用和（或）延误的工期。</w:t>
      </w:r>
      <w:r/>
    </w:p>
    <w:p>
      <w:pPr>
        <w:ind w:firstLine="480"/>
        <w:spacing w:line="380" w:lineRule="exact"/>
        <w:rPr>
          <w:rFonts w:hint="eastAsia" w:hAnsi="宋体"/>
          <w:sz w:val="24"/>
        </w:rPr>
      </w:pPr>
      <w:r>
        <w:rPr>
          <w:rFonts w:hint="eastAsia" w:hAnsi="宋体"/>
          <w:sz w:val="24"/>
        </w:rPr>
        <w:t xml:space="preserve">3.5 分包</w:t>
      </w:r>
      <w:r/>
    </w:p>
    <w:p>
      <w:pPr>
        <w:ind w:firstLine="480"/>
        <w:spacing w:line="380" w:lineRule="exact"/>
        <w:rPr>
          <w:rFonts w:hint="eastAsia" w:hAnsi="宋体"/>
          <w:sz w:val="24"/>
        </w:rPr>
      </w:pPr>
      <w:r>
        <w:rPr>
          <w:rFonts w:hint="eastAsia" w:hAnsi="宋体"/>
          <w:sz w:val="24"/>
        </w:rPr>
        <w:t xml:space="preserve">3.5.1 分包的一般约定</w:t>
      </w:r>
      <w:r/>
    </w:p>
    <w:p>
      <w:pPr>
        <w:ind w:firstLine="480"/>
        <w:spacing w:line="380" w:lineRule="exact"/>
        <w:rPr>
          <w:rFonts w:hint="eastAsia" w:hAnsi="宋体"/>
          <w:sz w:val="24"/>
        </w:rPr>
      </w:pPr>
      <w:r>
        <w:rPr>
          <w:rFonts w:hint="eastAsia" w:hAnsi="宋体"/>
          <w:sz w:val="24"/>
        </w:rPr>
        <w:t xml:space="preserve">承包人不得将其承包的全部工程转包给第三人，或将其承包的全部工程肢解后以分包的名义转包给第三人。承包人不得将工程主体结构、关键性工作及专用合同条款中禁止分包的专业工程分包给第三人，主体结构、关键性工作的范围由合同当事人按照法律规定在专用合同条款中予以明确。</w:t>
      </w:r>
      <w:r/>
    </w:p>
    <w:p>
      <w:pPr>
        <w:ind w:firstLine="480"/>
        <w:spacing w:line="380" w:lineRule="exact"/>
        <w:rPr>
          <w:rFonts w:hint="eastAsia" w:hAnsi="宋体"/>
          <w:sz w:val="24"/>
        </w:rPr>
      </w:pPr>
      <w:r>
        <w:rPr>
          <w:rFonts w:hint="eastAsia" w:hAnsi="宋体"/>
          <w:sz w:val="24"/>
        </w:rPr>
        <w:t xml:space="preserve">承包人不得以劳务分包的名义转包或违法分包工程。</w:t>
      </w:r>
      <w:r/>
    </w:p>
    <w:p>
      <w:pPr>
        <w:ind w:firstLine="480"/>
        <w:spacing w:line="380" w:lineRule="exact"/>
        <w:rPr>
          <w:rFonts w:hint="eastAsia" w:hAnsi="宋体"/>
          <w:sz w:val="24"/>
        </w:rPr>
      </w:pPr>
      <w:r>
        <w:rPr>
          <w:rFonts w:hint="eastAsia" w:hAnsi="宋体"/>
          <w:sz w:val="24"/>
        </w:rPr>
        <w:t xml:space="preserve">3.5.2 分包的确定</w:t>
      </w:r>
      <w:r/>
    </w:p>
    <w:p>
      <w:pPr>
        <w:ind w:firstLine="480"/>
        <w:spacing w:line="380" w:lineRule="exact"/>
        <w:rPr>
          <w:rFonts w:hint="eastAsia" w:hAnsi="宋体"/>
          <w:sz w:val="24"/>
        </w:rPr>
      </w:pPr>
      <w:r>
        <w:rPr>
          <w:rFonts w:hint="eastAsia" w:hAnsi="宋体"/>
          <w:sz w:val="24"/>
        </w:rPr>
        <w:t xml:space="preserve">承包人应按专用合同条款的约定进行分包，确定分包人。已标价工程量清单或预算书中给定暂估价的专业工程，按照第10.7款〔暂估价〕确定分包人。按照合同约定进行分包的，承包人应确保分包人具有相应的资质和能力。工程分包不减轻或免除承包人的责任和义务，承包人和分包人就分包工程向发包人承担连带责任。除合同另有约定外，承包人应在分包合同签订后7天内向发包人和监理人提交分包合同副本。</w:t>
      </w:r>
      <w:r/>
    </w:p>
    <w:p>
      <w:pPr>
        <w:ind w:firstLine="480"/>
        <w:spacing w:line="380" w:lineRule="exact"/>
        <w:rPr>
          <w:rFonts w:hint="eastAsia" w:hAnsi="宋体"/>
          <w:sz w:val="24"/>
        </w:rPr>
      </w:pPr>
      <w:r>
        <w:rPr>
          <w:rFonts w:hint="eastAsia" w:hAnsi="宋体"/>
          <w:sz w:val="24"/>
        </w:rPr>
        <w:t xml:space="preserve">3.5.3 分包管理</w:t>
      </w:r>
      <w:r/>
    </w:p>
    <w:p>
      <w:pPr>
        <w:ind w:firstLine="480"/>
        <w:spacing w:line="380" w:lineRule="exact"/>
        <w:rPr>
          <w:rFonts w:hint="eastAsia" w:hAnsi="宋体"/>
          <w:sz w:val="24"/>
        </w:rPr>
      </w:pPr>
      <w:r>
        <w:rPr>
          <w:rFonts w:hint="eastAsia" w:hAnsi="宋体"/>
          <w:sz w:val="24"/>
        </w:rPr>
        <w:t xml:space="preserve">承包人应向监理人提交分包人的主要施工管理人员表，并对分包人的施工人员进行实名制管理，包括但不限于进出场管理、登记造册以及各种证照的办理。</w:t>
      </w:r>
      <w:r/>
    </w:p>
    <w:p>
      <w:pPr>
        <w:ind w:firstLine="480"/>
        <w:spacing w:line="380" w:lineRule="exact"/>
        <w:rPr>
          <w:rFonts w:hint="eastAsia" w:hAnsi="宋体"/>
          <w:sz w:val="24"/>
        </w:rPr>
      </w:pPr>
      <w:r>
        <w:rPr>
          <w:rFonts w:hint="eastAsia" w:hAnsi="宋体"/>
          <w:sz w:val="24"/>
        </w:rPr>
        <w:t xml:space="preserve">3.5.4 分包合同价款</w:t>
      </w:r>
      <w:r/>
    </w:p>
    <w:p>
      <w:pPr>
        <w:ind w:firstLine="480"/>
        <w:spacing w:line="380" w:lineRule="exact"/>
        <w:rPr>
          <w:rFonts w:hint="eastAsia" w:hAnsi="宋体"/>
          <w:sz w:val="24"/>
        </w:rPr>
      </w:pPr>
      <w:r>
        <w:rPr>
          <w:rFonts w:hint="eastAsia" w:hAnsi="宋体"/>
          <w:sz w:val="24"/>
        </w:rPr>
        <w:t xml:space="preserve">（1）除本项第（2）目约定的情况或专用合同条款另有约定外，分包合同价款由承包人与分包人结算，未经承包人同意，发包人不得向分包人支付分包工程价款；</w:t>
      </w:r>
      <w:r/>
    </w:p>
    <w:p>
      <w:pPr>
        <w:ind w:firstLine="480"/>
        <w:spacing w:line="380" w:lineRule="exact"/>
        <w:rPr>
          <w:rFonts w:hint="eastAsia" w:hAnsi="宋体"/>
          <w:sz w:val="24"/>
        </w:rPr>
      </w:pPr>
      <w:r>
        <w:rPr>
          <w:rFonts w:hint="eastAsia" w:hAnsi="宋体"/>
          <w:sz w:val="24"/>
        </w:rPr>
        <w:t xml:space="preserve">（2）生效法律文书要求发包人向分包人支付分包合同价款的，发包人有权从应付承包人工程款中扣除该部分款项。</w:t>
      </w:r>
      <w:r/>
    </w:p>
    <w:p>
      <w:pPr>
        <w:ind w:firstLine="480"/>
        <w:spacing w:line="380" w:lineRule="exact"/>
        <w:rPr>
          <w:rFonts w:hint="eastAsia" w:hAnsi="宋体"/>
          <w:sz w:val="24"/>
        </w:rPr>
      </w:pPr>
      <w:r>
        <w:rPr>
          <w:rFonts w:hint="eastAsia" w:hAnsi="宋体"/>
          <w:sz w:val="24"/>
        </w:rPr>
        <w:t xml:space="preserve">3.5.5 分包合同权益的转让</w:t>
      </w:r>
      <w:r/>
    </w:p>
    <w:p>
      <w:pPr>
        <w:ind w:firstLine="480"/>
        <w:spacing w:line="380" w:lineRule="exact"/>
        <w:rPr>
          <w:rFonts w:hint="eastAsia" w:hAnsi="宋体"/>
          <w:sz w:val="24"/>
        </w:rPr>
      </w:pPr>
      <w:r>
        <w:rPr>
          <w:rFonts w:hint="eastAsia" w:hAnsi="宋体"/>
          <w:sz w:val="24"/>
        </w:rPr>
        <w:t xml:space="preserve">分包人在分包合同项下的义务持续到缺陷责任期届满以后的，发包人有权在缺陷责任期届满前，要求承包人将其在分包合同项下的权益转让给发包人，承包人应当转让。除转让合同另有约定外，转让合同生效后，由分包人向发包人履行义务。</w:t>
      </w:r>
      <w:r/>
    </w:p>
    <w:p>
      <w:pPr>
        <w:ind w:firstLine="480"/>
        <w:spacing w:line="380" w:lineRule="exact"/>
        <w:rPr>
          <w:rFonts w:hint="eastAsia" w:hAnsi="宋体"/>
          <w:sz w:val="24"/>
        </w:rPr>
      </w:pPr>
      <w:r>
        <w:rPr>
          <w:rFonts w:hint="eastAsia" w:hAnsi="宋体"/>
          <w:sz w:val="24"/>
        </w:rPr>
        <w:t xml:space="preserve">3.6 工程照管与成品、半成品保护</w:t>
      </w:r>
      <w:r/>
    </w:p>
    <w:p>
      <w:pPr>
        <w:ind w:firstLine="480"/>
        <w:spacing w:line="380" w:lineRule="exact"/>
        <w:rPr>
          <w:rFonts w:hint="eastAsia" w:hAnsi="宋体"/>
          <w:sz w:val="24"/>
        </w:rPr>
      </w:pPr>
      <w:r>
        <w:rPr>
          <w:rFonts w:hint="eastAsia" w:hAnsi="宋体"/>
          <w:sz w:val="24"/>
        </w:rPr>
        <w:t xml:space="preserve">（1）除专用合同条款另有约定外，自发包人向承包人移交施工现场之日起，承包人应负责照管工程及工程相关的材料、工程设备，直到颁发工程接收证书之日止。</w:t>
      </w:r>
      <w:r/>
    </w:p>
    <w:p>
      <w:pPr>
        <w:ind w:firstLine="480"/>
        <w:spacing w:line="380" w:lineRule="exact"/>
        <w:rPr>
          <w:rFonts w:hint="eastAsia" w:hAnsi="宋体"/>
          <w:sz w:val="24"/>
        </w:rPr>
      </w:pPr>
      <w:r>
        <w:rPr>
          <w:rFonts w:hint="eastAsia" w:hAnsi="宋体"/>
          <w:sz w:val="24"/>
        </w:rPr>
        <w:t xml:space="preserve">（2）在承包人负责照管期间，因承包人原因造成工程、材料、工程设备损坏的，由承包人负责修复或更换，并承担由此增加的费用和（或）延误的工期。</w:t>
      </w:r>
      <w:r/>
    </w:p>
    <w:p>
      <w:pPr>
        <w:ind w:firstLine="480"/>
        <w:spacing w:line="380" w:lineRule="exact"/>
        <w:rPr>
          <w:rFonts w:hint="eastAsia" w:hAnsi="宋体"/>
          <w:sz w:val="24"/>
        </w:rPr>
      </w:pPr>
      <w:r>
        <w:rPr>
          <w:rFonts w:hint="eastAsia" w:hAnsi="宋体"/>
          <w:sz w:val="24"/>
        </w:rPr>
        <w:t xml:space="preserve">（3）对合同内分期完成的成品和半成品，在工程接收证书颁发前，由承包人承担保护责任。因承包人原因造成成品或半成品损坏的，由承包人负责修复或更换，并承担由此增加的费用和（或）延误的工期。</w:t>
      </w:r>
      <w:r/>
    </w:p>
    <w:p>
      <w:pPr>
        <w:ind w:firstLine="480"/>
        <w:spacing w:line="380" w:lineRule="exact"/>
        <w:rPr>
          <w:rFonts w:hint="eastAsia" w:hAnsi="宋体"/>
          <w:sz w:val="24"/>
        </w:rPr>
      </w:pPr>
      <w:r>
        <w:rPr>
          <w:rFonts w:hint="eastAsia" w:hAnsi="宋体"/>
          <w:sz w:val="24"/>
        </w:rPr>
        <w:t xml:space="preserve">3.7 履约担保</w:t>
      </w:r>
      <w:r/>
    </w:p>
    <w:p>
      <w:pPr>
        <w:ind w:firstLine="480"/>
        <w:spacing w:line="380" w:lineRule="exact"/>
        <w:rPr>
          <w:rFonts w:hint="eastAsia" w:hAnsi="宋体"/>
          <w:sz w:val="24"/>
        </w:rPr>
      </w:pPr>
      <w:r>
        <w:rPr>
          <w:rFonts w:hint="eastAsia" w:hAnsi="宋体"/>
          <w:sz w:val="24"/>
        </w:rPr>
        <w:t xml:space="preserve">发包人需要承包人提供履约担保的，由合同当事人在专用合同条款中约定履约担保的方式、金额及期限等。履约担保可以采用银行保函或担保公司担保等形式，具体由合同当事人在专用合同条款中约定。</w:t>
      </w:r>
      <w:r/>
    </w:p>
    <w:p>
      <w:pPr>
        <w:ind w:firstLine="480"/>
        <w:spacing w:line="380" w:lineRule="exact"/>
        <w:rPr>
          <w:rFonts w:hint="eastAsia" w:hAnsi="宋体"/>
          <w:sz w:val="24"/>
        </w:rPr>
      </w:pPr>
      <w:r>
        <w:rPr>
          <w:rFonts w:hint="eastAsia" w:hAnsi="宋体"/>
          <w:sz w:val="24"/>
        </w:rPr>
        <w:t xml:space="preserve">因承包人原因导致工期延长的，继续提供履约担保所增加的费用由承包人承担；非因承包人原因导致工期延长的，继续提供履约担保所增加的费用由发包人承担。</w:t>
      </w:r>
      <w:r/>
    </w:p>
    <w:p>
      <w:pPr>
        <w:ind w:firstLine="480"/>
        <w:spacing w:line="380" w:lineRule="exact"/>
        <w:rPr>
          <w:rFonts w:hint="eastAsia" w:hAnsi="宋体"/>
          <w:sz w:val="24"/>
        </w:rPr>
      </w:pPr>
      <w:r>
        <w:rPr>
          <w:rFonts w:hint="eastAsia" w:hAnsi="宋体"/>
          <w:sz w:val="24"/>
        </w:rPr>
        <w:t xml:space="preserve">3.8 联合体</w:t>
      </w:r>
      <w:r/>
    </w:p>
    <w:p>
      <w:pPr>
        <w:ind w:firstLine="480"/>
        <w:spacing w:line="380" w:lineRule="exact"/>
        <w:rPr>
          <w:rFonts w:hint="eastAsia" w:hAnsi="宋体"/>
          <w:sz w:val="24"/>
        </w:rPr>
      </w:pPr>
      <w:r>
        <w:rPr>
          <w:rFonts w:hint="eastAsia" w:hAnsi="宋体"/>
          <w:sz w:val="24"/>
        </w:rPr>
        <w:t xml:space="preserve">3.8.1 联合体各方应共同与发包人签订合同协议书。联合体各方应为履行合同向发包人承担连带责任。</w:t>
      </w:r>
      <w:r/>
    </w:p>
    <w:p>
      <w:pPr>
        <w:ind w:firstLine="480"/>
        <w:spacing w:line="380" w:lineRule="exact"/>
        <w:rPr>
          <w:rFonts w:hint="eastAsia" w:hAnsi="宋体"/>
          <w:sz w:val="24"/>
        </w:rPr>
      </w:pPr>
      <w:r>
        <w:rPr>
          <w:rFonts w:hint="eastAsia" w:hAnsi="宋体"/>
          <w:sz w:val="24"/>
        </w:rPr>
        <w:t xml:space="preserve">3.8.2 联合体协议经发包人确认后作为合同附件。在履行合同过程中，未经发包人同意，不得修改联合体协议。</w:t>
      </w:r>
      <w:r/>
    </w:p>
    <w:p>
      <w:pPr>
        <w:ind w:firstLine="480"/>
        <w:spacing w:line="380" w:lineRule="exact"/>
        <w:rPr>
          <w:rFonts w:hint="eastAsia" w:hAnsi="宋体"/>
          <w:sz w:val="24"/>
        </w:rPr>
      </w:pPr>
      <w:r>
        <w:rPr>
          <w:rFonts w:hint="eastAsia" w:hAnsi="宋体"/>
          <w:sz w:val="24"/>
        </w:rPr>
        <w:t xml:space="preserve">3.8.3 联合体牵头人负责与发包人和监理人联系，并接受指示，负责组织联合体各成员全面履行合同。</w:t>
      </w:r>
      <w:r/>
    </w:p>
    <w:p>
      <w:pPr>
        <w:ind w:firstLine="480"/>
        <w:spacing w:line="380" w:lineRule="exact"/>
        <w:rPr>
          <w:rFonts w:hint="eastAsia" w:hAnsi="宋体"/>
          <w:sz w:val="24"/>
        </w:rPr>
      </w:pPr>
      <w:r>
        <w:rPr>
          <w:rFonts w:hint="eastAsia" w:hAnsi="宋体"/>
          <w:sz w:val="24"/>
        </w:rPr>
        <w:t xml:space="preserve">4. 监理人</w:t>
      </w:r>
      <w:r/>
    </w:p>
    <w:p>
      <w:pPr>
        <w:ind w:firstLine="480"/>
        <w:spacing w:line="380" w:lineRule="exact"/>
        <w:rPr>
          <w:rFonts w:hint="eastAsia" w:hAnsi="宋体"/>
          <w:sz w:val="24"/>
        </w:rPr>
      </w:pPr>
      <w:r>
        <w:rPr>
          <w:rFonts w:hint="eastAsia" w:hAnsi="宋体"/>
          <w:sz w:val="24"/>
        </w:rPr>
        <w:t xml:space="preserve">4.1监理人的一般规定</w:t>
      </w:r>
      <w:r/>
    </w:p>
    <w:p>
      <w:pPr>
        <w:ind w:firstLine="480"/>
        <w:spacing w:line="380" w:lineRule="exact"/>
        <w:rPr>
          <w:rFonts w:hint="eastAsia" w:hAnsi="宋体"/>
          <w:sz w:val="24"/>
        </w:rPr>
      </w:pPr>
      <w:r>
        <w:rPr>
          <w:rFonts w:hint="eastAsia" w:hAnsi="宋体"/>
          <w:sz w:val="24"/>
        </w:rPr>
        <w:t xml:space="preserve">工程实行监理的，发包人和承包人应在专用合同条款中明确监理人的监理内容及监理权限等事项。监理人应当根据发包人授权及法律规定，代表发包人对工程施工相关事项进行检查、查验、审核、验收，并签发相关指示，但监理人无权修改合同，且无权减轻或免除合同约定的承包人的任何责任与义务。</w:t>
      </w:r>
      <w:r/>
    </w:p>
    <w:p>
      <w:pPr>
        <w:ind w:firstLine="480"/>
        <w:spacing w:line="380" w:lineRule="exact"/>
        <w:rPr>
          <w:rFonts w:hint="eastAsia" w:hAnsi="宋体"/>
          <w:sz w:val="24"/>
        </w:rPr>
      </w:pPr>
      <w:r>
        <w:rPr>
          <w:rFonts w:hint="eastAsia" w:hAnsi="宋体"/>
          <w:sz w:val="24"/>
        </w:rPr>
        <w:t xml:space="preserve">除专用合同条款另有约定外，监理人在施工现场的办公场所、生活场所由承包人提供，所发生的费用由发包人承担。</w:t>
      </w:r>
      <w:r/>
    </w:p>
    <w:p>
      <w:pPr>
        <w:ind w:firstLine="480"/>
        <w:spacing w:line="380" w:lineRule="exact"/>
        <w:rPr>
          <w:rFonts w:hint="eastAsia" w:hAnsi="宋体"/>
          <w:sz w:val="24"/>
        </w:rPr>
      </w:pPr>
      <w:r>
        <w:rPr>
          <w:rFonts w:hint="eastAsia" w:hAnsi="宋体"/>
          <w:sz w:val="24"/>
        </w:rPr>
        <w:t xml:space="preserve">4.2监理人员</w:t>
      </w:r>
      <w:r/>
    </w:p>
    <w:p>
      <w:pPr>
        <w:ind w:firstLine="480"/>
        <w:spacing w:line="380" w:lineRule="exact"/>
        <w:rPr>
          <w:rFonts w:hint="eastAsia" w:hAnsi="宋体"/>
          <w:sz w:val="24"/>
        </w:rPr>
      </w:pPr>
      <w:r>
        <w:rPr>
          <w:rFonts w:hint="eastAsia" w:hAnsi="宋体"/>
          <w:sz w:val="24"/>
        </w:rPr>
        <w:t xml:space="preserve">发包人授予监理人对工程实施监理的权利由监理人派驻施工现场的监理人员行使，监理人员包括总监理工程师及监理工程师。监理人应将授权的总监理工程师和监理工程师的姓名及授权范围以书面形式提前通知承包人。更换总监理工程师的，监理人应提前7天书面通知承包人；更换其他监理人员，监理人应提前48小时书面通知承包人。</w:t>
      </w:r>
      <w:r/>
    </w:p>
    <w:p>
      <w:pPr>
        <w:ind w:firstLine="480"/>
        <w:spacing w:line="380" w:lineRule="exact"/>
        <w:rPr>
          <w:rFonts w:hint="eastAsia" w:hAnsi="宋体"/>
          <w:sz w:val="24"/>
        </w:rPr>
      </w:pPr>
      <w:r>
        <w:rPr>
          <w:rFonts w:hint="eastAsia" w:hAnsi="宋体"/>
          <w:sz w:val="24"/>
        </w:rPr>
        <w:t xml:space="preserve">4.3监理人的指示</w:t>
      </w:r>
      <w:r/>
    </w:p>
    <w:p>
      <w:pPr>
        <w:ind w:firstLine="480"/>
        <w:spacing w:line="380" w:lineRule="exact"/>
        <w:rPr>
          <w:rFonts w:hint="eastAsia" w:hAnsi="宋体"/>
          <w:sz w:val="24"/>
        </w:rPr>
      </w:pPr>
      <w:r>
        <w:rPr>
          <w:rFonts w:hint="eastAsia" w:hAnsi="宋体"/>
          <w:sz w:val="24"/>
        </w:rPr>
        <w:t xml:space="preserve">监理人应按照发包人的授权发出监理指示。监理人的指示应采用书面形式，并经其授权的监理人员签字。紧急情况下，为了保证施工人员的安全或避免工程受损，监理人员可以口头形式发出指示，该指示与书面形式的指示具有同等法律效力，但必须在发出口头指示后24小时内补发书面监理指示，补发的书面监理指示应与口头指示一致。</w:t>
      </w:r>
      <w:r/>
    </w:p>
    <w:p>
      <w:pPr>
        <w:ind w:firstLine="480"/>
        <w:spacing w:line="380" w:lineRule="exact"/>
        <w:rPr>
          <w:rFonts w:hint="eastAsia" w:hAnsi="宋体"/>
          <w:sz w:val="24"/>
        </w:rPr>
      </w:pPr>
      <w:r>
        <w:rPr>
          <w:rFonts w:hint="eastAsia" w:hAnsi="宋体"/>
          <w:sz w:val="24"/>
        </w:rPr>
        <w:t xml:space="preserve">监理人发出的指示应送达承包人项目经理或经项目经理授权接收的人员。因监理人未能按合同约定发出指示、指示延误或发出了错误指示而导致承包人费用增加和（或）工期延误的，由发包人承担相应责任。除专用合同条款另有约定外，总监理工程师不应将第4.4款〔商定或确定〕约定应由总监理工程师作出确定的权力授权或委托给其他监理人员。</w:t>
      </w:r>
      <w:r/>
    </w:p>
    <w:p>
      <w:pPr>
        <w:ind w:firstLine="480"/>
        <w:spacing w:line="380" w:lineRule="exact"/>
        <w:rPr>
          <w:rFonts w:hint="eastAsia" w:hAnsi="宋体"/>
          <w:sz w:val="24"/>
        </w:rPr>
      </w:pPr>
      <w:r>
        <w:rPr>
          <w:rFonts w:hint="eastAsia" w:hAnsi="宋体"/>
          <w:sz w:val="24"/>
        </w:rPr>
        <w:t xml:space="preserve">承包人对监理人发出的指示有疑问的，应向监理人提出书面异议，监理人应在48小时内对该指示予以确认、更改或撤销，监理人逾期未回复的，承包人有权拒绝执行上述指示。</w:t>
      </w:r>
      <w:r/>
    </w:p>
    <w:p>
      <w:pPr>
        <w:ind w:firstLine="480"/>
        <w:spacing w:line="380" w:lineRule="exact"/>
        <w:rPr>
          <w:rFonts w:hint="eastAsia" w:hAnsi="宋体"/>
          <w:sz w:val="24"/>
        </w:rPr>
      </w:pPr>
      <w:r>
        <w:rPr>
          <w:rFonts w:hint="eastAsia" w:hAnsi="宋体"/>
          <w:sz w:val="24"/>
        </w:rPr>
        <w:t xml:space="preserve">监理人对承包人的任何工作、工程或其采用的材料和工程设备未在约定的或合理期限内提出意见的，视为批准，但不免除或减轻承包人对该工作、工程、材料、工程设备等应承担的责任和义务。</w:t>
      </w:r>
      <w:r/>
    </w:p>
    <w:p>
      <w:pPr>
        <w:ind w:firstLine="480"/>
        <w:spacing w:line="380" w:lineRule="exact"/>
        <w:rPr>
          <w:rFonts w:hint="eastAsia" w:hAnsi="宋体"/>
          <w:sz w:val="24"/>
        </w:rPr>
      </w:pPr>
      <w:r>
        <w:rPr>
          <w:rFonts w:hint="eastAsia" w:hAnsi="宋体"/>
          <w:sz w:val="24"/>
        </w:rPr>
        <w:t xml:space="preserve">4.4 商定或确定</w:t>
      </w:r>
      <w:r/>
    </w:p>
    <w:p>
      <w:pPr>
        <w:ind w:firstLine="480"/>
        <w:spacing w:line="380" w:lineRule="exact"/>
        <w:rPr>
          <w:rFonts w:hint="eastAsia" w:hAnsi="宋体"/>
          <w:sz w:val="24"/>
        </w:rPr>
      </w:pPr>
      <w:r>
        <w:rPr>
          <w:rFonts w:hint="eastAsia" w:hAnsi="宋体"/>
          <w:sz w:val="24"/>
        </w:rPr>
        <w:t xml:space="preserve">合同当事人进行商定或确定时，总监理工程师应当会同合同当事人尽量通过协商达成一致，不能达成一致的，由总监理工程师按照合同约定审慎做出公正的确定。</w:t>
      </w:r>
      <w:r/>
    </w:p>
    <w:p>
      <w:pPr>
        <w:ind w:firstLine="480"/>
        <w:spacing w:line="380" w:lineRule="exact"/>
        <w:rPr>
          <w:rFonts w:hint="eastAsia" w:hAnsi="宋体"/>
          <w:sz w:val="24"/>
        </w:rPr>
      </w:pPr>
      <w:r>
        <w:rPr>
          <w:rFonts w:hint="eastAsia" w:hAnsi="宋体"/>
          <w:sz w:val="24"/>
        </w:rPr>
        <w:t xml:space="preserve">总监理工程师应将确定以书面形式通知发包人和承包人，并附详细依据。合同当事人对总监理工程师的确定没有异议的，按照总监理工程师的确定执行。任何一方合同当事人有异议，按照第20条〔争议解决〕约定处理。争议解决前，合同当事人暂按总监理工程师的确定执行；争议解决后，争议解决的结果与总监理工程师的确定不一致的，按照争议解决的结果执行，由此造成的损失由责任人承担。</w:t>
      </w:r>
      <w:r/>
    </w:p>
    <w:p>
      <w:pPr>
        <w:ind w:firstLine="480"/>
        <w:spacing w:line="380" w:lineRule="exact"/>
        <w:rPr>
          <w:rFonts w:hint="eastAsia" w:hAnsi="宋体"/>
          <w:sz w:val="24"/>
        </w:rPr>
      </w:pPr>
      <w:r>
        <w:rPr>
          <w:rFonts w:hint="eastAsia" w:hAnsi="宋体"/>
          <w:sz w:val="24"/>
        </w:rPr>
        <w:t xml:space="preserve">5. 工程质量</w:t>
      </w:r>
      <w:r/>
    </w:p>
    <w:p>
      <w:pPr>
        <w:ind w:firstLine="480"/>
        <w:spacing w:line="380" w:lineRule="exact"/>
        <w:rPr>
          <w:rFonts w:hint="eastAsia" w:hAnsi="宋体"/>
          <w:sz w:val="24"/>
        </w:rPr>
      </w:pPr>
      <w:r>
        <w:rPr>
          <w:rFonts w:hint="eastAsia" w:hAnsi="宋体"/>
          <w:sz w:val="24"/>
        </w:rPr>
        <w:t xml:space="preserve">5.1质量要求</w:t>
      </w:r>
      <w:r/>
    </w:p>
    <w:p>
      <w:pPr>
        <w:ind w:firstLine="480"/>
        <w:spacing w:line="380" w:lineRule="exact"/>
        <w:rPr>
          <w:rFonts w:hint="eastAsia" w:hAnsi="宋体"/>
          <w:sz w:val="24"/>
        </w:rPr>
      </w:pPr>
      <w:r>
        <w:rPr>
          <w:rFonts w:hint="eastAsia" w:hAnsi="宋体"/>
          <w:sz w:val="24"/>
        </w:rPr>
        <w:t xml:space="preserve">5.1.1 工程质量标准必须符合现行国家有关工程施工质量验收规范和标准的要求。有关工程质量的特殊标准或要求由合同当事人在专用合同条款中约定。</w:t>
      </w:r>
      <w:r/>
    </w:p>
    <w:p>
      <w:pPr>
        <w:ind w:firstLine="480"/>
        <w:spacing w:line="380" w:lineRule="exact"/>
        <w:rPr>
          <w:rFonts w:hint="eastAsia" w:hAnsi="宋体"/>
          <w:sz w:val="24"/>
        </w:rPr>
      </w:pPr>
      <w:r>
        <w:rPr>
          <w:rFonts w:hint="eastAsia" w:hAnsi="宋体"/>
          <w:sz w:val="24"/>
        </w:rPr>
        <w:t xml:space="preserve">5.1.2 因发包人原因造成工程质量未达到合同约定标准的，由发包人承担由此增加的费用和（或）延误的工期，并支付承包人合理的利润。</w:t>
      </w:r>
      <w:r/>
    </w:p>
    <w:p>
      <w:pPr>
        <w:ind w:firstLine="480"/>
        <w:spacing w:line="380" w:lineRule="exact"/>
        <w:rPr>
          <w:rFonts w:hint="eastAsia" w:hAnsi="宋体"/>
          <w:sz w:val="24"/>
        </w:rPr>
      </w:pPr>
      <w:r>
        <w:rPr>
          <w:rFonts w:hint="eastAsia" w:hAnsi="宋体"/>
          <w:sz w:val="24"/>
        </w:rPr>
        <w:t xml:space="preserve">5.1.3 因承包人原因造成工程质量未达到合同约定标准的，发包人有权要求承包人返工直至工程质量达到合同约定的标准为止，并由承包人承担由此增加的费用和（或）延误的工期。</w:t>
      </w:r>
      <w:r/>
    </w:p>
    <w:p>
      <w:pPr>
        <w:ind w:firstLine="480"/>
        <w:spacing w:line="380" w:lineRule="exact"/>
        <w:rPr>
          <w:rFonts w:hint="eastAsia" w:hAnsi="宋体"/>
          <w:sz w:val="24"/>
        </w:rPr>
      </w:pPr>
      <w:r>
        <w:rPr>
          <w:rFonts w:hint="eastAsia" w:hAnsi="宋体"/>
          <w:sz w:val="24"/>
        </w:rPr>
        <w:t xml:space="preserve">5.2质量保证措施</w:t>
      </w:r>
      <w:r/>
    </w:p>
    <w:p>
      <w:pPr>
        <w:ind w:firstLine="480"/>
        <w:spacing w:line="380" w:lineRule="exact"/>
        <w:rPr>
          <w:rFonts w:hint="eastAsia" w:hAnsi="宋体"/>
          <w:sz w:val="24"/>
        </w:rPr>
      </w:pPr>
      <w:r>
        <w:rPr>
          <w:rFonts w:hint="eastAsia" w:hAnsi="宋体"/>
          <w:sz w:val="24"/>
        </w:rPr>
        <w:t xml:space="preserve">5.2.1 发包人的质量管理</w:t>
      </w:r>
      <w:r/>
    </w:p>
    <w:p>
      <w:pPr>
        <w:ind w:firstLine="480"/>
        <w:spacing w:line="380" w:lineRule="exact"/>
        <w:rPr>
          <w:rFonts w:hint="eastAsia" w:hAnsi="宋体"/>
          <w:sz w:val="24"/>
        </w:rPr>
      </w:pPr>
      <w:r>
        <w:rPr>
          <w:rFonts w:hint="eastAsia" w:hAnsi="宋体"/>
          <w:sz w:val="24"/>
        </w:rPr>
        <w:t xml:space="preserve">发包人应按照法律规定及合同约定完成与工程质量有关的各项工作。</w:t>
      </w:r>
      <w:r/>
    </w:p>
    <w:p>
      <w:pPr>
        <w:ind w:firstLine="480"/>
        <w:spacing w:line="380" w:lineRule="exact"/>
        <w:rPr>
          <w:rFonts w:hint="eastAsia" w:hAnsi="宋体"/>
          <w:sz w:val="24"/>
        </w:rPr>
      </w:pPr>
      <w:r>
        <w:rPr>
          <w:rFonts w:hint="eastAsia" w:hAnsi="宋体"/>
          <w:sz w:val="24"/>
        </w:rPr>
        <w:t xml:space="preserve">5.2.2 承包人的质量管理</w:t>
      </w:r>
      <w:r/>
    </w:p>
    <w:p>
      <w:pPr>
        <w:ind w:firstLine="480"/>
        <w:spacing w:line="380" w:lineRule="exact"/>
        <w:rPr>
          <w:rFonts w:hint="eastAsia" w:hAnsi="宋体"/>
          <w:sz w:val="24"/>
        </w:rPr>
      </w:pPr>
      <w:r>
        <w:rPr>
          <w:rFonts w:hint="eastAsia" w:hAnsi="宋体"/>
          <w:sz w:val="24"/>
        </w:rPr>
        <w:t xml:space="preserve">承包人按照第7.1款〔施工组织设计〕约定向发包人和监理人提交工程质量保证体系及措施文件，建立完善的质量检查制度，并提交相应的工程质量文件。对于发包人和监理人违反法律规定和合同约定的错误指示，承包人有权拒绝实施。</w:t>
      </w:r>
      <w:r/>
    </w:p>
    <w:p>
      <w:pPr>
        <w:ind w:firstLine="480"/>
        <w:spacing w:line="380" w:lineRule="exact"/>
        <w:rPr>
          <w:rFonts w:hint="eastAsia" w:hAnsi="宋体"/>
          <w:sz w:val="24"/>
        </w:rPr>
      </w:pPr>
      <w:r>
        <w:rPr>
          <w:rFonts w:hint="eastAsia" w:hAnsi="宋体"/>
          <w:sz w:val="24"/>
        </w:rPr>
        <w:t xml:space="preserve">承包人应对施工人员进行质量教育和技术培训，定期考核施工人员的劳动技能，严格执行施工规范和操作规程。</w:t>
      </w:r>
      <w:r/>
    </w:p>
    <w:p>
      <w:pPr>
        <w:ind w:firstLine="480"/>
        <w:spacing w:line="380" w:lineRule="exact"/>
        <w:rPr>
          <w:rFonts w:hint="eastAsia" w:hAnsi="宋体"/>
          <w:sz w:val="24"/>
        </w:rPr>
      </w:pPr>
      <w:r>
        <w:rPr>
          <w:rFonts w:hint="eastAsia" w:hAnsi="宋体"/>
          <w:sz w:val="24"/>
        </w:rPr>
        <w:t xml:space="preserve">承包人应按照法律规定和发包人的要求，对材料、工程设备以及工程的所有部位及其施工工艺进行全过程的质量检查和检验，并作详细记录，编制工程质量报表，报送监理人审查。此外，承包人还应按照法律规定和发包人的要求，进行施工现场取样试验、工程复核测量和设备性能检测，提供试验样品、提交试验报告和测量成果以及其他工作。</w:t>
      </w:r>
      <w:r/>
    </w:p>
    <w:p>
      <w:pPr>
        <w:ind w:firstLine="480"/>
        <w:spacing w:line="380" w:lineRule="exact"/>
        <w:rPr>
          <w:rFonts w:hint="eastAsia" w:hAnsi="宋体"/>
          <w:sz w:val="24"/>
        </w:rPr>
      </w:pPr>
      <w:r>
        <w:rPr>
          <w:rFonts w:hint="eastAsia" w:hAnsi="宋体"/>
          <w:sz w:val="24"/>
        </w:rPr>
        <w:t xml:space="preserve">5.2.3 监理人的质量检查和检验</w:t>
      </w:r>
      <w:r/>
    </w:p>
    <w:p>
      <w:pPr>
        <w:ind w:firstLine="480"/>
        <w:spacing w:line="380" w:lineRule="exact"/>
        <w:rPr>
          <w:rFonts w:hint="eastAsia" w:hAnsi="宋体"/>
          <w:sz w:val="24"/>
        </w:rPr>
      </w:pPr>
      <w:r>
        <w:rPr>
          <w:rFonts w:hint="eastAsia" w:hAnsi="宋体"/>
          <w:sz w:val="24"/>
        </w:rPr>
        <w:t xml:space="preserve">监理人按照法律规定和发包人授权对工程的所有部位及其施工工艺、材料和工程设备进行检查和检验。承包人应为监理人的检查和检验提供方便，包括监理人到施工现场，或制造、加工地点，或合同约定的其他地方进行察看和查阅施工原始记录。监理人为此进行的检查和检验，不免除或减轻承包人按照合同约定应当承担的责任。</w:t>
      </w:r>
      <w:r/>
    </w:p>
    <w:p>
      <w:pPr>
        <w:ind w:firstLine="480"/>
        <w:spacing w:line="380" w:lineRule="exact"/>
        <w:rPr>
          <w:rFonts w:hint="eastAsia" w:hAnsi="宋体"/>
          <w:sz w:val="24"/>
        </w:rPr>
      </w:pPr>
      <w:r>
        <w:rPr>
          <w:rFonts w:hint="eastAsia" w:hAnsi="宋体"/>
          <w:sz w:val="24"/>
        </w:rPr>
        <w:t xml:space="preserve">监理人的检查和检验不应影响施工正常进行。监理人的检查和检验影响施工正常进行的，且经检查检验不合格的，影响正常施工的费用由承包人承担，工期不予顺延；经检查检验合格的，由此增加的费用和（或）延误的工期由发包人承担。</w:t>
      </w:r>
      <w:r/>
    </w:p>
    <w:p>
      <w:pPr>
        <w:ind w:firstLine="480"/>
        <w:spacing w:line="380" w:lineRule="exact"/>
        <w:rPr>
          <w:rFonts w:hint="eastAsia" w:hAnsi="宋体"/>
          <w:sz w:val="24"/>
        </w:rPr>
      </w:pPr>
      <w:r>
        <w:rPr>
          <w:rFonts w:hint="eastAsia" w:hAnsi="宋体"/>
          <w:sz w:val="24"/>
        </w:rPr>
        <w:t xml:space="preserve">5.3 隐蔽工程检查</w:t>
      </w:r>
      <w:r/>
    </w:p>
    <w:p>
      <w:pPr>
        <w:ind w:firstLine="480"/>
        <w:spacing w:line="380" w:lineRule="exact"/>
        <w:rPr>
          <w:rFonts w:hint="eastAsia" w:hAnsi="宋体"/>
          <w:sz w:val="24"/>
        </w:rPr>
      </w:pPr>
      <w:r>
        <w:rPr>
          <w:rFonts w:hint="eastAsia" w:hAnsi="宋体"/>
          <w:sz w:val="24"/>
        </w:rPr>
        <w:t xml:space="preserve">5.3.1承包人自检</w:t>
      </w:r>
      <w:r/>
    </w:p>
    <w:p>
      <w:pPr>
        <w:ind w:firstLine="480"/>
        <w:spacing w:line="380" w:lineRule="exact"/>
        <w:rPr>
          <w:rFonts w:hint="eastAsia" w:hAnsi="宋体"/>
          <w:sz w:val="24"/>
        </w:rPr>
      </w:pPr>
      <w:r>
        <w:rPr>
          <w:rFonts w:hint="eastAsia" w:hAnsi="宋体"/>
          <w:sz w:val="24"/>
        </w:rPr>
        <w:t xml:space="preserve">承包人应当对工程隐蔽部位进行自检，并经自检确认是否具备覆盖条件。</w:t>
      </w:r>
      <w:r/>
    </w:p>
    <w:p>
      <w:pPr>
        <w:ind w:firstLine="480"/>
        <w:spacing w:line="380" w:lineRule="exact"/>
        <w:rPr>
          <w:rFonts w:hint="eastAsia" w:hAnsi="宋体"/>
          <w:sz w:val="24"/>
        </w:rPr>
      </w:pPr>
      <w:r>
        <w:rPr>
          <w:rFonts w:hint="eastAsia" w:hAnsi="宋体"/>
          <w:sz w:val="24"/>
        </w:rPr>
        <w:t xml:space="preserve">5.3.2检查程序</w:t>
      </w:r>
      <w:r/>
    </w:p>
    <w:p>
      <w:pPr>
        <w:ind w:firstLine="480"/>
        <w:spacing w:line="380" w:lineRule="exact"/>
        <w:rPr>
          <w:rFonts w:hint="eastAsia" w:hAnsi="宋体"/>
          <w:sz w:val="24"/>
        </w:rPr>
      </w:pPr>
      <w:r>
        <w:rPr>
          <w:rFonts w:hint="eastAsia" w:hAnsi="宋体"/>
          <w:sz w:val="24"/>
        </w:rPr>
        <w:t xml:space="preserve">除专用合同条款另有约定外，工程隐蔽部位经承包人自检确认具备覆盖条件的，承包人应在共同检查前48小时书面通知监理人检查，通知中应载明隐蔽检查的内容、时间和地点，并应附有自检记录和必要的检查资料。</w:t>
      </w:r>
      <w:r/>
    </w:p>
    <w:p>
      <w:pPr>
        <w:ind w:firstLine="480"/>
        <w:spacing w:line="380" w:lineRule="exact"/>
        <w:rPr>
          <w:rFonts w:hint="eastAsia" w:hAnsi="宋体"/>
          <w:sz w:val="24"/>
        </w:rPr>
      </w:pPr>
      <w:r>
        <w:rPr>
          <w:rFonts w:hint="eastAsia" w:hAnsi="宋体"/>
          <w:sz w:val="24"/>
        </w:rPr>
        <w:t xml:space="preserve">监理人应按时到场并对隐蔽工程及其施工工艺、材料和工程设备进行检查。经监理人检查确认质量符合隐蔽要求，并在验收记录上签字后，承包人才能进行覆盖。经监理人检查质量不合格的，承包人应在监理人指示的时间内完成修复，并由监理人重新检查，由此增加的费用和（或）延误的工期由承包人承担。</w:t>
      </w:r>
      <w:r/>
    </w:p>
    <w:p>
      <w:pPr>
        <w:ind w:firstLine="480"/>
        <w:spacing w:line="380" w:lineRule="exact"/>
        <w:rPr>
          <w:rFonts w:hint="eastAsia" w:hAnsi="宋体"/>
          <w:sz w:val="24"/>
        </w:rPr>
      </w:pPr>
      <w:r>
        <w:rPr>
          <w:rFonts w:hint="eastAsia" w:hAnsi="宋体"/>
          <w:sz w:val="24"/>
        </w:rPr>
        <w:t xml:space="preserve">除专用合同条款另有约定外，监理人不能按时进行检查的，应在检查前24小时向承包人提交书面延期要求，但延期不能超过48小时，由此导致工期延误的，工期应予以顺延。监理人未按时进行检查，也未提出延期要求的，视为隐蔽工程检查合格，承包人可自行完成覆盖工作，并作相应记录报送监理人，监理人应签字确认。监理人事后对检查记录有疑问的，可按第5.3.3项〔重新检查〕的约定重新检查。</w:t>
      </w:r>
      <w:r/>
    </w:p>
    <w:p>
      <w:pPr>
        <w:ind w:firstLine="480"/>
        <w:spacing w:line="380" w:lineRule="exact"/>
        <w:rPr>
          <w:rFonts w:hint="eastAsia" w:hAnsi="宋体"/>
          <w:sz w:val="24"/>
        </w:rPr>
      </w:pPr>
      <w:r>
        <w:rPr>
          <w:rFonts w:hint="eastAsia" w:hAnsi="宋体"/>
          <w:sz w:val="24"/>
        </w:rPr>
        <w:t xml:space="preserve">5.3.3 重新检查</w:t>
      </w:r>
      <w:r/>
    </w:p>
    <w:p>
      <w:pPr>
        <w:ind w:firstLine="480"/>
        <w:spacing w:line="380" w:lineRule="exact"/>
        <w:rPr>
          <w:rFonts w:hint="eastAsia" w:hAnsi="宋体"/>
          <w:sz w:val="24"/>
        </w:rPr>
      </w:pPr>
      <w:r>
        <w:rPr>
          <w:rFonts w:hint="eastAsia" w:hAnsi="宋体"/>
          <w:sz w:val="24"/>
        </w:rPr>
        <w:t xml:space="preserve">承包人覆盖工程隐蔽部位后，发包人或监理人对质量有疑问的，可要求承包人对已覆盖的部位进行钻孔探测或揭开重新检查，承包人应遵照执行，并在检查后重新覆盖恢复原状。经检查证明工程质量符合合同要求的，由发包人承担由此增加的费用和（或）延误的工期，并支付承包人合理的利润；经检查证明工程质量不符合合同要求的，由此增加的费用和（或）延误的工期由承包人承担。</w:t>
      </w:r>
      <w:r/>
    </w:p>
    <w:p>
      <w:pPr>
        <w:ind w:firstLine="480"/>
        <w:spacing w:line="380" w:lineRule="exact"/>
        <w:rPr>
          <w:rFonts w:hint="eastAsia" w:hAnsi="宋体"/>
          <w:sz w:val="24"/>
        </w:rPr>
      </w:pPr>
      <w:r>
        <w:rPr>
          <w:rFonts w:hint="eastAsia" w:hAnsi="宋体"/>
          <w:sz w:val="24"/>
        </w:rPr>
        <w:t xml:space="preserve">5.3.4 承包人私自覆盖</w:t>
      </w:r>
      <w:r/>
    </w:p>
    <w:p>
      <w:pPr>
        <w:ind w:firstLine="480"/>
        <w:spacing w:line="380" w:lineRule="exact"/>
        <w:rPr>
          <w:rFonts w:hint="eastAsia" w:hAnsi="宋体"/>
          <w:sz w:val="24"/>
        </w:rPr>
      </w:pPr>
      <w:r>
        <w:rPr>
          <w:rFonts w:hint="eastAsia" w:hAnsi="宋体"/>
          <w:sz w:val="24"/>
        </w:rPr>
        <w:t xml:space="preserve">承包人未通知监理人到场检查，私自将工程隐蔽部位覆盖的，监理人有权指示承包人钻孔探测或揭开检查，无论工程隐蔽部位质量是否合格，由此增加的费用和（或）延误的工期均由承包人承担。</w:t>
      </w:r>
      <w:r/>
    </w:p>
    <w:p>
      <w:pPr>
        <w:ind w:firstLine="480"/>
        <w:spacing w:line="380" w:lineRule="exact"/>
        <w:rPr>
          <w:rFonts w:hint="eastAsia" w:hAnsi="宋体"/>
          <w:sz w:val="24"/>
        </w:rPr>
      </w:pPr>
      <w:r>
        <w:rPr>
          <w:rFonts w:hint="eastAsia" w:hAnsi="宋体"/>
          <w:sz w:val="24"/>
        </w:rPr>
        <w:t xml:space="preserve">5.4不合格工程的处理</w:t>
      </w:r>
      <w:r/>
    </w:p>
    <w:p>
      <w:pPr>
        <w:ind w:firstLine="480"/>
        <w:spacing w:line="380" w:lineRule="exact"/>
        <w:rPr>
          <w:rFonts w:hint="eastAsia" w:hAnsi="宋体"/>
          <w:sz w:val="24"/>
        </w:rPr>
      </w:pPr>
      <w:r>
        <w:rPr>
          <w:rFonts w:hint="eastAsia" w:hAnsi="宋体"/>
          <w:sz w:val="24"/>
        </w:rPr>
        <w:t xml:space="preserve">5.4.1 因承包人原因造成工程不合格的，发包人有权随时要求承包人采取补救措施，直至达到合同要求的质量标准，由此增加的费用和（或）延误的工期由承包人承担。无法补救的，按照第13.2.4项〔拒绝接收全部或部分工程〕约定执行。 </w:t>
      </w:r>
      <w:r/>
    </w:p>
    <w:p>
      <w:pPr>
        <w:ind w:firstLine="480"/>
        <w:spacing w:line="380" w:lineRule="exact"/>
        <w:rPr>
          <w:rFonts w:hint="eastAsia" w:hAnsi="宋体"/>
          <w:sz w:val="24"/>
        </w:rPr>
      </w:pPr>
      <w:r>
        <w:rPr>
          <w:rFonts w:hint="eastAsia" w:hAnsi="宋体"/>
          <w:sz w:val="24"/>
        </w:rPr>
        <w:t xml:space="preserve">5.4.2 因发包人原因造成工程不合格的，由此增加的费用和（或）延误的工期由发包人承担，并支付承包人合理的利润。</w:t>
      </w:r>
      <w:r/>
    </w:p>
    <w:p>
      <w:pPr>
        <w:ind w:firstLine="480"/>
        <w:spacing w:line="380" w:lineRule="exact"/>
        <w:rPr>
          <w:rFonts w:hint="eastAsia" w:hAnsi="宋体"/>
          <w:sz w:val="24"/>
        </w:rPr>
      </w:pPr>
      <w:r>
        <w:rPr>
          <w:rFonts w:hint="eastAsia" w:hAnsi="宋体"/>
          <w:sz w:val="24"/>
        </w:rPr>
        <w:t xml:space="preserve">5.5 质量争议检测</w:t>
      </w:r>
      <w:r/>
    </w:p>
    <w:p>
      <w:pPr>
        <w:ind w:firstLine="480"/>
        <w:spacing w:line="380" w:lineRule="exact"/>
        <w:rPr>
          <w:rFonts w:hint="eastAsia" w:hAnsi="宋体"/>
          <w:sz w:val="24"/>
        </w:rPr>
      </w:pPr>
      <w:r>
        <w:rPr>
          <w:rFonts w:hint="eastAsia" w:hAnsi="宋体"/>
          <w:sz w:val="24"/>
        </w:rPr>
        <w:t xml:space="preserve">合同当事人对工程质量有争议的，由双方协商确定的工程质量检测机构鉴定，由此产生的费用及因此造成的损失，由责任方承担。</w:t>
      </w:r>
      <w:r/>
    </w:p>
    <w:p>
      <w:pPr>
        <w:ind w:firstLine="480"/>
        <w:spacing w:line="380" w:lineRule="exact"/>
        <w:rPr>
          <w:rFonts w:hint="eastAsia" w:hAnsi="宋体"/>
          <w:sz w:val="24"/>
        </w:rPr>
      </w:pPr>
      <w:r>
        <w:rPr>
          <w:rFonts w:hint="eastAsia" w:hAnsi="宋体"/>
          <w:sz w:val="24"/>
        </w:rPr>
        <w:t xml:space="preserve">合同当事人均有责任的，由双方根据其责任分别承担。合同当事人无法达成一致的，按照第4.4款〔商定或确定〕执行。</w:t>
      </w:r>
      <w:r/>
    </w:p>
    <w:p>
      <w:pPr>
        <w:ind w:firstLine="480"/>
        <w:spacing w:line="380" w:lineRule="exact"/>
        <w:rPr>
          <w:rFonts w:hint="eastAsia" w:hAnsi="宋体"/>
          <w:sz w:val="24"/>
        </w:rPr>
      </w:pPr>
      <w:r>
        <w:rPr>
          <w:rFonts w:hint="eastAsia" w:hAnsi="宋体"/>
          <w:sz w:val="24"/>
        </w:rPr>
        <w:t xml:space="preserve">6. 安全文明施工与环境保护</w:t>
      </w:r>
      <w:r/>
    </w:p>
    <w:p>
      <w:pPr>
        <w:ind w:firstLine="480"/>
        <w:spacing w:line="380" w:lineRule="exact"/>
        <w:rPr>
          <w:rFonts w:hint="eastAsia" w:hAnsi="宋体"/>
          <w:sz w:val="24"/>
        </w:rPr>
      </w:pPr>
      <w:r>
        <w:rPr>
          <w:rFonts w:hint="eastAsia" w:hAnsi="宋体"/>
          <w:sz w:val="24"/>
        </w:rPr>
        <w:t xml:space="preserve">6.1安全文明施工</w:t>
      </w:r>
      <w:r/>
    </w:p>
    <w:p>
      <w:pPr>
        <w:ind w:firstLine="480"/>
        <w:spacing w:line="380" w:lineRule="exact"/>
        <w:rPr>
          <w:rFonts w:hint="eastAsia" w:hAnsi="宋体"/>
          <w:sz w:val="24"/>
        </w:rPr>
      </w:pPr>
      <w:r>
        <w:rPr>
          <w:rFonts w:hint="eastAsia" w:hAnsi="宋体"/>
          <w:sz w:val="24"/>
        </w:rPr>
        <w:t xml:space="preserve">6.1.1安全生产要求</w:t>
      </w:r>
      <w:r/>
    </w:p>
    <w:p>
      <w:pPr>
        <w:ind w:firstLine="480"/>
        <w:spacing w:line="380" w:lineRule="exact"/>
        <w:rPr>
          <w:rFonts w:hint="eastAsia" w:hAnsi="宋体"/>
          <w:sz w:val="24"/>
        </w:rPr>
      </w:pPr>
      <w:r>
        <w:rPr>
          <w:rFonts w:hint="eastAsia" w:hAnsi="宋体"/>
          <w:sz w:val="24"/>
        </w:rPr>
        <w:t xml:space="preserve">合同履行期间，合同当事人均应当遵守国家和工程所在地有关安全生产的要求，合同当事人有特别要求的，应在专用合同条款中明确施工项目安全生产标准化达标目标及相应事项。承包人有权拒绝发包人及监理人强令承包人违章作业、冒险施工的任何指示。</w:t>
      </w:r>
      <w:r/>
    </w:p>
    <w:p>
      <w:pPr>
        <w:ind w:firstLine="480"/>
        <w:spacing w:line="380" w:lineRule="exact"/>
        <w:rPr>
          <w:rFonts w:hint="eastAsia" w:hAnsi="宋体"/>
          <w:sz w:val="24"/>
        </w:rPr>
      </w:pPr>
      <w:r>
        <w:rPr>
          <w:rFonts w:hint="eastAsia" w:hAnsi="宋体"/>
          <w:sz w:val="24"/>
        </w:rPr>
        <w:t xml:space="preserve">在施工过程中，如遇到突发的地质变动、事先未知的地下施工障碍等影响施工安全的紧急情况，承包人应及时报告监理人和发包人，发包人应当及时下令停工并报政府有关行政管理部门采取应急措施。</w:t>
      </w:r>
      <w:r/>
    </w:p>
    <w:p>
      <w:pPr>
        <w:ind w:firstLine="480"/>
        <w:spacing w:line="380" w:lineRule="exact"/>
        <w:rPr>
          <w:rFonts w:hint="eastAsia" w:hAnsi="宋体"/>
          <w:sz w:val="24"/>
        </w:rPr>
      </w:pPr>
      <w:r>
        <w:rPr>
          <w:rFonts w:hint="eastAsia" w:hAnsi="宋体"/>
          <w:sz w:val="24"/>
        </w:rPr>
        <w:t xml:space="preserve">因安全生产需要暂停施工的，按照第7.8款〔暂停施工〕的约定执行。</w:t>
      </w:r>
      <w:r/>
    </w:p>
    <w:p>
      <w:pPr>
        <w:ind w:firstLine="480"/>
        <w:spacing w:line="380" w:lineRule="exact"/>
        <w:rPr>
          <w:rFonts w:hint="eastAsia" w:hAnsi="宋体"/>
          <w:sz w:val="24"/>
        </w:rPr>
      </w:pPr>
      <w:r>
        <w:rPr>
          <w:rFonts w:hint="eastAsia" w:hAnsi="宋体"/>
          <w:sz w:val="24"/>
        </w:rPr>
        <w:t xml:space="preserve">6.1.2 安全生产保证措施</w:t>
      </w:r>
      <w:r/>
    </w:p>
    <w:p>
      <w:pPr>
        <w:ind w:firstLine="480"/>
        <w:spacing w:line="380" w:lineRule="exact"/>
        <w:rPr>
          <w:rFonts w:hint="eastAsia" w:hAnsi="宋体"/>
          <w:sz w:val="24"/>
        </w:rPr>
      </w:pPr>
      <w:r>
        <w:rPr>
          <w:rFonts w:hint="eastAsia" w:hAnsi="宋体"/>
          <w:sz w:val="24"/>
        </w:rPr>
        <w:t xml:space="preserve">承包人应当按照有关规定编制安全技术措施或者专项施工方案，建立安全生产责任制度、治安保卫制度及安全生产教育培训制度，并按安全生产法律规定及合同约定履行安全职责，如实编制工程安全生产的有关记录，接受发包人、监理人及政府安全监督部门的检查与监督。</w:t>
      </w:r>
      <w:r/>
    </w:p>
    <w:p>
      <w:pPr>
        <w:ind w:firstLine="480"/>
        <w:spacing w:line="380" w:lineRule="exact"/>
        <w:rPr>
          <w:rFonts w:hint="eastAsia" w:hAnsi="宋体"/>
          <w:sz w:val="24"/>
        </w:rPr>
      </w:pPr>
      <w:r>
        <w:rPr>
          <w:rFonts w:hint="eastAsia" w:hAnsi="宋体"/>
          <w:sz w:val="24"/>
        </w:rPr>
        <w:t xml:space="preserve">6.1.3特别安全生产事项</w:t>
      </w:r>
      <w:r/>
    </w:p>
    <w:p>
      <w:pPr>
        <w:ind w:firstLine="480"/>
        <w:spacing w:line="380" w:lineRule="exact"/>
        <w:rPr>
          <w:rFonts w:hint="eastAsia" w:hAnsi="宋体"/>
          <w:sz w:val="24"/>
        </w:rPr>
      </w:pPr>
      <w:r>
        <w:rPr>
          <w:rFonts w:hint="eastAsia" w:hAnsi="宋体"/>
          <w:sz w:val="24"/>
        </w:rPr>
        <w:t xml:space="preserve">承包人应按照法律规定进行施工，开工前做好安全技术交底工作，施工过程中做好各项安全防护措施。承包人为实施合同而雇用的特殊工种的人员应受过专门的培训并已取得政府有关管理机构颁发的上岗证书。</w:t>
      </w:r>
      <w:r/>
    </w:p>
    <w:p>
      <w:pPr>
        <w:ind w:firstLine="480"/>
        <w:spacing w:line="380" w:lineRule="exact"/>
        <w:rPr>
          <w:rFonts w:hint="eastAsia" w:hAnsi="宋体"/>
          <w:sz w:val="24"/>
        </w:rPr>
      </w:pPr>
      <w:r>
        <w:rPr>
          <w:rFonts w:hint="eastAsia" w:hAnsi="宋体"/>
          <w:sz w:val="24"/>
        </w:rPr>
        <w:t xml:space="preserve">承包人在动力设备、输电线路、地下管道、密封防震车间、易燃易爆地段以及临街交通要道附近施工时，施工开始前应向发包人和监理人提出安全防护措施，经发包人认可后实施。 </w:t>
      </w:r>
      <w:r/>
    </w:p>
    <w:p>
      <w:pPr>
        <w:ind w:firstLine="480"/>
        <w:spacing w:line="380" w:lineRule="exact"/>
        <w:rPr>
          <w:rFonts w:hint="eastAsia" w:hAnsi="宋体"/>
          <w:sz w:val="24"/>
        </w:rPr>
      </w:pPr>
      <w:r>
        <w:rPr>
          <w:rFonts w:hint="eastAsia" w:hAnsi="宋体"/>
          <w:sz w:val="24"/>
        </w:rPr>
        <w:t xml:space="preserve">实施爆破作业，在放射、毒害性环境中施工（含储存、运输、使用）及使用毒害性、腐蚀性物品施工时，承包人应在施工前7天以书面通知发包人和监理人，并报送相应的安全防护措施，经发包人认可后实施。</w:t>
      </w:r>
      <w:r/>
    </w:p>
    <w:p>
      <w:pPr>
        <w:ind w:firstLine="480"/>
        <w:spacing w:line="380" w:lineRule="exact"/>
        <w:rPr>
          <w:rFonts w:hint="eastAsia" w:hAnsi="宋体"/>
          <w:sz w:val="24"/>
        </w:rPr>
      </w:pPr>
      <w:r>
        <w:rPr>
          <w:rFonts w:hint="eastAsia" w:hAnsi="宋体"/>
          <w:sz w:val="24"/>
        </w:rPr>
        <w:t xml:space="preserve">需单独编制危险性较大分部分项专项工程施工方案的，及要求进行专家论证的超过一定规模的危险性较大的分部分项工程，承包人应及时编制和组织论证。</w:t>
      </w:r>
      <w:r/>
    </w:p>
    <w:p>
      <w:pPr>
        <w:ind w:firstLine="480"/>
        <w:spacing w:line="380" w:lineRule="exact"/>
        <w:rPr>
          <w:rFonts w:hint="eastAsia" w:hAnsi="宋体"/>
          <w:sz w:val="24"/>
        </w:rPr>
      </w:pPr>
      <w:r>
        <w:rPr>
          <w:rFonts w:hint="eastAsia" w:hAnsi="宋体"/>
          <w:sz w:val="24"/>
        </w:rPr>
        <w:t xml:space="preserve">6.1.4 治安保卫</w:t>
      </w:r>
      <w:r/>
    </w:p>
    <w:p>
      <w:pPr>
        <w:ind w:firstLine="480"/>
        <w:spacing w:line="380" w:lineRule="exact"/>
        <w:rPr>
          <w:rFonts w:hint="eastAsia" w:hAnsi="宋体"/>
          <w:sz w:val="24"/>
        </w:rPr>
      </w:pPr>
      <w:r>
        <w:rPr>
          <w:rFonts w:hint="eastAsia" w:hAnsi="宋体"/>
          <w:sz w:val="24"/>
        </w:rPr>
        <w:t xml:space="preserve">除专用合同条款另有约定外，发包人应与当地公安部门协商，在现场建立治安管理机构或联防组织，统一管理施工场地的治安保卫事项，履行合同工程的治安保卫职责。</w:t>
      </w:r>
      <w:r/>
    </w:p>
    <w:p>
      <w:pPr>
        <w:ind w:firstLine="480"/>
        <w:spacing w:line="380" w:lineRule="exact"/>
        <w:rPr>
          <w:rFonts w:hint="eastAsia" w:hAnsi="宋体"/>
          <w:sz w:val="24"/>
        </w:rPr>
      </w:pPr>
      <w:r>
        <w:rPr>
          <w:rFonts w:hint="eastAsia" w:hAnsi="宋体"/>
          <w:sz w:val="24"/>
        </w:rPr>
        <w:t xml:space="preserve">发包人和承包人除应协助现场治安管理机构或联防组织维护施工场地的社会治安外，还应做好包括生活区在内的各自管辖区的治安保卫工作。</w:t>
      </w:r>
      <w:r/>
    </w:p>
    <w:p>
      <w:pPr>
        <w:ind w:firstLine="480"/>
        <w:spacing w:line="380" w:lineRule="exact"/>
        <w:rPr>
          <w:rFonts w:hint="eastAsia" w:hAnsi="宋体"/>
          <w:sz w:val="24"/>
        </w:rPr>
      </w:pPr>
      <w:r>
        <w:rPr>
          <w:rFonts w:hint="eastAsia" w:hAnsi="宋体"/>
          <w:sz w:val="24"/>
        </w:rPr>
        <w:t xml:space="preserve">除专用合同条款另有约定外，发包人和承包人应在工程开工后7天内共同编制施工场地治安管理计划，并制定应对突发治安事件的紧急预案。在工程施工过程中，发生暴乱、爆炸等恐怖事件，以及群殴、械斗等群体性突发治安事件的，发包人和承包人应立即向当地政府报告。发包人和承包人应积极协助当地有关部门采取措施平息事态，防止事态扩大，尽量避免人员伤亡和财产损失。</w:t>
      </w:r>
      <w:r/>
    </w:p>
    <w:p>
      <w:pPr>
        <w:ind w:firstLine="480"/>
        <w:spacing w:line="380" w:lineRule="exact"/>
        <w:rPr>
          <w:rFonts w:hint="eastAsia" w:hAnsi="宋体"/>
          <w:sz w:val="24"/>
        </w:rPr>
      </w:pPr>
      <w:r>
        <w:rPr>
          <w:rFonts w:hint="eastAsia" w:hAnsi="宋体"/>
          <w:sz w:val="24"/>
        </w:rPr>
        <w:t xml:space="preserve">6.1.5 文明施工</w:t>
      </w:r>
      <w:r/>
    </w:p>
    <w:p>
      <w:pPr>
        <w:ind w:firstLine="480"/>
        <w:spacing w:line="380" w:lineRule="exact"/>
        <w:rPr>
          <w:rFonts w:hint="eastAsia" w:hAnsi="宋体"/>
          <w:sz w:val="24"/>
        </w:rPr>
      </w:pPr>
      <w:r>
        <w:rPr>
          <w:rFonts w:hint="eastAsia" w:hAnsi="宋体"/>
          <w:sz w:val="24"/>
        </w:rPr>
        <w:t xml:space="preserve">承包人在工程施工期间，应当采取措施保持施工现场平整，物料堆放整齐。工程所在地有关政府行政管理部门有特殊要求的，按照其要求执行。合同当事人对文明施工有其他要求的，可以在专用合同条款中明确。</w:t>
      </w:r>
      <w:r/>
    </w:p>
    <w:p>
      <w:pPr>
        <w:ind w:firstLine="480"/>
        <w:spacing w:line="380" w:lineRule="exact"/>
        <w:rPr>
          <w:rFonts w:hint="eastAsia" w:hAnsi="宋体"/>
          <w:sz w:val="24"/>
        </w:rPr>
      </w:pPr>
      <w:r>
        <w:rPr>
          <w:rFonts w:hint="eastAsia" w:hAnsi="宋体"/>
          <w:sz w:val="24"/>
        </w:rPr>
        <w:t xml:space="preserve">在工程移交之前，承包人应当从施工现场清除承包人的全部工程设备、多余材料、垃圾和各种临时工程，并保持施工现场清洁整齐。经发包人书面同意，承包人可在发包人指定的地点保留承包人履行保修期内的各项义务所需要的材料、施工设备和临时工程。</w:t>
      </w:r>
      <w:r/>
    </w:p>
    <w:p>
      <w:pPr>
        <w:ind w:firstLine="480"/>
        <w:spacing w:line="380" w:lineRule="exact"/>
        <w:rPr>
          <w:rFonts w:hint="eastAsia" w:hAnsi="宋体"/>
          <w:sz w:val="24"/>
        </w:rPr>
      </w:pPr>
      <w:r>
        <w:rPr>
          <w:rFonts w:hint="eastAsia" w:hAnsi="宋体"/>
          <w:sz w:val="24"/>
        </w:rPr>
        <w:t xml:space="preserve">6.1.6 安全文明施工费</w:t>
      </w:r>
      <w:r/>
    </w:p>
    <w:p>
      <w:pPr>
        <w:ind w:firstLine="480"/>
        <w:spacing w:line="380" w:lineRule="exact"/>
        <w:rPr>
          <w:rFonts w:hint="eastAsia" w:hAnsi="宋体"/>
          <w:sz w:val="24"/>
        </w:rPr>
      </w:pPr>
      <w:r>
        <w:rPr>
          <w:rFonts w:hint="eastAsia" w:hAnsi="宋体"/>
          <w:sz w:val="24"/>
        </w:rPr>
        <w:t xml:space="preserve">安全文明施工费由发包人承担，发包人不得以任何形式扣减该部分费用。因基准日期后合同所适用的法律或政府有关规定发生变化，增加的安全文明施工费由发包人承担。</w:t>
      </w:r>
      <w:r/>
    </w:p>
    <w:p>
      <w:pPr>
        <w:ind w:firstLine="480"/>
        <w:spacing w:line="380" w:lineRule="exact"/>
        <w:rPr>
          <w:rFonts w:hint="eastAsia" w:hAnsi="宋体"/>
          <w:sz w:val="24"/>
        </w:rPr>
      </w:pPr>
      <w:r>
        <w:rPr>
          <w:rFonts w:hint="eastAsia" w:hAnsi="宋体"/>
          <w:sz w:val="24"/>
        </w:rPr>
        <w:t xml:space="preserve">承包人经发包人同意采取合同约定以外的安全措施所产生的费用，由发包人承担。未经发包人同意的，如果该措施避免了发包人的损失，则发包人在避免损失的额度内承担该措施费。如果该措施避免了承包人的损失，由承包人承担该措施费。</w:t>
      </w:r>
      <w:r/>
    </w:p>
    <w:p>
      <w:pPr>
        <w:ind w:firstLine="480"/>
        <w:spacing w:line="380" w:lineRule="exact"/>
        <w:rPr>
          <w:rFonts w:hint="eastAsia" w:hAnsi="宋体"/>
          <w:sz w:val="24"/>
        </w:rPr>
      </w:pPr>
      <w:r>
        <w:rPr>
          <w:rFonts w:hint="eastAsia" w:hAnsi="宋体"/>
          <w:sz w:val="24"/>
        </w:rPr>
        <w:t xml:space="preserve">除专用合同条款另有约定外，发包人应在开工后28天内预付安全文明施工费总额的50%，其余部分与进度款同期支付。发包人逾期支付安全文明施工费超过7天的，承包人有权向发包人发出要求预付的催告通知，发包人收到通知后7天内仍未支付的，承包人有权暂停施工，并按第16.1.1项〔发包人违约的情形〕执行。</w:t>
      </w:r>
      <w:r/>
    </w:p>
    <w:p>
      <w:pPr>
        <w:ind w:firstLine="480"/>
        <w:spacing w:line="380" w:lineRule="exact"/>
        <w:rPr>
          <w:rFonts w:hint="eastAsia" w:hAnsi="宋体"/>
          <w:sz w:val="24"/>
        </w:rPr>
      </w:pPr>
      <w:r>
        <w:rPr>
          <w:rFonts w:hint="eastAsia" w:hAnsi="宋体"/>
          <w:sz w:val="24"/>
        </w:rPr>
        <w:t xml:space="preserve">承包人对安全文明施工费应专款专用，承包人应在财务账目中单独列项备查，不得挪作他用，否则发包人有权责令其限期改正；逾期未改正的，可以责令其暂停施工，由此增加的费用和（或）延误的工期由承包人承担。</w:t>
      </w:r>
      <w:r/>
    </w:p>
    <w:p>
      <w:pPr>
        <w:ind w:firstLine="480"/>
        <w:spacing w:line="380" w:lineRule="exact"/>
        <w:rPr>
          <w:rFonts w:hint="eastAsia" w:hAnsi="宋体"/>
          <w:sz w:val="24"/>
        </w:rPr>
      </w:pPr>
      <w:r>
        <w:rPr>
          <w:rFonts w:hint="eastAsia" w:hAnsi="宋体"/>
          <w:sz w:val="24"/>
        </w:rPr>
        <w:t xml:space="preserve">6.1.7 紧急情况处理</w:t>
      </w:r>
      <w:r/>
    </w:p>
    <w:p>
      <w:pPr>
        <w:ind w:firstLine="480"/>
        <w:spacing w:line="380" w:lineRule="exact"/>
        <w:rPr>
          <w:rFonts w:hint="eastAsia" w:hAnsi="宋体"/>
          <w:sz w:val="24"/>
        </w:rPr>
      </w:pPr>
      <w:r>
        <w:rPr>
          <w:rFonts w:hint="eastAsia" w:hAnsi="宋体"/>
          <w:sz w:val="24"/>
        </w:rPr>
        <w:t xml:space="preserve">在工程实施期间或缺陷责任期内发生危及工程安全的事件，监理人通知承包人进行抢救，承包人声明无能力或不愿立即执行的，发包人有权雇佣其他人员进行抢救。此类抢救按合同约定属于承包人义务的，由此增加的费用和（或）延误的工期由承包人承担。</w:t>
      </w:r>
      <w:r/>
    </w:p>
    <w:p>
      <w:pPr>
        <w:ind w:firstLine="480"/>
        <w:spacing w:line="380" w:lineRule="exact"/>
        <w:rPr>
          <w:rFonts w:hint="eastAsia" w:hAnsi="宋体"/>
          <w:sz w:val="24"/>
        </w:rPr>
      </w:pPr>
      <w:r>
        <w:rPr>
          <w:rFonts w:hint="eastAsia" w:hAnsi="宋体"/>
          <w:sz w:val="24"/>
        </w:rPr>
        <w:t xml:space="preserve">6.1.8 事故处理</w:t>
      </w:r>
      <w:r/>
    </w:p>
    <w:p>
      <w:pPr>
        <w:ind w:firstLine="480"/>
        <w:spacing w:line="380" w:lineRule="exact"/>
        <w:rPr>
          <w:rFonts w:hint="eastAsia" w:hAnsi="宋体"/>
          <w:sz w:val="24"/>
        </w:rPr>
      </w:pPr>
      <w:r>
        <w:rPr>
          <w:rFonts w:hint="eastAsia" w:hAnsi="宋体"/>
          <w:sz w:val="24"/>
        </w:rPr>
        <w:t xml:space="preserve">工程施工过程中发生事故的，承包人应立即通知监理人，监理人应立即通知发包人。发包人和承包人应立即组织人员和设备进行紧急抢救和抢修，减少人员伤亡和财产损失，防止事故扩大，并保护事故现场。需要移动现场物品时，应作出标记和书面记录，妥善保管有关证据。发包人和承包人应按国家有关规定，及时如实地向有关部门报告事故发生的情况，以及正在采取的紧急措施等。</w:t>
      </w:r>
      <w:r/>
    </w:p>
    <w:p>
      <w:pPr>
        <w:ind w:firstLine="480"/>
        <w:spacing w:line="380" w:lineRule="exact"/>
        <w:rPr>
          <w:rFonts w:hint="eastAsia" w:hAnsi="宋体"/>
          <w:sz w:val="24"/>
        </w:rPr>
      </w:pPr>
      <w:r>
        <w:rPr>
          <w:rFonts w:hint="eastAsia" w:hAnsi="宋体"/>
          <w:sz w:val="24"/>
        </w:rPr>
        <w:t xml:space="preserve">6.1.9 安全生产责任</w:t>
      </w:r>
      <w:r/>
    </w:p>
    <w:p>
      <w:pPr>
        <w:ind w:firstLine="480"/>
        <w:spacing w:line="380" w:lineRule="exact"/>
        <w:rPr>
          <w:rFonts w:hint="eastAsia" w:hAnsi="宋体"/>
          <w:sz w:val="24"/>
        </w:rPr>
      </w:pPr>
      <w:r>
        <w:rPr>
          <w:rFonts w:hint="eastAsia" w:hAnsi="宋体"/>
          <w:sz w:val="24"/>
        </w:rPr>
        <w:t xml:space="preserve">6.1.9.1 发包人的安全责任</w:t>
      </w:r>
      <w:r/>
    </w:p>
    <w:p>
      <w:pPr>
        <w:ind w:firstLine="480"/>
        <w:spacing w:line="380" w:lineRule="exact"/>
        <w:rPr>
          <w:rFonts w:hint="eastAsia" w:hAnsi="宋体"/>
          <w:sz w:val="24"/>
        </w:rPr>
      </w:pPr>
      <w:r>
        <w:rPr>
          <w:rFonts w:hint="eastAsia" w:hAnsi="宋体"/>
          <w:sz w:val="24"/>
        </w:rPr>
        <w:t xml:space="preserve">发包人应负责赔偿以下各种情况造成的损失：</w:t>
      </w:r>
      <w:r/>
    </w:p>
    <w:p>
      <w:pPr>
        <w:ind w:firstLine="480"/>
        <w:spacing w:line="380" w:lineRule="exact"/>
        <w:rPr>
          <w:rFonts w:hint="eastAsia" w:hAnsi="宋体"/>
          <w:sz w:val="24"/>
        </w:rPr>
      </w:pPr>
      <w:r>
        <w:rPr>
          <w:rFonts w:hint="eastAsia" w:hAnsi="宋体"/>
          <w:sz w:val="24"/>
        </w:rPr>
        <w:t xml:space="preserve">（1）工程或工程的任何部分对土地的占用所造成的第三者财产损失；</w:t>
      </w:r>
      <w:r/>
    </w:p>
    <w:p>
      <w:pPr>
        <w:ind w:firstLine="480"/>
        <w:spacing w:line="380" w:lineRule="exact"/>
        <w:rPr>
          <w:rFonts w:hint="eastAsia" w:hAnsi="宋体"/>
          <w:sz w:val="24"/>
        </w:rPr>
      </w:pPr>
      <w:r>
        <w:rPr>
          <w:rFonts w:hint="eastAsia" w:hAnsi="宋体"/>
          <w:sz w:val="24"/>
        </w:rPr>
        <w:t xml:space="preserve">（2）由于发包人原因在施工场地及其毗邻地带造成的第三者人身伤亡和财产损失；</w:t>
      </w:r>
      <w:r/>
    </w:p>
    <w:p>
      <w:pPr>
        <w:ind w:firstLine="480"/>
        <w:spacing w:line="380" w:lineRule="exact"/>
        <w:rPr>
          <w:rFonts w:hint="eastAsia" w:hAnsi="宋体"/>
          <w:sz w:val="24"/>
        </w:rPr>
      </w:pPr>
      <w:r>
        <w:rPr>
          <w:rFonts w:hint="eastAsia" w:hAnsi="宋体"/>
          <w:sz w:val="24"/>
        </w:rPr>
        <w:t xml:space="preserve">（3）由于发包人原因对承包人、监理人造成的人员人身伤亡和财产损失；</w:t>
      </w:r>
      <w:r/>
    </w:p>
    <w:p>
      <w:pPr>
        <w:ind w:firstLine="480"/>
        <w:spacing w:line="380" w:lineRule="exact"/>
        <w:rPr>
          <w:rFonts w:hint="eastAsia" w:hAnsi="宋体"/>
          <w:sz w:val="24"/>
        </w:rPr>
      </w:pPr>
      <w:r>
        <w:rPr>
          <w:rFonts w:hint="eastAsia" w:hAnsi="宋体"/>
          <w:sz w:val="24"/>
        </w:rPr>
        <w:t xml:space="preserve">（4）由于发包人原因造成的发包人自身人员的人身伤害以及财产损失。</w:t>
      </w:r>
      <w:r/>
    </w:p>
    <w:p>
      <w:pPr>
        <w:ind w:firstLine="480"/>
        <w:spacing w:line="380" w:lineRule="exact"/>
        <w:rPr>
          <w:rFonts w:hint="eastAsia" w:hAnsi="宋体"/>
          <w:sz w:val="24"/>
        </w:rPr>
      </w:pPr>
      <w:r>
        <w:rPr>
          <w:rFonts w:hint="eastAsia" w:hAnsi="宋体"/>
          <w:sz w:val="24"/>
        </w:rPr>
        <w:t xml:space="preserve">6.1.9.2 承包人的安全责任</w:t>
      </w:r>
      <w:r/>
    </w:p>
    <w:p>
      <w:pPr>
        <w:ind w:firstLine="480"/>
        <w:spacing w:line="380" w:lineRule="exact"/>
        <w:rPr>
          <w:rFonts w:hint="eastAsia" w:hAnsi="宋体"/>
          <w:sz w:val="24"/>
        </w:rPr>
      </w:pPr>
      <w:r>
        <w:rPr>
          <w:rFonts w:hint="eastAsia" w:hAnsi="宋体"/>
          <w:sz w:val="24"/>
        </w:rPr>
        <w:t xml:space="preserve">由于承包人原因在施工场地内及其毗邻地带造成的发包人、监理人以及第三者人员伤亡和财产损失，由承包人负责赔偿。</w:t>
      </w:r>
      <w:r/>
    </w:p>
    <w:p>
      <w:pPr>
        <w:ind w:firstLine="480"/>
        <w:spacing w:line="380" w:lineRule="exact"/>
        <w:rPr>
          <w:rFonts w:hint="eastAsia" w:hAnsi="宋体"/>
          <w:sz w:val="24"/>
        </w:rPr>
      </w:pPr>
      <w:r>
        <w:rPr>
          <w:rFonts w:hint="eastAsia" w:hAnsi="宋体"/>
          <w:sz w:val="24"/>
        </w:rPr>
        <w:t xml:space="preserve">6.2 职业健康</w:t>
      </w:r>
      <w:r/>
    </w:p>
    <w:p>
      <w:pPr>
        <w:ind w:firstLine="480"/>
        <w:spacing w:line="380" w:lineRule="exact"/>
        <w:rPr>
          <w:rFonts w:hint="eastAsia" w:hAnsi="宋体"/>
          <w:sz w:val="24"/>
        </w:rPr>
      </w:pPr>
      <w:r>
        <w:rPr>
          <w:rFonts w:hint="eastAsia" w:hAnsi="宋体"/>
          <w:sz w:val="24"/>
        </w:rPr>
        <w:t xml:space="preserve">6.2.1 劳动保护</w:t>
      </w:r>
      <w:r/>
    </w:p>
    <w:p>
      <w:pPr>
        <w:ind w:firstLine="480"/>
        <w:spacing w:line="380" w:lineRule="exact"/>
        <w:rPr>
          <w:rFonts w:hint="eastAsia" w:hAnsi="宋体"/>
          <w:sz w:val="24"/>
        </w:rPr>
      </w:pPr>
      <w:r>
        <w:rPr>
          <w:rFonts w:hint="eastAsia" w:hAnsi="宋体"/>
          <w:sz w:val="24"/>
        </w:rPr>
        <w:t xml:space="preserve">承包人应按照法律规定安排现场施工人员的劳动和休息时间，保障劳动者的休息时间，并支付合理的报酬和费用。承包人应依法为其履行合同所雇用的人员办理必要的证件、许可、保险和注册等，承包人应督促其分包人为分包人所雇用的人员办理必要的证件、许可、保险和注册等。</w:t>
      </w:r>
      <w:r/>
    </w:p>
    <w:p>
      <w:pPr>
        <w:ind w:firstLine="480"/>
        <w:spacing w:line="380" w:lineRule="exact"/>
        <w:rPr>
          <w:rFonts w:hint="eastAsia" w:hAnsi="宋体"/>
          <w:sz w:val="24"/>
        </w:rPr>
      </w:pPr>
      <w:r>
        <w:rPr>
          <w:rFonts w:hint="eastAsia" w:hAnsi="宋体"/>
          <w:sz w:val="24"/>
        </w:rPr>
        <w:t xml:space="preserve">承包人应按照法律规定保障现场施工人员的劳动安全，并提供劳动保护</w:t>
      </w:r>
      <w:r>
        <w:rPr>
          <w:rFonts w:hint="eastAsia" w:hAnsi="宋体"/>
          <w:sz w:val="24"/>
          <w:lang w:eastAsia="zh-CN"/>
        </w:rPr>
        <w:t xml:space="preserve">，</w:t>
      </w:r>
      <w:r>
        <w:rPr>
          <w:rFonts w:hint="eastAsia" w:hAnsi="宋体"/>
          <w:sz w:val="24"/>
        </w:rPr>
        <w:t xml:space="preserve">并应按国家有关劳动保护的规定，采取有效的防止粉尘、降低噪声、控制有害气体和保障高温、高寒、高空作业安全等劳动保护措施。承包人雇佣人员在施工中受到伤害的，承包人应立即采取有效措施进行抢救和治疗。</w:t>
      </w:r>
      <w:r/>
    </w:p>
    <w:p>
      <w:pPr>
        <w:ind w:firstLine="480"/>
        <w:spacing w:line="380" w:lineRule="exact"/>
        <w:rPr>
          <w:rFonts w:hint="eastAsia" w:hAnsi="宋体"/>
          <w:sz w:val="24"/>
        </w:rPr>
      </w:pPr>
      <w:r>
        <w:rPr>
          <w:rFonts w:hint="eastAsia" w:hAnsi="宋体"/>
          <w:sz w:val="24"/>
        </w:rPr>
        <w:t xml:space="preserve">承包人应按法律规定安排工作时间，保证其雇佣人员享有休息和休假的权利。因工程施工的特殊需要占用休假日或延长工作时间的，应不超过法律规定的限度，并按法律规定给予补休或</w:t>
      </w:r>
      <w:r>
        <w:rPr>
          <w:rFonts w:hint="eastAsia" w:hAnsi="宋体"/>
          <w:sz w:val="24"/>
          <w:lang w:eastAsia="zh-CN"/>
        </w:rPr>
        <w:t xml:space="preserve">报酬</w:t>
      </w:r>
      <w:r>
        <w:rPr>
          <w:rFonts w:hint="eastAsia" w:hAnsi="宋体"/>
          <w:sz w:val="24"/>
        </w:rPr>
        <w:t xml:space="preserve">。</w:t>
      </w:r>
      <w:r/>
    </w:p>
    <w:p>
      <w:pPr>
        <w:ind w:firstLine="480"/>
        <w:spacing w:line="380" w:lineRule="exact"/>
        <w:rPr>
          <w:rFonts w:hint="eastAsia" w:hAnsi="宋体"/>
          <w:sz w:val="24"/>
        </w:rPr>
      </w:pPr>
      <w:r>
        <w:rPr>
          <w:rFonts w:hint="eastAsia" w:hAnsi="宋体"/>
          <w:sz w:val="24"/>
        </w:rPr>
        <w:t xml:space="preserve">6.2.2 生活条件</w:t>
      </w:r>
      <w:r/>
    </w:p>
    <w:p>
      <w:pPr>
        <w:ind w:firstLine="480"/>
        <w:spacing w:line="380" w:lineRule="exact"/>
        <w:rPr>
          <w:rFonts w:hint="eastAsia" w:hAnsi="宋体"/>
          <w:sz w:val="24"/>
        </w:rPr>
      </w:pPr>
      <w:r>
        <w:rPr>
          <w:rFonts w:hint="eastAsia" w:hAnsi="宋体"/>
          <w:sz w:val="24"/>
        </w:rPr>
        <w:t xml:space="preserve">承包人应为其履行合同所雇用的人员提供必要的膳宿条件和生活环境；承包人应采取有效措施预防传染病，保证施工人员的健康，并定期对施工现场、施工人员生活基地和工程进行防疫和卫生的专业检查和处理</w:t>
      </w:r>
      <w:r>
        <w:rPr>
          <w:rFonts w:hint="eastAsia" w:hAnsi="宋体"/>
          <w:sz w:val="24"/>
          <w:lang w:eastAsia="zh-CN"/>
        </w:rPr>
        <w:t xml:space="preserve">，</w:t>
      </w:r>
      <w:r>
        <w:rPr>
          <w:rFonts w:hint="eastAsia" w:hAnsi="宋体"/>
          <w:sz w:val="24"/>
        </w:rPr>
        <w:t xml:space="preserve"> 在远离城镇的施工场地，还应配备必要的伤病防治和急救的医务人员与医疗设施。</w:t>
      </w:r>
      <w:r/>
    </w:p>
    <w:p>
      <w:pPr>
        <w:ind w:firstLine="480"/>
        <w:spacing w:line="380" w:lineRule="exact"/>
        <w:rPr>
          <w:rFonts w:hint="eastAsia" w:hAnsi="宋体"/>
          <w:sz w:val="24"/>
        </w:rPr>
      </w:pPr>
      <w:r>
        <w:rPr>
          <w:rFonts w:hint="eastAsia" w:hAnsi="宋体"/>
          <w:sz w:val="24"/>
        </w:rPr>
        <w:t xml:space="preserve">6.3 环境保护</w:t>
      </w:r>
      <w:r/>
    </w:p>
    <w:p>
      <w:pPr>
        <w:ind w:firstLine="480"/>
        <w:spacing w:line="380" w:lineRule="exact"/>
        <w:rPr>
          <w:rFonts w:hint="eastAsia" w:hAnsi="宋体"/>
          <w:sz w:val="24"/>
        </w:rPr>
      </w:pPr>
      <w:r>
        <w:rPr>
          <w:rFonts w:hint="eastAsia" w:hAnsi="宋体"/>
          <w:sz w:val="24"/>
        </w:rPr>
        <w:t xml:space="preserve">承包人应在施工组织设计中列明环境保护的具体措施。在合同履行期间，承包人应采取合理措施保护施工现场环境。对施工作业过程中可能引起的大气、水、噪音以及固体废物污染采取具体可行的防范措施。</w:t>
      </w:r>
      <w:r/>
    </w:p>
    <w:p>
      <w:pPr>
        <w:ind w:firstLine="480"/>
        <w:spacing w:line="380" w:lineRule="exact"/>
        <w:rPr>
          <w:rFonts w:hint="eastAsia" w:hAnsi="宋体"/>
          <w:sz w:val="24"/>
        </w:rPr>
      </w:pPr>
      <w:r>
        <w:rPr>
          <w:rFonts w:hint="eastAsia" w:hAnsi="宋体"/>
          <w:sz w:val="24"/>
        </w:rPr>
        <w:t xml:space="preserve">承包人应当承担因其原因引起的环境污染侵权损害赔偿责任，因上述环境污染引起纠纷而导致暂停施工的，由此增加的费用和（或）延误的工期由承包人承担。</w:t>
      </w:r>
      <w:r/>
    </w:p>
    <w:p>
      <w:pPr>
        <w:ind w:firstLine="480"/>
        <w:spacing w:line="380" w:lineRule="exact"/>
        <w:rPr>
          <w:rFonts w:hint="eastAsia" w:hAnsi="宋体"/>
          <w:sz w:val="24"/>
        </w:rPr>
      </w:pPr>
      <w:r>
        <w:rPr>
          <w:rFonts w:hint="eastAsia" w:hAnsi="宋体"/>
          <w:sz w:val="24"/>
        </w:rPr>
        <w:t xml:space="preserve">7. 工期和进度</w:t>
      </w:r>
      <w:r/>
    </w:p>
    <w:p>
      <w:pPr>
        <w:ind w:firstLine="480"/>
        <w:spacing w:line="380" w:lineRule="exact"/>
        <w:rPr>
          <w:rFonts w:hint="eastAsia" w:hAnsi="宋体"/>
          <w:sz w:val="24"/>
        </w:rPr>
      </w:pPr>
      <w:r>
        <w:rPr>
          <w:rFonts w:hint="eastAsia" w:hAnsi="宋体"/>
          <w:sz w:val="24"/>
        </w:rPr>
        <w:t xml:space="preserve">7.1施工组织设计</w:t>
      </w:r>
      <w:r/>
    </w:p>
    <w:p>
      <w:pPr>
        <w:ind w:firstLine="480"/>
        <w:spacing w:line="380" w:lineRule="exact"/>
        <w:rPr>
          <w:rFonts w:hint="eastAsia" w:hAnsi="宋体"/>
          <w:sz w:val="24"/>
        </w:rPr>
      </w:pPr>
      <w:r>
        <w:rPr>
          <w:rFonts w:hint="eastAsia" w:hAnsi="宋体"/>
          <w:sz w:val="24"/>
        </w:rPr>
        <w:t xml:space="preserve">7.1.1 施工组织设计的内容</w:t>
      </w:r>
      <w:r/>
    </w:p>
    <w:p>
      <w:pPr>
        <w:ind w:firstLine="480"/>
        <w:spacing w:line="380" w:lineRule="exact"/>
        <w:rPr>
          <w:rFonts w:hint="eastAsia" w:hAnsi="宋体"/>
          <w:sz w:val="24"/>
        </w:rPr>
      </w:pPr>
      <w:r>
        <w:rPr>
          <w:rFonts w:hint="eastAsia" w:hAnsi="宋体"/>
          <w:sz w:val="24"/>
        </w:rPr>
        <w:t xml:space="preserve">施工组织设计应包含以下内容：</w:t>
      </w:r>
      <w:r/>
    </w:p>
    <w:p>
      <w:pPr>
        <w:ind w:firstLine="480"/>
        <w:spacing w:line="380" w:lineRule="exact"/>
        <w:rPr>
          <w:rFonts w:hint="eastAsia" w:hAnsi="宋体"/>
          <w:sz w:val="24"/>
        </w:rPr>
      </w:pPr>
      <w:r>
        <w:rPr>
          <w:rFonts w:hint="eastAsia" w:hAnsi="宋体"/>
          <w:sz w:val="24"/>
        </w:rPr>
        <w:t xml:space="preserve">（1）施工方案； </w:t>
      </w:r>
      <w:r/>
    </w:p>
    <w:p>
      <w:pPr>
        <w:ind w:firstLine="480"/>
        <w:spacing w:line="380" w:lineRule="exact"/>
        <w:rPr>
          <w:rFonts w:hint="eastAsia" w:hAnsi="宋体"/>
          <w:sz w:val="24"/>
        </w:rPr>
      </w:pPr>
      <w:r>
        <w:rPr>
          <w:rFonts w:hint="eastAsia" w:hAnsi="宋体"/>
          <w:sz w:val="24"/>
        </w:rPr>
        <w:t xml:space="preserve">（2）施工现场平面布置图；</w:t>
      </w:r>
      <w:r/>
    </w:p>
    <w:p>
      <w:pPr>
        <w:ind w:firstLine="480"/>
        <w:spacing w:line="380" w:lineRule="exact"/>
        <w:rPr>
          <w:rFonts w:hint="eastAsia" w:hAnsi="宋体"/>
          <w:sz w:val="24"/>
        </w:rPr>
      </w:pPr>
      <w:r>
        <w:rPr>
          <w:rFonts w:hint="eastAsia" w:hAnsi="宋体"/>
          <w:sz w:val="24"/>
        </w:rPr>
        <w:t xml:space="preserve">（3）施工进度计划和保证措施； </w:t>
      </w:r>
      <w:r/>
    </w:p>
    <w:p>
      <w:pPr>
        <w:ind w:firstLine="480"/>
        <w:spacing w:line="380" w:lineRule="exact"/>
        <w:rPr>
          <w:rFonts w:hint="eastAsia" w:hAnsi="宋体"/>
          <w:sz w:val="24"/>
        </w:rPr>
      </w:pPr>
      <w:r>
        <w:rPr>
          <w:rFonts w:hint="eastAsia" w:hAnsi="宋体"/>
          <w:sz w:val="24"/>
        </w:rPr>
        <w:t xml:space="preserve">（4）劳动力及材料供应计划；</w:t>
      </w:r>
      <w:r/>
    </w:p>
    <w:p>
      <w:pPr>
        <w:ind w:firstLine="480"/>
        <w:spacing w:line="380" w:lineRule="exact"/>
        <w:rPr>
          <w:rFonts w:hint="eastAsia" w:hAnsi="宋体"/>
          <w:sz w:val="24"/>
        </w:rPr>
      </w:pPr>
      <w:r>
        <w:rPr>
          <w:rFonts w:hint="eastAsia" w:hAnsi="宋体"/>
          <w:sz w:val="24"/>
        </w:rPr>
        <w:t xml:space="preserve">（5）施工机械设备的选用；</w:t>
      </w:r>
      <w:r/>
    </w:p>
    <w:p>
      <w:pPr>
        <w:ind w:firstLine="480"/>
        <w:spacing w:line="380" w:lineRule="exact"/>
        <w:rPr>
          <w:rFonts w:hint="eastAsia" w:hAnsi="宋体"/>
          <w:sz w:val="24"/>
        </w:rPr>
      </w:pPr>
      <w:r>
        <w:rPr>
          <w:rFonts w:hint="eastAsia" w:hAnsi="宋体"/>
          <w:sz w:val="24"/>
        </w:rPr>
        <w:t xml:space="preserve">（6）质量保证体系及措施；</w:t>
      </w:r>
      <w:r/>
    </w:p>
    <w:p>
      <w:pPr>
        <w:ind w:firstLine="480"/>
        <w:spacing w:line="380" w:lineRule="exact"/>
        <w:rPr>
          <w:rFonts w:hint="eastAsia" w:hAnsi="宋体"/>
          <w:sz w:val="24"/>
        </w:rPr>
      </w:pPr>
      <w:r>
        <w:rPr>
          <w:rFonts w:hint="eastAsia" w:hAnsi="宋体"/>
          <w:sz w:val="24"/>
        </w:rPr>
        <w:t xml:space="preserve">（7）安全生产、文明施工措施；</w:t>
      </w:r>
      <w:r/>
    </w:p>
    <w:p>
      <w:pPr>
        <w:ind w:firstLine="480"/>
        <w:spacing w:line="380" w:lineRule="exact"/>
        <w:rPr>
          <w:rFonts w:hint="eastAsia" w:hAnsi="宋体"/>
          <w:sz w:val="24"/>
        </w:rPr>
      </w:pPr>
      <w:r>
        <w:rPr>
          <w:rFonts w:hint="eastAsia" w:hAnsi="宋体"/>
          <w:sz w:val="24"/>
        </w:rPr>
        <w:t xml:space="preserve">（8）环境保护、成本控制措施；</w:t>
      </w:r>
      <w:r/>
    </w:p>
    <w:p>
      <w:pPr>
        <w:ind w:firstLine="480"/>
        <w:spacing w:line="380" w:lineRule="exact"/>
        <w:rPr>
          <w:rFonts w:hint="eastAsia" w:hAnsi="宋体"/>
          <w:sz w:val="24"/>
        </w:rPr>
      </w:pPr>
      <w:r>
        <w:rPr>
          <w:rFonts w:hint="eastAsia" w:hAnsi="宋体"/>
          <w:sz w:val="24"/>
        </w:rPr>
        <w:t xml:space="preserve">（9）合同当事人约定的其他内容。</w:t>
      </w:r>
      <w:r/>
    </w:p>
    <w:p>
      <w:pPr>
        <w:ind w:firstLine="480"/>
        <w:spacing w:line="380" w:lineRule="exact"/>
        <w:rPr>
          <w:rFonts w:hint="eastAsia" w:hAnsi="宋体"/>
          <w:sz w:val="24"/>
        </w:rPr>
      </w:pPr>
      <w:r>
        <w:rPr>
          <w:rFonts w:hint="eastAsia" w:hAnsi="宋体"/>
          <w:sz w:val="24"/>
        </w:rPr>
        <w:t xml:space="preserve">7.1.2 施工组织设计的提交和修改</w:t>
      </w:r>
      <w:r/>
    </w:p>
    <w:p>
      <w:pPr>
        <w:ind w:firstLine="480"/>
        <w:spacing w:line="380" w:lineRule="exact"/>
        <w:rPr>
          <w:rFonts w:hint="eastAsia" w:hAnsi="宋体"/>
          <w:sz w:val="24"/>
        </w:rPr>
      </w:pPr>
      <w:r>
        <w:rPr>
          <w:rFonts w:hint="eastAsia" w:hAnsi="宋体"/>
          <w:sz w:val="24"/>
        </w:rPr>
        <w:t xml:space="preserve">除专用合同条款另有约定外，承包人应在合同签订后14天内，但至迟不得晚于第7.3.2项〔开工通知〕载明的开工日期前7天，向监理人提交详细的施工组织设计，并由监理人报送发包人。除专用合同条款另有约定外，发包人和监理人应在监理人收到施工组织设计后7天内确认或提出修改意见。对发包人和监理人提出的合理意见和要求，承包人应自费修改完善。根据工程实际情况需要修改施工组织设计的，承包人应向发包人和监理人提交修改后的施工组织设计。</w:t>
      </w:r>
      <w:r/>
    </w:p>
    <w:p>
      <w:pPr>
        <w:ind w:firstLine="480"/>
        <w:spacing w:line="380" w:lineRule="exact"/>
        <w:rPr>
          <w:rFonts w:hint="eastAsia" w:hAnsi="宋体"/>
          <w:sz w:val="24"/>
        </w:rPr>
      </w:pPr>
      <w:r>
        <w:rPr>
          <w:rFonts w:hint="eastAsia" w:hAnsi="宋体"/>
          <w:sz w:val="24"/>
        </w:rPr>
        <w:t xml:space="preserve">施工进度计划的编制和修改按照第7.2款〔施工进度计划〕执行。</w:t>
      </w:r>
      <w:r/>
    </w:p>
    <w:p>
      <w:pPr>
        <w:ind w:firstLine="480"/>
        <w:spacing w:line="380" w:lineRule="exact"/>
        <w:rPr>
          <w:rFonts w:hint="eastAsia" w:hAnsi="宋体"/>
          <w:sz w:val="24"/>
        </w:rPr>
      </w:pPr>
      <w:r>
        <w:rPr>
          <w:rFonts w:hint="eastAsia" w:hAnsi="宋体"/>
          <w:sz w:val="24"/>
        </w:rPr>
        <w:t xml:space="preserve">7.2 施工进度计划</w:t>
      </w:r>
      <w:r/>
    </w:p>
    <w:p>
      <w:pPr>
        <w:ind w:firstLine="480"/>
        <w:spacing w:line="380" w:lineRule="exact"/>
        <w:rPr>
          <w:rFonts w:hint="eastAsia" w:hAnsi="宋体"/>
          <w:sz w:val="24"/>
        </w:rPr>
      </w:pPr>
      <w:r>
        <w:rPr>
          <w:rFonts w:hint="eastAsia" w:hAnsi="宋体"/>
          <w:sz w:val="24"/>
        </w:rPr>
        <w:t xml:space="preserve">7.2.1 施工进度计划的编制</w:t>
      </w:r>
      <w:r/>
    </w:p>
    <w:p>
      <w:pPr>
        <w:ind w:firstLine="480"/>
        <w:spacing w:line="380" w:lineRule="exact"/>
        <w:rPr>
          <w:rFonts w:hint="eastAsia" w:hAnsi="宋体"/>
          <w:sz w:val="24"/>
        </w:rPr>
      </w:pPr>
      <w:r>
        <w:rPr>
          <w:rFonts w:hint="eastAsia" w:hAnsi="宋体"/>
          <w:sz w:val="24"/>
        </w:rPr>
        <w:t xml:space="preserve">承包人应按照第7.1款〔施工组织设计〕约定提交详细的施工进度计划，施工进度计划的编制应当符合国家法律规定和一般工程实践惯例，施工进度计划经发包人批准后实施。施工进度计划是控制工程进度的依据，发包人和监理人有权按照施工进度计划检查工程进度情况。</w:t>
      </w:r>
      <w:r/>
    </w:p>
    <w:p>
      <w:pPr>
        <w:ind w:firstLine="480"/>
        <w:spacing w:line="380" w:lineRule="exact"/>
        <w:rPr>
          <w:rFonts w:hint="eastAsia" w:hAnsi="宋体"/>
          <w:sz w:val="24"/>
        </w:rPr>
      </w:pPr>
      <w:r>
        <w:rPr>
          <w:rFonts w:hint="eastAsia" w:hAnsi="宋体"/>
          <w:sz w:val="24"/>
        </w:rPr>
        <w:t xml:space="preserve">7.2.2 施工进度计划的修订</w:t>
      </w:r>
      <w:r/>
    </w:p>
    <w:p>
      <w:pPr>
        <w:ind w:firstLine="480"/>
        <w:spacing w:line="380" w:lineRule="exact"/>
        <w:rPr>
          <w:rFonts w:hint="eastAsia" w:hAnsi="宋体"/>
          <w:sz w:val="24"/>
        </w:rPr>
      </w:pPr>
      <w:r>
        <w:rPr>
          <w:rFonts w:hint="eastAsia" w:hAnsi="宋体"/>
          <w:sz w:val="24"/>
        </w:rPr>
        <w:t xml:space="preserve">施工进度计划不符合合同要求或与工程的实际进度不一致的，承包人应向监理人提交修订的施工进度计划，并附具有关措施和相关资料，由监理人报送发包人。除专用合同条款另有约定外，发包人和监理人应在收到修订的施工进度计划后7天内完成审核和批准或提出修改意见。发包人和监理人对承包人提交的施工进度计划的确认，不能减轻或免除承包人根据法律规定和合同约定应承担的任何责任或义务。</w:t>
      </w:r>
      <w:r/>
    </w:p>
    <w:p>
      <w:pPr>
        <w:ind w:firstLine="480"/>
        <w:spacing w:line="380" w:lineRule="exact"/>
        <w:rPr>
          <w:rFonts w:hint="eastAsia" w:hAnsi="宋体"/>
          <w:sz w:val="24"/>
        </w:rPr>
      </w:pPr>
      <w:r>
        <w:rPr>
          <w:rFonts w:hint="eastAsia" w:hAnsi="宋体"/>
          <w:sz w:val="24"/>
        </w:rPr>
        <w:t xml:space="preserve">7.3 开工</w:t>
      </w:r>
      <w:r/>
    </w:p>
    <w:p>
      <w:pPr>
        <w:ind w:firstLine="480"/>
        <w:spacing w:line="380" w:lineRule="exact"/>
        <w:rPr>
          <w:rFonts w:hint="eastAsia" w:hAnsi="宋体"/>
          <w:sz w:val="24"/>
        </w:rPr>
      </w:pPr>
      <w:r>
        <w:rPr>
          <w:rFonts w:hint="eastAsia" w:hAnsi="宋体"/>
          <w:sz w:val="24"/>
        </w:rPr>
        <w:t xml:space="preserve">7.3.1 开工准备</w:t>
      </w:r>
      <w:r/>
    </w:p>
    <w:p>
      <w:pPr>
        <w:ind w:firstLine="480"/>
        <w:spacing w:line="380" w:lineRule="exact"/>
        <w:rPr>
          <w:rFonts w:hint="eastAsia" w:hAnsi="宋体"/>
          <w:sz w:val="24"/>
        </w:rPr>
      </w:pPr>
      <w:r>
        <w:rPr>
          <w:rFonts w:hint="eastAsia" w:hAnsi="宋体"/>
          <w:sz w:val="24"/>
        </w:rPr>
        <w:t xml:space="preserve">除专用合同条款另有约定外，承包人应按照第7.1款〔施工组织设计〕约定的期限，向监理人提交工程开工报审表，经监理人报发包人批准后执行。开工报审表应详细说明按施工进度计划正常施工所需的施工道路、临时设施、材料、工程设备、施工设备、施工人员等落实情况以及工程的进度安排。</w:t>
      </w:r>
      <w:r/>
    </w:p>
    <w:p>
      <w:pPr>
        <w:ind w:firstLine="480"/>
        <w:spacing w:line="380" w:lineRule="exact"/>
        <w:rPr>
          <w:rFonts w:hint="eastAsia" w:hAnsi="宋体"/>
          <w:sz w:val="24"/>
        </w:rPr>
      </w:pPr>
      <w:r>
        <w:rPr>
          <w:rFonts w:hint="eastAsia" w:hAnsi="宋体"/>
          <w:sz w:val="24"/>
        </w:rPr>
        <w:t xml:space="preserve">除专用合同条款另有约定外，合同当事人应按约定完成开工准备工作。</w:t>
      </w:r>
      <w:r/>
    </w:p>
    <w:p>
      <w:pPr>
        <w:ind w:firstLine="480"/>
        <w:spacing w:line="380" w:lineRule="exact"/>
        <w:rPr>
          <w:rFonts w:hint="eastAsia" w:hAnsi="宋体"/>
          <w:sz w:val="24"/>
        </w:rPr>
      </w:pPr>
      <w:r>
        <w:rPr>
          <w:rFonts w:hint="eastAsia" w:hAnsi="宋体"/>
          <w:sz w:val="24"/>
        </w:rPr>
        <w:t xml:space="preserve">7.3.2 开工通知</w:t>
      </w:r>
      <w:r/>
    </w:p>
    <w:p>
      <w:pPr>
        <w:ind w:firstLine="480"/>
        <w:spacing w:line="380" w:lineRule="exact"/>
        <w:rPr>
          <w:rFonts w:hint="eastAsia" w:hAnsi="宋体"/>
          <w:sz w:val="24"/>
        </w:rPr>
      </w:pPr>
      <w:r>
        <w:rPr>
          <w:rFonts w:hint="eastAsia" w:hAnsi="宋体"/>
          <w:sz w:val="24"/>
        </w:rPr>
        <w:t xml:space="preserve">发包人应按照法律规定获得工程施工所需的许可。经发包人同意后，监理人发出的开工通知应符合法律规定。监理人应在计划开工日期7天前向承包人发出开工通知，工期自开工通知中载明的开工日期起算。</w:t>
      </w:r>
      <w:r/>
    </w:p>
    <w:p>
      <w:pPr>
        <w:ind w:firstLine="480"/>
        <w:spacing w:line="380" w:lineRule="exact"/>
        <w:rPr>
          <w:rFonts w:hint="eastAsia" w:hAnsi="宋体"/>
          <w:sz w:val="24"/>
        </w:rPr>
      </w:pPr>
      <w:r>
        <w:rPr>
          <w:rFonts w:hint="eastAsia" w:hAnsi="宋体"/>
          <w:sz w:val="24"/>
        </w:rPr>
        <w:t xml:space="preserve">除专用合同条款另有约定外，因发包人原因造成监理人未能在计划开工日期之日起90天内发出开工通知的，承包人有权提出价格调整要求，或者解除合同。发包人应当承担由此增加的费用和（或）延误的工期，并向承包人支付合理利润。</w:t>
      </w:r>
      <w:r/>
    </w:p>
    <w:p>
      <w:pPr>
        <w:ind w:firstLine="480"/>
        <w:spacing w:line="380" w:lineRule="exact"/>
        <w:rPr>
          <w:rFonts w:hint="eastAsia" w:hAnsi="宋体"/>
          <w:sz w:val="24"/>
        </w:rPr>
      </w:pPr>
      <w:r>
        <w:rPr>
          <w:rFonts w:hint="eastAsia" w:hAnsi="宋体"/>
          <w:sz w:val="24"/>
        </w:rPr>
        <w:t xml:space="preserve">7.4测量放线</w:t>
      </w:r>
      <w:r/>
    </w:p>
    <w:p>
      <w:pPr>
        <w:ind w:firstLine="480"/>
        <w:spacing w:line="380" w:lineRule="exact"/>
        <w:rPr>
          <w:rFonts w:hint="eastAsia" w:hAnsi="宋体"/>
          <w:sz w:val="24"/>
        </w:rPr>
      </w:pPr>
      <w:r>
        <w:rPr>
          <w:rFonts w:hint="eastAsia" w:hAnsi="宋体"/>
          <w:sz w:val="24"/>
        </w:rPr>
        <w:t xml:space="preserve">7.4.1 除专用合同条款另有约定外，发包人应在至迟不得晚于第7.3.2项〔开工通知〕载明的开工日期前7天通过监理人向承包人提供测量基准点、基准线和水准点及其书面资料。发包人应对其提供的测量基准点、基准线和水准点及其书面资料的真实性、准确性和完整性负责。</w:t>
      </w:r>
      <w:r/>
    </w:p>
    <w:p>
      <w:pPr>
        <w:ind w:firstLine="480"/>
        <w:spacing w:line="380" w:lineRule="exact"/>
        <w:rPr>
          <w:rFonts w:hint="eastAsia" w:hAnsi="宋体"/>
          <w:sz w:val="24"/>
        </w:rPr>
      </w:pPr>
      <w:r>
        <w:rPr>
          <w:rFonts w:hint="eastAsia" w:hAnsi="宋体"/>
          <w:sz w:val="24"/>
        </w:rPr>
        <w:t xml:space="preserve">承包人发现发包人提供的测量基准点、基准线和水准点及其书面资料存在错误或疏漏的，应及时通知监理人。监理人应及时报告发包人，并会同发包人和承包人予以核实。发包人应就如何处理和是否继续施工作出决定，并通知监理人和承包人。</w:t>
      </w:r>
      <w:r/>
    </w:p>
    <w:p>
      <w:pPr>
        <w:ind w:firstLine="480"/>
        <w:spacing w:line="380" w:lineRule="exact"/>
        <w:rPr>
          <w:rFonts w:hint="eastAsia" w:hAnsi="宋体"/>
          <w:sz w:val="24"/>
        </w:rPr>
      </w:pPr>
      <w:r>
        <w:rPr>
          <w:rFonts w:hint="eastAsia" w:hAnsi="宋体"/>
          <w:sz w:val="24"/>
        </w:rPr>
        <w:t xml:space="preserve">7.4.2 承包人负责施工过程中的全部施工测量放线工作，并配置具有相应资质的人员、合格的仪器、设备和其他物品。承包人应矫正工程的位置、标高、尺寸或准线中出现的任何差错，并对工程各部分的定位负责。</w:t>
      </w:r>
      <w:r/>
    </w:p>
    <w:p>
      <w:pPr>
        <w:ind w:firstLine="480"/>
        <w:spacing w:line="380" w:lineRule="exact"/>
        <w:rPr>
          <w:rFonts w:hint="eastAsia" w:hAnsi="宋体"/>
          <w:sz w:val="24"/>
        </w:rPr>
      </w:pPr>
      <w:r>
        <w:rPr>
          <w:rFonts w:hint="eastAsia" w:hAnsi="宋体"/>
          <w:sz w:val="24"/>
        </w:rPr>
        <w:t xml:space="preserve">施工过程中对施工现场内水准点等测量标志物的保护工作由承包人负责。</w:t>
      </w:r>
      <w:r/>
    </w:p>
    <w:p>
      <w:pPr>
        <w:ind w:firstLine="480"/>
        <w:spacing w:line="380" w:lineRule="exact"/>
        <w:rPr>
          <w:rFonts w:hint="eastAsia" w:hAnsi="宋体"/>
          <w:sz w:val="24"/>
        </w:rPr>
      </w:pPr>
      <w:r>
        <w:rPr>
          <w:rFonts w:hint="eastAsia" w:hAnsi="宋体"/>
          <w:sz w:val="24"/>
        </w:rPr>
        <w:t xml:space="preserve">7.5 工期延误</w:t>
      </w:r>
      <w:r/>
    </w:p>
    <w:p>
      <w:pPr>
        <w:ind w:firstLine="480"/>
        <w:spacing w:line="380" w:lineRule="exact"/>
        <w:rPr>
          <w:rFonts w:hint="eastAsia" w:hAnsi="宋体"/>
          <w:sz w:val="24"/>
        </w:rPr>
      </w:pPr>
      <w:r>
        <w:rPr>
          <w:rFonts w:hint="eastAsia" w:hAnsi="宋体"/>
          <w:sz w:val="24"/>
        </w:rPr>
        <w:t xml:space="preserve">7.5.1 因发包人原因导致工期延误</w:t>
      </w:r>
      <w:r/>
    </w:p>
    <w:p>
      <w:pPr>
        <w:ind w:firstLine="480"/>
        <w:spacing w:line="380" w:lineRule="exact"/>
        <w:rPr>
          <w:rFonts w:hint="eastAsia" w:hAnsi="宋体"/>
          <w:sz w:val="24"/>
        </w:rPr>
      </w:pPr>
      <w:r>
        <w:rPr>
          <w:rFonts w:hint="eastAsia" w:hAnsi="宋体"/>
          <w:sz w:val="24"/>
        </w:rPr>
        <w:t xml:space="preserve">在合同履行过程中，因下列情况导致工期延误和（或）费用增加的，由发包人承担由此延误的工期和（或）增加的费用，且发包人应支付承包人合理的利润： </w:t>
      </w:r>
      <w:r/>
    </w:p>
    <w:p>
      <w:pPr>
        <w:ind w:firstLine="480"/>
        <w:spacing w:line="380" w:lineRule="exact"/>
        <w:rPr>
          <w:rFonts w:hint="eastAsia" w:hAnsi="宋体"/>
          <w:sz w:val="24"/>
        </w:rPr>
      </w:pPr>
      <w:r>
        <w:rPr>
          <w:rFonts w:hint="eastAsia" w:hAnsi="宋体"/>
          <w:sz w:val="24"/>
        </w:rPr>
        <w:t xml:space="preserve">（1）发包人未能按合同约定提供图纸或所提供图纸不符合合同约定的；</w:t>
      </w:r>
      <w:r/>
    </w:p>
    <w:p>
      <w:pPr>
        <w:ind w:firstLine="480"/>
        <w:spacing w:line="380" w:lineRule="exact"/>
        <w:rPr>
          <w:rFonts w:hint="eastAsia" w:hAnsi="宋体"/>
          <w:sz w:val="24"/>
        </w:rPr>
      </w:pPr>
      <w:r>
        <w:rPr>
          <w:rFonts w:hint="eastAsia" w:hAnsi="宋体"/>
          <w:sz w:val="24"/>
        </w:rPr>
        <w:t xml:space="preserve">（2）发包人未能按合同约定提供施工现场、施工条件、基础资料、许可、批准等开工条件的；</w:t>
      </w:r>
      <w:r/>
    </w:p>
    <w:p>
      <w:pPr>
        <w:ind w:firstLine="480"/>
        <w:spacing w:line="380" w:lineRule="exact"/>
        <w:rPr>
          <w:rFonts w:hint="eastAsia" w:hAnsi="宋体"/>
          <w:sz w:val="24"/>
        </w:rPr>
      </w:pPr>
      <w:r>
        <w:rPr>
          <w:rFonts w:hint="eastAsia" w:hAnsi="宋体"/>
          <w:sz w:val="24"/>
        </w:rPr>
        <w:t xml:space="preserve">（3）发包人提供的测量基准点、基准线和水准点及其书面资料存在错误或疏漏的；</w:t>
      </w:r>
      <w:r/>
    </w:p>
    <w:p>
      <w:pPr>
        <w:ind w:firstLine="480"/>
        <w:spacing w:line="380" w:lineRule="exact"/>
        <w:rPr>
          <w:rFonts w:hint="eastAsia" w:hAnsi="宋体"/>
          <w:sz w:val="24"/>
        </w:rPr>
      </w:pPr>
      <w:r>
        <w:rPr>
          <w:rFonts w:hint="eastAsia" w:hAnsi="宋体"/>
          <w:sz w:val="24"/>
        </w:rPr>
        <w:t xml:space="preserve">（4）发包人未能在计划开工日期之日起7天内同意下达开工通知的；</w:t>
      </w:r>
      <w:r/>
    </w:p>
    <w:p>
      <w:pPr>
        <w:ind w:firstLine="480"/>
        <w:spacing w:line="380" w:lineRule="exact"/>
        <w:rPr>
          <w:rFonts w:hint="eastAsia" w:hAnsi="宋体"/>
          <w:sz w:val="24"/>
        </w:rPr>
      </w:pPr>
      <w:r>
        <w:rPr>
          <w:rFonts w:hint="eastAsia" w:hAnsi="宋体"/>
          <w:sz w:val="24"/>
        </w:rPr>
        <w:t xml:space="preserve">（5）发包人未能按合同约定日期支付工程预付款、进度款或竣工结算款的；</w:t>
      </w:r>
      <w:r/>
    </w:p>
    <w:p>
      <w:pPr>
        <w:ind w:firstLine="480"/>
        <w:spacing w:line="380" w:lineRule="exact"/>
        <w:rPr>
          <w:rFonts w:hint="eastAsia" w:hAnsi="宋体"/>
          <w:sz w:val="24"/>
        </w:rPr>
      </w:pPr>
      <w:r>
        <w:rPr>
          <w:rFonts w:hint="eastAsia" w:hAnsi="宋体"/>
          <w:sz w:val="24"/>
        </w:rPr>
        <w:t xml:space="preserve">（6）监理人未按合同约定发出指示、批准等文件的；</w:t>
      </w:r>
      <w:r/>
    </w:p>
    <w:p>
      <w:pPr>
        <w:ind w:firstLine="480"/>
        <w:spacing w:line="380" w:lineRule="exact"/>
        <w:rPr>
          <w:rFonts w:hint="eastAsia" w:hAnsi="宋体"/>
          <w:sz w:val="24"/>
        </w:rPr>
      </w:pPr>
      <w:r>
        <w:rPr>
          <w:rFonts w:hint="eastAsia" w:hAnsi="宋体"/>
          <w:sz w:val="24"/>
        </w:rPr>
        <w:t xml:space="preserve">（7）专用合同条款中约定的其他情形。</w:t>
      </w:r>
      <w:r/>
    </w:p>
    <w:p>
      <w:pPr>
        <w:ind w:firstLine="480"/>
        <w:spacing w:line="380" w:lineRule="exact"/>
        <w:rPr>
          <w:rFonts w:hint="eastAsia" w:hAnsi="宋体"/>
          <w:sz w:val="24"/>
        </w:rPr>
      </w:pPr>
      <w:r>
        <w:rPr>
          <w:rFonts w:hint="eastAsia" w:hAnsi="宋体"/>
          <w:sz w:val="24"/>
        </w:rPr>
        <w:t xml:space="preserve">因发包人原因未按计划开工日期开工的，发包人应按实际开工日期顺延竣工日期，确保实际工期不低于合同约定的工期总日历天数。因发包人原因导致工期延误需要修订施工进度计划的，按照第7.2.2项〔施工进度计划的修订〕执行。</w:t>
      </w:r>
      <w:r/>
    </w:p>
    <w:p>
      <w:pPr>
        <w:ind w:firstLine="480"/>
        <w:spacing w:line="380" w:lineRule="exact"/>
        <w:rPr>
          <w:rFonts w:hint="eastAsia" w:hAnsi="宋体"/>
          <w:sz w:val="24"/>
        </w:rPr>
      </w:pPr>
      <w:r>
        <w:rPr>
          <w:rFonts w:hint="eastAsia" w:hAnsi="宋体"/>
          <w:sz w:val="24"/>
        </w:rPr>
        <w:t xml:space="preserve">7.5.2 因承包人原因导致工期延误</w:t>
      </w:r>
      <w:r/>
    </w:p>
    <w:p>
      <w:pPr>
        <w:ind w:firstLine="480"/>
        <w:spacing w:line="380" w:lineRule="exact"/>
        <w:rPr>
          <w:rFonts w:hint="eastAsia" w:hAnsi="宋体"/>
          <w:sz w:val="24"/>
        </w:rPr>
      </w:pPr>
      <w:r>
        <w:rPr>
          <w:rFonts w:hint="eastAsia" w:hAnsi="宋体"/>
          <w:sz w:val="24"/>
        </w:rPr>
        <w:t xml:space="preserve">因承包人原因造成工期延误的，可以在专用合同条款中约定逾期竣工违约金的计算方法和逾期竣工违约金的上限。承包人支付逾期竣工违约金后，不免除承包人继续完成工程及修补缺陷的义务。</w:t>
      </w:r>
      <w:r/>
    </w:p>
    <w:p>
      <w:pPr>
        <w:ind w:firstLine="480"/>
        <w:spacing w:line="380" w:lineRule="exact"/>
        <w:rPr>
          <w:rFonts w:hint="eastAsia" w:hAnsi="宋体"/>
          <w:sz w:val="24"/>
        </w:rPr>
      </w:pPr>
      <w:r>
        <w:rPr>
          <w:rFonts w:hint="eastAsia" w:hAnsi="宋体"/>
          <w:sz w:val="24"/>
        </w:rPr>
        <w:t xml:space="preserve">7.6 不利物质条件</w:t>
      </w:r>
      <w:r/>
    </w:p>
    <w:p>
      <w:pPr>
        <w:ind w:firstLine="480"/>
        <w:spacing w:line="380" w:lineRule="exact"/>
        <w:rPr>
          <w:rFonts w:hint="eastAsia" w:hAnsi="宋体"/>
          <w:sz w:val="24"/>
        </w:rPr>
      </w:pPr>
      <w:r>
        <w:rPr>
          <w:rFonts w:hint="eastAsia" w:hAnsi="宋体"/>
          <w:sz w:val="24"/>
        </w:rPr>
        <w:t xml:space="preserve">不利物质条件是指有经验的承包人在施工现场遇到的不可预见的自然物质条件、非自然的物质障碍和污染物，包括地表以下物质条件和水文条件以及专用合同条款约定的其他情形，但不包括气候条件。</w:t>
      </w:r>
      <w:r/>
    </w:p>
    <w:p>
      <w:pPr>
        <w:ind w:firstLine="480"/>
        <w:spacing w:line="380" w:lineRule="exact"/>
        <w:rPr>
          <w:rFonts w:hint="eastAsia" w:hAnsi="宋体"/>
          <w:sz w:val="24"/>
        </w:rPr>
      </w:pPr>
      <w:r>
        <w:rPr>
          <w:rFonts w:hint="eastAsia" w:hAnsi="宋体"/>
          <w:sz w:val="24"/>
        </w:rPr>
        <w:t xml:space="preserve">承包人遇到不利物质条件时，应采取克服不利物质条件的合理措施继续施工，并及时通知发包人和监理人。通知应载明不利物质条件的内容以及承包人认为不可预见的理由。监理人经发包人同意后应当及时发出指示，指示构成变更的，按第10条〔变更〕约定执行。承包人因采取合理措施而增加的费用和（或）延误的工期由发包人承担。</w:t>
      </w:r>
      <w:r/>
    </w:p>
    <w:p>
      <w:pPr>
        <w:ind w:firstLine="480"/>
        <w:spacing w:line="380" w:lineRule="exact"/>
        <w:rPr>
          <w:rFonts w:hint="eastAsia" w:hAnsi="宋体"/>
          <w:sz w:val="24"/>
        </w:rPr>
      </w:pPr>
      <w:r>
        <w:rPr>
          <w:rFonts w:hint="eastAsia" w:hAnsi="宋体"/>
          <w:sz w:val="24"/>
        </w:rPr>
        <w:t xml:space="preserve">7.7 异常恶劣的气候条件</w:t>
      </w:r>
      <w:r/>
    </w:p>
    <w:p>
      <w:pPr>
        <w:ind w:firstLine="480"/>
        <w:spacing w:line="380" w:lineRule="exact"/>
        <w:rPr>
          <w:rFonts w:hint="eastAsia" w:hAnsi="宋体"/>
          <w:sz w:val="24"/>
        </w:rPr>
      </w:pPr>
      <w:r>
        <w:rPr>
          <w:rFonts w:hint="eastAsia" w:hAnsi="宋体"/>
          <w:sz w:val="24"/>
        </w:rPr>
        <w:t xml:space="preserve">异常恶劣的气候条件是指在施工过程中遇到的，有经验的承包人在签订合同时不可预见的，对合同履行造成实质性影响的，但尚未构成不可抗力事件的恶劣气候条件。合同当事人可以在专用合同条款中约定异常恶劣的气候条件的具体情形。</w:t>
      </w:r>
      <w:r/>
    </w:p>
    <w:p>
      <w:pPr>
        <w:ind w:firstLine="480"/>
        <w:spacing w:line="380" w:lineRule="exact"/>
        <w:rPr>
          <w:rFonts w:hint="eastAsia" w:hAnsi="宋体"/>
          <w:sz w:val="24"/>
        </w:rPr>
      </w:pPr>
      <w:r>
        <w:rPr>
          <w:rFonts w:hint="eastAsia" w:hAnsi="宋体"/>
          <w:sz w:val="24"/>
        </w:rPr>
        <w:t xml:space="preserve">承包人应采取克服异常恶劣的气候条件的合理措施继续施工，并及时通知发包人和监理人。监理人经发包人同意后应当及时发出指示，指示构成变更的，按第10条〔变更〕约定办理。承包人因采取合理措施而增加的费用和（或）延误的工期由发包人承担。</w:t>
      </w:r>
      <w:r/>
    </w:p>
    <w:p>
      <w:pPr>
        <w:ind w:firstLine="480"/>
        <w:spacing w:line="380" w:lineRule="exact"/>
        <w:rPr>
          <w:rFonts w:hint="eastAsia" w:hAnsi="宋体"/>
          <w:sz w:val="24"/>
        </w:rPr>
      </w:pPr>
      <w:r>
        <w:rPr>
          <w:rFonts w:hint="eastAsia" w:hAnsi="宋体"/>
          <w:sz w:val="24"/>
        </w:rPr>
        <w:t xml:space="preserve">7.8 暂停施工</w:t>
      </w:r>
      <w:r/>
    </w:p>
    <w:p>
      <w:pPr>
        <w:ind w:firstLine="480"/>
        <w:spacing w:line="380" w:lineRule="exact"/>
        <w:rPr>
          <w:rFonts w:hint="eastAsia" w:hAnsi="宋体"/>
          <w:sz w:val="24"/>
        </w:rPr>
      </w:pPr>
      <w:r>
        <w:rPr>
          <w:rFonts w:hint="eastAsia" w:hAnsi="宋体"/>
          <w:sz w:val="24"/>
        </w:rPr>
        <w:t xml:space="preserve">7.8.1发包人原因引起的暂停施工</w:t>
      </w:r>
      <w:r/>
    </w:p>
    <w:p>
      <w:pPr>
        <w:ind w:firstLine="480"/>
        <w:spacing w:line="380" w:lineRule="exact"/>
        <w:rPr>
          <w:rFonts w:hint="eastAsia" w:hAnsi="宋体"/>
          <w:sz w:val="24"/>
        </w:rPr>
      </w:pPr>
      <w:r>
        <w:rPr>
          <w:rFonts w:hint="eastAsia" w:hAnsi="宋体"/>
          <w:sz w:val="24"/>
        </w:rPr>
        <w:t xml:space="preserve">因发包人原因引起暂停施工的，监理人经发包人同意后，应及时下达暂停施工指示。情况紧急且监理人未及时下达暂停施工指示的，按照第7.8.4项〔紧急情况下的暂停施工〕执行。</w:t>
      </w:r>
      <w:r/>
    </w:p>
    <w:p>
      <w:pPr>
        <w:ind w:firstLine="480"/>
        <w:spacing w:line="380" w:lineRule="exact"/>
        <w:rPr>
          <w:rFonts w:hint="eastAsia" w:hAnsi="宋体"/>
          <w:sz w:val="24"/>
        </w:rPr>
      </w:pPr>
      <w:r>
        <w:rPr>
          <w:rFonts w:hint="eastAsia" w:hAnsi="宋体"/>
          <w:sz w:val="24"/>
        </w:rPr>
        <w:t xml:space="preserve">因发包人原因引起的暂停施工，发包人应承担由此增加的费用和（或）延误的工期，并支付承包人合理的利润。</w:t>
      </w:r>
      <w:r/>
    </w:p>
    <w:p>
      <w:pPr>
        <w:ind w:firstLine="480"/>
        <w:spacing w:line="380" w:lineRule="exact"/>
        <w:rPr>
          <w:rFonts w:hint="eastAsia" w:hAnsi="宋体"/>
          <w:sz w:val="24"/>
        </w:rPr>
      </w:pPr>
      <w:r>
        <w:rPr>
          <w:rFonts w:hint="eastAsia" w:hAnsi="宋体"/>
          <w:sz w:val="24"/>
        </w:rPr>
        <w:t xml:space="preserve">7.8.2 承包人原因引起的暂停施工</w:t>
      </w:r>
      <w:r/>
    </w:p>
    <w:p>
      <w:pPr>
        <w:ind w:firstLine="480"/>
        <w:spacing w:line="380" w:lineRule="exact"/>
        <w:rPr>
          <w:rFonts w:hint="eastAsia" w:hAnsi="宋体"/>
          <w:sz w:val="24"/>
        </w:rPr>
      </w:pPr>
      <w:r>
        <w:rPr>
          <w:rFonts w:hint="eastAsia" w:hAnsi="宋体"/>
          <w:sz w:val="24"/>
        </w:rPr>
        <w:t xml:space="preserve">因承包人原因引起的暂停施工，承包人应承担由此增加的费用和（或）延误的工期，且承包人在收到监理人复工指示后84天内仍未复工的，视为第16.2.1项〔承包人违约的情形〕第（7）目约定的承包人无法继续履行合同的情形。</w:t>
      </w:r>
      <w:r/>
    </w:p>
    <w:p>
      <w:pPr>
        <w:ind w:firstLine="480"/>
        <w:spacing w:line="380" w:lineRule="exact"/>
        <w:rPr>
          <w:rFonts w:hint="eastAsia" w:hAnsi="宋体"/>
          <w:sz w:val="24"/>
        </w:rPr>
      </w:pPr>
      <w:r>
        <w:rPr>
          <w:rFonts w:hint="eastAsia" w:hAnsi="宋体"/>
          <w:sz w:val="24"/>
        </w:rPr>
        <w:t xml:space="preserve">7.8.3 指示暂停施工</w:t>
      </w:r>
      <w:r/>
    </w:p>
    <w:p>
      <w:pPr>
        <w:ind w:firstLine="480"/>
        <w:spacing w:line="380" w:lineRule="exact"/>
        <w:rPr>
          <w:rFonts w:hint="eastAsia" w:hAnsi="宋体"/>
          <w:sz w:val="24"/>
        </w:rPr>
      </w:pPr>
      <w:r>
        <w:rPr>
          <w:rFonts w:hint="eastAsia" w:hAnsi="宋体"/>
          <w:sz w:val="24"/>
        </w:rPr>
        <w:t xml:space="preserve">监理人认为有必要时，并经发包人批准后，可向承包人作出暂停施工的指示，承包人应按监理人指示暂停施工。</w:t>
      </w:r>
      <w:r/>
    </w:p>
    <w:p>
      <w:pPr>
        <w:ind w:firstLine="480"/>
        <w:spacing w:line="380" w:lineRule="exact"/>
        <w:rPr>
          <w:rFonts w:hint="eastAsia" w:hAnsi="宋体"/>
          <w:sz w:val="24"/>
        </w:rPr>
      </w:pPr>
      <w:r>
        <w:rPr>
          <w:rFonts w:hint="eastAsia" w:hAnsi="宋体"/>
          <w:sz w:val="24"/>
        </w:rPr>
        <w:t xml:space="preserve">7.8.4 紧急情况下的暂停施工</w:t>
      </w:r>
      <w:r/>
    </w:p>
    <w:p>
      <w:pPr>
        <w:ind w:firstLine="480"/>
        <w:spacing w:line="380" w:lineRule="exact"/>
        <w:rPr>
          <w:rFonts w:hint="eastAsia" w:hAnsi="宋体"/>
          <w:sz w:val="24"/>
        </w:rPr>
      </w:pPr>
      <w:r>
        <w:rPr>
          <w:rFonts w:hint="eastAsia" w:hAnsi="宋体"/>
          <w:sz w:val="24"/>
        </w:rPr>
        <w:t xml:space="preserve">因紧急情况需暂停施工，且监理人未及时下达暂停施工指示的，承包人可先暂停施工，并及时通知监理人。监理人应在接到通知后24小时内发出指示，逾期未发出指示，视为同意承包人暂停施工。监理人不同意承包人暂停施工的，应说明理由，承包人对监理人的答复有异议，按照第20条〔争议解决〕约定处理。</w:t>
      </w:r>
      <w:r/>
    </w:p>
    <w:p>
      <w:pPr>
        <w:ind w:firstLine="480"/>
        <w:spacing w:line="380" w:lineRule="exact"/>
        <w:rPr>
          <w:rFonts w:hint="eastAsia" w:hAnsi="宋体"/>
          <w:sz w:val="24"/>
        </w:rPr>
      </w:pPr>
      <w:r>
        <w:rPr>
          <w:rFonts w:hint="eastAsia" w:hAnsi="宋体"/>
          <w:sz w:val="24"/>
        </w:rPr>
        <w:t xml:space="preserve">7.8.5 暂停施工后的复工</w:t>
      </w:r>
      <w:r/>
    </w:p>
    <w:p>
      <w:pPr>
        <w:ind w:firstLine="480"/>
        <w:spacing w:line="380" w:lineRule="exact"/>
        <w:rPr>
          <w:rFonts w:hint="eastAsia" w:hAnsi="宋体"/>
          <w:sz w:val="24"/>
        </w:rPr>
      </w:pPr>
      <w:r>
        <w:rPr>
          <w:rFonts w:hint="eastAsia" w:hAnsi="宋体"/>
          <w:sz w:val="24"/>
        </w:rPr>
        <w:t xml:space="preserve">暂停施工后，发包人和承包人应采取有效措施积极消除暂停施工的影响。在工程复工前，监理人会同发包人和承包人确定因暂停施工造成的损失，并确定工程复工条件。当工程具备复工条件时，监理人应经发包人批准后向承包人发出复工通知，承包人应按照复工通知要求复工。</w:t>
      </w:r>
      <w:r/>
    </w:p>
    <w:p>
      <w:pPr>
        <w:ind w:firstLine="480"/>
        <w:spacing w:line="380" w:lineRule="exact"/>
        <w:rPr>
          <w:rFonts w:hint="eastAsia" w:hAnsi="宋体"/>
          <w:sz w:val="24"/>
        </w:rPr>
      </w:pPr>
      <w:r>
        <w:rPr>
          <w:rFonts w:hint="eastAsia" w:hAnsi="宋体"/>
          <w:sz w:val="24"/>
        </w:rPr>
        <w:t xml:space="preserve">承包人无故拖延和拒绝复工的，承包人承担由此增加的费用和（或）延误的工期；因发包人原因无法按时复工的，按照第7.5.1项〔因发包人原因导致工期延误〕约定办理。</w:t>
      </w:r>
      <w:r/>
    </w:p>
    <w:p>
      <w:pPr>
        <w:ind w:firstLine="480"/>
        <w:spacing w:line="380" w:lineRule="exact"/>
        <w:rPr>
          <w:rFonts w:hint="eastAsia" w:hAnsi="宋体"/>
          <w:sz w:val="24"/>
        </w:rPr>
      </w:pPr>
      <w:r>
        <w:rPr>
          <w:rFonts w:hint="eastAsia" w:hAnsi="宋体"/>
          <w:sz w:val="24"/>
        </w:rPr>
        <w:t xml:space="preserve">7.8.6 暂停施工持续56天以上</w:t>
      </w:r>
      <w:r/>
    </w:p>
    <w:p>
      <w:pPr>
        <w:ind w:firstLine="480"/>
        <w:spacing w:line="380" w:lineRule="exact"/>
        <w:rPr>
          <w:rFonts w:hint="eastAsia" w:hAnsi="宋体"/>
          <w:sz w:val="24"/>
        </w:rPr>
      </w:pPr>
      <w:r>
        <w:rPr>
          <w:rFonts w:hint="eastAsia" w:hAnsi="宋体"/>
          <w:sz w:val="24"/>
        </w:rPr>
        <w:t xml:space="preserve">监理人发出暂停施工指示后56天内未向承包人发出复工通知，除该项停工属于第7.8.2项〔承包人原因引起的暂停施工〕及第17条〔不可抗力〕约定的情形外，承包人可向发包人提交书面通知，要求发包人在收到书面通知后28天内准许已暂停施工的部分或全部工程继续施工。发包人逾期不予批准的，则承包人可以通知发包人，将工程受影响的部分视为按第10.1款〔变更的范围〕第（2）项的可取消工作。</w:t>
      </w:r>
      <w:r/>
    </w:p>
    <w:p>
      <w:pPr>
        <w:ind w:firstLine="480"/>
        <w:spacing w:line="380" w:lineRule="exact"/>
        <w:rPr>
          <w:rFonts w:hint="eastAsia" w:hAnsi="宋体"/>
          <w:sz w:val="24"/>
        </w:rPr>
      </w:pPr>
      <w:r>
        <w:rPr>
          <w:rFonts w:hint="eastAsia" w:hAnsi="宋体"/>
          <w:sz w:val="24"/>
        </w:rPr>
        <w:t xml:space="preserve">暂停施工持续84天以上不复工的，且不属于第7.8.2项〔承包人原因引起的暂停施工〕及第17条〔不可抗力〕约定的情形，并影响到整个工程以及合同目的实现的，承包人有权提出价格调整要求，或者解除合同。解除合同的，按照第16.1.3项〔因发包人违约解除合同〕执行。</w:t>
      </w:r>
      <w:r/>
    </w:p>
    <w:p>
      <w:pPr>
        <w:ind w:firstLine="480"/>
        <w:spacing w:line="380" w:lineRule="exact"/>
        <w:rPr>
          <w:rFonts w:hint="eastAsia" w:hAnsi="宋体"/>
          <w:sz w:val="24"/>
        </w:rPr>
      </w:pPr>
      <w:r>
        <w:rPr>
          <w:rFonts w:hint="eastAsia" w:hAnsi="宋体"/>
          <w:sz w:val="24"/>
        </w:rPr>
        <w:t xml:space="preserve">7.8.7 暂停施工期间的工程照管</w:t>
      </w:r>
      <w:r/>
    </w:p>
    <w:p>
      <w:pPr>
        <w:ind w:firstLine="480"/>
        <w:spacing w:line="380" w:lineRule="exact"/>
        <w:rPr>
          <w:rFonts w:hint="eastAsia" w:hAnsi="宋体"/>
          <w:sz w:val="24"/>
        </w:rPr>
      </w:pPr>
      <w:r>
        <w:rPr>
          <w:rFonts w:hint="eastAsia" w:hAnsi="宋体"/>
          <w:sz w:val="24"/>
        </w:rPr>
        <w:t xml:space="preserve">暂停施工期间，承包人应负责妥善照管工程并提供安全保障，由此增加的费用由责任方承担。</w:t>
      </w:r>
      <w:r/>
    </w:p>
    <w:p>
      <w:pPr>
        <w:ind w:firstLine="480"/>
        <w:spacing w:line="380" w:lineRule="exact"/>
        <w:rPr>
          <w:rFonts w:hint="eastAsia" w:hAnsi="宋体"/>
          <w:sz w:val="24"/>
        </w:rPr>
      </w:pPr>
      <w:r>
        <w:rPr>
          <w:rFonts w:hint="eastAsia" w:hAnsi="宋体"/>
          <w:sz w:val="24"/>
        </w:rPr>
        <w:t xml:space="preserve">7.8.8 暂停施工的措施</w:t>
      </w:r>
      <w:r/>
    </w:p>
    <w:p>
      <w:pPr>
        <w:ind w:firstLine="480"/>
        <w:spacing w:line="380" w:lineRule="exact"/>
        <w:rPr>
          <w:rFonts w:hint="eastAsia" w:hAnsi="宋体"/>
          <w:sz w:val="24"/>
        </w:rPr>
      </w:pPr>
      <w:r>
        <w:rPr>
          <w:rFonts w:hint="eastAsia" w:hAnsi="宋体"/>
          <w:sz w:val="24"/>
        </w:rPr>
        <w:t xml:space="preserve">暂停施工期间，发包人和承包人均应采取必要的措施确保工程质量及安全，防止因暂停施工扩大损失。</w:t>
      </w:r>
      <w:r/>
    </w:p>
    <w:p>
      <w:pPr>
        <w:ind w:firstLine="480"/>
        <w:spacing w:line="380" w:lineRule="exact"/>
        <w:rPr>
          <w:rFonts w:hint="eastAsia" w:hAnsi="宋体"/>
          <w:sz w:val="24"/>
        </w:rPr>
      </w:pPr>
      <w:r>
        <w:rPr>
          <w:rFonts w:hint="eastAsia" w:hAnsi="宋体"/>
          <w:sz w:val="24"/>
        </w:rPr>
        <w:t xml:space="preserve">7.9提前竣工</w:t>
      </w:r>
      <w:r/>
    </w:p>
    <w:p>
      <w:pPr>
        <w:ind w:firstLine="480"/>
        <w:spacing w:line="380" w:lineRule="exact"/>
        <w:rPr>
          <w:rFonts w:hint="eastAsia" w:hAnsi="宋体"/>
          <w:sz w:val="24"/>
        </w:rPr>
      </w:pPr>
      <w:r>
        <w:rPr>
          <w:rFonts w:hint="eastAsia" w:hAnsi="宋体"/>
          <w:sz w:val="24"/>
        </w:rPr>
        <w:t xml:space="preserve">7.9.1 发包人要求承包人提前竣工的，发包人应通过监理人向承包人下达提前竣工指示，承包人应向发包人和监理人提交提前竣工建议书，提前竣工建议书应包括实施的方案、缩短的时间、增加的合同价格等内容。发包人接受该提前竣工建议书的，监理人应与发包人和承包人协商采取加快工程进度的措施，并修订施工进度计划，由此增加的费用由发包人承担。承包人认为提前竣工指示无法执行的，应向监理人和发包人提出书面异议，发包人和监理人应在收到异议后7天内予以答复。任何情况下，发包人不得压缩合理工期。</w:t>
      </w:r>
      <w:r/>
    </w:p>
    <w:p>
      <w:pPr>
        <w:ind w:firstLine="480"/>
        <w:spacing w:line="380" w:lineRule="exact"/>
        <w:rPr>
          <w:rFonts w:hint="eastAsia" w:hAnsi="宋体"/>
          <w:sz w:val="24"/>
        </w:rPr>
      </w:pPr>
      <w:r>
        <w:rPr>
          <w:rFonts w:hint="eastAsia" w:hAnsi="宋体"/>
          <w:sz w:val="24"/>
        </w:rPr>
        <w:t xml:space="preserve">7.9.2 发包人要求承包人提前竣工，或承包人提出提前竣工的建议能够给发包人带来效益的，合同当事人可以在专用合同条款中约定提前竣工的奖励。</w:t>
      </w:r>
      <w:r/>
    </w:p>
    <w:p>
      <w:pPr>
        <w:ind w:firstLine="480"/>
        <w:spacing w:line="380" w:lineRule="exact"/>
        <w:rPr>
          <w:rFonts w:hint="eastAsia" w:hAnsi="宋体"/>
          <w:sz w:val="24"/>
        </w:rPr>
      </w:pPr>
      <w:r>
        <w:rPr>
          <w:rFonts w:hint="eastAsia" w:hAnsi="宋体"/>
          <w:sz w:val="24"/>
        </w:rPr>
        <w:t xml:space="preserve">8. 材料与设备</w:t>
      </w:r>
      <w:r/>
    </w:p>
    <w:p>
      <w:pPr>
        <w:ind w:firstLine="480"/>
        <w:spacing w:line="380" w:lineRule="exact"/>
        <w:rPr>
          <w:rFonts w:hint="eastAsia" w:hAnsi="宋体"/>
          <w:sz w:val="24"/>
        </w:rPr>
      </w:pPr>
      <w:r>
        <w:rPr>
          <w:rFonts w:hint="eastAsia" w:hAnsi="宋体"/>
          <w:sz w:val="24"/>
        </w:rPr>
        <w:t xml:space="preserve">8.1发包人供应材料与工程设备</w:t>
      </w:r>
      <w:r/>
    </w:p>
    <w:p>
      <w:pPr>
        <w:ind w:firstLine="480"/>
        <w:spacing w:line="380" w:lineRule="exact"/>
        <w:rPr>
          <w:rFonts w:hint="eastAsia" w:hAnsi="宋体"/>
          <w:sz w:val="24"/>
        </w:rPr>
      </w:pPr>
      <w:r>
        <w:rPr>
          <w:rFonts w:hint="eastAsia" w:hAnsi="宋体"/>
          <w:sz w:val="24"/>
        </w:rPr>
        <w:t xml:space="preserve">发包人自行供应材料、工程设备的，应在签订合同时在专用合同条款的附件《发包人供应材料设备一览表》中明确材料、工程设备的品种、规格、型号、数量、单价、质量等级和送达地点。</w:t>
      </w:r>
      <w:r/>
    </w:p>
    <w:p>
      <w:pPr>
        <w:ind w:firstLine="480"/>
        <w:spacing w:line="380" w:lineRule="exact"/>
        <w:rPr>
          <w:rFonts w:hint="eastAsia" w:hAnsi="宋体"/>
          <w:sz w:val="24"/>
        </w:rPr>
      </w:pPr>
      <w:r>
        <w:rPr>
          <w:rFonts w:hint="eastAsia" w:hAnsi="宋体"/>
          <w:sz w:val="24"/>
        </w:rPr>
        <w:t xml:space="preserve">承包人应提前30天通过监理人以书面形式通知发包人供应材料与工程设备进场。承包人按照第7.2.2项〔施工进度计划的修订〕约定修订施工进度计划时，需同时提交经修订后的发包人供应材料与工程设备的进场计划。</w:t>
      </w:r>
      <w:r/>
    </w:p>
    <w:p>
      <w:pPr>
        <w:ind w:firstLine="480"/>
        <w:spacing w:line="380" w:lineRule="exact"/>
        <w:rPr>
          <w:rFonts w:hint="eastAsia" w:hAnsi="宋体"/>
          <w:sz w:val="24"/>
        </w:rPr>
      </w:pPr>
      <w:r>
        <w:rPr>
          <w:rFonts w:hint="eastAsia" w:hAnsi="宋体"/>
          <w:sz w:val="24"/>
        </w:rPr>
        <w:t xml:space="preserve">8.2承包人采购材料与工程设备</w:t>
      </w:r>
      <w:r/>
    </w:p>
    <w:p>
      <w:pPr>
        <w:ind w:firstLine="480"/>
        <w:spacing w:line="380" w:lineRule="exact"/>
        <w:rPr>
          <w:rFonts w:hint="eastAsia" w:hAnsi="宋体"/>
          <w:sz w:val="24"/>
        </w:rPr>
      </w:pPr>
      <w:r>
        <w:rPr>
          <w:rFonts w:hint="eastAsia" w:hAnsi="宋体"/>
          <w:sz w:val="24"/>
        </w:rPr>
        <w:t xml:space="preserve">承包人负责采购材料、工程设备的，应按照设计和有关标准要求采购，并提供产品合格证明及出厂证明，对材料、工程设备质量负责。合同约定由承包人采购的材料、工程设备，发包人不得指定生产厂家或供应商，发包人违反本款约定指定生产厂家或供应商的，承包人有权拒绝，并由发包人承担相应责任。</w:t>
      </w:r>
      <w:r/>
    </w:p>
    <w:p>
      <w:pPr>
        <w:ind w:firstLine="480"/>
        <w:spacing w:line="380" w:lineRule="exact"/>
        <w:rPr>
          <w:rFonts w:hint="eastAsia" w:hAnsi="宋体"/>
          <w:sz w:val="24"/>
        </w:rPr>
      </w:pPr>
      <w:r>
        <w:rPr>
          <w:rFonts w:hint="eastAsia" w:hAnsi="宋体"/>
          <w:sz w:val="24"/>
        </w:rPr>
        <w:t xml:space="preserve">8.3材料与工程设备的接收与拒收</w:t>
      </w:r>
      <w:r/>
    </w:p>
    <w:p>
      <w:pPr>
        <w:ind w:firstLine="480"/>
        <w:spacing w:line="380" w:lineRule="exact"/>
        <w:rPr>
          <w:rFonts w:hint="eastAsia" w:hAnsi="宋体"/>
          <w:sz w:val="24"/>
        </w:rPr>
      </w:pPr>
      <w:r>
        <w:rPr>
          <w:rFonts w:hint="eastAsia" w:hAnsi="宋体"/>
          <w:sz w:val="24"/>
        </w:rPr>
        <w:t xml:space="preserve">8.3.1 发包人应按《发包人供应材料设备一览表》约定的内容提供材料和工程设备，并向承包人提供产品合格证明及出厂证明，对其质量负责。发包人应提前24小时以书面形式通知承包人、监理人材料和工程设备到货时间，承包人负责材料和工程设备的清点、检验和接收。</w:t>
      </w:r>
      <w:r/>
    </w:p>
    <w:p>
      <w:pPr>
        <w:ind w:firstLine="480"/>
        <w:spacing w:line="380" w:lineRule="exact"/>
        <w:rPr>
          <w:rFonts w:hint="eastAsia" w:hAnsi="宋体"/>
          <w:sz w:val="24"/>
        </w:rPr>
      </w:pPr>
      <w:r>
        <w:rPr>
          <w:rFonts w:hint="eastAsia" w:hAnsi="宋体"/>
          <w:sz w:val="24"/>
        </w:rPr>
        <w:t xml:space="preserve">发包人提供的材料和工程设备的规格、数量或质量不符合合同约定的，或因发包人原因导致交货日期延误或交货地点变更等情况的，按照第16.1款〔发包人违约〕约定办理。</w:t>
      </w:r>
      <w:r/>
    </w:p>
    <w:p>
      <w:pPr>
        <w:ind w:firstLine="480"/>
        <w:spacing w:line="380" w:lineRule="exact"/>
        <w:rPr>
          <w:rFonts w:hint="eastAsia" w:hAnsi="宋体"/>
          <w:sz w:val="24"/>
        </w:rPr>
      </w:pPr>
      <w:r>
        <w:rPr>
          <w:rFonts w:hint="eastAsia" w:hAnsi="宋体"/>
          <w:sz w:val="24"/>
        </w:rPr>
        <w:t xml:space="preserve">8.3.2 承包人采购的材料和工程设备，应保证产品质量合格，承包人应在材料和工程设备到货前24小时通知监理人检验。承包人进行永久设备、材料的制造和生产的，应符合相关质量标准，并向监理人提交材料的样本以及有关资料，并应在使用该材料或工程设备之前获得监理人同意。</w:t>
      </w:r>
      <w:r/>
    </w:p>
    <w:p>
      <w:pPr>
        <w:ind w:firstLine="480"/>
        <w:spacing w:line="380" w:lineRule="exact"/>
        <w:rPr>
          <w:rFonts w:hint="eastAsia" w:hAnsi="宋体"/>
          <w:sz w:val="24"/>
        </w:rPr>
      </w:pPr>
      <w:r>
        <w:rPr>
          <w:rFonts w:hint="eastAsia" w:hAnsi="宋体"/>
          <w:sz w:val="24"/>
        </w:rPr>
        <w:t xml:space="preserve"> 承包人采购的材料和工程设备不符合设计或有关标准要求时，承包人应在监理人要求的合理期限内将不符合设计或有关标准要求的材料、工程设备运出施工现场，并重新采购符合要求的材料、工程设备，由此增加的费用和（或）延误的工期，由承包人承担。</w:t>
      </w:r>
      <w:r/>
    </w:p>
    <w:p>
      <w:pPr>
        <w:ind w:firstLine="480"/>
        <w:spacing w:line="380" w:lineRule="exact"/>
        <w:rPr>
          <w:rFonts w:hint="eastAsia" w:hAnsi="宋体"/>
          <w:sz w:val="24"/>
        </w:rPr>
      </w:pPr>
      <w:r>
        <w:rPr>
          <w:rFonts w:hint="eastAsia" w:hAnsi="宋体"/>
          <w:sz w:val="24"/>
        </w:rPr>
        <w:t xml:space="preserve">8.4材料与工程设备的保管与使用</w:t>
      </w:r>
      <w:r/>
    </w:p>
    <w:p>
      <w:pPr>
        <w:ind w:firstLine="480"/>
        <w:spacing w:line="380" w:lineRule="exact"/>
        <w:rPr>
          <w:rFonts w:hint="eastAsia" w:hAnsi="宋体"/>
          <w:sz w:val="24"/>
        </w:rPr>
      </w:pPr>
      <w:r>
        <w:rPr>
          <w:rFonts w:hint="eastAsia" w:hAnsi="宋体"/>
          <w:sz w:val="24"/>
        </w:rPr>
        <w:t xml:space="preserve">8.4.1 发包人供应材料与工程设备的保管与使用</w:t>
      </w:r>
      <w:r/>
    </w:p>
    <w:p>
      <w:pPr>
        <w:ind w:firstLine="480"/>
        <w:spacing w:line="380" w:lineRule="exact"/>
        <w:rPr>
          <w:rFonts w:hint="eastAsia" w:hAnsi="宋体"/>
          <w:sz w:val="24"/>
        </w:rPr>
      </w:pPr>
      <w:r>
        <w:rPr>
          <w:rFonts w:hint="eastAsia" w:hAnsi="宋体"/>
          <w:sz w:val="24"/>
        </w:rPr>
        <w:t xml:space="preserve">发包人供应的材料和工程设备，承包人清点后由承包人妥善保管，保管费用由发包人承担，但已标价工程量清单或预算书已经列支或专用合同条款另有约定除外。因承包人原因发生丢失毁损的，由承包人负责赔偿；监理人未通知承包人清点的，承包人不负责材料和工程设备的保管，由此导致丢失毁损的由发包人负责。</w:t>
      </w:r>
      <w:r/>
    </w:p>
    <w:p>
      <w:pPr>
        <w:ind w:firstLine="480"/>
        <w:spacing w:line="380" w:lineRule="exact"/>
        <w:rPr>
          <w:rFonts w:hint="eastAsia" w:hAnsi="宋体"/>
          <w:sz w:val="24"/>
        </w:rPr>
      </w:pPr>
      <w:r>
        <w:rPr>
          <w:rFonts w:hint="eastAsia" w:hAnsi="宋体"/>
          <w:sz w:val="24"/>
        </w:rPr>
        <w:t xml:space="preserve">发包人供应的材料和工程设备使用前，由承包人负责检验，检验费用由发包人承担，不合格的不得使用。</w:t>
      </w:r>
      <w:r/>
    </w:p>
    <w:p>
      <w:pPr>
        <w:ind w:firstLine="480"/>
        <w:spacing w:line="380" w:lineRule="exact"/>
        <w:rPr>
          <w:rFonts w:hint="eastAsia" w:hAnsi="宋体"/>
          <w:sz w:val="24"/>
        </w:rPr>
      </w:pPr>
      <w:r>
        <w:rPr>
          <w:rFonts w:hint="eastAsia" w:hAnsi="宋体"/>
          <w:sz w:val="24"/>
        </w:rPr>
        <w:t xml:space="preserve">8.4.2 承包人采购材料与工程设备的保管与使用</w:t>
      </w:r>
      <w:r/>
    </w:p>
    <w:p>
      <w:pPr>
        <w:ind w:firstLine="480"/>
        <w:spacing w:line="380" w:lineRule="exact"/>
        <w:rPr>
          <w:rFonts w:hint="eastAsia" w:hAnsi="宋体"/>
          <w:sz w:val="24"/>
        </w:rPr>
      </w:pPr>
      <w:r>
        <w:rPr>
          <w:rFonts w:hint="eastAsia" w:hAnsi="宋体"/>
          <w:sz w:val="24"/>
        </w:rPr>
        <w:t xml:space="preserve">承包人采购的材料和工程设备由承包人妥善保管，保管费用由承包人承担。法律规定材料和工程设备使用前必须进行检验或试验的，承包人应按监理人的要求进行检验或试验，检验或试验费用由承包人承担，不合格的不得使用。</w:t>
      </w:r>
      <w:r/>
    </w:p>
    <w:p>
      <w:pPr>
        <w:ind w:firstLine="480"/>
        <w:spacing w:line="380" w:lineRule="exact"/>
        <w:rPr>
          <w:rFonts w:hint="eastAsia" w:hAnsi="宋体"/>
          <w:sz w:val="24"/>
        </w:rPr>
      </w:pPr>
      <w:r>
        <w:rPr>
          <w:rFonts w:hint="eastAsia" w:hAnsi="宋体"/>
          <w:sz w:val="24"/>
        </w:rPr>
        <w:t xml:space="preserve">发包人或监理人发现承包人使用不符合设计或有关标准要求的材料和工程设备时，有权要求承包人进行修复、拆除或重新采购，由此增加的费用和（或）延误的工期，由承包人承担。</w:t>
      </w:r>
      <w:r/>
    </w:p>
    <w:p>
      <w:pPr>
        <w:ind w:firstLine="480"/>
        <w:spacing w:line="380" w:lineRule="exact"/>
        <w:rPr>
          <w:rFonts w:hint="eastAsia" w:hAnsi="宋体"/>
          <w:sz w:val="24"/>
        </w:rPr>
      </w:pPr>
      <w:r>
        <w:rPr>
          <w:rFonts w:hint="eastAsia" w:hAnsi="宋体"/>
          <w:sz w:val="24"/>
        </w:rPr>
        <w:t xml:space="preserve">8.5禁止使用不合格的材料和工程设备</w:t>
      </w:r>
      <w:r/>
    </w:p>
    <w:p>
      <w:pPr>
        <w:ind w:firstLine="480"/>
        <w:spacing w:line="380" w:lineRule="exact"/>
        <w:rPr>
          <w:rFonts w:hint="eastAsia" w:hAnsi="宋体"/>
          <w:sz w:val="24"/>
        </w:rPr>
      </w:pPr>
      <w:r>
        <w:rPr>
          <w:rFonts w:hint="eastAsia" w:hAnsi="宋体"/>
          <w:sz w:val="24"/>
        </w:rPr>
        <w:t xml:space="preserve">8.5.1 监理人有权拒绝承包人提供的不合格材料或工程设备，并要求承包人立即进行更换。监理人应在更换后再次进行检查和检验，由此增加的费用和（或）延误的工期由承包人承担。</w:t>
      </w:r>
      <w:r/>
    </w:p>
    <w:p>
      <w:pPr>
        <w:ind w:firstLine="480"/>
        <w:spacing w:line="380" w:lineRule="exact"/>
        <w:rPr>
          <w:rFonts w:hint="eastAsia" w:hAnsi="宋体"/>
          <w:sz w:val="24"/>
        </w:rPr>
      </w:pPr>
      <w:r>
        <w:rPr>
          <w:rFonts w:hint="eastAsia" w:hAnsi="宋体"/>
          <w:sz w:val="24"/>
        </w:rPr>
        <w:t xml:space="preserve">8.5.2 监理人发现承包人使用了不合格的材料和工程设备，承包人应按照监理人的指示立即改正，并禁止在工程中继续使用不合格的材料和工程设备。</w:t>
      </w:r>
      <w:r/>
    </w:p>
    <w:p>
      <w:pPr>
        <w:ind w:firstLine="480"/>
        <w:spacing w:line="380" w:lineRule="exact"/>
        <w:rPr>
          <w:rFonts w:hint="eastAsia" w:hAnsi="宋体"/>
          <w:sz w:val="24"/>
        </w:rPr>
      </w:pPr>
      <w:r>
        <w:rPr>
          <w:rFonts w:hint="eastAsia" w:hAnsi="宋体"/>
          <w:sz w:val="24"/>
        </w:rPr>
        <w:t xml:space="preserve">8.5.3 发包人提供的材料或工程设备不符合合同要求的，承包人有权拒绝，并可要求发包人更换，由此增加的费用和（或）延误的工期由发包人承担，并支付承包人合理的利润。</w:t>
      </w:r>
      <w:r/>
    </w:p>
    <w:p>
      <w:pPr>
        <w:ind w:firstLine="480"/>
        <w:spacing w:line="380" w:lineRule="exact"/>
        <w:rPr>
          <w:rFonts w:hint="eastAsia" w:hAnsi="宋体"/>
          <w:sz w:val="24"/>
        </w:rPr>
      </w:pPr>
      <w:r>
        <w:rPr>
          <w:rFonts w:hint="eastAsia" w:hAnsi="宋体"/>
          <w:sz w:val="24"/>
        </w:rPr>
        <w:t xml:space="preserve">8.6 样品</w:t>
      </w:r>
      <w:r/>
    </w:p>
    <w:p>
      <w:pPr>
        <w:ind w:firstLine="480"/>
        <w:spacing w:line="380" w:lineRule="exact"/>
        <w:rPr>
          <w:rFonts w:hint="eastAsia" w:hAnsi="宋体"/>
          <w:sz w:val="24"/>
        </w:rPr>
      </w:pPr>
      <w:r>
        <w:rPr>
          <w:rFonts w:hint="eastAsia" w:hAnsi="宋体"/>
          <w:sz w:val="24"/>
        </w:rPr>
        <w:t xml:space="preserve">8.6.1样品的报送与封存</w:t>
      </w:r>
      <w:r/>
    </w:p>
    <w:p>
      <w:pPr>
        <w:ind w:firstLine="480"/>
        <w:spacing w:line="380" w:lineRule="exact"/>
        <w:rPr>
          <w:rFonts w:hint="eastAsia" w:hAnsi="宋体"/>
          <w:sz w:val="24"/>
        </w:rPr>
      </w:pPr>
      <w:r>
        <w:rPr>
          <w:rFonts w:hint="eastAsia" w:hAnsi="宋体"/>
          <w:sz w:val="24"/>
        </w:rPr>
        <w:t xml:space="preserve">需要承包人报送样品的材料或工程设备，样品的种类、名称、规格、数量等要求均应在专用合同条款中约定。样品的报送程序如下：</w:t>
      </w:r>
      <w:r/>
    </w:p>
    <w:p>
      <w:pPr>
        <w:ind w:firstLine="480"/>
        <w:spacing w:line="380" w:lineRule="exact"/>
        <w:rPr>
          <w:rFonts w:hint="eastAsia" w:hAnsi="宋体"/>
          <w:sz w:val="24"/>
        </w:rPr>
      </w:pPr>
      <w:r>
        <w:rPr>
          <w:rFonts w:hint="eastAsia" w:hAnsi="宋体"/>
          <w:sz w:val="24"/>
        </w:rPr>
        <w:t xml:space="preserve">（1）承包人应在计划采购前28天向监理人报送样品。承包人报送的样品均应来自供应材料的实际生产地，且提供的样品的规格、数量足以表明材料或工程设备的质量、型号、颜色、表面处理、质地、误差和其他要求的特征。</w:t>
      </w:r>
      <w:r/>
    </w:p>
    <w:p>
      <w:pPr>
        <w:ind w:firstLine="480"/>
        <w:spacing w:line="380" w:lineRule="exact"/>
        <w:rPr>
          <w:rFonts w:hint="eastAsia" w:hAnsi="宋体"/>
          <w:sz w:val="24"/>
        </w:rPr>
      </w:pPr>
      <w:r>
        <w:rPr>
          <w:rFonts w:hint="eastAsia" w:hAnsi="宋体"/>
          <w:sz w:val="24"/>
        </w:rPr>
        <w:t xml:space="preserve">（2）承包人每次报送样品时应随附申报单，申报单应载明报送样品的相关数据和资料，并标明每件样品对应的图纸号，预留监理人批复意见栏。监理人应在收到承包人报送的样品后7天向承包人回复经发包人签认的样品审批意见。</w:t>
      </w:r>
      <w:r/>
    </w:p>
    <w:p>
      <w:pPr>
        <w:ind w:firstLine="480"/>
        <w:spacing w:line="380" w:lineRule="exact"/>
        <w:rPr>
          <w:rFonts w:hint="eastAsia" w:hAnsi="宋体"/>
          <w:sz w:val="24"/>
        </w:rPr>
      </w:pPr>
      <w:r>
        <w:rPr>
          <w:rFonts w:hint="eastAsia" w:hAnsi="宋体"/>
          <w:sz w:val="24"/>
        </w:rPr>
        <w:t xml:space="preserve">（3）经发包人和监理人审批确认的样品应按约定的方法封样，封存的样品作为检验工程相关部分的标准之一。承包人在施工过程中不得使用与样品不符的材料或工程设备。</w:t>
      </w:r>
      <w:r/>
    </w:p>
    <w:p>
      <w:pPr>
        <w:ind w:firstLine="480"/>
        <w:spacing w:line="380" w:lineRule="exact"/>
        <w:rPr>
          <w:rFonts w:hint="eastAsia" w:hAnsi="宋体"/>
          <w:sz w:val="24"/>
        </w:rPr>
      </w:pPr>
      <w:r>
        <w:rPr>
          <w:rFonts w:hint="eastAsia" w:hAnsi="宋体"/>
          <w:sz w:val="24"/>
        </w:rPr>
        <w:t xml:space="preserve">（4）发包人和监理人对样品的审批确认仅为确认相关材料或工程设备的特征或用途，不得被理解为对合同的修改或改变，也并不减轻或免除承包人任何的责任和义务。如果封存的样品修改或改变了合同约定，合同当事人应当以书面协议予以确认。</w:t>
      </w:r>
      <w:r/>
    </w:p>
    <w:p>
      <w:pPr>
        <w:ind w:firstLine="480"/>
        <w:spacing w:line="380" w:lineRule="exact"/>
        <w:rPr>
          <w:rFonts w:hint="eastAsia" w:hAnsi="宋体"/>
          <w:sz w:val="24"/>
        </w:rPr>
      </w:pPr>
      <w:r>
        <w:rPr>
          <w:rFonts w:hint="eastAsia" w:hAnsi="宋体"/>
          <w:sz w:val="24"/>
        </w:rPr>
        <w:t xml:space="preserve">8.6.2 样品的保管</w:t>
      </w:r>
      <w:r/>
    </w:p>
    <w:p>
      <w:pPr>
        <w:ind w:firstLine="480"/>
        <w:spacing w:line="380" w:lineRule="exact"/>
        <w:rPr>
          <w:rFonts w:hint="eastAsia" w:hAnsi="宋体"/>
          <w:sz w:val="24"/>
        </w:rPr>
      </w:pPr>
      <w:r>
        <w:rPr>
          <w:rFonts w:hint="eastAsia" w:hAnsi="宋体"/>
          <w:sz w:val="24"/>
        </w:rPr>
        <w:t xml:space="preserve">经批准的样品应由监理人负责封存于现场，承包人应在现场为保存样品提供适当和固定的场所并保持适当和良好的存储环境条件。</w:t>
      </w:r>
      <w:r/>
    </w:p>
    <w:p>
      <w:pPr>
        <w:ind w:firstLine="480"/>
        <w:spacing w:line="380" w:lineRule="exact"/>
        <w:rPr>
          <w:rFonts w:hint="eastAsia" w:hAnsi="宋体"/>
          <w:sz w:val="24"/>
        </w:rPr>
      </w:pPr>
      <w:r>
        <w:rPr>
          <w:rFonts w:hint="eastAsia" w:hAnsi="宋体"/>
          <w:sz w:val="24"/>
        </w:rPr>
        <w:t xml:space="preserve">8.7材料与工程设备的替代</w:t>
      </w:r>
      <w:r/>
    </w:p>
    <w:p>
      <w:pPr>
        <w:ind w:firstLine="480"/>
        <w:spacing w:line="380" w:lineRule="exact"/>
        <w:rPr>
          <w:rFonts w:hint="eastAsia" w:hAnsi="宋体"/>
          <w:sz w:val="24"/>
        </w:rPr>
      </w:pPr>
      <w:r>
        <w:rPr>
          <w:rFonts w:hint="eastAsia" w:hAnsi="宋体"/>
          <w:sz w:val="24"/>
        </w:rPr>
        <w:t xml:space="preserve">8.7.1 出现下列情况需要使用替代材料和工程设备的，承包人应按照第8.7.2项约定的程序执行：</w:t>
      </w:r>
      <w:r/>
    </w:p>
    <w:p>
      <w:pPr>
        <w:ind w:firstLine="480"/>
        <w:spacing w:line="380" w:lineRule="exact"/>
        <w:rPr>
          <w:rFonts w:hint="eastAsia" w:hAnsi="宋体"/>
          <w:sz w:val="24"/>
        </w:rPr>
      </w:pPr>
      <w:r>
        <w:rPr>
          <w:rFonts w:hint="eastAsia" w:hAnsi="宋体"/>
          <w:sz w:val="24"/>
        </w:rPr>
        <w:t xml:space="preserve">（1）基准日期后生效的法律规定禁止使用的；</w:t>
      </w:r>
      <w:r/>
    </w:p>
    <w:p>
      <w:pPr>
        <w:ind w:firstLine="480"/>
        <w:spacing w:line="380" w:lineRule="exact"/>
        <w:rPr>
          <w:rFonts w:hint="eastAsia" w:hAnsi="宋体"/>
          <w:sz w:val="24"/>
        </w:rPr>
      </w:pPr>
      <w:r>
        <w:rPr>
          <w:rFonts w:hint="eastAsia" w:hAnsi="宋体"/>
          <w:sz w:val="24"/>
        </w:rPr>
        <w:t xml:space="preserve">（2）发包人要求使用替代品的；</w:t>
      </w:r>
      <w:r/>
    </w:p>
    <w:p>
      <w:pPr>
        <w:ind w:firstLine="480"/>
        <w:spacing w:line="380" w:lineRule="exact"/>
        <w:rPr>
          <w:rFonts w:hint="eastAsia" w:hAnsi="宋体"/>
          <w:sz w:val="24"/>
        </w:rPr>
      </w:pPr>
      <w:r>
        <w:rPr>
          <w:rFonts w:hint="eastAsia" w:hAnsi="宋体"/>
          <w:sz w:val="24"/>
        </w:rPr>
        <w:t xml:space="preserve">（3）因其他原因必须使用替代品的。</w:t>
      </w:r>
      <w:r/>
    </w:p>
    <w:p>
      <w:pPr>
        <w:ind w:firstLine="480"/>
        <w:spacing w:line="380" w:lineRule="exact"/>
        <w:rPr>
          <w:rFonts w:hint="eastAsia" w:hAnsi="宋体"/>
          <w:sz w:val="24"/>
        </w:rPr>
      </w:pPr>
      <w:r>
        <w:rPr>
          <w:rFonts w:hint="eastAsia" w:hAnsi="宋体"/>
          <w:sz w:val="24"/>
        </w:rPr>
        <w:t xml:space="preserve">8.7.2 承包人应在使用替代材料和工程设备28天前书面通知监理人，并附下列文件：</w:t>
      </w:r>
      <w:r/>
    </w:p>
    <w:p>
      <w:pPr>
        <w:ind w:firstLine="480"/>
        <w:spacing w:line="380" w:lineRule="exact"/>
        <w:rPr>
          <w:rFonts w:hint="eastAsia" w:hAnsi="宋体"/>
          <w:sz w:val="24"/>
        </w:rPr>
      </w:pPr>
      <w:r>
        <w:rPr>
          <w:rFonts w:hint="eastAsia" w:hAnsi="宋体"/>
          <w:sz w:val="24"/>
        </w:rPr>
        <w:t xml:space="preserve">（1）被替代的材料和工程设备的名称、数量、规格、型号、品牌、性能、价格及其他相关资料；</w:t>
      </w:r>
      <w:r/>
    </w:p>
    <w:p>
      <w:pPr>
        <w:ind w:firstLine="480"/>
        <w:spacing w:line="380" w:lineRule="exact"/>
        <w:rPr>
          <w:rFonts w:hint="eastAsia" w:hAnsi="宋体"/>
          <w:sz w:val="24"/>
        </w:rPr>
      </w:pPr>
      <w:r>
        <w:rPr>
          <w:rFonts w:hint="eastAsia" w:hAnsi="宋体"/>
          <w:sz w:val="24"/>
        </w:rPr>
        <w:t xml:space="preserve">（2）替代品的名称、数量、规格、型号、品牌、性能、价格及其他相关资料；</w:t>
      </w:r>
      <w:r/>
    </w:p>
    <w:p>
      <w:pPr>
        <w:ind w:firstLine="480"/>
        <w:spacing w:line="380" w:lineRule="exact"/>
        <w:rPr>
          <w:rFonts w:hint="eastAsia" w:hAnsi="宋体"/>
          <w:sz w:val="24"/>
        </w:rPr>
      </w:pPr>
      <w:r>
        <w:rPr>
          <w:rFonts w:hint="eastAsia" w:hAnsi="宋体"/>
          <w:sz w:val="24"/>
        </w:rPr>
        <w:t xml:space="preserve">（3）替代品与被替代产品之间的差异以及使用替代品可能对工程产生的影响；</w:t>
      </w:r>
      <w:r/>
    </w:p>
    <w:p>
      <w:pPr>
        <w:ind w:firstLine="480"/>
        <w:spacing w:line="380" w:lineRule="exact"/>
        <w:rPr>
          <w:rFonts w:hint="eastAsia" w:hAnsi="宋体"/>
          <w:sz w:val="24"/>
        </w:rPr>
      </w:pPr>
      <w:r>
        <w:rPr>
          <w:rFonts w:hint="eastAsia" w:hAnsi="宋体"/>
          <w:sz w:val="24"/>
        </w:rPr>
        <w:t xml:space="preserve">（4）替代品与被替代产品的价格差异；</w:t>
      </w:r>
      <w:r/>
    </w:p>
    <w:p>
      <w:pPr>
        <w:ind w:firstLine="480"/>
        <w:spacing w:line="380" w:lineRule="exact"/>
        <w:rPr>
          <w:rFonts w:hint="eastAsia" w:hAnsi="宋体"/>
          <w:sz w:val="24"/>
        </w:rPr>
      </w:pPr>
      <w:r>
        <w:rPr>
          <w:rFonts w:hint="eastAsia" w:hAnsi="宋体"/>
          <w:sz w:val="24"/>
        </w:rPr>
        <w:t xml:space="preserve">（5）使用替代品的理由和原因说明；</w:t>
      </w:r>
      <w:r/>
    </w:p>
    <w:p>
      <w:pPr>
        <w:ind w:firstLine="480"/>
        <w:spacing w:line="380" w:lineRule="exact"/>
        <w:rPr>
          <w:rFonts w:hint="eastAsia" w:hAnsi="宋体"/>
          <w:sz w:val="24"/>
        </w:rPr>
      </w:pPr>
      <w:r>
        <w:rPr>
          <w:rFonts w:hint="eastAsia" w:hAnsi="宋体"/>
          <w:sz w:val="24"/>
        </w:rPr>
        <w:t xml:space="preserve">（6）监理人要求的其他文件。</w:t>
      </w:r>
      <w:r/>
    </w:p>
    <w:p>
      <w:pPr>
        <w:ind w:firstLine="480"/>
        <w:spacing w:line="380" w:lineRule="exact"/>
        <w:rPr>
          <w:rFonts w:hint="eastAsia" w:hAnsi="宋体"/>
          <w:sz w:val="24"/>
        </w:rPr>
      </w:pPr>
      <w:r>
        <w:rPr>
          <w:rFonts w:hint="eastAsia" w:hAnsi="宋体"/>
          <w:sz w:val="24"/>
        </w:rPr>
        <w:t xml:space="preserve">监理人应在收到通知后14天内向承包人发出经发包人签认的书面指示；监理人逾期发出书面指示的，视为发包人和监理人同意使用替代品。</w:t>
      </w:r>
      <w:r/>
    </w:p>
    <w:p>
      <w:pPr>
        <w:ind w:firstLine="480"/>
        <w:spacing w:line="380" w:lineRule="exact"/>
        <w:rPr>
          <w:rFonts w:hint="eastAsia" w:hAnsi="宋体"/>
          <w:sz w:val="24"/>
        </w:rPr>
      </w:pPr>
      <w:r>
        <w:rPr>
          <w:rFonts w:hint="eastAsia" w:hAnsi="宋体"/>
          <w:sz w:val="24"/>
        </w:rPr>
        <w:t xml:space="preserve">8.7.3 发包人认可使用替代材料和工程设备的，替代材料和工程设备的价格，按照已标价工程量清单或预算书相同项目的价格认定；无相同项目的，参考相似项目价格认定；既无相同项目也无相似项目的，按照合理的成本与利润构成的原则，由合同当事人按照第4.4款〔商定或确定〕确定价格。</w:t>
      </w:r>
      <w:r/>
    </w:p>
    <w:p>
      <w:pPr>
        <w:ind w:firstLine="480"/>
        <w:spacing w:line="380" w:lineRule="exact"/>
        <w:rPr>
          <w:rFonts w:hint="eastAsia" w:hAnsi="宋体"/>
          <w:sz w:val="24"/>
        </w:rPr>
      </w:pPr>
      <w:r>
        <w:rPr>
          <w:rFonts w:hint="eastAsia" w:hAnsi="宋体"/>
          <w:sz w:val="24"/>
        </w:rPr>
        <w:t xml:space="preserve">8.8施工设备和临时设施</w:t>
      </w:r>
      <w:r/>
    </w:p>
    <w:p>
      <w:pPr>
        <w:ind w:firstLine="480"/>
        <w:spacing w:line="380" w:lineRule="exact"/>
        <w:rPr>
          <w:rFonts w:hint="eastAsia" w:hAnsi="宋体"/>
          <w:sz w:val="24"/>
        </w:rPr>
      </w:pPr>
      <w:r>
        <w:rPr>
          <w:rFonts w:hint="eastAsia" w:hAnsi="宋体"/>
          <w:sz w:val="24"/>
        </w:rPr>
        <w:t xml:space="preserve">8.8.1 承包人提供的施工设备和临时设施</w:t>
      </w:r>
      <w:r/>
    </w:p>
    <w:p>
      <w:pPr>
        <w:ind w:firstLine="480"/>
        <w:spacing w:line="380" w:lineRule="exact"/>
        <w:rPr>
          <w:rFonts w:hint="eastAsia" w:hAnsi="宋体"/>
          <w:sz w:val="24"/>
        </w:rPr>
      </w:pPr>
      <w:r>
        <w:rPr>
          <w:rFonts w:hint="eastAsia" w:hAnsi="宋体"/>
          <w:sz w:val="24"/>
        </w:rPr>
        <w:t xml:space="preserve">承包人应按合同进度计划的要求，及时配置施工设备和修建临时设施。进入施工场地的承包人设备需经监理人核查后才能投入使用。承包人更换合同约定的承包人设备的，应报监理人批准。</w:t>
      </w:r>
      <w:r/>
    </w:p>
    <w:p>
      <w:pPr>
        <w:ind w:firstLine="480"/>
        <w:spacing w:line="380" w:lineRule="exact"/>
        <w:rPr>
          <w:rFonts w:hint="eastAsia" w:hAnsi="宋体"/>
          <w:sz w:val="24"/>
        </w:rPr>
      </w:pPr>
      <w:r>
        <w:rPr>
          <w:rFonts w:hint="eastAsia" w:hAnsi="宋体"/>
          <w:sz w:val="24"/>
        </w:rPr>
        <w:t xml:space="preserve">除专用合同条款另有约定外，承包人应自行承担修建临时设施的费用，需要临时占地的，应由发包人办理申请手续并承担相应费用。</w:t>
      </w:r>
      <w:r/>
    </w:p>
    <w:p>
      <w:pPr>
        <w:ind w:firstLine="480"/>
        <w:spacing w:line="380" w:lineRule="exact"/>
        <w:rPr>
          <w:rFonts w:hint="eastAsia" w:hAnsi="宋体"/>
          <w:sz w:val="24"/>
        </w:rPr>
      </w:pPr>
      <w:r>
        <w:rPr>
          <w:rFonts w:hint="eastAsia" w:hAnsi="宋体"/>
          <w:sz w:val="24"/>
        </w:rPr>
        <w:t xml:space="preserve">8.8.2发包人提供的施工设备和临时设施</w:t>
      </w:r>
      <w:r/>
    </w:p>
    <w:p>
      <w:pPr>
        <w:ind w:firstLine="480"/>
        <w:spacing w:line="380" w:lineRule="exact"/>
        <w:rPr>
          <w:rFonts w:hint="eastAsia" w:hAnsi="宋体"/>
          <w:sz w:val="24"/>
        </w:rPr>
      </w:pPr>
      <w:r>
        <w:rPr>
          <w:rFonts w:hint="eastAsia" w:hAnsi="宋体"/>
          <w:sz w:val="24"/>
        </w:rPr>
        <w:t xml:space="preserve">发包人提供的施工设备或临时设施在专用合同条款中约定。</w:t>
      </w:r>
      <w:r/>
    </w:p>
    <w:p>
      <w:pPr>
        <w:ind w:firstLine="480"/>
        <w:spacing w:line="380" w:lineRule="exact"/>
        <w:rPr>
          <w:rFonts w:hint="eastAsia" w:hAnsi="宋体"/>
          <w:sz w:val="24"/>
        </w:rPr>
      </w:pPr>
      <w:r>
        <w:rPr>
          <w:rFonts w:hint="eastAsia" w:hAnsi="宋体"/>
          <w:sz w:val="24"/>
        </w:rPr>
        <w:t xml:space="preserve">8.8.3要求承包人增加或更换施工设备</w:t>
      </w:r>
      <w:r/>
    </w:p>
    <w:p>
      <w:pPr>
        <w:ind w:firstLine="480"/>
        <w:spacing w:line="380" w:lineRule="exact"/>
        <w:rPr>
          <w:rFonts w:hint="eastAsia" w:hAnsi="宋体"/>
          <w:sz w:val="24"/>
        </w:rPr>
      </w:pPr>
      <w:r>
        <w:rPr>
          <w:rFonts w:hint="eastAsia" w:hAnsi="宋体"/>
          <w:sz w:val="24"/>
        </w:rPr>
        <w:t xml:space="preserve">承包人使用的施工设备不能满足合同进度计划和（或）质量要求时，监理人有权要求承包人增加或更换施工设备，承包人应及时增加或更换，由此增加的费用和（或）延误的工期由承包人承担。</w:t>
      </w:r>
      <w:r/>
    </w:p>
    <w:p>
      <w:pPr>
        <w:ind w:firstLine="480"/>
        <w:spacing w:line="380" w:lineRule="exact"/>
        <w:rPr>
          <w:rFonts w:hint="eastAsia" w:hAnsi="宋体"/>
          <w:sz w:val="24"/>
        </w:rPr>
      </w:pPr>
      <w:r>
        <w:rPr>
          <w:rFonts w:hint="eastAsia" w:hAnsi="宋体"/>
          <w:sz w:val="24"/>
        </w:rPr>
        <w:t xml:space="preserve">8.9材料与设备专用要求</w:t>
      </w:r>
      <w:r/>
    </w:p>
    <w:p>
      <w:pPr>
        <w:ind w:firstLine="480"/>
        <w:spacing w:line="380" w:lineRule="exact"/>
        <w:rPr>
          <w:rFonts w:hint="eastAsia" w:hAnsi="宋体"/>
          <w:sz w:val="24"/>
        </w:rPr>
      </w:pPr>
      <w:r>
        <w:rPr>
          <w:rFonts w:hint="eastAsia" w:hAnsi="宋体"/>
          <w:sz w:val="24"/>
        </w:rPr>
        <w:t xml:space="preserve">承包人运入施工现场的材料、工程设备、施工设备以及在施工场地建设的临时设施，包括备品备件、安装工具与资料，必须专用于工程。未经发包人批准，承包人不得运出施工现场或挪作他用；经发包人批准，承包人可以根据施工进度计划撤走闲置的施工设备和其他物品。</w:t>
      </w:r>
      <w:r/>
    </w:p>
    <w:p>
      <w:pPr>
        <w:ind w:firstLine="480"/>
        <w:spacing w:line="380" w:lineRule="exact"/>
        <w:rPr>
          <w:rFonts w:hint="eastAsia" w:hAnsi="宋体"/>
          <w:sz w:val="24"/>
        </w:rPr>
      </w:pPr>
      <w:r>
        <w:rPr>
          <w:rFonts w:hint="eastAsia" w:hAnsi="宋体"/>
          <w:sz w:val="24"/>
        </w:rPr>
        <w:t xml:space="preserve">9. 试验与检验</w:t>
      </w:r>
      <w:r/>
    </w:p>
    <w:p>
      <w:pPr>
        <w:ind w:firstLine="480"/>
        <w:spacing w:line="380" w:lineRule="exact"/>
        <w:rPr>
          <w:rFonts w:hint="eastAsia" w:hAnsi="宋体"/>
          <w:sz w:val="24"/>
        </w:rPr>
      </w:pPr>
      <w:r>
        <w:rPr>
          <w:rFonts w:hint="eastAsia" w:hAnsi="宋体"/>
          <w:sz w:val="24"/>
        </w:rPr>
        <w:t xml:space="preserve">9.1试验设备与试验人员</w:t>
      </w:r>
      <w:r/>
    </w:p>
    <w:p>
      <w:pPr>
        <w:ind w:firstLine="480"/>
        <w:spacing w:line="380" w:lineRule="exact"/>
        <w:rPr>
          <w:rFonts w:hint="eastAsia" w:hAnsi="宋体"/>
          <w:sz w:val="24"/>
        </w:rPr>
      </w:pPr>
      <w:r>
        <w:rPr>
          <w:rFonts w:hint="eastAsia" w:hAnsi="宋体"/>
          <w:sz w:val="24"/>
        </w:rPr>
        <w:t xml:space="preserve">9.1.1 承包人根据合同约定或监理人指示进行的现场材料试验，应由承包人提供试验场所、试验人员、试验设备以及其他必要的试验条件。监理人在必要时可以使用承包人提供的试验场所、试验设备以及其他试验条件，进行以工程质量检查为目的的材料复核试验，承包人应予以协助。</w:t>
      </w:r>
      <w:r/>
    </w:p>
    <w:p>
      <w:pPr>
        <w:ind w:firstLine="480"/>
        <w:spacing w:line="380" w:lineRule="exact"/>
        <w:rPr>
          <w:rFonts w:hint="eastAsia" w:hAnsi="宋体"/>
          <w:sz w:val="24"/>
        </w:rPr>
      </w:pPr>
      <w:r>
        <w:rPr>
          <w:rFonts w:hint="eastAsia" w:hAnsi="宋体"/>
          <w:sz w:val="24"/>
        </w:rPr>
        <w:t xml:space="preserve">9.1.2 承包人应按专用合同条款的约定提供试验设备、取样装置、试验场所和试验条件，并向监理人提交相应进场计划表。</w:t>
      </w:r>
      <w:r/>
    </w:p>
    <w:p>
      <w:pPr>
        <w:ind w:firstLine="480"/>
        <w:spacing w:line="380" w:lineRule="exact"/>
        <w:rPr>
          <w:rFonts w:hint="eastAsia" w:hAnsi="宋体"/>
          <w:sz w:val="24"/>
        </w:rPr>
      </w:pPr>
      <w:r>
        <w:rPr>
          <w:rFonts w:hint="eastAsia" w:hAnsi="宋体"/>
          <w:sz w:val="24"/>
        </w:rPr>
        <w:t xml:space="preserve">承包人配置的试验设备要符合相应试验规程的要求并经过具有资质的检测单位检测，且在正式使用该试验设备前，需要经过监理人与承包人共同校定。</w:t>
      </w:r>
      <w:r/>
    </w:p>
    <w:p>
      <w:pPr>
        <w:ind w:firstLine="480"/>
        <w:spacing w:line="380" w:lineRule="exact"/>
        <w:rPr>
          <w:rFonts w:hint="eastAsia" w:hAnsi="宋体"/>
          <w:sz w:val="24"/>
        </w:rPr>
      </w:pPr>
      <w:r>
        <w:rPr>
          <w:rFonts w:hint="eastAsia" w:hAnsi="宋体"/>
          <w:sz w:val="24"/>
        </w:rPr>
        <w:t xml:space="preserve">9.1.3 承包人应向监理人提交试验人员的名单及其岗位、资格等证明资料，试验人员必须能够熟练进行相应的检测试验，承包人对试验人员的试验程序和试验结果的正确性负责。</w:t>
      </w:r>
      <w:r/>
    </w:p>
    <w:p>
      <w:pPr>
        <w:ind w:firstLine="480"/>
        <w:spacing w:line="380" w:lineRule="exact"/>
        <w:rPr>
          <w:rFonts w:hint="eastAsia" w:hAnsi="宋体"/>
          <w:sz w:val="24"/>
        </w:rPr>
      </w:pPr>
      <w:r>
        <w:rPr>
          <w:rFonts w:hint="eastAsia" w:hAnsi="宋体"/>
          <w:sz w:val="24"/>
        </w:rPr>
        <w:t xml:space="preserve">9.2取样</w:t>
      </w:r>
      <w:r/>
    </w:p>
    <w:p>
      <w:pPr>
        <w:ind w:firstLine="480"/>
        <w:spacing w:line="380" w:lineRule="exact"/>
        <w:rPr>
          <w:rFonts w:hint="eastAsia" w:hAnsi="宋体"/>
          <w:sz w:val="24"/>
        </w:rPr>
      </w:pPr>
      <w:r>
        <w:rPr>
          <w:rFonts w:hint="eastAsia" w:hAnsi="宋体"/>
          <w:sz w:val="24"/>
        </w:rPr>
        <w:t xml:space="preserve">试验属于自检性质的，承包人可以单独取样。试验属于监理人抽检性质的，可由监理人取样，也可由承包人的试验人员在监理人的监督下取样。</w:t>
      </w:r>
      <w:r/>
    </w:p>
    <w:p>
      <w:pPr>
        <w:ind w:firstLine="480"/>
        <w:spacing w:line="380" w:lineRule="exact"/>
        <w:rPr>
          <w:rFonts w:hint="eastAsia" w:hAnsi="宋体"/>
          <w:sz w:val="24"/>
        </w:rPr>
      </w:pPr>
      <w:r>
        <w:rPr>
          <w:rFonts w:hint="eastAsia" w:hAnsi="宋体"/>
          <w:sz w:val="24"/>
        </w:rPr>
        <w:t xml:space="preserve">9.3材料、工程设备和工程的试验和检验</w:t>
      </w:r>
      <w:r/>
    </w:p>
    <w:p>
      <w:pPr>
        <w:ind w:firstLine="480"/>
        <w:spacing w:line="380" w:lineRule="exact"/>
        <w:rPr>
          <w:rFonts w:hint="eastAsia" w:hAnsi="宋体"/>
          <w:sz w:val="24"/>
        </w:rPr>
      </w:pPr>
      <w:r>
        <w:rPr>
          <w:rFonts w:hint="eastAsia" w:hAnsi="宋体"/>
          <w:sz w:val="24"/>
        </w:rPr>
        <w:t xml:space="preserve">9.3.1承包人应按合同约定进行材料、工程设备和工程的试验和检验，并为监理人对上述材料、工程设备和工程的质量检查提供必要的试验资料和原始记录。按合同约定应由监理人与承包人共同进行试验和检验的，由承包人负责提供必要的试验资料和原始记录。</w:t>
      </w:r>
      <w:r/>
    </w:p>
    <w:p>
      <w:pPr>
        <w:ind w:firstLine="480"/>
        <w:spacing w:line="380" w:lineRule="exact"/>
        <w:rPr>
          <w:rFonts w:hint="eastAsia" w:hAnsi="宋体"/>
          <w:sz w:val="24"/>
        </w:rPr>
      </w:pPr>
      <w:r>
        <w:rPr>
          <w:rFonts w:hint="eastAsia" w:hAnsi="宋体"/>
          <w:sz w:val="24"/>
        </w:rPr>
        <w:t xml:space="preserve">9.3.2试验属于自检性质的，承包人可以单独进行试验。试验属于监理人抽检性质的，监理人可以单独进行试验，也可由承包人与监理人共同进行。承包人对由监理人单独进行的试验结果有异议的，可以申请重新共同进行试验。约定共同进行试验的，监理人未按照约定参加试验的，承包人可自行试验，并将试验结果报送监理人，监理人应承认该试验结果。</w:t>
      </w:r>
      <w:r/>
    </w:p>
    <w:p>
      <w:pPr>
        <w:ind w:firstLine="480"/>
        <w:spacing w:line="380" w:lineRule="exact"/>
        <w:rPr>
          <w:rFonts w:hint="eastAsia" w:hAnsi="宋体"/>
          <w:sz w:val="24"/>
        </w:rPr>
      </w:pPr>
      <w:r>
        <w:rPr>
          <w:rFonts w:hint="eastAsia" w:hAnsi="宋体"/>
          <w:sz w:val="24"/>
        </w:rPr>
        <w:t xml:space="preserve">9.3.3监理人对承包人的试验和检验结果有异议的，或为查清承包人试验和检验成果的可靠性要求承包人重新试验和检验的，可由监理人与承包人共同进行。重新试验和检验的结果证明该项材料、工程设备或工程的质量不符合合同要求的，由此增加的费用和（或）延误的工期由承包人承担；重新试验和检验结果证明该项材料、工程设备和工程符合合同要求的，由此增加的费用和（或）延误的工期由发包人承担。</w:t>
      </w:r>
      <w:r/>
    </w:p>
    <w:p>
      <w:pPr>
        <w:ind w:firstLine="480"/>
        <w:spacing w:line="380" w:lineRule="exact"/>
        <w:rPr>
          <w:rFonts w:hint="eastAsia" w:hAnsi="宋体"/>
          <w:sz w:val="24"/>
        </w:rPr>
      </w:pPr>
      <w:r>
        <w:rPr>
          <w:rFonts w:hint="eastAsia" w:hAnsi="宋体"/>
          <w:sz w:val="24"/>
        </w:rPr>
        <w:t xml:space="preserve">9.4现场工艺试验</w:t>
      </w:r>
      <w:r/>
    </w:p>
    <w:p>
      <w:pPr>
        <w:ind w:firstLine="480"/>
        <w:spacing w:line="380" w:lineRule="exact"/>
        <w:rPr>
          <w:rFonts w:hint="eastAsia" w:hAnsi="宋体"/>
          <w:sz w:val="24"/>
        </w:rPr>
      </w:pPr>
      <w:r>
        <w:rPr>
          <w:rFonts w:hint="eastAsia" w:hAnsi="宋体"/>
          <w:sz w:val="24"/>
        </w:rPr>
        <w:t xml:space="preserve">承包人应按合同约定或监理人指示进行现场工艺试验。对大型的现场工艺试验，监理人认为必要时，承包人应根据监理人提出的工艺试验要求，编制工艺试验措施计划，报送监理人审查。</w:t>
      </w:r>
      <w:r/>
    </w:p>
    <w:p>
      <w:pPr>
        <w:ind w:firstLine="480"/>
        <w:spacing w:line="380" w:lineRule="exact"/>
        <w:rPr>
          <w:rFonts w:hint="eastAsia" w:hAnsi="宋体"/>
          <w:sz w:val="24"/>
        </w:rPr>
      </w:pPr>
      <w:r>
        <w:rPr>
          <w:rFonts w:hint="eastAsia" w:hAnsi="宋体"/>
          <w:sz w:val="24"/>
        </w:rPr>
        <w:t xml:space="preserve">10. 变更</w:t>
      </w:r>
      <w:r/>
    </w:p>
    <w:p>
      <w:pPr>
        <w:ind w:firstLine="480"/>
        <w:spacing w:line="380" w:lineRule="exact"/>
        <w:rPr>
          <w:rFonts w:hint="eastAsia" w:hAnsi="宋体"/>
          <w:sz w:val="24"/>
        </w:rPr>
      </w:pPr>
      <w:r>
        <w:rPr>
          <w:rFonts w:hint="eastAsia" w:hAnsi="宋体"/>
          <w:sz w:val="24"/>
        </w:rPr>
        <w:t xml:space="preserve">10.1变更的范围</w:t>
      </w:r>
      <w:r/>
    </w:p>
    <w:p>
      <w:pPr>
        <w:ind w:firstLine="480"/>
        <w:spacing w:line="380" w:lineRule="exact"/>
        <w:rPr>
          <w:rFonts w:hint="eastAsia" w:hAnsi="宋体"/>
          <w:sz w:val="24"/>
        </w:rPr>
      </w:pPr>
      <w:r>
        <w:rPr>
          <w:rFonts w:hint="eastAsia" w:hAnsi="宋体"/>
          <w:sz w:val="24"/>
        </w:rPr>
        <w:t xml:space="preserve">除专用合同条款另有约定外，合同履行过程中发生以下情形的，应按照本条约定进行变更：</w:t>
      </w:r>
      <w:r/>
    </w:p>
    <w:p>
      <w:pPr>
        <w:ind w:firstLine="480"/>
        <w:spacing w:line="380" w:lineRule="exact"/>
        <w:rPr>
          <w:rFonts w:hint="eastAsia" w:hAnsi="宋体"/>
          <w:sz w:val="24"/>
        </w:rPr>
      </w:pPr>
      <w:r>
        <w:rPr>
          <w:rFonts w:hint="eastAsia" w:hAnsi="宋体"/>
          <w:sz w:val="24"/>
        </w:rPr>
        <w:t xml:space="preserve">（1）增加或减少合同中任何工作，或追加额外的工作；</w:t>
      </w:r>
      <w:r/>
    </w:p>
    <w:p>
      <w:pPr>
        <w:ind w:firstLine="480"/>
        <w:spacing w:line="380" w:lineRule="exact"/>
        <w:rPr>
          <w:rFonts w:hint="eastAsia" w:hAnsi="宋体"/>
          <w:sz w:val="24"/>
        </w:rPr>
      </w:pPr>
      <w:r>
        <w:rPr>
          <w:rFonts w:hint="eastAsia" w:hAnsi="宋体"/>
          <w:sz w:val="24"/>
        </w:rPr>
        <w:t xml:space="preserve">（2）取消合同中任何工作，但转由他人实施的工作除外；</w:t>
      </w:r>
      <w:r/>
    </w:p>
    <w:p>
      <w:pPr>
        <w:ind w:firstLine="480"/>
        <w:spacing w:line="380" w:lineRule="exact"/>
        <w:rPr>
          <w:rFonts w:hint="eastAsia" w:hAnsi="宋体"/>
          <w:sz w:val="24"/>
        </w:rPr>
      </w:pPr>
      <w:r>
        <w:rPr>
          <w:rFonts w:hint="eastAsia" w:hAnsi="宋体"/>
          <w:sz w:val="24"/>
        </w:rPr>
        <w:t xml:space="preserve">（3）改变合同中任何工作的质量标准或其他特性；</w:t>
      </w:r>
      <w:r/>
    </w:p>
    <w:p>
      <w:pPr>
        <w:ind w:firstLine="480"/>
        <w:spacing w:line="380" w:lineRule="exact"/>
        <w:rPr>
          <w:rFonts w:hint="eastAsia" w:hAnsi="宋体"/>
          <w:sz w:val="24"/>
        </w:rPr>
      </w:pPr>
      <w:r>
        <w:rPr>
          <w:rFonts w:hint="eastAsia" w:hAnsi="宋体"/>
          <w:sz w:val="24"/>
        </w:rPr>
        <w:t xml:space="preserve">（4）改变工程的基线、标高、位置和尺寸；</w:t>
      </w:r>
      <w:r/>
    </w:p>
    <w:p>
      <w:pPr>
        <w:ind w:firstLine="480"/>
        <w:spacing w:line="380" w:lineRule="exact"/>
        <w:rPr>
          <w:rFonts w:hint="eastAsia" w:hAnsi="宋体"/>
          <w:sz w:val="24"/>
        </w:rPr>
      </w:pPr>
      <w:r>
        <w:rPr>
          <w:rFonts w:hint="eastAsia" w:hAnsi="宋体"/>
          <w:sz w:val="24"/>
        </w:rPr>
        <w:t xml:space="preserve">（5）改变工程的时间安排或实施顺序。</w:t>
      </w:r>
      <w:r/>
    </w:p>
    <w:p>
      <w:pPr>
        <w:ind w:firstLine="480"/>
        <w:spacing w:line="380" w:lineRule="exact"/>
        <w:rPr>
          <w:rFonts w:hint="eastAsia" w:hAnsi="宋体"/>
          <w:sz w:val="24"/>
        </w:rPr>
      </w:pPr>
      <w:r>
        <w:rPr>
          <w:rFonts w:hint="eastAsia" w:hAnsi="宋体"/>
          <w:sz w:val="24"/>
        </w:rPr>
        <w:t xml:space="preserve">10.2变更权</w:t>
      </w:r>
      <w:r/>
    </w:p>
    <w:p>
      <w:pPr>
        <w:ind w:firstLine="480"/>
        <w:spacing w:line="380" w:lineRule="exact"/>
        <w:rPr>
          <w:rFonts w:hint="eastAsia" w:hAnsi="宋体"/>
          <w:sz w:val="24"/>
        </w:rPr>
      </w:pPr>
      <w:r>
        <w:rPr>
          <w:rFonts w:hint="eastAsia" w:hAnsi="宋体"/>
          <w:sz w:val="24"/>
        </w:rPr>
        <w:t xml:space="preserve">发包人和监理人均可以提出变更。变更指示均通过监理人发出，监理人发出变更指示前应征得发包人同意。承包人收到经发包人签认的变更指示后，方可实施变更。未经许可，承包人不得擅自对工程的任何部分进行变更。</w:t>
      </w:r>
      <w:r/>
    </w:p>
    <w:p>
      <w:pPr>
        <w:ind w:firstLine="480"/>
        <w:spacing w:line="380" w:lineRule="exact"/>
        <w:rPr>
          <w:rFonts w:hint="eastAsia" w:hAnsi="宋体"/>
          <w:sz w:val="24"/>
        </w:rPr>
      </w:pPr>
      <w:r>
        <w:rPr>
          <w:rFonts w:hint="eastAsia" w:hAnsi="宋体"/>
          <w:sz w:val="24"/>
        </w:rPr>
        <w:t xml:space="preserve">涉及设计变更的，应由设计人提供变更后的图纸和说明。如变更超过原设计标准或批准的建设规模时，发包人应及时办理规划、设计变更等审批手续。</w:t>
      </w:r>
      <w:r/>
    </w:p>
    <w:p>
      <w:pPr>
        <w:ind w:firstLine="480"/>
        <w:spacing w:line="380" w:lineRule="exact"/>
        <w:rPr>
          <w:rFonts w:hint="eastAsia" w:hAnsi="宋体"/>
          <w:sz w:val="24"/>
        </w:rPr>
      </w:pPr>
      <w:r>
        <w:rPr>
          <w:rFonts w:hint="eastAsia" w:hAnsi="宋体"/>
          <w:sz w:val="24"/>
        </w:rPr>
        <w:t xml:space="preserve">10.3变更程序</w:t>
      </w:r>
      <w:r/>
    </w:p>
    <w:p>
      <w:pPr>
        <w:ind w:firstLine="480"/>
        <w:spacing w:line="380" w:lineRule="exact"/>
        <w:rPr>
          <w:rFonts w:hint="eastAsia" w:hAnsi="宋体"/>
          <w:sz w:val="24"/>
        </w:rPr>
      </w:pPr>
      <w:r>
        <w:rPr>
          <w:rFonts w:hint="eastAsia" w:hAnsi="宋体"/>
          <w:sz w:val="24"/>
        </w:rPr>
        <w:t xml:space="preserve">10.3.1 发包人提出变更</w:t>
      </w:r>
      <w:r/>
    </w:p>
    <w:p>
      <w:pPr>
        <w:ind w:firstLine="480"/>
        <w:spacing w:line="380" w:lineRule="exact"/>
        <w:rPr>
          <w:rFonts w:hint="eastAsia" w:hAnsi="宋体"/>
          <w:sz w:val="24"/>
        </w:rPr>
      </w:pPr>
      <w:r>
        <w:rPr>
          <w:rFonts w:hint="eastAsia" w:hAnsi="宋体"/>
          <w:sz w:val="24"/>
        </w:rPr>
        <w:t xml:space="preserve">发包人提出变更的，应通过监理人向承包人发出变更指示，变更指示应说明计划变更的工程范围和变更的内容。</w:t>
      </w:r>
      <w:r/>
    </w:p>
    <w:p>
      <w:pPr>
        <w:ind w:firstLine="480"/>
        <w:spacing w:line="380" w:lineRule="exact"/>
        <w:rPr>
          <w:rFonts w:hint="eastAsia" w:hAnsi="宋体"/>
          <w:sz w:val="24"/>
        </w:rPr>
      </w:pPr>
      <w:r>
        <w:rPr>
          <w:rFonts w:hint="eastAsia" w:hAnsi="宋体"/>
          <w:sz w:val="24"/>
        </w:rPr>
        <w:t xml:space="preserve">10.3.2 监理人提出变更建议</w:t>
      </w:r>
      <w:r/>
    </w:p>
    <w:p>
      <w:pPr>
        <w:ind w:firstLine="480"/>
        <w:spacing w:line="380" w:lineRule="exact"/>
        <w:rPr>
          <w:rFonts w:hint="eastAsia" w:hAnsi="宋体"/>
          <w:sz w:val="24"/>
        </w:rPr>
      </w:pPr>
      <w:r>
        <w:rPr>
          <w:rFonts w:hint="eastAsia" w:hAnsi="宋体"/>
          <w:sz w:val="24"/>
        </w:rPr>
        <w:t xml:space="preserve">监理人提出变更建议的，需要向发包人以书面形式提出变更计划，说明计划变更工程范围和变更的内容、理由，以及实施该变更对合同价格和工期的影响。发包人同意变更的，由监理人向承包人发出变更指示。发包人不同意变更的，监理人无权擅自发出变更指示。</w:t>
      </w:r>
      <w:r/>
    </w:p>
    <w:p>
      <w:pPr>
        <w:ind w:firstLine="480"/>
        <w:spacing w:line="380" w:lineRule="exact"/>
        <w:rPr>
          <w:rFonts w:hint="eastAsia" w:hAnsi="宋体"/>
          <w:sz w:val="24"/>
        </w:rPr>
      </w:pPr>
      <w:r>
        <w:rPr>
          <w:rFonts w:hint="eastAsia" w:hAnsi="宋体"/>
          <w:sz w:val="24"/>
        </w:rPr>
        <w:t xml:space="preserve">10.3.3 变更执行</w:t>
      </w:r>
      <w:r/>
    </w:p>
    <w:p>
      <w:pPr>
        <w:ind w:firstLine="480"/>
        <w:spacing w:line="380" w:lineRule="exact"/>
        <w:rPr>
          <w:rFonts w:hint="eastAsia" w:hAnsi="宋体"/>
          <w:sz w:val="24"/>
        </w:rPr>
      </w:pPr>
      <w:r>
        <w:rPr>
          <w:rFonts w:hint="eastAsia" w:hAnsi="宋体"/>
          <w:sz w:val="24"/>
        </w:rPr>
        <w:t xml:space="preserve">承包人收到监理人下达的变更指示后，认为不能执行，应立即提出不能执行该变更指示的理由。承包人认为可以执行变更的，应当书面说明实施该变更指示对合同价格和工期的影响，且合同当事人应当按照第10.4款〔变更估价〕约定确定变更估价。</w:t>
      </w:r>
      <w:r/>
    </w:p>
    <w:p>
      <w:pPr>
        <w:ind w:firstLine="480"/>
        <w:spacing w:line="380" w:lineRule="exact"/>
        <w:rPr>
          <w:rFonts w:hint="eastAsia" w:hAnsi="宋体"/>
          <w:sz w:val="24"/>
        </w:rPr>
      </w:pPr>
      <w:r>
        <w:rPr>
          <w:rFonts w:hint="eastAsia" w:hAnsi="宋体"/>
          <w:sz w:val="24"/>
        </w:rPr>
        <w:t xml:space="preserve">10.4变更估价</w:t>
      </w:r>
      <w:r/>
    </w:p>
    <w:p>
      <w:pPr>
        <w:ind w:firstLine="480"/>
        <w:spacing w:line="380" w:lineRule="exact"/>
        <w:rPr>
          <w:rFonts w:hint="eastAsia" w:hAnsi="宋体"/>
          <w:sz w:val="24"/>
        </w:rPr>
      </w:pPr>
      <w:r>
        <w:rPr>
          <w:rFonts w:hint="eastAsia" w:hAnsi="宋体"/>
          <w:sz w:val="24"/>
        </w:rPr>
        <w:t xml:space="preserve">10.4.1 变更估价原则</w:t>
      </w:r>
      <w:r/>
    </w:p>
    <w:p>
      <w:pPr>
        <w:ind w:firstLine="480"/>
        <w:spacing w:line="380" w:lineRule="exact"/>
        <w:rPr>
          <w:rFonts w:hint="eastAsia" w:hAnsi="宋体"/>
          <w:sz w:val="24"/>
        </w:rPr>
      </w:pPr>
      <w:r>
        <w:rPr>
          <w:rFonts w:hint="eastAsia" w:hAnsi="宋体"/>
          <w:sz w:val="24"/>
        </w:rPr>
        <w:t xml:space="preserve">除专用合同条款另有约定外，变更估价按照本款约定处理：</w:t>
      </w:r>
      <w:r/>
    </w:p>
    <w:p>
      <w:pPr>
        <w:ind w:firstLine="480"/>
        <w:spacing w:line="380" w:lineRule="exact"/>
        <w:rPr>
          <w:rFonts w:hint="eastAsia" w:hAnsi="宋体"/>
          <w:sz w:val="24"/>
        </w:rPr>
      </w:pPr>
      <w:r>
        <w:rPr>
          <w:rFonts w:hint="eastAsia" w:hAnsi="宋体"/>
          <w:sz w:val="24"/>
        </w:rPr>
        <w:t xml:space="preserve">（1）已标价工程量清单或预算书有相同项目的，按照相同项目单价认定；</w:t>
      </w:r>
      <w:r/>
    </w:p>
    <w:p>
      <w:pPr>
        <w:ind w:firstLine="480"/>
        <w:spacing w:line="380" w:lineRule="exact"/>
        <w:rPr>
          <w:rFonts w:hint="eastAsia" w:hAnsi="宋体"/>
          <w:sz w:val="24"/>
        </w:rPr>
      </w:pPr>
      <w:r>
        <w:rPr>
          <w:rFonts w:hint="eastAsia" w:hAnsi="宋体"/>
          <w:sz w:val="24"/>
        </w:rPr>
        <w:t xml:space="preserve">（2）已标价工程量清单或预算书中无相同项目，但有类似项目的，参照类似项目的单价认定；</w:t>
      </w:r>
      <w:r/>
    </w:p>
    <w:p>
      <w:pPr>
        <w:ind w:firstLine="480"/>
        <w:spacing w:line="380" w:lineRule="exact"/>
        <w:rPr>
          <w:rFonts w:hint="eastAsia" w:hAnsi="宋体"/>
          <w:sz w:val="24"/>
        </w:rPr>
      </w:pPr>
      <w:r>
        <w:rPr>
          <w:rFonts w:hint="eastAsia" w:hAnsi="宋体"/>
          <w:sz w:val="24"/>
        </w:rPr>
        <w:t xml:space="preserve">（3）变更导致实际完成的变更工程量与已标价工程量清单或预算书中列明的该项目工程量的变化幅度超过15%的，或已标价工程量清单或预算书中无相同项目及类似项目单价的，按照合理的成本与利润构成的原则，由合同当事人按照第4.4款〔商定或确定〕确定变更工作的单价。</w:t>
      </w:r>
      <w:r/>
    </w:p>
    <w:p>
      <w:pPr>
        <w:ind w:firstLine="480"/>
        <w:spacing w:line="380" w:lineRule="exact"/>
        <w:rPr>
          <w:rFonts w:hint="eastAsia" w:hAnsi="宋体"/>
          <w:sz w:val="24"/>
        </w:rPr>
      </w:pPr>
      <w:r>
        <w:rPr>
          <w:rFonts w:hint="eastAsia" w:hAnsi="宋体"/>
          <w:sz w:val="24"/>
        </w:rPr>
        <w:t xml:space="preserve">10.4.2 变更估价程序</w:t>
      </w:r>
      <w:r/>
    </w:p>
    <w:p>
      <w:pPr>
        <w:ind w:firstLine="480"/>
        <w:spacing w:line="380" w:lineRule="exact"/>
        <w:rPr>
          <w:rFonts w:hint="eastAsia" w:hAnsi="宋体"/>
          <w:sz w:val="24"/>
        </w:rPr>
      </w:pPr>
      <w:r>
        <w:rPr>
          <w:rFonts w:hint="eastAsia" w:hAnsi="宋体"/>
          <w:sz w:val="24"/>
        </w:rPr>
        <w:t xml:space="preserve">承包人应在收到变更指示后14天内，向监理人提交变更估价申请。监理人应在收到承包人提交的变更估价申请后7天内审查完毕并报送发包人，监理人对变更估价申请有异议，通知承包人修改后重新提交。发包人应在承包人提交变更估价申请后14天内审批完毕。发包人逾期未完成审批或未提出异议的，视为认可承包人提交的变更估价申请。</w:t>
      </w:r>
      <w:r/>
    </w:p>
    <w:p>
      <w:pPr>
        <w:ind w:firstLine="480"/>
        <w:spacing w:line="380" w:lineRule="exact"/>
        <w:rPr>
          <w:rFonts w:hint="eastAsia" w:hAnsi="宋体"/>
          <w:sz w:val="24"/>
        </w:rPr>
      </w:pPr>
      <w:r>
        <w:rPr>
          <w:rFonts w:hint="eastAsia" w:hAnsi="宋体"/>
          <w:sz w:val="24"/>
        </w:rPr>
        <w:t xml:space="preserve">因变更引起的价格调整应计入最近一期的进度款中支付。</w:t>
      </w:r>
      <w:r/>
    </w:p>
    <w:p>
      <w:pPr>
        <w:ind w:firstLine="480"/>
        <w:spacing w:line="380" w:lineRule="exact"/>
        <w:rPr>
          <w:rFonts w:hint="eastAsia" w:hAnsi="宋体"/>
          <w:sz w:val="24"/>
        </w:rPr>
      </w:pPr>
      <w:r>
        <w:rPr>
          <w:rFonts w:hint="eastAsia" w:hAnsi="宋体"/>
          <w:sz w:val="24"/>
        </w:rPr>
        <w:t xml:space="preserve">10.5承包人的合理化建议</w:t>
      </w:r>
      <w:r/>
    </w:p>
    <w:p>
      <w:pPr>
        <w:ind w:firstLine="480"/>
        <w:spacing w:line="380" w:lineRule="exact"/>
        <w:rPr>
          <w:rFonts w:hint="eastAsia" w:hAnsi="宋体"/>
          <w:sz w:val="24"/>
        </w:rPr>
      </w:pPr>
      <w:r>
        <w:rPr>
          <w:rFonts w:hint="eastAsia" w:hAnsi="宋体"/>
          <w:sz w:val="24"/>
        </w:rPr>
        <w:t xml:space="preserve">承包人提出合理化建议的，应向监理人提交合理化建议说明，说明建议的内容和理由，以及实施该建议对合同价格和工期的影响。</w:t>
      </w:r>
      <w:r/>
    </w:p>
    <w:p>
      <w:pPr>
        <w:ind w:firstLine="480"/>
        <w:spacing w:line="380" w:lineRule="exact"/>
        <w:rPr>
          <w:rFonts w:hint="eastAsia" w:hAnsi="宋体"/>
          <w:sz w:val="24"/>
        </w:rPr>
      </w:pPr>
      <w:r>
        <w:rPr>
          <w:rFonts w:hint="eastAsia" w:hAnsi="宋体"/>
          <w:sz w:val="24"/>
        </w:rPr>
        <w:t xml:space="preserve">除专用合同条款另有约定外，监理人应在收到承包人提交的合理化建议后7天内审查完毕并报送发包人，发现其中存在技术上的缺陷，应通知承包人修改。发包人应在收到监理人报送的合理化建议后7天内审批完毕。合理化建议经发包人批准的，监理人应及时发出变更指示，由此引起的合同价格调整按照第10.4款〔变更估价〕约定执行。发包人不同意变更的，监理人应书面通知承包人。</w:t>
      </w:r>
      <w:r/>
    </w:p>
    <w:p>
      <w:pPr>
        <w:ind w:firstLine="480"/>
        <w:spacing w:line="380" w:lineRule="exact"/>
        <w:rPr>
          <w:rFonts w:hint="eastAsia" w:hAnsi="宋体"/>
          <w:sz w:val="24"/>
        </w:rPr>
      </w:pPr>
      <w:r>
        <w:rPr>
          <w:rFonts w:hint="eastAsia" w:hAnsi="宋体"/>
          <w:sz w:val="24"/>
        </w:rPr>
        <w:t xml:space="preserve">合理化建议降低了合同价格或者提高了工程经济效益的，发包人可对承包人给予奖励，奖励的方法和金额在专用合同条款中约定。</w:t>
      </w:r>
      <w:r/>
    </w:p>
    <w:p>
      <w:pPr>
        <w:ind w:firstLine="480"/>
        <w:spacing w:line="380" w:lineRule="exact"/>
        <w:rPr>
          <w:rFonts w:hint="eastAsia" w:hAnsi="宋体"/>
          <w:sz w:val="24"/>
        </w:rPr>
      </w:pPr>
      <w:r>
        <w:rPr>
          <w:rFonts w:hint="eastAsia" w:hAnsi="宋体"/>
          <w:sz w:val="24"/>
        </w:rPr>
        <w:t xml:space="preserve">10.6变更引起的工期调整   </w:t>
      </w:r>
      <w:r/>
    </w:p>
    <w:p>
      <w:pPr>
        <w:ind w:firstLine="480"/>
        <w:spacing w:line="380" w:lineRule="exact"/>
        <w:rPr>
          <w:rFonts w:hint="eastAsia" w:hAnsi="宋体"/>
          <w:sz w:val="24"/>
        </w:rPr>
      </w:pPr>
      <w:r>
        <w:rPr>
          <w:rFonts w:hint="eastAsia" w:hAnsi="宋体"/>
          <w:sz w:val="24"/>
        </w:rPr>
        <w:t xml:space="preserve">因变更引起工期变化的，合同当事人均可要求调整合同工期，由合同当事人按照第4.4款〔商定或确定〕并参考工程所在地的工期定额标准确定增减工期天数。</w:t>
      </w:r>
      <w:r/>
    </w:p>
    <w:p>
      <w:pPr>
        <w:ind w:firstLine="480"/>
        <w:spacing w:line="380" w:lineRule="exact"/>
        <w:rPr>
          <w:rFonts w:hint="eastAsia" w:hAnsi="宋体"/>
          <w:sz w:val="24"/>
        </w:rPr>
      </w:pPr>
      <w:r>
        <w:rPr>
          <w:rFonts w:hint="eastAsia" w:hAnsi="宋体"/>
          <w:sz w:val="24"/>
        </w:rPr>
        <w:t xml:space="preserve">10.7暂估价</w:t>
      </w:r>
      <w:r/>
    </w:p>
    <w:p>
      <w:pPr>
        <w:ind w:firstLine="480"/>
        <w:spacing w:line="380" w:lineRule="exact"/>
        <w:rPr>
          <w:rFonts w:hint="eastAsia" w:hAnsi="宋体"/>
          <w:sz w:val="24"/>
        </w:rPr>
      </w:pPr>
      <w:r>
        <w:rPr>
          <w:rFonts w:hint="eastAsia" w:hAnsi="宋体"/>
          <w:sz w:val="24"/>
        </w:rPr>
        <w:t xml:space="preserve">暂估价专业分包工程、服务、材料和工程设备的明细由合同当事人在专用合同条款中约定。</w:t>
      </w:r>
      <w:r/>
    </w:p>
    <w:p>
      <w:pPr>
        <w:ind w:firstLine="480"/>
        <w:spacing w:line="380" w:lineRule="exact"/>
        <w:rPr>
          <w:rFonts w:hint="eastAsia" w:hAnsi="宋体"/>
          <w:sz w:val="24"/>
        </w:rPr>
      </w:pPr>
      <w:r>
        <w:rPr>
          <w:rFonts w:hint="eastAsia" w:hAnsi="宋体"/>
          <w:sz w:val="24"/>
        </w:rPr>
        <w:t xml:space="preserve">10.7.1 依法必须招标的暂估价项目</w:t>
      </w:r>
      <w:r/>
    </w:p>
    <w:p>
      <w:pPr>
        <w:ind w:firstLine="480"/>
        <w:spacing w:line="380" w:lineRule="exact"/>
        <w:rPr>
          <w:rFonts w:hint="eastAsia" w:hAnsi="宋体"/>
          <w:sz w:val="24"/>
        </w:rPr>
      </w:pPr>
      <w:r>
        <w:rPr>
          <w:rFonts w:hint="eastAsia" w:hAnsi="宋体"/>
          <w:sz w:val="24"/>
        </w:rPr>
        <w:t xml:space="preserve">对于依法必须招标的暂估价项目，采取以下第1种方式确定。合同当事人也可以在专用合同条款中选择其他招标方式。</w:t>
      </w:r>
      <w:r/>
    </w:p>
    <w:p>
      <w:pPr>
        <w:ind w:firstLine="480"/>
        <w:spacing w:line="380" w:lineRule="exact"/>
        <w:rPr>
          <w:rFonts w:hint="eastAsia" w:hAnsi="宋体"/>
          <w:sz w:val="24"/>
        </w:rPr>
      </w:pPr>
      <w:r>
        <w:rPr>
          <w:rFonts w:hint="eastAsia" w:hAnsi="宋体"/>
          <w:sz w:val="24"/>
        </w:rPr>
        <w:t xml:space="preserve">第1种方式：对于依法必须招标的暂估价项目，由承包人招标，对该暂估价项目的确认和批准按照以下约定执行：</w:t>
      </w:r>
      <w:r/>
    </w:p>
    <w:p>
      <w:pPr>
        <w:ind w:firstLine="480"/>
        <w:spacing w:line="380" w:lineRule="exact"/>
        <w:rPr>
          <w:rFonts w:hint="eastAsia" w:hAnsi="宋体"/>
          <w:sz w:val="24"/>
        </w:rPr>
      </w:pPr>
      <w:r>
        <w:rPr>
          <w:rFonts w:hint="eastAsia" w:hAnsi="宋体"/>
          <w:sz w:val="24"/>
        </w:rPr>
        <w:t xml:space="preserve">（1）承包人应当根据施工进度计划，在招标工作启动前14天将招标方案通过监理人报送发包人审查，发包人应当在收到承包人报送的招标方案后7天内批准或提出修改意见。承包人应当按照经过发包人批准的招标方案开展招标工作；</w:t>
      </w:r>
      <w:r/>
    </w:p>
    <w:p>
      <w:pPr>
        <w:ind w:firstLine="480"/>
        <w:spacing w:line="380" w:lineRule="exact"/>
        <w:rPr>
          <w:rFonts w:hint="eastAsia" w:hAnsi="宋体"/>
          <w:sz w:val="24"/>
        </w:rPr>
      </w:pPr>
      <w:r>
        <w:rPr>
          <w:rFonts w:hint="eastAsia" w:hAnsi="宋体"/>
          <w:sz w:val="24"/>
        </w:rPr>
        <w:t xml:space="preserve">（2）承包人应当根据施工进度计划，提前14天将招标文件通过监理人报送发包人审批，发包人应当在收到承包人报送的相关文件后7天内完成审批或提出修改意见；发包人有权确定招标控制价并按照法律规定参加评标；</w:t>
      </w:r>
      <w:r/>
    </w:p>
    <w:p>
      <w:pPr>
        <w:ind w:firstLine="480"/>
        <w:spacing w:line="380" w:lineRule="exact"/>
        <w:rPr>
          <w:rFonts w:hint="eastAsia" w:hAnsi="宋体"/>
          <w:sz w:val="24"/>
        </w:rPr>
      </w:pPr>
      <w:r>
        <w:rPr>
          <w:rFonts w:hint="eastAsia" w:hAnsi="宋体"/>
          <w:sz w:val="24"/>
        </w:rPr>
        <w:t xml:space="preserve">（3）承包人与供应商、分包人在签订暂估价合同前，应当提前7天将确定的中标候选供应商或中标候选分包人的资料报送发包人，发包人应在收到资料后3天内与承包人共同确定中标人；承包人应当在签订合同后7天内，将暂估价合同副本报送发包人留存。</w:t>
      </w:r>
      <w:r/>
    </w:p>
    <w:p>
      <w:pPr>
        <w:ind w:firstLine="480"/>
        <w:spacing w:line="380" w:lineRule="exact"/>
        <w:rPr>
          <w:rFonts w:hint="eastAsia" w:hAnsi="宋体"/>
          <w:sz w:val="24"/>
        </w:rPr>
      </w:pPr>
      <w:r>
        <w:rPr>
          <w:rFonts w:hint="eastAsia" w:hAnsi="宋体"/>
          <w:sz w:val="24"/>
        </w:rPr>
        <w:t xml:space="preserve">第2种方式：对于依法必须招标的暂估价项目，由发包人和承包人共同招标确定暂估价供应商或分包人的，承包人应按照施工进度计划，在招标工作启动前14天通知发包人，并提交暂估价招标方案和工作分工。发包人应在收到后7天内确认。确定中标人后，由发包人、承包人与中标人共同签订暂估价合同。</w:t>
      </w:r>
      <w:r/>
    </w:p>
    <w:p>
      <w:pPr>
        <w:ind w:firstLine="480"/>
        <w:spacing w:line="380" w:lineRule="exact"/>
        <w:rPr>
          <w:rFonts w:hint="eastAsia" w:hAnsi="宋体"/>
          <w:sz w:val="24"/>
        </w:rPr>
      </w:pPr>
      <w:r>
        <w:rPr>
          <w:rFonts w:hint="eastAsia" w:hAnsi="宋体"/>
          <w:sz w:val="24"/>
        </w:rPr>
        <w:t xml:space="preserve">10.7.2不属于依法必须招标的暂估价项目</w:t>
      </w:r>
      <w:r/>
    </w:p>
    <w:p>
      <w:pPr>
        <w:ind w:firstLine="480"/>
        <w:spacing w:line="380" w:lineRule="exact"/>
        <w:rPr>
          <w:rFonts w:hint="eastAsia" w:hAnsi="宋体"/>
          <w:sz w:val="24"/>
        </w:rPr>
      </w:pPr>
      <w:r>
        <w:rPr>
          <w:rFonts w:hint="eastAsia" w:hAnsi="宋体"/>
          <w:sz w:val="24"/>
        </w:rPr>
        <w:t xml:space="preserve">除专用合同条款另有约定外，对于不属于依法必须招标的暂估价项目，采取以下第1种方式确定： </w:t>
      </w:r>
      <w:r/>
    </w:p>
    <w:p>
      <w:pPr>
        <w:ind w:firstLine="480"/>
        <w:spacing w:line="380" w:lineRule="exact"/>
        <w:rPr>
          <w:rFonts w:hint="eastAsia" w:hAnsi="宋体"/>
          <w:sz w:val="24"/>
        </w:rPr>
      </w:pPr>
      <w:r>
        <w:rPr>
          <w:rFonts w:hint="eastAsia" w:hAnsi="宋体"/>
          <w:sz w:val="24"/>
        </w:rPr>
        <w:t xml:space="preserve">第1种方式：对于不属于依法必须招标的暂估价项目，按本项约定确认和批准：</w:t>
      </w:r>
      <w:r/>
    </w:p>
    <w:p>
      <w:pPr>
        <w:ind w:firstLine="480"/>
        <w:spacing w:line="380" w:lineRule="exact"/>
        <w:rPr>
          <w:rFonts w:hint="eastAsia" w:hAnsi="宋体"/>
          <w:sz w:val="24"/>
        </w:rPr>
      </w:pPr>
      <w:r>
        <w:rPr>
          <w:rFonts w:hint="eastAsia" w:hAnsi="宋体"/>
          <w:sz w:val="24"/>
        </w:rPr>
        <w:t xml:space="preserve">（1）承包人应根据施工进度计划，在签订暂估价项目的采购合同、分包合同前28天向监理人提出书面申请。监理人应当在收到申请后3天内报送发包人，发包人应当在收到申请后14天内给予批准或提出修改意见，发包人逾期未予批准或提出修改意见的，视为该书面申请已获得同意；</w:t>
      </w:r>
      <w:r/>
    </w:p>
    <w:p>
      <w:pPr>
        <w:ind w:firstLine="480"/>
        <w:spacing w:line="380" w:lineRule="exact"/>
        <w:rPr>
          <w:rFonts w:hint="eastAsia" w:hAnsi="宋体" w:eastAsia="宋体"/>
          <w:sz w:val="24"/>
          <w:lang w:eastAsia="zh-CN"/>
        </w:rPr>
      </w:pPr>
      <w:r>
        <w:rPr>
          <w:rFonts w:hint="eastAsia" w:hAnsi="宋体"/>
          <w:sz w:val="24"/>
        </w:rPr>
        <w:t xml:space="preserve">（2）发包人认为承包人确定的供应商、分包人无法满足工程质量或合同要求的，发包人可以要求承包人重新确定暂估价项目的供应商、分包人</w:t>
      </w:r>
      <w:r>
        <w:rPr>
          <w:rFonts w:hint="eastAsia" w:hAnsi="宋体"/>
          <w:sz w:val="24"/>
          <w:lang w:eastAsia="zh-CN"/>
        </w:rPr>
        <w:t xml:space="preserve">；</w:t>
      </w:r>
      <w:r/>
    </w:p>
    <w:p>
      <w:pPr>
        <w:ind w:firstLine="480"/>
        <w:spacing w:line="380" w:lineRule="exact"/>
        <w:rPr>
          <w:rFonts w:hint="eastAsia" w:hAnsi="宋体"/>
          <w:sz w:val="24"/>
        </w:rPr>
      </w:pPr>
      <w:r>
        <w:rPr>
          <w:rFonts w:hint="eastAsia" w:hAnsi="宋体"/>
          <w:sz w:val="24"/>
        </w:rPr>
        <w:t xml:space="preserve">（3）承包人应当在签订暂估价合同后7天内，将暂估价合同副本报送发包人留存。</w:t>
      </w:r>
      <w:r/>
    </w:p>
    <w:p>
      <w:pPr>
        <w:ind w:firstLine="480"/>
        <w:spacing w:line="380" w:lineRule="exact"/>
        <w:rPr>
          <w:rFonts w:hint="eastAsia" w:hAnsi="宋体"/>
          <w:sz w:val="24"/>
        </w:rPr>
      </w:pPr>
      <w:r>
        <w:rPr>
          <w:rFonts w:hint="eastAsia" w:hAnsi="宋体"/>
          <w:sz w:val="24"/>
        </w:rPr>
        <w:t xml:space="preserve">第2种方式：承包人按照第10.7.1项〔依法必须招标的暂估价项目〕约定的第1种方式确定暂估价项目。</w:t>
      </w:r>
      <w:r/>
    </w:p>
    <w:p>
      <w:pPr>
        <w:ind w:firstLine="480"/>
        <w:spacing w:line="380" w:lineRule="exact"/>
        <w:rPr>
          <w:rFonts w:hint="eastAsia" w:hAnsi="宋体"/>
          <w:sz w:val="24"/>
        </w:rPr>
      </w:pPr>
      <w:r>
        <w:rPr>
          <w:rFonts w:hint="eastAsia" w:hAnsi="宋体"/>
          <w:sz w:val="24"/>
        </w:rPr>
        <w:t xml:space="preserve">第3种方式：承包人直接实施的暂估价项目</w:t>
      </w:r>
      <w:r/>
    </w:p>
    <w:p>
      <w:pPr>
        <w:ind w:firstLine="480"/>
        <w:spacing w:line="380" w:lineRule="exact"/>
        <w:rPr>
          <w:rFonts w:hint="eastAsia" w:hAnsi="宋体"/>
          <w:sz w:val="24"/>
        </w:rPr>
      </w:pPr>
      <w:r>
        <w:rPr>
          <w:rFonts w:hint="eastAsia" w:hAnsi="宋体"/>
          <w:sz w:val="24"/>
        </w:rPr>
        <w:t xml:space="preserve">承包人具备实施暂估价项目的资格和条件的，经发包人和承包人协商一致后，可由承包人自行实施暂估价项目，合同当事人可以在专用合同条款约定具体事项。</w:t>
      </w:r>
      <w:r/>
    </w:p>
    <w:p>
      <w:pPr>
        <w:ind w:firstLine="480"/>
        <w:spacing w:line="380" w:lineRule="exact"/>
        <w:rPr>
          <w:rFonts w:hint="eastAsia" w:hAnsi="宋体"/>
          <w:sz w:val="24"/>
        </w:rPr>
      </w:pPr>
      <w:r>
        <w:rPr>
          <w:rFonts w:hint="eastAsia" w:hAnsi="宋体"/>
          <w:sz w:val="24"/>
        </w:rPr>
        <w:t xml:space="preserve">10.7.3 因发包人原因导致暂估价合同订立和履行迟延的，由此增加的费用和（或）延误的工期由发包人承担，并支付承包人合理的利润。因承包人原因导致暂估价合同订立和履行迟延的，由此增加的费用和（或）延误的工期由承包人承担。</w:t>
      </w:r>
      <w:r/>
    </w:p>
    <w:p>
      <w:pPr>
        <w:ind w:firstLine="480"/>
        <w:spacing w:line="380" w:lineRule="exact"/>
        <w:rPr>
          <w:rFonts w:hint="eastAsia" w:hAnsi="宋体"/>
          <w:sz w:val="24"/>
        </w:rPr>
      </w:pPr>
      <w:r>
        <w:rPr>
          <w:rFonts w:hint="eastAsia" w:hAnsi="宋体"/>
          <w:sz w:val="24"/>
        </w:rPr>
        <w:t xml:space="preserve">10.8暂列金额</w:t>
      </w:r>
      <w:r/>
    </w:p>
    <w:p>
      <w:pPr>
        <w:ind w:firstLine="480"/>
        <w:spacing w:line="380" w:lineRule="exact"/>
        <w:rPr>
          <w:rFonts w:hint="eastAsia" w:hAnsi="宋体"/>
          <w:sz w:val="24"/>
        </w:rPr>
      </w:pPr>
      <w:r>
        <w:rPr>
          <w:rFonts w:hint="eastAsia" w:hAnsi="宋体"/>
          <w:sz w:val="24"/>
        </w:rPr>
        <w:t xml:space="preserve">暂列金额应按照发包人的要求使用，发包人的要求应通过监理人发出。合同当事人可以在专用合同条款中协商确定有关事项。</w:t>
      </w:r>
      <w:r/>
    </w:p>
    <w:p>
      <w:pPr>
        <w:ind w:firstLine="480"/>
        <w:spacing w:line="380" w:lineRule="exact"/>
        <w:rPr>
          <w:rFonts w:hint="eastAsia" w:hAnsi="宋体"/>
          <w:sz w:val="24"/>
        </w:rPr>
      </w:pPr>
      <w:r>
        <w:rPr>
          <w:rFonts w:hint="eastAsia" w:hAnsi="宋体"/>
          <w:sz w:val="24"/>
        </w:rPr>
        <w:t xml:space="preserve">10.9计日工 </w:t>
      </w:r>
      <w:r/>
    </w:p>
    <w:p>
      <w:pPr>
        <w:ind w:firstLine="480"/>
        <w:spacing w:line="380" w:lineRule="exact"/>
        <w:rPr>
          <w:rFonts w:hint="eastAsia" w:hAnsi="宋体"/>
          <w:sz w:val="24"/>
        </w:rPr>
      </w:pPr>
      <w:r>
        <w:rPr>
          <w:rFonts w:hint="eastAsia" w:hAnsi="宋体"/>
          <w:sz w:val="24"/>
        </w:rPr>
        <w:t xml:space="preserve">需要采用计日工方式的，经发包人同意后，由监理人通知承包人以计日工计价方式实施相应的工作，其价款按列入已标价工程量清单或预算书中的计日工计价项目及其单价进行计算；已标价工程量清单或预算书中无相应的计日工单价的，按照合理的成本与利润构成的原则，由合同当事人按照第4.4款〔商定或确定〕确定计日工的单价。</w:t>
      </w:r>
      <w:r/>
    </w:p>
    <w:p>
      <w:pPr>
        <w:ind w:firstLine="480"/>
        <w:spacing w:line="380" w:lineRule="exact"/>
        <w:rPr>
          <w:rFonts w:hint="eastAsia" w:hAnsi="宋体"/>
          <w:sz w:val="24"/>
        </w:rPr>
      </w:pPr>
      <w:r>
        <w:rPr>
          <w:rFonts w:hint="eastAsia" w:hAnsi="宋体"/>
          <w:sz w:val="24"/>
        </w:rPr>
        <w:t xml:space="preserve">采用计日工计价的任何一项工作，承包人应在该项工作实施过程中，每天提交以下报表和有关凭证报送监理人审查：</w:t>
      </w:r>
      <w:r/>
    </w:p>
    <w:p>
      <w:pPr>
        <w:ind w:firstLine="480"/>
        <w:spacing w:line="380" w:lineRule="exact"/>
        <w:rPr>
          <w:rFonts w:hint="eastAsia" w:hAnsi="宋体"/>
          <w:sz w:val="24"/>
        </w:rPr>
      </w:pPr>
      <w:r>
        <w:rPr>
          <w:rFonts w:hint="eastAsia" w:hAnsi="宋体"/>
          <w:sz w:val="24"/>
        </w:rPr>
        <w:t xml:space="preserve">（1）工作名称、内容和数量；</w:t>
      </w:r>
      <w:r/>
    </w:p>
    <w:p>
      <w:pPr>
        <w:ind w:firstLine="480"/>
        <w:spacing w:line="380" w:lineRule="exact"/>
        <w:rPr>
          <w:rFonts w:hint="eastAsia" w:hAnsi="宋体"/>
          <w:sz w:val="24"/>
        </w:rPr>
      </w:pPr>
      <w:r>
        <w:rPr>
          <w:rFonts w:hint="eastAsia" w:hAnsi="宋体"/>
          <w:sz w:val="24"/>
        </w:rPr>
        <w:t xml:space="preserve">（2）投入该工作的所有人员的姓名、专业、工种、级别和耗用工时；</w:t>
      </w:r>
      <w:r/>
    </w:p>
    <w:p>
      <w:pPr>
        <w:ind w:firstLine="480"/>
        <w:spacing w:line="380" w:lineRule="exact"/>
        <w:rPr>
          <w:rFonts w:hint="eastAsia" w:hAnsi="宋体"/>
          <w:sz w:val="24"/>
        </w:rPr>
      </w:pPr>
      <w:r>
        <w:rPr>
          <w:rFonts w:hint="eastAsia" w:hAnsi="宋体"/>
          <w:sz w:val="24"/>
        </w:rPr>
        <w:t xml:space="preserve">（3）投入该工作的材料类别和数量；</w:t>
      </w:r>
      <w:r/>
    </w:p>
    <w:p>
      <w:pPr>
        <w:ind w:firstLine="480"/>
        <w:spacing w:line="380" w:lineRule="exact"/>
        <w:rPr>
          <w:rFonts w:hint="eastAsia" w:hAnsi="宋体"/>
          <w:sz w:val="24"/>
        </w:rPr>
      </w:pPr>
      <w:r>
        <w:rPr>
          <w:rFonts w:hint="eastAsia" w:hAnsi="宋体"/>
          <w:sz w:val="24"/>
        </w:rPr>
        <w:t xml:space="preserve">（4）投入该工作的施工设备型号、台数和耗用台时；</w:t>
      </w:r>
      <w:r/>
    </w:p>
    <w:p>
      <w:pPr>
        <w:ind w:firstLine="480"/>
        <w:spacing w:line="380" w:lineRule="exact"/>
        <w:rPr>
          <w:rFonts w:hint="eastAsia" w:hAnsi="宋体"/>
          <w:sz w:val="24"/>
        </w:rPr>
      </w:pPr>
      <w:r>
        <w:rPr>
          <w:rFonts w:hint="eastAsia" w:hAnsi="宋体"/>
          <w:sz w:val="24"/>
        </w:rPr>
        <w:t xml:space="preserve">（5）其他有关资料和凭证。</w:t>
      </w:r>
      <w:r/>
    </w:p>
    <w:p>
      <w:pPr>
        <w:ind w:firstLine="480"/>
        <w:spacing w:line="380" w:lineRule="exact"/>
        <w:rPr>
          <w:rFonts w:hint="eastAsia" w:hAnsi="宋体"/>
          <w:sz w:val="24"/>
        </w:rPr>
      </w:pPr>
      <w:r>
        <w:rPr>
          <w:rFonts w:hint="eastAsia" w:hAnsi="宋体"/>
          <w:sz w:val="24"/>
        </w:rPr>
        <w:t xml:space="preserve"> 计日工由承包人汇总后，列入最近一期进度付款申请单，由监理人审查并经发包人批准后列入进度付款。</w:t>
      </w:r>
      <w:r/>
    </w:p>
    <w:p>
      <w:pPr>
        <w:ind w:firstLine="480"/>
        <w:spacing w:line="380" w:lineRule="exact"/>
        <w:rPr>
          <w:rFonts w:hint="eastAsia" w:hAnsi="宋体"/>
          <w:sz w:val="24"/>
        </w:rPr>
      </w:pPr>
      <w:r>
        <w:rPr>
          <w:rFonts w:hint="eastAsia" w:hAnsi="宋体"/>
          <w:sz w:val="24"/>
        </w:rPr>
        <w:t xml:space="preserve">11. 价格调整</w:t>
      </w:r>
      <w:r/>
    </w:p>
    <w:p>
      <w:pPr>
        <w:ind w:firstLine="480"/>
        <w:spacing w:line="380" w:lineRule="exact"/>
        <w:rPr>
          <w:rFonts w:hint="eastAsia" w:hAnsi="宋体"/>
          <w:sz w:val="24"/>
        </w:rPr>
      </w:pPr>
      <w:r>
        <w:rPr>
          <w:rFonts w:hint="eastAsia" w:hAnsi="宋体"/>
          <w:sz w:val="24"/>
        </w:rPr>
        <w:t xml:space="preserve">11.1市场价格波动引起的调整</w:t>
      </w:r>
      <w:r/>
    </w:p>
    <w:p>
      <w:pPr>
        <w:ind w:firstLine="480"/>
        <w:spacing w:line="380" w:lineRule="exact"/>
        <w:rPr>
          <w:rFonts w:hint="eastAsia" w:hAnsi="宋体"/>
          <w:sz w:val="24"/>
        </w:rPr>
      </w:pPr>
      <w:r>
        <w:rPr>
          <w:rFonts w:hint="eastAsia" w:hAnsi="宋体"/>
          <w:sz w:val="24"/>
        </w:rPr>
        <w:t xml:space="preserve">除专用合同条款另有约定外，市场价格波动超过合同当事人约定的范围，合同价格应当调整。合同当事人可以在专用合同条款中约定选择以下一种方式对合同价格进行调整：</w:t>
      </w:r>
      <w:r/>
    </w:p>
    <w:p>
      <w:pPr>
        <w:ind w:firstLine="480"/>
        <w:spacing w:line="380" w:lineRule="exact"/>
        <w:rPr>
          <w:rFonts w:hint="eastAsia" w:hAnsi="宋体"/>
          <w:sz w:val="24"/>
        </w:rPr>
      </w:pPr>
      <w:r>
        <w:rPr>
          <w:rFonts w:hint="eastAsia" w:hAnsi="宋体"/>
          <w:sz w:val="24"/>
        </w:rPr>
        <w:t xml:space="preserve">第1种方式：采用价格指数进行价格调整。</w:t>
      </w:r>
      <w:r/>
    </w:p>
    <w:p>
      <w:pPr>
        <w:ind w:firstLine="480"/>
        <w:spacing w:line="380" w:lineRule="exact"/>
        <w:rPr>
          <w:rFonts w:hint="eastAsia" w:hAnsi="宋体"/>
          <w:sz w:val="24"/>
        </w:rPr>
      </w:pPr>
      <w:r>
        <w:rPr>
          <w:rFonts w:hint="eastAsia" w:hAnsi="宋体"/>
          <w:sz w:val="24"/>
        </w:rPr>
        <w:t xml:space="preserve">（1）价格调整公式</w:t>
      </w:r>
      <w:r/>
    </w:p>
    <w:p>
      <w:pPr>
        <w:ind w:firstLine="480"/>
        <w:spacing w:line="380" w:lineRule="exact"/>
        <w:rPr>
          <w:rFonts w:hint="eastAsia" w:hAnsi="宋体"/>
          <w:sz w:val="24"/>
        </w:rPr>
      </w:pPr>
      <w:r>
        <w:rPr>
          <w:rFonts w:hint="eastAsia" w:hAnsi="宋体"/>
          <w:sz w:val="24"/>
        </w:rPr>
        <w:t xml:space="preserve">因人工、材料和设备等价格波动影响合同价格时，根据专用合同条款中约定的数据，按以下公式计算差额并调整合同价格：</w:t>
      </w:r>
      <w:r/>
    </w:p>
    <w:p>
      <w:pPr>
        <w:ind w:firstLine="480"/>
        <w:spacing w:line="380" w:lineRule="exact"/>
        <w:rPr>
          <w:rFonts w:hint="eastAsia" w:hAnsi="宋体"/>
          <w:sz w:val="24"/>
        </w:rPr>
      </w:pPr>
      <w:r>
        <w:rPr>
          <w:rFonts w:hAnsi="宋体"/>
          <w:sz w:val="24"/>
        </w:rPr>
        <w:t xml:space="preserve"> </w:t>
      </w:r>
      <w:r>
        <w:rPr>
          <w:rFonts w:hint="eastAsia" w:hAnsi="宋体"/>
          <w:sz w:val="24"/>
        </w:rPr>
        <w:t xml:space="preserve">公式中：ΔP——需调整的价格差额；</w:t>
      </w:r>
      <w:r/>
    </w:p>
    <w:p>
      <w:pPr>
        <w:ind w:firstLine="480"/>
        <w:spacing w:line="380" w:lineRule="exact"/>
        <w:rPr>
          <w:rFonts w:hint="eastAsia" w:hAnsi="宋体"/>
          <w:sz w:val="24"/>
        </w:rPr>
      </w:pPr>
      <w:r>
        <w:rPr>
          <w:rFonts w:hint="eastAsia" w:hAnsi="宋体"/>
          <w:sz w:val="24"/>
        </w:rPr>
        <w:t xml:space="preserve"> ——约定的付款证书中承包人应得到的已完成工程量的金额。此项金额应不包括价格调整、不计质量保证金的扣留和支付、预付款的支付和扣回。约定的变更及其他金额已按现行价格计价的，也不计在内；</w:t>
      </w:r>
      <w:r/>
    </w:p>
    <w:p>
      <w:pPr>
        <w:ind w:firstLine="480"/>
        <w:spacing w:line="380" w:lineRule="exact"/>
        <w:rPr>
          <w:rFonts w:hint="eastAsia" w:hAnsi="宋体"/>
          <w:sz w:val="24"/>
        </w:rPr>
      </w:pPr>
      <w:r>
        <w:rPr>
          <w:rFonts w:hint="eastAsia" w:hAnsi="宋体"/>
          <w:sz w:val="24"/>
        </w:rPr>
        <w:t xml:space="preserve">A——定值权重（即不调部分的权重）；</w:t>
      </w:r>
      <w:r/>
    </w:p>
    <w:p>
      <w:pPr>
        <w:ind w:firstLine="480"/>
        <w:spacing w:line="380" w:lineRule="exact"/>
        <w:rPr>
          <w:rFonts w:hint="eastAsia" w:hAnsi="宋体"/>
          <w:sz w:val="24"/>
        </w:rPr>
      </w:pPr>
      <w:r>
        <w:rPr>
          <w:rFonts w:hint="eastAsia" w:hAnsi="宋体"/>
          <w:sz w:val="24"/>
        </w:rPr>
        <w:t xml:space="preserve"> ——各可调因子的变值权重（即可调部分的权重），为各可调因子在签约合同价中所占的比例；</w:t>
      </w:r>
      <w:r/>
    </w:p>
    <w:p>
      <w:pPr>
        <w:ind w:firstLine="480"/>
        <w:spacing w:line="380" w:lineRule="exact"/>
        <w:rPr>
          <w:rFonts w:hint="eastAsia" w:hAnsi="宋体"/>
          <w:sz w:val="24"/>
        </w:rPr>
      </w:pPr>
      <w:r>
        <w:rPr>
          <w:rFonts w:hint="eastAsia" w:hAnsi="宋体"/>
          <w:sz w:val="24"/>
        </w:rPr>
        <w:t xml:space="preserve"> ——各可调因子的现行价格指数，指约定的付款证书相关周期最后一天的前42天的各可调因子的价格指数；</w:t>
      </w:r>
      <w:r/>
    </w:p>
    <w:p>
      <w:pPr>
        <w:ind w:firstLine="480"/>
        <w:spacing w:line="380" w:lineRule="exact"/>
        <w:rPr>
          <w:rFonts w:hint="eastAsia" w:hAnsi="宋体"/>
          <w:sz w:val="24"/>
        </w:rPr>
      </w:pPr>
      <w:r>
        <w:rPr>
          <w:rFonts w:hint="eastAsia" w:hAnsi="宋体"/>
          <w:sz w:val="24"/>
        </w:rPr>
        <w:t xml:space="preserve"> ——各可调因子的基本价格指数，指基准日期的各可调因子的价格指数。</w:t>
      </w:r>
      <w:r/>
    </w:p>
    <w:p>
      <w:pPr>
        <w:ind w:firstLine="480"/>
        <w:spacing w:line="380" w:lineRule="exact"/>
        <w:rPr>
          <w:rFonts w:hint="eastAsia" w:hAnsi="宋体"/>
          <w:sz w:val="24"/>
        </w:rPr>
      </w:pPr>
      <w:r>
        <w:rPr>
          <w:rFonts w:hint="eastAsia" w:hAnsi="宋体"/>
          <w:sz w:val="24"/>
        </w:rPr>
        <w:t xml:space="preserve">以上价格调整公式中的各可调因子、定值和变值权重，以及基本价格指数及其来源在投标函附录价格指数和权重表中约定，非招标订立的合同，由合同当事人在专用合同条款中约定。价格指数应首先采用工程造价管理机构发布的价格指数，无前述价格指数时，可采用工程造价管理机构发布的价格代替。</w:t>
      </w:r>
      <w:r/>
    </w:p>
    <w:p>
      <w:pPr>
        <w:ind w:firstLine="480"/>
        <w:spacing w:line="380" w:lineRule="exact"/>
        <w:rPr>
          <w:rFonts w:hint="eastAsia" w:hAnsi="宋体"/>
          <w:sz w:val="24"/>
        </w:rPr>
      </w:pPr>
      <w:r>
        <w:rPr>
          <w:rFonts w:hint="eastAsia" w:hAnsi="宋体"/>
          <w:sz w:val="24"/>
        </w:rPr>
        <w:t xml:space="preserve">（2）暂时确定调整差额</w:t>
      </w:r>
      <w:r/>
    </w:p>
    <w:p>
      <w:pPr>
        <w:ind w:firstLine="480"/>
        <w:spacing w:line="380" w:lineRule="exact"/>
        <w:rPr>
          <w:rFonts w:hint="eastAsia" w:hAnsi="宋体"/>
          <w:sz w:val="24"/>
        </w:rPr>
      </w:pPr>
      <w:r>
        <w:rPr>
          <w:rFonts w:hint="eastAsia" w:hAnsi="宋体"/>
          <w:sz w:val="24"/>
        </w:rPr>
        <w:t xml:space="preserve">在计算调整差额时无现行价格指数的，合同当事人同意暂用前次价格指数计算。实际价格指数有调整的，合同当事人进行相应调整。</w:t>
      </w:r>
      <w:r/>
    </w:p>
    <w:p>
      <w:pPr>
        <w:ind w:firstLine="480"/>
        <w:spacing w:line="380" w:lineRule="exact"/>
        <w:rPr>
          <w:rFonts w:hint="eastAsia" w:hAnsi="宋体"/>
          <w:sz w:val="24"/>
        </w:rPr>
      </w:pPr>
      <w:r>
        <w:rPr>
          <w:rFonts w:hint="eastAsia" w:hAnsi="宋体"/>
          <w:sz w:val="24"/>
        </w:rPr>
        <w:t xml:space="preserve">（3）权重的调整</w:t>
      </w:r>
      <w:r/>
    </w:p>
    <w:p>
      <w:pPr>
        <w:ind w:firstLine="480"/>
        <w:spacing w:line="380" w:lineRule="exact"/>
        <w:rPr>
          <w:rFonts w:hint="eastAsia" w:hAnsi="宋体"/>
          <w:sz w:val="24"/>
        </w:rPr>
      </w:pPr>
      <w:r>
        <w:rPr>
          <w:rFonts w:hint="eastAsia" w:hAnsi="宋体"/>
          <w:sz w:val="24"/>
        </w:rPr>
        <w:t xml:space="preserve">因变更导致合同约定的权重不合理时，按照第4.4款〔商定或确定〕执行。</w:t>
      </w:r>
      <w:r/>
    </w:p>
    <w:p>
      <w:pPr>
        <w:ind w:firstLine="480"/>
        <w:spacing w:line="380" w:lineRule="exact"/>
        <w:rPr>
          <w:rFonts w:hint="eastAsia" w:hAnsi="宋体"/>
          <w:sz w:val="24"/>
        </w:rPr>
      </w:pPr>
      <w:r>
        <w:rPr>
          <w:rFonts w:hint="eastAsia" w:hAnsi="宋体"/>
          <w:sz w:val="24"/>
        </w:rPr>
        <w:t xml:space="preserve">（4）因承包人原因工期延误后的价格调整</w:t>
      </w:r>
      <w:r/>
    </w:p>
    <w:p>
      <w:pPr>
        <w:ind w:firstLine="480"/>
        <w:spacing w:line="380" w:lineRule="exact"/>
        <w:rPr>
          <w:rFonts w:hint="eastAsia" w:hAnsi="宋体"/>
          <w:sz w:val="24"/>
        </w:rPr>
      </w:pPr>
      <w:r>
        <w:rPr>
          <w:rFonts w:hint="eastAsia" w:hAnsi="宋体"/>
          <w:sz w:val="24"/>
        </w:rPr>
        <w:t xml:space="preserve">因承包人原因未按期竣工的，对合同约定的竣工日期后继续施工的工程，在使用价格调整公式时，应采用计划竣工日期与实际竣工日期的两个价格指数中较低的一个作为现行价格指数。</w:t>
      </w:r>
      <w:r/>
    </w:p>
    <w:p>
      <w:pPr>
        <w:ind w:firstLine="480"/>
        <w:spacing w:line="380" w:lineRule="exact"/>
        <w:rPr>
          <w:rFonts w:hint="eastAsia" w:hAnsi="宋体"/>
          <w:sz w:val="24"/>
        </w:rPr>
      </w:pPr>
      <w:r>
        <w:rPr>
          <w:rFonts w:hint="eastAsia" w:hAnsi="宋体"/>
          <w:sz w:val="24"/>
        </w:rPr>
        <w:t xml:space="preserve">第2种方式：采用造价信息进行价格调整。</w:t>
      </w:r>
      <w:r/>
    </w:p>
    <w:p>
      <w:pPr>
        <w:ind w:firstLine="480"/>
        <w:spacing w:line="380" w:lineRule="exact"/>
        <w:rPr>
          <w:rFonts w:hint="eastAsia" w:hAnsi="宋体"/>
          <w:sz w:val="24"/>
        </w:rPr>
      </w:pPr>
      <w:r>
        <w:rPr>
          <w:rFonts w:hint="eastAsia" w:hAnsi="宋体"/>
          <w:sz w:val="24"/>
        </w:rPr>
        <w:t xml:space="preserve">合同履行期间，因人工、材料、工程设备和机械台班价格波动影响合同价格时，人工、机械使用费按照国家或省、自治区、直辖市建设行政管理部门、行业建设管理部门或其授权的工程造价管理机构发布的人工、机械使用费系数进行调整；需要进行价格调整的材料，其单价和采购数量应由发包人审批，发包人确认需调整的材料单价及数量，作为调整合同价格的依据。</w:t>
      </w:r>
      <w:r/>
    </w:p>
    <w:p>
      <w:pPr>
        <w:ind w:firstLine="480"/>
        <w:spacing w:line="380" w:lineRule="exact"/>
        <w:rPr>
          <w:rFonts w:hint="eastAsia" w:hAnsi="宋体"/>
          <w:sz w:val="24"/>
        </w:rPr>
      </w:pPr>
      <w:r>
        <w:rPr>
          <w:rFonts w:hint="eastAsia" w:hAnsi="宋体"/>
          <w:sz w:val="24"/>
        </w:rPr>
        <w:t xml:space="preserve">（1）人工单价发生变化且符合省级或行业建设主管部门发布的人工费调整规定，合同当事人应按省级或行业建设主管部门或其授权的工程造价管理机构发布的人工费等文件调整合同价格，但承包人对人工费或人工单价的报价高于发布价格的除外。</w:t>
      </w:r>
      <w:r/>
    </w:p>
    <w:p>
      <w:pPr>
        <w:ind w:firstLine="480"/>
        <w:spacing w:line="380" w:lineRule="exact"/>
        <w:rPr>
          <w:rFonts w:hint="eastAsia" w:hAnsi="宋体" w:eastAsia="宋体"/>
          <w:sz w:val="24"/>
          <w:lang w:eastAsia="zh-CN"/>
        </w:rPr>
      </w:pPr>
      <w:r>
        <w:rPr>
          <w:rFonts w:hint="eastAsia" w:hAnsi="宋体"/>
          <w:sz w:val="24"/>
        </w:rPr>
        <w:t xml:space="preserve">（2）材料、工程设备价格变化的价款调整按照发包人提供的基准价格，按以下风险范围规定执行</w:t>
      </w:r>
      <w:r>
        <w:rPr>
          <w:rFonts w:hint="eastAsia" w:hAnsi="宋体"/>
          <w:sz w:val="24"/>
          <w:lang w:eastAsia="zh-CN"/>
        </w:rPr>
        <w:t xml:space="preserve">：</w:t>
      </w:r>
      <w:r/>
    </w:p>
    <w:p>
      <w:pPr>
        <w:ind w:firstLine="480"/>
        <w:spacing w:line="380" w:lineRule="exact"/>
        <w:rPr>
          <w:rFonts w:hint="eastAsia" w:hAnsi="宋体"/>
          <w:sz w:val="24"/>
        </w:rPr>
      </w:pPr>
      <w:r>
        <w:rPr>
          <w:rFonts w:hint="eastAsia" w:hAnsi="宋体"/>
          <w:sz w:val="24"/>
        </w:rPr>
        <w:t xml:space="preserve">①承包人在已标价工程量清单或预算书中载明材料单价低于基准价格的：除专用合同条款另有约定外，合同履行期间材料单价涨幅以基准价格为基础超过5%时，或材料单价跌幅以在已标价工程量清单或预算书中载明材料单价为基础超过5%时，其超过部分据实调整。</w:t>
      </w:r>
      <w:r/>
    </w:p>
    <w:p>
      <w:pPr>
        <w:ind w:firstLine="480"/>
        <w:spacing w:line="380" w:lineRule="exact"/>
        <w:rPr>
          <w:rFonts w:hint="eastAsia" w:hAnsi="宋体"/>
          <w:sz w:val="24"/>
        </w:rPr>
      </w:pPr>
      <w:r>
        <w:rPr>
          <w:rFonts w:hint="eastAsia" w:hAnsi="宋体"/>
          <w:sz w:val="24"/>
        </w:rPr>
        <w:t xml:space="preserve">②承包人在已标价工程量清单或预算书中载明材料单价高于基准价格的：除专用合同条款另有约定外，合同履行期间材料单价跌幅以基准价格为基础超过5%时，材料单价涨幅以在已标价工程量清单或预算书中载明材料单价为基础超过5%时，其超过部分据实调整。</w:t>
      </w:r>
      <w:r/>
    </w:p>
    <w:p>
      <w:pPr>
        <w:ind w:firstLine="480"/>
        <w:spacing w:line="380" w:lineRule="exact"/>
        <w:rPr>
          <w:rFonts w:hint="eastAsia" w:hAnsi="宋体"/>
          <w:sz w:val="24"/>
        </w:rPr>
      </w:pPr>
      <w:r>
        <w:rPr>
          <w:rFonts w:hint="eastAsia" w:hAnsi="宋体"/>
          <w:sz w:val="24"/>
        </w:rPr>
        <w:t xml:space="preserve">③承包人在已标价工程量清单或预算书中载明材料单价等于基准价格的：除专用合同条款另有约定外，合同履行期间材料单价涨跌幅以基准价格为基础超过±5%时，其超过部分据实调整。</w:t>
      </w:r>
      <w:r/>
    </w:p>
    <w:p>
      <w:pPr>
        <w:ind w:firstLine="480"/>
        <w:spacing w:line="380" w:lineRule="exact"/>
        <w:rPr>
          <w:rFonts w:hint="eastAsia" w:hAnsi="宋体"/>
          <w:sz w:val="24"/>
        </w:rPr>
      </w:pPr>
      <w:r>
        <w:rPr>
          <w:rFonts w:hint="eastAsia" w:hAnsi="宋体"/>
          <w:sz w:val="24"/>
        </w:rPr>
        <w:t xml:space="preserve">④承包人应在采购材料前将采购数量和新的材料单价报发包人核对，发包人确认用于工程时，发包人应确认采购材料的数量和单价。发包人在收到承包人报送的确认资料后5天内不予答复的视为认可，作为调整合同价格的依据。未经发包人事先核对，承包人自行采购材料的，发包人有权不予调整合同价格。发包人同意的，可以调整合同价格。</w:t>
      </w:r>
      <w:r/>
    </w:p>
    <w:p>
      <w:pPr>
        <w:ind w:firstLine="480"/>
        <w:spacing w:line="380" w:lineRule="exact"/>
        <w:rPr>
          <w:rFonts w:hint="eastAsia" w:hAnsi="宋体"/>
          <w:sz w:val="24"/>
        </w:rPr>
      </w:pPr>
      <w:r>
        <w:rPr>
          <w:rFonts w:hint="eastAsia" w:hAnsi="宋体"/>
          <w:sz w:val="24"/>
        </w:rPr>
        <w:t xml:space="preserve">前述基准价格是指由发包人在招标文件或专用合同条款中给定的材料、工程设备的价格，该价格原则上应当按照省级或行业建设主管部门或其授权的工程造价管理机构发布的信息价编制。</w:t>
      </w:r>
      <w:r/>
    </w:p>
    <w:p>
      <w:pPr>
        <w:ind w:firstLine="480"/>
        <w:spacing w:line="380" w:lineRule="exact"/>
        <w:rPr>
          <w:rFonts w:hint="eastAsia" w:hAnsi="宋体"/>
          <w:sz w:val="24"/>
        </w:rPr>
      </w:pPr>
      <w:r>
        <w:rPr>
          <w:rFonts w:hint="eastAsia" w:hAnsi="宋体"/>
          <w:sz w:val="24"/>
        </w:rPr>
        <w:t xml:space="preserve">（3）施工机械台班单价或施工机械使用费发生变化超过省级或行业建设主管部门或其授权的工程造价管理机构规定的范围时，按规定调整合同价格。</w:t>
      </w:r>
      <w:r/>
    </w:p>
    <w:p>
      <w:pPr>
        <w:ind w:firstLine="480"/>
        <w:spacing w:line="380" w:lineRule="exact"/>
        <w:rPr>
          <w:rFonts w:hint="eastAsia" w:hAnsi="宋体"/>
          <w:sz w:val="24"/>
        </w:rPr>
      </w:pPr>
      <w:r>
        <w:rPr>
          <w:rFonts w:hint="eastAsia" w:hAnsi="宋体"/>
          <w:sz w:val="24"/>
        </w:rPr>
        <w:t xml:space="preserve">第3种方式：专用合同条款约定的其他方式。</w:t>
      </w:r>
      <w:r/>
    </w:p>
    <w:p>
      <w:pPr>
        <w:ind w:firstLine="480"/>
        <w:spacing w:line="380" w:lineRule="exact"/>
        <w:rPr>
          <w:rFonts w:hint="eastAsia" w:hAnsi="宋体"/>
          <w:sz w:val="24"/>
        </w:rPr>
      </w:pPr>
      <w:r>
        <w:rPr>
          <w:rFonts w:hint="eastAsia" w:hAnsi="宋体"/>
          <w:sz w:val="24"/>
        </w:rPr>
        <w:t xml:space="preserve">11.2法律变化引起的调整</w:t>
      </w:r>
      <w:r/>
    </w:p>
    <w:p>
      <w:pPr>
        <w:ind w:firstLine="480"/>
        <w:spacing w:line="380" w:lineRule="exact"/>
        <w:rPr>
          <w:rFonts w:hint="eastAsia" w:hAnsi="宋体"/>
          <w:sz w:val="24"/>
        </w:rPr>
      </w:pPr>
      <w:r>
        <w:rPr>
          <w:rFonts w:hint="eastAsia" w:hAnsi="宋体"/>
          <w:sz w:val="24"/>
        </w:rPr>
        <w:t xml:space="preserve">基准日期后，法律变化导致承包人在合同履行过程中所需要的费用发生除第11.1款〔市场价格波动引起的调整〕约定以外的增加时，由发包人承担由此增加的费用；减少时，应从合同价格中予以扣减。基准日期后，因法律变化造成工期延误时，工期应予以顺延。</w:t>
      </w:r>
      <w:r/>
    </w:p>
    <w:p>
      <w:pPr>
        <w:ind w:firstLine="480"/>
        <w:spacing w:line="380" w:lineRule="exact"/>
        <w:rPr>
          <w:rFonts w:hint="eastAsia" w:hAnsi="宋体"/>
          <w:sz w:val="24"/>
        </w:rPr>
      </w:pPr>
      <w:r>
        <w:rPr>
          <w:rFonts w:hint="eastAsia" w:hAnsi="宋体"/>
          <w:sz w:val="24"/>
        </w:rPr>
        <w:t xml:space="preserve">因法律变化引起的合同价格和工期调整，合同当事人无法达成一致的，由总监理工程师按第4.4款〔商定或确定〕的约定处理。</w:t>
      </w:r>
      <w:r/>
    </w:p>
    <w:p>
      <w:pPr>
        <w:ind w:firstLine="480"/>
        <w:spacing w:line="380" w:lineRule="exact"/>
        <w:rPr>
          <w:rFonts w:hint="eastAsia" w:hAnsi="宋体"/>
          <w:sz w:val="24"/>
        </w:rPr>
      </w:pPr>
      <w:r>
        <w:rPr>
          <w:rFonts w:hint="eastAsia" w:hAnsi="宋体"/>
          <w:sz w:val="24"/>
        </w:rPr>
        <w:t xml:space="preserve">因承包人原因造成工期延误，在工期延误期间出现法律变化的，由此增加的费用和（或）延误的工期由承包人承担。</w:t>
      </w:r>
      <w:r/>
    </w:p>
    <w:p>
      <w:pPr>
        <w:ind w:firstLine="480"/>
        <w:spacing w:line="380" w:lineRule="exact"/>
        <w:rPr>
          <w:rFonts w:hint="eastAsia" w:hAnsi="宋体"/>
          <w:sz w:val="24"/>
        </w:rPr>
      </w:pPr>
      <w:r>
        <w:rPr>
          <w:rFonts w:hint="eastAsia" w:hAnsi="宋体"/>
          <w:sz w:val="24"/>
        </w:rPr>
        <w:t xml:space="preserve">12. 合同价格、计量与支付</w:t>
      </w:r>
      <w:r/>
    </w:p>
    <w:p>
      <w:pPr>
        <w:ind w:firstLine="480"/>
        <w:spacing w:line="380" w:lineRule="exact"/>
        <w:rPr>
          <w:rFonts w:hint="eastAsia" w:hAnsi="宋体"/>
          <w:sz w:val="24"/>
        </w:rPr>
      </w:pPr>
      <w:r>
        <w:rPr>
          <w:rFonts w:hint="eastAsia" w:hAnsi="宋体"/>
          <w:sz w:val="24"/>
        </w:rPr>
        <w:t xml:space="preserve">12.1 合同价格形式</w:t>
      </w:r>
      <w:r/>
    </w:p>
    <w:p>
      <w:pPr>
        <w:ind w:firstLine="480"/>
        <w:spacing w:line="380" w:lineRule="exact"/>
        <w:rPr>
          <w:rFonts w:hint="eastAsia" w:hAnsi="宋体"/>
          <w:sz w:val="24"/>
        </w:rPr>
      </w:pPr>
      <w:r>
        <w:rPr>
          <w:rFonts w:hint="eastAsia" w:hAnsi="宋体"/>
          <w:sz w:val="24"/>
        </w:rPr>
        <w:t xml:space="preserve">发包人和承包人应在合同协议书中选择下列一种合同价格形式： </w:t>
      </w:r>
      <w:r/>
    </w:p>
    <w:p>
      <w:pPr>
        <w:ind w:firstLine="480"/>
        <w:spacing w:line="380" w:lineRule="exact"/>
        <w:rPr>
          <w:rFonts w:hint="eastAsia" w:hAnsi="宋体"/>
          <w:sz w:val="24"/>
        </w:rPr>
      </w:pPr>
      <w:r>
        <w:rPr>
          <w:rFonts w:hint="eastAsia" w:hAnsi="宋体"/>
          <w:sz w:val="24"/>
        </w:rPr>
        <w:t xml:space="preserve">1.单价合同</w:t>
      </w:r>
      <w:r/>
    </w:p>
    <w:p>
      <w:pPr>
        <w:ind w:firstLine="480"/>
        <w:spacing w:line="380" w:lineRule="exact"/>
        <w:rPr>
          <w:rFonts w:hint="eastAsia" w:hAnsi="宋体"/>
          <w:sz w:val="24"/>
        </w:rPr>
      </w:pPr>
      <w:r>
        <w:rPr>
          <w:rFonts w:hint="eastAsia" w:hAnsi="宋体"/>
          <w:sz w:val="24"/>
        </w:rPr>
        <w:t xml:space="preserve">单价合同是指合同当事人约定以工程量清单及其综合单价进行合同价格计算、调整和确认的建设工程施工合同，在约定的范围内合同单价不作调整。合同当事人应在专用合同条款中约定综合单价包含的风险范围和风险费用的计算方法，并约定风险范围以外的合同价格的调整方法，其中因市场价格波动引起的调整按第11.1款〔市场价格波动引起的调整〕约定执行。</w:t>
      </w:r>
      <w:r/>
    </w:p>
    <w:p>
      <w:pPr>
        <w:ind w:firstLine="480"/>
        <w:spacing w:line="380" w:lineRule="exact"/>
        <w:rPr>
          <w:rFonts w:hint="eastAsia" w:hAnsi="宋体"/>
          <w:sz w:val="24"/>
        </w:rPr>
      </w:pPr>
      <w:r>
        <w:rPr>
          <w:rFonts w:hint="eastAsia" w:hAnsi="宋体"/>
          <w:sz w:val="24"/>
        </w:rPr>
        <w:t xml:space="preserve">2.总价合同</w:t>
      </w:r>
      <w:r/>
    </w:p>
    <w:p>
      <w:pPr>
        <w:ind w:firstLine="480"/>
        <w:spacing w:line="380" w:lineRule="exact"/>
        <w:rPr>
          <w:rFonts w:hint="eastAsia" w:hAnsi="宋体"/>
          <w:sz w:val="24"/>
        </w:rPr>
      </w:pPr>
      <w:r>
        <w:rPr>
          <w:rFonts w:hint="eastAsia" w:hAnsi="宋体"/>
          <w:sz w:val="24"/>
        </w:rPr>
        <w:t xml:space="preserve">总价合同是指合同当事人约定以施工图、已标价工程量清单或预算书及有关条件进行合同价格计算、调整和确认的建设工程施工合同，在约定的范围内合同总价不作调整。合同当事人应在专用合同条款中约定总价包含的风险范围和风险费用的计算方法，并约定风险范围以外的合同价格的调整方法，其中因市场价格波动引起的调整按第11.1款〔市场价格波动引起的调整〕、因法律变化引起的调整按第11.2款〔法律变化引起的调整〕约定执行。</w:t>
      </w:r>
      <w:r/>
    </w:p>
    <w:p>
      <w:pPr>
        <w:ind w:firstLine="480"/>
        <w:spacing w:line="380" w:lineRule="exact"/>
        <w:rPr>
          <w:rFonts w:hint="eastAsia" w:hAnsi="宋体"/>
          <w:sz w:val="24"/>
        </w:rPr>
      </w:pPr>
      <w:r>
        <w:rPr>
          <w:rFonts w:hint="eastAsia" w:hAnsi="宋体"/>
          <w:sz w:val="24"/>
        </w:rPr>
        <w:t xml:space="preserve">3.其它价格形式</w:t>
      </w:r>
      <w:r/>
    </w:p>
    <w:p>
      <w:pPr>
        <w:ind w:firstLine="480"/>
        <w:spacing w:line="380" w:lineRule="exact"/>
        <w:rPr>
          <w:rFonts w:hint="eastAsia" w:hAnsi="宋体"/>
          <w:sz w:val="24"/>
        </w:rPr>
      </w:pPr>
      <w:r>
        <w:rPr>
          <w:rFonts w:hint="eastAsia" w:hAnsi="宋体"/>
          <w:sz w:val="24"/>
        </w:rPr>
        <w:t xml:space="preserve">合同当事人可在专用合同条款中约定其他合同价格形式。</w:t>
      </w:r>
      <w:r/>
    </w:p>
    <w:p>
      <w:pPr>
        <w:ind w:firstLine="480"/>
        <w:spacing w:line="380" w:lineRule="exact"/>
        <w:rPr>
          <w:rFonts w:hint="eastAsia" w:hAnsi="宋体"/>
          <w:sz w:val="24"/>
        </w:rPr>
      </w:pPr>
      <w:r>
        <w:rPr>
          <w:rFonts w:hint="eastAsia" w:hAnsi="宋体"/>
          <w:sz w:val="24"/>
        </w:rPr>
        <w:t xml:space="preserve">12.2预付款</w:t>
      </w:r>
      <w:r/>
    </w:p>
    <w:p>
      <w:pPr>
        <w:ind w:firstLine="480"/>
        <w:spacing w:line="380" w:lineRule="exact"/>
        <w:rPr>
          <w:rFonts w:hint="eastAsia" w:hAnsi="宋体"/>
          <w:sz w:val="24"/>
        </w:rPr>
      </w:pPr>
      <w:r>
        <w:rPr>
          <w:rFonts w:hint="eastAsia" w:hAnsi="宋体"/>
          <w:sz w:val="24"/>
        </w:rPr>
        <w:t xml:space="preserve">12.2.1预付款的支付</w:t>
      </w:r>
      <w:r/>
    </w:p>
    <w:p>
      <w:pPr>
        <w:ind w:firstLine="480"/>
        <w:spacing w:line="380" w:lineRule="exact"/>
        <w:rPr>
          <w:rFonts w:hint="eastAsia" w:hAnsi="宋体"/>
          <w:sz w:val="24"/>
        </w:rPr>
      </w:pPr>
      <w:r>
        <w:rPr>
          <w:rFonts w:hint="eastAsia" w:hAnsi="宋体"/>
          <w:sz w:val="24"/>
        </w:rPr>
        <w:t xml:space="preserve">预付款的支付按照专用合同条款约定执行，但至迟应在开工通知载明的开工日期7天前支付。预付款应当用于材料、工程设备、施工设备的采购及修建临时工程、组织施工队伍进场等。</w:t>
      </w:r>
      <w:r/>
    </w:p>
    <w:p>
      <w:pPr>
        <w:ind w:firstLine="480"/>
        <w:spacing w:line="380" w:lineRule="exact"/>
        <w:rPr>
          <w:rFonts w:hint="eastAsia" w:hAnsi="宋体"/>
          <w:sz w:val="24"/>
        </w:rPr>
      </w:pPr>
      <w:r>
        <w:rPr>
          <w:rFonts w:hint="eastAsia" w:hAnsi="宋体"/>
          <w:sz w:val="24"/>
        </w:rPr>
        <w:t xml:space="preserve">除专用合同条款另有约定外，预付款在进度付款中同比例扣回。在颁发工程接收证书前，提前解除合同的，尚未扣完的预付款应与合同价款一并结算。</w:t>
      </w:r>
      <w:r/>
    </w:p>
    <w:p>
      <w:pPr>
        <w:ind w:firstLine="480"/>
        <w:spacing w:line="380" w:lineRule="exact"/>
        <w:rPr>
          <w:rFonts w:hint="eastAsia" w:hAnsi="宋体"/>
          <w:sz w:val="24"/>
        </w:rPr>
      </w:pPr>
      <w:r>
        <w:rPr>
          <w:rFonts w:hint="eastAsia" w:hAnsi="宋体"/>
          <w:sz w:val="24"/>
        </w:rPr>
        <w:t xml:space="preserve">发包人逾期支付预付款超过7天的，承包人有权向发包人发出要求预付的催告通知，发包人收到通知后7天内仍未支付的，承包人有权暂停施工，并按第16.1.1项〔发包人违约的情形〕执行。</w:t>
      </w:r>
      <w:r/>
    </w:p>
    <w:p>
      <w:pPr>
        <w:ind w:firstLine="480"/>
        <w:spacing w:line="380" w:lineRule="exact"/>
        <w:rPr>
          <w:rFonts w:hint="eastAsia" w:hAnsi="宋体"/>
          <w:sz w:val="24"/>
        </w:rPr>
      </w:pPr>
      <w:r>
        <w:rPr>
          <w:rFonts w:hint="eastAsia" w:hAnsi="宋体"/>
          <w:sz w:val="24"/>
        </w:rPr>
        <w:t xml:space="preserve">12.2.2 预付款担保</w:t>
      </w:r>
      <w:r/>
    </w:p>
    <w:p>
      <w:pPr>
        <w:ind w:firstLine="480"/>
        <w:spacing w:line="380" w:lineRule="exact"/>
        <w:rPr>
          <w:rFonts w:hint="eastAsia" w:hAnsi="宋体"/>
          <w:sz w:val="24"/>
        </w:rPr>
      </w:pPr>
      <w:r>
        <w:rPr>
          <w:rFonts w:hint="eastAsia" w:hAnsi="宋体"/>
          <w:sz w:val="24"/>
        </w:rPr>
        <w:t xml:space="preserve">发包人要求承包人提供预付款担保的，承包人应在发包人支付预付款7天前提供预付款担保，专用合同条款另有约定除外。预付款担保可采用银行保函、担保公司担保等形式，具体由合同当事人在专用合同条款中约定。在预付款完全扣回之前，承包人应保证预付款担保持续有效。</w:t>
      </w:r>
      <w:r/>
    </w:p>
    <w:p>
      <w:pPr>
        <w:ind w:firstLine="480"/>
        <w:spacing w:line="380" w:lineRule="exact"/>
        <w:rPr>
          <w:rFonts w:hint="eastAsia" w:hAnsi="宋体"/>
          <w:sz w:val="24"/>
        </w:rPr>
      </w:pPr>
      <w:r>
        <w:rPr>
          <w:rFonts w:hint="eastAsia" w:hAnsi="宋体"/>
          <w:sz w:val="24"/>
        </w:rPr>
        <w:t xml:space="preserve">发包人在工程款中逐期扣回预付款后，预付款担保额度应相应减少，但剩余的预付款担保金额不得低于未被扣回的预付款金额。</w:t>
      </w:r>
      <w:r/>
    </w:p>
    <w:p>
      <w:pPr>
        <w:ind w:firstLine="480"/>
        <w:spacing w:line="380" w:lineRule="exact"/>
        <w:rPr>
          <w:rFonts w:hint="eastAsia" w:hAnsi="宋体"/>
          <w:sz w:val="24"/>
        </w:rPr>
      </w:pPr>
      <w:r>
        <w:rPr>
          <w:rFonts w:hint="eastAsia" w:hAnsi="宋体"/>
          <w:sz w:val="24"/>
        </w:rPr>
        <w:t xml:space="preserve">12.3计量</w:t>
      </w:r>
      <w:r/>
    </w:p>
    <w:p>
      <w:pPr>
        <w:ind w:firstLine="480"/>
        <w:spacing w:line="380" w:lineRule="exact"/>
        <w:rPr>
          <w:rFonts w:hint="eastAsia" w:hAnsi="宋体"/>
          <w:sz w:val="24"/>
        </w:rPr>
      </w:pPr>
      <w:r>
        <w:rPr>
          <w:rFonts w:hint="eastAsia" w:hAnsi="宋体"/>
          <w:sz w:val="24"/>
        </w:rPr>
        <w:t xml:space="preserve">12.3.1 计量原则</w:t>
      </w:r>
      <w:r/>
    </w:p>
    <w:p>
      <w:pPr>
        <w:ind w:firstLine="480"/>
        <w:spacing w:line="380" w:lineRule="exact"/>
        <w:rPr>
          <w:rFonts w:hint="eastAsia" w:hAnsi="宋体"/>
          <w:sz w:val="24"/>
        </w:rPr>
      </w:pPr>
      <w:r>
        <w:rPr>
          <w:rFonts w:hint="eastAsia" w:hAnsi="宋体"/>
          <w:sz w:val="24"/>
        </w:rPr>
        <w:t xml:space="preserve">工程量计量按照合同约定的工程量计算规则、图纸及变更指示等进行计量。工程量计算规则应以相关的国家标准、行业标准等为依据，由合同当事人在专用合同条款中约定。</w:t>
      </w:r>
      <w:r/>
    </w:p>
    <w:p>
      <w:pPr>
        <w:ind w:firstLine="480"/>
        <w:spacing w:line="380" w:lineRule="exact"/>
        <w:rPr>
          <w:rFonts w:hint="eastAsia" w:hAnsi="宋体"/>
          <w:sz w:val="24"/>
        </w:rPr>
      </w:pPr>
      <w:r>
        <w:rPr>
          <w:rFonts w:hint="eastAsia" w:hAnsi="宋体"/>
          <w:sz w:val="24"/>
        </w:rPr>
        <w:t xml:space="preserve">12.3.2 计量周期</w:t>
      </w:r>
      <w:r/>
    </w:p>
    <w:p>
      <w:pPr>
        <w:ind w:firstLine="480"/>
        <w:spacing w:line="380" w:lineRule="exact"/>
        <w:rPr>
          <w:rFonts w:hint="eastAsia" w:hAnsi="宋体"/>
          <w:sz w:val="24"/>
        </w:rPr>
      </w:pPr>
      <w:r>
        <w:rPr>
          <w:rFonts w:hint="eastAsia" w:hAnsi="宋体"/>
          <w:sz w:val="24"/>
        </w:rPr>
        <w:t xml:space="preserve">除专用合同条款另有约定外，工程量的计量按月进行。</w:t>
      </w:r>
      <w:r/>
    </w:p>
    <w:p>
      <w:pPr>
        <w:ind w:firstLine="480"/>
        <w:spacing w:line="380" w:lineRule="exact"/>
        <w:rPr>
          <w:rFonts w:hint="eastAsia" w:hAnsi="宋体"/>
          <w:sz w:val="24"/>
        </w:rPr>
      </w:pPr>
      <w:r>
        <w:rPr>
          <w:rFonts w:hint="eastAsia" w:hAnsi="宋体"/>
          <w:sz w:val="24"/>
        </w:rPr>
        <w:t xml:space="preserve">12.3.3 单价合同的计量</w:t>
      </w:r>
      <w:r/>
    </w:p>
    <w:p>
      <w:pPr>
        <w:ind w:firstLine="480"/>
        <w:spacing w:line="380" w:lineRule="exact"/>
        <w:rPr>
          <w:rFonts w:hint="eastAsia" w:hAnsi="宋体"/>
          <w:sz w:val="24"/>
        </w:rPr>
      </w:pPr>
      <w:r>
        <w:rPr>
          <w:rFonts w:hint="eastAsia" w:hAnsi="宋体"/>
          <w:sz w:val="24"/>
        </w:rPr>
        <w:t xml:space="preserve">除专用合同条款另有约定外，单价合同的计量按照本项约定执行：</w:t>
      </w:r>
      <w:r/>
    </w:p>
    <w:p>
      <w:pPr>
        <w:ind w:firstLine="480"/>
        <w:spacing w:line="380" w:lineRule="exact"/>
        <w:rPr>
          <w:rFonts w:hint="eastAsia" w:hAnsi="宋体"/>
          <w:sz w:val="24"/>
        </w:rPr>
      </w:pPr>
      <w:r>
        <w:rPr>
          <w:rFonts w:hint="eastAsia" w:hAnsi="宋体"/>
          <w:sz w:val="24"/>
        </w:rPr>
        <w:t xml:space="preserve">（1）承包人应于每月25日向监理人报送上月20日至当月19日已完成的工程量报告，并附具进度付款申请单、已完成工程量报表和有关资料。</w:t>
      </w:r>
      <w:r/>
    </w:p>
    <w:p>
      <w:pPr>
        <w:ind w:firstLine="480"/>
        <w:spacing w:line="380" w:lineRule="exact"/>
        <w:rPr>
          <w:rFonts w:hint="eastAsia" w:hAnsi="宋体"/>
          <w:sz w:val="24"/>
        </w:rPr>
      </w:pPr>
      <w:r>
        <w:rPr>
          <w:rFonts w:hint="eastAsia" w:hAnsi="宋体"/>
          <w:sz w:val="24"/>
        </w:rPr>
        <w:t xml:space="preserve">（2）监理人应在收到承包人提交的工程量报告后7天内完成对承包人提交的工程量报表的审核并报送发包人，以确定当月实际完成的工程量。监理人对工程量有异议的，有权要求承包人进行共同复核或抽样复测。承包人应协助监理人进行复核或抽样复测，并按监理人要求提供补充计量资料。承包人未按监理人要求参加复核或抽样复测的，监理人复核或修正的工程量视为承包人实际完成的工程量。</w:t>
      </w:r>
      <w:r/>
    </w:p>
    <w:p>
      <w:pPr>
        <w:ind w:firstLine="480"/>
        <w:spacing w:line="380" w:lineRule="exact"/>
        <w:rPr>
          <w:rFonts w:hint="eastAsia" w:hAnsi="宋体"/>
          <w:sz w:val="24"/>
        </w:rPr>
      </w:pPr>
      <w:r>
        <w:rPr>
          <w:rFonts w:hint="eastAsia" w:hAnsi="宋体"/>
          <w:sz w:val="24"/>
        </w:rPr>
        <w:t xml:space="preserve">（3）监理人未在收到承包人提交的工程量报表后的7天内完成审核的，承包人报送的工程量报告中的工程量视为承包人实际完成的工程量，据此计算工程价款。</w:t>
      </w:r>
      <w:r/>
    </w:p>
    <w:p>
      <w:pPr>
        <w:ind w:firstLine="480"/>
        <w:spacing w:line="380" w:lineRule="exact"/>
        <w:rPr>
          <w:rFonts w:hint="eastAsia" w:hAnsi="宋体"/>
          <w:sz w:val="24"/>
        </w:rPr>
      </w:pPr>
      <w:r>
        <w:rPr>
          <w:rFonts w:hint="eastAsia" w:hAnsi="宋体"/>
          <w:sz w:val="24"/>
        </w:rPr>
        <w:t xml:space="preserve">12.3.4 总价合同的计量</w:t>
      </w:r>
      <w:r/>
    </w:p>
    <w:p>
      <w:pPr>
        <w:ind w:firstLine="480"/>
        <w:spacing w:line="380" w:lineRule="exact"/>
        <w:rPr>
          <w:rFonts w:hint="eastAsia" w:hAnsi="宋体"/>
          <w:sz w:val="24"/>
        </w:rPr>
      </w:pPr>
      <w:r>
        <w:rPr>
          <w:rFonts w:hint="eastAsia" w:hAnsi="宋体"/>
          <w:sz w:val="24"/>
        </w:rPr>
        <w:t xml:space="preserve">除专用合同条款另有约定外，按月计量支付的总价合同，按照本项约定执行：</w:t>
      </w:r>
      <w:r/>
    </w:p>
    <w:p>
      <w:pPr>
        <w:ind w:firstLine="480"/>
        <w:spacing w:line="380" w:lineRule="exact"/>
        <w:rPr>
          <w:rFonts w:hint="eastAsia" w:hAnsi="宋体"/>
          <w:sz w:val="24"/>
        </w:rPr>
      </w:pPr>
      <w:r>
        <w:rPr>
          <w:rFonts w:hint="eastAsia" w:hAnsi="宋体"/>
          <w:sz w:val="24"/>
        </w:rPr>
        <w:t xml:space="preserve">（1）承包人应于每月25日向监理人报送上月20日至当月19日已完成的工程量报告，并附具进度付款申请单、已完成工程量报表和有关资料。</w:t>
      </w:r>
      <w:r/>
    </w:p>
    <w:p>
      <w:pPr>
        <w:ind w:firstLine="480"/>
        <w:spacing w:line="380" w:lineRule="exact"/>
        <w:rPr>
          <w:rFonts w:hint="eastAsia" w:hAnsi="宋体"/>
          <w:sz w:val="24"/>
        </w:rPr>
      </w:pPr>
      <w:r>
        <w:rPr>
          <w:rFonts w:hint="eastAsia" w:hAnsi="宋体"/>
          <w:sz w:val="24"/>
        </w:rPr>
        <w:t xml:space="preserve">（2）监理人应在收到承包人提交的工程量报告后7天内完成对承包人提交的工程量报表的审核并报送发包人，以确定当月实际完成的工程量。监理人对工程量有异议的，有权要求承包人进行共同复核或抽样复测。承包人应协助监理人进行复核或抽样复测并按监理人要求提供补充计量资料。承包人未按监理人要求参加复核或抽样复测的，监理人审核或修正的工程量视为承包人实际完成的工程量。</w:t>
      </w:r>
      <w:r/>
    </w:p>
    <w:p>
      <w:pPr>
        <w:ind w:firstLine="480"/>
        <w:spacing w:line="380" w:lineRule="exact"/>
        <w:rPr>
          <w:rFonts w:hint="eastAsia" w:hAnsi="宋体"/>
          <w:sz w:val="24"/>
        </w:rPr>
      </w:pPr>
      <w:r>
        <w:rPr>
          <w:rFonts w:hint="eastAsia" w:hAnsi="宋体"/>
          <w:sz w:val="24"/>
        </w:rPr>
        <w:t xml:space="preserve">（3）监理人未在收到承包人提交的工程量报表后的7天内完成复核的，承包人提交的工程量报告中的工程量视为承包人实际完成的工程量。</w:t>
      </w:r>
      <w:r/>
    </w:p>
    <w:p>
      <w:pPr>
        <w:ind w:firstLine="480"/>
        <w:spacing w:line="380" w:lineRule="exact"/>
        <w:rPr>
          <w:rFonts w:hint="eastAsia" w:hAnsi="宋体"/>
          <w:sz w:val="24"/>
        </w:rPr>
      </w:pPr>
      <w:r>
        <w:rPr>
          <w:rFonts w:hint="eastAsia" w:hAnsi="宋体"/>
          <w:sz w:val="24"/>
        </w:rPr>
        <w:t xml:space="preserve">12.3.5 总价合同采用支付分解表计量支付的，可以按照第12.3.4项〔总价合同的计量〕约定进行计量，但合同价款按照支付分解表进行支付。</w:t>
      </w:r>
      <w:r/>
    </w:p>
    <w:p>
      <w:pPr>
        <w:ind w:firstLine="480"/>
        <w:spacing w:line="380" w:lineRule="exact"/>
        <w:rPr>
          <w:rFonts w:hint="eastAsia" w:hAnsi="宋体"/>
          <w:sz w:val="24"/>
        </w:rPr>
      </w:pPr>
      <w:r>
        <w:rPr>
          <w:rFonts w:hint="eastAsia" w:hAnsi="宋体"/>
          <w:sz w:val="24"/>
        </w:rPr>
        <w:t xml:space="preserve">12.3.6 其他价格形式合同的计量</w:t>
      </w:r>
      <w:r/>
    </w:p>
    <w:p>
      <w:pPr>
        <w:ind w:firstLine="480"/>
        <w:spacing w:line="380" w:lineRule="exact"/>
        <w:rPr>
          <w:rFonts w:hint="eastAsia" w:hAnsi="宋体"/>
          <w:sz w:val="24"/>
        </w:rPr>
      </w:pPr>
      <w:r>
        <w:rPr>
          <w:rFonts w:hint="eastAsia" w:hAnsi="宋体"/>
          <w:sz w:val="24"/>
        </w:rPr>
        <w:t xml:space="preserve">合同当事人可在专用合同条款中约定其他价格形式合同的计量方式和程序。</w:t>
      </w:r>
      <w:r/>
    </w:p>
    <w:p>
      <w:pPr>
        <w:ind w:firstLine="480"/>
        <w:spacing w:line="380" w:lineRule="exact"/>
        <w:rPr>
          <w:rFonts w:hint="eastAsia" w:hAnsi="宋体"/>
          <w:sz w:val="24"/>
        </w:rPr>
      </w:pPr>
      <w:r>
        <w:rPr>
          <w:rFonts w:hint="eastAsia" w:hAnsi="宋体"/>
          <w:sz w:val="24"/>
        </w:rPr>
        <w:t xml:space="preserve">12.4工程进度款支付</w:t>
      </w:r>
      <w:r/>
    </w:p>
    <w:p>
      <w:pPr>
        <w:ind w:firstLine="480"/>
        <w:spacing w:line="380" w:lineRule="exact"/>
        <w:rPr>
          <w:rFonts w:hint="eastAsia" w:hAnsi="宋体"/>
          <w:sz w:val="24"/>
        </w:rPr>
      </w:pPr>
      <w:r>
        <w:rPr>
          <w:rFonts w:hint="eastAsia" w:hAnsi="宋体"/>
          <w:sz w:val="24"/>
        </w:rPr>
        <w:t xml:space="preserve">12.4.1 付款周期</w:t>
      </w:r>
      <w:r/>
    </w:p>
    <w:p>
      <w:pPr>
        <w:ind w:firstLine="480"/>
        <w:spacing w:line="380" w:lineRule="exact"/>
        <w:rPr>
          <w:rFonts w:hint="eastAsia" w:hAnsi="宋体"/>
          <w:sz w:val="24"/>
        </w:rPr>
      </w:pPr>
      <w:r>
        <w:rPr>
          <w:rFonts w:hint="eastAsia" w:hAnsi="宋体"/>
          <w:sz w:val="24"/>
        </w:rPr>
        <w:t xml:space="preserve">除专用合同条款另有约定外，付款周期应按照第12.3.2项〔计量周期〕的约定与计量周期保持一致。</w:t>
      </w:r>
      <w:r/>
    </w:p>
    <w:p>
      <w:pPr>
        <w:ind w:firstLine="480"/>
        <w:spacing w:line="380" w:lineRule="exact"/>
        <w:rPr>
          <w:rFonts w:hint="eastAsia" w:hAnsi="宋体"/>
          <w:sz w:val="24"/>
        </w:rPr>
      </w:pPr>
      <w:r>
        <w:rPr>
          <w:rFonts w:hint="eastAsia" w:hAnsi="宋体"/>
          <w:sz w:val="24"/>
        </w:rPr>
        <w:t xml:space="preserve">12.4.2 进度付款申请单的编制</w:t>
      </w:r>
      <w:r/>
    </w:p>
    <w:p>
      <w:pPr>
        <w:ind w:firstLine="480"/>
        <w:spacing w:line="380" w:lineRule="exact"/>
        <w:rPr>
          <w:rFonts w:hint="eastAsia" w:hAnsi="宋体"/>
          <w:sz w:val="24"/>
        </w:rPr>
      </w:pPr>
      <w:r>
        <w:rPr>
          <w:rFonts w:hint="eastAsia" w:hAnsi="宋体"/>
          <w:sz w:val="24"/>
        </w:rPr>
        <w:t xml:space="preserve">除专用合同条款另有约定外，进度付款申请单应包括下列内容：</w:t>
      </w:r>
      <w:r/>
    </w:p>
    <w:p>
      <w:pPr>
        <w:ind w:firstLine="480"/>
        <w:spacing w:line="380" w:lineRule="exact"/>
        <w:rPr>
          <w:rFonts w:hint="eastAsia" w:hAnsi="宋体"/>
          <w:sz w:val="24"/>
        </w:rPr>
      </w:pPr>
      <w:r>
        <w:rPr>
          <w:rFonts w:hint="eastAsia" w:hAnsi="宋体"/>
          <w:sz w:val="24"/>
        </w:rPr>
        <w:t xml:space="preserve">（1）截至本次付款周期已完成工作对应的金额；</w:t>
      </w:r>
      <w:r/>
    </w:p>
    <w:p>
      <w:pPr>
        <w:ind w:firstLine="480"/>
        <w:spacing w:line="380" w:lineRule="exact"/>
        <w:rPr>
          <w:rFonts w:hint="eastAsia" w:hAnsi="宋体"/>
          <w:sz w:val="24"/>
        </w:rPr>
      </w:pPr>
      <w:r>
        <w:rPr>
          <w:rFonts w:hint="eastAsia" w:hAnsi="宋体"/>
          <w:sz w:val="24"/>
        </w:rPr>
        <w:t xml:space="preserve">（2）根据第10条〔变更〕应增加和扣减的变更金额；</w:t>
      </w:r>
      <w:r/>
    </w:p>
    <w:p>
      <w:pPr>
        <w:ind w:firstLine="480"/>
        <w:spacing w:line="380" w:lineRule="exact"/>
        <w:rPr>
          <w:rFonts w:hint="eastAsia" w:hAnsi="宋体"/>
          <w:sz w:val="24"/>
        </w:rPr>
      </w:pPr>
      <w:r>
        <w:rPr>
          <w:rFonts w:hint="eastAsia" w:hAnsi="宋体"/>
          <w:sz w:val="24"/>
        </w:rPr>
        <w:t xml:space="preserve">（3）根据第12.2款〔预付款〕约定应支付的预付款和扣减的返还预付款；</w:t>
      </w:r>
      <w:r/>
    </w:p>
    <w:p>
      <w:pPr>
        <w:ind w:firstLine="480"/>
        <w:spacing w:line="380" w:lineRule="exact"/>
        <w:rPr>
          <w:rFonts w:hint="eastAsia" w:hAnsi="宋体"/>
          <w:sz w:val="24"/>
        </w:rPr>
      </w:pPr>
      <w:r>
        <w:rPr>
          <w:rFonts w:hint="eastAsia" w:hAnsi="宋体"/>
          <w:sz w:val="24"/>
        </w:rPr>
        <w:t xml:space="preserve">（4）根据第15.3款〔质量保证金〕约定应扣减的质量保证金；</w:t>
      </w:r>
      <w:r/>
    </w:p>
    <w:p>
      <w:pPr>
        <w:ind w:firstLine="480"/>
        <w:spacing w:line="380" w:lineRule="exact"/>
        <w:rPr>
          <w:rFonts w:hint="eastAsia" w:hAnsi="宋体"/>
          <w:sz w:val="24"/>
        </w:rPr>
      </w:pPr>
      <w:r>
        <w:rPr>
          <w:rFonts w:hint="eastAsia" w:hAnsi="宋体"/>
          <w:sz w:val="24"/>
        </w:rPr>
        <w:t xml:space="preserve">（5）根据第19条〔索赔〕应增加和扣减的索赔金额；</w:t>
      </w:r>
      <w:r/>
    </w:p>
    <w:p>
      <w:pPr>
        <w:ind w:firstLine="480"/>
        <w:spacing w:line="380" w:lineRule="exact"/>
        <w:rPr>
          <w:rFonts w:hint="eastAsia" w:hAnsi="宋体"/>
          <w:sz w:val="24"/>
        </w:rPr>
      </w:pPr>
      <w:r>
        <w:rPr>
          <w:rFonts w:hint="eastAsia" w:hAnsi="宋体"/>
          <w:sz w:val="24"/>
        </w:rPr>
        <w:t xml:space="preserve">（6）对已签发的进度款支付证书中出现错误的修正，应在本次进度付款中支付或扣除的金额；</w:t>
      </w:r>
      <w:r/>
    </w:p>
    <w:p>
      <w:pPr>
        <w:ind w:firstLine="480"/>
        <w:spacing w:line="380" w:lineRule="exact"/>
        <w:rPr>
          <w:rFonts w:hint="eastAsia" w:hAnsi="宋体"/>
          <w:sz w:val="24"/>
        </w:rPr>
      </w:pPr>
      <w:r>
        <w:rPr>
          <w:rFonts w:hint="eastAsia" w:hAnsi="宋体"/>
          <w:sz w:val="24"/>
        </w:rPr>
        <w:t xml:space="preserve">（7）根据合同约定应增加和扣减的其他金额。</w:t>
      </w:r>
      <w:r/>
    </w:p>
    <w:p>
      <w:pPr>
        <w:ind w:firstLine="480"/>
        <w:spacing w:line="380" w:lineRule="exact"/>
        <w:rPr>
          <w:rFonts w:hint="eastAsia" w:hAnsi="宋体"/>
          <w:sz w:val="24"/>
        </w:rPr>
      </w:pPr>
      <w:r>
        <w:rPr>
          <w:rFonts w:hint="eastAsia" w:hAnsi="宋体"/>
          <w:sz w:val="24"/>
        </w:rPr>
        <w:t xml:space="preserve">12.4.3 进度付款申请单的提交</w:t>
      </w:r>
      <w:r/>
    </w:p>
    <w:p>
      <w:pPr>
        <w:ind w:firstLine="480"/>
        <w:spacing w:line="380" w:lineRule="exact"/>
        <w:rPr>
          <w:rFonts w:hint="eastAsia" w:hAnsi="宋体"/>
          <w:sz w:val="24"/>
        </w:rPr>
      </w:pPr>
      <w:r>
        <w:rPr>
          <w:rFonts w:hint="eastAsia" w:hAnsi="宋体"/>
          <w:sz w:val="24"/>
        </w:rPr>
        <w:t xml:space="preserve">（1）单价合同进度付款申请单的提交</w:t>
      </w:r>
      <w:r/>
    </w:p>
    <w:p>
      <w:pPr>
        <w:ind w:firstLine="480"/>
        <w:spacing w:line="380" w:lineRule="exact"/>
        <w:rPr>
          <w:rFonts w:hint="eastAsia" w:hAnsi="宋体"/>
          <w:sz w:val="24"/>
        </w:rPr>
      </w:pPr>
      <w:r>
        <w:rPr>
          <w:rFonts w:hint="eastAsia" w:hAnsi="宋体"/>
          <w:sz w:val="24"/>
        </w:rPr>
        <w:t xml:space="preserve">单价合同的进度付款申请单，按照第12.3.3项〔单价合同的计量〕约定的时间按月向监理人提交，并附上已完成工程量报表和有关资料。单价合同中的总价项目按月进行支付分解，并汇总列入当期进度付款申请单。</w:t>
      </w:r>
      <w:r/>
    </w:p>
    <w:p>
      <w:pPr>
        <w:ind w:firstLine="480"/>
        <w:spacing w:line="380" w:lineRule="exact"/>
        <w:rPr>
          <w:rFonts w:hint="eastAsia" w:hAnsi="宋体"/>
          <w:sz w:val="24"/>
        </w:rPr>
      </w:pPr>
      <w:r>
        <w:rPr>
          <w:rFonts w:hint="eastAsia" w:hAnsi="宋体"/>
          <w:sz w:val="24"/>
        </w:rPr>
        <w:t xml:space="preserve">（2）总价合同进度付款申请单的提交</w:t>
      </w:r>
      <w:r/>
    </w:p>
    <w:p>
      <w:pPr>
        <w:ind w:firstLine="480"/>
        <w:spacing w:line="380" w:lineRule="exact"/>
        <w:rPr>
          <w:rFonts w:hint="eastAsia" w:hAnsi="宋体"/>
          <w:sz w:val="24"/>
        </w:rPr>
      </w:pPr>
      <w:r>
        <w:rPr>
          <w:rFonts w:hint="eastAsia" w:hAnsi="宋体"/>
          <w:sz w:val="24"/>
        </w:rPr>
        <w:t xml:space="preserve">总价合同按月计量支付的，承包人按照第12.3.4项〔总价合同的计量〕约定的时间按月向监理人提交进度付款申请单，并附上已完成工程量报表和有关资料。</w:t>
      </w:r>
      <w:r/>
    </w:p>
    <w:p>
      <w:pPr>
        <w:ind w:firstLine="480"/>
        <w:spacing w:line="380" w:lineRule="exact"/>
        <w:rPr>
          <w:rFonts w:hint="eastAsia" w:hAnsi="宋体"/>
          <w:sz w:val="24"/>
        </w:rPr>
      </w:pPr>
      <w:r>
        <w:rPr>
          <w:rFonts w:hint="eastAsia" w:hAnsi="宋体"/>
          <w:sz w:val="24"/>
        </w:rPr>
        <w:t xml:space="preserve">总价合同按支付分解表支付的，承包人应按照第12.4.6项〔支付分解表〕及第12.4.2项〔进度付款申请单的编制〕的约定向监理人提交进度付款申请单。</w:t>
      </w:r>
      <w:r/>
    </w:p>
    <w:p>
      <w:pPr>
        <w:ind w:firstLine="480"/>
        <w:spacing w:line="380" w:lineRule="exact"/>
        <w:rPr>
          <w:rFonts w:hint="eastAsia" w:hAnsi="宋体"/>
          <w:sz w:val="24"/>
        </w:rPr>
      </w:pPr>
      <w:r>
        <w:rPr>
          <w:rFonts w:hint="eastAsia" w:hAnsi="宋体"/>
          <w:sz w:val="24"/>
        </w:rPr>
        <w:t xml:space="preserve">（3）其他价格形式合同的进度付款申请单的提交</w:t>
      </w:r>
      <w:r/>
    </w:p>
    <w:p>
      <w:pPr>
        <w:ind w:firstLine="480"/>
        <w:spacing w:line="380" w:lineRule="exact"/>
        <w:rPr>
          <w:rFonts w:hint="eastAsia" w:hAnsi="宋体"/>
          <w:sz w:val="24"/>
        </w:rPr>
      </w:pPr>
      <w:r>
        <w:rPr>
          <w:rFonts w:hint="eastAsia" w:hAnsi="宋体"/>
          <w:sz w:val="24"/>
        </w:rPr>
        <w:t xml:space="preserve">合同当事人可在专用合同条款中约定其他价格形式合同的进度付款申请单的编制和提交程序。</w:t>
      </w:r>
      <w:r/>
    </w:p>
    <w:p>
      <w:pPr>
        <w:ind w:firstLine="480"/>
        <w:spacing w:line="380" w:lineRule="exact"/>
        <w:rPr>
          <w:rFonts w:hint="eastAsia" w:hAnsi="宋体"/>
          <w:sz w:val="24"/>
        </w:rPr>
      </w:pPr>
      <w:r>
        <w:rPr>
          <w:rFonts w:hint="eastAsia" w:hAnsi="宋体"/>
          <w:sz w:val="24"/>
        </w:rPr>
        <w:t xml:space="preserve">12.4.4 进度款审核和支付</w:t>
      </w:r>
      <w:r/>
    </w:p>
    <w:p>
      <w:pPr>
        <w:ind w:firstLine="480"/>
        <w:spacing w:line="380" w:lineRule="exact"/>
        <w:rPr>
          <w:rFonts w:hint="eastAsia" w:hAnsi="宋体"/>
          <w:sz w:val="24"/>
        </w:rPr>
      </w:pPr>
      <w:r>
        <w:rPr>
          <w:rFonts w:hint="eastAsia" w:hAnsi="宋体"/>
          <w:sz w:val="24"/>
        </w:rPr>
        <w:t xml:space="preserve">（1）除专用合同条款另有约定外，监理人应在收到承包人进度付款申请单以及相关资料后7天内完成审查并报送发包人，发包人应在收到后7天内完成审批并签发进度款支付证书。发包人逾期未完成审批且未提出异议的，视为已签发进度款支付证书。</w:t>
      </w:r>
      <w:r/>
    </w:p>
    <w:p>
      <w:pPr>
        <w:ind w:firstLine="480"/>
        <w:spacing w:line="380" w:lineRule="exact"/>
        <w:rPr>
          <w:rFonts w:hint="eastAsia" w:hAnsi="宋体"/>
          <w:sz w:val="24"/>
        </w:rPr>
      </w:pPr>
      <w:r>
        <w:rPr>
          <w:rFonts w:hint="eastAsia" w:hAnsi="宋体"/>
          <w:sz w:val="24"/>
        </w:rPr>
        <w:t xml:space="preserve">发包人和监理人对承包人的进度付款申请单有异议的，有权要求承包人修正和提供补充资料，承包人应提交修正后的进度付款申请单。监理人应在收到承包人修正后的进度付款申请单及相关资料后7天内完成审查并报送发包人，发包人应在收到监理人报送的进度付款申请单及相关资料后7天内，向承包人签发无异议部分的临时进度款支付证书。存在争议的部分，按照第20条〔争议解决〕的约定处理。</w:t>
      </w:r>
      <w:r/>
    </w:p>
    <w:p>
      <w:pPr>
        <w:ind w:firstLine="480"/>
        <w:spacing w:line="380" w:lineRule="exact"/>
        <w:rPr>
          <w:rFonts w:hint="eastAsia" w:hAnsi="宋体"/>
          <w:sz w:val="24"/>
        </w:rPr>
      </w:pPr>
      <w:r>
        <w:rPr>
          <w:rFonts w:hint="eastAsia" w:hAnsi="宋体"/>
          <w:sz w:val="24"/>
        </w:rPr>
        <w:t xml:space="preserve">（2）除专用合同条款另有约定外，发包人应在进度款支付证书或临时进度款支付证书签发后14天内完成支付，发包人逾期支付进度款的，应按照中国人民银行发布的同期同类贷款基准利率支付违约金。</w:t>
      </w:r>
      <w:r/>
    </w:p>
    <w:p>
      <w:pPr>
        <w:ind w:firstLine="480"/>
        <w:spacing w:line="380" w:lineRule="exact"/>
        <w:rPr>
          <w:rFonts w:hint="eastAsia" w:hAnsi="宋体"/>
          <w:sz w:val="24"/>
        </w:rPr>
      </w:pPr>
      <w:r>
        <w:rPr>
          <w:rFonts w:hint="eastAsia" w:hAnsi="宋体"/>
          <w:sz w:val="24"/>
        </w:rPr>
        <w:t xml:space="preserve">（3）发包人签发进度款支付证书或临时进度款支付证书，不表明发包人已同意、批准或接受了承包人完成的相应部分的工作。</w:t>
      </w:r>
      <w:r/>
    </w:p>
    <w:p>
      <w:pPr>
        <w:ind w:firstLine="480"/>
        <w:spacing w:line="380" w:lineRule="exact"/>
        <w:rPr>
          <w:rFonts w:hint="eastAsia" w:hAnsi="宋体"/>
          <w:sz w:val="24"/>
        </w:rPr>
      </w:pPr>
      <w:r>
        <w:rPr>
          <w:rFonts w:hint="eastAsia" w:hAnsi="宋体"/>
          <w:sz w:val="24"/>
        </w:rPr>
        <w:t xml:space="preserve">12.4.5 进度付款的修正</w:t>
      </w:r>
      <w:r/>
    </w:p>
    <w:p>
      <w:pPr>
        <w:ind w:firstLine="480"/>
        <w:spacing w:line="380" w:lineRule="exact"/>
        <w:rPr>
          <w:rFonts w:hint="eastAsia" w:hAnsi="宋体"/>
          <w:sz w:val="24"/>
        </w:rPr>
      </w:pPr>
      <w:r>
        <w:rPr>
          <w:rFonts w:hint="eastAsia" w:hAnsi="宋体"/>
          <w:sz w:val="24"/>
        </w:rPr>
        <w:t xml:space="preserve">在对已签发的进度款支付证书进行阶段汇总和复核中发现错误、遗漏或重复的，发包人和承包人均有权提出修正申请。经发包人和承包人同意的修正，应在下期进度付款中支付或扣除。</w:t>
      </w:r>
      <w:r/>
    </w:p>
    <w:p>
      <w:pPr>
        <w:ind w:firstLine="480"/>
        <w:spacing w:line="380" w:lineRule="exact"/>
        <w:rPr>
          <w:rFonts w:hint="eastAsia" w:hAnsi="宋体"/>
          <w:sz w:val="24"/>
        </w:rPr>
      </w:pPr>
      <w:r>
        <w:rPr>
          <w:rFonts w:hint="eastAsia" w:hAnsi="宋体"/>
          <w:sz w:val="24"/>
        </w:rPr>
        <w:t xml:space="preserve">12.4.6 支付分解表</w:t>
      </w:r>
      <w:r/>
    </w:p>
    <w:p>
      <w:pPr>
        <w:ind w:firstLine="480"/>
        <w:spacing w:line="380" w:lineRule="exact"/>
        <w:rPr>
          <w:rFonts w:hint="eastAsia" w:hAnsi="宋体"/>
          <w:sz w:val="24"/>
        </w:rPr>
      </w:pPr>
      <w:r>
        <w:rPr>
          <w:rFonts w:hint="eastAsia" w:hAnsi="宋体"/>
          <w:sz w:val="24"/>
        </w:rPr>
        <w:t xml:space="preserve">1.支付分解表的编制要求</w:t>
      </w:r>
      <w:r/>
    </w:p>
    <w:p>
      <w:pPr>
        <w:ind w:firstLine="480"/>
        <w:spacing w:line="380" w:lineRule="exact"/>
        <w:rPr>
          <w:rFonts w:hint="eastAsia" w:hAnsi="宋体"/>
          <w:sz w:val="24"/>
        </w:rPr>
      </w:pPr>
      <w:r>
        <w:rPr>
          <w:rFonts w:hint="eastAsia" w:hAnsi="宋体"/>
          <w:sz w:val="24"/>
        </w:rPr>
        <w:t xml:space="preserve">（1）支付分解表中所列的每期付款金额，应为第12.4.2项〔进度付款申请单的编制〕第（1</w:t>
      </w:r>
      <w:r>
        <w:rPr>
          <w:rFonts w:hint="eastAsia" w:hAnsi="宋体"/>
          <w:sz w:val="24"/>
          <w:lang w:eastAsia="zh-CN"/>
        </w:rPr>
        <w:t xml:space="preserve">）项</w:t>
      </w:r>
      <w:r>
        <w:rPr>
          <w:rFonts w:hint="eastAsia" w:hAnsi="宋体"/>
          <w:sz w:val="24"/>
        </w:rPr>
        <w:t xml:space="preserve">的估算金额；</w:t>
      </w:r>
      <w:r/>
    </w:p>
    <w:p>
      <w:pPr>
        <w:ind w:firstLine="480"/>
        <w:spacing w:line="380" w:lineRule="exact"/>
        <w:rPr>
          <w:rFonts w:hint="eastAsia" w:hAnsi="宋体"/>
          <w:sz w:val="24"/>
        </w:rPr>
      </w:pPr>
      <w:r>
        <w:rPr>
          <w:rFonts w:hint="eastAsia" w:hAnsi="宋体"/>
          <w:sz w:val="24"/>
        </w:rPr>
        <w:t xml:space="preserve">（2）实际进度与施工进度计划不一致的，合同当事人可按照第4.4款〔商定或确定〕修改支付分解表；</w:t>
      </w:r>
      <w:r/>
    </w:p>
    <w:p>
      <w:pPr>
        <w:ind w:firstLine="480"/>
        <w:spacing w:line="380" w:lineRule="exact"/>
        <w:rPr>
          <w:rFonts w:hint="eastAsia" w:hAnsi="宋体"/>
          <w:sz w:val="24"/>
        </w:rPr>
      </w:pPr>
      <w:r>
        <w:rPr>
          <w:rFonts w:hint="eastAsia" w:hAnsi="宋体"/>
          <w:sz w:val="24"/>
        </w:rPr>
        <w:t xml:space="preserve">（3）不采用支付分解表的，承包人应向发包人和监理人提交按季度编制的支付估算分解表，用于支付参考。</w:t>
      </w:r>
      <w:r/>
    </w:p>
    <w:p>
      <w:pPr>
        <w:ind w:firstLine="480"/>
        <w:spacing w:line="380" w:lineRule="exact"/>
        <w:rPr>
          <w:rFonts w:hint="eastAsia" w:hAnsi="宋体"/>
          <w:sz w:val="24"/>
        </w:rPr>
      </w:pPr>
      <w:r>
        <w:rPr>
          <w:rFonts w:hint="eastAsia" w:hAnsi="宋体"/>
          <w:sz w:val="24"/>
        </w:rPr>
        <w:t xml:space="preserve">2.总价合同支付分解表的编制与审批</w:t>
      </w:r>
      <w:r/>
    </w:p>
    <w:p>
      <w:pPr>
        <w:ind w:firstLine="480"/>
        <w:spacing w:line="380" w:lineRule="exact"/>
        <w:rPr>
          <w:rFonts w:hint="eastAsia" w:hAnsi="宋体"/>
          <w:sz w:val="24"/>
        </w:rPr>
      </w:pPr>
      <w:r>
        <w:rPr>
          <w:rFonts w:hint="eastAsia" w:hAnsi="宋体"/>
          <w:sz w:val="24"/>
        </w:rPr>
        <w:t xml:space="preserve">（1）除专用合同条款另有约定外，承包人应根据第7.2款〔施工进度计划〕约定的施工进度计划、签约合同价和工程量等因素对总价合同按月进行分解，编制支付分解表。承包人应当在收到监理人和发包人批准的施工进度计划后7天内，将支付分解表及编制支付分解表的支持性资料报送监理人。</w:t>
      </w:r>
      <w:r/>
    </w:p>
    <w:p>
      <w:pPr>
        <w:ind w:firstLine="480"/>
        <w:spacing w:line="380" w:lineRule="exact"/>
        <w:rPr>
          <w:rFonts w:hint="eastAsia" w:hAnsi="宋体"/>
          <w:sz w:val="24"/>
        </w:rPr>
      </w:pPr>
      <w:r>
        <w:rPr>
          <w:rFonts w:hint="eastAsia" w:hAnsi="宋体"/>
          <w:sz w:val="24"/>
        </w:rPr>
        <w:t xml:space="preserve">（2）监理人应在收到支付分解表后7天内完成审核并报送发包人。发包人应在收到经监理人审核的支付分解表后7天内完成审批，经发包人批准的支付分解表为有约束力的支付分解表。</w:t>
      </w:r>
      <w:r/>
    </w:p>
    <w:p>
      <w:pPr>
        <w:ind w:firstLine="480"/>
        <w:spacing w:line="380" w:lineRule="exact"/>
        <w:rPr>
          <w:rFonts w:hint="eastAsia" w:hAnsi="宋体"/>
          <w:sz w:val="24"/>
        </w:rPr>
      </w:pPr>
      <w:r>
        <w:rPr>
          <w:rFonts w:hint="eastAsia" w:hAnsi="宋体"/>
          <w:sz w:val="24"/>
        </w:rPr>
        <w:t xml:space="preserve">（3）发包人逾期未完成支付分解表审批的，也未及时要求承包人进行修正和提供补充资料的，则承包人提交的支付分解表视为已经获得发包人批准。</w:t>
      </w:r>
      <w:r/>
    </w:p>
    <w:p>
      <w:pPr>
        <w:ind w:firstLine="480"/>
        <w:spacing w:line="380" w:lineRule="exact"/>
        <w:rPr>
          <w:rFonts w:hint="eastAsia" w:hAnsi="宋体"/>
          <w:sz w:val="24"/>
        </w:rPr>
      </w:pPr>
      <w:r>
        <w:rPr>
          <w:rFonts w:hint="eastAsia" w:hAnsi="宋体"/>
          <w:sz w:val="24"/>
        </w:rPr>
        <w:t xml:space="preserve">3.单价合同的总价项目支付分解表的编制与审批</w:t>
      </w:r>
      <w:r/>
    </w:p>
    <w:p>
      <w:pPr>
        <w:ind w:firstLine="480"/>
        <w:spacing w:line="380" w:lineRule="exact"/>
        <w:rPr>
          <w:rFonts w:hint="eastAsia" w:hAnsi="宋体"/>
          <w:sz w:val="24"/>
        </w:rPr>
      </w:pPr>
      <w:r>
        <w:rPr>
          <w:rFonts w:hint="eastAsia" w:hAnsi="宋体"/>
          <w:sz w:val="24"/>
        </w:rPr>
        <w:t xml:space="preserve">除专用合同条款另有约定外，单价合同的总价项目，由承包人根据施工进度计划和总价项目的总价构成、费用性质、计划发生时间和相应工程量等因素按月进行分解，形成支付分解表，其编制与审批参照总价合同支付分解表的编制与审批执行。</w:t>
      </w:r>
      <w:r/>
    </w:p>
    <w:p>
      <w:pPr>
        <w:ind w:firstLine="480"/>
        <w:spacing w:line="380" w:lineRule="exact"/>
        <w:rPr>
          <w:rFonts w:hint="eastAsia" w:hAnsi="宋体"/>
          <w:sz w:val="24"/>
        </w:rPr>
      </w:pPr>
      <w:r>
        <w:rPr>
          <w:rFonts w:hint="eastAsia" w:hAnsi="宋体"/>
          <w:sz w:val="24"/>
        </w:rPr>
        <w:t xml:space="preserve">12.5支付账户</w:t>
      </w:r>
      <w:r/>
    </w:p>
    <w:p>
      <w:pPr>
        <w:ind w:firstLine="480"/>
        <w:spacing w:line="380" w:lineRule="exact"/>
        <w:rPr>
          <w:rFonts w:hint="eastAsia" w:hAnsi="宋体"/>
          <w:sz w:val="24"/>
        </w:rPr>
      </w:pPr>
      <w:r>
        <w:rPr>
          <w:rFonts w:hint="eastAsia" w:hAnsi="宋体"/>
          <w:sz w:val="24"/>
        </w:rPr>
        <w:t xml:space="preserve">发包人应将合同价款支付至合同协议书中约定的承包人账户。</w:t>
      </w:r>
      <w:r/>
    </w:p>
    <w:p>
      <w:pPr>
        <w:ind w:firstLine="480"/>
        <w:spacing w:line="380" w:lineRule="exact"/>
        <w:rPr>
          <w:rFonts w:hint="eastAsia" w:hAnsi="宋体"/>
          <w:sz w:val="24"/>
        </w:rPr>
      </w:pPr>
      <w:r>
        <w:rPr>
          <w:rFonts w:hint="eastAsia" w:hAnsi="宋体"/>
          <w:sz w:val="24"/>
        </w:rPr>
        <w:t xml:space="preserve">13. 验收和工程试车</w:t>
      </w:r>
      <w:r/>
    </w:p>
    <w:p>
      <w:pPr>
        <w:ind w:firstLine="480"/>
        <w:spacing w:line="380" w:lineRule="exact"/>
        <w:rPr>
          <w:rFonts w:hint="eastAsia" w:hAnsi="宋体"/>
          <w:sz w:val="24"/>
        </w:rPr>
      </w:pPr>
      <w:r>
        <w:rPr>
          <w:rFonts w:hint="eastAsia" w:hAnsi="宋体"/>
          <w:sz w:val="24"/>
        </w:rPr>
        <w:t xml:space="preserve">13.1分部分项工程验收</w:t>
      </w:r>
      <w:r/>
    </w:p>
    <w:p>
      <w:pPr>
        <w:ind w:firstLine="480"/>
        <w:spacing w:line="380" w:lineRule="exact"/>
        <w:rPr>
          <w:rFonts w:hint="eastAsia" w:hAnsi="宋体"/>
          <w:sz w:val="24"/>
        </w:rPr>
      </w:pPr>
      <w:r>
        <w:rPr>
          <w:rFonts w:hint="eastAsia" w:hAnsi="宋体"/>
          <w:sz w:val="24"/>
        </w:rPr>
        <w:t xml:space="preserve">13.1.1 分部分项工程质量应符合国家有关工程施工验收规范、标准及合同约定，承包人应按照施工组织设计的要求完成分部分项工程施工。</w:t>
      </w:r>
      <w:r/>
    </w:p>
    <w:p>
      <w:pPr>
        <w:ind w:firstLine="480"/>
        <w:spacing w:line="380" w:lineRule="exact"/>
        <w:rPr>
          <w:rFonts w:hint="eastAsia" w:hAnsi="宋体"/>
          <w:sz w:val="24"/>
        </w:rPr>
      </w:pPr>
      <w:r>
        <w:rPr>
          <w:rFonts w:hint="eastAsia" w:hAnsi="宋体"/>
          <w:sz w:val="24"/>
        </w:rPr>
        <w:t xml:space="preserve">13.1.2 除专用合同条款另有约定外，分部分项工程经承包人自检合格并具备验收条件的，承包人应提前48小时通知监理人进行验收。监理人不能按时进行验收的，应在验收前24小时向承包人提交书面延期要求，但延期不能超过48小时。监理人未按时进行验收，也未提出延期要求的，承包人有权自行验收，监理人应认可验收结果。分部分项工程未经验收的，不得进入下一道工序施工。</w:t>
      </w:r>
      <w:r/>
    </w:p>
    <w:p>
      <w:pPr>
        <w:ind w:firstLine="480"/>
        <w:spacing w:line="380" w:lineRule="exact"/>
        <w:rPr>
          <w:rFonts w:hint="eastAsia" w:hAnsi="宋体"/>
          <w:sz w:val="24"/>
        </w:rPr>
      </w:pPr>
      <w:r>
        <w:rPr>
          <w:rFonts w:hint="eastAsia" w:hAnsi="宋体"/>
          <w:sz w:val="24"/>
        </w:rPr>
        <w:t xml:space="preserve">分部分项工程的验收资料应当作为竣工资料的组成部分。</w:t>
      </w:r>
      <w:r/>
    </w:p>
    <w:p>
      <w:pPr>
        <w:ind w:firstLine="480"/>
        <w:spacing w:line="380" w:lineRule="exact"/>
        <w:rPr>
          <w:rFonts w:hint="eastAsia" w:hAnsi="宋体"/>
          <w:sz w:val="24"/>
        </w:rPr>
      </w:pPr>
      <w:r>
        <w:rPr>
          <w:rFonts w:hint="eastAsia" w:hAnsi="宋体"/>
          <w:sz w:val="24"/>
        </w:rPr>
        <w:t xml:space="preserve">13.2竣工验收</w:t>
      </w:r>
      <w:r/>
    </w:p>
    <w:p>
      <w:pPr>
        <w:ind w:firstLine="480"/>
        <w:spacing w:line="380" w:lineRule="exact"/>
        <w:rPr>
          <w:rFonts w:hint="eastAsia" w:hAnsi="宋体"/>
          <w:sz w:val="24"/>
        </w:rPr>
      </w:pPr>
      <w:r>
        <w:rPr>
          <w:rFonts w:hint="eastAsia" w:hAnsi="宋体"/>
          <w:sz w:val="24"/>
        </w:rPr>
        <w:t xml:space="preserve">13.2.1竣工验收条件</w:t>
      </w:r>
      <w:r/>
    </w:p>
    <w:p>
      <w:pPr>
        <w:ind w:firstLine="480"/>
        <w:spacing w:line="380" w:lineRule="exact"/>
        <w:rPr>
          <w:rFonts w:hint="eastAsia" w:hAnsi="宋体"/>
          <w:sz w:val="24"/>
        </w:rPr>
      </w:pPr>
      <w:r>
        <w:rPr>
          <w:rFonts w:hint="eastAsia" w:hAnsi="宋体"/>
          <w:sz w:val="24"/>
        </w:rPr>
        <w:t xml:space="preserve">工程具备以下条件的，承包人可以申请竣工验收：</w:t>
      </w:r>
      <w:r/>
    </w:p>
    <w:p>
      <w:pPr>
        <w:ind w:firstLine="480"/>
        <w:spacing w:line="380" w:lineRule="exact"/>
        <w:rPr>
          <w:rFonts w:hint="eastAsia" w:hAnsi="宋体"/>
          <w:sz w:val="24"/>
        </w:rPr>
      </w:pPr>
      <w:r>
        <w:rPr>
          <w:rFonts w:hint="eastAsia" w:hAnsi="宋体"/>
          <w:sz w:val="24"/>
        </w:rPr>
        <w:t xml:space="preserve">（1）除发包人同意的甩项工作和缺陷修补工作外，合同范围内的全部工程以及有关工作，包括合同要求的试验、试运行以及检验均已完成，并符合合同要求；</w:t>
      </w:r>
      <w:r/>
    </w:p>
    <w:p>
      <w:pPr>
        <w:ind w:firstLine="480"/>
        <w:spacing w:line="380" w:lineRule="exact"/>
        <w:rPr>
          <w:rFonts w:hint="eastAsia" w:hAnsi="宋体"/>
          <w:sz w:val="24"/>
        </w:rPr>
      </w:pPr>
      <w:r>
        <w:rPr>
          <w:rFonts w:hint="eastAsia" w:hAnsi="宋体"/>
          <w:sz w:val="24"/>
        </w:rPr>
        <w:t xml:space="preserve">（2）已按合同约定编制了甩项工作和缺陷修补工作清单以及相应的施工计划；</w:t>
      </w:r>
      <w:r/>
    </w:p>
    <w:p>
      <w:pPr>
        <w:ind w:firstLine="480"/>
        <w:spacing w:line="380" w:lineRule="exact"/>
        <w:rPr>
          <w:rFonts w:hint="eastAsia" w:hAnsi="宋体"/>
          <w:sz w:val="24"/>
        </w:rPr>
      </w:pPr>
      <w:r>
        <w:rPr>
          <w:rFonts w:hint="eastAsia" w:hAnsi="宋体"/>
          <w:sz w:val="24"/>
        </w:rPr>
        <w:t xml:space="preserve">（3）已按合同约定的内容和份数备齐竣工资料。</w:t>
      </w:r>
      <w:r/>
    </w:p>
    <w:p>
      <w:pPr>
        <w:ind w:firstLine="480"/>
        <w:spacing w:line="380" w:lineRule="exact"/>
        <w:rPr>
          <w:rFonts w:hint="eastAsia" w:hAnsi="宋体"/>
          <w:sz w:val="24"/>
        </w:rPr>
      </w:pPr>
      <w:r>
        <w:rPr>
          <w:rFonts w:hint="eastAsia" w:hAnsi="宋体"/>
          <w:sz w:val="24"/>
        </w:rPr>
        <w:t xml:space="preserve">13.2.2竣工验收程序</w:t>
      </w:r>
      <w:r/>
    </w:p>
    <w:p>
      <w:pPr>
        <w:ind w:firstLine="480"/>
        <w:spacing w:line="380" w:lineRule="exact"/>
        <w:rPr>
          <w:rFonts w:hint="eastAsia" w:hAnsi="宋体"/>
          <w:sz w:val="24"/>
        </w:rPr>
      </w:pPr>
      <w:r>
        <w:rPr>
          <w:rFonts w:hint="eastAsia" w:hAnsi="宋体"/>
          <w:sz w:val="24"/>
        </w:rPr>
        <w:t xml:space="preserve">除专用合同条款另有约定外，承包人申请竣工验收的，应当按照以下程序进行：</w:t>
      </w:r>
      <w:r/>
    </w:p>
    <w:p>
      <w:pPr>
        <w:ind w:firstLine="480"/>
        <w:spacing w:line="380" w:lineRule="exact"/>
        <w:rPr>
          <w:rFonts w:hint="eastAsia" w:hAnsi="宋体"/>
          <w:sz w:val="24"/>
        </w:rPr>
      </w:pPr>
      <w:r>
        <w:rPr>
          <w:rFonts w:hint="eastAsia" w:hAnsi="宋体"/>
          <w:sz w:val="24"/>
        </w:rPr>
        <w:t xml:space="preserve">（1）承包人向监理人报送竣工验收申请报告，监理人应在收到竣工验收申请报告后14天内完成审查并报送发包人。监理人审查后认为尚不具备验收条件的，应通知承包人在竣工验收前承包人还需完成的工作内容，承包人应在完成监理人通知的全部工作内容后，再次提交竣工验收申请报告。</w:t>
      </w:r>
      <w:r/>
    </w:p>
    <w:p>
      <w:pPr>
        <w:ind w:firstLine="480"/>
        <w:spacing w:line="380" w:lineRule="exact"/>
        <w:rPr>
          <w:rFonts w:hint="eastAsia" w:hAnsi="宋体"/>
          <w:sz w:val="24"/>
        </w:rPr>
      </w:pPr>
      <w:r>
        <w:rPr>
          <w:rFonts w:hint="eastAsia" w:hAnsi="宋体"/>
          <w:sz w:val="24"/>
        </w:rPr>
        <w:t xml:space="preserve">（2）监理人审查后认为已具备竣工验收条件的，应将竣工验收申请报告提交发包人，发包人应在收到经监理人审核的竣工验收申请报告后28天内审批完毕并组织监理人、承包人、设计人等相关单位完成竣工验收。</w:t>
      </w:r>
      <w:r/>
    </w:p>
    <w:p>
      <w:pPr>
        <w:ind w:firstLine="480"/>
        <w:spacing w:line="380" w:lineRule="exact"/>
        <w:rPr>
          <w:rFonts w:hint="eastAsia" w:hAnsi="宋体"/>
          <w:sz w:val="24"/>
        </w:rPr>
      </w:pPr>
      <w:r>
        <w:rPr>
          <w:rFonts w:hint="eastAsia" w:hAnsi="宋体"/>
          <w:sz w:val="24"/>
        </w:rPr>
        <w:t xml:space="preserve">（3）竣工验收合格的，发包人应在验收合格后14天内向承包人签发工程接收证书。发包人无正当理由逾期不颁发工程接收证书的，自验收合格后第15天起视为已颁发工程接收证书。</w:t>
      </w:r>
      <w:r/>
    </w:p>
    <w:p>
      <w:pPr>
        <w:ind w:firstLine="480"/>
        <w:spacing w:line="380" w:lineRule="exact"/>
        <w:rPr>
          <w:rFonts w:hint="eastAsia" w:hAnsi="宋体"/>
          <w:sz w:val="24"/>
        </w:rPr>
      </w:pPr>
      <w:r>
        <w:rPr>
          <w:rFonts w:hint="eastAsia" w:hAnsi="宋体"/>
          <w:sz w:val="24"/>
        </w:rPr>
        <w:t xml:space="preserve">（4）竣工验收不合格的，监理人应按照验收意见发出指示，要求承包人对不合格工程返工、修复或采取其他补救措施，由此增加的费用和（或）延误的工期由承包人承担。承包人在完成不合格工程的返工、修复或采取其他补救措施后，应重新提交竣工验收申请报告，并按本项约定的程序重新进行验收。</w:t>
      </w:r>
      <w:r/>
    </w:p>
    <w:p>
      <w:pPr>
        <w:ind w:firstLine="480"/>
        <w:spacing w:line="380" w:lineRule="exact"/>
        <w:rPr>
          <w:rFonts w:hint="eastAsia" w:hAnsi="宋体"/>
          <w:sz w:val="24"/>
        </w:rPr>
      </w:pPr>
      <w:r>
        <w:rPr>
          <w:rFonts w:hint="eastAsia" w:hAnsi="宋体"/>
          <w:sz w:val="24"/>
        </w:rPr>
        <w:t xml:space="preserve">（5）工程未经验收或验收不合格，发包人擅自使用的，应在转移占有工程后7天内向承包人颁发工程接收证书；发包人无正当理由逾期不颁发工程接收证书的，自转移占有后第15天起视为已颁发工程接收证书。</w:t>
      </w:r>
      <w:r/>
    </w:p>
    <w:p>
      <w:pPr>
        <w:ind w:firstLine="480"/>
        <w:spacing w:line="380" w:lineRule="exact"/>
        <w:rPr>
          <w:rFonts w:hint="eastAsia" w:hAnsi="宋体"/>
          <w:sz w:val="24"/>
        </w:rPr>
      </w:pPr>
      <w:r>
        <w:rPr>
          <w:rFonts w:hint="eastAsia" w:hAnsi="宋体"/>
          <w:sz w:val="24"/>
        </w:rPr>
        <w:t xml:space="preserve">除专用合同条款另有约定外，发包人不按照本项约定组织竣工验收、颁发工程接收证书的，每逾期一天，应以签约合同价为基数，按照中国人民银行发布的同期同类贷款基准利率支付违约金。</w:t>
      </w:r>
      <w:r/>
    </w:p>
    <w:p>
      <w:pPr>
        <w:ind w:firstLine="480"/>
        <w:spacing w:line="380" w:lineRule="exact"/>
        <w:rPr>
          <w:rFonts w:hint="eastAsia" w:hAnsi="宋体"/>
          <w:sz w:val="24"/>
        </w:rPr>
      </w:pPr>
      <w:r>
        <w:rPr>
          <w:rFonts w:hint="eastAsia" w:hAnsi="宋体"/>
          <w:sz w:val="24"/>
        </w:rPr>
        <w:t xml:space="preserve">13.2.3竣工日期</w:t>
      </w:r>
      <w:r/>
    </w:p>
    <w:p>
      <w:pPr>
        <w:ind w:firstLine="480"/>
        <w:spacing w:line="380" w:lineRule="exact"/>
        <w:rPr>
          <w:rFonts w:hint="eastAsia" w:hAnsi="宋体"/>
          <w:sz w:val="24"/>
        </w:rPr>
      </w:pPr>
      <w:r>
        <w:rPr>
          <w:rFonts w:hint="eastAsia" w:hAnsi="宋体"/>
          <w:sz w:val="24"/>
        </w:rPr>
        <w:t xml:space="preserve">工程经竣工验收合格的，以承包人提交竣工验收申请报告之日为实际竣工日期，并在工程接收证书中载明；因发包人原因，未在监理人收到承包人提交的竣工验收申请报告42天内完成竣工验收，或完成竣工验收不予签发工程接收证书的，以提交竣工验收申请报告的日期为实际竣工日期；工程未经竣工验收，发包人擅自使用的，以转移占有工程之日为实际竣工日期。</w:t>
      </w:r>
      <w:r/>
    </w:p>
    <w:p>
      <w:pPr>
        <w:ind w:firstLine="480"/>
        <w:spacing w:line="380" w:lineRule="exact"/>
        <w:rPr>
          <w:rFonts w:hint="eastAsia" w:hAnsi="宋体"/>
          <w:sz w:val="24"/>
        </w:rPr>
      </w:pPr>
      <w:r>
        <w:rPr>
          <w:rFonts w:hint="eastAsia" w:hAnsi="宋体"/>
          <w:sz w:val="24"/>
        </w:rPr>
        <w:t xml:space="preserve">13.2.4 拒绝接收全部或部分工程</w:t>
      </w:r>
      <w:r/>
    </w:p>
    <w:p>
      <w:pPr>
        <w:ind w:firstLine="480"/>
        <w:spacing w:line="380" w:lineRule="exact"/>
        <w:rPr>
          <w:rFonts w:hint="eastAsia" w:hAnsi="宋体"/>
          <w:sz w:val="24"/>
        </w:rPr>
      </w:pPr>
      <w:r>
        <w:rPr>
          <w:rFonts w:hint="eastAsia" w:hAnsi="宋体"/>
          <w:sz w:val="24"/>
        </w:rPr>
        <w:t xml:space="preserve">对于竣工验收不合格的工程，承包人完成整改后，应当重新进行竣工验收，经重新组织验收仍不合格的且无法采取措施补救的，则发包人可以拒绝接收不合格工程，因不合格工程导致其他工程不能正常使用的，承包人应采取措施确保相关工程的正常使用，由此增加的费用和（或）延误的工期由承包人承担。</w:t>
      </w:r>
      <w:r/>
    </w:p>
    <w:p>
      <w:pPr>
        <w:ind w:firstLine="480"/>
        <w:spacing w:line="380" w:lineRule="exact"/>
        <w:rPr>
          <w:rFonts w:hint="eastAsia" w:hAnsi="宋体"/>
          <w:sz w:val="24"/>
        </w:rPr>
      </w:pPr>
      <w:r>
        <w:rPr>
          <w:rFonts w:hint="eastAsia" w:hAnsi="宋体"/>
          <w:sz w:val="24"/>
        </w:rPr>
        <w:t xml:space="preserve">13.2.5 移交、接收全部与部分工程</w:t>
      </w:r>
      <w:r/>
    </w:p>
    <w:p>
      <w:pPr>
        <w:ind w:firstLine="480"/>
        <w:spacing w:line="380" w:lineRule="exact"/>
        <w:rPr>
          <w:rFonts w:hint="eastAsia" w:hAnsi="宋体"/>
          <w:sz w:val="24"/>
        </w:rPr>
      </w:pPr>
      <w:r>
        <w:rPr>
          <w:rFonts w:hint="eastAsia" w:hAnsi="宋体"/>
          <w:sz w:val="24"/>
        </w:rPr>
        <w:t xml:space="preserve">除专用合同条款另有约定外，合同当事人应当在颁发工程接收证书后7天内完成工程的移交。</w:t>
      </w:r>
      <w:r/>
    </w:p>
    <w:p>
      <w:pPr>
        <w:ind w:firstLine="480"/>
        <w:spacing w:line="380" w:lineRule="exact"/>
        <w:rPr>
          <w:rFonts w:hint="eastAsia" w:hAnsi="宋体"/>
          <w:sz w:val="24"/>
        </w:rPr>
      </w:pPr>
      <w:r>
        <w:rPr>
          <w:rFonts w:hint="eastAsia" w:hAnsi="宋体"/>
          <w:sz w:val="24"/>
        </w:rPr>
        <w:t xml:space="preserve">发包人无正当理由不接收工程的，发包人自应当接收工程之日起，承担工程照管、成品保护、保管等与工程有关的各项费用，合同当事人可以在专用合同条款中另行约定发包人逾期接收工程的违约责任。</w:t>
      </w:r>
      <w:r/>
    </w:p>
    <w:p>
      <w:pPr>
        <w:ind w:firstLine="480"/>
        <w:spacing w:line="380" w:lineRule="exact"/>
        <w:rPr>
          <w:rFonts w:hint="eastAsia" w:hAnsi="宋体"/>
          <w:sz w:val="24"/>
        </w:rPr>
      </w:pPr>
      <w:r>
        <w:rPr>
          <w:rFonts w:hint="eastAsia" w:hAnsi="宋体"/>
          <w:sz w:val="24"/>
        </w:rPr>
        <w:t xml:space="preserve">承包人无正当理由不移交工程的，承包人应承担工程照管、成品保护、保管等与工程有关的各项费用，合同当事人可以在专用合同条款中另行约定承包人无正当理由不移交工程的违约责任。</w:t>
      </w:r>
      <w:r/>
    </w:p>
    <w:p>
      <w:pPr>
        <w:ind w:firstLine="480"/>
        <w:spacing w:line="380" w:lineRule="exact"/>
        <w:rPr>
          <w:rFonts w:hint="eastAsia" w:hAnsi="宋体"/>
          <w:sz w:val="24"/>
        </w:rPr>
      </w:pPr>
      <w:r>
        <w:rPr>
          <w:rFonts w:hint="eastAsia" w:hAnsi="宋体"/>
          <w:sz w:val="24"/>
        </w:rPr>
        <w:t xml:space="preserve">13.3工程试车</w:t>
      </w:r>
      <w:r/>
    </w:p>
    <w:p>
      <w:pPr>
        <w:ind w:firstLine="480"/>
        <w:spacing w:line="380" w:lineRule="exact"/>
        <w:rPr>
          <w:rFonts w:hint="eastAsia" w:hAnsi="宋体"/>
          <w:sz w:val="24"/>
        </w:rPr>
      </w:pPr>
      <w:r>
        <w:rPr>
          <w:rFonts w:hint="eastAsia" w:hAnsi="宋体"/>
          <w:sz w:val="24"/>
        </w:rPr>
        <w:t xml:space="preserve">13.3.1试车程序</w:t>
      </w:r>
      <w:r/>
    </w:p>
    <w:p>
      <w:pPr>
        <w:ind w:firstLine="480"/>
        <w:spacing w:line="380" w:lineRule="exact"/>
        <w:rPr>
          <w:rFonts w:hint="eastAsia" w:hAnsi="宋体"/>
          <w:sz w:val="24"/>
        </w:rPr>
      </w:pPr>
      <w:r>
        <w:rPr>
          <w:rFonts w:hint="eastAsia" w:hAnsi="宋体"/>
          <w:sz w:val="24"/>
        </w:rPr>
        <w:t xml:space="preserve">工程需要试车的，除专用合同条款另有约定外，试车内容应与承包人承包范围相一致，试车费用由承包人承担。工程试车应按如下程序进行：</w:t>
      </w:r>
      <w:r/>
    </w:p>
    <w:p>
      <w:pPr>
        <w:ind w:firstLine="480"/>
        <w:spacing w:line="380" w:lineRule="exact"/>
        <w:rPr>
          <w:rFonts w:hint="eastAsia" w:hAnsi="宋体"/>
          <w:sz w:val="24"/>
        </w:rPr>
      </w:pPr>
      <w:r>
        <w:rPr>
          <w:rFonts w:hint="eastAsia" w:hAnsi="宋体"/>
          <w:sz w:val="24"/>
        </w:rPr>
        <w:t xml:space="preserve">（1）具备单机无负荷试车条件，承包人组织试车，并在试车前48小时书面通知监理人，通知中应载明试车内容、时间、地点。承包人准备试车记录，发包人根据承包人要求为试车提供必要条件。试车合格的，监理人在试车记录上签字。监理人在试车合格后不在试车记录上签字，自试车结束满24小时后视为监理人已经认可试车记录，承包人可继续施工或办理竣工验收手续。</w:t>
      </w:r>
      <w:r/>
    </w:p>
    <w:p>
      <w:pPr>
        <w:ind w:firstLine="480"/>
        <w:spacing w:line="380" w:lineRule="exact"/>
        <w:rPr>
          <w:rFonts w:hint="eastAsia" w:hAnsi="宋体"/>
          <w:sz w:val="24"/>
        </w:rPr>
      </w:pPr>
      <w:r>
        <w:rPr>
          <w:rFonts w:hint="eastAsia" w:hAnsi="宋体"/>
          <w:sz w:val="24"/>
        </w:rPr>
        <w:t xml:space="preserve">监理人不能按时参加试车，应在试车前24小时以书面形式向承包人提出延期要求，但延期不能超过48小时，由此导致工期延误的，工期应予以顺延。监理人未能在前述期限内提出延期要求，又不参加试车的，视为认可试车记录。</w:t>
      </w:r>
      <w:r/>
    </w:p>
    <w:p>
      <w:pPr>
        <w:ind w:firstLine="480"/>
        <w:spacing w:line="380" w:lineRule="exact"/>
        <w:rPr>
          <w:rFonts w:hint="eastAsia" w:hAnsi="宋体"/>
          <w:sz w:val="24"/>
        </w:rPr>
      </w:pPr>
      <w:r>
        <w:rPr>
          <w:rFonts w:hint="eastAsia" w:hAnsi="宋体"/>
          <w:sz w:val="24"/>
        </w:rPr>
        <w:t xml:space="preserve">（2）具备无负荷联动试车条件，发包人组织试车，并在试车前48小时以书面形式通知承包人。通知中应载明试车内容、时间、地点和对承包人的要求，承包人按要求做好准备工作。试车合格，合同当事人在试车记录上签字。承包人无正当理由不参加试车的，视为认可试车记录。</w:t>
      </w:r>
      <w:r/>
    </w:p>
    <w:p>
      <w:pPr>
        <w:ind w:firstLine="480"/>
        <w:spacing w:line="380" w:lineRule="exact"/>
        <w:rPr>
          <w:rFonts w:hint="eastAsia" w:hAnsi="宋体"/>
          <w:sz w:val="24"/>
        </w:rPr>
      </w:pPr>
      <w:r>
        <w:rPr>
          <w:rFonts w:hint="eastAsia" w:hAnsi="宋体"/>
          <w:sz w:val="24"/>
        </w:rPr>
        <w:t xml:space="preserve">13.3.2 试车中的责任</w:t>
      </w:r>
      <w:r/>
    </w:p>
    <w:p>
      <w:pPr>
        <w:ind w:firstLine="480"/>
        <w:spacing w:line="380" w:lineRule="exact"/>
        <w:rPr>
          <w:rFonts w:hint="eastAsia" w:hAnsi="宋体"/>
          <w:sz w:val="24"/>
        </w:rPr>
      </w:pPr>
      <w:r>
        <w:rPr>
          <w:rFonts w:hint="eastAsia" w:hAnsi="宋体"/>
          <w:sz w:val="24"/>
        </w:rPr>
        <w:t xml:space="preserve">因设计原因导致试车达不到验收要求，发包人应要求设计人修改设计，承包人按修改后的设计重新安装。发包人承担修改设计、拆除及重新安装的全部费用，工期相应顺延。因承包人原因导致试车达不到验收要求，承包人按监理人要求重新安装和试车，并承担重新安装和试车的费用，工期不予顺延。</w:t>
      </w:r>
      <w:r/>
    </w:p>
    <w:p>
      <w:pPr>
        <w:ind w:firstLine="480"/>
        <w:spacing w:line="380" w:lineRule="exact"/>
        <w:rPr>
          <w:rFonts w:hint="eastAsia" w:hAnsi="宋体"/>
          <w:sz w:val="24"/>
        </w:rPr>
      </w:pPr>
      <w:r>
        <w:rPr>
          <w:rFonts w:hint="eastAsia" w:hAnsi="宋体"/>
          <w:sz w:val="24"/>
        </w:rPr>
        <w:t xml:space="preserve">因工程设备制造原因导致试车达不到验收要求的，由采购该工程设备的合同当事人负责重新购置或修理，承包人负责拆除和重新安装，由此增加的修理、重新购置、拆除及重新安装的费用及延误的工期由采购该工程设备的合同当事人承担。</w:t>
      </w:r>
      <w:r/>
    </w:p>
    <w:p>
      <w:pPr>
        <w:ind w:firstLine="480"/>
        <w:spacing w:line="380" w:lineRule="exact"/>
        <w:rPr>
          <w:rFonts w:hint="eastAsia" w:hAnsi="宋体"/>
          <w:sz w:val="24"/>
        </w:rPr>
      </w:pPr>
      <w:r>
        <w:rPr>
          <w:rFonts w:hint="eastAsia" w:hAnsi="宋体"/>
          <w:sz w:val="24"/>
        </w:rPr>
        <w:t xml:space="preserve">13.3.3 投料试车</w:t>
      </w:r>
      <w:r/>
    </w:p>
    <w:p>
      <w:pPr>
        <w:ind w:firstLine="480"/>
        <w:spacing w:line="380" w:lineRule="exact"/>
        <w:rPr>
          <w:rFonts w:hint="eastAsia" w:hAnsi="宋体"/>
          <w:sz w:val="24"/>
        </w:rPr>
      </w:pPr>
      <w:r>
        <w:rPr>
          <w:rFonts w:hint="eastAsia" w:hAnsi="宋体"/>
          <w:sz w:val="24"/>
        </w:rPr>
        <w:t xml:space="preserve">如需进行投料试车的，发包人应在工程竣工验收后组织投料试车。发包人要求在工程竣工验收前进行或需要承包人配合时，应征得承包人同意，并在专用合同条款中约定有关事项。</w:t>
      </w:r>
      <w:r/>
    </w:p>
    <w:p>
      <w:pPr>
        <w:ind w:firstLine="480"/>
        <w:spacing w:line="380" w:lineRule="exact"/>
        <w:rPr>
          <w:rFonts w:hint="eastAsia" w:hAnsi="宋体"/>
          <w:sz w:val="24"/>
        </w:rPr>
      </w:pPr>
      <w:r>
        <w:rPr>
          <w:rFonts w:hint="eastAsia" w:hAnsi="宋体"/>
          <w:sz w:val="24"/>
        </w:rPr>
        <w:t xml:space="preserve">投料试车合格的，费用由发包人承担；因承包人原因造成投料试车不合格的，承包人应按照发包人要求进行整改，由此产生的整改费用由承包人承担；非因承包人原因导致投料试车不合格的，如发包人要求承包人进行整改的，由此产生的费用由发包人承担。</w:t>
      </w:r>
      <w:r/>
    </w:p>
    <w:p>
      <w:pPr>
        <w:ind w:firstLine="480"/>
        <w:spacing w:line="380" w:lineRule="exact"/>
        <w:rPr>
          <w:rFonts w:hint="eastAsia" w:hAnsi="宋体"/>
          <w:sz w:val="24"/>
        </w:rPr>
      </w:pPr>
      <w:r>
        <w:rPr>
          <w:rFonts w:hint="eastAsia" w:hAnsi="宋体"/>
          <w:sz w:val="24"/>
        </w:rPr>
        <w:t xml:space="preserve">13.4提前交付单位工程的验收</w:t>
      </w:r>
      <w:r/>
    </w:p>
    <w:p>
      <w:pPr>
        <w:ind w:firstLine="480"/>
        <w:spacing w:line="380" w:lineRule="exact"/>
        <w:rPr>
          <w:rFonts w:hint="eastAsia" w:hAnsi="宋体"/>
          <w:sz w:val="24"/>
        </w:rPr>
      </w:pPr>
      <w:r>
        <w:rPr>
          <w:rFonts w:hint="eastAsia" w:hAnsi="宋体"/>
          <w:sz w:val="24"/>
        </w:rPr>
        <w:t xml:space="preserve">13.4.1 发包人需要在工程竣工前使用单位工程的，或承包人提出提前交付已经竣工的单位工程且经发包人同意的，可进行单位工程验收，验收的程序按照第13.2款〔竣工验收〕的约定进行。</w:t>
      </w:r>
      <w:r/>
    </w:p>
    <w:p>
      <w:pPr>
        <w:ind w:firstLine="480"/>
        <w:spacing w:line="380" w:lineRule="exact"/>
        <w:rPr>
          <w:rFonts w:hint="eastAsia" w:hAnsi="宋体"/>
          <w:sz w:val="24"/>
        </w:rPr>
      </w:pPr>
      <w:r>
        <w:rPr>
          <w:rFonts w:hint="eastAsia" w:hAnsi="宋体"/>
          <w:sz w:val="24"/>
        </w:rPr>
        <w:t xml:space="preserve">验收合格后，由监理人向承包人出具经发包人签认的单位工程接收证书。已签发单位工程接收证书的单位工程由发包人负责照管。单位工程的验收成果和结论作为整体工程竣工验收申请报告的附件。</w:t>
      </w:r>
      <w:r/>
    </w:p>
    <w:p>
      <w:pPr>
        <w:ind w:firstLine="480"/>
        <w:spacing w:line="380" w:lineRule="exact"/>
        <w:rPr>
          <w:rFonts w:hint="eastAsia" w:hAnsi="宋体"/>
          <w:sz w:val="24"/>
        </w:rPr>
      </w:pPr>
      <w:r>
        <w:rPr>
          <w:rFonts w:hint="eastAsia" w:hAnsi="宋体"/>
          <w:sz w:val="24"/>
        </w:rPr>
        <w:t xml:space="preserve">13.4.2 发包人要求在工程竣工前交付单位工程，由此导致承包人费用增加和（或）工期延误的，由发包人承担由此增加的费用和（或）延误的工期，并支付承包人合理的利润。</w:t>
      </w:r>
      <w:r/>
    </w:p>
    <w:p>
      <w:pPr>
        <w:ind w:firstLine="480"/>
        <w:spacing w:line="380" w:lineRule="exact"/>
        <w:rPr>
          <w:rFonts w:hint="eastAsia" w:hAnsi="宋体"/>
          <w:sz w:val="24"/>
        </w:rPr>
      </w:pPr>
      <w:r>
        <w:rPr>
          <w:rFonts w:hint="eastAsia" w:hAnsi="宋体"/>
          <w:sz w:val="24"/>
        </w:rPr>
        <w:t xml:space="preserve">13.5 施工期运行</w:t>
      </w:r>
      <w:r/>
    </w:p>
    <w:p>
      <w:pPr>
        <w:ind w:firstLine="480"/>
        <w:spacing w:line="380" w:lineRule="exact"/>
        <w:rPr>
          <w:rFonts w:hint="eastAsia" w:hAnsi="宋体"/>
          <w:sz w:val="24"/>
        </w:rPr>
      </w:pPr>
      <w:r>
        <w:rPr>
          <w:rFonts w:hint="eastAsia" w:hAnsi="宋体"/>
          <w:sz w:val="24"/>
        </w:rPr>
        <w:t xml:space="preserve">13.5.1 施工期运行是指合同工程尚未全部竣工，其中某项或某几项单位工程或工程设备安装已竣工，根据专用合同条款约定，需要投入施工期运行的，经发包人按第13.4款〔提前交付单位工程的验收〕的约定验收合格，证明能确保安全后，才能在施工期投入运行。</w:t>
      </w:r>
      <w:r/>
    </w:p>
    <w:p>
      <w:pPr>
        <w:ind w:firstLine="480"/>
        <w:spacing w:line="380" w:lineRule="exact"/>
        <w:rPr>
          <w:rFonts w:hint="eastAsia" w:hAnsi="宋体"/>
          <w:sz w:val="24"/>
        </w:rPr>
      </w:pPr>
      <w:r>
        <w:rPr>
          <w:rFonts w:hint="eastAsia" w:hAnsi="宋体"/>
          <w:sz w:val="24"/>
        </w:rPr>
        <w:t xml:space="preserve">13.5.2 在施工期运行中发现工程或工程设备损坏或存在缺陷的，由承包人按第15.2款〔缺陷责任期〕约定进行修复。</w:t>
      </w:r>
      <w:r/>
    </w:p>
    <w:p>
      <w:pPr>
        <w:ind w:firstLine="480"/>
        <w:spacing w:line="380" w:lineRule="exact"/>
        <w:rPr>
          <w:rFonts w:hint="eastAsia" w:hAnsi="宋体"/>
          <w:sz w:val="24"/>
        </w:rPr>
      </w:pPr>
      <w:r>
        <w:rPr>
          <w:rFonts w:hint="eastAsia" w:hAnsi="宋体"/>
          <w:sz w:val="24"/>
        </w:rPr>
        <w:t xml:space="preserve">13.6 竣工退场</w:t>
      </w:r>
      <w:r/>
    </w:p>
    <w:p>
      <w:pPr>
        <w:ind w:firstLine="480"/>
        <w:spacing w:line="380" w:lineRule="exact"/>
        <w:rPr>
          <w:rFonts w:hint="eastAsia" w:hAnsi="宋体"/>
          <w:sz w:val="24"/>
        </w:rPr>
      </w:pPr>
      <w:r>
        <w:rPr>
          <w:rFonts w:hint="eastAsia" w:hAnsi="宋体"/>
          <w:sz w:val="24"/>
        </w:rPr>
        <w:t xml:space="preserve">13.6.1 竣工退场</w:t>
      </w:r>
      <w:r/>
    </w:p>
    <w:p>
      <w:pPr>
        <w:ind w:firstLine="480"/>
        <w:spacing w:line="380" w:lineRule="exact"/>
        <w:rPr>
          <w:rFonts w:hint="eastAsia" w:hAnsi="宋体"/>
          <w:sz w:val="24"/>
        </w:rPr>
      </w:pPr>
      <w:r>
        <w:rPr>
          <w:rFonts w:hint="eastAsia" w:hAnsi="宋体"/>
          <w:sz w:val="24"/>
        </w:rPr>
        <w:t xml:space="preserve">颁发工程接收证书后，承包人应按以下要求对施工现场进行清理：</w:t>
      </w:r>
      <w:r/>
    </w:p>
    <w:p>
      <w:pPr>
        <w:ind w:firstLine="480"/>
        <w:spacing w:line="380" w:lineRule="exact"/>
        <w:rPr>
          <w:rFonts w:hint="eastAsia" w:hAnsi="宋体"/>
          <w:sz w:val="24"/>
        </w:rPr>
      </w:pPr>
      <w:r>
        <w:rPr>
          <w:rFonts w:hint="eastAsia" w:hAnsi="宋体"/>
          <w:sz w:val="24"/>
        </w:rPr>
        <w:t xml:space="preserve">（1）施工现场内残留的垃圾已全部清除出场；</w:t>
      </w:r>
      <w:r/>
    </w:p>
    <w:p>
      <w:pPr>
        <w:ind w:firstLine="480"/>
        <w:spacing w:line="380" w:lineRule="exact"/>
        <w:rPr>
          <w:rFonts w:hint="eastAsia" w:hAnsi="宋体"/>
          <w:sz w:val="24"/>
        </w:rPr>
      </w:pPr>
      <w:r>
        <w:rPr>
          <w:rFonts w:hint="eastAsia" w:hAnsi="宋体"/>
          <w:sz w:val="24"/>
        </w:rPr>
        <w:t xml:space="preserve">（2）临时工程已拆除，场地已进行清理、平整或复原；</w:t>
      </w:r>
      <w:r/>
    </w:p>
    <w:p>
      <w:pPr>
        <w:ind w:firstLine="480"/>
        <w:spacing w:line="380" w:lineRule="exact"/>
        <w:rPr>
          <w:rFonts w:hint="eastAsia" w:hAnsi="宋体"/>
          <w:sz w:val="24"/>
        </w:rPr>
      </w:pPr>
      <w:r>
        <w:rPr>
          <w:rFonts w:hint="eastAsia" w:hAnsi="宋体"/>
          <w:sz w:val="24"/>
        </w:rPr>
        <w:t xml:space="preserve">（3）按合同约定应撤离的人员、承包人施工设备和剩余的材料，包括废弃的施工设备和材料，已按计划撤离施工现场；</w:t>
      </w:r>
      <w:r/>
    </w:p>
    <w:p>
      <w:pPr>
        <w:ind w:firstLine="480"/>
        <w:spacing w:line="380" w:lineRule="exact"/>
        <w:rPr>
          <w:rFonts w:hint="eastAsia" w:hAnsi="宋体"/>
          <w:sz w:val="24"/>
        </w:rPr>
      </w:pPr>
      <w:r>
        <w:rPr>
          <w:rFonts w:hint="eastAsia" w:hAnsi="宋体"/>
          <w:sz w:val="24"/>
        </w:rPr>
        <w:t xml:space="preserve">（4）施工现场周边及其附近道路、河道的施工堆积物，已全部清理；</w:t>
      </w:r>
      <w:r/>
    </w:p>
    <w:p>
      <w:pPr>
        <w:ind w:firstLine="480"/>
        <w:spacing w:line="380" w:lineRule="exact"/>
        <w:rPr>
          <w:rFonts w:hint="eastAsia" w:hAnsi="宋体"/>
          <w:sz w:val="24"/>
        </w:rPr>
      </w:pPr>
      <w:r>
        <w:rPr>
          <w:rFonts w:hint="eastAsia" w:hAnsi="宋体"/>
          <w:sz w:val="24"/>
        </w:rPr>
        <w:t xml:space="preserve">（5）施工现场其他场地清理工作已全部完成。</w:t>
      </w:r>
      <w:r/>
    </w:p>
    <w:p>
      <w:pPr>
        <w:ind w:firstLine="480"/>
        <w:spacing w:line="380" w:lineRule="exact"/>
        <w:rPr>
          <w:rFonts w:hint="eastAsia" w:hAnsi="宋体"/>
          <w:sz w:val="24"/>
        </w:rPr>
      </w:pPr>
      <w:r>
        <w:rPr>
          <w:rFonts w:hint="eastAsia" w:hAnsi="宋体"/>
          <w:sz w:val="24"/>
        </w:rPr>
        <w:t xml:space="preserve">施工现场的竣工退场费用由承包人承担。承包人应在专用合同条款约定的期限内完成竣工退场，逾期未完成的，发包人有权出售或另行处理承包人遗留的物品，由此支出的费用由承包人承担，发包人出售承包人遗留物品所得款项在扣除必要费用后应返还承包人。</w:t>
      </w:r>
      <w:r/>
    </w:p>
    <w:p>
      <w:pPr>
        <w:ind w:firstLine="480"/>
        <w:spacing w:line="380" w:lineRule="exact"/>
        <w:rPr>
          <w:rFonts w:hint="eastAsia" w:hAnsi="宋体"/>
          <w:sz w:val="24"/>
        </w:rPr>
      </w:pPr>
      <w:r>
        <w:rPr>
          <w:rFonts w:hint="eastAsia" w:hAnsi="宋体"/>
          <w:sz w:val="24"/>
        </w:rPr>
        <w:t xml:space="preserve">13.6.2 地表还原</w:t>
      </w:r>
      <w:r/>
    </w:p>
    <w:p>
      <w:pPr>
        <w:ind w:firstLine="480"/>
        <w:spacing w:line="380" w:lineRule="exact"/>
        <w:rPr>
          <w:rFonts w:hint="eastAsia" w:hAnsi="宋体"/>
          <w:sz w:val="24"/>
        </w:rPr>
      </w:pPr>
      <w:r>
        <w:rPr>
          <w:rFonts w:hint="eastAsia" w:hAnsi="宋体"/>
          <w:sz w:val="24"/>
        </w:rPr>
        <w:t xml:space="preserve">承包人应按发包人要求恢复临时占地及清理场地，承包人未按发包人的要求恢复临时占地，或者场地清理未达到合同约定要求的，发包人有权委托其他人恢复或清理，所发生的费用由承包人承担。</w:t>
      </w:r>
      <w:r/>
    </w:p>
    <w:p>
      <w:pPr>
        <w:ind w:firstLine="480"/>
        <w:spacing w:line="380" w:lineRule="exact"/>
        <w:rPr>
          <w:rFonts w:hint="eastAsia" w:hAnsi="宋体"/>
          <w:sz w:val="24"/>
        </w:rPr>
      </w:pPr>
      <w:r>
        <w:rPr>
          <w:rFonts w:hint="eastAsia" w:hAnsi="宋体"/>
          <w:sz w:val="24"/>
        </w:rPr>
        <w:t xml:space="preserve">14. 竣工结算</w:t>
      </w:r>
      <w:r/>
    </w:p>
    <w:p>
      <w:pPr>
        <w:ind w:firstLine="480"/>
        <w:spacing w:line="380" w:lineRule="exact"/>
        <w:rPr>
          <w:rFonts w:hint="eastAsia" w:hAnsi="宋体"/>
          <w:sz w:val="24"/>
        </w:rPr>
      </w:pPr>
      <w:r>
        <w:rPr>
          <w:rFonts w:hint="eastAsia" w:hAnsi="宋体"/>
          <w:sz w:val="24"/>
        </w:rPr>
        <w:t xml:space="preserve">14.1 竣工结算申请</w:t>
      </w:r>
      <w:r/>
    </w:p>
    <w:p>
      <w:pPr>
        <w:ind w:firstLine="480"/>
        <w:spacing w:line="380" w:lineRule="exact"/>
        <w:rPr>
          <w:rFonts w:hint="eastAsia" w:hAnsi="宋体"/>
          <w:sz w:val="24"/>
        </w:rPr>
      </w:pPr>
      <w:r>
        <w:rPr>
          <w:rFonts w:hint="eastAsia" w:hAnsi="宋体"/>
          <w:sz w:val="24"/>
        </w:rPr>
        <w:t xml:space="preserve">除专用合同条款另有约定外，承包人应在工程竣工验收合格后28天内向发包人和监理人提交竣工结算申请单，并提交完整的结算资料，有关竣工结算申请单的资料清单和份数等要求由合同当事人在专用合同条款中约定。</w:t>
      </w:r>
      <w:r/>
    </w:p>
    <w:p>
      <w:pPr>
        <w:ind w:firstLine="480"/>
        <w:spacing w:line="380" w:lineRule="exact"/>
        <w:rPr>
          <w:rFonts w:hint="eastAsia" w:hAnsi="宋体"/>
          <w:sz w:val="24"/>
        </w:rPr>
      </w:pPr>
      <w:r>
        <w:rPr>
          <w:rFonts w:hint="eastAsia" w:hAnsi="宋体"/>
          <w:sz w:val="24"/>
        </w:rPr>
        <w:t xml:space="preserve">除专用合同条款另有约定外，竣工结算申请单应包括以下内容：</w:t>
      </w:r>
      <w:r/>
    </w:p>
    <w:p>
      <w:pPr>
        <w:ind w:firstLine="480"/>
        <w:spacing w:line="380" w:lineRule="exact"/>
        <w:rPr>
          <w:rFonts w:hint="eastAsia" w:hAnsi="宋体"/>
          <w:sz w:val="24"/>
        </w:rPr>
      </w:pPr>
      <w:r>
        <w:rPr>
          <w:rFonts w:hint="eastAsia" w:hAnsi="宋体"/>
          <w:sz w:val="24"/>
        </w:rPr>
        <w:t xml:space="preserve">（1）竣工结算合同价格；</w:t>
      </w:r>
      <w:r/>
    </w:p>
    <w:p>
      <w:pPr>
        <w:ind w:firstLine="480"/>
        <w:spacing w:line="380" w:lineRule="exact"/>
        <w:rPr>
          <w:rFonts w:hint="eastAsia" w:hAnsi="宋体"/>
          <w:sz w:val="24"/>
        </w:rPr>
      </w:pPr>
      <w:r>
        <w:rPr>
          <w:rFonts w:hint="eastAsia" w:hAnsi="宋体"/>
          <w:sz w:val="24"/>
        </w:rPr>
        <w:t xml:space="preserve">（2）发包人已支付承包人的款项；</w:t>
      </w:r>
      <w:r/>
    </w:p>
    <w:p>
      <w:pPr>
        <w:ind w:firstLine="480"/>
        <w:spacing w:line="380" w:lineRule="exact"/>
        <w:rPr>
          <w:rFonts w:hint="eastAsia" w:hAnsi="宋体"/>
          <w:sz w:val="24"/>
        </w:rPr>
      </w:pPr>
      <w:r>
        <w:rPr>
          <w:rFonts w:hint="eastAsia" w:hAnsi="宋体"/>
          <w:sz w:val="24"/>
        </w:rPr>
        <w:t xml:space="preserve">（3）应扣留的质量保证金。已缴纳履约保证金的或提供其他工程质量担保方式的除外； </w:t>
      </w:r>
      <w:r/>
    </w:p>
    <w:p>
      <w:pPr>
        <w:ind w:firstLine="480"/>
        <w:spacing w:line="380" w:lineRule="exact"/>
        <w:rPr>
          <w:rFonts w:hint="eastAsia" w:hAnsi="宋体"/>
          <w:sz w:val="24"/>
        </w:rPr>
      </w:pPr>
      <w:r>
        <w:rPr>
          <w:rFonts w:hint="eastAsia" w:hAnsi="宋体"/>
          <w:sz w:val="24"/>
        </w:rPr>
        <w:t xml:space="preserve">（4）发包人应支付承包人的合同价款。</w:t>
      </w:r>
      <w:r/>
    </w:p>
    <w:p>
      <w:pPr>
        <w:ind w:firstLine="480"/>
        <w:spacing w:line="380" w:lineRule="exact"/>
        <w:rPr>
          <w:rFonts w:hint="eastAsia" w:hAnsi="宋体"/>
          <w:sz w:val="24"/>
        </w:rPr>
      </w:pPr>
      <w:r>
        <w:rPr>
          <w:rFonts w:hint="eastAsia" w:hAnsi="宋体"/>
          <w:sz w:val="24"/>
        </w:rPr>
        <w:t xml:space="preserve">14.2 竣工结算审核</w:t>
      </w:r>
      <w:r/>
    </w:p>
    <w:p>
      <w:pPr>
        <w:ind w:firstLine="480"/>
        <w:spacing w:line="380" w:lineRule="exact"/>
        <w:rPr>
          <w:rFonts w:hint="eastAsia" w:hAnsi="宋体"/>
          <w:sz w:val="24"/>
        </w:rPr>
      </w:pPr>
      <w:r>
        <w:rPr>
          <w:rFonts w:hint="eastAsia" w:hAnsi="宋体"/>
          <w:sz w:val="24"/>
        </w:rPr>
        <w:t xml:space="preserve">（1）除专用合同条款另有约定外，监理人应在收到竣工结算申请单后14天内完成核查并报送发包人。发包人应在收到监理人提交的经审核的竣工结算申请单后14天内完成审批，并由监理人向承包人签发经发包人签认的竣工付款证书。监理人或发包人对竣工结算申请单有异议的，有权要求承包人进行修正和提供补充资料，承包人应提交修正后的竣工结算申请单。</w:t>
      </w:r>
      <w:r/>
    </w:p>
    <w:p>
      <w:pPr>
        <w:ind w:firstLine="480"/>
        <w:spacing w:line="380" w:lineRule="exact"/>
        <w:rPr>
          <w:rFonts w:hint="eastAsia" w:hAnsi="宋体"/>
          <w:sz w:val="24"/>
        </w:rPr>
      </w:pPr>
      <w:r>
        <w:rPr>
          <w:rFonts w:hint="eastAsia" w:hAnsi="宋体"/>
          <w:sz w:val="24"/>
        </w:rPr>
        <w:t xml:space="preserve">发包人在收到承包人提交竣工结算申请书后28天内未完成审批且未提出异议的，视为发包人认可承包人提交的竣工结算申请单，并自发包人收到承包人提交的竣工结算申请单后第29天起视为已签发竣工付款证书。</w:t>
      </w:r>
      <w:r/>
    </w:p>
    <w:p>
      <w:pPr>
        <w:ind w:firstLine="480"/>
        <w:spacing w:line="380" w:lineRule="exact"/>
        <w:rPr>
          <w:rFonts w:hint="eastAsia" w:hAnsi="宋体"/>
          <w:sz w:val="24"/>
        </w:rPr>
      </w:pPr>
      <w:r>
        <w:rPr>
          <w:rFonts w:hint="eastAsia" w:hAnsi="宋体"/>
          <w:sz w:val="24"/>
        </w:rPr>
        <w:t xml:space="preserve">（2）除专用合同条款另有约定外，发包人应在签发竣工付款证书后的14 天内，完成对承包人的竣工付款。发包人逾期支付的，按照中国人民银行发布的同期同类贷款基准利率支付违约金；逾期支付超过56天的，按照中国人民银行发布的同期同类贷款基准利率的两倍支付违约金。</w:t>
      </w:r>
      <w:r/>
    </w:p>
    <w:p>
      <w:pPr>
        <w:ind w:firstLine="480"/>
        <w:spacing w:line="380" w:lineRule="exact"/>
        <w:rPr>
          <w:rFonts w:hint="eastAsia" w:hAnsi="宋体"/>
          <w:sz w:val="24"/>
        </w:rPr>
      </w:pPr>
      <w:r>
        <w:rPr>
          <w:rFonts w:hint="eastAsia" w:hAnsi="宋体"/>
          <w:sz w:val="24"/>
        </w:rPr>
        <w:t xml:space="preserve">（3）承包人对发包人签认的竣工付款证书有异议的，对于有异议部分应在收到发包人签认的竣工付款证书后7天内提出异议，并由合同当事人按照专用合同条款约定的方式和程序进行复核，或按照第20条〔争议解决〕约定处理。对于无异议部分，发包人应签发临时竣工付款证书，并按本款第（2）项完成付款。承包人逾期未提出异议的，视为认可发包人的审批结果。</w:t>
      </w:r>
      <w:r/>
    </w:p>
    <w:p>
      <w:pPr>
        <w:ind w:firstLine="480"/>
        <w:spacing w:line="380" w:lineRule="exact"/>
        <w:rPr>
          <w:rFonts w:hint="eastAsia" w:hAnsi="宋体"/>
          <w:sz w:val="24"/>
        </w:rPr>
      </w:pPr>
      <w:r>
        <w:rPr>
          <w:rFonts w:hint="eastAsia" w:hAnsi="宋体"/>
          <w:sz w:val="24"/>
        </w:rPr>
        <w:t xml:space="preserve">14.3 甩项竣工协议</w:t>
      </w:r>
      <w:r/>
    </w:p>
    <w:p>
      <w:pPr>
        <w:ind w:firstLine="480"/>
        <w:spacing w:line="380" w:lineRule="exact"/>
        <w:rPr>
          <w:rFonts w:hint="eastAsia" w:hAnsi="宋体"/>
          <w:sz w:val="24"/>
        </w:rPr>
      </w:pPr>
      <w:r>
        <w:rPr>
          <w:rFonts w:hint="eastAsia" w:hAnsi="宋体"/>
          <w:sz w:val="24"/>
        </w:rPr>
        <w:t xml:space="preserve">发包人要求甩项竣工的，合同当事人应签订甩项竣工协议。在甩项竣工协议中应明确，合同当事人按照第14.1款〔竣工结算申请〕及14.2款〔竣工结算审核〕的约定，对已完合格工程进行结算，并支付相应合同价款。</w:t>
      </w:r>
      <w:r/>
    </w:p>
    <w:p>
      <w:pPr>
        <w:ind w:firstLine="480"/>
        <w:spacing w:line="380" w:lineRule="exact"/>
        <w:rPr>
          <w:rFonts w:hint="eastAsia" w:hAnsi="宋体"/>
          <w:sz w:val="24"/>
        </w:rPr>
      </w:pPr>
      <w:r>
        <w:rPr>
          <w:rFonts w:hint="eastAsia" w:hAnsi="宋体"/>
          <w:sz w:val="24"/>
        </w:rPr>
        <w:t xml:space="preserve">14.4 最终结清</w:t>
      </w:r>
      <w:r/>
    </w:p>
    <w:p>
      <w:pPr>
        <w:ind w:firstLine="480"/>
        <w:spacing w:line="380" w:lineRule="exact"/>
        <w:rPr>
          <w:rFonts w:hint="eastAsia" w:hAnsi="宋体"/>
          <w:sz w:val="24"/>
        </w:rPr>
      </w:pPr>
      <w:r>
        <w:rPr>
          <w:rFonts w:hint="eastAsia" w:hAnsi="宋体"/>
          <w:sz w:val="24"/>
        </w:rPr>
        <w:t xml:space="preserve">14.4.1 最终结清申请单</w:t>
      </w:r>
      <w:r/>
    </w:p>
    <w:p>
      <w:pPr>
        <w:ind w:firstLine="480"/>
        <w:spacing w:line="380" w:lineRule="exact"/>
        <w:rPr>
          <w:rFonts w:hint="eastAsia" w:hAnsi="宋体"/>
          <w:sz w:val="24"/>
        </w:rPr>
      </w:pPr>
      <w:r>
        <w:rPr>
          <w:rFonts w:hint="eastAsia" w:hAnsi="宋体"/>
          <w:sz w:val="24"/>
        </w:rPr>
        <w:t xml:space="preserve">（1）除专用合同条款另有约定外，承包人应在缺陷责任期终止证书颁发后7天内，按专用合同条款约定的份数向发包人提交最终结清申请单，并提供相关证明材料。</w:t>
      </w:r>
      <w:r/>
    </w:p>
    <w:p>
      <w:pPr>
        <w:ind w:firstLine="480"/>
        <w:spacing w:line="380" w:lineRule="exact"/>
        <w:rPr>
          <w:rFonts w:hint="eastAsia" w:hAnsi="宋体"/>
          <w:sz w:val="24"/>
        </w:rPr>
      </w:pPr>
      <w:r>
        <w:rPr>
          <w:rFonts w:hint="eastAsia" w:hAnsi="宋体"/>
          <w:sz w:val="24"/>
        </w:rPr>
        <w:t xml:space="preserve">除专用合同条款另有约定外，最终结清申请单应列明质量保证金、应扣除的质量保证金、缺陷责任期内发生的增减费用。</w:t>
      </w:r>
      <w:r/>
    </w:p>
    <w:p>
      <w:pPr>
        <w:ind w:firstLine="480"/>
        <w:spacing w:line="380" w:lineRule="exact"/>
        <w:rPr>
          <w:rFonts w:hint="eastAsia" w:hAnsi="宋体"/>
          <w:sz w:val="24"/>
        </w:rPr>
      </w:pPr>
      <w:r>
        <w:rPr>
          <w:rFonts w:hint="eastAsia" w:hAnsi="宋体"/>
          <w:sz w:val="24"/>
        </w:rPr>
        <w:t xml:space="preserve">（2）发包人对最终结清申请单内容有异议的，有权要求承包人进行修正和提供补充资料，承包人应向发包人提交修正后的最终结清申请单。</w:t>
      </w:r>
      <w:r/>
    </w:p>
    <w:p>
      <w:pPr>
        <w:ind w:firstLine="480"/>
        <w:spacing w:line="380" w:lineRule="exact"/>
        <w:rPr>
          <w:rFonts w:hint="eastAsia" w:hAnsi="宋体"/>
          <w:sz w:val="24"/>
        </w:rPr>
      </w:pPr>
      <w:r>
        <w:rPr>
          <w:rFonts w:hint="eastAsia" w:hAnsi="宋体"/>
          <w:sz w:val="24"/>
        </w:rPr>
        <w:t xml:space="preserve">14.4.2 最终结清证书和支付</w:t>
      </w:r>
      <w:r/>
    </w:p>
    <w:p>
      <w:pPr>
        <w:ind w:firstLine="480"/>
        <w:spacing w:line="380" w:lineRule="exact"/>
        <w:rPr>
          <w:rFonts w:hint="eastAsia" w:hAnsi="宋体"/>
          <w:sz w:val="24"/>
        </w:rPr>
      </w:pPr>
      <w:r>
        <w:rPr>
          <w:rFonts w:hint="eastAsia" w:hAnsi="宋体"/>
          <w:sz w:val="24"/>
        </w:rPr>
        <w:t xml:space="preserve">（1）除专用合同条款另有约定外，发包人应在收到承包人提交的最终结清申请单后14天内完成审批并向承包人颁发最终结清证书。发包人逾期未完成审批，又未提出修改意见的，视为发包人同意承包人提交的最终结清申请单，且自发包人收到承包人提交的最终结清申请单后15天起视为已颁发最终结清证书。</w:t>
      </w:r>
      <w:r/>
    </w:p>
    <w:p>
      <w:pPr>
        <w:ind w:firstLine="480"/>
        <w:spacing w:line="380" w:lineRule="exact"/>
        <w:rPr>
          <w:rFonts w:hint="eastAsia" w:hAnsi="宋体"/>
          <w:sz w:val="24"/>
        </w:rPr>
      </w:pPr>
      <w:r>
        <w:rPr>
          <w:rFonts w:hint="eastAsia" w:hAnsi="宋体"/>
          <w:sz w:val="24"/>
        </w:rPr>
        <w:t xml:space="preserve">（2）除专用合同条款另有约定外，发包人应在颁发最终结清证书后7天内完成支付。发包人逾期支付的，按照中国人民银行发布的同期同类贷款基准利率支付违约金；逾期支付超过56天的，按照中国人民银行发布的同期同类贷款基准利率的两倍支付违约金。</w:t>
      </w:r>
      <w:r/>
    </w:p>
    <w:p>
      <w:pPr>
        <w:ind w:firstLine="480"/>
        <w:spacing w:line="380" w:lineRule="exact"/>
        <w:rPr>
          <w:rFonts w:hint="eastAsia" w:hAnsi="宋体"/>
          <w:sz w:val="24"/>
        </w:rPr>
      </w:pPr>
      <w:r>
        <w:rPr>
          <w:rFonts w:hint="eastAsia" w:hAnsi="宋体"/>
          <w:sz w:val="24"/>
        </w:rPr>
        <w:t xml:space="preserve">（3）承包人对发包人颁发的最终结清证书有异议的，按第20条〔争议解决〕的约定办理。</w:t>
      </w:r>
      <w:r/>
    </w:p>
    <w:p>
      <w:pPr>
        <w:ind w:firstLine="480"/>
        <w:spacing w:line="380" w:lineRule="exact"/>
        <w:rPr>
          <w:rFonts w:hint="eastAsia" w:hAnsi="宋体"/>
          <w:sz w:val="24"/>
        </w:rPr>
      </w:pPr>
      <w:r>
        <w:rPr>
          <w:rFonts w:hint="eastAsia" w:hAnsi="宋体"/>
          <w:sz w:val="24"/>
        </w:rPr>
        <w:t xml:space="preserve">15. 缺陷责任与保修</w:t>
      </w:r>
      <w:r/>
    </w:p>
    <w:p>
      <w:pPr>
        <w:ind w:firstLine="480"/>
        <w:spacing w:line="380" w:lineRule="exact"/>
        <w:rPr>
          <w:rFonts w:hint="eastAsia" w:hAnsi="宋体"/>
          <w:sz w:val="24"/>
        </w:rPr>
      </w:pPr>
      <w:r>
        <w:rPr>
          <w:rFonts w:hint="eastAsia" w:hAnsi="宋体"/>
          <w:sz w:val="24"/>
        </w:rPr>
        <w:t xml:space="preserve">15.1 工程保修的原则</w:t>
      </w:r>
      <w:r/>
    </w:p>
    <w:p>
      <w:pPr>
        <w:ind w:firstLine="480"/>
        <w:spacing w:line="380" w:lineRule="exact"/>
        <w:rPr>
          <w:rFonts w:hint="eastAsia" w:hAnsi="宋体"/>
          <w:sz w:val="24"/>
        </w:rPr>
      </w:pPr>
      <w:r>
        <w:rPr>
          <w:rFonts w:hint="eastAsia" w:hAnsi="宋体"/>
          <w:sz w:val="24"/>
        </w:rPr>
        <w:t xml:space="preserve">在工程移交发包人后，因承包人原因产生的质量缺陷，承包人应承担质量缺陷责任和保修义务。缺陷责任期届满，承包人仍应按合同约定的工程各部位保修年限承担保修义务。</w:t>
      </w:r>
      <w:r/>
    </w:p>
    <w:p>
      <w:pPr>
        <w:ind w:firstLine="480"/>
        <w:spacing w:line="380" w:lineRule="exact"/>
        <w:rPr>
          <w:rFonts w:hint="eastAsia" w:hAnsi="宋体"/>
          <w:sz w:val="24"/>
        </w:rPr>
      </w:pPr>
      <w:r>
        <w:rPr>
          <w:rFonts w:hint="eastAsia" w:hAnsi="宋体"/>
          <w:sz w:val="24"/>
        </w:rPr>
        <w:t xml:space="preserve">15.2 缺陷责任期</w:t>
      </w:r>
      <w:r/>
    </w:p>
    <w:p>
      <w:pPr>
        <w:ind w:firstLine="480"/>
        <w:spacing w:line="380" w:lineRule="exact"/>
        <w:rPr>
          <w:rFonts w:hint="eastAsia" w:hAnsi="宋体"/>
          <w:sz w:val="24"/>
        </w:rPr>
      </w:pPr>
      <w:r>
        <w:rPr>
          <w:rFonts w:hint="eastAsia" w:hAnsi="宋体"/>
          <w:sz w:val="24"/>
        </w:rPr>
        <w:t xml:space="preserve">15.2.1 缺陷责任期从工程通过竣工验收之日起计算，合同当事人应在专用合同条款约定缺陷责任期的具体期限，但该期限最长不超过24个月。</w:t>
      </w:r>
      <w:r/>
    </w:p>
    <w:p>
      <w:pPr>
        <w:ind w:firstLine="480"/>
        <w:spacing w:line="380" w:lineRule="exact"/>
        <w:rPr>
          <w:rFonts w:hint="eastAsia" w:hAnsi="宋体"/>
          <w:sz w:val="24"/>
        </w:rPr>
      </w:pPr>
      <w:r>
        <w:rPr>
          <w:rFonts w:hint="eastAsia" w:hAnsi="宋体"/>
          <w:sz w:val="24"/>
        </w:rPr>
        <w:t xml:space="preserve">单位工程先于全部工程进行验收，经验收合格并交付使用的，该单位工程缺陷责任期自单位工程验收合格之日起算。因承包人原因导致工程无法按合同约定期限进行竣工验收的，缺陷责任期从实际通过竣工验收之日起计算。因发包人原因导致工程无法按合同约定期限进行竣工验收的，在承包人提交竣工验收报告90天后，工程自动进入缺陷责任期；发包人未经竣工验收擅自使用工程的，缺陷责任期自工程转移占有之日起开始计算。</w:t>
      </w:r>
      <w:r/>
    </w:p>
    <w:p>
      <w:pPr>
        <w:ind w:firstLine="480"/>
        <w:spacing w:line="380" w:lineRule="exact"/>
        <w:rPr>
          <w:rFonts w:hint="eastAsia" w:hAnsi="宋体"/>
          <w:sz w:val="24"/>
        </w:rPr>
      </w:pPr>
      <w:r>
        <w:rPr>
          <w:rFonts w:hint="eastAsia" w:hAnsi="宋体"/>
          <w:sz w:val="24"/>
        </w:rPr>
        <w:t xml:space="preserve">15.2.2缺陷责任期内，由承包人原因造成的缺陷，承包人应负责维修，并承担鉴定及维修费用。如承包人不维修也不承担费用，发包人可按合同约定从保证金或银行保函中扣除，费用超出保证金额的，发包人可按合同约定向承包人进行索赔。承包人维修并承担相应费用后，不免除对工程的损失赔偿责任。发包人有权要求承包人延长缺陷责任期，并应在原缺陷责任期届满前发出延长通知。但缺陷责任期（含延长部分）最长不能超过24个月。</w:t>
      </w:r>
      <w:r/>
    </w:p>
    <w:p>
      <w:pPr>
        <w:ind w:firstLine="480"/>
        <w:spacing w:line="380" w:lineRule="exact"/>
        <w:rPr>
          <w:rFonts w:hint="eastAsia" w:hAnsi="宋体"/>
          <w:sz w:val="24"/>
        </w:rPr>
      </w:pPr>
      <w:r>
        <w:rPr>
          <w:rFonts w:hint="eastAsia" w:hAnsi="宋体"/>
          <w:sz w:val="24"/>
        </w:rPr>
        <w:t xml:space="preserve">由他人原因造成的缺陷，发包人负责组织维修，承包人不承担费用，且发包人不得从保证金中扣除费用。</w:t>
      </w:r>
      <w:r/>
    </w:p>
    <w:p>
      <w:pPr>
        <w:ind w:firstLine="480"/>
        <w:spacing w:line="380" w:lineRule="exact"/>
        <w:rPr>
          <w:rFonts w:hint="eastAsia" w:hAnsi="宋体"/>
          <w:sz w:val="24"/>
        </w:rPr>
      </w:pPr>
      <w:r>
        <w:rPr>
          <w:rFonts w:hint="eastAsia" w:hAnsi="宋体"/>
          <w:sz w:val="24"/>
        </w:rPr>
        <w:t xml:space="preserve">15.2.3 任何一项缺陷或损坏修复后，经检查证明其影响了工程或工程设备的使用性能，承包人应重新进行合同约定的试验和试运行，试验和试运行的全部费用应由责任方承担。</w:t>
      </w:r>
      <w:r/>
    </w:p>
    <w:p>
      <w:pPr>
        <w:ind w:firstLine="480"/>
        <w:spacing w:line="380" w:lineRule="exact"/>
        <w:rPr>
          <w:rFonts w:hint="eastAsia" w:hAnsi="宋体"/>
          <w:sz w:val="24"/>
        </w:rPr>
      </w:pPr>
      <w:r>
        <w:rPr>
          <w:rFonts w:hint="eastAsia" w:hAnsi="宋体"/>
          <w:sz w:val="24"/>
        </w:rPr>
        <w:t xml:space="preserve">15.2.4 除专用合同条款另有约定外，承包人应于缺陷责任期届满后7天内向发包人发出缺陷责任期届满通知，发包人应在收到缺陷责任期满通知后14天内核实承包人是否履行缺陷修复义务，承包人未能履行缺陷修复义务的，发包人有权扣除相应金额的维修费用。发包人应在收到缺陷责任期届满通知后14天内，向承包人颁发缺陷责任期终止证书。</w:t>
      </w:r>
      <w:r/>
    </w:p>
    <w:p>
      <w:pPr>
        <w:ind w:firstLine="480"/>
        <w:spacing w:line="380" w:lineRule="exact"/>
        <w:rPr>
          <w:rFonts w:hint="eastAsia" w:hAnsi="宋体"/>
          <w:sz w:val="24"/>
          <w:highlight w:val="none"/>
        </w:rPr>
      </w:pPr>
      <w:r>
        <w:rPr>
          <w:rFonts w:hint="eastAsia" w:hAnsi="宋体"/>
          <w:sz w:val="24"/>
          <w:highlight w:val="none"/>
        </w:rPr>
        <w:t xml:space="preserve">15.3 质量保证金</w:t>
      </w:r>
      <w:r/>
    </w:p>
    <w:p>
      <w:pPr>
        <w:ind w:firstLine="480"/>
        <w:spacing w:line="380" w:lineRule="exact"/>
        <w:rPr>
          <w:rFonts w:hint="eastAsia" w:hAnsi="宋体"/>
          <w:sz w:val="24"/>
          <w:highlight w:val="none"/>
        </w:rPr>
      </w:pPr>
      <w:r>
        <w:rPr>
          <w:rFonts w:hint="eastAsia" w:hAnsi="宋体"/>
          <w:sz w:val="24"/>
          <w:highlight w:val="none"/>
        </w:rPr>
        <w:t xml:space="preserve">经合同当事人协商一致扣留质量保证金的，应在专用合同条款中予以明确。</w:t>
      </w:r>
      <w:r/>
    </w:p>
    <w:p>
      <w:pPr>
        <w:ind w:firstLine="480"/>
        <w:spacing w:line="380" w:lineRule="exact"/>
        <w:rPr>
          <w:rFonts w:hint="eastAsia" w:hAnsi="宋体"/>
          <w:sz w:val="24"/>
          <w:highlight w:val="none"/>
        </w:rPr>
      </w:pPr>
      <w:r>
        <w:rPr>
          <w:rFonts w:hint="eastAsia" w:hAnsi="宋体"/>
          <w:sz w:val="24"/>
          <w:highlight w:val="none"/>
        </w:rPr>
        <w:t xml:space="preserve">在工程项目竣工前，承包人已经提供履约担保的，发包人不得同时预留工程质量保证金。</w:t>
      </w:r>
      <w:r/>
    </w:p>
    <w:p>
      <w:pPr>
        <w:ind w:firstLine="480"/>
        <w:spacing w:line="380" w:lineRule="exact"/>
        <w:rPr>
          <w:rFonts w:hint="eastAsia" w:hAnsi="宋体"/>
          <w:sz w:val="24"/>
          <w:highlight w:val="none"/>
        </w:rPr>
      </w:pPr>
      <w:r>
        <w:rPr>
          <w:rFonts w:hint="eastAsia" w:hAnsi="宋体"/>
          <w:sz w:val="24"/>
          <w:highlight w:val="none"/>
        </w:rPr>
        <w:t xml:space="preserve">15.3.1 承包人提供质量保证金的方式</w:t>
      </w:r>
      <w:r/>
    </w:p>
    <w:p>
      <w:pPr>
        <w:ind w:firstLine="480"/>
        <w:spacing w:line="380" w:lineRule="exact"/>
        <w:rPr>
          <w:rFonts w:hint="eastAsia" w:hAnsi="宋体"/>
          <w:sz w:val="24"/>
          <w:highlight w:val="none"/>
        </w:rPr>
      </w:pPr>
      <w:r>
        <w:rPr>
          <w:rFonts w:hint="eastAsia" w:hAnsi="宋体"/>
          <w:sz w:val="24"/>
          <w:highlight w:val="none"/>
        </w:rPr>
        <w:t xml:space="preserve">承包人提供质量保证金有以下三种方式：</w:t>
      </w:r>
      <w:r/>
    </w:p>
    <w:p>
      <w:pPr>
        <w:ind w:firstLine="480"/>
        <w:spacing w:line="380" w:lineRule="exact"/>
        <w:rPr>
          <w:rFonts w:hint="eastAsia" w:hAnsi="宋体"/>
          <w:sz w:val="24"/>
          <w:highlight w:val="none"/>
        </w:rPr>
      </w:pPr>
      <w:r>
        <w:rPr>
          <w:rFonts w:hint="eastAsia" w:hAnsi="宋体"/>
          <w:sz w:val="24"/>
          <w:highlight w:val="none"/>
        </w:rPr>
        <w:t xml:space="preserve">（1）质量保证金保函； </w:t>
      </w:r>
      <w:r/>
    </w:p>
    <w:p>
      <w:pPr>
        <w:ind w:firstLine="480"/>
        <w:spacing w:line="380" w:lineRule="exact"/>
        <w:rPr>
          <w:rFonts w:hint="eastAsia" w:hAnsi="宋体"/>
          <w:sz w:val="24"/>
          <w:highlight w:val="none"/>
        </w:rPr>
      </w:pPr>
      <w:r>
        <w:rPr>
          <w:rFonts w:hint="eastAsia" w:hAnsi="宋体"/>
          <w:sz w:val="24"/>
          <w:highlight w:val="none"/>
        </w:rPr>
        <w:t xml:space="preserve">（2）相应比例的工程款；</w:t>
      </w:r>
      <w:r/>
    </w:p>
    <w:p>
      <w:pPr>
        <w:ind w:firstLine="480"/>
        <w:spacing w:line="380" w:lineRule="exact"/>
        <w:rPr>
          <w:rFonts w:hint="eastAsia" w:hAnsi="宋体"/>
          <w:sz w:val="24"/>
          <w:highlight w:val="none"/>
        </w:rPr>
      </w:pPr>
      <w:r>
        <w:rPr>
          <w:rFonts w:hint="eastAsia" w:hAnsi="宋体"/>
          <w:sz w:val="24"/>
          <w:highlight w:val="none"/>
        </w:rPr>
        <w:t xml:space="preserve">（3）双方约定的其他方式。</w:t>
      </w:r>
      <w:r/>
    </w:p>
    <w:p>
      <w:pPr>
        <w:ind w:firstLine="480"/>
        <w:spacing w:line="380" w:lineRule="exact"/>
        <w:rPr>
          <w:rFonts w:hint="eastAsia" w:hAnsi="宋体"/>
          <w:sz w:val="24"/>
          <w:highlight w:val="none"/>
        </w:rPr>
      </w:pPr>
      <w:r>
        <w:rPr>
          <w:rFonts w:hint="eastAsia" w:hAnsi="宋体"/>
          <w:sz w:val="24"/>
          <w:highlight w:val="none"/>
        </w:rPr>
        <w:t xml:space="preserve">除专用合同条款另有约定外，质量保证金原则上采用上述第（</w:t>
      </w:r>
      <w:r>
        <w:rPr>
          <w:rFonts w:hint="eastAsia" w:hAnsi="宋体"/>
          <w:sz w:val="24"/>
          <w:highlight w:val="none"/>
          <w:lang w:val="en-US" w:eastAsia="zh-CN"/>
        </w:rPr>
        <w:t xml:space="preserve">3</w:t>
      </w:r>
      <w:r>
        <w:rPr>
          <w:rFonts w:hint="eastAsia" w:hAnsi="宋体"/>
          <w:sz w:val="24"/>
          <w:highlight w:val="none"/>
        </w:rPr>
        <w:t xml:space="preserve">）种方式。</w:t>
      </w:r>
      <w:r/>
    </w:p>
    <w:p>
      <w:pPr>
        <w:ind w:firstLine="480"/>
        <w:spacing w:line="380" w:lineRule="exact"/>
        <w:rPr>
          <w:rFonts w:hint="eastAsia" w:hAnsi="宋体"/>
          <w:sz w:val="24"/>
        </w:rPr>
      </w:pPr>
      <w:r>
        <w:rPr>
          <w:rFonts w:hint="eastAsia" w:hAnsi="宋体"/>
          <w:sz w:val="24"/>
        </w:rPr>
        <w:t xml:space="preserve">15.3.2 质量保证金的扣留</w:t>
      </w:r>
      <w:r/>
    </w:p>
    <w:p>
      <w:pPr>
        <w:ind w:firstLine="480"/>
        <w:spacing w:line="380" w:lineRule="exact"/>
        <w:rPr>
          <w:rFonts w:hint="eastAsia" w:hAnsi="宋体"/>
          <w:sz w:val="24"/>
        </w:rPr>
      </w:pPr>
      <w:r>
        <w:rPr>
          <w:rFonts w:hint="eastAsia" w:hAnsi="宋体"/>
          <w:sz w:val="24"/>
        </w:rPr>
        <w:t xml:space="preserve">质量保证金的扣留有以下三种方式：</w:t>
      </w:r>
      <w:r/>
    </w:p>
    <w:p>
      <w:pPr>
        <w:ind w:firstLine="480"/>
        <w:spacing w:line="380" w:lineRule="exact"/>
        <w:rPr>
          <w:rFonts w:hint="eastAsia" w:hAnsi="宋体"/>
          <w:sz w:val="24"/>
        </w:rPr>
      </w:pPr>
      <w:r>
        <w:rPr>
          <w:rFonts w:hint="eastAsia" w:hAnsi="宋体"/>
          <w:sz w:val="24"/>
        </w:rPr>
        <w:t xml:space="preserve">（1）在支付工程进度款时逐次扣留，在此情形下，质量保证金的计算基数不包括预付款的支付、扣回以及价格调整的金额；</w:t>
      </w:r>
      <w:r/>
    </w:p>
    <w:p>
      <w:pPr>
        <w:ind w:firstLine="480"/>
        <w:spacing w:line="380" w:lineRule="exact"/>
        <w:rPr>
          <w:rFonts w:hint="eastAsia" w:hAnsi="宋体"/>
          <w:sz w:val="24"/>
        </w:rPr>
      </w:pPr>
      <w:r>
        <w:rPr>
          <w:rFonts w:hint="eastAsia" w:hAnsi="宋体"/>
          <w:sz w:val="24"/>
        </w:rPr>
        <w:t xml:space="preserve">（2）工程竣工结算时一次性扣留质量保证金；</w:t>
      </w:r>
      <w:r/>
    </w:p>
    <w:p>
      <w:pPr>
        <w:ind w:firstLine="480"/>
        <w:spacing w:line="380" w:lineRule="exact"/>
        <w:rPr>
          <w:rFonts w:hint="eastAsia" w:hAnsi="宋体"/>
          <w:sz w:val="24"/>
        </w:rPr>
      </w:pPr>
      <w:r>
        <w:rPr>
          <w:rFonts w:hint="eastAsia" w:hAnsi="宋体"/>
          <w:sz w:val="24"/>
        </w:rPr>
        <w:t xml:space="preserve">（3）双方约定的其他扣留方式。</w:t>
      </w:r>
      <w:r/>
    </w:p>
    <w:p>
      <w:pPr>
        <w:ind w:firstLine="480"/>
        <w:spacing w:line="380" w:lineRule="exact"/>
        <w:rPr>
          <w:rFonts w:hint="eastAsia" w:hAnsi="宋体"/>
          <w:sz w:val="24"/>
          <w:highlight w:val="none"/>
        </w:rPr>
      </w:pPr>
      <w:r>
        <w:rPr>
          <w:rFonts w:hint="eastAsia" w:hAnsi="宋体"/>
          <w:sz w:val="24"/>
          <w:highlight w:val="none"/>
        </w:rPr>
        <w:t xml:space="preserve">除专用合同条款另有约定外，质量保证金的扣留原则上采用上述第（1）种方式。</w:t>
      </w:r>
      <w:r/>
    </w:p>
    <w:p>
      <w:pPr>
        <w:ind w:firstLine="480"/>
        <w:spacing w:line="380" w:lineRule="exact"/>
        <w:rPr>
          <w:rFonts w:hint="eastAsia" w:hAnsi="宋体"/>
          <w:sz w:val="24"/>
        </w:rPr>
      </w:pPr>
      <w:r>
        <w:rPr>
          <w:rFonts w:hint="eastAsia" w:hAnsi="宋体"/>
          <w:sz w:val="24"/>
        </w:rPr>
        <w:t xml:space="preserve">发包人累计扣留的质量保证金不得超过工程价款结算总额的</w:t>
      </w:r>
      <w:r>
        <w:rPr>
          <w:rFonts w:hint="eastAsia" w:hAnsi="宋体"/>
          <w:sz w:val="24"/>
          <w:lang w:val="en-US" w:eastAsia="zh-CN"/>
        </w:rPr>
        <w:t xml:space="preserve">3</w:t>
      </w:r>
      <w:r>
        <w:rPr>
          <w:rFonts w:hint="eastAsia" w:hAnsi="宋体"/>
          <w:sz w:val="24"/>
        </w:rPr>
        <w:t xml:space="preserve">%。如承包人在发包人签发竣工付款证书后28天内提交质量保证金保函，发包人应同时退还扣留的作为质量保证金的工程价款；保函金额不得超过工程价款结算总额的</w:t>
      </w:r>
      <w:r>
        <w:rPr>
          <w:rFonts w:hint="eastAsia" w:hAnsi="宋体"/>
          <w:sz w:val="24"/>
          <w:lang w:val="en-US" w:eastAsia="zh-CN"/>
        </w:rPr>
        <w:t xml:space="preserve">3</w:t>
      </w:r>
      <w:r>
        <w:rPr>
          <w:rFonts w:hint="eastAsia" w:hAnsi="宋体"/>
          <w:sz w:val="24"/>
        </w:rPr>
        <w:t xml:space="preserve">%。</w:t>
      </w:r>
      <w:r/>
    </w:p>
    <w:p>
      <w:pPr>
        <w:ind w:firstLine="480"/>
        <w:spacing w:line="380" w:lineRule="exact"/>
        <w:rPr>
          <w:rFonts w:hint="eastAsia" w:hAnsi="宋体"/>
          <w:sz w:val="24"/>
        </w:rPr>
      </w:pPr>
      <w:r>
        <w:rPr>
          <w:rFonts w:hint="eastAsia" w:hAnsi="宋体"/>
          <w:sz w:val="24"/>
        </w:rPr>
        <w:t xml:space="preserve">发包人在退还质量保证金的同时按照中国人民银行发布的同期同类贷款基准利率支付利息。</w:t>
      </w:r>
      <w:r/>
    </w:p>
    <w:p>
      <w:pPr>
        <w:ind w:firstLine="480"/>
        <w:spacing w:line="380" w:lineRule="exact"/>
        <w:rPr>
          <w:rFonts w:hint="eastAsia" w:hAnsi="宋体"/>
          <w:sz w:val="24"/>
        </w:rPr>
      </w:pPr>
      <w:r>
        <w:rPr>
          <w:rFonts w:hint="eastAsia" w:hAnsi="宋体"/>
          <w:sz w:val="24"/>
        </w:rPr>
        <w:t xml:space="preserve">15.3.3 质量保证金的退还</w:t>
      </w:r>
      <w:r/>
    </w:p>
    <w:p>
      <w:pPr>
        <w:ind w:firstLine="480"/>
        <w:spacing w:line="380" w:lineRule="exact"/>
        <w:rPr>
          <w:rFonts w:hint="eastAsia" w:hAnsi="宋体"/>
          <w:sz w:val="24"/>
        </w:rPr>
      </w:pPr>
      <w:r>
        <w:rPr>
          <w:rFonts w:hint="eastAsia" w:hAnsi="宋体"/>
          <w:sz w:val="24"/>
        </w:rPr>
        <w:t xml:space="preserve">缺陷责任期内，承包人认真履行合同约定的责任，到期后，承包人可向发包人申请返还保证金。</w:t>
      </w:r>
      <w:r/>
    </w:p>
    <w:p>
      <w:pPr>
        <w:ind w:firstLine="480"/>
        <w:spacing w:line="380" w:lineRule="exact"/>
        <w:rPr>
          <w:rFonts w:hint="eastAsia" w:hAnsi="宋体"/>
          <w:sz w:val="24"/>
        </w:rPr>
      </w:pPr>
      <w:r>
        <w:rPr>
          <w:rFonts w:hint="eastAsia" w:hAnsi="宋体"/>
          <w:sz w:val="24"/>
        </w:rPr>
        <w:t xml:space="preserve">发包人在接到承包人返还保证金申请后，应于14天内会同承包人按照合同约定的内容进行核实。如无异议，发包人应当按照约定将保证金返还给承包人。对返还期限没有约定或者约定不明确的，发包人应当在核实后14天内将保证金返还承包人，逾期未返还的，依法承担违约责任。发包人在接到承包人返还保证金申请后14天内不予答复，经催告后14天内仍不予答复，视同认可承包人的返还保证金申请。</w:t>
      </w:r>
      <w:r/>
    </w:p>
    <w:p>
      <w:pPr>
        <w:ind w:firstLine="480"/>
        <w:spacing w:line="380" w:lineRule="exact"/>
        <w:rPr>
          <w:rFonts w:hint="eastAsia" w:hAnsi="宋体"/>
          <w:sz w:val="24"/>
        </w:rPr>
      </w:pPr>
      <w:r>
        <w:rPr>
          <w:rFonts w:hint="eastAsia" w:hAnsi="宋体"/>
          <w:sz w:val="24"/>
        </w:rPr>
        <w:t xml:space="preserve">发包人和承包人对保证金预留、返还以及工程维修质量、费用有争议的，按本合同第20条约定的争议和纠纷解决程序处理。</w:t>
      </w:r>
      <w:r/>
    </w:p>
    <w:p>
      <w:pPr>
        <w:ind w:firstLine="480"/>
        <w:spacing w:line="380" w:lineRule="exact"/>
        <w:rPr>
          <w:rFonts w:hint="eastAsia" w:hAnsi="宋体"/>
          <w:sz w:val="24"/>
        </w:rPr>
      </w:pPr>
      <w:r>
        <w:rPr>
          <w:rFonts w:hint="eastAsia" w:hAnsi="宋体"/>
          <w:sz w:val="24"/>
        </w:rPr>
        <w:t xml:space="preserve">15.4 保修</w:t>
      </w:r>
      <w:r/>
    </w:p>
    <w:p>
      <w:pPr>
        <w:ind w:firstLine="480"/>
        <w:spacing w:line="380" w:lineRule="exact"/>
        <w:rPr>
          <w:rFonts w:hint="eastAsia" w:hAnsi="宋体"/>
          <w:sz w:val="24"/>
        </w:rPr>
      </w:pPr>
      <w:r>
        <w:rPr>
          <w:rFonts w:hint="eastAsia" w:hAnsi="宋体"/>
          <w:sz w:val="24"/>
        </w:rPr>
        <w:t xml:space="preserve">15.4.1保修责任</w:t>
      </w:r>
      <w:r/>
    </w:p>
    <w:p>
      <w:pPr>
        <w:ind w:firstLine="480"/>
        <w:spacing w:line="380" w:lineRule="exact"/>
        <w:rPr>
          <w:rFonts w:hint="eastAsia" w:hAnsi="宋体"/>
          <w:sz w:val="24"/>
        </w:rPr>
      </w:pPr>
      <w:r>
        <w:rPr>
          <w:rFonts w:hint="eastAsia" w:hAnsi="宋体"/>
          <w:sz w:val="24"/>
        </w:rPr>
        <w:t xml:space="preserve">工程保修期从工程竣工验收合格之日起算，具体分部分项工程的保修期由合同当事人在专用合同条款中约定，但不得低于法定最低保修年限。在工程保修期内，承包人应当根据有关法律规定以及合同约定承担保修责任。</w:t>
      </w:r>
      <w:r/>
    </w:p>
    <w:p>
      <w:pPr>
        <w:ind w:firstLine="480"/>
        <w:spacing w:line="380" w:lineRule="exact"/>
        <w:rPr>
          <w:rFonts w:hint="eastAsia" w:hAnsi="宋体"/>
          <w:sz w:val="24"/>
        </w:rPr>
      </w:pPr>
      <w:r>
        <w:rPr>
          <w:rFonts w:hint="eastAsia" w:hAnsi="宋体"/>
          <w:sz w:val="24"/>
        </w:rPr>
        <w:t xml:space="preserve">发包人未经竣工验收擅自使用工程的，保修期自转移占有之日起算。</w:t>
      </w:r>
      <w:r/>
    </w:p>
    <w:p>
      <w:pPr>
        <w:ind w:firstLine="480"/>
        <w:spacing w:line="380" w:lineRule="exact"/>
        <w:rPr>
          <w:rFonts w:hint="eastAsia" w:hAnsi="宋体"/>
          <w:sz w:val="24"/>
        </w:rPr>
      </w:pPr>
      <w:r>
        <w:rPr>
          <w:rFonts w:hint="eastAsia" w:hAnsi="宋体"/>
          <w:sz w:val="24"/>
        </w:rPr>
        <w:t xml:space="preserve">15.4.2 修复费用</w:t>
      </w:r>
      <w:r/>
    </w:p>
    <w:p>
      <w:pPr>
        <w:ind w:firstLine="480"/>
        <w:spacing w:line="380" w:lineRule="exact"/>
        <w:rPr>
          <w:rFonts w:hint="eastAsia" w:hAnsi="宋体"/>
          <w:sz w:val="24"/>
        </w:rPr>
      </w:pPr>
      <w:r>
        <w:rPr>
          <w:rFonts w:hint="eastAsia" w:hAnsi="宋体"/>
          <w:sz w:val="24"/>
        </w:rPr>
        <w:t xml:space="preserve">保修期内，修复的费用按照以下约定处理：</w:t>
      </w:r>
      <w:r/>
    </w:p>
    <w:p>
      <w:pPr>
        <w:ind w:firstLine="480"/>
        <w:spacing w:line="380" w:lineRule="exact"/>
        <w:rPr>
          <w:rFonts w:hint="eastAsia" w:hAnsi="宋体"/>
          <w:sz w:val="24"/>
        </w:rPr>
      </w:pPr>
      <w:r>
        <w:rPr>
          <w:rFonts w:hint="eastAsia" w:hAnsi="宋体"/>
          <w:sz w:val="24"/>
        </w:rPr>
        <w:t xml:space="preserve">（1）保修期内，因承包人原因造成工程的缺陷、损坏，承包人应负责修复，并承担修复的费用以及因工程的缺陷、损坏造成的人身伤害和财产损失；</w:t>
      </w:r>
      <w:r/>
    </w:p>
    <w:p>
      <w:pPr>
        <w:ind w:firstLine="480"/>
        <w:spacing w:line="380" w:lineRule="exact"/>
        <w:rPr>
          <w:rFonts w:hint="eastAsia" w:hAnsi="宋体"/>
          <w:sz w:val="24"/>
        </w:rPr>
      </w:pPr>
      <w:r>
        <w:rPr>
          <w:rFonts w:hint="eastAsia" w:hAnsi="宋体"/>
          <w:sz w:val="24"/>
        </w:rPr>
        <w:t xml:space="preserve">（2）保修期内，因发包人使用不当造成工程的缺陷、损坏，可以委托承包人修复，但发包人应承担修复的费用，并支付承包人合理利润；</w:t>
      </w:r>
      <w:r/>
    </w:p>
    <w:p>
      <w:pPr>
        <w:ind w:firstLine="480"/>
        <w:spacing w:line="380" w:lineRule="exact"/>
        <w:rPr>
          <w:rFonts w:hint="eastAsia" w:hAnsi="宋体"/>
          <w:sz w:val="24"/>
        </w:rPr>
      </w:pPr>
      <w:r>
        <w:rPr>
          <w:rFonts w:hint="eastAsia" w:hAnsi="宋体"/>
          <w:sz w:val="24"/>
        </w:rPr>
        <w:t xml:space="preserve">（3）因其他原因造成工程的缺陷、损坏，可以委托承包人修复，发包人应承担修复的费用，并支付承包人合理的利润，因工程的缺陷、损坏造成的人身伤害和财产损失由责任方承担。</w:t>
      </w:r>
      <w:r/>
    </w:p>
    <w:p>
      <w:pPr>
        <w:ind w:firstLine="480"/>
        <w:spacing w:line="380" w:lineRule="exact"/>
        <w:rPr>
          <w:rFonts w:hint="eastAsia" w:hAnsi="宋体"/>
          <w:sz w:val="24"/>
        </w:rPr>
      </w:pPr>
      <w:r>
        <w:rPr>
          <w:rFonts w:hint="eastAsia" w:hAnsi="宋体"/>
          <w:sz w:val="24"/>
        </w:rPr>
        <w:t xml:space="preserve">15.4.3 修复通知</w:t>
      </w:r>
      <w:r/>
    </w:p>
    <w:p>
      <w:pPr>
        <w:ind w:firstLine="480"/>
        <w:spacing w:line="380" w:lineRule="exact"/>
        <w:rPr>
          <w:rFonts w:hint="eastAsia" w:hAnsi="宋体"/>
          <w:sz w:val="24"/>
        </w:rPr>
      </w:pPr>
      <w:r>
        <w:rPr>
          <w:rFonts w:hint="eastAsia" w:hAnsi="宋体"/>
          <w:sz w:val="24"/>
        </w:rPr>
        <w:t xml:space="preserve">在保修期内，发包人在使用过程中，发现已接收的工程存在缺陷或损坏的，应书面通知承包人予以修复，但情况紧急必须立即修复缺陷或损坏的，发包人可以口头通知承包人并在口头通知后48小时内书面确认，承包人应在专用合同条款约定的合理期限内到达工程现场并修复缺陷或损坏。</w:t>
      </w:r>
      <w:r/>
    </w:p>
    <w:p>
      <w:pPr>
        <w:ind w:firstLine="480"/>
        <w:spacing w:line="380" w:lineRule="exact"/>
        <w:rPr>
          <w:rFonts w:hint="eastAsia" w:hAnsi="宋体"/>
          <w:sz w:val="24"/>
        </w:rPr>
      </w:pPr>
      <w:r>
        <w:rPr>
          <w:rFonts w:hint="eastAsia" w:hAnsi="宋体"/>
          <w:sz w:val="24"/>
        </w:rPr>
        <w:t xml:space="preserve">15.4.4 未能修复</w:t>
      </w:r>
      <w:r/>
    </w:p>
    <w:p>
      <w:pPr>
        <w:ind w:firstLine="480"/>
        <w:spacing w:line="380" w:lineRule="exact"/>
        <w:rPr>
          <w:rFonts w:hint="eastAsia" w:hAnsi="宋体"/>
          <w:sz w:val="24"/>
        </w:rPr>
      </w:pPr>
      <w:r>
        <w:rPr>
          <w:rFonts w:hint="eastAsia" w:hAnsi="宋体"/>
          <w:sz w:val="24"/>
        </w:rPr>
        <w:t xml:space="preserve">因承包人原因造成工程的缺陷或损坏，承包人拒绝维修或未能在合理期限内修复缺陷或损坏，且经发包人书面催告后仍未修复的，发包人有权自行修复或委托第三方修复，所需费用由承包人承担。但修复范围超出缺陷或损坏范围的，超出范围部分的修复费用由发包人承担。</w:t>
      </w:r>
      <w:r/>
    </w:p>
    <w:p>
      <w:pPr>
        <w:ind w:firstLine="480"/>
        <w:spacing w:line="380" w:lineRule="exact"/>
        <w:rPr>
          <w:rFonts w:hint="eastAsia" w:hAnsi="宋体"/>
          <w:sz w:val="24"/>
        </w:rPr>
      </w:pPr>
      <w:r>
        <w:rPr>
          <w:rFonts w:hint="eastAsia" w:hAnsi="宋体"/>
          <w:sz w:val="24"/>
        </w:rPr>
        <w:t xml:space="preserve">15.4.5 承包人出入权</w:t>
      </w:r>
      <w:r/>
    </w:p>
    <w:p>
      <w:pPr>
        <w:ind w:firstLine="480"/>
        <w:spacing w:line="380" w:lineRule="exact"/>
        <w:rPr>
          <w:rFonts w:hint="eastAsia" w:hAnsi="宋体"/>
          <w:sz w:val="24"/>
        </w:rPr>
      </w:pPr>
      <w:r>
        <w:rPr>
          <w:rFonts w:hint="eastAsia" w:hAnsi="宋体"/>
          <w:sz w:val="24"/>
        </w:rPr>
        <w:t xml:space="preserve">在保修期内，为了修复缺陷或损坏，承包人有权出入工程现场，除情况紧急必须立即修复缺陷或损坏外，承包人应提前24小时通知发包人进场修复的时间。承包人进入工程现场前应获得发包人同意，且不应影响发包人正常的生产经营，并应遵守发包人有关保安和保密等规定。</w:t>
      </w:r>
      <w:r/>
    </w:p>
    <w:p>
      <w:pPr>
        <w:ind w:firstLine="480"/>
        <w:spacing w:line="380" w:lineRule="exact"/>
        <w:rPr>
          <w:rFonts w:hint="eastAsia" w:hAnsi="宋体"/>
          <w:sz w:val="24"/>
        </w:rPr>
      </w:pPr>
      <w:r>
        <w:rPr>
          <w:rFonts w:hint="eastAsia" w:hAnsi="宋体"/>
          <w:sz w:val="24"/>
        </w:rPr>
        <w:t xml:space="preserve">16. 违约</w:t>
      </w:r>
      <w:r/>
    </w:p>
    <w:p>
      <w:pPr>
        <w:ind w:firstLine="480"/>
        <w:spacing w:line="380" w:lineRule="exact"/>
        <w:rPr>
          <w:rFonts w:hint="eastAsia" w:hAnsi="宋体"/>
          <w:sz w:val="24"/>
        </w:rPr>
      </w:pPr>
      <w:r>
        <w:rPr>
          <w:rFonts w:hint="eastAsia" w:hAnsi="宋体"/>
          <w:sz w:val="24"/>
        </w:rPr>
        <w:t xml:space="preserve">16.1 发包人违约</w:t>
      </w:r>
      <w:r/>
    </w:p>
    <w:p>
      <w:pPr>
        <w:ind w:firstLine="480"/>
        <w:spacing w:line="380" w:lineRule="exact"/>
        <w:rPr>
          <w:rFonts w:hint="eastAsia" w:hAnsi="宋体"/>
          <w:sz w:val="24"/>
        </w:rPr>
      </w:pPr>
      <w:r>
        <w:rPr>
          <w:rFonts w:hint="eastAsia" w:hAnsi="宋体"/>
          <w:sz w:val="24"/>
        </w:rPr>
        <w:t xml:space="preserve">16.1.1 发包人违约的情形</w:t>
      </w:r>
      <w:r/>
    </w:p>
    <w:p>
      <w:pPr>
        <w:ind w:firstLine="480"/>
        <w:spacing w:line="380" w:lineRule="exact"/>
        <w:rPr>
          <w:rFonts w:hint="eastAsia" w:hAnsi="宋体"/>
          <w:sz w:val="24"/>
        </w:rPr>
      </w:pPr>
      <w:r>
        <w:rPr>
          <w:rFonts w:hint="eastAsia" w:hAnsi="宋体"/>
          <w:sz w:val="24"/>
        </w:rPr>
        <w:t xml:space="preserve">在合同履行过程中发生的下列情形，属于发包人违约：</w:t>
      </w:r>
      <w:r/>
    </w:p>
    <w:p>
      <w:pPr>
        <w:ind w:firstLine="480"/>
        <w:spacing w:line="380" w:lineRule="exact"/>
        <w:rPr>
          <w:rFonts w:hint="eastAsia" w:hAnsi="宋体"/>
          <w:sz w:val="24"/>
        </w:rPr>
      </w:pPr>
      <w:r>
        <w:rPr>
          <w:rFonts w:hint="eastAsia" w:hAnsi="宋体"/>
          <w:sz w:val="24"/>
        </w:rPr>
        <w:t xml:space="preserve">（1）因发包人原因未能在计划开工日期前7天内下达开工通知的；</w:t>
      </w:r>
      <w:r/>
    </w:p>
    <w:p>
      <w:pPr>
        <w:ind w:firstLine="480"/>
        <w:spacing w:line="380" w:lineRule="exact"/>
        <w:rPr>
          <w:rFonts w:hint="eastAsia" w:hAnsi="宋体"/>
          <w:sz w:val="24"/>
        </w:rPr>
      </w:pPr>
      <w:r>
        <w:rPr>
          <w:rFonts w:hint="eastAsia" w:hAnsi="宋体"/>
          <w:sz w:val="24"/>
        </w:rPr>
        <w:t xml:space="preserve">（2）因发包人原因未能按合同约定支付合同价款的；</w:t>
      </w:r>
      <w:r/>
    </w:p>
    <w:p>
      <w:pPr>
        <w:ind w:firstLine="480"/>
        <w:spacing w:line="380" w:lineRule="exact"/>
        <w:rPr>
          <w:rFonts w:hint="eastAsia" w:hAnsi="宋体"/>
          <w:sz w:val="24"/>
        </w:rPr>
      </w:pPr>
      <w:r>
        <w:rPr>
          <w:rFonts w:hint="eastAsia" w:hAnsi="宋体"/>
          <w:sz w:val="24"/>
        </w:rPr>
        <w:t xml:space="preserve">（3）发包人违反第10.1款〔变更的范围〕第（2）项约定，自行实施被取消的工作或转由他人实施的；</w:t>
      </w:r>
      <w:r/>
    </w:p>
    <w:p>
      <w:pPr>
        <w:ind w:firstLine="480"/>
        <w:spacing w:line="380" w:lineRule="exact"/>
        <w:rPr>
          <w:rFonts w:hint="eastAsia" w:hAnsi="宋体"/>
          <w:sz w:val="24"/>
        </w:rPr>
      </w:pPr>
      <w:r>
        <w:rPr>
          <w:rFonts w:hint="eastAsia" w:hAnsi="宋体"/>
          <w:sz w:val="24"/>
        </w:rPr>
        <w:t xml:space="preserve">（4）发包人提供的材料、工程设备的规格、数量或质量不符合合同约定，或因发包人原因导致交货日期延误或交货地点变更等情况的；</w:t>
      </w:r>
      <w:r/>
    </w:p>
    <w:p>
      <w:pPr>
        <w:ind w:firstLine="480"/>
        <w:spacing w:line="380" w:lineRule="exact"/>
        <w:rPr>
          <w:rFonts w:hint="eastAsia" w:hAnsi="宋体"/>
          <w:sz w:val="24"/>
        </w:rPr>
      </w:pPr>
      <w:r>
        <w:rPr>
          <w:rFonts w:hint="eastAsia" w:hAnsi="宋体"/>
          <w:sz w:val="24"/>
        </w:rPr>
        <w:t xml:space="preserve">（5）因发包人违反合同约定造成暂停施工的；</w:t>
      </w:r>
      <w:r/>
    </w:p>
    <w:p>
      <w:pPr>
        <w:ind w:firstLine="480"/>
        <w:spacing w:line="380" w:lineRule="exact"/>
        <w:rPr>
          <w:rFonts w:hint="eastAsia" w:hAnsi="宋体"/>
          <w:sz w:val="24"/>
        </w:rPr>
      </w:pPr>
      <w:r>
        <w:rPr>
          <w:rFonts w:hint="eastAsia" w:hAnsi="宋体"/>
          <w:sz w:val="24"/>
        </w:rPr>
        <w:t xml:space="preserve">（6）发包人无正当理由没有在约定期限内发出复工指示，导致承包人无法复工的；</w:t>
      </w:r>
      <w:r/>
    </w:p>
    <w:p>
      <w:pPr>
        <w:ind w:firstLine="480"/>
        <w:spacing w:line="380" w:lineRule="exact"/>
        <w:rPr>
          <w:rFonts w:hint="eastAsia" w:hAnsi="宋体"/>
          <w:sz w:val="24"/>
        </w:rPr>
      </w:pPr>
      <w:r>
        <w:rPr>
          <w:rFonts w:hint="eastAsia" w:hAnsi="宋体"/>
          <w:sz w:val="24"/>
        </w:rPr>
        <w:t xml:space="preserve">（7）发包人明确表示或者以其行为表明不履行合同主要义务的；</w:t>
      </w:r>
      <w:r/>
    </w:p>
    <w:p>
      <w:pPr>
        <w:ind w:firstLine="480"/>
        <w:spacing w:line="380" w:lineRule="exact"/>
        <w:rPr>
          <w:rFonts w:hint="eastAsia" w:hAnsi="宋体"/>
          <w:sz w:val="24"/>
        </w:rPr>
      </w:pPr>
      <w:r>
        <w:rPr>
          <w:rFonts w:hint="eastAsia" w:hAnsi="宋体"/>
          <w:sz w:val="24"/>
        </w:rPr>
        <w:t xml:space="preserve">（8）发包人未能按照合同约定履行其他义务的。</w:t>
      </w:r>
      <w:r/>
    </w:p>
    <w:p>
      <w:pPr>
        <w:ind w:firstLine="480"/>
        <w:spacing w:line="380" w:lineRule="exact"/>
        <w:rPr>
          <w:rFonts w:hint="eastAsia" w:hAnsi="宋体"/>
          <w:sz w:val="24"/>
        </w:rPr>
      </w:pPr>
      <w:r>
        <w:rPr>
          <w:rFonts w:hint="eastAsia" w:hAnsi="宋体"/>
          <w:sz w:val="24"/>
        </w:rPr>
        <w:t xml:space="preserve">发包人发生除本项第（7）目以外的违约情况时，承包人可向发包人发出通知，要求发包人采取有效措施纠正违约行为。发包人收到承包人通知后28天内仍不纠正违约行为的，承包人有权暂停相应部位工程施工，并通知监理人。</w:t>
      </w:r>
      <w:r/>
    </w:p>
    <w:p>
      <w:pPr>
        <w:ind w:firstLine="480"/>
        <w:spacing w:line="380" w:lineRule="exact"/>
        <w:rPr>
          <w:rFonts w:hint="eastAsia" w:hAnsi="宋体"/>
          <w:sz w:val="24"/>
        </w:rPr>
      </w:pPr>
      <w:r>
        <w:rPr>
          <w:rFonts w:hint="eastAsia" w:hAnsi="宋体"/>
          <w:sz w:val="24"/>
        </w:rPr>
        <w:t xml:space="preserve">16.1.2 发包人违约的责任</w:t>
      </w:r>
      <w:r/>
    </w:p>
    <w:p>
      <w:pPr>
        <w:ind w:firstLine="480"/>
        <w:spacing w:line="380" w:lineRule="exact"/>
        <w:rPr>
          <w:rFonts w:hint="eastAsia" w:hAnsi="宋体"/>
          <w:sz w:val="24"/>
        </w:rPr>
      </w:pPr>
      <w:r>
        <w:rPr>
          <w:rFonts w:hint="eastAsia" w:hAnsi="宋体"/>
          <w:sz w:val="24"/>
        </w:rPr>
        <w:t xml:space="preserve">发包人应承担因其违约给承包人增加的费用和（或）延误的工期，并支付承包人合理的利润。此外，合同当事人可在专用合同条款中另行约定发包人违约责任的承担方式和计算方法。</w:t>
      </w:r>
      <w:r/>
    </w:p>
    <w:p>
      <w:pPr>
        <w:ind w:firstLine="480"/>
        <w:spacing w:line="380" w:lineRule="exact"/>
        <w:rPr>
          <w:rFonts w:hint="eastAsia" w:hAnsi="宋体"/>
          <w:sz w:val="24"/>
        </w:rPr>
      </w:pPr>
      <w:r>
        <w:rPr>
          <w:rFonts w:hint="eastAsia" w:hAnsi="宋体"/>
          <w:sz w:val="24"/>
        </w:rPr>
        <w:t xml:space="preserve">16.1.3 因发包人违约解除合同</w:t>
      </w:r>
      <w:r/>
    </w:p>
    <w:p>
      <w:pPr>
        <w:ind w:firstLine="480"/>
        <w:spacing w:line="380" w:lineRule="exact"/>
        <w:rPr>
          <w:rFonts w:hint="eastAsia" w:hAnsi="宋体"/>
          <w:sz w:val="24"/>
        </w:rPr>
      </w:pPr>
      <w:r>
        <w:rPr>
          <w:rFonts w:hint="eastAsia" w:hAnsi="宋体"/>
          <w:sz w:val="24"/>
        </w:rPr>
        <w:t xml:space="preserve">除专用合同条款另有约定外，承包人按第16.1.1项〔发包人违约的情形〕约定暂停施工满28天后，发包人仍不纠正其违约行为并致使合同目的不能实现的，或出现第16.1.1项〔发包人违约的情形〕第（7）目约定的违约情况，承包人有权解除合同，发包人应承担由此增加的费用，并支付承包人合理的利润。</w:t>
      </w:r>
      <w:r/>
    </w:p>
    <w:p>
      <w:pPr>
        <w:ind w:firstLine="480"/>
        <w:spacing w:line="380" w:lineRule="exact"/>
        <w:rPr>
          <w:rFonts w:hint="eastAsia" w:hAnsi="宋体"/>
          <w:sz w:val="24"/>
        </w:rPr>
      </w:pPr>
      <w:r>
        <w:rPr>
          <w:rFonts w:hint="eastAsia" w:hAnsi="宋体"/>
          <w:sz w:val="24"/>
        </w:rPr>
        <w:t xml:space="preserve">16.1.4 因发包人违约解除合同后的付款</w:t>
      </w:r>
      <w:r/>
    </w:p>
    <w:p>
      <w:pPr>
        <w:ind w:firstLine="480"/>
        <w:spacing w:line="380" w:lineRule="exact"/>
        <w:rPr>
          <w:rFonts w:hint="eastAsia" w:hAnsi="宋体"/>
          <w:sz w:val="24"/>
        </w:rPr>
      </w:pPr>
      <w:r>
        <w:rPr>
          <w:rFonts w:hint="eastAsia" w:hAnsi="宋体"/>
          <w:sz w:val="24"/>
        </w:rPr>
        <w:t xml:space="preserve">承包人按照本款约定解除合同的，发包人应在解除合同后28天内支付下列款项，并解除履约担保：</w:t>
      </w:r>
      <w:r/>
    </w:p>
    <w:p>
      <w:pPr>
        <w:ind w:firstLine="480"/>
        <w:spacing w:line="380" w:lineRule="exact"/>
        <w:rPr>
          <w:rFonts w:hint="eastAsia" w:hAnsi="宋体"/>
          <w:sz w:val="24"/>
        </w:rPr>
      </w:pPr>
      <w:r>
        <w:rPr>
          <w:rFonts w:hint="eastAsia" w:hAnsi="宋体"/>
          <w:sz w:val="24"/>
        </w:rPr>
        <w:t xml:space="preserve">（1）合同解除前所完成工作的价款；</w:t>
      </w:r>
      <w:r/>
    </w:p>
    <w:p>
      <w:pPr>
        <w:ind w:firstLine="480"/>
        <w:spacing w:line="380" w:lineRule="exact"/>
        <w:rPr>
          <w:rFonts w:hint="eastAsia" w:hAnsi="宋体"/>
          <w:sz w:val="24"/>
        </w:rPr>
      </w:pPr>
      <w:r>
        <w:rPr>
          <w:rFonts w:hint="eastAsia" w:hAnsi="宋体"/>
          <w:sz w:val="24"/>
        </w:rPr>
        <w:t xml:space="preserve">（2）承包人为工程施工订购并已付款的材料、工程设备和其他物品的价款；</w:t>
      </w:r>
      <w:r/>
    </w:p>
    <w:p>
      <w:pPr>
        <w:ind w:firstLine="480"/>
        <w:spacing w:line="380" w:lineRule="exact"/>
        <w:rPr>
          <w:rFonts w:hint="eastAsia" w:hAnsi="宋体"/>
          <w:sz w:val="24"/>
        </w:rPr>
      </w:pPr>
      <w:r>
        <w:rPr>
          <w:rFonts w:hint="eastAsia" w:hAnsi="宋体"/>
          <w:sz w:val="24"/>
        </w:rPr>
        <w:t xml:space="preserve">（3）承包人撤离施工现场以及遣散承包人人员的款项；</w:t>
      </w:r>
      <w:r/>
    </w:p>
    <w:p>
      <w:pPr>
        <w:ind w:firstLine="480"/>
        <w:spacing w:line="380" w:lineRule="exact"/>
        <w:rPr>
          <w:rFonts w:hint="eastAsia" w:hAnsi="宋体"/>
          <w:sz w:val="24"/>
        </w:rPr>
      </w:pPr>
      <w:r>
        <w:rPr>
          <w:rFonts w:hint="eastAsia" w:hAnsi="宋体"/>
          <w:sz w:val="24"/>
        </w:rPr>
        <w:t xml:space="preserve">（4）按照合同约定在合同解除前应支付的违约金；</w:t>
      </w:r>
      <w:r/>
    </w:p>
    <w:p>
      <w:pPr>
        <w:ind w:firstLine="480"/>
        <w:spacing w:line="380" w:lineRule="exact"/>
        <w:rPr>
          <w:rFonts w:hint="eastAsia" w:hAnsi="宋体"/>
          <w:sz w:val="24"/>
        </w:rPr>
      </w:pPr>
      <w:r>
        <w:rPr>
          <w:rFonts w:hint="eastAsia" w:hAnsi="宋体"/>
          <w:sz w:val="24"/>
        </w:rPr>
        <w:t xml:space="preserve">（5）按照合同约定应当支付给承包人的其他款项；</w:t>
      </w:r>
      <w:r/>
    </w:p>
    <w:p>
      <w:pPr>
        <w:ind w:firstLine="480"/>
        <w:spacing w:line="380" w:lineRule="exact"/>
        <w:rPr>
          <w:rFonts w:hint="eastAsia" w:hAnsi="宋体"/>
          <w:sz w:val="24"/>
        </w:rPr>
      </w:pPr>
      <w:r>
        <w:rPr>
          <w:rFonts w:hint="eastAsia" w:hAnsi="宋体"/>
          <w:sz w:val="24"/>
        </w:rPr>
        <w:t xml:space="preserve">（6）按照合同约定应退还的质量保证金；</w:t>
      </w:r>
      <w:r/>
    </w:p>
    <w:p>
      <w:pPr>
        <w:ind w:firstLine="480"/>
        <w:spacing w:line="380" w:lineRule="exact"/>
        <w:rPr>
          <w:rFonts w:hint="eastAsia" w:hAnsi="宋体"/>
          <w:sz w:val="24"/>
        </w:rPr>
      </w:pPr>
      <w:r>
        <w:rPr>
          <w:rFonts w:hint="eastAsia" w:hAnsi="宋体"/>
          <w:sz w:val="24"/>
        </w:rPr>
        <w:t xml:space="preserve">（7）因解除合同给承包人造成的损失。</w:t>
      </w:r>
      <w:r/>
    </w:p>
    <w:p>
      <w:pPr>
        <w:ind w:firstLine="480"/>
        <w:spacing w:line="380" w:lineRule="exact"/>
        <w:rPr>
          <w:rFonts w:hint="eastAsia" w:hAnsi="宋体"/>
          <w:sz w:val="24"/>
        </w:rPr>
      </w:pPr>
      <w:r>
        <w:rPr>
          <w:rFonts w:hint="eastAsia" w:hAnsi="宋体"/>
          <w:sz w:val="24"/>
        </w:rPr>
        <w:t xml:space="preserve">合同当事人未能就解除合同后的结清达成一致的，按照第20条〔争议解决〕的约定处理。</w:t>
      </w:r>
      <w:r/>
    </w:p>
    <w:p>
      <w:pPr>
        <w:ind w:firstLine="480"/>
        <w:spacing w:line="380" w:lineRule="exact"/>
        <w:rPr>
          <w:rFonts w:hint="eastAsia" w:hAnsi="宋体"/>
          <w:sz w:val="24"/>
        </w:rPr>
      </w:pPr>
      <w:r>
        <w:rPr>
          <w:rFonts w:hint="eastAsia" w:hAnsi="宋体"/>
          <w:sz w:val="24"/>
        </w:rPr>
        <w:t xml:space="preserve">承包人应妥善做好已完工程和与工程有关的已购材料、工程设备的保护和移交工作，并将施工设备和人员撤出施工现场，发包人应为承包人撤出提供必要条件。</w:t>
      </w:r>
      <w:r/>
    </w:p>
    <w:p>
      <w:pPr>
        <w:ind w:firstLine="480"/>
        <w:spacing w:line="380" w:lineRule="exact"/>
        <w:rPr>
          <w:rFonts w:hint="eastAsia" w:hAnsi="宋体"/>
          <w:sz w:val="24"/>
        </w:rPr>
      </w:pPr>
      <w:r>
        <w:rPr>
          <w:rFonts w:hint="eastAsia" w:hAnsi="宋体"/>
          <w:sz w:val="24"/>
        </w:rPr>
        <w:t xml:space="preserve">16.2 承包人违约</w:t>
      </w:r>
      <w:r/>
    </w:p>
    <w:p>
      <w:pPr>
        <w:ind w:firstLine="480"/>
        <w:spacing w:line="380" w:lineRule="exact"/>
        <w:rPr>
          <w:rFonts w:hint="eastAsia" w:hAnsi="宋体"/>
          <w:sz w:val="24"/>
        </w:rPr>
      </w:pPr>
      <w:r>
        <w:rPr>
          <w:rFonts w:hint="eastAsia" w:hAnsi="宋体"/>
          <w:sz w:val="24"/>
        </w:rPr>
        <w:t xml:space="preserve">16.2.1 承包人违约的情形</w:t>
      </w:r>
      <w:r/>
    </w:p>
    <w:p>
      <w:pPr>
        <w:ind w:firstLine="480"/>
        <w:spacing w:line="380" w:lineRule="exact"/>
        <w:rPr>
          <w:rFonts w:hint="eastAsia" w:hAnsi="宋体"/>
          <w:sz w:val="24"/>
        </w:rPr>
      </w:pPr>
      <w:r>
        <w:rPr>
          <w:rFonts w:hint="eastAsia" w:hAnsi="宋体"/>
          <w:sz w:val="24"/>
        </w:rPr>
        <w:t xml:space="preserve">在合同履行过程中发生的下列情形，属于承包人违约：</w:t>
      </w:r>
      <w:r/>
    </w:p>
    <w:p>
      <w:pPr>
        <w:ind w:firstLine="480"/>
        <w:spacing w:line="380" w:lineRule="exact"/>
        <w:rPr>
          <w:rFonts w:hint="eastAsia" w:hAnsi="宋体"/>
          <w:sz w:val="24"/>
        </w:rPr>
      </w:pPr>
      <w:r>
        <w:rPr>
          <w:rFonts w:hint="eastAsia" w:hAnsi="宋体"/>
          <w:sz w:val="24"/>
        </w:rPr>
        <w:t xml:space="preserve">（1）承包人违反合同约定进行转包或违法分包的；</w:t>
      </w:r>
      <w:r/>
    </w:p>
    <w:p>
      <w:pPr>
        <w:ind w:firstLine="480"/>
        <w:spacing w:line="380" w:lineRule="exact"/>
        <w:rPr>
          <w:rFonts w:hint="eastAsia" w:hAnsi="宋体"/>
          <w:sz w:val="24"/>
        </w:rPr>
      </w:pPr>
      <w:r>
        <w:rPr>
          <w:rFonts w:hint="eastAsia" w:hAnsi="宋体"/>
          <w:sz w:val="24"/>
        </w:rPr>
        <w:t xml:space="preserve">（2）承包人违反合同约定采购和使用不合格的材料和工程设备的；</w:t>
      </w:r>
      <w:r/>
    </w:p>
    <w:p>
      <w:pPr>
        <w:ind w:firstLine="480"/>
        <w:spacing w:line="380" w:lineRule="exact"/>
        <w:rPr>
          <w:rFonts w:hint="eastAsia" w:hAnsi="宋体"/>
          <w:sz w:val="24"/>
        </w:rPr>
      </w:pPr>
      <w:r>
        <w:rPr>
          <w:rFonts w:hint="eastAsia" w:hAnsi="宋体"/>
          <w:sz w:val="24"/>
        </w:rPr>
        <w:t xml:space="preserve">（3）因承包人原因导致工程质量不符合合同要求的； </w:t>
      </w:r>
      <w:r/>
    </w:p>
    <w:p>
      <w:pPr>
        <w:ind w:firstLine="480"/>
        <w:spacing w:line="380" w:lineRule="exact"/>
        <w:rPr>
          <w:rFonts w:hint="eastAsia" w:hAnsi="宋体"/>
          <w:sz w:val="24"/>
        </w:rPr>
      </w:pPr>
      <w:r>
        <w:rPr>
          <w:rFonts w:hint="eastAsia" w:hAnsi="宋体"/>
          <w:sz w:val="24"/>
        </w:rPr>
        <w:t xml:space="preserve">（4）承包人违反第8.9款〔材料与设备专用要求〕的约定，未经批准，私自将已按照合同约定进入施工现场的材料或设备撤离施工现场的；</w:t>
      </w:r>
      <w:r/>
    </w:p>
    <w:p>
      <w:pPr>
        <w:ind w:firstLine="480"/>
        <w:spacing w:line="380" w:lineRule="exact"/>
        <w:rPr>
          <w:rFonts w:hint="eastAsia" w:hAnsi="宋体"/>
          <w:sz w:val="24"/>
        </w:rPr>
      </w:pPr>
      <w:r>
        <w:rPr>
          <w:rFonts w:hint="eastAsia" w:hAnsi="宋体"/>
          <w:sz w:val="24"/>
        </w:rPr>
        <w:t xml:space="preserve">（5）承包人未能按施工进度计划及时完成合同约定的工作，造成工期延误的；</w:t>
      </w:r>
      <w:r/>
    </w:p>
    <w:p>
      <w:pPr>
        <w:ind w:firstLine="480"/>
        <w:spacing w:line="380" w:lineRule="exact"/>
        <w:rPr>
          <w:rFonts w:hint="eastAsia" w:hAnsi="宋体"/>
          <w:sz w:val="24"/>
        </w:rPr>
      </w:pPr>
      <w:r>
        <w:rPr>
          <w:rFonts w:hint="eastAsia" w:hAnsi="宋体"/>
          <w:sz w:val="24"/>
        </w:rPr>
        <w:t xml:space="preserve">（6）承包人在缺陷责任期及保修期内，未能在合理期限对工程缺陷进行修复，或拒绝按发包人要求进行修复的；</w:t>
      </w:r>
      <w:r/>
    </w:p>
    <w:p>
      <w:pPr>
        <w:ind w:firstLine="480"/>
        <w:spacing w:line="380" w:lineRule="exact"/>
        <w:rPr>
          <w:rFonts w:hint="eastAsia" w:hAnsi="宋体"/>
          <w:sz w:val="24"/>
        </w:rPr>
      </w:pPr>
      <w:r>
        <w:rPr>
          <w:rFonts w:hint="eastAsia" w:hAnsi="宋体"/>
          <w:sz w:val="24"/>
        </w:rPr>
        <w:t xml:space="preserve">（7）承包人明确表示或者以其行为表明不履行合同主要义务的；</w:t>
      </w:r>
      <w:r/>
    </w:p>
    <w:p>
      <w:pPr>
        <w:ind w:firstLine="480"/>
        <w:spacing w:line="380" w:lineRule="exact"/>
        <w:rPr>
          <w:rFonts w:hint="eastAsia" w:hAnsi="宋体"/>
          <w:sz w:val="24"/>
        </w:rPr>
      </w:pPr>
      <w:r>
        <w:rPr>
          <w:rFonts w:hint="eastAsia" w:hAnsi="宋体"/>
          <w:sz w:val="24"/>
        </w:rPr>
        <w:t xml:space="preserve">（8）承包人未能按照合同约定履行其他义务的。</w:t>
      </w:r>
      <w:r/>
    </w:p>
    <w:p>
      <w:pPr>
        <w:ind w:firstLine="480"/>
        <w:spacing w:line="380" w:lineRule="exact"/>
        <w:rPr>
          <w:rFonts w:hint="eastAsia" w:hAnsi="宋体"/>
          <w:sz w:val="24"/>
        </w:rPr>
      </w:pPr>
      <w:r>
        <w:rPr>
          <w:rFonts w:hint="eastAsia" w:hAnsi="宋体"/>
          <w:sz w:val="24"/>
        </w:rPr>
        <w:t xml:space="preserve">承包人发生除本项第（7）目约定以外的其他违约情况时，监理人可向承包人发出整改通知，要求其在指定的期限内改正。</w:t>
      </w:r>
      <w:r/>
    </w:p>
    <w:p>
      <w:pPr>
        <w:ind w:firstLine="480"/>
        <w:spacing w:line="380" w:lineRule="exact"/>
        <w:rPr>
          <w:rFonts w:hint="eastAsia" w:hAnsi="宋体"/>
          <w:sz w:val="24"/>
        </w:rPr>
      </w:pPr>
      <w:r>
        <w:rPr>
          <w:rFonts w:hint="eastAsia" w:hAnsi="宋体"/>
          <w:sz w:val="24"/>
        </w:rPr>
        <w:t xml:space="preserve">16.2.2 承包人违约的责任</w:t>
      </w:r>
      <w:r/>
    </w:p>
    <w:p>
      <w:pPr>
        <w:ind w:firstLine="480"/>
        <w:spacing w:line="380" w:lineRule="exact"/>
        <w:rPr>
          <w:rFonts w:hint="eastAsia" w:hAnsi="宋体"/>
          <w:sz w:val="24"/>
        </w:rPr>
      </w:pPr>
      <w:r>
        <w:rPr>
          <w:rFonts w:hint="eastAsia" w:hAnsi="宋体"/>
          <w:sz w:val="24"/>
        </w:rPr>
        <w:t xml:space="preserve">承包人应承担因其违约行为而增加的费用和（或）延误的工期。此外，合同当事人可在专用合同条款中另行约定承包人违约责任的承担方式和计算方法。</w:t>
      </w:r>
      <w:r/>
    </w:p>
    <w:p>
      <w:pPr>
        <w:ind w:firstLine="480"/>
        <w:spacing w:line="380" w:lineRule="exact"/>
        <w:rPr>
          <w:rFonts w:hint="eastAsia" w:hAnsi="宋体"/>
          <w:sz w:val="24"/>
        </w:rPr>
      </w:pPr>
      <w:r>
        <w:rPr>
          <w:rFonts w:hint="eastAsia" w:hAnsi="宋体"/>
          <w:sz w:val="24"/>
        </w:rPr>
        <w:t xml:space="preserve">16.2.3 因承包人违约解除合同</w:t>
      </w:r>
      <w:r/>
    </w:p>
    <w:p>
      <w:pPr>
        <w:ind w:firstLine="480"/>
        <w:spacing w:line="380" w:lineRule="exact"/>
        <w:rPr>
          <w:rFonts w:hint="eastAsia" w:hAnsi="宋体"/>
          <w:sz w:val="24"/>
        </w:rPr>
      </w:pPr>
      <w:r>
        <w:rPr>
          <w:rFonts w:hint="eastAsia" w:hAnsi="宋体"/>
          <w:sz w:val="24"/>
        </w:rPr>
        <w:t xml:space="preserve">除专用合同条款另有约定外，出现第16.2.1项〔承包人违约的情形〕第（7）目约定的违约情况时，或监理人发出整改通知后，承包人在指定的合理期限内仍不纠正违约行为并致使合同目的不能实现的，发包人有权解除合同。合同解除后，因继续完成工程的需要，发包人有权使用承包人在施工现场的材料、设备、临时工程、承包人文件和由承包人或以其名义编制的其他文件，合同当事人应在专用合同条款约定相应费用的承担方式。发包人继续使用的行为不免除或减轻承包人应承担的违约责任。</w:t>
      </w:r>
      <w:r/>
    </w:p>
    <w:p>
      <w:pPr>
        <w:ind w:firstLine="480"/>
        <w:spacing w:line="380" w:lineRule="exact"/>
        <w:rPr>
          <w:rFonts w:hint="eastAsia" w:hAnsi="宋体"/>
          <w:sz w:val="24"/>
        </w:rPr>
      </w:pPr>
      <w:r>
        <w:rPr>
          <w:rFonts w:hint="eastAsia" w:hAnsi="宋体"/>
          <w:sz w:val="24"/>
        </w:rPr>
        <w:t xml:space="preserve">16.2.4因承包人违约解除合同后的处理</w:t>
      </w:r>
      <w:r/>
    </w:p>
    <w:p>
      <w:pPr>
        <w:ind w:firstLine="480"/>
        <w:spacing w:line="380" w:lineRule="exact"/>
        <w:rPr>
          <w:rFonts w:hint="eastAsia" w:hAnsi="宋体"/>
          <w:sz w:val="24"/>
        </w:rPr>
      </w:pPr>
      <w:r>
        <w:rPr>
          <w:rFonts w:hint="eastAsia" w:hAnsi="宋体"/>
          <w:sz w:val="24"/>
        </w:rPr>
        <w:t xml:space="preserve">因承包人原因导致合同解除的，则合同当事人应在合同解除后28天内完成估价、付款和清算，并按以下约定执行：</w:t>
      </w:r>
      <w:r/>
    </w:p>
    <w:p>
      <w:pPr>
        <w:ind w:firstLine="480"/>
        <w:spacing w:line="380" w:lineRule="exact"/>
        <w:rPr>
          <w:rFonts w:hint="eastAsia" w:hAnsi="宋体"/>
          <w:sz w:val="24"/>
        </w:rPr>
      </w:pPr>
      <w:r>
        <w:rPr>
          <w:rFonts w:hint="eastAsia" w:hAnsi="宋体"/>
          <w:sz w:val="24"/>
        </w:rPr>
        <w:t xml:space="preserve">（1）合同解除后，按第4.4款〔商定或确定〕商定或确定承包人实际完成工作对应的合同价款，以及承包人已提供的材料、工程设备、施工设备和临时工程等的价值；</w:t>
      </w:r>
      <w:r/>
    </w:p>
    <w:p>
      <w:pPr>
        <w:ind w:firstLine="480"/>
        <w:spacing w:line="380" w:lineRule="exact"/>
        <w:rPr>
          <w:rFonts w:hint="eastAsia" w:hAnsi="宋体"/>
          <w:sz w:val="24"/>
        </w:rPr>
      </w:pPr>
      <w:r>
        <w:rPr>
          <w:rFonts w:hint="eastAsia" w:hAnsi="宋体"/>
          <w:sz w:val="24"/>
        </w:rPr>
        <w:t xml:space="preserve">（2）合同解除后，承包人应支付的违约金；</w:t>
      </w:r>
      <w:r/>
    </w:p>
    <w:p>
      <w:pPr>
        <w:ind w:firstLine="480"/>
        <w:spacing w:line="380" w:lineRule="exact"/>
        <w:rPr>
          <w:rFonts w:hint="eastAsia" w:hAnsi="宋体"/>
          <w:sz w:val="24"/>
        </w:rPr>
      </w:pPr>
      <w:r>
        <w:rPr>
          <w:rFonts w:hint="eastAsia" w:hAnsi="宋体"/>
          <w:sz w:val="24"/>
        </w:rPr>
        <w:t xml:space="preserve">（3）合同解除后，因解除合同给发包人造成的损失；</w:t>
      </w:r>
      <w:r/>
    </w:p>
    <w:p>
      <w:pPr>
        <w:ind w:firstLine="480"/>
        <w:spacing w:line="380" w:lineRule="exact"/>
        <w:rPr>
          <w:rFonts w:hint="eastAsia" w:hAnsi="宋体"/>
          <w:sz w:val="24"/>
        </w:rPr>
      </w:pPr>
      <w:r>
        <w:rPr>
          <w:rFonts w:hint="eastAsia" w:hAnsi="宋体"/>
          <w:sz w:val="24"/>
        </w:rPr>
        <w:t xml:space="preserve">（4）合同解除后，承包人应按照发包人要求和监理人的指示完成现场的清理和撤离；</w:t>
      </w:r>
      <w:r/>
    </w:p>
    <w:p>
      <w:pPr>
        <w:ind w:firstLine="480"/>
        <w:spacing w:line="380" w:lineRule="exact"/>
        <w:rPr>
          <w:rFonts w:hint="eastAsia" w:hAnsi="宋体"/>
          <w:sz w:val="24"/>
        </w:rPr>
      </w:pPr>
      <w:r>
        <w:rPr>
          <w:rFonts w:hint="eastAsia" w:hAnsi="宋体"/>
          <w:sz w:val="24"/>
        </w:rPr>
        <w:t xml:space="preserve">（5）发包人和承包人应在合同解除后进行清算，出具最终结清付款证书，结清全部款项。</w:t>
      </w:r>
      <w:r/>
    </w:p>
    <w:p>
      <w:pPr>
        <w:ind w:firstLine="480"/>
        <w:spacing w:line="380" w:lineRule="exact"/>
        <w:rPr>
          <w:rFonts w:hint="eastAsia" w:hAnsi="宋体"/>
          <w:sz w:val="24"/>
        </w:rPr>
      </w:pPr>
      <w:r>
        <w:rPr>
          <w:rFonts w:hint="eastAsia" w:hAnsi="宋体"/>
          <w:sz w:val="24"/>
        </w:rPr>
        <w:t xml:space="preserve">因承包人违约解除合同的，发包人有权暂停对承包人的付款，查清各项付款和已扣款项。发包人和承包人未能就合同解除后的清算和款项支付达成一致的，按照第20条〔争议解决〕的约定处理。</w:t>
      </w:r>
      <w:r/>
    </w:p>
    <w:p>
      <w:pPr>
        <w:ind w:firstLine="480"/>
        <w:spacing w:line="380" w:lineRule="exact"/>
        <w:rPr>
          <w:rFonts w:hint="eastAsia" w:hAnsi="宋体"/>
          <w:sz w:val="24"/>
        </w:rPr>
      </w:pPr>
      <w:r>
        <w:rPr>
          <w:rFonts w:hint="eastAsia" w:hAnsi="宋体"/>
          <w:sz w:val="24"/>
        </w:rPr>
        <w:t xml:space="preserve">16.2.5采购合同权益转让</w:t>
      </w:r>
      <w:r/>
    </w:p>
    <w:p>
      <w:pPr>
        <w:ind w:firstLine="480"/>
        <w:spacing w:line="380" w:lineRule="exact"/>
        <w:rPr>
          <w:rFonts w:hint="eastAsia" w:hAnsi="宋体"/>
          <w:sz w:val="24"/>
        </w:rPr>
      </w:pPr>
      <w:r>
        <w:rPr>
          <w:rFonts w:hint="eastAsia" w:hAnsi="宋体"/>
          <w:sz w:val="24"/>
        </w:rPr>
        <w:t xml:space="preserve">因承包人违约解除合同的，发包人有权要求承包人将其为实施合同而签订的材料和设备的采购合同的权益转让给发包人，承包人应在收到解除合同通知后14天内，协助发包人与采购合同的供应商达成相关的转让协议。</w:t>
      </w:r>
      <w:r/>
    </w:p>
    <w:p>
      <w:pPr>
        <w:ind w:firstLine="480"/>
        <w:spacing w:line="380" w:lineRule="exact"/>
        <w:rPr>
          <w:rFonts w:hint="eastAsia" w:hAnsi="宋体"/>
          <w:sz w:val="24"/>
        </w:rPr>
      </w:pPr>
      <w:r>
        <w:rPr>
          <w:rFonts w:hint="eastAsia" w:hAnsi="宋体"/>
          <w:sz w:val="24"/>
        </w:rPr>
        <w:t xml:space="preserve">16.3 第三人造成的违约</w:t>
      </w:r>
      <w:r/>
    </w:p>
    <w:p>
      <w:pPr>
        <w:ind w:firstLine="480"/>
        <w:spacing w:line="380" w:lineRule="exact"/>
        <w:rPr>
          <w:rFonts w:hint="eastAsia" w:hAnsi="宋体"/>
          <w:sz w:val="24"/>
        </w:rPr>
      </w:pPr>
      <w:r>
        <w:rPr>
          <w:rFonts w:hint="eastAsia" w:hAnsi="宋体"/>
          <w:sz w:val="24"/>
        </w:rPr>
        <w:t xml:space="preserve">在履行合同过程中，一方当事人因第三人的原因造成违约的，应当向对方当事人承担违约责任。一方当事人和第三人之间的纠纷，依照法律规定或者按照约定解决。</w:t>
      </w:r>
      <w:r/>
    </w:p>
    <w:p>
      <w:pPr>
        <w:ind w:firstLine="480"/>
        <w:spacing w:line="380" w:lineRule="exact"/>
        <w:rPr>
          <w:rFonts w:hint="eastAsia" w:hAnsi="宋体"/>
          <w:sz w:val="24"/>
        </w:rPr>
      </w:pPr>
      <w:r>
        <w:rPr>
          <w:rFonts w:hint="eastAsia" w:hAnsi="宋体"/>
          <w:sz w:val="24"/>
        </w:rPr>
        <w:t xml:space="preserve">17. 不可抗力 </w:t>
      </w:r>
      <w:r/>
    </w:p>
    <w:p>
      <w:pPr>
        <w:ind w:firstLine="480"/>
        <w:spacing w:line="380" w:lineRule="exact"/>
        <w:rPr>
          <w:rFonts w:hint="eastAsia" w:hAnsi="宋体"/>
          <w:sz w:val="24"/>
        </w:rPr>
      </w:pPr>
      <w:r>
        <w:rPr>
          <w:rFonts w:hint="eastAsia" w:hAnsi="宋体"/>
          <w:sz w:val="24"/>
        </w:rPr>
        <w:t xml:space="preserve">17.1 不可抗力的确认</w:t>
      </w:r>
      <w:r/>
    </w:p>
    <w:p>
      <w:pPr>
        <w:ind w:firstLine="480"/>
        <w:spacing w:line="380" w:lineRule="exact"/>
        <w:rPr>
          <w:rFonts w:hint="eastAsia" w:hAnsi="宋体"/>
          <w:sz w:val="24"/>
        </w:rPr>
      </w:pPr>
      <w:r>
        <w:rPr>
          <w:rFonts w:hint="eastAsia" w:hAnsi="宋体"/>
          <w:sz w:val="24"/>
        </w:rPr>
        <w:t xml:space="preserve">不可抗力是指合同当事人在签订合同时不可预见，在合同履行过程中不可避免且不能克服的自然灾害和社会性突发事件，如地震、海啸、瘟疫、骚乱、戒严、暴动、战争和专用合同条款中约定的其他情形。</w:t>
      </w:r>
      <w:r/>
    </w:p>
    <w:p>
      <w:pPr>
        <w:ind w:firstLine="480"/>
        <w:spacing w:line="380" w:lineRule="exact"/>
        <w:rPr>
          <w:rFonts w:hint="eastAsia" w:hAnsi="宋体"/>
          <w:sz w:val="24"/>
        </w:rPr>
      </w:pPr>
      <w:r>
        <w:rPr>
          <w:rFonts w:hint="eastAsia" w:hAnsi="宋体"/>
          <w:sz w:val="24"/>
        </w:rPr>
        <w:t xml:space="preserve">不可抗力发生后，发包人和承包人应收集证明不可抗力发生及不可抗力造成损失的证据，并及时认真统计所造成的损失。合同当事人对是否属于不可抗力或其损失的意见不一致的，由监理人按第4.4款〔商定或确定〕的约定处理。发生争议时，按第20条〔争议解决〕的约定处理。</w:t>
      </w:r>
      <w:r/>
    </w:p>
    <w:p>
      <w:pPr>
        <w:ind w:firstLine="480"/>
        <w:spacing w:line="380" w:lineRule="exact"/>
        <w:rPr>
          <w:rFonts w:hint="eastAsia" w:hAnsi="宋体"/>
          <w:sz w:val="24"/>
        </w:rPr>
      </w:pPr>
      <w:r>
        <w:rPr>
          <w:rFonts w:hint="eastAsia" w:hAnsi="宋体"/>
          <w:sz w:val="24"/>
        </w:rPr>
        <w:t xml:space="preserve">17.2 不可抗力的通知</w:t>
      </w:r>
      <w:r/>
    </w:p>
    <w:p>
      <w:pPr>
        <w:ind w:firstLine="480"/>
        <w:spacing w:line="380" w:lineRule="exact"/>
        <w:rPr>
          <w:rFonts w:hint="eastAsia" w:hAnsi="宋体"/>
          <w:sz w:val="24"/>
        </w:rPr>
      </w:pPr>
      <w:r>
        <w:rPr>
          <w:rFonts w:hint="eastAsia" w:hAnsi="宋体"/>
          <w:sz w:val="24"/>
        </w:rPr>
        <w:t xml:space="preserve">合同一方当事人遇到不可抗力事件，使其履行合同义务受到阻碍时，应立即通知合同另一方当事人和监理人，书面说明不可抗力和受阻碍的详细情况，并提供必要的证明。</w:t>
      </w:r>
      <w:r/>
    </w:p>
    <w:p>
      <w:pPr>
        <w:ind w:firstLine="480"/>
        <w:spacing w:line="380" w:lineRule="exact"/>
        <w:rPr>
          <w:rFonts w:hint="eastAsia" w:hAnsi="宋体"/>
          <w:sz w:val="24"/>
        </w:rPr>
      </w:pPr>
      <w:r>
        <w:rPr>
          <w:rFonts w:hint="eastAsia" w:hAnsi="宋体"/>
          <w:sz w:val="24"/>
        </w:rPr>
        <w:t xml:space="preserve">不可抗力持续发生的，合同一方当事人应及时向合同另一方当事人和监理人提交中间报告，说明不可抗力和履行合同受阻的情况，并于不可抗力事件结束后28天内提交最终报告及有关资料。</w:t>
      </w:r>
      <w:r/>
    </w:p>
    <w:p>
      <w:pPr>
        <w:ind w:firstLine="480"/>
        <w:spacing w:line="380" w:lineRule="exact"/>
        <w:rPr>
          <w:rFonts w:hint="eastAsia" w:hAnsi="宋体"/>
          <w:sz w:val="24"/>
        </w:rPr>
      </w:pPr>
      <w:r>
        <w:rPr>
          <w:rFonts w:hint="eastAsia" w:hAnsi="宋体"/>
          <w:sz w:val="24"/>
        </w:rPr>
        <w:t xml:space="preserve">17.3 不可抗力后果的承担</w:t>
      </w:r>
      <w:r/>
    </w:p>
    <w:p>
      <w:pPr>
        <w:ind w:firstLine="480"/>
        <w:spacing w:line="380" w:lineRule="exact"/>
        <w:rPr>
          <w:rFonts w:hint="eastAsia" w:hAnsi="宋体"/>
          <w:sz w:val="24"/>
        </w:rPr>
      </w:pPr>
      <w:r>
        <w:rPr>
          <w:rFonts w:hint="eastAsia" w:hAnsi="宋体"/>
          <w:sz w:val="24"/>
        </w:rPr>
        <w:t xml:space="preserve">17.3.1 不可抗力引起的后果及造成的损失由合同当事人按照法律规定及合同约定各自承担。不可抗力发生前已完成的工程应当按照合同约定进行计量支付。</w:t>
      </w:r>
      <w:r/>
    </w:p>
    <w:p>
      <w:pPr>
        <w:ind w:firstLine="480"/>
        <w:spacing w:line="380" w:lineRule="exact"/>
        <w:rPr>
          <w:rFonts w:hint="eastAsia" w:hAnsi="宋体"/>
          <w:sz w:val="24"/>
        </w:rPr>
      </w:pPr>
      <w:r>
        <w:rPr>
          <w:rFonts w:hint="eastAsia" w:hAnsi="宋体"/>
          <w:sz w:val="24"/>
        </w:rPr>
        <w:t xml:space="preserve">17.3.2 不可抗力导致的人员伤亡、财产损失、费用增加和（或）工期延误等后果，由合同当事人按以下原则承担：</w:t>
      </w:r>
      <w:r/>
    </w:p>
    <w:p>
      <w:pPr>
        <w:ind w:firstLine="480"/>
        <w:spacing w:line="380" w:lineRule="exact"/>
        <w:rPr>
          <w:rFonts w:hint="eastAsia" w:hAnsi="宋体"/>
          <w:sz w:val="24"/>
        </w:rPr>
      </w:pPr>
      <w:r>
        <w:rPr>
          <w:rFonts w:hint="eastAsia" w:hAnsi="宋体"/>
          <w:sz w:val="24"/>
        </w:rPr>
        <w:t xml:space="preserve">（1）永久工程、已运至施工现场的材料和工程设备的损坏，以及因工程损坏造成的第三人人员伤亡和财产损失由发包人承担；</w:t>
      </w:r>
      <w:r/>
    </w:p>
    <w:p>
      <w:pPr>
        <w:ind w:firstLine="480"/>
        <w:spacing w:line="380" w:lineRule="exact"/>
        <w:rPr>
          <w:rFonts w:hint="eastAsia" w:hAnsi="宋体"/>
          <w:sz w:val="24"/>
        </w:rPr>
      </w:pPr>
      <w:r>
        <w:rPr>
          <w:rFonts w:hint="eastAsia" w:hAnsi="宋体"/>
          <w:sz w:val="24"/>
        </w:rPr>
        <w:t xml:space="preserve">（2）承包人施工设备的损坏由承包人承担；</w:t>
      </w:r>
      <w:r/>
    </w:p>
    <w:p>
      <w:pPr>
        <w:ind w:firstLine="480"/>
        <w:spacing w:line="380" w:lineRule="exact"/>
        <w:rPr>
          <w:rFonts w:hint="eastAsia" w:hAnsi="宋体"/>
          <w:sz w:val="24"/>
        </w:rPr>
      </w:pPr>
      <w:r>
        <w:rPr>
          <w:rFonts w:hint="eastAsia" w:hAnsi="宋体"/>
          <w:sz w:val="24"/>
        </w:rPr>
        <w:t xml:space="preserve">（3）发包人和承包人承担各自人员伤亡和财产的损失；</w:t>
      </w:r>
      <w:r/>
    </w:p>
    <w:p>
      <w:pPr>
        <w:ind w:firstLine="480"/>
        <w:spacing w:line="380" w:lineRule="exact"/>
        <w:rPr>
          <w:rFonts w:hint="eastAsia" w:hAnsi="宋体"/>
          <w:sz w:val="24"/>
        </w:rPr>
      </w:pPr>
      <w:r>
        <w:rPr>
          <w:rFonts w:hint="eastAsia" w:hAnsi="宋体"/>
          <w:sz w:val="24"/>
        </w:rPr>
        <w:t xml:space="preserve">（4）因不可抗力影响承包人履行合同约定的义务，已经引起或将引起工期延误的，应当顺延工期，由此导致承包人停工的费用损失由发包人和承包人合理分担，停工期间必须支付的工人工资由发包人承担；</w:t>
      </w:r>
      <w:r/>
    </w:p>
    <w:p>
      <w:pPr>
        <w:ind w:firstLine="480"/>
        <w:spacing w:line="380" w:lineRule="exact"/>
        <w:rPr>
          <w:rFonts w:hint="eastAsia" w:hAnsi="宋体"/>
          <w:sz w:val="24"/>
        </w:rPr>
      </w:pPr>
      <w:r>
        <w:rPr>
          <w:rFonts w:hint="eastAsia" w:hAnsi="宋体"/>
          <w:sz w:val="24"/>
        </w:rPr>
        <w:t xml:space="preserve">（5）因不可抗力引起或将引起工期延误，发包人要求赶工的，由此增加的赶工费用由发包人承担；</w:t>
      </w:r>
      <w:r/>
    </w:p>
    <w:p>
      <w:pPr>
        <w:ind w:firstLine="480"/>
        <w:spacing w:line="380" w:lineRule="exact"/>
        <w:rPr>
          <w:rFonts w:hint="eastAsia" w:hAnsi="宋体"/>
          <w:sz w:val="24"/>
        </w:rPr>
      </w:pPr>
      <w:r>
        <w:rPr>
          <w:rFonts w:hint="eastAsia" w:hAnsi="宋体"/>
          <w:sz w:val="24"/>
        </w:rPr>
        <w:t xml:space="preserve">（6）承包人在停工期间按照发包人要求照管、清理和修复工程的费用由发包人承担。</w:t>
      </w:r>
      <w:r/>
    </w:p>
    <w:p>
      <w:pPr>
        <w:ind w:firstLine="480"/>
        <w:spacing w:line="380" w:lineRule="exact"/>
        <w:rPr>
          <w:rFonts w:hint="eastAsia" w:hAnsi="宋体"/>
          <w:sz w:val="24"/>
        </w:rPr>
      </w:pPr>
      <w:r>
        <w:rPr>
          <w:rFonts w:hint="eastAsia" w:hAnsi="宋体"/>
          <w:sz w:val="24"/>
        </w:rPr>
        <w:t xml:space="preserve">不可抗力发生后，合同当事人均应采取措施尽量避免和减少损失的扩大，任何一方当事人没有采取有效措施导致损失扩大的，应对扩大的损失承担责任。</w:t>
      </w:r>
      <w:r/>
    </w:p>
    <w:p>
      <w:pPr>
        <w:ind w:firstLine="480"/>
        <w:spacing w:line="380" w:lineRule="exact"/>
        <w:rPr>
          <w:rFonts w:hint="eastAsia" w:hAnsi="宋体"/>
          <w:sz w:val="24"/>
        </w:rPr>
      </w:pPr>
      <w:r>
        <w:rPr>
          <w:rFonts w:hint="eastAsia" w:hAnsi="宋体"/>
          <w:sz w:val="24"/>
        </w:rPr>
        <w:t xml:space="preserve">因合同一方迟延履行合同义务，在迟延履行期间遭遇不可抗力的，不免除其违约责任。</w:t>
      </w:r>
      <w:r/>
    </w:p>
    <w:p>
      <w:pPr>
        <w:ind w:firstLine="480"/>
        <w:spacing w:line="380" w:lineRule="exact"/>
        <w:rPr>
          <w:rFonts w:hint="eastAsia" w:hAnsi="宋体"/>
          <w:sz w:val="24"/>
        </w:rPr>
      </w:pPr>
      <w:r>
        <w:rPr>
          <w:rFonts w:hint="eastAsia" w:hAnsi="宋体"/>
          <w:sz w:val="24"/>
        </w:rPr>
        <w:t xml:space="preserve">17.4 因不可抗力解除合同</w:t>
      </w:r>
      <w:r/>
    </w:p>
    <w:p>
      <w:pPr>
        <w:ind w:firstLine="480"/>
        <w:spacing w:line="380" w:lineRule="exact"/>
        <w:rPr>
          <w:rFonts w:hint="eastAsia" w:hAnsi="宋体"/>
          <w:sz w:val="24"/>
        </w:rPr>
      </w:pPr>
      <w:r>
        <w:rPr>
          <w:rFonts w:hint="eastAsia" w:hAnsi="宋体"/>
          <w:sz w:val="24"/>
        </w:rPr>
        <w:t xml:space="preserve">因不可抗力导致合同无法履行连续超过84天或累计超过140天的，发包人和承包人均有权解除合同。合同解除后，由双方当事人按照第4.4款〔商定或确定〕商定或确定发包人应支付的款项，该款项包括：</w:t>
      </w:r>
      <w:r/>
    </w:p>
    <w:p>
      <w:pPr>
        <w:ind w:firstLine="480"/>
        <w:spacing w:line="380" w:lineRule="exact"/>
        <w:rPr>
          <w:rFonts w:hint="eastAsia" w:hAnsi="宋体"/>
          <w:sz w:val="24"/>
        </w:rPr>
      </w:pPr>
      <w:r>
        <w:rPr>
          <w:rFonts w:hint="eastAsia" w:hAnsi="宋体"/>
          <w:sz w:val="24"/>
        </w:rPr>
        <w:t xml:space="preserve">（1）合同解除前承包人已完成工作的价款；</w:t>
      </w:r>
      <w:r/>
    </w:p>
    <w:p>
      <w:pPr>
        <w:ind w:firstLine="480"/>
        <w:spacing w:line="380" w:lineRule="exact"/>
        <w:rPr>
          <w:rFonts w:hint="eastAsia" w:hAnsi="宋体"/>
          <w:sz w:val="24"/>
        </w:rPr>
      </w:pPr>
      <w:r>
        <w:rPr>
          <w:rFonts w:hint="eastAsia" w:hAnsi="宋体"/>
          <w:sz w:val="24"/>
        </w:rPr>
        <w:t xml:space="preserve">（2）承包人为工程订购的并已交付给承包人，或承包人有责任接受交付的材料、工程设备和其他物品的价款；</w:t>
      </w:r>
      <w:r/>
    </w:p>
    <w:p>
      <w:pPr>
        <w:ind w:firstLine="480"/>
        <w:spacing w:line="380" w:lineRule="exact"/>
        <w:rPr>
          <w:rFonts w:hint="eastAsia" w:hAnsi="宋体"/>
          <w:sz w:val="24"/>
        </w:rPr>
      </w:pPr>
      <w:r>
        <w:rPr>
          <w:rFonts w:hint="eastAsia" w:hAnsi="宋体"/>
          <w:sz w:val="24"/>
        </w:rPr>
        <w:t xml:space="preserve">（3）发包人要求承包人退货或解除订货合同而产生的费用，或因不能退货或解除合同而产生的损失；</w:t>
      </w:r>
      <w:r/>
    </w:p>
    <w:p>
      <w:pPr>
        <w:ind w:firstLine="480"/>
        <w:spacing w:line="380" w:lineRule="exact"/>
        <w:rPr>
          <w:rFonts w:hint="eastAsia" w:hAnsi="宋体"/>
          <w:sz w:val="24"/>
        </w:rPr>
      </w:pPr>
      <w:r>
        <w:rPr>
          <w:rFonts w:hint="eastAsia" w:hAnsi="宋体"/>
          <w:sz w:val="24"/>
        </w:rPr>
        <w:t xml:space="preserve">（4）承包人撤离施工现场以及遣散承包人人员的费用；</w:t>
      </w:r>
      <w:r/>
    </w:p>
    <w:p>
      <w:pPr>
        <w:ind w:firstLine="480"/>
        <w:spacing w:line="380" w:lineRule="exact"/>
        <w:rPr>
          <w:rFonts w:hint="eastAsia" w:hAnsi="宋体"/>
          <w:sz w:val="24"/>
        </w:rPr>
      </w:pPr>
      <w:r>
        <w:rPr>
          <w:rFonts w:hint="eastAsia" w:hAnsi="宋体"/>
          <w:sz w:val="24"/>
        </w:rPr>
        <w:t xml:space="preserve">（5）按照合同约定在合同解除前应支付给承包人的其他款项；</w:t>
      </w:r>
      <w:r/>
    </w:p>
    <w:p>
      <w:pPr>
        <w:ind w:firstLine="480"/>
        <w:spacing w:line="380" w:lineRule="exact"/>
        <w:rPr>
          <w:rFonts w:hint="eastAsia" w:hAnsi="宋体"/>
          <w:sz w:val="24"/>
        </w:rPr>
      </w:pPr>
      <w:r>
        <w:rPr>
          <w:rFonts w:hint="eastAsia" w:hAnsi="宋体"/>
          <w:sz w:val="24"/>
        </w:rPr>
        <w:t xml:space="preserve">（6）扣减承包人按照合同约定应向发包人支付的款项；</w:t>
      </w:r>
      <w:r/>
    </w:p>
    <w:p>
      <w:pPr>
        <w:ind w:firstLine="480"/>
        <w:spacing w:line="380" w:lineRule="exact"/>
        <w:rPr>
          <w:rFonts w:hint="eastAsia" w:hAnsi="宋体"/>
          <w:sz w:val="24"/>
        </w:rPr>
      </w:pPr>
      <w:r>
        <w:rPr>
          <w:rFonts w:hint="eastAsia" w:hAnsi="宋体"/>
          <w:sz w:val="24"/>
        </w:rPr>
        <w:t xml:space="preserve">（7）双方商定或确定的其他款项。</w:t>
      </w:r>
      <w:r/>
    </w:p>
    <w:p>
      <w:pPr>
        <w:ind w:firstLine="480"/>
        <w:spacing w:line="380" w:lineRule="exact"/>
        <w:rPr>
          <w:rFonts w:hint="eastAsia" w:hAnsi="宋体"/>
          <w:sz w:val="24"/>
        </w:rPr>
      </w:pPr>
      <w:r>
        <w:rPr>
          <w:rFonts w:hint="eastAsia" w:hAnsi="宋体"/>
          <w:sz w:val="24"/>
        </w:rPr>
        <w:t xml:space="preserve">除专用合同条款另有约定外，合同解除后，发包人应在商定或确定上述款项后28天内完成上述款项的支付。</w:t>
      </w:r>
      <w:r/>
    </w:p>
    <w:p>
      <w:pPr>
        <w:ind w:firstLine="480"/>
        <w:spacing w:line="380" w:lineRule="exact"/>
        <w:rPr>
          <w:rFonts w:hint="eastAsia" w:hAnsi="宋体"/>
          <w:sz w:val="24"/>
        </w:rPr>
      </w:pPr>
      <w:r>
        <w:rPr>
          <w:rFonts w:hint="eastAsia" w:hAnsi="宋体"/>
          <w:sz w:val="24"/>
        </w:rPr>
        <w:t xml:space="preserve">18. 保险</w:t>
      </w:r>
      <w:r/>
    </w:p>
    <w:p>
      <w:pPr>
        <w:ind w:firstLine="480"/>
        <w:spacing w:line="380" w:lineRule="exact"/>
        <w:rPr>
          <w:rFonts w:hint="eastAsia" w:hAnsi="宋体"/>
          <w:sz w:val="24"/>
        </w:rPr>
      </w:pPr>
      <w:r>
        <w:rPr>
          <w:rFonts w:hint="eastAsia" w:hAnsi="宋体"/>
          <w:sz w:val="24"/>
        </w:rPr>
        <w:t xml:space="preserve">18.1 工程保险</w:t>
      </w:r>
      <w:r/>
    </w:p>
    <w:p>
      <w:pPr>
        <w:ind w:firstLine="480"/>
        <w:spacing w:line="380" w:lineRule="exact"/>
        <w:rPr>
          <w:rFonts w:hint="eastAsia" w:hAnsi="宋体"/>
          <w:sz w:val="24"/>
        </w:rPr>
      </w:pPr>
      <w:r>
        <w:rPr>
          <w:rFonts w:hint="eastAsia" w:hAnsi="宋体"/>
          <w:sz w:val="24"/>
        </w:rPr>
        <w:t xml:space="preserve">除专用合同条款另有约定外，发包人应投保建筑工程一切险或安装工程一切险；发包人委托承包人投保的，因投保产生的保险费和其他相关费用由发包人承担。</w:t>
      </w:r>
      <w:r/>
    </w:p>
    <w:p>
      <w:pPr>
        <w:ind w:firstLine="480"/>
        <w:spacing w:line="380" w:lineRule="exact"/>
        <w:rPr>
          <w:rFonts w:hint="eastAsia" w:hAnsi="宋体"/>
          <w:sz w:val="24"/>
        </w:rPr>
      </w:pPr>
      <w:r>
        <w:rPr>
          <w:rFonts w:hint="eastAsia" w:hAnsi="宋体"/>
          <w:sz w:val="24"/>
        </w:rPr>
        <w:t xml:space="preserve">18.2 工伤保险</w:t>
      </w:r>
      <w:r/>
    </w:p>
    <w:p>
      <w:pPr>
        <w:ind w:firstLine="480"/>
        <w:spacing w:line="380" w:lineRule="exact"/>
        <w:rPr>
          <w:rFonts w:hint="eastAsia" w:hAnsi="宋体"/>
          <w:sz w:val="24"/>
        </w:rPr>
      </w:pPr>
      <w:r>
        <w:rPr>
          <w:rFonts w:hint="eastAsia" w:hAnsi="宋体"/>
          <w:sz w:val="24"/>
        </w:rPr>
        <w:t xml:space="preserve">18.2.1 发包人应依照法律规定参加工伤保险，并为在施工现场的全部员工办理工伤保险，缴纳工伤保险费，并要求监理人及由发包人为履行合同聘请的第三方依法参加工伤保险。</w:t>
      </w:r>
      <w:r/>
    </w:p>
    <w:p>
      <w:pPr>
        <w:ind w:firstLine="480"/>
        <w:spacing w:line="380" w:lineRule="exact"/>
        <w:rPr>
          <w:rFonts w:hint="eastAsia" w:hAnsi="宋体"/>
          <w:sz w:val="24"/>
        </w:rPr>
      </w:pPr>
      <w:r>
        <w:rPr>
          <w:rFonts w:hint="eastAsia" w:hAnsi="宋体"/>
          <w:sz w:val="24"/>
        </w:rPr>
        <w:t xml:space="preserve">18.2.2 承包人应依照法律规定参加工伤保险，并为其履行合同的全部员工办理工伤保险，缴纳工伤保险费，并要求分包人及由承包人为履行合同聘请的第三方依法参加工伤保险。</w:t>
      </w:r>
      <w:r/>
    </w:p>
    <w:p>
      <w:pPr>
        <w:ind w:firstLine="480"/>
        <w:spacing w:line="380" w:lineRule="exact"/>
        <w:rPr>
          <w:rFonts w:hint="eastAsia" w:hAnsi="宋体"/>
          <w:sz w:val="24"/>
        </w:rPr>
      </w:pPr>
      <w:r>
        <w:rPr>
          <w:rFonts w:hint="eastAsia" w:hAnsi="宋体"/>
          <w:sz w:val="24"/>
        </w:rPr>
        <w:t xml:space="preserve">18.3其他保险</w:t>
      </w:r>
      <w:r/>
    </w:p>
    <w:p>
      <w:pPr>
        <w:ind w:firstLine="480"/>
        <w:spacing w:line="380" w:lineRule="exact"/>
        <w:rPr>
          <w:rFonts w:hint="eastAsia" w:hAnsi="宋体"/>
          <w:sz w:val="24"/>
        </w:rPr>
      </w:pPr>
      <w:r>
        <w:rPr>
          <w:rFonts w:hint="eastAsia" w:hAnsi="宋体"/>
          <w:sz w:val="24"/>
        </w:rPr>
        <w:t xml:space="preserve">发包人和承包人可以为其施工现场的全部人员办理意外伤害保险并支付保险费，包括其员工及为履行合同聘请的第三方的人员，具体事项由合同当事人在专用合同条款约定。</w:t>
      </w:r>
      <w:r/>
    </w:p>
    <w:p>
      <w:pPr>
        <w:ind w:firstLine="480"/>
        <w:spacing w:line="380" w:lineRule="exact"/>
        <w:rPr>
          <w:rFonts w:hint="eastAsia" w:hAnsi="宋体"/>
          <w:sz w:val="24"/>
        </w:rPr>
      </w:pPr>
      <w:r>
        <w:rPr>
          <w:rFonts w:hint="eastAsia" w:hAnsi="宋体"/>
          <w:sz w:val="24"/>
        </w:rPr>
        <w:t xml:space="preserve">除专用合同条款另有约定外，承包人应为其施工设备等办理财产保险。</w:t>
      </w:r>
      <w:r/>
    </w:p>
    <w:p>
      <w:pPr>
        <w:ind w:firstLine="480"/>
        <w:spacing w:line="380" w:lineRule="exact"/>
        <w:rPr>
          <w:rFonts w:hint="eastAsia" w:hAnsi="宋体"/>
          <w:sz w:val="24"/>
        </w:rPr>
      </w:pPr>
      <w:r>
        <w:rPr>
          <w:rFonts w:hint="eastAsia" w:hAnsi="宋体"/>
          <w:sz w:val="24"/>
        </w:rPr>
        <w:t xml:space="preserve">18.4持续保险</w:t>
      </w:r>
      <w:r/>
    </w:p>
    <w:p>
      <w:pPr>
        <w:ind w:firstLine="480"/>
        <w:spacing w:line="380" w:lineRule="exact"/>
        <w:rPr>
          <w:rFonts w:hint="eastAsia" w:hAnsi="宋体"/>
          <w:sz w:val="24"/>
        </w:rPr>
      </w:pPr>
      <w:r>
        <w:rPr>
          <w:rFonts w:hint="eastAsia" w:hAnsi="宋体"/>
          <w:sz w:val="24"/>
        </w:rPr>
        <w:t xml:space="preserve">合同当事人应与保险人保持联系，使保险人能够随时了解工程实施中的变动，并确保按保险合同条款要求持续保险。</w:t>
      </w:r>
      <w:r/>
    </w:p>
    <w:p>
      <w:pPr>
        <w:ind w:firstLine="480"/>
        <w:spacing w:line="380" w:lineRule="exact"/>
        <w:rPr>
          <w:rFonts w:hint="eastAsia" w:hAnsi="宋体"/>
          <w:sz w:val="24"/>
        </w:rPr>
      </w:pPr>
      <w:r>
        <w:rPr>
          <w:rFonts w:hint="eastAsia" w:hAnsi="宋体"/>
          <w:sz w:val="24"/>
        </w:rPr>
        <w:t xml:space="preserve">18.5 保险凭证</w:t>
      </w:r>
      <w:r/>
    </w:p>
    <w:p>
      <w:pPr>
        <w:ind w:firstLine="480"/>
        <w:spacing w:line="380" w:lineRule="exact"/>
        <w:rPr>
          <w:rFonts w:hint="eastAsia" w:hAnsi="宋体"/>
          <w:sz w:val="24"/>
        </w:rPr>
      </w:pPr>
      <w:r>
        <w:rPr>
          <w:rFonts w:hint="eastAsia" w:hAnsi="宋体"/>
          <w:sz w:val="24"/>
        </w:rPr>
        <w:t xml:space="preserve">合同当事人应及时向另一方当事人提交其已投保的各项保险的凭证和保险单复印件。</w:t>
      </w:r>
      <w:r/>
    </w:p>
    <w:p>
      <w:pPr>
        <w:ind w:firstLine="480"/>
        <w:spacing w:line="380" w:lineRule="exact"/>
        <w:rPr>
          <w:rFonts w:hint="eastAsia" w:hAnsi="宋体"/>
          <w:sz w:val="24"/>
        </w:rPr>
      </w:pPr>
      <w:r>
        <w:rPr>
          <w:rFonts w:hint="eastAsia" w:hAnsi="宋体"/>
          <w:sz w:val="24"/>
        </w:rPr>
        <w:t xml:space="preserve">18.6 未按约定投保的补救</w:t>
      </w:r>
      <w:r/>
    </w:p>
    <w:p>
      <w:pPr>
        <w:ind w:firstLine="480"/>
        <w:spacing w:line="380" w:lineRule="exact"/>
        <w:rPr>
          <w:rFonts w:hint="eastAsia" w:hAnsi="宋体"/>
          <w:sz w:val="24"/>
        </w:rPr>
      </w:pPr>
      <w:r>
        <w:rPr>
          <w:rFonts w:hint="eastAsia" w:hAnsi="宋体"/>
          <w:sz w:val="24"/>
        </w:rPr>
        <w:t xml:space="preserve">18.6.1发包人未按合同约定办理保险，或未能使保险持续有效的，则承包人可代为办理，所需费用由发包人承担。发包人未按合同约定办理保险，导致未能得到足额赔偿的，由发包人负责补足。</w:t>
      </w:r>
      <w:r/>
    </w:p>
    <w:p>
      <w:pPr>
        <w:ind w:firstLine="480"/>
        <w:spacing w:line="380" w:lineRule="exact"/>
        <w:rPr>
          <w:rFonts w:hint="eastAsia" w:hAnsi="宋体"/>
          <w:sz w:val="24"/>
        </w:rPr>
      </w:pPr>
      <w:r>
        <w:rPr>
          <w:rFonts w:hint="eastAsia" w:hAnsi="宋体"/>
          <w:sz w:val="24"/>
        </w:rPr>
        <w:t xml:space="preserve">18.6.2</w:t>
      </w:r>
      <w:r>
        <w:rPr>
          <w:rFonts w:hint="eastAsia" w:hAnsi="宋体"/>
          <w:sz w:val="24"/>
          <w:lang w:val="en-US" w:eastAsia="zh-CN"/>
        </w:rPr>
        <w:t xml:space="preserve"> </w:t>
      </w:r>
      <w:r>
        <w:rPr>
          <w:rFonts w:hint="eastAsia" w:hAnsi="宋体"/>
          <w:sz w:val="24"/>
        </w:rPr>
        <w:t xml:space="preserve">承包人未按合同约定办理保险，或未能使保险持续有效的，则发包人可代为办理，所需费用由承包人承担。承包人未按合同约定办理保险，导致未能得到足额赔偿的，由承包人负责补足。</w:t>
      </w:r>
      <w:r/>
    </w:p>
    <w:p>
      <w:pPr>
        <w:ind w:firstLine="480"/>
        <w:spacing w:line="380" w:lineRule="exact"/>
        <w:rPr>
          <w:rFonts w:hint="eastAsia" w:hAnsi="宋体"/>
          <w:sz w:val="24"/>
        </w:rPr>
      </w:pPr>
      <w:r>
        <w:rPr>
          <w:rFonts w:hint="eastAsia" w:hAnsi="宋体"/>
          <w:sz w:val="24"/>
        </w:rPr>
        <w:t xml:space="preserve">18.7</w:t>
      </w:r>
      <w:r>
        <w:rPr>
          <w:rFonts w:hint="eastAsia" w:hAnsi="宋体"/>
          <w:sz w:val="24"/>
          <w:lang w:val="en-US" w:eastAsia="zh-CN"/>
        </w:rPr>
        <w:t xml:space="preserve"> </w:t>
      </w:r>
      <w:r>
        <w:rPr>
          <w:rFonts w:hint="eastAsia" w:hAnsi="宋体"/>
          <w:sz w:val="24"/>
        </w:rPr>
        <w:t xml:space="preserve">通知义务</w:t>
      </w:r>
      <w:r/>
    </w:p>
    <w:p>
      <w:pPr>
        <w:ind w:firstLine="480"/>
        <w:spacing w:line="380" w:lineRule="exact"/>
        <w:rPr>
          <w:rFonts w:hint="eastAsia" w:hAnsi="宋体"/>
          <w:sz w:val="24"/>
        </w:rPr>
      </w:pPr>
      <w:r>
        <w:rPr>
          <w:rFonts w:hint="eastAsia" w:hAnsi="宋体"/>
          <w:sz w:val="24"/>
        </w:rPr>
        <w:t xml:space="preserve">除专用合同条款另有约定外，发包人变更除工伤保险之外的保险合同时，应事先征得承包人同意，并通知监理人；承包人变更除工伤保险之外的保险合同时，应事先征得发包人同意，并通知监理人。</w:t>
      </w:r>
      <w:r/>
    </w:p>
    <w:p>
      <w:pPr>
        <w:ind w:firstLine="480"/>
        <w:spacing w:line="380" w:lineRule="exact"/>
        <w:rPr>
          <w:rFonts w:hint="eastAsia" w:hAnsi="宋体"/>
          <w:sz w:val="24"/>
        </w:rPr>
      </w:pPr>
      <w:r>
        <w:rPr>
          <w:rFonts w:hint="eastAsia" w:hAnsi="宋体"/>
          <w:sz w:val="24"/>
        </w:rPr>
        <w:t xml:space="preserve">保险事故发生时，投保人应按照保险合同规定的条件和期限及时向保险人报告。发包人和承包人应当在知道保险事故发生后及时通知对方。</w:t>
      </w:r>
      <w:r/>
    </w:p>
    <w:p>
      <w:pPr>
        <w:numPr>
          <w:ilvl w:val="0"/>
          <w:numId w:val="7"/>
        </w:numPr>
        <w:ind w:firstLine="480"/>
        <w:spacing w:line="380" w:lineRule="exact"/>
        <w:rPr>
          <w:rFonts w:hint="eastAsia" w:hAnsi="宋体"/>
          <w:sz w:val="24"/>
        </w:rPr>
      </w:pPr>
      <w:r>
        <w:rPr>
          <w:rFonts w:hint="eastAsia" w:hAnsi="宋体"/>
          <w:sz w:val="24"/>
        </w:rPr>
        <w:t xml:space="preserve">索赔</w:t>
      </w:r>
      <w:r/>
    </w:p>
    <w:p>
      <w:pPr>
        <w:ind w:firstLine="480"/>
        <w:spacing w:line="380" w:lineRule="exact"/>
        <w:rPr>
          <w:rFonts w:hint="eastAsia" w:hAnsi="宋体"/>
          <w:sz w:val="24"/>
        </w:rPr>
      </w:pPr>
      <w:r>
        <w:rPr>
          <w:rFonts w:hint="eastAsia" w:hAnsi="宋体"/>
          <w:sz w:val="24"/>
        </w:rPr>
        <w:t xml:space="preserve">19.1</w:t>
      </w:r>
      <w:r>
        <w:rPr>
          <w:rFonts w:hint="eastAsia" w:hAnsi="宋体"/>
          <w:sz w:val="24"/>
          <w:lang w:val="en-US" w:eastAsia="zh-CN"/>
        </w:rPr>
        <w:t xml:space="preserve"> </w:t>
      </w:r>
      <w:r>
        <w:rPr>
          <w:rFonts w:hint="eastAsia" w:hAnsi="宋体"/>
          <w:sz w:val="24"/>
        </w:rPr>
        <w:t xml:space="preserve">承包人的索赔</w:t>
      </w:r>
      <w:r/>
    </w:p>
    <w:p>
      <w:pPr>
        <w:ind w:firstLine="480"/>
        <w:spacing w:line="380" w:lineRule="exact"/>
        <w:rPr>
          <w:rFonts w:hint="eastAsia" w:hAnsi="宋体"/>
          <w:sz w:val="24"/>
        </w:rPr>
      </w:pPr>
      <w:r>
        <w:rPr>
          <w:rFonts w:hint="eastAsia" w:hAnsi="宋体"/>
          <w:sz w:val="24"/>
        </w:rPr>
        <w:t xml:space="preserve">根据合同约定，承包人认为有权得到追加付款和（或）延长工期的，应按以下程序向发包人提出索赔：</w:t>
      </w:r>
      <w:r/>
    </w:p>
    <w:p>
      <w:pPr>
        <w:ind w:firstLine="480"/>
        <w:spacing w:line="380" w:lineRule="exact"/>
        <w:rPr>
          <w:rFonts w:hint="eastAsia" w:hAnsi="宋体"/>
          <w:sz w:val="24"/>
        </w:rPr>
      </w:pPr>
      <w:r>
        <w:rPr>
          <w:rFonts w:hint="eastAsia" w:hAnsi="宋体"/>
          <w:sz w:val="24"/>
        </w:rPr>
        <w:t xml:space="preserve">（1）承包人应在知道或应当知道索赔事件发生后28天内，向监理人递交索赔意向通知书，并说明发生索赔事件的事由；承包人未在前述28天内发出索赔意向通知书的，丧失要求追加付款和（或）延长工期的权利；</w:t>
      </w:r>
      <w:r/>
    </w:p>
    <w:p>
      <w:pPr>
        <w:ind w:firstLine="480"/>
        <w:spacing w:line="380" w:lineRule="exact"/>
        <w:rPr>
          <w:rFonts w:hint="eastAsia" w:hAnsi="宋体"/>
          <w:sz w:val="24"/>
        </w:rPr>
      </w:pPr>
      <w:r>
        <w:rPr>
          <w:rFonts w:hint="eastAsia" w:hAnsi="宋体"/>
          <w:sz w:val="24"/>
        </w:rPr>
        <w:t xml:space="preserve">（2）承包人应在发出索赔意向通知书后28天内，向监理人正式递交索赔报告；索赔报告应详细说明索赔理由以及要求追加的付款金额和（或）延长的工期，并附必要的记录和证明材料；</w:t>
      </w:r>
      <w:r/>
    </w:p>
    <w:p>
      <w:pPr>
        <w:ind w:firstLine="480"/>
        <w:spacing w:line="380" w:lineRule="exact"/>
        <w:rPr>
          <w:rFonts w:hint="eastAsia" w:hAnsi="宋体"/>
          <w:sz w:val="24"/>
        </w:rPr>
      </w:pPr>
      <w:r>
        <w:rPr>
          <w:rFonts w:hint="eastAsia" w:hAnsi="宋体"/>
          <w:sz w:val="24"/>
        </w:rPr>
        <w:t xml:space="preserve">（3）索赔事件具有持续影响的，承包人应按合理时间间隔继续递交延续索赔通知，说明持续影响的实际情况和记录，列出累计的追加付款金额和（或）工期延长天数；</w:t>
      </w:r>
      <w:r/>
    </w:p>
    <w:p>
      <w:pPr>
        <w:ind w:firstLine="480"/>
        <w:spacing w:line="380" w:lineRule="exact"/>
        <w:rPr>
          <w:rFonts w:hint="eastAsia" w:hAnsi="宋体"/>
          <w:sz w:val="24"/>
        </w:rPr>
      </w:pPr>
      <w:r>
        <w:rPr>
          <w:rFonts w:hint="eastAsia" w:hAnsi="宋体"/>
          <w:sz w:val="24"/>
        </w:rPr>
        <w:t xml:space="preserve">（4）在索赔事件影响结束后28天内，承包人应向监理人递交最终索赔报告，说明最终要求索赔的追加付款金额和（或）延长的工期，并附必要的记录和证明材料。</w:t>
      </w:r>
      <w:r/>
    </w:p>
    <w:p>
      <w:pPr>
        <w:ind w:firstLine="480"/>
        <w:spacing w:line="380" w:lineRule="exact"/>
        <w:rPr>
          <w:rFonts w:hint="eastAsia" w:hAnsi="宋体"/>
          <w:sz w:val="24"/>
        </w:rPr>
      </w:pPr>
      <w:r>
        <w:rPr>
          <w:rFonts w:hint="eastAsia" w:hAnsi="宋体"/>
          <w:sz w:val="24"/>
        </w:rPr>
        <w:t xml:space="preserve">19.2</w:t>
      </w:r>
      <w:r>
        <w:rPr>
          <w:rFonts w:hint="eastAsia" w:hAnsi="宋体"/>
          <w:sz w:val="24"/>
          <w:lang w:val="en-US" w:eastAsia="zh-CN"/>
        </w:rPr>
        <w:t xml:space="preserve"> </w:t>
      </w:r>
      <w:r>
        <w:rPr>
          <w:rFonts w:hint="eastAsia" w:hAnsi="宋体"/>
          <w:sz w:val="24"/>
        </w:rPr>
        <w:t xml:space="preserve">对承包人索赔的处理</w:t>
      </w:r>
      <w:r/>
    </w:p>
    <w:p>
      <w:pPr>
        <w:ind w:firstLine="480"/>
        <w:spacing w:line="380" w:lineRule="exact"/>
        <w:rPr>
          <w:rFonts w:hint="eastAsia" w:hAnsi="宋体"/>
          <w:sz w:val="24"/>
        </w:rPr>
      </w:pPr>
      <w:r>
        <w:rPr>
          <w:rFonts w:hint="eastAsia" w:hAnsi="宋体"/>
          <w:sz w:val="24"/>
        </w:rPr>
        <w:t xml:space="preserve">对承包人索赔的处理如下：</w:t>
      </w:r>
      <w:r/>
    </w:p>
    <w:p>
      <w:pPr>
        <w:ind w:firstLine="480"/>
        <w:spacing w:line="380" w:lineRule="exact"/>
        <w:rPr>
          <w:rFonts w:hint="eastAsia" w:hAnsi="宋体"/>
          <w:sz w:val="24"/>
        </w:rPr>
      </w:pPr>
      <w:r>
        <w:rPr>
          <w:rFonts w:hint="eastAsia" w:hAnsi="宋体"/>
          <w:sz w:val="24"/>
        </w:rPr>
        <w:t xml:space="preserve">（1）监理人应在收到索赔报告后14天内完成审查并报送发包人。监理人对索赔报告存在异议的，有权要求承包人提交全部原始记录副本；</w:t>
      </w:r>
      <w:r/>
    </w:p>
    <w:p>
      <w:pPr>
        <w:ind w:firstLine="480"/>
        <w:spacing w:line="380" w:lineRule="exact"/>
        <w:rPr>
          <w:rFonts w:hint="eastAsia" w:hAnsi="宋体"/>
          <w:sz w:val="24"/>
        </w:rPr>
      </w:pPr>
      <w:r>
        <w:rPr>
          <w:rFonts w:hint="eastAsia" w:hAnsi="宋体"/>
          <w:sz w:val="24"/>
        </w:rPr>
        <w:t xml:space="preserve">（2）发包人应在监理人收到索赔报告或有关索赔的进一步证明材料后的28天内，由监理人向承包人出具经发包人签认的索赔处理结果。发包人逾期答复的，则视为认可承包人的索赔要求；</w:t>
      </w:r>
      <w:r/>
    </w:p>
    <w:p>
      <w:pPr>
        <w:ind w:firstLine="480"/>
        <w:spacing w:line="380" w:lineRule="exact"/>
        <w:rPr>
          <w:rFonts w:hint="eastAsia" w:hAnsi="宋体"/>
          <w:sz w:val="24"/>
        </w:rPr>
      </w:pPr>
      <w:r>
        <w:rPr>
          <w:rFonts w:hint="eastAsia" w:hAnsi="宋体"/>
          <w:sz w:val="24"/>
        </w:rPr>
        <w:t xml:space="preserve">（3）承包人接受索赔处理结果的，索赔款项在当期进度款中进行支付；承包人不接受索赔处理结果的，按照第20条〔争议解决〕约定处理。</w:t>
      </w:r>
      <w:r/>
    </w:p>
    <w:p>
      <w:pPr>
        <w:ind w:firstLine="480"/>
        <w:spacing w:line="380" w:lineRule="exact"/>
        <w:rPr>
          <w:rFonts w:hint="eastAsia" w:hAnsi="宋体"/>
          <w:sz w:val="24"/>
        </w:rPr>
      </w:pPr>
      <w:r>
        <w:rPr>
          <w:rFonts w:hint="eastAsia" w:hAnsi="宋体"/>
          <w:sz w:val="24"/>
        </w:rPr>
        <w:t xml:space="preserve">19.3</w:t>
      </w:r>
      <w:r>
        <w:rPr>
          <w:rFonts w:hint="eastAsia" w:hAnsi="宋体"/>
          <w:sz w:val="24"/>
          <w:lang w:val="en-US" w:eastAsia="zh-CN"/>
        </w:rPr>
        <w:t xml:space="preserve"> </w:t>
      </w:r>
      <w:r>
        <w:rPr>
          <w:rFonts w:hint="eastAsia" w:hAnsi="宋体"/>
          <w:sz w:val="24"/>
        </w:rPr>
        <w:t xml:space="preserve">发包人的索赔</w:t>
      </w:r>
      <w:r/>
    </w:p>
    <w:p>
      <w:pPr>
        <w:ind w:firstLine="480"/>
        <w:spacing w:line="380" w:lineRule="exact"/>
        <w:rPr>
          <w:rFonts w:hint="eastAsia" w:hAnsi="宋体"/>
          <w:sz w:val="24"/>
        </w:rPr>
      </w:pPr>
      <w:r>
        <w:rPr>
          <w:rFonts w:hint="eastAsia" w:hAnsi="宋体"/>
          <w:sz w:val="24"/>
        </w:rPr>
        <w:t xml:space="preserve">根据合同约定，发包人认为有权得到赔付金额和（或）延长缺陷责任期的，监理人应向承包人发出通知并附有详细的证明。</w:t>
      </w:r>
      <w:r/>
    </w:p>
    <w:p>
      <w:pPr>
        <w:ind w:firstLine="480"/>
        <w:spacing w:line="380" w:lineRule="exact"/>
        <w:rPr>
          <w:rFonts w:hint="eastAsia" w:hAnsi="宋体"/>
          <w:sz w:val="24"/>
        </w:rPr>
      </w:pPr>
      <w:r>
        <w:rPr>
          <w:rFonts w:hint="eastAsia" w:hAnsi="宋体"/>
          <w:sz w:val="24"/>
        </w:rPr>
        <w:t xml:space="preserve">发包人应在知道或应当知道索赔事件发生后28天内通过监理人向承包人提出索赔意向通知书，发包人未在前述28天内发出索赔意向通知书的，丧失要求赔付金额和（或）延长缺陷责任期的权利。发包人应在发出索赔意向通知书后28天内，通过监理人向承包人正式递交索赔报告。</w:t>
      </w:r>
      <w:r/>
    </w:p>
    <w:p>
      <w:pPr>
        <w:ind w:firstLine="480"/>
        <w:spacing w:line="380" w:lineRule="exact"/>
        <w:rPr>
          <w:rFonts w:hint="eastAsia" w:hAnsi="宋体"/>
          <w:sz w:val="24"/>
        </w:rPr>
      </w:pPr>
      <w:r>
        <w:rPr>
          <w:rFonts w:hint="eastAsia" w:hAnsi="宋体"/>
          <w:sz w:val="24"/>
        </w:rPr>
        <w:t xml:space="preserve">19.4</w:t>
      </w:r>
      <w:r>
        <w:rPr>
          <w:rFonts w:hint="eastAsia" w:hAnsi="宋体"/>
          <w:sz w:val="24"/>
          <w:lang w:val="en-US" w:eastAsia="zh-CN"/>
        </w:rPr>
        <w:t xml:space="preserve"> </w:t>
      </w:r>
      <w:r>
        <w:rPr>
          <w:rFonts w:hint="eastAsia" w:hAnsi="宋体"/>
          <w:sz w:val="24"/>
        </w:rPr>
        <w:t xml:space="preserve">对发包人索赔的处理</w:t>
      </w:r>
      <w:r/>
    </w:p>
    <w:p>
      <w:pPr>
        <w:ind w:firstLine="480"/>
        <w:spacing w:line="380" w:lineRule="exact"/>
        <w:rPr>
          <w:rFonts w:hint="eastAsia" w:hAnsi="宋体"/>
          <w:sz w:val="24"/>
        </w:rPr>
      </w:pPr>
      <w:r>
        <w:rPr>
          <w:rFonts w:hint="eastAsia" w:hAnsi="宋体"/>
          <w:sz w:val="24"/>
        </w:rPr>
        <w:t xml:space="preserve">对发包人索赔的处理如下：</w:t>
      </w:r>
      <w:r/>
    </w:p>
    <w:p>
      <w:pPr>
        <w:ind w:firstLine="480"/>
        <w:spacing w:line="380" w:lineRule="exact"/>
        <w:rPr>
          <w:rFonts w:hint="eastAsia" w:hAnsi="宋体"/>
          <w:sz w:val="24"/>
        </w:rPr>
      </w:pPr>
      <w:r>
        <w:rPr>
          <w:rFonts w:hint="eastAsia" w:hAnsi="宋体"/>
          <w:sz w:val="24"/>
        </w:rPr>
        <w:t xml:space="preserve">（1）承包人收到发包人提交的索赔报告后，应及时审查索赔报告的内容、查验发包人证明材料；</w:t>
      </w:r>
      <w:r/>
    </w:p>
    <w:p>
      <w:pPr>
        <w:ind w:firstLine="480"/>
        <w:spacing w:line="380" w:lineRule="exact"/>
        <w:rPr>
          <w:rFonts w:hint="eastAsia" w:hAnsi="宋体"/>
          <w:sz w:val="24"/>
        </w:rPr>
      </w:pPr>
      <w:r>
        <w:rPr>
          <w:rFonts w:hint="eastAsia" w:hAnsi="宋体"/>
          <w:sz w:val="24"/>
        </w:rPr>
        <w:t xml:space="preserve">（2）承包人应在收到索赔报告或有关索赔的进一步证明材料后28天内，将索赔处理结果答复发包人。如果承包人未在上述期限内作出答复的，则视为对发包人索赔要求的认可；</w:t>
      </w:r>
      <w:r/>
    </w:p>
    <w:p>
      <w:pPr>
        <w:ind w:firstLine="480"/>
        <w:spacing w:line="380" w:lineRule="exact"/>
        <w:rPr>
          <w:rFonts w:hint="eastAsia" w:hAnsi="宋体"/>
          <w:sz w:val="24"/>
        </w:rPr>
      </w:pPr>
      <w:r>
        <w:rPr>
          <w:rFonts w:hint="eastAsia" w:hAnsi="宋体"/>
          <w:sz w:val="24"/>
        </w:rPr>
        <w:t xml:space="preserve">（3）承包人接受索赔处理结果的，发包人可从应支付给承包人的合同价款中扣除赔付的金额或延长缺陷责任期；发包人不接受索赔处理结果的，按第20条〔争议解决〕约定处理。</w:t>
      </w:r>
      <w:r/>
    </w:p>
    <w:p>
      <w:pPr>
        <w:ind w:firstLine="480"/>
        <w:spacing w:line="380" w:lineRule="exact"/>
        <w:rPr>
          <w:rFonts w:hint="eastAsia" w:hAnsi="宋体"/>
          <w:sz w:val="24"/>
        </w:rPr>
      </w:pPr>
      <w:r>
        <w:rPr>
          <w:rFonts w:hint="eastAsia" w:hAnsi="宋体"/>
          <w:sz w:val="24"/>
        </w:rPr>
        <w:t xml:space="preserve">19.5</w:t>
      </w:r>
      <w:r>
        <w:rPr>
          <w:rFonts w:hint="eastAsia" w:hAnsi="宋体"/>
          <w:sz w:val="24"/>
          <w:lang w:val="en-US" w:eastAsia="zh-CN"/>
        </w:rPr>
        <w:t xml:space="preserve"> </w:t>
      </w:r>
      <w:r>
        <w:rPr>
          <w:rFonts w:hint="eastAsia" w:hAnsi="宋体"/>
          <w:sz w:val="24"/>
        </w:rPr>
        <w:t xml:space="preserve">提出索赔的期限</w:t>
      </w:r>
      <w:r/>
    </w:p>
    <w:p>
      <w:pPr>
        <w:ind w:firstLine="480"/>
        <w:spacing w:line="380" w:lineRule="exact"/>
        <w:rPr>
          <w:rFonts w:hint="eastAsia" w:hAnsi="宋体"/>
          <w:sz w:val="24"/>
        </w:rPr>
      </w:pPr>
      <w:r>
        <w:rPr>
          <w:rFonts w:hint="eastAsia" w:hAnsi="宋体"/>
          <w:sz w:val="24"/>
        </w:rPr>
        <w:t xml:space="preserve">（1）承包人按第14.2款〔竣工结算审核〕约定接收竣工付款证书后，应被视为已无权再提出在工程接收证书颁发前所发生的任何索赔。</w:t>
      </w:r>
      <w:r/>
    </w:p>
    <w:p>
      <w:pPr>
        <w:ind w:firstLine="480"/>
        <w:spacing w:line="380" w:lineRule="exact"/>
        <w:rPr>
          <w:rFonts w:hint="eastAsia" w:hAnsi="宋体"/>
          <w:sz w:val="24"/>
        </w:rPr>
      </w:pPr>
      <w:r>
        <w:rPr>
          <w:rFonts w:hint="eastAsia" w:hAnsi="宋体"/>
          <w:sz w:val="24"/>
        </w:rPr>
        <w:t xml:space="preserve">（2）承包人按第14.4款〔最终结清〕提交的最终结清申请单中，只限于提出工程接收证书颁发后发生的索赔。提出索赔的期限自接受最终结清证书时终止。</w:t>
      </w:r>
      <w:r/>
    </w:p>
    <w:p>
      <w:pPr>
        <w:ind w:firstLine="480"/>
        <w:spacing w:line="380" w:lineRule="exact"/>
        <w:rPr>
          <w:rFonts w:hint="eastAsia" w:hAnsi="宋体"/>
          <w:sz w:val="24"/>
        </w:rPr>
      </w:pPr>
      <w:r>
        <w:rPr>
          <w:rFonts w:hint="eastAsia" w:hAnsi="宋体"/>
          <w:sz w:val="24"/>
        </w:rPr>
        <w:t xml:space="preserve">20</w:t>
      </w:r>
      <w:r>
        <w:rPr>
          <w:rFonts w:hint="eastAsia" w:hAnsi="宋体"/>
          <w:sz w:val="24"/>
          <w:lang w:val="en-US" w:eastAsia="zh-CN"/>
        </w:rPr>
        <w:t xml:space="preserve">.</w:t>
      </w:r>
      <w:r>
        <w:rPr>
          <w:rFonts w:hint="eastAsia" w:hAnsi="宋体"/>
          <w:sz w:val="24"/>
        </w:rPr>
        <w:t xml:space="preserve">争议解决</w:t>
      </w:r>
      <w:r/>
    </w:p>
    <w:p>
      <w:pPr>
        <w:ind w:firstLine="480"/>
        <w:spacing w:line="380" w:lineRule="exact"/>
        <w:rPr>
          <w:rFonts w:hint="eastAsia" w:hAnsi="宋体"/>
          <w:sz w:val="24"/>
        </w:rPr>
      </w:pPr>
      <w:r>
        <w:rPr>
          <w:rFonts w:hint="eastAsia" w:hAnsi="宋体"/>
          <w:sz w:val="24"/>
        </w:rPr>
        <w:t xml:space="preserve">20.1</w:t>
      </w:r>
      <w:r>
        <w:rPr>
          <w:rFonts w:hint="eastAsia" w:hAnsi="宋体"/>
          <w:sz w:val="24"/>
          <w:lang w:val="en-US" w:eastAsia="zh-CN"/>
        </w:rPr>
        <w:t xml:space="preserve"> </w:t>
      </w:r>
      <w:r>
        <w:rPr>
          <w:rFonts w:hint="eastAsia" w:hAnsi="宋体"/>
          <w:sz w:val="24"/>
        </w:rPr>
        <w:t xml:space="preserve">和解</w:t>
      </w:r>
      <w:r/>
    </w:p>
    <w:p>
      <w:pPr>
        <w:ind w:firstLine="480"/>
        <w:spacing w:line="380" w:lineRule="exact"/>
        <w:rPr>
          <w:rFonts w:hint="eastAsia" w:hAnsi="宋体"/>
          <w:sz w:val="24"/>
        </w:rPr>
      </w:pPr>
      <w:r>
        <w:rPr>
          <w:rFonts w:hint="eastAsia" w:hAnsi="宋体"/>
          <w:sz w:val="24"/>
        </w:rPr>
        <w:t xml:space="preserve">合同当事人可以就争议自行和解，自行和解达成协议的经双方签字并盖章后作为合同补充文件，双方均应遵照执行。</w:t>
      </w:r>
      <w:r/>
    </w:p>
    <w:p>
      <w:pPr>
        <w:ind w:firstLine="480"/>
        <w:spacing w:line="380" w:lineRule="exact"/>
        <w:rPr>
          <w:rFonts w:hint="eastAsia" w:hAnsi="宋体"/>
          <w:sz w:val="24"/>
        </w:rPr>
      </w:pPr>
      <w:r>
        <w:rPr>
          <w:rFonts w:hint="eastAsia" w:hAnsi="宋体"/>
          <w:sz w:val="24"/>
        </w:rPr>
        <w:t xml:space="preserve">20.2</w:t>
      </w:r>
      <w:r>
        <w:rPr>
          <w:rFonts w:hint="eastAsia" w:hAnsi="宋体"/>
          <w:sz w:val="24"/>
          <w:lang w:val="en-US" w:eastAsia="zh-CN"/>
        </w:rPr>
        <w:t xml:space="preserve"> </w:t>
      </w:r>
      <w:r>
        <w:rPr>
          <w:rFonts w:hint="eastAsia" w:hAnsi="宋体"/>
          <w:sz w:val="24"/>
        </w:rPr>
        <w:t xml:space="preserve">调解</w:t>
      </w:r>
      <w:r/>
    </w:p>
    <w:p>
      <w:pPr>
        <w:ind w:firstLine="480"/>
        <w:spacing w:line="380" w:lineRule="exact"/>
        <w:rPr>
          <w:rFonts w:hint="eastAsia" w:hAnsi="宋体"/>
          <w:sz w:val="24"/>
        </w:rPr>
      </w:pPr>
      <w:r>
        <w:rPr>
          <w:rFonts w:hint="eastAsia" w:hAnsi="宋体"/>
          <w:sz w:val="24"/>
        </w:rPr>
        <w:t xml:space="preserve">合同当事人可以就争议请求建设行政主管部门、行业协会或其他第三方进行调解，调解达成协议的，经双方签字并盖章后作为合同补充文件，双方均应遵照执行。</w:t>
      </w:r>
      <w:r/>
    </w:p>
    <w:p>
      <w:pPr>
        <w:ind w:firstLine="480"/>
        <w:spacing w:line="380" w:lineRule="exact"/>
        <w:rPr>
          <w:rFonts w:hint="eastAsia" w:hAnsi="宋体"/>
          <w:sz w:val="24"/>
        </w:rPr>
      </w:pPr>
      <w:r>
        <w:rPr>
          <w:rFonts w:hint="eastAsia" w:hAnsi="宋体"/>
          <w:sz w:val="24"/>
        </w:rPr>
        <w:t xml:space="preserve">20.3</w:t>
      </w:r>
      <w:r>
        <w:rPr>
          <w:rFonts w:hint="eastAsia" w:hAnsi="宋体"/>
          <w:sz w:val="24"/>
          <w:lang w:val="en-US" w:eastAsia="zh-CN"/>
        </w:rPr>
        <w:t xml:space="preserve"> </w:t>
      </w:r>
      <w:r>
        <w:rPr>
          <w:rFonts w:hint="eastAsia" w:hAnsi="宋体"/>
          <w:sz w:val="24"/>
        </w:rPr>
        <w:t xml:space="preserve">争议评审</w:t>
      </w:r>
      <w:r/>
    </w:p>
    <w:p>
      <w:pPr>
        <w:ind w:firstLine="480"/>
        <w:spacing w:line="380" w:lineRule="exact"/>
        <w:rPr>
          <w:rFonts w:hint="eastAsia" w:hAnsi="宋体"/>
          <w:sz w:val="24"/>
        </w:rPr>
      </w:pPr>
      <w:r>
        <w:rPr>
          <w:rFonts w:hint="eastAsia" w:hAnsi="宋体"/>
          <w:sz w:val="24"/>
        </w:rPr>
        <w:t xml:space="preserve">合同当事人在专用合同条款中约定采取争议评审方式解决争议以及评审规则，并按下列约定执行： </w:t>
      </w:r>
      <w:r/>
    </w:p>
    <w:p>
      <w:pPr>
        <w:ind w:firstLine="480"/>
        <w:spacing w:line="380" w:lineRule="exact"/>
        <w:rPr>
          <w:rFonts w:hint="eastAsia" w:hAnsi="宋体"/>
          <w:sz w:val="24"/>
        </w:rPr>
      </w:pPr>
      <w:r>
        <w:rPr>
          <w:rFonts w:hint="eastAsia" w:hAnsi="宋体"/>
          <w:sz w:val="24"/>
        </w:rPr>
        <w:t xml:space="preserve">20.3.1 争议评审小组的确定</w:t>
      </w:r>
      <w:r/>
    </w:p>
    <w:p>
      <w:pPr>
        <w:ind w:firstLine="480"/>
        <w:spacing w:line="380" w:lineRule="exact"/>
        <w:rPr>
          <w:rFonts w:hint="eastAsia" w:hAnsi="宋体"/>
          <w:sz w:val="24"/>
        </w:rPr>
      </w:pPr>
      <w:r>
        <w:rPr>
          <w:rFonts w:hint="eastAsia" w:hAnsi="宋体"/>
          <w:sz w:val="24"/>
        </w:rPr>
        <w:t xml:space="preserve">合同当事人可以共同选择一名或三名争议评审员，组成争议评审小组。除专用合同条款另有约定外，合同当事人应当自合同签订后28天内，或者争议发生后14天内，选定争议评审员。</w:t>
      </w:r>
      <w:r/>
    </w:p>
    <w:p>
      <w:pPr>
        <w:ind w:firstLine="480"/>
        <w:spacing w:line="380" w:lineRule="exact"/>
        <w:rPr>
          <w:rFonts w:hint="eastAsia" w:hAnsi="宋体"/>
          <w:sz w:val="24"/>
        </w:rPr>
      </w:pPr>
      <w:r>
        <w:rPr>
          <w:rFonts w:hint="eastAsia" w:hAnsi="宋体"/>
          <w:sz w:val="24"/>
        </w:rPr>
        <w:t xml:space="preserve">选择一名争议评审员的，由合同当事人共同确定；选择三名争议评审员的，各自选定一名，第三名成员为首席争议评审员，由合同当事人共同确定或由合同当事人委托已选定的争议评审员共同确定，或由专用合同条款约定的评审机构指定第三名首席争议评审员。 </w:t>
      </w:r>
      <w:r/>
    </w:p>
    <w:p>
      <w:pPr>
        <w:ind w:firstLine="480"/>
        <w:spacing w:line="380" w:lineRule="exact"/>
        <w:rPr>
          <w:rFonts w:hint="eastAsia" w:hAnsi="宋体"/>
          <w:sz w:val="24"/>
        </w:rPr>
      </w:pPr>
      <w:r>
        <w:rPr>
          <w:rFonts w:hint="eastAsia" w:hAnsi="宋体"/>
          <w:sz w:val="24"/>
        </w:rPr>
        <w:t xml:space="preserve">除专用合同条款另有约定外，评审员报酬由发包人和承包人各承担一半。</w:t>
      </w:r>
      <w:r/>
    </w:p>
    <w:p>
      <w:pPr>
        <w:ind w:firstLine="480"/>
        <w:spacing w:line="380" w:lineRule="exact"/>
        <w:rPr>
          <w:rFonts w:hint="eastAsia" w:hAnsi="宋体"/>
          <w:sz w:val="24"/>
        </w:rPr>
      </w:pPr>
      <w:r>
        <w:rPr>
          <w:rFonts w:hint="eastAsia" w:hAnsi="宋体"/>
          <w:sz w:val="24"/>
        </w:rPr>
        <w:t xml:space="preserve">20.3.2 争议评审小组的决定</w:t>
      </w:r>
      <w:r/>
    </w:p>
    <w:p>
      <w:pPr>
        <w:ind w:firstLine="480"/>
        <w:spacing w:line="380" w:lineRule="exact"/>
        <w:rPr>
          <w:rFonts w:hint="eastAsia" w:hAnsi="宋体"/>
          <w:sz w:val="24"/>
        </w:rPr>
      </w:pPr>
      <w:r>
        <w:rPr>
          <w:rFonts w:hint="eastAsia" w:hAnsi="宋体"/>
          <w:sz w:val="24"/>
        </w:rPr>
        <w:t xml:space="preserve">合同当事人可在任何时间将与合同有关的任何争议共同提请争议评审小组进行评审。争议评审小组应秉持客观、公正原则，充分听取合同当事人的意见，依据相关法律、规范、标准、案例经验及商业惯例等，自收到争议评审申请报告后14天内作出书面决定，并说明理由。合同当事人可以在专用合同条款中对本项事项另行约定。</w:t>
      </w:r>
      <w:r/>
    </w:p>
    <w:p>
      <w:pPr>
        <w:ind w:firstLine="480"/>
        <w:spacing w:line="380" w:lineRule="exact"/>
        <w:rPr>
          <w:rFonts w:hint="eastAsia" w:hAnsi="宋体"/>
          <w:sz w:val="24"/>
        </w:rPr>
      </w:pPr>
      <w:r>
        <w:rPr>
          <w:rFonts w:hint="eastAsia" w:hAnsi="宋体"/>
          <w:sz w:val="24"/>
        </w:rPr>
        <w:t xml:space="preserve">20.3.3 争议评审小组决定的效力</w:t>
      </w:r>
      <w:r/>
    </w:p>
    <w:p>
      <w:pPr>
        <w:ind w:firstLine="480"/>
        <w:spacing w:line="380" w:lineRule="exact"/>
        <w:rPr>
          <w:rFonts w:hint="eastAsia" w:hAnsi="宋体"/>
          <w:sz w:val="24"/>
        </w:rPr>
      </w:pPr>
      <w:r>
        <w:rPr>
          <w:rFonts w:hint="eastAsia" w:hAnsi="宋体"/>
          <w:sz w:val="24"/>
        </w:rPr>
        <w:t xml:space="preserve">争议评审小组作出的书面决定经合同当事人签字确认后，对双方具有约束力，双方应遵照执行。</w:t>
      </w:r>
      <w:r/>
    </w:p>
    <w:p>
      <w:pPr>
        <w:ind w:firstLine="480"/>
        <w:spacing w:line="380" w:lineRule="exact"/>
        <w:rPr>
          <w:rFonts w:hint="eastAsia" w:hAnsi="宋体"/>
          <w:sz w:val="24"/>
        </w:rPr>
      </w:pPr>
      <w:r>
        <w:rPr>
          <w:rFonts w:hint="eastAsia" w:hAnsi="宋体"/>
          <w:sz w:val="24"/>
        </w:rPr>
        <w:t xml:space="preserve">任何一方当事人不接受争议评审小组决定或不履行争议评审小组决定的，双方可选择采用其他争议解决方式。</w:t>
      </w:r>
      <w:r/>
    </w:p>
    <w:p>
      <w:pPr>
        <w:ind w:firstLine="480"/>
        <w:spacing w:line="380" w:lineRule="exact"/>
        <w:rPr>
          <w:rFonts w:hint="eastAsia" w:hAnsi="宋体"/>
          <w:sz w:val="24"/>
        </w:rPr>
      </w:pPr>
      <w:r>
        <w:rPr>
          <w:rFonts w:hint="eastAsia" w:hAnsi="宋体"/>
          <w:sz w:val="24"/>
        </w:rPr>
        <w:t xml:space="preserve">20.4</w:t>
      </w:r>
      <w:r>
        <w:rPr>
          <w:rFonts w:hint="eastAsia" w:hAnsi="宋体"/>
          <w:sz w:val="24"/>
          <w:lang w:val="en-US" w:eastAsia="zh-CN"/>
        </w:rPr>
        <w:t xml:space="preserve"> </w:t>
      </w:r>
      <w:r>
        <w:rPr>
          <w:rFonts w:hint="eastAsia" w:hAnsi="宋体"/>
          <w:sz w:val="24"/>
        </w:rPr>
        <w:t xml:space="preserve">诉讼</w:t>
      </w:r>
      <w:r/>
    </w:p>
    <w:p>
      <w:pPr>
        <w:ind w:firstLine="480"/>
        <w:spacing w:line="380" w:lineRule="exact"/>
        <w:rPr>
          <w:rFonts w:hint="eastAsia" w:hAnsi="宋体"/>
          <w:sz w:val="24"/>
        </w:rPr>
      </w:pPr>
      <w:r>
        <w:rPr>
          <w:rFonts w:hint="eastAsia" w:hAnsi="宋体"/>
          <w:sz w:val="24"/>
        </w:rPr>
        <w:t xml:space="preserve">因合同及合同有关事项产生的争议，合同当事人可以在专用合同条款中约定向</w:t>
      </w:r>
      <w:r>
        <w:rPr>
          <w:rFonts w:hint="eastAsia" w:hAnsi="宋体"/>
          <w:sz w:val="24"/>
          <w:lang w:val="en-US" w:eastAsia="zh-CN"/>
        </w:rPr>
        <w:t xml:space="preserve">项目所在地</w:t>
      </w:r>
      <w:r>
        <w:rPr>
          <w:rFonts w:hint="eastAsia" w:hAnsi="宋体"/>
          <w:sz w:val="24"/>
        </w:rPr>
        <w:t xml:space="preserve">的人民法院起诉。</w:t>
      </w:r>
      <w:r/>
    </w:p>
    <w:p>
      <w:pPr>
        <w:ind w:firstLine="480"/>
        <w:spacing w:line="380" w:lineRule="exact"/>
        <w:rPr>
          <w:rFonts w:hint="eastAsia" w:hAnsi="宋体"/>
          <w:sz w:val="24"/>
        </w:rPr>
      </w:pPr>
      <w:r>
        <w:rPr>
          <w:rFonts w:hint="eastAsia" w:hAnsi="宋体"/>
          <w:sz w:val="24"/>
        </w:rPr>
        <w:t xml:space="preserve">20.5</w:t>
      </w:r>
      <w:r>
        <w:rPr>
          <w:rFonts w:hint="eastAsia" w:hAnsi="宋体"/>
          <w:sz w:val="24"/>
          <w:lang w:val="en-US" w:eastAsia="zh-CN"/>
        </w:rPr>
        <w:t xml:space="preserve"> </w:t>
      </w:r>
      <w:r>
        <w:rPr>
          <w:rFonts w:hint="eastAsia" w:hAnsi="宋体"/>
          <w:sz w:val="24"/>
        </w:rPr>
        <w:t xml:space="preserve">争议解决条款效力</w:t>
      </w:r>
      <w:r/>
    </w:p>
    <w:p>
      <w:pPr>
        <w:ind w:firstLine="480"/>
        <w:spacing w:line="380" w:lineRule="exact"/>
        <w:rPr>
          <w:rFonts w:hAnsi="宋体"/>
          <w:szCs w:val="21"/>
        </w:rPr>
      </w:pPr>
      <w:r>
        <w:rPr>
          <w:rFonts w:hint="eastAsia" w:hAnsi="宋体"/>
          <w:sz w:val="24"/>
        </w:rPr>
        <w:t xml:space="preserve">合同有关争议解决的条款独立存在，合同的变更、解除、终止、无效或者被撤销均不影响其效力。</w:t>
      </w:r>
      <w:r/>
    </w:p>
    <w:p>
      <w:pPr>
        <w:pStyle w:val="869"/>
        <w:jc w:val="center"/>
        <w:spacing w:line="380" w:lineRule="exact"/>
        <w:rPr>
          <w:rFonts w:ascii="华文中宋" w:hAnsi="华文中宋" w:eastAsia="华文中宋"/>
          <w:sz w:val="28"/>
          <w:szCs w:val="44"/>
        </w:rPr>
      </w:pPr>
      <w:r>
        <w:rPr>
          <w:highlight w:val="white"/>
        </w:rPr>
        <w:br w:type="page" w:clear="all"/>
      </w:r>
      <w:bookmarkStart w:id="92" w:name="_Toc504153344"/>
      <w:r>
        <w:rPr>
          <w:rFonts w:hint="eastAsia" w:ascii="华文中宋" w:hAnsi="华文中宋" w:eastAsia="华文中宋"/>
          <w:sz w:val="32"/>
          <w:szCs w:val="44"/>
        </w:rPr>
        <w:t xml:space="preserve">第三部分 专用合同条款</w:t>
      </w:r>
      <w:bookmarkEnd w:id="92"/>
      <w:r/>
      <w:r/>
    </w:p>
    <w:p>
      <w:pPr>
        <w:pStyle w:val="870"/>
        <w:spacing w:line="380" w:lineRule="exact"/>
        <w:rPr>
          <w:rFonts w:hint="eastAsia" w:ascii="宋体" w:hAnsi="宋体"/>
          <w:b w:val="0"/>
          <w:szCs w:val="32"/>
        </w:rPr>
      </w:pPr>
      <w:r/>
      <w:bookmarkStart w:id="93" w:name="_Toc351203633"/>
      <w:r>
        <w:rPr>
          <w:rFonts w:ascii="宋体" w:hAnsi="宋体"/>
          <w:b w:val="0"/>
          <w:szCs w:val="32"/>
        </w:rPr>
        <w:t xml:space="preserve">1</w:t>
      </w:r>
      <w:bookmarkStart w:id="94" w:name="_Toc296891196"/>
      <w:r/>
      <w:bookmarkStart w:id="95" w:name="_Toc296944495"/>
      <w:r/>
      <w:bookmarkStart w:id="96" w:name="_Toc297120456"/>
      <w:r/>
      <w:bookmarkStart w:id="97" w:name="_Toc296503156"/>
      <w:r/>
      <w:bookmarkStart w:id="98" w:name="_Toc296890984"/>
      <w:r/>
      <w:bookmarkStart w:id="99" w:name="_Toc292559361"/>
      <w:r/>
      <w:bookmarkStart w:id="100" w:name="_Toc297048342"/>
      <w:r/>
      <w:bookmarkStart w:id="101" w:name="_Toc292559866"/>
      <w:r/>
      <w:bookmarkStart w:id="102" w:name="_Toc296347155"/>
      <w:r/>
      <w:bookmarkStart w:id="103" w:name="_Toc296346657"/>
      <w:r>
        <w:rPr>
          <w:rFonts w:ascii="宋体" w:hAnsi="宋体"/>
          <w:b w:val="0"/>
          <w:szCs w:val="32"/>
        </w:rPr>
        <w:t xml:space="preserve">. </w:t>
      </w:r>
      <w:r>
        <w:rPr>
          <w:rFonts w:hint="eastAsia" w:ascii="宋体" w:hAnsi="宋体"/>
          <w:b w:val="0"/>
          <w:szCs w:val="32"/>
        </w:rPr>
        <w:t xml:space="preserve">一般约定</w:t>
      </w:r>
      <w:bookmarkEnd w:id="93"/>
      <w:r/>
      <w:bookmarkEnd w:id="94"/>
      <w:bookmarkEnd w:id="95"/>
      <w:bookmarkEnd w:id="96"/>
      <w:bookmarkEnd w:id="97"/>
      <w:bookmarkEnd w:id="98"/>
      <w:bookmarkEnd w:id="99"/>
      <w:bookmarkEnd w:id="100"/>
      <w:bookmarkEnd w:id="101"/>
      <w:bookmarkEnd w:id="102"/>
      <w:bookmarkEnd w:id="103"/>
      <w:r/>
    </w:p>
    <w:p>
      <w:pPr>
        <w:ind w:firstLine="420"/>
        <w:spacing w:line="380" w:lineRule="exact"/>
        <w:rPr>
          <w:rFonts w:ascii="宋体" w:hAnsi="宋体"/>
          <w:szCs w:val="32"/>
        </w:rPr>
        <w:outlineLvl w:val="0"/>
      </w:pPr>
      <w:r/>
      <w:bookmarkStart w:id="104" w:name="_Toc7580"/>
      <w:r>
        <w:rPr>
          <w:rFonts w:ascii="宋体" w:hAnsi="宋体"/>
          <w:szCs w:val="32"/>
        </w:rPr>
        <w:t xml:space="preserve">1.1 </w:t>
      </w:r>
      <w:r>
        <w:rPr>
          <w:rFonts w:hint="eastAsia" w:ascii="宋体" w:hAnsi="宋体"/>
          <w:szCs w:val="32"/>
        </w:rPr>
        <w:t xml:space="preserve">词语定义</w:t>
      </w:r>
      <w:bookmarkEnd w:id="104"/>
      <w:r/>
      <w:r/>
    </w:p>
    <w:p>
      <w:pPr>
        <w:ind w:firstLine="420"/>
        <w:spacing w:line="380" w:lineRule="exact"/>
        <w:rPr>
          <w:rFonts w:ascii="宋体" w:hAnsi="宋体"/>
          <w:szCs w:val="32"/>
        </w:rPr>
      </w:pPr>
      <w:r>
        <w:rPr>
          <w:rFonts w:ascii="宋体" w:hAnsi="宋体"/>
          <w:szCs w:val="32"/>
        </w:rPr>
        <w:t xml:space="preserve">1.1.1</w:t>
      </w:r>
      <w:r>
        <w:rPr>
          <w:rFonts w:hint="eastAsia" w:ascii="宋体" w:hAnsi="宋体"/>
          <w:szCs w:val="32"/>
        </w:rPr>
        <w:t xml:space="preserve">合同</w:t>
      </w:r>
      <w:r/>
    </w:p>
    <w:p>
      <w:pPr>
        <w:ind w:firstLine="420"/>
        <w:spacing w:line="380" w:lineRule="exact"/>
        <w:rPr>
          <w:rFonts w:ascii="宋体" w:hAnsi="宋体"/>
          <w:color w:val="000000"/>
          <w:szCs w:val="21"/>
        </w:rPr>
      </w:pPr>
      <w:r>
        <w:rPr>
          <w:rFonts w:ascii="宋体" w:hAnsi="宋体"/>
          <w:szCs w:val="32"/>
        </w:rPr>
        <w:t xml:space="preserve">1.1.1.10</w:t>
      </w:r>
      <w:r>
        <w:rPr>
          <w:rFonts w:hint="eastAsia" w:ascii="宋体" w:hAnsi="宋体"/>
          <w:szCs w:val="32"/>
        </w:rPr>
        <w:t xml:space="preserve">其他合同文件包括：</w:t>
      </w:r>
      <w:r>
        <w:rPr>
          <w:rFonts w:hint="eastAsia" w:ascii="宋体" w:hAnsi="宋体"/>
          <w:color w:val="000000"/>
          <w:szCs w:val="21"/>
          <w:u w:val="single"/>
        </w:rPr>
        <w:t xml:space="preserve">合同履行中，发包</w:t>
      </w:r>
      <w:r>
        <w:rPr>
          <w:rFonts w:hint="eastAsia" w:ascii="宋体" w:hAnsi="宋体"/>
          <w:color w:val="000000"/>
          <w:szCs w:val="21"/>
          <w:u w:val="single"/>
          <w:lang w:eastAsia="zh-CN"/>
        </w:rPr>
        <w:t xml:space="preserve">人和</w:t>
      </w:r>
      <w:r>
        <w:rPr>
          <w:rFonts w:hint="eastAsia" w:ascii="宋体" w:hAnsi="宋体"/>
          <w:color w:val="000000"/>
          <w:szCs w:val="21"/>
          <w:u w:val="single"/>
        </w:rPr>
        <w:t xml:space="preserve">承包人有关工程的洽商、变更等书面协议或文件视为本合同的组成部分</w:t>
      </w:r>
      <w:r>
        <w:rPr>
          <w:rFonts w:ascii="宋体" w:hAnsi="宋体"/>
          <w:color w:val="000000"/>
          <w:szCs w:val="21"/>
        </w:rPr>
        <w:t xml:space="preserve">。</w:t>
      </w:r>
      <w:r/>
    </w:p>
    <w:p>
      <w:pPr>
        <w:ind w:firstLine="420"/>
        <w:spacing w:line="380" w:lineRule="exact"/>
        <w:rPr>
          <w:rFonts w:ascii="宋体" w:hAnsi="宋体"/>
          <w:szCs w:val="32"/>
        </w:rPr>
      </w:pPr>
      <w:r>
        <w:rPr>
          <w:rFonts w:ascii="宋体" w:hAnsi="宋体"/>
          <w:szCs w:val="32"/>
        </w:rPr>
        <w:t xml:space="preserve">1.1.2 </w:t>
      </w:r>
      <w:r>
        <w:rPr>
          <w:rFonts w:hint="eastAsia" w:ascii="宋体" w:hAnsi="宋体"/>
          <w:szCs w:val="32"/>
        </w:rPr>
        <w:t xml:space="preserve">合同当事人及其他相关方</w:t>
      </w:r>
      <w:r/>
    </w:p>
    <w:p>
      <w:pPr>
        <w:ind w:firstLine="420"/>
        <w:spacing w:line="380" w:lineRule="exact"/>
        <w:rPr>
          <w:rFonts w:ascii="宋体" w:hAnsi="宋体"/>
          <w:szCs w:val="32"/>
        </w:rPr>
      </w:pPr>
      <w:r>
        <w:rPr>
          <w:rFonts w:ascii="宋体" w:hAnsi="宋体"/>
          <w:szCs w:val="32"/>
        </w:rPr>
        <w:t xml:space="preserve">1.1.2.4</w:t>
      </w:r>
      <w:r>
        <w:rPr>
          <w:rFonts w:hint="eastAsia" w:ascii="宋体" w:hAnsi="宋体"/>
          <w:szCs w:val="32"/>
        </w:rPr>
        <w:t xml:space="preserve">监理人：</w:t>
      </w:r>
      <w:r/>
    </w:p>
    <w:p>
      <w:pPr>
        <w:ind w:firstLine="420"/>
        <w:spacing w:line="380" w:lineRule="exact"/>
        <w:rPr>
          <w:rFonts w:ascii="宋体" w:hAnsi="宋体"/>
          <w:szCs w:val="32"/>
        </w:rPr>
      </w:pPr>
      <w:r>
        <w:rPr>
          <w:rFonts w:hint="eastAsia" w:ascii="宋体" w:hAnsi="宋体"/>
          <w:szCs w:val="32"/>
        </w:rPr>
        <w:t xml:space="preserve">名</w:t>
      </w:r>
      <w:r>
        <w:rPr>
          <w:rFonts w:ascii="宋体" w:hAnsi="宋体"/>
          <w:szCs w:val="32"/>
        </w:rPr>
        <w:t xml:space="preserve">    </w:t>
      </w:r>
      <w:r>
        <w:rPr>
          <w:rFonts w:hint="eastAsia" w:ascii="宋体" w:hAnsi="宋体"/>
          <w:szCs w:val="32"/>
        </w:rPr>
        <w:t xml:space="preserve">称：</w:t>
      </w:r>
      <w:r>
        <w:rPr>
          <w:rFonts w:ascii="宋体" w:hAnsi="宋体"/>
          <w:szCs w:val="32"/>
          <w:u w:val="single"/>
        </w:rPr>
        <w:t xml:space="preserve">                </w:t>
      </w:r>
      <w:r>
        <w:rPr>
          <w:rFonts w:hint="eastAsia" w:ascii="宋体" w:hAnsi="宋体"/>
          <w:szCs w:val="32"/>
        </w:rPr>
        <w:t xml:space="preserve">；</w:t>
      </w:r>
      <w:r/>
    </w:p>
    <w:p>
      <w:pPr>
        <w:ind w:firstLine="420"/>
        <w:spacing w:line="380" w:lineRule="exact"/>
        <w:rPr>
          <w:rFonts w:ascii="宋体" w:hAnsi="宋体"/>
          <w:szCs w:val="32"/>
        </w:rPr>
      </w:pPr>
      <w:r>
        <w:rPr>
          <w:rFonts w:hint="eastAsia" w:ascii="宋体" w:hAnsi="宋体"/>
          <w:szCs w:val="32"/>
        </w:rPr>
        <w:t xml:space="preserve">资质类别和等级：</w:t>
      </w:r>
      <w:r>
        <w:rPr>
          <w:rFonts w:ascii="宋体" w:hAnsi="宋体"/>
          <w:szCs w:val="32"/>
          <w:u w:val="single"/>
        </w:rPr>
        <w:t xml:space="preserve">               </w:t>
      </w:r>
      <w:r>
        <w:rPr>
          <w:rFonts w:hint="eastAsia" w:ascii="宋体" w:hAnsi="宋体"/>
          <w:szCs w:val="32"/>
        </w:rPr>
        <w:t xml:space="preserve">；</w:t>
      </w:r>
      <w:r/>
    </w:p>
    <w:p>
      <w:pPr>
        <w:ind w:firstLine="420"/>
        <w:spacing w:line="380" w:lineRule="exact"/>
        <w:rPr>
          <w:rFonts w:ascii="宋体" w:hAnsi="宋体"/>
          <w:szCs w:val="32"/>
        </w:rPr>
      </w:pPr>
      <w:r>
        <w:rPr>
          <w:rFonts w:hint="eastAsia" w:ascii="宋体" w:hAnsi="宋体"/>
          <w:szCs w:val="32"/>
        </w:rPr>
        <w:t xml:space="preserve">联系电话：</w:t>
      </w:r>
      <w:r>
        <w:rPr>
          <w:rFonts w:ascii="宋体" w:hAnsi="宋体"/>
          <w:szCs w:val="32"/>
          <w:u w:val="single"/>
        </w:rPr>
        <w:t xml:space="preserve">                </w:t>
      </w:r>
      <w:r>
        <w:rPr>
          <w:rFonts w:hint="eastAsia" w:ascii="宋体" w:hAnsi="宋体"/>
          <w:szCs w:val="32"/>
        </w:rPr>
        <w:t xml:space="preserve">；</w:t>
      </w:r>
      <w:r/>
    </w:p>
    <w:p>
      <w:pPr>
        <w:ind w:firstLine="420"/>
        <w:spacing w:line="380" w:lineRule="exact"/>
        <w:rPr>
          <w:rFonts w:ascii="宋体" w:hAnsi="宋体"/>
          <w:szCs w:val="32"/>
        </w:rPr>
      </w:pPr>
      <w:r>
        <w:rPr>
          <w:rFonts w:hint="eastAsia" w:ascii="宋体" w:hAnsi="宋体"/>
          <w:szCs w:val="32"/>
        </w:rPr>
        <w:t xml:space="preserve">电子信箱：</w:t>
      </w:r>
      <w:r>
        <w:rPr>
          <w:rFonts w:ascii="宋体" w:hAnsi="宋体"/>
          <w:szCs w:val="32"/>
          <w:u w:val="single"/>
        </w:rPr>
        <w:t xml:space="preserve">                </w:t>
      </w:r>
      <w:r>
        <w:rPr>
          <w:rFonts w:hint="eastAsia" w:ascii="宋体" w:hAnsi="宋体"/>
          <w:szCs w:val="32"/>
        </w:rPr>
        <w:t xml:space="preserve">；</w:t>
      </w:r>
      <w:r/>
    </w:p>
    <w:p>
      <w:pPr>
        <w:ind w:firstLine="420"/>
        <w:spacing w:line="380" w:lineRule="exact"/>
        <w:rPr>
          <w:rFonts w:ascii="宋体" w:hAnsi="宋体"/>
          <w:szCs w:val="32"/>
        </w:rPr>
      </w:pPr>
      <w:r>
        <w:rPr>
          <w:rFonts w:hint="eastAsia" w:ascii="宋体" w:hAnsi="宋体"/>
          <w:szCs w:val="32"/>
        </w:rPr>
        <w:t xml:space="preserve">通信地址：</w:t>
      </w:r>
      <w:r>
        <w:rPr>
          <w:rFonts w:ascii="宋体" w:hAnsi="宋体"/>
          <w:szCs w:val="32"/>
          <w:u w:val="single"/>
        </w:rPr>
        <w:t xml:space="preserve">                </w:t>
      </w:r>
      <w:r>
        <w:rPr>
          <w:rFonts w:hint="eastAsia" w:ascii="宋体" w:hAnsi="宋体"/>
          <w:szCs w:val="32"/>
        </w:rPr>
        <w:t xml:space="preserve">。</w:t>
      </w:r>
      <w:r/>
    </w:p>
    <w:p>
      <w:pPr>
        <w:ind w:firstLine="420"/>
        <w:spacing w:line="380" w:lineRule="exact"/>
        <w:rPr>
          <w:rFonts w:ascii="宋体" w:hAnsi="宋体"/>
          <w:szCs w:val="32"/>
        </w:rPr>
      </w:pPr>
      <w:r>
        <w:rPr>
          <w:rFonts w:ascii="宋体" w:hAnsi="宋体"/>
          <w:szCs w:val="32"/>
        </w:rPr>
        <w:t xml:space="preserve">1.1.2.5 </w:t>
      </w:r>
      <w:r>
        <w:rPr>
          <w:rFonts w:hint="eastAsia" w:ascii="宋体" w:hAnsi="宋体"/>
          <w:szCs w:val="32"/>
        </w:rPr>
        <w:t xml:space="preserve">设计人：</w:t>
      </w:r>
      <w:r/>
    </w:p>
    <w:p>
      <w:pPr>
        <w:ind w:firstLine="420"/>
        <w:spacing w:line="380" w:lineRule="exact"/>
        <w:rPr>
          <w:rFonts w:ascii="宋体" w:hAnsi="宋体"/>
          <w:szCs w:val="32"/>
        </w:rPr>
      </w:pPr>
      <w:r>
        <w:rPr>
          <w:rFonts w:hint="eastAsia" w:ascii="宋体" w:hAnsi="宋体"/>
          <w:szCs w:val="32"/>
        </w:rPr>
        <w:t xml:space="preserve">名</w:t>
      </w:r>
      <w:r>
        <w:rPr>
          <w:rFonts w:ascii="宋体" w:hAnsi="宋体"/>
          <w:szCs w:val="32"/>
        </w:rPr>
        <w:t xml:space="preserve">    </w:t>
      </w:r>
      <w:r>
        <w:rPr>
          <w:rFonts w:hint="eastAsia" w:ascii="宋体" w:hAnsi="宋体"/>
          <w:szCs w:val="32"/>
        </w:rPr>
        <w:t xml:space="preserve">称：</w:t>
      </w:r>
      <w:r>
        <w:rPr>
          <w:rFonts w:ascii="宋体" w:hAnsi="宋体"/>
          <w:szCs w:val="32"/>
          <w:u w:val="single"/>
        </w:rPr>
        <w:t xml:space="preserve">                 </w:t>
      </w:r>
      <w:r>
        <w:rPr>
          <w:rFonts w:hint="eastAsia" w:ascii="宋体" w:hAnsi="宋体"/>
          <w:szCs w:val="32"/>
        </w:rPr>
        <w:t xml:space="preserve">；</w:t>
      </w:r>
      <w:r/>
    </w:p>
    <w:p>
      <w:pPr>
        <w:ind w:firstLine="420"/>
        <w:spacing w:line="380" w:lineRule="exact"/>
        <w:rPr>
          <w:rFonts w:ascii="宋体" w:hAnsi="宋体"/>
          <w:szCs w:val="32"/>
        </w:rPr>
      </w:pPr>
      <w:r>
        <w:rPr>
          <w:rFonts w:hint="eastAsia" w:ascii="宋体" w:hAnsi="宋体"/>
          <w:szCs w:val="32"/>
        </w:rPr>
        <w:t xml:space="preserve">资质类别和等级：</w:t>
      </w:r>
      <w:r>
        <w:rPr>
          <w:rFonts w:ascii="宋体" w:hAnsi="宋体"/>
          <w:szCs w:val="32"/>
          <w:u w:val="single"/>
        </w:rPr>
        <w:t xml:space="preserve">               </w:t>
      </w:r>
      <w:r>
        <w:rPr>
          <w:rFonts w:hint="eastAsia" w:ascii="宋体" w:hAnsi="宋体"/>
          <w:szCs w:val="32"/>
        </w:rPr>
        <w:t xml:space="preserve">；</w:t>
      </w:r>
      <w:r/>
    </w:p>
    <w:p>
      <w:pPr>
        <w:ind w:firstLine="420"/>
        <w:spacing w:line="380" w:lineRule="exact"/>
        <w:rPr>
          <w:rFonts w:ascii="宋体" w:hAnsi="宋体"/>
          <w:szCs w:val="32"/>
        </w:rPr>
      </w:pPr>
      <w:r>
        <w:rPr>
          <w:rFonts w:hint="eastAsia" w:ascii="宋体" w:hAnsi="宋体"/>
          <w:szCs w:val="32"/>
        </w:rPr>
        <w:t xml:space="preserve">联系电话：</w:t>
      </w:r>
      <w:r>
        <w:rPr>
          <w:rFonts w:ascii="宋体" w:hAnsi="宋体"/>
          <w:szCs w:val="32"/>
          <w:u w:val="single"/>
        </w:rPr>
        <w:t xml:space="preserve">                 </w:t>
      </w:r>
      <w:r>
        <w:rPr>
          <w:rFonts w:hint="eastAsia" w:ascii="宋体" w:hAnsi="宋体"/>
          <w:szCs w:val="32"/>
        </w:rPr>
        <w:t xml:space="preserve">；</w:t>
      </w:r>
      <w:r/>
    </w:p>
    <w:p>
      <w:pPr>
        <w:ind w:firstLine="420"/>
        <w:spacing w:line="380" w:lineRule="exact"/>
        <w:rPr>
          <w:rFonts w:ascii="宋体" w:hAnsi="宋体"/>
          <w:szCs w:val="32"/>
        </w:rPr>
      </w:pPr>
      <w:r>
        <w:rPr>
          <w:rFonts w:hint="eastAsia" w:ascii="宋体" w:hAnsi="宋体"/>
          <w:szCs w:val="32"/>
        </w:rPr>
        <w:t xml:space="preserve">电子信箱：</w:t>
      </w:r>
      <w:r>
        <w:rPr>
          <w:rFonts w:ascii="宋体" w:hAnsi="宋体"/>
          <w:szCs w:val="32"/>
          <w:u w:val="single"/>
        </w:rPr>
        <w:t xml:space="preserve">                  </w:t>
      </w:r>
      <w:r>
        <w:rPr>
          <w:rFonts w:hint="eastAsia" w:ascii="宋体" w:hAnsi="宋体"/>
          <w:szCs w:val="32"/>
          <w:u w:val="single"/>
          <w:lang w:val="en-US" w:eastAsia="zh-CN"/>
        </w:rPr>
        <w:t xml:space="preserve"> </w:t>
      </w:r>
      <w:r>
        <w:rPr>
          <w:rFonts w:ascii="宋体" w:hAnsi="宋体"/>
          <w:szCs w:val="32"/>
          <w:u w:val="single"/>
        </w:rPr>
        <w:t xml:space="preserve">  </w:t>
      </w:r>
      <w:r>
        <w:rPr>
          <w:rFonts w:hint="eastAsia" w:ascii="宋体" w:hAnsi="宋体"/>
          <w:szCs w:val="32"/>
        </w:rPr>
        <w:t xml:space="preserve">；</w:t>
      </w:r>
      <w:r/>
    </w:p>
    <w:p>
      <w:pPr>
        <w:ind w:firstLine="420"/>
        <w:spacing w:line="380" w:lineRule="exact"/>
        <w:rPr>
          <w:rFonts w:ascii="宋体" w:hAnsi="宋体"/>
          <w:szCs w:val="32"/>
        </w:rPr>
      </w:pPr>
      <w:r>
        <w:rPr>
          <w:rFonts w:hint="eastAsia" w:ascii="宋体" w:hAnsi="宋体"/>
          <w:szCs w:val="32"/>
        </w:rPr>
        <w:t xml:space="preserve">通信地址：</w:t>
      </w:r>
      <w:r>
        <w:rPr>
          <w:rFonts w:ascii="宋体" w:hAnsi="宋体"/>
          <w:szCs w:val="32"/>
          <w:u w:val="single"/>
        </w:rPr>
        <w:t xml:space="preserve">                </w:t>
      </w:r>
      <w:r>
        <w:rPr>
          <w:rFonts w:hint="eastAsia" w:ascii="宋体" w:hAnsi="宋体"/>
          <w:szCs w:val="32"/>
          <w:u w:val="single"/>
          <w:lang w:val="en-US" w:eastAsia="zh-CN"/>
        </w:rPr>
        <w:t xml:space="preserve"> </w:t>
      </w:r>
      <w:r>
        <w:rPr>
          <w:rFonts w:ascii="宋体" w:hAnsi="宋体"/>
          <w:szCs w:val="32"/>
          <w:u w:val="single"/>
        </w:rPr>
        <w:t xml:space="preserve"></w:t>
      </w:r>
      <w:r>
        <w:rPr>
          <w:rFonts w:hint="eastAsia" w:ascii="宋体" w:hAnsi="宋体"/>
          <w:szCs w:val="32"/>
        </w:rPr>
        <w:t xml:space="preserve">。</w:t>
      </w:r>
      <w:r/>
    </w:p>
    <w:p>
      <w:pPr>
        <w:ind w:firstLine="420"/>
        <w:spacing w:line="380" w:lineRule="exact"/>
        <w:rPr>
          <w:rFonts w:ascii="宋体" w:hAnsi="宋体"/>
          <w:szCs w:val="32"/>
        </w:rPr>
      </w:pPr>
      <w:r>
        <w:rPr>
          <w:rFonts w:ascii="宋体" w:hAnsi="宋体"/>
          <w:szCs w:val="32"/>
        </w:rPr>
        <w:t xml:space="preserve">1.1.3 </w:t>
      </w:r>
      <w:r>
        <w:rPr>
          <w:rFonts w:hint="eastAsia" w:ascii="宋体" w:hAnsi="宋体"/>
          <w:szCs w:val="32"/>
        </w:rPr>
        <w:t xml:space="preserve">工程和设备</w:t>
      </w:r>
      <w:r/>
    </w:p>
    <w:p>
      <w:pPr>
        <w:ind w:firstLine="420"/>
        <w:spacing w:line="380" w:lineRule="exact"/>
        <w:rPr>
          <w:rFonts w:ascii="宋体" w:hAnsi="宋体"/>
          <w:szCs w:val="32"/>
          <w:u w:val="single"/>
        </w:rPr>
      </w:pPr>
      <w:r>
        <w:rPr>
          <w:rFonts w:ascii="宋体" w:hAnsi="宋体"/>
          <w:szCs w:val="32"/>
        </w:rPr>
        <w:t xml:space="preserve">1.1.3.7 </w:t>
      </w:r>
      <w:r>
        <w:rPr>
          <w:rFonts w:hint="eastAsia" w:ascii="宋体" w:hAnsi="宋体"/>
          <w:szCs w:val="32"/>
        </w:rPr>
        <w:t xml:space="preserve">作为施工现场组成部分的其他场所包括：</w:t>
      </w:r>
      <w:r>
        <w:rPr>
          <w:rFonts w:hint="eastAsia" w:ascii="宋体" w:hAnsi="宋体" w:cs="新宋体"/>
          <w:szCs w:val="21"/>
          <w:u w:val="single"/>
        </w:rPr>
        <w:t xml:space="preserve">由发包人指定</w:t>
      </w:r>
      <w:r>
        <w:rPr>
          <w:rFonts w:hint="eastAsia" w:ascii="宋体" w:hAnsi="宋体"/>
          <w:szCs w:val="32"/>
          <w:u w:val="single"/>
        </w:rPr>
        <w:t xml:space="preserve">。</w:t>
      </w:r>
      <w:r/>
    </w:p>
    <w:p>
      <w:pPr>
        <w:ind w:firstLine="420"/>
        <w:jc w:val="left"/>
        <w:spacing w:line="380" w:lineRule="exact"/>
        <w:rPr>
          <w:rFonts w:ascii="宋体" w:hAnsi="宋体"/>
          <w:szCs w:val="32"/>
        </w:rPr>
      </w:pPr>
      <w:r>
        <w:rPr>
          <w:rFonts w:ascii="宋体" w:hAnsi="宋体"/>
          <w:szCs w:val="32"/>
        </w:rPr>
        <w:t xml:space="preserve">1.1.3.9 </w:t>
      </w:r>
      <w:r>
        <w:rPr>
          <w:rFonts w:hint="eastAsia" w:ascii="宋体" w:hAnsi="宋体"/>
          <w:szCs w:val="32"/>
        </w:rPr>
        <w:t xml:space="preserve">永久占地包括：</w:t>
      </w:r>
      <w:r>
        <w:rPr>
          <w:rFonts w:ascii="宋体" w:hAnsi="宋体"/>
          <w:szCs w:val="32"/>
          <w:u w:val="single"/>
        </w:rPr>
        <w:t xml:space="preserve">           </w:t>
      </w:r>
      <w:r>
        <w:rPr>
          <w:rFonts w:hint="eastAsia" w:ascii="宋体" w:hAnsi="宋体"/>
          <w:szCs w:val="32"/>
          <w:u w:val="single"/>
        </w:rPr>
        <w:t xml:space="preserve">/</w:t>
      </w:r>
      <w:r>
        <w:rPr>
          <w:rFonts w:ascii="宋体" w:hAnsi="宋体"/>
          <w:szCs w:val="32"/>
          <w:u w:val="single"/>
        </w:rPr>
        <w:t xml:space="preserve">             </w:t>
      </w:r>
      <w:r>
        <w:rPr>
          <w:rFonts w:hint="eastAsia" w:ascii="宋体" w:hAnsi="宋体"/>
          <w:szCs w:val="32"/>
        </w:rPr>
        <w:t xml:space="preserve">。</w:t>
      </w:r>
      <w:r/>
    </w:p>
    <w:p>
      <w:pPr>
        <w:ind w:firstLine="420"/>
        <w:jc w:val="left"/>
        <w:spacing w:line="380" w:lineRule="exact"/>
        <w:rPr>
          <w:rFonts w:ascii="宋体" w:hAnsi="宋体"/>
          <w:szCs w:val="32"/>
        </w:rPr>
      </w:pPr>
      <w:r>
        <w:rPr>
          <w:rFonts w:ascii="宋体" w:hAnsi="宋体"/>
          <w:szCs w:val="32"/>
        </w:rPr>
        <w:t xml:space="preserve">1.1.3.10 </w:t>
      </w:r>
      <w:r>
        <w:rPr>
          <w:rFonts w:hint="eastAsia" w:ascii="宋体" w:hAnsi="宋体"/>
          <w:szCs w:val="32"/>
        </w:rPr>
        <w:t xml:space="preserve">临时占地包括：</w:t>
      </w:r>
      <w:r>
        <w:rPr>
          <w:rFonts w:hint="eastAsia" w:ascii="宋体" w:hAnsi="宋体"/>
          <w:szCs w:val="32"/>
          <w:u w:val="single"/>
        </w:rPr>
        <w:t xml:space="preserve">由承包人申请，经发包人批准的为实施合同工程需临时占用的土地，需要发包人办理申请手续，产生的相应费用由承包人在投标踏勘现场时综合考虑并计入在投标报价内，发包人可视情况协助办理。</w:t>
      </w:r>
      <w:r/>
    </w:p>
    <w:p>
      <w:pPr>
        <w:ind w:firstLine="420"/>
        <w:spacing w:line="380" w:lineRule="exact"/>
        <w:rPr>
          <w:rFonts w:ascii="宋体" w:hAnsi="宋体"/>
          <w:szCs w:val="32"/>
        </w:rPr>
      </w:pPr>
      <w:r>
        <w:rPr>
          <w:rFonts w:ascii="宋体" w:hAnsi="宋体"/>
          <w:szCs w:val="32"/>
        </w:rPr>
        <w:t xml:space="preserve">1.3</w:t>
      </w:r>
      <w:r>
        <w:rPr>
          <w:rFonts w:hint="eastAsia" w:ascii="宋体" w:hAnsi="宋体"/>
          <w:szCs w:val="32"/>
        </w:rPr>
        <w:t xml:space="preserve">法律</w:t>
      </w:r>
      <w:r>
        <w:rPr>
          <w:rFonts w:ascii="宋体" w:hAnsi="宋体"/>
          <w:szCs w:val="32"/>
        </w:rPr>
        <w:t xml:space="preserve"> </w:t>
      </w:r>
      <w:r/>
    </w:p>
    <w:p>
      <w:pPr>
        <w:jc w:val="left"/>
        <w:spacing w:line="380" w:lineRule="exact"/>
        <w:rPr>
          <w:rFonts w:ascii="宋体" w:hAnsi="宋体"/>
          <w:szCs w:val="32"/>
          <w:u w:val="single"/>
        </w:rPr>
      </w:pPr>
      <w:r>
        <w:rPr>
          <w:rFonts w:hint="eastAsia" w:ascii="宋体" w:hAnsi="宋体"/>
          <w:szCs w:val="32"/>
        </w:rPr>
        <w:t xml:space="preserve">适用于合同的其他规范性文件：</w:t>
      </w:r>
      <w:r>
        <w:rPr>
          <w:rFonts w:ascii="宋体" w:hAnsi="宋体"/>
          <w:szCs w:val="32"/>
          <w:u w:val="single"/>
        </w:rPr>
        <w:t xml:space="preserve"></w:t>
      </w:r>
      <w:r>
        <w:rPr>
          <w:rFonts w:hint="eastAsia" w:ascii="宋体" w:hAnsi="宋体"/>
          <w:szCs w:val="32"/>
          <w:u w:val="single"/>
        </w:rPr>
        <w:t xml:space="preserve">执行通用条款中相应条款</w:t>
      </w:r>
      <w:r>
        <w:rPr>
          <w:rFonts w:ascii="宋体" w:hAnsi="宋体"/>
          <w:szCs w:val="32"/>
          <w:u w:val="single"/>
        </w:rPr>
        <w:t xml:space="preserve"></w:t>
      </w:r>
      <w:r>
        <w:rPr>
          <w:rFonts w:hint="eastAsia" w:ascii="宋体" w:hAnsi="宋体"/>
          <w:szCs w:val="32"/>
        </w:rPr>
        <w:t xml:space="preserve">。</w:t>
      </w:r>
      <w:r/>
    </w:p>
    <w:p>
      <w:pPr>
        <w:ind w:firstLine="420"/>
        <w:spacing w:line="380" w:lineRule="exact"/>
        <w:rPr>
          <w:rFonts w:ascii="宋体" w:hAnsi="宋体"/>
          <w:szCs w:val="32"/>
          <w:u w:val="single"/>
        </w:rPr>
      </w:pPr>
      <w:r>
        <w:rPr>
          <w:rFonts w:ascii="宋体" w:hAnsi="宋体"/>
          <w:szCs w:val="32"/>
        </w:rPr>
        <w:t xml:space="preserve">1.4 </w:t>
      </w:r>
      <w:r>
        <w:rPr>
          <w:rFonts w:hint="eastAsia" w:ascii="宋体" w:hAnsi="宋体"/>
          <w:szCs w:val="32"/>
        </w:rPr>
        <w:t xml:space="preserve">标准和规范</w:t>
      </w:r>
      <w:r/>
    </w:p>
    <w:p>
      <w:pPr>
        <w:spacing w:line="380" w:lineRule="exact"/>
        <w:rPr>
          <w:rFonts w:ascii="宋体" w:hAnsi="宋体"/>
          <w:szCs w:val="32"/>
        </w:rPr>
      </w:pPr>
      <w:r>
        <w:rPr>
          <w:rFonts w:ascii="宋体" w:hAnsi="宋体"/>
          <w:szCs w:val="32"/>
        </w:rPr>
        <w:t xml:space="preserve">1.4.1</w:t>
      </w:r>
      <w:r>
        <w:rPr>
          <w:rFonts w:hint="eastAsia" w:ascii="宋体" w:hAnsi="宋体"/>
          <w:szCs w:val="32"/>
        </w:rPr>
        <w:t xml:space="preserve">适用于工程的标准规范包括：</w:t>
      </w:r>
      <w:r>
        <w:rPr>
          <w:rFonts w:ascii="宋体" w:hAnsi="宋体"/>
          <w:szCs w:val="32"/>
          <w:u w:val="single"/>
        </w:rPr>
        <w:t xml:space="preserve"></w:t>
      </w:r>
      <w:r>
        <w:rPr>
          <w:rFonts w:hint="eastAsia" w:ascii="宋体" w:hAnsi="宋体"/>
          <w:szCs w:val="32"/>
          <w:u w:val="single"/>
        </w:rPr>
        <w:t xml:space="preserve">执行通用条款中相应条款</w:t>
      </w:r>
      <w:r>
        <w:rPr>
          <w:rFonts w:ascii="宋体" w:hAnsi="宋体"/>
          <w:szCs w:val="32"/>
          <w:u w:val="single"/>
        </w:rPr>
        <w:t xml:space="preserve"></w:t>
      </w:r>
      <w:r>
        <w:rPr>
          <w:rFonts w:hint="eastAsia" w:ascii="宋体" w:hAnsi="宋体"/>
          <w:szCs w:val="32"/>
        </w:rPr>
        <w:t xml:space="preserve">。</w:t>
      </w:r>
      <w:r/>
    </w:p>
    <w:p>
      <w:pPr>
        <w:ind w:firstLine="420"/>
        <w:spacing w:line="380" w:lineRule="exact"/>
        <w:rPr>
          <w:rFonts w:ascii="宋体" w:hAnsi="宋体"/>
          <w:szCs w:val="32"/>
          <w:u w:val="single"/>
        </w:rPr>
        <w:outlineLvl w:val="0"/>
      </w:pPr>
      <w:r/>
      <w:bookmarkStart w:id="105" w:name="_Toc6965"/>
      <w:r>
        <w:rPr>
          <w:rFonts w:ascii="宋体" w:hAnsi="宋体"/>
          <w:szCs w:val="32"/>
        </w:rPr>
        <w:t xml:space="preserve">1.4.2 </w:t>
      </w:r>
      <w:r>
        <w:rPr>
          <w:rFonts w:hint="eastAsia" w:ascii="宋体" w:hAnsi="宋体"/>
          <w:szCs w:val="32"/>
        </w:rPr>
        <w:t xml:space="preserve">发包人提供国外标准、规范的名称：</w:t>
      </w:r>
      <w:r>
        <w:rPr>
          <w:rFonts w:ascii="宋体" w:hAnsi="宋体"/>
          <w:szCs w:val="32"/>
          <w:u w:val="single"/>
        </w:rPr>
        <w:t xml:space="preserve">      </w:t>
      </w:r>
      <w:r>
        <w:rPr>
          <w:rFonts w:hint="eastAsia" w:ascii="宋体" w:hAnsi="宋体"/>
          <w:szCs w:val="32"/>
          <w:u w:val="single"/>
        </w:rPr>
        <w:t xml:space="preserve">/</w:t>
      </w:r>
      <w:r>
        <w:rPr>
          <w:rFonts w:ascii="宋体" w:hAnsi="宋体"/>
          <w:szCs w:val="32"/>
          <w:u w:val="single"/>
        </w:rPr>
        <w:t xml:space="preserve">        </w:t>
      </w:r>
      <w:r>
        <w:rPr>
          <w:rFonts w:hint="eastAsia" w:ascii="宋体" w:hAnsi="宋体"/>
          <w:szCs w:val="32"/>
        </w:rPr>
        <w:t xml:space="preserve">；</w:t>
      </w:r>
      <w:bookmarkEnd w:id="105"/>
      <w:r/>
      <w:r/>
    </w:p>
    <w:p>
      <w:pPr>
        <w:ind w:firstLine="420"/>
        <w:spacing w:line="380" w:lineRule="exact"/>
        <w:rPr>
          <w:rFonts w:ascii="宋体" w:hAnsi="宋体"/>
          <w:szCs w:val="32"/>
        </w:rPr>
      </w:pPr>
      <w:r>
        <w:rPr>
          <w:rFonts w:hint="eastAsia" w:ascii="宋体" w:hAnsi="宋体"/>
          <w:szCs w:val="32"/>
        </w:rPr>
        <w:t xml:space="preserve">发包人提供国外标准、规范的份数：</w:t>
      </w:r>
      <w:r>
        <w:rPr>
          <w:rFonts w:ascii="宋体" w:hAnsi="宋体"/>
          <w:szCs w:val="32"/>
          <w:u w:val="single"/>
        </w:rPr>
        <w:t xml:space="preserve">          </w:t>
      </w:r>
      <w:r>
        <w:rPr>
          <w:rFonts w:hint="eastAsia" w:ascii="宋体" w:hAnsi="宋体"/>
          <w:szCs w:val="32"/>
          <w:u w:val="single"/>
        </w:rPr>
        <w:t xml:space="preserve">/</w:t>
      </w:r>
      <w:r>
        <w:rPr>
          <w:rFonts w:ascii="宋体" w:hAnsi="宋体"/>
          <w:szCs w:val="32"/>
          <w:u w:val="single"/>
        </w:rPr>
        <w:t xml:space="preserve">            </w:t>
      </w:r>
      <w:r>
        <w:rPr>
          <w:rFonts w:hint="eastAsia" w:ascii="宋体" w:hAnsi="宋体"/>
          <w:szCs w:val="32"/>
        </w:rPr>
        <w:t xml:space="preserve">；</w:t>
      </w:r>
      <w:r/>
    </w:p>
    <w:p>
      <w:pPr>
        <w:ind w:firstLine="420"/>
        <w:spacing w:line="380" w:lineRule="exact"/>
        <w:rPr>
          <w:rFonts w:ascii="宋体" w:hAnsi="宋体"/>
          <w:szCs w:val="32"/>
        </w:rPr>
      </w:pPr>
      <w:r>
        <w:rPr>
          <w:rFonts w:hint="eastAsia" w:ascii="宋体" w:hAnsi="宋体"/>
          <w:szCs w:val="32"/>
        </w:rPr>
        <w:t xml:space="preserve">发包人提供国外标准、规范的名称：</w:t>
      </w:r>
      <w:r>
        <w:rPr>
          <w:rFonts w:ascii="宋体" w:hAnsi="宋体"/>
          <w:szCs w:val="32"/>
          <w:u w:val="single"/>
        </w:rPr>
        <w:t xml:space="preserve">        </w:t>
      </w:r>
      <w:r>
        <w:rPr>
          <w:rFonts w:hint="eastAsia" w:ascii="宋体" w:hAnsi="宋体"/>
          <w:szCs w:val="32"/>
          <w:u w:val="single"/>
        </w:rPr>
        <w:t xml:space="preserve">/</w:t>
      </w:r>
      <w:r>
        <w:rPr>
          <w:rFonts w:ascii="宋体" w:hAnsi="宋体"/>
          <w:szCs w:val="32"/>
          <w:u w:val="single"/>
        </w:rPr>
        <w:t xml:space="preserve">     </w:t>
      </w:r>
      <w:r>
        <w:rPr>
          <w:rFonts w:hint="eastAsia" w:ascii="宋体" w:hAnsi="宋体"/>
          <w:szCs w:val="32"/>
        </w:rPr>
        <w:t xml:space="preserve">。</w:t>
      </w:r>
      <w:r/>
    </w:p>
    <w:p>
      <w:pPr>
        <w:ind w:firstLine="420"/>
        <w:spacing w:line="380" w:lineRule="exact"/>
        <w:rPr>
          <w:rFonts w:ascii="宋体" w:hAnsi="宋体"/>
          <w:szCs w:val="32"/>
        </w:rPr>
        <w:outlineLvl w:val="0"/>
      </w:pPr>
      <w:r/>
      <w:bookmarkStart w:id="106" w:name="_Toc13697"/>
      <w:r>
        <w:rPr>
          <w:rFonts w:ascii="宋体" w:hAnsi="宋体"/>
          <w:szCs w:val="32"/>
        </w:rPr>
        <w:t xml:space="preserve">1.4.3发包人对工程的技术标准和功能要求的特殊要求：</w:t>
      </w:r>
      <w:r>
        <w:rPr>
          <w:rFonts w:hint="eastAsia" w:ascii="宋体" w:hAnsi="宋体"/>
          <w:szCs w:val="32"/>
          <w:u w:val="single"/>
        </w:rPr>
        <w:t xml:space="preserve">按设计单位提出的技术要求（书面形式），承包人提出施工工艺，发包人认可后执行</w:t>
      </w:r>
      <w:r>
        <w:rPr>
          <w:rFonts w:ascii="宋体" w:hAnsi="宋体"/>
          <w:szCs w:val="32"/>
        </w:rPr>
        <w:t xml:space="preserve">。</w:t>
      </w:r>
      <w:bookmarkEnd w:id="106"/>
      <w:r/>
      <w:r/>
    </w:p>
    <w:p>
      <w:pPr>
        <w:ind w:firstLine="420"/>
        <w:spacing w:line="380" w:lineRule="exact"/>
        <w:rPr>
          <w:rFonts w:ascii="宋体" w:hAnsi="宋体"/>
          <w:szCs w:val="32"/>
        </w:rPr>
        <w:outlineLvl w:val="0"/>
      </w:pPr>
      <w:r/>
      <w:bookmarkStart w:id="107" w:name="_Toc18119"/>
      <w:r>
        <w:rPr>
          <w:rFonts w:ascii="宋体" w:hAnsi="宋体"/>
          <w:szCs w:val="32"/>
        </w:rPr>
        <w:t xml:space="preserve">1.5 合同文件的优先顺序</w:t>
      </w:r>
      <w:bookmarkEnd w:id="107"/>
      <w:r/>
      <w:r/>
    </w:p>
    <w:p>
      <w:pPr>
        <w:ind w:firstLine="420"/>
        <w:spacing w:line="380" w:lineRule="exact"/>
        <w:rPr>
          <w:rFonts w:hint="eastAsia" w:ascii="宋体" w:hAnsi="宋体"/>
          <w:szCs w:val="32"/>
        </w:rPr>
        <w:outlineLvl w:val="0"/>
      </w:pPr>
      <w:r/>
      <w:bookmarkStart w:id="108" w:name="_Toc26153"/>
      <w:r>
        <w:rPr>
          <w:rFonts w:ascii="宋体" w:hAnsi="宋体"/>
          <w:szCs w:val="32"/>
        </w:rPr>
        <w:t xml:space="preserve">合同文件组成及优先顺序为：</w:t>
      </w:r>
      <w:r>
        <w:rPr>
          <w:rFonts w:hint="eastAsia" w:ascii="宋体" w:hAnsi="宋体"/>
          <w:szCs w:val="32"/>
          <w:u w:val="single"/>
        </w:rPr>
        <w:t xml:space="preserve">（1）本合同协议书；（2）中标通知书；（3）招标文件及招标时的澄清、修改、补充文件；（4）本合同专用合同条款及其附件；（5）投标书及其附件；（6）通用合同条款；（7）标准、规范及有关技术文件；（8）图纸；（9）已标价工程量清单或预算书；（10）其他合同文件。各项合同文件包括合同当事人就该合同文件所做出的补充和修改，属于同一类内容的文件，应以最新签署的为准。专业合同条款及其附件须经合同当事人签字或盖章。图纸与技术标准和要求之间有矛盾或者不一致的，以其中要求较严格的标准为准</w:t>
      </w:r>
      <w:r>
        <w:rPr>
          <w:rFonts w:hint="eastAsia" w:ascii="宋体" w:hAnsi="宋体"/>
          <w:szCs w:val="32"/>
        </w:rPr>
        <w:t xml:space="preserve">。</w:t>
      </w:r>
      <w:bookmarkEnd w:id="108"/>
      <w:r/>
      <w:r/>
    </w:p>
    <w:p>
      <w:pPr>
        <w:ind w:firstLine="420"/>
        <w:spacing w:line="380" w:lineRule="exact"/>
        <w:rPr>
          <w:rFonts w:ascii="宋体" w:hAnsi="宋体"/>
          <w:szCs w:val="32"/>
        </w:rPr>
        <w:outlineLvl w:val="0"/>
      </w:pPr>
      <w:r/>
      <w:bookmarkStart w:id="109" w:name="_Toc29524"/>
      <w:r>
        <w:rPr>
          <w:rFonts w:ascii="宋体" w:hAnsi="宋体"/>
          <w:szCs w:val="32"/>
        </w:rPr>
        <w:t xml:space="preserve">1.6 图纸和承包人文件</w:t>
      </w:r>
      <w:bookmarkEnd w:id="109"/>
      <w:r>
        <w:rPr>
          <w:rFonts w:ascii="宋体" w:hAnsi="宋体"/>
          <w:szCs w:val="32"/>
        </w:rPr>
        <w:tab/>
      </w:r>
      <w:r/>
    </w:p>
    <w:p>
      <w:pPr>
        <w:ind w:firstLine="420"/>
        <w:spacing w:line="380" w:lineRule="exact"/>
        <w:rPr>
          <w:rFonts w:ascii="宋体" w:hAnsi="宋体"/>
          <w:szCs w:val="32"/>
        </w:rPr>
        <w:outlineLvl w:val="0"/>
      </w:pPr>
      <w:r/>
      <w:bookmarkStart w:id="110" w:name="_Toc6925"/>
      <w:r>
        <w:rPr>
          <w:rFonts w:ascii="宋体" w:hAnsi="宋体"/>
          <w:szCs w:val="32"/>
        </w:rPr>
        <w:t xml:space="preserve">1.6.1 图纸的提供</w:t>
      </w:r>
      <w:bookmarkEnd w:id="110"/>
      <w:r/>
      <w:r/>
    </w:p>
    <w:p>
      <w:pPr>
        <w:ind w:firstLine="420"/>
        <w:spacing w:line="380" w:lineRule="exact"/>
        <w:rPr>
          <w:rFonts w:ascii="宋体" w:hAnsi="宋体"/>
          <w:szCs w:val="32"/>
        </w:rPr>
        <w:outlineLvl w:val="0"/>
      </w:pPr>
      <w:r/>
      <w:bookmarkStart w:id="111" w:name="_Toc17064"/>
      <w:r>
        <w:rPr>
          <w:rFonts w:ascii="宋体" w:hAnsi="宋体"/>
          <w:szCs w:val="32"/>
        </w:rPr>
        <w:t xml:space="preserve">发包人向承包人提供图纸的期限：</w:t>
      </w:r>
      <w:r>
        <w:rPr>
          <w:rFonts w:hint="eastAsia" w:ascii="宋体" w:hAnsi="宋体"/>
          <w:szCs w:val="32"/>
          <w:u w:val="single"/>
        </w:rPr>
        <w:t xml:space="preserve">开工前7日内提供</w:t>
      </w:r>
      <w:r>
        <w:rPr>
          <w:rFonts w:ascii="宋体" w:hAnsi="宋体"/>
          <w:szCs w:val="32"/>
        </w:rPr>
        <w:t xml:space="preserve">；</w:t>
      </w:r>
      <w:bookmarkEnd w:id="111"/>
      <w:r/>
      <w:r/>
    </w:p>
    <w:p>
      <w:pPr>
        <w:ind w:firstLine="420"/>
        <w:spacing w:line="380" w:lineRule="exact"/>
        <w:rPr>
          <w:rFonts w:ascii="宋体" w:hAnsi="宋体"/>
          <w:szCs w:val="32"/>
        </w:rPr>
        <w:outlineLvl w:val="0"/>
      </w:pPr>
      <w:r/>
      <w:bookmarkStart w:id="112" w:name="_Toc2610"/>
      <w:r>
        <w:rPr>
          <w:rFonts w:ascii="宋体" w:hAnsi="宋体"/>
          <w:szCs w:val="32"/>
        </w:rPr>
        <w:t xml:space="preserve">发包人向承包人提供图纸的数量：</w:t>
      </w:r>
      <w:r>
        <w:rPr>
          <w:rFonts w:hint="eastAsia" w:ascii="宋体" w:hAnsi="宋体"/>
          <w:szCs w:val="32"/>
          <w:u w:val="single"/>
        </w:rPr>
        <w:t xml:space="preserve">提供全套施工图贰套，不足的由承包人向设计单位购买</w:t>
      </w:r>
      <w:r>
        <w:rPr>
          <w:rFonts w:ascii="宋体" w:hAnsi="宋体"/>
          <w:szCs w:val="32"/>
        </w:rPr>
        <w:t xml:space="preserve">；</w:t>
      </w:r>
      <w:bookmarkEnd w:id="112"/>
      <w:r/>
      <w:r/>
    </w:p>
    <w:p>
      <w:pPr>
        <w:ind w:firstLine="420"/>
        <w:spacing w:line="380" w:lineRule="exact"/>
        <w:rPr>
          <w:rFonts w:ascii="宋体" w:hAnsi="宋体"/>
          <w:szCs w:val="32"/>
        </w:rPr>
        <w:outlineLvl w:val="0"/>
      </w:pPr>
      <w:r/>
      <w:bookmarkStart w:id="113" w:name="_Toc26738"/>
      <w:r>
        <w:rPr>
          <w:rFonts w:ascii="宋体" w:hAnsi="宋体"/>
          <w:szCs w:val="32"/>
        </w:rPr>
        <w:t xml:space="preserve">发包人向承包人提供图纸的内容：</w:t>
      </w:r>
      <w:r>
        <w:rPr>
          <w:rFonts w:hint="eastAsia" w:ascii="宋体" w:hAnsi="宋体"/>
          <w:szCs w:val="32"/>
          <w:u w:val="single"/>
        </w:rPr>
        <w:t xml:space="preserve">本合同条款约定施工范围内的内容</w:t>
      </w:r>
      <w:r>
        <w:rPr>
          <w:rFonts w:hint="eastAsia" w:ascii="宋体" w:hAnsi="宋体"/>
          <w:szCs w:val="32"/>
        </w:rPr>
        <w:t xml:space="preserve">；</w:t>
      </w:r>
      <w:bookmarkEnd w:id="113"/>
      <w:r/>
      <w:r/>
    </w:p>
    <w:p>
      <w:pPr>
        <w:ind w:firstLine="420"/>
        <w:spacing w:line="380" w:lineRule="exact"/>
        <w:rPr>
          <w:rFonts w:ascii="宋体" w:hAnsi="宋体"/>
          <w:szCs w:val="32"/>
        </w:rPr>
        <w:outlineLvl w:val="0"/>
      </w:pPr>
      <w:r/>
      <w:bookmarkStart w:id="114" w:name="_Toc8008"/>
      <w:r>
        <w:rPr>
          <w:rFonts w:ascii="宋体" w:hAnsi="宋体"/>
          <w:szCs w:val="32"/>
        </w:rPr>
        <w:t xml:space="preserve">1.6.4 承包人文件</w:t>
      </w:r>
      <w:bookmarkEnd w:id="114"/>
      <w:r/>
      <w:r/>
    </w:p>
    <w:p>
      <w:pPr>
        <w:ind w:firstLine="420"/>
        <w:spacing w:line="380" w:lineRule="exact"/>
        <w:rPr>
          <w:rFonts w:ascii="宋体" w:hAnsi="宋体"/>
          <w:szCs w:val="32"/>
        </w:rPr>
        <w:outlineLvl w:val="0"/>
      </w:pPr>
      <w:r/>
      <w:bookmarkStart w:id="115" w:name="_Toc30071"/>
      <w:r>
        <w:rPr>
          <w:rFonts w:ascii="宋体" w:hAnsi="宋体"/>
          <w:szCs w:val="32"/>
        </w:rPr>
        <w:t xml:space="preserve">需要由承包人提供的文件，包括：</w:t>
      </w:r>
      <w:r>
        <w:rPr>
          <w:rFonts w:hint="eastAsia" w:ascii="宋体" w:hAnsi="宋体"/>
          <w:szCs w:val="32"/>
          <w:u w:val="single"/>
        </w:rPr>
        <w:t xml:space="preserve">施工组织设计（须承包人总部技术负责人签批，包括机械设备进场计划、施工总进度计划和供应的材料设备总计划等），次月施工进度计划、本月已完工程量报表（含工程变更及鉴证预算）、甲供材料清单、乙购材料清单、材料进场计划、劳动力及用款计划及存在问题等报表；上周施工计划完成情况，本周施工进度计划及存在问题报表</w:t>
      </w:r>
      <w:r>
        <w:rPr>
          <w:rFonts w:ascii="宋体" w:hAnsi="宋体"/>
          <w:szCs w:val="32"/>
        </w:rPr>
        <w:t xml:space="preserve">；</w:t>
      </w:r>
      <w:bookmarkEnd w:id="115"/>
      <w:r/>
      <w:r/>
    </w:p>
    <w:p>
      <w:pPr>
        <w:ind w:firstLine="420"/>
        <w:spacing w:line="380" w:lineRule="exact"/>
        <w:rPr>
          <w:rFonts w:ascii="宋体" w:hAnsi="宋体"/>
          <w:szCs w:val="32"/>
        </w:rPr>
        <w:outlineLvl w:val="0"/>
      </w:pPr>
      <w:r/>
      <w:bookmarkStart w:id="116" w:name="_Toc29831"/>
      <w:r>
        <w:rPr>
          <w:rFonts w:ascii="宋体" w:hAnsi="宋体"/>
          <w:szCs w:val="32"/>
        </w:rPr>
        <w:t xml:space="preserve">承包人提供的文件的期限为：</w:t>
      </w:r>
      <w:r>
        <w:rPr>
          <w:rFonts w:hint="eastAsia" w:ascii="宋体" w:hAnsi="宋体"/>
          <w:szCs w:val="32"/>
          <w:u w:val="single"/>
        </w:rPr>
        <w:t xml:space="preserve">在每个单位工程开工前七日内按发包人和监理人要求提供施工组织设计（须承包人总部技术负责人签批，包括机械设备进场计划、施工总进度计划和</w:t>
      </w:r>
      <w:r>
        <w:rPr>
          <w:rFonts w:hint="eastAsia" w:ascii="宋体" w:hAnsi="宋体"/>
          <w:szCs w:val="32"/>
          <w:u w:val="single"/>
        </w:rPr>
        <w:t xml:space="preserve">供应的材料设备总计划等）；每月25日前提供详细的次月施工进度计划、本月已完工程量报表（含工程量变更及鉴证预算）、甲供材料清单、乙购材料清单、材料进场计划、劳动力及用款计划及存在问题等报表；每周一前提供上周施工计划完成情况、本周施工进度计划及存在问题报表。上述资料发包人留存两份，监理单位留存一份。每月底发包人、监理单位将对承包人本月进度计划完成情况进行检查、核实，所确定的节点工期必须保证，进度计划调整需经发包人、监理单位书面批准。如承包人因自身原因致使本月进度计划未完成，承包人应按进度计划所报项目中的未完成项</w:t>
      </w:r>
      <w:r>
        <w:rPr>
          <w:rFonts w:hint="eastAsia" w:ascii="宋体" w:hAnsi="宋体"/>
          <w:szCs w:val="32"/>
          <w:u w:val="single"/>
          <w:lang w:val="en-US" w:eastAsia="zh-CN"/>
        </w:rPr>
        <w:t xml:space="preserve">承担</w:t>
      </w:r>
      <w:r>
        <w:rPr>
          <w:rFonts w:hint="eastAsia" w:ascii="宋体" w:hAnsi="宋体"/>
          <w:szCs w:val="32"/>
          <w:u w:val="single"/>
        </w:rPr>
        <w:t xml:space="preserve">逾期完工违约责任</w:t>
      </w:r>
      <w:r>
        <w:rPr>
          <w:rFonts w:ascii="宋体" w:hAnsi="宋体"/>
          <w:szCs w:val="32"/>
        </w:rPr>
        <w:t xml:space="preserve">；</w:t>
      </w:r>
      <w:bookmarkEnd w:id="116"/>
      <w:r/>
      <w:r/>
    </w:p>
    <w:p>
      <w:pPr>
        <w:ind w:firstLine="420"/>
        <w:spacing w:line="380" w:lineRule="exact"/>
        <w:rPr>
          <w:rFonts w:ascii="宋体" w:hAnsi="宋体"/>
          <w:szCs w:val="32"/>
        </w:rPr>
        <w:outlineLvl w:val="0"/>
      </w:pPr>
      <w:r/>
      <w:bookmarkStart w:id="117" w:name="_Toc23918"/>
      <w:r>
        <w:rPr>
          <w:rFonts w:ascii="宋体" w:hAnsi="宋体"/>
          <w:szCs w:val="32"/>
        </w:rPr>
        <w:t xml:space="preserve">承包人提供的文件的数量为：</w:t>
      </w:r>
      <w:r>
        <w:rPr>
          <w:rFonts w:hint="eastAsia" w:ascii="宋体" w:hAnsi="宋体"/>
          <w:szCs w:val="32"/>
          <w:u w:val="single"/>
        </w:rPr>
        <w:t xml:space="preserve">按发包人的要求提供</w:t>
      </w:r>
      <w:r>
        <w:rPr>
          <w:rFonts w:ascii="宋体" w:hAnsi="宋体"/>
          <w:szCs w:val="32"/>
        </w:rPr>
        <w:t xml:space="preserve">；</w:t>
      </w:r>
      <w:bookmarkEnd w:id="117"/>
      <w:r/>
      <w:r/>
    </w:p>
    <w:p>
      <w:pPr>
        <w:ind w:firstLine="420"/>
        <w:spacing w:line="380" w:lineRule="exact"/>
        <w:rPr>
          <w:rFonts w:ascii="宋体" w:hAnsi="宋体"/>
          <w:szCs w:val="32"/>
        </w:rPr>
        <w:outlineLvl w:val="0"/>
      </w:pPr>
      <w:r/>
      <w:bookmarkStart w:id="118" w:name="_Toc28582"/>
      <w:r>
        <w:rPr>
          <w:rFonts w:ascii="宋体" w:hAnsi="宋体"/>
          <w:szCs w:val="32"/>
        </w:rPr>
        <w:t xml:space="preserve">承包人提供的文件的形式为：</w:t>
      </w:r>
      <w:r>
        <w:rPr>
          <w:rFonts w:hint="eastAsia" w:ascii="宋体" w:hAnsi="宋体"/>
          <w:szCs w:val="32"/>
          <w:u w:val="single"/>
        </w:rPr>
        <w:t xml:space="preserve">纸质材料、电子材料</w:t>
      </w:r>
      <w:r>
        <w:rPr>
          <w:rFonts w:ascii="宋体" w:hAnsi="宋体"/>
          <w:szCs w:val="32"/>
        </w:rPr>
        <w:t xml:space="preserve">；</w:t>
      </w:r>
      <w:bookmarkEnd w:id="118"/>
      <w:r/>
      <w:r/>
    </w:p>
    <w:p>
      <w:pPr>
        <w:ind w:firstLine="420"/>
        <w:spacing w:line="380" w:lineRule="exact"/>
        <w:rPr>
          <w:rFonts w:ascii="宋体" w:hAnsi="宋体"/>
          <w:szCs w:val="32"/>
        </w:rPr>
        <w:outlineLvl w:val="0"/>
      </w:pPr>
      <w:r/>
      <w:bookmarkStart w:id="119" w:name="_Toc5284"/>
      <w:r>
        <w:rPr>
          <w:rFonts w:ascii="宋体" w:hAnsi="宋体"/>
          <w:szCs w:val="32"/>
        </w:rPr>
        <w:t xml:space="preserve">发包人</w:t>
      </w:r>
      <w:r>
        <w:rPr>
          <w:rFonts w:hint="eastAsia" w:ascii="宋体" w:hAnsi="宋体"/>
          <w:szCs w:val="32"/>
        </w:rPr>
        <w:t xml:space="preserve">审批</w:t>
      </w:r>
      <w:r>
        <w:rPr>
          <w:rFonts w:ascii="宋体" w:hAnsi="宋体"/>
          <w:szCs w:val="32"/>
        </w:rPr>
        <w:t xml:space="preserve">承包人文件的期限：</w:t>
      </w:r>
      <w:r>
        <w:rPr>
          <w:rFonts w:hint="eastAsia" w:ascii="宋体" w:hAnsi="宋体"/>
          <w:szCs w:val="32"/>
          <w:u w:val="single"/>
        </w:rPr>
        <w:t xml:space="preserve">收到文件后7日内</w:t>
      </w:r>
      <w:r>
        <w:rPr>
          <w:rFonts w:ascii="宋体" w:hAnsi="宋体"/>
          <w:szCs w:val="32"/>
        </w:rPr>
        <w:t xml:space="preserve">。</w:t>
      </w:r>
      <w:bookmarkEnd w:id="119"/>
      <w:r/>
      <w:r/>
    </w:p>
    <w:p>
      <w:pPr>
        <w:ind w:firstLine="420"/>
        <w:spacing w:line="380" w:lineRule="exact"/>
        <w:rPr>
          <w:rFonts w:ascii="宋体" w:hAnsi="宋体"/>
          <w:szCs w:val="32"/>
        </w:rPr>
        <w:outlineLvl w:val="0"/>
      </w:pPr>
      <w:r/>
      <w:bookmarkStart w:id="120" w:name="_Toc2918"/>
      <w:r>
        <w:rPr>
          <w:rFonts w:ascii="宋体" w:hAnsi="宋体"/>
          <w:szCs w:val="32"/>
        </w:rPr>
        <w:t xml:space="preserve">1.6.5 现场图纸准备</w:t>
      </w:r>
      <w:bookmarkEnd w:id="120"/>
      <w:r/>
      <w:r/>
    </w:p>
    <w:p>
      <w:pPr>
        <w:ind w:firstLine="420"/>
        <w:spacing w:line="380" w:lineRule="exact"/>
        <w:rPr>
          <w:rFonts w:ascii="宋体" w:hAnsi="宋体"/>
          <w:szCs w:val="32"/>
        </w:rPr>
        <w:outlineLvl w:val="0"/>
      </w:pPr>
      <w:r/>
      <w:bookmarkStart w:id="121" w:name="_Toc19419"/>
      <w:r>
        <w:rPr>
          <w:rFonts w:ascii="宋体" w:hAnsi="宋体"/>
          <w:szCs w:val="32"/>
        </w:rPr>
        <w:t xml:space="preserve">关于现场图纸准备的约定：</w:t>
      </w:r>
      <w:r>
        <w:rPr>
          <w:rFonts w:hint="eastAsia" w:ascii="宋体" w:hAnsi="宋体"/>
          <w:szCs w:val="32"/>
          <w:u w:val="single"/>
        </w:rPr>
        <w:t xml:space="preserve">执行通用条款中相应条款；承包人履行图纸保密义务，不得将图纸及相关文档内容泄露给无关的第三方或将图纸及相关文档用于非发包人同意的本工程以外的其他工程</w:t>
      </w:r>
      <w:r>
        <w:rPr>
          <w:rFonts w:ascii="宋体" w:hAnsi="宋体"/>
          <w:szCs w:val="32"/>
        </w:rPr>
        <w:t xml:space="preserve">。</w:t>
      </w:r>
      <w:bookmarkEnd w:id="121"/>
      <w:r/>
      <w:r/>
    </w:p>
    <w:p>
      <w:pPr>
        <w:ind w:firstLine="420"/>
        <w:spacing w:line="380" w:lineRule="exact"/>
        <w:rPr>
          <w:rFonts w:ascii="宋体" w:hAnsi="宋体"/>
          <w:szCs w:val="32"/>
        </w:rPr>
        <w:outlineLvl w:val="0"/>
      </w:pPr>
      <w:r/>
      <w:bookmarkStart w:id="122" w:name="_Toc23165"/>
      <w:r>
        <w:rPr>
          <w:rFonts w:ascii="宋体" w:hAnsi="宋体"/>
          <w:szCs w:val="32"/>
        </w:rPr>
        <w:t xml:space="preserve">1.7 </w:t>
      </w:r>
      <w:r>
        <w:rPr>
          <w:rFonts w:hint="eastAsia" w:ascii="宋体" w:hAnsi="宋体"/>
          <w:szCs w:val="32"/>
        </w:rPr>
        <w:t xml:space="preserve">联络</w:t>
      </w:r>
      <w:bookmarkEnd w:id="122"/>
      <w:r/>
      <w:r/>
    </w:p>
    <w:p>
      <w:pPr>
        <w:ind w:firstLine="420"/>
        <w:spacing w:line="380" w:lineRule="exact"/>
        <w:rPr>
          <w:rFonts w:ascii="宋体" w:hAnsi="宋体"/>
          <w:szCs w:val="32"/>
        </w:rPr>
      </w:pPr>
      <w:r>
        <w:rPr>
          <w:rFonts w:ascii="宋体" w:hAnsi="宋体"/>
          <w:szCs w:val="32"/>
        </w:rPr>
        <w:t xml:space="preserve">1.7.1</w:t>
      </w:r>
      <w:r>
        <w:rPr>
          <w:rFonts w:hint="eastAsia" w:ascii="宋体" w:hAnsi="宋体"/>
          <w:szCs w:val="32"/>
        </w:rPr>
        <w:t xml:space="preserve">发包人和承包人应当在</w:t>
      </w:r>
      <w:r>
        <w:rPr>
          <w:rFonts w:ascii="宋体" w:hAnsi="宋体"/>
          <w:szCs w:val="32"/>
          <w:u w:val="single"/>
        </w:rPr>
        <w:t xml:space="preserve"> </w:t>
      </w:r>
      <w:r>
        <w:rPr>
          <w:rFonts w:hint="eastAsia" w:ascii="宋体" w:hAnsi="宋体"/>
          <w:szCs w:val="32"/>
          <w:u w:val="single"/>
        </w:rPr>
        <w:t xml:space="preserve">3</w:t>
      </w:r>
      <w:r>
        <w:rPr>
          <w:rFonts w:ascii="宋体" w:hAnsi="宋体"/>
          <w:szCs w:val="32"/>
          <w:u w:val="single"/>
        </w:rPr>
        <w:t xml:space="preserve">   </w:t>
      </w:r>
      <w:r>
        <w:rPr>
          <w:rFonts w:hint="eastAsia" w:ascii="宋体" w:hAnsi="宋体"/>
          <w:szCs w:val="32"/>
        </w:rPr>
        <w:t xml:space="preserve">天内将与合同有关的通知、批准、证明、证书、指示、指令、要求、请求、同意、意见、确定和决定等书面函件送达对方当事人。</w:t>
      </w:r>
      <w:r/>
    </w:p>
    <w:p>
      <w:pPr>
        <w:ind w:firstLine="420"/>
        <w:spacing w:line="380" w:lineRule="exact"/>
        <w:rPr>
          <w:rFonts w:ascii="宋体" w:hAnsi="宋体"/>
          <w:szCs w:val="32"/>
        </w:rPr>
      </w:pPr>
      <w:r>
        <w:rPr>
          <w:rFonts w:ascii="宋体" w:hAnsi="宋体"/>
          <w:szCs w:val="32"/>
        </w:rPr>
        <w:t xml:space="preserve">1.7.2 </w:t>
      </w:r>
      <w:r>
        <w:rPr>
          <w:rFonts w:hint="eastAsia" w:ascii="宋体" w:hAnsi="宋体"/>
          <w:szCs w:val="32"/>
        </w:rPr>
        <w:t xml:space="preserve">发包人接收文件的地点：</w:t>
      </w:r>
      <w:r>
        <w:rPr>
          <w:rFonts w:ascii="宋体" w:hAnsi="宋体"/>
          <w:szCs w:val="32"/>
          <w:u w:val="single"/>
        </w:rPr>
        <w:t xml:space="preserve"></w:t>
      </w:r>
      <w:r>
        <w:rPr>
          <w:rFonts w:hint="eastAsia" w:ascii="宋体" w:hAnsi="宋体"/>
          <w:szCs w:val="32"/>
          <w:u w:val="single"/>
        </w:rPr>
        <w:t xml:space="preserve">发包人现场管理机构</w:t>
      </w:r>
      <w:r>
        <w:rPr>
          <w:rFonts w:ascii="宋体" w:hAnsi="宋体"/>
          <w:szCs w:val="32"/>
          <w:u w:val="single"/>
        </w:rPr>
        <w:t xml:space="preserve"></w:t>
      </w:r>
      <w:r>
        <w:rPr>
          <w:rFonts w:hint="eastAsia" w:ascii="宋体" w:hAnsi="宋体"/>
          <w:szCs w:val="32"/>
          <w:u w:val="single"/>
        </w:rPr>
        <w:t xml:space="preserve"> </w:t>
      </w:r>
      <w:r>
        <w:rPr>
          <w:rFonts w:hint="eastAsia" w:ascii="宋体" w:hAnsi="宋体"/>
          <w:szCs w:val="32"/>
        </w:rPr>
        <w:t xml:space="preserve">；</w:t>
      </w:r>
      <w:r/>
    </w:p>
    <w:p>
      <w:pPr>
        <w:ind w:firstLine="420"/>
        <w:spacing w:line="380" w:lineRule="exact"/>
        <w:rPr>
          <w:rFonts w:ascii="宋体" w:hAnsi="宋体"/>
          <w:szCs w:val="32"/>
          <w:u w:val="single"/>
        </w:rPr>
      </w:pPr>
      <w:r>
        <w:rPr>
          <w:rFonts w:hint="eastAsia" w:ascii="宋体" w:hAnsi="宋体"/>
          <w:szCs w:val="32"/>
        </w:rPr>
        <w:t xml:space="preserve">发包人指定的接收人为：</w:t>
      </w:r>
      <w:r>
        <w:rPr>
          <w:rFonts w:ascii="宋体" w:hAnsi="宋体"/>
          <w:szCs w:val="32"/>
          <w:u w:val="single"/>
        </w:rPr>
        <w:t xml:space="preserve"></w:t>
      </w:r>
      <w:r>
        <w:rPr>
          <w:rFonts w:hint="eastAsia" w:ascii="宋体" w:hAnsi="宋体"/>
          <w:color w:val="000000"/>
          <w:szCs w:val="21"/>
          <w:u w:val="single"/>
        </w:rPr>
        <w:t xml:space="preserve">发包人派驻现场代表</w:t>
      </w:r>
      <w:r>
        <w:rPr>
          <w:rFonts w:ascii="宋体" w:hAnsi="宋体"/>
          <w:szCs w:val="32"/>
          <w:u w:val="single"/>
        </w:rPr>
        <w:t xml:space="preserve"> </w:t>
      </w:r>
      <w:r>
        <w:rPr>
          <w:rFonts w:hint="eastAsia" w:ascii="宋体" w:hAnsi="宋体"/>
          <w:szCs w:val="32"/>
        </w:rPr>
        <w:t xml:space="preserve">。</w:t>
      </w:r>
      <w:r/>
    </w:p>
    <w:p>
      <w:pPr>
        <w:ind w:firstLine="420"/>
        <w:spacing w:line="380" w:lineRule="exact"/>
        <w:rPr>
          <w:rFonts w:ascii="宋体" w:hAnsi="宋体"/>
          <w:szCs w:val="32"/>
        </w:rPr>
      </w:pPr>
      <w:r>
        <w:rPr>
          <w:rFonts w:hint="eastAsia" w:ascii="宋体" w:hAnsi="宋体"/>
          <w:szCs w:val="32"/>
        </w:rPr>
        <w:t xml:space="preserve">承包人接收文件的地点：</w:t>
      </w:r>
      <w:r>
        <w:rPr>
          <w:rFonts w:ascii="宋体" w:hAnsi="宋体"/>
          <w:szCs w:val="32"/>
          <w:u w:val="single"/>
        </w:rPr>
        <w:t xml:space="preserve"></w:t>
      </w:r>
      <w:r>
        <w:rPr>
          <w:rFonts w:hint="eastAsia" w:ascii="宋体" w:hAnsi="宋体"/>
          <w:color w:val="000000"/>
          <w:szCs w:val="21"/>
          <w:u w:val="single"/>
        </w:rPr>
        <w:t xml:space="preserve">承包人项目部</w:t>
      </w:r>
      <w:r>
        <w:rPr>
          <w:rFonts w:ascii="宋体" w:hAnsi="宋体"/>
          <w:szCs w:val="32"/>
          <w:u w:val="single"/>
        </w:rPr>
        <w:t xml:space="preserve">   </w:t>
      </w:r>
      <w:r>
        <w:rPr>
          <w:rFonts w:hint="eastAsia" w:ascii="宋体" w:hAnsi="宋体"/>
          <w:szCs w:val="32"/>
        </w:rPr>
        <w:t xml:space="preserve">；</w:t>
      </w:r>
      <w:r/>
    </w:p>
    <w:p>
      <w:pPr>
        <w:ind w:firstLine="420"/>
        <w:spacing w:line="380" w:lineRule="exact"/>
        <w:rPr>
          <w:rFonts w:ascii="宋体" w:hAnsi="宋体"/>
          <w:szCs w:val="32"/>
        </w:rPr>
      </w:pPr>
      <w:r>
        <w:rPr>
          <w:rFonts w:hint="eastAsia" w:ascii="宋体" w:hAnsi="宋体"/>
          <w:szCs w:val="32"/>
        </w:rPr>
        <w:t xml:space="preserve">承包人指定的接收人为：</w:t>
      </w:r>
      <w:r>
        <w:rPr>
          <w:rFonts w:ascii="宋体" w:hAnsi="宋体"/>
          <w:szCs w:val="32"/>
          <w:u w:val="single"/>
        </w:rPr>
        <w:t xml:space="preserve"></w:t>
      </w:r>
      <w:r>
        <w:rPr>
          <w:rFonts w:hint="eastAsia" w:ascii="宋体" w:hAnsi="宋体"/>
          <w:color w:val="000000"/>
          <w:szCs w:val="21"/>
          <w:u w:val="single"/>
        </w:rPr>
        <w:t xml:space="preserve">承包人项目经理</w:t>
      </w:r>
      <w:r>
        <w:rPr>
          <w:rFonts w:ascii="宋体" w:hAnsi="宋体"/>
          <w:szCs w:val="32"/>
          <w:u w:val="single"/>
        </w:rPr>
        <w:t xml:space="preserve"> </w:t>
      </w:r>
      <w:r>
        <w:rPr>
          <w:rFonts w:hint="eastAsia" w:ascii="宋体" w:hAnsi="宋体"/>
          <w:szCs w:val="32"/>
        </w:rPr>
        <w:t xml:space="preserve">。</w:t>
      </w:r>
      <w:r/>
    </w:p>
    <w:p>
      <w:pPr>
        <w:ind w:firstLine="420"/>
        <w:spacing w:line="380" w:lineRule="exact"/>
        <w:rPr>
          <w:rFonts w:ascii="宋体" w:hAnsi="宋体"/>
          <w:szCs w:val="32"/>
        </w:rPr>
      </w:pPr>
      <w:r>
        <w:rPr>
          <w:rFonts w:hint="eastAsia" w:ascii="宋体" w:hAnsi="宋体"/>
          <w:szCs w:val="32"/>
        </w:rPr>
        <w:t xml:space="preserve">监理人接收文件的地点：</w:t>
      </w:r>
      <w:r>
        <w:rPr>
          <w:rFonts w:hint="eastAsia" w:ascii="宋体" w:hAnsi="宋体"/>
          <w:szCs w:val="32"/>
          <w:u w:val="single"/>
        </w:rPr>
        <w:t xml:space="preserve">  </w:t>
      </w:r>
      <w:r>
        <w:rPr>
          <w:rFonts w:hint="eastAsia" w:ascii="宋体" w:hAnsi="宋体"/>
          <w:color w:val="000000"/>
          <w:szCs w:val="21"/>
          <w:u w:val="single"/>
        </w:rPr>
        <w:t xml:space="preserve">监理单位监理部</w:t>
      </w:r>
      <w:r>
        <w:rPr>
          <w:rFonts w:ascii="宋体" w:hAnsi="宋体"/>
          <w:szCs w:val="32"/>
          <w:u w:val="single"/>
        </w:rPr>
        <w:t xml:space="preserve">   </w:t>
      </w:r>
      <w:r>
        <w:rPr>
          <w:rFonts w:hint="eastAsia" w:ascii="宋体" w:hAnsi="宋体"/>
          <w:szCs w:val="32"/>
        </w:rPr>
        <w:t xml:space="preserve">；</w:t>
      </w:r>
      <w:r/>
    </w:p>
    <w:p>
      <w:pPr>
        <w:ind w:firstLine="420"/>
        <w:spacing w:line="380" w:lineRule="exact"/>
        <w:rPr>
          <w:rFonts w:ascii="宋体" w:hAnsi="宋体"/>
          <w:szCs w:val="32"/>
        </w:rPr>
      </w:pPr>
      <w:r>
        <w:rPr>
          <w:rFonts w:hint="eastAsia" w:ascii="宋体" w:hAnsi="宋体"/>
          <w:szCs w:val="32"/>
        </w:rPr>
        <w:t xml:space="preserve">监理人指定的接收人为：</w:t>
      </w:r>
      <w:r>
        <w:rPr>
          <w:rFonts w:ascii="宋体" w:hAnsi="宋体"/>
          <w:szCs w:val="32"/>
          <w:u w:val="single"/>
        </w:rPr>
        <w:t xml:space="preserve"></w:t>
      </w:r>
      <w:r>
        <w:rPr>
          <w:rFonts w:hint="eastAsia" w:ascii="宋体" w:hAnsi="宋体"/>
          <w:color w:val="000000"/>
          <w:szCs w:val="21"/>
          <w:u w:val="single"/>
        </w:rPr>
        <w:t xml:space="preserve">监理单位总监</w:t>
      </w:r>
      <w:r>
        <w:rPr>
          <w:rFonts w:ascii="宋体" w:hAnsi="宋体"/>
          <w:szCs w:val="32"/>
          <w:u w:val="single"/>
        </w:rPr>
        <w:t xml:space="preserve"> </w:t>
      </w:r>
      <w:r>
        <w:rPr>
          <w:rFonts w:hint="eastAsia" w:ascii="宋体" w:hAnsi="宋体"/>
          <w:szCs w:val="32"/>
          <w:u w:val="single"/>
        </w:rPr>
        <w:t xml:space="preserve">  </w:t>
      </w:r>
      <w:r>
        <w:rPr>
          <w:rFonts w:ascii="宋体" w:hAnsi="宋体"/>
          <w:szCs w:val="32"/>
          <w:u w:val="single"/>
        </w:rPr>
        <w:t xml:space="preserve">  </w:t>
      </w:r>
      <w:r>
        <w:rPr>
          <w:rFonts w:hint="eastAsia" w:ascii="宋体" w:hAnsi="宋体"/>
          <w:szCs w:val="32"/>
        </w:rPr>
        <w:t xml:space="preserve">。</w:t>
      </w:r>
      <w:r/>
    </w:p>
    <w:p>
      <w:pPr>
        <w:ind w:firstLine="420"/>
        <w:spacing w:line="380" w:lineRule="exact"/>
        <w:rPr>
          <w:rFonts w:ascii="宋体" w:hAnsi="宋体"/>
          <w:szCs w:val="32"/>
        </w:rPr>
      </w:pPr>
      <w:r>
        <w:rPr>
          <w:rFonts w:ascii="宋体" w:hAnsi="宋体"/>
          <w:szCs w:val="32"/>
        </w:rPr>
        <w:t xml:space="preserve">1.10 交通运输</w:t>
      </w:r>
      <w:r/>
    </w:p>
    <w:p>
      <w:pPr>
        <w:ind w:firstLine="420"/>
        <w:spacing w:line="380" w:lineRule="exact"/>
        <w:rPr>
          <w:rFonts w:hint="eastAsia" w:ascii="宋体" w:hAnsi="宋体"/>
          <w:szCs w:val="32"/>
        </w:rPr>
      </w:pPr>
      <w:r>
        <w:rPr>
          <w:rFonts w:ascii="宋体" w:hAnsi="宋体"/>
          <w:szCs w:val="32"/>
        </w:rPr>
        <w:t xml:space="preserve">1</w:t>
      </w:r>
      <w:bookmarkStart w:id="123" w:name="_Toc318581155"/>
      <w:r/>
      <w:bookmarkStart w:id="124" w:name="_Toc304295521"/>
      <w:r/>
      <w:bookmarkStart w:id="125" w:name="_Toc303539100"/>
      <w:r/>
      <w:bookmarkStart w:id="126" w:name="_Toc312677986"/>
      <w:r/>
      <w:bookmarkStart w:id="127" w:name="_Toc300934943"/>
      <w:r>
        <w:rPr>
          <w:rFonts w:ascii="宋体" w:hAnsi="宋体"/>
          <w:szCs w:val="32"/>
        </w:rPr>
        <w:t xml:space="preserve">.10.1 出入现场的权利</w:t>
      </w:r>
      <w:r/>
    </w:p>
    <w:p>
      <w:pPr>
        <w:ind w:firstLine="420"/>
        <w:spacing w:line="380" w:lineRule="exact"/>
        <w:rPr>
          <w:rFonts w:ascii="宋体" w:hAnsi="宋体"/>
          <w:szCs w:val="32"/>
        </w:rPr>
      </w:pPr>
      <w:r>
        <w:rPr>
          <w:rFonts w:ascii="宋体" w:hAnsi="宋体"/>
          <w:szCs w:val="32"/>
        </w:rPr>
        <w:t xml:space="preserve">关于出入现场的权利的约定：</w:t>
      </w:r>
      <w:r>
        <w:rPr>
          <w:rFonts w:hint="eastAsia" w:ascii="宋体" w:hAnsi="宋体"/>
          <w:szCs w:val="32"/>
          <w:u w:val="single"/>
        </w:rPr>
        <w:t xml:space="preserve">施工现场内临时道路等相关设施由承包人自行负责并承担相关费用</w:t>
      </w:r>
      <w:r>
        <w:rPr>
          <w:rFonts w:ascii="宋体" w:hAnsi="宋体"/>
          <w:szCs w:val="32"/>
        </w:rPr>
        <w:t xml:space="preserve">。</w:t>
      </w:r>
      <w:bookmarkEnd w:id="123"/>
      <w:bookmarkEnd w:id="124"/>
      <w:bookmarkEnd w:id="125"/>
      <w:bookmarkEnd w:id="126"/>
      <w:bookmarkEnd w:id="127"/>
      <w:r/>
    </w:p>
    <w:p>
      <w:pPr>
        <w:ind w:firstLine="420"/>
        <w:spacing w:line="380" w:lineRule="exact"/>
        <w:rPr>
          <w:rFonts w:ascii="宋体" w:hAnsi="宋体"/>
          <w:szCs w:val="32"/>
        </w:rPr>
      </w:pPr>
      <w:r>
        <w:rPr>
          <w:rFonts w:ascii="宋体" w:hAnsi="宋体"/>
          <w:szCs w:val="32"/>
        </w:rPr>
        <w:t xml:space="preserve">1</w:t>
      </w:r>
      <w:bookmarkStart w:id="128" w:name="_Toc300934944"/>
      <w:r/>
      <w:bookmarkStart w:id="129" w:name="_Toc303539101"/>
      <w:r/>
      <w:bookmarkStart w:id="130" w:name="_Toc304295522"/>
      <w:r/>
      <w:bookmarkStart w:id="131" w:name="_Toc318581156"/>
      <w:r/>
      <w:bookmarkStart w:id="132" w:name="_Toc312677987"/>
      <w:r>
        <w:rPr>
          <w:rFonts w:ascii="宋体" w:hAnsi="宋体"/>
          <w:szCs w:val="32"/>
        </w:rPr>
        <w:t xml:space="preserve">.10.3 场内交通</w:t>
      </w:r>
      <w:r/>
    </w:p>
    <w:p>
      <w:pPr>
        <w:ind w:firstLine="420"/>
        <w:spacing w:line="380" w:lineRule="exact"/>
        <w:rPr>
          <w:rFonts w:ascii="宋体" w:hAnsi="宋体"/>
          <w:szCs w:val="32"/>
        </w:rPr>
      </w:pPr>
      <w:r>
        <w:rPr>
          <w:rFonts w:ascii="宋体" w:hAnsi="宋体"/>
          <w:szCs w:val="32"/>
        </w:rPr>
        <w:t xml:space="preserve">关于场外交通和场内交通的边界的约定：</w:t>
      </w:r>
      <w:r>
        <w:rPr>
          <w:rFonts w:hint="eastAsia" w:ascii="宋体" w:hAnsi="宋体"/>
          <w:b/>
          <w:bCs/>
          <w:szCs w:val="32"/>
          <w:u w:val="single"/>
        </w:rPr>
        <w:t xml:space="preserve">施工现场四周道路为边界</w:t>
      </w:r>
      <w:r>
        <w:rPr>
          <w:rFonts w:ascii="宋体" w:hAnsi="宋体"/>
          <w:szCs w:val="32"/>
        </w:rPr>
        <w:t xml:space="preserve">。</w:t>
      </w:r>
      <w:r/>
    </w:p>
    <w:p>
      <w:pPr>
        <w:ind w:firstLine="420"/>
        <w:spacing w:line="380" w:lineRule="exact"/>
        <w:rPr>
          <w:rFonts w:ascii="宋体" w:hAnsi="宋体"/>
          <w:szCs w:val="32"/>
        </w:rPr>
      </w:pPr>
      <w:r>
        <w:rPr>
          <w:rFonts w:ascii="宋体" w:hAnsi="宋体"/>
          <w:szCs w:val="32"/>
        </w:rPr>
        <w:t xml:space="preserve">关于发包人向承包人免费提供满足工程施工需要的场内道路和交通设施的约定：</w:t>
      </w:r>
      <w:r>
        <w:rPr>
          <w:rFonts w:hint="eastAsia" w:ascii="宋体" w:hAnsi="宋体"/>
          <w:b/>
          <w:szCs w:val="32"/>
          <w:u w:val="single"/>
        </w:rPr>
        <w:t xml:space="preserve">三通一平</w:t>
      </w:r>
      <w:r>
        <w:rPr>
          <w:rFonts w:ascii="宋体" w:hAnsi="宋体"/>
          <w:szCs w:val="32"/>
        </w:rPr>
        <w:t xml:space="preserve">。</w:t>
      </w:r>
      <w:bookmarkEnd w:id="128"/>
      <w:r/>
      <w:bookmarkEnd w:id="129"/>
      <w:r/>
      <w:bookmarkEnd w:id="130"/>
      <w:r/>
      <w:bookmarkEnd w:id="131"/>
      <w:r/>
      <w:bookmarkEnd w:id="132"/>
      <w:r>
        <w:rPr>
          <w:rFonts w:ascii="宋体" w:hAnsi="宋体"/>
          <w:szCs w:val="32"/>
        </w:rPr>
        <w:t xml:space="preserve">  </w:t>
      </w:r>
      <w:bookmarkStart w:id="133" w:name="_Toc318581157"/>
      <w:r/>
      <w:r/>
    </w:p>
    <w:p>
      <w:pPr>
        <w:ind w:firstLine="420"/>
        <w:spacing w:line="380" w:lineRule="exact"/>
        <w:rPr>
          <w:rFonts w:ascii="宋体" w:hAnsi="宋体"/>
          <w:szCs w:val="32"/>
        </w:rPr>
      </w:pPr>
      <w:r>
        <w:rPr>
          <w:rFonts w:ascii="宋体" w:hAnsi="宋体"/>
          <w:szCs w:val="32"/>
        </w:rPr>
        <w:t xml:space="preserve">1.10.4超大件和超重件的运输</w:t>
      </w:r>
      <w:r/>
    </w:p>
    <w:p>
      <w:pPr>
        <w:ind w:firstLine="420"/>
        <w:spacing w:line="380" w:lineRule="exact"/>
        <w:rPr>
          <w:rFonts w:ascii="宋体" w:hAnsi="宋体"/>
          <w:szCs w:val="32"/>
        </w:rPr>
      </w:pPr>
      <w:r>
        <w:rPr>
          <w:rFonts w:ascii="宋体" w:hAnsi="宋体"/>
          <w:szCs w:val="32"/>
        </w:rPr>
        <w:t xml:space="preserve">运输超大件或超重件所需的道路和桥梁临时加固改造费用和其他有关费用由</w:t>
      </w:r>
      <w:r>
        <w:rPr>
          <w:rFonts w:hint="eastAsia" w:ascii="宋体" w:hAnsi="宋体"/>
          <w:szCs w:val="32"/>
          <w:u w:val="single"/>
        </w:rPr>
        <w:t xml:space="preserve">承包人</w:t>
      </w:r>
      <w:r>
        <w:rPr>
          <w:rFonts w:ascii="宋体" w:hAnsi="宋体"/>
          <w:szCs w:val="32"/>
        </w:rPr>
        <w:t xml:space="preserve">承担。</w:t>
      </w:r>
      <w:bookmarkEnd w:id="133"/>
      <w:r/>
    </w:p>
    <w:p>
      <w:pPr>
        <w:ind w:firstLine="420"/>
        <w:spacing w:line="380" w:lineRule="exact"/>
        <w:rPr>
          <w:rFonts w:hint="eastAsia" w:ascii="宋体" w:hAnsi="宋体"/>
          <w:szCs w:val="32"/>
        </w:rPr>
      </w:pPr>
      <w:r>
        <w:rPr>
          <w:rFonts w:ascii="宋体" w:hAnsi="宋体"/>
          <w:szCs w:val="32"/>
        </w:rPr>
        <w:t xml:space="preserve">1.11 知识产权</w:t>
      </w:r>
      <w:r/>
    </w:p>
    <w:p>
      <w:pPr>
        <w:ind w:firstLine="420"/>
        <w:spacing w:line="380" w:lineRule="exact"/>
        <w:rPr>
          <w:rFonts w:hint="eastAsia" w:ascii="宋体" w:hAnsi="宋体"/>
          <w:szCs w:val="32"/>
        </w:rPr>
      </w:pPr>
      <w:r>
        <w:rPr>
          <w:rFonts w:ascii="宋体" w:hAnsi="宋体"/>
          <w:szCs w:val="32"/>
        </w:rPr>
        <w:t xml:space="preserve">1.11.1关于发包人提供给承包人的图纸、发包人为实施工程自行编制或委托编制的技术规范以及反映发包人关于合同要求或其他类似性质的文件的著作权的归属：</w:t>
      </w:r>
      <w:r>
        <w:rPr>
          <w:rFonts w:hint="eastAsia" w:ascii="宋体" w:hAnsi="宋体"/>
          <w:szCs w:val="32"/>
          <w:u w:val="single"/>
        </w:rPr>
        <w:t xml:space="preserve"> 发包人 </w:t>
      </w:r>
      <w:r>
        <w:rPr>
          <w:rFonts w:ascii="宋体" w:hAnsi="宋体"/>
          <w:szCs w:val="32"/>
        </w:rPr>
        <w:t xml:space="preserve">。</w:t>
      </w:r>
      <w:r/>
    </w:p>
    <w:p>
      <w:pPr>
        <w:ind w:firstLine="420"/>
        <w:spacing w:line="380" w:lineRule="exact"/>
        <w:rPr>
          <w:rFonts w:hint="eastAsia" w:ascii="宋体" w:hAnsi="宋体"/>
          <w:szCs w:val="32"/>
        </w:rPr>
      </w:pPr>
      <w:r>
        <w:rPr>
          <w:rFonts w:ascii="宋体" w:hAnsi="宋体"/>
          <w:szCs w:val="32"/>
        </w:rPr>
        <w:t xml:space="preserve">关于发包人提供的上述文件的使用限制的要求：</w:t>
      </w:r>
      <w:r>
        <w:rPr>
          <w:rFonts w:hint="eastAsia" w:ascii="宋体" w:hAnsi="宋体"/>
          <w:szCs w:val="32"/>
          <w:u w:val="single"/>
        </w:rPr>
        <w:t xml:space="preserve">承包人未经发包人同意，不得将本工程图纸转给第三人。工程竣工验收合格后，除承包人存档需要的图纸外，应将全部图纸退还给发包人</w:t>
      </w:r>
      <w:r>
        <w:rPr>
          <w:rFonts w:ascii="宋体" w:hAnsi="宋体"/>
          <w:szCs w:val="32"/>
        </w:rPr>
        <w:t xml:space="preserve">。</w:t>
      </w:r>
      <w:r/>
    </w:p>
    <w:p>
      <w:pPr>
        <w:ind w:firstLine="420"/>
        <w:spacing w:line="380" w:lineRule="exact"/>
        <w:rPr>
          <w:rFonts w:hint="eastAsia" w:ascii="宋体" w:hAnsi="宋体"/>
          <w:szCs w:val="32"/>
        </w:rPr>
      </w:pPr>
      <w:r>
        <w:rPr>
          <w:rFonts w:ascii="宋体" w:hAnsi="宋体"/>
          <w:szCs w:val="32"/>
        </w:rPr>
        <w:t xml:space="preserve">1.11.2 关于承包人为实施工程所编制文件的著作权的归属：</w:t>
      </w:r>
      <w:r>
        <w:rPr>
          <w:rFonts w:hint="eastAsia" w:ascii="宋体" w:hAnsi="宋体"/>
          <w:szCs w:val="32"/>
          <w:u w:val="single"/>
        </w:rPr>
        <w:t xml:space="preserve">发包人</w:t>
      </w:r>
      <w:r>
        <w:rPr>
          <w:rFonts w:ascii="宋体" w:hAnsi="宋体"/>
          <w:szCs w:val="32"/>
        </w:rPr>
        <w:t xml:space="preserve">。</w:t>
      </w:r>
      <w:r/>
    </w:p>
    <w:p>
      <w:pPr>
        <w:ind w:firstLine="420"/>
        <w:spacing w:line="380" w:lineRule="exact"/>
        <w:rPr>
          <w:rFonts w:ascii="宋体" w:hAnsi="宋体"/>
          <w:szCs w:val="32"/>
        </w:rPr>
      </w:pPr>
      <w:r>
        <w:rPr>
          <w:rFonts w:ascii="宋体" w:hAnsi="宋体"/>
          <w:szCs w:val="32"/>
        </w:rPr>
        <w:t xml:space="preserve">关于承包人提供的上述文件的使用限制的要求：</w:t>
      </w:r>
      <w:r>
        <w:rPr>
          <w:rFonts w:hint="eastAsia" w:ascii="宋体" w:hAnsi="宋体"/>
          <w:szCs w:val="32"/>
          <w:u w:val="single"/>
        </w:rPr>
        <w:t xml:space="preserve">执行通用条款中相应条款</w:t>
      </w:r>
      <w:r>
        <w:rPr>
          <w:rFonts w:ascii="宋体" w:hAnsi="宋体"/>
          <w:szCs w:val="32"/>
        </w:rPr>
        <w:t xml:space="preserve">。</w:t>
      </w:r>
      <w:r/>
    </w:p>
    <w:p>
      <w:pPr>
        <w:ind w:firstLine="420"/>
        <w:spacing w:line="380" w:lineRule="exact"/>
        <w:rPr>
          <w:rFonts w:ascii="宋体" w:hAnsi="宋体"/>
          <w:szCs w:val="32"/>
        </w:rPr>
      </w:pPr>
      <w:r>
        <w:rPr>
          <w:rFonts w:ascii="宋体" w:hAnsi="宋体"/>
          <w:szCs w:val="32"/>
        </w:rPr>
        <w:t xml:space="preserve">1.11.4 承包人在施工过程中所采用的专利、专有技术、技术秘密的使用费的承担方式：</w:t>
      </w:r>
      <w:r>
        <w:rPr>
          <w:rFonts w:hint="eastAsia" w:ascii="宋体" w:hAnsi="宋体"/>
          <w:szCs w:val="32"/>
          <w:u w:val="single"/>
        </w:rPr>
        <w:t xml:space="preserve">执行通用条款中相应条款</w:t>
      </w:r>
      <w:r>
        <w:rPr>
          <w:rFonts w:ascii="宋体" w:hAnsi="宋体"/>
          <w:szCs w:val="32"/>
        </w:rPr>
        <w:t xml:space="preserve">。</w:t>
      </w:r>
      <w:bookmarkStart w:id="134" w:name="_Toc351203634"/>
      <w:r/>
      <w:r/>
    </w:p>
    <w:p>
      <w:pPr>
        <w:ind w:firstLine="420"/>
        <w:spacing w:line="380" w:lineRule="exact"/>
        <w:rPr>
          <w:rFonts w:hint="eastAsia" w:ascii="宋体" w:hAnsi="宋体" w:eastAsia="宋体" w:cs="宋体"/>
          <w:b w:val="0"/>
          <w:bCs w:val="0"/>
          <w:sz w:val="21"/>
          <w:szCs w:val="22"/>
        </w:rPr>
      </w:pPr>
      <w:r>
        <w:rPr>
          <w:rFonts w:hint="eastAsia" w:ascii="宋体" w:hAnsi="宋体" w:eastAsia="宋体" w:cs="宋体"/>
          <w:b w:val="0"/>
          <w:bCs w:val="0"/>
          <w:sz w:val="21"/>
          <w:szCs w:val="22"/>
        </w:rPr>
        <w:t xml:space="preserve">1.13工程量清单错误的修正</w:t>
      </w:r>
      <w:r/>
    </w:p>
    <w:p>
      <w:pPr>
        <w:ind w:firstLine="420"/>
        <w:spacing w:line="380" w:lineRule="exact"/>
        <w:rPr>
          <w:rFonts w:hint="eastAsia" w:ascii="宋体" w:hAnsi="宋体" w:eastAsia="宋体" w:cs="宋体"/>
          <w:b w:val="0"/>
          <w:bCs w:val="0"/>
          <w:sz w:val="21"/>
          <w:szCs w:val="22"/>
        </w:rPr>
      </w:pPr>
      <w:r>
        <w:rPr>
          <w:rFonts w:hint="eastAsia" w:ascii="宋体" w:hAnsi="宋体" w:eastAsia="宋体" w:cs="宋体"/>
          <w:b w:val="0"/>
          <w:bCs w:val="0"/>
          <w:sz w:val="21"/>
          <w:szCs w:val="22"/>
        </w:rPr>
        <w:t xml:space="preserve">出现工程量清单错误时，是否调整合同价格：</w:t>
      </w:r>
      <w:r>
        <w:rPr>
          <w:rFonts w:hint="eastAsia" w:ascii="宋体" w:hAnsi="宋体" w:eastAsia="宋体" w:cs="宋体"/>
          <w:b w:val="0"/>
          <w:bCs w:val="0"/>
          <w:sz w:val="21"/>
          <w:szCs w:val="22"/>
          <w:u w:val="single"/>
        </w:rPr>
        <w:t xml:space="preserve">调整</w:t>
      </w:r>
      <w:r>
        <w:rPr>
          <w:rFonts w:hint="eastAsia" w:ascii="宋体" w:hAnsi="宋体" w:eastAsia="宋体" w:cs="宋体"/>
          <w:b w:val="0"/>
          <w:bCs w:val="0"/>
          <w:sz w:val="21"/>
          <w:szCs w:val="22"/>
        </w:rPr>
        <w:t xml:space="preserve">。</w:t>
      </w:r>
      <w:r/>
    </w:p>
    <w:p>
      <w:pPr>
        <w:ind w:firstLine="420"/>
        <w:spacing w:line="380" w:lineRule="exact"/>
        <w:rPr>
          <w:rFonts w:hint="eastAsia" w:ascii="宋体" w:hAnsi="宋体" w:eastAsia="宋体" w:cs="宋体"/>
          <w:b w:val="0"/>
          <w:bCs w:val="0"/>
          <w:sz w:val="21"/>
          <w:szCs w:val="22"/>
          <w:u w:val="single"/>
        </w:rPr>
      </w:pPr>
      <w:r>
        <w:rPr>
          <w:rFonts w:hint="eastAsia" w:ascii="宋体" w:hAnsi="宋体" w:eastAsia="宋体" w:cs="宋体"/>
          <w:b w:val="0"/>
          <w:bCs w:val="0"/>
          <w:sz w:val="21"/>
          <w:szCs w:val="22"/>
        </w:rPr>
        <w:t xml:space="preserve">允许调整合同价格的工程量偏差范围：</w:t>
      </w:r>
      <w:r>
        <w:rPr>
          <w:rFonts w:hint="eastAsia" w:ascii="宋体" w:hAnsi="宋体" w:eastAsia="宋体" w:cs="宋体"/>
          <w:b w:val="0"/>
          <w:bCs w:val="0"/>
          <w:sz w:val="21"/>
          <w:szCs w:val="22"/>
          <w:u w:val="single"/>
        </w:rPr>
        <w:t xml:space="preserve">竣工结算时的工程量按约定的工程量计算规则和有合 同约束力的设计图纸、签证单等计算，实际工程量和清单工程量的差值的绝对值与清单工程量的比值小于等于3%时不作调整（即按清单工程量），超出 3%以外的工程量予以调整（增、减）</w:t>
      </w:r>
      <w:r>
        <w:rPr>
          <w:rFonts w:hint="eastAsia" w:ascii="宋体" w:hAnsi="宋体" w:eastAsia="宋体" w:cs="宋体"/>
          <w:b w:val="0"/>
          <w:bCs w:val="0"/>
          <w:sz w:val="21"/>
          <w:szCs w:val="22"/>
          <w:u w:val="single"/>
          <w:lang w:eastAsia="zh-CN"/>
        </w:rPr>
        <w:t xml:space="preserve">，</w:t>
      </w:r>
      <w:r>
        <w:rPr>
          <w:rFonts w:hint="eastAsia" w:ascii="宋体" w:hAnsi="宋体" w:eastAsia="宋体" w:cs="宋体"/>
          <w:b w:val="0"/>
          <w:bCs w:val="0"/>
          <w:sz w:val="21"/>
          <w:szCs w:val="22"/>
          <w:u w:val="single"/>
        </w:rPr>
        <w:t xml:space="preserve">价格不予调整。当工程量数量偏差在 10%以上</w:t>
      </w:r>
      <w:r>
        <w:rPr>
          <w:rFonts w:hint="eastAsia" w:ascii="宋体" w:hAnsi="宋体" w:eastAsia="宋体" w:cs="宋体"/>
          <w:b w:val="0"/>
          <w:bCs w:val="0"/>
          <w:sz w:val="21"/>
          <w:szCs w:val="22"/>
          <w:u w:val="single"/>
          <w:lang w:eastAsia="zh-CN"/>
        </w:rPr>
        <w:t xml:space="preserve">（</w:t>
      </w:r>
      <w:r>
        <w:rPr>
          <w:rFonts w:hint="eastAsia" w:ascii="宋体" w:hAnsi="宋体" w:eastAsia="宋体" w:cs="宋体"/>
          <w:b w:val="0"/>
          <w:bCs w:val="0"/>
          <w:sz w:val="21"/>
          <w:szCs w:val="22"/>
          <w:u w:val="single"/>
        </w:rPr>
        <w:t xml:space="preserve">不含 10%</w:t>
      </w:r>
      <w:r>
        <w:rPr>
          <w:rFonts w:hint="eastAsia" w:ascii="宋体" w:hAnsi="宋体" w:eastAsia="宋体" w:cs="宋体"/>
          <w:b w:val="0"/>
          <w:bCs w:val="0"/>
          <w:sz w:val="21"/>
          <w:szCs w:val="22"/>
          <w:u w:val="single"/>
          <w:lang w:eastAsia="zh-CN"/>
        </w:rPr>
        <w:t xml:space="preserve">）</w:t>
      </w:r>
      <w:r>
        <w:rPr>
          <w:rFonts w:hint="eastAsia" w:ascii="宋体" w:hAnsi="宋体" w:eastAsia="宋体" w:cs="宋体"/>
          <w:b w:val="0"/>
          <w:bCs w:val="0"/>
          <w:sz w:val="21"/>
          <w:szCs w:val="22"/>
          <w:u w:val="single"/>
        </w:rPr>
        <w:t xml:space="preserve">时按实调整数量，超出部分的单价由投标人提出，报监理、建设单位、经审计部门审定</w:t>
      </w:r>
      <w:r>
        <w:rPr>
          <w:rFonts w:hint="eastAsia" w:ascii="宋体" w:hAnsi="宋体" w:cs="宋体"/>
          <w:b w:val="0"/>
          <w:bCs w:val="0"/>
          <w:sz w:val="21"/>
          <w:szCs w:val="22"/>
          <w:u w:val="single"/>
          <w:lang w:eastAsia="zh-CN"/>
        </w:rPr>
        <w:t xml:space="preserve">，</w:t>
      </w:r>
      <w:r>
        <w:rPr>
          <w:rFonts w:hint="eastAsia" w:ascii="宋体" w:hAnsi="宋体" w:eastAsia="宋体" w:cs="宋体"/>
          <w:b w:val="0"/>
          <w:bCs w:val="0"/>
          <w:sz w:val="21"/>
          <w:szCs w:val="22"/>
          <w:u w:val="single"/>
        </w:rPr>
        <w:t xml:space="preserve">10%以内部分，执行原有单价；因承包人原因造成的超范围施工或返工的工程量或不合格的工程，发包人不予计量、不予调整。增加工程量之前必须征得发包人书面同意或签证，否则承包人不得将此部分主张工程量并计价</w:t>
      </w:r>
      <w:r/>
    </w:p>
    <w:p>
      <w:pPr>
        <w:ind w:firstLine="420"/>
        <w:spacing w:line="380" w:lineRule="exact"/>
        <w:rPr>
          <w:rFonts w:hint="eastAsia" w:ascii="宋体" w:hAnsi="宋体" w:eastAsia="宋体" w:cs="宋体"/>
          <w:b w:val="0"/>
          <w:bCs w:val="0"/>
          <w:sz w:val="21"/>
          <w:szCs w:val="22"/>
        </w:rPr>
      </w:pPr>
      <w:r>
        <w:rPr>
          <w:rFonts w:hint="eastAsia" w:ascii="宋体" w:hAnsi="宋体" w:eastAsia="宋体" w:cs="宋体"/>
          <w:b w:val="0"/>
          <w:bCs w:val="0"/>
          <w:sz w:val="21"/>
          <w:szCs w:val="22"/>
        </w:rPr>
        <w:t xml:space="preserve">2</w:t>
      </w:r>
      <w:bookmarkStart w:id="135" w:name="_Toc296891197"/>
      <w:r/>
      <w:bookmarkStart w:id="136" w:name="_Toc292559867"/>
      <w:r/>
      <w:bookmarkStart w:id="137" w:name="_Toc296503157"/>
      <w:r/>
      <w:bookmarkStart w:id="138" w:name="_Toc292559362"/>
      <w:r/>
      <w:bookmarkStart w:id="139" w:name="_Toc296347156"/>
      <w:r/>
      <w:bookmarkStart w:id="140" w:name="_Toc297120457"/>
      <w:r/>
      <w:bookmarkStart w:id="141" w:name="_Toc296890985"/>
      <w:r/>
      <w:bookmarkStart w:id="142" w:name="_Toc296346658"/>
      <w:r/>
      <w:bookmarkStart w:id="143" w:name="_Toc296944496"/>
      <w:r/>
      <w:bookmarkStart w:id="144" w:name="_Toc297048343"/>
      <w:r>
        <w:rPr>
          <w:rFonts w:hint="eastAsia" w:ascii="宋体" w:hAnsi="宋体" w:eastAsia="宋体" w:cs="宋体"/>
          <w:b w:val="0"/>
          <w:bCs w:val="0"/>
          <w:sz w:val="21"/>
          <w:szCs w:val="22"/>
        </w:rPr>
        <w:t xml:space="preserve">. 发包人</w:t>
      </w:r>
      <w:bookmarkEnd w:id="134"/>
      <w:r/>
      <w:bookmarkEnd w:id="135"/>
      <w:r/>
      <w:bookmarkEnd w:id="136"/>
      <w:r/>
      <w:bookmarkEnd w:id="137"/>
      <w:r/>
      <w:bookmarkEnd w:id="138"/>
      <w:r/>
      <w:bookmarkEnd w:id="139"/>
      <w:r/>
      <w:bookmarkEnd w:id="140"/>
      <w:r/>
      <w:bookmarkEnd w:id="141"/>
      <w:r/>
      <w:bookmarkEnd w:id="142"/>
      <w:r/>
      <w:bookmarkEnd w:id="143"/>
      <w:r/>
      <w:bookmarkEnd w:id="144"/>
      <w:r/>
      <w:bookmarkStart w:id="145" w:name="_Toc17408"/>
      <w:r/>
      <w:r/>
    </w:p>
    <w:p>
      <w:pPr>
        <w:ind w:firstLine="420"/>
        <w:spacing w:line="380" w:lineRule="exact"/>
        <w:rPr>
          <w:rFonts w:ascii="宋体" w:hAnsi="宋体"/>
          <w:szCs w:val="32"/>
        </w:rPr>
      </w:pPr>
      <w:r>
        <w:rPr>
          <w:rFonts w:ascii="宋体" w:hAnsi="宋体"/>
          <w:szCs w:val="32"/>
        </w:rPr>
        <w:t xml:space="preserve">2.2 </w:t>
      </w:r>
      <w:r>
        <w:rPr>
          <w:rFonts w:hint="eastAsia" w:ascii="宋体" w:hAnsi="宋体"/>
          <w:szCs w:val="32"/>
        </w:rPr>
        <w:t xml:space="preserve">发包人代表</w:t>
      </w:r>
      <w:bookmarkEnd w:id="145"/>
      <w:r/>
      <w:r/>
    </w:p>
    <w:p>
      <w:pPr>
        <w:ind w:firstLine="420"/>
        <w:spacing w:line="380" w:lineRule="exact"/>
        <w:rPr>
          <w:rFonts w:ascii="宋体" w:hAnsi="宋体"/>
          <w:szCs w:val="32"/>
        </w:rPr>
      </w:pPr>
      <w:r>
        <w:rPr>
          <w:rFonts w:hint="eastAsia" w:ascii="宋体" w:hAnsi="宋体"/>
          <w:szCs w:val="32"/>
        </w:rPr>
        <w:t xml:space="preserve">发包人代表：</w:t>
      </w:r>
      <w:r/>
    </w:p>
    <w:p>
      <w:pPr>
        <w:ind w:firstLine="420"/>
        <w:spacing w:line="380" w:lineRule="exact"/>
        <w:rPr>
          <w:rFonts w:ascii="宋体" w:hAnsi="宋体"/>
          <w:szCs w:val="32"/>
        </w:rPr>
      </w:pPr>
      <w:r>
        <w:rPr>
          <w:rFonts w:hint="eastAsia" w:ascii="宋体" w:hAnsi="宋体"/>
          <w:szCs w:val="32"/>
        </w:rPr>
        <w:t xml:space="preserve">姓</w:t>
      </w:r>
      <w:r>
        <w:rPr>
          <w:rFonts w:ascii="宋体" w:hAnsi="宋体"/>
          <w:szCs w:val="32"/>
        </w:rPr>
        <w:t xml:space="preserve">    </w:t>
      </w:r>
      <w:r>
        <w:rPr>
          <w:rFonts w:hint="eastAsia" w:ascii="宋体" w:hAnsi="宋体"/>
          <w:szCs w:val="32"/>
        </w:rPr>
        <w:t xml:space="preserve">名：</w:t>
      </w:r>
      <w:r>
        <w:rPr>
          <w:rFonts w:ascii="宋体" w:hAnsi="宋体"/>
          <w:szCs w:val="32"/>
          <w:u w:val="single"/>
        </w:rPr>
        <w:t xml:space="preserve">    </w:t>
      </w:r>
      <w:r>
        <w:rPr>
          <w:rFonts w:hint="eastAsia" w:ascii="宋体" w:hAnsi="宋体"/>
          <w:szCs w:val="32"/>
        </w:rPr>
        <w:t xml:space="preserve">；</w:t>
      </w:r>
      <w:r/>
    </w:p>
    <w:p>
      <w:pPr>
        <w:ind w:firstLine="420"/>
        <w:spacing w:line="380" w:lineRule="exact"/>
        <w:rPr>
          <w:rFonts w:ascii="宋体" w:hAnsi="宋体"/>
          <w:szCs w:val="32"/>
        </w:rPr>
      </w:pPr>
      <w:r>
        <w:rPr>
          <w:rFonts w:hint="eastAsia" w:ascii="宋体" w:hAnsi="宋体"/>
          <w:szCs w:val="32"/>
        </w:rPr>
        <w:t xml:space="preserve">身份证号：</w:t>
      </w:r>
      <w:r>
        <w:rPr>
          <w:rFonts w:ascii="宋体" w:hAnsi="宋体"/>
          <w:szCs w:val="32"/>
          <w:u w:val="single"/>
        </w:rPr>
        <w:t xml:space="preserve">      </w:t>
      </w:r>
      <w:r>
        <w:rPr>
          <w:rFonts w:hint="eastAsia" w:ascii="宋体" w:hAnsi="宋体"/>
          <w:szCs w:val="32"/>
        </w:rPr>
        <w:t xml:space="preserve">；</w:t>
      </w:r>
      <w:r/>
    </w:p>
    <w:p>
      <w:pPr>
        <w:ind w:firstLine="420"/>
        <w:spacing w:line="380" w:lineRule="exact"/>
        <w:rPr>
          <w:rFonts w:ascii="宋体" w:hAnsi="宋体"/>
          <w:szCs w:val="32"/>
        </w:rPr>
      </w:pPr>
      <w:r>
        <w:rPr>
          <w:rFonts w:hint="eastAsia" w:ascii="宋体" w:hAnsi="宋体"/>
          <w:szCs w:val="32"/>
        </w:rPr>
        <w:t xml:space="preserve">职</w:t>
      </w:r>
      <w:r>
        <w:rPr>
          <w:rFonts w:ascii="宋体" w:hAnsi="宋体"/>
          <w:szCs w:val="32"/>
        </w:rPr>
        <w:t xml:space="preserve">    </w:t>
      </w:r>
      <w:r>
        <w:rPr>
          <w:rFonts w:hint="eastAsia" w:ascii="宋体" w:hAnsi="宋体"/>
          <w:szCs w:val="32"/>
        </w:rPr>
        <w:t xml:space="preserve">务：</w:t>
      </w:r>
      <w:r>
        <w:rPr>
          <w:rFonts w:ascii="宋体" w:hAnsi="宋体"/>
          <w:szCs w:val="32"/>
          <w:u w:val="single"/>
        </w:rPr>
        <w:t xml:space="preserve">    </w:t>
      </w:r>
      <w:r>
        <w:rPr>
          <w:rFonts w:hint="eastAsia" w:ascii="宋体" w:hAnsi="宋体"/>
          <w:szCs w:val="32"/>
        </w:rPr>
        <w:t xml:space="preserve">；</w:t>
      </w:r>
      <w:r/>
    </w:p>
    <w:p>
      <w:pPr>
        <w:ind w:firstLine="420"/>
        <w:spacing w:line="380" w:lineRule="exact"/>
        <w:rPr>
          <w:rFonts w:ascii="宋体" w:hAnsi="宋体"/>
          <w:szCs w:val="32"/>
        </w:rPr>
      </w:pPr>
      <w:r>
        <w:rPr>
          <w:rFonts w:hint="eastAsia" w:ascii="宋体" w:hAnsi="宋体"/>
          <w:szCs w:val="32"/>
        </w:rPr>
        <w:t xml:space="preserve">联系电话：</w:t>
      </w:r>
      <w:r>
        <w:rPr>
          <w:rFonts w:ascii="宋体" w:hAnsi="宋体"/>
          <w:szCs w:val="32"/>
          <w:u w:val="single"/>
        </w:rPr>
        <w:t xml:space="preserve">    </w:t>
      </w:r>
      <w:r>
        <w:rPr>
          <w:rFonts w:hint="eastAsia" w:ascii="宋体" w:hAnsi="宋体"/>
          <w:szCs w:val="32"/>
        </w:rPr>
        <w:t xml:space="preserve">；</w:t>
      </w:r>
      <w:r/>
    </w:p>
    <w:p>
      <w:pPr>
        <w:ind w:firstLine="420"/>
        <w:spacing w:line="380" w:lineRule="exact"/>
        <w:rPr>
          <w:rFonts w:ascii="宋体" w:hAnsi="宋体"/>
          <w:szCs w:val="32"/>
        </w:rPr>
      </w:pPr>
      <w:r>
        <w:rPr>
          <w:rFonts w:hint="eastAsia" w:ascii="宋体" w:hAnsi="宋体"/>
          <w:szCs w:val="32"/>
        </w:rPr>
        <w:t xml:space="preserve">电子信箱：</w:t>
      </w:r>
      <w:r>
        <w:rPr>
          <w:rFonts w:ascii="宋体" w:hAnsi="宋体"/>
          <w:szCs w:val="32"/>
          <w:u w:val="single"/>
        </w:rPr>
        <w:t xml:space="preserve">    </w:t>
      </w:r>
      <w:r>
        <w:rPr>
          <w:rFonts w:hint="eastAsia" w:ascii="宋体" w:hAnsi="宋体"/>
          <w:szCs w:val="32"/>
          <w:u w:val="single"/>
          <w:lang w:val="en-US" w:eastAsia="zh-CN"/>
        </w:rPr>
        <w:t xml:space="preserve"> </w:t>
      </w:r>
      <w:r>
        <w:rPr>
          <w:rFonts w:ascii="宋体" w:hAnsi="宋体"/>
          <w:szCs w:val="32"/>
          <w:u w:val="single"/>
        </w:rPr>
        <w:t xml:space="preserve"> </w:t>
      </w:r>
      <w:r>
        <w:rPr>
          <w:rFonts w:hint="eastAsia" w:ascii="宋体" w:hAnsi="宋体"/>
          <w:szCs w:val="32"/>
        </w:rPr>
        <w:t xml:space="preserve">；</w:t>
      </w:r>
      <w:r/>
    </w:p>
    <w:p>
      <w:pPr>
        <w:ind w:firstLine="420"/>
        <w:spacing w:line="380" w:lineRule="exact"/>
        <w:rPr>
          <w:rFonts w:ascii="宋体" w:hAnsi="宋体"/>
          <w:szCs w:val="32"/>
        </w:rPr>
      </w:pPr>
      <w:r>
        <w:rPr>
          <w:rFonts w:hint="eastAsia" w:ascii="宋体" w:hAnsi="宋体"/>
          <w:szCs w:val="32"/>
        </w:rPr>
        <w:t xml:space="preserve">通信地址：</w:t>
      </w:r>
      <w:r>
        <w:rPr>
          <w:rFonts w:ascii="宋体" w:hAnsi="宋体"/>
          <w:szCs w:val="32"/>
          <w:u w:val="single"/>
        </w:rPr>
        <w:t xml:space="preserve">    </w:t>
      </w:r>
      <w:r>
        <w:rPr>
          <w:rFonts w:hint="eastAsia" w:ascii="宋体" w:hAnsi="宋体"/>
          <w:szCs w:val="32"/>
        </w:rPr>
        <w:t xml:space="preserve">。</w:t>
      </w:r>
      <w:r/>
    </w:p>
    <w:p>
      <w:pPr>
        <w:ind w:firstLine="420"/>
        <w:spacing w:line="380" w:lineRule="exact"/>
        <w:rPr>
          <w:rFonts w:ascii="宋体" w:hAnsi="宋体"/>
          <w:b/>
          <w:szCs w:val="32"/>
        </w:rPr>
      </w:pPr>
      <w:r>
        <w:rPr>
          <w:rFonts w:ascii="宋体" w:hAnsi="宋体"/>
          <w:szCs w:val="32"/>
        </w:rPr>
        <w:t xml:space="preserve">发包人对发包人代表的授权范围如下：</w:t>
      </w:r>
      <w:r>
        <w:rPr>
          <w:rFonts w:hint="eastAsia" w:ascii="宋体" w:hAnsi="宋体"/>
          <w:szCs w:val="32"/>
          <w:u w:val="single"/>
        </w:rPr>
        <w:t xml:space="preserve">主持该项目施工过程中及保修阶段的全过程管理。（1）负责安全、质量、进度、监督材料、设备的定样，材料价格的确认，以及代表发包人对工程量造价的</w:t>
      </w:r>
      <w:r>
        <w:rPr>
          <w:rFonts w:hint="eastAsia" w:ascii="宋体" w:hAnsi="宋体"/>
          <w:szCs w:val="32"/>
          <w:u w:val="single"/>
          <w:lang w:eastAsia="zh-CN"/>
        </w:rPr>
        <w:t xml:space="preserve">核算</w:t>
      </w:r>
      <w:r>
        <w:rPr>
          <w:rFonts w:hint="eastAsia" w:ascii="宋体" w:hAnsi="宋体"/>
          <w:szCs w:val="32"/>
          <w:u w:val="single"/>
        </w:rPr>
        <w:t xml:space="preserve">和工程结算（包括索赔违约时间及费用等）、工程安全、质量、进度（包括工期顺延等）、变更、认价、工程量的增减等所有相关文件的签字确认；（2）对监理单位和承包人的工作进行监督、协调以及外部组织协调；（3）对不称职的监理、施工人员的更换权；（4）委派工程师代表或工程顾问进行工程管理，但其所行使的权利应得到工程师的确认，承包人凭发包人工程师书面授权范围接受工程师代表或工程顾问的管理</w:t>
      </w:r>
      <w:r>
        <w:rPr>
          <w:rFonts w:ascii="宋体" w:hAnsi="宋体"/>
          <w:szCs w:val="32"/>
        </w:rPr>
        <w:t xml:space="preserve">。</w:t>
      </w:r>
      <w:r/>
    </w:p>
    <w:p>
      <w:pPr>
        <w:ind w:firstLine="420"/>
        <w:spacing w:line="380" w:lineRule="exact"/>
        <w:rPr>
          <w:rFonts w:ascii="宋体" w:hAnsi="宋体"/>
          <w:szCs w:val="32"/>
        </w:rPr>
      </w:pPr>
      <w:r>
        <w:rPr>
          <w:rFonts w:ascii="宋体" w:hAnsi="宋体"/>
          <w:szCs w:val="32"/>
        </w:rPr>
        <w:t xml:space="preserve">2.4 施工现场、施工条件和基础资料的提供</w:t>
      </w:r>
      <w:r/>
    </w:p>
    <w:p>
      <w:pPr>
        <w:ind w:firstLine="420"/>
        <w:spacing w:line="380" w:lineRule="exact"/>
        <w:rPr>
          <w:rFonts w:ascii="宋体" w:hAnsi="宋体"/>
          <w:szCs w:val="32"/>
        </w:rPr>
      </w:pPr>
      <w:r>
        <w:rPr>
          <w:rFonts w:ascii="宋体" w:hAnsi="宋体"/>
          <w:szCs w:val="32"/>
        </w:rPr>
        <w:t xml:space="preserve">2.4.1 提供施工现场</w:t>
      </w:r>
      <w:r/>
    </w:p>
    <w:p>
      <w:pPr>
        <w:ind w:firstLine="420"/>
        <w:spacing w:line="380" w:lineRule="exact"/>
        <w:rPr>
          <w:rFonts w:ascii="宋体" w:hAnsi="宋体"/>
          <w:szCs w:val="32"/>
        </w:rPr>
      </w:pPr>
      <w:r>
        <w:rPr>
          <w:rFonts w:ascii="宋体" w:hAnsi="宋体"/>
          <w:szCs w:val="32"/>
        </w:rPr>
        <w:t xml:space="preserve">关于发包人移交施工现场的期限要求：</w:t>
      </w:r>
      <w:r>
        <w:rPr>
          <w:rFonts w:hint="eastAsia" w:ascii="宋体" w:hAnsi="宋体"/>
          <w:szCs w:val="32"/>
          <w:u w:val="single"/>
        </w:rPr>
        <w:t xml:space="preserve">执行通用条款中相应条款</w:t>
      </w:r>
      <w:r>
        <w:rPr>
          <w:rFonts w:ascii="宋体" w:hAnsi="宋体"/>
          <w:szCs w:val="32"/>
        </w:rPr>
        <w:t xml:space="preserve">。</w:t>
      </w:r>
      <w:r/>
    </w:p>
    <w:p>
      <w:pPr>
        <w:ind w:firstLine="420"/>
        <w:spacing w:line="380" w:lineRule="exact"/>
        <w:rPr>
          <w:rFonts w:ascii="宋体" w:hAnsi="宋体"/>
          <w:szCs w:val="32"/>
        </w:rPr>
      </w:pPr>
      <w:r>
        <w:rPr>
          <w:rFonts w:ascii="宋体" w:hAnsi="宋体"/>
          <w:szCs w:val="32"/>
        </w:rPr>
        <w:t xml:space="preserve">2.4.2 提供施工条件</w:t>
      </w:r>
      <w:r/>
    </w:p>
    <w:p>
      <w:pPr>
        <w:ind w:firstLine="420"/>
        <w:spacing w:line="380" w:lineRule="exact"/>
        <w:rPr>
          <w:rFonts w:hint="eastAsia" w:ascii="宋体" w:hAnsi="宋体"/>
          <w:szCs w:val="32"/>
          <w:u w:val="single"/>
        </w:rPr>
      </w:pPr>
      <w:r>
        <w:rPr>
          <w:rFonts w:ascii="宋体" w:hAnsi="宋体"/>
          <w:szCs w:val="32"/>
        </w:rPr>
        <w:t xml:space="preserve">关于发包人应负责提供施工</w:t>
      </w:r>
      <w:r>
        <w:rPr>
          <w:rFonts w:hint="eastAsia" w:ascii="宋体" w:hAnsi="宋体"/>
          <w:szCs w:val="32"/>
        </w:rPr>
        <w:t xml:space="preserve">所需要的条件，</w:t>
      </w:r>
      <w:r>
        <w:rPr>
          <w:rFonts w:ascii="宋体" w:hAnsi="宋体"/>
          <w:szCs w:val="32"/>
        </w:rPr>
        <w:t xml:space="preserve">包括：</w:t>
      </w:r>
      <w:r>
        <w:rPr>
          <w:rFonts w:hint="eastAsia" w:ascii="宋体" w:hAnsi="宋体"/>
          <w:szCs w:val="32"/>
          <w:u w:val="single"/>
        </w:rPr>
        <w:t xml:space="preserve">（1）发包人不提供水电通讯等施工条件，由承包人自行解决。承包人对所使用的供水管路及设施、供电线路及设施等，必须符合金湖县有关设计、安装、使用、维修、安全和管理的规定并负全责，确保安全可靠；相关费用由承包人在投标报价中自行考虑，施工期间发生的该类一切费用发包人不予补偿；其他按通用合同条款执行</w:t>
      </w:r>
      <w:r>
        <w:rPr>
          <w:rFonts w:ascii="宋体" w:hAnsi="宋体"/>
          <w:szCs w:val="32"/>
          <w:u w:val="single"/>
        </w:rPr>
        <w:t xml:space="preserve">。</w:t>
      </w:r>
      <w:r>
        <w:rPr>
          <w:rFonts w:hint="eastAsia" w:ascii="宋体" w:hAnsi="宋体"/>
          <w:szCs w:val="32"/>
          <w:u w:val="single"/>
        </w:rPr>
        <w:t xml:space="preserve">（2）正常施工所需要的进入施工现场的交通条件，发包人按现场现状提供，发包人可协助承包人将施工现场各种障碍清除。（3）发包人协调处理施工现场周围地下管</w:t>
      </w:r>
      <w:r>
        <w:rPr>
          <w:rFonts w:hint="eastAsia" w:ascii="宋体" w:hAnsi="宋体"/>
          <w:szCs w:val="32"/>
          <w:u w:val="single"/>
        </w:rPr>
        <w:t xml:space="preserve">线和邻近建筑物、构筑物、古树名木的保护工作，并承担相关费用；若因承包人责任造成损害的，相关责任和费用由承包人承担。（4）开工前由发包人和监理人以书面形式向承包人提供水准点与坐标控制点并现场实物交验。（5）开工前7日内发包人向承包人提供壹套工程地质和地下管网线路等资料或通知发包人代表到现场进行具体交底。如承包人施工中发现有未列入相关资料的 地下管线应及时向发包人及监理人汇报，不得擅自处理或首先自行施工，否则由承包人承担因此而造成的全部损失。（6）发包人的通知应以书面形式发出并加盖公章，任何口述通知不应立即生效</w:t>
      </w:r>
      <w:r>
        <w:rPr>
          <w:rFonts w:hint="eastAsia" w:ascii="宋体" w:hAnsi="宋体"/>
          <w:szCs w:val="32"/>
          <w:u w:val="single"/>
          <w:lang w:eastAsia="zh-CN"/>
        </w:rPr>
        <w:t xml:space="preserve">。</w:t>
      </w:r>
      <w:r>
        <w:rPr>
          <w:rFonts w:hint="eastAsia" w:ascii="宋体" w:hAnsi="宋体"/>
          <w:szCs w:val="32"/>
          <w:highlight w:val="none"/>
          <w:u w:val="single"/>
        </w:rPr>
        <w:t xml:space="preserve">承包人接获通知后</w:t>
      </w:r>
      <w:r>
        <w:rPr>
          <w:rFonts w:hint="eastAsia" w:ascii="宋体" w:hAnsi="宋体"/>
          <w:szCs w:val="32"/>
          <w:highlight w:val="none"/>
          <w:u w:val="single"/>
          <w:lang w:val="en-US" w:eastAsia="zh-CN"/>
        </w:rPr>
        <w:t xml:space="preserve">5日</w:t>
      </w:r>
      <w:r>
        <w:rPr>
          <w:rFonts w:hint="eastAsia" w:ascii="宋体" w:hAnsi="宋体"/>
          <w:szCs w:val="32"/>
          <w:highlight w:val="none"/>
          <w:u w:val="single"/>
        </w:rPr>
        <w:t xml:space="preserve">内向发包人书面请求确认，如承包人5</w:t>
      </w:r>
      <w:r>
        <w:rPr>
          <w:rFonts w:hint="eastAsia" w:ascii="宋体" w:hAnsi="宋体"/>
          <w:szCs w:val="32"/>
          <w:highlight w:val="none"/>
          <w:u w:val="single"/>
          <w:lang w:val="en-US" w:eastAsia="zh-CN"/>
        </w:rPr>
        <w:t xml:space="preserve">日内</w:t>
      </w:r>
      <w:r>
        <w:rPr>
          <w:rFonts w:hint="eastAsia" w:ascii="宋体" w:hAnsi="宋体"/>
          <w:szCs w:val="32"/>
          <w:highlight w:val="none"/>
          <w:u w:val="single"/>
        </w:rPr>
        <w:t xml:space="preserve">未提出</w:t>
      </w:r>
      <w:r>
        <w:rPr>
          <w:rFonts w:hint="eastAsia" w:ascii="宋体" w:hAnsi="宋体"/>
          <w:szCs w:val="32"/>
          <w:highlight w:val="none"/>
          <w:u w:val="single"/>
          <w:lang w:val="en-US" w:eastAsia="zh-CN"/>
        </w:rPr>
        <w:t xml:space="preserve">书面</w:t>
      </w:r>
      <w:r>
        <w:rPr>
          <w:rFonts w:hint="eastAsia" w:ascii="宋体" w:hAnsi="宋体"/>
          <w:szCs w:val="32"/>
          <w:highlight w:val="none"/>
          <w:u w:val="single"/>
        </w:rPr>
        <w:t xml:space="preserve">反对</w:t>
      </w:r>
      <w:r>
        <w:rPr>
          <w:rFonts w:hint="eastAsia" w:ascii="宋体" w:hAnsi="宋体"/>
          <w:szCs w:val="32"/>
          <w:highlight w:val="none"/>
          <w:u w:val="single"/>
          <w:lang w:val="en-US" w:eastAsia="zh-CN"/>
        </w:rPr>
        <w:t xml:space="preserve">意见</w:t>
      </w:r>
      <w:r>
        <w:rPr>
          <w:rFonts w:hint="eastAsia" w:ascii="宋体" w:hAnsi="宋体"/>
          <w:szCs w:val="32"/>
          <w:highlight w:val="none"/>
          <w:u w:val="single"/>
        </w:rPr>
        <w:t xml:space="preserve">，</w:t>
      </w:r>
      <w:r>
        <w:rPr>
          <w:rFonts w:hint="eastAsia" w:ascii="宋体" w:hAnsi="宋体"/>
          <w:szCs w:val="32"/>
          <w:highlight w:val="none"/>
          <w:u w:val="single"/>
          <w:lang w:val="en-US" w:eastAsia="zh-CN"/>
        </w:rPr>
        <w:t xml:space="preserve">即视为双方意见一致，通知生效</w:t>
      </w:r>
      <w:r>
        <w:rPr>
          <w:rFonts w:hint="eastAsia" w:ascii="宋体" w:hAnsi="宋体"/>
          <w:szCs w:val="32"/>
          <w:highlight w:val="none"/>
          <w:u w:val="single"/>
        </w:rPr>
        <w:t xml:space="preserve">；其他发生时双方另行协商。</w:t>
      </w:r>
      <w:r/>
    </w:p>
    <w:p>
      <w:pPr>
        <w:ind w:firstLine="420"/>
        <w:spacing w:line="380" w:lineRule="exact"/>
        <w:rPr>
          <w:rFonts w:ascii="宋体" w:hAnsi="宋体"/>
          <w:szCs w:val="32"/>
        </w:rPr>
      </w:pPr>
      <w:r>
        <w:rPr>
          <w:rFonts w:ascii="宋体" w:hAnsi="宋体"/>
          <w:szCs w:val="32"/>
        </w:rPr>
        <w:t xml:space="preserve">2.5 资金来源证明及支付担保</w:t>
      </w:r>
      <w:r/>
    </w:p>
    <w:p>
      <w:pPr>
        <w:ind w:firstLine="420"/>
        <w:spacing w:line="380" w:lineRule="exact"/>
        <w:rPr>
          <w:rFonts w:ascii="宋体" w:hAnsi="宋体"/>
          <w:szCs w:val="32"/>
        </w:rPr>
      </w:pPr>
      <w:r>
        <w:rPr>
          <w:rFonts w:ascii="宋体" w:hAnsi="宋体"/>
          <w:szCs w:val="32"/>
        </w:rPr>
        <w:t xml:space="preserve">发包人提供资金来源证明的期限要求：</w:t>
      </w:r>
      <w:r>
        <w:rPr>
          <w:rFonts w:hint="eastAsia" w:ascii="宋体" w:hAnsi="宋体"/>
          <w:szCs w:val="32"/>
          <w:u w:val="single"/>
        </w:rPr>
        <w:t xml:space="preserve">以立项批复为准</w:t>
      </w:r>
      <w:r>
        <w:rPr>
          <w:rFonts w:ascii="宋体" w:hAnsi="宋体"/>
          <w:szCs w:val="32"/>
        </w:rPr>
        <w:t xml:space="preserve">。</w:t>
      </w:r>
      <w:r/>
    </w:p>
    <w:p>
      <w:pPr>
        <w:ind w:firstLine="420"/>
        <w:spacing w:line="380" w:lineRule="exact"/>
        <w:rPr>
          <w:rFonts w:ascii="宋体" w:hAnsi="宋体"/>
          <w:szCs w:val="32"/>
        </w:rPr>
      </w:pPr>
      <w:r>
        <w:rPr>
          <w:rFonts w:ascii="宋体" w:hAnsi="宋体"/>
          <w:szCs w:val="32"/>
        </w:rPr>
        <w:t xml:space="preserve">发包人是否提供支付担保：</w:t>
      </w:r>
      <w:r>
        <w:rPr>
          <w:rFonts w:hint="eastAsia" w:ascii="宋体" w:hAnsi="宋体"/>
          <w:szCs w:val="32"/>
          <w:u w:val="single"/>
        </w:rPr>
        <w:t xml:space="preserve">     </w:t>
      </w:r>
      <w:r>
        <w:rPr>
          <w:rFonts w:hint="eastAsia" w:ascii="宋体" w:hAnsi="宋体"/>
          <w:szCs w:val="32"/>
          <w:u w:val="single"/>
          <w:lang w:val="en-US" w:eastAsia="zh-CN"/>
        </w:rPr>
        <w:t xml:space="preserve">否</w:t>
      </w:r>
      <w:r>
        <w:rPr>
          <w:rFonts w:ascii="宋体" w:hAnsi="宋体"/>
          <w:szCs w:val="32"/>
          <w:u w:val="single"/>
        </w:rPr>
        <w:t xml:space="preserve">   </w:t>
      </w:r>
      <w:r>
        <w:rPr>
          <w:rFonts w:hint="eastAsia" w:ascii="宋体" w:hAnsi="宋体"/>
          <w:szCs w:val="32"/>
          <w:u w:val="single"/>
        </w:rPr>
        <w:t xml:space="preserve"> </w:t>
      </w:r>
      <w:r>
        <w:rPr>
          <w:rFonts w:ascii="宋体" w:hAnsi="宋体"/>
          <w:szCs w:val="32"/>
        </w:rPr>
        <w:t xml:space="preserve">。</w:t>
      </w:r>
      <w:r/>
    </w:p>
    <w:p>
      <w:pPr>
        <w:ind w:firstLine="420"/>
        <w:spacing w:line="380" w:lineRule="exact"/>
        <w:rPr>
          <w:rFonts w:hint="eastAsia" w:ascii="宋体" w:hAnsi="宋体"/>
          <w:szCs w:val="32"/>
        </w:rPr>
      </w:pPr>
      <w:r>
        <w:rPr>
          <w:rFonts w:ascii="宋体" w:hAnsi="宋体"/>
          <w:szCs w:val="32"/>
        </w:rPr>
        <w:t xml:space="preserve">发包人提供支付担保的形式：</w:t>
      </w:r>
      <w:r>
        <w:rPr>
          <w:rFonts w:hint="eastAsia" w:ascii="宋体" w:hAnsi="宋体"/>
          <w:szCs w:val="32"/>
          <w:u w:val="single"/>
        </w:rPr>
        <w:t xml:space="preserve">    </w:t>
      </w:r>
      <w:r>
        <w:rPr>
          <w:rFonts w:ascii="宋体" w:hAnsi="宋体"/>
          <w:szCs w:val="32"/>
          <w:u w:val="single"/>
        </w:rPr>
        <w:t xml:space="preserve">   </w:t>
      </w:r>
      <w:r>
        <w:rPr>
          <w:rFonts w:hint="eastAsia" w:ascii="宋体" w:hAnsi="宋体"/>
          <w:szCs w:val="32"/>
          <w:u w:val="single"/>
        </w:rPr>
        <w:t xml:space="preserve">     </w:t>
      </w:r>
      <w:r>
        <w:rPr>
          <w:rFonts w:ascii="宋体" w:hAnsi="宋体"/>
          <w:szCs w:val="32"/>
        </w:rPr>
        <w:t xml:space="preserve">。</w:t>
      </w:r>
      <w:bookmarkStart w:id="146" w:name="_Toc351203635"/>
      <w:r/>
      <w:r/>
    </w:p>
    <w:p>
      <w:pPr>
        <w:ind w:firstLine="420"/>
        <w:spacing w:line="380" w:lineRule="exact"/>
        <w:rPr>
          <w:rFonts w:ascii="宋体" w:hAnsi="宋体"/>
          <w:szCs w:val="32"/>
          <w:u w:val="single"/>
        </w:rPr>
      </w:pPr>
      <w:r>
        <w:rPr>
          <w:rFonts w:ascii="宋体" w:hAnsi="宋体"/>
          <w:szCs w:val="32"/>
        </w:rPr>
        <w:t xml:space="preserve">3</w:t>
      </w:r>
      <w:bookmarkStart w:id="147" w:name="_Toc292559363"/>
      <w:r/>
      <w:bookmarkStart w:id="148" w:name="_Toc296891198"/>
      <w:r/>
      <w:bookmarkStart w:id="149" w:name="_Toc296890986"/>
      <w:r/>
      <w:bookmarkStart w:id="150" w:name="_Toc296346659"/>
      <w:r/>
      <w:bookmarkStart w:id="151" w:name="_Toc296347157"/>
      <w:r/>
      <w:bookmarkStart w:id="152" w:name="_Toc296503158"/>
      <w:r/>
      <w:bookmarkStart w:id="153" w:name="_Toc297048344"/>
      <w:r/>
      <w:bookmarkStart w:id="154" w:name="_Toc296944497"/>
      <w:r/>
      <w:bookmarkStart w:id="155" w:name="_Toc297120458"/>
      <w:r/>
      <w:bookmarkStart w:id="156" w:name="_Toc292559868"/>
      <w:r>
        <w:rPr>
          <w:rFonts w:ascii="宋体" w:hAnsi="宋体"/>
          <w:szCs w:val="32"/>
        </w:rPr>
        <w:t xml:space="preserve">. 承包人</w:t>
      </w:r>
      <w:bookmarkEnd w:id="146"/>
      <w:r/>
      <w:bookmarkEnd w:id="147"/>
      <w:bookmarkEnd w:id="148"/>
      <w:bookmarkEnd w:id="149"/>
      <w:bookmarkEnd w:id="150"/>
      <w:bookmarkEnd w:id="151"/>
      <w:bookmarkEnd w:id="152"/>
      <w:bookmarkEnd w:id="153"/>
      <w:bookmarkEnd w:id="154"/>
      <w:bookmarkEnd w:id="155"/>
      <w:bookmarkEnd w:id="156"/>
      <w:r/>
    </w:p>
    <w:p>
      <w:pPr>
        <w:ind w:firstLine="420"/>
        <w:spacing w:line="380" w:lineRule="exact"/>
        <w:rPr>
          <w:rFonts w:hint="eastAsia" w:ascii="宋体" w:hAnsi="宋体"/>
          <w:szCs w:val="32"/>
        </w:rPr>
      </w:pPr>
      <w:r>
        <w:rPr>
          <w:rFonts w:ascii="宋体" w:hAnsi="宋体"/>
          <w:szCs w:val="32"/>
        </w:rPr>
        <w:t xml:space="preserve">3.1 承包人的一般义务</w:t>
      </w:r>
      <w:r/>
    </w:p>
    <w:p>
      <w:pPr>
        <w:ind w:firstLine="420"/>
        <w:spacing w:line="380" w:lineRule="exact"/>
        <w:rPr>
          <w:rFonts w:ascii="宋体" w:hAnsi="宋体"/>
          <w:szCs w:val="32"/>
        </w:rPr>
      </w:pPr>
      <w:r>
        <w:rPr>
          <w:rFonts w:ascii="宋体" w:hAnsi="宋体"/>
          <w:szCs w:val="32"/>
        </w:rPr>
        <w:t xml:space="preserve">（</w:t>
      </w:r>
      <w:r>
        <w:rPr>
          <w:rFonts w:hint="eastAsia" w:ascii="宋体" w:hAnsi="宋体"/>
          <w:szCs w:val="32"/>
        </w:rPr>
        <w:t xml:space="preserve">1</w:t>
      </w:r>
      <w:r>
        <w:rPr>
          <w:rFonts w:ascii="宋体" w:hAnsi="宋体"/>
          <w:szCs w:val="32"/>
        </w:rPr>
        <w:t xml:space="preserve">）承包人提交的竣工资料的内容：</w:t>
      </w:r>
      <w:r>
        <w:rPr>
          <w:rFonts w:hint="eastAsia" w:ascii="宋体" w:hAnsi="宋体"/>
          <w:szCs w:val="32"/>
          <w:u w:val="single"/>
        </w:rPr>
        <w:t xml:space="preserve">工程施工技术资料、工程质量保证资料、工程检验评定资料、竣工图，工程所在地行政法规、技术标准已有规定的其他应交资料、施工合同约定的其他应交资料、发包人、监理人要求的其他应交资料</w:t>
      </w:r>
      <w:r>
        <w:rPr>
          <w:rFonts w:ascii="宋体" w:hAnsi="宋体"/>
          <w:szCs w:val="32"/>
        </w:rPr>
        <w:t xml:space="preserve">。</w:t>
      </w:r>
      <w:r/>
    </w:p>
    <w:p>
      <w:pPr>
        <w:ind w:firstLine="420"/>
        <w:spacing w:line="380" w:lineRule="exact"/>
        <w:rPr>
          <w:rFonts w:ascii="宋体" w:hAnsi="宋体"/>
          <w:szCs w:val="32"/>
        </w:rPr>
      </w:pPr>
      <w:r>
        <w:rPr>
          <w:rFonts w:ascii="宋体" w:hAnsi="宋体"/>
          <w:szCs w:val="32"/>
        </w:rPr>
        <w:t xml:space="preserve">承包人需要提交的竣工资料套数：</w:t>
      </w:r>
      <w:r>
        <w:rPr>
          <w:rFonts w:ascii="宋体" w:hAnsi="宋体"/>
          <w:szCs w:val="32"/>
          <w:u w:val="single"/>
        </w:rPr>
        <w:t xml:space="preserve">  </w:t>
      </w:r>
      <w:r>
        <w:rPr>
          <w:rFonts w:hint="eastAsia" w:ascii="宋体" w:hAnsi="宋体"/>
          <w:szCs w:val="32"/>
          <w:u w:val="single"/>
        </w:rPr>
        <w:t xml:space="preserve">按发包人要求提交</w:t>
      </w:r>
      <w:r>
        <w:rPr>
          <w:rFonts w:ascii="宋体" w:hAnsi="宋体"/>
          <w:szCs w:val="32"/>
        </w:rPr>
        <w:t xml:space="preserve">。</w:t>
      </w:r>
      <w:r/>
    </w:p>
    <w:p>
      <w:pPr>
        <w:ind w:firstLine="420"/>
        <w:spacing w:line="380" w:lineRule="exact"/>
        <w:rPr>
          <w:rFonts w:ascii="宋体" w:hAnsi="宋体"/>
          <w:szCs w:val="32"/>
        </w:rPr>
      </w:pPr>
      <w:r>
        <w:rPr>
          <w:rFonts w:ascii="宋体" w:hAnsi="宋体"/>
          <w:szCs w:val="32"/>
        </w:rPr>
        <w:t xml:space="preserve">承包人提交的竣工资料的费用承担：</w:t>
      </w:r>
      <w:r>
        <w:rPr>
          <w:rFonts w:ascii="宋体" w:hAnsi="宋体"/>
          <w:szCs w:val="32"/>
          <w:u w:val="single"/>
        </w:rPr>
        <w:t xml:space="preserve"> </w:t>
      </w:r>
      <w:r>
        <w:rPr>
          <w:rFonts w:hint="eastAsia" w:ascii="宋体" w:hAnsi="宋体"/>
          <w:szCs w:val="32"/>
          <w:u w:val="single"/>
        </w:rPr>
        <w:t xml:space="preserve">承包人承担</w:t>
      </w:r>
      <w:r>
        <w:rPr>
          <w:rFonts w:ascii="宋体" w:hAnsi="宋体"/>
          <w:szCs w:val="32"/>
          <w:u w:val="single"/>
        </w:rPr>
        <w:t xml:space="preserve"> </w:t>
      </w:r>
      <w:r>
        <w:rPr>
          <w:rFonts w:ascii="宋体" w:hAnsi="宋体"/>
          <w:szCs w:val="32"/>
        </w:rPr>
        <w:t xml:space="preserve">。</w:t>
      </w:r>
      <w:r/>
    </w:p>
    <w:p>
      <w:pPr>
        <w:ind w:firstLine="420"/>
        <w:spacing w:line="380" w:lineRule="exact"/>
        <w:rPr>
          <w:rFonts w:ascii="宋体" w:hAnsi="宋体"/>
          <w:szCs w:val="32"/>
        </w:rPr>
      </w:pPr>
      <w:r>
        <w:rPr>
          <w:rFonts w:ascii="宋体" w:hAnsi="宋体"/>
          <w:szCs w:val="32"/>
        </w:rPr>
        <w:t xml:space="preserve">承包人提交的竣工资料移交时间：</w:t>
      </w:r>
      <w:r>
        <w:rPr>
          <w:rFonts w:hint="eastAsia" w:ascii="宋体" w:hAnsi="宋体"/>
          <w:szCs w:val="32"/>
          <w:u w:val="single"/>
        </w:rPr>
        <w:t xml:space="preserve">工程竣工验收合格之日起28日内</w:t>
      </w:r>
      <w:r>
        <w:rPr>
          <w:rFonts w:hint="eastAsia" w:ascii="宋体" w:hAnsi="宋体"/>
          <w:szCs w:val="32"/>
          <w:u w:val="single"/>
          <w:lang w:eastAsia="zh-CN"/>
        </w:rPr>
        <w:t xml:space="preserve">，</w:t>
      </w:r>
      <w:r>
        <w:rPr>
          <w:rFonts w:hint="eastAsia" w:ascii="宋体" w:hAnsi="宋体"/>
          <w:szCs w:val="32"/>
          <w:u w:val="single"/>
        </w:rPr>
        <w:t xml:space="preserve">由承包人负责整理和提交竣工资料，从接到竣工资料之日起90日内发包人应完成核查或提出修改，补充资料的意见，经发包人认可后28天内承包人向发包人提交完整竣工资料；竣工结算审计结束后28日内，完成所有资料向工程所在地城建档案管理部门及接管部门的移交工作</w:t>
      </w:r>
      <w:r>
        <w:rPr>
          <w:rFonts w:ascii="宋体" w:hAnsi="宋体"/>
          <w:szCs w:val="32"/>
        </w:rPr>
        <w:t xml:space="preserve">。</w:t>
      </w:r>
      <w:r/>
    </w:p>
    <w:p>
      <w:pPr>
        <w:ind w:firstLine="420"/>
        <w:spacing w:line="380" w:lineRule="exact"/>
        <w:rPr>
          <w:rFonts w:hint="eastAsia" w:ascii="宋体" w:hAnsi="宋体"/>
          <w:szCs w:val="32"/>
        </w:rPr>
      </w:pPr>
      <w:r>
        <w:rPr>
          <w:rFonts w:ascii="宋体" w:hAnsi="宋体"/>
          <w:szCs w:val="32"/>
        </w:rPr>
        <w:t xml:space="preserve">承包人提交的竣工资料形式要求：</w:t>
      </w:r>
      <w:r>
        <w:rPr>
          <w:rFonts w:hint="eastAsia" w:ascii="宋体" w:hAnsi="宋体"/>
          <w:szCs w:val="32"/>
          <w:u w:val="single"/>
        </w:rPr>
        <w:t xml:space="preserve">工程竣工验收合格之日起28日内，由承包人负责整理和提交符合工程所在地城建档案管理机构有关施工资料要求的完整的竣工资料（包括竣工图），并经监理工程师等各验收方签字确认并加盖公章</w:t>
      </w:r>
      <w:r>
        <w:rPr>
          <w:rFonts w:hint="eastAsia" w:ascii="宋体" w:hAnsi="宋体"/>
          <w:szCs w:val="32"/>
          <w:u w:val="single"/>
          <w:lang w:eastAsia="zh-CN"/>
        </w:rPr>
        <w:t xml:space="preserve">报</w:t>
      </w:r>
      <w:r>
        <w:rPr>
          <w:rFonts w:hint="eastAsia" w:ascii="宋体" w:hAnsi="宋体"/>
          <w:szCs w:val="32"/>
          <w:u w:val="single"/>
        </w:rPr>
        <w:t xml:space="preserve">发包人确认；承包人提供的竣工资料内容必须真实、准确、与工程实际符合且</w:t>
      </w:r>
      <w:r>
        <w:rPr>
          <w:rFonts w:hint="eastAsia" w:ascii="宋体" w:hAnsi="宋体"/>
          <w:szCs w:val="32"/>
          <w:u w:val="single"/>
          <w:lang w:val="en-US" w:eastAsia="zh-CN"/>
        </w:rPr>
        <w:t xml:space="preserve">必须</w:t>
      </w:r>
      <w:r>
        <w:rPr>
          <w:rFonts w:hint="eastAsia" w:ascii="宋体" w:hAnsi="宋体"/>
          <w:szCs w:val="32"/>
          <w:u w:val="single"/>
        </w:rPr>
        <w:t xml:space="preserve">满足工程备案要求，并符合《建设工程文件归档整理规范》GB/T50328-2001</w:t>
      </w:r>
      <w:r>
        <w:rPr>
          <w:rFonts w:ascii="宋体" w:hAnsi="宋体"/>
          <w:szCs w:val="32"/>
        </w:rPr>
        <w:t xml:space="preserve">。</w:t>
      </w:r>
      <w:r/>
    </w:p>
    <w:p>
      <w:pPr>
        <w:ind w:firstLine="420"/>
        <w:spacing w:line="380" w:lineRule="exact"/>
        <w:rPr>
          <w:rFonts w:hint="eastAsia" w:ascii="宋体" w:hAnsi="宋体"/>
          <w:szCs w:val="32"/>
        </w:rPr>
      </w:pPr>
      <w:r>
        <w:rPr>
          <w:rFonts w:ascii="宋体" w:hAnsi="宋体"/>
          <w:szCs w:val="32"/>
        </w:rPr>
        <w:t xml:space="preserve">（</w:t>
      </w:r>
      <w:r>
        <w:rPr>
          <w:rFonts w:hint="eastAsia" w:ascii="宋体" w:hAnsi="宋体"/>
          <w:szCs w:val="32"/>
        </w:rPr>
        <w:t xml:space="preserve">2</w:t>
      </w:r>
      <w:r>
        <w:rPr>
          <w:rFonts w:ascii="宋体" w:hAnsi="宋体"/>
          <w:szCs w:val="32"/>
        </w:rPr>
        <w:t xml:space="preserve">）承包人应履行的其他义务：</w:t>
      </w:r>
      <w:r/>
    </w:p>
    <w:p>
      <w:pPr>
        <w:ind w:firstLine="420"/>
        <w:spacing w:line="380" w:lineRule="exact"/>
        <w:rPr>
          <w:rFonts w:ascii="宋体" w:hAnsi="宋体"/>
          <w:szCs w:val="32"/>
          <w:u w:val="single"/>
        </w:rPr>
      </w:pPr>
      <w:r>
        <w:rPr>
          <w:rFonts w:hint="eastAsia" w:ascii="宋体" w:hAnsi="宋体"/>
          <w:szCs w:val="32"/>
          <w:u w:val="single"/>
        </w:rPr>
        <w:t xml:space="preserve">①承包人应按国家、江苏省及淮安市政府有关文件要求建立健全劳动保障制度，按时发放员工工资（</w:t>
      </w:r>
      <w:r>
        <w:rPr>
          <w:rFonts w:hint="eastAsia" w:ascii="宋体" w:hAnsi="宋体"/>
          <w:szCs w:val="32"/>
          <w:u w:val="single"/>
          <w:lang w:eastAsia="zh-CN"/>
        </w:rPr>
        <w:t xml:space="preserve">含农</w:t>
      </w:r>
      <w:r>
        <w:rPr>
          <w:rFonts w:hint="eastAsia" w:ascii="宋体" w:hAnsi="宋体"/>
          <w:szCs w:val="32"/>
          <w:u w:val="single"/>
        </w:rPr>
        <w:t xml:space="preserve">民工工资），承包人同时必须严格执行中华人民共和国劳动保障部和中华人民共和国建设部联合下发的《建设领域农民工</w:t>
      </w:r>
      <w:r>
        <w:rPr>
          <w:rFonts w:hint="eastAsia" w:ascii="宋体" w:hAnsi="宋体"/>
          <w:szCs w:val="32"/>
          <w:u w:val="single"/>
          <w:lang w:eastAsia="zh-CN"/>
        </w:rPr>
        <w:t xml:space="preserve">工资</w:t>
      </w:r>
      <w:r>
        <w:rPr>
          <w:rFonts w:hint="eastAsia" w:ascii="宋体" w:hAnsi="宋体"/>
          <w:szCs w:val="32"/>
          <w:u w:val="single"/>
        </w:rPr>
        <w:t xml:space="preserve">支付管理暂行办法》，及时足额发放农民工工资。</w:t>
      </w:r>
      <w:r>
        <w:rPr>
          <w:rFonts w:ascii="宋体" w:hAnsi="宋体"/>
          <w:szCs w:val="32"/>
          <w:u w:val="single"/>
        </w:rPr>
        <w:t xml:space="preserve"> </w:t>
      </w:r>
      <w:r/>
    </w:p>
    <w:p>
      <w:pPr>
        <w:ind w:firstLine="420"/>
        <w:spacing w:line="380" w:lineRule="exact"/>
        <w:rPr>
          <w:rFonts w:ascii="宋体" w:hAnsi="宋体"/>
          <w:szCs w:val="32"/>
          <w:u w:val="single"/>
        </w:rPr>
      </w:pPr>
      <w:r>
        <w:rPr>
          <w:rFonts w:hint="eastAsia" w:ascii="宋体" w:hAnsi="宋体"/>
          <w:szCs w:val="32"/>
          <w:u w:val="single"/>
        </w:rPr>
        <w:t xml:space="preserve">②承包人不得与监理人串通损害发包人利益，不得为监理人或其派驻现场的监理人员提供合同约定以外的通讯设备、交通工具，不得向监理人员支付报酬。</w:t>
      </w:r>
      <w:r/>
    </w:p>
    <w:p>
      <w:pPr>
        <w:ind w:firstLine="420"/>
        <w:spacing w:line="380" w:lineRule="exact"/>
        <w:rPr>
          <w:rFonts w:ascii="宋体" w:hAnsi="宋体"/>
          <w:szCs w:val="32"/>
          <w:u w:val="single"/>
        </w:rPr>
      </w:pPr>
      <w:r>
        <w:rPr>
          <w:rFonts w:hint="eastAsia" w:ascii="宋体" w:hAnsi="宋体"/>
          <w:szCs w:val="32"/>
          <w:u w:val="single"/>
        </w:rPr>
        <w:t xml:space="preserve">③本工程实行“首件工程认可制度”，即：每个分项工程开始前，由承包人填报报审表，在报审表附件中，承包人应将此分项工程的每道工序详细说明，监理单位依据报审表设置停检点、隐检点，一旦报审表以及停检点、隐检点被确定，承包人必须严格执行。如若违反，监理单位可建议处罚违约金。</w:t>
      </w:r>
      <w:r/>
    </w:p>
    <w:p>
      <w:pPr>
        <w:ind w:firstLine="420"/>
        <w:spacing w:line="380" w:lineRule="exact"/>
        <w:rPr>
          <w:rFonts w:ascii="宋体" w:hAnsi="宋体"/>
          <w:szCs w:val="32"/>
          <w:u w:val="single"/>
        </w:rPr>
      </w:pPr>
      <w:r>
        <w:rPr>
          <w:rFonts w:hint="eastAsia" w:ascii="宋体" w:hAnsi="宋体"/>
          <w:szCs w:val="32"/>
          <w:u w:val="single"/>
        </w:rPr>
        <w:t xml:space="preserve">④承包人在开工前应向监理提供有关人员上岗证、有关施工器具设备合格证、年审证等证件。负责协助发包人办理开工前各项业务的合法手续，负责办理施工临时占用道路等合法手续。相关费用由承包人在投标报价中自行考虑，施工期间发生的该类一切费用发包人不予补偿。</w:t>
      </w:r>
      <w:r/>
    </w:p>
    <w:p>
      <w:pPr>
        <w:ind w:firstLine="420"/>
        <w:spacing w:line="380" w:lineRule="exact"/>
        <w:rPr>
          <w:rFonts w:ascii="宋体" w:hAnsi="宋体"/>
          <w:szCs w:val="32"/>
          <w:u w:val="single"/>
        </w:rPr>
      </w:pPr>
      <w:r>
        <w:rPr>
          <w:rFonts w:hint="eastAsia" w:ascii="宋体" w:hAnsi="宋体"/>
          <w:szCs w:val="32"/>
          <w:u w:val="single"/>
        </w:rPr>
        <w:t xml:space="preserve">⑤承包人应积极主动核对图纸中的标高、尺寸等技术数据，充分理解设计意图，积极配合发包人组织的施工图纸交底及会审工作</w:t>
      </w:r>
      <w:r>
        <w:rPr>
          <w:rFonts w:hint="eastAsia" w:ascii="宋体" w:hAnsi="宋体"/>
          <w:szCs w:val="32"/>
          <w:u w:val="single"/>
        </w:rPr>
        <w:t xml:space="preserve">，指出图纸上任何不符施工常规、惯例或规范之处，以及设计图纸中错、漏、碰问题，并做好各系统管线的综合平衡工作；如承包人未能按要求及时提出，也不能免除承包人的责任。若有明显的设计图纸问题（例如尺寸标注不闭合、文字、标识相互矛盾等）和发包人（包括监理人）不正确的指令，承包人应在施工该部位7天前书面报发包人，发包人接到联系单7日内解决，超出时间工期可顺延；如承包人未能按要求及时提出，造成各单位工程，各施工工种之间的施工交叉、矛盾等工程质量、安全、进度损失，承包人承担由此造成的返工拆除及外运等工程费用增加和工期延误。</w:t>
      </w:r>
      <w:r/>
    </w:p>
    <w:p>
      <w:pPr>
        <w:ind w:firstLine="210"/>
        <w:jc w:val="left"/>
        <w:spacing w:line="380" w:lineRule="exact"/>
        <w:rPr>
          <w:rFonts w:hint="eastAsia" w:ascii="宋体" w:hAnsi="宋体"/>
          <w:szCs w:val="32"/>
          <w:u w:val="single"/>
        </w:rPr>
      </w:pPr>
      <w:r>
        <w:rPr>
          <w:rFonts w:hint="eastAsia" w:ascii="宋体" w:hAnsi="宋体"/>
          <w:szCs w:val="32"/>
          <w:u w:val="single"/>
        </w:rPr>
        <w:t xml:space="preserve">⑥现场项目部环境和职业健康安全管理制度</w:t>
      </w:r>
      <w:r/>
    </w:p>
    <w:p>
      <w:pPr>
        <w:numPr>
          <w:ilvl w:val="0"/>
          <w:numId w:val="8"/>
        </w:numPr>
        <w:ind w:left="0" w:firstLine="0"/>
        <w:jc w:val="left"/>
        <w:spacing w:line="380" w:lineRule="exact"/>
        <w:rPr>
          <w:rFonts w:hint="eastAsia" w:ascii="宋体" w:hAnsi="宋体"/>
          <w:szCs w:val="32"/>
          <w:u w:val="single"/>
        </w:rPr>
      </w:pPr>
      <w:r>
        <w:rPr>
          <w:rFonts w:hint="eastAsia" w:ascii="宋体" w:hAnsi="宋体"/>
          <w:szCs w:val="32"/>
          <w:u w:val="single"/>
        </w:rPr>
        <w:t xml:space="preserve">承包人须对本工程的环境因素和危险源进行识别，编制项目的《环境因素辨识清单》和《危险源辨识清单》，并识别出其中的重大环境因素和重大危险源。</w:t>
      </w:r>
      <w:r/>
    </w:p>
    <w:p>
      <w:pPr>
        <w:numPr>
          <w:ilvl w:val="0"/>
          <w:numId w:val="8"/>
        </w:numPr>
        <w:ind w:left="0" w:firstLine="0"/>
        <w:jc w:val="left"/>
        <w:spacing w:line="380" w:lineRule="exact"/>
        <w:rPr>
          <w:rFonts w:hint="eastAsia" w:ascii="宋体" w:hAnsi="宋体"/>
          <w:szCs w:val="32"/>
          <w:u w:val="single"/>
        </w:rPr>
      </w:pPr>
      <w:r>
        <w:rPr>
          <w:rFonts w:hint="eastAsia" w:ascii="宋体" w:hAnsi="宋体"/>
          <w:szCs w:val="32"/>
          <w:u w:val="single"/>
        </w:rPr>
        <w:t xml:space="preserve">《环境因素辨识清单》和《危险源辨识清单》应报监理部备案。</w:t>
      </w:r>
      <w:r/>
    </w:p>
    <w:p>
      <w:pPr>
        <w:numPr>
          <w:ilvl w:val="0"/>
          <w:numId w:val="8"/>
        </w:numPr>
        <w:ind w:left="0" w:firstLine="0"/>
        <w:jc w:val="left"/>
        <w:spacing w:line="380" w:lineRule="exact"/>
        <w:rPr>
          <w:rFonts w:hint="eastAsia" w:ascii="宋体" w:hAnsi="宋体"/>
          <w:szCs w:val="32"/>
          <w:u w:val="single"/>
        </w:rPr>
      </w:pPr>
      <w:r>
        <w:rPr>
          <w:rFonts w:hint="eastAsia" w:ascii="宋体" w:hAnsi="宋体"/>
          <w:szCs w:val="32"/>
          <w:u w:val="single"/>
        </w:rPr>
        <w:t xml:space="preserve">针对识别出的重大环境因素和重大危险源，承包人须编制管理方案，报发包人、监理单位批准后实施</w:t>
      </w:r>
      <w:r/>
    </w:p>
    <w:p>
      <w:pPr>
        <w:numPr>
          <w:ilvl w:val="0"/>
          <w:numId w:val="8"/>
        </w:numPr>
        <w:ind w:left="0" w:firstLine="0"/>
        <w:jc w:val="left"/>
        <w:spacing w:line="380" w:lineRule="exact"/>
        <w:rPr>
          <w:rFonts w:hint="eastAsia" w:ascii="宋体" w:hAnsi="宋体"/>
          <w:szCs w:val="32"/>
          <w:u w:val="single"/>
        </w:rPr>
      </w:pPr>
      <w:r>
        <w:rPr>
          <w:rFonts w:hint="eastAsia" w:ascii="宋体" w:hAnsi="宋体"/>
          <w:szCs w:val="32"/>
          <w:u w:val="single"/>
        </w:rPr>
        <w:t xml:space="preserve">承包人须识别出本工程在环境和职业健康安全方面的应急事件，针对应急事件编制《应急预案》，组织应急演练。</w:t>
      </w:r>
      <w:r/>
    </w:p>
    <w:p>
      <w:pPr>
        <w:ind w:firstLine="420"/>
        <w:spacing w:line="380" w:lineRule="exact"/>
        <w:rPr>
          <w:rFonts w:ascii="宋体" w:hAnsi="宋体"/>
          <w:szCs w:val="32"/>
          <w:u w:val="single"/>
        </w:rPr>
      </w:pPr>
      <w:r>
        <w:rPr>
          <w:rFonts w:hint="eastAsia" w:ascii="宋体" w:hAnsi="宋体"/>
          <w:szCs w:val="32"/>
          <w:u w:val="single"/>
        </w:rPr>
        <w:t xml:space="preserve">⑦承包人自行修建并维护满足施工需要的临时交通（道路、航道等），保证施工期间的畅通，并应免费提供发包人、监理人及与本合同有关的其他承包人使用。由此发生的费用被认为已经包括在承包的签约合同价（投标总报价）中。承包人负责为安全检查进行的协调、配合、管理工作等以及自身施工区域与公共区域的安全设施的搭设和维修管理工作。</w:t>
      </w:r>
      <w:r/>
    </w:p>
    <w:p>
      <w:pPr>
        <w:ind w:firstLine="420"/>
        <w:spacing w:line="380" w:lineRule="exact"/>
        <w:rPr>
          <w:rFonts w:ascii="宋体" w:hAnsi="宋体"/>
          <w:szCs w:val="32"/>
          <w:u w:val="single"/>
        </w:rPr>
      </w:pPr>
      <w:r>
        <w:rPr>
          <w:rFonts w:hint="eastAsia" w:ascii="宋体" w:hAnsi="宋体"/>
          <w:szCs w:val="32"/>
          <w:u w:val="single"/>
        </w:rPr>
        <w:t xml:space="preserve">⑧在履行合同过程中，承包人应执行国家和地方的法律法规法令，或任何对工程有管辖权的部门规章规定，并按要求支付有关费用。对于承包人在施工阶段一切违背合同文件条款和国家或地方有关规定的行为，并对发包人造成损失的，发包人有权向承包人进行索赔，情节严重的可责令承包人停工直至终止合同。因承包人未及时缴纳其应支付的相关费用，责任由承包人承担，发包人可视情形代为缴纳，发包人代承包人缴纳的费用可从当期工程款或履约保证金和中标差额担保（如有）中双倍扣回。</w:t>
      </w:r>
      <w:r>
        <w:rPr>
          <w:rFonts w:ascii="宋体" w:hAnsi="宋体"/>
          <w:szCs w:val="32"/>
          <w:u w:val="single"/>
        </w:rPr>
        <w:t xml:space="preserve"> </w:t>
      </w:r>
      <w:r/>
    </w:p>
    <w:p>
      <w:pPr>
        <w:ind w:firstLine="420"/>
        <w:spacing w:line="380" w:lineRule="exact"/>
        <w:rPr>
          <w:rFonts w:hint="eastAsia" w:ascii="宋体" w:hAnsi="宋体"/>
          <w:szCs w:val="32"/>
          <w:u w:val="single"/>
        </w:rPr>
      </w:pPr>
      <w:r>
        <w:rPr>
          <w:rFonts w:hint="eastAsia" w:ascii="宋体" w:hAnsi="宋体"/>
          <w:szCs w:val="32"/>
          <w:u w:val="single"/>
        </w:rPr>
        <w:t xml:space="preserve">⑨双方约定承包人应做的其他工作：承包人竣工后负责将临时设施拆除，建筑垃圾在竣工验收后一周内清理出场。负责协助发包人办理开工前等有关业务合法手续，承包人须在签订合同（含电话等口头通知）后</w:t>
      </w:r>
      <w:r>
        <w:rPr>
          <w:rFonts w:ascii="宋体" w:hAnsi="宋体"/>
          <w:szCs w:val="32"/>
          <w:u w:val="single"/>
        </w:rPr>
        <w:t xml:space="preserve">10</w:t>
      </w:r>
      <w:r>
        <w:rPr>
          <w:rFonts w:hint="eastAsia" w:ascii="宋体" w:hAnsi="宋体"/>
          <w:szCs w:val="32"/>
          <w:u w:val="single"/>
        </w:rPr>
        <w:t xml:space="preserve">个日历天内提供办理政府招标手续所需的所有的应由承包人提供的所有的资料，配合发包人办理政府招投标备案手续。竣工验收工作，并于</w:t>
      </w:r>
      <w:r>
        <w:rPr>
          <w:rFonts w:ascii="宋体" w:hAnsi="宋体"/>
          <w:szCs w:val="32"/>
          <w:u w:val="single"/>
        </w:rPr>
        <w:t xml:space="preserve">20</w:t>
      </w:r>
      <w:r>
        <w:rPr>
          <w:rFonts w:hint="eastAsia" w:ascii="宋体" w:hAnsi="宋体"/>
          <w:szCs w:val="32"/>
          <w:u w:val="single"/>
        </w:rPr>
        <w:t xml:space="preserve">日内清理完现场的垃圾，拆除临建并及时清理退场，费用自理。承包人不得在本工程施工过程中聘用发包人人员的直系亲属参与分部分项工程的承包，也不得聘用发包人人员的直系亲属参与施工资料的整理，否则，一经发现，发包人将对承包人处以1</w:t>
      </w:r>
      <w:r>
        <w:rPr>
          <w:rFonts w:ascii="宋体" w:hAnsi="宋体"/>
          <w:szCs w:val="32"/>
          <w:u w:val="single"/>
        </w:rPr>
        <w:t xml:space="preserve">0000</w:t>
      </w:r>
      <w:r>
        <w:rPr>
          <w:rFonts w:hint="eastAsia" w:ascii="宋体" w:hAnsi="宋体"/>
          <w:szCs w:val="32"/>
          <w:u w:val="single"/>
        </w:rPr>
        <w:t xml:space="preserve">～</w:t>
      </w:r>
      <w:r>
        <w:rPr>
          <w:rFonts w:ascii="宋体" w:hAnsi="宋体"/>
          <w:szCs w:val="32"/>
          <w:u w:val="single"/>
        </w:rPr>
        <w:t xml:space="preserve">20000</w:t>
      </w:r>
      <w:r>
        <w:rPr>
          <w:rFonts w:hint="eastAsia" w:ascii="宋体" w:hAnsi="宋体"/>
          <w:szCs w:val="32"/>
          <w:u w:val="single"/>
        </w:rPr>
        <w:t xml:space="preserve">元</w:t>
      </w:r>
      <w:r>
        <w:rPr>
          <w:rFonts w:ascii="宋体" w:hAnsi="宋体"/>
          <w:szCs w:val="32"/>
          <w:u w:val="single"/>
        </w:rPr>
        <w:t xml:space="preserve">/</w:t>
      </w:r>
      <w:r>
        <w:rPr>
          <w:rFonts w:hint="eastAsia" w:ascii="宋体" w:hAnsi="宋体"/>
          <w:szCs w:val="32"/>
          <w:u w:val="single"/>
        </w:rPr>
        <w:t xml:space="preserve">次的罚款，并将该人员清退出现场。</w:t>
      </w:r>
      <w:r/>
    </w:p>
    <w:p>
      <w:pPr>
        <w:ind w:firstLine="420"/>
        <w:spacing w:line="380" w:lineRule="exact"/>
        <w:rPr>
          <w:rFonts w:hint="eastAsia" w:ascii="宋体" w:hAnsi="宋体"/>
          <w:color w:val="auto"/>
          <w:szCs w:val="32"/>
          <w:u w:val="single"/>
        </w:rPr>
      </w:pPr>
      <w:r>
        <w:rPr>
          <w:rFonts w:hint="eastAsia" w:ascii="宋体" w:hAnsi="宋体"/>
          <w:color w:val="auto"/>
          <w:szCs w:val="32"/>
          <w:u w:val="single"/>
        </w:rPr>
        <w:t xml:space="preserve">⑩</w:t>
      </w:r>
      <w:r>
        <w:rPr>
          <w:rFonts w:hint="eastAsia" w:ascii="宋体" w:hAnsi="宋体"/>
          <w:color w:val="auto"/>
          <w:szCs w:val="32"/>
          <w:u w:val="single"/>
          <w:lang w:eastAsia="zh-CN"/>
        </w:rPr>
        <w:t xml:space="preserve">承包</w:t>
      </w:r>
      <w:r>
        <w:rPr>
          <w:rFonts w:hint="eastAsia" w:ascii="宋体" w:hAnsi="宋体"/>
          <w:color w:val="auto"/>
          <w:szCs w:val="32"/>
          <w:u w:val="single"/>
        </w:rPr>
        <w:t xml:space="preserve">人需要配合</w:t>
      </w:r>
      <w:r>
        <w:rPr>
          <w:rFonts w:hint="eastAsia" w:ascii="宋体" w:hAnsi="宋体"/>
          <w:color w:val="auto"/>
          <w:szCs w:val="32"/>
          <w:u w:val="single"/>
          <w:lang w:eastAsia="zh-CN"/>
        </w:rPr>
        <w:t xml:space="preserve">发包</w:t>
      </w:r>
      <w:r>
        <w:rPr>
          <w:rFonts w:hint="eastAsia" w:ascii="宋体" w:hAnsi="宋体"/>
          <w:color w:val="auto"/>
          <w:szCs w:val="32"/>
          <w:u w:val="single"/>
        </w:rPr>
        <w:t xml:space="preserve">人推行智慧工地，要求：</w:t>
      </w:r>
      <w:r/>
    </w:p>
    <w:p>
      <w:pPr>
        <w:ind w:firstLine="420"/>
        <w:spacing w:line="380" w:lineRule="exact"/>
        <w:rPr>
          <w:rFonts w:hint="eastAsia" w:ascii="宋体" w:hAnsi="宋体"/>
          <w:color w:val="auto"/>
          <w:szCs w:val="32"/>
          <w:u w:val="single"/>
        </w:rPr>
      </w:pPr>
      <w:r>
        <w:rPr>
          <w:rFonts w:hint="eastAsia" w:ascii="宋体" w:hAnsi="宋体"/>
          <w:color w:val="auto"/>
          <w:szCs w:val="32"/>
          <w:u w:val="single"/>
        </w:rPr>
        <w:t xml:space="preserve">（1）</w:t>
      </w:r>
      <w:r>
        <w:rPr>
          <w:rFonts w:hint="eastAsia" w:ascii="宋体" w:hAnsi="宋体"/>
          <w:color w:val="auto"/>
          <w:szCs w:val="32"/>
          <w:u w:val="single"/>
          <w:lang w:eastAsia="zh-CN"/>
        </w:rPr>
        <w:t xml:space="preserve">承包</w:t>
      </w:r>
      <w:r>
        <w:rPr>
          <w:rFonts w:hint="eastAsia" w:ascii="宋体" w:hAnsi="宋体"/>
          <w:color w:val="auto"/>
          <w:szCs w:val="32"/>
          <w:u w:val="single"/>
        </w:rPr>
        <w:t xml:space="preserve">人在项目施工过程中必须配合</w:t>
      </w:r>
      <w:r>
        <w:rPr>
          <w:rFonts w:hint="eastAsia" w:ascii="宋体" w:hAnsi="宋体"/>
          <w:color w:val="auto"/>
          <w:szCs w:val="32"/>
          <w:u w:val="single"/>
          <w:lang w:eastAsia="zh-CN"/>
        </w:rPr>
        <w:t xml:space="preserve">发包</w:t>
      </w:r>
      <w:r>
        <w:rPr>
          <w:rFonts w:hint="eastAsia" w:ascii="宋体" w:hAnsi="宋体"/>
          <w:color w:val="auto"/>
          <w:szCs w:val="32"/>
          <w:u w:val="single"/>
        </w:rPr>
        <w:t xml:space="preserve">人开展数字化管理相关工作，使用</w:t>
      </w:r>
      <w:r>
        <w:rPr>
          <w:rFonts w:hint="eastAsia" w:ascii="宋体" w:hAnsi="宋体"/>
          <w:color w:val="auto"/>
          <w:szCs w:val="32"/>
          <w:u w:val="single"/>
          <w:lang w:eastAsia="zh-CN"/>
        </w:rPr>
        <w:t xml:space="preserve">发包</w:t>
      </w:r>
      <w:r>
        <w:rPr>
          <w:rFonts w:hint="eastAsia" w:ascii="宋体" w:hAnsi="宋体"/>
          <w:color w:val="auto"/>
          <w:szCs w:val="32"/>
          <w:u w:val="single"/>
        </w:rPr>
        <w:t xml:space="preserve">人指定的智慧工地管理平台，配合</w:t>
      </w:r>
      <w:r>
        <w:rPr>
          <w:rFonts w:hint="eastAsia" w:ascii="宋体" w:hAnsi="宋体"/>
          <w:color w:val="auto"/>
          <w:szCs w:val="32"/>
          <w:u w:val="single"/>
          <w:lang w:eastAsia="zh-CN"/>
        </w:rPr>
        <w:t xml:space="preserve">发包</w:t>
      </w:r>
      <w:r>
        <w:rPr>
          <w:rFonts w:hint="eastAsia" w:ascii="宋体" w:hAnsi="宋体"/>
          <w:color w:val="auto"/>
          <w:szCs w:val="32"/>
          <w:u w:val="single"/>
        </w:rPr>
        <w:t xml:space="preserve">人对项目进行信息化和数字化的全面管理。</w:t>
      </w:r>
      <w:r/>
    </w:p>
    <w:p>
      <w:pPr>
        <w:ind w:firstLine="420"/>
        <w:spacing w:line="380" w:lineRule="exact"/>
        <w:rPr>
          <w:rFonts w:hint="eastAsia" w:ascii="宋体" w:hAnsi="宋体"/>
          <w:color w:val="auto"/>
          <w:szCs w:val="32"/>
          <w:u w:val="single"/>
        </w:rPr>
      </w:pPr>
      <w:r>
        <w:rPr>
          <w:rFonts w:hint="eastAsia" w:ascii="宋体" w:hAnsi="宋体"/>
          <w:color w:val="auto"/>
          <w:szCs w:val="32"/>
          <w:u w:val="single"/>
        </w:rPr>
        <w:t xml:space="preserve">（2）</w:t>
      </w:r>
      <w:r>
        <w:rPr>
          <w:rFonts w:hint="eastAsia" w:ascii="宋体" w:hAnsi="宋体"/>
          <w:color w:val="auto"/>
          <w:szCs w:val="32"/>
          <w:u w:val="single"/>
          <w:lang w:eastAsia="zh-CN"/>
        </w:rPr>
        <w:t xml:space="preserve">承包</w:t>
      </w:r>
      <w:r>
        <w:rPr>
          <w:rFonts w:hint="eastAsia" w:ascii="宋体" w:hAnsi="宋体"/>
          <w:color w:val="auto"/>
          <w:szCs w:val="32"/>
          <w:u w:val="single"/>
        </w:rPr>
        <w:t xml:space="preserve">人必须配备至少2名专职信息与数字化建设及应用人员，配合</w:t>
      </w:r>
      <w:r>
        <w:rPr>
          <w:rFonts w:hint="eastAsia" w:ascii="宋体" w:hAnsi="宋体"/>
          <w:color w:val="auto"/>
          <w:szCs w:val="32"/>
          <w:u w:val="single"/>
          <w:lang w:eastAsia="zh-CN"/>
        </w:rPr>
        <w:t xml:space="preserve">发包</w:t>
      </w:r>
      <w:r>
        <w:rPr>
          <w:rFonts w:hint="eastAsia" w:ascii="宋体" w:hAnsi="宋体"/>
          <w:color w:val="auto"/>
          <w:szCs w:val="32"/>
          <w:u w:val="single"/>
        </w:rPr>
        <w:t xml:space="preserve">人开展项目数字建设管理工作。</w:t>
      </w:r>
      <w:r/>
    </w:p>
    <w:p>
      <w:pPr>
        <w:ind w:firstLine="420"/>
        <w:spacing w:line="380" w:lineRule="exact"/>
        <w:rPr>
          <w:rFonts w:hint="eastAsia" w:ascii="宋体" w:hAnsi="宋体"/>
          <w:color w:val="auto"/>
          <w:szCs w:val="32"/>
          <w:u w:val="single"/>
        </w:rPr>
      </w:pPr>
      <w:r>
        <w:rPr>
          <w:rFonts w:hint="eastAsia" w:ascii="宋体" w:hAnsi="宋体"/>
          <w:color w:val="auto"/>
          <w:szCs w:val="32"/>
          <w:u w:val="single"/>
        </w:rPr>
        <w:t xml:space="preserve">（3）需配合的主要工作内容：包括但不限于项目施工过程中按</w:t>
      </w:r>
      <w:r>
        <w:rPr>
          <w:rFonts w:hint="eastAsia" w:ascii="宋体" w:hAnsi="宋体"/>
          <w:color w:val="auto"/>
          <w:szCs w:val="32"/>
          <w:u w:val="single"/>
          <w:lang w:eastAsia="zh-CN"/>
        </w:rPr>
        <w:t xml:space="preserve">发包</w:t>
      </w:r>
      <w:r>
        <w:rPr>
          <w:rFonts w:hint="eastAsia" w:ascii="宋体" w:hAnsi="宋体"/>
          <w:color w:val="auto"/>
          <w:szCs w:val="32"/>
          <w:u w:val="single"/>
        </w:rPr>
        <w:t xml:space="preserve">人的要求全面使用</w:t>
      </w:r>
      <w:r>
        <w:rPr>
          <w:rFonts w:hint="eastAsia" w:ascii="宋体" w:hAnsi="宋体"/>
          <w:color w:val="auto"/>
          <w:szCs w:val="32"/>
          <w:u w:val="single"/>
          <w:lang w:eastAsia="zh-CN"/>
        </w:rPr>
        <w:t xml:space="preserve">发包</w:t>
      </w:r>
      <w:r>
        <w:rPr>
          <w:rFonts w:hint="eastAsia" w:ascii="宋体" w:hAnsi="宋体"/>
          <w:color w:val="auto"/>
          <w:szCs w:val="32"/>
          <w:u w:val="single"/>
        </w:rPr>
        <w:t xml:space="preserve">人的智慧工地管理平台，配合</w:t>
      </w:r>
      <w:r>
        <w:rPr>
          <w:rFonts w:hint="eastAsia" w:ascii="宋体" w:hAnsi="宋体"/>
          <w:color w:val="auto"/>
          <w:szCs w:val="32"/>
          <w:u w:val="single"/>
          <w:lang w:eastAsia="zh-CN"/>
        </w:rPr>
        <w:t xml:space="preserve">发包</w:t>
      </w:r>
      <w:r>
        <w:rPr>
          <w:rFonts w:hint="eastAsia" w:ascii="宋体" w:hAnsi="宋体"/>
          <w:color w:val="auto"/>
          <w:szCs w:val="32"/>
          <w:u w:val="single"/>
        </w:rPr>
        <w:t xml:space="preserve">人对项目进行施工进度、任务巡检、施工质量、项目资料、违章处理等智能化智慧管理；协助</w:t>
      </w:r>
      <w:r>
        <w:rPr>
          <w:rFonts w:hint="eastAsia" w:ascii="宋体" w:hAnsi="宋体"/>
          <w:color w:val="auto"/>
          <w:szCs w:val="32"/>
          <w:u w:val="single"/>
          <w:lang w:eastAsia="zh-CN"/>
        </w:rPr>
        <w:t xml:space="preserve">发包</w:t>
      </w:r>
      <w:r>
        <w:rPr>
          <w:rFonts w:hint="eastAsia" w:ascii="宋体" w:hAnsi="宋体"/>
          <w:color w:val="auto"/>
          <w:szCs w:val="32"/>
          <w:u w:val="single"/>
        </w:rPr>
        <w:t xml:space="preserve">人通过利用物联网和传感器技术对施工现场人员、设备、安全等进行传感器安装和接口对接服务；利用</w:t>
      </w:r>
      <w:r>
        <w:rPr>
          <w:rFonts w:hint="eastAsia" w:ascii="宋体" w:hAnsi="宋体"/>
          <w:color w:val="auto"/>
          <w:szCs w:val="32"/>
          <w:u w:val="single"/>
          <w:lang w:eastAsia="zh-CN"/>
        </w:rPr>
        <w:t xml:space="preserve">发包</w:t>
      </w:r>
      <w:r>
        <w:rPr>
          <w:rFonts w:hint="eastAsia" w:ascii="宋体" w:hAnsi="宋体"/>
          <w:color w:val="auto"/>
          <w:szCs w:val="32"/>
          <w:u w:val="single"/>
        </w:rPr>
        <w:t xml:space="preserve">人提供的大体积混凝土测温技术和系统、预制构件精益化管理技术、试块养护设备等进行质量管理；配合</w:t>
      </w:r>
      <w:r>
        <w:rPr>
          <w:rFonts w:hint="eastAsia" w:ascii="宋体" w:hAnsi="宋体"/>
          <w:color w:val="auto"/>
          <w:szCs w:val="32"/>
          <w:u w:val="single"/>
          <w:lang w:eastAsia="zh-CN"/>
        </w:rPr>
        <w:t xml:space="preserve">发包</w:t>
      </w:r>
      <w:r>
        <w:rPr>
          <w:rFonts w:hint="eastAsia" w:ascii="宋体" w:hAnsi="宋体"/>
          <w:color w:val="auto"/>
          <w:szCs w:val="32"/>
          <w:u w:val="single"/>
        </w:rPr>
        <w:t xml:space="preserve">人按照相应的管理办法对</w:t>
      </w:r>
      <w:r>
        <w:rPr>
          <w:rFonts w:hint="eastAsia" w:ascii="宋体" w:hAnsi="宋体"/>
          <w:color w:val="auto"/>
          <w:szCs w:val="32"/>
          <w:u w:val="single"/>
          <w:lang w:eastAsia="zh-CN"/>
        </w:rPr>
        <w:t xml:space="preserve">发包</w:t>
      </w:r>
      <w:r>
        <w:rPr>
          <w:rFonts w:hint="eastAsia" w:ascii="宋体" w:hAnsi="宋体"/>
          <w:color w:val="auto"/>
          <w:szCs w:val="32"/>
          <w:u w:val="single"/>
        </w:rPr>
        <w:t xml:space="preserve">人的信息化建设管理工作进行考核，考核内容包括但不限于 BIM 模型等数字化产品生产、移交、工程施工过程中相关信息化系统数据的采集、汇总等，协助</w:t>
      </w:r>
      <w:r>
        <w:rPr>
          <w:rFonts w:hint="eastAsia" w:ascii="宋体" w:hAnsi="宋体"/>
          <w:color w:val="auto"/>
          <w:szCs w:val="32"/>
          <w:u w:val="single"/>
          <w:lang w:eastAsia="zh-CN"/>
        </w:rPr>
        <w:t xml:space="preserve">发包</w:t>
      </w:r>
      <w:r>
        <w:rPr>
          <w:rFonts w:hint="eastAsia" w:ascii="宋体" w:hAnsi="宋体"/>
          <w:color w:val="auto"/>
          <w:szCs w:val="32"/>
          <w:u w:val="single"/>
        </w:rPr>
        <w:t xml:space="preserve">人开展信息化系统推广应用。</w:t>
      </w:r>
      <w:r/>
    </w:p>
    <w:p>
      <w:pPr>
        <w:ind w:firstLine="420"/>
        <w:spacing w:line="380" w:lineRule="exact"/>
        <w:rPr>
          <w:rFonts w:ascii="宋体" w:hAnsi="宋体"/>
          <w:szCs w:val="32"/>
        </w:rPr>
      </w:pPr>
      <w:r>
        <w:rPr>
          <w:rFonts w:ascii="宋体" w:hAnsi="宋体"/>
          <w:szCs w:val="32"/>
        </w:rPr>
        <w:t xml:space="preserve">3.2 </w:t>
      </w:r>
      <w:r>
        <w:rPr>
          <w:rFonts w:hint="eastAsia" w:ascii="宋体" w:hAnsi="宋体"/>
          <w:szCs w:val="32"/>
        </w:rPr>
        <w:t xml:space="preserve">项目经理</w:t>
      </w:r>
      <w:r/>
    </w:p>
    <w:p>
      <w:pPr>
        <w:ind w:firstLine="420"/>
        <w:spacing w:line="380" w:lineRule="exact"/>
        <w:rPr>
          <w:rFonts w:ascii="宋体" w:hAnsi="宋体"/>
          <w:szCs w:val="32"/>
        </w:rPr>
      </w:pPr>
      <w:r>
        <w:rPr>
          <w:rFonts w:ascii="宋体" w:hAnsi="宋体"/>
          <w:szCs w:val="32"/>
        </w:rPr>
        <w:t xml:space="preserve">3.2.1 </w:t>
      </w:r>
      <w:r>
        <w:rPr>
          <w:rFonts w:hint="eastAsia" w:ascii="宋体" w:hAnsi="宋体"/>
          <w:szCs w:val="32"/>
        </w:rPr>
        <w:t xml:space="preserve">项目经理：</w:t>
      </w:r>
      <w:r/>
    </w:p>
    <w:p>
      <w:pPr>
        <w:ind w:firstLine="420"/>
        <w:spacing w:line="380" w:lineRule="exact"/>
        <w:rPr>
          <w:rFonts w:ascii="宋体" w:hAnsi="宋体"/>
          <w:color w:val="auto"/>
          <w:szCs w:val="32"/>
          <w:highlight w:val="none"/>
        </w:rPr>
      </w:pPr>
      <w:r>
        <w:rPr>
          <w:rFonts w:hint="eastAsia" w:ascii="宋体" w:hAnsi="宋体"/>
          <w:color w:val="auto"/>
          <w:szCs w:val="32"/>
          <w:highlight w:val="none"/>
        </w:rPr>
        <w:t xml:space="preserve">姓</w:t>
      </w:r>
      <w:r>
        <w:rPr>
          <w:rFonts w:ascii="宋体" w:hAnsi="宋体"/>
          <w:color w:val="auto"/>
          <w:szCs w:val="32"/>
          <w:highlight w:val="none"/>
        </w:rPr>
        <w:t xml:space="preserve">    </w:t>
      </w:r>
      <w:r>
        <w:rPr>
          <w:rFonts w:hint="eastAsia" w:ascii="宋体" w:hAnsi="宋体"/>
          <w:color w:val="auto"/>
          <w:szCs w:val="32"/>
          <w:highlight w:val="none"/>
        </w:rPr>
        <w:t xml:space="preserve">名：</w:t>
      </w:r>
      <w:r>
        <w:rPr>
          <w:rFonts w:hint="eastAsia" w:ascii="宋体" w:hAnsi="宋体"/>
          <w:color w:val="auto"/>
          <w:szCs w:val="32"/>
          <w:highlight w:val="none"/>
          <w:u w:val="single"/>
          <w:lang w:val="en-US" w:eastAsia="zh-CN"/>
        </w:rPr>
        <w:t xml:space="preserve">               </w:t>
      </w:r>
      <w:r>
        <w:rPr>
          <w:rFonts w:hint="eastAsia" w:ascii="宋体" w:hAnsi="宋体"/>
          <w:color w:val="auto"/>
          <w:szCs w:val="32"/>
          <w:highlight w:val="none"/>
        </w:rPr>
        <w:t xml:space="preserve">；</w:t>
      </w:r>
      <w:r/>
    </w:p>
    <w:p>
      <w:pPr>
        <w:ind w:firstLine="420"/>
        <w:spacing w:line="380" w:lineRule="exact"/>
        <w:rPr>
          <w:rFonts w:ascii="宋体" w:hAnsi="宋体"/>
          <w:color w:val="auto"/>
          <w:szCs w:val="32"/>
          <w:highlight w:val="none"/>
        </w:rPr>
      </w:pPr>
      <w:r>
        <w:rPr>
          <w:rFonts w:hint="eastAsia" w:ascii="宋体" w:hAnsi="宋体"/>
          <w:color w:val="auto"/>
          <w:szCs w:val="32"/>
          <w:highlight w:val="none"/>
        </w:rPr>
        <w:t xml:space="preserve">身份证号：</w:t>
      </w:r>
      <w:r>
        <w:rPr>
          <w:rFonts w:ascii="宋体" w:hAnsi="宋体"/>
          <w:color w:val="auto"/>
          <w:szCs w:val="32"/>
          <w:highlight w:val="none"/>
          <w:u w:val="single"/>
        </w:rPr>
        <w:t xml:space="preserve"></w:t>
      </w:r>
      <w:r>
        <w:rPr>
          <w:rFonts w:hint="eastAsia" w:ascii="宋体" w:hAnsi="宋体"/>
          <w:color w:val="auto"/>
          <w:szCs w:val="32"/>
          <w:highlight w:val="none"/>
        </w:rPr>
        <w:t xml:space="preserve">；</w:t>
      </w:r>
      <w:r/>
    </w:p>
    <w:p>
      <w:pPr>
        <w:ind w:firstLine="420"/>
        <w:spacing w:line="380" w:lineRule="exact"/>
        <w:rPr>
          <w:rFonts w:ascii="宋体" w:hAnsi="宋体"/>
          <w:color w:val="auto"/>
          <w:szCs w:val="32"/>
          <w:highlight w:val="none"/>
        </w:rPr>
      </w:pPr>
      <w:r>
        <w:rPr>
          <w:rFonts w:hint="eastAsia" w:ascii="宋体" w:hAnsi="宋体"/>
          <w:color w:val="auto"/>
          <w:szCs w:val="32"/>
          <w:highlight w:val="none"/>
        </w:rPr>
        <w:t xml:space="preserve">建造师执业资格等级：</w:t>
      </w:r>
      <w:r>
        <w:rPr>
          <w:rFonts w:ascii="宋体" w:hAnsi="宋体"/>
          <w:color w:val="auto"/>
          <w:szCs w:val="32"/>
          <w:highlight w:val="none"/>
          <w:u w:val="single"/>
        </w:rPr>
        <w:t xml:space="preserve"></w:t>
      </w:r>
      <w:r>
        <w:rPr>
          <w:rFonts w:hint="eastAsia" w:ascii="宋体" w:hAnsi="宋体"/>
          <w:color w:val="auto"/>
          <w:szCs w:val="32"/>
          <w:highlight w:val="none"/>
          <w:u w:val="single"/>
          <w:lang w:val="en-US" w:eastAsia="zh-CN"/>
        </w:rPr>
        <w:t xml:space="preserve"> </w:t>
      </w:r>
      <w:r>
        <w:rPr>
          <w:rFonts w:ascii="宋体" w:hAnsi="宋体"/>
          <w:color w:val="auto"/>
          <w:szCs w:val="32"/>
          <w:highlight w:val="none"/>
          <w:u w:val="single"/>
        </w:rPr>
        <w:t xml:space="preserve"> </w:t>
      </w:r>
      <w:r>
        <w:rPr>
          <w:rFonts w:hint="eastAsia" w:ascii="宋体" w:hAnsi="宋体"/>
          <w:color w:val="auto"/>
          <w:szCs w:val="32"/>
          <w:highlight w:val="none"/>
        </w:rPr>
        <w:t xml:space="preserve">；</w:t>
      </w:r>
      <w:r/>
    </w:p>
    <w:p>
      <w:pPr>
        <w:ind w:firstLine="420"/>
        <w:spacing w:line="380" w:lineRule="exact"/>
        <w:rPr>
          <w:rFonts w:ascii="宋体" w:hAnsi="宋体"/>
          <w:color w:val="auto"/>
          <w:szCs w:val="32"/>
          <w:highlight w:val="none"/>
        </w:rPr>
      </w:pPr>
      <w:r>
        <w:rPr>
          <w:rFonts w:hint="eastAsia" w:ascii="宋体" w:hAnsi="宋体"/>
          <w:color w:val="auto"/>
          <w:szCs w:val="32"/>
          <w:highlight w:val="none"/>
        </w:rPr>
        <w:t xml:space="preserve">建造师注册证书号：</w:t>
      </w:r>
      <w:r>
        <w:rPr>
          <w:rFonts w:ascii="宋体" w:hAnsi="宋体"/>
          <w:color w:val="auto"/>
          <w:szCs w:val="32"/>
          <w:highlight w:val="none"/>
          <w:u w:val="single"/>
        </w:rPr>
        <w:t xml:space="preserve"></w:t>
      </w:r>
      <w:r>
        <w:rPr>
          <w:rFonts w:hint="eastAsia" w:ascii="宋体" w:hAnsi="宋体"/>
          <w:color w:val="auto"/>
          <w:szCs w:val="32"/>
          <w:highlight w:val="none"/>
          <w:u w:val="single"/>
          <w:lang w:val="en-US" w:eastAsia="zh-CN"/>
        </w:rPr>
        <w:t xml:space="preserve"> </w:t>
      </w:r>
      <w:r>
        <w:rPr>
          <w:rFonts w:ascii="宋体" w:hAnsi="宋体"/>
          <w:color w:val="auto"/>
          <w:szCs w:val="32"/>
          <w:highlight w:val="none"/>
          <w:u w:val="single"/>
        </w:rPr>
        <w:t xml:space="preserve"> </w:t>
      </w:r>
      <w:r>
        <w:rPr>
          <w:rFonts w:hint="eastAsia" w:ascii="宋体" w:hAnsi="宋体"/>
          <w:color w:val="auto"/>
          <w:szCs w:val="32"/>
          <w:highlight w:val="none"/>
        </w:rPr>
        <w:t xml:space="preserve">；</w:t>
      </w:r>
      <w:r/>
    </w:p>
    <w:p>
      <w:pPr>
        <w:ind w:firstLine="420"/>
        <w:spacing w:line="380" w:lineRule="exact"/>
        <w:rPr>
          <w:rFonts w:ascii="宋体" w:hAnsi="宋体"/>
          <w:color w:val="auto"/>
          <w:szCs w:val="32"/>
          <w:highlight w:val="none"/>
        </w:rPr>
      </w:pPr>
      <w:r>
        <w:rPr>
          <w:rFonts w:hint="eastAsia" w:ascii="宋体" w:hAnsi="宋体"/>
          <w:color w:val="auto"/>
          <w:szCs w:val="32"/>
          <w:highlight w:val="none"/>
        </w:rPr>
        <w:t xml:space="preserve">建造师执业印章号：</w:t>
      </w:r>
      <w:r>
        <w:rPr>
          <w:rFonts w:ascii="宋体" w:hAnsi="宋体"/>
          <w:color w:val="auto"/>
          <w:szCs w:val="32"/>
          <w:highlight w:val="none"/>
          <w:u w:val="single"/>
        </w:rPr>
        <w:t xml:space="preserve"></w:t>
      </w:r>
      <w:r>
        <w:rPr>
          <w:rFonts w:hint="eastAsia" w:ascii="宋体" w:hAnsi="宋体"/>
          <w:color w:val="auto"/>
          <w:szCs w:val="32"/>
          <w:highlight w:val="none"/>
          <w:u w:val="single"/>
          <w:lang w:val="en-US" w:eastAsia="zh-CN"/>
        </w:rPr>
        <w:t xml:space="preserve"> </w:t>
      </w:r>
      <w:r>
        <w:rPr>
          <w:rFonts w:ascii="宋体" w:hAnsi="宋体"/>
          <w:color w:val="auto"/>
          <w:szCs w:val="32"/>
          <w:highlight w:val="none"/>
          <w:u w:val="single"/>
        </w:rPr>
        <w:t xml:space="preserve"> </w:t>
      </w:r>
      <w:r>
        <w:rPr>
          <w:rFonts w:hint="eastAsia" w:ascii="宋体" w:hAnsi="宋体"/>
          <w:color w:val="auto"/>
          <w:szCs w:val="32"/>
          <w:highlight w:val="none"/>
        </w:rPr>
        <w:t xml:space="preserve">；</w:t>
      </w:r>
      <w:r/>
    </w:p>
    <w:p>
      <w:pPr>
        <w:ind w:firstLine="420"/>
        <w:spacing w:line="380" w:lineRule="exact"/>
        <w:rPr>
          <w:rFonts w:ascii="宋体" w:hAnsi="宋体"/>
          <w:color w:val="auto"/>
          <w:szCs w:val="32"/>
          <w:highlight w:val="none"/>
        </w:rPr>
      </w:pPr>
      <w:r>
        <w:rPr>
          <w:rFonts w:hint="eastAsia" w:ascii="宋体" w:hAnsi="宋体"/>
          <w:color w:val="auto"/>
          <w:szCs w:val="32"/>
          <w:highlight w:val="none"/>
        </w:rPr>
        <w:t xml:space="preserve">安全生产考核合格证书号：</w:t>
      </w:r>
      <w:r>
        <w:rPr>
          <w:rFonts w:ascii="宋体" w:hAnsi="宋体"/>
          <w:color w:val="auto"/>
          <w:szCs w:val="32"/>
          <w:highlight w:val="none"/>
          <w:u w:val="single"/>
        </w:rPr>
        <w:t xml:space="preserve"></w:t>
      </w:r>
      <w:r>
        <w:rPr>
          <w:rFonts w:hint="eastAsia" w:ascii="宋体" w:hAnsi="宋体"/>
          <w:color w:val="auto"/>
          <w:szCs w:val="32"/>
          <w:highlight w:val="none"/>
        </w:rPr>
        <w:t xml:space="preserve">；</w:t>
      </w:r>
      <w:r/>
    </w:p>
    <w:p>
      <w:pPr>
        <w:ind w:firstLine="420"/>
        <w:spacing w:line="380" w:lineRule="exact"/>
        <w:rPr>
          <w:rFonts w:ascii="宋体" w:hAnsi="宋体"/>
          <w:color w:val="auto"/>
          <w:szCs w:val="32"/>
          <w:highlight w:val="none"/>
        </w:rPr>
      </w:pPr>
      <w:r>
        <w:rPr>
          <w:rFonts w:hint="eastAsia" w:ascii="宋体" w:hAnsi="宋体"/>
          <w:color w:val="auto"/>
          <w:szCs w:val="32"/>
          <w:highlight w:val="none"/>
        </w:rPr>
        <w:t xml:space="preserve">联系电话：</w:t>
      </w:r>
      <w:r>
        <w:rPr>
          <w:rFonts w:ascii="宋体" w:hAnsi="宋体"/>
          <w:color w:val="auto"/>
          <w:szCs w:val="32"/>
          <w:highlight w:val="none"/>
          <w:u w:val="single"/>
        </w:rPr>
        <w:t xml:space="preserve">        </w:t>
      </w:r>
      <w:r>
        <w:rPr>
          <w:rFonts w:hint="eastAsia" w:ascii="宋体" w:hAnsi="宋体"/>
          <w:color w:val="auto"/>
          <w:szCs w:val="32"/>
          <w:highlight w:val="none"/>
          <w:u w:val="single"/>
          <w:lang w:val="en-US" w:eastAsia="zh-CN"/>
        </w:rPr>
        <w:t xml:space="preserve"> </w:t>
      </w:r>
      <w:r>
        <w:rPr>
          <w:rFonts w:ascii="宋体" w:hAnsi="宋体"/>
          <w:color w:val="auto"/>
          <w:szCs w:val="32"/>
          <w:highlight w:val="none"/>
          <w:u w:val="single"/>
        </w:rPr>
        <w:t xml:space="preserve"> </w:t>
      </w:r>
      <w:r>
        <w:rPr>
          <w:rFonts w:hint="eastAsia" w:ascii="宋体" w:hAnsi="宋体"/>
          <w:color w:val="auto"/>
          <w:szCs w:val="32"/>
          <w:highlight w:val="none"/>
        </w:rPr>
        <w:t xml:space="preserve">；</w:t>
      </w:r>
      <w:r/>
    </w:p>
    <w:p>
      <w:pPr>
        <w:ind w:firstLine="420"/>
        <w:spacing w:line="380" w:lineRule="exact"/>
        <w:rPr>
          <w:rFonts w:ascii="宋体" w:hAnsi="宋体"/>
          <w:color w:val="auto"/>
          <w:szCs w:val="32"/>
          <w:highlight w:val="none"/>
        </w:rPr>
      </w:pPr>
      <w:r>
        <w:rPr>
          <w:rFonts w:hint="eastAsia" w:ascii="宋体" w:hAnsi="宋体"/>
          <w:color w:val="auto"/>
          <w:szCs w:val="32"/>
          <w:highlight w:val="none"/>
        </w:rPr>
        <w:t xml:space="preserve">电子信箱：</w:t>
      </w:r>
      <w:r>
        <w:rPr>
          <w:rFonts w:ascii="宋体" w:hAnsi="宋体"/>
          <w:color w:val="auto"/>
          <w:szCs w:val="32"/>
          <w:highlight w:val="none"/>
          <w:u w:val="single"/>
        </w:rPr>
        <w:t xml:space="preserve">        </w:t>
      </w:r>
      <w:r>
        <w:rPr>
          <w:rFonts w:hint="eastAsia" w:ascii="宋体" w:hAnsi="宋体"/>
          <w:color w:val="auto"/>
          <w:szCs w:val="32"/>
          <w:highlight w:val="none"/>
          <w:u w:val="single"/>
          <w:lang w:val="en-US" w:eastAsia="zh-CN"/>
        </w:rPr>
        <w:t xml:space="preserve"> </w:t>
      </w:r>
      <w:r>
        <w:rPr>
          <w:rFonts w:ascii="宋体" w:hAnsi="宋体"/>
          <w:color w:val="auto"/>
          <w:szCs w:val="32"/>
          <w:highlight w:val="none"/>
          <w:u w:val="single"/>
        </w:rPr>
        <w:t xml:space="preserve"> </w:t>
      </w:r>
      <w:r>
        <w:rPr>
          <w:rFonts w:hint="eastAsia" w:ascii="宋体" w:hAnsi="宋体"/>
          <w:color w:val="auto"/>
          <w:szCs w:val="32"/>
          <w:highlight w:val="none"/>
        </w:rPr>
        <w:t xml:space="preserve">；</w:t>
      </w:r>
      <w:r/>
    </w:p>
    <w:p>
      <w:pPr>
        <w:ind w:firstLine="420"/>
        <w:spacing w:line="380" w:lineRule="exact"/>
        <w:rPr>
          <w:rFonts w:ascii="宋体" w:hAnsi="宋体"/>
          <w:color w:val="auto"/>
          <w:szCs w:val="32"/>
          <w:highlight w:val="none"/>
        </w:rPr>
      </w:pPr>
      <w:r>
        <w:rPr>
          <w:rFonts w:hint="eastAsia" w:ascii="宋体" w:hAnsi="宋体"/>
          <w:color w:val="auto"/>
          <w:szCs w:val="32"/>
          <w:highlight w:val="none"/>
        </w:rPr>
        <w:t xml:space="preserve">通信地址：</w:t>
      </w:r>
      <w:r>
        <w:rPr>
          <w:rFonts w:ascii="宋体" w:hAnsi="宋体"/>
          <w:color w:val="auto"/>
          <w:szCs w:val="32"/>
          <w:highlight w:val="none"/>
          <w:u w:val="single"/>
        </w:rPr>
        <w:t xml:space="preserve">        </w:t>
      </w:r>
      <w:r>
        <w:rPr>
          <w:rFonts w:hint="eastAsia" w:ascii="宋体" w:hAnsi="宋体"/>
          <w:color w:val="auto"/>
          <w:szCs w:val="32"/>
          <w:highlight w:val="none"/>
          <w:u w:val="single"/>
          <w:lang w:val="en-US" w:eastAsia="zh-CN"/>
        </w:rPr>
        <w:t xml:space="preserve"> </w:t>
      </w:r>
      <w:r>
        <w:rPr>
          <w:rFonts w:ascii="宋体" w:hAnsi="宋体"/>
          <w:color w:val="auto"/>
          <w:szCs w:val="32"/>
          <w:highlight w:val="none"/>
          <w:u w:val="single"/>
        </w:rPr>
        <w:t xml:space="preserve"> </w:t>
      </w:r>
      <w:r>
        <w:rPr>
          <w:rFonts w:hint="eastAsia" w:ascii="宋体" w:hAnsi="宋体"/>
          <w:color w:val="auto"/>
          <w:szCs w:val="32"/>
          <w:highlight w:val="none"/>
        </w:rPr>
        <w:t xml:space="preserve">；</w:t>
      </w:r>
      <w:r/>
    </w:p>
    <w:p>
      <w:pPr>
        <w:ind w:firstLine="420"/>
        <w:spacing w:line="380" w:lineRule="exact"/>
        <w:rPr>
          <w:rFonts w:ascii="宋体" w:hAnsi="宋体"/>
          <w:color w:val="000000"/>
          <w:szCs w:val="21"/>
        </w:rPr>
      </w:pPr>
      <w:r>
        <w:rPr>
          <w:rFonts w:ascii="宋体" w:hAnsi="宋体"/>
          <w:color w:val="000000"/>
          <w:szCs w:val="21"/>
        </w:rPr>
        <w:t xml:space="preserve">承包人对项目经理的授权范围如下：</w:t>
      </w:r>
      <w:r>
        <w:rPr>
          <w:rFonts w:hint="eastAsia" w:ascii="宋体" w:hAnsi="宋体" w:cs="MingLiU_HKSCS"/>
          <w:color w:val="000000"/>
          <w:szCs w:val="21"/>
          <w:u w:val="single"/>
        </w:rPr>
        <w:t xml:space="preserve">全面负责本项目的工程质量控制、进度控制、现场安全生产、文明施工管理、造价及合同管理、信息管理和施工现场的组织协调，以及执行法律法规规章，建设工程施工合同和施工规范等文件规定的承包人应做的工作</w:t>
      </w:r>
      <w:r>
        <w:rPr>
          <w:rFonts w:ascii="宋体" w:hAnsi="宋体"/>
          <w:color w:val="000000"/>
          <w:szCs w:val="21"/>
        </w:rPr>
        <w:t xml:space="preserve">。</w:t>
      </w:r>
      <w:r/>
    </w:p>
    <w:p>
      <w:pPr>
        <w:pStyle w:val="1029"/>
        <w:ind w:firstLine="200"/>
        <w:spacing w:line="380" w:lineRule="exact"/>
        <w:rPr>
          <w:rFonts w:hint="eastAsia" w:ascii="宋体" w:hAnsi="宋体"/>
          <w:color w:val="000000"/>
          <w:szCs w:val="21"/>
          <w:u w:val="single"/>
        </w:rPr>
      </w:pPr>
      <w:r>
        <w:rPr>
          <w:rFonts w:ascii="宋体" w:hAnsi="宋体"/>
          <w:color w:val="000000"/>
          <w:szCs w:val="21"/>
        </w:rPr>
        <w:t xml:space="preserve">关于项目经理每月在施工现场的时间要求：</w:t>
      </w:r>
      <w:r/>
    </w:p>
    <w:p>
      <w:pPr>
        <w:pStyle w:val="1029"/>
        <w:ind w:firstLine="200"/>
        <w:spacing w:line="380" w:lineRule="exact"/>
        <w:rPr>
          <w:rFonts w:hint="eastAsia" w:ascii="宋体" w:hAnsi="宋体"/>
          <w:b/>
          <w:bCs/>
          <w:szCs w:val="21"/>
          <w:u w:val="single"/>
        </w:rPr>
      </w:pPr>
      <w:r>
        <w:rPr>
          <w:rFonts w:hint="eastAsia" w:ascii="宋体" w:hAnsi="宋体"/>
          <w:szCs w:val="21"/>
          <w:u w:val="single"/>
        </w:rPr>
        <w:t xml:space="preserve">对建造师实行考勤制度，由监理按国家规定工作时间进行考核，每月出勤率不</w:t>
      </w:r>
      <w:r>
        <w:rPr>
          <w:rFonts w:hint="eastAsia" w:ascii="宋体" w:hAnsi="宋体"/>
          <w:szCs w:val="21"/>
          <w:u w:val="single"/>
          <w:lang w:eastAsia="zh-CN"/>
        </w:rPr>
        <w:t xml:space="preserve">得</w:t>
      </w:r>
      <w:r>
        <w:rPr>
          <w:rFonts w:hint="eastAsia" w:ascii="宋体" w:hAnsi="宋体"/>
          <w:szCs w:val="21"/>
          <w:u w:val="single"/>
        </w:rPr>
        <w:t xml:space="preserve">低于80%，每月例会通报考勤情况，如遇特殊情况需以书面形式请假，并且请假每次不得超过两天，每月不得超过三次，经监理和业主代表签字批准方可。每缺席一天罚款1000元。如建造师在开工后（以监理开工令确定的开工日期为准）第一个月内考勤超过10天（含请假）不在岗，发包人有权责令承包人退场并终止合同，承包人将承担发包人因此造成的一切损失。</w:t>
      </w:r>
      <w:r>
        <w:rPr>
          <w:rFonts w:hint="eastAsia" w:ascii="宋体" w:hAnsi="宋体"/>
          <w:b/>
          <w:bCs/>
          <w:szCs w:val="21"/>
          <w:u w:val="single"/>
        </w:rPr>
        <w:t xml:space="preserve">（工作时间是指施工现场有人施工时间）</w:t>
      </w:r>
      <w:r/>
    </w:p>
    <w:p>
      <w:pPr>
        <w:ind w:firstLine="420"/>
        <w:spacing w:line="380" w:lineRule="exact"/>
        <w:rPr>
          <w:rFonts w:ascii="宋体" w:hAnsi="宋体"/>
          <w:szCs w:val="21"/>
        </w:rPr>
      </w:pPr>
      <w:r>
        <w:rPr>
          <w:rFonts w:ascii="宋体" w:hAnsi="宋体"/>
          <w:szCs w:val="21"/>
        </w:rPr>
        <w:t xml:space="preserve">承包人未提交劳动合同，以及没有为项目经理缴纳社会保险证明的违约责任：</w:t>
      </w:r>
      <w:r>
        <w:rPr>
          <w:rFonts w:hint="eastAsia" w:ascii="宋体" w:hAnsi="宋体"/>
          <w:szCs w:val="21"/>
          <w:u w:val="single"/>
        </w:rPr>
        <w:t xml:space="preserve">执行通用条款中相应条款</w:t>
      </w:r>
      <w:r>
        <w:rPr>
          <w:rFonts w:ascii="宋体" w:hAnsi="宋体"/>
          <w:szCs w:val="21"/>
        </w:rPr>
        <w:t xml:space="preserve">。</w:t>
      </w:r>
      <w:r/>
    </w:p>
    <w:p>
      <w:pPr>
        <w:ind w:firstLine="420"/>
        <w:spacing w:line="380" w:lineRule="exact"/>
        <w:rPr>
          <w:rFonts w:hint="eastAsia" w:ascii="宋体" w:hAnsi="宋体"/>
          <w:szCs w:val="21"/>
          <w:u w:val="single"/>
        </w:rPr>
      </w:pPr>
      <w:r>
        <w:rPr>
          <w:rFonts w:hint="eastAsia" w:ascii="宋体" w:hAnsi="宋体"/>
          <w:szCs w:val="21"/>
        </w:rPr>
        <w:t xml:space="preserve">项目经理未经批准，擅自离开施工现场的违约责任：</w:t>
      </w:r>
      <w:r>
        <w:rPr>
          <w:rFonts w:hint="eastAsia" w:ascii="宋体" w:hAnsi="宋体"/>
          <w:szCs w:val="21"/>
          <w:u w:val="single"/>
        </w:rPr>
        <w:t xml:space="preserve"> 发现一次由承包人支付违约金1000元；一个月内发现三次的发包人有权对承包人索赔不少于人</w:t>
      </w:r>
      <w:r>
        <w:rPr>
          <w:rFonts w:hint="eastAsia" w:ascii="宋体" w:hAnsi="宋体"/>
          <w:szCs w:val="21"/>
          <w:u w:val="single"/>
        </w:rPr>
        <w:t xml:space="preserve">民币5000元违约金，并且发包人有权要求承包人更换项目经理，由此更换项目经理造成的一切损失由承包人承担，在更换其他项目经理进场施工之前，发包人有权对承包人索赔每天不少于人民币1万元违约金；更换的项目经理资历、能力、条件、业绩、信誉等必须不低于原岗位项目经理并且必须得到发包人的批准；项目经理必须保持至少一部手机全天24小时通讯畅通，若预计或已发现通讯不畅必须及时与发包人代表和监理工程师联系；若发生发包人代表或监理工程师与项目经理联系不上情况的，发包人或监理人可以要求承包人每次缴纳不少于人民币1000元的违约金</w:t>
      </w:r>
      <w:r>
        <w:rPr>
          <w:rFonts w:hint="eastAsia" w:ascii="宋体" w:hAnsi="宋体"/>
          <w:szCs w:val="21"/>
        </w:rPr>
        <w:t xml:space="preserve">。</w:t>
      </w:r>
      <w:r/>
    </w:p>
    <w:p>
      <w:pPr>
        <w:ind w:firstLine="420"/>
        <w:spacing w:line="380" w:lineRule="exact"/>
        <w:rPr>
          <w:rFonts w:hint="eastAsia" w:ascii="宋体" w:hAnsi="宋体"/>
          <w:szCs w:val="21"/>
        </w:rPr>
      </w:pPr>
      <w:r>
        <w:rPr>
          <w:rFonts w:hint="eastAsia" w:ascii="宋体" w:hAnsi="宋体"/>
          <w:szCs w:val="21"/>
        </w:rPr>
        <w:t xml:space="preserve">3.2.3 承包人擅自更换项目经理的违约责任：</w:t>
      </w:r>
      <w:r>
        <w:rPr>
          <w:rFonts w:hint="eastAsia" w:ascii="宋体" w:hAnsi="宋体"/>
          <w:szCs w:val="21"/>
          <w:u w:val="single"/>
        </w:rPr>
        <w:t xml:space="preserve">承包人擅自更换项目经理（包括中标项目经理只是挂名，实际上本工程承包人另有其人的）的，发包人有权对承包人索赔不少于人民币10万元的违约金，并且发包人有权单方解除合同，如安排其他单位进场施工，由此更换单位造成的一切损失由承包人承担，在发包人更换其他单位进场施工之前，发包人有权对承包人索赔每天不少于人民币5仟元的违约金；发包人并将此行为上报当地建设行政主管部门</w:t>
      </w:r>
      <w:r>
        <w:rPr>
          <w:rFonts w:hint="eastAsia" w:ascii="宋体" w:hAnsi="宋体"/>
          <w:szCs w:val="21"/>
        </w:rPr>
        <w:t xml:space="preserve">。</w:t>
      </w:r>
      <w:r/>
    </w:p>
    <w:p>
      <w:pPr>
        <w:ind w:firstLine="420"/>
        <w:spacing w:line="380" w:lineRule="exact"/>
        <w:rPr>
          <w:rFonts w:hint="eastAsia" w:ascii="宋体" w:hAnsi="宋体"/>
          <w:szCs w:val="21"/>
        </w:rPr>
      </w:pPr>
      <w:r>
        <w:rPr>
          <w:rFonts w:hint="eastAsia" w:ascii="宋体" w:hAnsi="宋体"/>
          <w:szCs w:val="21"/>
        </w:rPr>
        <w:t xml:space="preserve">3.2.4承包人无正当理由拒绝更换不称职项目经理的违约责任：</w:t>
      </w:r>
      <w:r>
        <w:rPr>
          <w:rFonts w:hint="eastAsia" w:ascii="宋体" w:hAnsi="宋体"/>
          <w:szCs w:val="21"/>
          <w:u w:val="single"/>
        </w:rPr>
        <w:t xml:space="preserve">发包人有权对承包人索赔不少于人民币10万元的违约金，并且发包人有权单方解除合同，如安排其他单位进场施工，由此更换单位造成的一切损失由承包人承担，在发包人更换其他单位进场施工之前，发包人有权对承包人索赔每天不少于人民币1万元的违约金，同时承包人还应赔偿给发包人造成的全部经济损失，发包人并将此行为上报当地建设行政主管部门</w:t>
      </w:r>
      <w:r>
        <w:rPr>
          <w:rFonts w:hint="eastAsia" w:ascii="宋体" w:hAnsi="宋体"/>
          <w:szCs w:val="21"/>
        </w:rPr>
        <w:t xml:space="preserve">。</w:t>
      </w:r>
      <w:r/>
    </w:p>
    <w:p>
      <w:pPr>
        <w:ind w:firstLine="420"/>
        <w:spacing w:line="380" w:lineRule="exact"/>
        <w:rPr>
          <w:rFonts w:ascii="宋体" w:hAnsi="宋体"/>
          <w:szCs w:val="21"/>
        </w:rPr>
      </w:pPr>
      <w:r>
        <w:rPr>
          <w:rFonts w:ascii="宋体" w:hAnsi="宋体"/>
          <w:szCs w:val="21"/>
        </w:rPr>
        <w:t xml:space="preserve">3.3 承包人人员</w:t>
      </w:r>
      <w:r/>
    </w:p>
    <w:p>
      <w:pPr>
        <w:ind w:firstLine="420"/>
        <w:spacing w:line="380" w:lineRule="exact"/>
        <w:rPr>
          <w:rFonts w:hint="eastAsia" w:ascii="宋体" w:hAnsi="宋体"/>
          <w:color w:val="000000"/>
          <w:szCs w:val="21"/>
          <w:u w:val="single"/>
        </w:rPr>
      </w:pPr>
      <w:r>
        <w:rPr>
          <w:rFonts w:ascii="宋体" w:hAnsi="宋体"/>
          <w:color w:val="000000"/>
          <w:szCs w:val="21"/>
        </w:rPr>
        <w:t xml:space="preserve">3.3.1 承包人提交项目管理机构及施工现场管理人员安排报告的期限：</w:t>
      </w:r>
      <w:r>
        <w:rPr>
          <w:rFonts w:ascii="宋体" w:hAnsi="宋体"/>
          <w:color w:val="000000"/>
          <w:szCs w:val="21"/>
          <w:u w:val="single"/>
        </w:rPr>
        <w:t xml:space="preserve">开工前7日内。</w:t>
      </w:r>
      <w:r/>
    </w:p>
    <w:p>
      <w:pPr>
        <w:ind w:firstLine="420"/>
        <w:spacing w:line="380" w:lineRule="exact"/>
        <w:rPr>
          <w:rFonts w:ascii="宋体" w:hAnsi="宋体"/>
          <w:color w:val="000000"/>
          <w:szCs w:val="21"/>
        </w:rPr>
      </w:pPr>
      <w:r>
        <w:rPr>
          <w:rFonts w:ascii="宋体" w:hAnsi="宋体"/>
          <w:color w:val="000000"/>
          <w:szCs w:val="21"/>
        </w:rPr>
        <w:t xml:space="preserve">3.3.3 承包人无正当理由拒绝撤换主要施工管理人员的违约责任：</w:t>
      </w:r>
      <w:r>
        <w:rPr>
          <w:rFonts w:ascii="宋体" w:hAnsi="宋体"/>
          <w:color w:val="000000"/>
          <w:szCs w:val="21"/>
          <w:u w:val="single"/>
        </w:rPr>
        <w:t xml:space="preserve"> </w:t>
      </w:r>
      <w:r>
        <w:rPr>
          <w:rFonts w:hint="eastAsia" w:ascii="宋体" w:hAnsi="宋体"/>
          <w:color w:val="000000"/>
          <w:szCs w:val="21"/>
          <w:u w:val="single"/>
        </w:rPr>
        <w:t xml:space="preserve">从拒绝之日起计算每天罚款500元至撤换止，并登记为不良记录，造成一切损失由承包人负责</w:t>
      </w:r>
      <w:r>
        <w:rPr>
          <w:rFonts w:ascii="宋体" w:hAnsi="宋体"/>
          <w:color w:val="000000"/>
          <w:szCs w:val="21"/>
        </w:rPr>
        <w:t xml:space="preserve">。</w:t>
      </w:r>
      <w:r/>
    </w:p>
    <w:p>
      <w:pPr>
        <w:ind w:firstLine="420"/>
        <w:spacing w:line="380" w:lineRule="exact"/>
        <w:rPr>
          <w:rFonts w:ascii="宋体" w:hAnsi="宋体"/>
          <w:color w:val="000000"/>
          <w:szCs w:val="21"/>
          <w:u w:val="single"/>
        </w:rPr>
      </w:pPr>
      <w:r>
        <w:rPr>
          <w:rFonts w:ascii="宋体" w:hAnsi="宋体"/>
          <w:color w:val="000000"/>
          <w:szCs w:val="21"/>
        </w:rPr>
        <w:t xml:space="preserve">3.3.4 承包人主要施工管理人员离开施工现场的批准要求：</w:t>
      </w:r>
      <w:r>
        <w:rPr>
          <w:rFonts w:hint="eastAsia" w:ascii="宋体" w:hAnsi="宋体"/>
          <w:color w:val="000000"/>
          <w:szCs w:val="21"/>
          <w:u w:val="single"/>
        </w:rPr>
        <w:t xml:space="preserve">执行通用条款中相应条款；要求施工现场主要管理人员在岗率；施工企业负责人带班检查，每月检查时间不少于其工作日的25%；项目安全员、项目质检员及其他需要被定位考核人员每月在岗时间不得少于本月施工时间的80%</w:t>
      </w:r>
      <w:r>
        <w:rPr>
          <w:rFonts w:ascii="宋体" w:hAnsi="宋体"/>
          <w:color w:val="000000"/>
          <w:szCs w:val="21"/>
        </w:rPr>
        <w:t xml:space="preserve">。</w:t>
      </w:r>
      <w:r/>
    </w:p>
    <w:p>
      <w:pPr>
        <w:ind w:firstLine="420"/>
        <w:spacing w:line="380" w:lineRule="exact"/>
        <w:rPr>
          <w:rFonts w:hint="eastAsia" w:ascii="宋体" w:hAnsi="宋体"/>
          <w:szCs w:val="21"/>
          <w:u w:val="single"/>
        </w:rPr>
      </w:pPr>
      <w:r>
        <w:rPr>
          <w:rFonts w:ascii="宋体" w:hAnsi="宋体"/>
          <w:color w:val="000000"/>
          <w:szCs w:val="21"/>
        </w:rPr>
        <w:t xml:space="preserve">3.3.5承包人擅自更换主要施工管理人员的违约责任：</w:t>
      </w:r>
      <w:r>
        <w:rPr>
          <w:rFonts w:ascii="宋体" w:hAnsi="宋体"/>
          <w:color w:val="000000"/>
          <w:szCs w:val="21"/>
          <w:u w:val="single"/>
        </w:rPr>
        <w:t xml:space="preserve"> 承包人主要施工管理人员是指：项目技术负责人、资料、施工员、质检员、安全员、材料员等人。以上人员必须为公司签订</w:t>
      </w:r>
      <w:r>
        <w:rPr>
          <w:rFonts w:ascii="宋体" w:hAnsi="宋体"/>
          <w:color w:val="000000"/>
          <w:szCs w:val="21"/>
          <w:u w:val="single"/>
        </w:rPr>
        <w:t xml:space="preserve">劳动合同人员。如经查发现不符合以上要求的按人数每发生一人罚款 1 万元，业主并认为其岗位空缺， 承包人必须在 48 小时内使其人员按要求（具备岗位工作能力）到位，否则每个空缺岗位每天罚款 500 元。承包人主要施工管理人员擅自离开施工现场，每次罚款 1000 元 。项目技术负责人、 资料员、施工员、质检员、安全员、材料员（应每周在现场不少于 6 天）短期离开施工场地超过 1 天的，应事先征得监理人及发包人的同意，并委派代表代行其职责。对承包人主要施工管理人 员实行考勤制度，由监理按国家规定工作时间进行考核。</w:t>
      </w:r>
      <w:r>
        <w:rPr>
          <w:rFonts w:hint="eastAsia" w:ascii="宋体" w:hAnsi="宋体"/>
          <w:szCs w:val="21"/>
          <w:u w:val="single"/>
        </w:rPr>
        <w:t xml:space="preserve">项目经理及以上施工管理人员须全部到场参加每一次的工程例会，不得缺席、请假。</w:t>
      </w:r>
      <w:r>
        <w:rPr>
          <w:rFonts w:ascii="宋体" w:hAnsi="宋体"/>
          <w:szCs w:val="21"/>
          <w:u w:val="single"/>
        </w:rPr>
        <w:t xml:space="preserve"> </w:t>
      </w:r>
      <w:r/>
    </w:p>
    <w:p>
      <w:pPr>
        <w:ind w:firstLine="420"/>
        <w:spacing w:line="380" w:lineRule="exact"/>
        <w:rPr>
          <w:rFonts w:hint="eastAsia" w:ascii="宋体" w:hAnsi="宋体"/>
          <w:szCs w:val="21"/>
          <w:u w:val="single"/>
        </w:rPr>
      </w:pPr>
      <w:r>
        <w:rPr>
          <w:rFonts w:ascii="宋体" w:hAnsi="宋体"/>
          <w:szCs w:val="21"/>
          <w:u w:val="single"/>
        </w:rPr>
        <w:t xml:space="preserve">3.3.6</w:t>
      </w:r>
      <w:r>
        <w:rPr>
          <w:rFonts w:hint="eastAsia" w:ascii="宋体" w:hAnsi="宋体"/>
          <w:szCs w:val="21"/>
          <w:u w:val="single"/>
        </w:rPr>
        <w:t xml:space="preserve">承包人工程相关人员变更条件及处罚：根据淮招专治办</w:t>
      </w:r>
      <w:r>
        <w:rPr>
          <w:rFonts w:hint="eastAsia" w:ascii="宋体" w:hAnsi="宋体"/>
          <w:szCs w:val="21"/>
          <w:u w:val="single"/>
          <w:lang w:eastAsia="zh-CN"/>
        </w:rPr>
        <w:t xml:space="preserve">〔2018〕2号</w:t>
      </w:r>
      <w:r>
        <w:rPr>
          <w:rFonts w:hint="eastAsia" w:ascii="宋体" w:hAnsi="宋体"/>
          <w:szCs w:val="21"/>
          <w:u w:val="single"/>
        </w:rPr>
        <w:t xml:space="preserve">文，承包人施工项目部关键岗位人员，包括项目负责人（注册建造师）、项目技术负责人、施工员、安全员、质量员（以上人员一律以经合同备案的人员为准）除法定条件外均不允许变更，对违约变更人员每有一人罚款5000元，并报备建设行政管理部门。</w:t>
      </w:r>
      <w:r/>
    </w:p>
    <w:p>
      <w:pPr>
        <w:ind w:firstLine="420"/>
        <w:spacing w:line="380" w:lineRule="exact"/>
        <w:rPr>
          <w:rFonts w:ascii="宋体" w:hAnsi="宋体"/>
          <w:color w:val="000000"/>
          <w:szCs w:val="21"/>
        </w:rPr>
      </w:pPr>
      <w:r>
        <w:rPr>
          <w:rFonts w:ascii="宋体" w:hAnsi="宋体"/>
          <w:color w:val="000000"/>
          <w:szCs w:val="21"/>
        </w:rPr>
        <w:t xml:space="preserve">3</w:t>
      </w:r>
      <w:bookmarkStart w:id="157" w:name="_Toc296347158"/>
      <w:r/>
      <w:bookmarkStart w:id="158" w:name="_Toc296890987"/>
      <w:r/>
      <w:bookmarkStart w:id="159" w:name="_Toc292559364"/>
      <w:r/>
      <w:bookmarkStart w:id="160" w:name="_Toc304295523"/>
      <w:r/>
      <w:bookmarkStart w:id="161" w:name="_Toc312677988"/>
      <w:r/>
      <w:bookmarkStart w:id="162" w:name="_Toc300934945"/>
      <w:r/>
      <w:bookmarkStart w:id="163" w:name="_Toc292559869"/>
      <w:r/>
      <w:bookmarkStart w:id="164" w:name="_Toc296503159"/>
      <w:r/>
      <w:bookmarkStart w:id="165" w:name="_Toc297123492"/>
      <w:r/>
      <w:bookmarkStart w:id="166" w:name="_Toc297216151"/>
      <w:r/>
      <w:bookmarkStart w:id="167" w:name="_Toc296346660"/>
      <w:r/>
      <w:bookmarkStart w:id="168" w:name="_Toc297048345"/>
      <w:r/>
      <w:bookmarkStart w:id="169" w:name="_Toc303539102"/>
      <w:r/>
      <w:bookmarkStart w:id="170" w:name="_Toc296944498"/>
      <w:r/>
      <w:bookmarkStart w:id="171" w:name="_Toc297120459"/>
      <w:r/>
      <w:bookmarkStart w:id="172" w:name="_Toc296891199"/>
      <w:r>
        <w:rPr>
          <w:rFonts w:ascii="宋体" w:hAnsi="宋体"/>
          <w:color w:val="000000"/>
          <w:szCs w:val="21"/>
        </w:rPr>
        <w:t xml:space="preserve">.5 分包</w:t>
      </w:r>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r/>
    </w:p>
    <w:p>
      <w:pPr>
        <w:ind w:firstLine="420"/>
        <w:spacing w:line="380" w:lineRule="exact"/>
        <w:rPr>
          <w:rFonts w:ascii="宋体" w:hAnsi="宋体"/>
          <w:szCs w:val="21"/>
        </w:rPr>
      </w:pPr>
      <w:r>
        <w:rPr>
          <w:rFonts w:ascii="宋体" w:hAnsi="宋体"/>
          <w:szCs w:val="21"/>
        </w:rPr>
        <w:t xml:space="preserve">3</w:t>
      </w:r>
      <w:bookmarkStart w:id="173" w:name="_Toc304295524"/>
      <w:r/>
      <w:bookmarkStart w:id="174" w:name="_Toc292559365"/>
      <w:r/>
      <w:bookmarkStart w:id="175" w:name="_Toc297120460"/>
      <w:r/>
      <w:bookmarkStart w:id="176" w:name="_Toc297048346"/>
      <w:r/>
      <w:bookmarkStart w:id="177" w:name="_Toc296890988"/>
      <w:r/>
      <w:bookmarkStart w:id="178" w:name="_Toc300934946"/>
      <w:r/>
      <w:bookmarkStart w:id="179" w:name="_Toc297123493"/>
      <w:r/>
      <w:bookmarkStart w:id="180" w:name="_Toc292559870"/>
      <w:r/>
      <w:bookmarkStart w:id="181" w:name="_Toc296347159"/>
      <w:r/>
      <w:bookmarkStart w:id="182" w:name="_Toc296503160"/>
      <w:r/>
      <w:bookmarkStart w:id="183" w:name="_Toc296891200"/>
      <w:r/>
      <w:bookmarkStart w:id="184" w:name="_Toc296346661"/>
      <w:r/>
      <w:bookmarkStart w:id="185" w:name="_Toc303539103"/>
      <w:r/>
      <w:bookmarkStart w:id="186" w:name="_Toc296944499"/>
      <w:r/>
      <w:bookmarkStart w:id="187" w:name="_Toc297216152"/>
      <w:r/>
      <w:bookmarkStart w:id="188" w:name="_Toc312677989"/>
      <w:r/>
      <w:bookmarkStart w:id="189" w:name="_Toc318581158"/>
      <w:r>
        <w:rPr>
          <w:rFonts w:ascii="宋体" w:hAnsi="宋体"/>
          <w:szCs w:val="21"/>
        </w:rPr>
        <w:t xml:space="preserve">.5.1 分包的一般约定</w:t>
      </w:r>
      <w:r/>
    </w:p>
    <w:p>
      <w:pPr>
        <w:ind w:firstLine="420"/>
        <w:jc w:val="left"/>
        <w:spacing w:line="380" w:lineRule="exact"/>
        <w:rPr>
          <w:rFonts w:hint="eastAsia" w:ascii="宋体" w:hAnsi="宋体"/>
          <w:color w:val="000000"/>
          <w:szCs w:val="21"/>
        </w:rPr>
      </w:pPr>
      <w:r>
        <w:rPr>
          <w:rFonts w:ascii="宋体" w:hAnsi="宋体"/>
          <w:szCs w:val="21"/>
        </w:rPr>
        <w:t xml:space="preserve">禁止分包的工程包括：</w:t>
      </w:r>
      <w:r>
        <w:rPr>
          <w:rFonts w:hint="eastAsia" w:ascii="宋体" w:hAnsi="宋体"/>
          <w:szCs w:val="21"/>
          <w:u w:val="single"/>
        </w:rPr>
        <w:t xml:space="preserve">不允许非法分包或转包</w:t>
      </w:r>
      <w:r>
        <w:rPr>
          <w:rFonts w:ascii="宋体" w:hAnsi="宋体"/>
          <w:color w:val="000000"/>
          <w:szCs w:val="21"/>
          <w:u w:val="single"/>
        </w:rPr>
        <w:t xml:space="preserve"> </w:t>
      </w:r>
      <w:r>
        <w:rPr>
          <w:rFonts w:ascii="宋体" w:hAnsi="宋体"/>
          <w:color w:val="000000"/>
          <w:szCs w:val="21"/>
        </w:rPr>
        <w:t xml:space="preserve">。</w:t>
      </w:r>
      <w:r/>
    </w:p>
    <w:p>
      <w:pPr>
        <w:ind w:firstLine="420"/>
        <w:jc w:val="left"/>
        <w:spacing w:line="380" w:lineRule="exact"/>
        <w:rPr>
          <w:rFonts w:ascii="宋体" w:hAnsi="宋体"/>
          <w:color w:val="000000"/>
          <w:szCs w:val="21"/>
          <w:u w:val="single"/>
        </w:rPr>
      </w:pPr>
      <w:r>
        <w:rPr>
          <w:rFonts w:ascii="宋体" w:hAnsi="宋体"/>
          <w:szCs w:val="21"/>
        </w:rPr>
        <w:t xml:space="preserve">主体结构、关键性工作的范围：</w:t>
      </w:r>
      <w:r>
        <w:rPr>
          <w:rFonts w:hint="eastAsia" w:ascii="宋体" w:hAnsi="宋体"/>
          <w:szCs w:val="21"/>
          <w:u w:val="single"/>
        </w:rPr>
        <w:t xml:space="preserve">   </w:t>
      </w:r>
      <w:r>
        <w:rPr>
          <w:rFonts w:hint="eastAsia" w:ascii="宋体" w:hAnsi="宋体"/>
          <w:color w:val="000000"/>
          <w:szCs w:val="21"/>
          <w:u w:val="single"/>
        </w:rPr>
        <w:t xml:space="preserve">/ </w:t>
      </w:r>
      <w:r>
        <w:rPr>
          <w:rFonts w:ascii="宋体" w:hAnsi="宋体"/>
          <w:color w:val="000000"/>
          <w:szCs w:val="21"/>
          <w:u w:val="single"/>
        </w:rPr>
        <w:t xml:space="preserve"> </w:t>
      </w:r>
      <w:r>
        <w:rPr>
          <w:rFonts w:ascii="宋体" w:hAnsi="宋体"/>
          <w:color w:val="000000"/>
          <w:szCs w:val="21"/>
        </w:rPr>
        <w:t xml:space="preserve">。</w:t>
      </w:r>
      <w:bookmarkEnd w:id="173"/>
      <w:r/>
      <w:bookmarkEnd w:id="174"/>
      <w:r/>
      <w:bookmarkEnd w:id="175"/>
      <w:r/>
      <w:bookmarkEnd w:id="176"/>
      <w:r/>
      <w:bookmarkEnd w:id="177"/>
      <w:r/>
      <w:bookmarkEnd w:id="178"/>
      <w:r/>
      <w:bookmarkEnd w:id="179"/>
      <w:r/>
      <w:bookmarkEnd w:id="180"/>
      <w:r/>
      <w:bookmarkEnd w:id="181"/>
      <w:r/>
      <w:bookmarkEnd w:id="182"/>
      <w:r/>
      <w:bookmarkEnd w:id="183"/>
      <w:r/>
      <w:bookmarkEnd w:id="184"/>
      <w:r/>
      <w:bookmarkEnd w:id="185"/>
      <w:r/>
      <w:bookmarkEnd w:id="186"/>
      <w:r/>
      <w:bookmarkEnd w:id="187"/>
      <w:r/>
      <w:bookmarkStart w:id="190" w:name="_Toc297048347"/>
      <w:r/>
      <w:bookmarkStart w:id="191" w:name="_Toc296503161"/>
      <w:r/>
      <w:bookmarkStart w:id="192" w:name="_Toc297123494"/>
      <w:r/>
      <w:bookmarkStart w:id="193" w:name="_Toc296891201"/>
      <w:r/>
      <w:bookmarkStart w:id="194" w:name="_Toc296346662"/>
      <w:r/>
      <w:bookmarkStart w:id="195" w:name="_Toc296944500"/>
      <w:r/>
      <w:bookmarkStart w:id="196" w:name="_Toc296347160"/>
      <w:r/>
      <w:bookmarkStart w:id="197" w:name="_Toc304295525"/>
      <w:r/>
      <w:bookmarkStart w:id="198" w:name="_Toc303539104"/>
      <w:r/>
      <w:bookmarkStart w:id="199" w:name="_Toc296890989"/>
      <w:r/>
      <w:bookmarkStart w:id="200" w:name="_Toc300934947"/>
      <w:r/>
      <w:bookmarkStart w:id="201" w:name="_Toc297216153"/>
      <w:r/>
      <w:bookmarkStart w:id="202" w:name="_Toc297120461"/>
      <w:r/>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r/>
    </w:p>
    <w:p>
      <w:pPr>
        <w:spacing w:line="380" w:lineRule="exact"/>
        <w:rPr>
          <w:rFonts w:ascii="宋体" w:hAnsi="宋体"/>
          <w:szCs w:val="21"/>
        </w:rPr>
      </w:pPr>
      <w:r>
        <w:rPr>
          <w:rFonts w:ascii="宋体" w:hAnsi="宋体"/>
          <w:szCs w:val="21"/>
        </w:rPr>
        <w:t xml:space="preserve">    3</w:t>
      </w:r>
      <w:bookmarkStart w:id="203" w:name="_Toc312677990"/>
      <w:r/>
      <w:bookmarkStart w:id="204" w:name="_Toc318581159"/>
      <w:r>
        <w:rPr>
          <w:rFonts w:ascii="宋体" w:hAnsi="宋体"/>
          <w:szCs w:val="21"/>
        </w:rPr>
        <w:t xml:space="preserve">.5.2分包的确定</w:t>
      </w:r>
      <w:r/>
    </w:p>
    <w:p>
      <w:pPr>
        <w:ind w:firstLine="420"/>
        <w:spacing w:line="380" w:lineRule="exact"/>
        <w:rPr>
          <w:rFonts w:ascii="宋体" w:hAnsi="宋体"/>
          <w:szCs w:val="21"/>
        </w:rPr>
      </w:pPr>
      <w:r>
        <w:rPr>
          <w:rFonts w:ascii="宋体" w:hAnsi="宋体"/>
          <w:color w:val="000000"/>
          <w:szCs w:val="21"/>
        </w:rPr>
        <w:t xml:space="preserve">其他关于分包的约定：</w:t>
      </w:r>
      <w:r>
        <w:rPr>
          <w:rFonts w:hint="eastAsia" w:ascii="宋体" w:hAnsi="宋体"/>
          <w:color w:val="000000"/>
          <w:szCs w:val="21"/>
          <w:u w:val="single"/>
        </w:rPr>
        <w:t xml:space="preserve">本工程严禁非法分包或非法转包</w:t>
      </w:r>
      <w:r>
        <w:rPr>
          <w:rFonts w:hint="eastAsia" w:ascii="宋体" w:hAnsi="宋体"/>
          <w:color w:val="000000"/>
          <w:szCs w:val="21"/>
          <w:u w:val="single"/>
          <w:lang w:eastAsia="zh-CN"/>
        </w:rPr>
        <w:t xml:space="preserve">，</w:t>
      </w:r>
      <w:r>
        <w:rPr>
          <w:rFonts w:hint="eastAsia" w:ascii="宋体" w:hAnsi="宋体"/>
          <w:color w:val="000000"/>
          <w:szCs w:val="21"/>
          <w:u w:val="single"/>
        </w:rPr>
        <w:t xml:space="preserve"> 承包人不得将其承包的全部或部分工程分包给他人，也不得将其承包的工程肢解以后以分包的名义分别分包给他人，否则发包人有权采取勒令停工、驱逐出现场或解除合同等行为，因此造成的一切损失均由承包人承担，同时由承包人向发包人支付违约金10万元</w:t>
      </w:r>
      <w:r>
        <w:rPr>
          <w:rFonts w:ascii="宋体" w:hAnsi="宋体"/>
          <w:color w:val="000000"/>
          <w:szCs w:val="21"/>
          <w:u w:val="single"/>
        </w:rPr>
        <w:t xml:space="preserve">/</w:t>
      </w:r>
      <w:r>
        <w:rPr>
          <w:rFonts w:hint="eastAsia" w:ascii="宋体" w:hAnsi="宋体"/>
          <w:color w:val="000000"/>
          <w:szCs w:val="21"/>
          <w:u w:val="single"/>
        </w:rPr>
        <w:t xml:space="preserve">次。</w:t>
      </w:r>
      <w:r/>
    </w:p>
    <w:p>
      <w:pPr>
        <w:ind w:firstLine="420"/>
        <w:spacing w:line="380" w:lineRule="exact"/>
        <w:rPr>
          <w:rFonts w:ascii="宋体" w:hAnsi="宋体"/>
          <w:szCs w:val="21"/>
        </w:rPr>
      </w:pPr>
      <w:r>
        <w:rPr>
          <w:rFonts w:ascii="宋体" w:hAnsi="宋体"/>
          <w:szCs w:val="21"/>
        </w:rPr>
        <w:t xml:space="preserve">3.5.4 分包合同价款</w:t>
      </w:r>
      <w:r/>
    </w:p>
    <w:p>
      <w:pPr>
        <w:ind w:firstLine="420"/>
        <w:spacing w:line="380" w:lineRule="exact"/>
        <w:rPr>
          <w:rFonts w:ascii="宋体" w:hAnsi="宋体"/>
          <w:szCs w:val="21"/>
        </w:rPr>
      </w:pPr>
      <w:r>
        <w:rPr>
          <w:rFonts w:ascii="宋体" w:hAnsi="宋体"/>
          <w:szCs w:val="21"/>
        </w:rPr>
        <w:t xml:space="preserve">关于分包合同价款支付的约定：</w:t>
      </w:r>
      <w:r>
        <w:rPr>
          <w:rFonts w:hint="eastAsia" w:ascii="宋体" w:hAnsi="宋体" w:cs="MingLiU_HKSCS"/>
          <w:color w:val="000000"/>
          <w:szCs w:val="21"/>
          <w:u w:val="single"/>
        </w:rPr>
        <w:t xml:space="preserve"> </w:t>
      </w:r>
      <w:r>
        <w:rPr>
          <w:rFonts w:hint="eastAsia" w:ascii="宋体" w:hAnsi="宋体"/>
          <w:color w:val="000000"/>
          <w:szCs w:val="21"/>
          <w:u w:val="single"/>
        </w:rPr>
        <w:t xml:space="preserve">        /           </w:t>
      </w:r>
      <w:r>
        <w:rPr>
          <w:rFonts w:ascii="宋体" w:hAnsi="宋体"/>
          <w:color w:val="000000"/>
          <w:szCs w:val="21"/>
        </w:rPr>
        <w:t xml:space="preserve">。</w:t>
      </w:r>
      <w:bookmarkEnd w:id="203"/>
      <w:bookmarkEnd w:id="204"/>
      <w:r/>
    </w:p>
    <w:p>
      <w:pPr>
        <w:ind w:firstLine="420"/>
        <w:spacing w:line="380" w:lineRule="exact"/>
        <w:rPr>
          <w:rFonts w:ascii="宋体" w:hAnsi="宋体"/>
          <w:color w:val="000000"/>
          <w:szCs w:val="21"/>
        </w:rPr>
      </w:pPr>
      <w:r>
        <w:rPr>
          <w:rFonts w:ascii="宋体" w:hAnsi="宋体"/>
          <w:color w:val="000000"/>
          <w:szCs w:val="21"/>
        </w:rPr>
        <w:t xml:space="preserve">3.6 工程照管与成品、半成品保护</w:t>
      </w:r>
      <w:r/>
    </w:p>
    <w:p>
      <w:pPr>
        <w:ind w:firstLine="420"/>
        <w:spacing w:line="380" w:lineRule="exact"/>
        <w:rPr>
          <w:rFonts w:ascii="宋体" w:hAnsi="宋体"/>
          <w:color w:val="000000"/>
          <w:szCs w:val="21"/>
          <w:u w:val="single"/>
        </w:rPr>
      </w:pPr>
      <w:r>
        <w:rPr>
          <w:rFonts w:ascii="宋体" w:hAnsi="宋体"/>
          <w:color w:val="000000"/>
          <w:szCs w:val="21"/>
        </w:rPr>
        <w:t xml:space="preserve">承包人负责照管工程及工程相关的材料、工程设备的起始时间：</w:t>
      </w:r>
      <w:r>
        <w:rPr>
          <w:rFonts w:hint="eastAsia" w:ascii="宋体" w:hAnsi="宋体"/>
          <w:color w:val="000000"/>
          <w:szCs w:val="21"/>
          <w:u w:val="single"/>
        </w:rPr>
        <w:t xml:space="preserve">执行通用条款中相应条款</w:t>
      </w:r>
      <w:r>
        <w:rPr>
          <w:rFonts w:ascii="宋体" w:hAnsi="宋体"/>
          <w:color w:val="000000"/>
          <w:szCs w:val="21"/>
        </w:rPr>
        <w:t xml:space="preserve">。</w:t>
      </w:r>
      <w:r/>
    </w:p>
    <w:p>
      <w:pPr>
        <w:ind w:firstLine="420"/>
        <w:spacing w:line="380" w:lineRule="exact"/>
        <w:rPr>
          <w:rFonts w:ascii="宋体" w:hAnsi="宋体"/>
          <w:color w:val="000000"/>
          <w:szCs w:val="21"/>
        </w:rPr>
      </w:pPr>
      <w:r>
        <w:rPr>
          <w:rFonts w:ascii="宋体" w:hAnsi="宋体"/>
          <w:color w:val="000000"/>
          <w:szCs w:val="21"/>
        </w:rPr>
        <w:t xml:space="preserve">3.7 履约担保</w:t>
      </w:r>
      <w:r/>
    </w:p>
    <w:p>
      <w:pPr>
        <w:ind w:firstLine="420"/>
        <w:jc w:val="left"/>
        <w:spacing w:line="380" w:lineRule="exact"/>
        <w:rPr>
          <w:rFonts w:hint="eastAsia" w:ascii="宋体" w:hAnsi="宋体" w:eastAsia="宋体"/>
          <w:color w:val="000000"/>
          <w:szCs w:val="21"/>
          <w:lang w:eastAsia="zh-CN"/>
        </w:rPr>
      </w:pPr>
      <w:r/>
      <w:bookmarkStart w:id="205" w:name="_Toc351203636"/>
      <w:r>
        <w:rPr>
          <w:rFonts w:hint="eastAsia" w:ascii="宋体" w:hAnsi="宋体"/>
          <w:color w:val="000000"/>
          <w:szCs w:val="21"/>
          <w:lang w:eastAsia="zh-CN"/>
        </w:rPr>
        <w:t xml:space="preserve">（</w:t>
      </w:r>
      <w:r>
        <w:rPr>
          <w:rFonts w:hint="eastAsia" w:ascii="宋体" w:hAnsi="宋体"/>
          <w:color w:val="000000"/>
          <w:szCs w:val="21"/>
          <w:lang w:val="en-US" w:eastAsia="zh-CN"/>
        </w:rPr>
        <w:t xml:space="preserve">1</w:t>
      </w:r>
      <w:r>
        <w:rPr>
          <w:rFonts w:hint="eastAsia" w:ascii="宋体" w:hAnsi="宋体"/>
          <w:color w:val="000000"/>
          <w:szCs w:val="21"/>
          <w:lang w:eastAsia="zh-CN"/>
        </w:rPr>
        <w:t xml:space="preserve">）</w:t>
      </w:r>
      <w:r>
        <w:rPr>
          <w:rFonts w:hint="eastAsia" w:ascii="宋体" w:hAnsi="宋体"/>
          <w:color w:val="000000"/>
          <w:szCs w:val="21"/>
        </w:rPr>
        <w:t xml:space="preserve">乙方</w:t>
      </w:r>
      <w:r>
        <w:rPr>
          <w:rFonts w:hint="eastAsia" w:ascii="宋体" w:hAnsi="宋体"/>
          <w:color w:val="000000"/>
          <w:szCs w:val="21"/>
          <w:lang w:val="en-US" w:eastAsia="zh-CN"/>
        </w:rPr>
        <w:t xml:space="preserve">缴纳</w:t>
      </w:r>
      <w:r>
        <w:rPr>
          <w:rFonts w:hint="eastAsia" w:ascii="宋体" w:hAnsi="宋体"/>
          <w:color w:val="000000"/>
          <w:szCs w:val="21"/>
        </w:rPr>
        <w:t xml:space="preserve">人民币</w:t>
      </w:r>
      <w:r>
        <w:rPr>
          <w:rFonts w:hint="eastAsia" w:ascii="宋体" w:hAnsi="宋体"/>
          <w:color w:val="000000"/>
          <w:szCs w:val="21"/>
          <w:u w:val="single"/>
        </w:rPr>
        <w:t xml:space="preserve">         </w:t>
      </w:r>
      <w:r>
        <w:rPr>
          <w:rFonts w:hint="eastAsia" w:ascii="宋体" w:hAnsi="宋体"/>
          <w:color w:val="000000"/>
          <w:szCs w:val="21"/>
        </w:rPr>
        <w:t xml:space="preserve">元作为本合同的履约保证金（不得超过合同金额的1%</w:t>
      </w:r>
      <w:r>
        <w:rPr>
          <w:rFonts w:hint="eastAsia" w:ascii="宋体" w:hAnsi="宋体"/>
          <w:color w:val="000000"/>
          <w:szCs w:val="21"/>
          <w:lang w:eastAsia="zh-CN"/>
        </w:rPr>
        <w:t xml:space="preserve">）</w:t>
      </w:r>
      <w:r/>
    </w:p>
    <w:p>
      <w:pPr>
        <w:ind w:firstLine="420"/>
        <w:jc w:val="left"/>
        <w:spacing w:line="380" w:lineRule="exact"/>
        <w:rPr>
          <w:rFonts w:hint="eastAsia" w:ascii="宋体" w:hAnsi="宋体"/>
          <w:color w:val="000000"/>
          <w:szCs w:val="21"/>
        </w:rPr>
      </w:pPr>
      <w:r>
        <w:rPr>
          <w:rFonts w:hint="eastAsia" w:ascii="宋体" w:hAnsi="宋体"/>
          <w:color w:val="000000"/>
          <w:szCs w:val="21"/>
        </w:rPr>
        <w:t xml:space="preserve">注：乙方选取以履约保函</w:t>
      </w:r>
      <w:r>
        <w:rPr>
          <w:rFonts w:hint="eastAsia" w:ascii="宋体" w:hAnsi="宋体"/>
          <w:color w:val="000000"/>
          <w:szCs w:val="21"/>
          <w:lang w:eastAsia="zh-CN"/>
        </w:rPr>
        <w:t xml:space="preserve">（</w:t>
      </w:r>
      <w:r>
        <w:rPr>
          <w:rFonts w:hint="eastAsia" w:ascii="宋体" w:hAnsi="宋体"/>
          <w:color w:val="000000"/>
          <w:szCs w:val="21"/>
        </w:rPr>
        <w:t xml:space="preserve">保险</w:t>
      </w:r>
      <w:r>
        <w:rPr>
          <w:rFonts w:hint="eastAsia" w:ascii="宋体" w:hAnsi="宋体"/>
          <w:color w:val="000000"/>
          <w:szCs w:val="21"/>
          <w:lang w:eastAsia="zh-CN"/>
        </w:rPr>
        <w:t xml:space="preserve">）</w:t>
      </w:r>
      <w:r>
        <w:rPr>
          <w:rFonts w:hint="eastAsia" w:ascii="宋体" w:hAnsi="宋体"/>
          <w:color w:val="000000"/>
          <w:szCs w:val="21"/>
        </w:rPr>
        <w:t xml:space="preserve">形式向采购人缴纳的，按照《关于在全省政府采购领域推行电子履约保函</w:t>
      </w:r>
      <w:r>
        <w:rPr>
          <w:rFonts w:hint="eastAsia" w:ascii="宋体" w:hAnsi="宋体"/>
          <w:color w:val="000000"/>
          <w:szCs w:val="21"/>
          <w:lang w:eastAsia="zh-CN"/>
        </w:rPr>
        <w:t xml:space="preserve">（</w:t>
      </w:r>
      <w:r>
        <w:rPr>
          <w:rFonts w:hint="eastAsia" w:ascii="宋体" w:hAnsi="宋体"/>
          <w:color w:val="000000"/>
          <w:szCs w:val="21"/>
        </w:rPr>
        <w:t xml:space="preserve">保险</w:t>
      </w:r>
      <w:r>
        <w:rPr>
          <w:rFonts w:hint="eastAsia" w:ascii="宋体" w:hAnsi="宋体"/>
          <w:color w:val="000000"/>
          <w:szCs w:val="21"/>
          <w:lang w:eastAsia="zh-CN"/>
        </w:rPr>
        <w:t xml:space="preserve">）</w:t>
      </w:r>
      <w:r>
        <w:rPr>
          <w:rFonts w:hint="eastAsia" w:ascii="宋体" w:hAnsi="宋体"/>
          <w:color w:val="000000"/>
          <w:szCs w:val="21"/>
        </w:rPr>
        <w:t xml:space="preserve">的通知》</w:t>
      </w:r>
      <w:r>
        <w:rPr>
          <w:rFonts w:hint="eastAsia" w:ascii="宋体" w:hAnsi="宋体"/>
          <w:color w:val="000000"/>
          <w:szCs w:val="21"/>
          <w:lang w:eastAsia="zh-CN"/>
        </w:rPr>
        <w:t xml:space="preserve">（苏财购〔2023〕150号）</w:t>
      </w:r>
      <w:r>
        <w:rPr>
          <w:rFonts w:hint="eastAsia" w:ascii="宋体" w:hAnsi="宋体"/>
          <w:color w:val="000000"/>
          <w:szCs w:val="21"/>
        </w:rPr>
        <w:t xml:space="preserve">、《关于在全市公共资源交易领域全面推广应用数字人民币的通知》</w:t>
      </w:r>
      <w:r>
        <w:rPr>
          <w:rFonts w:hint="eastAsia" w:ascii="宋体" w:hAnsi="宋体"/>
          <w:color w:val="000000"/>
          <w:szCs w:val="21"/>
          <w:lang w:eastAsia="zh-CN"/>
        </w:rPr>
        <w:t xml:space="preserve">（</w:t>
      </w:r>
      <w:r>
        <w:rPr>
          <w:rFonts w:hint="eastAsia" w:ascii="宋体" w:hAnsi="宋体"/>
          <w:color w:val="000000"/>
          <w:szCs w:val="21"/>
        </w:rPr>
        <w:t xml:space="preserve">淮协调办【2023】33号</w:t>
      </w:r>
      <w:r>
        <w:rPr>
          <w:rFonts w:hint="eastAsia" w:ascii="宋体" w:hAnsi="宋体"/>
          <w:color w:val="000000"/>
          <w:szCs w:val="21"/>
          <w:lang w:eastAsia="zh-CN"/>
        </w:rPr>
        <w:t xml:space="preserve">）</w:t>
      </w:r>
      <w:r>
        <w:rPr>
          <w:rFonts w:hint="eastAsia" w:ascii="宋体" w:hAnsi="宋体"/>
          <w:color w:val="000000"/>
          <w:szCs w:val="21"/>
        </w:rPr>
        <w:t xml:space="preserve">的要求，登录“政府采购电子履约保函</w:t>
      </w:r>
      <w:r>
        <w:rPr>
          <w:rFonts w:hint="eastAsia" w:ascii="宋体" w:hAnsi="宋体"/>
          <w:color w:val="000000"/>
          <w:szCs w:val="21"/>
          <w:lang w:eastAsia="zh-CN"/>
        </w:rPr>
        <w:t xml:space="preserve">（</w:t>
      </w:r>
      <w:r>
        <w:rPr>
          <w:rFonts w:hint="eastAsia" w:ascii="宋体" w:hAnsi="宋体"/>
          <w:color w:val="000000"/>
          <w:szCs w:val="21"/>
        </w:rPr>
        <w:t xml:space="preserve">保险</w:t>
      </w:r>
      <w:r>
        <w:rPr>
          <w:rFonts w:hint="eastAsia" w:ascii="宋体" w:hAnsi="宋体"/>
          <w:color w:val="000000"/>
          <w:szCs w:val="21"/>
          <w:lang w:eastAsia="zh-CN"/>
        </w:rPr>
        <w:t xml:space="preserve">）</w:t>
      </w:r>
      <w:r>
        <w:rPr>
          <w:rFonts w:hint="eastAsia" w:ascii="宋体" w:hAnsi="宋体"/>
          <w:color w:val="000000"/>
          <w:szCs w:val="21"/>
        </w:rPr>
        <w:t xml:space="preserve">平台”选择第三方机构并提交保函</w:t>
      </w:r>
      <w:r>
        <w:rPr>
          <w:rFonts w:hint="eastAsia" w:ascii="宋体" w:hAnsi="宋体"/>
          <w:color w:val="000000"/>
          <w:szCs w:val="21"/>
          <w:lang w:eastAsia="zh-CN"/>
        </w:rPr>
        <w:t xml:space="preserve">（</w:t>
      </w:r>
      <w:r>
        <w:rPr>
          <w:rFonts w:hint="eastAsia" w:ascii="宋体" w:hAnsi="宋体"/>
          <w:color w:val="000000"/>
          <w:szCs w:val="21"/>
        </w:rPr>
        <w:t xml:space="preserve">保险</w:t>
      </w:r>
      <w:r>
        <w:rPr>
          <w:rFonts w:hint="eastAsia" w:ascii="宋体" w:hAnsi="宋体"/>
          <w:color w:val="000000"/>
          <w:szCs w:val="21"/>
          <w:lang w:eastAsia="zh-CN"/>
        </w:rPr>
        <w:t xml:space="preserve">）</w:t>
      </w:r>
      <w:r>
        <w:rPr>
          <w:rFonts w:hint="eastAsia" w:ascii="宋体" w:hAnsi="宋体"/>
          <w:color w:val="000000"/>
          <w:szCs w:val="21"/>
        </w:rPr>
        <w:t xml:space="preserve">申请，经审核通过后建议采用数字人民币形式支付相关费用。</w:t>
      </w:r>
      <w:r/>
    </w:p>
    <w:p>
      <w:pPr>
        <w:ind w:firstLine="420"/>
        <w:jc w:val="left"/>
        <w:spacing w:line="380" w:lineRule="exact"/>
        <w:rPr>
          <w:rFonts w:hint="eastAsia" w:ascii="宋体" w:hAnsi="宋体"/>
          <w:color w:val="000000"/>
          <w:szCs w:val="21"/>
        </w:rPr>
      </w:pPr>
      <w:r>
        <w:rPr>
          <w:rFonts w:hint="eastAsia" w:ascii="宋体" w:hAnsi="宋体"/>
          <w:color w:val="000000"/>
          <w:szCs w:val="21"/>
          <w:lang w:eastAsia="zh-CN"/>
        </w:rPr>
        <w:t xml:space="preserve">（</w:t>
      </w:r>
      <w:r>
        <w:rPr>
          <w:rFonts w:hint="eastAsia" w:ascii="宋体" w:hAnsi="宋体"/>
          <w:color w:val="000000"/>
          <w:szCs w:val="21"/>
          <w:lang w:val="en-US" w:eastAsia="zh-CN"/>
        </w:rPr>
        <w:t xml:space="preserve">2</w:t>
      </w:r>
      <w:r>
        <w:rPr>
          <w:rFonts w:hint="eastAsia" w:ascii="宋体" w:hAnsi="宋体"/>
          <w:color w:val="000000"/>
          <w:szCs w:val="21"/>
          <w:lang w:eastAsia="zh-CN"/>
        </w:rPr>
        <w:t xml:space="preserve">）</w:t>
      </w:r>
      <w:r>
        <w:rPr>
          <w:rFonts w:hint="eastAsia" w:ascii="宋体" w:hAnsi="宋体"/>
          <w:color w:val="000000"/>
          <w:szCs w:val="21"/>
        </w:rPr>
        <w:t xml:space="preserve">乙方提供的履约保证金可以是人民币形式</w:t>
      </w:r>
      <w:r>
        <w:rPr>
          <w:rFonts w:hint="eastAsia" w:ascii="宋体" w:hAnsi="宋体"/>
          <w:color w:val="000000"/>
          <w:szCs w:val="21"/>
          <w:lang w:eastAsia="zh-CN"/>
        </w:rPr>
        <w:t xml:space="preserve">（</w:t>
      </w:r>
      <w:r>
        <w:rPr>
          <w:rFonts w:hint="eastAsia" w:ascii="宋体" w:hAnsi="宋体"/>
          <w:color w:val="000000"/>
          <w:szCs w:val="21"/>
        </w:rPr>
        <w:t xml:space="preserve">银行本票汇票支票、电汇</w:t>
      </w:r>
      <w:r>
        <w:rPr>
          <w:rFonts w:hint="eastAsia" w:ascii="宋体" w:hAnsi="宋体"/>
          <w:color w:val="000000"/>
          <w:szCs w:val="21"/>
          <w:lang w:eastAsia="zh-CN"/>
        </w:rPr>
        <w:t xml:space="preserve">）</w:t>
      </w:r>
      <w:r>
        <w:rPr>
          <w:rFonts w:hint="eastAsia" w:ascii="宋体" w:hAnsi="宋体"/>
          <w:color w:val="000000"/>
          <w:szCs w:val="21"/>
        </w:rPr>
        <w:t xml:space="preserve">或银行保函、担保公司的保证担保或保险公司的保证保险等多种形式。</w:t>
      </w:r>
      <w:r/>
    </w:p>
    <w:p>
      <w:pPr>
        <w:ind w:firstLine="420"/>
        <w:jc w:val="left"/>
        <w:spacing w:line="380" w:lineRule="exact"/>
        <w:rPr>
          <w:rFonts w:hint="eastAsia" w:ascii="宋体" w:hAnsi="宋体"/>
          <w:color w:val="000000"/>
          <w:szCs w:val="21"/>
        </w:rPr>
      </w:pPr>
      <w:r>
        <w:rPr>
          <w:rFonts w:hint="eastAsia" w:ascii="宋体" w:hAnsi="宋体"/>
          <w:color w:val="000000"/>
          <w:szCs w:val="21"/>
          <w:lang w:eastAsia="zh-CN"/>
        </w:rPr>
        <w:t xml:space="preserve">（</w:t>
      </w:r>
      <w:r>
        <w:rPr>
          <w:rFonts w:hint="eastAsia" w:ascii="宋体" w:hAnsi="宋体"/>
          <w:color w:val="000000"/>
          <w:szCs w:val="21"/>
          <w:lang w:val="en-US" w:eastAsia="zh-CN"/>
        </w:rPr>
        <w:t xml:space="preserve">3</w:t>
      </w:r>
      <w:r>
        <w:rPr>
          <w:rFonts w:hint="eastAsia" w:ascii="宋体" w:hAnsi="宋体"/>
          <w:color w:val="000000"/>
          <w:szCs w:val="21"/>
          <w:lang w:eastAsia="zh-CN"/>
        </w:rPr>
        <w:t xml:space="preserve">）</w:t>
      </w:r>
      <w:r>
        <w:rPr>
          <w:rFonts w:hint="eastAsia" w:ascii="宋体" w:hAnsi="宋体"/>
          <w:color w:val="000000"/>
          <w:szCs w:val="21"/>
        </w:rPr>
        <w:t xml:space="preserve">乙方选取银行保函、担保公司的保证担保或保险公司的保证保险等</w:t>
      </w:r>
      <w:r>
        <w:rPr>
          <w:rFonts w:hint="eastAsia" w:ascii="宋体" w:hAnsi="宋体"/>
          <w:color w:val="000000"/>
          <w:szCs w:val="21"/>
          <w:lang w:eastAsia="zh-CN"/>
        </w:rPr>
        <w:t xml:space="preserve">形式</w:t>
      </w:r>
      <w:r>
        <w:rPr>
          <w:rFonts w:hint="eastAsia" w:ascii="宋体" w:hAnsi="宋体"/>
          <w:color w:val="000000"/>
          <w:szCs w:val="21"/>
        </w:rPr>
        <w:t xml:space="preserve">向采购人缴纳的，如保函</w:t>
      </w:r>
      <w:r>
        <w:rPr>
          <w:rFonts w:hint="eastAsia" w:ascii="宋体" w:hAnsi="宋体"/>
          <w:color w:val="000000"/>
          <w:szCs w:val="21"/>
          <w:lang w:eastAsia="zh-CN"/>
        </w:rPr>
        <w:t xml:space="preserve">（</w:t>
      </w:r>
      <w:r>
        <w:rPr>
          <w:rFonts w:hint="eastAsia" w:ascii="宋体" w:hAnsi="宋体"/>
          <w:color w:val="000000"/>
          <w:szCs w:val="21"/>
        </w:rPr>
        <w:t xml:space="preserve">担保、保险等</w:t>
      </w:r>
      <w:r>
        <w:rPr>
          <w:rFonts w:hint="eastAsia" w:ascii="宋体" w:hAnsi="宋体"/>
          <w:color w:val="000000"/>
          <w:szCs w:val="21"/>
          <w:lang w:eastAsia="zh-CN"/>
        </w:rPr>
        <w:t xml:space="preserve">）</w:t>
      </w:r>
      <w:r>
        <w:rPr>
          <w:rFonts w:hint="eastAsia" w:ascii="宋体" w:hAnsi="宋体"/>
          <w:color w:val="000000"/>
          <w:szCs w:val="21"/>
        </w:rPr>
        <w:t xml:space="preserve">的约定期到期但乙方履约仍未结束的，乙方须进行续保。</w:t>
      </w:r>
      <w:r/>
    </w:p>
    <w:p>
      <w:pPr>
        <w:ind w:firstLine="420"/>
        <w:jc w:val="left"/>
        <w:spacing w:line="380" w:lineRule="exact"/>
        <w:rPr>
          <w:rFonts w:hint="eastAsia" w:ascii="宋体" w:hAnsi="宋体"/>
          <w:color w:val="000000"/>
          <w:szCs w:val="21"/>
        </w:rPr>
      </w:pPr>
      <w:r>
        <w:rPr>
          <w:rFonts w:hint="eastAsia" w:ascii="宋体" w:hAnsi="宋体"/>
          <w:color w:val="000000"/>
          <w:szCs w:val="21"/>
          <w:lang w:eastAsia="zh-CN"/>
        </w:rPr>
        <w:t xml:space="preserve">（</w:t>
      </w:r>
      <w:r>
        <w:rPr>
          <w:rFonts w:hint="eastAsia" w:ascii="宋体" w:hAnsi="宋体"/>
          <w:color w:val="000000"/>
          <w:szCs w:val="21"/>
          <w:lang w:val="en-US" w:eastAsia="zh-CN"/>
        </w:rPr>
        <w:t xml:space="preserve">4</w:t>
      </w:r>
      <w:r>
        <w:rPr>
          <w:rFonts w:hint="eastAsia" w:ascii="宋体" w:hAnsi="宋体"/>
          <w:color w:val="000000"/>
          <w:szCs w:val="21"/>
          <w:lang w:eastAsia="zh-CN"/>
        </w:rPr>
        <w:t xml:space="preserve">）</w:t>
      </w:r>
      <w:r>
        <w:rPr>
          <w:rFonts w:hint="eastAsia" w:ascii="宋体" w:hAnsi="宋体"/>
          <w:color w:val="000000"/>
          <w:szCs w:val="21"/>
        </w:rPr>
        <w:t xml:space="preserve">乙方选取以履约保函</w:t>
      </w:r>
      <w:r>
        <w:rPr>
          <w:rFonts w:hint="eastAsia" w:ascii="宋体" w:hAnsi="宋体"/>
          <w:color w:val="000000"/>
          <w:szCs w:val="21"/>
          <w:lang w:eastAsia="zh-CN"/>
        </w:rPr>
        <w:t xml:space="preserve">（</w:t>
      </w:r>
      <w:r>
        <w:rPr>
          <w:rFonts w:hint="eastAsia" w:ascii="宋体" w:hAnsi="宋体"/>
          <w:color w:val="000000"/>
          <w:szCs w:val="21"/>
        </w:rPr>
        <w:t xml:space="preserve">保险</w:t>
      </w:r>
      <w:r>
        <w:rPr>
          <w:rFonts w:hint="eastAsia" w:ascii="宋体" w:hAnsi="宋体"/>
          <w:color w:val="000000"/>
          <w:szCs w:val="21"/>
          <w:lang w:eastAsia="zh-CN"/>
        </w:rPr>
        <w:t xml:space="preserve">）</w:t>
      </w:r>
      <w:r>
        <w:rPr>
          <w:rFonts w:hint="eastAsia" w:ascii="宋体" w:hAnsi="宋体"/>
          <w:color w:val="000000"/>
          <w:szCs w:val="21"/>
        </w:rPr>
        <w:t xml:space="preserve">形式向采购人缴纳的，按照《关于在全省政府采购领域推行电子履约保函</w:t>
      </w:r>
      <w:r>
        <w:rPr>
          <w:rFonts w:hint="eastAsia" w:ascii="宋体" w:hAnsi="宋体"/>
          <w:color w:val="000000"/>
          <w:szCs w:val="21"/>
          <w:lang w:eastAsia="zh-CN"/>
        </w:rPr>
        <w:t xml:space="preserve">（</w:t>
      </w:r>
      <w:r>
        <w:rPr>
          <w:rFonts w:hint="eastAsia" w:ascii="宋体" w:hAnsi="宋体"/>
          <w:color w:val="000000"/>
          <w:szCs w:val="21"/>
        </w:rPr>
        <w:t xml:space="preserve">保险</w:t>
      </w:r>
      <w:r>
        <w:rPr>
          <w:rFonts w:hint="eastAsia" w:ascii="宋体" w:hAnsi="宋体"/>
          <w:color w:val="000000"/>
          <w:szCs w:val="21"/>
          <w:lang w:eastAsia="zh-CN"/>
        </w:rPr>
        <w:t xml:space="preserve">）</w:t>
      </w:r>
      <w:r>
        <w:rPr>
          <w:rFonts w:hint="eastAsia" w:ascii="宋体" w:hAnsi="宋体"/>
          <w:color w:val="000000"/>
          <w:szCs w:val="21"/>
        </w:rPr>
        <w:t xml:space="preserve">的通知》</w:t>
      </w:r>
      <w:r>
        <w:rPr>
          <w:rFonts w:hint="eastAsia" w:ascii="宋体" w:hAnsi="宋体"/>
          <w:color w:val="000000"/>
          <w:szCs w:val="21"/>
          <w:lang w:eastAsia="zh-CN"/>
        </w:rPr>
        <w:t xml:space="preserve">（苏财购〔2023〕150号）</w:t>
      </w:r>
      <w:r>
        <w:rPr>
          <w:rFonts w:hint="eastAsia" w:ascii="宋体" w:hAnsi="宋体"/>
          <w:color w:val="000000"/>
          <w:szCs w:val="21"/>
        </w:rPr>
        <w:t xml:space="preserve">的要求，登录“政府采购电子履约保函</w:t>
      </w:r>
      <w:r>
        <w:rPr>
          <w:rFonts w:hint="eastAsia" w:ascii="宋体" w:hAnsi="宋体"/>
          <w:color w:val="000000"/>
          <w:szCs w:val="21"/>
          <w:lang w:eastAsia="zh-CN"/>
        </w:rPr>
        <w:t xml:space="preserve">（</w:t>
      </w:r>
      <w:r>
        <w:rPr>
          <w:rFonts w:hint="eastAsia" w:ascii="宋体" w:hAnsi="宋体"/>
          <w:color w:val="000000"/>
          <w:szCs w:val="21"/>
        </w:rPr>
        <w:t xml:space="preserve">保险</w:t>
      </w:r>
      <w:r>
        <w:rPr>
          <w:rFonts w:hint="eastAsia" w:ascii="宋体" w:hAnsi="宋体"/>
          <w:color w:val="000000"/>
          <w:szCs w:val="21"/>
          <w:lang w:eastAsia="zh-CN"/>
        </w:rPr>
        <w:t xml:space="preserve">）</w:t>
      </w:r>
      <w:r>
        <w:rPr>
          <w:rFonts w:hint="eastAsia" w:ascii="宋体" w:hAnsi="宋体"/>
          <w:color w:val="000000"/>
          <w:szCs w:val="21"/>
        </w:rPr>
        <w:t xml:space="preserve">平台”选择第三方机构并提交保函</w:t>
      </w:r>
      <w:r>
        <w:rPr>
          <w:rFonts w:hint="eastAsia" w:ascii="宋体" w:hAnsi="宋体"/>
          <w:color w:val="000000"/>
          <w:szCs w:val="21"/>
          <w:lang w:eastAsia="zh-CN"/>
        </w:rPr>
        <w:t xml:space="preserve">（</w:t>
      </w:r>
      <w:r>
        <w:rPr>
          <w:rFonts w:hint="eastAsia" w:ascii="宋体" w:hAnsi="宋体"/>
          <w:color w:val="000000"/>
          <w:szCs w:val="21"/>
        </w:rPr>
        <w:t xml:space="preserve">保险</w:t>
      </w:r>
      <w:r>
        <w:rPr>
          <w:rFonts w:hint="eastAsia" w:ascii="宋体" w:hAnsi="宋体"/>
          <w:color w:val="000000"/>
          <w:szCs w:val="21"/>
          <w:lang w:eastAsia="zh-CN"/>
        </w:rPr>
        <w:t xml:space="preserve">）</w:t>
      </w:r>
      <w:r>
        <w:rPr>
          <w:rFonts w:hint="eastAsia" w:ascii="宋体" w:hAnsi="宋体"/>
          <w:color w:val="000000"/>
          <w:szCs w:val="21"/>
        </w:rPr>
        <w:t xml:space="preserve">申请，经审核通过后支付相关费用。</w:t>
      </w:r>
      <w:r/>
    </w:p>
    <w:p>
      <w:pPr>
        <w:ind w:firstLine="420"/>
        <w:jc w:val="left"/>
        <w:spacing w:line="380" w:lineRule="exact"/>
        <w:rPr>
          <w:rFonts w:hint="eastAsia" w:ascii="宋体" w:hAnsi="宋体"/>
          <w:color w:val="000000"/>
          <w:szCs w:val="21"/>
        </w:rPr>
      </w:pPr>
      <w:r>
        <w:rPr>
          <w:rFonts w:hint="eastAsia" w:ascii="宋体" w:hAnsi="宋体"/>
          <w:color w:val="000000"/>
          <w:szCs w:val="21"/>
          <w:lang w:eastAsia="zh-CN"/>
        </w:rPr>
        <w:t xml:space="preserve">（</w:t>
      </w:r>
      <w:r>
        <w:rPr>
          <w:rFonts w:hint="eastAsia" w:ascii="宋体" w:hAnsi="宋体"/>
          <w:color w:val="000000"/>
          <w:szCs w:val="21"/>
          <w:lang w:val="en-US" w:eastAsia="zh-CN"/>
        </w:rPr>
        <w:t xml:space="preserve">5</w:t>
      </w:r>
      <w:r>
        <w:rPr>
          <w:rFonts w:hint="eastAsia" w:ascii="宋体" w:hAnsi="宋体"/>
          <w:color w:val="000000"/>
          <w:szCs w:val="21"/>
          <w:lang w:eastAsia="zh-CN"/>
        </w:rPr>
        <w:t xml:space="preserve">）</w:t>
      </w:r>
      <w:r>
        <w:rPr>
          <w:rFonts w:hint="eastAsia" w:ascii="宋体" w:hAnsi="宋体"/>
          <w:color w:val="000000"/>
          <w:szCs w:val="21"/>
        </w:rPr>
        <w:t xml:space="preserve">如乙方未能履行合同规定的义务，甲方有权从履约保证金中取得补偿。</w:t>
      </w:r>
      <w:r/>
    </w:p>
    <w:p>
      <w:pPr>
        <w:ind w:firstLine="420"/>
        <w:jc w:val="left"/>
        <w:spacing w:line="380" w:lineRule="exact"/>
        <w:rPr>
          <w:rFonts w:hint="eastAsia" w:ascii="宋体" w:hAnsi="宋体"/>
          <w:color w:val="000000"/>
          <w:szCs w:val="21"/>
        </w:rPr>
      </w:pPr>
      <w:r>
        <w:rPr>
          <w:rFonts w:hint="eastAsia" w:ascii="宋体" w:hAnsi="宋体"/>
          <w:color w:val="000000"/>
          <w:szCs w:val="21"/>
          <w:lang w:eastAsia="zh-CN"/>
        </w:rPr>
        <w:t xml:space="preserve">（</w:t>
      </w:r>
      <w:r>
        <w:rPr>
          <w:rFonts w:hint="eastAsia" w:ascii="宋体" w:hAnsi="宋体"/>
          <w:color w:val="000000"/>
          <w:szCs w:val="21"/>
          <w:lang w:val="en-US" w:eastAsia="zh-CN"/>
        </w:rPr>
        <w:t xml:space="preserve">6</w:t>
      </w:r>
      <w:r>
        <w:rPr>
          <w:rFonts w:hint="eastAsia" w:ascii="宋体" w:hAnsi="宋体"/>
          <w:color w:val="000000"/>
          <w:szCs w:val="21"/>
          <w:lang w:eastAsia="zh-CN"/>
        </w:rPr>
        <w:t xml:space="preserve">）</w:t>
      </w:r>
      <w:r>
        <w:rPr>
          <w:rFonts w:hint="eastAsia" w:ascii="宋体" w:hAnsi="宋体"/>
          <w:color w:val="000000"/>
          <w:szCs w:val="21"/>
        </w:rPr>
        <w:t xml:space="preserve">履约保证金在合同约定期间内不予退还或者应完全有效约定期间届满之日起5个工作日内，甲方应将履约保证金退还乙方</w:t>
      </w:r>
      <w:r>
        <w:rPr>
          <w:rFonts w:hint="eastAsia" w:ascii="宋体" w:hAnsi="宋体"/>
          <w:color w:val="000000"/>
          <w:szCs w:val="21"/>
          <w:lang w:eastAsia="zh-CN"/>
        </w:rPr>
        <w:t xml:space="preserve">；</w:t>
      </w:r>
      <w:r>
        <w:rPr>
          <w:rFonts w:hint="eastAsia" w:ascii="宋体" w:hAnsi="宋体"/>
          <w:color w:val="000000"/>
          <w:szCs w:val="21"/>
        </w:rPr>
        <w:t xml:space="preserve">逾期退还的，按中国人民银行同期货款基利率上浮 20%后的利率支付超期资金占用费，但因乙方自身原因导致无法及时退还的除外。</w:t>
      </w:r>
      <w:r/>
    </w:p>
    <w:p>
      <w:pPr>
        <w:ind w:firstLine="420"/>
        <w:jc w:val="left"/>
        <w:spacing w:line="380" w:lineRule="exact"/>
        <w:rPr>
          <w:rFonts w:hint="eastAsia" w:ascii="宋体" w:hAnsi="宋体" w:eastAsia="宋体"/>
          <w:bCs/>
          <w:color w:val="auto"/>
          <w:szCs w:val="21"/>
          <w:u w:val="single"/>
          <w:lang w:val="en-US" w:eastAsia="zh-CN"/>
        </w:rPr>
      </w:pPr>
      <w:r>
        <w:rPr>
          <w:rFonts w:hint="eastAsia" w:ascii="宋体" w:hAnsi="宋体"/>
          <w:color w:val="000000"/>
          <w:szCs w:val="21"/>
          <w:lang w:eastAsia="zh-CN"/>
        </w:rPr>
        <w:t xml:space="preserve">（</w:t>
      </w:r>
      <w:r>
        <w:rPr>
          <w:rFonts w:hint="eastAsia" w:ascii="宋体" w:hAnsi="宋体"/>
          <w:color w:val="000000"/>
          <w:szCs w:val="21"/>
          <w:lang w:val="en-US" w:eastAsia="zh-CN"/>
        </w:rPr>
        <w:t xml:space="preserve">7</w:t>
      </w:r>
      <w:r>
        <w:rPr>
          <w:rFonts w:hint="eastAsia" w:ascii="宋体" w:hAnsi="宋体"/>
          <w:color w:val="000000"/>
          <w:szCs w:val="21"/>
          <w:lang w:eastAsia="zh-CN"/>
        </w:rPr>
        <w:t xml:space="preserve">）</w:t>
      </w:r>
      <w:r>
        <w:rPr>
          <w:rFonts w:hint="eastAsia" w:ascii="宋体" w:hAnsi="宋体"/>
          <w:color w:val="000000"/>
          <w:szCs w:val="21"/>
        </w:rPr>
        <w:t xml:space="preserve">履约保证金在合同约定期间内不予退还或者应完全有效履约保证金在项目验收合格后无息退还给乙方。</w:t>
      </w:r>
      <w:r/>
    </w:p>
    <w:p>
      <w:pPr>
        <w:ind w:firstLine="420"/>
        <w:jc w:val="left"/>
        <w:spacing w:line="380" w:lineRule="exact"/>
        <w:rPr>
          <w:rFonts w:ascii="宋体" w:hAnsi="宋体"/>
          <w:color w:val="000000"/>
          <w:szCs w:val="21"/>
        </w:rPr>
      </w:pPr>
      <w:r>
        <w:rPr>
          <w:rFonts w:ascii="宋体" w:hAnsi="宋体"/>
          <w:color w:val="000000"/>
          <w:szCs w:val="21"/>
        </w:rPr>
        <w:t xml:space="preserve">4</w:t>
      </w:r>
      <w:bookmarkStart w:id="206" w:name="_Toc292559871"/>
      <w:r/>
      <w:bookmarkStart w:id="207" w:name="_Toc296891202"/>
      <w:r/>
      <w:bookmarkStart w:id="208" w:name="_Toc292559366"/>
      <w:r/>
      <w:bookmarkStart w:id="209" w:name="_Toc297120462"/>
      <w:r/>
      <w:bookmarkStart w:id="210" w:name="_Toc296890990"/>
      <w:r/>
      <w:bookmarkStart w:id="211" w:name="_Toc267251413"/>
      <w:r/>
      <w:bookmarkStart w:id="212" w:name="_Toc297048348"/>
      <w:r/>
      <w:bookmarkStart w:id="213" w:name="_Toc296346663"/>
      <w:r/>
      <w:bookmarkStart w:id="214" w:name="_Toc296347161"/>
      <w:r/>
      <w:bookmarkStart w:id="215" w:name="_Toc296944501"/>
      <w:r/>
      <w:bookmarkStart w:id="216" w:name="_Toc296503162"/>
      <w:r>
        <w:rPr>
          <w:rFonts w:ascii="宋体" w:hAnsi="宋体"/>
          <w:color w:val="000000"/>
          <w:szCs w:val="21"/>
        </w:rPr>
        <w:t xml:space="preserve">. 监</w:t>
      </w:r>
      <w:bookmarkEnd w:id="206"/>
      <w:r/>
      <w:bookmarkEnd w:id="207"/>
      <w:r/>
      <w:bookmarkEnd w:id="208"/>
      <w:r/>
      <w:bookmarkEnd w:id="209"/>
      <w:r/>
      <w:bookmarkEnd w:id="210"/>
      <w:r/>
      <w:bookmarkEnd w:id="211"/>
      <w:r/>
      <w:bookmarkEnd w:id="212"/>
      <w:r/>
      <w:bookmarkEnd w:id="213"/>
      <w:r/>
      <w:bookmarkEnd w:id="214"/>
      <w:r/>
      <w:bookmarkEnd w:id="215"/>
      <w:r/>
      <w:bookmarkEnd w:id="216"/>
      <w:r>
        <w:rPr>
          <w:rFonts w:ascii="宋体" w:hAnsi="宋体"/>
          <w:color w:val="000000"/>
          <w:szCs w:val="21"/>
        </w:rPr>
        <w:t xml:space="preserve">理人</w:t>
      </w:r>
      <w:bookmarkEnd w:id="205"/>
      <w:r/>
      <w:r/>
    </w:p>
    <w:p>
      <w:pPr>
        <w:ind w:firstLine="420"/>
        <w:spacing w:line="380" w:lineRule="exact"/>
        <w:rPr>
          <w:rFonts w:ascii="宋体" w:hAnsi="宋体"/>
          <w:color w:val="000000"/>
          <w:szCs w:val="21"/>
        </w:rPr>
      </w:pPr>
      <w:r>
        <w:rPr>
          <w:rFonts w:ascii="宋体" w:hAnsi="宋体"/>
          <w:color w:val="000000"/>
          <w:szCs w:val="21"/>
        </w:rPr>
        <w:t xml:space="preserve">4.1监理人的一般规定</w:t>
      </w:r>
      <w:r/>
    </w:p>
    <w:p>
      <w:pPr>
        <w:ind w:firstLine="420"/>
        <w:jc w:val="left"/>
        <w:spacing w:line="380" w:lineRule="exact"/>
        <w:rPr>
          <w:rFonts w:ascii="宋体" w:hAnsi="宋体"/>
          <w:bCs/>
          <w:color w:val="000000"/>
          <w:szCs w:val="21"/>
          <w:u w:val="single"/>
        </w:rPr>
      </w:pPr>
      <w:r>
        <w:rPr>
          <w:rFonts w:ascii="宋体" w:hAnsi="宋体"/>
          <w:color w:val="000000"/>
          <w:szCs w:val="21"/>
        </w:rPr>
        <w:t xml:space="preserve">关于监理人的监理内容：</w:t>
      </w:r>
      <w:r>
        <w:rPr>
          <w:rFonts w:hint="eastAsia" w:ascii="宋体" w:hAnsi="宋体"/>
          <w:bCs/>
          <w:color w:val="000000"/>
          <w:szCs w:val="21"/>
          <w:u w:val="single"/>
        </w:rPr>
        <w:t xml:space="preserve">招标人提供的施工设计图纸中包含的所有项目，以及与本工程配套的附属设施等全范围的施工监理，对工程进行进度、质量、投资、安全控制，合同管理、信息管理，协调施工现场各方面关系。</w:t>
      </w:r>
      <w:r/>
    </w:p>
    <w:p>
      <w:pPr>
        <w:ind w:firstLine="420"/>
        <w:jc w:val="left"/>
        <w:spacing w:line="380" w:lineRule="exact"/>
        <w:rPr>
          <w:rFonts w:hint="eastAsia" w:ascii="宋体" w:hAnsi="宋体"/>
          <w:color w:val="000000"/>
          <w:szCs w:val="21"/>
        </w:rPr>
      </w:pPr>
      <w:r>
        <w:rPr>
          <w:rFonts w:ascii="宋体" w:hAnsi="宋体"/>
          <w:color w:val="000000"/>
          <w:szCs w:val="21"/>
        </w:rPr>
        <w:t xml:space="preserve">关于监理人的监理权限：</w:t>
      </w:r>
      <w:r>
        <w:rPr>
          <w:rFonts w:hint="eastAsia" w:ascii="宋体" w:hAnsi="宋体"/>
          <w:color w:val="000000"/>
          <w:szCs w:val="21"/>
          <w:u w:val="single"/>
        </w:rPr>
        <w:t xml:space="preserve">需要取得发包人批准才能行使的职权包括（1）对本合同工作的内容的任何变更和签证；（2）任何涉及工程造价（包括工程进度付款、预付款、变更合同价格、保险）和工程量的确认；（3）工程标准及质量等级的确认；（4）工程开工、停工、复工、竣工、工期提前、工期顺延、合同进度计划的确认；（5）工程索赔违约事件的确认；（6）工程分包的确认；（7）计工日、暂估价的使用和确认；（8）特殊施工措施的采用；（9）材料设备的选用及价格的确定；（10）缺陷责任期终止证书的签发</w:t>
      </w:r>
      <w:r>
        <w:rPr>
          <w:rFonts w:ascii="宋体" w:hAnsi="宋体"/>
          <w:color w:val="000000"/>
          <w:szCs w:val="21"/>
        </w:rPr>
        <w:t xml:space="preserve">。</w:t>
      </w:r>
      <w:r/>
    </w:p>
    <w:p>
      <w:pPr>
        <w:ind w:firstLine="420"/>
        <w:jc w:val="left"/>
        <w:spacing w:line="380" w:lineRule="exact"/>
        <w:rPr>
          <w:rFonts w:hint="eastAsia" w:ascii="宋体" w:hAnsi="宋体"/>
          <w:color w:val="000000"/>
          <w:szCs w:val="21"/>
        </w:rPr>
      </w:pPr>
      <w:r>
        <w:rPr>
          <w:rFonts w:hint="eastAsia" w:ascii="宋体" w:hAnsi="宋体"/>
          <w:color w:val="000000"/>
          <w:szCs w:val="21"/>
          <w:u w:val="single"/>
        </w:rPr>
        <w:t xml:space="preserve">如未经发包人批准并签字盖章，而仅有监理人签证的不作为工程结算依据。当监理人认为出现了</w:t>
      </w:r>
      <w:r>
        <w:rPr>
          <w:rFonts w:hint="eastAsia" w:ascii="宋体" w:hAnsi="宋体"/>
          <w:color w:val="000000"/>
          <w:szCs w:val="21"/>
          <w:u w:val="single"/>
          <w:lang w:eastAsia="zh-CN"/>
        </w:rPr>
        <w:t xml:space="preserve">危及</w:t>
      </w:r>
      <w:r>
        <w:rPr>
          <w:rFonts w:hint="eastAsia" w:ascii="宋体" w:hAnsi="宋体"/>
          <w:color w:val="000000"/>
          <w:szCs w:val="21"/>
          <w:u w:val="single"/>
        </w:rPr>
        <w:t xml:space="preserve">生命、工程或毗邻财产等安全的紧急事件时，在不免除合同约定的承包人责任的情况下，监理人可以指示承包人也应立即遵照执行，相关责任和费用由责任方承担</w:t>
      </w:r>
      <w:r>
        <w:rPr>
          <w:rFonts w:hint="eastAsia" w:ascii="宋体" w:hAnsi="宋体"/>
          <w:color w:val="000000"/>
          <w:szCs w:val="21"/>
        </w:rPr>
        <w:t xml:space="preserve">。</w:t>
      </w:r>
      <w:r/>
    </w:p>
    <w:p>
      <w:pPr>
        <w:ind w:firstLine="420"/>
        <w:jc w:val="left"/>
        <w:spacing w:line="380" w:lineRule="exact"/>
        <w:rPr>
          <w:rFonts w:hint="eastAsia" w:ascii="宋体" w:hAnsi="宋体"/>
          <w:color w:val="000000"/>
          <w:szCs w:val="21"/>
        </w:rPr>
      </w:pPr>
      <w:r>
        <w:rPr>
          <w:rFonts w:ascii="宋体" w:hAnsi="宋体"/>
          <w:color w:val="000000"/>
          <w:szCs w:val="21"/>
        </w:rPr>
        <w:t xml:space="preserve">关于监理人在施工现场的办公场所、生活场所的提供和费用承担的约定：</w:t>
      </w:r>
      <w:r>
        <w:rPr>
          <w:rFonts w:hint="eastAsia" w:ascii="宋体" w:hAnsi="宋体"/>
          <w:color w:val="000000"/>
          <w:szCs w:val="21"/>
          <w:u w:val="single"/>
        </w:rPr>
        <w:t xml:space="preserve">监理人在施工现场合理所需的办公场所、生活场所由承包人提供并承担所发生的费用</w:t>
      </w:r>
      <w:r>
        <w:rPr>
          <w:rFonts w:ascii="宋体" w:hAnsi="宋体"/>
          <w:color w:val="000000"/>
          <w:szCs w:val="21"/>
        </w:rPr>
        <w:t xml:space="preserve">。</w:t>
      </w:r>
      <w:r/>
    </w:p>
    <w:p>
      <w:pPr>
        <w:ind w:firstLine="420"/>
        <w:jc w:val="left"/>
        <w:spacing w:line="380" w:lineRule="exact"/>
        <w:rPr>
          <w:rFonts w:ascii="宋体" w:hAnsi="宋体"/>
          <w:color w:val="000000"/>
          <w:szCs w:val="21"/>
        </w:rPr>
      </w:pPr>
      <w:r>
        <w:rPr>
          <w:rFonts w:ascii="宋体" w:hAnsi="宋体"/>
          <w:color w:val="000000"/>
          <w:szCs w:val="21"/>
        </w:rPr>
        <w:t xml:space="preserve">4.2 监理人员</w:t>
      </w:r>
      <w:r/>
    </w:p>
    <w:p>
      <w:pPr>
        <w:ind w:firstLine="420"/>
        <w:spacing w:line="380" w:lineRule="exact"/>
        <w:rPr>
          <w:rFonts w:ascii="宋体" w:hAnsi="宋体"/>
          <w:color w:val="000000"/>
          <w:szCs w:val="21"/>
        </w:rPr>
      </w:pPr>
      <w:r>
        <w:rPr>
          <w:rFonts w:ascii="宋体" w:hAnsi="宋体"/>
          <w:color w:val="000000"/>
          <w:szCs w:val="21"/>
        </w:rPr>
        <w:t xml:space="preserve">总监理工程师：</w:t>
      </w:r>
      <w:r/>
    </w:p>
    <w:p>
      <w:pPr>
        <w:ind w:firstLine="420"/>
        <w:spacing w:line="380" w:lineRule="exact"/>
        <w:rPr>
          <w:rFonts w:ascii="宋体" w:hAnsi="宋体"/>
          <w:color w:val="000000"/>
          <w:szCs w:val="21"/>
        </w:rPr>
      </w:pPr>
      <w:r>
        <w:rPr>
          <w:rFonts w:ascii="宋体" w:hAnsi="宋体"/>
          <w:color w:val="000000"/>
          <w:szCs w:val="21"/>
        </w:rPr>
        <w:t xml:space="preserve">姓    名：</w:t>
      </w:r>
      <w:r>
        <w:rPr>
          <w:rFonts w:hint="eastAsia" w:ascii="宋体" w:hAnsi="宋体" w:cs="MingLiU_HKSCS"/>
          <w:color w:val="000000"/>
          <w:szCs w:val="21"/>
          <w:u w:val="single"/>
        </w:rPr>
        <w:t xml:space="preserve">                           </w:t>
      </w:r>
      <w:r>
        <w:rPr>
          <w:rFonts w:ascii="宋体" w:hAnsi="宋体"/>
          <w:color w:val="000000"/>
          <w:szCs w:val="21"/>
        </w:rPr>
        <w:t xml:space="preserve">；</w:t>
      </w:r>
      <w:r/>
    </w:p>
    <w:p>
      <w:pPr>
        <w:ind w:firstLine="420"/>
        <w:spacing w:line="380" w:lineRule="exact"/>
        <w:rPr>
          <w:rFonts w:hint="eastAsia" w:ascii="宋体" w:hAnsi="宋体"/>
          <w:color w:val="000000"/>
          <w:szCs w:val="21"/>
        </w:rPr>
      </w:pPr>
      <w:r>
        <w:rPr>
          <w:rFonts w:ascii="宋体" w:hAnsi="宋体"/>
          <w:color w:val="000000"/>
          <w:szCs w:val="21"/>
        </w:rPr>
        <w:t xml:space="preserve">职    务：</w:t>
      </w:r>
      <w:r>
        <w:rPr>
          <w:rFonts w:hint="eastAsia" w:ascii="宋体" w:hAnsi="宋体" w:cs="MingLiU_HKSCS"/>
          <w:color w:val="000000"/>
          <w:szCs w:val="21"/>
          <w:u w:val="single"/>
        </w:rPr>
        <w:t xml:space="preserve">                           </w:t>
      </w:r>
      <w:r>
        <w:rPr>
          <w:rFonts w:ascii="宋体" w:hAnsi="宋体"/>
          <w:color w:val="000000"/>
          <w:szCs w:val="21"/>
        </w:rPr>
        <w:t xml:space="preserve">；</w:t>
      </w:r>
      <w:r/>
    </w:p>
    <w:p>
      <w:pPr>
        <w:ind w:firstLine="420"/>
        <w:spacing w:line="380" w:lineRule="exact"/>
        <w:rPr>
          <w:rFonts w:hint="eastAsia" w:ascii="宋体" w:hAnsi="宋体"/>
          <w:color w:val="000000"/>
          <w:szCs w:val="21"/>
        </w:rPr>
      </w:pPr>
      <w:r>
        <w:rPr>
          <w:rFonts w:ascii="宋体" w:hAnsi="宋体"/>
          <w:color w:val="000000"/>
          <w:szCs w:val="21"/>
        </w:rPr>
        <w:t xml:space="preserve">监理工程师执业资格证书号：</w:t>
      </w:r>
      <w:r>
        <w:rPr>
          <w:rFonts w:hint="eastAsia" w:ascii="宋体" w:hAnsi="宋体" w:cs="MingLiU_HKSCS"/>
          <w:color w:val="000000"/>
          <w:szCs w:val="21"/>
          <w:u w:val="single"/>
        </w:rPr>
        <w:t xml:space="preserve">           </w:t>
      </w:r>
      <w:r>
        <w:rPr>
          <w:rFonts w:ascii="宋体" w:hAnsi="宋体"/>
          <w:color w:val="000000"/>
          <w:szCs w:val="21"/>
        </w:rPr>
        <w:t xml:space="preserve">；</w:t>
      </w:r>
      <w:r/>
    </w:p>
    <w:p>
      <w:pPr>
        <w:ind w:firstLine="420"/>
        <w:spacing w:line="380" w:lineRule="exact"/>
        <w:rPr>
          <w:rFonts w:ascii="宋体" w:hAnsi="宋体"/>
          <w:color w:val="000000"/>
          <w:szCs w:val="21"/>
          <w:u w:val="single"/>
        </w:rPr>
      </w:pPr>
      <w:r>
        <w:rPr>
          <w:rFonts w:hint="eastAsia" w:ascii="宋体" w:hAnsi="宋体"/>
          <w:color w:val="000000"/>
          <w:szCs w:val="21"/>
        </w:rPr>
        <w:t xml:space="preserve">项目负责人</w:t>
      </w:r>
      <w:r>
        <w:rPr>
          <w:rFonts w:ascii="宋体" w:hAnsi="宋体"/>
          <w:color w:val="000000"/>
          <w:szCs w:val="21"/>
        </w:rPr>
        <w:t xml:space="preserve">执业资格证书号</w:t>
      </w:r>
      <w:r>
        <w:rPr>
          <w:rFonts w:hint="eastAsia" w:ascii="宋体" w:hAnsi="宋体"/>
          <w:color w:val="000000"/>
          <w:szCs w:val="21"/>
        </w:rPr>
        <w:t xml:space="preserve">：</w:t>
      </w:r>
      <w:r>
        <w:rPr>
          <w:rFonts w:hint="eastAsia" w:ascii="宋体" w:hAnsi="宋体"/>
          <w:color w:val="000000"/>
          <w:szCs w:val="21"/>
          <w:u w:val="single"/>
        </w:rPr>
        <w:t xml:space="preserve">                    </w:t>
      </w:r>
      <w:r>
        <w:rPr>
          <w:rFonts w:hint="eastAsia" w:ascii="宋体" w:hAnsi="宋体"/>
          <w:color w:val="000000"/>
          <w:szCs w:val="21"/>
        </w:rPr>
        <w:t xml:space="preserve">；</w:t>
      </w:r>
      <w:r/>
    </w:p>
    <w:p>
      <w:pPr>
        <w:ind w:firstLine="420"/>
        <w:spacing w:line="380" w:lineRule="exact"/>
        <w:rPr>
          <w:rFonts w:ascii="宋体" w:hAnsi="宋体"/>
          <w:color w:val="000000"/>
          <w:szCs w:val="21"/>
        </w:rPr>
      </w:pPr>
      <w:r>
        <w:rPr>
          <w:rFonts w:ascii="宋体" w:hAnsi="宋体"/>
          <w:color w:val="000000"/>
          <w:szCs w:val="21"/>
        </w:rPr>
        <w:t xml:space="preserve">联系电话：</w:t>
      </w:r>
      <w:r>
        <w:rPr>
          <w:rFonts w:hint="eastAsia" w:ascii="宋体" w:hAnsi="宋体" w:cs="MingLiU_HKSCS"/>
          <w:color w:val="000000"/>
          <w:szCs w:val="21"/>
          <w:u w:val="single"/>
        </w:rPr>
        <w:t xml:space="preserve">                           </w:t>
      </w:r>
      <w:r>
        <w:rPr>
          <w:rFonts w:ascii="宋体" w:hAnsi="宋体"/>
          <w:color w:val="000000"/>
          <w:szCs w:val="21"/>
        </w:rPr>
        <w:t xml:space="preserve">；</w:t>
      </w:r>
      <w:r/>
    </w:p>
    <w:p>
      <w:pPr>
        <w:ind w:firstLine="420"/>
        <w:spacing w:line="380" w:lineRule="exact"/>
        <w:rPr>
          <w:rFonts w:ascii="宋体" w:hAnsi="宋体"/>
          <w:color w:val="000000"/>
          <w:szCs w:val="21"/>
        </w:rPr>
      </w:pPr>
      <w:r>
        <w:rPr>
          <w:rFonts w:ascii="宋体" w:hAnsi="宋体"/>
          <w:color w:val="000000"/>
          <w:szCs w:val="21"/>
        </w:rPr>
        <w:t xml:space="preserve">电子信箱：</w:t>
      </w:r>
      <w:r>
        <w:rPr>
          <w:rFonts w:hint="eastAsia" w:ascii="宋体" w:hAnsi="宋体" w:cs="MingLiU_HKSCS"/>
          <w:color w:val="000000"/>
          <w:szCs w:val="21"/>
          <w:u w:val="single"/>
        </w:rPr>
        <w:t xml:space="preserve">                           </w:t>
      </w:r>
      <w:r>
        <w:rPr>
          <w:rFonts w:ascii="宋体" w:hAnsi="宋体"/>
          <w:color w:val="000000"/>
          <w:szCs w:val="21"/>
        </w:rPr>
        <w:t xml:space="preserve">；</w:t>
      </w:r>
      <w:r/>
    </w:p>
    <w:p>
      <w:pPr>
        <w:ind w:firstLine="420"/>
        <w:spacing w:line="380" w:lineRule="exact"/>
        <w:rPr>
          <w:rFonts w:hint="eastAsia" w:ascii="宋体" w:hAnsi="宋体"/>
          <w:color w:val="000000"/>
          <w:szCs w:val="21"/>
        </w:rPr>
      </w:pPr>
      <w:r>
        <w:rPr>
          <w:rFonts w:ascii="宋体" w:hAnsi="宋体"/>
          <w:color w:val="000000"/>
          <w:szCs w:val="21"/>
        </w:rPr>
        <w:t xml:space="preserve">通信地址：</w:t>
      </w:r>
      <w:r>
        <w:rPr>
          <w:rFonts w:hint="eastAsia" w:ascii="宋体" w:hAnsi="宋体" w:cs="MingLiU_HKSCS"/>
          <w:color w:val="000000"/>
          <w:szCs w:val="21"/>
          <w:u w:val="single"/>
        </w:rPr>
        <w:t xml:space="preserve">                           </w:t>
      </w:r>
      <w:r>
        <w:rPr>
          <w:rFonts w:ascii="宋体" w:hAnsi="宋体"/>
          <w:color w:val="000000"/>
          <w:szCs w:val="21"/>
        </w:rPr>
        <w:t xml:space="preserve">；</w:t>
      </w:r>
      <w:bookmarkStart w:id="217" w:name="_Toc267251418"/>
      <w:r/>
      <w:bookmarkStart w:id="218" w:name="_Toc351203637"/>
      <w:r/>
      <w:r/>
    </w:p>
    <w:p>
      <w:pPr>
        <w:spacing w:line="380" w:lineRule="exact"/>
        <w:rPr>
          <w:rFonts w:ascii="宋体" w:hAnsi="宋体"/>
          <w:color w:val="000000"/>
          <w:szCs w:val="21"/>
        </w:rPr>
      </w:pPr>
      <w:r>
        <w:rPr>
          <w:rFonts w:ascii="宋体" w:hAnsi="宋体"/>
          <w:color w:val="000000"/>
          <w:szCs w:val="21"/>
        </w:rPr>
        <w:t xml:space="preserve">5</w:t>
      </w:r>
      <w:bookmarkEnd w:id="217"/>
      <w:r/>
      <w:bookmarkStart w:id="219" w:name="_Toc292559872"/>
      <w:r/>
      <w:bookmarkStart w:id="220" w:name="_Toc297120463"/>
      <w:r/>
      <w:bookmarkStart w:id="221" w:name="_Toc297048349"/>
      <w:r/>
      <w:bookmarkStart w:id="222" w:name="_Toc292559367"/>
      <w:r/>
      <w:bookmarkStart w:id="223" w:name="_Toc296944502"/>
      <w:r/>
      <w:bookmarkStart w:id="224" w:name="_Toc296891203"/>
      <w:r/>
      <w:bookmarkStart w:id="225" w:name="_Toc296890991"/>
      <w:r/>
      <w:bookmarkStart w:id="226" w:name="_Toc296347162"/>
      <w:r/>
      <w:bookmarkStart w:id="227" w:name="_Toc296503163"/>
      <w:r/>
      <w:bookmarkStart w:id="228" w:name="_Toc296346664"/>
      <w:r>
        <w:rPr>
          <w:rFonts w:ascii="宋体" w:hAnsi="宋体"/>
          <w:color w:val="000000"/>
          <w:szCs w:val="21"/>
        </w:rPr>
        <w:t xml:space="preserve">. 工程质量</w:t>
      </w:r>
      <w:bookmarkEnd w:id="218"/>
      <w:r/>
      <w:r/>
    </w:p>
    <w:p>
      <w:pPr>
        <w:ind w:firstLine="420"/>
        <w:spacing w:line="380" w:lineRule="exact"/>
        <w:rPr>
          <w:rFonts w:hint="eastAsia" w:ascii="宋体" w:hAnsi="宋体"/>
          <w:szCs w:val="21"/>
        </w:rPr>
      </w:pPr>
      <w:r>
        <w:rPr>
          <w:rFonts w:ascii="宋体" w:hAnsi="宋体"/>
          <w:szCs w:val="21"/>
        </w:rPr>
        <w:t xml:space="preserve">5.1 质量要求</w:t>
      </w:r>
      <w:r/>
    </w:p>
    <w:p>
      <w:pPr>
        <w:ind w:firstLine="420"/>
        <w:spacing w:line="380" w:lineRule="exact"/>
        <w:rPr>
          <w:rFonts w:ascii="宋体" w:hAnsi="宋体"/>
          <w:szCs w:val="21"/>
        </w:rPr>
      </w:pPr>
      <w:r>
        <w:rPr>
          <w:rFonts w:ascii="宋体" w:hAnsi="宋体"/>
          <w:szCs w:val="21"/>
        </w:rPr>
        <w:t xml:space="preserve">5</w:t>
      </w:r>
      <w:bookmarkStart w:id="229" w:name="_Toc303539106"/>
      <w:r/>
      <w:bookmarkStart w:id="230" w:name="_Toc312677997"/>
      <w:r/>
      <w:bookmarkStart w:id="231" w:name="_Toc318581164"/>
      <w:r/>
      <w:bookmarkStart w:id="232" w:name="_Toc300934949"/>
      <w:r/>
      <w:bookmarkStart w:id="233" w:name="_Toc297216155"/>
      <w:r/>
      <w:bookmarkStart w:id="234" w:name="_Toc297123496"/>
      <w:r/>
      <w:bookmarkStart w:id="235" w:name="_Toc304295527"/>
      <w:r>
        <w:rPr>
          <w:rFonts w:ascii="宋体" w:hAnsi="宋体"/>
          <w:szCs w:val="21"/>
        </w:rPr>
        <w:t xml:space="preserve">.1.1 特殊质量标准和要求：</w:t>
      </w:r>
      <w:r>
        <w:rPr>
          <w:rFonts w:ascii="宋体" w:hAnsi="宋体"/>
          <w:szCs w:val="21"/>
          <w:u w:val="single"/>
        </w:rPr>
        <w:t xml:space="preserve"> </w:t>
      </w:r>
      <w:r>
        <w:rPr>
          <w:rFonts w:hint="eastAsia" w:ascii="宋体" w:hAnsi="宋体"/>
          <w:szCs w:val="21"/>
          <w:u w:val="single"/>
        </w:rPr>
        <w:t xml:space="preserve">工程质量标准必须符合现行国家有关工程施工质量验收规范和标准的要求，且必须符合设计要求，并达到投标承诺的质量标准等级</w:t>
      </w:r>
      <w:r>
        <w:rPr>
          <w:rFonts w:ascii="宋体" w:hAnsi="宋体"/>
          <w:szCs w:val="21"/>
          <w:u w:val="single"/>
        </w:rPr>
        <w:t xml:space="preserve"> </w:t>
      </w:r>
      <w:r>
        <w:rPr>
          <w:rFonts w:ascii="宋体" w:hAnsi="宋体"/>
          <w:szCs w:val="21"/>
        </w:rPr>
        <w:t xml:space="preserve">。</w:t>
      </w:r>
      <w:r/>
    </w:p>
    <w:p>
      <w:pPr>
        <w:ind w:firstLine="420"/>
        <w:jc w:val="left"/>
        <w:spacing w:line="380" w:lineRule="exact"/>
        <w:rPr>
          <w:rFonts w:hint="eastAsia" w:ascii="宋体" w:hAnsi="宋体"/>
          <w:b/>
          <w:bCs/>
          <w:szCs w:val="21"/>
        </w:rPr>
      </w:pPr>
      <w:r>
        <w:rPr>
          <w:rFonts w:ascii="宋体" w:hAnsi="宋体"/>
          <w:szCs w:val="21"/>
        </w:rPr>
        <w:t xml:space="preserve">关于工程奖项的约定：</w:t>
      </w:r>
      <w:r>
        <w:rPr>
          <w:rFonts w:hint="eastAsia" w:ascii="宋体" w:hAnsi="宋体"/>
          <w:bCs/>
          <w:szCs w:val="21"/>
          <w:u w:val="single"/>
        </w:rPr>
        <w:t xml:space="preserve">     /     </w:t>
      </w:r>
      <w:r>
        <w:rPr>
          <w:rFonts w:ascii="宋体" w:hAnsi="宋体"/>
          <w:bCs/>
          <w:szCs w:val="21"/>
          <w:u w:val="single"/>
        </w:rPr>
        <w:t xml:space="preserve"> </w:t>
      </w:r>
      <w:r>
        <w:rPr>
          <w:rFonts w:ascii="宋体" w:hAnsi="宋体"/>
          <w:bCs/>
          <w:szCs w:val="21"/>
        </w:rPr>
        <w:t xml:space="preserve">。</w:t>
      </w:r>
      <w:r/>
    </w:p>
    <w:p>
      <w:pPr>
        <w:ind w:firstLine="420"/>
        <w:spacing w:line="380" w:lineRule="exact"/>
        <w:rPr>
          <w:rFonts w:hint="eastAsia" w:ascii="宋体" w:hAnsi="宋体"/>
          <w:color w:val="000000"/>
          <w:szCs w:val="21"/>
        </w:rPr>
      </w:pPr>
      <w:r>
        <w:rPr>
          <w:rFonts w:ascii="宋体" w:hAnsi="宋体"/>
          <w:color w:val="000000"/>
          <w:szCs w:val="21"/>
        </w:rPr>
        <w:t xml:space="preserve">5.3 隐蔽工程检查</w:t>
      </w:r>
      <w:r/>
    </w:p>
    <w:p>
      <w:pPr>
        <w:ind w:firstLine="420"/>
        <w:spacing w:line="380" w:lineRule="exact"/>
        <w:rPr>
          <w:rFonts w:ascii="宋体" w:hAnsi="宋体"/>
          <w:szCs w:val="21"/>
        </w:rPr>
      </w:pPr>
      <w:r>
        <w:rPr>
          <w:rFonts w:ascii="宋体" w:hAnsi="宋体"/>
          <w:szCs w:val="21"/>
        </w:rPr>
        <w:t xml:space="preserve">5.3.2承包人提前通知监理人隐蔽工程检查的期限的约定：</w:t>
      </w:r>
      <w:r>
        <w:rPr>
          <w:rFonts w:hint="eastAsia" w:ascii="宋体" w:hAnsi="宋体"/>
          <w:color w:val="000000"/>
          <w:szCs w:val="21"/>
          <w:u w:val="single"/>
        </w:rPr>
        <w:t xml:space="preserve">执行通用条款中相应条款 </w:t>
      </w:r>
      <w:r>
        <w:rPr>
          <w:rFonts w:ascii="宋体" w:hAnsi="宋体"/>
          <w:szCs w:val="21"/>
        </w:rPr>
        <w:t xml:space="preserve">。</w:t>
      </w:r>
      <w:r/>
    </w:p>
    <w:p>
      <w:pPr>
        <w:ind w:firstLine="420"/>
        <w:jc w:val="left"/>
        <w:spacing w:line="380" w:lineRule="exact"/>
        <w:rPr>
          <w:rFonts w:ascii="宋体" w:hAnsi="宋体"/>
          <w:szCs w:val="21"/>
        </w:rPr>
      </w:pPr>
      <w:r>
        <w:rPr>
          <w:rFonts w:ascii="宋体" w:hAnsi="宋体"/>
          <w:szCs w:val="21"/>
        </w:rPr>
        <w:t xml:space="preserve">监理人不能按时进行检查时，应提前</w:t>
      </w:r>
      <w:r>
        <w:rPr>
          <w:rFonts w:ascii="宋体" w:hAnsi="宋体"/>
          <w:szCs w:val="21"/>
          <w:u w:val="single"/>
        </w:rPr>
        <w:t xml:space="preserve">   </w:t>
      </w:r>
      <w:r>
        <w:rPr>
          <w:rFonts w:hint="eastAsia" w:ascii="宋体" w:hAnsi="宋体"/>
          <w:szCs w:val="21"/>
          <w:u w:val="single"/>
        </w:rPr>
        <w:t xml:space="preserve">24</w:t>
      </w:r>
      <w:r>
        <w:rPr>
          <w:rFonts w:ascii="宋体" w:hAnsi="宋体"/>
          <w:szCs w:val="21"/>
          <w:u w:val="single"/>
        </w:rPr>
        <w:t xml:space="preserve">  </w:t>
      </w:r>
      <w:r>
        <w:rPr>
          <w:rFonts w:ascii="宋体" w:hAnsi="宋体"/>
          <w:szCs w:val="21"/>
        </w:rPr>
        <w:t xml:space="preserve">小时提交书面延期要求。</w:t>
      </w:r>
      <w:r/>
    </w:p>
    <w:p>
      <w:pPr>
        <w:ind w:firstLine="420"/>
        <w:jc w:val="left"/>
        <w:spacing w:line="380" w:lineRule="exact"/>
        <w:rPr>
          <w:rFonts w:hint="eastAsia" w:ascii="宋体" w:hAnsi="宋体"/>
          <w:szCs w:val="21"/>
        </w:rPr>
      </w:pPr>
      <w:r>
        <w:rPr>
          <w:rFonts w:ascii="宋体" w:hAnsi="宋体"/>
          <w:szCs w:val="21"/>
        </w:rPr>
        <w:t xml:space="preserve">关于延期最长不得超过：</w:t>
      </w:r>
      <w:r>
        <w:rPr>
          <w:rFonts w:ascii="宋体" w:hAnsi="宋体"/>
          <w:szCs w:val="21"/>
          <w:u w:val="single"/>
        </w:rPr>
        <w:t xml:space="preserve">   </w:t>
      </w:r>
      <w:r>
        <w:rPr>
          <w:rFonts w:hint="eastAsia" w:ascii="宋体" w:hAnsi="宋体"/>
          <w:szCs w:val="21"/>
          <w:u w:val="single"/>
        </w:rPr>
        <w:t xml:space="preserve">48</w:t>
      </w:r>
      <w:r>
        <w:rPr>
          <w:rFonts w:ascii="宋体" w:hAnsi="宋体"/>
          <w:szCs w:val="21"/>
          <w:u w:val="single"/>
        </w:rPr>
        <w:t xml:space="preserve">  </w:t>
      </w:r>
      <w:r>
        <w:rPr>
          <w:rFonts w:ascii="宋体" w:hAnsi="宋体"/>
          <w:szCs w:val="21"/>
        </w:rPr>
        <w:t xml:space="preserve">小时。</w:t>
      </w:r>
      <w:bookmarkStart w:id="236" w:name="_Toc351203638"/>
      <w:r/>
      <w:r/>
    </w:p>
    <w:p>
      <w:pPr>
        <w:jc w:val="left"/>
        <w:spacing w:line="380" w:lineRule="exact"/>
        <w:rPr>
          <w:rFonts w:ascii="宋体" w:hAnsi="宋体"/>
          <w:szCs w:val="21"/>
        </w:rPr>
      </w:pPr>
      <w:r>
        <w:rPr>
          <w:rFonts w:ascii="宋体" w:hAnsi="宋体"/>
          <w:color w:val="000000"/>
          <w:szCs w:val="21"/>
        </w:rPr>
        <w:t xml:space="preserve">6. 安全文明施工与环境保护</w:t>
      </w:r>
      <w:bookmarkEnd w:id="236"/>
      <w:r/>
      <w:r/>
    </w:p>
    <w:p>
      <w:pPr>
        <w:ind w:firstLine="420"/>
        <w:spacing w:line="380" w:lineRule="exact"/>
        <w:rPr>
          <w:rFonts w:ascii="宋体" w:hAnsi="宋体"/>
          <w:color w:val="000000"/>
          <w:szCs w:val="21"/>
        </w:rPr>
      </w:pPr>
      <w:r>
        <w:rPr>
          <w:rFonts w:ascii="宋体" w:hAnsi="宋体"/>
          <w:color w:val="000000"/>
          <w:szCs w:val="21"/>
        </w:rPr>
        <w:t xml:space="preserve">6.1安全文明施工</w:t>
      </w:r>
      <w:r/>
    </w:p>
    <w:p>
      <w:pPr>
        <w:pStyle w:val="1029"/>
        <w:ind w:firstLine="411"/>
        <w:spacing w:line="380" w:lineRule="exact"/>
        <w:rPr>
          <w:rFonts w:ascii="宋体" w:hAnsi="宋体"/>
          <w:szCs w:val="21"/>
          <w:u w:val="single"/>
        </w:rPr>
      </w:pPr>
      <w:r>
        <w:rPr>
          <w:rFonts w:ascii="宋体" w:hAnsi="宋体"/>
          <w:szCs w:val="21"/>
        </w:rPr>
        <w:t xml:space="preserve">6.1.1</w:t>
      </w:r>
      <w:r>
        <w:rPr>
          <w:rFonts w:ascii="宋体" w:hAnsi="宋体"/>
          <w:color w:val="000000"/>
          <w:szCs w:val="21"/>
        </w:rPr>
        <w:t xml:space="preserve"> 项目安全生产的达标目标及相应事项的约定：</w:t>
      </w:r>
      <w:r>
        <w:rPr>
          <w:rFonts w:hint="eastAsia" w:ascii="宋体" w:hAnsi="宋体"/>
          <w:szCs w:val="21"/>
          <w:u w:val="single"/>
        </w:rPr>
        <w:t xml:space="preserve">承包人负责施工现场所有从业人员的安全管理，同时严格执行有关各项安全生产规章制度以及安全操作规程、安全生产交底制度和进场施工人员安全教育制度。发生的一切安全事故由承包人负责并承担经济损失。</w:t>
      </w:r>
      <w:r>
        <w:rPr>
          <w:rFonts w:ascii="宋体" w:hAnsi="宋体"/>
          <w:szCs w:val="21"/>
          <w:u w:val="single"/>
        </w:rPr>
        <w:t xml:space="preserve"> </w:t>
      </w:r>
      <w:r>
        <w:rPr>
          <w:rFonts w:hint="eastAsia" w:ascii="宋体" w:hAnsi="宋体"/>
          <w:szCs w:val="21"/>
          <w:u w:val="single"/>
        </w:rPr>
        <w:t xml:space="preserve">（</w:t>
      </w:r>
      <w:r>
        <w:rPr>
          <w:rFonts w:ascii="宋体" w:hAnsi="宋体"/>
          <w:szCs w:val="21"/>
          <w:u w:val="single"/>
        </w:rPr>
        <w:t xml:space="preserve">1</w:t>
      </w:r>
      <w:r>
        <w:rPr>
          <w:rFonts w:hint="eastAsia" w:ascii="宋体" w:hAnsi="宋体"/>
          <w:szCs w:val="21"/>
          <w:u w:val="single"/>
        </w:rPr>
        <w:t xml:space="preserve">）承包人所施工的工程必须按照《</w:t>
      </w:r>
      <w:r>
        <w:rPr>
          <w:rFonts w:hint="eastAsia" w:ascii="宋体" w:hAnsi="宋体"/>
          <w:szCs w:val="21"/>
          <w:u w:val="single"/>
          <w:lang w:eastAsia="zh-CN"/>
        </w:rPr>
        <w:t xml:space="preserve">中华人民共和国建筑法</w:t>
      </w:r>
      <w:r>
        <w:rPr>
          <w:rFonts w:hint="eastAsia" w:ascii="宋体" w:hAnsi="宋体"/>
          <w:szCs w:val="21"/>
          <w:u w:val="single"/>
        </w:rPr>
        <w:t xml:space="preserve">》及《</w:t>
      </w:r>
      <w:r>
        <w:rPr>
          <w:rFonts w:hint="eastAsia" w:ascii="宋体" w:hAnsi="宋体"/>
          <w:szCs w:val="21"/>
          <w:u w:val="single"/>
          <w:lang w:eastAsia="zh-CN"/>
        </w:rPr>
        <w:t xml:space="preserve">建设工程安全生产管理条例</w:t>
      </w:r>
      <w:r>
        <w:rPr>
          <w:rFonts w:hint="eastAsia" w:ascii="宋体" w:hAnsi="宋体"/>
          <w:szCs w:val="21"/>
          <w:u w:val="single"/>
        </w:rPr>
        <w:t xml:space="preserve">》等有关规章制度执行。（</w:t>
      </w:r>
      <w:r>
        <w:rPr>
          <w:rFonts w:ascii="宋体" w:hAnsi="宋体"/>
          <w:szCs w:val="21"/>
          <w:u w:val="single"/>
        </w:rPr>
        <w:t xml:space="preserve">2</w:t>
      </w:r>
      <w:r>
        <w:rPr>
          <w:rFonts w:hint="eastAsia" w:ascii="宋体" w:hAnsi="宋体"/>
          <w:szCs w:val="21"/>
          <w:u w:val="single"/>
        </w:rPr>
        <w:t xml:space="preserve">）认真落实安全生产管理工作，配备专职安全员，工人上岗前需经安全基础知识培训，定期对工人进行安全教育。（</w:t>
      </w:r>
      <w:r>
        <w:rPr>
          <w:rFonts w:ascii="宋体" w:hAnsi="宋体"/>
          <w:szCs w:val="21"/>
          <w:u w:val="single"/>
        </w:rPr>
        <w:t xml:space="preserve">3</w:t>
      </w:r>
      <w:r>
        <w:rPr>
          <w:rFonts w:hint="eastAsia" w:ascii="宋体" w:hAnsi="宋体"/>
          <w:szCs w:val="21"/>
          <w:u w:val="single"/>
        </w:rPr>
        <w:t xml:space="preserve">）特殊</w:t>
      </w:r>
      <w:r>
        <w:rPr>
          <w:rFonts w:hint="eastAsia" w:ascii="宋体" w:hAnsi="宋体"/>
          <w:szCs w:val="21"/>
          <w:u w:val="single"/>
          <w:lang w:eastAsia="zh-CN"/>
        </w:rPr>
        <w:t xml:space="preserve">工种</w:t>
      </w:r>
      <w:r>
        <w:rPr>
          <w:rFonts w:hint="eastAsia" w:ascii="宋体" w:hAnsi="宋体"/>
          <w:szCs w:val="21"/>
          <w:u w:val="single"/>
        </w:rPr>
        <w:t xml:space="preserve">需经岗位培训，并取得主管部门颁发的上岗证，持证上岗。（</w:t>
      </w:r>
      <w:r>
        <w:rPr>
          <w:rFonts w:ascii="宋体" w:hAnsi="宋体"/>
          <w:szCs w:val="21"/>
          <w:u w:val="single"/>
        </w:rPr>
        <w:t xml:space="preserve">4</w:t>
      </w:r>
      <w:r>
        <w:rPr>
          <w:rFonts w:hint="eastAsia" w:ascii="宋体" w:hAnsi="宋体"/>
          <w:szCs w:val="21"/>
          <w:u w:val="single"/>
        </w:rPr>
        <w:t xml:space="preserve">）施工现场用电符合《低压</w:t>
      </w:r>
      <w:r>
        <w:rPr>
          <w:rFonts w:hint="eastAsia" w:ascii="宋体" w:hAnsi="宋体"/>
          <w:szCs w:val="21"/>
          <w:u w:val="single"/>
          <w:lang w:eastAsia="zh-CN"/>
        </w:rPr>
        <w:t xml:space="preserve">电气</w:t>
      </w:r>
      <w:r>
        <w:rPr>
          <w:rFonts w:hint="eastAsia" w:ascii="宋体" w:hAnsi="宋体"/>
          <w:szCs w:val="21"/>
          <w:u w:val="single"/>
        </w:rPr>
        <w:t xml:space="preserve">装置规程》，电力线路按三相五线配置，</w:t>
      </w:r>
      <w:r>
        <w:rPr>
          <w:rFonts w:hint="eastAsia" w:ascii="宋体" w:hAnsi="宋体"/>
          <w:szCs w:val="21"/>
          <w:u w:val="single"/>
          <w:lang w:eastAsia="zh-CN"/>
        </w:rPr>
        <w:t xml:space="preserve">三级</w:t>
      </w:r>
      <w:r>
        <w:rPr>
          <w:rFonts w:hint="eastAsia" w:ascii="宋体" w:hAnsi="宋体"/>
          <w:szCs w:val="21"/>
          <w:u w:val="single"/>
        </w:rPr>
        <w:t xml:space="preserve">保护，一机一闸，严禁用铜丝代替保险丝和乱拉乱接。（</w:t>
      </w:r>
      <w:r>
        <w:rPr>
          <w:rFonts w:ascii="宋体" w:hAnsi="宋体"/>
          <w:szCs w:val="21"/>
          <w:u w:val="single"/>
        </w:rPr>
        <w:t xml:space="preserve">5</w:t>
      </w:r>
      <w:r>
        <w:rPr>
          <w:rFonts w:hint="eastAsia" w:ascii="宋体" w:hAnsi="宋体"/>
          <w:szCs w:val="21"/>
          <w:u w:val="single"/>
        </w:rPr>
        <w:t xml:space="preserve">）正确使用“三件宝”，安全帽印有本单位标志。（</w:t>
      </w:r>
      <w:r>
        <w:rPr>
          <w:rFonts w:ascii="宋体" w:hAnsi="宋体"/>
          <w:szCs w:val="21"/>
          <w:u w:val="single"/>
        </w:rPr>
        <w:t xml:space="preserve">6</w:t>
      </w:r>
      <w:r>
        <w:rPr>
          <w:rFonts w:hint="eastAsia" w:ascii="宋体" w:hAnsi="宋体"/>
          <w:szCs w:val="21"/>
          <w:u w:val="single"/>
        </w:rPr>
        <w:t xml:space="preserve">）各种设备及工地出入口有可靠的防护设施，定期进行安全检查，消除安全隐患。（</w:t>
      </w:r>
      <w:r>
        <w:rPr>
          <w:rFonts w:ascii="宋体" w:hAnsi="宋体"/>
          <w:szCs w:val="21"/>
          <w:u w:val="single"/>
        </w:rPr>
        <w:t xml:space="preserve">7</w:t>
      </w:r>
      <w:r>
        <w:rPr>
          <w:rFonts w:hint="eastAsia" w:ascii="宋体" w:hAnsi="宋体"/>
          <w:szCs w:val="21"/>
          <w:u w:val="single"/>
        </w:rPr>
        <w:t xml:space="preserve">）维护施工范围内的围墙、公共道路、供水、供电管线，确保畅通安全，施工现场设洗车台，严禁将泥土等杂物带到市政路面。（</w:t>
      </w:r>
      <w:r>
        <w:rPr>
          <w:rFonts w:ascii="宋体" w:hAnsi="宋体"/>
          <w:szCs w:val="21"/>
          <w:u w:val="single"/>
        </w:rPr>
        <w:t xml:space="preserve">8</w:t>
      </w:r>
      <w:r>
        <w:rPr>
          <w:rFonts w:hint="eastAsia" w:ascii="宋体" w:hAnsi="宋体"/>
          <w:szCs w:val="21"/>
          <w:u w:val="single"/>
        </w:rPr>
        <w:t xml:space="preserve">）做好防火，防盗工作，严禁闲杂人员进入工地，严禁火种。（</w:t>
      </w:r>
      <w:r>
        <w:rPr>
          <w:rFonts w:ascii="宋体" w:hAnsi="宋体"/>
          <w:szCs w:val="21"/>
          <w:u w:val="single"/>
        </w:rPr>
        <w:t xml:space="preserve">9</w:t>
      </w:r>
      <w:r>
        <w:rPr>
          <w:rFonts w:hint="eastAsia" w:ascii="宋体" w:hAnsi="宋体"/>
          <w:szCs w:val="21"/>
          <w:u w:val="single"/>
        </w:rPr>
        <w:t xml:space="preserve">）对安全事故做到“三不放过”，严禁强行指挥，违章作业。（</w:t>
      </w:r>
      <w:r>
        <w:rPr>
          <w:rFonts w:ascii="宋体" w:hAnsi="宋体"/>
          <w:szCs w:val="21"/>
          <w:u w:val="single"/>
        </w:rPr>
        <w:t xml:space="preserve">10</w:t>
      </w:r>
      <w:r>
        <w:rPr>
          <w:rFonts w:hint="eastAsia" w:ascii="宋体" w:hAnsi="宋体"/>
          <w:szCs w:val="21"/>
          <w:u w:val="single"/>
        </w:rPr>
        <w:t xml:space="preserve">）配合公安部门做好暂住人口登记和管理工作。（</w:t>
      </w:r>
      <w:r>
        <w:rPr>
          <w:rFonts w:ascii="宋体" w:hAnsi="宋体"/>
          <w:szCs w:val="21"/>
          <w:u w:val="single"/>
        </w:rPr>
        <w:t xml:space="preserve">11</w:t>
      </w:r>
      <w:r>
        <w:rPr>
          <w:rFonts w:hint="eastAsia" w:ascii="宋体" w:hAnsi="宋体"/>
          <w:szCs w:val="21"/>
          <w:u w:val="single"/>
        </w:rPr>
        <w:t xml:space="preserve">）工地进行封闭式管理。（</w:t>
      </w:r>
      <w:r>
        <w:rPr>
          <w:rFonts w:ascii="宋体" w:hAnsi="宋体"/>
          <w:szCs w:val="21"/>
          <w:u w:val="single"/>
        </w:rPr>
        <w:t xml:space="preserve">12</w:t>
      </w:r>
      <w:r>
        <w:rPr>
          <w:rFonts w:hint="eastAsia" w:ascii="宋体" w:hAnsi="宋体"/>
          <w:szCs w:val="21"/>
          <w:u w:val="single"/>
        </w:rPr>
        <w:t xml:space="preserve">）严格按照工程所在地行业主管部门及发包人等单位关于文明施工的具体要求组织施工。</w:t>
      </w:r>
      <w:r/>
    </w:p>
    <w:p>
      <w:pPr>
        <w:jc w:val="left"/>
        <w:spacing w:line="380" w:lineRule="exact"/>
        <w:rPr>
          <w:rFonts w:hint="eastAsia" w:ascii="宋体" w:hAnsi="宋体"/>
          <w:szCs w:val="21"/>
        </w:rPr>
      </w:pPr>
      <w:r>
        <w:rPr>
          <w:rFonts w:hint="eastAsia" w:ascii="宋体" w:hAnsi="宋体"/>
          <w:szCs w:val="21"/>
          <w:u w:val="single"/>
        </w:rPr>
        <w:t xml:space="preserve">承包人应按建筑法规、有关安全操作规程及招、投标文件要求，做好安全工作，施工现场如监理、建设单位代表教育两次以上不改正或出现工人不</w:t>
      </w:r>
      <w:r>
        <w:rPr>
          <w:rFonts w:hint="eastAsia" w:ascii="宋体" w:hAnsi="宋体"/>
          <w:szCs w:val="21"/>
          <w:u w:val="single"/>
          <w:lang w:eastAsia="zh-CN"/>
        </w:rPr>
        <w:t xml:space="preserve">戴</w:t>
      </w:r>
      <w:r>
        <w:rPr>
          <w:rFonts w:hint="eastAsia" w:ascii="宋体" w:hAnsi="宋体"/>
          <w:szCs w:val="21"/>
          <w:u w:val="single"/>
        </w:rPr>
        <w:t xml:space="preserve">安全帽、水平、垂直防护不到位进行施工作业的，每出现一次，监理工程师或建设单位现场代表可对其进行罚款</w:t>
      </w:r>
      <w:r>
        <w:rPr>
          <w:rFonts w:ascii="宋体" w:hAnsi="宋体"/>
          <w:szCs w:val="21"/>
          <w:u w:val="single"/>
        </w:rPr>
        <w:t xml:space="preserve">200</w:t>
      </w:r>
      <w:r>
        <w:rPr>
          <w:rFonts w:hint="eastAsia" w:ascii="宋体" w:hAnsi="宋体"/>
          <w:szCs w:val="21"/>
          <w:u w:val="single"/>
        </w:rPr>
        <w:t xml:space="preserve">元，必须当日缴纳，由监理单位集中管理使用。</w:t>
      </w:r>
      <w:r/>
    </w:p>
    <w:p>
      <w:pPr>
        <w:ind w:firstLine="441"/>
        <w:jc w:val="left"/>
        <w:spacing w:line="380" w:lineRule="exact"/>
        <w:rPr>
          <w:rFonts w:ascii="宋体" w:hAnsi="宋体"/>
          <w:szCs w:val="21"/>
        </w:rPr>
      </w:pPr>
      <w:r>
        <w:rPr>
          <w:rFonts w:ascii="宋体" w:hAnsi="宋体"/>
          <w:szCs w:val="21"/>
        </w:rPr>
        <w:t xml:space="preserve">6.1.4 关于治安保卫的特别约定：</w:t>
      </w:r>
      <w:r>
        <w:rPr>
          <w:rFonts w:hint="eastAsia" w:ascii="宋体" w:hAnsi="宋体"/>
          <w:color w:val="000000"/>
          <w:szCs w:val="21"/>
          <w:u w:val="single"/>
        </w:rPr>
        <w:t xml:space="preserve">在整个合同实施过程中，承包人应对工程施工现场所有单位人员的安全及第三方人身财产安全、现场秩序、工程保护、环境保护等负责；安排专职人员二十四小时值班，并就工程施工现场设立围护设施、照明设施、防护设施、警示标志、宣传标语等作出具体安排并承担相应责任；并按照国家、江苏省和淮安市有关规定及现场实际情况做好施工现场的安全防卫及非夜间施工照明工作；确保施工安全并承担相关费用，相关费用由承包人在投标报价中自行考虑，施工期间发生的该类一切费用发包人不予补偿</w:t>
      </w:r>
      <w:r>
        <w:rPr>
          <w:rFonts w:ascii="宋体" w:hAnsi="宋体"/>
          <w:szCs w:val="21"/>
        </w:rPr>
        <w:t xml:space="preserve">。</w:t>
      </w:r>
      <w:r/>
    </w:p>
    <w:p>
      <w:pPr>
        <w:ind w:firstLine="420"/>
        <w:jc w:val="left"/>
        <w:spacing w:line="380" w:lineRule="exact"/>
        <w:rPr>
          <w:rFonts w:hint="eastAsia" w:ascii="宋体" w:hAnsi="宋体"/>
          <w:szCs w:val="21"/>
        </w:rPr>
      </w:pPr>
      <w:r>
        <w:rPr>
          <w:rFonts w:ascii="宋体" w:hAnsi="宋体"/>
          <w:szCs w:val="21"/>
        </w:rPr>
        <w:t xml:space="preserve">关于编制施工场地治安管理计划的约定：</w:t>
      </w:r>
      <w:r>
        <w:rPr>
          <w:rFonts w:hint="eastAsia" w:ascii="宋体" w:hAnsi="宋体"/>
          <w:color w:val="000000"/>
          <w:szCs w:val="21"/>
          <w:u w:val="single"/>
        </w:rPr>
        <w:t xml:space="preserve">施工过程中的排污、环保、市容、城建、城管、占道、治安、消防、施工噪音和人口管理等相关手续和对临近居民（居民方便主要指夜间施工噪音方面）及行人的影响由承包人负责协调处理，相关费用及因承包人原因造成的罚款均由承包人承担，相关费用由承包人在投标报价中自行考虑，施工期间发生的该类一切费用发包人不予补偿；其他按通用合同条款执行</w:t>
      </w:r>
      <w:r>
        <w:rPr>
          <w:rFonts w:ascii="宋体" w:hAnsi="宋体"/>
          <w:szCs w:val="21"/>
        </w:rPr>
        <w:t xml:space="preserve">。</w:t>
      </w:r>
      <w:r/>
    </w:p>
    <w:p>
      <w:pPr>
        <w:ind w:firstLine="420"/>
        <w:jc w:val="left"/>
        <w:spacing w:line="380" w:lineRule="exact"/>
        <w:rPr>
          <w:rFonts w:hint="eastAsia" w:ascii="宋体" w:hAnsi="宋体"/>
          <w:szCs w:val="21"/>
        </w:rPr>
      </w:pPr>
      <w:r>
        <w:rPr>
          <w:rFonts w:hint="eastAsia" w:ascii="宋体" w:hAnsi="宋体"/>
          <w:szCs w:val="21"/>
        </w:rPr>
        <w:t xml:space="preserve">6.1.5 文明施工</w:t>
      </w:r>
      <w:r/>
    </w:p>
    <w:p>
      <w:pPr>
        <w:ind w:firstLine="420"/>
        <w:jc w:val="left"/>
        <w:spacing w:line="380" w:lineRule="exact"/>
        <w:rPr>
          <w:rFonts w:hint="eastAsia" w:ascii="宋体" w:hAnsi="宋体"/>
          <w:szCs w:val="21"/>
        </w:rPr>
      </w:pPr>
      <w:r>
        <w:rPr>
          <w:rFonts w:hint="eastAsia" w:ascii="宋体" w:hAnsi="宋体"/>
          <w:szCs w:val="21"/>
        </w:rPr>
        <w:t xml:space="preserve">合同当事人对文明施工的要求：</w:t>
      </w:r>
      <w:r>
        <w:rPr>
          <w:rFonts w:hint="eastAsia" w:ascii="宋体" w:hAnsi="宋体"/>
          <w:color w:val="000000"/>
          <w:szCs w:val="21"/>
          <w:u w:val="single"/>
        </w:rPr>
        <w:t xml:space="preserve">（1）按江苏省及淮安市有关规定执行，保证工完料尽、场地平整清洁、创达标化工地，交工前清理现场达到发包人的要求，并符合发包人和监理人提出的一切文明施工、环境卫生等管理规定；严格按投标文件中文明措施项目落实，因承包人违反规定造成的损失和罚款由承包人负责。（2）施工现场入口处应悬挂宣传标语横幅、承包人的所有机械及设备都应醒目</w:t>
      </w:r>
      <w:r>
        <w:rPr>
          <w:rFonts w:hint="eastAsia" w:ascii="宋体" w:hAnsi="宋体"/>
          <w:color w:val="000000"/>
          <w:szCs w:val="21"/>
          <w:u w:val="single"/>
          <w:lang w:eastAsia="zh-CN"/>
        </w:rPr>
        <w:t xml:space="preserve">地</w:t>
      </w:r>
      <w:r>
        <w:rPr>
          <w:rFonts w:hint="eastAsia" w:ascii="宋体" w:hAnsi="宋体"/>
          <w:color w:val="000000"/>
          <w:szCs w:val="21"/>
          <w:u w:val="single"/>
        </w:rPr>
        <w:t xml:space="preserve">标注承包人的名称，相应费用已包含在安全文明施工费中。（3）现场废水和污水排放应按批准的方法处理后，排入指定的排水沟或排水井内，不得污染环境。（4）建筑垃圾应按照批准的方法运往指定的地点进行处理，生活垃圾应按照淮安市或金湖县城市管理规定每天集中，纳入城市垃圾处理系统定期清运。（5）承包人要</w:t>
      </w:r>
      <w:r>
        <w:rPr>
          <w:rFonts w:hint="eastAsia" w:ascii="宋体" w:hAnsi="宋体"/>
          <w:color w:val="000000"/>
          <w:szCs w:val="21"/>
          <w:u w:val="single"/>
          <w:lang w:eastAsia="zh-CN"/>
        </w:rPr>
        <w:t xml:space="preserve">制定</w:t>
      </w:r>
      <w:r>
        <w:rPr>
          <w:rFonts w:hint="eastAsia" w:ascii="宋体" w:hAnsi="宋体"/>
          <w:color w:val="000000"/>
          <w:szCs w:val="21"/>
          <w:u w:val="single"/>
        </w:rPr>
        <w:t xml:space="preserve">生活和环境卫生管理制度，要搞好职工宿舍卫生和食堂的饮食卫生，并做好厕所保洁工作。（6）临时搭建须经发包人书面批准，且应整齐美观。（7）承包人应保持道路畅通整洁，如污染城市道路和排水管网，一切责任由承包人负责。（8）施工过程中如遇地下管线、电缆、道路、道板、场地及其他设施等破坏修复费用及施工过程中发生的一切安全责任，均由承包人自行承担；如低于原标准或未能及时修复的，发包人有权安排其他人修复处</w:t>
      </w:r>
      <w:r>
        <w:rPr>
          <w:rFonts w:hint="eastAsia" w:ascii="宋体" w:hAnsi="宋体"/>
          <w:color w:val="000000"/>
          <w:szCs w:val="21"/>
          <w:u w:val="single"/>
        </w:rPr>
        <w:t xml:space="preserve">理，所发生的费用按两倍计算由承包人承担，该费用将从当期工程款或履约保证金和中标差额担保（如有）中双倍扣回。（9）“防止建筑工地扬尘、工程车抛洒滴漏”。承包人须加强工程施工车辆的管理并有具体有效的防范措施，施工车辆不得堵塞道路交通，不得沿途抛洒弃土，疏于管理被有关部门处罚，承包人自行解决、费用自负。（10）工程竣工结束时，承包人应负责临时设施拆除，建筑垃圾清运及施工现场清理平整等，在竣工验收后一周内清撤出场，承包人未按发包人或监理人指定的时间拆除临时设施、建筑垃圾清运及清理完场地的违约责任，按通用合同条款执行</w:t>
      </w:r>
      <w:r>
        <w:rPr>
          <w:rFonts w:hint="eastAsia" w:ascii="宋体" w:hAnsi="宋体"/>
          <w:szCs w:val="21"/>
        </w:rPr>
        <w:t xml:space="preserve">。</w:t>
      </w:r>
      <w:r/>
    </w:p>
    <w:p>
      <w:pPr>
        <w:ind w:firstLine="420"/>
        <w:jc w:val="left"/>
        <w:spacing w:line="380" w:lineRule="exact"/>
        <w:rPr>
          <w:rFonts w:hint="eastAsia" w:ascii="宋体" w:hAnsi="宋体"/>
          <w:szCs w:val="21"/>
          <w:u w:val="single"/>
        </w:rPr>
      </w:pPr>
      <w:r>
        <w:rPr>
          <w:rFonts w:hint="eastAsia" w:ascii="宋体" w:hAnsi="宋体"/>
          <w:szCs w:val="21"/>
          <w:u w:val="single"/>
        </w:rPr>
        <w:t xml:space="preserve">上述相关费用由承包人在投标报价中自行考虑，施工期间发生的该类一切费用发包人不予补偿。</w:t>
      </w:r>
      <w:r/>
    </w:p>
    <w:p>
      <w:pPr>
        <w:ind w:firstLine="420"/>
        <w:jc w:val="left"/>
        <w:spacing w:line="380" w:lineRule="exact"/>
        <w:rPr>
          <w:rFonts w:ascii="宋体" w:hAnsi="宋体"/>
          <w:szCs w:val="21"/>
        </w:rPr>
      </w:pPr>
      <w:r>
        <w:rPr>
          <w:rFonts w:ascii="宋体" w:hAnsi="宋体"/>
          <w:szCs w:val="21"/>
        </w:rPr>
        <w:t xml:space="preserve">6.1.6 关于安全文明施工费支付比例和支付期限的约定：</w:t>
      </w:r>
      <w:r>
        <w:rPr>
          <w:rFonts w:hint="eastAsia" w:ascii="宋体" w:hAnsi="宋体"/>
          <w:bCs/>
          <w:color w:val="000000"/>
          <w:szCs w:val="21"/>
          <w:u w:val="single"/>
        </w:rPr>
        <w:t xml:space="preserve">按照本专用合同条款第12.4.1项约定的付款周期同比例同期支付</w:t>
      </w:r>
      <w:r>
        <w:rPr>
          <w:rFonts w:ascii="宋体" w:hAnsi="宋体"/>
          <w:szCs w:val="21"/>
        </w:rPr>
        <w:t xml:space="preserve">。</w:t>
      </w:r>
      <w:bookmarkEnd w:id="229"/>
      <w:r/>
      <w:bookmarkEnd w:id="230"/>
      <w:r/>
      <w:bookmarkEnd w:id="231"/>
      <w:r/>
      <w:bookmarkEnd w:id="232"/>
      <w:r/>
      <w:bookmarkEnd w:id="233"/>
      <w:r/>
      <w:bookmarkEnd w:id="234"/>
      <w:r/>
      <w:bookmarkEnd w:id="235"/>
      <w:r/>
      <w:bookmarkStart w:id="237" w:name="_Toc351203639"/>
      <w:r/>
      <w:r/>
    </w:p>
    <w:p>
      <w:pPr>
        <w:ind w:firstLine="420"/>
        <w:jc w:val="left"/>
        <w:spacing w:line="380" w:lineRule="exact"/>
        <w:rPr>
          <w:rFonts w:hint="eastAsia" w:ascii="宋体" w:hAnsi="宋体"/>
          <w:szCs w:val="21"/>
        </w:rPr>
      </w:pPr>
      <w:r>
        <w:rPr>
          <w:rFonts w:hint="eastAsia" w:ascii="宋体" w:hAnsi="宋体"/>
          <w:szCs w:val="21"/>
        </w:rPr>
        <w:t xml:space="preserve">补：关于绿色施工</w:t>
      </w:r>
      <w:r>
        <w:rPr>
          <w:rFonts w:hint="eastAsia" w:ascii="宋体" w:hAnsi="宋体"/>
          <w:szCs w:val="21"/>
          <w:lang w:eastAsia="zh-CN"/>
        </w:rPr>
        <w:t xml:space="preserve">：</w:t>
      </w:r>
      <w:r>
        <w:rPr>
          <w:rFonts w:hint="eastAsia" w:ascii="宋体" w:hAnsi="宋体"/>
          <w:szCs w:val="21"/>
        </w:rPr>
        <w:t xml:space="preserve">承包人须严格执行《绿色建筑评价标准》 GB/T50378-2014</w:t>
      </w:r>
      <w:r>
        <w:rPr>
          <w:rFonts w:hint="eastAsia" w:ascii="宋体" w:hAnsi="宋体"/>
          <w:szCs w:val="21"/>
          <w:lang w:eastAsia="zh-CN"/>
        </w:rPr>
        <w:t xml:space="preserve">、</w:t>
      </w:r>
      <w:r>
        <w:rPr>
          <w:rFonts w:hint="eastAsia" w:ascii="宋体" w:hAnsi="宋体"/>
          <w:szCs w:val="21"/>
        </w:rPr>
        <w:t xml:space="preserve">《建筑工程绿色施工规范》GB/T50905-2014 ，每有一项达不到《标准》或《规范</w:t>
      </w:r>
      <w:r>
        <w:rPr>
          <w:rFonts w:hint="eastAsia" w:ascii="宋体" w:hAnsi="宋体"/>
          <w:szCs w:val="21"/>
          <w:lang w:eastAsia="zh-CN"/>
        </w:rPr>
        <w:t xml:space="preserve">》</w:t>
      </w:r>
      <w:r>
        <w:rPr>
          <w:rFonts w:hint="eastAsia" w:ascii="宋体" w:hAnsi="宋体"/>
          <w:szCs w:val="21"/>
        </w:rPr>
        <w:t xml:space="preserve">要求的处罚5000元 ， 由发包人从承包人当期进度款中扣除。</w:t>
      </w:r>
      <w:bookmarkEnd w:id="237"/>
      <w:r/>
    </w:p>
    <w:p>
      <w:pPr>
        <w:ind w:firstLine="420"/>
        <w:spacing w:line="380" w:lineRule="exact"/>
        <w:rPr>
          <w:rFonts w:hint="eastAsia" w:ascii="宋体" w:hAnsi="宋体"/>
          <w:color w:val="000000"/>
          <w:szCs w:val="21"/>
        </w:rPr>
      </w:pPr>
      <w:r>
        <w:rPr>
          <w:rFonts w:ascii="宋体" w:hAnsi="宋体"/>
          <w:color w:val="000000"/>
          <w:szCs w:val="21"/>
        </w:rPr>
        <w:t xml:space="preserve">7.1 施工组织设计</w:t>
      </w:r>
      <w:r/>
    </w:p>
    <w:p>
      <w:pPr>
        <w:ind w:firstLine="420"/>
        <w:spacing w:line="380" w:lineRule="exact"/>
        <w:rPr>
          <w:rFonts w:ascii="宋体" w:hAnsi="宋体"/>
          <w:color w:val="000000"/>
          <w:szCs w:val="21"/>
        </w:rPr>
      </w:pPr>
      <w:r>
        <w:rPr>
          <w:rFonts w:ascii="宋体" w:hAnsi="宋体"/>
          <w:szCs w:val="21"/>
        </w:rPr>
        <w:t xml:space="preserve">7.1.</w:t>
      </w:r>
      <w:r>
        <w:rPr>
          <w:rFonts w:hint="eastAsia" w:ascii="宋体" w:hAnsi="宋体"/>
          <w:szCs w:val="21"/>
        </w:rPr>
        <w:t xml:space="preserve">1 </w:t>
      </w:r>
      <w:r>
        <w:rPr>
          <w:rFonts w:hint="eastAsia" w:ascii="宋体" w:hAnsi="宋体"/>
          <w:color w:val="000000"/>
          <w:szCs w:val="21"/>
        </w:rPr>
        <w:t xml:space="preserve">合</w:t>
      </w:r>
      <w:r>
        <w:rPr>
          <w:rFonts w:hint="eastAsia" w:ascii="宋体" w:hAnsi="宋体"/>
          <w:color w:val="000000"/>
          <w:szCs w:val="21"/>
        </w:rPr>
        <w:t xml:space="preserve">同当事人约定的</w:t>
      </w:r>
      <w:r>
        <w:rPr>
          <w:rFonts w:ascii="宋体" w:hAnsi="宋体"/>
          <w:color w:val="000000"/>
          <w:szCs w:val="21"/>
        </w:rPr>
        <w:t xml:space="preserve">施工组织设计</w:t>
      </w:r>
      <w:r>
        <w:rPr>
          <w:rFonts w:hint="eastAsia" w:ascii="宋体" w:hAnsi="宋体"/>
          <w:color w:val="000000"/>
          <w:szCs w:val="21"/>
        </w:rPr>
        <w:t xml:space="preserve">应包括的其他内容</w:t>
      </w:r>
      <w:r>
        <w:rPr>
          <w:rFonts w:ascii="宋体" w:hAnsi="宋体"/>
          <w:color w:val="000000"/>
          <w:szCs w:val="21"/>
        </w:rPr>
        <w:t xml:space="preserve">：</w:t>
      </w:r>
      <w:r>
        <w:rPr>
          <w:rFonts w:ascii="宋体" w:hAnsi="宋体"/>
          <w:szCs w:val="21"/>
          <w:u w:val="single"/>
        </w:rPr>
        <w:t xml:space="preserve"> </w:t>
      </w:r>
      <w:r>
        <w:rPr>
          <w:rFonts w:hint="eastAsia" w:ascii="宋体" w:hAnsi="宋体"/>
          <w:szCs w:val="21"/>
          <w:u w:val="single"/>
        </w:rPr>
        <w:t xml:space="preserve">协商确定</w:t>
      </w:r>
      <w:r>
        <w:rPr>
          <w:rFonts w:ascii="宋体" w:hAnsi="宋体"/>
          <w:szCs w:val="21"/>
          <w:u w:val="single"/>
        </w:rPr>
        <w:t xml:space="preserve"> </w:t>
      </w:r>
      <w:r>
        <w:rPr>
          <w:rFonts w:ascii="宋体" w:hAnsi="宋体"/>
          <w:szCs w:val="21"/>
        </w:rPr>
        <w:t xml:space="preserve">。</w:t>
      </w:r>
      <w:r/>
    </w:p>
    <w:p>
      <w:pPr>
        <w:ind w:firstLine="420"/>
        <w:jc w:val="left"/>
        <w:spacing w:line="380" w:lineRule="exact"/>
        <w:rPr>
          <w:rFonts w:hint="eastAsia" w:ascii="宋体" w:hAnsi="宋体"/>
          <w:color w:val="000000"/>
          <w:szCs w:val="21"/>
        </w:rPr>
      </w:pPr>
      <w:r>
        <w:rPr>
          <w:rFonts w:ascii="宋体" w:hAnsi="宋体"/>
          <w:szCs w:val="21"/>
        </w:rPr>
        <w:t xml:space="preserve">7.1.2</w:t>
      </w:r>
      <w:r>
        <w:rPr>
          <w:rFonts w:ascii="宋体" w:hAnsi="宋体"/>
          <w:color w:val="000000"/>
          <w:szCs w:val="21"/>
        </w:rPr>
        <w:t xml:space="preserve"> </w:t>
      </w:r>
      <w:r>
        <w:rPr>
          <w:rFonts w:ascii="宋体" w:hAnsi="宋体"/>
          <w:color w:val="000000"/>
          <w:szCs w:val="21"/>
        </w:rPr>
        <w:t xml:space="preserve">施工组织设计的提交和修改</w:t>
      </w:r>
      <w:r/>
    </w:p>
    <w:p>
      <w:pPr>
        <w:ind w:firstLine="420"/>
        <w:jc w:val="left"/>
        <w:spacing w:line="380" w:lineRule="exact"/>
        <w:rPr>
          <w:rFonts w:hint="eastAsia" w:ascii="宋体" w:hAnsi="宋体"/>
          <w:szCs w:val="21"/>
        </w:rPr>
      </w:pPr>
      <w:r>
        <w:rPr>
          <w:rFonts w:ascii="宋体" w:hAnsi="宋体"/>
          <w:color w:val="000000"/>
          <w:szCs w:val="21"/>
        </w:rPr>
        <w:t xml:space="preserve">承包人提交详细施工组织设计的期限的约定：</w:t>
      </w:r>
      <w:r>
        <w:rPr>
          <w:rFonts w:hint="eastAsia" w:ascii="宋体" w:hAnsi="宋体"/>
          <w:color w:val="000000"/>
          <w:szCs w:val="21"/>
          <w:u w:val="single"/>
        </w:rPr>
        <w:t xml:space="preserve">执行通用条款中相应条款</w:t>
      </w:r>
      <w:r>
        <w:rPr>
          <w:rFonts w:ascii="宋体" w:hAnsi="宋体"/>
          <w:szCs w:val="21"/>
          <w:u w:val="single"/>
        </w:rPr>
        <w:t xml:space="preserve">  </w:t>
      </w:r>
      <w:r>
        <w:rPr>
          <w:rFonts w:ascii="宋体" w:hAnsi="宋体"/>
          <w:szCs w:val="21"/>
        </w:rPr>
        <w:t xml:space="preserve">。</w:t>
      </w:r>
      <w:r/>
    </w:p>
    <w:p>
      <w:pPr>
        <w:ind w:firstLine="420"/>
        <w:jc w:val="left"/>
        <w:spacing w:line="380" w:lineRule="exact"/>
        <w:rPr>
          <w:rFonts w:ascii="宋体" w:hAnsi="宋体"/>
          <w:color w:val="000000"/>
          <w:szCs w:val="21"/>
        </w:rPr>
      </w:pPr>
      <w:r>
        <w:rPr>
          <w:rFonts w:ascii="宋体" w:hAnsi="宋体"/>
          <w:color w:val="000000"/>
          <w:szCs w:val="21"/>
        </w:rPr>
        <w:t xml:space="preserve">发包人和监理人在收到</w:t>
      </w:r>
      <w:r>
        <w:rPr>
          <w:rFonts w:hint="eastAsia" w:ascii="宋体" w:hAnsi="宋体"/>
          <w:color w:val="000000"/>
          <w:szCs w:val="21"/>
        </w:rPr>
        <w:t xml:space="preserve">详细的施工组织设计</w:t>
      </w:r>
      <w:r>
        <w:rPr>
          <w:rFonts w:ascii="宋体" w:hAnsi="宋体"/>
          <w:color w:val="000000"/>
          <w:szCs w:val="21"/>
        </w:rPr>
        <w:t xml:space="preserve">后确认或提出修改意见的期限：</w:t>
      </w:r>
      <w:r>
        <w:rPr>
          <w:rFonts w:hint="eastAsia" w:ascii="宋体" w:hAnsi="宋体"/>
          <w:color w:val="000000"/>
          <w:szCs w:val="21"/>
          <w:u w:val="single"/>
        </w:rPr>
        <w:t xml:space="preserve">收到承包人资料签收后7日内</w:t>
      </w:r>
      <w:r>
        <w:rPr>
          <w:rFonts w:ascii="宋体" w:hAnsi="宋体"/>
          <w:szCs w:val="21"/>
        </w:rPr>
        <w:t xml:space="preserve">。</w:t>
      </w:r>
      <w:r/>
    </w:p>
    <w:p>
      <w:pPr>
        <w:ind w:firstLine="420"/>
        <w:spacing w:line="380" w:lineRule="exact"/>
        <w:rPr>
          <w:rFonts w:ascii="宋体" w:hAnsi="宋体"/>
          <w:color w:val="000000"/>
          <w:szCs w:val="21"/>
        </w:rPr>
      </w:pPr>
      <w:r>
        <w:rPr>
          <w:rFonts w:ascii="宋体" w:hAnsi="宋体"/>
          <w:color w:val="000000"/>
          <w:szCs w:val="21"/>
        </w:rPr>
        <w:t xml:space="preserve">7</w:t>
      </w:r>
      <w:bookmarkStart w:id="238" w:name="_Toc312678005"/>
      <w:r/>
      <w:bookmarkStart w:id="239" w:name="_Toc297216173"/>
      <w:r/>
      <w:bookmarkStart w:id="240" w:name="_Toc312677479"/>
      <w:r/>
      <w:bookmarkStart w:id="241" w:name="_Toc297123514"/>
      <w:r/>
      <w:bookmarkStart w:id="242" w:name="_Toc304295541"/>
      <w:r/>
      <w:bookmarkStart w:id="243" w:name="_Toc303539123"/>
      <w:r/>
      <w:bookmarkStart w:id="244" w:name="_Toc300934966"/>
      <w:r>
        <w:rPr>
          <w:rFonts w:ascii="宋体" w:hAnsi="宋体"/>
          <w:color w:val="000000"/>
          <w:szCs w:val="21"/>
        </w:rPr>
        <w:t xml:space="preserve">.2 施工进度计划</w:t>
      </w:r>
      <w:r/>
    </w:p>
    <w:p>
      <w:pPr>
        <w:ind w:firstLine="420"/>
        <w:jc w:val="left"/>
        <w:spacing w:line="380" w:lineRule="exact"/>
        <w:rPr>
          <w:rFonts w:ascii="宋体" w:hAnsi="宋体"/>
          <w:color w:val="000000"/>
          <w:szCs w:val="21"/>
        </w:rPr>
      </w:pPr>
      <w:r>
        <w:rPr>
          <w:rFonts w:ascii="宋体" w:hAnsi="宋体"/>
          <w:color w:val="000000"/>
          <w:szCs w:val="21"/>
        </w:rPr>
        <w:t xml:space="preserve">7.2.2 施工进度计划的修订</w:t>
      </w:r>
      <w:r/>
    </w:p>
    <w:p>
      <w:pPr>
        <w:ind w:firstLine="420"/>
        <w:jc w:val="left"/>
        <w:spacing w:line="380" w:lineRule="exact"/>
        <w:rPr>
          <w:rFonts w:ascii="宋体" w:hAnsi="宋体"/>
          <w:color w:val="000000"/>
          <w:szCs w:val="21"/>
        </w:rPr>
      </w:pPr>
      <w:r>
        <w:rPr>
          <w:rFonts w:ascii="宋体" w:hAnsi="宋体"/>
          <w:color w:val="000000"/>
          <w:szCs w:val="21"/>
        </w:rPr>
        <w:t xml:space="preserve">发包人和监理人在收到修订的施工进度计划后确认或提出修改意见的期限：</w:t>
      </w:r>
      <w:r>
        <w:rPr>
          <w:rFonts w:hint="eastAsia" w:ascii="宋体" w:hAnsi="宋体"/>
          <w:color w:val="000000"/>
          <w:szCs w:val="21"/>
          <w:u w:val="single"/>
        </w:rPr>
        <w:t xml:space="preserve">收到承包人资料签收后7日内</w:t>
      </w:r>
      <w:r>
        <w:rPr>
          <w:rFonts w:ascii="宋体" w:hAnsi="宋体"/>
          <w:szCs w:val="21"/>
        </w:rPr>
        <w:t xml:space="preserve">。</w:t>
      </w:r>
      <w:r/>
    </w:p>
    <w:p>
      <w:pPr>
        <w:ind w:firstLine="420"/>
        <w:spacing w:line="380" w:lineRule="exact"/>
        <w:rPr>
          <w:rFonts w:ascii="宋体" w:hAnsi="宋体"/>
          <w:color w:val="000000"/>
          <w:szCs w:val="21"/>
        </w:rPr>
      </w:pPr>
      <w:r>
        <w:rPr>
          <w:rFonts w:ascii="宋体" w:hAnsi="宋体"/>
          <w:color w:val="000000"/>
          <w:szCs w:val="21"/>
        </w:rPr>
        <w:t xml:space="preserve">7.3 开工</w:t>
      </w:r>
      <w:r/>
    </w:p>
    <w:p>
      <w:pPr>
        <w:ind w:firstLine="420"/>
        <w:jc w:val="left"/>
        <w:spacing w:line="380" w:lineRule="exact"/>
        <w:rPr>
          <w:rFonts w:ascii="宋体" w:hAnsi="宋体"/>
          <w:color w:val="000000"/>
          <w:szCs w:val="21"/>
        </w:rPr>
      </w:pPr>
      <w:r>
        <w:rPr>
          <w:rFonts w:ascii="宋体" w:hAnsi="宋体"/>
          <w:color w:val="000000"/>
          <w:szCs w:val="21"/>
        </w:rPr>
        <w:t xml:space="preserve">7.3.1 开工准备</w:t>
      </w:r>
      <w:r/>
    </w:p>
    <w:p>
      <w:pPr>
        <w:ind w:firstLine="645"/>
        <w:jc w:val="left"/>
        <w:spacing w:line="380" w:lineRule="exact"/>
        <w:rPr>
          <w:rFonts w:hint="eastAsia" w:ascii="宋体" w:hAnsi="宋体"/>
          <w:szCs w:val="21"/>
        </w:rPr>
      </w:pPr>
      <w:r>
        <w:rPr>
          <w:rFonts w:ascii="宋体" w:hAnsi="宋体"/>
          <w:color w:val="000000"/>
          <w:szCs w:val="21"/>
        </w:rPr>
        <w:t xml:space="preserve">关于承包人提交</w:t>
      </w:r>
      <w:r>
        <w:rPr>
          <w:rFonts w:ascii="宋体" w:hAnsi="宋体"/>
          <w:color w:val="000000"/>
          <w:szCs w:val="21"/>
        </w:rPr>
        <w:t xml:space="preserve">工程开工报审表的期限：</w:t>
      </w:r>
      <w:r>
        <w:rPr>
          <w:rFonts w:hint="eastAsia" w:ascii="宋体" w:hAnsi="宋体"/>
          <w:color w:val="000000"/>
          <w:szCs w:val="21"/>
          <w:u w:val="single"/>
        </w:rPr>
        <w:t xml:space="preserve">执行通用条款中相应条款</w:t>
      </w:r>
      <w:r>
        <w:rPr>
          <w:rFonts w:hint="eastAsia" w:ascii="宋体" w:hAnsi="宋体"/>
          <w:szCs w:val="21"/>
          <w:u w:val="single"/>
        </w:rPr>
        <w:t xml:space="preserve"> </w:t>
      </w:r>
      <w:r>
        <w:rPr>
          <w:rFonts w:ascii="宋体" w:hAnsi="宋体"/>
          <w:szCs w:val="21"/>
        </w:rPr>
        <w:t xml:space="preserve">。</w:t>
      </w:r>
      <w:r/>
    </w:p>
    <w:p>
      <w:pPr>
        <w:ind w:firstLine="645"/>
        <w:jc w:val="left"/>
        <w:spacing w:line="380" w:lineRule="exact"/>
        <w:rPr>
          <w:rFonts w:hint="eastAsia" w:ascii="宋体" w:hAnsi="宋体"/>
          <w:szCs w:val="21"/>
        </w:rPr>
      </w:pPr>
      <w:r>
        <w:rPr>
          <w:rFonts w:ascii="宋体" w:hAnsi="宋体"/>
          <w:color w:val="000000"/>
          <w:szCs w:val="21"/>
        </w:rPr>
        <w:t xml:space="preserve">关于发包人应完成的其他开工准备工作及期限：</w:t>
      </w:r>
      <w:r>
        <w:rPr>
          <w:rFonts w:hint="eastAsia" w:ascii="宋体" w:hAnsi="宋体"/>
          <w:szCs w:val="21"/>
          <w:u w:val="single"/>
        </w:rPr>
        <w:t xml:space="preserve">另行协商确定</w:t>
      </w:r>
      <w:r>
        <w:rPr>
          <w:rFonts w:ascii="宋体" w:hAnsi="宋体"/>
          <w:szCs w:val="21"/>
          <w:u w:val="single"/>
        </w:rPr>
        <w:t xml:space="preserve">  </w:t>
      </w:r>
      <w:r>
        <w:rPr>
          <w:rFonts w:ascii="宋体" w:hAnsi="宋体"/>
          <w:szCs w:val="21"/>
        </w:rPr>
        <w:t xml:space="preserve">。</w:t>
      </w:r>
      <w:r/>
    </w:p>
    <w:p>
      <w:pPr>
        <w:ind w:firstLine="645"/>
        <w:jc w:val="left"/>
        <w:spacing w:line="380" w:lineRule="exact"/>
        <w:rPr>
          <w:rFonts w:ascii="宋体" w:hAnsi="宋体"/>
          <w:szCs w:val="21"/>
        </w:rPr>
      </w:pPr>
      <w:r>
        <w:rPr>
          <w:rFonts w:ascii="宋体" w:hAnsi="宋体"/>
          <w:color w:val="000000"/>
          <w:szCs w:val="21"/>
        </w:rPr>
        <w:t xml:space="preserve">关于承包人应完成的其他开工准备工作及期限：</w:t>
      </w:r>
      <w:r>
        <w:rPr>
          <w:rFonts w:hint="eastAsia" w:ascii="宋体" w:hAnsi="宋体"/>
          <w:szCs w:val="21"/>
          <w:u w:val="single"/>
        </w:rPr>
        <w:t xml:space="preserve">另行协商确定  </w:t>
      </w:r>
      <w:r>
        <w:rPr>
          <w:rFonts w:ascii="宋体" w:hAnsi="宋体"/>
          <w:szCs w:val="21"/>
        </w:rPr>
        <w:t xml:space="preserve">。</w:t>
      </w:r>
      <w:r/>
    </w:p>
    <w:p>
      <w:pPr>
        <w:ind w:firstLine="420"/>
        <w:jc w:val="left"/>
        <w:spacing w:line="380" w:lineRule="exact"/>
        <w:rPr>
          <w:rFonts w:ascii="宋体" w:hAnsi="宋体"/>
          <w:color w:val="000000"/>
          <w:szCs w:val="21"/>
        </w:rPr>
      </w:pPr>
      <w:r>
        <w:rPr>
          <w:rFonts w:ascii="宋体" w:hAnsi="宋体"/>
          <w:color w:val="000000"/>
          <w:szCs w:val="21"/>
        </w:rPr>
        <w:t xml:space="preserve">7.3.2开工通知</w:t>
      </w:r>
      <w:r/>
    </w:p>
    <w:p>
      <w:pPr>
        <w:ind w:firstLine="420"/>
        <w:jc w:val="left"/>
        <w:spacing w:line="380" w:lineRule="exact"/>
        <w:rPr>
          <w:rFonts w:ascii="宋体" w:hAnsi="宋体"/>
          <w:color w:val="000000"/>
          <w:szCs w:val="21"/>
        </w:rPr>
      </w:pPr>
      <w:r>
        <w:rPr>
          <w:rFonts w:ascii="宋体" w:hAnsi="宋体"/>
          <w:color w:val="000000"/>
          <w:szCs w:val="21"/>
        </w:rPr>
        <w:t xml:space="preserve">因发包人原因造成监理人未能在计划开工日期之日起</w:t>
      </w:r>
      <w:r>
        <w:rPr>
          <w:rFonts w:ascii="宋体" w:hAnsi="宋体"/>
          <w:szCs w:val="21"/>
          <w:u w:val="single"/>
        </w:rPr>
        <w:t xml:space="preserve"> </w:t>
      </w:r>
      <w:r>
        <w:rPr>
          <w:rFonts w:hint="eastAsia" w:ascii="宋体" w:hAnsi="宋体"/>
          <w:szCs w:val="21"/>
          <w:u w:val="single"/>
        </w:rPr>
        <w:t xml:space="preserve">90</w:t>
      </w:r>
      <w:r>
        <w:rPr>
          <w:rFonts w:ascii="宋体" w:hAnsi="宋体"/>
          <w:color w:val="000000"/>
          <w:szCs w:val="21"/>
        </w:rPr>
        <w:t xml:space="preserve">天内发出开工通知的，承包人有权提出价格调整要求，或者解除合同。</w:t>
      </w:r>
      <w:bookmarkEnd w:id="238"/>
      <w:bookmarkEnd w:id="239"/>
      <w:bookmarkEnd w:id="240"/>
      <w:bookmarkEnd w:id="241"/>
      <w:bookmarkEnd w:id="242"/>
      <w:bookmarkEnd w:id="243"/>
      <w:bookmarkEnd w:id="244"/>
      <w:r/>
    </w:p>
    <w:p>
      <w:pPr>
        <w:ind w:firstLine="420"/>
        <w:spacing w:line="380" w:lineRule="exact"/>
        <w:rPr>
          <w:rFonts w:ascii="宋体" w:hAnsi="宋体"/>
          <w:color w:val="000000"/>
          <w:szCs w:val="21"/>
        </w:rPr>
      </w:pPr>
      <w:r>
        <w:rPr>
          <w:rFonts w:ascii="宋体" w:hAnsi="宋体"/>
          <w:color w:val="000000"/>
          <w:szCs w:val="21"/>
        </w:rPr>
        <w:t xml:space="preserve">7.4 测量放线</w:t>
      </w:r>
      <w:r/>
    </w:p>
    <w:p>
      <w:pPr>
        <w:ind w:firstLine="420"/>
        <w:jc w:val="left"/>
        <w:spacing w:line="380" w:lineRule="exact"/>
        <w:rPr>
          <w:rFonts w:hint="eastAsia" w:ascii="宋体" w:hAnsi="宋体"/>
          <w:szCs w:val="21"/>
          <w:u w:val="single"/>
        </w:rPr>
      </w:pPr>
      <w:r>
        <w:rPr>
          <w:rFonts w:ascii="宋体" w:hAnsi="宋体"/>
          <w:szCs w:val="21"/>
        </w:rPr>
        <w:t xml:space="preserve">7.4.1发包人通过监理人向承包人提供测量基准点、基准线和水准点及其书面资料的期限：</w:t>
      </w:r>
      <w:r>
        <w:rPr>
          <w:rFonts w:ascii="宋体" w:hAnsi="宋体"/>
          <w:szCs w:val="21"/>
          <w:u w:val="single"/>
        </w:rPr>
        <w:t xml:space="preserve">  </w:t>
      </w:r>
      <w:r>
        <w:rPr>
          <w:rFonts w:hint="eastAsia" w:ascii="宋体" w:hAnsi="宋体"/>
          <w:color w:val="000000"/>
          <w:szCs w:val="21"/>
          <w:u w:val="single"/>
        </w:rPr>
        <w:t xml:space="preserve">执行通用条款中相应条款</w:t>
      </w:r>
      <w:r>
        <w:rPr>
          <w:rFonts w:ascii="宋体" w:hAnsi="宋体"/>
          <w:szCs w:val="21"/>
        </w:rPr>
        <w:t xml:space="preserve">。</w:t>
      </w:r>
      <w:r/>
    </w:p>
    <w:p>
      <w:pPr>
        <w:ind w:firstLine="420"/>
        <w:spacing w:line="380" w:lineRule="exact"/>
        <w:rPr>
          <w:rFonts w:ascii="宋体" w:hAnsi="宋体"/>
          <w:color w:val="000000"/>
          <w:szCs w:val="21"/>
        </w:rPr>
      </w:pPr>
      <w:r>
        <w:rPr>
          <w:rFonts w:ascii="宋体" w:hAnsi="宋体"/>
          <w:color w:val="000000"/>
          <w:szCs w:val="21"/>
        </w:rPr>
        <w:t xml:space="preserve">7</w:t>
      </w:r>
      <w:bookmarkStart w:id="245" w:name="_Toc297216175"/>
      <w:r/>
      <w:bookmarkStart w:id="246" w:name="_Toc304295546"/>
      <w:r/>
      <w:bookmarkStart w:id="247" w:name="_Toc300934968"/>
      <w:r/>
      <w:bookmarkStart w:id="248" w:name="_Toc303539125"/>
      <w:r/>
      <w:bookmarkStart w:id="249" w:name="_Toc312677484"/>
      <w:r/>
      <w:bookmarkStart w:id="250" w:name="_Toc312678010"/>
      <w:r/>
      <w:bookmarkStart w:id="251" w:name="_Toc297123516"/>
      <w:r>
        <w:rPr>
          <w:rFonts w:ascii="宋体" w:hAnsi="宋体"/>
          <w:color w:val="000000"/>
          <w:szCs w:val="21"/>
        </w:rPr>
        <w:t xml:space="preserve">.5 工期延误</w:t>
      </w:r>
      <w:bookmarkEnd w:id="245"/>
      <w:bookmarkEnd w:id="246"/>
      <w:bookmarkEnd w:id="247"/>
      <w:bookmarkEnd w:id="248"/>
      <w:bookmarkEnd w:id="249"/>
      <w:bookmarkEnd w:id="250"/>
      <w:bookmarkEnd w:id="251"/>
      <w:r/>
    </w:p>
    <w:p>
      <w:pPr>
        <w:ind w:firstLine="420"/>
        <w:jc w:val="left"/>
        <w:spacing w:line="380" w:lineRule="exact"/>
        <w:rPr>
          <w:rFonts w:hint="eastAsia" w:ascii="宋体" w:hAnsi="宋体"/>
          <w:szCs w:val="21"/>
        </w:rPr>
      </w:pPr>
      <w:r>
        <w:rPr>
          <w:rFonts w:ascii="宋体" w:hAnsi="宋体"/>
          <w:szCs w:val="21"/>
        </w:rPr>
        <w:t xml:space="preserve">7.5.1 因发包人原因导致工期延误</w:t>
      </w:r>
      <w:r/>
    </w:p>
    <w:p>
      <w:pPr>
        <w:ind w:firstLine="420"/>
        <w:jc w:val="left"/>
        <w:spacing w:line="380" w:lineRule="exact"/>
        <w:rPr>
          <w:rFonts w:ascii="宋体" w:hAnsi="宋体"/>
          <w:szCs w:val="21"/>
        </w:rPr>
      </w:pPr>
      <w:r>
        <w:rPr>
          <w:rFonts w:ascii="宋体" w:hAnsi="宋体"/>
          <w:szCs w:val="21"/>
        </w:rPr>
        <w:t xml:space="preserve">（7）因发包人原因导致工期延误的其他情形：</w:t>
      </w:r>
      <w:r>
        <w:rPr>
          <w:rFonts w:hint="eastAsia" w:ascii="宋体" w:hAnsi="宋体"/>
          <w:color w:val="000000"/>
          <w:szCs w:val="21"/>
          <w:u w:val="single"/>
        </w:rPr>
        <w:t xml:space="preserve">（1）发包人未按合同规定支付工程款并确实影响施工进度；（2）重大设计变更而影响施工进度</w:t>
      </w:r>
      <w:r>
        <w:rPr>
          <w:rFonts w:ascii="宋体" w:hAnsi="宋体"/>
          <w:szCs w:val="21"/>
        </w:rPr>
        <w:t xml:space="preserve">。</w:t>
      </w:r>
      <w:r/>
    </w:p>
    <w:p>
      <w:pPr>
        <w:ind w:firstLine="420"/>
        <w:jc w:val="left"/>
        <w:spacing w:line="380" w:lineRule="exact"/>
        <w:rPr>
          <w:rFonts w:ascii="宋体" w:hAnsi="宋体"/>
          <w:szCs w:val="21"/>
        </w:rPr>
      </w:pPr>
      <w:r>
        <w:rPr>
          <w:rFonts w:ascii="宋体" w:hAnsi="宋体"/>
          <w:szCs w:val="21"/>
        </w:rPr>
        <w:t xml:space="preserve">7</w:t>
      </w:r>
      <w:bookmarkStart w:id="252" w:name="_Toc312678012"/>
      <w:r/>
      <w:bookmarkStart w:id="253" w:name="_Toc312677486"/>
      <w:r/>
      <w:bookmarkStart w:id="254" w:name="_Toc318581169"/>
      <w:r/>
      <w:bookmarkStart w:id="255" w:name="_Toc303539127"/>
      <w:r/>
      <w:bookmarkStart w:id="256" w:name="_Toc300934970"/>
      <w:r/>
      <w:bookmarkStart w:id="257" w:name="_Toc304295548"/>
      <w:r/>
      <w:bookmarkStart w:id="258" w:name="_Toc297216177"/>
      <w:r/>
      <w:bookmarkStart w:id="259" w:name="_Toc297123518"/>
      <w:r>
        <w:rPr>
          <w:rFonts w:ascii="宋体" w:hAnsi="宋体"/>
          <w:szCs w:val="21"/>
        </w:rPr>
        <w:t xml:space="preserve">.5.2 因承包人原因导致工期延误</w:t>
      </w:r>
      <w:bookmarkEnd w:id="252"/>
      <w:bookmarkEnd w:id="253"/>
      <w:bookmarkEnd w:id="254"/>
      <w:r/>
    </w:p>
    <w:p>
      <w:pPr>
        <w:ind w:firstLine="420"/>
        <w:jc w:val="left"/>
        <w:spacing w:line="380" w:lineRule="exact"/>
        <w:rPr>
          <w:rFonts w:hint="eastAsia" w:ascii="宋体" w:hAnsi="宋体"/>
          <w:szCs w:val="21"/>
          <w:u w:val="single"/>
        </w:rPr>
      </w:pPr>
      <w:r>
        <w:rPr>
          <w:rFonts w:ascii="宋体" w:hAnsi="宋体"/>
          <w:szCs w:val="21"/>
        </w:rPr>
        <w:t xml:space="preserve">因</w:t>
      </w:r>
      <w:bookmarkStart w:id="260" w:name="_Toc312677487"/>
      <w:r/>
      <w:bookmarkStart w:id="261" w:name="_Toc318581170"/>
      <w:r/>
      <w:bookmarkStart w:id="262" w:name="_Toc312678013"/>
      <w:r>
        <w:rPr>
          <w:rFonts w:ascii="宋体" w:hAnsi="宋体"/>
          <w:szCs w:val="21"/>
        </w:rPr>
        <w:t xml:space="preserve">承包人原因造成工期延误，逾期竣工违约金的计算方法为：</w:t>
      </w:r>
      <w:r/>
    </w:p>
    <w:p>
      <w:pPr>
        <w:jc w:val="left"/>
        <w:spacing w:line="380" w:lineRule="exact"/>
        <w:rPr>
          <w:rFonts w:hint="eastAsia" w:ascii="宋体" w:hAnsi="宋体"/>
          <w:szCs w:val="21"/>
        </w:rPr>
      </w:pPr>
      <w:r>
        <w:rPr>
          <w:rFonts w:ascii="宋体" w:hAnsi="宋体"/>
          <w:szCs w:val="21"/>
          <w:u w:val="single"/>
        </w:rPr>
        <w:t xml:space="preserve"> </w:t>
      </w:r>
      <w:r>
        <w:rPr>
          <w:rFonts w:hint="eastAsia" w:ascii="宋体" w:hAnsi="宋体"/>
          <w:color w:val="000000"/>
          <w:szCs w:val="21"/>
          <w:u w:val="single"/>
        </w:rPr>
        <w:t xml:space="preserve">因乙方原因造成的总工期延误，承包人向发包人支付不低于工程造价万分之五每天的违约金，违约金直接从工程款中扣除（逾期竣工总天数*0.0005*合同价格）</w:t>
      </w:r>
      <w:r>
        <w:rPr>
          <w:rFonts w:ascii="宋体" w:hAnsi="宋体"/>
          <w:szCs w:val="21"/>
        </w:rPr>
        <w:t xml:space="preserve">。</w:t>
      </w:r>
      <w:bookmarkEnd w:id="255"/>
      <w:r/>
      <w:bookmarkEnd w:id="256"/>
      <w:r/>
      <w:bookmarkEnd w:id="257"/>
      <w:r/>
      <w:bookmarkEnd w:id="258"/>
      <w:r/>
      <w:bookmarkEnd w:id="259"/>
      <w:r/>
      <w:bookmarkEnd w:id="260"/>
      <w:r/>
      <w:bookmarkEnd w:id="261"/>
      <w:r/>
      <w:bookmarkEnd w:id="262"/>
      <w:r/>
      <w:r/>
    </w:p>
    <w:p>
      <w:pPr>
        <w:ind w:firstLine="367"/>
        <w:jc w:val="left"/>
        <w:spacing w:line="380" w:lineRule="exact"/>
        <w:rPr>
          <w:rFonts w:ascii="宋体" w:hAnsi="宋体"/>
          <w:szCs w:val="21"/>
        </w:rPr>
      </w:pPr>
      <w:r>
        <w:rPr>
          <w:rFonts w:ascii="宋体" w:hAnsi="宋体"/>
          <w:szCs w:val="21"/>
        </w:rPr>
        <w:t xml:space="preserve">因承包人原因造成工期延误，逾</w:t>
      </w:r>
      <w:bookmarkStart w:id="263" w:name="_Toc312678014"/>
      <w:r/>
      <w:bookmarkStart w:id="264" w:name="_Toc318581171"/>
      <w:r>
        <w:rPr>
          <w:rFonts w:ascii="宋体" w:hAnsi="宋体"/>
          <w:szCs w:val="21"/>
        </w:rPr>
        <w:t xml:space="preserve">期竣工违约金的上限：</w:t>
      </w:r>
      <w:r>
        <w:rPr>
          <w:rFonts w:hint="eastAsia" w:ascii="宋体" w:hAnsi="宋体"/>
          <w:color w:val="000000"/>
          <w:szCs w:val="21"/>
          <w:u w:val="single"/>
        </w:rPr>
        <w:t xml:space="preserve">合同价的5% </w:t>
      </w:r>
      <w:r>
        <w:rPr>
          <w:rFonts w:ascii="宋体" w:hAnsi="宋体"/>
          <w:szCs w:val="21"/>
        </w:rPr>
        <w:t xml:space="preserve">。</w:t>
      </w:r>
      <w:bookmarkEnd w:id="263"/>
      <w:bookmarkEnd w:id="264"/>
      <w:r/>
    </w:p>
    <w:p>
      <w:pPr>
        <w:ind w:firstLine="420"/>
        <w:spacing w:line="380" w:lineRule="exact"/>
        <w:rPr>
          <w:rFonts w:hint="eastAsia" w:ascii="宋体" w:hAnsi="宋体"/>
          <w:color w:val="000000"/>
          <w:szCs w:val="21"/>
        </w:rPr>
      </w:pPr>
      <w:r>
        <w:rPr>
          <w:rFonts w:ascii="宋体" w:hAnsi="宋体"/>
          <w:color w:val="000000"/>
          <w:szCs w:val="21"/>
        </w:rPr>
        <w:t xml:space="preserve">7</w:t>
      </w:r>
      <w:bookmarkStart w:id="265" w:name="_Toc312678015"/>
      <w:r/>
      <w:bookmarkStart w:id="266" w:name="_Toc300934971"/>
      <w:r/>
      <w:bookmarkStart w:id="267" w:name="_Toc304295549"/>
      <w:r/>
      <w:bookmarkStart w:id="268" w:name="_Toc297216178"/>
      <w:r/>
      <w:bookmarkStart w:id="269" w:name="_Toc297123519"/>
      <w:r/>
      <w:bookmarkStart w:id="270" w:name="_Toc303539128"/>
      <w:r>
        <w:rPr>
          <w:rFonts w:ascii="宋体" w:hAnsi="宋体"/>
          <w:color w:val="000000"/>
          <w:szCs w:val="21"/>
        </w:rPr>
        <w:t xml:space="preserve">.6 不</w:t>
      </w:r>
      <w:bookmarkEnd w:id="265"/>
      <w:r/>
      <w:bookmarkEnd w:id="266"/>
      <w:r/>
      <w:bookmarkEnd w:id="267"/>
      <w:r/>
      <w:bookmarkEnd w:id="268"/>
      <w:r/>
      <w:bookmarkEnd w:id="269"/>
      <w:r/>
      <w:bookmarkEnd w:id="270"/>
      <w:r>
        <w:rPr>
          <w:rFonts w:ascii="宋体" w:hAnsi="宋体"/>
          <w:color w:val="000000"/>
          <w:szCs w:val="21"/>
        </w:rPr>
        <w:t xml:space="preserve">利物质条件</w:t>
      </w:r>
      <w:bookmarkStart w:id="271" w:name="_Toc300934972"/>
      <w:r/>
      <w:bookmarkStart w:id="272" w:name="_Toc297123520"/>
      <w:r/>
      <w:bookmarkStart w:id="273" w:name="_Toc303539129"/>
      <w:r/>
      <w:bookmarkStart w:id="274" w:name="_Toc318581172"/>
      <w:r/>
      <w:bookmarkStart w:id="275" w:name="_Toc304295550"/>
      <w:r/>
      <w:bookmarkStart w:id="276" w:name="_Toc312678016"/>
      <w:r/>
      <w:bookmarkStart w:id="277" w:name="_Toc297216179"/>
      <w:r/>
      <w:r/>
    </w:p>
    <w:p>
      <w:pPr>
        <w:ind w:firstLine="420"/>
        <w:spacing w:line="380" w:lineRule="exact"/>
        <w:rPr>
          <w:rFonts w:ascii="宋体" w:hAnsi="宋体"/>
          <w:szCs w:val="21"/>
        </w:rPr>
      </w:pPr>
      <w:r>
        <w:rPr>
          <w:rFonts w:ascii="宋体" w:hAnsi="宋体"/>
          <w:szCs w:val="21"/>
        </w:rPr>
        <w:t xml:space="preserve">不利物质条件的其他情形和有关约定：</w:t>
      </w:r>
      <w:r>
        <w:rPr>
          <w:rFonts w:ascii="宋体" w:hAnsi="宋体"/>
          <w:szCs w:val="21"/>
          <w:u w:val="single"/>
        </w:rPr>
        <w:t xml:space="preserve"> </w:t>
      </w:r>
      <w:r>
        <w:rPr>
          <w:rFonts w:hint="eastAsia" w:ascii="宋体" w:hAnsi="宋体"/>
          <w:color w:val="000000"/>
          <w:szCs w:val="21"/>
          <w:u w:val="single"/>
        </w:rPr>
        <w:t xml:space="preserve">执行通用条款中相应条款</w:t>
      </w:r>
      <w:r>
        <w:rPr>
          <w:rFonts w:hint="eastAsia" w:ascii="宋体" w:hAnsi="宋体"/>
          <w:szCs w:val="21"/>
          <w:u w:val="single"/>
        </w:rPr>
        <w:t xml:space="preserve"> </w:t>
      </w:r>
      <w:r>
        <w:rPr>
          <w:rFonts w:ascii="宋体" w:hAnsi="宋体"/>
          <w:szCs w:val="21"/>
        </w:rPr>
        <w:t xml:space="preserve">。</w:t>
      </w:r>
      <w:bookmarkEnd w:id="271"/>
      <w:bookmarkEnd w:id="272"/>
      <w:bookmarkEnd w:id="273"/>
      <w:bookmarkEnd w:id="274"/>
      <w:bookmarkEnd w:id="275"/>
      <w:bookmarkEnd w:id="276"/>
      <w:bookmarkEnd w:id="277"/>
      <w:r/>
    </w:p>
    <w:p>
      <w:pPr>
        <w:ind w:firstLine="420"/>
        <w:spacing w:line="380" w:lineRule="exact"/>
        <w:rPr>
          <w:rFonts w:ascii="宋体" w:hAnsi="宋体"/>
          <w:color w:val="000000"/>
          <w:szCs w:val="21"/>
        </w:rPr>
      </w:pPr>
      <w:r>
        <w:rPr>
          <w:rFonts w:ascii="宋体" w:hAnsi="宋体"/>
          <w:color w:val="000000"/>
          <w:szCs w:val="21"/>
        </w:rPr>
        <w:t xml:space="preserve">7</w:t>
      </w:r>
      <w:bookmarkStart w:id="278" w:name="_Toc297216180"/>
      <w:r/>
      <w:bookmarkStart w:id="279" w:name="_Toc300934973"/>
      <w:r/>
      <w:bookmarkStart w:id="280" w:name="_Toc297123521"/>
      <w:r/>
      <w:bookmarkStart w:id="281" w:name="_Toc312678017"/>
      <w:r/>
      <w:bookmarkStart w:id="282" w:name="_Toc304295551"/>
      <w:r/>
      <w:bookmarkStart w:id="283" w:name="_Toc303539130"/>
      <w:r>
        <w:rPr>
          <w:rFonts w:ascii="宋体" w:hAnsi="宋体"/>
          <w:color w:val="000000"/>
          <w:szCs w:val="21"/>
        </w:rPr>
        <w:t xml:space="preserve">.7异常恶劣的气候条件</w:t>
      </w:r>
      <w:bookmarkEnd w:id="278"/>
      <w:bookmarkEnd w:id="279"/>
      <w:bookmarkEnd w:id="280"/>
      <w:bookmarkEnd w:id="281"/>
      <w:bookmarkEnd w:id="282"/>
      <w:bookmarkEnd w:id="283"/>
      <w:r/>
    </w:p>
    <w:p>
      <w:pPr>
        <w:ind w:firstLine="420"/>
        <w:jc w:val="left"/>
        <w:spacing w:line="380" w:lineRule="exact"/>
        <w:rPr>
          <w:rFonts w:ascii="宋体" w:hAnsi="宋体"/>
          <w:szCs w:val="21"/>
          <w:u w:val="single"/>
        </w:rPr>
      </w:pPr>
      <w:r>
        <w:rPr>
          <w:rFonts w:ascii="宋体" w:hAnsi="宋体"/>
          <w:szCs w:val="21"/>
        </w:rPr>
        <w:t xml:space="preserve">发包人和承包人同意以下情形视为异常恶劣的气候条件：</w:t>
      </w:r>
      <w:r>
        <w:rPr>
          <w:rFonts w:hint="eastAsia" w:ascii="宋体" w:hAnsi="宋体"/>
          <w:szCs w:val="21"/>
          <w:u w:val="single"/>
        </w:rPr>
        <w:t xml:space="preserve">（1）日降雨量大于100mm的雨日超过3天；（2）风速大于17.2m/s的8级以上台风灾害；（3）日气温超过37℃的高温大于3天或日气温超过35℃的高温连续5天以上；（4）日气温低于-10℃的大寒大于3天；（5）造成工程损坏的冰雹和大雪灾害：日降雪量10mm及以上；（6）其他异常恶劣气候灾害。（以上均以气象部门公布的为准）</w:t>
      </w:r>
      <w:r>
        <w:rPr>
          <w:rFonts w:ascii="宋体" w:hAnsi="宋体"/>
          <w:szCs w:val="21"/>
          <w:u w:val="single"/>
        </w:rPr>
        <w:t xml:space="preserve">；</w:t>
      </w:r>
      <w:r/>
    </w:p>
    <w:p>
      <w:pPr>
        <w:ind w:firstLine="420"/>
        <w:spacing w:line="380" w:lineRule="exact"/>
        <w:rPr>
          <w:rFonts w:ascii="宋体" w:hAnsi="宋体"/>
          <w:color w:val="000000"/>
          <w:szCs w:val="21"/>
        </w:rPr>
      </w:pPr>
      <w:r>
        <w:rPr>
          <w:rFonts w:ascii="宋体" w:hAnsi="宋体"/>
          <w:color w:val="000000"/>
          <w:szCs w:val="21"/>
        </w:rPr>
        <w:t xml:space="preserve">7.9 提前竣工的奖励</w:t>
      </w:r>
      <w:r/>
    </w:p>
    <w:p>
      <w:pPr>
        <w:ind w:firstLine="420"/>
        <w:jc w:val="left"/>
        <w:spacing w:line="380" w:lineRule="exact"/>
        <w:rPr>
          <w:rFonts w:hint="eastAsia" w:ascii="宋体" w:hAnsi="宋体"/>
          <w:szCs w:val="21"/>
        </w:rPr>
      </w:pPr>
      <w:r>
        <w:rPr>
          <w:rFonts w:ascii="宋体" w:hAnsi="宋体"/>
          <w:szCs w:val="21"/>
        </w:rPr>
        <w:t xml:space="preserve">7.9.2提前竣工的奖励：</w:t>
      </w:r>
      <w:r>
        <w:rPr>
          <w:rFonts w:ascii="宋体" w:hAnsi="宋体"/>
          <w:szCs w:val="21"/>
          <w:u w:val="single"/>
        </w:rPr>
        <w:t xml:space="preserve">  </w:t>
      </w:r>
      <w:r>
        <w:rPr>
          <w:rFonts w:hint="eastAsia" w:ascii="宋体" w:hAnsi="宋体"/>
          <w:szCs w:val="21"/>
          <w:u w:val="single"/>
        </w:rPr>
        <w:t xml:space="preserve">/</w:t>
      </w:r>
      <w:r>
        <w:rPr>
          <w:rFonts w:ascii="宋体" w:hAnsi="宋体"/>
          <w:szCs w:val="21"/>
          <w:u w:val="single"/>
        </w:rPr>
        <w:t xml:space="preserve">  </w:t>
      </w:r>
      <w:r>
        <w:rPr>
          <w:rFonts w:ascii="宋体" w:hAnsi="宋体"/>
          <w:szCs w:val="21"/>
        </w:rPr>
        <w:t xml:space="preserve">。</w:t>
      </w:r>
      <w:bookmarkStart w:id="284" w:name="_Toc351203640"/>
      <w:r/>
      <w:r/>
    </w:p>
    <w:p>
      <w:pPr>
        <w:jc w:val="left"/>
        <w:spacing w:line="380" w:lineRule="exact"/>
        <w:rPr>
          <w:rFonts w:ascii="宋体" w:hAnsi="宋体"/>
          <w:szCs w:val="21"/>
        </w:rPr>
      </w:pPr>
      <w:r>
        <w:rPr>
          <w:rFonts w:ascii="宋体" w:hAnsi="宋体"/>
          <w:color w:val="000000"/>
          <w:szCs w:val="21"/>
        </w:rPr>
        <w:t xml:space="preserve">8. 材料与设备</w:t>
      </w:r>
      <w:bookmarkEnd w:id="284"/>
      <w:r/>
      <w:bookmarkEnd w:id="219"/>
      <w:bookmarkEnd w:id="220"/>
      <w:bookmarkEnd w:id="221"/>
      <w:bookmarkEnd w:id="222"/>
      <w:bookmarkEnd w:id="223"/>
      <w:bookmarkEnd w:id="224"/>
      <w:bookmarkEnd w:id="225"/>
      <w:bookmarkEnd w:id="226"/>
      <w:bookmarkEnd w:id="227"/>
      <w:bookmarkEnd w:id="228"/>
      <w:r/>
    </w:p>
    <w:p>
      <w:pPr>
        <w:ind w:firstLine="420"/>
        <w:spacing w:line="380" w:lineRule="exact"/>
        <w:rPr>
          <w:rFonts w:hint="eastAsia" w:ascii="宋体" w:hAnsi="宋体"/>
          <w:color w:val="000000"/>
          <w:szCs w:val="21"/>
        </w:rPr>
      </w:pPr>
      <w:r>
        <w:rPr>
          <w:rFonts w:ascii="宋体" w:hAnsi="宋体"/>
          <w:color w:val="000000"/>
          <w:szCs w:val="21"/>
        </w:rPr>
        <w:t xml:space="preserve">8</w:t>
      </w:r>
      <w:bookmarkStart w:id="285" w:name="_Toc296347166"/>
      <w:r/>
      <w:bookmarkStart w:id="286" w:name="_Toc296503167"/>
      <w:r/>
      <w:bookmarkStart w:id="287" w:name="_Toc292559877"/>
      <w:r/>
      <w:bookmarkStart w:id="288" w:name="_Toc312678019"/>
      <w:r/>
      <w:bookmarkStart w:id="289" w:name="_Toc304295556"/>
      <w:r/>
      <w:bookmarkStart w:id="290" w:name="_Toc296890995"/>
      <w:r/>
      <w:bookmarkStart w:id="291" w:name="_Toc303539136"/>
      <w:r/>
      <w:bookmarkStart w:id="292" w:name="_Toc297120467"/>
      <w:r/>
      <w:bookmarkStart w:id="293" w:name="_Toc300934979"/>
      <w:r/>
      <w:bookmarkStart w:id="294" w:name="_Toc312677493"/>
      <w:r/>
      <w:bookmarkStart w:id="295" w:name="_Toc297216186"/>
      <w:r/>
      <w:bookmarkStart w:id="296" w:name="_Toc297048353"/>
      <w:r/>
      <w:bookmarkStart w:id="297" w:name="_Toc280868654"/>
      <w:r/>
      <w:bookmarkStart w:id="298" w:name="_Toc296944506"/>
      <w:r/>
      <w:bookmarkStart w:id="299" w:name="_Toc297123527"/>
      <w:r/>
      <w:bookmarkStart w:id="300" w:name="_Toc296891207"/>
      <w:r/>
      <w:bookmarkStart w:id="301" w:name="_Toc296346668"/>
      <w:r/>
      <w:bookmarkStart w:id="302" w:name="_Toc292559372"/>
      <w:r/>
      <w:bookmarkStart w:id="303" w:name="_Toc280868655"/>
      <w:r/>
      <w:bookmarkStart w:id="304" w:name="_Toc267251424"/>
      <w:r/>
      <w:bookmarkStart w:id="305" w:name="_Toc280868656"/>
      <w:r>
        <w:rPr>
          <w:rFonts w:ascii="宋体" w:hAnsi="宋体"/>
          <w:color w:val="000000"/>
          <w:szCs w:val="21"/>
        </w:rPr>
        <w:t xml:space="preserve">.4材料与工程设备的保管与使用</w:t>
      </w:r>
      <w:bookmarkEnd w:id="285"/>
      <w:r/>
      <w:bookmarkEnd w:id="286"/>
      <w:r/>
      <w:bookmarkEnd w:id="287"/>
      <w:r/>
      <w:bookmarkEnd w:id="288"/>
      <w:r/>
      <w:bookmarkEnd w:id="289"/>
      <w:r/>
      <w:bookmarkEnd w:id="290"/>
      <w:r/>
      <w:bookmarkEnd w:id="291"/>
      <w:r/>
      <w:bookmarkEnd w:id="292"/>
      <w:r/>
      <w:bookmarkEnd w:id="293"/>
      <w:r/>
      <w:bookmarkEnd w:id="294"/>
      <w:r/>
      <w:bookmarkEnd w:id="295"/>
      <w:r/>
      <w:bookmarkEnd w:id="296"/>
      <w:r/>
      <w:bookmarkEnd w:id="297"/>
      <w:r/>
      <w:bookmarkEnd w:id="298"/>
      <w:r/>
      <w:bookmarkEnd w:id="299"/>
      <w:r/>
      <w:bookmarkEnd w:id="300"/>
      <w:r/>
      <w:bookmarkEnd w:id="301"/>
      <w:r/>
      <w:bookmarkEnd w:id="302"/>
      <w:r/>
      <w:r/>
    </w:p>
    <w:p>
      <w:pPr>
        <w:ind w:firstLine="420"/>
        <w:spacing w:line="380" w:lineRule="exact"/>
        <w:rPr>
          <w:rFonts w:ascii="宋体" w:hAnsi="宋体"/>
          <w:color w:val="ff0000"/>
          <w:szCs w:val="21"/>
          <w:u w:val="single"/>
        </w:rPr>
      </w:pPr>
      <w:r>
        <w:rPr>
          <w:rFonts w:ascii="宋体" w:hAnsi="宋体"/>
          <w:szCs w:val="21"/>
        </w:rPr>
        <w:t xml:space="preserve">8</w:t>
      </w:r>
      <w:bookmarkStart w:id="306" w:name="_Toc292559373"/>
      <w:r/>
      <w:bookmarkStart w:id="307" w:name="_Toc292559878"/>
      <w:r/>
      <w:bookmarkStart w:id="308" w:name="_Toc296944507"/>
      <w:r/>
      <w:bookmarkStart w:id="309" w:name="_Toc312677494"/>
      <w:r/>
      <w:bookmarkStart w:id="310" w:name="_Toc296346669"/>
      <w:r/>
      <w:bookmarkStart w:id="311" w:name="_Toc318581173"/>
      <w:r/>
      <w:bookmarkStart w:id="312" w:name="_Toc296503168"/>
      <w:r/>
      <w:bookmarkStart w:id="313" w:name="_Toc297048354"/>
      <w:r/>
      <w:bookmarkStart w:id="314" w:name="_Toc296347167"/>
      <w:r/>
      <w:bookmarkStart w:id="315" w:name="_Toc312678020"/>
      <w:r/>
      <w:bookmarkStart w:id="316" w:name="_Toc296891208"/>
      <w:r/>
      <w:bookmarkStart w:id="317" w:name="_Toc297216187"/>
      <w:r/>
      <w:bookmarkStart w:id="318" w:name="_Toc297120468"/>
      <w:r/>
      <w:bookmarkStart w:id="319" w:name="_Toc300934980"/>
      <w:r/>
      <w:bookmarkStart w:id="320" w:name="_Toc296890996"/>
      <w:r/>
      <w:bookmarkStart w:id="321" w:name="_Toc297123528"/>
      <w:r/>
      <w:bookmarkStart w:id="322" w:name="_Toc304295557"/>
      <w:r/>
      <w:bookmarkStart w:id="323" w:name="_Toc303539137"/>
      <w:r>
        <w:rPr>
          <w:rFonts w:ascii="宋体" w:hAnsi="宋体"/>
          <w:szCs w:val="21"/>
        </w:rPr>
        <w:t xml:space="preserve">.4.1发包人供应的材料设备的保管费用的承担：</w:t>
      </w:r>
      <w:r>
        <w:rPr>
          <w:rFonts w:hint="eastAsia" w:ascii="宋体" w:hAnsi="宋体"/>
          <w:szCs w:val="21"/>
          <w:u w:val="single"/>
        </w:rPr>
        <w:t xml:space="preserve">如有发包人供应的材料运到现场后，双方履行交接手续，承包人有保管材料的义务（费用由承包人承担）、现场材料如有流失、损坏等，由承包人负责赔偿，发包人为此所增补甲供材料的所有费用（包括：材料费、运费、吊装费</w:t>
      </w:r>
      <w:r>
        <w:rPr>
          <w:rFonts w:hint="eastAsia" w:ascii="宋体" w:hAnsi="宋体"/>
          <w:szCs w:val="21"/>
          <w:u w:val="single"/>
          <w:lang w:eastAsia="zh-CN"/>
        </w:rPr>
        <w:t xml:space="preserve">以及</w:t>
      </w:r>
      <w:r>
        <w:rPr>
          <w:rFonts w:hint="eastAsia" w:ascii="宋体" w:hAnsi="宋体"/>
          <w:szCs w:val="21"/>
          <w:u w:val="single"/>
        </w:rPr>
        <w:t xml:space="preserve">为此延误的工期损失等）由承包人承担（此赔偿款在合同履约保证金、工程款中扣除）。</w:t>
      </w:r>
      <w:bookmarkEnd w:id="306"/>
      <w:r/>
      <w:bookmarkEnd w:id="307"/>
      <w:r/>
      <w:r/>
    </w:p>
    <w:p>
      <w:pPr>
        <w:ind w:firstLine="420"/>
        <w:spacing w:line="380" w:lineRule="exact"/>
        <w:rPr>
          <w:rFonts w:ascii="宋体" w:hAnsi="宋体"/>
          <w:color w:val="000000"/>
          <w:szCs w:val="21"/>
        </w:rPr>
      </w:pPr>
      <w:r>
        <w:rPr>
          <w:rFonts w:ascii="宋体" w:hAnsi="宋体"/>
          <w:color w:val="000000"/>
          <w:szCs w:val="21"/>
        </w:rPr>
        <w:t xml:space="preserve">8.6 样品</w:t>
      </w:r>
      <w:r/>
    </w:p>
    <w:p>
      <w:pPr>
        <w:ind w:firstLine="420"/>
        <w:jc w:val="left"/>
        <w:spacing w:line="380" w:lineRule="exact"/>
        <w:rPr>
          <w:rFonts w:hint="eastAsia" w:ascii="宋体" w:hAnsi="宋体"/>
          <w:color w:val="000000"/>
          <w:szCs w:val="21"/>
        </w:rPr>
      </w:pPr>
      <w:r>
        <w:rPr>
          <w:rFonts w:ascii="宋体" w:hAnsi="宋体"/>
          <w:color w:val="000000"/>
          <w:szCs w:val="21"/>
        </w:rPr>
        <w:t xml:space="preserve">8.6.1</w:t>
      </w:r>
      <w:r>
        <w:rPr>
          <w:rFonts w:hint="eastAsia" w:ascii="宋体" w:hAnsi="宋体"/>
          <w:color w:val="000000"/>
          <w:szCs w:val="21"/>
        </w:rPr>
        <w:t xml:space="preserve"> </w:t>
      </w:r>
      <w:r>
        <w:rPr>
          <w:rFonts w:ascii="宋体" w:hAnsi="宋体"/>
          <w:color w:val="000000"/>
          <w:szCs w:val="21"/>
        </w:rPr>
        <w:t xml:space="preserve">样品的报送</w:t>
      </w:r>
      <w:r>
        <w:rPr>
          <w:rFonts w:hint="eastAsia" w:ascii="宋体" w:hAnsi="宋体"/>
          <w:color w:val="000000"/>
          <w:szCs w:val="21"/>
        </w:rPr>
        <w:t xml:space="preserve">与封存</w:t>
      </w:r>
      <w:r/>
    </w:p>
    <w:p>
      <w:pPr>
        <w:ind w:firstLine="420"/>
        <w:jc w:val="left"/>
        <w:spacing w:line="380" w:lineRule="exact"/>
        <w:rPr>
          <w:rFonts w:hint="eastAsia" w:ascii="宋体" w:hAnsi="宋体"/>
          <w:color w:val="ff0000"/>
          <w:szCs w:val="21"/>
          <w:u w:val="single"/>
        </w:rPr>
      </w:pPr>
      <w:r>
        <w:rPr>
          <w:rFonts w:ascii="宋体" w:hAnsi="宋体"/>
          <w:color w:val="000000"/>
          <w:szCs w:val="21"/>
        </w:rPr>
        <w:t xml:space="preserve">需要承包人报送样品的材料或工程设备，样品的种类、名称、规格、数量要求：</w:t>
      </w:r>
      <w:r>
        <w:rPr>
          <w:rFonts w:hint="eastAsia" w:ascii="宋体" w:hAnsi="宋体" w:cs="新宋体"/>
          <w:szCs w:val="21"/>
          <w:u w:val="single"/>
        </w:rPr>
        <w:t xml:space="preserve">按管理部门要求和发包人需求来确</w:t>
      </w:r>
      <w:r>
        <w:rPr>
          <w:rFonts w:hint="eastAsia" w:ascii="宋体" w:hAnsi="宋体" w:cs="新宋体"/>
          <w:color w:val="000000"/>
          <w:szCs w:val="21"/>
          <w:u w:val="single"/>
        </w:rPr>
        <w:t xml:space="preserve">定</w:t>
      </w:r>
      <w:r>
        <w:rPr>
          <w:rFonts w:hint="eastAsia" w:ascii="宋体" w:hAnsi="宋体"/>
          <w:color w:val="000000"/>
          <w:szCs w:val="21"/>
          <w:u w:val="single"/>
        </w:rPr>
        <w:t xml:space="preserve">。</w:t>
      </w:r>
      <w:r/>
    </w:p>
    <w:p>
      <w:pPr>
        <w:ind w:firstLine="420"/>
        <w:jc w:val="left"/>
        <w:spacing w:line="380" w:lineRule="exact"/>
        <w:rPr>
          <w:rFonts w:hint="eastAsia" w:ascii="宋体" w:hAnsi="宋体"/>
          <w:szCs w:val="21"/>
          <w:u w:val="single"/>
        </w:rPr>
      </w:pPr>
      <w:r>
        <w:rPr>
          <w:rFonts w:hint="eastAsia" w:ascii="宋体" w:hAnsi="宋体"/>
          <w:szCs w:val="21"/>
        </w:rPr>
        <w:t xml:space="preserve">承包人采购材料设备的约定：</w:t>
      </w:r>
      <w:r>
        <w:rPr>
          <w:rFonts w:hint="eastAsia" w:ascii="宋体" w:hAnsi="宋体"/>
          <w:szCs w:val="21"/>
          <w:u w:val="single"/>
        </w:rPr>
        <w:t xml:space="preserve">承包人自行采购的材料设备均应符合设计规范标准要求，材料和设备进场前按规定向发包人或监理工程师提供产品合格证、生产</w:t>
      </w:r>
      <w:r>
        <w:rPr>
          <w:rFonts w:hint="eastAsia" w:ascii="宋体" w:hAnsi="宋体"/>
          <w:szCs w:val="21"/>
          <w:u w:val="single"/>
        </w:rPr>
        <w:t xml:space="preserve">许可证、质量检测证明；主要材料、设备应在采购前向发包人或监理工程师提供样品及其规格、产地、供应单位等资料，经发包人和监理工程师认定后方可使用；本工程严禁使用不合格或不符合设计要求的材料，一经发现，立即退场，不按要求退场的，检测费用及由此产生的损失由承包人承担；如购进的材料设备与提供的样品不一致时，由承包人无条件退货，造成的损失由承包人负责。材料退场后应在3日内提供合格的设备和材料，若逾期未提供合格产品，招标人有权从发包人或招标代理提供的预算审定价中扣除相应的材料价款。商品混凝土必须有生产资质的生产厂家供应。</w:t>
      </w:r>
      <w:r/>
    </w:p>
    <w:p>
      <w:pPr>
        <w:ind w:firstLine="420"/>
        <w:spacing w:line="380" w:lineRule="exact"/>
        <w:rPr>
          <w:rFonts w:ascii="宋体" w:hAnsi="宋体"/>
          <w:color w:val="000000"/>
          <w:szCs w:val="21"/>
        </w:rPr>
      </w:pPr>
      <w:r>
        <w:rPr>
          <w:rFonts w:ascii="宋体" w:hAnsi="宋体"/>
          <w:color w:val="000000"/>
          <w:szCs w:val="21"/>
        </w:rPr>
        <w:t xml:space="preserve">8.8 施工设备和临时设施</w:t>
      </w:r>
      <w:r/>
    </w:p>
    <w:p>
      <w:pPr>
        <w:ind w:firstLine="420"/>
        <w:jc w:val="left"/>
        <w:spacing w:line="380" w:lineRule="exact"/>
        <w:rPr>
          <w:rFonts w:hint="eastAsia" w:ascii="宋体" w:hAnsi="宋体"/>
          <w:szCs w:val="21"/>
        </w:rPr>
      </w:pPr>
      <w:r>
        <w:rPr>
          <w:rFonts w:ascii="宋体" w:hAnsi="宋体"/>
          <w:szCs w:val="21"/>
        </w:rPr>
        <w:t xml:space="preserve">8.8.1 承包人提供的施工设备和临时设施</w:t>
      </w:r>
      <w:r/>
    </w:p>
    <w:p>
      <w:pPr>
        <w:ind w:firstLine="420"/>
        <w:jc w:val="left"/>
        <w:spacing w:line="380" w:lineRule="exact"/>
        <w:rPr>
          <w:rFonts w:hint="eastAsia" w:ascii="宋体" w:hAnsi="宋体"/>
          <w:szCs w:val="21"/>
        </w:rPr>
      </w:pPr>
      <w:r>
        <w:rPr>
          <w:rFonts w:ascii="宋体" w:hAnsi="宋体"/>
          <w:szCs w:val="21"/>
        </w:rPr>
        <w:t xml:space="preserve">关于修建临时设施费用承担的约定：</w:t>
      </w:r>
      <w:r>
        <w:rPr>
          <w:rFonts w:hint="eastAsia" w:ascii="宋体" w:hAnsi="宋体"/>
          <w:szCs w:val="21"/>
          <w:u w:val="single"/>
        </w:rPr>
        <w:t xml:space="preserve">承包人应自行承担修建临时设施</w:t>
      </w:r>
      <w:r>
        <w:rPr>
          <w:rFonts w:hint="eastAsia" w:ascii="宋体" w:hAnsi="宋体"/>
          <w:szCs w:val="21"/>
          <w:u w:val="single"/>
          <w:lang w:eastAsia="zh-CN"/>
        </w:rPr>
        <w:t xml:space="preserve">的</w:t>
      </w:r>
      <w:r>
        <w:rPr>
          <w:rFonts w:hint="eastAsia" w:ascii="宋体" w:hAnsi="宋体"/>
          <w:szCs w:val="21"/>
          <w:u w:val="single"/>
        </w:rPr>
        <w:t xml:space="preserve">费用，需要临时占地的，应由承包人办理申请手续</w:t>
      </w:r>
      <w:r>
        <w:rPr>
          <w:rFonts w:hint="eastAsia" w:ascii="宋体" w:hAnsi="宋体"/>
          <w:szCs w:val="21"/>
          <w:u w:val="single"/>
          <w:lang w:eastAsia="zh-CN"/>
        </w:rPr>
        <w:t xml:space="preserve">并</w:t>
      </w:r>
      <w:r>
        <w:rPr>
          <w:rFonts w:hint="eastAsia" w:ascii="宋体" w:hAnsi="宋体"/>
          <w:szCs w:val="21"/>
          <w:u w:val="single"/>
        </w:rPr>
        <w:t xml:space="preserve">承担相应费用，并由承包人在投标踏勘现场时综合考虑并计入在投标报价中，发包人可视情况协助办理</w:t>
      </w:r>
      <w:r>
        <w:rPr>
          <w:rFonts w:ascii="宋体" w:hAnsi="宋体"/>
          <w:szCs w:val="21"/>
        </w:rPr>
        <w:t xml:space="preserve">。</w:t>
      </w:r>
      <w:r/>
    </w:p>
    <w:p>
      <w:pPr>
        <w:ind w:firstLine="420"/>
        <w:jc w:val="left"/>
        <w:spacing w:line="380" w:lineRule="exact"/>
        <w:rPr>
          <w:rFonts w:hint="eastAsia" w:ascii="宋体" w:hAnsi="宋体"/>
          <w:szCs w:val="21"/>
          <w:u w:val="single"/>
        </w:rPr>
      </w:pPr>
      <w:r>
        <w:rPr>
          <w:rFonts w:hint="eastAsia" w:ascii="宋体" w:hAnsi="宋体"/>
          <w:szCs w:val="21"/>
        </w:rPr>
        <w:t xml:space="preserve">8.8.10</w:t>
      </w:r>
      <w:r>
        <w:rPr>
          <w:rFonts w:hint="eastAsia" w:ascii="宋体" w:hAnsi="宋体"/>
          <w:szCs w:val="21"/>
          <w:u w:val="single"/>
        </w:rPr>
        <w:t xml:space="preserve">承包人负责的采购材料设备必须符合设计和有关标准规定的质量要求且经发包人和监理人事先认可或批准同时质量等级不低于国家合格等级。无论工程材料设备是由承包人自行供应或是由发包人指定的供应商供应，承包人都应该对各种材料设备按规范进行检测、复试，拒绝不符合要求的材料设备（包括购进的材料设备与提供的样品不一致）用于本工程。无论任何原因，出现不合格材料设备用于工程的情况，均不解除承包人所</w:t>
      </w:r>
      <w:r>
        <w:rPr>
          <w:rFonts w:hint="eastAsia" w:ascii="宋体" w:hAnsi="宋体"/>
          <w:szCs w:val="21"/>
          <w:u w:val="single"/>
          <w:lang w:val="en-US" w:eastAsia="zh-CN"/>
        </w:rPr>
        <w:t xml:space="preserve">负</w:t>
      </w:r>
      <w:r>
        <w:rPr>
          <w:rFonts w:hint="eastAsia" w:ascii="宋体" w:hAnsi="宋体"/>
          <w:szCs w:val="21"/>
          <w:u w:val="single"/>
        </w:rPr>
        <w:t xml:space="preserve">的工程全面质量责任，承包人须在发包人指定时间内自费把任何被拒绝使用的材料运离工地并承担更换材料的一切损失，直至验收达标，因此造成工期延误的，承包人承担工期延误的违约责任。在任何情况下，承包人不得以异议未解决为由拖延施工，否则由此造成的一切后果及责任均由承包人承担</w:t>
      </w:r>
      <w:bookmarkEnd w:id="308"/>
      <w:r/>
      <w:bookmarkEnd w:id="309"/>
      <w:r/>
      <w:bookmarkEnd w:id="310"/>
      <w:r/>
      <w:bookmarkEnd w:id="311"/>
      <w:r/>
      <w:bookmarkEnd w:id="312"/>
      <w:r/>
      <w:bookmarkEnd w:id="313"/>
      <w:r/>
      <w:bookmarkEnd w:id="314"/>
      <w:r/>
      <w:bookmarkEnd w:id="315"/>
      <w:r/>
      <w:bookmarkEnd w:id="316"/>
      <w:r/>
      <w:bookmarkEnd w:id="317"/>
      <w:r/>
      <w:bookmarkEnd w:id="318"/>
      <w:r/>
      <w:bookmarkEnd w:id="319"/>
      <w:r/>
      <w:bookmarkEnd w:id="320"/>
      <w:r/>
      <w:bookmarkEnd w:id="321"/>
      <w:r/>
      <w:bookmarkEnd w:id="322"/>
      <w:r/>
      <w:bookmarkEnd w:id="323"/>
      <w:r/>
      <w:bookmarkStart w:id="324" w:name="_Toc351203641"/>
      <w:r>
        <w:rPr>
          <w:rFonts w:hint="eastAsia" w:ascii="宋体" w:hAnsi="宋体"/>
          <w:szCs w:val="21"/>
          <w:u w:val="single"/>
        </w:rPr>
        <w:t xml:space="preserve">。</w:t>
      </w:r>
      <w:r/>
    </w:p>
    <w:p>
      <w:pPr>
        <w:jc w:val="left"/>
        <w:spacing w:line="380" w:lineRule="exact"/>
        <w:rPr>
          <w:rFonts w:ascii="宋体" w:hAnsi="宋体"/>
          <w:szCs w:val="21"/>
          <w:u w:val="single"/>
        </w:rPr>
      </w:pPr>
      <w:r>
        <w:rPr>
          <w:rFonts w:ascii="宋体" w:hAnsi="宋体"/>
          <w:color w:val="000000"/>
          <w:szCs w:val="21"/>
        </w:rPr>
        <w:t xml:space="preserve">9</w:t>
      </w:r>
      <w:bookmarkEnd w:id="303"/>
      <w:r/>
      <w:bookmarkEnd w:id="304"/>
      <w:r/>
      <w:bookmarkEnd w:id="305"/>
      <w:r/>
      <w:bookmarkStart w:id="325" w:name="_Toc312678021"/>
      <w:r/>
      <w:bookmarkStart w:id="326" w:name="_Toc297123533"/>
      <w:r/>
      <w:bookmarkStart w:id="327" w:name="_Toc303539139"/>
      <w:r/>
      <w:bookmarkStart w:id="328" w:name="_Toc312677495"/>
      <w:r/>
      <w:bookmarkStart w:id="329" w:name="_Toc297216192"/>
      <w:r/>
      <w:bookmarkStart w:id="330" w:name="_Toc304295559"/>
      <w:r/>
      <w:bookmarkStart w:id="331" w:name="_Toc300934982"/>
      <w:r/>
      <w:bookmarkStart w:id="332" w:name="_Toc296944512"/>
      <w:r/>
      <w:bookmarkStart w:id="333" w:name="_Toc296347172"/>
      <w:r/>
      <w:bookmarkStart w:id="334" w:name="_Toc296346674"/>
      <w:r/>
      <w:bookmarkStart w:id="335" w:name="_Toc296503173"/>
      <w:r/>
      <w:bookmarkStart w:id="336" w:name="_Toc296891001"/>
      <w:r/>
      <w:bookmarkStart w:id="337" w:name="_Toc297048359"/>
      <w:r/>
      <w:bookmarkStart w:id="338" w:name="_Toc292559883"/>
      <w:r/>
      <w:bookmarkStart w:id="339" w:name="_Toc297120473"/>
      <w:r/>
      <w:bookmarkStart w:id="340" w:name="_Toc296891213"/>
      <w:r/>
      <w:bookmarkStart w:id="341" w:name="_Toc292559378"/>
      <w:r/>
      <w:bookmarkStart w:id="342" w:name="_Toc267251427"/>
      <w:r/>
      <w:bookmarkStart w:id="343" w:name="_Toc267251428"/>
      <w:r>
        <w:rPr>
          <w:rFonts w:ascii="宋体" w:hAnsi="宋体"/>
          <w:color w:val="000000"/>
          <w:szCs w:val="21"/>
        </w:rPr>
        <w:t xml:space="preserve">. 试验与检验</w:t>
      </w:r>
      <w:bookmarkEnd w:id="324"/>
      <w:r/>
      <w:bookmarkEnd w:id="325"/>
      <w:bookmarkEnd w:id="326"/>
      <w:bookmarkEnd w:id="327"/>
      <w:bookmarkEnd w:id="328"/>
      <w:bookmarkEnd w:id="329"/>
      <w:bookmarkEnd w:id="330"/>
      <w:bookmarkEnd w:id="331"/>
      <w:r/>
    </w:p>
    <w:p>
      <w:pPr>
        <w:ind w:firstLine="420"/>
        <w:spacing w:line="380" w:lineRule="exact"/>
        <w:rPr>
          <w:rFonts w:ascii="宋体" w:hAnsi="宋体"/>
          <w:color w:val="000000"/>
          <w:szCs w:val="21"/>
        </w:rPr>
      </w:pPr>
      <w:r>
        <w:rPr>
          <w:rFonts w:ascii="宋体" w:hAnsi="宋体"/>
          <w:color w:val="000000"/>
          <w:szCs w:val="21"/>
        </w:rPr>
        <w:t xml:space="preserve">9</w:t>
      </w:r>
      <w:bookmarkStart w:id="344" w:name="_Toc297123534"/>
      <w:r/>
      <w:bookmarkStart w:id="345" w:name="_Toc297216193"/>
      <w:r/>
      <w:bookmarkStart w:id="346" w:name="_Toc312677496"/>
      <w:r/>
      <w:bookmarkStart w:id="347" w:name="_Toc300934983"/>
      <w:r/>
      <w:bookmarkStart w:id="348" w:name="_Toc303539140"/>
      <w:r/>
      <w:bookmarkStart w:id="349" w:name="_Toc304295560"/>
      <w:r/>
      <w:bookmarkStart w:id="350" w:name="_Toc312678022"/>
      <w:r>
        <w:rPr>
          <w:rFonts w:ascii="宋体" w:hAnsi="宋体"/>
          <w:color w:val="000000"/>
          <w:szCs w:val="21"/>
        </w:rPr>
        <w:t xml:space="preserve">.1试验设备与试验人员</w:t>
      </w:r>
      <w:bookmarkEnd w:id="344"/>
      <w:bookmarkEnd w:id="345"/>
      <w:bookmarkEnd w:id="346"/>
      <w:bookmarkEnd w:id="347"/>
      <w:bookmarkEnd w:id="348"/>
      <w:bookmarkEnd w:id="349"/>
      <w:bookmarkEnd w:id="350"/>
      <w:r/>
    </w:p>
    <w:p>
      <w:pPr>
        <w:ind w:firstLine="420"/>
        <w:jc w:val="left"/>
        <w:spacing w:line="380" w:lineRule="exact"/>
        <w:rPr>
          <w:rFonts w:hint="eastAsia" w:ascii="宋体" w:hAnsi="宋体"/>
          <w:szCs w:val="21"/>
        </w:rPr>
      </w:pPr>
      <w:r>
        <w:rPr>
          <w:rFonts w:ascii="宋体" w:hAnsi="宋体"/>
          <w:szCs w:val="21"/>
        </w:rPr>
        <w:t xml:space="preserve">9</w:t>
      </w:r>
      <w:bookmarkStart w:id="351" w:name="_Toc303539141"/>
      <w:r/>
      <w:bookmarkStart w:id="352" w:name="_Toc304295561"/>
      <w:r/>
      <w:bookmarkStart w:id="353" w:name="_Toc297216194"/>
      <w:r/>
      <w:bookmarkStart w:id="354" w:name="_Toc300934984"/>
      <w:r/>
      <w:bookmarkStart w:id="355" w:name="_Toc297123535"/>
      <w:r/>
      <w:bookmarkStart w:id="356" w:name="_Toc312677497"/>
      <w:r/>
      <w:bookmarkStart w:id="357" w:name="_Toc312678023"/>
      <w:r/>
      <w:bookmarkStart w:id="358" w:name="_Toc318581174"/>
      <w:r>
        <w:rPr>
          <w:rFonts w:ascii="宋体" w:hAnsi="宋体"/>
          <w:szCs w:val="21"/>
        </w:rPr>
        <w:t xml:space="preserve">.1.2 试验设备</w:t>
      </w:r>
      <w:r/>
    </w:p>
    <w:p>
      <w:pPr>
        <w:ind w:firstLine="420"/>
        <w:jc w:val="left"/>
        <w:spacing w:line="380" w:lineRule="exact"/>
        <w:rPr>
          <w:rFonts w:hint="eastAsia" w:ascii="宋体" w:hAnsi="宋体"/>
          <w:szCs w:val="21"/>
        </w:rPr>
      </w:pPr>
      <w:r>
        <w:rPr>
          <w:rFonts w:ascii="宋体" w:hAnsi="宋体"/>
          <w:szCs w:val="21"/>
        </w:rPr>
        <w:t xml:space="preserve">施工现场需要配置的试验场所：</w:t>
      </w:r>
      <w:bookmarkEnd w:id="351"/>
      <w:r/>
      <w:bookmarkEnd w:id="352"/>
      <w:r/>
      <w:bookmarkEnd w:id="353"/>
      <w:r/>
      <w:bookmarkEnd w:id="354"/>
      <w:r/>
      <w:bookmarkEnd w:id="355"/>
      <w:r/>
      <w:bookmarkEnd w:id="356"/>
      <w:r/>
      <w:bookmarkEnd w:id="357"/>
      <w:r/>
      <w:bookmarkStart w:id="359" w:name="_Toc303539142"/>
      <w:r/>
      <w:bookmarkStart w:id="360" w:name="_Toc304295562"/>
      <w:r/>
      <w:bookmarkStart w:id="361" w:name="_Toc312677498"/>
      <w:r/>
      <w:bookmarkStart w:id="362" w:name="_Toc297216195"/>
      <w:r/>
      <w:bookmarkStart w:id="363" w:name="_Toc297123536"/>
      <w:r/>
      <w:bookmarkStart w:id="364" w:name="_Toc312678024"/>
      <w:r/>
      <w:bookmarkStart w:id="365" w:name="_Toc300934985"/>
      <w:r>
        <w:rPr>
          <w:rFonts w:hint="eastAsia" w:ascii="宋体" w:hAnsi="宋体"/>
          <w:color w:val="000000"/>
          <w:szCs w:val="21"/>
          <w:u w:val="single"/>
        </w:rPr>
        <w:t xml:space="preserve">执行通用条款中相应条款</w:t>
      </w:r>
      <w:r>
        <w:rPr>
          <w:rFonts w:hint="eastAsia" w:ascii="宋体" w:hAnsi="宋体"/>
          <w:szCs w:val="21"/>
          <w:u w:val="single"/>
        </w:rPr>
        <w:t xml:space="preserve"> </w:t>
      </w:r>
      <w:r>
        <w:rPr>
          <w:rFonts w:ascii="宋体" w:hAnsi="宋体"/>
          <w:szCs w:val="21"/>
        </w:rPr>
        <w:t xml:space="preserve">。</w:t>
      </w:r>
      <w:r>
        <w:rPr>
          <w:rFonts w:hint="eastAsia" w:ascii="宋体" w:hAnsi="宋体"/>
          <w:szCs w:val="21"/>
        </w:rPr>
        <w:t xml:space="preserve"> </w:t>
      </w:r>
      <w:r/>
    </w:p>
    <w:p>
      <w:pPr>
        <w:ind w:firstLine="420"/>
        <w:jc w:val="left"/>
        <w:spacing w:line="380" w:lineRule="exact"/>
        <w:rPr>
          <w:rFonts w:hint="eastAsia" w:ascii="宋体" w:hAnsi="宋体"/>
          <w:szCs w:val="21"/>
        </w:rPr>
      </w:pPr>
      <w:r>
        <w:rPr>
          <w:rFonts w:ascii="宋体" w:hAnsi="宋体"/>
          <w:szCs w:val="21"/>
        </w:rPr>
        <w:t xml:space="preserve">施工现场需要配备的试验设备：</w:t>
      </w:r>
      <w:r>
        <w:rPr>
          <w:rFonts w:hint="eastAsia" w:ascii="宋体" w:hAnsi="宋体"/>
          <w:color w:val="000000"/>
          <w:szCs w:val="21"/>
          <w:u w:val="single"/>
        </w:rPr>
        <w:t xml:space="preserve">执行通用条款中相应条款</w:t>
      </w:r>
      <w:r>
        <w:rPr>
          <w:rFonts w:hint="eastAsia" w:ascii="宋体" w:hAnsi="宋体"/>
          <w:szCs w:val="21"/>
          <w:u w:val="single"/>
        </w:rPr>
        <w:t xml:space="preserve"> </w:t>
      </w:r>
      <w:r>
        <w:rPr>
          <w:rFonts w:ascii="宋体" w:hAnsi="宋体"/>
          <w:szCs w:val="21"/>
        </w:rPr>
        <w:t xml:space="preserve">。</w:t>
      </w:r>
      <w:r/>
    </w:p>
    <w:p>
      <w:pPr>
        <w:ind w:firstLine="420"/>
        <w:jc w:val="left"/>
        <w:spacing w:line="380" w:lineRule="exact"/>
        <w:rPr>
          <w:rFonts w:hint="eastAsia" w:ascii="宋体" w:hAnsi="宋体"/>
          <w:szCs w:val="21"/>
        </w:rPr>
      </w:pPr>
      <w:r>
        <w:rPr>
          <w:rFonts w:ascii="宋体" w:hAnsi="宋体"/>
          <w:szCs w:val="21"/>
        </w:rPr>
        <w:t xml:space="preserve">施工现场需要具备的其他试验条件：</w:t>
      </w:r>
      <w:r>
        <w:rPr>
          <w:rFonts w:hint="eastAsia" w:ascii="宋体" w:hAnsi="宋体"/>
          <w:color w:val="000000"/>
          <w:szCs w:val="21"/>
          <w:u w:val="single"/>
        </w:rPr>
        <w:t xml:space="preserve">执行通用条款中相应条款</w:t>
      </w:r>
      <w:r>
        <w:rPr>
          <w:rFonts w:hint="eastAsia" w:ascii="宋体" w:hAnsi="宋体"/>
          <w:szCs w:val="21"/>
          <w:u w:val="single"/>
        </w:rPr>
        <w:t xml:space="preserve"> </w:t>
      </w:r>
      <w:r>
        <w:rPr>
          <w:rFonts w:hint="eastAsia" w:ascii="宋体" w:hAnsi="宋体"/>
          <w:szCs w:val="21"/>
        </w:rPr>
        <w:t xml:space="preserve">。</w:t>
      </w:r>
      <w:r/>
    </w:p>
    <w:p>
      <w:pPr>
        <w:ind w:firstLine="420"/>
        <w:spacing w:line="380" w:lineRule="exact"/>
        <w:rPr>
          <w:rFonts w:hint="eastAsia" w:ascii="宋体" w:hAnsi="宋体"/>
          <w:color w:val="000000"/>
          <w:szCs w:val="21"/>
        </w:rPr>
      </w:pPr>
      <w:r>
        <w:rPr>
          <w:rFonts w:ascii="宋体" w:hAnsi="宋体"/>
          <w:color w:val="000000"/>
          <w:szCs w:val="21"/>
        </w:rPr>
        <w:t xml:space="preserve">9.4 现场工艺试验</w:t>
      </w:r>
      <w:r>
        <w:rPr>
          <w:rFonts w:hint="eastAsia" w:ascii="宋体" w:hAnsi="宋体"/>
          <w:color w:val="000000"/>
          <w:szCs w:val="21"/>
        </w:rPr>
        <w:t xml:space="preserve"> </w:t>
      </w:r>
      <w:r/>
    </w:p>
    <w:p>
      <w:pPr>
        <w:ind w:firstLine="420"/>
        <w:spacing w:line="380" w:lineRule="exact"/>
        <w:rPr>
          <w:rFonts w:hint="eastAsia" w:ascii="宋体" w:hAnsi="宋体"/>
          <w:szCs w:val="21"/>
        </w:rPr>
      </w:pPr>
      <w:r>
        <w:rPr>
          <w:rFonts w:ascii="宋体" w:hAnsi="宋体"/>
          <w:szCs w:val="21"/>
        </w:rPr>
        <w:t xml:space="preserve">现场工艺试验的有关约定：</w:t>
      </w:r>
      <w:r>
        <w:rPr>
          <w:rFonts w:hint="eastAsia" w:ascii="宋体" w:hAnsi="宋体"/>
          <w:color w:val="000000"/>
          <w:szCs w:val="21"/>
          <w:u w:val="single"/>
        </w:rPr>
        <w:t xml:space="preserve">执行通用条款中相应条款</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 xml:space="preserve">。</w:t>
      </w:r>
      <w:bookmarkEnd w:id="358"/>
      <w:r/>
      <w:bookmarkEnd w:id="359"/>
      <w:r/>
      <w:bookmarkEnd w:id="360"/>
      <w:r/>
      <w:bookmarkEnd w:id="361"/>
      <w:r/>
      <w:bookmarkEnd w:id="362"/>
      <w:r/>
      <w:bookmarkEnd w:id="363"/>
      <w:r/>
      <w:bookmarkEnd w:id="364"/>
      <w:r/>
      <w:bookmarkEnd w:id="365"/>
      <w:r/>
      <w:bookmarkStart w:id="366" w:name="_Toc351203642"/>
      <w:r/>
      <w:r/>
    </w:p>
    <w:p>
      <w:pPr>
        <w:spacing w:line="380" w:lineRule="exact"/>
        <w:rPr>
          <w:rFonts w:ascii="宋体" w:hAnsi="宋体"/>
          <w:szCs w:val="21"/>
        </w:rPr>
      </w:pPr>
      <w:r>
        <w:rPr>
          <w:rFonts w:ascii="宋体" w:hAnsi="宋体"/>
          <w:color w:val="000000"/>
          <w:szCs w:val="21"/>
        </w:rPr>
        <w:t xml:space="preserve">1</w:t>
      </w:r>
      <w:bookmarkEnd w:id="332"/>
      <w:r/>
      <w:bookmarkEnd w:id="333"/>
      <w:r/>
      <w:bookmarkEnd w:id="334"/>
      <w:r/>
      <w:bookmarkEnd w:id="335"/>
      <w:r/>
      <w:bookmarkEnd w:id="336"/>
      <w:r/>
      <w:bookmarkEnd w:id="337"/>
      <w:r/>
      <w:bookmarkEnd w:id="338"/>
      <w:r/>
      <w:bookmarkEnd w:id="339"/>
      <w:r/>
      <w:bookmarkEnd w:id="340"/>
      <w:r/>
      <w:bookmarkEnd w:id="341"/>
      <w:r/>
      <w:bookmarkEnd w:id="342"/>
      <w:r/>
      <w:bookmarkEnd w:id="343"/>
      <w:r/>
      <w:bookmarkStart w:id="367" w:name="_Toc296347192"/>
      <w:r/>
      <w:bookmarkStart w:id="368" w:name="_Toc297216199"/>
      <w:r/>
      <w:bookmarkStart w:id="369" w:name="_Toc296891233"/>
      <w:r/>
      <w:bookmarkStart w:id="370" w:name="_Toc296346694"/>
      <w:r/>
      <w:bookmarkStart w:id="371" w:name="_Toc303539146"/>
      <w:r/>
      <w:bookmarkStart w:id="372" w:name="_Toc304295566"/>
      <w:r/>
      <w:bookmarkStart w:id="373" w:name="_Toc297048379"/>
      <w:r/>
      <w:bookmarkStart w:id="374" w:name="_Toc296944532"/>
      <w:r/>
      <w:bookmarkStart w:id="375" w:name="_Toc292559903"/>
      <w:r/>
      <w:bookmarkStart w:id="376" w:name="_Toc296503193"/>
      <w:r/>
      <w:bookmarkStart w:id="377" w:name="_Toc296891021"/>
      <w:r/>
      <w:bookmarkStart w:id="378" w:name="_Toc292559398"/>
      <w:r/>
      <w:bookmarkStart w:id="379" w:name="_Toc300934989"/>
      <w:r/>
      <w:bookmarkStart w:id="380" w:name="_Toc297120493"/>
      <w:r/>
      <w:bookmarkStart w:id="381" w:name="_Toc297123540"/>
      <w:r/>
      <w:bookmarkStart w:id="382" w:name="_Toc312677499"/>
      <w:r/>
      <w:bookmarkStart w:id="383" w:name="_Toc312678025"/>
      <w:r/>
      <w:bookmarkStart w:id="384" w:name="_Toc267251435"/>
      <w:r/>
      <w:bookmarkStart w:id="385" w:name="_Toc267251441"/>
      <w:r/>
      <w:bookmarkStart w:id="386" w:name="_Toc267251433"/>
      <w:r/>
      <w:bookmarkStart w:id="387" w:name="_Toc267251440"/>
      <w:r/>
      <w:bookmarkStart w:id="388" w:name="_Toc267251439"/>
      <w:r/>
      <w:bookmarkStart w:id="389" w:name="_Toc267251437"/>
      <w:r/>
      <w:bookmarkStart w:id="390" w:name="_Toc267251442"/>
      <w:r>
        <w:rPr>
          <w:rFonts w:ascii="宋体" w:hAnsi="宋体"/>
          <w:color w:val="000000"/>
          <w:szCs w:val="21"/>
        </w:rPr>
        <w:t xml:space="preserve">0. 变更</w:t>
      </w:r>
      <w:bookmarkEnd w:id="366"/>
      <w:r/>
      <w:bookmarkEnd w:id="367"/>
      <w:r/>
      <w:bookmarkEnd w:id="368"/>
      <w:r/>
      <w:bookmarkEnd w:id="369"/>
      <w:r/>
      <w:bookmarkEnd w:id="370"/>
      <w:r/>
      <w:bookmarkEnd w:id="371"/>
      <w:r/>
      <w:bookmarkEnd w:id="372"/>
      <w:r/>
      <w:bookmarkEnd w:id="373"/>
      <w:r/>
      <w:bookmarkEnd w:id="374"/>
      <w:r/>
      <w:bookmarkEnd w:id="375"/>
      <w:r/>
      <w:bookmarkEnd w:id="376"/>
      <w:r/>
      <w:bookmarkEnd w:id="377"/>
      <w:r/>
      <w:bookmarkEnd w:id="378"/>
      <w:r/>
      <w:bookmarkEnd w:id="379"/>
      <w:r/>
      <w:bookmarkEnd w:id="380"/>
      <w:r/>
      <w:bookmarkEnd w:id="381"/>
      <w:r/>
      <w:bookmarkEnd w:id="382"/>
      <w:bookmarkEnd w:id="383"/>
      <w:r/>
    </w:p>
    <w:p>
      <w:pPr>
        <w:ind w:firstLine="420"/>
        <w:spacing w:line="380" w:lineRule="exact"/>
        <w:rPr>
          <w:rFonts w:hint="eastAsia" w:ascii="宋体" w:hAnsi="宋体"/>
          <w:color w:val="000000"/>
          <w:szCs w:val="21"/>
        </w:rPr>
      </w:pPr>
      <w:r>
        <w:rPr>
          <w:rFonts w:ascii="宋体" w:hAnsi="宋体"/>
          <w:color w:val="000000"/>
          <w:szCs w:val="21"/>
        </w:rPr>
        <w:t xml:space="preserve">1</w:t>
      </w:r>
      <w:bookmarkStart w:id="391" w:name="_Toc312677500"/>
      <w:r/>
      <w:bookmarkStart w:id="392" w:name="_Toc296891022"/>
      <w:r/>
      <w:bookmarkStart w:id="393" w:name="_Toc303539147"/>
      <w:r/>
      <w:bookmarkStart w:id="394" w:name="_Toc312678026"/>
      <w:r/>
      <w:bookmarkStart w:id="395" w:name="_Toc297123541"/>
      <w:r/>
      <w:bookmarkStart w:id="396" w:name="_Toc304295567"/>
      <w:r/>
      <w:bookmarkStart w:id="397" w:name="_Toc292559399"/>
      <w:r/>
      <w:bookmarkStart w:id="398" w:name="_Toc296503194"/>
      <w:r/>
      <w:bookmarkStart w:id="399" w:name="_Toc296891234"/>
      <w:r/>
      <w:bookmarkStart w:id="400" w:name="_Toc296347193"/>
      <w:r/>
      <w:bookmarkStart w:id="401" w:name="_Toc296346695"/>
      <w:r/>
      <w:bookmarkStart w:id="402" w:name="_Toc297048380"/>
      <w:r/>
      <w:bookmarkStart w:id="403" w:name="_Toc300934990"/>
      <w:r/>
      <w:bookmarkStart w:id="404" w:name="_Toc297216200"/>
      <w:r/>
      <w:bookmarkStart w:id="405" w:name="_Toc292559904"/>
      <w:r/>
      <w:bookmarkStart w:id="406" w:name="_Toc296944533"/>
      <w:r/>
      <w:bookmarkStart w:id="407" w:name="_Toc297120494"/>
      <w:r>
        <w:rPr>
          <w:rFonts w:ascii="宋体" w:hAnsi="宋体"/>
          <w:color w:val="000000"/>
          <w:szCs w:val="21"/>
        </w:rPr>
        <w:t xml:space="preserve">0.1变更的范围</w:t>
      </w:r>
      <w:r/>
    </w:p>
    <w:p>
      <w:pPr>
        <w:ind w:firstLine="420"/>
        <w:spacing w:line="380" w:lineRule="exact"/>
        <w:rPr>
          <w:rFonts w:hint="eastAsia" w:ascii="宋体" w:hAnsi="宋体"/>
          <w:color w:val="000000"/>
          <w:szCs w:val="21"/>
        </w:rPr>
      </w:pPr>
      <w:r>
        <w:rPr>
          <w:rFonts w:ascii="宋体" w:hAnsi="宋体"/>
          <w:color w:val="000000"/>
          <w:szCs w:val="21"/>
        </w:rPr>
        <w:t xml:space="preserve">关于变更的范围的约定：</w:t>
      </w:r>
      <w:r>
        <w:rPr>
          <w:rFonts w:hint="eastAsia" w:ascii="宋体" w:hAnsi="宋体"/>
          <w:color w:val="000000"/>
          <w:szCs w:val="21"/>
          <w:u w:val="single"/>
        </w:rPr>
        <w:t xml:space="preserve">执行通用条款中相应条款或参照通用条款协商确定</w:t>
      </w:r>
      <w:r>
        <w:rPr>
          <w:rFonts w:hint="eastAsia" w:ascii="宋体" w:hAnsi="宋体"/>
          <w:szCs w:val="21"/>
          <w:u w:val="single"/>
        </w:rPr>
        <w:t xml:space="preserve">（1）在工程项目实施过程中发生的变更须经监理方、设计单位、承包人、发包人方鉴定后确认工程变更，由监理单位负责办理相关手续；（2）变更内容超出施工图范围的，必须重新进行评估，并获得发包方、承包方以及上述设计人和监理人的书面确认，确认的内容含工程造价变更和工期变更；（3）因施工图设计变更及工程范围变更导致的新增工程项目，且实际变更的工程项目的单价在原分部分项工程量清单中未包括，所使用的材料按照</w:t>
      </w:r>
      <w:r>
        <w:rPr>
          <w:rFonts w:hint="eastAsia" w:ascii="宋体" w:hAnsi="宋体"/>
          <w:color w:val="000000"/>
          <w:szCs w:val="21"/>
          <w:u w:val="single"/>
        </w:rPr>
        <w:t xml:space="preserve">通用条款中相应条款或参照通用条款协商确定</w:t>
      </w:r>
      <w:r>
        <w:rPr>
          <w:rFonts w:ascii="宋体" w:hAnsi="宋体"/>
          <w:szCs w:val="21"/>
          <w:u w:val="single"/>
        </w:rPr>
        <w:t xml:space="preserve"> </w:t>
      </w:r>
      <w:r>
        <w:rPr>
          <w:rFonts w:ascii="宋体" w:hAnsi="宋体"/>
          <w:color w:val="000000"/>
          <w:szCs w:val="21"/>
        </w:rPr>
        <w:t xml:space="preserve">。</w:t>
      </w:r>
      <w:r/>
    </w:p>
    <w:p>
      <w:pPr>
        <w:ind w:firstLine="420"/>
        <w:spacing w:line="380" w:lineRule="exact"/>
        <w:rPr>
          <w:rFonts w:hint="eastAsia" w:ascii="宋体" w:hAnsi="宋体"/>
          <w:color w:val="000000"/>
          <w:szCs w:val="21"/>
        </w:rPr>
      </w:pPr>
      <w:r>
        <w:rPr>
          <w:rFonts w:hint="eastAsia" w:ascii="宋体" w:hAnsi="宋体"/>
          <w:color w:val="000000"/>
          <w:szCs w:val="21"/>
        </w:rPr>
        <w:t xml:space="preserve">10.2变更权</w:t>
      </w:r>
      <w:r/>
    </w:p>
    <w:p>
      <w:pPr>
        <w:ind w:firstLine="420"/>
        <w:spacing w:line="380" w:lineRule="exact"/>
        <w:rPr>
          <w:rFonts w:hint="eastAsia" w:ascii="宋体" w:hAnsi="宋体"/>
          <w:color w:val="000000"/>
          <w:szCs w:val="21"/>
          <w:u w:val="single"/>
        </w:rPr>
      </w:pPr>
      <w:r>
        <w:rPr>
          <w:rFonts w:hint="eastAsia" w:ascii="宋体" w:hAnsi="宋体"/>
          <w:color w:val="000000"/>
          <w:szCs w:val="21"/>
        </w:rPr>
        <w:t xml:space="preserve">对于工程变更签证的约定：</w:t>
      </w:r>
      <w:r>
        <w:rPr>
          <w:rFonts w:hint="eastAsia" w:ascii="宋体" w:hAnsi="宋体"/>
          <w:color w:val="000000"/>
          <w:szCs w:val="21"/>
          <w:u w:val="single"/>
        </w:rPr>
        <w:t xml:space="preserve">（1）有效的工程变更签证的认定原则：签证单上必须有发包人、监理人、承包</w:t>
      </w:r>
      <w:r>
        <w:rPr>
          <w:rFonts w:hint="eastAsia" w:ascii="宋体" w:hAnsi="宋体"/>
          <w:color w:val="000000"/>
          <w:szCs w:val="21"/>
          <w:u w:val="single"/>
        </w:rPr>
        <w:t xml:space="preserve">人（项目部）的签字和盖章，方可作为结算的依据；签证单上必须明确签证的原因、图片资料、位置、尺寸、数量、材料、人工、机械台班等和签证时间；（2）关于临时用工的签证事项，双方应在签证通知单上协商确定以下问题：工作内容及工作量、工作时间、工作人数；（3）当变更的工作内容完成之后，承包人要及时督促监理人和发包人签字盖章确认，对于隐蔽工程的签证，必须在覆盖前完成验收手续、工程量的确认和费用的报送，否则发包人可以不予支付；对于其他签证，承包人要及时督促监理人和发包人必须在完工后10日内签字盖章确认；（4）承包人每月底报</w:t>
      </w:r>
      <w:r>
        <w:rPr>
          <w:rFonts w:hint="eastAsia" w:ascii="宋体" w:hAnsi="宋体"/>
          <w:color w:val="000000"/>
          <w:szCs w:val="21"/>
          <w:u w:val="single"/>
        </w:rPr>
        <w:t xml:space="preserve">送当月符合本合同范围内的变更签证预算；（5）每月初发包人和承包人应就截至上月末尚未确定最终审定价的变更的费用预算书，进行综合性核对和价格商谈，并形成核对与商谈记录清单；（6）所有的变更必须严格按照发包人的相关程序执行，发包人指令以及盖有发包人受控章的变更图可作为结算依据，其他包括施工组织设计（施工方案）、会审记录、洽商、会议纪要等未经发包人和监理人签字盖章的均不作为结算依据；（7）承包人未在规定的期限内提交变更签证事项的，招标人可自行决定是否调整合同价款以及如果招标人决定调整合同价款时，相应调整的具体金额。</w:t>
      </w:r>
      <w:r/>
    </w:p>
    <w:p>
      <w:pPr>
        <w:ind w:firstLine="420"/>
        <w:spacing w:line="380" w:lineRule="exact"/>
        <w:rPr>
          <w:rFonts w:hint="eastAsia" w:ascii="宋体" w:hAnsi="宋体"/>
          <w:color w:val="000000"/>
          <w:szCs w:val="21"/>
          <w:u w:val="single"/>
        </w:rPr>
      </w:pPr>
      <w:r>
        <w:rPr>
          <w:rFonts w:hint="eastAsia" w:ascii="宋体" w:hAnsi="宋体"/>
          <w:color w:val="000000"/>
          <w:szCs w:val="21"/>
          <w:u w:val="single"/>
        </w:rPr>
        <w:t xml:space="preserve">今后双方签订补充协议等书面文件，必须经承、发包人双方法定代表人签字并加盖单位公章后生效（使用部门章或无法定代表人签字的无效），任何涉及到调整工程价款的变更、签证必须经发包人批准并签字盖章否则无效。</w:t>
      </w:r>
      <w:r/>
    </w:p>
    <w:p>
      <w:pPr>
        <w:pStyle w:val="906"/>
        <w:ind w:left="0" w:firstLine="420"/>
        <w:keepLines w:val="0"/>
        <w:keepNext w:val="0"/>
        <w:pageBreakBefore w:val="0"/>
        <w:spacing w:before="0" w:after="0" w:line="380" w:lineRule="exact"/>
        <w:widowControl w:val="off"/>
        <w:rPr>
          <w:rFonts w:hint="default" w:ascii="宋体" w:hAnsi="宋体" w:eastAsia="宋体" w:cs="Times New Roman"/>
          <w:color w:val="000000"/>
          <w:sz w:val="21"/>
          <w:szCs w:val="21"/>
          <w:u w:val="single"/>
          <w:lang w:val="en-US" w:eastAsia="zh-CN" w:bidi="ar-SA"/>
        </w:rPr>
      </w:pPr>
      <w:r>
        <w:rPr>
          <w:rFonts w:hint="eastAsia" w:ascii="宋体" w:hAnsi="宋体" w:eastAsia="宋体" w:cs="Times New Roman"/>
          <w:color w:val="000000"/>
          <w:sz w:val="21"/>
          <w:szCs w:val="21"/>
          <w:u w:val="single"/>
          <w:lang w:val="en-US" w:eastAsia="zh-CN" w:bidi="ar-SA"/>
        </w:rPr>
        <w:t xml:space="preserve">所有变更必须执行金湖县国有资金投资工程建设项目变更审核领导小组办公室出台的“关于严格执行《金湖县国有资金投资项目的文件规定工程变更办法（试行）》的通知”的文件规定：承包人实施未经批准的变更项目，将承担发生的全部费用，并被追究由此引发的对建设方的所有风险、危害和损失的责任。</w:t>
      </w:r>
      <w:r/>
    </w:p>
    <w:p>
      <w:pPr>
        <w:ind w:firstLine="420"/>
        <w:spacing w:line="380" w:lineRule="exact"/>
        <w:rPr>
          <w:rFonts w:ascii="宋体" w:hAnsi="宋体"/>
          <w:color w:val="000000"/>
          <w:szCs w:val="21"/>
        </w:rPr>
      </w:pPr>
      <w:r>
        <w:rPr>
          <w:rFonts w:ascii="宋体" w:hAnsi="宋体"/>
          <w:color w:val="000000"/>
          <w:szCs w:val="21"/>
        </w:rPr>
        <w:t xml:space="preserve">10.4 变更估价</w:t>
      </w:r>
      <w:r/>
    </w:p>
    <w:p>
      <w:pPr>
        <w:ind w:firstLine="420"/>
        <w:jc w:val="left"/>
        <w:spacing w:line="380" w:lineRule="exact"/>
        <w:rPr>
          <w:rFonts w:hint="eastAsia" w:ascii="宋体" w:hAnsi="宋体"/>
          <w:szCs w:val="21"/>
        </w:rPr>
      </w:pPr>
      <w:r>
        <w:rPr>
          <w:rFonts w:hint="eastAsia" w:ascii="宋体" w:hAnsi="宋体"/>
          <w:szCs w:val="21"/>
        </w:rPr>
        <w:t xml:space="preserve">10.4.1 变更估价原则</w:t>
      </w:r>
      <w:r/>
    </w:p>
    <w:p>
      <w:pPr>
        <w:ind w:firstLine="420"/>
        <w:jc w:val="left"/>
        <w:spacing w:line="380" w:lineRule="exact"/>
        <w:rPr>
          <w:rFonts w:hint="eastAsia" w:ascii="宋体" w:hAnsi="宋体"/>
          <w:szCs w:val="21"/>
          <w:u w:val="single"/>
        </w:rPr>
      </w:pPr>
      <w:r>
        <w:rPr>
          <w:rFonts w:ascii="宋体" w:hAnsi="宋体"/>
          <w:color w:val="000000"/>
          <w:szCs w:val="21"/>
        </w:rPr>
        <w:t xml:space="preserve">关于变更估价的约定</w:t>
      </w:r>
      <w:r>
        <w:rPr>
          <w:rFonts w:hint="eastAsia" w:ascii="宋体" w:hAnsi="宋体"/>
          <w:szCs w:val="21"/>
          <w:lang w:eastAsia="zh-CN"/>
        </w:rPr>
        <w:t xml:space="preserve">：</w:t>
      </w:r>
      <w:r>
        <w:rPr>
          <w:rFonts w:ascii="宋体" w:hAnsi="宋体"/>
          <w:szCs w:val="21"/>
          <w:u w:val="single"/>
        </w:rPr>
        <w:t xml:space="preserve">施工过程中因招标人委托的图纸设计发生工程变更，根据监理和发包人的签证可以相应调整工程量。若调增或调减的项目内容与招标时工程量清单项目内容一致，则保持合同单价不变；若调增或调减的项目内容与招标时工程量清单项目内容相似，则单价可以参照合同单价 确定；若调增或调减的项目内容与工程量清单项目内容不同，则按照施工期间造价主管部门的指 导价执行；如果承包人投标时定量列出优惠条件，调整部分按原优惠条件换算的比例同比优惠。除招标人委托的设计外，承包人的费用</w:t>
      </w:r>
      <w:r>
        <w:rPr>
          <w:rFonts w:hint="eastAsia" w:ascii="宋体" w:hAnsi="宋体"/>
          <w:szCs w:val="21"/>
          <w:u w:val="single"/>
          <w:lang w:eastAsia="zh-CN"/>
        </w:rPr>
        <w:t xml:space="preserve">原则上</w:t>
      </w:r>
      <w:r>
        <w:rPr>
          <w:rFonts w:ascii="宋体" w:hAnsi="宋体"/>
          <w:szCs w:val="21"/>
          <w:u w:val="single"/>
        </w:rPr>
        <w:t xml:space="preserve">不增加。</w:t>
      </w:r>
      <w:r/>
    </w:p>
    <w:p>
      <w:pPr>
        <w:ind w:firstLine="422"/>
        <w:jc w:val="left"/>
        <w:spacing w:line="380" w:lineRule="exact"/>
        <w:rPr>
          <w:rFonts w:ascii="宋体" w:hAnsi="宋体"/>
          <w:b/>
          <w:szCs w:val="21"/>
          <w:u w:val="single"/>
        </w:rPr>
      </w:pPr>
      <w:r>
        <w:rPr>
          <w:rFonts w:ascii="宋体" w:hAnsi="宋体"/>
          <w:b/>
          <w:szCs w:val="21"/>
          <w:u w:val="single"/>
        </w:rPr>
        <w:t xml:space="preserve">有效工程变更签证的认定原则：签证单上必须有发包人派驻现场工程负责人、项目管理人、监理单位、工程项目跟踪审计单位及承包人（项目部）的签字和盖章，方可作为竣工结算的依据；签证单上必须明确签证的原因、位置、尺寸、数量、材料、人工、机械台班、价格等和签证时间，以及影像资料。</w:t>
      </w:r>
      <w:r/>
    </w:p>
    <w:p>
      <w:pPr>
        <w:ind w:firstLine="422"/>
        <w:jc w:val="left"/>
        <w:spacing w:line="380" w:lineRule="exact"/>
        <w:rPr>
          <w:rFonts w:ascii="宋体" w:hAnsi="宋体"/>
          <w:b/>
          <w:szCs w:val="21"/>
          <w:u w:val="single"/>
        </w:rPr>
      </w:pPr>
      <w:r>
        <w:rPr>
          <w:rFonts w:ascii="宋体" w:hAnsi="宋体"/>
          <w:b/>
          <w:szCs w:val="21"/>
          <w:u w:val="single"/>
        </w:rPr>
        <w:t xml:space="preserve">关于临时用工的签证事项，发包人、承包人、项目管理人、监理方应在签证通知单上协商确定以下问题：工作内容及工作量、工作时间、工作人数、取定的人工单价</w:t>
      </w:r>
      <w:r>
        <w:rPr>
          <w:rFonts w:hint="eastAsia" w:ascii="宋体" w:hAnsi="宋体"/>
          <w:b/>
          <w:szCs w:val="21"/>
          <w:u w:val="single"/>
          <w:lang w:eastAsia="zh-CN"/>
        </w:rPr>
        <w:t xml:space="preserve">（</w:t>
      </w:r>
      <w:r>
        <w:rPr>
          <w:rFonts w:ascii="宋体" w:hAnsi="宋体"/>
          <w:b/>
          <w:szCs w:val="21"/>
          <w:u w:val="single"/>
        </w:rPr>
        <w:t xml:space="preserve">须为综合单价，并包含管理费和利润、税金等）。</w:t>
      </w:r>
      <w:r/>
    </w:p>
    <w:p>
      <w:pPr>
        <w:ind w:firstLine="422"/>
        <w:jc w:val="left"/>
        <w:spacing w:line="380" w:lineRule="exact"/>
        <w:rPr>
          <w:rFonts w:ascii="宋体" w:hAnsi="宋体"/>
          <w:szCs w:val="21"/>
          <w:u w:val="single"/>
        </w:rPr>
      </w:pPr>
      <w:r>
        <w:rPr>
          <w:rFonts w:hint="eastAsia" w:ascii="宋体" w:hAnsi="宋体"/>
          <w:b/>
          <w:bCs/>
          <w:szCs w:val="21"/>
          <w:u w:val="single"/>
        </w:rPr>
        <w:t xml:space="preserve">当变更的工作内容完成之后，承包人要及时督促监理人员和发包人驻现场代表签字确认。对于隐蔽工程的签证，必须在覆盖前完成验收手续、工程量的确认和费用的报送，否则发包人可以不予支付；对于其他签证，承包人、监理人员、项目管理人和发包人驻现场代表必须在完工后10日内签字确认。</w:t>
      </w:r>
      <w:r/>
    </w:p>
    <w:p>
      <w:pPr>
        <w:ind w:firstLine="420"/>
        <w:spacing w:line="380" w:lineRule="exact"/>
        <w:rPr>
          <w:rFonts w:ascii="宋体" w:hAnsi="宋体"/>
          <w:color w:val="000000"/>
          <w:szCs w:val="21"/>
        </w:rPr>
      </w:pPr>
      <w:r>
        <w:rPr>
          <w:rFonts w:ascii="宋体" w:hAnsi="宋体"/>
          <w:color w:val="000000"/>
          <w:szCs w:val="21"/>
        </w:rPr>
        <w:t xml:space="preserve">1</w:t>
      </w:r>
      <w:bookmarkEnd w:id="391"/>
      <w:r/>
      <w:bookmarkEnd w:id="392"/>
      <w:r/>
      <w:bookmarkEnd w:id="393"/>
      <w:r/>
      <w:bookmarkEnd w:id="394"/>
      <w:r/>
      <w:bookmarkEnd w:id="395"/>
      <w:r/>
      <w:bookmarkEnd w:id="396"/>
      <w:r/>
      <w:bookmarkEnd w:id="397"/>
      <w:r/>
      <w:bookmarkEnd w:id="398"/>
      <w:r/>
      <w:bookmarkEnd w:id="399"/>
      <w:r/>
      <w:bookmarkEnd w:id="400"/>
      <w:r/>
      <w:bookmarkEnd w:id="401"/>
      <w:r/>
      <w:bookmarkEnd w:id="402"/>
      <w:r/>
      <w:bookmarkEnd w:id="403"/>
      <w:r/>
      <w:bookmarkEnd w:id="404"/>
      <w:r/>
      <w:bookmarkEnd w:id="405"/>
      <w:r/>
      <w:bookmarkEnd w:id="406"/>
      <w:r/>
      <w:bookmarkEnd w:id="407"/>
      <w:r/>
      <w:bookmarkStart w:id="408" w:name="_Toc296503197"/>
      <w:r/>
      <w:bookmarkStart w:id="409" w:name="_Toc297216203"/>
      <w:r/>
      <w:bookmarkStart w:id="410" w:name="_Toc303539150"/>
      <w:r/>
      <w:bookmarkStart w:id="411" w:name="_Toc297048383"/>
      <w:r/>
      <w:bookmarkStart w:id="412" w:name="_Toc297120497"/>
      <w:r/>
      <w:bookmarkStart w:id="413" w:name="_Toc297123544"/>
      <w:r/>
      <w:bookmarkStart w:id="414" w:name="_Toc296891025"/>
      <w:r/>
      <w:bookmarkStart w:id="415" w:name="_Toc292559907"/>
      <w:r/>
      <w:bookmarkStart w:id="416" w:name="_Toc296944536"/>
      <w:r/>
      <w:bookmarkStart w:id="417" w:name="_Toc296891237"/>
      <w:r/>
      <w:bookmarkStart w:id="418" w:name="_Toc300934993"/>
      <w:r/>
      <w:bookmarkStart w:id="419" w:name="_Toc296346698"/>
      <w:r/>
      <w:bookmarkStart w:id="420" w:name="_Toc296347196"/>
      <w:r/>
      <w:bookmarkStart w:id="421" w:name="_Toc292559402"/>
      <w:r/>
      <w:bookmarkStart w:id="422" w:name="_Toc304295570"/>
      <w:r/>
      <w:bookmarkStart w:id="423" w:name="_Toc312677503"/>
      <w:r/>
      <w:bookmarkStart w:id="424" w:name="_Toc312678029"/>
      <w:r>
        <w:rPr>
          <w:rFonts w:ascii="宋体" w:hAnsi="宋体"/>
          <w:color w:val="000000"/>
          <w:szCs w:val="21"/>
        </w:rPr>
        <w:t xml:space="preserve">0.5承</w:t>
      </w:r>
      <w:bookmarkEnd w:id="408"/>
      <w:r/>
      <w:bookmarkEnd w:id="409"/>
      <w:r/>
      <w:bookmarkEnd w:id="410"/>
      <w:r/>
      <w:bookmarkEnd w:id="411"/>
      <w:r/>
      <w:bookmarkEnd w:id="412"/>
      <w:r/>
      <w:bookmarkEnd w:id="413"/>
      <w:r/>
      <w:bookmarkEnd w:id="414"/>
      <w:r/>
      <w:bookmarkEnd w:id="415"/>
      <w:r/>
      <w:bookmarkEnd w:id="416"/>
      <w:r/>
      <w:bookmarkEnd w:id="417"/>
      <w:r/>
      <w:bookmarkEnd w:id="418"/>
      <w:r/>
      <w:bookmarkEnd w:id="419"/>
      <w:r/>
      <w:bookmarkEnd w:id="420"/>
      <w:r/>
      <w:bookmarkEnd w:id="421"/>
      <w:r/>
      <w:bookmarkStart w:id="425" w:name="_Toc303539151"/>
      <w:r/>
      <w:bookmarkStart w:id="426" w:name="_Toc297048389"/>
      <w:r/>
      <w:bookmarkStart w:id="427" w:name="_Toc297123545"/>
      <w:r/>
      <w:bookmarkStart w:id="428" w:name="_Toc300934994"/>
      <w:r/>
      <w:bookmarkStart w:id="429" w:name="_Toc297120503"/>
      <w:r/>
      <w:bookmarkStart w:id="430" w:name="_Toc292559408"/>
      <w:r/>
      <w:bookmarkStart w:id="431" w:name="_Toc296891031"/>
      <w:r/>
      <w:bookmarkStart w:id="432" w:name="_Toc292559913"/>
      <w:r/>
      <w:bookmarkStart w:id="433" w:name="_Toc296503203"/>
      <w:r/>
      <w:bookmarkStart w:id="434" w:name="_Toc296347202"/>
      <w:r/>
      <w:bookmarkStart w:id="435" w:name="_Toc296346704"/>
      <w:r/>
      <w:bookmarkStart w:id="436" w:name="_Toc297216204"/>
      <w:r/>
      <w:bookmarkStart w:id="437" w:name="_Toc296891243"/>
      <w:r/>
      <w:bookmarkStart w:id="438" w:name="_Toc296944542"/>
      <w:r>
        <w:rPr>
          <w:rFonts w:ascii="宋体" w:hAnsi="宋体"/>
          <w:color w:val="000000"/>
          <w:szCs w:val="21"/>
        </w:rPr>
        <w:t xml:space="preserve">包人的合理化建议</w:t>
      </w:r>
      <w:bookmarkEnd w:id="422"/>
      <w:bookmarkEnd w:id="423"/>
      <w:bookmarkEnd w:id="424"/>
      <w:bookmarkEnd w:id="425"/>
      <w:bookmarkEnd w:id="426"/>
      <w:bookmarkEnd w:id="427"/>
      <w:bookmarkEnd w:id="428"/>
      <w:bookmarkEnd w:id="429"/>
      <w:bookmarkEnd w:id="430"/>
      <w:bookmarkEnd w:id="431"/>
      <w:bookmarkEnd w:id="432"/>
      <w:bookmarkEnd w:id="433"/>
      <w:bookmarkEnd w:id="434"/>
      <w:bookmarkEnd w:id="435"/>
      <w:bookmarkEnd w:id="436"/>
      <w:bookmarkEnd w:id="437"/>
      <w:bookmarkEnd w:id="438"/>
      <w:r/>
    </w:p>
    <w:p>
      <w:pPr>
        <w:ind w:firstLine="420"/>
        <w:jc w:val="left"/>
        <w:spacing w:line="380" w:lineRule="exact"/>
        <w:rPr>
          <w:rFonts w:ascii="宋体" w:hAnsi="宋体"/>
          <w:szCs w:val="21"/>
        </w:rPr>
      </w:pPr>
      <w:r>
        <w:rPr>
          <w:rFonts w:ascii="宋体" w:hAnsi="宋体"/>
          <w:szCs w:val="21"/>
        </w:rPr>
        <w:t xml:space="preserve">监理人审查承包人合理化建议的期限：</w:t>
      </w:r>
      <w:r>
        <w:rPr>
          <w:rFonts w:hint="eastAsia" w:ascii="宋体" w:hAnsi="宋体"/>
          <w:color w:val="000000"/>
          <w:szCs w:val="21"/>
          <w:u w:val="single"/>
        </w:rPr>
        <w:t xml:space="preserve">执行通用条款中相应条款</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 xml:space="preserve">。</w:t>
      </w:r>
      <w:r/>
    </w:p>
    <w:p>
      <w:pPr>
        <w:ind w:firstLine="420"/>
        <w:jc w:val="left"/>
        <w:spacing w:line="380" w:lineRule="exact"/>
        <w:rPr>
          <w:rFonts w:ascii="宋体" w:hAnsi="宋体"/>
          <w:color w:val="auto"/>
          <w:szCs w:val="21"/>
        </w:rPr>
      </w:pPr>
      <w:r>
        <w:rPr>
          <w:rFonts w:ascii="宋体" w:hAnsi="宋体"/>
          <w:szCs w:val="21"/>
        </w:rPr>
        <w:t xml:space="preserve">发包人</w:t>
      </w:r>
      <w:r>
        <w:rPr>
          <w:rFonts w:ascii="宋体" w:hAnsi="宋体"/>
          <w:color w:val="auto"/>
          <w:szCs w:val="21"/>
        </w:rPr>
        <w:t xml:space="preserve">审批承包人合理化建议的期限：</w:t>
      </w:r>
      <w:r>
        <w:rPr>
          <w:rFonts w:hint="eastAsia" w:ascii="宋体" w:hAnsi="宋体"/>
          <w:color w:val="auto"/>
          <w:szCs w:val="21"/>
          <w:u w:val="single"/>
        </w:rPr>
        <w:t xml:space="preserve">执行通用条款中相应条款 </w:t>
      </w:r>
      <w:r>
        <w:rPr>
          <w:rFonts w:ascii="宋体" w:hAnsi="宋体"/>
          <w:color w:val="auto"/>
          <w:szCs w:val="21"/>
          <w:u w:val="single"/>
        </w:rPr>
        <w:t xml:space="preserve"> </w:t>
      </w:r>
      <w:r>
        <w:rPr>
          <w:rFonts w:ascii="宋体" w:hAnsi="宋体"/>
          <w:color w:val="auto"/>
          <w:szCs w:val="21"/>
        </w:rPr>
        <w:t xml:space="preserve">。</w:t>
      </w:r>
      <w:r/>
    </w:p>
    <w:p>
      <w:pPr>
        <w:ind w:firstLine="105"/>
        <w:jc w:val="left"/>
        <w:spacing w:line="380" w:lineRule="exact"/>
        <w:rPr>
          <w:rFonts w:ascii="宋体" w:hAnsi="宋体"/>
          <w:bCs/>
          <w:color w:val="auto"/>
          <w:szCs w:val="21"/>
        </w:rPr>
      </w:pPr>
      <w:r>
        <w:rPr>
          <w:rFonts w:ascii="宋体" w:hAnsi="宋体"/>
          <w:color w:val="auto"/>
          <w:szCs w:val="21"/>
        </w:rPr>
        <w:t xml:space="preserve">承</w:t>
      </w:r>
      <w:bookmarkStart w:id="439" w:name="_Toc312677504"/>
      <w:r/>
      <w:bookmarkStart w:id="440" w:name="_Toc318581175"/>
      <w:r/>
      <w:bookmarkStart w:id="441" w:name="_Toc296347203"/>
      <w:r/>
      <w:bookmarkStart w:id="442" w:name="_Toc297123546"/>
      <w:r/>
      <w:bookmarkStart w:id="443" w:name="_Toc300934995"/>
      <w:r/>
      <w:bookmarkStart w:id="444" w:name="_Toc296346705"/>
      <w:r/>
      <w:bookmarkStart w:id="445" w:name="_Toc296891032"/>
      <w:r/>
      <w:bookmarkStart w:id="446" w:name="_Toc297120504"/>
      <w:r/>
      <w:bookmarkStart w:id="447" w:name="_Toc297048390"/>
      <w:r/>
      <w:bookmarkStart w:id="448" w:name="_Toc303539152"/>
      <w:r/>
      <w:bookmarkStart w:id="449" w:name="_Toc312678030"/>
      <w:r/>
      <w:bookmarkStart w:id="450" w:name="_Toc304295571"/>
      <w:r/>
      <w:bookmarkStart w:id="451" w:name="_Toc292559914"/>
      <w:r/>
      <w:bookmarkStart w:id="452" w:name="_Toc296944543"/>
      <w:r/>
      <w:bookmarkStart w:id="453" w:name="_Toc297216205"/>
      <w:r/>
      <w:bookmarkStart w:id="454" w:name="_Toc296891244"/>
      <w:r/>
      <w:bookmarkStart w:id="455" w:name="_Toc292559409"/>
      <w:r/>
      <w:bookmarkStart w:id="456" w:name="_Toc296503204"/>
      <w:r>
        <w:rPr>
          <w:rFonts w:ascii="宋体" w:hAnsi="宋体"/>
          <w:color w:val="auto"/>
          <w:szCs w:val="21"/>
        </w:rPr>
        <w:t xml:space="preserve">包人提出的合理化建议降低了合同价格或者提高了工程经济效益的奖励的方法和金额为</w:t>
      </w:r>
      <w:r>
        <w:rPr>
          <w:rFonts w:hint="eastAsia" w:ascii="宋体" w:hAnsi="宋体"/>
          <w:color w:val="auto"/>
          <w:szCs w:val="21"/>
          <w:u w:val="single"/>
        </w:rPr>
        <w:t xml:space="preserve">/</w:t>
      </w:r>
      <w:r>
        <w:rPr>
          <w:rFonts w:ascii="宋体" w:hAnsi="宋体"/>
          <w:color w:val="auto"/>
          <w:szCs w:val="21"/>
        </w:rPr>
        <w:t xml:space="preserve">。</w:t>
      </w:r>
      <w:bookmarkEnd w:id="439"/>
      <w:bookmarkEnd w:id="440"/>
      <w:bookmarkEnd w:id="441"/>
      <w:bookmarkEnd w:id="442"/>
      <w:bookmarkEnd w:id="443"/>
      <w:bookmarkEnd w:id="444"/>
      <w:bookmarkEnd w:id="445"/>
      <w:bookmarkEnd w:id="446"/>
      <w:bookmarkEnd w:id="447"/>
      <w:bookmarkEnd w:id="448"/>
      <w:bookmarkEnd w:id="449"/>
      <w:bookmarkEnd w:id="450"/>
      <w:bookmarkEnd w:id="451"/>
      <w:bookmarkEnd w:id="452"/>
      <w:bookmarkEnd w:id="453"/>
      <w:bookmarkEnd w:id="454"/>
      <w:bookmarkEnd w:id="455"/>
      <w:bookmarkEnd w:id="456"/>
      <w:r/>
    </w:p>
    <w:p>
      <w:pPr>
        <w:ind w:firstLine="420"/>
        <w:spacing w:line="380" w:lineRule="exact"/>
        <w:rPr>
          <w:rFonts w:ascii="宋体" w:hAnsi="宋体"/>
          <w:color w:val="auto"/>
          <w:szCs w:val="21"/>
        </w:rPr>
      </w:pPr>
      <w:r>
        <w:rPr>
          <w:rFonts w:ascii="宋体" w:hAnsi="宋体"/>
          <w:color w:val="auto"/>
          <w:szCs w:val="21"/>
        </w:rPr>
        <w:t xml:space="preserve">10.</w:t>
      </w:r>
      <w:r>
        <w:rPr>
          <w:rFonts w:hint="eastAsia" w:ascii="宋体" w:hAnsi="宋体"/>
          <w:color w:val="auto"/>
          <w:szCs w:val="21"/>
          <w:lang w:val="en-US" w:eastAsia="zh-CN"/>
        </w:rPr>
        <w:t xml:space="preserve">6</w:t>
      </w:r>
      <w:r>
        <w:rPr>
          <w:rFonts w:ascii="宋体" w:hAnsi="宋体"/>
          <w:color w:val="auto"/>
          <w:szCs w:val="21"/>
        </w:rPr>
        <w:t xml:space="preserve"> 暂列金额</w:t>
      </w:r>
      <w:r/>
    </w:p>
    <w:p>
      <w:pPr>
        <w:ind w:firstLine="420"/>
        <w:jc w:val="left"/>
        <w:spacing w:line="380" w:lineRule="exact"/>
        <w:rPr>
          <w:rFonts w:hint="eastAsia" w:ascii="宋体" w:hAnsi="宋体"/>
          <w:color w:val="auto"/>
          <w:szCs w:val="21"/>
        </w:rPr>
      </w:pPr>
      <w:r>
        <w:rPr>
          <w:rFonts w:hint="eastAsia" w:ascii="宋体" w:hAnsi="宋体"/>
          <w:color w:val="auto"/>
          <w:szCs w:val="21"/>
        </w:rPr>
        <w:t xml:space="preserve">合同当事人关于暂列金额使用的约定：</w:t>
      </w:r>
      <w:r>
        <w:rPr>
          <w:rFonts w:hint="eastAsia" w:ascii="宋体" w:hAnsi="宋体"/>
          <w:b/>
          <w:bCs/>
          <w:color w:val="auto"/>
          <w:szCs w:val="21"/>
          <w:u w:val="single"/>
        </w:rPr>
        <w:t xml:space="preserve">  /  </w:t>
      </w:r>
      <w:r>
        <w:rPr>
          <w:rFonts w:hint="eastAsia" w:ascii="宋体" w:hAnsi="宋体"/>
          <w:color w:val="auto"/>
          <w:szCs w:val="21"/>
        </w:rPr>
        <w:t xml:space="preserve">。</w:t>
      </w:r>
      <w:bookmarkStart w:id="457" w:name="_Toc351203643"/>
      <w:r/>
      <w:r/>
    </w:p>
    <w:p>
      <w:pPr>
        <w:jc w:val="left"/>
        <w:spacing w:line="380" w:lineRule="exact"/>
        <w:rPr>
          <w:rFonts w:ascii="宋体" w:hAnsi="宋体"/>
          <w:color w:val="auto"/>
          <w:szCs w:val="21"/>
        </w:rPr>
      </w:pPr>
      <w:r>
        <w:rPr>
          <w:rFonts w:ascii="宋体" w:hAnsi="宋体"/>
          <w:color w:val="auto"/>
          <w:szCs w:val="21"/>
        </w:rPr>
        <w:t xml:space="preserve">11. 价格调整</w:t>
      </w:r>
      <w:bookmarkEnd w:id="457"/>
      <w:r/>
      <w:r/>
    </w:p>
    <w:p>
      <w:pPr>
        <w:ind w:firstLine="420"/>
        <w:jc w:val="left"/>
        <w:spacing w:line="380" w:lineRule="exact"/>
        <w:rPr>
          <w:rFonts w:hint="eastAsia" w:ascii="宋体" w:hAnsi="宋体"/>
          <w:bCs/>
          <w:szCs w:val="21"/>
          <w:highlight w:val="none"/>
        </w:rPr>
      </w:pPr>
      <w:r/>
      <w:bookmarkStart w:id="458" w:name="_Toc312678039"/>
      <w:r/>
      <w:bookmarkStart w:id="459" w:name="_Toc297048387"/>
      <w:r/>
      <w:bookmarkStart w:id="460" w:name="_Toc304295577"/>
      <w:r/>
      <w:bookmarkStart w:id="461" w:name="_Toc300935000"/>
      <w:r/>
      <w:bookmarkStart w:id="462" w:name="_Toc292559911"/>
      <w:r/>
      <w:bookmarkStart w:id="463" w:name="_Toc292559406"/>
      <w:r/>
      <w:bookmarkStart w:id="464" w:name="_Toc296346702"/>
      <w:r/>
      <w:bookmarkStart w:id="465" w:name="_Toc296891029"/>
      <w:r/>
      <w:bookmarkStart w:id="466" w:name="_Toc296347200"/>
      <w:r/>
      <w:bookmarkStart w:id="467" w:name="_Toc303539157"/>
      <w:r/>
      <w:bookmarkStart w:id="468" w:name="_Toc297123550"/>
      <w:r/>
      <w:bookmarkStart w:id="469" w:name="_Toc297216209"/>
      <w:r/>
      <w:bookmarkStart w:id="470" w:name="_Toc296503201"/>
      <w:r/>
      <w:bookmarkStart w:id="471" w:name="_Toc296944540"/>
      <w:r/>
      <w:bookmarkStart w:id="472" w:name="_Toc297120501"/>
      <w:r/>
      <w:bookmarkStart w:id="473" w:name="_Toc296891241"/>
      <w:r>
        <w:rPr>
          <w:rFonts w:hint="eastAsia" w:ascii="宋体" w:hAnsi="宋体"/>
          <w:bCs/>
          <w:szCs w:val="21"/>
          <w:highlight w:val="none"/>
        </w:rPr>
        <w:t xml:space="preserve">11.1市场价格波动引起的调整</w:t>
      </w:r>
      <w:bookmarkEnd w:id="458"/>
      <w:bookmarkEnd w:id="459"/>
      <w:bookmarkEnd w:id="460"/>
      <w:bookmarkEnd w:id="461"/>
      <w:bookmarkEnd w:id="462"/>
      <w:bookmarkEnd w:id="463"/>
      <w:bookmarkEnd w:id="464"/>
      <w:bookmarkEnd w:id="465"/>
      <w:bookmarkEnd w:id="466"/>
      <w:bookmarkEnd w:id="467"/>
      <w:bookmarkEnd w:id="468"/>
      <w:bookmarkEnd w:id="469"/>
      <w:bookmarkEnd w:id="470"/>
      <w:bookmarkEnd w:id="471"/>
      <w:bookmarkEnd w:id="472"/>
      <w:bookmarkEnd w:id="473"/>
      <w:r/>
    </w:p>
    <w:p>
      <w:pPr>
        <w:ind w:firstLine="420"/>
        <w:jc w:val="left"/>
        <w:spacing w:line="380" w:lineRule="exact"/>
        <w:rPr>
          <w:rFonts w:hint="eastAsia" w:ascii="宋体" w:hAnsi="宋体"/>
          <w:bCs/>
          <w:szCs w:val="21"/>
          <w:highlight w:val="none"/>
        </w:rPr>
      </w:pPr>
      <w:r>
        <w:rPr>
          <w:rFonts w:hint="eastAsia" w:ascii="宋体" w:hAnsi="宋体"/>
          <w:bCs/>
          <w:szCs w:val="21"/>
          <w:highlight w:val="none"/>
        </w:rPr>
        <w:t xml:space="preserve">市场价格波动是否调整合同价格的约定：</w:t>
      </w:r>
      <w:r>
        <w:rPr>
          <w:rFonts w:hint="eastAsia" w:ascii="宋体" w:hAnsi="宋体" w:eastAsia="宋体" w:cs="Times New Roman"/>
          <w:bCs/>
          <w:color w:val="ff0000"/>
          <w:szCs w:val="21"/>
          <w:highlight w:val="none"/>
          <w:u w:val="single"/>
          <w:lang w:val="en-US" w:eastAsia="zh-CN"/>
        </w:rPr>
        <w:t xml:space="preserve">不</w:t>
      </w:r>
      <w:r>
        <w:rPr>
          <w:rFonts w:hint="eastAsia" w:ascii="宋体" w:hAnsi="宋体"/>
          <w:bCs/>
          <w:color w:val="ff0000"/>
          <w:szCs w:val="21"/>
          <w:highlight w:val="none"/>
          <w:u w:val="single"/>
        </w:rPr>
        <w:t xml:space="preserve">调整 </w:t>
      </w:r>
      <w:r>
        <w:rPr>
          <w:rFonts w:hint="eastAsia" w:ascii="宋体" w:hAnsi="宋体"/>
          <w:bCs/>
          <w:szCs w:val="21"/>
          <w:highlight w:val="none"/>
        </w:rPr>
        <w:t xml:space="preserve">。</w:t>
      </w:r>
      <w:r/>
    </w:p>
    <w:p>
      <w:pPr>
        <w:ind w:firstLine="420"/>
        <w:jc w:val="left"/>
        <w:spacing w:line="380" w:lineRule="exact"/>
        <w:rPr>
          <w:rFonts w:hint="eastAsia" w:ascii="宋体" w:hAnsi="宋体"/>
          <w:bCs/>
          <w:szCs w:val="21"/>
          <w:highlight w:val="none"/>
          <w:lang w:val="en-US" w:eastAsia="zh-CN"/>
        </w:rPr>
      </w:pPr>
      <w:r>
        <w:rPr>
          <w:rFonts w:hint="eastAsia" w:ascii="宋体" w:hAnsi="宋体"/>
          <w:bCs/>
          <w:szCs w:val="21"/>
          <w:highlight w:val="none"/>
          <w:lang w:val="en-US" w:eastAsia="zh-CN"/>
        </w:rPr>
        <w:t xml:space="preserve">11.2.1其他费用调整：专业工程总包配合费和发包人分包工程配合费</w:t>
      </w:r>
      <w:bookmarkEnd w:id="384"/>
      <w:bookmarkEnd w:id="385"/>
      <w:bookmarkEnd w:id="386"/>
      <w:bookmarkEnd w:id="387"/>
      <w:bookmarkEnd w:id="388"/>
      <w:bookmarkEnd w:id="389"/>
      <w:r/>
    </w:p>
    <w:p>
      <w:pPr>
        <w:jc w:val="left"/>
        <w:spacing w:line="380" w:lineRule="exact"/>
        <w:rPr>
          <w:rFonts w:ascii="宋体" w:hAnsi="宋体"/>
          <w:szCs w:val="21"/>
          <w:u w:val="single"/>
        </w:rPr>
      </w:pPr>
      <w:r/>
      <w:bookmarkStart w:id="474" w:name="_Toc297048391"/>
      <w:r/>
      <w:bookmarkStart w:id="475" w:name="_Toc296944544"/>
      <w:r/>
      <w:bookmarkStart w:id="476" w:name="_Toc296346706"/>
      <w:r/>
      <w:bookmarkStart w:id="477" w:name="_Toc296347204"/>
      <w:r/>
      <w:bookmarkStart w:id="478" w:name="_Toc292559915"/>
      <w:r/>
      <w:bookmarkStart w:id="479" w:name="_Toc296503205"/>
      <w:r/>
      <w:bookmarkStart w:id="480" w:name="_Toc296891033"/>
      <w:r/>
      <w:bookmarkStart w:id="481" w:name="_Toc296891245"/>
      <w:r/>
      <w:bookmarkStart w:id="482" w:name="_Toc297120505"/>
      <w:r/>
      <w:bookmarkStart w:id="483" w:name="_Toc292559410"/>
      <w:r/>
      <w:bookmarkStart w:id="484" w:name="_Toc351203644"/>
      <w:r/>
      <w:bookmarkStart w:id="485" w:name="_Toc303539159"/>
      <w:r/>
      <w:bookmarkStart w:id="486" w:name="_Toc304295579"/>
      <w:r/>
      <w:bookmarkStart w:id="487" w:name="_Toc300935002"/>
      <w:r/>
      <w:bookmarkStart w:id="488" w:name="_Toc297123552"/>
      <w:r/>
      <w:bookmarkStart w:id="489" w:name="_Toc312678040"/>
      <w:r/>
      <w:bookmarkStart w:id="490" w:name="_Toc297216211"/>
      <w:r>
        <w:rPr>
          <w:rFonts w:ascii="宋体" w:hAnsi="宋体"/>
          <w:szCs w:val="21"/>
        </w:rPr>
        <w:t xml:space="preserve">12. </w:t>
      </w:r>
      <w:bookmarkEnd w:id="474"/>
      <w:r/>
      <w:bookmarkEnd w:id="475"/>
      <w:r/>
      <w:bookmarkEnd w:id="476"/>
      <w:r/>
      <w:bookmarkEnd w:id="477"/>
      <w:r/>
      <w:bookmarkEnd w:id="478"/>
      <w:r/>
      <w:bookmarkEnd w:id="479"/>
      <w:r/>
      <w:bookmarkEnd w:id="480"/>
      <w:r/>
      <w:bookmarkEnd w:id="481"/>
      <w:r/>
      <w:bookmarkEnd w:id="482"/>
      <w:r/>
      <w:bookmarkEnd w:id="483"/>
      <w:r>
        <w:rPr>
          <w:rFonts w:ascii="宋体" w:hAnsi="宋体"/>
          <w:szCs w:val="21"/>
        </w:rPr>
        <w:t xml:space="preserve">合同价格、计量与支付</w:t>
      </w:r>
      <w:bookmarkEnd w:id="484"/>
      <w:r/>
      <w:bookmarkEnd w:id="485"/>
      <w:bookmarkEnd w:id="486"/>
      <w:bookmarkEnd w:id="487"/>
      <w:bookmarkEnd w:id="488"/>
      <w:bookmarkEnd w:id="489"/>
      <w:bookmarkEnd w:id="490"/>
      <w:r/>
    </w:p>
    <w:p>
      <w:pPr>
        <w:ind w:firstLine="420"/>
        <w:spacing w:line="380" w:lineRule="exact"/>
        <w:rPr>
          <w:rFonts w:ascii="宋体" w:hAnsi="宋体"/>
          <w:szCs w:val="21"/>
        </w:rPr>
      </w:pPr>
      <w:r/>
      <w:bookmarkStart w:id="491" w:name="_Toc292559411"/>
      <w:r/>
      <w:bookmarkStart w:id="492" w:name="_Toc267251461"/>
      <w:r/>
      <w:bookmarkStart w:id="493" w:name="_Toc292559916"/>
      <w:r/>
      <w:bookmarkStart w:id="494" w:name="_Toc296891246"/>
      <w:r/>
      <w:bookmarkStart w:id="495" w:name="_Toc296346707"/>
      <w:r/>
      <w:bookmarkStart w:id="496" w:name="_Toc297048392"/>
      <w:r/>
      <w:bookmarkStart w:id="497" w:name="_Toc297120506"/>
      <w:r/>
      <w:bookmarkStart w:id="498" w:name="_Toc296503206"/>
      <w:r/>
      <w:bookmarkStart w:id="499" w:name="_Toc296944545"/>
      <w:r/>
      <w:bookmarkStart w:id="500" w:name="_Toc296347205"/>
      <w:r/>
      <w:bookmarkStart w:id="501" w:name="_Toc296891034"/>
      <w:r/>
      <w:bookmarkStart w:id="502" w:name="_Toc300935003"/>
      <w:r/>
      <w:bookmarkStart w:id="503" w:name="_Toc304295580"/>
      <w:r/>
      <w:bookmarkStart w:id="504" w:name="_Toc297216212"/>
      <w:r/>
      <w:bookmarkStart w:id="505" w:name="_Toc297123553"/>
      <w:r/>
      <w:bookmarkStart w:id="506" w:name="_Toc303539160"/>
      <w:r/>
      <w:bookmarkStart w:id="507" w:name="_Toc312678041"/>
      <w:r>
        <w:rPr>
          <w:rFonts w:ascii="宋体" w:hAnsi="宋体"/>
          <w:szCs w:val="21"/>
        </w:rPr>
        <w:t xml:space="preserve">12.1 合</w:t>
      </w:r>
      <w:bookmarkEnd w:id="491"/>
      <w:r/>
      <w:bookmarkEnd w:id="492"/>
      <w:r/>
      <w:bookmarkEnd w:id="493"/>
      <w:r>
        <w:rPr>
          <w:rFonts w:ascii="宋体" w:hAnsi="宋体"/>
          <w:szCs w:val="21"/>
        </w:rPr>
        <w:t xml:space="preserve">同价</w:t>
      </w:r>
      <w:bookmarkEnd w:id="494"/>
      <w:r/>
      <w:bookmarkEnd w:id="495"/>
      <w:r/>
      <w:bookmarkEnd w:id="496"/>
      <w:r/>
      <w:bookmarkEnd w:id="497"/>
      <w:r/>
      <w:bookmarkEnd w:id="498"/>
      <w:r/>
      <w:bookmarkEnd w:id="499"/>
      <w:r/>
      <w:bookmarkEnd w:id="500"/>
      <w:r/>
      <w:bookmarkEnd w:id="501"/>
      <w:r>
        <w:rPr>
          <w:rFonts w:ascii="宋体" w:hAnsi="宋体"/>
          <w:szCs w:val="21"/>
        </w:rPr>
        <w:t xml:space="preserve">格形式</w:t>
      </w:r>
      <w:bookmarkEnd w:id="502"/>
      <w:bookmarkEnd w:id="503"/>
      <w:bookmarkEnd w:id="504"/>
      <w:bookmarkEnd w:id="505"/>
      <w:bookmarkEnd w:id="506"/>
      <w:bookmarkEnd w:id="507"/>
      <w:r/>
    </w:p>
    <w:p>
      <w:pPr>
        <w:ind w:firstLine="420"/>
        <w:jc w:val="left"/>
        <w:spacing w:line="380" w:lineRule="exact"/>
        <w:rPr>
          <w:rFonts w:ascii="宋体" w:hAnsi="宋体"/>
          <w:szCs w:val="21"/>
        </w:rPr>
      </w:pPr>
      <w:r>
        <w:rPr>
          <w:rFonts w:ascii="宋体" w:hAnsi="宋体"/>
          <w:szCs w:val="21"/>
        </w:rPr>
        <w:t xml:space="preserve">1、单价合同。</w:t>
      </w:r>
      <w:r/>
    </w:p>
    <w:p>
      <w:pPr>
        <w:ind w:firstLine="420"/>
        <w:jc w:val="left"/>
        <w:spacing w:line="380" w:lineRule="exact"/>
        <w:rPr>
          <w:rFonts w:hint="eastAsia" w:ascii="宋体" w:hAnsi="宋体"/>
          <w:color w:val="000000"/>
          <w:szCs w:val="21"/>
        </w:rPr>
      </w:pPr>
      <w:r>
        <w:rPr>
          <w:rFonts w:ascii="宋体" w:hAnsi="宋体"/>
          <w:szCs w:val="21"/>
        </w:rPr>
        <w:t xml:space="preserve">综合单价包含的风险范围：</w:t>
      </w:r>
      <w:r>
        <w:rPr>
          <w:rFonts w:ascii="宋体" w:hAnsi="宋体"/>
          <w:szCs w:val="21"/>
          <w:u w:val="single"/>
        </w:rPr>
        <w:t xml:space="preserve">合同实施期间的物价上涨、政策性调整等所有风险。</w:t>
      </w:r>
      <w:r>
        <w:rPr>
          <w:rFonts w:ascii="宋体" w:hAnsi="宋体"/>
          <w:szCs w:val="21"/>
        </w:rPr>
        <w:t xml:space="preserve"> </w:t>
      </w:r>
      <w:r/>
    </w:p>
    <w:p>
      <w:pPr>
        <w:ind w:firstLine="420"/>
        <w:jc w:val="left"/>
        <w:spacing w:line="380" w:lineRule="exact"/>
        <w:rPr>
          <w:rFonts w:hint="eastAsia" w:ascii="宋体" w:hAnsi="宋体"/>
          <w:color w:val="000000"/>
          <w:szCs w:val="21"/>
          <w:u w:val="single"/>
        </w:rPr>
      </w:pPr>
      <w:r>
        <w:rPr>
          <w:rFonts w:ascii="宋体" w:hAnsi="宋体"/>
          <w:color w:val="000000"/>
          <w:szCs w:val="21"/>
        </w:rPr>
        <w:t xml:space="preserve">风险费用的计算方法：</w:t>
      </w:r>
      <w:r>
        <w:rPr>
          <w:rFonts w:ascii="宋体" w:hAnsi="宋体"/>
          <w:color w:val="000000"/>
          <w:szCs w:val="21"/>
          <w:u w:val="single"/>
        </w:rPr>
        <w:t xml:space="preserve">承包人报价时自行考虑、自主报价。 </w:t>
      </w:r>
      <w:r/>
    </w:p>
    <w:p>
      <w:pPr>
        <w:ind w:firstLine="420"/>
        <w:jc w:val="left"/>
        <w:spacing w:line="380" w:lineRule="exact"/>
        <w:rPr>
          <w:rFonts w:hint="eastAsia" w:ascii="宋体" w:hAnsi="宋体"/>
          <w:color w:val="000000"/>
          <w:szCs w:val="21"/>
          <w:u w:val="single"/>
        </w:rPr>
      </w:pPr>
      <w:r>
        <w:rPr>
          <w:rFonts w:ascii="宋体" w:hAnsi="宋体"/>
          <w:color w:val="000000"/>
          <w:szCs w:val="21"/>
          <w:u w:val="single"/>
        </w:rPr>
        <w:t xml:space="preserve">风险范围以外合同价格的调整方法： 施工过程中因招标人委托的图纸设计发生工程变更，根据监理和发包人的签证可以相应调整工程量。若调增或调减的项目内容与招标时工程量清单项目内容一致，则保持合同单价不变；若调增或调减的项目内容与招标时工程量清单项目内容相似，则单价可以参照合同单价确定；若调增或调减的项目内容与工程量清单项目内容不同，则按照施工期间造价主管部门的指导价执行；如果承包人投标时定量列出优惠条件，调整部分按原优惠条件换算的比例同比优惠。除</w:t>
      </w:r>
      <w:r>
        <w:rPr>
          <w:rFonts w:ascii="宋体" w:hAnsi="宋体"/>
          <w:szCs w:val="21"/>
          <w:u w:val="single"/>
        </w:rPr>
        <w:t xml:space="preserve">招标人委托的设计外，承包人的费用原则上</w:t>
      </w:r>
      <w:r>
        <w:rPr>
          <w:rFonts w:hint="eastAsia" w:ascii="宋体" w:hAnsi="宋体"/>
          <w:szCs w:val="21"/>
          <w:u w:val="single"/>
        </w:rPr>
        <w:t xml:space="preserve">不增加</w:t>
      </w:r>
      <w:r>
        <w:rPr>
          <w:rFonts w:ascii="宋体" w:hAnsi="宋体"/>
          <w:szCs w:val="21"/>
          <w:u w:val="single"/>
        </w:rPr>
        <w:t xml:space="preserve">。</w:t>
      </w:r>
      <w:r/>
    </w:p>
    <w:p>
      <w:pPr>
        <w:ind w:firstLine="420"/>
        <w:jc w:val="left"/>
        <w:spacing w:line="380" w:lineRule="exact"/>
        <w:rPr>
          <w:rFonts w:ascii="宋体" w:hAnsi="宋体"/>
          <w:szCs w:val="21"/>
        </w:rPr>
      </w:pPr>
      <w:r>
        <w:rPr>
          <w:rFonts w:ascii="宋体" w:hAnsi="宋体"/>
          <w:szCs w:val="21"/>
        </w:rPr>
        <w:t xml:space="preserve">2、总价合同。</w:t>
      </w:r>
      <w:r/>
    </w:p>
    <w:p>
      <w:pPr>
        <w:ind w:firstLine="420"/>
        <w:jc w:val="left"/>
        <w:spacing w:line="380" w:lineRule="exact"/>
        <w:rPr>
          <w:rFonts w:ascii="宋体" w:hAnsi="宋体"/>
          <w:color w:val="000000"/>
          <w:szCs w:val="21"/>
          <w:u w:val="single"/>
        </w:rPr>
      </w:pPr>
      <w:r>
        <w:rPr>
          <w:rFonts w:ascii="宋体" w:hAnsi="宋体"/>
          <w:color w:val="000000"/>
          <w:szCs w:val="21"/>
        </w:rPr>
        <w:t xml:space="preserve">总价包含的风险范围：</w:t>
      </w:r>
      <w:r>
        <w:rPr>
          <w:rFonts w:ascii="宋体" w:hAnsi="宋体"/>
          <w:color w:val="000000"/>
          <w:szCs w:val="21"/>
          <w:u w:val="single"/>
        </w:rPr>
        <w:t xml:space="preserve">  </w:t>
      </w:r>
      <w:r>
        <w:rPr>
          <w:rFonts w:hint="eastAsia" w:ascii="宋体" w:hAnsi="宋体"/>
          <w:color w:val="000000"/>
          <w:szCs w:val="21"/>
          <w:u w:val="single"/>
        </w:rPr>
        <w:t xml:space="preserve">/</w:t>
      </w:r>
      <w:r>
        <w:rPr>
          <w:rFonts w:ascii="宋体" w:hAnsi="宋体"/>
          <w:color w:val="000000"/>
          <w:szCs w:val="21"/>
          <w:u w:val="single"/>
        </w:rPr>
        <w:t xml:space="preserve">   </w:t>
      </w:r>
      <w:r>
        <w:rPr>
          <w:rFonts w:hint="eastAsia" w:ascii="宋体" w:hAnsi="宋体"/>
          <w:color w:val="000000"/>
          <w:szCs w:val="21"/>
        </w:rPr>
        <w:t xml:space="preserve">。</w:t>
      </w:r>
      <w:r/>
    </w:p>
    <w:p>
      <w:pPr>
        <w:ind w:firstLine="441"/>
        <w:jc w:val="left"/>
        <w:spacing w:line="380" w:lineRule="exact"/>
        <w:rPr>
          <w:rFonts w:hint="eastAsia" w:ascii="宋体" w:hAnsi="宋体"/>
          <w:color w:val="000000"/>
          <w:szCs w:val="21"/>
        </w:rPr>
      </w:pPr>
      <w:r>
        <w:rPr>
          <w:rFonts w:ascii="宋体" w:hAnsi="宋体"/>
          <w:color w:val="000000"/>
          <w:szCs w:val="21"/>
        </w:rPr>
        <w:t xml:space="preserve">风险费用的计算方法：</w:t>
      </w:r>
      <w:r>
        <w:rPr>
          <w:rFonts w:ascii="宋体" w:hAnsi="宋体"/>
          <w:color w:val="000000"/>
          <w:szCs w:val="21"/>
          <w:u w:val="single"/>
        </w:rPr>
        <w:t xml:space="preserve">  </w:t>
      </w:r>
      <w:r>
        <w:rPr>
          <w:rFonts w:hint="eastAsia" w:ascii="宋体" w:hAnsi="宋体"/>
          <w:color w:val="000000"/>
          <w:szCs w:val="21"/>
          <w:u w:val="single"/>
        </w:rPr>
        <w:t xml:space="preserve">/</w:t>
      </w:r>
      <w:r>
        <w:rPr>
          <w:rFonts w:ascii="宋体" w:hAnsi="宋体"/>
          <w:color w:val="000000"/>
          <w:szCs w:val="21"/>
          <w:u w:val="single"/>
        </w:rPr>
        <w:t xml:space="preserve">   </w:t>
      </w:r>
      <w:r>
        <w:rPr>
          <w:rFonts w:ascii="宋体" w:hAnsi="宋体"/>
          <w:color w:val="000000"/>
          <w:szCs w:val="21"/>
        </w:rPr>
        <w:t xml:space="preserve">。</w:t>
      </w:r>
      <w:r/>
    </w:p>
    <w:p>
      <w:pPr>
        <w:ind w:firstLine="441"/>
        <w:jc w:val="left"/>
        <w:spacing w:line="380" w:lineRule="exact"/>
        <w:rPr>
          <w:rFonts w:hint="eastAsia" w:ascii="宋体" w:hAnsi="宋体"/>
          <w:color w:val="000000"/>
          <w:szCs w:val="21"/>
        </w:rPr>
      </w:pPr>
      <w:r>
        <w:rPr>
          <w:rFonts w:ascii="宋体" w:hAnsi="宋体"/>
          <w:color w:val="000000"/>
          <w:szCs w:val="21"/>
        </w:rPr>
        <w:t xml:space="preserve">风险范围以外合同价格的调整方法：</w:t>
      </w:r>
      <w:r>
        <w:rPr>
          <w:rFonts w:ascii="宋体" w:hAnsi="宋体"/>
          <w:color w:val="000000"/>
          <w:szCs w:val="21"/>
          <w:u w:val="single"/>
        </w:rPr>
        <w:t xml:space="preserve">   </w:t>
      </w:r>
      <w:r>
        <w:rPr>
          <w:rFonts w:hint="eastAsia" w:ascii="宋体" w:hAnsi="宋体"/>
          <w:color w:val="000000"/>
          <w:szCs w:val="21"/>
          <w:u w:val="single"/>
        </w:rPr>
        <w:t xml:space="preserve">/</w:t>
      </w:r>
      <w:r>
        <w:rPr>
          <w:rFonts w:ascii="宋体" w:hAnsi="宋体"/>
          <w:color w:val="000000"/>
          <w:szCs w:val="21"/>
          <w:u w:val="single"/>
        </w:rPr>
        <w:t xml:space="preserve">      </w:t>
      </w:r>
      <w:r>
        <w:rPr>
          <w:rFonts w:ascii="宋体" w:hAnsi="宋体"/>
          <w:color w:val="000000"/>
          <w:szCs w:val="21"/>
        </w:rPr>
        <w:t xml:space="preserve">。</w:t>
      </w:r>
      <w:r/>
    </w:p>
    <w:p>
      <w:pPr>
        <w:ind w:firstLine="441"/>
        <w:jc w:val="left"/>
        <w:spacing w:line="380" w:lineRule="exact"/>
        <w:rPr>
          <w:rFonts w:ascii="宋体" w:hAnsi="宋体"/>
          <w:color w:val="000000"/>
          <w:szCs w:val="21"/>
        </w:rPr>
      </w:pPr>
      <w:r>
        <w:rPr>
          <w:rFonts w:ascii="宋体" w:hAnsi="宋体"/>
          <w:color w:val="000000"/>
          <w:szCs w:val="21"/>
        </w:rPr>
        <w:t xml:space="preserve">3、其他价格方式：</w:t>
      </w:r>
      <w:r>
        <w:rPr>
          <w:rFonts w:ascii="宋体" w:hAnsi="宋体"/>
          <w:color w:val="000000"/>
          <w:szCs w:val="21"/>
          <w:u w:val="single"/>
        </w:rPr>
        <w:t xml:space="preserve"> </w:t>
      </w:r>
      <w:r>
        <w:rPr>
          <w:rFonts w:hint="eastAsia" w:ascii="宋体" w:hAnsi="宋体"/>
          <w:color w:val="000000"/>
          <w:szCs w:val="21"/>
          <w:u w:val="single"/>
        </w:rPr>
        <w:t xml:space="preserve">/</w:t>
      </w:r>
      <w:r>
        <w:rPr>
          <w:rFonts w:ascii="宋体" w:hAnsi="宋体"/>
          <w:color w:val="000000"/>
          <w:szCs w:val="21"/>
          <w:u w:val="single"/>
        </w:rPr>
        <w:t xml:space="preserve">                </w:t>
      </w:r>
      <w:r>
        <w:rPr>
          <w:rFonts w:hint="eastAsia" w:ascii="宋体" w:hAnsi="宋体"/>
          <w:color w:val="000000"/>
          <w:szCs w:val="21"/>
          <w:u w:val="single"/>
        </w:rPr>
        <w:t xml:space="preserve">       </w:t>
      </w:r>
      <w:r>
        <w:rPr>
          <w:rFonts w:ascii="宋体" w:hAnsi="宋体"/>
          <w:color w:val="000000"/>
          <w:szCs w:val="21"/>
        </w:rPr>
        <w:t xml:space="preserve">。</w:t>
      </w:r>
      <w:r/>
    </w:p>
    <w:p>
      <w:pPr>
        <w:ind w:firstLine="420"/>
        <w:spacing w:line="380" w:lineRule="exact"/>
        <w:rPr>
          <w:rFonts w:ascii="宋体" w:hAnsi="宋体"/>
          <w:color w:val="000000"/>
          <w:szCs w:val="21"/>
        </w:rPr>
      </w:pPr>
      <w:r/>
      <w:bookmarkStart w:id="508" w:name="_Toc303539161"/>
      <w:r/>
      <w:bookmarkStart w:id="509" w:name="_Toc297216213"/>
      <w:r/>
      <w:bookmarkStart w:id="510" w:name="_Toc304295581"/>
      <w:r/>
      <w:bookmarkStart w:id="511" w:name="_Toc312678042"/>
      <w:r/>
      <w:bookmarkStart w:id="512" w:name="_Toc297123554"/>
      <w:r/>
      <w:bookmarkStart w:id="513" w:name="_Toc300935004"/>
      <w:r/>
      <w:bookmarkStart w:id="514" w:name="_Toc296346708"/>
      <w:r/>
      <w:bookmarkStart w:id="515" w:name="_Toc292559917"/>
      <w:r/>
      <w:bookmarkStart w:id="516" w:name="_Toc297048393"/>
      <w:r/>
      <w:bookmarkStart w:id="517" w:name="_Toc296503207"/>
      <w:r/>
      <w:bookmarkStart w:id="518" w:name="_Toc296944546"/>
      <w:r/>
      <w:bookmarkStart w:id="519" w:name="_Toc296891247"/>
      <w:r/>
      <w:bookmarkStart w:id="520" w:name="_Toc296891035"/>
      <w:r/>
      <w:bookmarkStart w:id="521" w:name="_Toc297120507"/>
      <w:r/>
      <w:bookmarkStart w:id="522" w:name="_Toc292559412"/>
      <w:r/>
      <w:bookmarkStart w:id="523" w:name="_Toc296347206"/>
      <w:r>
        <w:rPr>
          <w:rFonts w:ascii="宋体" w:hAnsi="宋体"/>
          <w:color w:val="000000"/>
          <w:szCs w:val="21"/>
        </w:rPr>
        <w:t xml:space="preserve">12.2 预付款</w:t>
      </w:r>
      <w:bookmarkEnd w:id="508"/>
      <w:bookmarkEnd w:id="509"/>
      <w:bookmarkEnd w:id="510"/>
      <w:bookmarkEnd w:id="511"/>
      <w:bookmarkEnd w:id="512"/>
      <w:bookmarkEnd w:id="513"/>
      <w:r/>
    </w:p>
    <w:p>
      <w:pPr>
        <w:ind w:firstLine="420"/>
        <w:jc w:val="left"/>
        <w:spacing w:line="380" w:lineRule="exact"/>
        <w:rPr>
          <w:rFonts w:ascii="宋体" w:hAnsi="宋体"/>
          <w:color w:val="000000"/>
          <w:szCs w:val="21"/>
        </w:rPr>
      </w:pPr>
      <w:r>
        <w:rPr>
          <w:rFonts w:ascii="宋体" w:hAnsi="宋体"/>
          <w:color w:val="000000"/>
          <w:szCs w:val="21"/>
        </w:rPr>
        <w:t xml:space="preserve">12.2.1 预付款的支付</w:t>
      </w:r>
      <w:r/>
    </w:p>
    <w:p>
      <w:pPr>
        <w:ind w:firstLine="420"/>
        <w:jc w:val="left"/>
        <w:spacing w:line="380" w:lineRule="exact"/>
        <w:rPr>
          <w:rFonts w:ascii="宋体" w:hAnsi="宋体"/>
          <w:color w:val="000000"/>
          <w:szCs w:val="21"/>
        </w:rPr>
      </w:pPr>
      <w:r>
        <w:rPr>
          <w:rFonts w:ascii="宋体" w:hAnsi="宋体"/>
          <w:color w:val="000000"/>
          <w:szCs w:val="21"/>
        </w:rPr>
        <w:t xml:space="preserve">预付款支付比例或金额：</w:t>
      </w:r>
      <w:r>
        <w:rPr>
          <w:rFonts w:ascii="宋体" w:hAnsi="宋体"/>
          <w:color w:val="000000"/>
          <w:szCs w:val="21"/>
          <w:u w:val="single"/>
        </w:rPr>
        <w:t xml:space="preserve">   </w:t>
      </w:r>
      <w:r>
        <w:rPr>
          <w:rFonts w:hint="eastAsia" w:ascii="宋体" w:hAnsi="宋体"/>
          <w:color w:val="000000"/>
          <w:szCs w:val="21"/>
          <w:u w:val="single"/>
        </w:rPr>
        <w:t xml:space="preserve">/</w:t>
      </w:r>
      <w:r>
        <w:rPr>
          <w:rFonts w:ascii="宋体" w:hAnsi="宋体"/>
          <w:color w:val="000000"/>
          <w:szCs w:val="21"/>
          <w:u w:val="single"/>
        </w:rPr>
        <w:t xml:space="preserve">            </w:t>
      </w:r>
      <w:r>
        <w:rPr>
          <w:rFonts w:hint="eastAsia" w:ascii="宋体" w:hAnsi="宋体"/>
          <w:color w:val="000000"/>
          <w:szCs w:val="21"/>
          <w:u w:val="single"/>
        </w:rPr>
        <w:t xml:space="preserve">          </w:t>
      </w:r>
      <w:r>
        <w:rPr>
          <w:rFonts w:ascii="宋体" w:hAnsi="宋体"/>
          <w:color w:val="000000"/>
          <w:szCs w:val="21"/>
          <w:u w:val="single"/>
        </w:rPr>
        <w:t xml:space="preserve">       </w:t>
      </w:r>
      <w:r>
        <w:rPr>
          <w:rFonts w:ascii="宋体" w:hAnsi="宋体"/>
          <w:color w:val="000000"/>
          <w:szCs w:val="21"/>
        </w:rPr>
        <w:t xml:space="preserve">。</w:t>
      </w:r>
      <w:r/>
    </w:p>
    <w:p>
      <w:pPr>
        <w:ind w:firstLine="420"/>
        <w:jc w:val="left"/>
        <w:spacing w:line="380" w:lineRule="exact"/>
        <w:rPr>
          <w:rFonts w:ascii="宋体" w:hAnsi="宋体"/>
          <w:color w:val="000000"/>
          <w:szCs w:val="21"/>
        </w:rPr>
      </w:pPr>
      <w:r>
        <w:rPr>
          <w:rFonts w:ascii="宋体" w:hAnsi="宋体"/>
          <w:color w:val="000000"/>
          <w:szCs w:val="21"/>
        </w:rPr>
        <w:t xml:space="preserve">预付款支付期限：</w:t>
      </w:r>
      <w:r>
        <w:rPr>
          <w:rFonts w:ascii="宋体" w:hAnsi="宋体"/>
          <w:color w:val="000000"/>
          <w:szCs w:val="21"/>
          <w:u w:val="single"/>
        </w:rPr>
        <w:t xml:space="preserve">      </w:t>
      </w:r>
      <w:r>
        <w:rPr>
          <w:rFonts w:hint="eastAsia" w:ascii="宋体" w:hAnsi="宋体"/>
          <w:color w:val="000000"/>
          <w:szCs w:val="21"/>
          <w:u w:val="single"/>
        </w:rPr>
        <w:t xml:space="preserve">/</w:t>
      </w:r>
      <w:r>
        <w:rPr>
          <w:rFonts w:ascii="宋体" w:hAnsi="宋体"/>
          <w:color w:val="000000"/>
          <w:szCs w:val="21"/>
          <w:u w:val="single"/>
        </w:rPr>
        <w:t xml:space="preserve">              </w:t>
      </w:r>
      <w:r>
        <w:rPr>
          <w:rFonts w:hint="eastAsia" w:ascii="宋体" w:hAnsi="宋体"/>
          <w:color w:val="000000"/>
          <w:szCs w:val="21"/>
          <w:u w:val="single"/>
        </w:rPr>
        <w:t xml:space="preserve">          </w:t>
      </w:r>
      <w:r>
        <w:rPr>
          <w:rFonts w:ascii="宋体" w:hAnsi="宋体"/>
          <w:color w:val="000000"/>
          <w:szCs w:val="21"/>
          <w:u w:val="single"/>
        </w:rPr>
        <w:t xml:space="preserve">        </w:t>
      </w:r>
      <w:r>
        <w:rPr>
          <w:rFonts w:ascii="宋体" w:hAnsi="宋体"/>
          <w:color w:val="000000"/>
          <w:szCs w:val="21"/>
        </w:rPr>
        <w:t xml:space="preserve">。</w:t>
      </w:r>
      <w:r/>
    </w:p>
    <w:p>
      <w:pPr>
        <w:ind w:firstLine="420"/>
        <w:jc w:val="left"/>
        <w:spacing w:line="380" w:lineRule="exact"/>
        <w:rPr>
          <w:rFonts w:ascii="宋体" w:hAnsi="宋体"/>
          <w:color w:val="000000"/>
          <w:szCs w:val="21"/>
        </w:rPr>
      </w:pPr>
      <w:r>
        <w:rPr>
          <w:rFonts w:ascii="宋体" w:hAnsi="宋体"/>
          <w:color w:val="000000"/>
          <w:szCs w:val="21"/>
        </w:rPr>
        <w:t xml:space="preserve">预付款扣回的方式：</w:t>
      </w:r>
      <w:r>
        <w:rPr>
          <w:rFonts w:ascii="宋体" w:hAnsi="宋体"/>
          <w:color w:val="000000"/>
          <w:szCs w:val="21"/>
          <w:u w:val="single"/>
        </w:rPr>
        <w:t xml:space="preserve">  </w:t>
      </w:r>
      <w:r>
        <w:rPr>
          <w:rFonts w:hint="eastAsia" w:ascii="宋体" w:hAnsi="宋体"/>
          <w:color w:val="000000"/>
          <w:szCs w:val="21"/>
          <w:u w:val="single"/>
        </w:rPr>
        <w:t xml:space="preserve">/</w:t>
      </w:r>
      <w:r>
        <w:rPr>
          <w:rFonts w:ascii="宋体" w:hAnsi="宋体"/>
          <w:color w:val="000000"/>
          <w:szCs w:val="21"/>
          <w:u w:val="single"/>
        </w:rPr>
        <w:t xml:space="preserve">                  </w:t>
      </w:r>
      <w:r>
        <w:rPr>
          <w:rFonts w:hint="eastAsia" w:ascii="宋体" w:hAnsi="宋体"/>
          <w:color w:val="000000"/>
          <w:szCs w:val="21"/>
          <w:u w:val="single"/>
        </w:rPr>
        <w:t xml:space="preserve">          </w:t>
      </w:r>
      <w:r>
        <w:rPr>
          <w:rFonts w:ascii="宋体" w:hAnsi="宋体"/>
          <w:color w:val="000000"/>
          <w:szCs w:val="21"/>
          <w:u w:val="single"/>
        </w:rPr>
        <w:t xml:space="preserve">      </w:t>
      </w:r>
      <w:r>
        <w:rPr>
          <w:rFonts w:ascii="宋体" w:hAnsi="宋体"/>
          <w:color w:val="000000"/>
          <w:szCs w:val="21"/>
        </w:rPr>
        <w:t xml:space="preserve">。</w:t>
      </w:r>
      <w:r/>
    </w:p>
    <w:p>
      <w:pPr>
        <w:ind w:firstLine="420"/>
        <w:jc w:val="left"/>
        <w:spacing w:line="380" w:lineRule="exact"/>
        <w:rPr>
          <w:rFonts w:ascii="宋体" w:hAnsi="宋体"/>
          <w:color w:val="000000"/>
          <w:szCs w:val="21"/>
        </w:rPr>
      </w:pPr>
      <w:r>
        <w:rPr>
          <w:rFonts w:ascii="宋体" w:hAnsi="宋体"/>
          <w:color w:val="000000"/>
          <w:szCs w:val="21"/>
        </w:rPr>
        <w:t xml:space="preserve">12.2.2 预付款担保</w:t>
      </w:r>
      <w:r/>
    </w:p>
    <w:p>
      <w:pPr>
        <w:ind w:firstLine="420"/>
        <w:jc w:val="left"/>
        <w:spacing w:line="380" w:lineRule="exact"/>
        <w:rPr>
          <w:rFonts w:ascii="宋体" w:hAnsi="宋体"/>
          <w:color w:val="000000"/>
          <w:szCs w:val="21"/>
        </w:rPr>
      </w:pPr>
      <w:r>
        <w:rPr>
          <w:rFonts w:ascii="宋体" w:hAnsi="宋体"/>
          <w:color w:val="000000"/>
          <w:szCs w:val="21"/>
        </w:rPr>
        <w:t xml:space="preserve">承包人提交预付款担保的期限：</w:t>
      </w:r>
      <w:r>
        <w:rPr>
          <w:rFonts w:ascii="宋体" w:hAnsi="宋体"/>
          <w:color w:val="000000"/>
          <w:szCs w:val="21"/>
          <w:u w:val="single"/>
        </w:rPr>
        <w:t xml:space="preserve">    </w:t>
      </w:r>
      <w:r>
        <w:rPr>
          <w:rFonts w:hint="eastAsia" w:ascii="宋体" w:hAnsi="宋体"/>
          <w:color w:val="000000"/>
          <w:szCs w:val="21"/>
          <w:u w:val="single"/>
        </w:rPr>
        <w:t xml:space="preserve">/</w:t>
      </w:r>
      <w:r>
        <w:rPr>
          <w:rFonts w:ascii="宋体" w:hAnsi="宋体"/>
          <w:color w:val="000000"/>
          <w:szCs w:val="21"/>
          <w:u w:val="single"/>
        </w:rPr>
        <w:t xml:space="preserve">      </w:t>
      </w:r>
      <w:r>
        <w:rPr>
          <w:rFonts w:hint="eastAsia" w:ascii="宋体" w:hAnsi="宋体"/>
          <w:color w:val="000000"/>
          <w:szCs w:val="21"/>
          <w:u w:val="single"/>
        </w:rPr>
        <w:t xml:space="preserve">          </w:t>
      </w:r>
      <w:r>
        <w:rPr>
          <w:rFonts w:ascii="宋体" w:hAnsi="宋体"/>
          <w:color w:val="000000"/>
          <w:szCs w:val="21"/>
          <w:u w:val="single"/>
        </w:rPr>
        <w:t xml:space="preserve">      </w:t>
      </w:r>
      <w:r>
        <w:rPr>
          <w:rFonts w:ascii="宋体" w:hAnsi="宋体"/>
          <w:color w:val="000000"/>
          <w:szCs w:val="21"/>
        </w:rPr>
        <w:t xml:space="preserve">。</w:t>
      </w:r>
      <w:r/>
    </w:p>
    <w:p>
      <w:pPr>
        <w:ind w:firstLine="420"/>
        <w:jc w:val="left"/>
        <w:spacing w:line="380" w:lineRule="exact"/>
        <w:rPr>
          <w:rFonts w:ascii="宋体" w:hAnsi="宋体"/>
          <w:color w:val="000000"/>
          <w:szCs w:val="21"/>
        </w:rPr>
      </w:pPr>
      <w:r>
        <w:rPr>
          <w:rFonts w:ascii="宋体" w:hAnsi="宋体"/>
          <w:color w:val="000000"/>
          <w:szCs w:val="21"/>
        </w:rPr>
        <w:t xml:space="preserve">预付款担保的形式为：</w:t>
      </w:r>
      <w:r>
        <w:rPr>
          <w:rFonts w:ascii="宋体" w:hAnsi="宋体"/>
          <w:color w:val="000000"/>
          <w:szCs w:val="21"/>
          <w:u w:val="single"/>
        </w:rPr>
        <w:t xml:space="preserve">     </w:t>
      </w:r>
      <w:r>
        <w:rPr>
          <w:rFonts w:hint="eastAsia" w:ascii="宋体" w:hAnsi="宋体"/>
          <w:color w:val="000000"/>
          <w:szCs w:val="21"/>
          <w:u w:val="single"/>
        </w:rPr>
        <w:t xml:space="preserve">/</w:t>
      </w:r>
      <w:r>
        <w:rPr>
          <w:rFonts w:ascii="宋体" w:hAnsi="宋体"/>
          <w:color w:val="000000"/>
          <w:szCs w:val="21"/>
          <w:u w:val="single"/>
        </w:rPr>
        <w:t xml:space="preserve">               </w:t>
      </w:r>
      <w:r>
        <w:rPr>
          <w:rFonts w:hint="eastAsia" w:ascii="宋体" w:hAnsi="宋体"/>
          <w:color w:val="000000"/>
          <w:szCs w:val="21"/>
          <w:u w:val="single"/>
        </w:rPr>
        <w:t xml:space="preserve">          </w:t>
      </w:r>
      <w:r>
        <w:rPr>
          <w:rFonts w:ascii="宋体" w:hAnsi="宋体"/>
          <w:color w:val="000000"/>
          <w:szCs w:val="21"/>
          <w:u w:val="single"/>
        </w:rPr>
        <w:t xml:space="preserve">    </w:t>
      </w:r>
      <w:r>
        <w:rPr>
          <w:rFonts w:ascii="宋体" w:hAnsi="宋体"/>
          <w:color w:val="000000"/>
          <w:szCs w:val="21"/>
        </w:rPr>
        <w:t xml:space="preserve">。</w:t>
      </w:r>
      <w:bookmarkEnd w:id="514"/>
      <w:bookmarkEnd w:id="515"/>
      <w:bookmarkEnd w:id="516"/>
      <w:bookmarkEnd w:id="517"/>
      <w:bookmarkEnd w:id="518"/>
      <w:bookmarkEnd w:id="519"/>
      <w:bookmarkEnd w:id="520"/>
      <w:bookmarkEnd w:id="521"/>
      <w:bookmarkEnd w:id="522"/>
      <w:bookmarkEnd w:id="523"/>
      <w:r/>
    </w:p>
    <w:p>
      <w:pPr>
        <w:ind w:firstLine="420"/>
        <w:spacing w:line="380" w:lineRule="exact"/>
        <w:rPr>
          <w:rFonts w:ascii="宋体" w:hAnsi="宋体"/>
          <w:szCs w:val="21"/>
        </w:rPr>
      </w:pPr>
      <w:r>
        <w:rPr>
          <w:rFonts w:ascii="宋体" w:hAnsi="宋体"/>
          <w:szCs w:val="21"/>
        </w:rPr>
        <w:t xml:space="preserve">12.3 计量</w:t>
      </w:r>
      <w:r/>
    </w:p>
    <w:p>
      <w:pPr>
        <w:ind w:firstLine="420"/>
        <w:jc w:val="left"/>
        <w:spacing w:line="380" w:lineRule="exact"/>
        <w:rPr>
          <w:rFonts w:ascii="宋体" w:hAnsi="宋体"/>
          <w:szCs w:val="21"/>
        </w:rPr>
      </w:pPr>
      <w:r>
        <w:rPr>
          <w:rFonts w:ascii="宋体" w:hAnsi="宋体"/>
          <w:szCs w:val="21"/>
        </w:rPr>
        <w:t xml:space="preserve">12.3.1 计量原则</w:t>
      </w:r>
      <w:r/>
    </w:p>
    <w:p>
      <w:pPr>
        <w:ind w:firstLine="420"/>
        <w:jc w:val="left"/>
        <w:spacing w:line="380" w:lineRule="exact"/>
        <w:rPr>
          <w:rFonts w:hint="eastAsia" w:ascii="宋体" w:hAnsi="宋体"/>
          <w:color w:val="000000"/>
          <w:szCs w:val="21"/>
        </w:rPr>
      </w:pPr>
      <w:r>
        <w:rPr>
          <w:rFonts w:ascii="宋体" w:hAnsi="宋体"/>
          <w:color w:val="000000"/>
          <w:szCs w:val="21"/>
        </w:rPr>
        <w:t xml:space="preserve">工程量计算规则：</w:t>
      </w:r>
      <w:r>
        <w:rPr>
          <w:rFonts w:hint="eastAsia" w:ascii="宋体" w:hAnsi="宋体"/>
          <w:color w:val="000000"/>
          <w:szCs w:val="21"/>
          <w:u w:val="single"/>
        </w:rPr>
        <w:t xml:space="preserve">执行国家标准《建设工程工程量清单计价规范》（GB50500-2013）。竣工结算的工程量按约定的工程量计算规则和有合同约束力的设计图纸（含设计变更）及有效的工程变更签证且承包人在履行合同过程中实际完成的工程量按实进行计量，允许调整合同价格的工程量偏差范围按本专业合同条款执行，因承包人原因造成的超范围施工或返工的工程量，发包人不予计量</w:t>
      </w:r>
      <w:r>
        <w:rPr>
          <w:rFonts w:ascii="宋体" w:hAnsi="宋体"/>
          <w:color w:val="000000"/>
          <w:szCs w:val="21"/>
        </w:rPr>
        <w:t xml:space="preserve">。</w:t>
      </w:r>
      <w:r/>
    </w:p>
    <w:p>
      <w:pPr>
        <w:ind w:firstLine="420"/>
        <w:jc w:val="left"/>
        <w:spacing w:line="380" w:lineRule="exact"/>
        <w:rPr>
          <w:rFonts w:ascii="宋体" w:hAnsi="宋体"/>
          <w:color w:val="000000"/>
          <w:szCs w:val="21"/>
        </w:rPr>
      </w:pPr>
      <w:r>
        <w:rPr>
          <w:rFonts w:hint="eastAsia" w:ascii="宋体" w:hAnsi="宋体"/>
          <w:color w:val="000000"/>
          <w:szCs w:val="21"/>
        </w:rPr>
        <w:t xml:space="preserve">对于工程变更签证的约定：</w:t>
      </w:r>
      <w:r>
        <w:rPr>
          <w:rFonts w:hint="eastAsia" w:ascii="宋体" w:hAnsi="宋体"/>
          <w:color w:val="000000"/>
          <w:szCs w:val="21"/>
          <w:u w:val="single"/>
        </w:rPr>
        <w:t xml:space="preserve">（1）有效的工程变更签证的认定原则：签证单上必须有发包人、监理人、承包人（项目部）的签字和盖章并经跟踪审计机构（如有）现场鉴证，方可作为结算的依据；签证单上必须明确签证的原因、图片资料、位置、尺寸、数量、材料、人工、机械台班等和签证时间。（2）关于临时用工的签证事项，双方应在签证通知单上协商确定</w:t>
      </w:r>
      <w:r>
        <w:rPr>
          <w:rFonts w:hint="eastAsia" w:ascii="宋体" w:hAnsi="宋体"/>
          <w:color w:val="000000"/>
          <w:szCs w:val="21"/>
          <w:u w:val="single"/>
        </w:rPr>
        <w:t xml:space="preserve">以下问题：工作内容及工作量、工作时间、工作人数。（3）当变更的工作内容完成之后，承包人要及时督促监理人和发包人签字盖章确认，对于隐蔽工程的签证，必须在覆盖前完成验收手续、工程量的确认和费用的报送，否则发包人可以不予支付；对于其他签证，承包人要及时督促监理人和发包人必须在完工后10日内签字盖章确认。（4）承包人每月底报送当月符合本合同范围的变更签证预算。（5）每月初发包人和承包人应就截止上月末尚未确定最终审定价的变更的费用预算书，进行综合性核对和价格商谈，并形成核对与商谈记录清单。（6）所有的变更必须严格按照</w:t>
      </w:r>
      <w:r>
        <w:rPr>
          <w:rFonts w:hint="eastAsia" w:ascii="宋体" w:hAnsi="宋体"/>
          <w:color w:val="000000"/>
          <w:szCs w:val="21"/>
          <w:u w:val="single"/>
        </w:rPr>
        <w:t xml:space="preserve">发包人的相关程序执行，发包人指令以及该有发包人受控章的变更图可作为结算依据，其他包括施工组织设计（施工方案）、会审记录、洽商、会议纪要等未经发包人和监理人签字盖章的均不作为结算依据。（7）承包人未在规定的期限内提交变更签证事项的，招标人可自行决定是否调整合同价款以及如果招标人决定调整合同价款时，相应调整的具体金额。今后双方签订补充协议等书面文件，必须经承、发包人双方法定代表人签字并加盖单位公章后生效（使用部门章或无法定代表人签字的无效），任何涉及到调整工程价款的变更、签证必须经发包人批准并签字盖章否则无效。</w:t>
      </w:r>
      <w:r/>
    </w:p>
    <w:p>
      <w:pPr>
        <w:ind w:firstLine="420"/>
        <w:jc w:val="left"/>
        <w:spacing w:line="380" w:lineRule="exact"/>
        <w:rPr>
          <w:rFonts w:ascii="宋体" w:hAnsi="宋体"/>
          <w:szCs w:val="21"/>
        </w:rPr>
      </w:pPr>
      <w:r>
        <w:rPr>
          <w:rFonts w:ascii="宋体" w:hAnsi="宋体"/>
          <w:szCs w:val="21"/>
        </w:rPr>
        <w:t xml:space="preserve">12.3.2 计量周期</w:t>
      </w:r>
      <w:r/>
    </w:p>
    <w:p>
      <w:pPr>
        <w:ind w:firstLine="420"/>
        <w:jc w:val="left"/>
        <w:spacing w:line="380" w:lineRule="exact"/>
        <w:rPr>
          <w:rFonts w:ascii="宋体" w:hAnsi="宋体"/>
          <w:color w:val="000000"/>
          <w:szCs w:val="21"/>
        </w:rPr>
      </w:pPr>
      <w:r>
        <w:rPr>
          <w:rFonts w:ascii="宋体" w:hAnsi="宋体"/>
          <w:color w:val="000000"/>
          <w:szCs w:val="21"/>
        </w:rPr>
        <w:t xml:space="preserve">关于计量周期的约定：</w:t>
      </w:r>
      <w:r>
        <w:rPr>
          <w:rFonts w:hint="eastAsia" w:ascii="宋体" w:hAnsi="宋体"/>
          <w:color w:val="000000"/>
          <w:szCs w:val="21"/>
          <w:u w:val="single"/>
        </w:rPr>
        <w:t xml:space="preserve">执行通用条款中相应条款</w:t>
      </w:r>
      <w:r>
        <w:rPr>
          <w:rFonts w:ascii="宋体" w:hAnsi="宋体"/>
          <w:color w:val="000000"/>
          <w:szCs w:val="21"/>
        </w:rPr>
        <w:t xml:space="preserve">。</w:t>
      </w:r>
      <w:r/>
    </w:p>
    <w:p>
      <w:pPr>
        <w:ind w:firstLine="420"/>
        <w:jc w:val="left"/>
        <w:spacing w:line="380" w:lineRule="exact"/>
        <w:rPr>
          <w:rFonts w:ascii="宋体" w:hAnsi="宋体"/>
          <w:color w:val="000000"/>
          <w:szCs w:val="21"/>
        </w:rPr>
      </w:pPr>
      <w:r>
        <w:rPr>
          <w:rFonts w:ascii="宋体" w:hAnsi="宋体"/>
          <w:color w:val="000000"/>
          <w:szCs w:val="21"/>
        </w:rPr>
        <w:t xml:space="preserve">12.3.3 单价合同的计量</w:t>
      </w:r>
      <w:r/>
    </w:p>
    <w:p>
      <w:pPr>
        <w:ind w:firstLine="420"/>
        <w:jc w:val="left"/>
        <w:spacing w:line="380" w:lineRule="exact"/>
        <w:rPr>
          <w:rFonts w:ascii="宋体" w:hAnsi="宋体"/>
          <w:szCs w:val="21"/>
        </w:rPr>
      </w:pPr>
      <w:r>
        <w:rPr>
          <w:rFonts w:ascii="宋体" w:hAnsi="宋体"/>
          <w:szCs w:val="21"/>
        </w:rPr>
        <w:t xml:space="preserve">关于单价合同计量的约定：</w:t>
      </w:r>
      <w:r>
        <w:rPr>
          <w:rFonts w:hint="eastAsia" w:ascii="宋体" w:hAnsi="宋体"/>
          <w:szCs w:val="21"/>
          <w:u w:val="single"/>
        </w:rPr>
        <w:t xml:space="preserve">工程计量时，若发现招标工程量清单中出现缺项、工程量偏差，或因工程变更引起工程量的增减，应按承包人在履行合同过程中实际完成的工程量计量，允许调整合同价格的工程量偏差范围按本专用合同条款执行；其他按通用合同条款执行。（1）承包人应于每月25日向监理人报送上月20日至当月19日已完成的工程量报告，并附具进度款申请单、已完工</w:t>
      </w:r>
      <w:r>
        <w:rPr>
          <w:rFonts w:hint="eastAsia" w:ascii="宋体" w:hAnsi="宋体"/>
          <w:szCs w:val="21"/>
          <w:u w:val="single"/>
        </w:rPr>
        <w:t xml:space="preserve">程量报表和有关资料。（2）监理人应在收到承包人提交的工程量报告后7天内完成对承包人提交的工程量报表的审核并报送发包人，以确定当月实际完成的工程量，监理人对工程量有异议的，有权要求承包人进行共同复核或抽样复测。承包人应协助监理人进行复核或抽样复测，并按监理人要求提供补充计量资料。承包人未按监理人要求参加复核或抽样复测的，监理人复核或修正的工程量视为承包人实际完成的工程量。（3）监理人未在收到承包人提交的工程量报表后的7天内完成审核的，承包人报送的工程量报告中的工程量视为承包人实际完成的工程量，据此计算工程价款</w:t>
      </w:r>
      <w:r>
        <w:rPr>
          <w:rFonts w:ascii="宋体" w:hAnsi="宋体"/>
          <w:szCs w:val="21"/>
        </w:rPr>
        <w:t xml:space="preserve">。</w:t>
      </w:r>
      <w:r/>
    </w:p>
    <w:p>
      <w:pPr>
        <w:ind w:firstLine="420"/>
        <w:jc w:val="left"/>
        <w:spacing w:line="380" w:lineRule="exact"/>
        <w:rPr>
          <w:rFonts w:ascii="宋体" w:hAnsi="宋体"/>
          <w:color w:val="000000"/>
          <w:szCs w:val="21"/>
        </w:rPr>
      </w:pPr>
      <w:r>
        <w:rPr>
          <w:rFonts w:ascii="宋体" w:hAnsi="宋体"/>
          <w:color w:val="000000"/>
          <w:szCs w:val="21"/>
        </w:rPr>
        <w:t xml:space="preserve">12.3.4 总价合同的计量</w:t>
      </w:r>
      <w:r/>
    </w:p>
    <w:p>
      <w:pPr>
        <w:ind w:firstLine="420"/>
        <w:jc w:val="left"/>
        <w:spacing w:line="380" w:lineRule="exact"/>
        <w:rPr>
          <w:rFonts w:hint="eastAsia" w:ascii="宋体" w:hAnsi="宋体"/>
          <w:color w:val="000000"/>
          <w:szCs w:val="21"/>
        </w:rPr>
      </w:pPr>
      <w:r>
        <w:rPr>
          <w:rFonts w:ascii="宋体" w:hAnsi="宋体"/>
          <w:color w:val="000000"/>
          <w:szCs w:val="21"/>
        </w:rPr>
        <w:t xml:space="preserve">关于总价合同计量的约定：</w:t>
      </w:r>
      <w:r>
        <w:rPr>
          <w:rFonts w:ascii="宋体" w:hAnsi="宋体"/>
          <w:color w:val="000000"/>
          <w:szCs w:val="21"/>
          <w:u w:val="single"/>
        </w:rPr>
        <w:t xml:space="preserve">    </w:t>
      </w:r>
      <w:r>
        <w:rPr>
          <w:rFonts w:hint="eastAsia" w:ascii="宋体" w:hAnsi="宋体"/>
          <w:color w:val="000000"/>
          <w:szCs w:val="21"/>
          <w:u w:val="single"/>
        </w:rPr>
        <w:t xml:space="preserve">/</w:t>
      </w:r>
      <w:r>
        <w:rPr>
          <w:rFonts w:ascii="宋体" w:hAnsi="宋体"/>
          <w:color w:val="000000"/>
          <w:szCs w:val="21"/>
          <w:u w:val="single"/>
        </w:rPr>
        <w:t xml:space="preserve">    </w:t>
      </w:r>
      <w:r>
        <w:rPr>
          <w:rFonts w:ascii="宋体" w:hAnsi="宋体"/>
          <w:color w:val="000000"/>
          <w:szCs w:val="21"/>
        </w:rPr>
        <w:t xml:space="preserve">。</w:t>
      </w:r>
      <w:r/>
    </w:p>
    <w:p>
      <w:pPr>
        <w:ind w:firstLine="420"/>
        <w:jc w:val="left"/>
        <w:spacing w:line="380" w:lineRule="exact"/>
        <w:rPr>
          <w:rFonts w:ascii="宋体" w:hAnsi="宋体"/>
          <w:color w:val="000000"/>
          <w:szCs w:val="21"/>
        </w:rPr>
      </w:pPr>
      <w:r>
        <w:rPr>
          <w:rFonts w:ascii="宋体" w:hAnsi="宋体"/>
          <w:color w:val="000000"/>
          <w:szCs w:val="21"/>
        </w:rPr>
        <w:t xml:space="preserve">12.3.5总价合同采用支付分解表计量支付的，是否适用第</w:t>
      </w:r>
      <w:r>
        <w:rPr>
          <w:rFonts w:ascii="宋体" w:hAnsi="宋体"/>
          <w:color w:val="000000"/>
          <w:szCs w:val="21"/>
        </w:rPr>
        <w:t xml:space="preserve">12.3.4 </w:t>
      </w:r>
      <w:r>
        <w:rPr>
          <w:rFonts w:ascii="宋体" w:hAnsi="宋体"/>
          <w:color w:val="000000"/>
          <w:szCs w:val="21"/>
        </w:rPr>
        <w:t xml:space="preserve">项</w:t>
      </w:r>
      <w:r>
        <w:rPr>
          <w:rFonts w:hint="eastAsia" w:ascii="宋体" w:hAnsi="宋体"/>
          <w:color w:val="000000"/>
          <w:szCs w:val="21"/>
        </w:rPr>
        <w:t xml:space="preserve">〔</w:t>
      </w:r>
      <w:r>
        <w:rPr>
          <w:rFonts w:ascii="宋体" w:hAnsi="宋体"/>
          <w:color w:val="000000"/>
          <w:szCs w:val="21"/>
        </w:rPr>
        <w:t xml:space="preserve">总价合同的计量</w:t>
      </w:r>
      <w:r>
        <w:rPr>
          <w:rFonts w:hint="eastAsia" w:ascii="宋体" w:hAnsi="宋体"/>
          <w:color w:val="000000"/>
          <w:szCs w:val="21"/>
        </w:rPr>
        <w:t xml:space="preserve">〕</w:t>
      </w:r>
      <w:r>
        <w:rPr>
          <w:rFonts w:ascii="宋体" w:hAnsi="宋体"/>
          <w:color w:val="000000"/>
          <w:szCs w:val="21"/>
        </w:rPr>
        <w:t xml:space="preserve">约定</w:t>
      </w:r>
      <w:r>
        <w:rPr>
          <w:rFonts w:hint="eastAsia" w:ascii="宋体" w:hAnsi="宋体"/>
          <w:color w:val="000000"/>
          <w:szCs w:val="21"/>
        </w:rPr>
        <w:t xml:space="preserve">进行计量：</w:t>
      </w:r>
      <w:r>
        <w:rPr>
          <w:rFonts w:ascii="宋体" w:hAnsi="宋体"/>
          <w:color w:val="000000"/>
          <w:szCs w:val="21"/>
          <w:u w:val="single"/>
        </w:rPr>
        <w:t xml:space="preserve">   </w:t>
      </w:r>
      <w:r>
        <w:rPr>
          <w:rFonts w:hint="eastAsia" w:ascii="宋体" w:hAnsi="宋体"/>
          <w:color w:val="000000"/>
          <w:szCs w:val="21"/>
          <w:u w:val="single"/>
        </w:rPr>
        <w:t xml:space="preserve">/</w:t>
      </w:r>
      <w:r>
        <w:rPr>
          <w:rFonts w:ascii="宋体" w:hAnsi="宋体"/>
          <w:color w:val="000000"/>
          <w:szCs w:val="21"/>
          <w:u w:val="single"/>
        </w:rPr>
        <w:t xml:space="preserve"> </w:t>
      </w:r>
      <w:r>
        <w:rPr>
          <w:rFonts w:ascii="宋体" w:hAnsi="宋体"/>
          <w:color w:val="000000"/>
          <w:szCs w:val="21"/>
        </w:rPr>
        <w:t xml:space="preserve">。</w:t>
      </w:r>
      <w:r/>
    </w:p>
    <w:p>
      <w:pPr>
        <w:ind w:firstLine="420"/>
        <w:jc w:val="left"/>
        <w:spacing w:line="380" w:lineRule="exact"/>
        <w:rPr>
          <w:rFonts w:hint="eastAsia" w:ascii="宋体" w:hAnsi="宋体"/>
          <w:color w:val="000000"/>
          <w:szCs w:val="21"/>
        </w:rPr>
      </w:pPr>
      <w:r>
        <w:rPr>
          <w:rFonts w:ascii="宋体" w:hAnsi="宋体"/>
          <w:color w:val="000000"/>
          <w:szCs w:val="21"/>
        </w:rPr>
        <w:t xml:space="preserve">12.3.6 其他价格形式合同的计量</w:t>
      </w:r>
      <w:r/>
    </w:p>
    <w:p>
      <w:pPr>
        <w:ind w:firstLine="420"/>
        <w:jc w:val="left"/>
        <w:spacing w:line="380" w:lineRule="exact"/>
        <w:rPr>
          <w:rFonts w:ascii="宋体" w:hAnsi="宋体"/>
          <w:color w:val="000000"/>
          <w:szCs w:val="21"/>
        </w:rPr>
      </w:pPr>
      <w:r>
        <w:rPr>
          <w:rFonts w:ascii="宋体" w:hAnsi="宋体"/>
          <w:color w:val="000000"/>
          <w:szCs w:val="21"/>
        </w:rPr>
        <w:t xml:space="preserve">其他价格形式的计量方式和程序：</w:t>
      </w:r>
      <w:r>
        <w:rPr>
          <w:rFonts w:ascii="宋体" w:hAnsi="宋体"/>
          <w:color w:val="000000"/>
          <w:szCs w:val="21"/>
          <w:u w:val="single"/>
        </w:rPr>
        <w:t xml:space="preserve">  </w:t>
      </w:r>
      <w:r>
        <w:rPr>
          <w:rFonts w:hint="eastAsia" w:ascii="宋体" w:hAnsi="宋体"/>
          <w:color w:val="000000"/>
          <w:szCs w:val="21"/>
          <w:u w:val="single"/>
        </w:rPr>
        <w:t xml:space="preserve">/</w:t>
      </w:r>
      <w:r>
        <w:rPr>
          <w:rFonts w:ascii="宋体" w:hAnsi="宋体"/>
          <w:color w:val="000000"/>
          <w:szCs w:val="21"/>
          <w:u w:val="single"/>
        </w:rPr>
        <w:t xml:space="preserve">   </w:t>
      </w:r>
      <w:r>
        <w:rPr>
          <w:rFonts w:ascii="宋体" w:hAnsi="宋体"/>
          <w:color w:val="000000"/>
          <w:szCs w:val="21"/>
        </w:rPr>
        <w:t xml:space="preserve">。</w:t>
      </w:r>
      <w:r/>
    </w:p>
    <w:p>
      <w:pPr>
        <w:ind w:firstLine="420"/>
        <w:spacing w:line="380" w:lineRule="exact"/>
        <w:rPr>
          <w:rFonts w:ascii="宋体" w:hAnsi="宋体"/>
          <w:color w:val="000000"/>
          <w:szCs w:val="21"/>
        </w:rPr>
      </w:pPr>
      <w:r>
        <w:rPr>
          <w:rFonts w:ascii="宋体" w:hAnsi="宋体"/>
          <w:color w:val="000000"/>
          <w:szCs w:val="21"/>
        </w:rPr>
        <w:t xml:space="preserve">12.4 工程进度款支付</w:t>
      </w:r>
      <w:r/>
    </w:p>
    <w:p>
      <w:pPr>
        <w:ind w:firstLine="420"/>
        <w:jc w:val="left"/>
        <w:spacing w:line="380" w:lineRule="exact"/>
        <w:rPr>
          <w:rFonts w:hint="eastAsia" w:ascii="宋体" w:hAnsi="宋体"/>
          <w:color w:val="000000"/>
          <w:szCs w:val="21"/>
        </w:rPr>
      </w:pPr>
      <w:r/>
      <w:bookmarkStart w:id="524" w:name="_Toc292559921"/>
      <w:r/>
      <w:bookmarkStart w:id="525" w:name="_Toc300935006"/>
      <w:r/>
      <w:bookmarkStart w:id="526" w:name="_Toc297048397"/>
      <w:r/>
      <w:bookmarkStart w:id="527" w:name="_Toc297120511"/>
      <w:r/>
      <w:bookmarkStart w:id="528" w:name="_Toc296891039"/>
      <w:r/>
      <w:bookmarkStart w:id="529" w:name="_Toc296346712"/>
      <w:r/>
      <w:bookmarkStart w:id="530" w:name="_Toc296347210"/>
      <w:r/>
      <w:bookmarkStart w:id="531" w:name="_Toc297123556"/>
      <w:r/>
      <w:bookmarkStart w:id="532" w:name="_Toc296944550"/>
      <w:r/>
      <w:bookmarkStart w:id="533" w:name="_Toc296503211"/>
      <w:r/>
      <w:bookmarkStart w:id="534" w:name="_Toc303539163"/>
      <w:r/>
      <w:bookmarkStart w:id="535" w:name="_Toc297216215"/>
      <w:r/>
      <w:bookmarkStart w:id="536" w:name="_Toc292559416"/>
      <w:r/>
      <w:bookmarkStart w:id="537" w:name="_Toc296891251"/>
      <w:r>
        <w:rPr>
          <w:rFonts w:ascii="宋体" w:hAnsi="宋体"/>
          <w:color w:val="000000"/>
          <w:szCs w:val="21"/>
        </w:rPr>
        <w:t xml:space="preserve">12.4.1 付款周期</w:t>
      </w:r>
      <w:r/>
    </w:p>
    <w:p>
      <w:pPr>
        <w:ind w:firstLine="422"/>
        <w:keepLines w:val="0"/>
        <w:keepNext w:val="0"/>
        <w:pageBreakBefore w:val="0"/>
        <w:spacing w:line="440" w:lineRule="exact"/>
        <w:widowControl w:val="off"/>
        <w:rPr>
          <w:rFonts w:hint="eastAsia" w:ascii="宋体" w:hAnsi="宋体" w:eastAsia="宋体" w:cs="Times New Roman"/>
          <w:b/>
          <w:bCs/>
          <w:color w:val="auto"/>
          <w:sz w:val="21"/>
          <w:szCs w:val="21"/>
          <w:highlight w:val="yellow"/>
          <w:u w:val="single"/>
          <w:lang w:val="en-US" w:eastAsia="zh-CN"/>
        </w:rPr>
      </w:pPr>
      <w:r>
        <w:rPr>
          <w:rFonts w:hint="eastAsia" w:ascii="宋体" w:hAnsi="宋体"/>
          <w:b/>
          <w:bCs/>
          <w:color w:val="auto"/>
          <w:sz w:val="21"/>
          <w:szCs w:val="21"/>
          <w:highlight w:val="yellow"/>
        </w:rPr>
        <w:t xml:space="preserve">每月统计一次工作量，双方确认后次月按结算单价计算付款金额（依据每月考核结果兑现相应维修养护费用）。</w:t>
      </w:r>
      <w:r/>
    </w:p>
    <w:p>
      <w:pPr>
        <w:ind w:firstLine="422"/>
        <w:jc w:val="left"/>
        <w:spacing w:line="380" w:lineRule="exact"/>
        <w:rPr>
          <w:rFonts w:hint="default"/>
          <w:lang w:val="en-US" w:eastAsia="zh-CN"/>
        </w:rPr>
      </w:pPr>
      <w:r>
        <w:rPr>
          <w:rFonts w:hint="eastAsia" w:ascii="宋体" w:hAnsi="宋体" w:eastAsia="宋体" w:cs="宋体"/>
          <w:b/>
          <w:bCs/>
          <w:sz w:val="21"/>
          <w:szCs w:val="28"/>
          <w:highlight w:val="none"/>
          <w:u w:val="none"/>
          <w:lang w:val="en-US" w:eastAsia="zh-CN"/>
        </w:rPr>
        <w:t xml:space="preserve">注</w:t>
      </w:r>
      <w:r>
        <w:rPr>
          <w:rFonts w:hint="eastAsia" w:ascii="宋体" w:hAnsi="宋体" w:cs="宋体"/>
          <w:b/>
          <w:bCs/>
          <w:sz w:val="21"/>
          <w:szCs w:val="28"/>
          <w:highlight w:val="none"/>
          <w:u w:val="none"/>
          <w:lang w:val="en-US" w:eastAsia="zh-CN"/>
        </w:rPr>
        <w:t xml:space="preserve">：</w:t>
      </w:r>
      <w:r>
        <w:rPr>
          <w:rFonts w:hint="eastAsia" w:ascii="宋体" w:hAnsi="宋体" w:eastAsia="宋体" w:cs="宋体"/>
          <w:b/>
          <w:bCs/>
          <w:sz w:val="21"/>
          <w:szCs w:val="28"/>
          <w:highlight w:val="none"/>
          <w:u w:val="none"/>
          <w:lang w:val="en-US" w:eastAsia="zh-CN"/>
        </w:rPr>
        <w:t xml:space="preserve">根据《关于在全市公共资源交易领域全面推广应用数字人民币的通知》</w:t>
      </w:r>
      <w:r>
        <w:rPr>
          <w:rFonts w:hint="eastAsia" w:ascii="宋体" w:hAnsi="宋体" w:cs="宋体"/>
          <w:b/>
          <w:bCs/>
          <w:sz w:val="21"/>
          <w:szCs w:val="28"/>
          <w:highlight w:val="none"/>
          <w:u w:val="none"/>
          <w:lang w:val="en-US" w:eastAsia="zh-CN"/>
        </w:rPr>
        <w:t xml:space="preserve">（</w:t>
      </w:r>
      <w:r>
        <w:rPr>
          <w:rFonts w:hint="eastAsia" w:ascii="宋体" w:hAnsi="宋体" w:eastAsia="宋体" w:cs="宋体"/>
          <w:b/>
          <w:bCs/>
          <w:sz w:val="21"/>
          <w:szCs w:val="28"/>
          <w:highlight w:val="none"/>
          <w:u w:val="none"/>
          <w:lang w:val="en-US" w:eastAsia="zh-CN"/>
        </w:rPr>
        <w:t xml:space="preserve">淮协调办【2023】33号</w:t>
      </w:r>
      <w:r>
        <w:rPr>
          <w:rFonts w:hint="eastAsia" w:ascii="宋体" w:hAnsi="宋体" w:cs="宋体"/>
          <w:b/>
          <w:bCs/>
          <w:sz w:val="21"/>
          <w:szCs w:val="28"/>
          <w:highlight w:val="none"/>
          <w:u w:val="none"/>
          <w:lang w:val="en-US" w:eastAsia="zh-CN"/>
        </w:rPr>
        <w:t xml:space="preserve">）</w:t>
      </w:r>
      <w:r>
        <w:rPr>
          <w:rFonts w:hint="eastAsia" w:ascii="宋体" w:hAnsi="宋体" w:eastAsia="宋体" w:cs="宋体"/>
          <w:b/>
          <w:bCs/>
          <w:sz w:val="21"/>
          <w:szCs w:val="28"/>
          <w:highlight w:val="none"/>
          <w:u w:val="none"/>
          <w:lang w:val="en-US" w:eastAsia="zh-CN"/>
        </w:rPr>
        <w:t xml:space="preserve">要求，本项目工程款支付形式建议采用数字人民币支付：发包人须在</w:t>
      </w:r>
      <w:r>
        <w:rPr>
          <w:rFonts w:hint="eastAsia" w:ascii="宋体" w:hAnsi="宋体" w:cs="宋体"/>
          <w:b/>
          <w:bCs/>
          <w:sz w:val="21"/>
          <w:szCs w:val="28"/>
          <w:highlight w:val="none"/>
          <w:u w:val="none"/>
          <w:lang w:val="en-US" w:eastAsia="zh-CN"/>
        </w:rPr>
        <w:t xml:space="preserve">基本账户</w:t>
      </w:r>
      <w:r>
        <w:rPr>
          <w:rFonts w:hint="eastAsia" w:ascii="宋体" w:hAnsi="宋体" w:eastAsia="宋体" w:cs="宋体"/>
          <w:b/>
          <w:bCs/>
          <w:sz w:val="21"/>
          <w:szCs w:val="28"/>
          <w:highlight w:val="none"/>
          <w:u w:val="none"/>
          <w:lang w:val="en-US" w:eastAsia="zh-CN"/>
        </w:rPr>
        <w:t xml:space="preserve">下</w:t>
      </w:r>
      <w:r>
        <w:rPr>
          <w:rFonts w:hint="eastAsia" w:ascii="宋体" w:hAnsi="宋体" w:cs="宋体"/>
          <w:b/>
          <w:bCs/>
          <w:sz w:val="21"/>
          <w:szCs w:val="28"/>
          <w:highlight w:val="none"/>
          <w:u w:val="none"/>
          <w:lang w:val="en-US" w:eastAsia="zh-CN"/>
        </w:rPr>
        <w:t xml:space="preserve">开通数字人民币</w:t>
      </w:r>
      <w:r>
        <w:rPr>
          <w:rFonts w:hint="eastAsia" w:ascii="宋体" w:hAnsi="宋体" w:eastAsia="宋体" w:cs="宋体"/>
          <w:b/>
          <w:bCs/>
          <w:sz w:val="21"/>
          <w:szCs w:val="28"/>
          <w:highlight w:val="none"/>
          <w:u w:val="none"/>
          <w:lang w:val="en-US" w:eastAsia="zh-CN"/>
        </w:rPr>
        <w:t xml:space="preserve">钱包</w:t>
      </w:r>
      <w:r>
        <w:rPr>
          <w:rFonts w:hint="eastAsia" w:ascii="宋体" w:hAnsi="宋体" w:cs="宋体"/>
          <w:b/>
          <w:bCs/>
          <w:sz w:val="21"/>
          <w:szCs w:val="28"/>
          <w:highlight w:val="none"/>
          <w:u w:val="none"/>
          <w:lang w:val="en-US" w:eastAsia="zh-CN"/>
        </w:rPr>
        <w:t xml:space="preserve">（</w:t>
      </w:r>
      <w:r>
        <w:rPr>
          <w:rFonts w:hint="eastAsia" w:ascii="宋体" w:hAnsi="宋体" w:eastAsia="宋体" w:cs="宋体"/>
          <w:b/>
          <w:bCs/>
          <w:sz w:val="21"/>
          <w:szCs w:val="28"/>
          <w:highlight w:val="none"/>
          <w:u w:val="none"/>
          <w:lang w:val="en-US" w:eastAsia="zh-CN"/>
        </w:rPr>
        <w:t xml:space="preserve">ID</w:t>
      </w:r>
      <w:r>
        <w:rPr>
          <w:rFonts w:hint="eastAsia" w:ascii="宋体" w:hAnsi="宋体" w:cs="宋体"/>
          <w:b/>
          <w:bCs/>
          <w:sz w:val="21"/>
          <w:szCs w:val="28"/>
          <w:highlight w:val="none"/>
          <w:u w:val="none"/>
          <w:lang w:val="en-US" w:eastAsia="zh-CN"/>
        </w:rPr>
        <w:t xml:space="preserve">），</w:t>
      </w:r>
      <w:r>
        <w:rPr>
          <w:rFonts w:hint="eastAsia" w:ascii="宋体" w:hAnsi="宋体" w:eastAsia="宋体" w:cs="宋体"/>
          <w:b/>
          <w:bCs/>
          <w:sz w:val="21"/>
          <w:szCs w:val="28"/>
          <w:highlight w:val="none"/>
          <w:u w:val="none"/>
          <w:lang w:val="en-US" w:eastAsia="zh-CN"/>
        </w:rPr>
        <w:t xml:space="preserve">向承包人数字人民币钱包</w:t>
      </w:r>
      <w:r>
        <w:rPr>
          <w:rFonts w:hint="eastAsia" w:ascii="宋体" w:hAnsi="宋体" w:cs="宋体"/>
          <w:b/>
          <w:bCs/>
          <w:sz w:val="21"/>
          <w:szCs w:val="28"/>
          <w:highlight w:val="none"/>
          <w:u w:val="none"/>
          <w:lang w:val="en-US" w:eastAsia="zh-CN"/>
        </w:rPr>
        <w:t xml:space="preserve">（</w:t>
      </w:r>
      <w:r>
        <w:rPr>
          <w:rFonts w:hint="eastAsia" w:ascii="宋体" w:hAnsi="宋体" w:eastAsia="宋体" w:cs="宋体"/>
          <w:b/>
          <w:bCs/>
          <w:sz w:val="21"/>
          <w:szCs w:val="28"/>
          <w:highlight w:val="none"/>
          <w:u w:val="none"/>
          <w:lang w:val="en-US" w:eastAsia="zh-CN"/>
        </w:rPr>
        <w:t xml:space="preserve">ID</w:t>
      </w:r>
      <w:r>
        <w:rPr>
          <w:rFonts w:hint="eastAsia" w:ascii="宋体" w:hAnsi="宋体" w:cs="宋体"/>
          <w:b/>
          <w:bCs/>
          <w:sz w:val="21"/>
          <w:szCs w:val="28"/>
          <w:highlight w:val="none"/>
          <w:u w:val="none"/>
          <w:lang w:val="en-US" w:eastAsia="zh-CN"/>
        </w:rPr>
        <w:t xml:space="preserve">）</w:t>
      </w:r>
      <w:r>
        <w:rPr>
          <w:rFonts w:hint="eastAsia" w:ascii="宋体" w:hAnsi="宋体" w:eastAsia="宋体" w:cs="宋体"/>
          <w:b/>
          <w:bCs/>
          <w:sz w:val="21"/>
          <w:szCs w:val="28"/>
          <w:highlight w:val="none"/>
          <w:u w:val="none"/>
          <w:lang w:val="en-US" w:eastAsia="zh-CN"/>
        </w:rPr>
        <w:t xml:space="preserve">支付项目工程款。</w:t>
      </w:r>
      <w:r/>
    </w:p>
    <w:p>
      <w:pPr>
        <w:ind w:firstLine="420"/>
        <w:jc w:val="left"/>
        <w:spacing w:line="380" w:lineRule="exact"/>
        <w:rPr>
          <w:rFonts w:ascii="宋体" w:hAnsi="宋体"/>
          <w:color w:val="000000"/>
          <w:szCs w:val="21"/>
        </w:rPr>
      </w:pPr>
      <w:r>
        <w:rPr>
          <w:rFonts w:ascii="宋体" w:hAnsi="宋体"/>
          <w:color w:val="000000"/>
          <w:szCs w:val="21"/>
        </w:rPr>
        <w:t xml:space="preserve">12.4.2 进度付款申请单的编制</w:t>
      </w:r>
      <w:r/>
    </w:p>
    <w:p>
      <w:pPr>
        <w:ind w:firstLine="420"/>
        <w:jc w:val="left"/>
        <w:spacing w:line="380" w:lineRule="exact"/>
        <w:rPr>
          <w:rFonts w:ascii="宋体" w:hAnsi="宋体"/>
          <w:color w:val="000000"/>
          <w:szCs w:val="21"/>
          <w:u w:val="single"/>
        </w:rPr>
      </w:pPr>
      <w:r>
        <w:rPr>
          <w:rFonts w:ascii="宋体" w:hAnsi="宋体"/>
          <w:color w:val="000000"/>
          <w:szCs w:val="21"/>
        </w:rPr>
        <w:t xml:space="preserve">关于进度付款申请单编制的约定：</w:t>
      </w:r>
      <w:r>
        <w:rPr>
          <w:rFonts w:hint="eastAsia" w:ascii="宋体" w:hAnsi="宋体"/>
          <w:color w:val="000000"/>
          <w:szCs w:val="21"/>
          <w:u w:val="single"/>
        </w:rPr>
        <w:t xml:space="preserve">执行通用条款中相应条款</w:t>
      </w:r>
      <w:r>
        <w:rPr>
          <w:rFonts w:ascii="宋体" w:hAnsi="宋体"/>
          <w:color w:val="000000"/>
          <w:szCs w:val="21"/>
        </w:rPr>
        <w:t xml:space="preserve">。</w:t>
      </w:r>
      <w:r/>
    </w:p>
    <w:p>
      <w:pPr>
        <w:ind w:firstLine="420"/>
        <w:jc w:val="left"/>
        <w:spacing w:line="380" w:lineRule="exact"/>
        <w:rPr>
          <w:rFonts w:ascii="宋体" w:hAnsi="宋体"/>
          <w:color w:val="000000"/>
          <w:szCs w:val="21"/>
        </w:rPr>
      </w:pPr>
      <w:r>
        <w:rPr>
          <w:rFonts w:ascii="宋体" w:hAnsi="宋体"/>
          <w:color w:val="000000"/>
          <w:szCs w:val="21"/>
        </w:rPr>
        <w:t xml:space="preserve">1</w:t>
      </w:r>
      <w:bookmarkEnd w:id="524"/>
      <w:r/>
      <w:bookmarkEnd w:id="525"/>
      <w:r/>
      <w:bookmarkEnd w:id="526"/>
      <w:r/>
      <w:bookmarkEnd w:id="527"/>
      <w:r/>
      <w:bookmarkEnd w:id="528"/>
      <w:r/>
      <w:bookmarkEnd w:id="529"/>
      <w:r/>
      <w:bookmarkEnd w:id="530"/>
      <w:r/>
      <w:bookmarkEnd w:id="531"/>
      <w:r/>
      <w:bookmarkEnd w:id="532"/>
      <w:r/>
      <w:bookmarkEnd w:id="533"/>
      <w:r/>
      <w:bookmarkEnd w:id="534"/>
      <w:r/>
      <w:bookmarkEnd w:id="535"/>
      <w:r/>
      <w:bookmarkEnd w:id="536"/>
      <w:r/>
      <w:bookmarkEnd w:id="537"/>
      <w:r>
        <w:rPr>
          <w:rFonts w:ascii="宋体" w:hAnsi="宋体"/>
          <w:color w:val="000000"/>
          <w:szCs w:val="21"/>
        </w:rPr>
        <w:t xml:space="preserve">2.4.3 进度付款申请单的提交</w:t>
      </w:r>
      <w:r/>
    </w:p>
    <w:p>
      <w:pPr>
        <w:ind w:firstLine="420"/>
        <w:jc w:val="left"/>
        <w:spacing w:line="380" w:lineRule="exact"/>
        <w:rPr>
          <w:rFonts w:ascii="宋体" w:hAnsi="宋体"/>
          <w:color w:val="000000"/>
          <w:szCs w:val="21"/>
        </w:rPr>
      </w:pPr>
      <w:r>
        <w:rPr>
          <w:rFonts w:ascii="宋体" w:hAnsi="宋体"/>
          <w:color w:val="000000"/>
          <w:szCs w:val="21"/>
        </w:rPr>
        <w:t xml:space="preserve">（1）单价合同进度付款申请单提交的约定</w:t>
      </w:r>
      <w:r>
        <w:rPr>
          <w:rFonts w:hint="eastAsia" w:ascii="宋体" w:hAnsi="宋体"/>
          <w:color w:val="000000"/>
          <w:szCs w:val="21"/>
        </w:rPr>
        <w:t xml:space="preserve">：</w:t>
      </w:r>
      <w:r>
        <w:rPr>
          <w:rFonts w:hint="eastAsia" w:ascii="宋体" w:hAnsi="宋体"/>
          <w:color w:val="000000"/>
          <w:szCs w:val="21"/>
          <w:u w:val="single"/>
        </w:rPr>
        <w:t xml:space="preserve">按照本专用合同条款中约定的时间前向监理人提交，并附上已完成工程量报表和有关资料</w:t>
      </w:r>
      <w:r>
        <w:rPr>
          <w:rFonts w:ascii="宋体" w:hAnsi="宋体"/>
          <w:color w:val="000000"/>
          <w:szCs w:val="21"/>
        </w:rPr>
        <w:t xml:space="preserve">。</w:t>
      </w:r>
      <w:r/>
    </w:p>
    <w:p>
      <w:pPr>
        <w:ind w:firstLine="420"/>
        <w:jc w:val="left"/>
        <w:spacing w:line="380" w:lineRule="exact"/>
        <w:rPr>
          <w:rFonts w:ascii="宋体" w:hAnsi="宋体"/>
          <w:color w:val="000000"/>
          <w:szCs w:val="21"/>
        </w:rPr>
      </w:pPr>
      <w:r>
        <w:rPr>
          <w:rFonts w:ascii="宋体" w:hAnsi="宋体"/>
          <w:color w:val="000000"/>
          <w:szCs w:val="21"/>
        </w:rPr>
        <w:t xml:space="preserve">（2）总价合同进度付款申请单提交的约定</w:t>
      </w:r>
      <w:r>
        <w:rPr>
          <w:rFonts w:hint="eastAsia" w:ascii="宋体" w:hAnsi="宋体"/>
          <w:color w:val="000000"/>
          <w:szCs w:val="21"/>
        </w:rPr>
        <w:t xml:space="preserve">：</w:t>
      </w:r>
      <w:r>
        <w:rPr>
          <w:rFonts w:ascii="宋体" w:hAnsi="宋体"/>
          <w:color w:val="000000"/>
          <w:szCs w:val="21"/>
          <w:u w:val="single"/>
        </w:rPr>
        <w:t xml:space="preserve">    </w:t>
      </w:r>
      <w:r>
        <w:rPr>
          <w:rFonts w:hint="eastAsia" w:ascii="宋体" w:hAnsi="宋体"/>
          <w:color w:val="000000"/>
          <w:szCs w:val="21"/>
          <w:u w:val="single"/>
        </w:rPr>
        <w:t xml:space="preserve">/</w:t>
      </w:r>
      <w:r>
        <w:rPr>
          <w:rFonts w:ascii="宋体" w:hAnsi="宋体"/>
          <w:color w:val="000000"/>
          <w:szCs w:val="21"/>
          <w:u w:val="single"/>
        </w:rPr>
        <w:t xml:space="preserve"> </w:t>
      </w:r>
      <w:r>
        <w:rPr>
          <w:rFonts w:hint="eastAsia" w:ascii="宋体" w:hAnsi="宋体"/>
          <w:color w:val="000000"/>
          <w:szCs w:val="21"/>
          <w:u w:val="single"/>
        </w:rPr>
        <w:t xml:space="preserve"> </w:t>
      </w:r>
      <w:r>
        <w:rPr>
          <w:rFonts w:ascii="宋体" w:hAnsi="宋体"/>
          <w:color w:val="000000"/>
          <w:szCs w:val="21"/>
          <w:u w:val="single"/>
        </w:rPr>
        <w:t xml:space="preserve">   </w:t>
      </w:r>
      <w:r>
        <w:rPr>
          <w:rFonts w:hint="eastAsia" w:ascii="宋体" w:hAnsi="宋体"/>
          <w:color w:val="000000"/>
          <w:szCs w:val="21"/>
          <w:u w:val="single"/>
        </w:rPr>
        <w:t xml:space="preserve">  </w:t>
      </w:r>
      <w:r>
        <w:rPr>
          <w:rFonts w:ascii="宋体" w:hAnsi="宋体"/>
          <w:color w:val="000000"/>
          <w:szCs w:val="21"/>
          <w:u w:val="single"/>
        </w:rPr>
        <w:t xml:space="preserve">    </w:t>
      </w:r>
      <w:r>
        <w:rPr>
          <w:rFonts w:ascii="宋体" w:hAnsi="宋体"/>
          <w:color w:val="000000"/>
          <w:szCs w:val="21"/>
        </w:rPr>
        <w:t xml:space="preserve">。</w:t>
      </w:r>
      <w:r/>
    </w:p>
    <w:p>
      <w:pPr>
        <w:ind w:firstLine="420"/>
        <w:jc w:val="left"/>
        <w:spacing w:line="380" w:lineRule="exact"/>
        <w:rPr>
          <w:rFonts w:ascii="宋体" w:hAnsi="宋体"/>
          <w:color w:val="000000"/>
          <w:szCs w:val="21"/>
          <w:u w:val="single"/>
        </w:rPr>
      </w:pPr>
      <w:r>
        <w:rPr>
          <w:rFonts w:ascii="宋体" w:hAnsi="宋体"/>
          <w:color w:val="000000"/>
          <w:szCs w:val="21"/>
        </w:rPr>
        <w:t xml:space="preserve">（3）其他价格形式合同进度付款申请单提交的约定：</w:t>
      </w:r>
      <w:r>
        <w:rPr>
          <w:rFonts w:ascii="宋体" w:hAnsi="宋体"/>
          <w:color w:val="000000"/>
          <w:szCs w:val="21"/>
          <w:u w:val="single"/>
        </w:rPr>
        <w:t xml:space="preserve"> </w:t>
      </w:r>
      <w:r>
        <w:rPr>
          <w:rFonts w:hint="eastAsia" w:ascii="宋体" w:hAnsi="宋体"/>
          <w:color w:val="000000"/>
          <w:szCs w:val="21"/>
          <w:u w:val="single"/>
        </w:rPr>
        <w:t xml:space="preserve">/</w:t>
      </w:r>
      <w:r>
        <w:rPr>
          <w:rFonts w:ascii="宋体" w:hAnsi="宋体"/>
          <w:color w:val="000000"/>
          <w:szCs w:val="21"/>
          <w:u w:val="single"/>
        </w:rPr>
        <w:t xml:space="preserve">      </w:t>
      </w:r>
      <w:r>
        <w:rPr>
          <w:rFonts w:ascii="宋体" w:hAnsi="宋体"/>
          <w:color w:val="000000"/>
          <w:szCs w:val="21"/>
        </w:rPr>
        <w:t xml:space="preserve">。</w:t>
      </w:r>
      <w:r/>
    </w:p>
    <w:p>
      <w:pPr>
        <w:ind w:firstLine="420"/>
        <w:jc w:val="left"/>
        <w:spacing w:line="380" w:lineRule="exact"/>
        <w:rPr>
          <w:rFonts w:ascii="宋体" w:hAnsi="宋体"/>
          <w:color w:val="000000"/>
          <w:szCs w:val="21"/>
        </w:rPr>
      </w:pPr>
      <w:r>
        <w:rPr>
          <w:rFonts w:ascii="宋体" w:hAnsi="宋体"/>
          <w:color w:val="000000"/>
          <w:szCs w:val="21"/>
        </w:rPr>
        <w:t xml:space="preserve">12.4.4 进度款审核和支付</w:t>
      </w:r>
      <w:r/>
    </w:p>
    <w:p>
      <w:pPr>
        <w:ind w:firstLine="420"/>
        <w:jc w:val="left"/>
        <w:spacing w:line="380" w:lineRule="exact"/>
        <w:rPr>
          <w:rFonts w:hint="eastAsia" w:ascii="宋体" w:hAnsi="宋体"/>
          <w:color w:val="000000"/>
          <w:szCs w:val="21"/>
        </w:rPr>
      </w:pPr>
      <w:r>
        <w:rPr>
          <w:rFonts w:ascii="宋体" w:hAnsi="宋体"/>
          <w:color w:val="000000"/>
          <w:szCs w:val="21"/>
        </w:rPr>
        <w:t xml:space="preserve">（1）监理人审查并报送发包人的期限：</w:t>
      </w:r>
      <w:r>
        <w:rPr>
          <w:rFonts w:hint="eastAsia" w:ascii="宋体" w:hAnsi="宋体"/>
          <w:color w:val="000000"/>
          <w:szCs w:val="21"/>
          <w:u w:val="single"/>
        </w:rPr>
        <w:t xml:space="preserve">执行通用条款中相应条款</w:t>
      </w:r>
      <w:r>
        <w:rPr>
          <w:rFonts w:ascii="宋体" w:hAnsi="宋体"/>
          <w:color w:val="000000"/>
          <w:szCs w:val="21"/>
          <w:u w:val="single"/>
        </w:rPr>
        <w:t xml:space="preserve">  </w:t>
      </w:r>
      <w:r>
        <w:rPr>
          <w:rFonts w:hint="eastAsia" w:ascii="宋体" w:hAnsi="宋体"/>
          <w:color w:val="000000"/>
          <w:szCs w:val="21"/>
          <w:u w:val="single"/>
        </w:rPr>
        <w:t xml:space="preserve">  </w:t>
      </w:r>
      <w:r>
        <w:rPr>
          <w:rFonts w:ascii="宋体" w:hAnsi="宋体"/>
          <w:color w:val="000000"/>
          <w:szCs w:val="21"/>
        </w:rPr>
        <w:t xml:space="preserve">。</w:t>
      </w:r>
      <w:r/>
    </w:p>
    <w:p>
      <w:pPr>
        <w:ind w:firstLine="420"/>
        <w:jc w:val="left"/>
        <w:spacing w:line="380" w:lineRule="exact"/>
        <w:rPr>
          <w:rFonts w:ascii="宋体" w:hAnsi="宋体"/>
          <w:color w:val="000000"/>
          <w:szCs w:val="21"/>
        </w:rPr>
      </w:pPr>
      <w:r>
        <w:rPr>
          <w:rFonts w:ascii="宋体" w:hAnsi="宋体"/>
          <w:color w:val="000000"/>
          <w:szCs w:val="21"/>
        </w:rPr>
        <w:t xml:space="preserve">发包人完成审批并签发进度款支付证书的期限：</w:t>
      </w:r>
      <w:r>
        <w:rPr>
          <w:rFonts w:hint="eastAsia" w:ascii="宋体" w:hAnsi="宋体"/>
          <w:color w:val="000000"/>
          <w:szCs w:val="21"/>
          <w:u w:val="single"/>
        </w:rPr>
        <w:t xml:space="preserve">执行通用条款中相应条款</w:t>
      </w:r>
      <w:r>
        <w:rPr>
          <w:rFonts w:ascii="宋体" w:hAnsi="宋体"/>
          <w:color w:val="000000"/>
          <w:szCs w:val="21"/>
          <w:u w:val="single"/>
        </w:rPr>
        <w:t xml:space="preserve">  </w:t>
      </w:r>
      <w:r>
        <w:rPr>
          <w:rFonts w:hint="eastAsia" w:ascii="宋体" w:hAnsi="宋体"/>
          <w:color w:val="000000"/>
          <w:szCs w:val="21"/>
          <w:u w:val="single"/>
        </w:rPr>
        <w:t xml:space="preserve"> </w:t>
      </w:r>
      <w:r>
        <w:rPr>
          <w:rFonts w:ascii="宋体" w:hAnsi="宋体"/>
          <w:color w:val="000000"/>
          <w:szCs w:val="21"/>
        </w:rPr>
        <w:t xml:space="preserve">。</w:t>
      </w:r>
      <w:r/>
    </w:p>
    <w:p>
      <w:pPr>
        <w:ind w:firstLine="420"/>
        <w:jc w:val="left"/>
        <w:spacing w:line="380" w:lineRule="exact"/>
        <w:rPr>
          <w:rFonts w:ascii="宋体" w:hAnsi="宋体"/>
          <w:color w:val="000000"/>
          <w:szCs w:val="21"/>
        </w:rPr>
      </w:pPr>
      <w:r>
        <w:rPr>
          <w:rFonts w:ascii="宋体" w:hAnsi="宋体"/>
          <w:color w:val="000000"/>
          <w:szCs w:val="21"/>
        </w:rPr>
        <w:t xml:space="preserve">（2）发包人支付进度款的期限：</w:t>
      </w:r>
      <w:r>
        <w:rPr>
          <w:rFonts w:ascii="宋体" w:hAnsi="宋体"/>
          <w:color w:val="000000"/>
          <w:szCs w:val="21"/>
          <w:u w:val="single"/>
        </w:rPr>
        <w:t xml:space="preserve">  </w:t>
      </w:r>
      <w:r>
        <w:rPr>
          <w:rFonts w:hint="eastAsia" w:ascii="宋体" w:hAnsi="宋体"/>
          <w:color w:val="000000"/>
          <w:szCs w:val="21"/>
          <w:u w:val="single"/>
        </w:rPr>
        <w:t xml:space="preserve">执行通用条款中相应条款</w:t>
      </w:r>
      <w:r>
        <w:rPr>
          <w:rFonts w:ascii="宋体" w:hAnsi="宋体"/>
          <w:color w:val="000000"/>
          <w:szCs w:val="21"/>
          <w:u w:val="single"/>
        </w:rPr>
        <w:t xml:space="preserve">     </w:t>
      </w:r>
      <w:r>
        <w:rPr>
          <w:rFonts w:ascii="宋体" w:hAnsi="宋体"/>
          <w:color w:val="000000"/>
          <w:szCs w:val="21"/>
        </w:rPr>
        <w:t xml:space="preserve">。</w:t>
      </w:r>
      <w:r/>
    </w:p>
    <w:p>
      <w:pPr>
        <w:ind w:firstLine="525"/>
        <w:jc w:val="left"/>
        <w:spacing w:line="380" w:lineRule="exact"/>
        <w:rPr>
          <w:rFonts w:hint="eastAsia" w:ascii="宋体" w:hAnsi="宋体"/>
          <w:color w:val="000000"/>
          <w:szCs w:val="21"/>
          <w:u w:val="single"/>
        </w:rPr>
      </w:pPr>
      <w:r>
        <w:rPr>
          <w:rFonts w:ascii="宋体" w:hAnsi="宋体"/>
          <w:color w:val="000000"/>
          <w:szCs w:val="21"/>
        </w:rPr>
        <w:t xml:space="preserve">发包人逾期支付进度款的违约金的计算方式：</w:t>
      </w:r>
      <w:r>
        <w:rPr>
          <w:rFonts w:ascii="宋体" w:hAnsi="宋体"/>
          <w:color w:val="000000"/>
          <w:szCs w:val="21"/>
          <w:u w:val="single"/>
        </w:rPr>
        <w:t xml:space="preserve">  </w:t>
      </w:r>
      <w:r>
        <w:rPr>
          <w:rFonts w:hint="eastAsia" w:ascii="宋体" w:hAnsi="宋体"/>
          <w:color w:val="000000"/>
          <w:szCs w:val="21"/>
          <w:u w:val="single"/>
        </w:rPr>
        <w:t xml:space="preserve">/    </w:t>
      </w:r>
      <w:r>
        <w:rPr>
          <w:rFonts w:ascii="宋体" w:hAnsi="宋体"/>
          <w:color w:val="000000"/>
          <w:szCs w:val="21"/>
          <w:u w:val="single"/>
        </w:rPr>
        <w:t xml:space="preserve">  </w:t>
      </w:r>
      <w:r>
        <w:rPr>
          <w:rFonts w:ascii="宋体" w:hAnsi="宋体"/>
          <w:color w:val="000000"/>
          <w:szCs w:val="21"/>
        </w:rPr>
        <w:t xml:space="preserve">。</w:t>
      </w:r>
      <w:r/>
    </w:p>
    <w:p>
      <w:pPr>
        <w:ind w:firstLine="525"/>
        <w:jc w:val="left"/>
        <w:spacing w:line="380" w:lineRule="exact"/>
        <w:rPr>
          <w:rFonts w:hint="eastAsia" w:ascii="宋体" w:hAnsi="宋体"/>
          <w:color w:val="000000"/>
          <w:szCs w:val="21"/>
        </w:rPr>
      </w:pPr>
      <w:r>
        <w:rPr>
          <w:rFonts w:ascii="宋体" w:hAnsi="宋体"/>
          <w:color w:val="000000"/>
          <w:szCs w:val="21"/>
        </w:rPr>
        <w:t xml:space="preserve">12.4.6 支付分解表的编制</w:t>
      </w:r>
      <w:r/>
    </w:p>
    <w:p>
      <w:pPr>
        <w:ind w:firstLine="420"/>
        <w:jc w:val="left"/>
        <w:spacing w:line="380" w:lineRule="exact"/>
        <w:rPr>
          <w:rFonts w:ascii="宋体" w:hAnsi="宋体"/>
          <w:color w:val="000000"/>
          <w:szCs w:val="21"/>
          <w:u w:val="single"/>
        </w:rPr>
      </w:pPr>
      <w:r>
        <w:rPr>
          <w:rFonts w:ascii="宋体" w:hAnsi="宋体"/>
          <w:color w:val="000000"/>
          <w:szCs w:val="21"/>
        </w:rPr>
        <w:t xml:space="preserve">2、总价合同支付分解表的编制与审批：</w:t>
      </w:r>
      <w:r>
        <w:rPr>
          <w:rFonts w:ascii="宋体" w:hAnsi="宋体"/>
          <w:color w:val="000000"/>
          <w:szCs w:val="21"/>
          <w:u w:val="single"/>
        </w:rPr>
        <w:t xml:space="preserve">  </w:t>
      </w:r>
      <w:r>
        <w:rPr>
          <w:rFonts w:hint="eastAsia" w:ascii="宋体" w:hAnsi="宋体"/>
          <w:color w:val="000000"/>
          <w:szCs w:val="21"/>
          <w:u w:val="single"/>
        </w:rPr>
        <w:t xml:space="preserve">/</w:t>
      </w:r>
      <w:r>
        <w:rPr>
          <w:rFonts w:ascii="宋体" w:hAnsi="宋体"/>
          <w:color w:val="000000"/>
          <w:szCs w:val="21"/>
          <w:u w:val="single"/>
        </w:rPr>
        <w:t xml:space="preserve">                  </w:t>
      </w:r>
      <w:r>
        <w:rPr>
          <w:rFonts w:ascii="宋体" w:hAnsi="宋体"/>
          <w:color w:val="000000"/>
          <w:szCs w:val="21"/>
        </w:rPr>
        <w:t xml:space="preserve">。</w:t>
      </w:r>
      <w:r/>
    </w:p>
    <w:p>
      <w:pPr>
        <w:ind w:firstLine="420"/>
        <w:jc w:val="left"/>
        <w:spacing w:line="380" w:lineRule="exact"/>
        <w:rPr>
          <w:rFonts w:hint="eastAsia" w:ascii="宋体" w:hAnsi="宋体"/>
          <w:color w:val="000000"/>
          <w:szCs w:val="21"/>
        </w:rPr>
      </w:pPr>
      <w:r>
        <w:rPr>
          <w:rFonts w:ascii="宋体" w:hAnsi="宋体"/>
          <w:color w:val="000000"/>
          <w:szCs w:val="21"/>
        </w:rPr>
        <w:t xml:space="preserve">3、单价合同的总价项目支付分解表的编制与审批：</w:t>
      </w:r>
      <w:r>
        <w:rPr>
          <w:rFonts w:hint="eastAsia" w:ascii="宋体" w:hAnsi="宋体"/>
          <w:color w:val="000000"/>
          <w:szCs w:val="21"/>
          <w:u w:val="single"/>
        </w:rPr>
        <w:t xml:space="preserve">执行通用条款中相应条款</w:t>
      </w:r>
      <w:r>
        <w:rPr>
          <w:rFonts w:ascii="宋体" w:hAnsi="宋体"/>
          <w:color w:val="000000"/>
          <w:szCs w:val="21"/>
        </w:rPr>
        <w:t xml:space="preserve">。</w:t>
      </w:r>
      <w:bookmarkEnd w:id="390"/>
      <w:r/>
      <w:bookmarkStart w:id="538" w:name="_Toc351203645"/>
      <w:r/>
      <w:bookmarkStart w:id="539" w:name="_Toc292559424"/>
      <w:r/>
      <w:bookmarkStart w:id="540" w:name="_Toc296891047"/>
      <w:r/>
      <w:bookmarkStart w:id="541" w:name="_Toc296944558"/>
      <w:r/>
      <w:bookmarkStart w:id="542" w:name="_Toc303539172"/>
      <w:r/>
      <w:bookmarkStart w:id="543" w:name="_Toc296503219"/>
      <w:r/>
      <w:bookmarkStart w:id="544" w:name="_Toc297216223"/>
      <w:r/>
      <w:bookmarkStart w:id="545" w:name="_Toc312678053"/>
      <w:r/>
      <w:bookmarkStart w:id="546" w:name="_Toc300935015"/>
      <w:r/>
      <w:bookmarkStart w:id="547" w:name="_Toc296346720"/>
      <w:r/>
      <w:bookmarkStart w:id="548" w:name="_Toc296347218"/>
      <w:r/>
      <w:bookmarkStart w:id="549" w:name="_Toc297123564"/>
      <w:r/>
      <w:bookmarkStart w:id="550" w:name="_Toc297048405"/>
      <w:r/>
      <w:bookmarkStart w:id="551" w:name="_Toc296891259"/>
      <w:r/>
      <w:bookmarkStart w:id="552" w:name="_Toc297120519"/>
      <w:r/>
      <w:bookmarkStart w:id="553" w:name="_Toc304295593"/>
      <w:r/>
      <w:bookmarkStart w:id="554" w:name="_Toc292559929"/>
      <w:r/>
      <w:r/>
    </w:p>
    <w:p>
      <w:pPr>
        <w:jc w:val="left"/>
        <w:spacing w:line="380" w:lineRule="exact"/>
        <w:rPr>
          <w:rFonts w:ascii="宋体" w:hAnsi="宋体"/>
          <w:color w:val="000000"/>
          <w:szCs w:val="21"/>
          <w:u w:val="single"/>
        </w:rPr>
      </w:pPr>
      <w:r>
        <w:rPr>
          <w:rFonts w:ascii="宋体" w:hAnsi="宋体"/>
          <w:color w:val="000000"/>
          <w:szCs w:val="21"/>
        </w:rPr>
        <w:t xml:space="preserve">13.</w:t>
      </w:r>
      <w:r>
        <w:rPr>
          <w:rFonts w:hint="eastAsia" w:ascii="宋体" w:hAnsi="宋体"/>
          <w:color w:val="000000"/>
          <w:szCs w:val="21"/>
        </w:rPr>
        <w:t xml:space="preserve"> </w:t>
      </w:r>
      <w:r>
        <w:rPr>
          <w:rFonts w:ascii="宋体" w:hAnsi="宋体"/>
          <w:color w:val="000000"/>
          <w:szCs w:val="21"/>
        </w:rPr>
        <w:t xml:space="preserve">验收和工程试车</w:t>
      </w:r>
      <w:bookmarkEnd w:id="538"/>
      <w:r/>
      <w:bookmarkEnd w:id="539"/>
      <w:bookmarkEnd w:id="540"/>
      <w:bookmarkEnd w:id="541"/>
      <w:bookmarkEnd w:id="542"/>
      <w:bookmarkEnd w:id="543"/>
      <w:bookmarkEnd w:id="544"/>
      <w:bookmarkEnd w:id="545"/>
      <w:bookmarkEnd w:id="546"/>
      <w:bookmarkEnd w:id="547"/>
      <w:bookmarkEnd w:id="548"/>
      <w:bookmarkEnd w:id="549"/>
      <w:bookmarkEnd w:id="550"/>
      <w:bookmarkEnd w:id="551"/>
      <w:bookmarkEnd w:id="552"/>
      <w:bookmarkEnd w:id="553"/>
      <w:bookmarkEnd w:id="554"/>
      <w:r/>
    </w:p>
    <w:p>
      <w:pPr>
        <w:ind w:firstLine="420"/>
        <w:spacing w:line="380" w:lineRule="exact"/>
        <w:rPr>
          <w:rFonts w:ascii="宋体" w:hAnsi="宋体"/>
          <w:color w:val="000000"/>
          <w:szCs w:val="21"/>
        </w:rPr>
      </w:pPr>
      <w:r>
        <w:rPr>
          <w:rFonts w:ascii="宋体" w:hAnsi="宋体"/>
          <w:color w:val="000000"/>
          <w:szCs w:val="21"/>
        </w:rPr>
        <w:t xml:space="preserve">13.1 分部分项工程验收</w:t>
      </w:r>
      <w:r/>
    </w:p>
    <w:p>
      <w:pPr>
        <w:ind w:firstLine="420"/>
        <w:jc w:val="left"/>
        <w:spacing w:line="380" w:lineRule="exact"/>
        <w:rPr>
          <w:rFonts w:ascii="宋体" w:hAnsi="宋体"/>
          <w:szCs w:val="21"/>
        </w:rPr>
      </w:pPr>
      <w:r>
        <w:rPr>
          <w:rFonts w:ascii="宋体" w:hAnsi="宋体"/>
          <w:szCs w:val="21"/>
        </w:rPr>
        <w:t xml:space="preserve">13.1.2监理人不能按时进行验收时，应提前</w:t>
      </w:r>
      <w:r>
        <w:rPr>
          <w:rFonts w:ascii="宋体" w:hAnsi="宋体"/>
          <w:szCs w:val="21"/>
          <w:u w:val="single"/>
        </w:rPr>
        <w:t xml:space="preserve">  </w:t>
      </w:r>
      <w:r>
        <w:rPr>
          <w:rFonts w:hint="eastAsia" w:ascii="宋体" w:hAnsi="宋体"/>
          <w:szCs w:val="21"/>
          <w:u w:val="single"/>
        </w:rPr>
        <w:t xml:space="preserve">24</w:t>
      </w:r>
      <w:r>
        <w:rPr>
          <w:rFonts w:ascii="宋体" w:hAnsi="宋体"/>
          <w:szCs w:val="21"/>
          <w:u w:val="single"/>
        </w:rPr>
        <w:t xml:space="preserve">  </w:t>
      </w:r>
      <w:r>
        <w:rPr>
          <w:rFonts w:ascii="宋体" w:hAnsi="宋体"/>
          <w:szCs w:val="21"/>
        </w:rPr>
        <w:t xml:space="preserve">小时提交书面延期要求。</w:t>
      </w:r>
      <w:r/>
    </w:p>
    <w:p>
      <w:pPr>
        <w:ind w:firstLine="420"/>
        <w:jc w:val="left"/>
        <w:spacing w:line="380" w:lineRule="exact"/>
        <w:rPr>
          <w:rFonts w:ascii="宋体" w:hAnsi="宋体"/>
          <w:b/>
          <w:color w:val="000000"/>
          <w:szCs w:val="21"/>
        </w:rPr>
      </w:pPr>
      <w:r>
        <w:rPr>
          <w:rFonts w:ascii="宋体" w:hAnsi="宋体"/>
          <w:szCs w:val="21"/>
        </w:rPr>
        <w:t xml:space="preserve">关于延期最长不得超过：</w:t>
      </w:r>
      <w:r>
        <w:rPr>
          <w:rFonts w:ascii="宋体" w:hAnsi="宋体"/>
          <w:szCs w:val="21"/>
          <w:u w:val="single"/>
        </w:rPr>
        <w:t xml:space="preserve">  </w:t>
      </w:r>
      <w:r>
        <w:rPr>
          <w:rFonts w:hint="eastAsia" w:ascii="宋体" w:hAnsi="宋体"/>
          <w:szCs w:val="21"/>
          <w:u w:val="single"/>
        </w:rPr>
        <w:t xml:space="preserve">48</w:t>
      </w:r>
      <w:r>
        <w:rPr>
          <w:rFonts w:ascii="宋体" w:hAnsi="宋体"/>
          <w:szCs w:val="21"/>
          <w:u w:val="single"/>
        </w:rPr>
        <w:t xml:space="preserve"> </w:t>
      </w:r>
      <w:r>
        <w:rPr>
          <w:rFonts w:ascii="宋体" w:hAnsi="宋体"/>
          <w:szCs w:val="21"/>
        </w:rPr>
        <w:t xml:space="preserve">小时。</w:t>
      </w:r>
      <w:r/>
    </w:p>
    <w:p>
      <w:pPr>
        <w:ind w:firstLine="420"/>
        <w:spacing w:line="380" w:lineRule="exact"/>
        <w:rPr>
          <w:rFonts w:ascii="宋体" w:hAnsi="宋体"/>
          <w:color w:val="000000"/>
          <w:szCs w:val="21"/>
        </w:rPr>
      </w:pPr>
      <w:r/>
      <w:bookmarkStart w:id="555" w:name="_Toc296891051"/>
      <w:r/>
      <w:bookmarkStart w:id="556" w:name="_Toc292559428"/>
      <w:r/>
      <w:bookmarkStart w:id="557" w:name="_Toc296944562"/>
      <w:r/>
      <w:bookmarkStart w:id="558" w:name="_Toc304295596"/>
      <w:r/>
      <w:bookmarkStart w:id="559" w:name="_Toc292559933"/>
      <w:r/>
      <w:bookmarkStart w:id="560" w:name="_Toc303539173"/>
      <w:r/>
      <w:bookmarkStart w:id="561" w:name="_Toc297123565"/>
      <w:r/>
      <w:bookmarkStart w:id="562" w:name="_Toc296347222"/>
      <w:r/>
      <w:bookmarkStart w:id="563" w:name="_Toc312678056"/>
      <w:r/>
      <w:bookmarkStart w:id="564" w:name="_Toc296346724"/>
      <w:r/>
      <w:bookmarkStart w:id="565" w:name="_Toc296891263"/>
      <w:r/>
      <w:bookmarkStart w:id="566" w:name="_Toc300935016"/>
      <w:r/>
      <w:bookmarkStart w:id="567" w:name="_Toc297048409"/>
      <w:r/>
      <w:bookmarkStart w:id="568" w:name="_Toc297216224"/>
      <w:r/>
      <w:bookmarkStart w:id="569" w:name="_Toc296503223"/>
      <w:r/>
      <w:bookmarkStart w:id="570" w:name="_Toc297120523"/>
      <w:r/>
      <w:bookmarkStart w:id="571" w:name="_Toc267251473"/>
      <w:r/>
      <w:bookmarkStart w:id="572" w:name="_Toc267251471"/>
      <w:r/>
      <w:bookmarkStart w:id="573" w:name="_Toc267251472"/>
      <w:r/>
      <w:bookmarkStart w:id="574" w:name="_Toc267251476"/>
      <w:r/>
      <w:bookmarkStart w:id="575" w:name="_Toc267251475"/>
      <w:r/>
      <w:bookmarkStart w:id="576" w:name="_Toc267251474"/>
      <w:r/>
      <w:bookmarkStart w:id="577" w:name="_Toc267251470"/>
      <w:r>
        <w:rPr>
          <w:rFonts w:ascii="宋体" w:hAnsi="宋体"/>
          <w:color w:val="000000"/>
          <w:szCs w:val="21"/>
        </w:rPr>
        <w:t xml:space="preserve">13.2 竣工验收</w:t>
      </w:r>
      <w:bookmarkEnd w:id="555"/>
      <w:bookmarkEnd w:id="556"/>
      <w:bookmarkEnd w:id="557"/>
      <w:bookmarkEnd w:id="558"/>
      <w:bookmarkEnd w:id="559"/>
      <w:bookmarkEnd w:id="560"/>
      <w:bookmarkEnd w:id="561"/>
      <w:bookmarkEnd w:id="562"/>
      <w:bookmarkEnd w:id="563"/>
      <w:bookmarkEnd w:id="564"/>
      <w:bookmarkEnd w:id="565"/>
      <w:bookmarkEnd w:id="566"/>
      <w:bookmarkEnd w:id="567"/>
      <w:bookmarkEnd w:id="568"/>
      <w:bookmarkEnd w:id="569"/>
      <w:bookmarkEnd w:id="570"/>
      <w:r/>
    </w:p>
    <w:p>
      <w:pPr>
        <w:ind w:firstLine="420"/>
        <w:jc w:val="left"/>
        <w:spacing w:line="380" w:lineRule="exact"/>
        <w:rPr>
          <w:rFonts w:ascii="宋体" w:hAnsi="宋体"/>
          <w:color w:val="000000"/>
          <w:szCs w:val="21"/>
        </w:rPr>
      </w:pPr>
      <w:r/>
      <w:bookmarkStart w:id="578" w:name="_Toc280868704"/>
      <w:r/>
      <w:bookmarkStart w:id="579" w:name="_Toc280868705"/>
      <w:r/>
      <w:bookmarkStart w:id="580" w:name="_Toc280868706"/>
      <w:r/>
      <w:bookmarkStart w:id="581" w:name="_Toc280868707"/>
      <w:r/>
      <w:bookmarkStart w:id="582" w:name="_Toc280868708"/>
      <w:r/>
      <w:bookmarkStart w:id="583" w:name="_Toc280868709"/>
      <w:r>
        <w:rPr>
          <w:rFonts w:ascii="宋体" w:hAnsi="宋体"/>
          <w:color w:val="000000"/>
          <w:szCs w:val="21"/>
        </w:rPr>
        <w:t xml:space="preserve">13.2.2竣工验收程序</w:t>
      </w:r>
      <w:bookmarkEnd w:id="578"/>
      <w:r/>
    </w:p>
    <w:p>
      <w:pPr>
        <w:ind w:firstLine="420"/>
        <w:jc w:val="left"/>
        <w:spacing w:line="380" w:lineRule="exact"/>
        <w:rPr>
          <w:rFonts w:ascii="宋体" w:hAnsi="宋体"/>
          <w:color w:val="000000"/>
          <w:szCs w:val="21"/>
          <w:u w:val="single"/>
        </w:rPr>
      </w:pPr>
      <w:r>
        <w:rPr>
          <w:rFonts w:ascii="宋体" w:hAnsi="宋体"/>
          <w:color w:val="000000"/>
          <w:szCs w:val="21"/>
        </w:rPr>
        <w:t xml:space="preserve">关于竣工验收程序的约定：</w:t>
      </w:r>
      <w:r>
        <w:rPr>
          <w:rFonts w:hint="eastAsia" w:ascii="宋体" w:hAnsi="宋体"/>
          <w:color w:val="000000"/>
          <w:szCs w:val="21"/>
          <w:u w:val="single"/>
        </w:rPr>
        <w:t xml:space="preserve">执行通用条款中相应条款</w:t>
      </w:r>
      <w:r>
        <w:rPr>
          <w:rFonts w:ascii="宋体" w:hAnsi="宋体"/>
          <w:color w:val="000000"/>
          <w:szCs w:val="21"/>
          <w:u w:val="single"/>
        </w:rPr>
        <w:t xml:space="preserve">  </w:t>
      </w:r>
      <w:r>
        <w:rPr>
          <w:rFonts w:ascii="宋体" w:hAnsi="宋体"/>
          <w:color w:val="000000"/>
          <w:szCs w:val="21"/>
        </w:rPr>
        <w:t xml:space="preserve">。</w:t>
      </w:r>
      <w:r/>
    </w:p>
    <w:p>
      <w:pPr>
        <w:ind w:firstLine="420"/>
        <w:jc w:val="left"/>
        <w:spacing w:line="380" w:lineRule="exact"/>
        <w:rPr>
          <w:rFonts w:hint="eastAsia" w:ascii="宋体" w:hAnsi="宋体"/>
          <w:color w:val="000000"/>
          <w:szCs w:val="21"/>
        </w:rPr>
      </w:pPr>
      <w:r>
        <w:rPr>
          <w:rFonts w:ascii="宋体" w:hAnsi="宋体"/>
          <w:color w:val="000000"/>
          <w:szCs w:val="21"/>
        </w:rPr>
        <w:t xml:space="preserve">发包人不按照本项约定组织竣工验收、颁发工程接收证书的违约金的计算方法：</w:t>
      </w:r>
      <w:r>
        <w:rPr>
          <w:rFonts w:hint="eastAsia" w:ascii="宋体" w:hAnsi="宋体"/>
          <w:color w:val="000000"/>
          <w:szCs w:val="21"/>
          <w:u w:val="single"/>
        </w:rPr>
        <w:t xml:space="preserve">执行通用条款中相应条款</w:t>
      </w:r>
      <w:r>
        <w:rPr>
          <w:rFonts w:ascii="宋体" w:hAnsi="宋体"/>
          <w:color w:val="000000"/>
          <w:szCs w:val="21"/>
        </w:rPr>
        <w:t xml:space="preserve">。</w:t>
      </w:r>
      <w:bookmarkEnd w:id="579"/>
      <w:r/>
    </w:p>
    <w:p>
      <w:pPr>
        <w:ind w:firstLine="420"/>
        <w:jc w:val="left"/>
        <w:spacing w:line="380" w:lineRule="exact"/>
        <w:rPr>
          <w:rFonts w:ascii="宋体" w:hAnsi="宋体"/>
          <w:color w:val="000000"/>
          <w:szCs w:val="21"/>
        </w:rPr>
      </w:pPr>
      <w:r>
        <w:rPr>
          <w:rFonts w:ascii="宋体" w:hAnsi="宋体"/>
          <w:color w:val="000000"/>
          <w:szCs w:val="21"/>
        </w:rPr>
        <w:t xml:space="preserve">13.2.5移交、接收全部与部分工程</w:t>
      </w:r>
      <w:bookmarkEnd w:id="580"/>
      <w:r/>
    </w:p>
    <w:p>
      <w:pPr>
        <w:ind w:firstLine="420"/>
        <w:jc w:val="left"/>
        <w:spacing w:line="380" w:lineRule="exact"/>
        <w:rPr>
          <w:rFonts w:hint="eastAsia" w:ascii="宋体" w:hAnsi="宋体"/>
          <w:color w:val="000000"/>
          <w:szCs w:val="21"/>
        </w:rPr>
      </w:pPr>
      <w:r>
        <w:rPr>
          <w:rFonts w:hint="eastAsia" w:ascii="宋体" w:hAnsi="宋体"/>
          <w:color w:val="000000"/>
          <w:szCs w:val="21"/>
        </w:rPr>
        <w:t xml:space="preserve">承包人向发包人移交工程的期限：</w:t>
      </w:r>
      <w:r>
        <w:rPr>
          <w:rFonts w:hint="eastAsia" w:ascii="宋体" w:hAnsi="宋体"/>
          <w:color w:val="000000"/>
          <w:szCs w:val="21"/>
          <w:u w:val="single"/>
        </w:rPr>
        <w:t xml:space="preserve">合同当事人应当在颁发工程</w:t>
      </w:r>
      <w:r>
        <w:rPr>
          <w:rFonts w:hint="eastAsia" w:ascii="宋体" w:hAnsi="宋体"/>
          <w:color w:val="000000"/>
          <w:szCs w:val="21"/>
          <w:u w:val="single"/>
          <w:lang w:eastAsia="zh-CN"/>
        </w:rPr>
        <w:t xml:space="preserve">接收</w:t>
      </w:r>
      <w:r>
        <w:rPr>
          <w:rFonts w:hint="eastAsia" w:ascii="宋体" w:hAnsi="宋体"/>
          <w:color w:val="000000"/>
          <w:szCs w:val="21"/>
          <w:u w:val="single"/>
        </w:rPr>
        <w:t xml:space="preserve">证书后7天内完成工程的移交</w:t>
      </w:r>
      <w:r>
        <w:rPr>
          <w:rFonts w:hint="eastAsia" w:ascii="宋体" w:hAnsi="宋体"/>
          <w:color w:val="000000"/>
          <w:szCs w:val="21"/>
        </w:rPr>
        <w:t xml:space="preserve">。</w:t>
      </w:r>
      <w:r/>
    </w:p>
    <w:p>
      <w:pPr>
        <w:ind w:firstLine="420"/>
        <w:jc w:val="left"/>
        <w:spacing w:line="380" w:lineRule="exact"/>
        <w:rPr>
          <w:rFonts w:hint="eastAsia" w:ascii="宋体" w:hAnsi="宋体"/>
          <w:color w:val="000000"/>
          <w:szCs w:val="21"/>
        </w:rPr>
      </w:pPr>
      <w:r>
        <w:rPr>
          <w:rFonts w:ascii="宋体" w:hAnsi="宋体"/>
          <w:color w:val="000000"/>
          <w:szCs w:val="21"/>
        </w:rPr>
        <w:t xml:space="preserve">发包人未按本合同约定接收全部或部分工程的，违约金的计算方法为：</w:t>
      </w:r>
      <w:r>
        <w:rPr>
          <w:rFonts w:hint="eastAsia" w:ascii="宋体" w:hAnsi="宋体"/>
          <w:color w:val="000000"/>
          <w:szCs w:val="21"/>
          <w:u w:val="single"/>
        </w:rPr>
        <w:t xml:space="preserve">执行通用条款中相应条款 </w:t>
      </w:r>
      <w:r>
        <w:rPr>
          <w:rFonts w:ascii="宋体" w:hAnsi="宋体"/>
          <w:color w:val="000000"/>
          <w:szCs w:val="21"/>
        </w:rPr>
        <w:t xml:space="preserve">。</w:t>
      </w:r>
      <w:bookmarkEnd w:id="581"/>
      <w:r/>
      <w:r/>
    </w:p>
    <w:p>
      <w:pPr>
        <w:ind w:firstLine="420"/>
        <w:jc w:val="left"/>
        <w:spacing w:line="380" w:lineRule="exact"/>
        <w:rPr>
          <w:rFonts w:ascii="宋体" w:hAnsi="宋体"/>
          <w:color w:val="000000"/>
          <w:szCs w:val="21"/>
        </w:rPr>
      </w:pPr>
      <w:r>
        <w:rPr>
          <w:rFonts w:ascii="宋体" w:hAnsi="宋体"/>
          <w:color w:val="000000"/>
          <w:szCs w:val="21"/>
        </w:rPr>
        <w:t xml:space="preserve">承包人未按时移交工程的，违约金的计算方法为：</w:t>
      </w:r>
      <w:r>
        <w:rPr>
          <w:rFonts w:hint="eastAsia" w:ascii="宋体" w:hAnsi="宋体"/>
          <w:color w:val="000000"/>
          <w:szCs w:val="21"/>
          <w:u w:val="single"/>
        </w:rPr>
        <w:t xml:space="preserve">  执行通用条款中相应条款</w:t>
      </w:r>
      <w:r>
        <w:rPr>
          <w:rFonts w:ascii="宋体" w:hAnsi="宋体"/>
          <w:color w:val="000000"/>
          <w:szCs w:val="21"/>
        </w:rPr>
        <w:t xml:space="preserve">。</w:t>
      </w:r>
      <w:r/>
    </w:p>
    <w:p>
      <w:pPr>
        <w:ind w:firstLine="420"/>
        <w:spacing w:line="380" w:lineRule="exact"/>
        <w:rPr>
          <w:rFonts w:ascii="宋体" w:hAnsi="宋体"/>
          <w:color w:val="000000"/>
          <w:szCs w:val="21"/>
        </w:rPr>
      </w:pPr>
      <w:r>
        <w:rPr>
          <w:rFonts w:ascii="宋体" w:hAnsi="宋体"/>
          <w:color w:val="000000"/>
          <w:szCs w:val="21"/>
        </w:rPr>
        <w:t xml:space="preserve">13.3 工程试车</w:t>
      </w:r>
      <w:bookmarkEnd w:id="582"/>
      <w:r/>
    </w:p>
    <w:p>
      <w:pPr>
        <w:ind w:firstLine="420"/>
        <w:jc w:val="left"/>
        <w:spacing w:line="380" w:lineRule="exact"/>
        <w:rPr>
          <w:rFonts w:hint="eastAsia" w:ascii="宋体" w:hAnsi="宋体"/>
          <w:color w:val="000000"/>
          <w:szCs w:val="21"/>
        </w:rPr>
      </w:pPr>
      <w:r>
        <w:rPr>
          <w:rFonts w:ascii="宋体" w:hAnsi="宋体"/>
          <w:color w:val="000000"/>
          <w:szCs w:val="21"/>
        </w:rPr>
        <w:t xml:space="preserve">13.3.1 试车程序</w:t>
      </w:r>
      <w:r/>
    </w:p>
    <w:p>
      <w:pPr>
        <w:ind w:firstLine="420"/>
        <w:jc w:val="left"/>
        <w:spacing w:line="380" w:lineRule="exact"/>
        <w:rPr>
          <w:rFonts w:ascii="宋体" w:hAnsi="宋体"/>
          <w:color w:val="000000"/>
          <w:szCs w:val="21"/>
        </w:rPr>
      </w:pPr>
      <w:r>
        <w:rPr>
          <w:rFonts w:ascii="宋体" w:hAnsi="宋体"/>
          <w:color w:val="000000"/>
          <w:szCs w:val="21"/>
        </w:rPr>
        <w:t xml:space="preserve">工程试车内容：</w:t>
      </w:r>
      <w:r>
        <w:rPr>
          <w:rFonts w:hint="eastAsia" w:ascii="宋体" w:hAnsi="宋体"/>
          <w:color w:val="000000"/>
          <w:szCs w:val="21"/>
          <w:u w:val="single"/>
        </w:rPr>
        <w:t xml:space="preserve">按有关规定</w:t>
      </w:r>
      <w:r>
        <w:rPr>
          <w:rFonts w:ascii="宋体" w:hAnsi="宋体"/>
          <w:color w:val="000000"/>
          <w:szCs w:val="21"/>
        </w:rPr>
        <w:t xml:space="preserve">。</w:t>
      </w:r>
      <w:r/>
    </w:p>
    <w:p>
      <w:pPr>
        <w:ind w:firstLine="420"/>
        <w:jc w:val="left"/>
        <w:spacing w:line="380" w:lineRule="exact"/>
        <w:rPr>
          <w:rFonts w:ascii="宋体" w:hAnsi="宋体"/>
          <w:color w:val="000000"/>
          <w:szCs w:val="21"/>
        </w:rPr>
      </w:pPr>
      <w:r>
        <w:rPr>
          <w:rFonts w:ascii="宋体" w:hAnsi="宋体"/>
          <w:color w:val="000000"/>
          <w:szCs w:val="21"/>
        </w:rPr>
        <w:t xml:space="preserve">（1）单机无负荷试车费用由</w:t>
      </w:r>
      <w:r>
        <w:rPr>
          <w:rFonts w:ascii="宋体" w:hAnsi="宋体"/>
          <w:color w:val="000000"/>
          <w:szCs w:val="21"/>
          <w:u w:val="single"/>
        </w:rPr>
        <w:t xml:space="preserve">      </w:t>
      </w:r>
      <w:r>
        <w:rPr>
          <w:rFonts w:hint="eastAsia" w:ascii="宋体" w:hAnsi="宋体"/>
          <w:color w:val="000000"/>
          <w:szCs w:val="21"/>
          <w:u w:val="single"/>
        </w:rPr>
        <w:t xml:space="preserve">承包人</w:t>
      </w:r>
      <w:r>
        <w:rPr>
          <w:rFonts w:ascii="宋体" w:hAnsi="宋体"/>
          <w:color w:val="000000"/>
          <w:szCs w:val="21"/>
          <w:u w:val="single"/>
        </w:rPr>
        <w:t xml:space="preserve">      </w:t>
      </w:r>
      <w:r>
        <w:rPr>
          <w:rFonts w:ascii="宋体" w:hAnsi="宋体"/>
          <w:color w:val="000000"/>
          <w:szCs w:val="21"/>
        </w:rPr>
        <w:t xml:space="preserve">承担；</w:t>
      </w:r>
      <w:r/>
    </w:p>
    <w:p>
      <w:pPr>
        <w:ind w:firstLine="420"/>
        <w:jc w:val="left"/>
        <w:spacing w:line="380" w:lineRule="exact"/>
        <w:rPr>
          <w:rFonts w:hint="eastAsia" w:ascii="宋体" w:hAnsi="宋体"/>
          <w:color w:val="000000"/>
          <w:szCs w:val="21"/>
        </w:rPr>
      </w:pPr>
      <w:r>
        <w:rPr>
          <w:rFonts w:ascii="宋体" w:hAnsi="宋体"/>
          <w:color w:val="000000"/>
          <w:szCs w:val="21"/>
        </w:rPr>
        <w:t xml:space="preserve">（2）无负荷联动试车费用由</w:t>
      </w:r>
      <w:r>
        <w:rPr>
          <w:rFonts w:ascii="宋体" w:hAnsi="宋体"/>
          <w:color w:val="000000"/>
          <w:szCs w:val="21"/>
          <w:u w:val="single"/>
        </w:rPr>
        <w:t xml:space="preserve">     </w:t>
      </w:r>
      <w:r>
        <w:rPr>
          <w:rFonts w:hint="eastAsia" w:ascii="宋体" w:hAnsi="宋体"/>
          <w:color w:val="000000"/>
          <w:szCs w:val="21"/>
          <w:u w:val="single"/>
          <w:lang w:val="en-US" w:eastAsia="zh-CN"/>
        </w:rPr>
        <w:t xml:space="preserve"> </w:t>
      </w:r>
      <w:r>
        <w:rPr>
          <w:rFonts w:hint="eastAsia" w:ascii="宋体" w:hAnsi="宋体"/>
          <w:color w:val="000000"/>
          <w:szCs w:val="21"/>
          <w:u w:val="single"/>
        </w:rPr>
        <w:t xml:space="preserve">承包人</w:t>
      </w:r>
      <w:r>
        <w:rPr>
          <w:rFonts w:ascii="宋体" w:hAnsi="宋体"/>
          <w:color w:val="000000"/>
          <w:szCs w:val="21"/>
          <w:u w:val="single"/>
        </w:rPr>
        <w:t xml:space="preserve">      </w:t>
      </w:r>
      <w:r>
        <w:rPr>
          <w:rFonts w:ascii="宋体" w:hAnsi="宋体"/>
          <w:color w:val="000000"/>
          <w:szCs w:val="21"/>
        </w:rPr>
        <w:t xml:space="preserve">承担。</w:t>
      </w:r>
      <w:r/>
    </w:p>
    <w:p>
      <w:pPr>
        <w:ind w:firstLine="420"/>
        <w:jc w:val="left"/>
        <w:spacing w:line="380" w:lineRule="exact"/>
        <w:rPr>
          <w:rFonts w:hint="eastAsia" w:ascii="宋体" w:hAnsi="宋体"/>
          <w:color w:val="000000"/>
          <w:szCs w:val="21"/>
        </w:rPr>
      </w:pPr>
      <w:r>
        <w:rPr>
          <w:rFonts w:ascii="宋体" w:hAnsi="宋体"/>
          <w:color w:val="000000"/>
          <w:szCs w:val="21"/>
        </w:rPr>
        <w:t xml:space="preserve">13.3.3 投料试车</w:t>
      </w:r>
      <w:r/>
    </w:p>
    <w:p>
      <w:pPr>
        <w:ind w:firstLine="420"/>
        <w:jc w:val="left"/>
        <w:spacing w:line="380" w:lineRule="exact"/>
        <w:rPr>
          <w:rFonts w:ascii="宋体" w:hAnsi="宋体"/>
          <w:color w:val="000000"/>
          <w:szCs w:val="21"/>
        </w:rPr>
      </w:pPr>
      <w:r>
        <w:rPr>
          <w:rFonts w:hint="eastAsia" w:ascii="宋体" w:hAnsi="宋体"/>
          <w:color w:val="000000"/>
          <w:szCs w:val="21"/>
        </w:rPr>
        <w:t xml:space="preserve">关于投料试车相关事项的约定：</w:t>
      </w:r>
      <w:r>
        <w:rPr>
          <w:rFonts w:hint="eastAsia" w:ascii="宋体" w:hAnsi="宋体"/>
          <w:color w:val="000000"/>
          <w:szCs w:val="21"/>
          <w:u w:val="single"/>
        </w:rPr>
        <w:t xml:space="preserve">执行通用条款中相应条款</w:t>
      </w:r>
      <w:r>
        <w:rPr>
          <w:rFonts w:ascii="宋体" w:hAnsi="宋体"/>
          <w:color w:val="000000"/>
          <w:szCs w:val="21"/>
          <w:u w:val="single"/>
        </w:rPr>
        <w:t xml:space="preserve">  </w:t>
      </w:r>
      <w:r>
        <w:rPr>
          <w:rFonts w:ascii="宋体" w:hAnsi="宋体"/>
          <w:color w:val="000000"/>
          <w:szCs w:val="21"/>
        </w:rPr>
        <w:t xml:space="preserve">。</w:t>
      </w:r>
      <w:r/>
    </w:p>
    <w:p>
      <w:pPr>
        <w:ind w:firstLine="420"/>
        <w:spacing w:line="380" w:lineRule="exact"/>
        <w:rPr>
          <w:rFonts w:ascii="宋体" w:hAnsi="宋体"/>
          <w:color w:val="000000"/>
          <w:szCs w:val="21"/>
        </w:rPr>
      </w:pPr>
      <w:r>
        <w:rPr>
          <w:rFonts w:ascii="宋体" w:hAnsi="宋体"/>
          <w:color w:val="000000"/>
          <w:szCs w:val="21"/>
        </w:rPr>
        <w:t xml:space="preserve">13.6 竣工退场</w:t>
      </w:r>
      <w:r/>
    </w:p>
    <w:p>
      <w:pPr>
        <w:ind w:firstLine="420"/>
        <w:jc w:val="left"/>
        <w:spacing w:line="380" w:lineRule="exact"/>
        <w:rPr>
          <w:rFonts w:ascii="宋体" w:hAnsi="宋体"/>
          <w:color w:val="000000"/>
          <w:szCs w:val="21"/>
        </w:rPr>
      </w:pPr>
      <w:r>
        <w:rPr>
          <w:rFonts w:ascii="宋体" w:hAnsi="宋体"/>
          <w:color w:val="000000"/>
          <w:szCs w:val="21"/>
        </w:rPr>
        <w:t xml:space="preserve">13.6.1 竣工退场</w:t>
      </w:r>
      <w:r/>
    </w:p>
    <w:p>
      <w:pPr>
        <w:ind w:firstLine="420"/>
        <w:jc w:val="left"/>
        <w:spacing w:line="380" w:lineRule="exact"/>
        <w:rPr>
          <w:rFonts w:hint="eastAsia" w:ascii="宋体" w:hAnsi="宋体"/>
          <w:color w:val="000000"/>
          <w:szCs w:val="21"/>
        </w:rPr>
      </w:pPr>
      <w:r>
        <w:rPr>
          <w:rFonts w:ascii="宋体" w:hAnsi="宋体"/>
          <w:color w:val="000000"/>
          <w:szCs w:val="21"/>
        </w:rPr>
        <w:t xml:space="preserve">承包人完成竣工退场的期限：</w:t>
      </w:r>
      <w:r>
        <w:rPr>
          <w:rFonts w:ascii="宋体" w:hAnsi="宋体"/>
          <w:color w:val="000000"/>
          <w:szCs w:val="21"/>
          <w:u w:val="single"/>
        </w:rPr>
        <w:t xml:space="preserve"> </w:t>
      </w:r>
      <w:r>
        <w:rPr>
          <w:rFonts w:hint="eastAsia" w:ascii="宋体" w:hAnsi="宋体"/>
          <w:color w:val="000000"/>
          <w:szCs w:val="21"/>
          <w:u w:val="single"/>
        </w:rPr>
        <w:t xml:space="preserve">在竣工验收合格后一周内，除了经监理人同意需在缺陷责任期内继续工作和使用的人员、施工设备和临时工程外，其余的人员、施工设备和临时工程均应撤离施工场地或拆除。缺陷责任期满时，承包人的人员和施工设备应全部撤离施工场地</w:t>
      </w:r>
      <w:r>
        <w:rPr>
          <w:rFonts w:ascii="宋体" w:hAnsi="宋体"/>
          <w:color w:val="000000"/>
          <w:szCs w:val="21"/>
          <w:u w:val="single"/>
        </w:rPr>
        <w:t xml:space="preserve"> </w:t>
      </w:r>
      <w:r>
        <w:rPr>
          <w:rFonts w:ascii="宋体" w:hAnsi="宋体"/>
          <w:color w:val="000000"/>
          <w:szCs w:val="21"/>
        </w:rPr>
        <w:t xml:space="preserve">。</w:t>
      </w:r>
      <w:bookmarkStart w:id="584" w:name="_Toc351203646"/>
      <w:r/>
      <w:r/>
    </w:p>
    <w:p>
      <w:pPr>
        <w:jc w:val="left"/>
        <w:spacing w:line="380" w:lineRule="exact"/>
        <w:rPr>
          <w:rFonts w:ascii="宋体" w:hAnsi="宋体"/>
          <w:color w:val="000000"/>
          <w:szCs w:val="21"/>
        </w:rPr>
      </w:pPr>
      <w:r>
        <w:rPr>
          <w:rFonts w:ascii="宋体" w:hAnsi="宋体"/>
          <w:color w:val="000000"/>
          <w:szCs w:val="21"/>
        </w:rPr>
        <w:t xml:space="preserve">14. 竣工结算</w:t>
      </w:r>
      <w:bookmarkEnd w:id="584"/>
      <w:r/>
      <w:r/>
    </w:p>
    <w:p>
      <w:pPr>
        <w:ind w:firstLine="420"/>
        <w:spacing w:line="380" w:lineRule="exact"/>
        <w:rPr>
          <w:rFonts w:ascii="宋体" w:hAnsi="宋体"/>
          <w:color w:val="000000"/>
          <w:szCs w:val="21"/>
        </w:rPr>
      </w:pPr>
      <w:r>
        <w:rPr>
          <w:rFonts w:ascii="宋体" w:hAnsi="宋体"/>
          <w:color w:val="000000"/>
          <w:szCs w:val="21"/>
        </w:rPr>
        <w:t xml:space="preserve">14.1 竣工</w:t>
      </w:r>
      <w:r>
        <w:rPr>
          <w:rFonts w:hint="eastAsia" w:ascii="宋体" w:hAnsi="宋体"/>
          <w:color w:val="000000"/>
          <w:szCs w:val="21"/>
        </w:rPr>
        <w:t xml:space="preserve">结算</w:t>
      </w:r>
      <w:r>
        <w:rPr>
          <w:rFonts w:ascii="宋体" w:hAnsi="宋体"/>
          <w:color w:val="000000"/>
          <w:szCs w:val="21"/>
        </w:rPr>
        <w:t xml:space="preserve">申请</w:t>
      </w:r>
      <w:r/>
    </w:p>
    <w:p>
      <w:pPr>
        <w:ind w:firstLine="420"/>
        <w:jc w:val="left"/>
        <w:spacing w:line="380" w:lineRule="exact"/>
        <w:rPr>
          <w:rFonts w:hint="eastAsia" w:ascii="宋体" w:hAnsi="宋体"/>
          <w:color w:val="000000"/>
          <w:szCs w:val="21"/>
        </w:rPr>
      </w:pPr>
      <w:r>
        <w:rPr>
          <w:rFonts w:ascii="宋体" w:hAnsi="宋体"/>
          <w:szCs w:val="21"/>
        </w:rPr>
        <w:t xml:space="preserve">承包人</w:t>
      </w:r>
      <w:r>
        <w:rPr>
          <w:rFonts w:hint="eastAsia" w:ascii="宋体" w:hAnsi="宋体"/>
          <w:szCs w:val="21"/>
        </w:rPr>
        <w:t xml:space="preserve">向发包人递交竣工结算报告及完整的结算资料的期限</w:t>
      </w:r>
      <w:r>
        <w:rPr>
          <w:rFonts w:ascii="宋体" w:hAnsi="宋体"/>
          <w:szCs w:val="21"/>
        </w:rPr>
        <w:t xml:space="preserve">：</w:t>
      </w:r>
      <w:r>
        <w:rPr>
          <w:rFonts w:ascii="宋体" w:hAnsi="宋体"/>
          <w:color w:val="000000"/>
          <w:szCs w:val="21"/>
          <w:u w:val="single"/>
        </w:rPr>
        <w:t xml:space="preserve"> </w:t>
      </w:r>
      <w:r>
        <w:rPr>
          <w:rFonts w:hint="eastAsia" w:ascii="宋体" w:hAnsi="宋体"/>
          <w:color w:val="000000"/>
          <w:szCs w:val="21"/>
          <w:u w:val="single"/>
        </w:rPr>
        <w:t xml:space="preserve">工程竣工验收合格之日起30个工作日内，承包人提供经监理工程师等各验收方签字确认并加盖公章的完整的竣工资料（包括工程结算书、竣工图等）六套及电子文档一份给发包人确认</w:t>
      </w:r>
      <w:r>
        <w:rPr>
          <w:rFonts w:ascii="宋体" w:hAnsi="宋体"/>
          <w:color w:val="000000"/>
          <w:szCs w:val="21"/>
          <w:u w:val="single"/>
        </w:rPr>
        <w:t xml:space="preserve"> </w:t>
      </w:r>
      <w:r>
        <w:rPr>
          <w:rFonts w:ascii="宋体" w:hAnsi="宋体"/>
          <w:color w:val="000000"/>
          <w:szCs w:val="21"/>
        </w:rPr>
        <w:t xml:space="preserve">。</w:t>
      </w:r>
      <w:r/>
    </w:p>
    <w:p>
      <w:pPr>
        <w:ind w:firstLine="420"/>
        <w:jc w:val="left"/>
        <w:spacing w:line="380" w:lineRule="exact"/>
        <w:rPr>
          <w:rFonts w:ascii="宋体" w:hAnsi="宋体"/>
          <w:szCs w:val="21"/>
        </w:rPr>
      </w:pPr>
      <w:r>
        <w:rPr>
          <w:rFonts w:ascii="宋体" w:hAnsi="宋体"/>
          <w:color w:val="000000"/>
          <w:szCs w:val="21"/>
        </w:rPr>
        <w:t xml:space="preserve">竣工</w:t>
      </w:r>
      <w:r>
        <w:rPr>
          <w:rFonts w:hint="eastAsia" w:ascii="宋体" w:hAnsi="宋体"/>
          <w:color w:val="000000"/>
          <w:szCs w:val="21"/>
        </w:rPr>
        <w:t xml:space="preserve">结算</w:t>
      </w:r>
      <w:r>
        <w:rPr>
          <w:rFonts w:ascii="宋体" w:hAnsi="宋体"/>
          <w:color w:val="000000"/>
          <w:szCs w:val="21"/>
        </w:rPr>
        <w:t xml:space="preserve">申请单应包括的内容：</w:t>
      </w:r>
      <w:r>
        <w:rPr>
          <w:rFonts w:hint="eastAsia" w:ascii="宋体" w:hAnsi="宋体"/>
          <w:color w:val="000000"/>
          <w:szCs w:val="21"/>
          <w:u w:val="single"/>
        </w:rPr>
        <w:t xml:space="preserve">执行通用条款中相应条款</w:t>
      </w:r>
      <w:r>
        <w:rPr>
          <w:rFonts w:ascii="宋体" w:hAnsi="宋体"/>
          <w:color w:val="000000"/>
          <w:szCs w:val="21"/>
          <w:u w:val="single"/>
        </w:rPr>
        <w:t xml:space="preserve">  </w:t>
      </w:r>
      <w:r>
        <w:rPr>
          <w:rFonts w:ascii="宋体" w:hAnsi="宋体"/>
          <w:color w:val="000000"/>
          <w:szCs w:val="21"/>
        </w:rPr>
        <w:t xml:space="preserve">。</w:t>
      </w:r>
      <w:r/>
    </w:p>
    <w:p>
      <w:pPr>
        <w:ind w:firstLine="420"/>
        <w:spacing w:line="380" w:lineRule="exact"/>
        <w:rPr>
          <w:rFonts w:ascii="宋体" w:hAnsi="宋体"/>
          <w:color w:val="000000"/>
          <w:szCs w:val="21"/>
        </w:rPr>
      </w:pPr>
      <w:r>
        <w:rPr>
          <w:rFonts w:ascii="宋体" w:hAnsi="宋体"/>
          <w:color w:val="000000"/>
          <w:szCs w:val="21"/>
        </w:rPr>
        <w:t xml:space="preserve">14.2 竣工结算审核</w:t>
      </w:r>
      <w:r/>
    </w:p>
    <w:p>
      <w:pPr>
        <w:ind w:firstLine="420"/>
        <w:jc w:val="left"/>
        <w:spacing w:line="380" w:lineRule="exact"/>
        <w:rPr>
          <w:rFonts w:ascii="宋体" w:hAnsi="宋体"/>
          <w:szCs w:val="21"/>
        </w:rPr>
      </w:pPr>
      <w:r>
        <w:rPr>
          <w:rFonts w:ascii="宋体" w:hAnsi="宋体"/>
          <w:szCs w:val="21"/>
        </w:rPr>
        <w:t xml:space="preserve">发包人</w:t>
      </w:r>
      <w:r>
        <w:rPr>
          <w:rFonts w:hint="eastAsia" w:ascii="宋体" w:hAnsi="宋体"/>
          <w:szCs w:val="21"/>
        </w:rPr>
        <w:t xml:space="preserve">审批</w:t>
      </w:r>
      <w:r>
        <w:rPr>
          <w:rFonts w:ascii="宋体" w:hAnsi="宋体"/>
          <w:szCs w:val="21"/>
        </w:rPr>
        <w:t xml:space="preserve">竣工付款申请单的期限：</w:t>
      </w:r>
      <w:r>
        <w:rPr>
          <w:rFonts w:hint="eastAsia" w:ascii="宋体" w:hAnsi="宋体"/>
          <w:color w:val="000000"/>
          <w:szCs w:val="21"/>
          <w:u w:val="single"/>
        </w:rPr>
        <w:t xml:space="preserve">发包人应在收到监理人提交的经审核的竣工结算申请单后90天内完成审批</w:t>
      </w:r>
      <w:r>
        <w:rPr>
          <w:rFonts w:ascii="宋体" w:hAnsi="宋体"/>
          <w:color w:val="000000"/>
          <w:szCs w:val="21"/>
          <w:u w:val="single"/>
        </w:rPr>
        <w:t xml:space="preserve">  </w:t>
      </w:r>
      <w:r>
        <w:rPr>
          <w:rFonts w:ascii="宋体" w:hAnsi="宋体"/>
          <w:color w:val="000000"/>
          <w:szCs w:val="21"/>
        </w:rPr>
        <w:t xml:space="preserve">。</w:t>
      </w:r>
      <w:r/>
    </w:p>
    <w:p>
      <w:pPr>
        <w:ind w:firstLine="420"/>
        <w:jc w:val="left"/>
        <w:spacing w:line="380" w:lineRule="exact"/>
        <w:rPr>
          <w:rFonts w:hint="eastAsia" w:ascii="宋体" w:hAnsi="宋体"/>
          <w:color w:val="000000"/>
          <w:szCs w:val="21"/>
        </w:rPr>
      </w:pPr>
      <w:r>
        <w:rPr>
          <w:rFonts w:ascii="宋体" w:hAnsi="宋体"/>
          <w:szCs w:val="21"/>
        </w:rPr>
        <w:t xml:space="preserve">发包人完成竣工付款的期限：</w:t>
      </w:r>
      <w:r>
        <w:rPr>
          <w:rFonts w:ascii="宋体" w:hAnsi="宋体"/>
          <w:color w:val="000000"/>
          <w:szCs w:val="21"/>
          <w:u w:val="single"/>
        </w:rPr>
        <w:t xml:space="preserve">  </w:t>
      </w:r>
      <w:r>
        <w:rPr>
          <w:rFonts w:hint="eastAsia" w:ascii="宋体" w:hAnsi="宋体"/>
          <w:color w:val="000000"/>
          <w:szCs w:val="21"/>
          <w:u w:val="single"/>
        </w:rPr>
        <w:t xml:space="preserve">参照本专用合同条款中约定的时间 </w:t>
      </w:r>
      <w:r>
        <w:rPr>
          <w:rFonts w:ascii="宋体" w:hAnsi="宋体"/>
          <w:color w:val="000000"/>
          <w:szCs w:val="21"/>
          <w:u w:val="single"/>
        </w:rPr>
        <w:t xml:space="preserve">   </w:t>
      </w:r>
      <w:r>
        <w:rPr>
          <w:rFonts w:ascii="宋体" w:hAnsi="宋体"/>
          <w:color w:val="000000"/>
          <w:szCs w:val="21"/>
        </w:rPr>
        <w:t xml:space="preserve">。</w:t>
      </w:r>
      <w:r/>
    </w:p>
    <w:p>
      <w:pPr>
        <w:ind w:firstLine="420"/>
        <w:jc w:val="left"/>
        <w:spacing w:line="380" w:lineRule="exact"/>
        <w:rPr>
          <w:rFonts w:ascii="宋体" w:hAnsi="宋体"/>
          <w:b/>
          <w:color w:val="000000"/>
          <w:szCs w:val="21"/>
        </w:rPr>
      </w:pPr>
      <w:r>
        <w:rPr>
          <w:rFonts w:hint="eastAsia" w:ascii="宋体" w:hAnsi="宋体"/>
          <w:color w:val="000000"/>
          <w:szCs w:val="21"/>
        </w:rPr>
        <w:t xml:space="preserve">关于竣工付款证书异议部分复核的方式和程序：</w:t>
      </w:r>
      <w:r>
        <w:rPr>
          <w:rFonts w:ascii="宋体" w:hAnsi="宋体"/>
          <w:color w:val="000000"/>
          <w:szCs w:val="21"/>
          <w:u w:val="single"/>
        </w:rPr>
        <w:t xml:space="preserve">  </w:t>
      </w:r>
      <w:r>
        <w:rPr>
          <w:rFonts w:hint="eastAsia" w:ascii="宋体" w:hAnsi="宋体"/>
          <w:color w:val="000000"/>
          <w:szCs w:val="21"/>
          <w:u w:val="single"/>
        </w:rPr>
        <w:t xml:space="preserve">执行通用条款中相应条款。（1）工程竣工验收结束后跟踪审计单位（如有）进入竣工结算阶段。结算审计前所有工程设计变更、零星工程量签证、工作联系单、图纸审查及交底等资料在工程结束后均须进行回头看，需再次按照工程变更签证要求经相关人员签字确认，经编号并加盖发包人资料审核专用章后方可进入结算 。</w:t>
      </w:r>
      <w:r>
        <w:rPr>
          <w:rFonts w:hint="eastAsia" w:ascii="宋体" w:hAnsi="宋体"/>
          <w:b/>
          <w:color w:val="000000"/>
          <w:szCs w:val="21"/>
          <w:u w:val="single"/>
        </w:rPr>
        <w:t xml:space="preserve">（2）竣工结算报告经发包人、承包人双方签字并盖章后生效，承包人应实事求是提出竣工结算报告及完整的结算资料，并应无条件同意审计机构由发包人指定：</w:t>
      </w:r>
      <w:r>
        <w:rPr>
          <w:rFonts w:hint="eastAsia" w:ascii="宋体" w:hAnsi="宋体"/>
          <w:b/>
          <w:color w:val="000000"/>
          <w:szCs w:val="21"/>
          <w:highlight w:val="none"/>
          <w:u w:val="single"/>
        </w:rPr>
        <w:t xml:space="preserve">当承包人在竣工结算时送审价格偏离竣工结算审定价的5%时，则该工程审计费用全部由承包人承担，按发包人与审计单位签订的审计费用标准支付；当承包人在竣工结算时送审价格未偏离竣工结算审定价的5%时，则该工程审计费用全部由发包人承担。</w:t>
      </w:r>
      <w:r>
        <w:rPr>
          <w:rFonts w:hint="eastAsia" w:ascii="宋体" w:hAnsi="宋体"/>
          <w:b/>
          <w:color w:val="000000"/>
          <w:szCs w:val="21"/>
          <w:u w:val="single"/>
        </w:rPr>
        <w:t xml:space="preserve">如果发包人安排的造价审计（不含内审）结束后政府又追加审计，则发包人有权按政府审计结果追索多付结算款。</w:t>
      </w:r>
      <w:r/>
    </w:p>
    <w:p>
      <w:pPr>
        <w:ind w:firstLine="420"/>
        <w:spacing w:line="380" w:lineRule="exact"/>
        <w:rPr>
          <w:rFonts w:ascii="宋体" w:hAnsi="宋体"/>
          <w:color w:val="000000"/>
          <w:szCs w:val="21"/>
        </w:rPr>
      </w:pPr>
      <w:r>
        <w:rPr>
          <w:rFonts w:ascii="宋体" w:hAnsi="宋体"/>
          <w:color w:val="000000"/>
          <w:szCs w:val="21"/>
        </w:rPr>
        <w:t xml:space="preserve">14.4 最终结清</w:t>
      </w:r>
      <w:r/>
    </w:p>
    <w:p>
      <w:pPr>
        <w:ind w:firstLine="420"/>
        <w:jc w:val="left"/>
        <w:spacing w:line="380" w:lineRule="exact"/>
        <w:rPr>
          <w:rFonts w:ascii="宋体" w:hAnsi="宋体"/>
          <w:color w:val="000000"/>
          <w:szCs w:val="21"/>
        </w:rPr>
      </w:pPr>
      <w:r>
        <w:rPr>
          <w:rFonts w:ascii="宋体" w:hAnsi="宋体"/>
          <w:color w:val="000000"/>
          <w:szCs w:val="21"/>
        </w:rPr>
        <w:t xml:space="preserve">14.4.1 最终结清申请单</w:t>
      </w:r>
      <w:r/>
    </w:p>
    <w:p>
      <w:pPr>
        <w:ind w:firstLine="420"/>
        <w:jc w:val="left"/>
        <w:spacing w:line="380" w:lineRule="exact"/>
        <w:rPr>
          <w:rFonts w:ascii="宋体" w:hAnsi="宋体"/>
          <w:color w:val="000000"/>
          <w:szCs w:val="21"/>
        </w:rPr>
      </w:pPr>
      <w:r>
        <w:rPr>
          <w:rFonts w:ascii="宋体" w:hAnsi="宋体"/>
          <w:color w:val="000000"/>
          <w:szCs w:val="21"/>
        </w:rPr>
        <w:t xml:space="preserve">承包人提交最终结清申请单的份数：</w:t>
      </w:r>
      <w:r>
        <w:rPr>
          <w:rFonts w:ascii="宋体" w:hAnsi="宋体"/>
          <w:color w:val="000000"/>
          <w:szCs w:val="21"/>
          <w:u w:val="single"/>
        </w:rPr>
        <w:t xml:space="preserve">  </w:t>
      </w:r>
      <w:r>
        <w:rPr>
          <w:rFonts w:hint="eastAsia" w:ascii="宋体" w:hAnsi="宋体"/>
          <w:color w:val="000000"/>
          <w:szCs w:val="21"/>
          <w:u w:val="single"/>
        </w:rPr>
        <w:t xml:space="preserve">六份</w:t>
      </w:r>
      <w:r>
        <w:rPr>
          <w:rFonts w:ascii="宋体" w:hAnsi="宋体"/>
          <w:color w:val="000000"/>
          <w:szCs w:val="21"/>
          <w:u w:val="single"/>
        </w:rPr>
        <w:t xml:space="preserve">   </w:t>
      </w:r>
      <w:r>
        <w:rPr>
          <w:rFonts w:ascii="宋体" w:hAnsi="宋体"/>
          <w:color w:val="000000"/>
          <w:szCs w:val="21"/>
        </w:rPr>
        <w:t xml:space="preserve">。</w:t>
      </w:r>
      <w:r/>
    </w:p>
    <w:p>
      <w:pPr>
        <w:ind w:firstLine="420"/>
        <w:jc w:val="left"/>
        <w:spacing w:line="380" w:lineRule="exact"/>
        <w:rPr>
          <w:rFonts w:ascii="宋体" w:hAnsi="宋体"/>
          <w:szCs w:val="21"/>
        </w:rPr>
      </w:pPr>
      <w:r>
        <w:rPr>
          <w:rFonts w:ascii="宋体" w:hAnsi="宋体"/>
          <w:color w:val="000000"/>
          <w:szCs w:val="21"/>
        </w:rPr>
        <w:t xml:space="preserve">承包人提交最终结算申请单的期限：</w:t>
      </w:r>
      <w:r>
        <w:rPr>
          <w:rFonts w:ascii="宋体" w:hAnsi="宋体"/>
          <w:color w:val="000000"/>
          <w:szCs w:val="21"/>
          <w:u w:val="single"/>
        </w:rPr>
        <w:t xml:space="preserve">  </w:t>
      </w:r>
      <w:r>
        <w:rPr>
          <w:rFonts w:hint="eastAsia" w:ascii="宋体" w:hAnsi="宋体"/>
          <w:color w:val="000000"/>
          <w:szCs w:val="21"/>
          <w:u w:val="single"/>
        </w:rPr>
        <w:t xml:space="preserve">执行通用条款中相应条款</w:t>
      </w:r>
      <w:r>
        <w:rPr>
          <w:rFonts w:ascii="宋体" w:hAnsi="宋体"/>
          <w:color w:val="000000"/>
          <w:szCs w:val="21"/>
          <w:u w:val="single"/>
        </w:rPr>
        <w:t xml:space="preserve">  </w:t>
      </w:r>
      <w:r>
        <w:rPr>
          <w:rFonts w:ascii="宋体" w:hAnsi="宋体"/>
          <w:color w:val="000000"/>
          <w:szCs w:val="21"/>
        </w:rPr>
        <w:t xml:space="preserve">。</w:t>
      </w:r>
      <w:r>
        <w:rPr>
          <w:rFonts w:ascii="宋体" w:hAnsi="宋体"/>
          <w:szCs w:val="21"/>
        </w:rPr>
        <w:t xml:space="preserve"> </w:t>
      </w:r>
      <w:r/>
    </w:p>
    <w:p>
      <w:pPr>
        <w:ind w:firstLine="420"/>
        <w:jc w:val="left"/>
        <w:spacing w:line="380" w:lineRule="exact"/>
        <w:rPr>
          <w:rFonts w:ascii="宋体" w:hAnsi="宋体"/>
          <w:szCs w:val="21"/>
        </w:rPr>
      </w:pPr>
      <w:r>
        <w:rPr>
          <w:rFonts w:ascii="宋体" w:hAnsi="宋体"/>
          <w:szCs w:val="21"/>
        </w:rPr>
        <w:t xml:space="preserve">14.4.2 最终结清证书和支付</w:t>
      </w:r>
      <w:r/>
    </w:p>
    <w:p>
      <w:pPr>
        <w:ind w:firstLine="420"/>
        <w:jc w:val="left"/>
        <w:spacing w:line="380" w:lineRule="exact"/>
        <w:rPr>
          <w:rFonts w:ascii="宋体" w:hAnsi="宋体"/>
          <w:szCs w:val="21"/>
        </w:rPr>
      </w:pPr>
      <w:r>
        <w:rPr>
          <w:rFonts w:ascii="宋体" w:hAnsi="宋体"/>
          <w:szCs w:val="21"/>
        </w:rPr>
        <w:t xml:space="preserve">（1）发包人完成最终结清申请单的</w:t>
      </w:r>
      <w:r>
        <w:rPr>
          <w:rFonts w:hint="eastAsia" w:ascii="宋体" w:hAnsi="宋体"/>
          <w:szCs w:val="21"/>
        </w:rPr>
        <w:t xml:space="preserve">审批</w:t>
      </w:r>
      <w:r>
        <w:rPr>
          <w:rFonts w:ascii="宋体" w:hAnsi="宋体"/>
          <w:szCs w:val="21"/>
        </w:rPr>
        <w:t xml:space="preserve">并颁发最终结清证书的期限：</w:t>
      </w:r>
      <w:r>
        <w:rPr>
          <w:rFonts w:hint="eastAsia" w:ascii="宋体" w:hAnsi="宋体"/>
          <w:color w:val="000000"/>
          <w:szCs w:val="21"/>
          <w:u w:val="single"/>
        </w:rPr>
        <w:t xml:space="preserve">发包人应在收到承包人提交的最终结清申请单后90天内完成审批并向承包人颁发最终结清证书</w:t>
      </w:r>
      <w:r>
        <w:rPr>
          <w:rFonts w:ascii="宋体" w:hAnsi="宋体"/>
          <w:color w:val="000000"/>
          <w:szCs w:val="21"/>
        </w:rPr>
        <w:t xml:space="preserve">。</w:t>
      </w:r>
      <w:r/>
    </w:p>
    <w:p>
      <w:pPr>
        <w:ind w:firstLine="420"/>
        <w:jc w:val="left"/>
        <w:spacing w:line="380" w:lineRule="exact"/>
        <w:rPr>
          <w:rFonts w:hint="eastAsia" w:ascii="宋体" w:hAnsi="宋体"/>
          <w:color w:val="000000"/>
          <w:szCs w:val="21"/>
        </w:rPr>
      </w:pPr>
      <w:r>
        <w:rPr>
          <w:rFonts w:ascii="宋体" w:hAnsi="宋体"/>
          <w:szCs w:val="21"/>
        </w:rPr>
        <w:t xml:space="preserve">（2）发包人完成支付的期限：</w:t>
      </w:r>
      <w:r>
        <w:rPr>
          <w:rFonts w:ascii="宋体" w:hAnsi="宋体"/>
          <w:color w:val="000000"/>
          <w:szCs w:val="21"/>
          <w:u w:val="single"/>
        </w:rPr>
        <w:t xml:space="preserve"> </w:t>
      </w:r>
      <w:r>
        <w:rPr>
          <w:rFonts w:hint="eastAsia" w:ascii="宋体" w:hAnsi="宋体"/>
          <w:color w:val="000000"/>
          <w:szCs w:val="21"/>
          <w:u w:val="single"/>
        </w:rPr>
        <w:t xml:space="preserve">按照本专用合同条款中约定的时间</w:t>
      </w:r>
      <w:r>
        <w:rPr>
          <w:rFonts w:ascii="宋体" w:hAnsi="宋体"/>
          <w:color w:val="000000"/>
          <w:szCs w:val="21"/>
          <w:u w:val="single"/>
        </w:rPr>
        <w:t xml:space="preserve"> </w:t>
      </w:r>
      <w:bookmarkEnd w:id="571"/>
      <w:r/>
      <w:bookmarkEnd w:id="572"/>
      <w:r/>
      <w:bookmarkEnd w:id="573"/>
      <w:r/>
      <w:bookmarkEnd w:id="574"/>
      <w:r/>
      <w:bookmarkEnd w:id="575"/>
      <w:r/>
      <w:bookmarkEnd w:id="576"/>
      <w:r/>
      <w:bookmarkEnd w:id="577"/>
      <w:r/>
      <w:bookmarkEnd w:id="583"/>
      <w:r/>
      <w:bookmarkStart w:id="585" w:name="_Toc351203647"/>
      <w:r/>
      <w:bookmarkStart w:id="586" w:name="_Toc267251483"/>
      <w:r/>
      <w:bookmarkStart w:id="587" w:name="_Toc267251484"/>
      <w:r/>
      <w:bookmarkStart w:id="588" w:name="_Toc267251482"/>
      <w:r/>
      <w:bookmarkStart w:id="589" w:name="_Toc267251485"/>
      <w:r/>
      <w:bookmarkStart w:id="590" w:name="_Toc267251490"/>
      <w:r/>
      <w:bookmarkStart w:id="591" w:name="_Toc267251488"/>
      <w:r/>
      <w:bookmarkStart w:id="592" w:name="_Toc267251489"/>
      <w:r/>
      <w:bookmarkStart w:id="593" w:name="_Toc267251486"/>
      <w:r/>
      <w:bookmarkStart w:id="594" w:name="_Toc267251494"/>
      <w:r/>
      <w:bookmarkStart w:id="595" w:name="_Toc267251499"/>
      <w:r/>
      <w:bookmarkStart w:id="596" w:name="_Toc267251493"/>
      <w:r/>
      <w:bookmarkStart w:id="597" w:name="_Toc267251496"/>
      <w:r/>
      <w:bookmarkStart w:id="598" w:name="_Toc267251492"/>
      <w:r/>
      <w:bookmarkStart w:id="599" w:name="_Toc267251498"/>
      <w:r/>
      <w:bookmarkStart w:id="600" w:name="_Toc267251502"/>
      <w:r/>
      <w:bookmarkStart w:id="601" w:name="_Toc267251497"/>
      <w:r/>
      <w:bookmarkStart w:id="602" w:name="_Toc267251491"/>
      <w:r/>
      <w:bookmarkStart w:id="603" w:name="_Toc267251495"/>
      <w:r/>
      <w:bookmarkStart w:id="604" w:name="_Toc267251501"/>
      <w:r/>
      <w:bookmarkStart w:id="605" w:name="_Toc267251503"/>
      <w:r/>
      <w:bookmarkStart w:id="606" w:name="_Toc267251506"/>
      <w:r/>
      <w:bookmarkStart w:id="607" w:name="_Toc267251504"/>
      <w:r/>
      <w:bookmarkStart w:id="608" w:name="_Toc267251507"/>
      <w:r/>
      <w:bookmarkStart w:id="609" w:name="_Toc267251508"/>
      <w:r/>
      <w:bookmarkStart w:id="610" w:name="_Toc267251510"/>
      <w:r/>
      <w:bookmarkStart w:id="611" w:name="_Toc267251511"/>
      <w:r/>
      <w:bookmarkStart w:id="612" w:name="_Toc267251509"/>
      <w:r/>
      <w:bookmarkStart w:id="613" w:name="_Toc267251514"/>
      <w:r/>
      <w:bookmarkStart w:id="614" w:name="_Toc267251515"/>
      <w:r/>
      <w:bookmarkStart w:id="615" w:name="_Toc267251513"/>
      <w:r>
        <w:rPr>
          <w:rFonts w:hint="eastAsia" w:ascii="宋体" w:hAnsi="宋体"/>
          <w:color w:val="000000"/>
          <w:szCs w:val="21"/>
          <w:u w:val="single"/>
        </w:rPr>
        <w:t xml:space="preserve">。</w:t>
      </w:r>
      <w:r/>
    </w:p>
    <w:p>
      <w:pPr>
        <w:jc w:val="left"/>
        <w:spacing w:line="380" w:lineRule="exact"/>
        <w:rPr>
          <w:rFonts w:ascii="宋体" w:hAnsi="宋体"/>
          <w:szCs w:val="21"/>
        </w:rPr>
      </w:pPr>
      <w:r>
        <w:rPr>
          <w:rFonts w:ascii="宋体" w:hAnsi="宋体"/>
          <w:color w:val="000000"/>
          <w:szCs w:val="21"/>
        </w:rPr>
        <w:t xml:space="preserve">15. 缺陷责任期与保修</w:t>
      </w:r>
      <w:bookmarkEnd w:id="585"/>
      <w:r/>
      <w:r/>
    </w:p>
    <w:p>
      <w:pPr>
        <w:ind w:firstLine="420"/>
        <w:spacing w:line="380" w:lineRule="exact"/>
        <w:rPr>
          <w:rFonts w:ascii="宋体" w:hAnsi="宋体"/>
          <w:color w:val="000000"/>
          <w:szCs w:val="21"/>
        </w:rPr>
      </w:pPr>
      <w:r>
        <w:rPr>
          <w:rFonts w:ascii="宋体" w:hAnsi="宋体"/>
          <w:color w:val="000000"/>
          <w:szCs w:val="21"/>
        </w:rPr>
        <w:t xml:space="preserve">15.2缺陷责任期</w:t>
      </w:r>
      <w:bookmarkEnd w:id="586"/>
      <w:r/>
      <w:r/>
    </w:p>
    <w:p>
      <w:pPr>
        <w:ind w:firstLine="420"/>
        <w:jc w:val="left"/>
        <w:spacing w:line="380" w:lineRule="exact"/>
        <w:rPr>
          <w:rFonts w:ascii="宋体" w:hAnsi="宋体"/>
          <w:color w:val="000000"/>
          <w:szCs w:val="21"/>
        </w:rPr>
      </w:pPr>
      <w:r>
        <w:rPr>
          <w:rFonts w:ascii="宋体" w:hAnsi="宋体"/>
          <w:color w:val="000000"/>
          <w:szCs w:val="21"/>
        </w:rPr>
        <w:t xml:space="preserve">缺陷责任期的具体期限：</w:t>
      </w:r>
      <w:r>
        <w:rPr>
          <w:rFonts w:ascii="宋体" w:hAnsi="宋体"/>
          <w:color w:val="000000"/>
          <w:szCs w:val="21"/>
          <w:u w:val="single"/>
        </w:rPr>
        <w:t xml:space="preserve">  </w:t>
      </w:r>
      <w:r>
        <w:rPr>
          <w:rFonts w:hint="eastAsia" w:ascii="宋体" w:hAnsi="宋体"/>
          <w:color w:val="000000"/>
          <w:szCs w:val="21"/>
          <w:u w:val="single"/>
        </w:rPr>
        <w:t xml:space="preserve">24个月</w:t>
      </w:r>
      <w:r>
        <w:rPr>
          <w:rFonts w:ascii="宋体" w:hAnsi="宋体"/>
          <w:color w:val="000000"/>
          <w:szCs w:val="21"/>
          <w:u w:val="single"/>
        </w:rPr>
        <w:t xml:space="preserve">  </w:t>
      </w:r>
      <w:r>
        <w:rPr>
          <w:rFonts w:ascii="宋体" w:hAnsi="宋体"/>
          <w:color w:val="000000"/>
          <w:szCs w:val="21"/>
        </w:rPr>
        <w:t xml:space="preserve">。</w:t>
      </w:r>
      <w:r/>
    </w:p>
    <w:p>
      <w:pPr>
        <w:ind w:firstLine="420"/>
        <w:spacing w:line="380" w:lineRule="exact"/>
        <w:rPr>
          <w:rFonts w:ascii="宋体" w:hAnsi="宋体"/>
          <w:color w:val="000000"/>
          <w:szCs w:val="21"/>
        </w:rPr>
      </w:pPr>
      <w:r>
        <w:rPr>
          <w:rFonts w:ascii="宋体" w:hAnsi="宋体"/>
          <w:color w:val="000000"/>
          <w:szCs w:val="21"/>
        </w:rPr>
        <w:t xml:space="preserve">15.3 质量保证金</w:t>
      </w:r>
      <w:r/>
    </w:p>
    <w:p>
      <w:pPr>
        <w:ind w:firstLine="420"/>
        <w:jc w:val="left"/>
        <w:spacing w:line="380" w:lineRule="exact"/>
        <w:rPr>
          <w:rFonts w:hint="eastAsia" w:ascii="宋体" w:hAnsi="宋体"/>
          <w:color w:val="000000"/>
          <w:szCs w:val="21"/>
        </w:rPr>
      </w:pPr>
      <w:r>
        <w:rPr>
          <w:rFonts w:hint="eastAsia" w:ascii="宋体" w:hAnsi="宋体"/>
          <w:color w:val="000000"/>
          <w:szCs w:val="21"/>
        </w:rPr>
        <w:t xml:space="preserve">关于是否扣留质量保证金的约定：</w:t>
      </w:r>
      <w:r>
        <w:rPr>
          <w:rFonts w:ascii="宋体" w:hAnsi="宋体"/>
          <w:color w:val="000000"/>
          <w:szCs w:val="21"/>
          <w:u w:val="single"/>
        </w:rPr>
        <w:t xml:space="preserve">  </w:t>
      </w:r>
      <w:r>
        <w:rPr>
          <w:rFonts w:hint="eastAsia" w:ascii="宋体" w:hAnsi="宋体"/>
          <w:color w:val="000000"/>
          <w:szCs w:val="21"/>
          <w:u w:val="single"/>
          <w:lang w:val="en-US" w:eastAsia="zh-CN"/>
        </w:rPr>
        <w:t xml:space="preserve">/</w:t>
      </w:r>
      <w:r>
        <w:rPr>
          <w:rFonts w:ascii="宋体" w:hAnsi="宋体"/>
          <w:color w:val="000000"/>
          <w:szCs w:val="21"/>
          <w:u w:val="single"/>
        </w:rPr>
        <w:t xml:space="preserve"> </w:t>
      </w:r>
      <w:r>
        <w:rPr>
          <w:rFonts w:ascii="宋体" w:hAnsi="宋体"/>
          <w:color w:val="000000"/>
          <w:szCs w:val="21"/>
        </w:rPr>
        <w:t xml:space="preserve">。</w:t>
      </w:r>
      <w:r/>
    </w:p>
    <w:p>
      <w:pPr>
        <w:ind w:firstLine="420"/>
        <w:jc w:val="left"/>
        <w:spacing w:line="380" w:lineRule="exact"/>
        <w:rPr>
          <w:rFonts w:ascii="宋体" w:hAnsi="宋体"/>
          <w:color w:val="000000"/>
          <w:szCs w:val="21"/>
        </w:rPr>
      </w:pPr>
      <w:r>
        <w:rPr>
          <w:rFonts w:ascii="宋体" w:hAnsi="宋体"/>
          <w:color w:val="000000"/>
          <w:szCs w:val="21"/>
        </w:rPr>
        <w:t xml:space="preserve">15.3.1 </w:t>
      </w:r>
      <w:r>
        <w:rPr>
          <w:rFonts w:hint="eastAsia" w:ascii="宋体" w:hAnsi="宋体"/>
          <w:color w:val="000000"/>
          <w:szCs w:val="21"/>
        </w:rPr>
        <w:t xml:space="preserve">承包人提供</w:t>
      </w:r>
      <w:r>
        <w:rPr>
          <w:rFonts w:ascii="宋体" w:hAnsi="宋体"/>
          <w:color w:val="000000"/>
          <w:szCs w:val="21"/>
        </w:rPr>
        <w:t xml:space="preserve">质量保证金的</w:t>
      </w:r>
      <w:r>
        <w:rPr>
          <w:rFonts w:hint="eastAsia" w:ascii="宋体" w:hAnsi="宋体"/>
          <w:color w:val="000000"/>
          <w:szCs w:val="21"/>
        </w:rPr>
        <w:t xml:space="preserve">方</w:t>
      </w:r>
      <w:r>
        <w:rPr>
          <w:rFonts w:ascii="宋体" w:hAnsi="宋体"/>
          <w:color w:val="000000"/>
          <w:szCs w:val="21"/>
        </w:rPr>
        <w:t xml:space="preserve">式</w:t>
      </w:r>
      <w:r/>
    </w:p>
    <w:p>
      <w:pPr>
        <w:ind w:firstLine="420"/>
        <w:jc w:val="left"/>
        <w:spacing w:line="380" w:lineRule="exact"/>
        <w:rPr>
          <w:rFonts w:ascii="宋体" w:hAnsi="宋体"/>
          <w:color w:val="000000"/>
          <w:szCs w:val="21"/>
        </w:rPr>
      </w:pPr>
      <w:r>
        <w:rPr>
          <w:rFonts w:ascii="宋体" w:hAnsi="宋体"/>
          <w:color w:val="000000"/>
          <w:szCs w:val="21"/>
        </w:rPr>
        <w:t xml:space="preserve">质量保证金采用以下第</w:t>
      </w:r>
      <w:r>
        <w:rPr>
          <w:rFonts w:ascii="宋体" w:hAnsi="宋体"/>
          <w:color w:val="000000"/>
          <w:szCs w:val="21"/>
          <w:u w:val="single"/>
        </w:rPr>
        <w:t xml:space="preserve"> </w:t>
      </w:r>
      <w:r>
        <w:rPr>
          <w:rFonts w:hint="eastAsia" w:ascii="宋体" w:hAnsi="宋体"/>
          <w:color w:val="000000"/>
          <w:szCs w:val="21"/>
          <w:u w:val="single"/>
          <w:lang w:val="en-US" w:eastAsia="zh-CN"/>
        </w:rPr>
        <w:t xml:space="preserve">/</w:t>
      </w:r>
      <w:r>
        <w:rPr>
          <w:rFonts w:ascii="宋体" w:hAnsi="宋体"/>
          <w:color w:val="000000"/>
          <w:szCs w:val="21"/>
          <w:u w:val="single"/>
        </w:rPr>
        <w:t xml:space="preserve">  </w:t>
      </w:r>
      <w:r>
        <w:rPr>
          <w:rFonts w:ascii="宋体" w:hAnsi="宋体"/>
          <w:color w:val="000000"/>
          <w:szCs w:val="21"/>
        </w:rPr>
        <w:t xml:space="preserve">种方式：</w:t>
      </w:r>
      <w:r/>
    </w:p>
    <w:p>
      <w:pPr>
        <w:ind w:firstLine="420"/>
        <w:jc w:val="left"/>
        <w:spacing w:line="380" w:lineRule="exact"/>
        <w:rPr>
          <w:rFonts w:ascii="宋体" w:hAnsi="宋体"/>
          <w:color w:val="000000"/>
          <w:szCs w:val="21"/>
        </w:rPr>
      </w:pPr>
      <w:r>
        <w:rPr>
          <w:rFonts w:ascii="宋体" w:hAnsi="宋体"/>
          <w:color w:val="000000"/>
          <w:szCs w:val="21"/>
        </w:rPr>
        <w:t xml:space="preserve">（1）质量保证金保函，保证金额为：</w:t>
      </w:r>
      <w:r>
        <w:rPr>
          <w:rFonts w:ascii="宋体" w:hAnsi="宋体"/>
          <w:color w:val="000000"/>
          <w:szCs w:val="21"/>
          <w:u w:val="single"/>
        </w:rPr>
        <w:t xml:space="preserve">   </w:t>
      </w:r>
      <w:r>
        <w:rPr>
          <w:rFonts w:hint="eastAsia" w:ascii="宋体" w:hAnsi="宋体"/>
          <w:color w:val="000000"/>
          <w:szCs w:val="21"/>
          <w:u w:val="single"/>
        </w:rPr>
        <w:t xml:space="preserve">/  </w:t>
      </w:r>
      <w:r>
        <w:rPr>
          <w:rFonts w:ascii="宋体" w:hAnsi="宋体"/>
          <w:color w:val="000000"/>
          <w:szCs w:val="21"/>
          <w:u w:val="single"/>
        </w:rPr>
        <w:t xml:space="preserve"> </w:t>
      </w:r>
      <w:r>
        <w:rPr>
          <w:rFonts w:ascii="宋体" w:hAnsi="宋体"/>
          <w:color w:val="000000"/>
          <w:szCs w:val="21"/>
        </w:rPr>
        <w:t xml:space="preserve">； </w:t>
      </w:r>
      <w:r/>
    </w:p>
    <w:p>
      <w:pPr>
        <w:ind w:firstLine="420"/>
        <w:jc w:val="left"/>
        <w:spacing w:line="380" w:lineRule="exact"/>
        <w:rPr>
          <w:rFonts w:ascii="宋体" w:hAnsi="宋体"/>
          <w:szCs w:val="21"/>
        </w:rPr>
      </w:pPr>
      <w:r>
        <w:rPr>
          <w:rFonts w:ascii="宋体" w:hAnsi="宋体"/>
          <w:szCs w:val="21"/>
        </w:rPr>
        <w:t xml:space="preserve">（2）</w:t>
      </w:r>
      <w:r>
        <w:rPr>
          <w:rFonts w:hint="eastAsia" w:ascii="宋体" w:hAnsi="宋体"/>
          <w:szCs w:val="21"/>
          <w:u w:val="single"/>
        </w:rPr>
        <w:t xml:space="preserve">3</w:t>
      </w:r>
      <w:r>
        <w:rPr>
          <w:rFonts w:ascii="宋体" w:hAnsi="宋体"/>
          <w:szCs w:val="21"/>
        </w:rPr>
        <w:t xml:space="preserve">%的工程款；</w:t>
      </w:r>
      <w:r>
        <w:rPr>
          <w:rFonts w:hint="eastAsia" w:ascii="宋体" w:cs="宋体"/>
          <w:bCs/>
          <w:szCs w:val="21"/>
        </w:rPr>
        <w:t xml:space="preserve">质量保证金除现金或转账外，主管部门和建设单位不得以任何理由拒绝以银行保函方式提供的担保。</w:t>
      </w:r>
      <w:r/>
    </w:p>
    <w:p>
      <w:pPr>
        <w:ind w:firstLine="420"/>
        <w:jc w:val="left"/>
        <w:spacing w:line="380" w:lineRule="exact"/>
        <w:rPr>
          <w:rFonts w:ascii="宋体" w:hAnsi="宋体"/>
          <w:color w:val="000000"/>
          <w:szCs w:val="21"/>
        </w:rPr>
      </w:pPr>
      <w:r>
        <w:rPr>
          <w:rFonts w:ascii="宋体" w:hAnsi="宋体"/>
          <w:color w:val="000000"/>
          <w:szCs w:val="21"/>
        </w:rPr>
        <w:t xml:space="preserve">（3）其他</w:t>
      </w:r>
      <w:r>
        <w:rPr>
          <w:rFonts w:hint="eastAsia" w:ascii="宋体" w:hAnsi="宋体"/>
          <w:color w:val="000000"/>
          <w:szCs w:val="21"/>
        </w:rPr>
        <w:t xml:space="preserve">方</w:t>
      </w:r>
      <w:r>
        <w:rPr>
          <w:rFonts w:ascii="宋体" w:hAnsi="宋体"/>
          <w:color w:val="000000"/>
          <w:szCs w:val="21"/>
        </w:rPr>
        <w:t xml:space="preserve">式</w:t>
      </w:r>
      <w:r>
        <w:rPr>
          <w:rFonts w:hint="eastAsia" w:ascii="宋体" w:hAnsi="宋体"/>
          <w:color w:val="000000"/>
          <w:szCs w:val="21"/>
          <w:lang w:eastAsia="zh-CN"/>
        </w:rPr>
        <w:t xml:space="preserve">：</w:t>
      </w:r>
      <w:r>
        <w:rPr>
          <w:rFonts w:ascii="宋体" w:hAnsi="宋体"/>
          <w:color w:val="000000"/>
          <w:szCs w:val="21"/>
          <w:u w:val="single"/>
        </w:rPr>
        <w:t xml:space="preserve">   </w:t>
      </w:r>
      <w:r>
        <w:rPr>
          <w:rFonts w:hint="eastAsia" w:ascii="宋体" w:hAnsi="宋体"/>
          <w:color w:val="000000"/>
          <w:szCs w:val="21"/>
          <w:u w:val="single"/>
        </w:rPr>
        <w:t xml:space="preserve">经合同当事人协商决定</w:t>
      </w:r>
      <w:r>
        <w:rPr>
          <w:rFonts w:ascii="宋体" w:hAnsi="宋体"/>
          <w:color w:val="000000"/>
          <w:szCs w:val="21"/>
          <w:u w:val="single"/>
        </w:rPr>
        <w:t xml:space="preserve"> </w:t>
      </w:r>
      <w:r>
        <w:rPr>
          <w:rFonts w:ascii="宋体" w:hAnsi="宋体"/>
          <w:color w:val="000000"/>
          <w:szCs w:val="21"/>
        </w:rPr>
        <w:t xml:space="preserve">。</w:t>
      </w:r>
      <w:r/>
    </w:p>
    <w:p>
      <w:pPr>
        <w:ind w:firstLine="420"/>
        <w:jc w:val="left"/>
        <w:spacing w:line="380" w:lineRule="exact"/>
        <w:rPr>
          <w:rFonts w:ascii="宋体" w:hAnsi="宋体"/>
          <w:color w:val="000000"/>
          <w:szCs w:val="21"/>
        </w:rPr>
      </w:pPr>
      <w:r>
        <w:rPr>
          <w:rFonts w:ascii="宋体" w:hAnsi="宋体"/>
          <w:color w:val="000000"/>
          <w:szCs w:val="21"/>
        </w:rPr>
        <w:t xml:space="preserve">15.3.2 质量保证金的扣留 </w:t>
      </w:r>
      <w:r/>
    </w:p>
    <w:p>
      <w:pPr>
        <w:ind w:firstLine="420"/>
        <w:jc w:val="left"/>
        <w:spacing w:line="380" w:lineRule="exact"/>
        <w:rPr>
          <w:rFonts w:ascii="宋体" w:hAnsi="宋体"/>
          <w:color w:val="000000"/>
          <w:szCs w:val="21"/>
        </w:rPr>
      </w:pPr>
      <w:r>
        <w:rPr>
          <w:rFonts w:ascii="宋体" w:hAnsi="宋体"/>
          <w:color w:val="000000"/>
          <w:szCs w:val="21"/>
        </w:rPr>
        <w:t xml:space="preserve">质量保证金的扣留采取以下第</w:t>
      </w:r>
      <w:r>
        <w:rPr>
          <w:rFonts w:ascii="宋体" w:hAnsi="宋体"/>
          <w:color w:val="000000"/>
          <w:szCs w:val="21"/>
          <w:u w:val="single"/>
        </w:rPr>
        <w:t xml:space="preserve"> </w:t>
      </w:r>
      <w:r>
        <w:rPr>
          <w:rFonts w:hint="eastAsia" w:ascii="宋体" w:hAnsi="宋体"/>
          <w:color w:val="000000"/>
          <w:szCs w:val="21"/>
          <w:u w:val="single"/>
        </w:rPr>
        <w:t xml:space="preserve"> </w:t>
      </w:r>
      <w:r>
        <w:rPr>
          <w:rFonts w:hint="eastAsia" w:ascii="宋体" w:hAnsi="宋体"/>
          <w:color w:val="000000"/>
          <w:szCs w:val="21"/>
          <w:u w:val="single"/>
          <w:lang w:val="en-US" w:eastAsia="zh-CN"/>
        </w:rPr>
        <w:t xml:space="preserve">/</w:t>
      </w:r>
      <w:r>
        <w:rPr>
          <w:rFonts w:ascii="宋体" w:hAnsi="宋体"/>
          <w:color w:val="000000"/>
          <w:szCs w:val="21"/>
          <w:u w:val="single"/>
        </w:rPr>
        <w:t xml:space="preserve">  </w:t>
      </w:r>
      <w:r>
        <w:rPr>
          <w:rFonts w:ascii="宋体" w:hAnsi="宋体"/>
          <w:color w:val="000000"/>
          <w:szCs w:val="21"/>
        </w:rPr>
        <w:t xml:space="preserve">种方式：</w:t>
      </w:r>
      <w:r/>
    </w:p>
    <w:p>
      <w:pPr>
        <w:ind w:firstLine="420"/>
        <w:jc w:val="left"/>
        <w:spacing w:line="380" w:lineRule="exact"/>
        <w:rPr>
          <w:rFonts w:ascii="宋体" w:hAnsi="宋体"/>
          <w:color w:val="000000"/>
          <w:szCs w:val="21"/>
        </w:rPr>
      </w:pPr>
      <w:r>
        <w:rPr>
          <w:rFonts w:ascii="宋体" w:hAnsi="宋体"/>
          <w:color w:val="000000"/>
          <w:szCs w:val="21"/>
        </w:rPr>
        <w:t xml:space="preserve">（1）在支付工程进度款时逐次扣留，在此情形下，质量保证金的计算基数不包括预付款的支付、扣回以及价格调整的金额；</w:t>
      </w:r>
      <w:r/>
    </w:p>
    <w:p>
      <w:pPr>
        <w:ind w:firstLine="420"/>
        <w:jc w:val="left"/>
        <w:spacing w:line="380" w:lineRule="exact"/>
        <w:rPr>
          <w:rFonts w:ascii="宋体" w:hAnsi="宋体"/>
          <w:color w:val="000000"/>
          <w:szCs w:val="21"/>
        </w:rPr>
      </w:pPr>
      <w:r>
        <w:rPr>
          <w:rFonts w:ascii="宋体" w:hAnsi="宋体"/>
          <w:color w:val="000000"/>
          <w:szCs w:val="21"/>
        </w:rPr>
        <w:t xml:space="preserve">（2）</w:t>
      </w:r>
      <w:r>
        <w:rPr>
          <w:rFonts w:ascii="宋体" w:hAnsi="宋体"/>
          <w:color w:val="000000"/>
          <w:szCs w:val="21"/>
          <w:u w:val="single"/>
        </w:rPr>
        <w:t xml:space="preserve">工程竣工结算时一次性扣留质量保证金</w:t>
      </w:r>
      <w:r>
        <w:rPr>
          <w:rFonts w:ascii="宋体" w:hAnsi="宋体"/>
          <w:color w:val="000000"/>
          <w:szCs w:val="21"/>
        </w:rPr>
        <w:t xml:space="preserve">；</w:t>
      </w:r>
      <w:r/>
    </w:p>
    <w:p>
      <w:pPr>
        <w:ind w:firstLine="420"/>
        <w:jc w:val="left"/>
        <w:spacing w:line="380" w:lineRule="exact"/>
        <w:rPr>
          <w:rFonts w:ascii="宋体" w:hAnsi="宋体"/>
          <w:color w:val="000000"/>
          <w:szCs w:val="21"/>
        </w:rPr>
      </w:pPr>
      <w:r>
        <w:rPr>
          <w:rFonts w:ascii="宋体" w:hAnsi="宋体"/>
          <w:color w:val="000000"/>
          <w:szCs w:val="21"/>
        </w:rPr>
        <w:t xml:space="preserve">（3）其他扣留方式</w:t>
      </w:r>
      <w:r>
        <w:rPr>
          <w:rFonts w:hint="eastAsia" w:ascii="宋体" w:hAnsi="宋体"/>
          <w:color w:val="000000"/>
          <w:szCs w:val="21"/>
          <w:lang w:eastAsia="zh-CN"/>
        </w:rPr>
        <w:t xml:space="preserve">：</w:t>
      </w:r>
      <w:r>
        <w:rPr>
          <w:rFonts w:ascii="宋体" w:hAnsi="宋体"/>
          <w:color w:val="000000"/>
          <w:szCs w:val="21"/>
          <w:u w:val="single"/>
        </w:rPr>
        <w:t xml:space="preserve"> </w:t>
      </w:r>
      <w:r>
        <w:rPr>
          <w:rFonts w:hint="eastAsia" w:ascii="宋体" w:hAnsi="宋体"/>
          <w:color w:val="000000"/>
          <w:szCs w:val="21"/>
          <w:u w:val="single"/>
        </w:rPr>
        <w:t xml:space="preserve">经合同当事人协商决定 </w:t>
      </w:r>
      <w:r>
        <w:rPr>
          <w:rFonts w:ascii="宋体" w:hAnsi="宋体"/>
          <w:color w:val="000000"/>
          <w:szCs w:val="21"/>
        </w:rPr>
        <w:t xml:space="preserve">。</w:t>
      </w:r>
      <w:r/>
    </w:p>
    <w:p>
      <w:pPr>
        <w:ind w:firstLine="420"/>
        <w:jc w:val="left"/>
        <w:spacing w:line="380" w:lineRule="exact"/>
        <w:rPr>
          <w:rFonts w:ascii="宋体" w:hAnsi="宋体"/>
          <w:color w:val="000000"/>
          <w:szCs w:val="21"/>
          <w:u w:val="single"/>
        </w:rPr>
      </w:pPr>
      <w:r>
        <w:rPr>
          <w:rFonts w:ascii="宋体" w:hAnsi="宋体"/>
          <w:color w:val="000000"/>
          <w:szCs w:val="21"/>
        </w:rPr>
        <w:t xml:space="preserve">关于质量保证金的补充约定：</w:t>
      </w:r>
      <w:r>
        <w:rPr>
          <w:rFonts w:ascii="宋体" w:hAnsi="宋体"/>
          <w:color w:val="000000"/>
          <w:szCs w:val="21"/>
          <w:u w:val="single"/>
        </w:rPr>
        <w:t xml:space="preserve"> </w:t>
      </w:r>
      <w:r>
        <w:rPr>
          <w:rFonts w:hint="eastAsia" w:ascii="宋体" w:hAnsi="宋体"/>
          <w:color w:val="000000"/>
          <w:szCs w:val="21"/>
          <w:u w:val="single"/>
        </w:rPr>
        <w:t xml:space="preserve">      /</w:t>
      </w:r>
      <w:r>
        <w:rPr>
          <w:rFonts w:ascii="宋体" w:hAnsi="宋体"/>
          <w:color w:val="000000"/>
          <w:szCs w:val="21"/>
          <w:u w:val="single"/>
        </w:rPr>
        <w:t xml:space="preserve">     </w:t>
      </w:r>
      <w:r>
        <w:rPr>
          <w:rFonts w:hint="eastAsia" w:ascii="宋体" w:hAnsi="宋体"/>
          <w:color w:val="000000"/>
          <w:szCs w:val="21"/>
          <w:u w:val="single"/>
        </w:rPr>
        <w:t xml:space="preserve">     </w:t>
      </w:r>
      <w:r>
        <w:rPr>
          <w:rFonts w:ascii="宋体" w:hAnsi="宋体"/>
          <w:color w:val="000000"/>
          <w:szCs w:val="21"/>
        </w:rPr>
        <w:t xml:space="preserve">。</w:t>
      </w:r>
      <w:bookmarkEnd w:id="587"/>
      <w:bookmarkEnd w:id="588"/>
      <w:r/>
    </w:p>
    <w:p>
      <w:pPr>
        <w:ind w:firstLine="420"/>
        <w:spacing w:line="380" w:lineRule="exact"/>
        <w:rPr>
          <w:rFonts w:ascii="宋体" w:hAnsi="宋体"/>
          <w:color w:val="000000"/>
          <w:szCs w:val="21"/>
        </w:rPr>
      </w:pPr>
      <w:r>
        <w:rPr>
          <w:rFonts w:ascii="宋体" w:hAnsi="宋体"/>
          <w:color w:val="000000"/>
          <w:szCs w:val="21"/>
        </w:rPr>
        <w:t xml:space="preserve">15.4保修</w:t>
      </w:r>
      <w:bookmarkEnd w:id="589"/>
      <w:r/>
    </w:p>
    <w:p>
      <w:pPr>
        <w:ind w:firstLine="409"/>
        <w:jc w:val="left"/>
        <w:spacing w:line="380" w:lineRule="exact"/>
        <w:rPr>
          <w:rFonts w:hint="eastAsia" w:ascii="宋体" w:hAnsi="宋体"/>
          <w:color w:val="000000"/>
          <w:szCs w:val="21"/>
        </w:rPr>
      </w:pPr>
      <w:r>
        <w:rPr>
          <w:rFonts w:ascii="宋体" w:hAnsi="宋体"/>
          <w:color w:val="000000"/>
          <w:szCs w:val="21"/>
        </w:rPr>
        <w:t xml:space="preserve">15.4.1 保修责任</w:t>
      </w:r>
      <w:r/>
    </w:p>
    <w:p>
      <w:pPr>
        <w:ind w:firstLine="409"/>
        <w:jc w:val="left"/>
        <w:spacing w:line="380" w:lineRule="exact"/>
        <w:rPr>
          <w:rFonts w:ascii="宋体" w:hAnsi="宋体"/>
          <w:color w:val="000000"/>
          <w:szCs w:val="21"/>
        </w:rPr>
      </w:pPr>
      <w:r>
        <w:rPr>
          <w:rFonts w:ascii="宋体" w:hAnsi="宋体"/>
          <w:color w:val="000000"/>
          <w:szCs w:val="21"/>
        </w:rPr>
        <w:t xml:space="preserve">工程保修期为：</w:t>
      </w:r>
      <w:r>
        <w:rPr>
          <w:rFonts w:ascii="宋体" w:hAnsi="宋体"/>
          <w:color w:val="000000"/>
          <w:szCs w:val="21"/>
          <w:u w:val="single"/>
        </w:rPr>
        <w:t xml:space="preserve"> </w:t>
      </w:r>
      <w:r>
        <w:rPr>
          <w:rFonts w:hint="eastAsia" w:ascii="宋体" w:hAnsi="宋体"/>
          <w:color w:val="000000"/>
          <w:szCs w:val="21"/>
          <w:u w:val="single"/>
        </w:rPr>
        <w:t xml:space="preserve">按“附件1：工程质量保修书”执行；工程量清单中所列工程量的变动，丝毫不会影响或降低合同条款的效力，也不能免除承包人按规定的标准进行修复缺陷的责任</w:t>
      </w:r>
      <w:r>
        <w:rPr>
          <w:rFonts w:ascii="宋体" w:hAnsi="宋体"/>
          <w:color w:val="000000"/>
          <w:szCs w:val="21"/>
        </w:rPr>
        <w:t xml:space="preserve">。</w:t>
      </w:r>
      <w:r/>
    </w:p>
    <w:p>
      <w:pPr>
        <w:ind w:firstLine="409"/>
        <w:jc w:val="left"/>
        <w:spacing w:line="380" w:lineRule="exact"/>
        <w:rPr>
          <w:rFonts w:hint="eastAsia" w:ascii="宋体" w:hAnsi="宋体"/>
          <w:color w:val="000000"/>
          <w:szCs w:val="21"/>
        </w:rPr>
      </w:pPr>
      <w:r>
        <w:rPr>
          <w:rFonts w:ascii="宋体" w:hAnsi="宋体"/>
          <w:color w:val="000000"/>
          <w:szCs w:val="21"/>
        </w:rPr>
        <w:t xml:space="preserve">15.4.3 修复通知</w:t>
      </w:r>
      <w:r/>
    </w:p>
    <w:p>
      <w:pPr>
        <w:ind w:firstLine="409"/>
        <w:jc w:val="left"/>
        <w:spacing w:line="380" w:lineRule="exact"/>
        <w:rPr>
          <w:rFonts w:hint="eastAsia" w:ascii="宋体" w:hAnsi="宋体"/>
          <w:color w:val="000000"/>
          <w:szCs w:val="21"/>
        </w:rPr>
      </w:pPr>
      <w:r>
        <w:rPr>
          <w:rFonts w:ascii="宋体" w:hAnsi="宋体"/>
          <w:color w:val="000000"/>
          <w:szCs w:val="21"/>
        </w:rPr>
        <w:t xml:space="preserve">承包人收到保修通知并到达工程现场的合理时间：</w:t>
      </w:r>
      <w:r>
        <w:rPr>
          <w:rFonts w:hint="eastAsia" w:ascii="宋体" w:hAnsi="宋体"/>
          <w:color w:val="000000"/>
          <w:szCs w:val="21"/>
          <w:u w:val="single"/>
        </w:rPr>
        <w:t xml:space="preserve">按“附件1：工程质量保修书”执行</w:t>
      </w:r>
      <w:r>
        <w:rPr>
          <w:rFonts w:ascii="宋体" w:hAnsi="宋体"/>
          <w:color w:val="000000"/>
          <w:szCs w:val="21"/>
        </w:rPr>
        <w:t xml:space="preserve">。</w:t>
      </w:r>
      <w:bookmarkEnd w:id="590"/>
      <w:r/>
      <w:bookmarkEnd w:id="591"/>
      <w:r/>
      <w:bookmarkEnd w:id="592"/>
      <w:r/>
      <w:bookmarkEnd w:id="593"/>
      <w:r/>
      <w:bookmarkStart w:id="616" w:name="_Toc351203648"/>
      <w:r/>
      <w:bookmarkStart w:id="617" w:name="_Toc280868717"/>
      <w:r/>
      <w:bookmarkStart w:id="618" w:name="_Toc280868718"/>
      <w:r/>
      <w:r/>
    </w:p>
    <w:p>
      <w:pPr>
        <w:jc w:val="left"/>
        <w:spacing w:line="380" w:lineRule="exact"/>
        <w:rPr>
          <w:rFonts w:ascii="宋体" w:hAnsi="宋体"/>
          <w:color w:val="000000"/>
          <w:szCs w:val="21"/>
        </w:rPr>
      </w:pPr>
      <w:r>
        <w:rPr>
          <w:rFonts w:ascii="宋体" w:hAnsi="宋体"/>
          <w:color w:val="000000"/>
          <w:szCs w:val="21"/>
        </w:rPr>
        <w:t xml:space="preserve">16. 违约</w:t>
      </w:r>
      <w:bookmarkEnd w:id="616"/>
      <w:r/>
      <w:r/>
    </w:p>
    <w:p>
      <w:pPr>
        <w:ind w:firstLine="420"/>
        <w:spacing w:line="380" w:lineRule="exact"/>
        <w:rPr>
          <w:rFonts w:ascii="宋体" w:hAnsi="宋体"/>
          <w:color w:val="000000"/>
          <w:szCs w:val="21"/>
        </w:rPr>
      </w:pPr>
      <w:r>
        <w:rPr>
          <w:rFonts w:ascii="宋体" w:hAnsi="宋体"/>
          <w:color w:val="000000"/>
          <w:szCs w:val="21"/>
        </w:rPr>
        <w:t xml:space="preserve">16.1 发包人违约</w:t>
      </w:r>
      <w:r/>
    </w:p>
    <w:p>
      <w:pPr>
        <w:ind w:firstLine="420"/>
        <w:jc w:val="left"/>
        <w:spacing w:line="380" w:lineRule="exact"/>
        <w:rPr>
          <w:rFonts w:ascii="宋体" w:hAnsi="宋体"/>
          <w:color w:val="000000"/>
          <w:szCs w:val="21"/>
        </w:rPr>
      </w:pPr>
      <w:r>
        <w:rPr>
          <w:rFonts w:ascii="宋体" w:hAnsi="宋体"/>
          <w:color w:val="000000"/>
          <w:szCs w:val="21"/>
        </w:rPr>
        <w:t xml:space="preserve">16.1.1发包人违约的情形</w:t>
      </w:r>
      <w:r/>
    </w:p>
    <w:p>
      <w:pPr>
        <w:ind w:firstLine="420"/>
        <w:jc w:val="left"/>
        <w:spacing w:line="380" w:lineRule="exact"/>
        <w:rPr>
          <w:rFonts w:hint="eastAsia" w:ascii="宋体" w:hAnsi="宋体"/>
          <w:color w:val="000000"/>
          <w:szCs w:val="21"/>
          <w:u w:val="single"/>
        </w:rPr>
      </w:pPr>
      <w:r>
        <w:rPr>
          <w:rFonts w:ascii="宋体" w:hAnsi="宋体"/>
          <w:color w:val="000000"/>
          <w:szCs w:val="21"/>
        </w:rPr>
        <w:t xml:space="preserve">发包人违约的其他情形：</w:t>
      </w:r>
      <w:r>
        <w:rPr>
          <w:rFonts w:ascii="宋体" w:hAnsi="宋体"/>
          <w:color w:val="000000"/>
          <w:szCs w:val="21"/>
          <w:u w:val="single"/>
        </w:rPr>
        <w:t xml:space="preserve">   </w:t>
      </w:r>
      <w:r>
        <w:rPr>
          <w:rFonts w:hint="eastAsia" w:ascii="宋体" w:hAnsi="宋体"/>
          <w:color w:val="000000"/>
          <w:szCs w:val="21"/>
          <w:u w:val="single"/>
        </w:rPr>
        <w:t xml:space="preserve">/    </w:t>
      </w:r>
      <w:r>
        <w:rPr>
          <w:rFonts w:ascii="宋体" w:hAnsi="宋体"/>
          <w:color w:val="000000"/>
          <w:szCs w:val="21"/>
        </w:rPr>
        <w:t xml:space="preserve">。</w:t>
      </w:r>
      <w:r/>
    </w:p>
    <w:p>
      <w:pPr>
        <w:ind w:left="1050" w:hanging="1050"/>
        <w:jc w:val="left"/>
        <w:spacing w:line="380" w:lineRule="exact"/>
        <w:rPr>
          <w:rFonts w:ascii="宋体" w:hAnsi="宋体"/>
          <w:color w:val="000000"/>
          <w:szCs w:val="21"/>
        </w:rPr>
      </w:pPr>
      <w:r>
        <w:rPr>
          <w:rFonts w:ascii="宋体" w:hAnsi="宋体"/>
          <w:color w:val="000000"/>
          <w:szCs w:val="21"/>
        </w:rPr>
        <w:t xml:space="preserve">    16.1.2 发包人违约的责任</w:t>
      </w:r>
      <w:r/>
    </w:p>
    <w:p>
      <w:pPr>
        <w:ind w:firstLine="420"/>
        <w:jc w:val="left"/>
        <w:spacing w:line="380" w:lineRule="exact"/>
        <w:rPr>
          <w:rFonts w:ascii="宋体" w:hAnsi="宋体"/>
          <w:color w:val="000000"/>
          <w:szCs w:val="21"/>
        </w:rPr>
      </w:pPr>
      <w:r>
        <w:rPr>
          <w:rFonts w:ascii="宋体" w:hAnsi="宋体"/>
          <w:color w:val="000000"/>
          <w:szCs w:val="21"/>
        </w:rPr>
        <w:t xml:space="preserve">发包人违约责任的承担方式和计算方法：</w:t>
      </w:r>
      <w:r/>
    </w:p>
    <w:p>
      <w:pPr>
        <w:ind w:firstLine="420"/>
        <w:jc w:val="left"/>
        <w:spacing w:line="380" w:lineRule="exact"/>
        <w:rPr>
          <w:rFonts w:ascii="宋体" w:hAnsi="宋体"/>
          <w:color w:val="000000"/>
          <w:szCs w:val="21"/>
          <w:u w:val="single"/>
        </w:rPr>
      </w:pPr>
      <w:r>
        <w:rPr>
          <w:rFonts w:ascii="宋体" w:hAnsi="宋体"/>
          <w:color w:val="000000"/>
          <w:szCs w:val="21"/>
        </w:rPr>
        <w:t xml:space="preserve">（1）因发包人原因未能在计划开工日期前7天内下达开工通知的违约责任：</w:t>
      </w:r>
      <w:r>
        <w:rPr>
          <w:rFonts w:hint="eastAsia" w:ascii="宋体" w:hAnsi="宋体"/>
          <w:color w:val="000000"/>
          <w:szCs w:val="21"/>
          <w:u w:val="single"/>
        </w:rPr>
        <w:t xml:space="preserve">仅按发包人批准时间顺延工期而不计取任何费用</w:t>
      </w:r>
      <w:r>
        <w:rPr>
          <w:rFonts w:ascii="宋体" w:hAnsi="宋体"/>
          <w:color w:val="000000"/>
          <w:szCs w:val="21"/>
        </w:rPr>
        <w:t xml:space="preserve">。</w:t>
      </w:r>
      <w:r/>
    </w:p>
    <w:p>
      <w:pPr>
        <w:ind w:firstLine="420"/>
        <w:jc w:val="left"/>
        <w:spacing w:line="380" w:lineRule="exact"/>
        <w:rPr>
          <w:rFonts w:ascii="宋体" w:hAnsi="宋体"/>
          <w:color w:val="000000"/>
          <w:szCs w:val="21"/>
        </w:rPr>
      </w:pPr>
      <w:r>
        <w:rPr>
          <w:rFonts w:ascii="宋体" w:hAnsi="宋体"/>
          <w:color w:val="000000"/>
          <w:szCs w:val="21"/>
        </w:rPr>
        <w:t xml:space="preserve">（2）因发包人原因未能按合同约定支付合同价款的违约责任：</w:t>
      </w:r>
      <w:r>
        <w:rPr>
          <w:rFonts w:hint="eastAsia" w:ascii="宋体" w:hAnsi="宋体"/>
          <w:color w:val="000000"/>
          <w:szCs w:val="21"/>
          <w:u w:val="single"/>
        </w:rPr>
        <w:t xml:space="preserve">执行通用条款中相应条款或协商确定</w:t>
      </w:r>
      <w:r>
        <w:rPr>
          <w:rFonts w:ascii="宋体" w:hAnsi="宋体"/>
          <w:color w:val="000000"/>
          <w:szCs w:val="21"/>
        </w:rPr>
        <w:t xml:space="preserve">。</w:t>
      </w:r>
      <w:r/>
    </w:p>
    <w:p>
      <w:pPr>
        <w:ind w:firstLine="420"/>
        <w:jc w:val="left"/>
        <w:spacing w:line="380" w:lineRule="exact"/>
        <w:rPr>
          <w:rFonts w:ascii="宋体" w:hAnsi="宋体"/>
          <w:color w:val="000000"/>
          <w:szCs w:val="21"/>
        </w:rPr>
      </w:pPr>
      <w:r>
        <w:rPr>
          <w:rFonts w:ascii="宋体" w:hAnsi="宋体"/>
          <w:color w:val="000000"/>
          <w:szCs w:val="21"/>
        </w:rPr>
        <w:t xml:space="preserve">（3）发包人违反第10.1款</w:t>
      </w:r>
      <w:r>
        <w:rPr>
          <w:rFonts w:hint="eastAsia" w:ascii="宋体" w:hAnsi="宋体"/>
          <w:color w:val="000000"/>
          <w:szCs w:val="21"/>
        </w:rPr>
        <w:t xml:space="preserve">〔</w:t>
      </w:r>
      <w:r>
        <w:rPr>
          <w:rFonts w:ascii="宋体" w:hAnsi="宋体"/>
          <w:color w:val="000000"/>
          <w:szCs w:val="21"/>
        </w:rPr>
        <w:t xml:space="preserve">变更的范围</w:t>
      </w:r>
      <w:r>
        <w:rPr>
          <w:rFonts w:hint="eastAsia" w:ascii="宋体" w:hAnsi="宋体"/>
          <w:color w:val="000000"/>
          <w:szCs w:val="21"/>
        </w:rPr>
        <w:t xml:space="preserve">〕</w:t>
      </w:r>
      <w:r>
        <w:rPr>
          <w:rFonts w:ascii="宋体" w:hAnsi="宋体"/>
          <w:color w:val="000000"/>
          <w:szCs w:val="21"/>
        </w:rPr>
        <w:t xml:space="preserve">第（2）项约定，自行实施被取消的工作或转由他人实施的违约责任：</w:t>
      </w:r>
      <w:r>
        <w:rPr>
          <w:rFonts w:hint="eastAsia" w:ascii="宋体" w:hAnsi="宋体"/>
          <w:color w:val="000000"/>
          <w:szCs w:val="21"/>
          <w:u w:val="single"/>
          <w:lang w:val="en-US" w:eastAsia="zh-CN"/>
        </w:rPr>
        <w:t xml:space="preserve">双方协商解决，无法协商的，提交发包人所在地人民法院诉讼</w:t>
      </w:r>
      <w:r>
        <w:rPr>
          <w:rFonts w:ascii="宋体" w:hAnsi="宋体"/>
          <w:color w:val="000000"/>
          <w:szCs w:val="21"/>
        </w:rPr>
        <w:t xml:space="preserve">。</w:t>
      </w:r>
      <w:r/>
    </w:p>
    <w:p>
      <w:pPr>
        <w:ind w:firstLine="420"/>
        <w:jc w:val="left"/>
        <w:spacing w:line="380" w:lineRule="exact"/>
        <w:rPr>
          <w:rFonts w:hint="eastAsia" w:ascii="宋体" w:hAnsi="宋体"/>
          <w:color w:val="000000"/>
          <w:szCs w:val="21"/>
        </w:rPr>
      </w:pPr>
      <w:r>
        <w:rPr>
          <w:rFonts w:ascii="宋体" w:hAnsi="宋体"/>
          <w:color w:val="000000"/>
          <w:szCs w:val="21"/>
        </w:rPr>
        <w:t xml:space="preserve">（4）发包人提供的材料、工程设备的规格、数量或质量不符合合同约定，或因发包人原因导致交货日期延误或交货地点变更等情况的违约责任：</w:t>
      </w:r>
      <w:r>
        <w:rPr>
          <w:rFonts w:ascii="宋体" w:hAnsi="宋体"/>
          <w:color w:val="000000"/>
          <w:szCs w:val="21"/>
          <w:u w:val="single"/>
        </w:rPr>
        <w:t xml:space="preserve">   </w:t>
      </w:r>
      <w:r>
        <w:rPr>
          <w:rFonts w:hint="eastAsia" w:ascii="宋体" w:hAnsi="宋体"/>
          <w:color w:val="000000"/>
          <w:szCs w:val="21"/>
          <w:u w:val="single"/>
        </w:rPr>
        <w:t xml:space="preserve">/   </w:t>
      </w:r>
      <w:r>
        <w:rPr>
          <w:rFonts w:ascii="宋体" w:hAnsi="宋体"/>
          <w:color w:val="000000"/>
          <w:szCs w:val="21"/>
        </w:rPr>
        <w:t xml:space="preserve">。</w:t>
      </w:r>
      <w:r/>
    </w:p>
    <w:p>
      <w:pPr>
        <w:ind w:firstLine="420"/>
        <w:jc w:val="left"/>
        <w:spacing w:line="380" w:lineRule="exact"/>
        <w:rPr>
          <w:rFonts w:ascii="宋体" w:hAnsi="宋体"/>
          <w:color w:val="000000"/>
          <w:szCs w:val="21"/>
        </w:rPr>
      </w:pPr>
      <w:r>
        <w:rPr>
          <w:rFonts w:ascii="宋体" w:hAnsi="宋体"/>
          <w:color w:val="000000"/>
          <w:szCs w:val="21"/>
        </w:rPr>
        <w:t xml:space="preserve">（5）因发包人违反合同约定造成暂停施工的违约责任：</w:t>
      </w:r>
      <w:r>
        <w:rPr>
          <w:rFonts w:ascii="宋体" w:hAnsi="宋体"/>
          <w:color w:val="000000"/>
          <w:szCs w:val="21"/>
          <w:u w:val="single"/>
        </w:rPr>
        <w:t xml:space="preserve"> </w:t>
      </w:r>
      <w:r>
        <w:rPr>
          <w:rFonts w:hint="eastAsia" w:ascii="宋体" w:hAnsi="宋体"/>
          <w:color w:val="000000"/>
          <w:szCs w:val="21"/>
          <w:u w:val="single"/>
        </w:rPr>
        <w:t xml:space="preserve">造成工期延误在28天（含28天，包括图纸提供时</w:t>
      </w:r>
      <w:r>
        <w:rPr>
          <w:rFonts w:hint="eastAsia" w:ascii="宋体" w:hAnsi="宋体"/>
          <w:color w:val="000000"/>
          <w:szCs w:val="21"/>
          <w:u w:val="single"/>
        </w:rPr>
        <w:t xml:space="preserve">间延误）以内时或非发包人原因影响关键线路上的项目导致工期延误的，发包人可根据实际情况决定是否同意工期顺延，仅按发包人批准时间顺延工期而不计取任何费用，如承包人可以合理调配工作面、调整施工工序予以解决，逾期未办的视为未发生；造成工期延误在28天以上时（包括图纸提供时间延误）影响关键线路上的项目导致工期延误的，发包人可根据实际情况决定是否同意工期顺延，逾期未办的视为未发生；如遇工程所在地百姓阻工（确系因发包人责任的）而造成工程暂停施工，承包人应积极配合处理，将误工的人员和机械调配至其他工作面，发包人不因此承担承</w:t>
      </w:r>
      <w:r>
        <w:rPr>
          <w:rFonts w:hint="eastAsia" w:ascii="宋体" w:hAnsi="宋体"/>
          <w:color w:val="000000"/>
          <w:szCs w:val="21"/>
          <w:u w:val="single"/>
          <w:lang w:eastAsia="zh-CN"/>
        </w:rPr>
        <w:t xml:space="preserve">包人</w:t>
      </w:r>
      <w:r>
        <w:rPr>
          <w:rFonts w:hint="eastAsia" w:ascii="宋体" w:hAnsi="宋体"/>
          <w:color w:val="000000"/>
          <w:szCs w:val="21"/>
          <w:u w:val="single"/>
        </w:rPr>
        <w:t xml:space="preserve">提出的索赔费用，但可将工期顺延，经监理人确认后必须</w:t>
      </w:r>
      <w:r>
        <w:rPr>
          <w:rFonts w:hint="eastAsia" w:ascii="宋体" w:hAnsi="宋体"/>
          <w:color w:val="000000"/>
          <w:szCs w:val="21"/>
          <w:u w:val="single"/>
          <w:lang w:eastAsia="zh-CN"/>
        </w:rPr>
        <w:t xml:space="preserve">以</w:t>
      </w:r>
      <w:r>
        <w:rPr>
          <w:rFonts w:hint="eastAsia" w:ascii="宋体" w:hAnsi="宋体"/>
          <w:color w:val="000000"/>
          <w:szCs w:val="21"/>
          <w:u w:val="single"/>
        </w:rPr>
        <w:t xml:space="preserve">发包人书面审批为准，逾期未办的视为未发生；其他双方协商解决</w:t>
      </w:r>
      <w:r>
        <w:rPr>
          <w:rFonts w:ascii="宋体" w:hAnsi="宋体"/>
          <w:color w:val="000000"/>
          <w:szCs w:val="21"/>
          <w:u w:val="single"/>
        </w:rPr>
        <w:t xml:space="preserve"> </w:t>
      </w:r>
      <w:r>
        <w:rPr>
          <w:rFonts w:ascii="宋体" w:hAnsi="宋体"/>
          <w:color w:val="000000"/>
          <w:szCs w:val="21"/>
        </w:rPr>
        <w:t xml:space="preserve">。</w:t>
      </w:r>
      <w:r/>
    </w:p>
    <w:p>
      <w:pPr>
        <w:ind w:firstLine="420"/>
        <w:jc w:val="left"/>
        <w:spacing w:line="380" w:lineRule="exact"/>
        <w:rPr>
          <w:rFonts w:hint="eastAsia" w:ascii="宋体" w:hAnsi="宋体"/>
          <w:color w:val="000000"/>
          <w:szCs w:val="21"/>
        </w:rPr>
      </w:pPr>
      <w:r>
        <w:rPr>
          <w:rFonts w:ascii="宋体" w:hAnsi="宋体"/>
          <w:color w:val="000000"/>
          <w:szCs w:val="21"/>
        </w:rPr>
        <w:t xml:space="preserve">（6）发包人无正当理由没有在约定期限内发出复工指示，导致承包人无法复工的违约责任：</w:t>
      </w:r>
      <w:r>
        <w:rPr>
          <w:rFonts w:ascii="宋体" w:hAnsi="宋体"/>
          <w:color w:val="000000"/>
          <w:szCs w:val="21"/>
          <w:u w:val="single"/>
        </w:rPr>
        <w:t xml:space="preserve">  </w:t>
      </w:r>
      <w:r>
        <w:rPr>
          <w:rFonts w:hint="eastAsia" w:ascii="宋体" w:hAnsi="宋体"/>
          <w:color w:val="000000"/>
          <w:szCs w:val="21"/>
          <w:u w:val="single"/>
        </w:rPr>
        <w:t xml:space="preserve">参照本专用合同条款中上述（5）项相关内容执行</w:t>
      </w:r>
      <w:r>
        <w:rPr>
          <w:rFonts w:ascii="宋体" w:hAnsi="宋体"/>
          <w:color w:val="000000"/>
          <w:szCs w:val="21"/>
        </w:rPr>
        <w:t xml:space="preserve">。</w:t>
      </w:r>
      <w:r/>
    </w:p>
    <w:p>
      <w:pPr>
        <w:ind w:firstLine="420"/>
        <w:jc w:val="left"/>
        <w:spacing w:line="380" w:lineRule="exact"/>
        <w:rPr>
          <w:rFonts w:ascii="宋体" w:hAnsi="宋体"/>
          <w:color w:val="000000"/>
          <w:szCs w:val="21"/>
        </w:rPr>
      </w:pPr>
      <w:r>
        <w:rPr>
          <w:rFonts w:ascii="宋体" w:hAnsi="宋体"/>
          <w:color w:val="000000"/>
          <w:szCs w:val="21"/>
        </w:rPr>
        <w:t xml:space="preserve">（</w:t>
      </w:r>
      <w:r>
        <w:rPr>
          <w:rFonts w:hint="eastAsia" w:ascii="宋体" w:hAnsi="宋体"/>
          <w:color w:val="000000"/>
          <w:szCs w:val="21"/>
        </w:rPr>
        <w:t xml:space="preserve">7</w:t>
      </w:r>
      <w:r>
        <w:rPr>
          <w:rFonts w:ascii="宋体" w:hAnsi="宋体"/>
          <w:color w:val="000000"/>
          <w:szCs w:val="21"/>
        </w:rPr>
        <w:t xml:space="preserve">）</w:t>
      </w:r>
      <w:r>
        <w:rPr>
          <w:rFonts w:hint="eastAsia" w:ascii="宋体" w:hAnsi="宋体"/>
          <w:color w:val="000000"/>
          <w:szCs w:val="21"/>
        </w:rPr>
        <w:t xml:space="preserve">其他：</w:t>
      </w:r>
      <w:r>
        <w:rPr>
          <w:rFonts w:ascii="宋体" w:hAnsi="宋体"/>
          <w:color w:val="000000"/>
          <w:szCs w:val="21"/>
          <w:u w:val="single"/>
        </w:rPr>
        <w:t xml:space="preserve"> </w:t>
      </w:r>
      <w:r>
        <w:rPr>
          <w:rFonts w:hint="eastAsia" w:ascii="宋体" w:hAnsi="宋体"/>
          <w:color w:val="000000"/>
          <w:szCs w:val="21"/>
          <w:u w:val="single"/>
        </w:rPr>
        <w:t xml:space="preserve">        </w:t>
      </w:r>
      <w:r>
        <w:rPr>
          <w:rFonts w:ascii="宋体" w:hAnsi="宋体"/>
          <w:color w:val="000000"/>
          <w:szCs w:val="21"/>
          <w:u w:val="single"/>
        </w:rPr>
        <w:t xml:space="preserve"> </w:t>
      </w:r>
      <w:r>
        <w:rPr>
          <w:rFonts w:hint="eastAsia" w:ascii="宋体" w:hAnsi="宋体"/>
          <w:color w:val="000000"/>
          <w:szCs w:val="21"/>
          <w:u w:val="single"/>
        </w:rPr>
        <w:t xml:space="preserve">/</w:t>
      </w:r>
      <w:r>
        <w:rPr>
          <w:rFonts w:ascii="宋体" w:hAnsi="宋体"/>
          <w:color w:val="000000"/>
          <w:szCs w:val="21"/>
          <w:u w:val="single"/>
        </w:rPr>
        <w:t xml:space="preserve">           </w:t>
      </w:r>
      <w:r>
        <w:rPr>
          <w:rFonts w:hint="eastAsia" w:ascii="宋体" w:hAnsi="宋体"/>
          <w:color w:val="000000"/>
          <w:szCs w:val="21"/>
          <w:u w:val="single"/>
        </w:rPr>
        <w:t xml:space="preserve"> </w:t>
      </w:r>
      <w:r>
        <w:rPr>
          <w:rFonts w:ascii="宋体" w:hAnsi="宋体"/>
          <w:color w:val="000000"/>
          <w:szCs w:val="21"/>
        </w:rPr>
        <w:t xml:space="preserve">。</w:t>
      </w:r>
      <w:r/>
    </w:p>
    <w:p>
      <w:pPr>
        <w:ind w:firstLine="420"/>
        <w:jc w:val="left"/>
        <w:spacing w:line="380" w:lineRule="exact"/>
        <w:rPr>
          <w:rFonts w:ascii="宋体" w:hAnsi="宋体"/>
          <w:color w:val="000000"/>
          <w:szCs w:val="21"/>
        </w:rPr>
      </w:pPr>
      <w:r>
        <w:rPr>
          <w:rFonts w:ascii="宋体" w:hAnsi="宋体"/>
          <w:color w:val="000000"/>
          <w:szCs w:val="21"/>
        </w:rPr>
        <w:t xml:space="preserve">16.1.3 因发包人违约解除合同</w:t>
      </w:r>
      <w:r/>
    </w:p>
    <w:p>
      <w:pPr>
        <w:ind w:firstLine="420"/>
        <w:jc w:val="left"/>
        <w:spacing w:line="380" w:lineRule="exact"/>
        <w:rPr>
          <w:rFonts w:hint="eastAsia" w:ascii="宋体" w:hAnsi="宋体"/>
          <w:color w:val="000000"/>
          <w:szCs w:val="21"/>
        </w:rPr>
      </w:pPr>
      <w:r>
        <w:rPr>
          <w:rFonts w:ascii="宋体" w:hAnsi="宋体"/>
          <w:color w:val="000000"/>
          <w:szCs w:val="21"/>
        </w:rPr>
        <w:t xml:space="preserve">承包人按16.1.1项</w:t>
      </w:r>
      <w:r>
        <w:rPr>
          <w:rFonts w:hint="eastAsia" w:ascii="宋体" w:hAnsi="宋体"/>
          <w:color w:val="000000"/>
          <w:szCs w:val="21"/>
        </w:rPr>
        <w:t xml:space="preserve">〔</w:t>
      </w:r>
      <w:r>
        <w:rPr>
          <w:rFonts w:ascii="宋体" w:hAnsi="宋体"/>
          <w:color w:val="000000"/>
          <w:szCs w:val="21"/>
        </w:rPr>
        <w:t xml:space="preserve">发包人违约的情形</w:t>
      </w:r>
      <w:r>
        <w:rPr>
          <w:rFonts w:hint="eastAsia" w:ascii="宋体" w:hAnsi="宋体"/>
          <w:color w:val="000000"/>
          <w:szCs w:val="21"/>
        </w:rPr>
        <w:t xml:space="preserve">〕</w:t>
      </w:r>
      <w:r>
        <w:rPr>
          <w:rFonts w:ascii="宋体" w:hAnsi="宋体"/>
          <w:color w:val="000000"/>
          <w:szCs w:val="21"/>
        </w:rPr>
        <w:t xml:space="preserve">约定暂停施工满</w:t>
      </w:r>
      <w:r>
        <w:rPr>
          <w:rFonts w:hint="eastAsia" w:ascii="宋体" w:hAnsi="宋体"/>
          <w:color w:val="000000"/>
          <w:szCs w:val="21"/>
          <w:u w:val="single"/>
          <w:lang w:val="en-US" w:eastAsia="zh-CN"/>
        </w:rPr>
        <w:t xml:space="preserve"> </w:t>
      </w:r>
      <w:r>
        <w:rPr>
          <w:rFonts w:hint="eastAsia" w:ascii="宋体" w:hAnsi="宋体"/>
          <w:color w:val="000000"/>
          <w:szCs w:val="21"/>
          <w:u w:val="single"/>
        </w:rPr>
        <w:t xml:space="preserve">28</w:t>
      </w:r>
      <w:r>
        <w:rPr>
          <w:rFonts w:ascii="宋体" w:hAnsi="宋体"/>
          <w:color w:val="000000"/>
          <w:szCs w:val="21"/>
          <w:u w:val="single"/>
        </w:rPr>
        <w:t xml:space="preserve"> </w:t>
      </w:r>
      <w:r>
        <w:rPr>
          <w:rFonts w:ascii="宋体" w:hAnsi="宋体"/>
          <w:color w:val="000000"/>
          <w:szCs w:val="21"/>
        </w:rPr>
        <w:t xml:space="preserve">天后发包人仍不纠正其违约行为并致使合同目的不能实现的，承包人有权解除合同。</w:t>
      </w:r>
      <w:r/>
    </w:p>
    <w:p>
      <w:pPr>
        <w:ind w:firstLine="420"/>
        <w:spacing w:line="380" w:lineRule="exact"/>
        <w:rPr>
          <w:rFonts w:ascii="宋体" w:hAnsi="宋体"/>
          <w:color w:val="000000"/>
          <w:szCs w:val="21"/>
        </w:rPr>
      </w:pPr>
      <w:r>
        <w:rPr>
          <w:rFonts w:ascii="宋体" w:hAnsi="宋体"/>
          <w:color w:val="000000"/>
          <w:szCs w:val="21"/>
        </w:rPr>
        <w:t xml:space="preserve">16.2 承包人违约</w:t>
      </w:r>
      <w:r/>
    </w:p>
    <w:p>
      <w:pPr>
        <w:ind w:firstLine="420"/>
        <w:jc w:val="left"/>
        <w:spacing w:line="380" w:lineRule="exact"/>
        <w:rPr>
          <w:rFonts w:hint="eastAsia" w:ascii="宋体" w:hAnsi="宋体"/>
          <w:color w:val="000000"/>
          <w:szCs w:val="21"/>
        </w:rPr>
      </w:pPr>
      <w:r>
        <w:rPr>
          <w:rFonts w:ascii="宋体" w:hAnsi="宋体"/>
          <w:color w:val="000000"/>
          <w:szCs w:val="21"/>
        </w:rPr>
        <w:t xml:space="preserve">16.2.1 承包人违约的情形</w:t>
      </w:r>
      <w:r/>
    </w:p>
    <w:p>
      <w:pPr>
        <w:ind w:firstLine="420"/>
        <w:jc w:val="left"/>
        <w:spacing w:line="380" w:lineRule="exact"/>
        <w:rPr>
          <w:rFonts w:ascii="宋体" w:hAnsi="宋体"/>
          <w:color w:val="000000"/>
          <w:szCs w:val="21"/>
        </w:rPr>
      </w:pPr>
      <w:r>
        <w:rPr>
          <w:rFonts w:ascii="宋体" w:hAnsi="宋体"/>
          <w:color w:val="000000"/>
          <w:szCs w:val="21"/>
        </w:rPr>
        <w:t xml:space="preserve">承包人违约的其他情形：</w:t>
      </w:r>
      <w:r>
        <w:rPr>
          <w:rFonts w:hint="eastAsia" w:ascii="宋体" w:hAnsi="宋体"/>
          <w:color w:val="000000"/>
          <w:szCs w:val="21"/>
          <w:u w:val="single"/>
        </w:rPr>
        <w:t xml:space="preserve">执行通用条款中相应条款</w:t>
      </w:r>
      <w:r>
        <w:rPr>
          <w:rFonts w:ascii="宋体" w:hAnsi="宋体"/>
          <w:color w:val="000000"/>
          <w:szCs w:val="21"/>
        </w:rPr>
        <w:t xml:space="preserve">。</w:t>
      </w:r>
      <w:r/>
    </w:p>
    <w:p>
      <w:pPr>
        <w:ind w:firstLine="420"/>
        <w:jc w:val="left"/>
        <w:spacing w:line="380" w:lineRule="exact"/>
        <w:rPr>
          <w:rFonts w:hint="eastAsia" w:ascii="宋体" w:hAnsi="宋体"/>
          <w:color w:val="000000"/>
          <w:szCs w:val="21"/>
        </w:rPr>
      </w:pPr>
      <w:r>
        <w:rPr>
          <w:rFonts w:ascii="宋体" w:hAnsi="宋体"/>
          <w:color w:val="000000"/>
          <w:szCs w:val="21"/>
        </w:rPr>
        <w:t xml:space="preserve">16.2.2承包人违约的责任</w:t>
      </w:r>
      <w:r/>
    </w:p>
    <w:p>
      <w:pPr>
        <w:ind w:firstLine="420"/>
        <w:jc w:val="left"/>
        <w:spacing w:line="380" w:lineRule="exact"/>
        <w:rPr>
          <w:rFonts w:hint="eastAsia" w:ascii="宋体" w:hAnsi="宋体"/>
          <w:color w:val="000000"/>
          <w:szCs w:val="21"/>
          <w:u w:val="single"/>
        </w:rPr>
      </w:pPr>
      <w:r>
        <w:rPr>
          <w:rFonts w:ascii="宋体" w:hAnsi="宋体"/>
          <w:color w:val="000000"/>
          <w:szCs w:val="21"/>
        </w:rPr>
        <w:t xml:space="preserve">承包人违约责任的承担方式和计算方法：</w:t>
      </w:r>
      <w:r>
        <w:rPr>
          <w:rFonts w:ascii="宋体" w:hAnsi="宋体"/>
          <w:color w:val="000000"/>
          <w:szCs w:val="21"/>
          <w:u w:val="single"/>
        </w:rPr>
        <w:t xml:space="preserve"> </w:t>
      </w:r>
      <w:r>
        <w:rPr>
          <w:rFonts w:hint="eastAsia" w:ascii="宋体" w:hAnsi="宋体"/>
          <w:color w:val="000000"/>
          <w:szCs w:val="21"/>
          <w:u w:val="single"/>
        </w:rPr>
        <w:t xml:space="preserve">承包人应承担因其违约行为而增加的费用和（或）延误的工期，并按本专用合同条款约定承担违约金和其他违约责任。</w:t>
      </w:r>
      <w:r/>
    </w:p>
    <w:p>
      <w:pPr>
        <w:ind w:firstLine="420"/>
        <w:jc w:val="left"/>
        <w:spacing w:line="380" w:lineRule="exact"/>
        <w:rPr>
          <w:rFonts w:hint="eastAsia" w:ascii="宋体" w:hAnsi="宋体"/>
          <w:color w:val="000000"/>
          <w:szCs w:val="21"/>
          <w:u w:val="single"/>
        </w:rPr>
      </w:pPr>
      <w:r>
        <w:rPr>
          <w:rFonts w:hint="eastAsia" w:ascii="宋体" w:hAnsi="宋体"/>
          <w:color w:val="000000"/>
          <w:szCs w:val="21"/>
          <w:u w:val="single"/>
        </w:rPr>
        <w:t xml:space="preserve">（1）监理人向承包人发出的文件，承包人信息管理人员须到监理办公室领取，不应拒绝，每拒绝签字</w:t>
      </w:r>
      <w:r>
        <w:rPr>
          <w:rFonts w:hint="eastAsia" w:ascii="宋体" w:hAnsi="宋体"/>
          <w:color w:val="000000"/>
          <w:szCs w:val="21"/>
          <w:u w:val="single"/>
          <w:lang w:eastAsia="zh-CN"/>
        </w:rPr>
        <w:t xml:space="preserve">接收</w:t>
      </w:r>
      <w:r>
        <w:rPr>
          <w:rFonts w:hint="eastAsia" w:ascii="宋体" w:hAnsi="宋体"/>
          <w:color w:val="000000"/>
          <w:szCs w:val="21"/>
          <w:u w:val="single"/>
        </w:rPr>
        <w:t xml:space="preserve">一次，监理人有权建议发包人对承包人每次拒绝索赔不少于人民币5000元的违约金，发包人凭收到的监理人向发包人报送的关于承包人文件拒收问题的函件，从结算工程款中扣除。更换信息人员须事先书面通知监理人和发包人，得到监理人和发包人同意。未事先书面通知监理人和发包人，且致使信息无法及时传递，无论任何原因，都按拒收处理。</w:t>
      </w:r>
      <w:r/>
    </w:p>
    <w:p>
      <w:pPr>
        <w:ind w:firstLine="420"/>
        <w:jc w:val="left"/>
        <w:spacing w:line="380" w:lineRule="exact"/>
        <w:rPr>
          <w:rFonts w:hint="eastAsia" w:ascii="宋体" w:hAnsi="宋体"/>
          <w:color w:val="000000"/>
          <w:szCs w:val="21"/>
          <w:u w:val="single"/>
        </w:rPr>
      </w:pPr>
      <w:r>
        <w:rPr>
          <w:rFonts w:hint="eastAsia" w:ascii="宋体" w:hAnsi="宋体"/>
          <w:color w:val="000000"/>
          <w:szCs w:val="21"/>
          <w:u w:val="single"/>
        </w:rPr>
        <w:t xml:space="preserve">（2）若因承包人提供的竣工资料延误或所报材料不符合要求影响正常工程竣工验收，导致发包人的工程不能按期交付或投入使用，无论哪项拖延，均视为承包人违约，承包人按每拖延一天500元向发包人支付违约金，并且发包人保留进一步向承包人索赔补偿不足部分的权利。</w:t>
      </w:r>
      <w:r/>
    </w:p>
    <w:p>
      <w:pPr>
        <w:ind w:firstLine="420"/>
        <w:jc w:val="left"/>
        <w:spacing w:line="380" w:lineRule="exact"/>
        <w:rPr>
          <w:rFonts w:hint="eastAsia" w:ascii="宋体" w:hAnsi="宋体"/>
          <w:color w:val="000000"/>
          <w:szCs w:val="21"/>
          <w:u w:val="single"/>
        </w:rPr>
      </w:pPr>
      <w:r>
        <w:rPr>
          <w:rFonts w:hint="eastAsia" w:ascii="宋体" w:hAnsi="宋体"/>
          <w:color w:val="000000"/>
          <w:szCs w:val="21"/>
          <w:u w:val="single"/>
        </w:rPr>
        <w:t xml:space="preserve">（3）造成民工上访及其他突发事件或公共事件给发包人造成不良社会影响的或引发</w:t>
      </w:r>
      <w:r>
        <w:rPr>
          <w:rFonts w:hint="eastAsia" w:ascii="宋体" w:hAnsi="宋体"/>
          <w:color w:val="000000"/>
          <w:szCs w:val="21"/>
          <w:u w:val="single"/>
          <w:lang w:val="en-US" w:eastAsia="zh-CN"/>
        </w:rPr>
        <w:t xml:space="preserve">纠纷</w:t>
      </w:r>
      <w:r>
        <w:rPr>
          <w:rFonts w:hint="eastAsia" w:ascii="宋体" w:hAnsi="宋体"/>
          <w:color w:val="000000"/>
          <w:szCs w:val="21"/>
          <w:u w:val="single"/>
        </w:rPr>
        <w:t xml:space="preserve">的，承包人自愿接受30000~50000元/次的违约金（从工程款或履约保证金和中标差额担保（如有）中扣除）。如发生拖欠且造成5人以上集体上访的，或承包人组织的施工人员以农民工工资拖欠为由投诉并影响发包人正常工作秩序，发包人有权同相关部门协调从承包人预交的农民工工资保证金中直接支付，不足部分发包人有权从承包人的工程款中预提部分资金用于发包员工工资（含农民工工资），同时承包人还应承担给发包人因其所造成的连带法律责任和经济损失，情节严重的，发包人有权单方面解除合同取消承包人承包资格。</w:t>
      </w:r>
      <w:r/>
    </w:p>
    <w:p>
      <w:pPr>
        <w:ind w:firstLine="420"/>
        <w:jc w:val="left"/>
        <w:spacing w:line="380" w:lineRule="exact"/>
        <w:rPr>
          <w:rFonts w:hint="eastAsia" w:ascii="宋体" w:hAnsi="宋体"/>
          <w:color w:val="000000"/>
          <w:szCs w:val="21"/>
          <w:u w:val="single"/>
        </w:rPr>
      </w:pPr>
      <w:r>
        <w:rPr>
          <w:rFonts w:hint="eastAsia" w:ascii="宋体" w:hAnsi="宋体"/>
          <w:color w:val="000000"/>
          <w:szCs w:val="21"/>
          <w:u w:val="single"/>
        </w:rPr>
        <w:t xml:space="preserve">（4）承包人未提交劳动合同，以及没有为项目经理缴纳社会保险证明的违约责任：视承包人为转包、挂靠，发包人有权解除本合同，已完工程量不予结算，履约保证金和中标差额担保（如有）不再返还，承包人再向发包人支付不少于人民币50000元的违约金，如安排其他单位进场施工，由此更换单位造成的一切损失由承包人承担，在发包人更换其他单位进场施工前，发包人有权向承包人索赔每天不少于人民币8000元的违约金，同时承包人还应赔偿给发包人因此造成的全部经济损失，发包人并将此行为上报当地建设行政主管部门。</w:t>
      </w:r>
      <w:r/>
    </w:p>
    <w:p>
      <w:pPr>
        <w:ind w:firstLine="420"/>
        <w:jc w:val="left"/>
        <w:spacing w:line="380" w:lineRule="exact"/>
        <w:rPr>
          <w:rFonts w:hint="eastAsia" w:ascii="宋体" w:hAnsi="宋体"/>
          <w:color w:val="000000"/>
          <w:szCs w:val="21"/>
          <w:u w:val="single"/>
        </w:rPr>
      </w:pPr>
      <w:r>
        <w:rPr>
          <w:rFonts w:hint="eastAsia" w:ascii="宋体" w:hAnsi="宋体"/>
          <w:color w:val="000000"/>
          <w:szCs w:val="21"/>
          <w:u w:val="single"/>
          <w:lang w:eastAsia="zh-CN"/>
        </w:rPr>
        <w:t xml:space="preserve">（</w:t>
      </w:r>
      <w:r>
        <w:rPr>
          <w:rFonts w:hint="eastAsia" w:ascii="宋体" w:hAnsi="宋体"/>
          <w:color w:val="000000"/>
          <w:szCs w:val="21"/>
          <w:u w:val="single"/>
        </w:rPr>
        <w:t xml:space="preserve">5</w:t>
      </w:r>
      <w:r>
        <w:rPr>
          <w:rFonts w:hint="eastAsia" w:ascii="宋体" w:hAnsi="宋体"/>
          <w:color w:val="000000"/>
          <w:szCs w:val="21"/>
          <w:u w:val="single"/>
          <w:lang w:eastAsia="zh-CN"/>
        </w:rPr>
        <w:t xml:space="preserve">）</w:t>
      </w:r>
      <w:r>
        <w:rPr>
          <w:rFonts w:hint="eastAsia" w:ascii="宋体" w:hAnsi="宋体"/>
          <w:color w:val="000000"/>
          <w:szCs w:val="21"/>
          <w:u w:val="single"/>
        </w:rPr>
        <w:t xml:space="preserve">项目经理未经批准，擅自离开施工现场的违约责任： 发现一次由承包人支付违约金5000元；一个月内发现三次的发包人有权对承包人索赔不少于人民</w:t>
      </w:r>
      <w:r>
        <w:rPr>
          <w:rFonts w:hint="eastAsia" w:ascii="宋体" w:hAnsi="宋体"/>
          <w:color w:val="000000"/>
          <w:szCs w:val="21"/>
          <w:u w:val="single"/>
        </w:rPr>
        <w:t xml:space="preserve">币3万元违约金，并且发包人有权要求承包人更换项目经理，由此更换项目经理造成的一切损失由承包人承担，在更换其他项目经理进场施工之前，发包人有权对承包人索赔每天不少于人民币1万元违约金；更换的项目经理资历、能力、条件、业绩、信誉等必须不低于原岗位项目经理并且必须得到发包人的批准；项目经理必须保持至少一部手机全天24小时通讯畅通，若预计或已发现通讯不畅必须及时与发包人代表和监理工程师联系；若发生发包人代表或监理工程师与项目经理联系不上情况的，发包人或监理人可以要求承包人每次缴纳不少于人民币1000元的违约金  。</w:t>
      </w:r>
      <w:r/>
    </w:p>
    <w:p>
      <w:pPr>
        <w:ind w:firstLine="420"/>
        <w:spacing w:line="380" w:lineRule="exact"/>
        <w:rPr>
          <w:rFonts w:hint="eastAsia" w:ascii="宋体" w:hAnsi="宋体"/>
          <w:szCs w:val="21"/>
        </w:rPr>
      </w:pPr>
      <w:r>
        <w:rPr>
          <w:rFonts w:hint="eastAsia" w:ascii="宋体" w:hAnsi="宋体"/>
          <w:szCs w:val="21"/>
          <w:lang w:eastAsia="zh-CN"/>
        </w:rPr>
        <w:t xml:space="preserve">（</w:t>
      </w:r>
      <w:r>
        <w:rPr>
          <w:rFonts w:hint="eastAsia" w:ascii="宋体" w:hAnsi="宋体"/>
          <w:szCs w:val="21"/>
        </w:rPr>
        <w:t xml:space="preserve">6</w:t>
      </w:r>
      <w:r>
        <w:rPr>
          <w:rFonts w:hint="eastAsia" w:ascii="宋体" w:hAnsi="宋体"/>
          <w:szCs w:val="21"/>
          <w:lang w:eastAsia="zh-CN"/>
        </w:rPr>
        <w:t xml:space="preserve">）</w:t>
      </w:r>
      <w:r>
        <w:rPr>
          <w:rFonts w:hint="eastAsia" w:ascii="宋体" w:hAnsi="宋体"/>
          <w:szCs w:val="21"/>
        </w:rPr>
        <w:t xml:space="preserve">承包人擅自更换项目经理的违约责任：</w:t>
      </w:r>
      <w:r>
        <w:rPr>
          <w:rFonts w:hint="eastAsia" w:ascii="宋体" w:hAnsi="宋体"/>
          <w:szCs w:val="21"/>
          <w:u w:val="single"/>
        </w:rPr>
        <w:t xml:space="preserve">承包人擅自更换项目经理（包括中标项目经理只是挂名，实际上本工程承包人另有其人的）的，发包人有权对承包人索赔不少于人民币80万元的违约金，并且发包人有权单方解除合同，如安排其他单位进场施工，由此更换单位造成的一切损失由承包人承担，在发包人更换其他单位进场施工之前，发包人有权对承包人索赔每天不少于人民币5仟元的违约金；发包人并将此行为上报当地建设行政主管部门  </w:t>
      </w:r>
      <w:r>
        <w:rPr>
          <w:rFonts w:hint="eastAsia" w:ascii="宋体" w:hAnsi="宋体"/>
          <w:szCs w:val="21"/>
        </w:rPr>
        <w:t xml:space="preserve">。</w:t>
      </w:r>
      <w:r/>
    </w:p>
    <w:p>
      <w:pPr>
        <w:ind w:firstLine="420"/>
        <w:spacing w:line="380" w:lineRule="exact"/>
        <w:rPr>
          <w:rFonts w:hint="eastAsia" w:ascii="宋体" w:hAnsi="宋体"/>
          <w:szCs w:val="21"/>
        </w:rPr>
      </w:pPr>
      <w:r>
        <w:rPr>
          <w:rFonts w:hint="eastAsia" w:ascii="宋体" w:hAnsi="宋体"/>
          <w:szCs w:val="21"/>
          <w:lang w:eastAsia="zh-CN"/>
        </w:rPr>
        <w:t xml:space="preserve">（</w:t>
      </w:r>
      <w:r>
        <w:rPr>
          <w:rFonts w:hint="eastAsia" w:ascii="宋体" w:hAnsi="宋体"/>
          <w:szCs w:val="21"/>
        </w:rPr>
        <w:t xml:space="preserve">7</w:t>
      </w:r>
      <w:r>
        <w:rPr>
          <w:rFonts w:hint="eastAsia" w:ascii="宋体" w:hAnsi="宋体"/>
          <w:szCs w:val="21"/>
          <w:lang w:eastAsia="zh-CN"/>
        </w:rPr>
        <w:t xml:space="preserve">）</w:t>
      </w:r>
      <w:r>
        <w:rPr>
          <w:rFonts w:hint="eastAsia" w:ascii="宋体" w:hAnsi="宋体"/>
          <w:szCs w:val="21"/>
        </w:rPr>
        <w:t xml:space="preserve">承包人无正当理由拒绝更换不称职项目经理的违约责任：</w:t>
      </w:r>
      <w:r>
        <w:rPr>
          <w:rFonts w:hint="eastAsia" w:ascii="宋体" w:hAnsi="宋体"/>
          <w:szCs w:val="21"/>
          <w:u w:val="single"/>
        </w:rPr>
        <w:t xml:space="preserve">发包人有权对承包人索赔不少于人民币50万元的违约金，并且发包人有权单方解除合同，如安排其他单位进场施工，由此更换单位造成的一切损失由承包人承担，在发包人更换其他单位进场施工之前，发包人有权对承包人索赔每天不少于人民币1万元的违约金，同时承包人还应赔偿给发包人造成的全部经济损失，发包人并将此行为上报当地建设行政主管部门 </w:t>
      </w:r>
      <w:r>
        <w:rPr>
          <w:rFonts w:hint="eastAsia" w:ascii="宋体" w:hAnsi="宋体"/>
          <w:szCs w:val="21"/>
        </w:rPr>
        <w:t xml:space="preserve">。</w:t>
      </w:r>
      <w:r/>
    </w:p>
    <w:p>
      <w:pPr>
        <w:ind w:firstLine="420"/>
        <w:jc w:val="left"/>
        <w:spacing w:line="380" w:lineRule="exact"/>
        <w:rPr>
          <w:rFonts w:hint="eastAsia" w:ascii="宋体" w:hAnsi="宋体"/>
          <w:szCs w:val="21"/>
          <w:u w:val="single"/>
        </w:rPr>
      </w:pPr>
      <w:r>
        <w:rPr>
          <w:rFonts w:hint="eastAsia" w:ascii="宋体" w:hAnsi="宋体"/>
          <w:szCs w:val="21"/>
          <w:u w:val="single"/>
        </w:rPr>
        <w:t xml:space="preserve">（8）承包人无正当理由拒绝撤换主要施工管理人员的违约责任：发包人有权要求承包人停工整顿，并有权向承包人索赔每人次不少于人民币10000元的违约金；停工期间造成的工期延误损失由承包人承担；发包人并将此行为上报当地建设行政主管部门。</w:t>
      </w:r>
      <w:r/>
    </w:p>
    <w:p>
      <w:pPr>
        <w:ind w:firstLine="420"/>
        <w:jc w:val="left"/>
        <w:spacing w:line="380" w:lineRule="exact"/>
        <w:rPr>
          <w:rFonts w:hint="eastAsia" w:ascii="宋体" w:hAnsi="宋体"/>
          <w:szCs w:val="21"/>
          <w:u w:val="single"/>
        </w:rPr>
      </w:pPr>
      <w:r>
        <w:rPr>
          <w:rFonts w:hint="eastAsia" w:ascii="宋体" w:hAnsi="宋体"/>
          <w:szCs w:val="21"/>
          <w:u w:val="single"/>
        </w:rPr>
        <w:t xml:space="preserve">（9）承包人擅自更换主要施工管理人员的违约责任：发包人有权要求承包人停工整顿，并有权向承包人索赔每人次不少于人民币10000元的违约金；</w:t>
      </w:r>
      <w:r>
        <w:rPr>
          <w:rFonts w:hint="eastAsia" w:ascii="宋体" w:hAnsi="宋体"/>
          <w:szCs w:val="21"/>
          <w:u w:val="single"/>
          <w:lang w:eastAsia="zh-CN"/>
        </w:rPr>
        <w:t xml:space="preserve">停工</w:t>
      </w:r>
      <w:r>
        <w:rPr>
          <w:rFonts w:hint="eastAsia" w:ascii="宋体" w:hAnsi="宋体"/>
          <w:szCs w:val="21"/>
          <w:u w:val="single"/>
        </w:rPr>
        <w:t xml:space="preserve">期间造成更的工期延误损失由承包人承担；发包人并将此行为上报当地建设行政主管部门。</w:t>
      </w:r>
      <w:r/>
    </w:p>
    <w:p>
      <w:pPr>
        <w:ind w:firstLine="420"/>
        <w:jc w:val="left"/>
        <w:spacing w:line="380" w:lineRule="exact"/>
        <w:rPr>
          <w:rFonts w:hint="eastAsia" w:ascii="宋体" w:hAnsi="宋体"/>
          <w:color w:val="000000"/>
          <w:szCs w:val="21"/>
          <w:u w:val="single"/>
        </w:rPr>
      </w:pPr>
      <w:r>
        <w:rPr>
          <w:rFonts w:hint="eastAsia" w:ascii="宋体" w:hAnsi="宋体"/>
          <w:color w:val="000000"/>
          <w:szCs w:val="21"/>
          <w:u w:val="single"/>
        </w:rPr>
        <w:t xml:space="preserve">（10）承包人主要</w:t>
      </w:r>
      <w:r>
        <w:rPr>
          <w:rFonts w:hint="eastAsia" w:ascii="宋体" w:hAnsi="宋体"/>
          <w:color w:val="000000"/>
          <w:szCs w:val="21"/>
          <w:u w:val="single"/>
        </w:rPr>
        <w:t xml:space="preserve">施工管理人员擅自离开施工现场的违约责任：发现一次由承包人支付违约金人民币3000元；一个月内发现三次的发包人有权向承包人索赔不少于人民币10000元的违约金，并且发包人有权要求承包人更换该主要施工管理人员，由此更换人员造成的一切损失由承包人承担，在更换其他人员进场施工之前，发包人有权向承包人索赔每天不少于人民币5000元的违约金；如施工现场主要管理人员在岗率有一人次不足50%的，承包人应予以撤换，发包人有权向承包人每人次索赔不少于人民币10000元的违约金。更换的人员资历、能力、条件、业绩、信誉等必须不低于</w:t>
      </w:r>
      <w:r>
        <w:rPr>
          <w:rFonts w:hint="eastAsia" w:ascii="宋体" w:hAnsi="宋体"/>
          <w:color w:val="000000"/>
          <w:szCs w:val="21"/>
          <w:u w:val="single"/>
          <w:lang w:eastAsia="zh-CN"/>
        </w:rPr>
        <w:t xml:space="preserve">原</w:t>
      </w:r>
      <w:r>
        <w:rPr>
          <w:rFonts w:hint="eastAsia" w:ascii="宋体" w:hAnsi="宋体"/>
          <w:color w:val="000000"/>
          <w:szCs w:val="21"/>
          <w:u w:val="single"/>
        </w:rPr>
        <w:t xml:space="preserve">岗位人员并且必须得到发包人的批准。</w:t>
      </w:r>
      <w:r/>
    </w:p>
    <w:p>
      <w:pPr>
        <w:ind w:firstLine="420"/>
        <w:jc w:val="left"/>
        <w:spacing w:line="380" w:lineRule="exact"/>
        <w:rPr>
          <w:rFonts w:hint="eastAsia" w:ascii="宋体" w:hAnsi="宋体"/>
          <w:color w:val="000000"/>
          <w:szCs w:val="21"/>
          <w:u w:val="single"/>
        </w:rPr>
      </w:pPr>
      <w:r>
        <w:rPr>
          <w:rFonts w:hint="eastAsia" w:ascii="宋体" w:hAnsi="宋体"/>
          <w:color w:val="000000"/>
          <w:szCs w:val="21"/>
          <w:u w:val="single"/>
        </w:rPr>
        <w:t xml:space="preserve">（11）承包人未按发包人或监理人指定的时间拆除临时设施、建筑垃圾清运及清理完场地的，承包人除承担清理费用外（场地清理费人民币2000元，临时设施拆除费用按实双倍计算扣除）每延迟一天缴纳违约金人民币5000元，环卫部门预缴保证金由承包人缴纳并负责清退。</w:t>
      </w:r>
      <w:r/>
    </w:p>
    <w:p>
      <w:pPr>
        <w:ind w:firstLine="420"/>
        <w:jc w:val="left"/>
        <w:spacing w:line="380" w:lineRule="exact"/>
        <w:rPr>
          <w:rFonts w:hint="eastAsia" w:ascii="宋体" w:hAnsi="宋体"/>
          <w:color w:val="000000"/>
          <w:szCs w:val="21"/>
          <w:u w:val="single"/>
        </w:rPr>
      </w:pPr>
      <w:r>
        <w:rPr>
          <w:rFonts w:hint="eastAsia" w:ascii="宋体" w:hAnsi="宋体"/>
          <w:color w:val="000000"/>
          <w:szCs w:val="21"/>
          <w:u w:val="single"/>
        </w:rPr>
        <w:t xml:space="preserve">（12）因承包人原因造成工期延误，逾期竣工违约金的计算方法为：以承包人中标工期（发</w:t>
      </w:r>
      <w:r>
        <w:rPr>
          <w:rFonts w:hint="eastAsia" w:ascii="宋体" w:hAnsi="宋体"/>
          <w:color w:val="000000"/>
          <w:szCs w:val="21"/>
          <w:u w:val="single"/>
        </w:rPr>
        <w:t xml:space="preserve">包人及监理工程师按本合同约定签证的可顺延工期相应顺延）为准，超过总进度计划期限则为逾期；如承包人阶段性工期延误，亦按专用合同条款约定并承担逾期违约责任；工期延误在10天内的，承包人向发包人缴纳不少于人民币1000元/天的违约金；工期延误在10天及以上的，承包人向发包人缴纳不少于人民币5000元/天的违约金；如工期延误影响发包人生产、经营活动的，承包人应向发包人缴纳不少于人民币10000元的违约金，并由承包人再增加承担影响发包人生产、经营活动造成的损失；竣工日期延误超过15天的，发包人有权单方解除合同，尚未支</w:t>
      </w:r>
      <w:r>
        <w:rPr>
          <w:rFonts w:hint="eastAsia" w:ascii="宋体" w:hAnsi="宋体"/>
          <w:color w:val="000000"/>
          <w:szCs w:val="21"/>
          <w:u w:val="single"/>
          <w:lang w:eastAsia="zh-CN"/>
        </w:rPr>
        <w:t xml:space="preserve">付的</w:t>
      </w:r>
      <w:r>
        <w:rPr>
          <w:rFonts w:hint="eastAsia" w:ascii="宋体" w:hAnsi="宋体"/>
          <w:color w:val="000000"/>
          <w:szCs w:val="21"/>
          <w:u w:val="single"/>
        </w:rPr>
        <w:t xml:space="preserve">工程款可以不再支付，履约保证金和中标差额担保（如有）不再返还，承包人再向发包人缴纳不少于人民币50000元的违约</w:t>
      </w:r>
      <w:r>
        <w:rPr>
          <w:rFonts w:hint="eastAsia" w:ascii="宋体" w:hAnsi="宋体"/>
          <w:color w:val="000000"/>
          <w:szCs w:val="21"/>
          <w:u w:val="single"/>
        </w:rPr>
        <w:t xml:space="preserve">金，同时承包人还应赔偿给发包人造成的全部经济损失；非发包人原因造成的工期延误并不附带任何的补偿费用，在延长工期期间所增加的项目按发承包双方商定确认为准。如因承包人原因未达到工程竣工验收要求，延误了工期，需要监理单位再对工程施工延长监理服务期的，则由承包人按延误天数，按发包人与监理单位签订的施工监理费用按合同工期（发包人及监理工程师签证的可顺延工期相应顺延）折算的每天费用支付其施工监理费用。因承包人原因造成工期延误，逾期竣工违约金的上限：为签约合同价的5%。如承包人逾期竣工违约金合计超过最高限额，则发包人有权</w:t>
      </w:r>
      <w:r>
        <w:rPr>
          <w:rFonts w:hint="eastAsia" w:ascii="宋体" w:hAnsi="宋体"/>
          <w:color w:val="000000"/>
          <w:szCs w:val="21"/>
          <w:u w:val="single"/>
          <w:lang w:val="en-US" w:eastAsia="zh-CN"/>
        </w:rPr>
        <w:t xml:space="preserve">单</w:t>
      </w:r>
      <w:r>
        <w:rPr>
          <w:rFonts w:hint="eastAsia" w:ascii="宋体" w:hAnsi="宋体"/>
          <w:color w:val="000000"/>
          <w:szCs w:val="21"/>
          <w:u w:val="single"/>
        </w:rPr>
        <w:t xml:space="preserve">方面解除合同取消承包人承包资格，尚未支付的工程款不再结算支付，履约保证金和中标差额担保（如有）不再返还，同时承包人还应赔偿给发包人造成的全部经济损失；所有工期延误需在发生后七天内办理签证，逾期不予认可。</w:t>
      </w:r>
      <w:r/>
    </w:p>
    <w:p>
      <w:pPr>
        <w:ind w:firstLine="420"/>
        <w:jc w:val="left"/>
        <w:spacing w:line="380" w:lineRule="exact"/>
        <w:rPr>
          <w:rFonts w:hint="eastAsia" w:ascii="宋体" w:hAnsi="宋体"/>
          <w:szCs w:val="21"/>
          <w:u w:val="single"/>
        </w:rPr>
      </w:pPr>
      <w:r>
        <w:rPr>
          <w:rFonts w:hint="eastAsia" w:ascii="宋体" w:hAnsi="宋体"/>
          <w:color w:val="000000"/>
          <w:szCs w:val="21"/>
          <w:u w:val="single"/>
        </w:rPr>
        <w:t xml:space="preserve">（13）承包人逾期交付工程的，逾期在10天内的，承包人向发包人缴纳不少于人民币1000元/天的违约金；逾期在10天以上的，承包人向发包人缴纳不少于人民币5000元/天的违约金；如逾期影响发包人生产、经营活动的，承包人</w:t>
      </w:r>
      <w:r>
        <w:rPr>
          <w:rFonts w:hint="eastAsia" w:ascii="宋体" w:hAnsi="宋体"/>
          <w:color w:val="000000"/>
          <w:szCs w:val="21"/>
          <w:u w:val="single"/>
          <w:lang w:eastAsia="zh-CN"/>
        </w:rPr>
        <w:t xml:space="preserve">应向</w:t>
      </w:r>
      <w:r>
        <w:rPr>
          <w:rFonts w:hint="eastAsia" w:ascii="宋体" w:hAnsi="宋体"/>
          <w:color w:val="000000"/>
          <w:szCs w:val="21"/>
          <w:u w:val="single"/>
        </w:rPr>
        <w:t xml:space="preserve">发包人缴纳不少于人民币10000元的违约金，并由承包人再增加承担影响发包人生产、经营活动造成的损失；逾期超过15天的，履约保证金和中标差额担保（如有）不再返还，承包人再向发包人缴纳不少于人民币50000元的违约金，同时</w:t>
      </w:r>
      <w:r>
        <w:rPr>
          <w:rFonts w:hint="eastAsia" w:ascii="宋体" w:hAnsi="宋体"/>
          <w:szCs w:val="21"/>
          <w:u w:val="single"/>
        </w:rPr>
        <w:t xml:space="preserve">承包人还应赔偿给发包人造成的全部经济损失且发包人有权单方解除合同，自行接收工程。</w:t>
      </w:r>
      <w:r/>
    </w:p>
    <w:p>
      <w:pPr>
        <w:ind w:firstLine="420"/>
        <w:jc w:val="left"/>
        <w:spacing w:line="380" w:lineRule="exact"/>
        <w:rPr>
          <w:rFonts w:hint="eastAsia" w:ascii="宋体" w:hAnsi="宋体"/>
          <w:szCs w:val="21"/>
          <w:u w:val="single"/>
        </w:rPr>
      </w:pPr>
      <w:r>
        <w:rPr>
          <w:rFonts w:hint="eastAsia" w:ascii="宋体" w:hAnsi="宋体"/>
          <w:szCs w:val="21"/>
          <w:u w:val="single"/>
        </w:rPr>
        <w:t xml:space="preserve">（14）承包人违反合同约定采购和使用不合格的材料和工程设备的：如材料和工程设备采购不通知发包人跟踪的，发包人有权拒绝该材料和工程设备</w:t>
      </w:r>
      <w:r>
        <w:rPr>
          <w:rFonts w:hint="eastAsia" w:ascii="宋体" w:hAnsi="宋体"/>
          <w:szCs w:val="21"/>
          <w:u w:val="single"/>
        </w:rPr>
        <w:t xml:space="preserve">进场，并且在结算时对该部分材料和工程设备费用不予计量；如果承包人未报经发包人和监理工程师共同签证核对即自行采购材料和工程设备，再报发包人和监理工程师共同签证确认材料和工程设备价款的，如发包人或监理工程师不同意，则结算时不予计量；无论任何原因，出现不合格材料和工程设备用于本工程的情况，均不解除承包人所负的工程全面质量责任，承包人须在发包人指定时间内自费把任何被拒绝使用的材料和工程设备运离工地并承担工期延误的违约责任。在任何情况下，承包人不得以异议未解决为由拖延施工，否则由此造成的一切后果及责任均由承包人承担。</w:t>
      </w:r>
      <w:r/>
    </w:p>
    <w:p>
      <w:pPr>
        <w:ind w:firstLine="420"/>
        <w:jc w:val="left"/>
        <w:spacing w:line="380" w:lineRule="exact"/>
        <w:rPr>
          <w:rFonts w:hint="eastAsia" w:ascii="宋体" w:hAnsi="宋体"/>
          <w:szCs w:val="21"/>
          <w:u w:val="single"/>
        </w:rPr>
      </w:pPr>
      <w:r>
        <w:rPr>
          <w:rFonts w:hint="eastAsia" w:ascii="宋体" w:hAnsi="宋体"/>
          <w:szCs w:val="21"/>
          <w:u w:val="single"/>
        </w:rPr>
        <w:t xml:space="preserve">（15）因承包人原因导致工程质量不符合合同要求的：工程一次验收达不到中标质量等级的，发包人有权向承包人索赔不少于人民币30000元的违约金；工程二次验收达不到中标质量等级的，发包人将不退还承包人的履约保证金和中标差额担保（如有）；工程经返工修复后仍达不到中标质量等级的，发包人不支付工程价款，发包人有权向承包人索赔不少于50000元的违约金，承包人并按实补偿给发包人所造成的所有经济损失；凡经验收不合格，承包人必须自费返工，由此造成的一切经济损失由承包人承担，</w:t>
      </w:r>
      <w:r>
        <w:rPr>
          <w:rFonts w:hint="eastAsia" w:ascii="宋体" w:hAnsi="宋体"/>
          <w:szCs w:val="21"/>
          <w:u w:val="single"/>
        </w:rPr>
        <w:t xml:space="preserve">需要鉴定的部分由承包人承担鉴定费用，因返工而造成工期延误的要执行工期违约处罚条款。工程质量出现严重问题，无法通过验收的，发包人有权单方面解除合同取消承包人的承包资格，尚未支付的工程款不再支付，已支付的工程款承包人应予以全额返还，发包人有权向承包人索赔不少于人民币50000元的违约金，同时承包人还应赔偿给发包人造成的全部经济损失。质量保修期内，由于承包人原因造成工程质量出现严重问题，尚未支付的保修金不再支付，发包人有权向承包人索赔不少于人民币50000元的违约金，同时承包人还应赔偿给发包人造成的全部经济损失。</w:t>
      </w:r>
      <w:r/>
    </w:p>
    <w:p>
      <w:pPr>
        <w:ind w:firstLine="420"/>
        <w:jc w:val="left"/>
        <w:spacing w:line="380" w:lineRule="exact"/>
        <w:rPr>
          <w:rFonts w:hint="eastAsia" w:ascii="宋体" w:hAnsi="宋体"/>
          <w:szCs w:val="21"/>
          <w:u w:val="single"/>
        </w:rPr>
      </w:pPr>
      <w:r>
        <w:rPr>
          <w:rFonts w:hint="eastAsia" w:ascii="宋体" w:hAnsi="宋体"/>
          <w:szCs w:val="21"/>
          <w:u w:val="single"/>
        </w:rPr>
        <w:t xml:space="preserve">（16）在合同约定的期限内承包人没有完工的或已经完成但工程质量不合格并拒绝返工修复的，发包人有权单方解除合同，收回工程，安排其他单位进场施工，由此更换单位造成的一切损失由承包人承担，在发包人更换其他单位进场施工之前，承包人每天承担人民币4000元的违约金并补偿给发包人造成的所有经济损失，已支付的工程款，承包人应向发包人全额返还，未支付的工程款不再支付，履约保证金和中标差额担保（如有）不再返还，承包人再</w:t>
      </w:r>
      <w:r>
        <w:rPr>
          <w:rFonts w:hint="eastAsia" w:ascii="宋体" w:hAnsi="宋体"/>
          <w:szCs w:val="21"/>
          <w:u w:val="single"/>
          <w:lang w:eastAsia="zh-CN"/>
        </w:rPr>
        <w:t xml:space="preserve">向</w:t>
      </w:r>
      <w:r>
        <w:rPr>
          <w:rFonts w:hint="eastAsia" w:ascii="宋体" w:hAnsi="宋体"/>
          <w:szCs w:val="21"/>
          <w:u w:val="single"/>
        </w:rPr>
        <w:t xml:space="preserve">发包人支付违约金5000元，同时承包人还应赔偿因此而给发包人造成的全部经济损失。</w:t>
      </w:r>
      <w:r/>
    </w:p>
    <w:p>
      <w:pPr>
        <w:ind w:firstLine="420"/>
        <w:jc w:val="left"/>
        <w:spacing w:line="380" w:lineRule="exact"/>
        <w:rPr>
          <w:rFonts w:hint="eastAsia" w:ascii="宋体" w:hAnsi="宋体"/>
          <w:szCs w:val="21"/>
          <w:u w:val="single"/>
        </w:rPr>
      </w:pPr>
      <w:r>
        <w:rPr>
          <w:rFonts w:hint="eastAsia" w:ascii="宋体" w:hAnsi="宋体"/>
          <w:szCs w:val="21"/>
          <w:u w:val="single"/>
        </w:rPr>
        <w:t xml:space="preserve">（17）承包人违反材料与设备专用要求的约定，未经批准，私自将已按照合同约定进入施工现场的材料或设备撤离施工现场的：发包人有权在结算时按该部分材料和工程设备</w:t>
      </w:r>
      <w:r>
        <w:rPr>
          <w:rFonts w:hint="eastAsia" w:ascii="宋体" w:hAnsi="宋体"/>
          <w:szCs w:val="21"/>
          <w:u w:val="single"/>
          <w:lang w:eastAsia="zh-CN"/>
        </w:rPr>
        <w:t xml:space="preserve">费用</w:t>
      </w:r>
      <w:r>
        <w:rPr>
          <w:rFonts w:hint="eastAsia" w:ascii="宋体" w:hAnsi="宋体"/>
          <w:szCs w:val="21"/>
          <w:u w:val="single"/>
        </w:rPr>
        <w:t xml:space="preserve">从合同价款中等值扣除，并另行向承包人索赔不少于人民币5000元/次的违约金，同时承包人还应赔偿给发包人造成的全部经济损失。</w:t>
      </w:r>
      <w:r/>
    </w:p>
    <w:p>
      <w:pPr>
        <w:ind w:firstLine="420"/>
        <w:jc w:val="left"/>
        <w:spacing w:line="380" w:lineRule="exact"/>
        <w:rPr>
          <w:rFonts w:hint="eastAsia" w:ascii="宋体" w:hAnsi="宋体"/>
          <w:szCs w:val="21"/>
          <w:u w:val="single"/>
        </w:rPr>
      </w:pPr>
      <w:r>
        <w:rPr>
          <w:rFonts w:hint="eastAsia" w:ascii="宋体" w:hAnsi="宋体"/>
          <w:szCs w:val="21"/>
          <w:u w:val="single"/>
        </w:rPr>
        <w:t xml:space="preserve">（18）承包人在缺陷责任期及保修期内，未能在合理期限对工程缺陷进行修复，或拒绝按发包人要求进行修复的：发包人可以直接委托他人修缮，修缮费用按相关现行江苏省计价表的两倍计算从承包人的工程质量保修金中支出，并承担鉴定及维修费用。</w:t>
      </w:r>
      <w:r/>
    </w:p>
    <w:p>
      <w:pPr>
        <w:ind w:firstLine="420"/>
        <w:jc w:val="left"/>
        <w:spacing w:line="380" w:lineRule="exact"/>
        <w:rPr>
          <w:rFonts w:hint="eastAsia" w:ascii="宋体" w:hAnsi="宋体"/>
          <w:szCs w:val="21"/>
          <w:u w:val="single"/>
        </w:rPr>
      </w:pPr>
      <w:r>
        <w:rPr>
          <w:rFonts w:hint="eastAsia" w:ascii="宋体" w:hAnsi="宋体"/>
          <w:szCs w:val="21"/>
          <w:u w:val="single"/>
        </w:rPr>
        <w:t xml:space="preserve">（19）承包人明确表示或者以其行为表明不</w:t>
      </w:r>
      <w:r>
        <w:rPr>
          <w:rFonts w:hint="eastAsia" w:ascii="宋体" w:hAnsi="宋体"/>
          <w:szCs w:val="21"/>
          <w:u w:val="single"/>
          <w:lang w:val="en-US" w:eastAsia="zh-CN"/>
        </w:rPr>
        <w:t xml:space="preserve">履行</w:t>
      </w:r>
      <w:r>
        <w:rPr>
          <w:rFonts w:hint="eastAsia" w:ascii="宋体" w:hAnsi="宋体"/>
          <w:szCs w:val="21"/>
          <w:u w:val="single"/>
        </w:rPr>
        <w:t xml:space="preserve">合同的主要义务的：属于承包人单方违约行为，发包人有权单方解除合同，已支付的工程款，承包人</w:t>
      </w:r>
      <w:r>
        <w:rPr>
          <w:rFonts w:hint="eastAsia" w:ascii="宋体" w:hAnsi="宋体"/>
          <w:szCs w:val="21"/>
          <w:u w:val="single"/>
          <w:lang w:val="en-US" w:eastAsia="zh-CN"/>
        </w:rPr>
        <w:t xml:space="preserve">应向</w:t>
      </w:r>
      <w:r>
        <w:rPr>
          <w:rFonts w:hint="eastAsia" w:ascii="宋体" w:hAnsi="宋体"/>
          <w:szCs w:val="21"/>
          <w:u w:val="single"/>
        </w:rPr>
        <w:t xml:space="preserve">发包人全额返还，未支付的工程款不再支付，履约保证金和中标差额担保（如有）不再返还，承包人再向发包人支付不少于人民币5000元的违约金，同时承包人还应赔偿因此而给发包人造成的全部经济损失；并将承包人清退出场，如安排其他施工单位进场施工，由此更换施工单位造成的一切损失也由承包人承担，在发包人更换其他单位进场施工前，发包人有权向承包人索赔每天不少于人民币5000元的违约金。</w:t>
      </w:r>
      <w:r/>
    </w:p>
    <w:p>
      <w:pPr>
        <w:ind w:firstLine="420"/>
        <w:jc w:val="left"/>
        <w:spacing w:line="380" w:lineRule="exact"/>
        <w:rPr>
          <w:rFonts w:hint="eastAsia" w:ascii="宋体" w:hAnsi="宋体"/>
          <w:szCs w:val="21"/>
          <w:u w:val="single"/>
        </w:rPr>
      </w:pPr>
      <w:r>
        <w:rPr>
          <w:rFonts w:hint="eastAsia" w:ascii="宋体" w:hAnsi="宋体"/>
          <w:szCs w:val="21"/>
          <w:u w:val="single"/>
        </w:rPr>
        <w:t xml:space="preserve">（20）承包人必须服从发包人、监理工程师及有关管理部门的管理监督，施工中发生的质量问题必须及时整改；有偷工减料现象发现一次由承包人支付违约金人民币2000元，并及时整改返工，因承包人原因被责令停工或返工所造成的一切损失由承包人负责，工期不予索赔；如承包人在施工过程中发生质量问题，承包人按发生质量问题的工程量价款的10%向发包人支付违约金，同时其他违约处罚条款继续有效。</w:t>
      </w:r>
      <w:r/>
    </w:p>
    <w:p>
      <w:pPr>
        <w:ind w:firstLine="420"/>
        <w:jc w:val="left"/>
        <w:spacing w:line="380" w:lineRule="exact"/>
        <w:rPr>
          <w:rFonts w:hint="eastAsia" w:ascii="宋体" w:hAnsi="宋体"/>
          <w:szCs w:val="21"/>
          <w:u w:val="single"/>
        </w:rPr>
      </w:pPr>
      <w:r>
        <w:rPr>
          <w:rFonts w:hint="eastAsia" w:ascii="宋体" w:hAnsi="宋体"/>
          <w:szCs w:val="21"/>
          <w:u w:val="single"/>
        </w:rPr>
        <w:t xml:space="preserve">（21）如发现承包人有以下行为勒令整改并加以处罚，发包人有权向承包人每次索赔不少于人民币4000元的违约金：整改无效发包人有权单方解除合同，将承包人清退出</w:t>
      </w:r>
      <w:r>
        <w:rPr>
          <w:rFonts w:hint="eastAsia" w:ascii="宋体" w:hAnsi="宋体"/>
          <w:szCs w:val="21"/>
          <w:u w:val="single"/>
        </w:rPr>
        <w:t xml:space="preserve">场，尚未支付的工程款不再支付，履约保证金和中标差额担保（如有）不再返还，发包人有权向承包人索赔不少于人民币5000元的违约金，同时承包人还应赔偿给发包人造成的全部经济损失：①工程质量、进度、安全与合同及投标文件有较大差距，②在建设、安全、卫生系统行业检查中未达标，③项目经理不参加工程例会三次以上，④不服从监理单位管理，⑤如发包人或监理单位发现施工单位组织的人力、物力不足以按时完成工程进度，影响总工期，在催促通知书下发后，仍无反应，发包人有权另行组织施工队伍加强施工，所发生的费用由承包人承担，⑥其他类似情况。</w:t>
      </w:r>
      <w:r/>
    </w:p>
    <w:p>
      <w:pPr>
        <w:ind w:firstLine="420"/>
        <w:jc w:val="left"/>
        <w:spacing w:line="380" w:lineRule="exact"/>
        <w:rPr>
          <w:rFonts w:hint="eastAsia" w:ascii="宋体" w:hAnsi="宋体"/>
          <w:szCs w:val="21"/>
          <w:u w:val="single"/>
        </w:rPr>
      </w:pPr>
      <w:r>
        <w:rPr>
          <w:rFonts w:hint="eastAsia" w:ascii="宋体" w:hAnsi="宋体"/>
          <w:szCs w:val="21"/>
          <w:u w:val="single"/>
        </w:rPr>
        <w:t xml:space="preserve">（22）在施工过程中以及工程移交的质量保修期内，由于承包人原因出现的质量问题、安全事故或其他原因，收到报纸、电视、网络等媒体的曝光或政府有关部门的通报，给本工程及发包人社会形象造成严重负面影响时，发包人可向承包人索赔不少于人民币20000元的名誉损失费。</w:t>
      </w:r>
      <w:r/>
    </w:p>
    <w:p>
      <w:pPr>
        <w:ind w:firstLine="420"/>
        <w:jc w:val="left"/>
        <w:spacing w:line="380" w:lineRule="exact"/>
        <w:rPr>
          <w:rFonts w:hint="eastAsia" w:ascii="宋体" w:hAnsi="宋体"/>
          <w:szCs w:val="21"/>
          <w:u w:val="single"/>
        </w:rPr>
      </w:pPr>
      <w:r>
        <w:rPr>
          <w:rFonts w:hint="eastAsia" w:ascii="宋体" w:hAnsi="宋体"/>
          <w:szCs w:val="21"/>
          <w:u w:val="single"/>
        </w:rPr>
        <w:t xml:space="preserve">（23）承包人在投标文件中所列及的</w:t>
      </w:r>
      <w:r>
        <w:rPr>
          <w:rFonts w:hint="eastAsia" w:ascii="宋体" w:hAnsi="宋体"/>
          <w:szCs w:val="21"/>
          <w:u w:val="single"/>
          <w:lang w:eastAsia="zh-CN"/>
        </w:rPr>
        <w:t xml:space="preserve">所有</w:t>
      </w:r>
      <w:r>
        <w:rPr>
          <w:rFonts w:hint="eastAsia" w:ascii="宋体" w:hAnsi="宋体"/>
          <w:szCs w:val="21"/>
          <w:u w:val="single"/>
        </w:rPr>
        <w:t xml:space="preserve">事项，都视为是对发包人及本工程的承诺，施工过程中若发现未经发包人同意而实际操作与投标文件不一致的情况，发包人将视情况给予违约处理。</w:t>
      </w:r>
      <w:r/>
    </w:p>
    <w:p>
      <w:pPr>
        <w:ind w:firstLine="420"/>
        <w:jc w:val="left"/>
        <w:spacing w:line="380" w:lineRule="exact"/>
        <w:rPr>
          <w:rFonts w:hint="eastAsia" w:ascii="宋体" w:hAnsi="宋体"/>
          <w:szCs w:val="21"/>
          <w:u w:val="single"/>
        </w:rPr>
      </w:pPr>
      <w:r>
        <w:rPr>
          <w:rFonts w:hint="eastAsia" w:ascii="宋体" w:hAnsi="宋体"/>
          <w:szCs w:val="21"/>
          <w:u w:val="single"/>
        </w:rPr>
        <w:t xml:space="preserve">（24）承包人财产被有关部门查封、扣押、冻结、拍卖、变卖及承包人发生吞并、分立、破产等经营、财务状况发生较大变化或者存在违法行为或者承包人无资金能力等原因，引起的暂停施工或工期延误或影响工程进度和工程交付的，属于承包人单方违约行为，发包人有权向承包人索赔每天不少于人民币2000元的违约金。</w:t>
      </w:r>
      <w:r/>
    </w:p>
    <w:p>
      <w:pPr>
        <w:ind w:firstLine="420"/>
        <w:jc w:val="left"/>
        <w:spacing w:line="380" w:lineRule="exact"/>
        <w:rPr>
          <w:rFonts w:hint="eastAsia" w:ascii="宋体" w:hAnsi="宋体"/>
          <w:szCs w:val="21"/>
          <w:u w:val="single"/>
        </w:rPr>
      </w:pPr>
      <w:r>
        <w:rPr>
          <w:rFonts w:hint="eastAsia" w:ascii="宋体" w:hAnsi="宋体"/>
          <w:szCs w:val="21"/>
          <w:u w:val="single"/>
        </w:rPr>
        <w:t xml:space="preserve">（25）在履行合同过程中，因承包人违约必须用现金向发包人缴纳违约金，如承包人不及时缴纳违约金，责任由承包人承担，发包人有权拒付工程款，并从当期工程款或履约保证金和中标差额担保（如有）中双倍扣回。</w:t>
      </w:r>
      <w:r/>
    </w:p>
    <w:p>
      <w:pPr>
        <w:ind w:firstLine="420"/>
        <w:jc w:val="left"/>
        <w:spacing w:line="380" w:lineRule="exact"/>
        <w:rPr>
          <w:rFonts w:hint="eastAsia"/>
          <w:highlight w:val="none"/>
        </w:rPr>
      </w:pPr>
      <w:r>
        <w:rPr>
          <w:rFonts w:hint="eastAsia" w:ascii="宋体" w:hAnsi="宋体"/>
          <w:szCs w:val="21"/>
          <w:highlight w:val="none"/>
          <w:u w:val="single"/>
        </w:rPr>
        <w:t xml:space="preserve">（26）违约金以罚没收入形式统一缴纳至县非税收入账号；违约金额的计算方式参照专用合同条款中对违约金的约定。</w:t>
      </w:r>
      <w:r/>
    </w:p>
    <w:p>
      <w:pPr>
        <w:jc w:val="left"/>
        <w:spacing w:line="380" w:lineRule="exact"/>
        <w:rPr>
          <w:rFonts w:hint="eastAsia" w:ascii="宋体" w:hAnsi="宋体"/>
          <w:color w:val="000000"/>
          <w:szCs w:val="21"/>
        </w:rPr>
      </w:pPr>
      <w:r>
        <w:rPr>
          <w:rFonts w:ascii="宋体" w:hAnsi="宋体"/>
          <w:color w:val="000000"/>
          <w:szCs w:val="21"/>
        </w:rPr>
        <w:t xml:space="preserve">16.2.3 因承包人违约解除合同</w:t>
      </w:r>
      <w:r/>
    </w:p>
    <w:p>
      <w:pPr>
        <w:ind w:firstLine="420"/>
        <w:jc w:val="left"/>
        <w:spacing w:line="380" w:lineRule="exact"/>
        <w:rPr>
          <w:rFonts w:hint="eastAsia" w:ascii="宋体" w:hAnsi="宋体"/>
          <w:color w:val="000000"/>
          <w:szCs w:val="21"/>
        </w:rPr>
      </w:pPr>
      <w:r>
        <w:rPr>
          <w:rFonts w:ascii="宋体" w:hAnsi="宋体"/>
          <w:color w:val="000000"/>
          <w:szCs w:val="21"/>
        </w:rPr>
        <w:t xml:space="preserve">关于承包人违约解除合同的特别约定：</w:t>
      </w:r>
      <w:r>
        <w:rPr>
          <w:rFonts w:hint="eastAsia" w:ascii="宋体" w:hAnsi="宋体"/>
          <w:color w:val="000000"/>
          <w:szCs w:val="21"/>
          <w:u w:val="single"/>
        </w:rPr>
        <w:t xml:space="preserve">因承包人违约，发包人解除合同的，尚未支付的工程款不再支付，履约保证金和中标差额担保（如有）不再返还，承包人再向发包人支付违约金10万元，同时承包人还应赔偿因此而给发包人造成的全部经济损失</w:t>
      </w:r>
      <w:r>
        <w:rPr>
          <w:rFonts w:ascii="宋体" w:hAnsi="宋体"/>
          <w:color w:val="000000"/>
          <w:szCs w:val="21"/>
          <w:u w:val="single"/>
        </w:rPr>
        <w:t xml:space="preserve"> </w:t>
      </w:r>
      <w:r>
        <w:rPr>
          <w:rFonts w:ascii="宋体" w:hAnsi="宋体"/>
          <w:color w:val="000000"/>
          <w:szCs w:val="21"/>
        </w:rPr>
        <w:t xml:space="preserve">。</w:t>
      </w:r>
      <w:r/>
    </w:p>
    <w:p>
      <w:pPr>
        <w:ind w:firstLine="420"/>
        <w:spacing w:line="380" w:lineRule="exact"/>
        <w:rPr>
          <w:rFonts w:hint="eastAsia" w:ascii="宋体" w:hAnsi="宋体"/>
          <w:color w:val="000000"/>
          <w:szCs w:val="21"/>
        </w:rPr>
      </w:pPr>
      <w:r>
        <w:rPr>
          <w:rFonts w:ascii="宋体" w:hAnsi="宋体"/>
          <w:color w:val="000000"/>
          <w:szCs w:val="21"/>
        </w:rPr>
        <w:t xml:space="preserve">发包人</w:t>
      </w:r>
      <w:r>
        <w:rPr>
          <w:rFonts w:hint="eastAsia" w:ascii="宋体" w:hAnsi="宋体"/>
          <w:color w:val="000000"/>
          <w:szCs w:val="21"/>
        </w:rPr>
        <w:t xml:space="preserve">继续</w:t>
      </w:r>
      <w:r>
        <w:rPr>
          <w:rFonts w:ascii="宋体" w:hAnsi="宋体"/>
          <w:color w:val="000000"/>
          <w:szCs w:val="21"/>
        </w:rPr>
        <w:t xml:space="preserve">使用承包人在施工现场的材料、设备、临时工程、承包人文件和由承包人或以其名义编制的其他文件</w:t>
      </w:r>
      <w:r>
        <w:rPr>
          <w:rFonts w:hint="eastAsia" w:ascii="宋体" w:hAnsi="宋体"/>
          <w:color w:val="000000"/>
          <w:szCs w:val="21"/>
        </w:rPr>
        <w:t xml:space="preserve">的费用承担方式</w:t>
      </w:r>
      <w:r>
        <w:rPr>
          <w:rFonts w:ascii="宋体" w:hAnsi="宋体"/>
          <w:color w:val="000000"/>
          <w:szCs w:val="21"/>
        </w:rPr>
        <w:t xml:space="preserve">：</w:t>
      </w:r>
      <w:r>
        <w:rPr>
          <w:rFonts w:ascii="宋体" w:hAnsi="宋体"/>
          <w:color w:val="000000"/>
          <w:szCs w:val="21"/>
          <w:u w:val="single"/>
        </w:rPr>
        <w:t xml:space="preserve"> </w:t>
      </w:r>
      <w:r>
        <w:rPr>
          <w:rFonts w:hint="eastAsia" w:ascii="宋体" w:hAnsi="宋体"/>
          <w:color w:val="000000"/>
          <w:szCs w:val="21"/>
          <w:u w:val="single"/>
        </w:rPr>
        <w:t xml:space="preserve">由承包人承担</w:t>
      </w:r>
      <w:r>
        <w:rPr>
          <w:rFonts w:ascii="宋体" w:hAnsi="宋体"/>
          <w:color w:val="000000"/>
          <w:szCs w:val="21"/>
          <w:u w:val="single"/>
        </w:rPr>
        <w:t xml:space="preserve"> </w:t>
      </w:r>
      <w:r>
        <w:rPr>
          <w:rFonts w:hint="eastAsia" w:ascii="宋体" w:hAnsi="宋体"/>
          <w:color w:val="000000"/>
          <w:szCs w:val="21"/>
        </w:rPr>
        <w:t xml:space="preserve">。</w:t>
      </w:r>
      <w:bookmarkStart w:id="619" w:name="_Toc351203649"/>
      <w:r/>
      <w:r/>
    </w:p>
    <w:p>
      <w:pPr>
        <w:spacing w:line="380" w:lineRule="exact"/>
        <w:rPr>
          <w:rFonts w:ascii="宋体" w:hAnsi="宋体"/>
          <w:color w:val="000000"/>
          <w:szCs w:val="21"/>
        </w:rPr>
      </w:pPr>
      <w:r>
        <w:rPr>
          <w:rFonts w:ascii="宋体" w:hAnsi="宋体"/>
          <w:color w:val="000000"/>
          <w:szCs w:val="21"/>
        </w:rPr>
        <w:t xml:space="preserve">17. 不可抗力</w:t>
      </w:r>
      <w:bookmarkEnd w:id="619"/>
      <w:r>
        <w:rPr>
          <w:rFonts w:ascii="宋体" w:hAnsi="宋体"/>
          <w:color w:val="000000"/>
          <w:szCs w:val="21"/>
        </w:rPr>
        <w:t xml:space="preserve"> </w:t>
      </w:r>
      <w:bookmarkEnd w:id="617"/>
      <w:r/>
      <w:r/>
    </w:p>
    <w:p>
      <w:pPr>
        <w:ind w:firstLine="420"/>
        <w:spacing w:line="380" w:lineRule="exact"/>
        <w:rPr>
          <w:rFonts w:ascii="宋体" w:hAnsi="宋体"/>
          <w:color w:val="000000"/>
          <w:szCs w:val="21"/>
        </w:rPr>
      </w:pPr>
      <w:r>
        <w:rPr>
          <w:rFonts w:ascii="宋体" w:hAnsi="宋体"/>
          <w:color w:val="000000"/>
          <w:szCs w:val="21"/>
        </w:rPr>
        <w:t xml:space="preserve">17.1 不可抗力的确认</w:t>
      </w:r>
      <w:r/>
    </w:p>
    <w:p>
      <w:pPr>
        <w:ind w:firstLine="420"/>
        <w:jc w:val="left"/>
        <w:spacing w:line="380" w:lineRule="exact"/>
        <w:rPr>
          <w:rFonts w:ascii="宋体" w:hAnsi="宋体"/>
          <w:color w:val="000000"/>
          <w:szCs w:val="21"/>
          <w:u w:val="single"/>
        </w:rPr>
      </w:pPr>
      <w:r>
        <w:rPr>
          <w:rFonts w:ascii="宋体" w:hAnsi="宋体"/>
          <w:color w:val="000000"/>
          <w:szCs w:val="21"/>
        </w:rPr>
        <w:t xml:space="preserve">除通用合同条款约定的不可抗力事件之外，视为不可抗力的其他情形： </w:t>
      </w:r>
      <w:r>
        <w:rPr>
          <w:rFonts w:hint="eastAsia" w:ascii="宋体" w:hAnsi="宋体"/>
          <w:color w:val="000000"/>
          <w:szCs w:val="21"/>
          <w:u w:val="single"/>
        </w:rPr>
        <w:t xml:space="preserve">执行通用条款中相应条款</w:t>
      </w:r>
      <w:r>
        <w:rPr>
          <w:rFonts w:ascii="宋体" w:hAnsi="宋体"/>
          <w:color w:val="000000"/>
          <w:szCs w:val="21"/>
        </w:rPr>
        <w:t xml:space="preserve">。</w:t>
      </w:r>
      <w:r/>
    </w:p>
    <w:p>
      <w:pPr>
        <w:ind w:firstLine="420"/>
        <w:spacing w:line="380" w:lineRule="exact"/>
        <w:rPr>
          <w:rFonts w:ascii="宋体" w:hAnsi="宋体"/>
          <w:color w:val="000000"/>
          <w:szCs w:val="21"/>
        </w:rPr>
      </w:pPr>
      <w:r>
        <w:rPr>
          <w:rFonts w:ascii="宋体" w:hAnsi="宋体"/>
          <w:color w:val="000000"/>
          <w:szCs w:val="21"/>
        </w:rPr>
        <w:t xml:space="preserve">17.4 因不可抗力解除合同</w:t>
      </w:r>
      <w:r/>
    </w:p>
    <w:p>
      <w:pPr>
        <w:ind w:firstLine="420"/>
        <w:jc w:val="left"/>
        <w:spacing w:line="380" w:lineRule="exact"/>
        <w:rPr>
          <w:rFonts w:hint="eastAsia" w:ascii="宋体" w:hAnsi="宋体"/>
          <w:color w:val="000000"/>
          <w:szCs w:val="21"/>
        </w:rPr>
      </w:pPr>
      <w:r>
        <w:rPr>
          <w:rFonts w:ascii="宋体" w:hAnsi="宋体"/>
          <w:color w:val="000000"/>
          <w:szCs w:val="21"/>
        </w:rPr>
        <w:t xml:space="preserve">合同解除后，发包人应在商定或确定发包人应支付款项后</w:t>
      </w:r>
      <w:r>
        <w:rPr>
          <w:rFonts w:ascii="宋体" w:hAnsi="宋体"/>
          <w:color w:val="000000"/>
          <w:szCs w:val="21"/>
          <w:u w:val="single"/>
        </w:rPr>
        <w:t xml:space="preserve"> </w:t>
      </w:r>
      <w:r>
        <w:rPr>
          <w:rFonts w:hint="eastAsia" w:ascii="宋体" w:hAnsi="宋体"/>
          <w:color w:val="000000"/>
          <w:szCs w:val="21"/>
          <w:u w:val="single"/>
        </w:rPr>
        <w:t xml:space="preserve">90</w:t>
      </w:r>
      <w:r>
        <w:rPr>
          <w:rFonts w:ascii="宋体" w:hAnsi="宋体"/>
          <w:color w:val="000000"/>
          <w:szCs w:val="21"/>
          <w:u w:val="single"/>
        </w:rPr>
        <w:t xml:space="preserve"> </w:t>
      </w:r>
      <w:r>
        <w:rPr>
          <w:rFonts w:ascii="宋体" w:hAnsi="宋体"/>
          <w:color w:val="000000"/>
          <w:szCs w:val="21"/>
        </w:rPr>
        <w:t xml:space="preserve">天内完成款项的支付。</w:t>
      </w:r>
      <w:bookmarkStart w:id="620" w:name="_Toc351203650"/>
      <w:r/>
      <w:r/>
    </w:p>
    <w:p>
      <w:pPr>
        <w:jc w:val="left"/>
        <w:spacing w:line="380" w:lineRule="exact"/>
        <w:rPr>
          <w:rFonts w:ascii="宋体" w:hAnsi="宋体"/>
          <w:color w:val="000000"/>
          <w:szCs w:val="21"/>
        </w:rPr>
      </w:pPr>
      <w:r>
        <w:rPr>
          <w:rFonts w:ascii="宋体" w:hAnsi="宋体"/>
          <w:color w:val="000000"/>
          <w:szCs w:val="21"/>
        </w:rPr>
        <w:t xml:space="preserve">18. 保险</w:t>
      </w:r>
      <w:bookmarkEnd w:id="620"/>
      <w:r/>
      <w:bookmarkEnd w:id="618"/>
      <w:r/>
    </w:p>
    <w:p>
      <w:pPr>
        <w:ind w:firstLine="420"/>
        <w:spacing w:line="380" w:lineRule="exact"/>
        <w:rPr>
          <w:rFonts w:ascii="宋体" w:hAnsi="宋体"/>
          <w:color w:val="000000"/>
          <w:szCs w:val="21"/>
        </w:rPr>
      </w:pPr>
      <w:r>
        <w:rPr>
          <w:rFonts w:ascii="宋体" w:hAnsi="宋体"/>
          <w:color w:val="000000"/>
          <w:szCs w:val="21"/>
        </w:rPr>
        <w:t xml:space="preserve">18.1 工程保险</w:t>
      </w:r>
      <w:r/>
    </w:p>
    <w:p>
      <w:pPr>
        <w:ind w:firstLine="420"/>
        <w:jc w:val="left"/>
        <w:spacing w:line="380" w:lineRule="exact"/>
        <w:rPr>
          <w:rFonts w:ascii="宋体" w:hAnsi="宋体"/>
          <w:color w:val="000000"/>
          <w:szCs w:val="21"/>
        </w:rPr>
      </w:pPr>
      <w:r>
        <w:rPr>
          <w:rFonts w:ascii="宋体" w:hAnsi="宋体"/>
          <w:color w:val="000000"/>
          <w:szCs w:val="21"/>
        </w:rPr>
        <w:t xml:space="preserve">关于工程保险的特别约定：</w:t>
      </w:r>
      <w:r>
        <w:rPr>
          <w:rFonts w:hint="eastAsia" w:ascii="宋体" w:hAnsi="宋体"/>
          <w:color w:val="000000"/>
          <w:szCs w:val="21"/>
          <w:u w:val="single"/>
        </w:rPr>
        <w:t xml:space="preserve">按国家、江苏省及淮安市现行相关规定执行</w:t>
      </w:r>
      <w:r>
        <w:rPr>
          <w:rFonts w:ascii="宋体" w:hAnsi="宋体"/>
          <w:color w:val="000000"/>
          <w:szCs w:val="21"/>
        </w:rPr>
        <w:t xml:space="preserve">。</w:t>
      </w:r>
      <w:r/>
    </w:p>
    <w:p>
      <w:pPr>
        <w:ind w:firstLine="420"/>
        <w:spacing w:line="380" w:lineRule="exact"/>
        <w:rPr>
          <w:rFonts w:ascii="宋体" w:hAnsi="宋体"/>
          <w:color w:val="000000"/>
          <w:szCs w:val="21"/>
        </w:rPr>
      </w:pPr>
      <w:r>
        <w:rPr>
          <w:rFonts w:ascii="宋体" w:hAnsi="宋体"/>
          <w:color w:val="000000"/>
          <w:szCs w:val="21"/>
        </w:rPr>
        <w:t xml:space="preserve">18.3 其他保险</w:t>
      </w:r>
      <w:r/>
    </w:p>
    <w:p>
      <w:pPr>
        <w:ind w:firstLine="420"/>
        <w:jc w:val="left"/>
        <w:spacing w:line="380" w:lineRule="exact"/>
        <w:rPr>
          <w:rFonts w:ascii="宋体" w:hAnsi="宋体"/>
          <w:b/>
          <w:szCs w:val="21"/>
        </w:rPr>
      </w:pPr>
      <w:r>
        <w:rPr>
          <w:rFonts w:ascii="宋体" w:hAnsi="宋体"/>
          <w:color w:val="000000"/>
          <w:szCs w:val="21"/>
        </w:rPr>
        <w:t xml:space="preserve">关于其他保险的约定</w:t>
      </w:r>
      <w:r>
        <w:rPr>
          <w:rFonts w:ascii="宋体" w:hAnsi="宋体"/>
          <w:szCs w:val="21"/>
        </w:rPr>
        <w:t xml:space="preserve">：</w:t>
      </w:r>
      <w:r>
        <w:rPr>
          <w:rFonts w:hint="eastAsia" w:ascii="宋体" w:hAnsi="宋体"/>
          <w:b/>
          <w:szCs w:val="21"/>
          <w:u w:val="single"/>
        </w:rPr>
        <w:t xml:space="preserve">由承包人自行解决，费用自理（含因施工造成的一切意外伤害的相关保险）工程意外伤害等保险应在工程开工报审之前办理，并随工程开工报审时一并报监理部和建设单位审查</w:t>
      </w:r>
      <w:r>
        <w:rPr>
          <w:rFonts w:ascii="宋体" w:hAnsi="宋体"/>
          <w:b/>
          <w:szCs w:val="21"/>
        </w:rPr>
        <w:t xml:space="preserve">。</w:t>
      </w:r>
      <w:r/>
    </w:p>
    <w:p>
      <w:pPr>
        <w:ind w:firstLine="420"/>
        <w:jc w:val="left"/>
        <w:spacing w:line="380" w:lineRule="exact"/>
        <w:rPr>
          <w:rFonts w:ascii="宋体" w:hAnsi="宋体"/>
          <w:color w:val="000000"/>
          <w:szCs w:val="21"/>
        </w:rPr>
      </w:pPr>
      <w:r>
        <w:rPr>
          <w:rFonts w:ascii="宋体" w:hAnsi="宋体"/>
          <w:color w:val="000000"/>
          <w:szCs w:val="21"/>
        </w:rPr>
        <w:t xml:space="preserve">承包人是否应为其施工设备等办理财产保险：</w:t>
      </w:r>
      <w:r>
        <w:rPr>
          <w:rFonts w:hint="eastAsia" w:ascii="宋体" w:hAnsi="宋体"/>
          <w:color w:val="000000"/>
          <w:szCs w:val="21"/>
          <w:u w:val="single"/>
        </w:rPr>
        <w:t xml:space="preserve">由承包人自行解决，费用自理</w:t>
      </w:r>
      <w:r>
        <w:rPr>
          <w:rFonts w:ascii="宋体" w:hAnsi="宋体"/>
          <w:color w:val="000000"/>
          <w:szCs w:val="21"/>
          <w:u w:val="single"/>
        </w:rPr>
        <w:t xml:space="preserve"> </w:t>
      </w:r>
      <w:r>
        <w:rPr>
          <w:rFonts w:hint="eastAsia" w:ascii="宋体" w:hAnsi="宋体"/>
          <w:color w:val="000000"/>
          <w:szCs w:val="21"/>
          <w:u w:val="single"/>
        </w:rPr>
        <w:t xml:space="preserve">（含因施工造成的一切意外伤害的相关保险）工程意外伤害等保险应在工程开工报审之前办理，并随工程开工报审时一并报监理部和建设单位审查</w:t>
      </w:r>
      <w:r>
        <w:rPr>
          <w:rFonts w:ascii="宋体" w:hAnsi="宋体"/>
          <w:color w:val="000000"/>
          <w:szCs w:val="21"/>
        </w:rPr>
        <w:t xml:space="preserve">。</w:t>
      </w:r>
      <w:r/>
    </w:p>
    <w:p>
      <w:pPr>
        <w:ind w:firstLine="420"/>
        <w:spacing w:line="380" w:lineRule="exact"/>
        <w:rPr>
          <w:rFonts w:ascii="宋体" w:hAnsi="宋体"/>
          <w:color w:val="000000"/>
          <w:szCs w:val="21"/>
        </w:rPr>
      </w:pPr>
      <w:r>
        <w:rPr>
          <w:rFonts w:ascii="宋体" w:hAnsi="宋体"/>
          <w:color w:val="000000"/>
          <w:szCs w:val="21"/>
        </w:rPr>
        <w:t xml:space="preserve">18.7 通知义务</w:t>
      </w:r>
      <w:r/>
    </w:p>
    <w:p>
      <w:pPr>
        <w:ind w:firstLine="420"/>
        <w:jc w:val="left"/>
        <w:spacing w:line="380" w:lineRule="exact"/>
        <w:rPr>
          <w:rFonts w:hint="eastAsia" w:ascii="宋体" w:hAnsi="宋体"/>
          <w:color w:val="000000"/>
          <w:szCs w:val="21"/>
        </w:rPr>
      </w:pPr>
      <w:r>
        <w:rPr>
          <w:rFonts w:ascii="宋体" w:hAnsi="宋体"/>
          <w:color w:val="000000"/>
          <w:szCs w:val="21"/>
        </w:rPr>
        <w:t xml:space="preserve">关于变更保险合同时的通知义务的约定：</w:t>
      </w:r>
      <w:r>
        <w:rPr>
          <w:rFonts w:hint="eastAsia" w:ascii="宋体" w:hAnsi="宋体"/>
          <w:color w:val="000000"/>
          <w:szCs w:val="21"/>
          <w:u w:val="single"/>
        </w:rPr>
        <w:t xml:space="preserve">执行通用条款中相应条款</w:t>
      </w:r>
      <w:r>
        <w:rPr>
          <w:rFonts w:ascii="宋体" w:hAnsi="宋体"/>
          <w:color w:val="000000"/>
          <w:szCs w:val="21"/>
        </w:rPr>
        <w:t xml:space="preserve">。</w:t>
      </w:r>
      <w:bookmarkEnd w:id="594"/>
      <w:r/>
      <w:bookmarkEnd w:id="595"/>
      <w:r/>
      <w:bookmarkEnd w:id="596"/>
      <w:r/>
      <w:bookmarkEnd w:id="597"/>
      <w:r/>
      <w:bookmarkEnd w:id="598"/>
      <w:r/>
      <w:bookmarkEnd w:id="599"/>
      <w:r/>
      <w:bookmarkEnd w:id="600"/>
      <w:r/>
      <w:bookmarkEnd w:id="601"/>
      <w:r/>
      <w:bookmarkEnd w:id="602"/>
      <w:r/>
      <w:bookmarkEnd w:id="603"/>
      <w:r/>
      <w:bookmarkEnd w:id="604"/>
      <w:r/>
      <w:bookmarkEnd w:id="605"/>
      <w:r/>
      <w:bookmarkStart w:id="621" w:name="_Toc351203651"/>
      <w:r/>
      <w:r/>
    </w:p>
    <w:p>
      <w:pPr>
        <w:jc w:val="left"/>
        <w:keepLines w:val="0"/>
        <w:keepNext w:val="0"/>
        <w:pageBreakBefore w:val="0"/>
        <w:spacing w:line="370" w:lineRule="exact"/>
        <w:widowControl w:val="off"/>
        <w:rPr>
          <w:rFonts w:ascii="宋体" w:hAnsi="宋体"/>
          <w:color w:val="000000"/>
          <w:szCs w:val="21"/>
        </w:rPr>
      </w:pPr>
      <w:r>
        <w:rPr>
          <w:rFonts w:ascii="宋体" w:hAnsi="宋体"/>
          <w:color w:val="000000"/>
          <w:szCs w:val="21"/>
        </w:rPr>
        <w:t xml:space="preserve">20. 争议解决</w:t>
      </w:r>
      <w:bookmarkEnd w:id="621"/>
      <w:r/>
      <w:bookmarkEnd w:id="606"/>
      <w:bookmarkEnd w:id="607"/>
      <w:r/>
    </w:p>
    <w:p>
      <w:pPr>
        <w:ind w:firstLine="420"/>
        <w:keepLines w:val="0"/>
        <w:keepNext w:val="0"/>
        <w:pageBreakBefore w:val="0"/>
        <w:spacing w:line="370" w:lineRule="exact"/>
        <w:widowControl w:val="off"/>
        <w:rPr>
          <w:rFonts w:ascii="宋体" w:hAnsi="宋体"/>
          <w:color w:val="000000"/>
          <w:szCs w:val="21"/>
        </w:rPr>
      </w:pPr>
      <w:r>
        <w:rPr>
          <w:rFonts w:ascii="宋体" w:hAnsi="宋体"/>
          <w:color w:val="000000"/>
          <w:szCs w:val="21"/>
        </w:rPr>
        <w:t xml:space="preserve">20.3 争</w:t>
      </w:r>
      <w:bookmarkEnd w:id="608"/>
      <w:r>
        <w:rPr>
          <w:rFonts w:ascii="宋体" w:hAnsi="宋体"/>
          <w:color w:val="000000"/>
          <w:szCs w:val="21"/>
        </w:rPr>
        <w:t xml:space="preserve">议评审</w:t>
      </w:r>
      <w:r/>
    </w:p>
    <w:p>
      <w:pPr>
        <w:ind w:firstLine="315"/>
        <w:jc w:val="left"/>
        <w:keepLines w:val="0"/>
        <w:keepNext w:val="0"/>
        <w:pageBreakBefore w:val="0"/>
        <w:spacing w:line="370" w:lineRule="exact"/>
        <w:widowControl w:val="off"/>
        <w:rPr>
          <w:rFonts w:ascii="宋体" w:hAnsi="宋体"/>
          <w:color w:val="000000"/>
          <w:szCs w:val="21"/>
        </w:rPr>
      </w:pPr>
      <w:r>
        <w:rPr>
          <w:rFonts w:ascii="宋体" w:hAnsi="宋体"/>
          <w:color w:val="000000"/>
          <w:szCs w:val="21"/>
        </w:rPr>
        <w:t xml:space="preserve">合同当事人是否同意将工程争议提交争议评审小组决</w:t>
      </w:r>
      <w:r>
        <w:rPr>
          <w:rFonts w:hint="eastAsia" w:ascii="宋体" w:hAnsi="宋体"/>
          <w:color w:val="000000"/>
          <w:szCs w:val="21"/>
        </w:rPr>
        <w:t xml:space="preserve">定：</w:t>
      </w:r>
      <w:r>
        <w:rPr>
          <w:rFonts w:hint="eastAsia" w:ascii="宋体" w:hAnsi="宋体"/>
          <w:color w:val="000000"/>
          <w:szCs w:val="21"/>
          <w:u w:val="single"/>
        </w:rPr>
        <w:t xml:space="preserve">  是   </w:t>
      </w:r>
      <w:r>
        <w:rPr>
          <w:rFonts w:hint="eastAsia" w:ascii="宋体" w:hAnsi="宋体"/>
          <w:color w:val="000000"/>
          <w:szCs w:val="21"/>
        </w:rPr>
        <w:t xml:space="preserve">。  </w:t>
      </w:r>
      <w:r/>
    </w:p>
    <w:p>
      <w:pPr>
        <w:ind w:firstLine="420"/>
        <w:jc w:val="left"/>
        <w:keepLines w:val="0"/>
        <w:keepNext w:val="0"/>
        <w:pageBreakBefore w:val="0"/>
        <w:spacing w:line="370" w:lineRule="exact"/>
        <w:widowControl w:val="off"/>
        <w:rPr>
          <w:rFonts w:ascii="宋体" w:hAnsi="宋体"/>
          <w:color w:val="000000"/>
          <w:szCs w:val="21"/>
        </w:rPr>
      </w:pPr>
      <w:r>
        <w:rPr>
          <w:rFonts w:ascii="宋体" w:hAnsi="宋体"/>
          <w:color w:val="000000"/>
          <w:szCs w:val="21"/>
        </w:rPr>
        <w:t xml:space="preserve">20.3.1 争议评审小组的确定</w:t>
      </w:r>
      <w:r/>
    </w:p>
    <w:p>
      <w:pPr>
        <w:jc w:val="left"/>
        <w:keepLines w:val="0"/>
        <w:keepNext w:val="0"/>
        <w:pageBreakBefore w:val="0"/>
        <w:spacing w:line="370" w:lineRule="exact"/>
        <w:widowControl w:val="off"/>
        <w:rPr>
          <w:rFonts w:ascii="宋体" w:hAnsi="宋体"/>
          <w:color w:val="000000"/>
          <w:szCs w:val="21"/>
          <w:u w:val="single"/>
        </w:rPr>
      </w:pPr>
      <w:r>
        <w:rPr>
          <w:rFonts w:hint="eastAsia" w:ascii="宋体" w:hAnsi="宋体"/>
          <w:color w:val="000000"/>
          <w:szCs w:val="21"/>
        </w:rPr>
        <w:t xml:space="preserve"> </w:t>
      </w:r>
      <w:r>
        <w:rPr>
          <w:rFonts w:ascii="宋体" w:hAnsi="宋体"/>
          <w:color w:val="000000"/>
          <w:szCs w:val="21"/>
        </w:rPr>
        <w:t xml:space="preserve">争议评审小组成员的确定：</w:t>
      </w:r>
      <w:r>
        <w:rPr>
          <w:rFonts w:ascii="宋体" w:hAnsi="宋体"/>
          <w:color w:val="000000"/>
          <w:szCs w:val="21"/>
          <w:u w:val="single"/>
        </w:rPr>
        <w:t xml:space="preserve"> </w:t>
      </w:r>
      <w:r>
        <w:rPr>
          <w:rFonts w:hint="eastAsia" w:ascii="宋体" w:hAnsi="宋体"/>
          <w:color w:val="000000"/>
          <w:szCs w:val="21"/>
          <w:u w:val="single"/>
        </w:rPr>
        <w:t xml:space="preserve">由工程所在地建设行政主管部门、跟踪审计（如有）及监理人构成</w:t>
      </w:r>
      <w:r>
        <w:rPr>
          <w:rFonts w:ascii="宋体" w:hAnsi="宋体"/>
          <w:color w:val="000000"/>
          <w:szCs w:val="21"/>
          <w:u w:val="single"/>
        </w:rPr>
        <w:t xml:space="preserve"> </w:t>
      </w:r>
      <w:r>
        <w:rPr>
          <w:rFonts w:ascii="宋体" w:hAnsi="宋体"/>
          <w:color w:val="000000"/>
          <w:szCs w:val="21"/>
        </w:rPr>
        <w:t xml:space="preserve">。</w:t>
      </w:r>
      <w:r/>
    </w:p>
    <w:p>
      <w:pPr>
        <w:ind w:firstLine="420"/>
        <w:jc w:val="left"/>
        <w:keepLines w:val="0"/>
        <w:keepNext w:val="0"/>
        <w:pageBreakBefore w:val="0"/>
        <w:spacing w:line="370" w:lineRule="exact"/>
        <w:widowControl w:val="off"/>
        <w:rPr>
          <w:rFonts w:ascii="宋体" w:hAnsi="宋体"/>
          <w:color w:val="000000"/>
          <w:szCs w:val="21"/>
        </w:rPr>
      </w:pPr>
      <w:r>
        <w:rPr>
          <w:rFonts w:ascii="宋体" w:hAnsi="宋体"/>
          <w:color w:val="000000"/>
          <w:szCs w:val="21"/>
        </w:rPr>
        <w:t xml:space="preserve">选定争议评审员的期限：</w:t>
      </w:r>
      <w:r>
        <w:rPr>
          <w:rFonts w:ascii="宋体" w:hAnsi="宋体"/>
          <w:color w:val="000000"/>
          <w:szCs w:val="21"/>
          <w:u w:val="single"/>
        </w:rPr>
        <w:t xml:space="preserve">  </w:t>
      </w:r>
      <w:r>
        <w:rPr>
          <w:rFonts w:hint="eastAsia" w:ascii="宋体" w:hAnsi="宋体"/>
          <w:color w:val="000000"/>
          <w:szCs w:val="21"/>
          <w:u w:val="single"/>
        </w:rPr>
        <w:t xml:space="preserve">争议发生后14天内  </w:t>
      </w:r>
      <w:r>
        <w:rPr>
          <w:rFonts w:ascii="宋体" w:hAnsi="宋体"/>
          <w:color w:val="000000"/>
          <w:szCs w:val="21"/>
          <w:u w:val="single"/>
        </w:rPr>
        <w:t xml:space="preserve">   </w:t>
      </w:r>
      <w:r>
        <w:rPr>
          <w:rFonts w:ascii="宋体" w:hAnsi="宋体"/>
          <w:color w:val="000000"/>
          <w:szCs w:val="21"/>
        </w:rPr>
        <w:t xml:space="preserve">。</w:t>
      </w:r>
      <w:r/>
    </w:p>
    <w:p>
      <w:pPr>
        <w:ind w:firstLine="420"/>
        <w:jc w:val="left"/>
        <w:keepLines w:val="0"/>
        <w:keepNext w:val="0"/>
        <w:pageBreakBefore w:val="0"/>
        <w:spacing w:line="370" w:lineRule="exact"/>
        <w:widowControl w:val="off"/>
        <w:rPr>
          <w:rFonts w:ascii="宋体" w:hAnsi="宋体"/>
          <w:color w:val="000000"/>
          <w:szCs w:val="21"/>
        </w:rPr>
      </w:pPr>
      <w:r>
        <w:rPr>
          <w:rFonts w:ascii="宋体" w:hAnsi="宋体"/>
          <w:color w:val="000000"/>
          <w:szCs w:val="21"/>
        </w:rPr>
        <w:t xml:space="preserve">争议评审小组成员的报酬承担方式：</w:t>
      </w:r>
      <w:r>
        <w:rPr>
          <w:rFonts w:hint="eastAsia" w:ascii="宋体" w:hAnsi="宋体"/>
          <w:color w:val="000000"/>
          <w:szCs w:val="21"/>
          <w:u w:val="single"/>
        </w:rPr>
        <w:t xml:space="preserve">由争议败诉一方承担</w:t>
      </w:r>
      <w:r>
        <w:rPr>
          <w:rFonts w:ascii="宋体" w:hAnsi="宋体"/>
          <w:color w:val="000000"/>
          <w:szCs w:val="21"/>
          <w:u w:val="single"/>
        </w:rPr>
        <w:t xml:space="preserve">  </w:t>
      </w:r>
      <w:r>
        <w:rPr>
          <w:rFonts w:ascii="宋体" w:hAnsi="宋体"/>
          <w:color w:val="000000"/>
          <w:szCs w:val="21"/>
        </w:rPr>
        <w:t xml:space="preserve">。</w:t>
      </w:r>
      <w:r/>
    </w:p>
    <w:p>
      <w:pPr>
        <w:ind w:firstLine="420"/>
        <w:jc w:val="left"/>
        <w:keepLines w:val="0"/>
        <w:keepNext w:val="0"/>
        <w:pageBreakBefore w:val="0"/>
        <w:spacing w:line="370" w:lineRule="exact"/>
        <w:widowControl w:val="off"/>
        <w:rPr>
          <w:rFonts w:ascii="宋体" w:hAnsi="宋体"/>
          <w:color w:val="000000"/>
          <w:szCs w:val="21"/>
        </w:rPr>
      </w:pPr>
      <w:r>
        <w:rPr>
          <w:rFonts w:ascii="宋体" w:hAnsi="宋体"/>
          <w:color w:val="000000"/>
          <w:szCs w:val="21"/>
        </w:rPr>
        <w:t xml:space="preserve">其他事项的约定：</w:t>
      </w:r>
      <w:r>
        <w:rPr>
          <w:rFonts w:ascii="宋体" w:hAnsi="宋体"/>
          <w:color w:val="000000"/>
          <w:szCs w:val="21"/>
          <w:u w:val="single"/>
        </w:rPr>
        <w:t xml:space="preserve">    </w:t>
      </w:r>
      <w:r>
        <w:rPr>
          <w:rFonts w:hint="eastAsia" w:ascii="宋体" w:hAnsi="宋体"/>
          <w:color w:val="000000"/>
          <w:szCs w:val="21"/>
          <w:u w:val="single"/>
        </w:rPr>
        <w:t xml:space="preserve">/</w:t>
      </w:r>
      <w:r>
        <w:rPr>
          <w:rFonts w:ascii="宋体" w:hAnsi="宋体"/>
          <w:color w:val="000000"/>
          <w:szCs w:val="21"/>
          <w:u w:val="single"/>
        </w:rPr>
        <w:t xml:space="preserve">                      </w:t>
      </w:r>
      <w:r>
        <w:rPr>
          <w:rFonts w:hint="eastAsia" w:ascii="宋体" w:hAnsi="宋体"/>
          <w:color w:val="000000"/>
          <w:szCs w:val="21"/>
          <w:u w:val="single"/>
        </w:rPr>
        <w:t xml:space="preserve">    </w:t>
      </w:r>
      <w:r>
        <w:rPr>
          <w:rFonts w:ascii="宋体" w:hAnsi="宋体"/>
          <w:color w:val="000000"/>
          <w:szCs w:val="21"/>
          <w:u w:val="single"/>
        </w:rPr>
        <w:t xml:space="preserve">       </w:t>
      </w:r>
      <w:r>
        <w:rPr>
          <w:rFonts w:ascii="宋体" w:hAnsi="宋体"/>
          <w:color w:val="000000"/>
          <w:szCs w:val="21"/>
        </w:rPr>
        <w:t xml:space="preserve">。</w:t>
      </w:r>
      <w:r/>
    </w:p>
    <w:p>
      <w:pPr>
        <w:ind w:firstLine="420"/>
        <w:jc w:val="left"/>
        <w:keepLines w:val="0"/>
        <w:keepNext w:val="0"/>
        <w:pageBreakBefore w:val="0"/>
        <w:spacing w:line="370" w:lineRule="exact"/>
        <w:widowControl w:val="off"/>
        <w:rPr>
          <w:rFonts w:ascii="宋体" w:hAnsi="宋体"/>
          <w:color w:val="000000"/>
          <w:szCs w:val="21"/>
        </w:rPr>
      </w:pPr>
      <w:r>
        <w:rPr>
          <w:rFonts w:ascii="宋体" w:hAnsi="宋体"/>
          <w:color w:val="000000"/>
          <w:szCs w:val="21"/>
        </w:rPr>
        <w:t xml:space="preserve">20.3.2 争议评审小组的决定</w:t>
      </w:r>
      <w:r/>
    </w:p>
    <w:p>
      <w:pPr>
        <w:ind w:firstLine="420"/>
        <w:jc w:val="left"/>
        <w:keepLines w:val="0"/>
        <w:keepNext w:val="0"/>
        <w:pageBreakBefore w:val="0"/>
        <w:spacing w:line="370" w:lineRule="exact"/>
        <w:widowControl w:val="off"/>
        <w:rPr>
          <w:rFonts w:ascii="宋体" w:hAnsi="宋体"/>
          <w:color w:val="000000"/>
          <w:szCs w:val="21"/>
        </w:rPr>
      </w:pPr>
      <w:r>
        <w:rPr>
          <w:rFonts w:ascii="宋体" w:hAnsi="宋体"/>
          <w:color w:val="000000"/>
          <w:szCs w:val="21"/>
        </w:rPr>
        <w:t xml:space="preserve">合同当事人关于本项的约定：</w:t>
      </w:r>
      <w:r>
        <w:rPr>
          <w:rFonts w:ascii="宋体" w:hAnsi="宋体"/>
          <w:color w:val="000000"/>
          <w:szCs w:val="21"/>
          <w:u w:val="single"/>
        </w:rPr>
        <w:t xml:space="preserve">  </w:t>
      </w:r>
      <w:r>
        <w:rPr>
          <w:rFonts w:hint="eastAsia" w:ascii="宋体" w:hAnsi="宋体"/>
          <w:color w:val="000000"/>
          <w:szCs w:val="21"/>
          <w:u w:val="single"/>
        </w:rPr>
        <w:t xml:space="preserve">执行通用条款中相应条款</w:t>
      </w:r>
      <w:r>
        <w:rPr>
          <w:rFonts w:ascii="宋体" w:hAnsi="宋体"/>
          <w:color w:val="000000"/>
          <w:szCs w:val="21"/>
          <w:u w:val="single"/>
        </w:rPr>
        <w:t xml:space="preserve">  </w:t>
      </w:r>
      <w:r>
        <w:rPr>
          <w:rFonts w:ascii="宋体" w:hAnsi="宋体"/>
          <w:color w:val="000000"/>
          <w:szCs w:val="21"/>
        </w:rPr>
        <w:t xml:space="preserve">。</w:t>
      </w:r>
      <w:r/>
    </w:p>
    <w:p>
      <w:pPr>
        <w:ind w:firstLine="420"/>
        <w:keepLines w:val="0"/>
        <w:keepNext w:val="0"/>
        <w:pageBreakBefore w:val="0"/>
        <w:spacing w:line="370" w:lineRule="exact"/>
        <w:widowControl w:val="off"/>
        <w:rPr>
          <w:rFonts w:hint="eastAsia" w:ascii="宋体" w:hAnsi="宋体"/>
          <w:color w:val="000000"/>
          <w:szCs w:val="21"/>
        </w:rPr>
      </w:pPr>
      <w:r>
        <w:rPr>
          <w:rFonts w:ascii="宋体" w:hAnsi="宋体"/>
          <w:color w:val="000000"/>
          <w:szCs w:val="21"/>
        </w:rPr>
        <w:t xml:space="preserve">20.4仲裁或诉讼</w:t>
      </w:r>
      <w:bookmarkEnd w:id="609"/>
      <w:r/>
      <w:r/>
    </w:p>
    <w:p>
      <w:pPr>
        <w:ind w:firstLine="420"/>
        <w:keepLines w:val="0"/>
        <w:keepNext w:val="0"/>
        <w:pageBreakBefore w:val="0"/>
        <w:spacing w:line="370" w:lineRule="exact"/>
        <w:widowControl w:val="off"/>
        <w:rPr>
          <w:rFonts w:ascii="宋体" w:hAnsi="宋体"/>
          <w:color w:val="000000"/>
          <w:szCs w:val="21"/>
        </w:rPr>
      </w:pPr>
      <w:r>
        <w:rPr>
          <w:rFonts w:ascii="宋体" w:hAnsi="宋体"/>
          <w:color w:val="000000"/>
          <w:szCs w:val="21"/>
        </w:rPr>
        <w:t xml:space="preserve">因合同及合同有关事项发生的争议，按下列第</w:t>
      </w:r>
      <w:r>
        <w:rPr>
          <w:rFonts w:ascii="宋体" w:hAnsi="宋体"/>
          <w:color w:val="000000"/>
          <w:szCs w:val="21"/>
          <w:u w:val="single"/>
        </w:rPr>
        <w:t xml:space="preserve">  </w:t>
      </w:r>
      <w:r>
        <w:rPr>
          <w:rFonts w:hint="eastAsia" w:ascii="宋体" w:hAnsi="宋体"/>
          <w:color w:val="000000"/>
          <w:szCs w:val="21"/>
          <w:u w:val="single"/>
        </w:rPr>
        <w:t xml:space="preserve">（</w:t>
      </w:r>
      <w:r>
        <w:rPr>
          <w:rFonts w:hint="eastAsia" w:ascii="宋体" w:hAnsi="宋体"/>
          <w:color w:val="000000"/>
          <w:szCs w:val="21"/>
          <w:u w:val="single"/>
          <w:lang w:val="en-US" w:eastAsia="zh-CN"/>
        </w:rPr>
        <w:t xml:space="preserve">2</w:t>
      </w:r>
      <w:r>
        <w:rPr>
          <w:rFonts w:hint="eastAsia" w:ascii="宋体" w:hAnsi="宋体"/>
          <w:color w:val="000000"/>
          <w:szCs w:val="21"/>
          <w:u w:val="single"/>
        </w:rPr>
        <w:t xml:space="preserve">）</w:t>
      </w:r>
      <w:r>
        <w:rPr>
          <w:rFonts w:ascii="宋体" w:hAnsi="宋体"/>
          <w:color w:val="000000"/>
          <w:szCs w:val="21"/>
          <w:u w:val="single"/>
        </w:rPr>
        <w:t xml:space="preserve">  </w:t>
      </w:r>
      <w:r>
        <w:rPr>
          <w:rFonts w:ascii="宋体" w:hAnsi="宋体"/>
          <w:color w:val="000000"/>
          <w:szCs w:val="21"/>
        </w:rPr>
        <w:t xml:space="preserve">种方式</w:t>
      </w:r>
      <w:r>
        <w:rPr>
          <w:rFonts w:hint="eastAsia" w:ascii="宋体" w:hAnsi="宋体"/>
          <w:color w:val="000000"/>
          <w:szCs w:val="21"/>
        </w:rPr>
        <w:t xml:space="preserve">解</w:t>
      </w:r>
      <w:r>
        <w:rPr>
          <w:rFonts w:ascii="宋体" w:hAnsi="宋体"/>
          <w:color w:val="000000"/>
          <w:szCs w:val="21"/>
        </w:rPr>
        <w:t xml:space="preserve">决：</w:t>
      </w:r>
      <w:r/>
    </w:p>
    <w:p>
      <w:pPr>
        <w:ind w:firstLine="420"/>
        <w:jc w:val="left"/>
        <w:keepLines w:val="0"/>
        <w:keepNext w:val="0"/>
        <w:pageBreakBefore w:val="0"/>
        <w:spacing w:line="370" w:lineRule="exact"/>
        <w:widowControl w:val="off"/>
        <w:rPr>
          <w:rFonts w:ascii="宋体" w:hAnsi="宋体"/>
          <w:color w:val="000000"/>
          <w:szCs w:val="21"/>
        </w:rPr>
      </w:pPr>
      <w:r>
        <w:rPr>
          <w:rFonts w:ascii="宋体" w:hAnsi="宋体"/>
          <w:color w:val="000000"/>
          <w:szCs w:val="21"/>
        </w:rPr>
        <w:t xml:space="preserve">（1）向</w:t>
      </w:r>
      <w:r>
        <w:rPr>
          <w:rFonts w:ascii="宋体" w:hAnsi="宋体"/>
          <w:color w:val="000000"/>
          <w:szCs w:val="21"/>
          <w:u w:val="single"/>
        </w:rPr>
        <w:t xml:space="preserve">     </w:t>
      </w:r>
      <w:r>
        <w:rPr>
          <w:rFonts w:hint="eastAsia" w:ascii="宋体" w:hAnsi="宋体"/>
          <w:color w:val="000000"/>
          <w:szCs w:val="21"/>
          <w:u w:val="single"/>
        </w:rPr>
        <w:t xml:space="preserve">淮安市</w:t>
      </w:r>
      <w:r>
        <w:rPr>
          <w:rFonts w:ascii="宋体" w:hAnsi="宋体"/>
          <w:color w:val="000000"/>
          <w:szCs w:val="21"/>
          <w:u w:val="single"/>
        </w:rPr>
        <w:t xml:space="preserve">     </w:t>
      </w:r>
      <w:r>
        <w:rPr>
          <w:rFonts w:ascii="宋体" w:hAnsi="宋体"/>
          <w:color w:val="000000"/>
          <w:szCs w:val="21"/>
        </w:rPr>
        <w:t xml:space="preserve">仲裁委员会申请仲裁；</w:t>
      </w:r>
      <w:r/>
    </w:p>
    <w:p>
      <w:pPr>
        <w:ind w:firstLine="420"/>
        <w:jc w:val="left"/>
        <w:keepLines w:val="0"/>
        <w:keepNext w:val="0"/>
        <w:pageBreakBefore w:val="0"/>
        <w:spacing w:line="370" w:lineRule="exact"/>
        <w:widowControl w:val="off"/>
        <w:rPr>
          <w:rFonts w:ascii="宋体" w:hAnsi="宋体"/>
          <w:color w:val="000000"/>
          <w:szCs w:val="21"/>
        </w:rPr>
      </w:pPr>
      <w:r>
        <w:rPr>
          <w:rFonts w:ascii="宋体" w:hAnsi="宋体"/>
          <w:color w:val="000000"/>
          <w:szCs w:val="21"/>
        </w:rPr>
        <w:t xml:space="preserve">（2）向</w:t>
      </w:r>
      <w:r>
        <w:rPr>
          <w:rFonts w:ascii="宋体" w:hAnsi="宋体"/>
          <w:color w:val="000000"/>
          <w:szCs w:val="21"/>
          <w:u w:val="single"/>
        </w:rPr>
        <w:t xml:space="preserve">  </w:t>
      </w:r>
      <w:r>
        <w:rPr>
          <w:rFonts w:hint="eastAsia" w:ascii="宋体" w:hAnsi="宋体"/>
          <w:color w:val="000000"/>
          <w:szCs w:val="21"/>
          <w:u w:val="single"/>
          <w:lang w:val="en-US" w:eastAsia="zh-CN"/>
        </w:rPr>
        <w:t xml:space="preserve">发包人所在地</w:t>
      </w:r>
      <w:r>
        <w:rPr>
          <w:rFonts w:ascii="宋体" w:hAnsi="宋体"/>
          <w:color w:val="000000"/>
          <w:szCs w:val="21"/>
          <w:u w:val="single"/>
        </w:rPr>
        <w:t xml:space="preserve">  </w:t>
      </w:r>
      <w:r>
        <w:rPr>
          <w:rFonts w:ascii="宋体" w:hAnsi="宋体"/>
          <w:color w:val="000000"/>
          <w:szCs w:val="21"/>
        </w:rPr>
        <w:t xml:space="preserve">人民法院起诉。</w:t>
      </w:r>
      <w:bookmarkEnd w:id="610"/>
      <w:r/>
      <w:bookmarkEnd w:id="611"/>
      <w:r/>
      <w:bookmarkEnd w:id="612"/>
      <w:r/>
      <w:bookmarkEnd w:id="613"/>
      <w:r/>
      <w:bookmarkEnd w:id="614"/>
      <w:r/>
      <w:bookmarkEnd w:id="615"/>
      <w:r/>
      <w:r/>
    </w:p>
    <w:p>
      <w:pPr>
        <w:pStyle w:val="906"/>
      </w:pPr>
      <w:r/>
      <w:r/>
    </w:p>
    <w:p>
      <w:pPr>
        <w:spacing w:line="380" w:lineRule="exact"/>
        <w:rPr>
          <w:rFonts w:hint="eastAsia"/>
        </w:rPr>
      </w:pPr>
      <w:r>
        <w:rPr>
          <w:rFonts w:hint="eastAsia"/>
        </w:rPr>
      </w:r>
      <w:r/>
    </w:p>
    <w:p>
      <w:pPr>
        <w:jc w:val="left"/>
        <w:spacing w:line="360" w:lineRule="auto"/>
        <w:rPr>
          <w:rFonts w:ascii="宋体" w:hAnsi="宋体"/>
          <w:color w:val="000000"/>
          <w:szCs w:val="21"/>
        </w:rPr>
      </w:pPr>
      <w:r/>
      <w:bookmarkStart w:id="622" w:name="_Toc351203652"/>
      <w:r>
        <w:rPr>
          <w:rFonts w:ascii="宋体" w:hAnsi="宋体"/>
          <w:color w:val="000000"/>
          <w:szCs w:val="21"/>
        </w:rPr>
        <w:t xml:space="preserve">附件</w:t>
      </w:r>
      <w:bookmarkEnd w:id="622"/>
      <w:r/>
      <w:r/>
    </w:p>
    <w:p>
      <w:pPr>
        <w:jc w:val="left"/>
        <w:spacing w:line="360" w:lineRule="auto"/>
        <w:rPr>
          <w:rFonts w:hint="eastAsia" w:ascii="宋体" w:hAnsi="宋体"/>
          <w:color w:val="000000"/>
          <w:szCs w:val="21"/>
        </w:rPr>
      </w:pPr>
      <w:r>
        <w:rPr>
          <w:rFonts w:hint="eastAsia" w:ascii="宋体" w:hAnsi="宋体"/>
          <w:color w:val="000000"/>
          <w:szCs w:val="21"/>
        </w:rPr>
        <w:t xml:space="preserve">协议书附件：</w:t>
      </w:r>
      <w:r/>
    </w:p>
    <w:p>
      <w:pPr>
        <w:jc w:val="left"/>
        <w:spacing w:line="360" w:lineRule="auto"/>
        <w:rPr>
          <w:rFonts w:hint="eastAsia" w:ascii="宋体" w:hAnsi="宋体"/>
          <w:color w:val="000000"/>
          <w:szCs w:val="21"/>
        </w:rPr>
      </w:pPr>
      <w:r>
        <w:rPr>
          <w:rFonts w:ascii="宋体" w:hAnsi="宋体"/>
          <w:color w:val="000000"/>
          <w:szCs w:val="21"/>
        </w:rPr>
        <w:t xml:space="preserve">附件1：承包人承揽工程项目一览表</w:t>
      </w:r>
      <w:r/>
    </w:p>
    <w:p>
      <w:pPr>
        <w:jc w:val="left"/>
        <w:spacing w:line="360" w:lineRule="auto"/>
        <w:rPr>
          <w:rFonts w:ascii="宋体" w:hAnsi="宋体"/>
          <w:color w:val="000000"/>
          <w:szCs w:val="21"/>
        </w:rPr>
      </w:pPr>
      <w:r>
        <w:rPr>
          <w:rFonts w:hint="eastAsia" w:ascii="宋体" w:hAnsi="宋体"/>
          <w:color w:val="000000"/>
          <w:szCs w:val="21"/>
        </w:rPr>
        <w:t xml:space="preserve">专用合同条款附件：</w:t>
      </w:r>
      <w:r/>
    </w:p>
    <w:p>
      <w:pPr>
        <w:jc w:val="left"/>
        <w:spacing w:line="360" w:lineRule="auto"/>
        <w:rPr>
          <w:rFonts w:ascii="宋体" w:hAnsi="宋体"/>
          <w:color w:val="000000"/>
          <w:szCs w:val="21"/>
        </w:rPr>
      </w:pPr>
      <w:r>
        <w:rPr>
          <w:rFonts w:ascii="宋体" w:hAnsi="宋体"/>
          <w:color w:val="000000"/>
          <w:szCs w:val="21"/>
        </w:rPr>
        <w:t xml:space="preserve">附件2：发包人供应材料设备一览表</w:t>
      </w:r>
      <w:r/>
    </w:p>
    <w:p>
      <w:pPr>
        <w:jc w:val="left"/>
        <w:spacing w:line="360" w:lineRule="auto"/>
        <w:rPr>
          <w:rFonts w:ascii="宋体" w:hAnsi="宋体"/>
          <w:color w:val="000000"/>
          <w:szCs w:val="21"/>
        </w:rPr>
      </w:pPr>
      <w:r>
        <w:rPr>
          <w:rFonts w:ascii="宋体" w:hAnsi="宋体"/>
          <w:color w:val="000000"/>
          <w:szCs w:val="21"/>
        </w:rPr>
        <w:t xml:space="preserve">附件3：工程质量保修书</w:t>
      </w:r>
      <w:r/>
    </w:p>
    <w:p>
      <w:pPr>
        <w:jc w:val="left"/>
        <w:spacing w:line="360" w:lineRule="auto"/>
        <w:rPr>
          <w:rFonts w:ascii="宋体" w:hAnsi="宋体"/>
          <w:color w:val="000000"/>
          <w:szCs w:val="21"/>
        </w:rPr>
      </w:pPr>
      <w:r>
        <w:rPr>
          <w:rFonts w:ascii="宋体" w:hAnsi="宋体"/>
          <w:color w:val="000000"/>
          <w:szCs w:val="21"/>
        </w:rPr>
        <w:t xml:space="preserve">附件4：主要建设工程文件目录</w:t>
      </w:r>
      <w:r/>
    </w:p>
    <w:p>
      <w:pPr>
        <w:jc w:val="left"/>
        <w:spacing w:line="360" w:lineRule="auto"/>
        <w:rPr>
          <w:rFonts w:ascii="宋体" w:hAnsi="宋体"/>
          <w:color w:val="000000"/>
          <w:szCs w:val="21"/>
        </w:rPr>
      </w:pPr>
      <w:r>
        <w:rPr>
          <w:rFonts w:ascii="宋体" w:hAnsi="宋体"/>
          <w:color w:val="000000"/>
          <w:szCs w:val="21"/>
        </w:rPr>
        <w:t xml:space="preserve">附件5：承包人用于本工程施工的机械设备表</w:t>
      </w:r>
      <w:r/>
    </w:p>
    <w:p>
      <w:pPr>
        <w:jc w:val="left"/>
        <w:spacing w:line="360" w:lineRule="auto"/>
        <w:rPr>
          <w:rFonts w:ascii="宋体" w:hAnsi="宋体"/>
          <w:color w:val="000000"/>
          <w:szCs w:val="21"/>
        </w:rPr>
      </w:pPr>
      <w:r>
        <w:rPr>
          <w:rFonts w:ascii="宋体" w:hAnsi="宋体"/>
          <w:color w:val="000000"/>
          <w:szCs w:val="21"/>
        </w:rPr>
        <w:t xml:space="preserve">附件6：承包人主要施工管理人员表</w:t>
      </w:r>
      <w:r/>
    </w:p>
    <w:p>
      <w:pPr>
        <w:jc w:val="left"/>
        <w:spacing w:line="360" w:lineRule="auto"/>
        <w:rPr>
          <w:rFonts w:ascii="宋体" w:hAnsi="宋体"/>
          <w:color w:val="000000"/>
          <w:szCs w:val="21"/>
        </w:rPr>
      </w:pPr>
      <w:r>
        <w:rPr>
          <w:rFonts w:ascii="宋体" w:hAnsi="宋体"/>
          <w:color w:val="000000"/>
          <w:szCs w:val="21"/>
        </w:rPr>
        <w:t xml:space="preserve">附件7：分包人主要施工管理人员表</w:t>
      </w:r>
      <w:r/>
    </w:p>
    <w:p>
      <w:pPr>
        <w:jc w:val="left"/>
        <w:spacing w:line="360" w:lineRule="auto"/>
        <w:rPr>
          <w:rFonts w:eastAsia="黑体"/>
          <w:color w:val="000000"/>
          <w:sz w:val="28"/>
          <w:szCs w:val="28"/>
        </w:rPr>
        <w:sectPr>
          <w:footerReference w:type="default" r:id="rId13"/>
          <w:footerReference w:type="first" r:id="rId14"/>
          <w:footnotePr/>
          <w:endnotePr/>
          <w:type w:val="nextPage"/>
          <w:pgSz w:w="11906" w:h="16838" w:orient="portrait"/>
          <w:pgMar w:top="1418" w:right="1497" w:bottom="1418" w:left="1497" w:header="851" w:footer="992" w:gutter="0"/>
          <w:cols w:num="1" w:sep="0" w:space="720" w:equalWidth="1"/>
          <w:docGrid w:linePitch="360"/>
        </w:sectPr>
      </w:pPr>
      <w:r>
        <w:rPr>
          <w:rFonts w:ascii="宋体" w:hAnsi="宋体"/>
          <w:color w:val="000000"/>
          <w:szCs w:val="21"/>
        </w:rPr>
        <w:t xml:space="preserve">附件8：暂估价一览表</w:t>
      </w:r>
      <w:r/>
    </w:p>
    <w:p>
      <w:pPr>
        <w:jc w:val="left"/>
        <w:spacing w:before="156" w:after="156" w:line="440" w:lineRule="exact"/>
        <w:rPr>
          <w:rFonts w:hint="eastAsia" w:ascii="仿宋_GB2312" w:eastAsia="仿宋_GB2312"/>
          <w:color w:val="000000"/>
          <w:sz w:val="30"/>
          <w:szCs w:val="30"/>
        </w:rPr>
      </w:pPr>
      <w:r>
        <w:rPr>
          <w:rFonts w:hint="eastAsia" w:ascii="仿宋_GB2312" w:eastAsia="仿宋_GB2312"/>
          <w:color w:val="000000"/>
          <w:sz w:val="30"/>
          <w:szCs w:val="30"/>
        </w:rPr>
        <w:t xml:space="preserve">附件1：</w:t>
      </w:r>
      <w:r/>
    </w:p>
    <w:p>
      <w:pPr>
        <w:jc w:val="center"/>
        <w:spacing w:before="156" w:after="156" w:line="440" w:lineRule="exact"/>
        <w:rPr>
          <w:rFonts w:hint="eastAsia" w:eastAsia="黑体"/>
          <w:color w:val="000000"/>
          <w:sz w:val="30"/>
          <w:szCs w:val="30"/>
        </w:rPr>
      </w:pPr>
      <w:r>
        <w:rPr>
          <w:rFonts w:eastAsia="黑体"/>
          <w:color w:val="000000"/>
          <w:sz w:val="30"/>
          <w:szCs w:val="30"/>
        </w:rPr>
        <w:t xml:space="preserve">承包人承揽工程项目一览表</w:t>
      </w:r>
      <w:r/>
    </w:p>
    <w:tbl>
      <w:tblPr>
        <w:tblStyle w:val="873"/>
        <w:tblW w:w="10188" w:type="dxa"/>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1104"/>
        <w:gridCol w:w="996"/>
        <w:gridCol w:w="1488"/>
        <w:gridCol w:w="972"/>
        <w:gridCol w:w="828"/>
        <w:gridCol w:w="900"/>
        <w:gridCol w:w="1224"/>
        <w:gridCol w:w="1068"/>
        <w:gridCol w:w="828"/>
        <w:gridCol w:w="780"/>
      </w:tblGrid>
      <w:tr>
        <w:trPr>
          <w:jc w:val="center"/>
        </w:trPr>
        <w:tc>
          <w:tcPr>
            <w:tcBorders>
              <w:top w:val="single" w:color="auto" w:sz="12" w:space="0"/>
              <w:bottom w:val="single" w:color="auto" w:sz="6" w:space="0"/>
            </w:tcBorders>
            <w:tcW w:w="1104" w:type="dxa"/>
            <w:vAlign w:val="center"/>
            <w:textDirection w:val="lrTb"/>
            <w:noWrap w:val="false"/>
          </w:tcPr>
          <w:p>
            <w:pPr>
              <w:pStyle w:val="879"/>
              <w:ind w:left="63" w:right="63"/>
              <w:keepNext/>
              <w:spacing w:after="0" w:line="440" w:lineRule="exact"/>
              <w:rPr>
                <w:rFonts w:eastAsia="仿宋_GB2312"/>
                <w:color w:val="000000"/>
                <w:sz w:val="28"/>
                <w:szCs w:val="30"/>
              </w:rPr>
            </w:pPr>
            <w:r>
              <w:rPr>
                <w:rFonts w:eastAsia="仿宋_GB2312"/>
                <w:color w:val="000000"/>
                <w:sz w:val="28"/>
                <w:szCs w:val="30"/>
              </w:rPr>
              <w:t xml:space="preserve">单位工程名称</w:t>
            </w:r>
            <w:r/>
          </w:p>
        </w:tc>
        <w:tc>
          <w:tcPr>
            <w:tcBorders>
              <w:top w:val="single" w:color="auto" w:sz="12" w:space="0"/>
              <w:bottom w:val="single" w:color="auto" w:sz="6" w:space="0"/>
            </w:tcBorders>
            <w:tcW w:w="996" w:type="dxa"/>
            <w:vAlign w:val="center"/>
            <w:textDirection w:val="lrTb"/>
            <w:noWrap w:val="false"/>
          </w:tcPr>
          <w:p>
            <w:pPr>
              <w:pStyle w:val="879"/>
              <w:ind w:left="63" w:right="63"/>
              <w:keepNext/>
              <w:spacing w:after="0" w:line="440" w:lineRule="exact"/>
              <w:rPr>
                <w:rFonts w:eastAsia="仿宋_GB2312"/>
                <w:color w:val="000000"/>
                <w:sz w:val="28"/>
                <w:szCs w:val="30"/>
              </w:rPr>
            </w:pPr>
            <w:r>
              <w:rPr>
                <w:rFonts w:eastAsia="仿宋_GB2312"/>
                <w:color w:val="000000"/>
                <w:sz w:val="28"/>
                <w:szCs w:val="30"/>
              </w:rPr>
              <w:t xml:space="preserve">建设规模</w:t>
            </w:r>
            <w:r/>
          </w:p>
        </w:tc>
        <w:tc>
          <w:tcPr>
            <w:tcBorders>
              <w:top w:val="single" w:color="auto" w:sz="12" w:space="0"/>
              <w:bottom w:val="single" w:color="auto" w:sz="6" w:space="0"/>
            </w:tcBorders>
            <w:tcW w:w="1488" w:type="dxa"/>
            <w:vAlign w:val="center"/>
            <w:textDirection w:val="lrTb"/>
            <w:noWrap w:val="false"/>
          </w:tcPr>
          <w:p>
            <w:pPr>
              <w:pStyle w:val="879"/>
              <w:ind w:left="63" w:right="63"/>
              <w:keepNext/>
              <w:spacing w:after="0" w:line="440" w:lineRule="exact"/>
              <w:rPr>
                <w:rFonts w:hint="eastAsia" w:eastAsia="仿宋_GB2312"/>
                <w:color w:val="000000"/>
                <w:sz w:val="28"/>
                <w:szCs w:val="30"/>
                <w:lang w:eastAsia="zh-CN"/>
              </w:rPr>
            </w:pPr>
            <w:r>
              <w:rPr>
                <w:rFonts w:eastAsia="仿宋_GB2312"/>
                <w:color w:val="000000"/>
                <w:sz w:val="28"/>
                <w:szCs w:val="30"/>
              </w:rPr>
              <w:t xml:space="preserve">建筑面积</w:t>
            </w:r>
            <w:r>
              <w:rPr>
                <w:rFonts w:hint="eastAsia" w:eastAsia="仿宋_GB2312"/>
                <w:color w:val="000000"/>
                <w:sz w:val="28"/>
                <w:szCs w:val="30"/>
                <w:lang w:eastAsia="zh-CN"/>
              </w:rPr>
              <w:t xml:space="preserve">（</w:t>
            </w:r>
            <w:r>
              <w:rPr>
                <w:rFonts w:eastAsia="仿宋_GB2312"/>
                <w:color w:val="000000"/>
                <w:sz w:val="28"/>
                <w:szCs w:val="30"/>
              </w:rPr>
              <w:t xml:space="preserve">平方米</w:t>
            </w:r>
            <w:r>
              <w:rPr>
                <w:rFonts w:hint="eastAsia" w:eastAsia="仿宋_GB2312"/>
                <w:color w:val="000000"/>
                <w:sz w:val="28"/>
                <w:szCs w:val="30"/>
                <w:lang w:eastAsia="zh-CN"/>
              </w:rPr>
              <w:t xml:space="preserve">）</w:t>
            </w:r>
            <w:r/>
          </w:p>
        </w:tc>
        <w:tc>
          <w:tcPr>
            <w:tcBorders>
              <w:top w:val="single" w:color="auto" w:sz="12" w:space="0"/>
              <w:bottom w:val="single" w:color="auto" w:sz="6" w:space="0"/>
            </w:tcBorders>
            <w:tcW w:w="972" w:type="dxa"/>
            <w:vAlign w:val="center"/>
            <w:textDirection w:val="lrTb"/>
            <w:noWrap w:val="false"/>
          </w:tcPr>
          <w:p>
            <w:pPr>
              <w:pStyle w:val="879"/>
              <w:ind w:left="63" w:right="63"/>
              <w:keepNext/>
              <w:spacing w:after="0" w:line="440" w:lineRule="exact"/>
              <w:rPr>
                <w:rFonts w:eastAsia="仿宋_GB2312"/>
                <w:color w:val="000000"/>
                <w:sz w:val="28"/>
                <w:szCs w:val="30"/>
              </w:rPr>
            </w:pPr>
            <w:r>
              <w:rPr>
                <w:rFonts w:eastAsia="仿宋_GB2312"/>
                <w:color w:val="000000"/>
                <w:sz w:val="28"/>
                <w:szCs w:val="30"/>
              </w:rPr>
              <w:t xml:space="preserve">结构</w:t>
            </w:r>
            <w:r>
              <w:rPr>
                <w:rFonts w:hint="eastAsia" w:eastAsia="仿宋_GB2312"/>
                <w:color w:val="000000"/>
                <w:sz w:val="28"/>
                <w:szCs w:val="30"/>
              </w:rPr>
              <w:t xml:space="preserve">形式</w:t>
            </w:r>
            <w:r/>
          </w:p>
        </w:tc>
        <w:tc>
          <w:tcPr>
            <w:tcBorders>
              <w:top w:val="single" w:color="auto" w:sz="12" w:space="0"/>
              <w:bottom w:val="single" w:color="auto" w:sz="6" w:space="0"/>
            </w:tcBorders>
            <w:tcW w:w="828" w:type="dxa"/>
            <w:vAlign w:val="center"/>
            <w:textDirection w:val="lrTb"/>
            <w:noWrap w:val="false"/>
          </w:tcPr>
          <w:p>
            <w:pPr>
              <w:pStyle w:val="879"/>
              <w:ind w:left="63" w:right="63"/>
              <w:keepNext/>
              <w:spacing w:after="0" w:line="440" w:lineRule="exact"/>
              <w:rPr>
                <w:rFonts w:eastAsia="仿宋_GB2312"/>
                <w:color w:val="000000"/>
                <w:sz w:val="28"/>
                <w:szCs w:val="30"/>
              </w:rPr>
            </w:pPr>
            <w:r>
              <w:rPr>
                <w:rFonts w:eastAsia="仿宋_GB2312"/>
                <w:color w:val="000000"/>
                <w:sz w:val="28"/>
                <w:szCs w:val="30"/>
              </w:rPr>
              <w:t xml:space="preserve">层数</w:t>
            </w:r>
            <w:r/>
          </w:p>
        </w:tc>
        <w:tc>
          <w:tcPr>
            <w:tcBorders>
              <w:top w:val="single" w:color="auto" w:sz="12" w:space="0"/>
              <w:bottom w:val="single" w:color="auto" w:sz="6" w:space="0"/>
            </w:tcBorders>
            <w:tcW w:w="900" w:type="dxa"/>
            <w:vAlign w:val="center"/>
            <w:textDirection w:val="lrTb"/>
            <w:noWrap w:val="false"/>
          </w:tcPr>
          <w:p>
            <w:pPr>
              <w:pStyle w:val="879"/>
              <w:ind w:left="63" w:right="63"/>
              <w:keepNext/>
              <w:spacing w:after="0" w:line="440" w:lineRule="exact"/>
              <w:rPr>
                <w:rFonts w:eastAsia="仿宋_GB2312"/>
                <w:color w:val="000000"/>
                <w:sz w:val="28"/>
                <w:szCs w:val="30"/>
              </w:rPr>
            </w:pPr>
            <w:r>
              <w:rPr>
                <w:rFonts w:eastAsia="仿宋_GB2312"/>
                <w:color w:val="000000"/>
                <w:sz w:val="28"/>
                <w:szCs w:val="30"/>
              </w:rPr>
              <w:t xml:space="preserve">生产能力</w:t>
            </w:r>
            <w:r/>
          </w:p>
        </w:tc>
        <w:tc>
          <w:tcPr>
            <w:tcBorders>
              <w:top w:val="single" w:color="auto" w:sz="12" w:space="0"/>
              <w:bottom w:val="single" w:color="auto" w:sz="6" w:space="0"/>
            </w:tcBorders>
            <w:tcW w:w="1224" w:type="dxa"/>
            <w:vAlign w:val="center"/>
            <w:textDirection w:val="lrTb"/>
            <w:noWrap w:val="false"/>
          </w:tcPr>
          <w:p>
            <w:pPr>
              <w:pStyle w:val="879"/>
              <w:ind w:left="63" w:right="63"/>
              <w:keepNext/>
              <w:spacing w:after="0" w:line="440" w:lineRule="exact"/>
              <w:rPr>
                <w:rFonts w:eastAsia="仿宋_GB2312"/>
                <w:color w:val="000000"/>
                <w:sz w:val="28"/>
                <w:szCs w:val="30"/>
              </w:rPr>
            </w:pPr>
            <w:r>
              <w:rPr>
                <w:rFonts w:eastAsia="仿宋_GB2312"/>
                <w:color w:val="000000"/>
                <w:sz w:val="28"/>
                <w:szCs w:val="30"/>
              </w:rPr>
              <w:t xml:space="preserve">设备安装内容</w:t>
            </w:r>
            <w:r/>
          </w:p>
        </w:tc>
        <w:tc>
          <w:tcPr>
            <w:tcBorders>
              <w:top w:val="single" w:color="auto" w:sz="12" w:space="0"/>
              <w:bottom w:val="single" w:color="auto" w:sz="6" w:space="0"/>
            </w:tcBorders>
            <w:tcW w:w="1068" w:type="dxa"/>
            <w:vAlign w:val="center"/>
            <w:textDirection w:val="lrTb"/>
            <w:noWrap w:val="false"/>
          </w:tcPr>
          <w:p>
            <w:pPr>
              <w:pStyle w:val="879"/>
              <w:ind w:left="63" w:right="63"/>
              <w:keepNext/>
              <w:spacing w:after="0" w:line="440" w:lineRule="exact"/>
              <w:rPr>
                <w:rFonts w:eastAsia="仿宋_GB2312"/>
                <w:color w:val="000000"/>
                <w:sz w:val="28"/>
                <w:szCs w:val="30"/>
              </w:rPr>
            </w:pPr>
            <w:r>
              <w:rPr>
                <w:rFonts w:eastAsia="仿宋_GB2312"/>
                <w:color w:val="000000"/>
                <w:sz w:val="28"/>
                <w:szCs w:val="30"/>
              </w:rPr>
              <w:t xml:space="preserve">合同价格（元）</w:t>
            </w:r>
            <w:r/>
          </w:p>
        </w:tc>
        <w:tc>
          <w:tcPr>
            <w:tcBorders>
              <w:top w:val="single" w:color="auto" w:sz="12" w:space="0"/>
              <w:bottom w:val="single" w:color="auto" w:sz="6" w:space="0"/>
            </w:tcBorders>
            <w:tcW w:w="828" w:type="dxa"/>
            <w:vAlign w:val="center"/>
            <w:textDirection w:val="lrTb"/>
            <w:noWrap w:val="false"/>
          </w:tcPr>
          <w:p>
            <w:pPr>
              <w:pStyle w:val="879"/>
              <w:ind w:left="63" w:right="63"/>
              <w:keepNext/>
              <w:spacing w:after="0" w:line="440" w:lineRule="exact"/>
              <w:rPr>
                <w:rFonts w:eastAsia="仿宋_GB2312"/>
                <w:color w:val="000000"/>
                <w:sz w:val="28"/>
                <w:szCs w:val="30"/>
              </w:rPr>
            </w:pPr>
            <w:r>
              <w:rPr>
                <w:rFonts w:eastAsia="仿宋_GB2312"/>
                <w:color w:val="000000"/>
                <w:sz w:val="28"/>
                <w:szCs w:val="30"/>
              </w:rPr>
              <w:t xml:space="preserve">开工日期</w:t>
            </w:r>
            <w:r/>
          </w:p>
        </w:tc>
        <w:tc>
          <w:tcPr>
            <w:tcBorders>
              <w:top w:val="single" w:color="auto" w:sz="12" w:space="0"/>
              <w:bottom w:val="single" w:color="auto" w:sz="6" w:space="0"/>
            </w:tcBorders>
            <w:tcW w:w="780" w:type="dxa"/>
            <w:vAlign w:val="center"/>
            <w:textDirection w:val="lrTb"/>
            <w:noWrap w:val="false"/>
          </w:tcPr>
          <w:p>
            <w:pPr>
              <w:pStyle w:val="879"/>
              <w:ind w:left="63" w:right="63"/>
              <w:keepNext/>
              <w:spacing w:after="0" w:line="440" w:lineRule="exact"/>
              <w:rPr>
                <w:rFonts w:eastAsia="仿宋_GB2312"/>
                <w:color w:val="000000"/>
                <w:sz w:val="28"/>
                <w:szCs w:val="30"/>
              </w:rPr>
            </w:pPr>
            <w:r>
              <w:rPr>
                <w:rFonts w:eastAsia="仿宋_GB2312"/>
                <w:color w:val="000000"/>
                <w:sz w:val="28"/>
                <w:szCs w:val="30"/>
              </w:rPr>
              <w:t xml:space="preserve">竣工日期</w:t>
            </w:r>
            <w:r/>
          </w:p>
        </w:tc>
      </w:tr>
      <w:tr>
        <w:trPr>
          <w:jc w:val="center"/>
          <w:trHeight w:val="737" w:hRule="exact"/>
        </w:trPr>
        <w:tc>
          <w:tcPr>
            <w:tcBorders>
              <w:top w:val="single" w:color="auto" w:sz="6" w:space="0"/>
              <w:bottom w:val="single" w:color="auto" w:sz="6" w:space="0"/>
            </w:tcBorders>
            <w:tcW w:w="1104" w:type="dxa"/>
            <w:vAlign w:val="center"/>
            <w:textDirection w:val="lrTb"/>
            <w:noWrap w:val="false"/>
          </w:tcPr>
          <w:p>
            <w:pPr>
              <w:pStyle w:val="879"/>
              <w:ind w:left="63" w:right="63"/>
              <w:keepNext/>
              <w:spacing w:after="0" w:line="440" w:lineRule="exact"/>
              <w:rPr>
                <w:rFonts w:eastAsia="仿宋_GB2312"/>
                <w:color w:val="000000"/>
                <w:sz w:val="30"/>
                <w:szCs w:val="30"/>
              </w:rPr>
            </w:pPr>
            <w:r>
              <w:rPr>
                <w:rFonts w:eastAsia="仿宋_GB2312"/>
                <w:color w:val="000000"/>
                <w:sz w:val="30"/>
                <w:szCs w:val="30"/>
              </w:rPr>
            </w:r>
            <w:r/>
          </w:p>
        </w:tc>
        <w:tc>
          <w:tcPr>
            <w:tcBorders>
              <w:top w:val="single" w:color="auto" w:sz="6" w:space="0"/>
              <w:bottom w:val="single" w:color="auto" w:sz="6" w:space="0"/>
            </w:tcBorders>
            <w:tcW w:w="996" w:type="dxa"/>
            <w:vAlign w:val="center"/>
            <w:textDirection w:val="lrTb"/>
            <w:noWrap w:val="false"/>
          </w:tcPr>
          <w:p>
            <w:pPr>
              <w:pStyle w:val="879"/>
              <w:ind w:left="63" w:right="63"/>
              <w:keepNext/>
              <w:spacing w:after="0" w:line="440" w:lineRule="exact"/>
              <w:rPr>
                <w:rFonts w:eastAsia="仿宋_GB2312"/>
                <w:color w:val="000000"/>
                <w:sz w:val="30"/>
                <w:szCs w:val="30"/>
              </w:rPr>
            </w:pPr>
            <w:r>
              <w:rPr>
                <w:rFonts w:eastAsia="仿宋_GB2312"/>
                <w:color w:val="000000"/>
                <w:sz w:val="30"/>
                <w:szCs w:val="30"/>
              </w:rPr>
            </w:r>
            <w:r/>
          </w:p>
        </w:tc>
        <w:tc>
          <w:tcPr>
            <w:tcBorders>
              <w:top w:val="single" w:color="auto" w:sz="6" w:space="0"/>
              <w:bottom w:val="single" w:color="auto" w:sz="6" w:space="0"/>
            </w:tcBorders>
            <w:tcW w:w="1488" w:type="dxa"/>
            <w:vAlign w:val="center"/>
            <w:textDirection w:val="lrTb"/>
            <w:noWrap w:val="false"/>
          </w:tcPr>
          <w:p>
            <w:pPr>
              <w:pStyle w:val="879"/>
              <w:ind w:left="63" w:right="63"/>
              <w:keepNext/>
              <w:spacing w:after="0" w:line="440" w:lineRule="exact"/>
              <w:rPr>
                <w:rFonts w:eastAsia="仿宋_GB2312"/>
                <w:color w:val="000000"/>
                <w:sz w:val="30"/>
                <w:szCs w:val="30"/>
              </w:rPr>
            </w:pPr>
            <w:r>
              <w:rPr>
                <w:rFonts w:eastAsia="仿宋_GB2312"/>
                <w:color w:val="000000"/>
                <w:sz w:val="30"/>
                <w:szCs w:val="30"/>
              </w:rPr>
            </w:r>
            <w:r/>
          </w:p>
        </w:tc>
        <w:tc>
          <w:tcPr>
            <w:tcBorders>
              <w:top w:val="single" w:color="auto" w:sz="6" w:space="0"/>
              <w:bottom w:val="single" w:color="auto" w:sz="6" w:space="0"/>
            </w:tcBorders>
            <w:tcW w:w="972" w:type="dxa"/>
            <w:vAlign w:val="center"/>
            <w:textDirection w:val="lrTb"/>
            <w:noWrap w:val="false"/>
          </w:tcPr>
          <w:p>
            <w:pPr>
              <w:pStyle w:val="879"/>
              <w:ind w:left="63" w:right="63"/>
              <w:keepNext/>
              <w:spacing w:after="0" w:line="440" w:lineRule="exact"/>
              <w:rPr>
                <w:rFonts w:eastAsia="仿宋_GB2312"/>
                <w:color w:val="000000"/>
                <w:sz w:val="30"/>
                <w:szCs w:val="30"/>
              </w:rPr>
            </w:pPr>
            <w:r>
              <w:rPr>
                <w:rFonts w:eastAsia="仿宋_GB2312"/>
                <w:color w:val="000000"/>
                <w:sz w:val="30"/>
                <w:szCs w:val="30"/>
              </w:rPr>
            </w:r>
            <w:r/>
          </w:p>
        </w:tc>
        <w:tc>
          <w:tcPr>
            <w:tcBorders>
              <w:top w:val="single" w:color="auto" w:sz="6" w:space="0"/>
              <w:bottom w:val="single" w:color="auto" w:sz="6" w:space="0"/>
            </w:tcBorders>
            <w:tcW w:w="828" w:type="dxa"/>
            <w:vAlign w:val="center"/>
            <w:textDirection w:val="lrTb"/>
            <w:noWrap w:val="false"/>
          </w:tcPr>
          <w:p>
            <w:pPr>
              <w:pStyle w:val="879"/>
              <w:ind w:left="63" w:right="63"/>
              <w:keepNext/>
              <w:spacing w:after="0" w:line="440" w:lineRule="exact"/>
              <w:rPr>
                <w:rFonts w:eastAsia="仿宋_GB2312"/>
                <w:color w:val="000000"/>
                <w:sz w:val="30"/>
                <w:szCs w:val="30"/>
              </w:rPr>
            </w:pPr>
            <w:r>
              <w:rPr>
                <w:rFonts w:eastAsia="仿宋_GB2312"/>
                <w:color w:val="000000"/>
                <w:sz w:val="30"/>
                <w:szCs w:val="30"/>
              </w:rPr>
            </w:r>
            <w:r/>
          </w:p>
        </w:tc>
        <w:tc>
          <w:tcPr>
            <w:tcBorders>
              <w:top w:val="single" w:color="auto" w:sz="6" w:space="0"/>
              <w:bottom w:val="single" w:color="auto" w:sz="6" w:space="0"/>
            </w:tcBorders>
            <w:tcW w:w="900" w:type="dxa"/>
            <w:vAlign w:val="center"/>
            <w:textDirection w:val="lrTb"/>
            <w:noWrap w:val="false"/>
          </w:tcPr>
          <w:p>
            <w:pPr>
              <w:pStyle w:val="879"/>
              <w:ind w:left="63" w:right="63"/>
              <w:keepNext/>
              <w:spacing w:after="0" w:line="440" w:lineRule="exact"/>
              <w:rPr>
                <w:rFonts w:eastAsia="仿宋_GB2312"/>
                <w:color w:val="000000"/>
                <w:sz w:val="30"/>
                <w:szCs w:val="30"/>
              </w:rPr>
            </w:pPr>
            <w:r>
              <w:rPr>
                <w:rFonts w:eastAsia="仿宋_GB2312"/>
                <w:color w:val="000000"/>
                <w:sz w:val="30"/>
                <w:szCs w:val="30"/>
              </w:rPr>
            </w:r>
            <w:r/>
          </w:p>
        </w:tc>
        <w:tc>
          <w:tcPr>
            <w:tcBorders>
              <w:top w:val="single" w:color="auto" w:sz="6" w:space="0"/>
              <w:bottom w:val="single" w:color="auto" w:sz="6" w:space="0"/>
            </w:tcBorders>
            <w:tcW w:w="1224" w:type="dxa"/>
            <w:vAlign w:val="center"/>
            <w:textDirection w:val="lrTb"/>
            <w:noWrap w:val="false"/>
          </w:tcPr>
          <w:p>
            <w:pPr>
              <w:pStyle w:val="879"/>
              <w:ind w:left="63" w:right="63"/>
              <w:keepNext/>
              <w:spacing w:after="0" w:line="440" w:lineRule="exact"/>
              <w:rPr>
                <w:rFonts w:eastAsia="仿宋_GB2312"/>
                <w:color w:val="000000"/>
                <w:sz w:val="30"/>
                <w:szCs w:val="30"/>
              </w:rPr>
            </w:pPr>
            <w:r>
              <w:rPr>
                <w:rFonts w:eastAsia="仿宋_GB2312"/>
                <w:color w:val="000000"/>
                <w:sz w:val="30"/>
                <w:szCs w:val="30"/>
              </w:rPr>
            </w:r>
            <w:r/>
          </w:p>
        </w:tc>
        <w:tc>
          <w:tcPr>
            <w:tcBorders>
              <w:top w:val="single" w:color="auto" w:sz="6" w:space="0"/>
              <w:bottom w:val="single" w:color="auto" w:sz="6" w:space="0"/>
            </w:tcBorders>
            <w:tcW w:w="1068" w:type="dxa"/>
            <w:vAlign w:val="center"/>
            <w:textDirection w:val="lrTb"/>
            <w:noWrap w:val="false"/>
          </w:tcPr>
          <w:p>
            <w:pPr>
              <w:pStyle w:val="879"/>
              <w:ind w:left="63" w:right="63"/>
              <w:keepNext/>
              <w:spacing w:after="0" w:line="440" w:lineRule="exact"/>
              <w:rPr>
                <w:rFonts w:eastAsia="仿宋_GB2312"/>
                <w:color w:val="000000"/>
                <w:sz w:val="30"/>
                <w:szCs w:val="30"/>
              </w:rPr>
            </w:pPr>
            <w:r>
              <w:rPr>
                <w:rFonts w:eastAsia="仿宋_GB2312"/>
                <w:color w:val="000000"/>
                <w:sz w:val="30"/>
                <w:szCs w:val="30"/>
              </w:rPr>
            </w:r>
            <w:r/>
          </w:p>
        </w:tc>
        <w:tc>
          <w:tcPr>
            <w:tcBorders>
              <w:top w:val="single" w:color="auto" w:sz="6" w:space="0"/>
              <w:bottom w:val="single" w:color="auto" w:sz="6" w:space="0"/>
            </w:tcBorders>
            <w:tcW w:w="828" w:type="dxa"/>
            <w:vAlign w:val="center"/>
            <w:textDirection w:val="lrTb"/>
            <w:noWrap w:val="false"/>
          </w:tcPr>
          <w:p>
            <w:pPr>
              <w:pStyle w:val="879"/>
              <w:ind w:left="63" w:right="63"/>
              <w:keepNext/>
              <w:spacing w:after="0" w:line="440" w:lineRule="exact"/>
              <w:rPr>
                <w:rFonts w:eastAsia="仿宋_GB2312"/>
                <w:color w:val="000000"/>
                <w:sz w:val="30"/>
                <w:szCs w:val="30"/>
              </w:rPr>
            </w:pPr>
            <w:r>
              <w:rPr>
                <w:rFonts w:eastAsia="仿宋_GB2312"/>
                <w:color w:val="000000"/>
                <w:sz w:val="30"/>
                <w:szCs w:val="30"/>
              </w:rPr>
            </w:r>
            <w:r/>
          </w:p>
        </w:tc>
        <w:tc>
          <w:tcPr>
            <w:tcBorders>
              <w:top w:val="single" w:color="auto" w:sz="6" w:space="0"/>
              <w:bottom w:val="single" w:color="auto" w:sz="6" w:space="0"/>
            </w:tcBorders>
            <w:tcW w:w="780" w:type="dxa"/>
            <w:vAlign w:val="center"/>
            <w:textDirection w:val="lrTb"/>
            <w:noWrap w:val="false"/>
          </w:tcPr>
          <w:p>
            <w:pPr>
              <w:pStyle w:val="879"/>
              <w:ind w:left="63" w:right="63"/>
              <w:keepNext/>
              <w:spacing w:after="0" w:line="440" w:lineRule="exact"/>
              <w:rPr>
                <w:rFonts w:eastAsia="仿宋_GB2312"/>
                <w:color w:val="000000"/>
                <w:sz w:val="30"/>
                <w:szCs w:val="30"/>
              </w:rPr>
            </w:pPr>
            <w:r>
              <w:rPr>
                <w:rFonts w:eastAsia="仿宋_GB2312"/>
                <w:color w:val="000000"/>
                <w:sz w:val="30"/>
                <w:szCs w:val="30"/>
              </w:rPr>
            </w:r>
            <w:r/>
          </w:p>
        </w:tc>
      </w:tr>
      <w:tr>
        <w:trPr>
          <w:jc w:val="center"/>
          <w:trHeight w:val="737" w:hRule="exact"/>
        </w:trPr>
        <w:tc>
          <w:tcPr>
            <w:tcBorders>
              <w:top w:val="none" w:color="000000" w:sz="4" w:space="0"/>
            </w:tcBorders>
            <w:tcW w:w="1104" w:type="dxa"/>
            <w:vAlign w:val="center"/>
            <w:textDirection w:val="lrTb"/>
            <w:noWrap w:val="false"/>
          </w:tcPr>
          <w:p>
            <w:pPr>
              <w:pStyle w:val="879"/>
              <w:ind w:left="63" w:right="63"/>
              <w:keepNext/>
              <w:spacing w:after="0" w:line="440" w:lineRule="exact"/>
              <w:rPr>
                <w:rFonts w:eastAsia="仿宋_GB2312"/>
                <w:color w:val="000000"/>
                <w:sz w:val="30"/>
                <w:szCs w:val="30"/>
              </w:rPr>
            </w:pPr>
            <w:r>
              <w:rPr>
                <w:rFonts w:eastAsia="仿宋_GB2312"/>
                <w:color w:val="000000"/>
                <w:sz w:val="30"/>
                <w:szCs w:val="30"/>
              </w:rPr>
            </w:r>
            <w:r/>
          </w:p>
        </w:tc>
        <w:tc>
          <w:tcPr>
            <w:tcBorders>
              <w:top w:val="none" w:color="000000" w:sz="4" w:space="0"/>
            </w:tcBorders>
            <w:tcW w:w="996" w:type="dxa"/>
            <w:vAlign w:val="center"/>
            <w:textDirection w:val="lrTb"/>
            <w:noWrap w:val="false"/>
          </w:tcPr>
          <w:p>
            <w:pPr>
              <w:pStyle w:val="879"/>
              <w:ind w:left="63" w:right="63"/>
              <w:keepNext/>
              <w:spacing w:after="0" w:line="440" w:lineRule="exact"/>
              <w:rPr>
                <w:rFonts w:eastAsia="仿宋_GB2312"/>
                <w:color w:val="000000"/>
                <w:sz w:val="30"/>
                <w:szCs w:val="30"/>
              </w:rPr>
            </w:pPr>
            <w:r>
              <w:rPr>
                <w:rFonts w:eastAsia="仿宋_GB2312"/>
                <w:color w:val="000000"/>
                <w:sz w:val="30"/>
                <w:szCs w:val="30"/>
              </w:rPr>
            </w:r>
            <w:r/>
          </w:p>
        </w:tc>
        <w:tc>
          <w:tcPr>
            <w:tcBorders>
              <w:top w:val="none" w:color="000000" w:sz="4" w:space="0"/>
            </w:tcBorders>
            <w:tcW w:w="1488" w:type="dxa"/>
            <w:vAlign w:val="center"/>
            <w:textDirection w:val="lrTb"/>
            <w:noWrap w:val="false"/>
          </w:tcPr>
          <w:p>
            <w:pPr>
              <w:pStyle w:val="879"/>
              <w:ind w:left="63" w:right="63"/>
              <w:keepNext/>
              <w:spacing w:after="0" w:line="440" w:lineRule="exact"/>
              <w:rPr>
                <w:rFonts w:eastAsia="仿宋_GB2312"/>
                <w:color w:val="000000"/>
                <w:sz w:val="30"/>
                <w:szCs w:val="30"/>
              </w:rPr>
            </w:pPr>
            <w:r>
              <w:rPr>
                <w:rFonts w:eastAsia="仿宋_GB2312"/>
                <w:color w:val="000000"/>
                <w:sz w:val="30"/>
                <w:szCs w:val="30"/>
              </w:rPr>
            </w:r>
            <w:r/>
          </w:p>
        </w:tc>
        <w:tc>
          <w:tcPr>
            <w:tcBorders>
              <w:top w:val="none" w:color="000000" w:sz="4" w:space="0"/>
            </w:tcBorders>
            <w:tcW w:w="972" w:type="dxa"/>
            <w:vAlign w:val="center"/>
            <w:textDirection w:val="lrTb"/>
            <w:noWrap w:val="false"/>
          </w:tcPr>
          <w:p>
            <w:pPr>
              <w:pStyle w:val="879"/>
              <w:ind w:left="63" w:right="63"/>
              <w:keepNext/>
              <w:spacing w:after="0" w:line="440" w:lineRule="exact"/>
              <w:rPr>
                <w:rFonts w:eastAsia="仿宋_GB2312"/>
                <w:color w:val="000000"/>
                <w:sz w:val="30"/>
                <w:szCs w:val="30"/>
              </w:rPr>
            </w:pPr>
            <w:r>
              <w:rPr>
                <w:rFonts w:eastAsia="仿宋_GB2312"/>
                <w:color w:val="000000"/>
                <w:sz w:val="30"/>
                <w:szCs w:val="30"/>
              </w:rPr>
            </w:r>
            <w:r/>
          </w:p>
        </w:tc>
        <w:tc>
          <w:tcPr>
            <w:tcBorders>
              <w:top w:val="none" w:color="000000" w:sz="4" w:space="0"/>
            </w:tcBorders>
            <w:tcW w:w="828" w:type="dxa"/>
            <w:vAlign w:val="center"/>
            <w:textDirection w:val="lrTb"/>
            <w:noWrap w:val="false"/>
          </w:tcPr>
          <w:p>
            <w:pPr>
              <w:pStyle w:val="879"/>
              <w:ind w:left="63" w:right="63"/>
              <w:keepNext/>
              <w:spacing w:after="0" w:line="440" w:lineRule="exact"/>
              <w:rPr>
                <w:rFonts w:eastAsia="仿宋_GB2312"/>
                <w:color w:val="000000"/>
                <w:sz w:val="30"/>
                <w:szCs w:val="30"/>
              </w:rPr>
            </w:pPr>
            <w:r>
              <w:rPr>
                <w:rFonts w:eastAsia="仿宋_GB2312"/>
                <w:color w:val="000000"/>
                <w:sz w:val="30"/>
                <w:szCs w:val="30"/>
              </w:rPr>
            </w:r>
            <w:r/>
          </w:p>
        </w:tc>
        <w:tc>
          <w:tcPr>
            <w:tcBorders>
              <w:top w:val="none" w:color="000000" w:sz="4" w:space="0"/>
            </w:tcBorders>
            <w:tcW w:w="900" w:type="dxa"/>
            <w:vAlign w:val="center"/>
            <w:textDirection w:val="lrTb"/>
            <w:noWrap w:val="false"/>
          </w:tcPr>
          <w:p>
            <w:pPr>
              <w:pStyle w:val="879"/>
              <w:ind w:left="63" w:right="63"/>
              <w:keepNext/>
              <w:spacing w:after="0" w:line="440" w:lineRule="exact"/>
              <w:rPr>
                <w:rFonts w:eastAsia="仿宋_GB2312"/>
                <w:color w:val="000000"/>
                <w:sz w:val="30"/>
                <w:szCs w:val="30"/>
              </w:rPr>
            </w:pPr>
            <w:r>
              <w:rPr>
                <w:rFonts w:eastAsia="仿宋_GB2312"/>
                <w:color w:val="000000"/>
                <w:sz w:val="30"/>
                <w:szCs w:val="30"/>
              </w:rPr>
            </w:r>
            <w:r/>
          </w:p>
        </w:tc>
        <w:tc>
          <w:tcPr>
            <w:tcBorders>
              <w:top w:val="none" w:color="000000" w:sz="4" w:space="0"/>
            </w:tcBorders>
            <w:tcW w:w="1224" w:type="dxa"/>
            <w:vAlign w:val="center"/>
            <w:textDirection w:val="lrTb"/>
            <w:noWrap w:val="false"/>
          </w:tcPr>
          <w:p>
            <w:pPr>
              <w:pStyle w:val="879"/>
              <w:ind w:left="63" w:right="63"/>
              <w:keepNext/>
              <w:spacing w:after="0" w:line="440" w:lineRule="exact"/>
              <w:rPr>
                <w:rFonts w:eastAsia="仿宋_GB2312"/>
                <w:color w:val="000000"/>
                <w:sz w:val="30"/>
                <w:szCs w:val="30"/>
              </w:rPr>
            </w:pPr>
            <w:r>
              <w:rPr>
                <w:rFonts w:eastAsia="仿宋_GB2312"/>
                <w:color w:val="000000"/>
                <w:sz w:val="30"/>
                <w:szCs w:val="30"/>
              </w:rPr>
            </w:r>
            <w:r/>
          </w:p>
        </w:tc>
        <w:tc>
          <w:tcPr>
            <w:tcBorders>
              <w:top w:val="none" w:color="000000" w:sz="4" w:space="0"/>
            </w:tcBorders>
            <w:tcW w:w="1068" w:type="dxa"/>
            <w:vAlign w:val="center"/>
            <w:textDirection w:val="lrTb"/>
            <w:noWrap w:val="false"/>
          </w:tcPr>
          <w:p>
            <w:pPr>
              <w:pStyle w:val="879"/>
              <w:ind w:left="63" w:right="63"/>
              <w:keepNext/>
              <w:spacing w:after="0" w:line="440" w:lineRule="exact"/>
              <w:rPr>
                <w:rFonts w:eastAsia="仿宋_GB2312"/>
                <w:color w:val="000000"/>
                <w:sz w:val="30"/>
                <w:szCs w:val="30"/>
              </w:rPr>
            </w:pPr>
            <w:r>
              <w:rPr>
                <w:rFonts w:eastAsia="仿宋_GB2312"/>
                <w:color w:val="000000"/>
                <w:sz w:val="30"/>
                <w:szCs w:val="30"/>
              </w:rPr>
            </w:r>
            <w:r/>
          </w:p>
        </w:tc>
        <w:tc>
          <w:tcPr>
            <w:tcBorders>
              <w:top w:val="none" w:color="000000" w:sz="4" w:space="0"/>
            </w:tcBorders>
            <w:tcW w:w="828" w:type="dxa"/>
            <w:vAlign w:val="center"/>
            <w:textDirection w:val="lrTb"/>
            <w:noWrap w:val="false"/>
          </w:tcPr>
          <w:p>
            <w:pPr>
              <w:pStyle w:val="879"/>
              <w:ind w:left="63" w:right="63"/>
              <w:keepNext/>
              <w:spacing w:after="0" w:line="440" w:lineRule="exact"/>
              <w:rPr>
                <w:rFonts w:eastAsia="仿宋_GB2312"/>
                <w:color w:val="000000"/>
                <w:sz w:val="30"/>
                <w:szCs w:val="30"/>
              </w:rPr>
            </w:pPr>
            <w:r>
              <w:rPr>
                <w:rFonts w:eastAsia="仿宋_GB2312"/>
                <w:color w:val="000000"/>
                <w:sz w:val="30"/>
                <w:szCs w:val="30"/>
              </w:rPr>
            </w:r>
            <w:r/>
          </w:p>
        </w:tc>
        <w:tc>
          <w:tcPr>
            <w:tcBorders>
              <w:top w:val="none" w:color="000000" w:sz="4" w:space="0"/>
            </w:tcBorders>
            <w:tcW w:w="780" w:type="dxa"/>
            <w:vAlign w:val="center"/>
            <w:textDirection w:val="lrTb"/>
            <w:noWrap w:val="false"/>
          </w:tcPr>
          <w:p>
            <w:pPr>
              <w:pStyle w:val="879"/>
              <w:ind w:left="63" w:right="63"/>
              <w:keepNext/>
              <w:spacing w:after="0" w:line="440" w:lineRule="exact"/>
              <w:rPr>
                <w:rFonts w:eastAsia="仿宋_GB2312"/>
                <w:color w:val="000000"/>
                <w:sz w:val="30"/>
                <w:szCs w:val="30"/>
              </w:rPr>
            </w:pPr>
            <w:r>
              <w:rPr>
                <w:rFonts w:eastAsia="仿宋_GB2312"/>
                <w:color w:val="000000"/>
                <w:sz w:val="30"/>
                <w:szCs w:val="30"/>
              </w:rPr>
            </w:r>
            <w:r/>
          </w:p>
        </w:tc>
      </w:tr>
      <w:tr>
        <w:trPr>
          <w:jc w:val="center"/>
          <w:trHeight w:val="737" w:hRule="exact"/>
        </w:trPr>
        <w:tc>
          <w:tcPr>
            <w:tcBorders>
              <w:top w:val="none" w:color="000000" w:sz="4" w:space="0"/>
            </w:tcBorders>
            <w:tcW w:w="1104" w:type="dxa"/>
            <w:vAlign w:val="center"/>
            <w:textDirection w:val="lrTb"/>
            <w:noWrap w:val="false"/>
          </w:tcPr>
          <w:p>
            <w:pPr>
              <w:pStyle w:val="879"/>
              <w:ind w:left="63" w:right="63"/>
              <w:keepNext/>
              <w:spacing w:after="0" w:line="440" w:lineRule="exact"/>
              <w:rPr>
                <w:rFonts w:eastAsia="仿宋_GB2312"/>
                <w:color w:val="000000"/>
                <w:sz w:val="30"/>
                <w:szCs w:val="30"/>
              </w:rPr>
            </w:pPr>
            <w:r>
              <w:rPr>
                <w:rFonts w:eastAsia="仿宋_GB2312"/>
                <w:color w:val="000000"/>
                <w:sz w:val="30"/>
                <w:szCs w:val="30"/>
              </w:rPr>
            </w:r>
            <w:r/>
          </w:p>
        </w:tc>
        <w:tc>
          <w:tcPr>
            <w:tcBorders>
              <w:top w:val="none" w:color="000000" w:sz="4" w:space="0"/>
            </w:tcBorders>
            <w:tcW w:w="996" w:type="dxa"/>
            <w:vAlign w:val="center"/>
            <w:textDirection w:val="lrTb"/>
            <w:noWrap w:val="false"/>
          </w:tcPr>
          <w:p>
            <w:pPr>
              <w:pStyle w:val="879"/>
              <w:ind w:left="63" w:right="63"/>
              <w:keepNext/>
              <w:spacing w:after="0" w:line="440" w:lineRule="exact"/>
              <w:rPr>
                <w:rFonts w:eastAsia="仿宋_GB2312"/>
                <w:color w:val="000000"/>
                <w:sz w:val="30"/>
                <w:szCs w:val="30"/>
              </w:rPr>
            </w:pPr>
            <w:r>
              <w:rPr>
                <w:rFonts w:eastAsia="仿宋_GB2312"/>
                <w:color w:val="000000"/>
                <w:sz w:val="30"/>
                <w:szCs w:val="30"/>
              </w:rPr>
            </w:r>
            <w:r/>
          </w:p>
        </w:tc>
        <w:tc>
          <w:tcPr>
            <w:tcBorders>
              <w:top w:val="none" w:color="000000" w:sz="4" w:space="0"/>
            </w:tcBorders>
            <w:tcW w:w="1488" w:type="dxa"/>
            <w:vAlign w:val="center"/>
            <w:textDirection w:val="lrTb"/>
            <w:noWrap w:val="false"/>
          </w:tcPr>
          <w:p>
            <w:pPr>
              <w:pStyle w:val="879"/>
              <w:ind w:left="63" w:right="63"/>
              <w:keepNext/>
              <w:spacing w:after="0" w:line="440" w:lineRule="exact"/>
              <w:rPr>
                <w:rFonts w:eastAsia="仿宋_GB2312"/>
                <w:color w:val="000000"/>
                <w:sz w:val="30"/>
                <w:szCs w:val="30"/>
              </w:rPr>
            </w:pPr>
            <w:r>
              <w:rPr>
                <w:rFonts w:eastAsia="仿宋_GB2312"/>
                <w:color w:val="000000"/>
                <w:sz w:val="30"/>
                <w:szCs w:val="30"/>
              </w:rPr>
            </w:r>
            <w:r/>
          </w:p>
        </w:tc>
        <w:tc>
          <w:tcPr>
            <w:tcBorders>
              <w:top w:val="none" w:color="000000" w:sz="4" w:space="0"/>
            </w:tcBorders>
            <w:tcW w:w="972" w:type="dxa"/>
            <w:vAlign w:val="center"/>
            <w:textDirection w:val="lrTb"/>
            <w:noWrap w:val="false"/>
          </w:tcPr>
          <w:p>
            <w:pPr>
              <w:pStyle w:val="879"/>
              <w:ind w:left="63" w:right="63"/>
              <w:keepNext/>
              <w:spacing w:after="0" w:line="440" w:lineRule="exact"/>
              <w:rPr>
                <w:rFonts w:eastAsia="仿宋_GB2312"/>
                <w:color w:val="000000"/>
                <w:sz w:val="30"/>
                <w:szCs w:val="30"/>
              </w:rPr>
            </w:pPr>
            <w:r>
              <w:rPr>
                <w:rFonts w:eastAsia="仿宋_GB2312"/>
                <w:color w:val="000000"/>
                <w:sz w:val="30"/>
                <w:szCs w:val="30"/>
              </w:rPr>
            </w:r>
            <w:r/>
          </w:p>
        </w:tc>
        <w:tc>
          <w:tcPr>
            <w:tcBorders>
              <w:top w:val="none" w:color="000000" w:sz="4" w:space="0"/>
            </w:tcBorders>
            <w:tcW w:w="828" w:type="dxa"/>
            <w:vAlign w:val="center"/>
            <w:textDirection w:val="lrTb"/>
            <w:noWrap w:val="false"/>
          </w:tcPr>
          <w:p>
            <w:pPr>
              <w:pStyle w:val="879"/>
              <w:ind w:left="63" w:right="63"/>
              <w:keepNext/>
              <w:spacing w:after="0" w:line="440" w:lineRule="exact"/>
              <w:rPr>
                <w:rFonts w:eastAsia="仿宋_GB2312"/>
                <w:color w:val="000000"/>
                <w:sz w:val="30"/>
                <w:szCs w:val="30"/>
              </w:rPr>
            </w:pPr>
            <w:r>
              <w:rPr>
                <w:rFonts w:eastAsia="仿宋_GB2312"/>
                <w:color w:val="000000"/>
                <w:sz w:val="30"/>
                <w:szCs w:val="30"/>
              </w:rPr>
            </w:r>
            <w:r/>
          </w:p>
        </w:tc>
        <w:tc>
          <w:tcPr>
            <w:tcBorders>
              <w:top w:val="none" w:color="000000" w:sz="4" w:space="0"/>
            </w:tcBorders>
            <w:tcW w:w="900" w:type="dxa"/>
            <w:vAlign w:val="center"/>
            <w:textDirection w:val="lrTb"/>
            <w:noWrap w:val="false"/>
          </w:tcPr>
          <w:p>
            <w:pPr>
              <w:pStyle w:val="879"/>
              <w:ind w:left="63" w:right="63"/>
              <w:keepNext/>
              <w:spacing w:after="0" w:line="440" w:lineRule="exact"/>
              <w:rPr>
                <w:rFonts w:eastAsia="仿宋_GB2312"/>
                <w:color w:val="000000"/>
                <w:sz w:val="30"/>
                <w:szCs w:val="30"/>
              </w:rPr>
            </w:pPr>
            <w:r>
              <w:rPr>
                <w:rFonts w:eastAsia="仿宋_GB2312"/>
                <w:color w:val="000000"/>
                <w:sz w:val="30"/>
                <w:szCs w:val="30"/>
              </w:rPr>
            </w:r>
            <w:r/>
          </w:p>
        </w:tc>
        <w:tc>
          <w:tcPr>
            <w:tcBorders>
              <w:top w:val="none" w:color="000000" w:sz="4" w:space="0"/>
            </w:tcBorders>
            <w:tcW w:w="1224" w:type="dxa"/>
            <w:vAlign w:val="center"/>
            <w:textDirection w:val="lrTb"/>
            <w:noWrap w:val="false"/>
          </w:tcPr>
          <w:p>
            <w:pPr>
              <w:pStyle w:val="879"/>
              <w:ind w:left="63" w:right="63"/>
              <w:keepNext/>
              <w:spacing w:after="0" w:line="440" w:lineRule="exact"/>
              <w:rPr>
                <w:rFonts w:eastAsia="仿宋_GB2312"/>
                <w:color w:val="000000"/>
                <w:sz w:val="30"/>
                <w:szCs w:val="30"/>
              </w:rPr>
            </w:pPr>
            <w:r>
              <w:rPr>
                <w:rFonts w:eastAsia="仿宋_GB2312"/>
                <w:color w:val="000000"/>
                <w:sz w:val="30"/>
                <w:szCs w:val="30"/>
              </w:rPr>
            </w:r>
            <w:r/>
          </w:p>
        </w:tc>
        <w:tc>
          <w:tcPr>
            <w:tcBorders>
              <w:top w:val="none" w:color="000000" w:sz="4" w:space="0"/>
            </w:tcBorders>
            <w:tcW w:w="1068" w:type="dxa"/>
            <w:vAlign w:val="center"/>
            <w:textDirection w:val="lrTb"/>
            <w:noWrap w:val="false"/>
          </w:tcPr>
          <w:p>
            <w:pPr>
              <w:pStyle w:val="879"/>
              <w:ind w:left="63" w:right="63"/>
              <w:keepNext/>
              <w:spacing w:after="0" w:line="440" w:lineRule="exact"/>
              <w:rPr>
                <w:rFonts w:eastAsia="仿宋_GB2312"/>
                <w:color w:val="000000"/>
                <w:sz w:val="30"/>
                <w:szCs w:val="30"/>
              </w:rPr>
            </w:pPr>
            <w:r>
              <w:rPr>
                <w:rFonts w:eastAsia="仿宋_GB2312"/>
                <w:color w:val="000000"/>
                <w:sz w:val="30"/>
                <w:szCs w:val="30"/>
              </w:rPr>
            </w:r>
            <w:r/>
          </w:p>
        </w:tc>
        <w:tc>
          <w:tcPr>
            <w:tcBorders>
              <w:top w:val="none" w:color="000000" w:sz="4" w:space="0"/>
            </w:tcBorders>
            <w:tcW w:w="828" w:type="dxa"/>
            <w:vAlign w:val="center"/>
            <w:textDirection w:val="lrTb"/>
            <w:noWrap w:val="false"/>
          </w:tcPr>
          <w:p>
            <w:pPr>
              <w:pStyle w:val="879"/>
              <w:ind w:left="63" w:right="63"/>
              <w:keepNext/>
              <w:spacing w:after="0" w:line="440" w:lineRule="exact"/>
              <w:rPr>
                <w:rFonts w:eastAsia="仿宋_GB2312"/>
                <w:color w:val="000000"/>
                <w:sz w:val="30"/>
                <w:szCs w:val="30"/>
              </w:rPr>
            </w:pPr>
            <w:r>
              <w:rPr>
                <w:rFonts w:eastAsia="仿宋_GB2312"/>
                <w:color w:val="000000"/>
                <w:sz w:val="30"/>
                <w:szCs w:val="30"/>
              </w:rPr>
            </w:r>
            <w:r/>
          </w:p>
        </w:tc>
        <w:tc>
          <w:tcPr>
            <w:tcBorders>
              <w:top w:val="none" w:color="000000" w:sz="4" w:space="0"/>
            </w:tcBorders>
            <w:tcW w:w="780" w:type="dxa"/>
            <w:vAlign w:val="center"/>
            <w:textDirection w:val="lrTb"/>
            <w:noWrap w:val="false"/>
          </w:tcPr>
          <w:p>
            <w:pPr>
              <w:pStyle w:val="879"/>
              <w:ind w:left="63" w:right="63"/>
              <w:keepNext/>
              <w:spacing w:after="0" w:line="440" w:lineRule="exact"/>
              <w:rPr>
                <w:rFonts w:eastAsia="仿宋_GB2312"/>
                <w:color w:val="000000"/>
                <w:sz w:val="30"/>
                <w:szCs w:val="30"/>
              </w:rPr>
            </w:pPr>
            <w:r>
              <w:rPr>
                <w:rFonts w:eastAsia="仿宋_GB2312"/>
                <w:color w:val="000000"/>
                <w:sz w:val="30"/>
                <w:szCs w:val="30"/>
              </w:rPr>
            </w:r>
            <w:r/>
          </w:p>
        </w:tc>
      </w:tr>
      <w:tr>
        <w:trPr>
          <w:jc w:val="center"/>
          <w:trHeight w:val="737" w:hRule="exact"/>
        </w:trPr>
        <w:tc>
          <w:tcPr>
            <w:tcW w:w="1104" w:type="dxa"/>
            <w:vAlign w:val="center"/>
            <w:textDirection w:val="lrTb"/>
            <w:noWrap w:val="false"/>
          </w:tcPr>
          <w:p>
            <w:pPr>
              <w:pStyle w:val="879"/>
              <w:ind w:left="63" w:right="63"/>
              <w:keepNext/>
              <w:spacing w:after="0" w:line="440" w:lineRule="exact"/>
              <w:rPr>
                <w:rFonts w:eastAsia="仿宋_GB2312"/>
                <w:color w:val="000000"/>
                <w:sz w:val="30"/>
                <w:szCs w:val="30"/>
              </w:rPr>
            </w:pPr>
            <w:r>
              <w:rPr>
                <w:rFonts w:eastAsia="仿宋_GB2312"/>
                <w:color w:val="000000"/>
                <w:sz w:val="30"/>
                <w:szCs w:val="30"/>
              </w:rPr>
            </w:r>
            <w:r/>
          </w:p>
        </w:tc>
        <w:tc>
          <w:tcPr>
            <w:tcW w:w="996" w:type="dxa"/>
            <w:vAlign w:val="center"/>
            <w:textDirection w:val="lrTb"/>
            <w:noWrap w:val="false"/>
          </w:tcPr>
          <w:p>
            <w:pPr>
              <w:pStyle w:val="879"/>
              <w:ind w:left="63" w:right="63"/>
              <w:keepNext/>
              <w:spacing w:after="0" w:line="440" w:lineRule="exact"/>
              <w:rPr>
                <w:rFonts w:eastAsia="仿宋_GB2312"/>
                <w:color w:val="000000"/>
                <w:sz w:val="30"/>
                <w:szCs w:val="30"/>
              </w:rPr>
            </w:pPr>
            <w:r>
              <w:rPr>
                <w:rFonts w:eastAsia="仿宋_GB2312"/>
                <w:color w:val="000000"/>
                <w:sz w:val="30"/>
                <w:szCs w:val="30"/>
              </w:rPr>
            </w:r>
            <w:r/>
          </w:p>
        </w:tc>
        <w:tc>
          <w:tcPr>
            <w:tcW w:w="1488" w:type="dxa"/>
            <w:vAlign w:val="center"/>
            <w:textDirection w:val="lrTb"/>
            <w:noWrap w:val="false"/>
          </w:tcPr>
          <w:p>
            <w:pPr>
              <w:pStyle w:val="879"/>
              <w:ind w:left="63" w:right="63"/>
              <w:keepNext/>
              <w:spacing w:after="0" w:line="440" w:lineRule="exact"/>
              <w:rPr>
                <w:rFonts w:eastAsia="仿宋_GB2312"/>
                <w:color w:val="000000"/>
                <w:sz w:val="30"/>
                <w:szCs w:val="30"/>
              </w:rPr>
            </w:pPr>
            <w:r>
              <w:rPr>
                <w:rFonts w:eastAsia="仿宋_GB2312"/>
                <w:color w:val="000000"/>
                <w:sz w:val="30"/>
                <w:szCs w:val="30"/>
              </w:rPr>
            </w:r>
            <w:r/>
          </w:p>
        </w:tc>
        <w:tc>
          <w:tcPr>
            <w:tcW w:w="972" w:type="dxa"/>
            <w:vAlign w:val="center"/>
            <w:textDirection w:val="lrTb"/>
            <w:noWrap w:val="false"/>
          </w:tcPr>
          <w:p>
            <w:pPr>
              <w:pStyle w:val="879"/>
              <w:ind w:left="63" w:right="63"/>
              <w:keepNext/>
              <w:spacing w:after="0" w:line="440" w:lineRule="exact"/>
              <w:rPr>
                <w:rFonts w:eastAsia="仿宋_GB2312"/>
                <w:color w:val="000000"/>
                <w:sz w:val="30"/>
                <w:szCs w:val="30"/>
              </w:rPr>
            </w:pPr>
            <w:r>
              <w:rPr>
                <w:rFonts w:eastAsia="仿宋_GB2312"/>
                <w:color w:val="000000"/>
                <w:sz w:val="30"/>
                <w:szCs w:val="30"/>
              </w:rPr>
            </w:r>
            <w:r/>
          </w:p>
        </w:tc>
        <w:tc>
          <w:tcPr>
            <w:tcW w:w="828" w:type="dxa"/>
            <w:vAlign w:val="center"/>
            <w:textDirection w:val="lrTb"/>
            <w:noWrap w:val="false"/>
          </w:tcPr>
          <w:p>
            <w:pPr>
              <w:pStyle w:val="879"/>
              <w:ind w:left="63" w:right="63"/>
              <w:keepNext/>
              <w:spacing w:after="0" w:line="440" w:lineRule="exact"/>
              <w:rPr>
                <w:rFonts w:eastAsia="仿宋_GB2312"/>
                <w:color w:val="000000"/>
                <w:sz w:val="30"/>
                <w:szCs w:val="30"/>
              </w:rPr>
            </w:pPr>
            <w:r>
              <w:rPr>
                <w:rFonts w:eastAsia="仿宋_GB2312"/>
                <w:color w:val="000000"/>
                <w:sz w:val="30"/>
                <w:szCs w:val="30"/>
              </w:rPr>
            </w:r>
            <w:r/>
          </w:p>
        </w:tc>
        <w:tc>
          <w:tcPr>
            <w:tcW w:w="900" w:type="dxa"/>
            <w:vAlign w:val="center"/>
            <w:textDirection w:val="lrTb"/>
            <w:noWrap w:val="false"/>
          </w:tcPr>
          <w:p>
            <w:pPr>
              <w:pStyle w:val="879"/>
              <w:ind w:left="63" w:right="63"/>
              <w:keepNext/>
              <w:spacing w:after="0" w:line="440" w:lineRule="exact"/>
              <w:rPr>
                <w:rFonts w:eastAsia="仿宋_GB2312"/>
                <w:color w:val="000000"/>
                <w:sz w:val="30"/>
                <w:szCs w:val="30"/>
              </w:rPr>
            </w:pPr>
            <w:r>
              <w:rPr>
                <w:rFonts w:eastAsia="仿宋_GB2312"/>
                <w:color w:val="000000"/>
                <w:sz w:val="30"/>
                <w:szCs w:val="30"/>
              </w:rPr>
            </w:r>
            <w:r/>
          </w:p>
        </w:tc>
        <w:tc>
          <w:tcPr>
            <w:tcW w:w="1224" w:type="dxa"/>
            <w:vAlign w:val="center"/>
            <w:textDirection w:val="lrTb"/>
            <w:noWrap w:val="false"/>
          </w:tcPr>
          <w:p>
            <w:pPr>
              <w:pStyle w:val="879"/>
              <w:ind w:left="63" w:right="63"/>
              <w:keepNext/>
              <w:spacing w:after="0" w:line="440" w:lineRule="exact"/>
              <w:rPr>
                <w:rFonts w:eastAsia="仿宋_GB2312"/>
                <w:color w:val="000000"/>
                <w:sz w:val="30"/>
                <w:szCs w:val="30"/>
              </w:rPr>
            </w:pPr>
            <w:r>
              <w:rPr>
                <w:rFonts w:eastAsia="仿宋_GB2312"/>
                <w:color w:val="000000"/>
                <w:sz w:val="30"/>
                <w:szCs w:val="30"/>
              </w:rPr>
            </w:r>
            <w:r/>
          </w:p>
        </w:tc>
        <w:tc>
          <w:tcPr>
            <w:tcW w:w="1068" w:type="dxa"/>
            <w:vAlign w:val="center"/>
            <w:textDirection w:val="lrTb"/>
            <w:noWrap w:val="false"/>
          </w:tcPr>
          <w:p>
            <w:pPr>
              <w:pStyle w:val="879"/>
              <w:ind w:left="63" w:right="63"/>
              <w:keepNext/>
              <w:spacing w:after="0" w:line="440" w:lineRule="exact"/>
              <w:rPr>
                <w:rFonts w:eastAsia="仿宋_GB2312"/>
                <w:color w:val="000000"/>
                <w:sz w:val="30"/>
                <w:szCs w:val="30"/>
              </w:rPr>
            </w:pPr>
            <w:r>
              <w:rPr>
                <w:rFonts w:eastAsia="仿宋_GB2312"/>
                <w:color w:val="000000"/>
                <w:sz w:val="30"/>
                <w:szCs w:val="30"/>
              </w:rPr>
            </w:r>
            <w:r/>
          </w:p>
        </w:tc>
        <w:tc>
          <w:tcPr>
            <w:tcW w:w="828" w:type="dxa"/>
            <w:vAlign w:val="center"/>
            <w:textDirection w:val="lrTb"/>
            <w:noWrap w:val="false"/>
          </w:tcPr>
          <w:p>
            <w:pPr>
              <w:pStyle w:val="879"/>
              <w:ind w:left="63" w:right="63"/>
              <w:keepNext/>
              <w:spacing w:after="0" w:line="440" w:lineRule="exact"/>
              <w:rPr>
                <w:rFonts w:eastAsia="仿宋_GB2312"/>
                <w:color w:val="000000"/>
                <w:sz w:val="30"/>
                <w:szCs w:val="30"/>
              </w:rPr>
            </w:pPr>
            <w:r>
              <w:rPr>
                <w:rFonts w:eastAsia="仿宋_GB2312"/>
                <w:color w:val="000000"/>
                <w:sz w:val="30"/>
                <w:szCs w:val="30"/>
              </w:rPr>
            </w:r>
            <w:r/>
          </w:p>
        </w:tc>
        <w:tc>
          <w:tcPr>
            <w:tcW w:w="780" w:type="dxa"/>
            <w:vAlign w:val="center"/>
            <w:textDirection w:val="lrTb"/>
            <w:noWrap w:val="false"/>
          </w:tcPr>
          <w:p>
            <w:pPr>
              <w:pStyle w:val="879"/>
              <w:ind w:left="63" w:right="63"/>
              <w:keepNext/>
              <w:spacing w:after="0" w:line="440" w:lineRule="exact"/>
              <w:rPr>
                <w:rFonts w:eastAsia="仿宋_GB2312"/>
                <w:color w:val="000000"/>
                <w:sz w:val="30"/>
                <w:szCs w:val="30"/>
              </w:rPr>
            </w:pPr>
            <w:r>
              <w:rPr>
                <w:rFonts w:eastAsia="仿宋_GB2312"/>
                <w:color w:val="000000"/>
                <w:sz w:val="30"/>
                <w:szCs w:val="30"/>
              </w:rPr>
            </w:r>
            <w:r/>
          </w:p>
        </w:tc>
      </w:tr>
      <w:tr>
        <w:trPr>
          <w:jc w:val="center"/>
          <w:trHeight w:val="737" w:hRule="exact"/>
        </w:trPr>
        <w:tc>
          <w:tcPr>
            <w:tcBorders>
              <w:top w:val="none" w:color="000000" w:sz="4" w:space="0"/>
            </w:tcBorders>
            <w:tcW w:w="1104" w:type="dxa"/>
            <w:vAlign w:val="center"/>
            <w:textDirection w:val="lrTb"/>
            <w:noWrap w:val="false"/>
          </w:tcPr>
          <w:p>
            <w:pPr>
              <w:pStyle w:val="879"/>
              <w:ind w:left="63" w:right="63"/>
              <w:keepNext/>
              <w:spacing w:after="0" w:line="440" w:lineRule="exact"/>
              <w:rPr>
                <w:rFonts w:eastAsia="仿宋_GB2312"/>
                <w:color w:val="000000"/>
                <w:sz w:val="30"/>
                <w:szCs w:val="30"/>
              </w:rPr>
            </w:pPr>
            <w:r>
              <w:rPr>
                <w:rFonts w:eastAsia="仿宋_GB2312"/>
                <w:color w:val="000000"/>
                <w:sz w:val="30"/>
                <w:szCs w:val="30"/>
              </w:rPr>
            </w:r>
            <w:r/>
          </w:p>
        </w:tc>
        <w:tc>
          <w:tcPr>
            <w:tcBorders>
              <w:top w:val="none" w:color="000000" w:sz="4" w:space="0"/>
            </w:tcBorders>
            <w:tcW w:w="996" w:type="dxa"/>
            <w:vAlign w:val="center"/>
            <w:textDirection w:val="lrTb"/>
            <w:noWrap w:val="false"/>
          </w:tcPr>
          <w:p>
            <w:pPr>
              <w:pStyle w:val="879"/>
              <w:ind w:left="63" w:right="63"/>
              <w:keepNext/>
              <w:spacing w:after="0" w:line="440" w:lineRule="exact"/>
              <w:rPr>
                <w:rFonts w:eastAsia="仿宋_GB2312"/>
                <w:color w:val="000000"/>
                <w:sz w:val="30"/>
                <w:szCs w:val="30"/>
              </w:rPr>
            </w:pPr>
            <w:r>
              <w:rPr>
                <w:rFonts w:eastAsia="仿宋_GB2312"/>
                <w:color w:val="000000"/>
                <w:sz w:val="30"/>
                <w:szCs w:val="30"/>
              </w:rPr>
            </w:r>
            <w:r/>
          </w:p>
        </w:tc>
        <w:tc>
          <w:tcPr>
            <w:tcBorders>
              <w:top w:val="none" w:color="000000" w:sz="4" w:space="0"/>
            </w:tcBorders>
            <w:tcW w:w="1488" w:type="dxa"/>
            <w:vAlign w:val="center"/>
            <w:textDirection w:val="lrTb"/>
            <w:noWrap w:val="false"/>
          </w:tcPr>
          <w:p>
            <w:pPr>
              <w:pStyle w:val="879"/>
              <w:ind w:left="63" w:right="63"/>
              <w:keepNext/>
              <w:spacing w:after="0" w:line="440" w:lineRule="exact"/>
              <w:rPr>
                <w:rFonts w:eastAsia="仿宋_GB2312"/>
                <w:color w:val="000000"/>
                <w:sz w:val="30"/>
                <w:szCs w:val="30"/>
              </w:rPr>
            </w:pPr>
            <w:r>
              <w:rPr>
                <w:rFonts w:eastAsia="仿宋_GB2312"/>
                <w:color w:val="000000"/>
                <w:sz w:val="30"/>
                <w:szCs w:val="30"/>
              </w:rPr>
            </w:r>
            <w:r/>
          </w:p>
        </w:tc>
        <w:tc>
          <w:tcPr>
            <w:tcBorders>
              <w:top w:val="none" w:color="000000" w:sz="4" w:space="0"/>
            </w:tcBorders>
            <w:tcW w:w="972" w:type="dxa"/>
            <w:vAlign w:val="center"/>
            <w:textDirection w:val="lrTb"/>
            <w:noWrap w:val="false"/>
          </w:tcPr>
          <w:p>
            <w:pPr>
              <w:pStyle w:val="879"/>
              <w:ind w:left="63" w:right="63"/>
              <w:keepNext/>
              <w:spacing w:after="0" w:line="440" w:lineRule="exact"/>
              <w:rPr>
                <w:rFonts w:eastAsia="仿宋_GB2312"/>
                <w:color w:val="000000"/>
                <w:sz w:val="30"/>
                <w:szCs w:val="30"/>
              </w:rPr>
            </w:pPr>
            <w:r>
              <w:rPr>
                <w:rFonts w:eastAsia="仿宋_GB2312"/>
                <w:color w:val="000000"/>
                <w:sz w:val="30"/>
                <w:szCs w:val="30"/>
              </w:rPr>
            </w:r>
            <w:r/>
          </w:p>
        </w:tc>
        <w:tc>
          <w:tcPr>
            <w:tcBorders>
              <w:top w:val="none" w:color="000000" w:sz="4" w:space="0"/>
            </w:tcBorders>
            <w:tcW w:w="828" w:type="dxa"/>
            <w:vAlign w:val="center"/>
            <w:textDirection w:val="lrTb"/>
            <w:noWrap w:val="false"/>
          </w:tcPr>
          <w:p>
            <w:pPr>
              <w:pStyle w:val="879"/>
              <w:ind w:left="63" w:right="63"/>
              <w:keepNext/>
              <w:spacing w:after="0" w:line="440" w:lineRule="exact"/>
              <w:rPr>
                <w:rFonts w:eastAsia="仿宋_GB2312"/>
                <w:color w:val="000000"/>
                <w:sz w:val="30"/>
                <w:szCs w:val="30"/>
              </w:rPr>
            </w:pPr>
            <w:r>
              <w:rPr>
                <w:rFonts w:eastAsia="仿宋_GB2312"/>
                <w:color w:val="000000"/>
                <w:sz w:val="30"/>
                <w:szCs w:val="30"/>
              </w:rPr>
            </w:r>
            <w:r/>
          </w:p>
        </w:tc>
        <w:tc>
          <w:tcPr>
            <w:tcBorders>
              <w:top w:val="none" w:color="000000" w:sz="4" w:space="0"/>
            </w:tcBorders>
            <w:tcW w:w="900" w:type="dxa"/>
            <w:vAlign w:val="center"/>
            <w:textDirection w:val="lrTb"/>
            <w:noWrap w:val="false"/>
          </w:tcPr>
          <w:p>
            <w:pPr>
              <w:pStyle w:val="879"/>
              <w:ind w:left="63" w:right="63"/>
              <w:keepNext/>
              <w:spacing w:after="0" w:line="440" w:lineRule="exact"/>
              <w:rPr>
                <w:rFonts w:eastAsia="仿宋_GB2312"/>
                <w:color w:val="000000"/>
                <w:sz w:val="30"/>
                <w:szCs w:val="30"/>
              </w:rPr>
            </w:pPr>
            <w:r>
              <w:rPr>
                <w:rFonts w:eastAsia="仿宋_GB2312"/>
                <w:color w:val="000000"/>
                <w:sz w:val="30"/>
                <w:szCs w:val="30"/>
              </w:rPr>
            </w:r>
            <w:r/>
          </w:p>
        </w:tc>
        <w:tc>
          <w:tcPr>
            <w:tcBorders>
              <w:top w:val="none" w:color="000000" w:sz="4" w:space="0"/>
            </w:tcBorders>
            <w:tcW w:w="1224" w:type="dxa"/>
            <w:vAlign w:val="center"/>
            <w:textDirection w:val="lrTb"/>
            <w:noWrap w:val="false"/>
          </w:tcPr>
          <w:p>
            <w:pPr>
              <w:pStyle w:val="879"/>
              <w:ind w:left="63" w:right="63"/>
              <w:keepNext/>
              <w:spacing w:after="0" w:line="440" w:lineRule="exact"/>
              <w:rPr>
                <w:rFonts w:eastAsia="仿宋_GB2312"/>
                <w:color w:val="000000"/>
                <w:sz w:val="30"/>
                <w:szCs w:val="30"/>
              </w:rPr>
            </w:pPr>
            <w:r>
              <w:rPr>
                <w:rFonts w:eastAsia="仿宋_GB2312"/>
                <w:color w:val="000000"/>
                <w:sz w:val="30"/>
                <w:szCs w:val="30"/>
              </w:rPr>
            </w:r>
            <w:r/>
          </w:p>
        </w:tc>
        <w:tc>
          <w:tcPr>
            <w:tcBorders>
              <w:top w:val="none" w:color="000000" w:sz="4" w:space="0"/>
            </w:tcBorders>
            <w:tcW w:w="1068" w:type="dxa"/>
            <w:vAlign w:val="center"/>
            <w:textDirection w:val="lrTb"/>
            <w:noWrap w:val="false"/>
          </w:tcPr>
          <w:p>
            <w:pPr>
              <w:pStyle w:val="879"/>
              <w:ind w:left="63" w:right="63"/>
              <w:keepNext/>
              <w:spacing w:after="0" w:line="440" w:lineRule="exact"/>
              <w:rPr>
                <w:rFonts w:eastAsia="仿宋_GB2312"/>
                <w:color w:val="000000"/>
                <w:sz w:val="30"/>
                <w:szCs w:val="30"/>
              </w:rPr>
            </w:pPr>
            <w:r>
              <w:rPr>
                <w:rFonts w:eastAsia="仿宋_GB2312"/>
                <w:color w:val="000000"/>
                <w:sz w:val="30"/>
                <w:szCs w:val="30"/>
              </w:rPr>
            </w:r>
            <w:r/>
          </w:p>
        </w:tc>
        <w:tc>
          <w:tcPr>
            <w:tcBorders>
              <w:top w:val="none" w:color="000000" w:sz="4" w:space="0"/>
            </w:tcBorders>
            <w:tcW w:w="828" w:type="dxa"/>
            <w:vAlign w:val="center"/>
            <w:textDirection w:val="lrTb"/>
            <w:noWrap w:val="false"/>
          </w:tcPr>
          <w:p>
            <w:pPr>
              <w:pStyle w:val="879"/>
              <w:ind w:left="63" w:right="63"/>
              <w:keepNext/>
              <w:spacing w:after="0" w:line="440" w:lineRule="exact"/>
              <w:rPr>
                <w:rFonts w:eastAsia="仿宋_GB2312"/>
                <w:color w:val="000000"/>
                <w:sz w:val="30"/>
                <w:szCs w:val="30"/>
              </w:rPr>
            </w:pPr>
            <w:r>
              <w:rPr>
                <w:rFonts w:eastAsia="仿宋_GB2312"/>
                <w:color w:val="000000"/>
                <w:sz w:val="30"/>
                <w:szCs w:val="30"/>
              </w:rPr>
            </w:r>
            <w:r/>
          </w:p>
        </w:tc>
        <w:tc>
          <w:tcPr>
            <w:tcBorders>
              <w:top w:val="none" w:color="000000" w:sz="4" w:space="0"/>
            </w:tcBorders>
            <w:tcW w:w="780" w:type="dxa"/>
            <w:vAlign w:val="center"/>
            <w:textDirection w:val="lrTb"/>
            <w:noWrap w:val="false"/>
          </w:tcPr>
          <w:p>
            <w:pPr>
              <w:pStyle w:val="879"/>
              <w:ind w:left="63" w:right="63"/>
              <w:keepNext/>
              <w:spacing w:after="0" w:line="440" w:lineRule="exact"/>
              <w:rPr>
                <w:rFonts w:eastAsia="仿宋_GB2312"/>
                <w:color w:val="000000"/>
                <w:sz w:val="30"/>
                <w:szCs w:val="30"/>
              </w:rPr>
            </w:pPr>
            <w:r>
              <w:rPr>
                <w:rFonts w:eastAsia="仿宋_GB2312"/>
                <w:color w:val="000000"/>
                <w:sz w:val="30"/>
                <w:szCs w:val="30"/>
              </w:rPr>
            </w:r>
            <w:r/>
          </w:p>
        </w:tc>
      </w:tr>
      <w:tr>
        <w:trPr>
          <w:jc w:val="center"/>
          <w:trHeight w:val="737" w:hRule="exact"/>
        </w:trPr>
        <w:tc>
          <w:tcPr>
            <w:tcW w:w="1104" w:type="dxa"/>
            <w:vAlign w:val="center"/>
            <w:textDirection w:val="lrTb"/>
            <w:noWrap w:val="false"/>
          </w:tcPr>
          <w:p>
            <w:pPr>
              <w:pStyle w:val="879"/>
              <w:ind w:left="63" w:right="63"/>
              <w:keepNext/>
              <w:spacing w:after="0" w:line="440" w:lineRule="exact"/>
              <w:rPr>
                <w:rFonts w:eastAsia="仿宋_GB2312"/>
                <w:color w:val="000000"/>
                <w:sz w:val="30"/>
                <w:szCs w:val="30"/>
              </w:rPr>
            </w:pPr>
            <w:r>
              <w:rPr>
                <w:rFonts w:eastAsia="仿宋_GB2312"/>
                <w:color w:val="000000"/>
                <w:sz w:val="30"/>
                <w:szCs w:val="30"/>
              </w:rPr>
            </w:r>
            <w:r/>
          </w:p>
        </w:tc>
        <w:tc>
          <w:tcPr>
            <w:tcW w:w="996" w:type="dxa"/>
            <w:vAlign w:val="center"/>
            <w:textDirection w:val="lrTb"/>
            <w:noWrap w:val="false"/>
          </w:tcPr>
          <w:p>
            <w:pPr>
              <w:pStyle w:val="879"/>
              <w:ind w:left="63" w:right="63"/>
              <w:keepNext/>
              <w:spacing w:after="0" w:line="440" w:lineRule="exact"/>
              <w:rPr>
                <w:rFonts w:eastAsia="仿宋_GB2312"/>
                <w:color w:val="000000"/>
                <w:sz w:val="30"/>
                <w:szCs w:val="30"/>
              </w:rPr>
            </w:pPr>
            <w:r>
              <w:rPr>
                <w:rFonts w:eastAsia="仿宋_GB2312"/>
                <w:color w:val="000000"/>
                <w:sz w:val="30"/>
                <w:szCs w:val="30"/>
              </w:rPr>
            </w:r>
            <w:r/>
          </w:p>
        </w:tc>
        <w:tc>
          <w:tcPr>
            <w:tcW w:w="1488" w:type="dxa"/>
            <w:vAlign w:val="center"/>
            <w:textDirection w:val="lrTb"/>
            <w:noWrap w:val="false"/>
          </w:tcPr>
          <w:p>
            <w:pPr>
              <w:pStyle w:val="879"/>
              <w:ind w:left="63" w:right="63"/>
              <w:keepNext/>
              <w:spacing w:after="0" w:line="440" w:lineRule="exact"/>
              <w:rPr>
                <w:rFonts w:eastAsia="仿宋_GB2312"/>
                <w:color w:val="000000"/>
                <w:sz w:val="30"/>
                <w:szCs w:val="30"/>
              </w:rPr>
            </w:pPr>
            <w:r>
              <w:rPr>
                <w:rFonts w:eastAsia="仿宋_GB2312"/>
                <w:color w:val="000000"/>
                <w:sz w:val="30"/>
                <w:szCs w:val="30"/>
              </w:rPr>
            </w:r>
            <w:r/>
          </w:p>
        </w:tc>
        <w:tc>
          <w:tcPr>
            <w:tcW w:w="972" w:type="dxa"/>
            <w:vAlign w:val="center"/>
            <w:textDirection w:val="lrTb"/>
            <w:noWrap w:val="false"/>
          </w:tcPr>
          <w:p>
            <w:pPr>
              <w:pStyle w:val="879"/>
              <w:ind w:left="63" w:right="63"/>
              <w:keepNext/>
              <w:spacing w:after="0" w:line="440" w:lineRule="exact"/>
              <w:rPr>
                <w:rFonts w:eastAsia="仿宋_GB2312"/>
                <w:color w:val="000000"/>
                <w:sz w:val="30"/>
                <w:szCs w:val="30"/>
              </w:rPr>
            </w:pPr>
            <w:r>
              <w:rPr>
                <w:rFonts w:eastAsia="仿宋_GB2312"/>
                <w:color w:val="000000"/>
                <w:sz w:val="30"/>
                <w:szCs w:val="30"/>
              </w:rPr>
            </w:r>
            <w:r/>
          </w:p>
        </w:tc>
        <w:tc>
          <w:tcPr>
            <w:tcW w:w="828" w:type="dxa"/>
            <w:vAlign w:val="center"/>
            <w:textDirection w:val="lrTb"/>
            <w:noWrap w:val="false"/>
          </w:tcPr>
          <w:p>
            <w:pPr>
              <w:pStyle w:val="879"/>
              <w:ind w:left="63" w:right="63"/>
              <w:keepNext/>
              <w:spacing w:after="0" w:line="440" w:lineRule="exact"/>
              <w:rPr>
                <w:rFonts w:eastAsia="仿宋_GB2312"/>
                <w:color w:val="000000"/>
                <w:sz w:val="30"/>
                <w:szCs w:val="30"/>
              </w:rPr>
            </w:pPr>
            <w:r>
              <w:rPr>
                <w:rFonts w:eastAsia="仿宋_GB2312"/>
                <w:color w:val="000000"/>
                <w:sz w:val="30"/>
                <w:szCs w:val="30"/>
              </w:rPr>
            </w:r>
            <w:r/>
          </w:p>
        </w:tc>
        <w:tc>
          <w:tcPr>
            <w:tcW w:w="900" w:type="dxa"/>
            <w:vAlign w:val="center"/>
            <w:textDirection w:val="lrTb"/>
            <w:noWrap w:val="false"/>
          </w:tcPr>
          <w:p>
            <w:pPr>
              <w:pStyle w:val="879"/>
              <w:ind w:left="63" w:right="63"/>
              <w:keepNext/>
              <w:spacing w:after="0" w:line="440" w:lineRule="exact"/>
              <w:rPr>
                <w:rFonts w:eastAsia="仿宋_GB2312"/>
                <w:color w:val="000000"/>
                <w:sz w:val="30"/>
                <w:szCs w:val="30"/>
              </w:rPr>
            </w:pPr>
            <w:r>
              <w:rPr>
                <w:rFonts w:eastAsia="仿宋_GB2312"/>
                <w:color w:val="000000"/>
                <w:sz w:val="30"/>
                <w:szCs w:val="30"/>
              </w:rPr>
            </w:r>
            <w:r/>
          </w:p>
        </w:tc>
        <w:tc>
          <w:tcPr>
            <w:tcW w:w="1224" w:type="dxa"/>
            <w:vAlign w:val="center"/>
            <w:textDirection w:val="lrTb"/>
            <w:noWrap w:val="false"/>
          </w:tcPr>
          <w:p>
            <w:pPr>
              <w:pStyle w:val="879"/>
              <w:ind w:left="63" w:right="63"/>
              <w:keepNext/>
              <w:spacing w:after="0" w:line="440" w:lineRule="exact"/>
              <w:rPr>
                <w:rFonts w:eastAsia="仿宋_GB2312"/>
                <w:color w:val="000000"/>
                <w:sz w:val="30"/>
                <w:szCs w:val="30"/>
              </w:rPr>
            </w:pPr>
            <w:r>
              <w:rPr>
                <w:rFonts w:eastAsia="仿宋_GB2312"/>
                <w:color w:val="000000"/>
                <w:sz w:val="30"/>
                <w:szCs w:val="30"/>
              </w:rPr>
            </w:r>
            <w:r/>
          </w:p>
        </w:tc>
        <w:tc>
          <w:tcPr>
            <w:tcW w:w="1068" w:type="dxa"/>
            <w:vAlign w:val="center"/>
            <w:textDirection w:val="lrTb"/>
            <w:noWrap w:val="false"/>
          </w:tcPr>
          <w:p>
            <w:pPr>
              <w:pStyle w:val="879"/>
              <w:ind w:left="63" w:right="63"/>
              <w:keepNext/>
              <w:spacing w:after="0" w:line="440" w:lineRule="exact"/>
              <w:rPr>
                <w:rFonts w:eastAsia="仿宋_GB2312"/>
                <w:color w:val="000000"/>
                <w:sz w:val="30"/>
                <w:szCs w:val="30"/>
              </w:rPr>
            </w:pPr>
            <w:r>
              <w:rPr>
                <w:rFonts w:eastAsia="仿宋_GB2312"/>
                <w:color w:val="000000"/>
                <w:sz w:val="30"/>
                <w:szCs w:val="30"/>
              </w:rPr>
            </w:r>
            <w:r/>
          </w:p>
        </w:tc>
        <w:tc>
          <w:tcPr>
            <w:tcW w:w="828" w:type="dxa"/>
            <w:vAlign w:val="center"/>
            <w:textDirection w:val="lrTb"/>
            <w:noWrap w:val="false"/>
          </w:tcPr>
          <w:p>
            <w:pPr>
              <w:pStyle w:val="879"/>
              <w:ind w:left="63" w:right="63"/>
              <w:keepNext/>
              <w:spacing w:after="0" w:line="440" w:lineRule="exact"/>
              <w:rPr>
                <w:rFonts w:eastAsia="仿宋_GB2312"/>
                <w:color w:val="000000"/>
                <w:sz w:val="30"/>
                <w:szCs w:val="30"/>
              </w:rPr>
            </w:pPr>
            <w:r>
              <w:rPr>
                <w:rFonts w:eastAsia="仿宋_GB2312"/>
                <w:color w:val="000000"/>
                <w:sz w:val="30"/>
                <w:szCs w:val="30"/>
              </w:rPr>
            </w:r>
            <w:r/>
          </w:p>
        </w:tc>
        <w:tc>
          <w:tcPr>
            <w:tcW w:w="780" w:type="dxa"/>
            <w:vAlign w:val="center"/>
            <w:textDirection w:val="lrTb"/>
            <w:noWrap w:val="false"/>
          </w:tcPr>
          <w:p>
            <w:pPr>
              <w:pStyle w:val="879"/>
              <w:ind w:left="63" w:right="63"/>
              <w:keepNext/>
              <w:spacing w:after="0" w:line="440" w:lineRule="exact"/>
              <w:rPr>
                <w:rFonts w:eastAsia="仿宋_GB2312"/>
                <w:color w:val="000000"/>
                <w:sz w:val="30"/>
                <w:szCs w:val="30"/>
              </w:rPr>
            </w:pPr>
            <w:r>
              <w:rPr>
                <w:rFonts w:eastAsia="仿宋_GB2312"/>
                <w:color w:val="000000"/>
                <w:sz w:val="30"/>
                <w:szCs w:val="30"/>
              </w:rPr>
            </w:r>
            <w:r/>
          </w:p>
        </w:tc>
      </w:tr>
      <w:tr>
        <w:trPr>
          <w:jc w:val="center"/>
          <w:trHeight w:val="737" w:hRule="exact"/>
        </w:trPr>
        <w:tc>
          <w:tcPr>
            <w:tcBorders>
              <w:top w:val="none" w:color="000000" w:sz="4" w:space="0"/>
            </w:tcBorders>
            <w:tcW w:w="1104" w:type="dxa"/>
            <w:vAlign w:val="center"/>
            <w:textDirection w:val="lrTb"/>
            <w:noWrap w:val="false"/>
          </w:tcPr>
          <w:p>
            <w:pPr>
              <w:pStyle w:val="879"/>
              <w:ind w:left="63" w:right="63"/>
              <w:keepNext/>
              <w:spacing w:after="0" w:line="440" w:lineRule="exact"/>
              <w:rPr>
                <w:rFonts w:eastAsia="仿宋_GB2312"/>
                <w:color w:val="000000"/>
                <w:sz w:val="30"/>
                <w:szCs w:val="30"/>
              </w:rPr>
            </w:pPr>
            <w:r>
              <w:rPr>
                <w:rFonts w:eastAsia="仿宋_GB2312"/>
                <w:color w:val="000000"/>
                <w:sz w:val="30"/>
                <w:szCs w:val="30"/>
              </w:rPr>
            </w:r>
            <w:r/>
          </w:p>
        </w:tc>
        <w:tc>
          <w:tcPr>
            <w:tcBorders>
              <w:top w:val="none" w:color="000000" w:sz="4" w:space="0"/>
            </w:tcBorders>
            <w:tcW w:w="996" w:type="dxa"/>
            <w:vAlign w:val="center"/>
            <w:textDirection w:val="lrTb"/>
            <w:noWrap w:val="false"/>
          </w:tcPr>
          <w:p>
            <w:pPr>
              <w:pStyle w:val="879"/>
              <w:ind w:left="63" w:right="63"/>
              <w:keepNext/>
              <w:spacing w:after="0" w:line="440" w:lineRule="exact"/>
              <w:rPr>
                <w:rFonts w:eastAsia="仿宋_GB2312"/>
                <w:color w:val="000000"/>
                <w:sz w:val="30"/>
                <w:szCs w:val="30"/>
              </w:rPr>
            </w:pPr>
            <w:r>
              <w:rPr>
                <w:rFonts w:eastAsia="仿宋_GB2312"/>
                <w:color w:val="000000"/>
                <w:sz w:val="30"/>
                <w:szCs w:val="30"/>
              </w:rPr>
            </w:r>
            <w:r/>
          </w:p>
        </w:tc>
        <w:tc>
          <w:tcPr>
            <w:tcBorders>
              <w:top w:val="none" w:color="000000" w:sz="4" w:space="0"/>
            </w:tcBorders>
            <w:tcW w:w="1488" w:type="dxa"/>
            <w:vAlign w:val="center"/>
            <w:textDirection w:val="lrTb"/>
            <w:noWrap w:val="false"/>
          </w:tcPr>
          <w:p>
            <w:pPr>
              <w:pStyle w:val="879"/>
              <w:ind w:left="63" w:right="63"/>
              <w:keepNext/>
              <w:spacing w:after="0" w:line="440" w:lineRule="exact"/>
              <w:rPr>
                <w:rFonts w:eastAsia="仿宋_GB2312"/>
                <w:color w:val="000000"/>
                <w:sz w:val="30"/>
                <w:szCs w:val="30"/>
              </w:rPr>
            </w:pPr>
            <w:r>
              <w:rPr>
                <w:rFonts w:eastAsia="仿宋_GB2312"/>
                <w:color w:val="000000"/>
                <w:sz w:val="30"/>
                <w:szCs w:val="30"/>
              </w:rPr>
            </w:r>
            <w:r/>
          </w:p>
        </w:tc>
        <w:tc>
          <w:tcPr>
            <w:tcBorders>
              <w:top w:val="none" w:color="000000" w:sz="4" w:space="0"/>
            </w:tcBorders>
            <w:tcW w:w="972" w:type="dxa"/>
            <w:vAlign w:val="center"/>
            <w:textDirection w:val="lrTb"/>
            <w:noWrap w:val="false"/>
          </w:tcPr>
          <w:p>
            <w:pPr>
              <w:pStyle w:val="879"/>
              <w:ind w:left="63" w:right="63"/>
              <w:keepNext/>
              <w:spacing w:after="0" w:line="440" w:lineRule="exact"/>
              <w:rPr>
                <w:rFonts w:eastAsia="仿宋_GB2312"/>
                <w:color w:val="000000"/>
                <w:sz w:val="30"/>
                <w:szCs w:val="30"/>
              </w:rPr>
            </w:pPr>
            <w:r>
              <w:rPr>
                <w:rFonts w:eastAsia="仿宋_GB2312"/>
                <w:color w:val="000000"/>
                <w:sz w:val="30"/>
                <w:szCs w:val="30"/>
              </w:rPr>
            </w:r>
            <w:r/>
          </w:p>
        </w:tc>
        <w:tc>
          <w:tcPr>
            <w:tcBorders>
              <w:top w:val="none" w:color="000000" w:sz="4" w:space="0"/>
            </w:tcBorders>
            <w:tcW w:w="828" w:type="dxa"/>
            <w:vAlign w:val="center"/>
            <w:textDirection w:val="lrTb"/>
            <w:noWrap w:val="false"/>
          </w:tcPr>
          <w:p>
            <w:pPr>
              <w:pStyle w:val="879"/>
              <w:ind w:left="63" w:right="63"/>
              <w:keepNext/>
              <w:spacing w:after="0" w:line="440" w:lineRule="exact"/>
              <w:rPr>
                <w:rFonts w:eastAsia="仿宋_GB2312"/>
                <w:color w:val="000000"/>
                <w:sz w:val="30"/>
                <w:szCs w:val="30"/>
              </w:rPr>
            </w:pPr>
            <w:r>
              <w:rPr>
                <w:rFonts w:eastAsia="仿宋_GB2312"/>
                <w:color w:val="000000"/>
                <w:sz w:val="30"/>
                <w:szCs w:val="30"/>
              </w:rPr>
            </w:r>
            <w:r/>
          </w:p>
        </w:tc>
        <w:tc>
          <w:tcPr>
            <w:tcBorders>
              <w:top w:val="none" w:color="000000" w:sz="4" w:space="0"/>
            </w:tcBorders>
            <w:tcW w:w="900" w:type="dxa"/>
            <w:vAlign w:val="center"/>
            <w:textDirection w:val="lrTb"/>
            <w:noWrap w:val="false"/>
          </w:tcPr>
          <w:p>
            <w:pPr>
              <w:pStyle w:val="879"/>
              <w:ind w:left="63" w:right="63"/>
              <w:keepNext/>
              <w:spacing w:after="0" w:line="440" w:lineRule="exact"/>
              <w:rPr>
                <w:rFonts w:eastAsia="仿宋_GB2312"/>
                <w:color w:val="000000"/>
                <w:sz w:val="30"/>
                <w:szCs w:val="30"/>
              </w:rPr>
            </w:pPr>
            <w:r>
              <w:rPr>
                <w:rFonts w:eastAsia="仿宋_GB2312"/>
                <w:color w:val="000000"/>
                <w:sz w:val="30"/>
                <w:szCs w:val="30"/>
              </w:rPr>
            </w:r>
            <w:r/>
          </w:p>
        </w:tc>
        <w:tc>
          <w:tcPr>
            <w:tcBorders>
              <w:top w:val="none" w:color="000000" w:sz="4" w:space="0"/>
            </w:tcBorders>
            <w:tcW w:w="1224" w:type="dxa"/>
            <w:vAlign w:val="center"/>
            <w:textDirection w:val="lrTb"/>
            <w:noWrap w:val="false"/>
          </w:tcPr>
          <w:p>
            <w:pPr>
              <w:pStyle w:val="879"/>
              <w:ind w:left="63" w:right="63"/>
              <w:keepNext/>
              <w:spacing w:after="0" w:line="440" w:lineRule="exact"/>
              <w:rPr>
                <w:rFonts w:eastAsia="仿宋_GB2312"/>
                <w:color w:val="000000"/>
                <w:sz w:val="30"/>
                <w:szCs w:val="30"/>
              </w:rPr>
            </w:pPr>
            <w:r>
              <w:rPr>
                <w:rFonts w:eastAsia="仿宋_GB2312"/>
                <w:color w:val="000000"/>
                <w:sz w:val="30"/>
                <w:szCs w:val="30"/>
              </w:rPr>
            </w:r>
            <w:r/>
          </w:p>
        </w:tc>
        <w:tc>
          <w:tcPr>
            <w:tcBorders>
              <w:top w:val="none" w:color="000000" w:sz="4" w:space="0"/>
            </w:tcBorders>
            <w:tcW w:w="1068" w:type="dxa"/>
            <w:vAlign w:val="center"/>
            <w:textDirection w:val="lrTb"/>
            <w:noWrap w:val="false"/>
          </w:tcPr>
          <w:p>
            <w:pPr>
              <w:pStyle w:val="879"/>
              <w:ind w:left="63" w:right="63"/>
              <w:keepNext/>
              <w:spacing w:after="0" w:line="440" w:lineRule="exact"/>
              <w:rPr>
                <w:rFonts w:eastAsia="仿宋_GB2312"/>
                <w:color w:val="000000"/>
                <w:sz w:val="30"/>
                <w:szCs w:val="30"/>
              </w:rPr>
            </w:pPr>
            <w:r>
              <w:rPr>
                <w:rFonts w:eastAsia="仿宋_GB2312"/>
                <w:color w:val="000000"/>
                <w:sz w:val="30"/>
                <w:szCs w:val="30"/>
              </w:rPr>
            </w:r>
            <w:r/>
          </w:p>
        </w:tc>
        <w:tc>
          <w:tcPr>
            <w:tcBorders>
              <w:top w:val="none" w:color="000000" w:sz="4" w:space="0"/>
            </w:tcBorders>
            <w:tcW w:w="828" w:type="dxa"/>
            <w:vAlign w:val="center"/>
            <w:textDirection w:val="lrTb"/>
            <w:noWrap w:val="false"/>
          </w:tcPr>
          <w:p>
            <w:pPr>
              <w:pStyle w:val="879"/>
              <w:ind w:left="63" w:right="63"/>
              <w:keepNext/>
              <w:spacing w:after="0" w:line="440" w:lineRule="exact"/>
              <w:rPr>
                <w:rFonts w:eastAsia="仿宋_GB2312"/>
                <w:color w:val="000000"/>
                <w:sz w:val="30"/>
                <w:szCs w:val="30"/>
              </w:rPr>
            </w:pPr>
            <w:r>
              <w:rPr>
                <w:rFonts w:eastAsia="仿宋_GB2312"/>
                <w:color w:val="000000"/>
                <w:sz w:val="30"/>
                <w:szCs w:val="30"/>
              </w:rPr>
            </w:r>
            <w:r/>
          </w:p>
        </w:tc>
        <w:tc>
          <w:tcPr>
            <w:tcBorders>
              <w:top w:val="none" w:color="000000" w:sz="4" w:space="0"/>
            </w:tcBorders>
            <w:tcW w:w="780" w:type="dxa"/>
            <w:vAlign w:val="center"/>
            <w:textDirection w:val="lrTb"/>
            <w:noWrap w:val="false"/>
          </w:tcPr>
          <w:p>
            <w:pPr>
              <w:pStyle w:val="879"/>
              <w:ind w:left="63" w:right="63"/>
              <w:keepNext/>
              <w:spacing w:after="0" w:line="440" w:lineRule="exact"/>
              <w:rPr>
                <w:rFonts w:eastAsia="仿宋_GB2312"/>
                <w:color w:val="000000"/>
                <w:sz w:val="30"/>
                <w:szCs w:val="30"/>
              </w:rPr>
            </w:pPr>
            <w:r>
              <w:rPr>
                <w:rFonts w:eastAsia="仿宋_GB2312"/>
                <w:color w:val="000000"/>
                <w:sz w:val="30"/>
                <w:szCs w:val="30"/>
              </w:rPr>
            </w:r>
            <w:r/>
          </w:p>
        </w:tc>
      </w:tr>
      <w:tr>
        <w:trPr>
          <w:jc w:val="center"/>
          <w:trHeight w:val="737" w:hRule="exact"/>
        </w:trPr>
        <w:tc>
          <w:tcPr>
            <w:tcBorders>
              <w:top w:val="none" w:color="000000" w:sz="4" w:space="0"/>
            </w:tcBorders>
            <w:tcW w:w="1104" w:type="dxa"/>
            <w:vAlign w:val="center"/>
            <w:textDirection w:val="lrTb"/>
            <w:noWrap w:val="false"/>
          </w:tcPr>
          <w:p>
            <w:pPr>
              <w:pStyle w:val="879"/>
              <w:ind w:left="63" w:right="63"/>
              <w:keepNext/>
              <w:spacing w:after="0" w:line="440" w:lineRule="exact"/>
              <w:rPr>
                <w:rFonts w:eastAsia="仿宋_GB2312"/>
                <w:color w:val="000000"/>
                <w:sz w:val="30"/>
                <w:szCs w:val="30"/>
              </w:rPr>
            </w:pPr>
            <w:r>
              <w:rPr>
                <w:rFonts w:eastAsia="仿宋_GB2312"/>
                <w:color w:val="000000"/>
                <w:sz w:val="30"/>
                <w:szCs w:val="30"/>
              </w:rPr>
            </w:r>
            <w:r/>
          </w:p>
        </w:tc>
        <w:tc>
          <w:tcPr>
            <w:tcBorders>
              <w:top w:val="none" w:color="000000" w:sz="4" w:space="0"/>
            </w:tcBorders>
            <w:tcW w:w="996" w:type="dxa"/>
            <w:vAlign w:val="center"/>
            <w:textDirection w:val="lrTb"/>
            <w:noWrap w:val="false"/>
          </w:tcPr>
          <w:p>
            <w:pPr>
              <w:pStyle w:val="879"/>
              <w:ind w:left="63" w:right="63"/>
              <w:keepNext/>
              <w:spacing w:after="0" w:line="440" w:lineRule="exact"/>
              <w:rPr>
                <w:rFonts w:eastAsia="仿宋_GB2312"/>
                <w:color w:val="000000"/>
                <w:sz w:val="30"/>
                <w:szCs w:val="30"/>
              </w:rPr>
            </w:pPr>
            <w:r>
              <w:rPr>
                <w:rFonts w:eastAsia="仿宋_GB2312"/>
                <w:color w:val="000000"/>
                <w:sz w:val="30"/>
                <w:szCs w:val="30"/>
              </w:rPr>
            </w:r>
            <w:r/>
          </w:p>
        </w:tc>
        <w:tc>
          <w:tcPr>
            <w:tcBorders>
              <w:top w:val="none" w:color="000000" w:sz="4" w:space="0"/>
            </w:tcBorders>
            <w:tcW w:w="1488" w:type="dxa"/>
            <w:vAlign w:val="center"/>
            <w:textDirection w:val="lrTb"/>
            <w:noWrap w:val="false"/>
          </w:tcPr>
          <w:p>
            <w:pPr>
              <w:pStyle w:val="879"/>
              <w:ind w:left="63" w:right="63"/>
              <w:keepNext/>
              <w:spacing w:after="0" w:line="440" w:lineRule="exact"/>
              <w:rPr>
                <w:rFonts w:eastAsia="仿宋_GB2312"/>
                <w:color w:val="000000"/>
                <w:sz w:val="30"/>
                <w:szCs w:val="30"/>
              </w:rPr>
            </w:pPr>
            <w:r>
              <w:rPr>
                <w:rFonts w:eastAsia="仿宋_GB2312"/>
                <w:color w:val="000000"/>
                <w:sz w:val="30"/>
                <w:szCs w:val="30"/>
              </w:rPr>
            </w:r>
            <w:r/>
          </w:p>
        </w:tc>
        <w:tc>
          <w:tcPr>
            <w:tcBorders>
              <w:top w:val="none" w:color="000000" w:sz="4" w:space="0"/>
            </w:tcBorders>
            <w:tcW w:w="972" w:type="dxa"/>
            <w:vAlign w:val="center"/>
            <w:textDirection w:val="lrTb"/>
            <w:noWrap w:val="false"/>
          </w:tcPr>
          <w:p>
            <w:pPr>
              <w:pStyle w:val="879"/>
              <w:ind w:left="63" w:right="63"/>
              <w:keepNext/>
              <w:spacing w:after="0" w:line="440" w:lineRule="exact"/>
              <w:rPr>
                <w:rFonts w:eastAsia="仿宋_GB2312"/>
                <w:color w:val="000000"/>
                <w:sz w:val="30"/>
                <w:szCs w:val="30"/>
              </w:rPr>
            </w:pPr>
            <w:r>
              <w:rPr>
                <w:rFonts w:eastAsia="仿宋_GB2312"/>
                <w:color w:val="000000"/>
                <w:sz w:val="30"/>
                <w:szCs w:val="30"/>
              </w:rPr>
            </w:r>
            <w:r/>
          </w:p>
        </w:tc>
        <w:tc>
          <w:tcPr>
            <w:tcBorders>
              <w:top w:val="none" w:color="000000" w:sz="4" w:space="0"/>
            </w:tcBorders>
            <w:tcW w:w="828" w:type="dxa"/>
            <w:vAlign w:val="center"/>
            <w:textDirection w:val="lrTb"/>
            <w:noWrap w:val="false"/>
          </w:tcPr>
          <w:p>
            <w:pPr>
              <w:pStyle w:val="879"/>
              <w:ind w:left="63" w:right="63"/>
              <w:keepNext/>
              <w:spacing w:after="0" w:line="440" w:lineRule="exact"/>
              <w:rPr>
                <w:rFonts w:eastAsia="仿宋_GB2312"/>
                <w:color w:val="000000"/>
                <w:sz w:val="30"/>
                <w:szCs w:val="30"/>
              </w:rPr>
            </w:pPr>
            <w:r>
              <w:rPr>
                <w:rFonts w:eastAsia="仿宋_GB2312"/>
                <w:color w:val="000000"/>
                <w:sz w:val="30"/>
                <w:szCs w:val="30"/>
              </w:rPr>
            </w:r>
            <w:r/>
          </w:p>
        </w:tc>
        <w:tc>
          <w:tcPr>
            <w:tcBorders>
              <w:top w:val="none" w:color="000000" w:sz="4" w:space="0"/>
            </w:tcBorders>
            <w:tcW w:w="900" w:type="dxa"/>
            <w:vAlign w:val="center"/>
            <w:textDirection w:val="lrTb"/>
            <w:noWrap w:val="false"/>
          </w:tcPr>
          <w:p>
            <w:pPr>
              <w:pStyle w:val="879"/>
              <w:ind w:left="63" w:right="63"/>
              <w:keepNext/>
              <w:spacing w:after="0" w:line="440" w:lineRule="exact"/>
              <w:rPr>
                <w:rFonts w:eastAsia="仿宋_GB2312"/>
                <w:color w:val="000000"/>
                <w:sz w:val="30"/>
                <w:szCs w:val="30"/>
              </w:rPr>
            </w:pPr>
            <w:r>
              <w:rPr>
                <w:rFonts w:eastAsia="仿宋_GB2312"/>
                <w:color w:val="000000"/>
                <w:sz w:val="30"/>
                <w:szCs w:val="30"/>
              </w:rPr>
            </w:r>
            <w:r/>
          </w:p>
        </w:tc>
        <w:tc>
          <w:tcPr>
            <w:tcBorders>
              <w:top w:val="none" w:color="000000" w:sz="4" w:space="0"/>
            </w:tcBorders>
            <w:tcW w:w="1224" w:type="dxa"/>
            <w:vAlign w:val="center"/>
            <w:textDirection w:val="lrTb"/>
            <w:noWrap w:val="false"/>
          </w:tcPr>
          <w:p>
            <w:pPr>
              <w:pStyle w:val="879"/>
              <w:ind w:left="63" w:right="63"/>
              <w:keepNext/>
              <w:spacing w:after="0" w:line="440" w:lineRule="exact"/>
              <w:rPr>
                <w:rFonts w:eastAsia="仿宋_GB2312"/>
                <w:color w:val="000000"/>
                <w:sz w:val="30"/>
                <w:szCs w:val="30"/>
              </w:rPr>
            </w:pPr>
            <w:r>
              <w:rPr>
                <w:rFonts w:eastAsia="仿宋_GB2312"/>
                <w:color w:val="000000"/>
                <w:sz w:val="30"/>
                <w:szCs w:val="30"/>
              </w:rPr>
            </w:r>
            <w:r/>
          </w:p>
        </w:tc>
        <w:tc>
          <w:tcPr>
            <w:tcBorders>
              <w:top w:val="none" w:color="000000" w:sz="4" w:space="0"/>
            </w:tcBorders>
            <w:tcW w:w="1068" w:type="dxa"/>
            <w:vAlign w:val="center"/>
            <w:textDirection w:val="lrTb"/>
            <w:noWrap w:val="false"/>
          </w:tcPr>
          <w:p>
            <w:pPr>
              <w:pStyle w:val="879"/>
              <w:ind w:left="63" w:right="63"/>
              <w:keepNext/>
              <w:spacing w:after="0" w:line="440" w:lineRule="exact"/>
              <w:rPr>
                <w:rFonts w:eastAsia="仿宋_GB2312"/>
                <w:color w:val="000000"/>
                <w:sz w:val="30"/>
                <w:szCs w:val="30"/>
              </w:rPr>
            </w:pPr>
            <w:r>
              <w:rPr>
                <w:rFonts w:eastAsia="仿宋_GB2312"/>
                <w:color w:val="000000"/>
                <w:sz w:val="30"/>
                <w:szCs w:val="30"/>
              </w:rPr>
            </w:r>
            <w:r/>
          </w:p>
        </w:tc>
        <w:tc>
          <w:tcPr>
            <w:tcBorders>
              <w:top w:val="none" w:color="000000" w:sz="4" w:space="0"/>
            </w:tcBorders>
            <w:tcW w:w="828" w:type="dxa"/>
            <w:vAlign w:val="center"/>
            <w:textDirection w:val="lrTb"/>
            <w:noWrap w:val="false"/>
          </w:tcPr>
          <w:p>
            <w:pPr>
              <w:pStyle w:val="879"/>
              <w:ind w:left="63" w:right="63"/>
              <w:keepNext/>
              <w:spacing w:after="0" w:line="440" w:lineRule="exact"/>
              <w:rPr>
                <w:rFonts w:eastAsia="仿宋_GB2312"/>
                <w:color w:val="000000"/>
                <w:sz w:val="30"/>
                <w:szCs w:val="30"/>
              </w:rPr>
            </w:pPr>
            <w:r>
              <w:rPr>
                <w:rFonts w:eastAsia="仿宋_GB2312"/>
                <w:color w:val="000000"/>
                <w:sz w:val="30"/>
                <w:szCs w:val="30"/>
              </w:rPr>
            </w:r>
            <w:r/>
          </w:p>
        </w:tc>
        <w:tc>
          <w:tcPr>
            <w:tcBorders>
              <w:top w:val="none" w:color="000000" w:sz="4" w:space="0"/>
            </w:tcBorders>
            <w:tcW w:w="780" w:type="dxa"/>
            <w:vAlign w:val="center"/>
            <w:textDirection w:val="lrTb"/>
            <w:noWrap w:val="false"/>
          </w:tcPr>
          <w:p>
            <w:pPr>
              <w:pStyle w:val="879"/>
              <w:ind w:left="63" w:right="63"/>
              <w:keepNext/>
              <w:spacing w:after="0" w:line="440" w:lineRule="exact"/>
              <w:rPr>
                <w:rFonts w:eastAsia="仿宋_GB2312"/>
                <w:color w:val="000000"/>
                <w:sz w:val="30"/>
                <w:szCs w:val="30"/>
              </w:rPr>
            </w:pPr>
            <w:r>
              <w:rPr>
                <w:rFonts w:eastAsia="仿宋_GB2312"/>
                <w:color w:val="000000"/>
                <w:sz w:val="30"/>
                <w:szCs w:val="30"/>
              </w:rPr>
            </w:r>
            <w:r/>
          </w:p>
        </w:tc>
      </w:tr>
      <w:tr>
        <w:trPr>
          <w:jc w:val="center"/>
          <w:trHeight w:val="737" w:hRule="exact"/>
        </w:trPr>
        <w:tc>
          <w:tcPr>
            <w:tcW w:w="1104" w:type="dxa"/>
            <w:vAlign w:val="center"/>
            <w:textDirection w:val="lrTb"/>
            <w:noWrap w:val="false"/>
          </w:tcPr>
          <w:p>
            <w:pPr>
              <w:pStyle w:val="879"/>
              <w:ind w:left="63" w:right="63"/>
              <w:keepNext/>
              <w:spacing w:after="0" w:line="440" w:lineRule="exact"/>
              <w:rPr>
                <w:rFonts w:eastAsia="仿宋_GB2312"/>
                <w:color w:val="000000"/>
                <w:sz w:val="30"/>
                <w:szCs w:val="30"/>
              </w:rPr>
            </w:pPr>
            <w:r>
              <w:rPr>
                <w:rFonts w:eastAsia="仿宋_GB2312"/>
                <w:color w:val="000000"/>
                <w:sz w:val="30"/>
                <w:szCs w:val="30"/>
              </w:rPr>
            </w:r>
            <w:r/>
          </w:p>
        </w:tc>
        <w:tc>
          <w:tcPr>
            <w:tcW w:w="996" w:type="dxa"/>
            <w:vAlign w:val="center"/>
            <w:textDirection w:val="lrTb"/>
            <w:noWrap w:val="false"/>
          </w:tcPr>
          <w:p>
            <w:pPr>
              <w:pStyle w:val="879"/>
              <w:ind w:left="63" w:right="63"/>
              <w:keepNext/>
              <w:spacing w:after="0" w:line="440" w:lineRule="exact"/>
              <w:rPr>
                <w:rFonts w:eastAsia="仿宋_GB2312"/>
                <w:color w:val="000000"/>
                <w:sz w:val="30"/>
                <w:szCs w:val="30"/>
              </w:rPr>
            </w:pPr>
            <w:r>
              <w:rPr>
                <w:rFonts w:eastAsia="仿宋_GB2312"/>
                <w:color w:val="000000"/>
                <w:sz w:val="30"/>
                <w:szCs w:val="30"/>
              </w:rPr>
            </w:r>
            <w:r/>
          </w:p>
        </w:tc>
        <w:tc>
          <w:tcPr>
            <w:tcW w:w="1488" w:type="dxa"/>
            <w:vAlign w:val="center"/>
            <w:textDirection w:val="lrTb"/>
            <w:noWrap w:val="false"/>
          </w:tcPr>
          <w:p>
            <w:pPr>
              <w:pStyle w:val="879"/>
              <w:ind w:left="63" w:right="63"/>
              <w:keepNext/>
              <w:spacing w:after="0" w:line="440" w:lineRule="exact"/>
              <w:rPr>
                <w:rFonts w:eastAsia="仿宋_GB2312"/>
                <w:color w:val="000000"/>
                <w:sz w:val="30"/>
                <w:szCs w:val="30"/>
              </w:rPr>
            </w:pPr>
            <w:r>
              <w:rPr>
                <w:rFonts w:eastAsia="仿宋_GB2312"/>
                <w:color w:val="000000"/>
                <w:sz w:val="30"/>
                <w:szCs w:val="30"/>
              </w:rPr>
            </w:r>
            <w:r/>
          </w:p>
        </w:tc>
        <w:tc>
          <w:tcPr>
            <w:tcW w:w="972" w:type="dxa"/>
            <w:vAlign w:val="center"/>
            <w:textDirection w:val="lrTb"/>
            <w:noWrap w:val="false"/>
          </w:tcPr>
          <w:p>
            <w:pPr>
              <w:pStyle w:val="879"/>
              <w:ind w:left="63" w:right="63"/>
              <w:keepNext/>
              <w:spacing w:after="0" w:line="440" w:lineRule="exact"/>
              <w:rPr>
                <w:rFonts w:eastAsia="仿宋_GB2312"/>
                <w:color w:val="000000"/>
                <w:sz w:val="30"/>
                <w:szCs w:val="30"/>
              </w:rPr>
            </w:pPr>
            <w:r>
              <w:rPr>
                <w:rFonts w:eastAsia="仿宋_GB2312"/>
                <w:color w:val="000000"/>
                <w:sz w:val="30"/>
                <w:szCs w:val="30"/>
              </w:rPr>
            </w:r>
            <w:r/>
          </w:p>
        </w:tc>
        <w:tc>
          <w:tcPr>
            <w:tcW w:w="828" w:type="dxa"/>
            <w:vAlign w:val="center"/>
            <w:textDirection w:val="lrTb"/>
            <w:noWrap w:val="false"/>
          </w:tcPr>
          <w:p>
            <w:pPr>
              <w:pStyle w:val="879"/>
              <w:ind w:left="63" w:right="63"/>
              <w:keepNext/>
              <w:spacing w:after="0" w:line="440" w:lineRule="exact"/>
              <w:rPr>
                <w:rFonts w:eastAsia="仿宋_GB2312"/>
                <w:color w:val="000000"/>
                <w:sz w:val="30"/>
                <w:szCs w:val="30"/>
              </w:rPr>
            </w:pPr>
            <w:r>
              <w:rPr>
                <w:rFonts w:eastAsia="仿宋_GB2312"/>
                <w:color w:val="000000"/>
                <w:sz w:val="30"/>
                <w:szCs w:val="30"/>
              </w:rPr>
            </w:r>
            <w:r/>
          </w:p>
        </w:tc>
        <w:tc>
          <w:tcPr>
            <w:tcW w:w="900" w:type="dxa"/>
            <w:vAlign w:val="center"/>
            <w:textDirection w:val="lrTb"/>
            <w:noWrap w:val="false"/>
          </w:tcPr>
          <w:p>
            <w:pPr>
              <w:pStyle w:val="879"/>
              <w:ind w:left="63" w:right="63"/>
              <w:keepNext/>
              <w:spacing w:after="0" w:line="440" w:lineRule="exact"/>
              <w:rPr>
                <w:rFonts w:eastAsia="仿宋_GB2312"/>
                <w:color w:val="000000"/>
                <w:sz w:val="30"/>
                <w:szCs w:val="30"/>
              </w:rPr>
            </w:pPr>
            <w:r>
              <w:rPr>
                <w:rFonts w:eastAsia="仿宋_GB2312"/>
                <w:color w:val="000000"/>
                <w:sz w:val="30"/>
                <w:szCs w:val="30"/>
              </w:rPr>
            </w:r>
            <w:r/>
          </w:p>
        </w:tc>
        <w:tc>
          <w:tcPr>
            <w:tcW w:w="1224" w:type="dxa"/>
            <w:vAlign w:val="center"/>
            <w:textDirection w:val="lrTb"/>
            <w:noWrap w:val="false"/>
          </w:tcPr>
          <w:p>
            <w:pPr>
              <w:pStyle w:val="879"/>
              <w:ind w:left="63" w:right="63"/>
              <w:keepNext/>
              <w:spacing w:after="0" w:line="440" w:lineRule="exact"/>
              <w:rPr>
                <w:rFonts w:eastAsia="仿宋_GB2312"/>
                <w:color w:val="000000"/>
                <w:sz w:val="30"/>
                <w:szCs w:val="30"/>
              </w:rPr>
            </w:pPr>
            <w:r>
              <w:rPr>
                <w:rFonts w:eastAsia="仿宋_GB2312"/>
                <w:color w:val="000000"/>
                <w:sz w:val="30"/>
                <w:szCs w:val="30"/>
              </w:rPr>
            </w:r>
            <w:r/>
          </w:p>
        </w:tc>
        <w:tc>
          <w:tcPr>
            <w:tcW w:w="1068" w:type="dxa"/>
            <w:vAlign w:val="center"/>
            <w:textDirection w:val="lrTb"/>
            <w:noWrap w:val="false"/>
          </w:tcPr>
          <w:p>
            <w:pPr>
              <w:pStyle w:val="879"/>
              <w:ind w:left="63" w:right="63"/>
              <w:keepNext/>
              <w:spacing w:after="0" w:line="440" w:lineRule="exact"/>
              <w:rPr>
                <w:rFonts w:eastAsia="仿宋_GB2312"/>
                <w:color w:val="000000"/>
                <w:sz w:val="30"/>
                <w:szCs w:val="30"/>
              </w:rPr>
            </w:pPr>
            <w:r>
              <w:rPr>
                <w:rFonts w:eastAsia="仿宋_GB2312"/>
                <w:color w:val="000000"/>
                <w:sz w:val="30"/>
                <w:szCs w:val="30"/>
              </w:rPr>
            </w:r>
            <w:r/>
          </w:p>
        </w:tc>
        <w:tc>
          <w:tcPr>
            <w:tcW w:w="828" w:type="dxa"/>
            <w:vAlign w:val="center"/>
            <w:textDirection w:val="lrTb"/>
            <w:noWrap w:val="false"/>
          </w:tcPr>
          <w:p>
            <w:pPr>
              <w:pStyle w:val="879"/>
              <w:ind w:left="63" w:right="63"/>
              <w:keepNext/>
              <w:spacing w:after="0" w:line="440" w:lineRule="exact"/>
              <w:rPr>
                <w:rFonts w:eastAsia="仿宋_GB2312"/>
                <w:color w:val="000000"/>
                <w:sz w:val="30"/>
                <w:szCs w:val="30"/>
              </w:rPr>
            </w:pPr>
            <w:r>
              <w:rPr>
                <w:rFonts w:eastAsia="仿宋_GB2312"/>
                <w:color w:val="000000"/>
                <w:sz w:val="30"/>
                <w:szCs w:val="30"/>
              </w:rPr>
            </w:r>
            <w:r/>
          </w:p>
        </w:tc>
        <w:tc>
          <w:tcPr>
            <w:tcW w:w="780" w:type="dxa"/>
            <w:vAlign w:val="center"/>
            <w:textDirection w:val="lrTb"/>
            <w:noWrap w:val="false"/>
          </w:tcPr>
          <w:p>
            <w:pPr>
              <w:pStyle w:val="879"/>
              <w:ind w:left="63" w:right="63"/>
              <w:keepNext/>
              <w:spacing w:after="0" w:line="440" w:lineRule="exact"/>
              <w:rPr>
                <w:rFonts w:eastAsia="仿宋_GB2312"/>
                <w:color w:val="000000"/>
                <w:sz w:val="30"/>
                <w:szCs w:val="30"/>
              </w:rPr>
            </w:pPr>
            <w:r>
              <w:rPr>
                <w:rFonts w:eastAsia="仿宋_GB2312"/>
                <w:color w:val="000000"/>
                <w:sz w:val="30"/>
                <w:szCs w:val="30"/>
              </w:rPr>
            </w:r>
            <w:r/>
          </w:p>
        </w:tc>
      </w:tr>
      <w:tr>
        <w:trPr>
          <w:jc w:val="center"/>
          <w:trHeight w:val="737" w:hRule="exact"/>
        </w:trPr>
        <w:tc>
          <w:tcPr>
            <w:tcBorders>
              <w:top w:val="none" w:color="000000" w:sz="4" w:space="0"/>
            </w:tcBorders>
            <w:tcW w:w="1104" w:type="dxa"/>
            <w:vAlign w:val="center"/>
            <w:textDirection w:val="lrTb"/>
            <w:noWrap w:val="false"/>
          </w:tcPr>
          <w:p>
            <w:pPr>
              <w:pStyle w:val="879"/>
              <w:ind w:left="63" w:right="63"/>
              <w:keepNext/>
              <w:spacing w:after="0" w:line="440" w:lineRule="exact"/>
              <w:rPr>
                <w:rFonts w:eastAsia="仿宋_GB2312"/>
                <w:color w:val="000000"/>
                <w:sz w:val="30"/>
                <w:szCs w:val="30"/>
              </w:rPr>
            </w:pPr>
            <w:r>
              <w:rPr>
                <w:rFonts w:eastAsia="仿宋_GB2312"/>
                <w:color w:val="000000"/>
                <w:sz w:val="30"/>
                <w:szCs w:val="30"/>
              </w:rPr>
            </w:r>
            <w:r/>
          </w:p>
        </w:tc>
        <w:tc>
          <w:tcPr>
            <w:tcBorders>
              <w:top w:val="none" w:color="000000" w:sz="4" w:space="0"/>
            </w:tcBorders>
            <w:tcW w:w="996" w:type="dxa"/>
            <w:vAlign w:val="center"/>
            <w:textDirection w:val="lrTb"/>
            <w:noWrap w:val="false"/>
          </w:tcPr>
          <w:p>
            <w:pPr>
              <w:pStyle w:val="879"/>
              <w:ind w:left="63" w:right="63"/>
              <w:keepNext/>
              <w:spacing w:after="0" w:line="440" w:lineRule="exact"/>
              <w:rPr>
                <w:rFonts w:eastAsia="仿宋_GB2312"/>
                <w:color w:val="000000"/>
                <w:sz w:val="30"/>
                <w:szCs w:val="30"/>
              </w:rPr>
            </w:pPr>
            <w:r>
              <w:rPr>
                <w:rFonts w:eastAsia="仿宋_GB2312"/>
                <w:color w:val="000000"/>
                <w:sz w:val="30"/>
                <w:szCs w:val="30"/>
              </w:rPr>
            </w:r>
            <w:r/>
          </w:p>
        </w:tc>
        <w:tc>
          <w:tcPr>
            <w:tcBorders>
              <w:top w:val="none" w:color="000000" w:sz="4" w:space="0"/>
            </w:tcBorders>
            <w:tcW w:w="1488" w:type="dxa"/>
            <w:vAlign w:val="center"/>
            <w:textDirection w:val="lrTb"/>
            <w:noWrap w:val="false"/>
          </w:tcPr>
          <w:p>
            <w:pPr>
              <w:pStyle w:val="879"/>
              <w:ind w:left="63" w:right="63"/>
              <w:keepNext/>
              <w:spacing w:after="0" w:line="440" w:lineRule="exact"/>
              <w:rPr>
                <w:rFonts w:eastAsia="仿宋_GB2312"/>
                <w:color w:val="000000"/>
                <w:sz w:val="30"/>
                <w:szCs w:val="30"/>
              </w:rPr>
            </w:pPr>
            <w:r>
              <w:rPr>
                <w:rFonts w:eastAsia="仿宋_GB2312"/>
                <w:color w:val="000000"/>
                <w:sz w:val="30"/>
                <w:szCs w:val="30"/>
              </w:rPr>
            </w:r>
            <w:r/>
          </w:p>
        </w:tc>
        <w:tc>
          <w:tcPr>
            <w:tcBorders>
              <w:top w:val="none" w:color="000000" w:sz="4" w:space="0"/>
            </w:tcBorders>
            <w:tcW w:w="972" w:type="dxa"/>
            <w:vAlign w:val="center"/>
            <w:textDirection w:val="lrTb"/>
            <w:noWrap w:val="false"/>
          </w:tcPr>
          <w:p>
            <w:pPr>
              <w:pStyle w:val="879"/>
              <w:ind w:left="63" w:right="63"/>
              <w:keepNext/>
              <w:spacing w:after="0" w:line="440" w:lineRule="exact"/>
              <w:rPr>
                <w:rFonts w:eastAsia="仿宋_GB2312"/>
                <w:color w:val="000000"/>
                <w:sz w:val="30"/>
                <w:szCs w:val="30"/>
              </w:rPr>
            </w:pPr>
            <w:r>
              <w:rPr>
                <w:rFonts w:eastAsia="仿宋_GB2312"/>
                <w:color w:val="000000"/>
                <w:sz w:val="30"/>
                <w:szCs w:val="30"/>
              </w:rPr>
            </w:r>
            <w:r/>
          </w:p>
        </w:tc>
        <w:tc>
          <w:tcPr>
            <w:tcBorders>
              <w:top w:val="none" w:color="000000" w:sz="4" w:space="0"/>
            </w:tcBorders>
            <w:tcW w:w="828" w:type="dxa"/>
            <w:vAlign w:val="center"/>
            <w:textDirection w:val="lrTb"/>
            <w:noWrap w:val="false"/>
          </w:tcPr>
          <w:p>
            <w:pPr>
              <w:pStyle w:val="879"/>
              <w:ind w:left="63" w:right="63"/>
              <w:keepNext/>
              <w:spacing w:after="0" w:line="440" w:lineRule="exact"/>
              <w:rPr>
                <w:rFonts w:eastAsia="仿宋_GB2312"/>
                <w:color w:val="000000"/>
                <w:sz w:val="30"/>
                <w:szCs w:val="30"/>
              </w:rPr>
            </w:pPr>
            <w:r>
              <w:rPr>
                <w:rFonts w:eastAsia="仿宋_GB2312"/>
                <w:color w:val="000000"/>
                <w:sz w:val="30"/>
                <w:szCs w:val="30"/>
              </w:rPr>
            </w:r>
            <w:r/>
          </w:p>
        </w:tc>
        <w:tc>
          <w:tcPr>
            <w:tcBorders>
              <w:top w:val="none" w:color="000000" w:sz="4" w:space="0"/>
            </w:tcBorders>
            <w:tcW w:w="900" w:type="dxa"/>
            <w:vAlign w:val="center"/>
            <w:textDirection w:val="lrTb"/>
            <w:noWrap w:val="false"/>
          </w:tcPr>
          <w:p>
            <w:pPr>
              <w:pStyle w:val="879"/>
              <w:ind w:left="63" w:right="63"/>
              <w:keepNext/>
              <w:spacing w:after="0" w:line="440" w:lineRule="exact"/>
              <w:rPr>
                <w:rFonts w:eastAsia="仿宋_GB2312"/>
                <w:color w:val="000000"/>
                <w:sz w:val="30"/>
                <w:szCs w:val="30"/>
              </w:rPr>
            </w:pPr>
            <w:r>
              <w:rPr>
                <w:rFonts w:eastAsia="仿宋_GB2312"/>
                <w:color w:val="000000"/>
                <w:sz w:val="30"/>
                <w:szCs w:val="30"/>
              </w:rPr>
            </w:r>
            <w:r/>
          </w:p>
        </w:tc>
        <w:tc>
          <w:tcPr>
            <w:tcBorders>
              <w:top w:val="none" w:color="000000" w:sz="4" w:space="0"/>
            </w:tcBorders>
            <w:tcW w:w="1224" w:type="dxa"/>
            <w:vAlign w:val="center"/>
            <w:textDirection w:val="lrTb"/>
            <w:noWrap w:val="false"/>
          </w:tcPr>
          <w:p>
            <w:pPr>
              <w:pStyle w:val="879"/>
              <w:ind w:left="63" w:right="63"/>
              <w:keepNext/>
              <w:spacing w:after="0" w:line="440" w:lineRule="exact"/>
              <w:rPr>
                <w:rFonts w:eastAsia="仿宋_GB2312"/>
                <w:color w:val="000000"/>
                <w:sz w:val="30"/>
                <w:szCs w:val="30"/>
              </w:rPr>
            </w:pPr>
            <w:r>
              <w:rPr>
                <w:rFonts w:eastAsia="仿宋_GB2312"/>
                <w:color w:val="000000"/>
                <w:sz w:val="30"/>
                <w:szCs w:val="30"/>
              </w:rPr>
            </w:r>
            <w:r/>
          </w:p>
        </w:tc>
        <w:tc>
          <w:tcPr>
            <w:tcBorders>
              <w:top w:val="none" w:color="000000" w:sz="4" w:space="0"/>
            </w:tcBorders>
            <w:tcW w:w="1068" w:type="dxa"/>
            <w:vAlign w:val="center"/>
            <w:textDirection w:val="lrTb"/>
            <w:noWrap w:val="false"/>
          </w:tcPr>
          <w:p>
            <w:pPr>
              <w:pStyle w:val="879"/>
              <w:ind w:left="63" w:right="63"/>
              <w:keepNext/>
              <w:spacing w:after="0" w:line="440" w:lineRule="exact"/>
              <w:rPr>
                <w:rFonts w:eastAsia="仿宋_GB2312"/>
                <w:color w:val="000000"/>
                <w:sz w:val="30"/>
                <w:szCs w:val="30"/>
              </w:rPr>
            </w:pPr>
            <w:r>
              <w:rPr>
                <w:rFonts w:eastAsia="仿宋_GB2312"/>
                <w:color w:val="000000"/>
                <w:sz w:val="30"/>
                <w:szCs w:val="30"/>
              </w:rPr>
            </w:r>
            <w:r/>
          </w:p>
        </w:tc>
        <w:tc>
          <w:tcPr>
            <w:tcBorders>
              <w:top w:val="none" w:color="000000" w:sz="4" w:space="0"/>
            </w:tcBorders>
            <w:tcW w:w="828" w:type="dxa"/>
            <w:vAlign w:val="center"/>
            <w:textDirection w:val="lrTb"/>
            <w:noWrap w:val="false"/>
          </w:tcPr>
          <w:p>
            <w:pPr>
              <w:pStyle w:val="879"/>
              <w:ind w:left="63" w:right="63"/>
              <w:keepNext/>
              <w:spacing w:after="0" w:line="440" w:lineRule="exact"/>
              <w:rPr>
                <w:rFonts w:eastAsia="仿宋_GB2312"/>
                <w:color w:val="000000"/>
                <w:sz w:val="30"/>
                <w:szCs w:val="30"/>
              </w:rPr>
            </w:pPr>
            <w:r>
              <w:rPr>
                <w:rFonts w:eastAsia="仿宋_GB2312"/>
                <w:color w:val="000000"/>
                <w:sz w:val="30"/>
                <w:szCs w:val="30"/>
              </w:rPr>
            </w:r>
            <w:r/>
          </w:p>
        </w:tc>
        <w:tc>
          <w:tcPr>
            <w:tcBorders>
              <w:top w:val="none" w:color="000000" w:sz="4" w:space="0"/>
            </w:tcBorders>
            <w:tcW w:w="780" w:type="dxa"/>
            <w:vAlign w:val="center"/>
            <w:textDirection w:val="lrTb"/>
            <w:noWrap w:val="false"/>
          </w:tcPr>
          <w:p>
            <w:pPr>
              <w:pStyle w:val="879"/>
              <w:ind w:left="63" w:right="63"/>
              <w:keepNext/>
              <w:spacing w:after="0" w:line="440" w:lineRule="exact"/>
              <w:rPr>
                <w:rFonts w:eastAsia="仿宋_GB2312"/>
                <w:color w:val="000000"/>
                <w:sz w:val="30"/>
                <w:szCs w:val="30"/>
              </w:rPr>
            </w:pPr>
            <w:r>
              <w:rPr>
                <w:rFonts w:eastAsia="仿宋_GB2312"/>
                <w:color w:val="000000"/>
                <w:sz w:val="30"/>
                <w:szCs w:val="30"/>
              </w:rPr>
            </w:r>
            <w:r/>
          </w:p>
        </w:tc>
      </w:tr>
      <w:tr>
        <w:trPr>
          <w:jc w:val="center"/>
          <w:trHeight w:val="737" w:hRule="exact"/>
        </w:trPr>
        <w:tc>
          <w:tcPr>
            <w:tcW w:w="1104" w:type="dxa"/>
            <w:vAlign w:val="center"/>
            <w:textDirection w:val="lrTb"/>
            <w:noWrap w:val="false"/>
          </w:tcPr>
          <w:p>
            <w:pPr>
              <w:pStyle w:val="879"/>
              <w:ind w:left="63" w:right="63"/>
              <w:keepNext/>
              <w:spacing w:after="0" w:line="440" w:lineRule="exact"/>
              <w:rPr>
                <w:rFonts w:eastAsia="仿宋_GB2312"/>
                <w:color w:val="000000"/>
                <w:sz w:val="30"/>
                <w:szCs w:val="30"/>
              </w:rPr>
            </w:pPr>
            <w:r>
              <w:rPr>
                <w:rFonts w:eastAsia="仿宋_GB2312"/>
                <w:color w:val="000000"/>
                <w:sz w:val="30"/>
                <w:szCs w:val="30"/>
              </w:rPr>
            </w:r>
            <w:r/>
          </w:p>
        </w:tc>
        <w:tc>
          <w:tcPr>
            <w:tcW w:w="996" w:type="dxa"/>
            <w:vAlign w:val="center"/>
            <w:textDirection w:val="lrTb"/>
            <w:noWrap w:val="false"/>
          </w:tcPr>
          <w:p>
            <w:pPr>
              <w:pStyle w:val="879"/>
              <w:ind w:left="63" w:right="63"/>
              <w:keepNext/>
              <w:spacing w:after="0" w:line="440" w:lineRule="exact"/>
              <w:rPr>
                <w:rFonts w:eastAsia="仿宋_GB2312"/>
                <w:color w:val="000000"/>
                <w:sz w:val="30"/>
                <w:szCs w:val="30"/>
              </w:rPr>
            </w:pPr>
            <w:r>
              <w:rPr>
                <w:rFonts w:eastAsia="仿宋_GB2312"/>
                <w:color w:val="000000"/>
                <w:sz w:val="30"/>
                <w:szCs w:val="30"/>
              </w:rPr>
            </w:r>
            <w:r/>
          </w:p>
        </w:tc>
        <w:tc>
          <w:tcPr>
            <w:tcW w:w="1488" w:type="dxa"/>
            <w:vAlign w:val="center"/>
            <w:textDirection w:val="lrTb"/>
            <w:noWrap w:val="false"/>
          </w:tcPr>
          <w:p>
            <w:pPr>
              <w:pStyle w:val="879"/>
              <w:ind w:left="63" w:right="63"/>
              <w:keepNext/>
              <w:spacing w:after="0" w:line="440" w:lineRule="exact"/>
              <w:rPr>
                <w:rFonts w:eastAsia="仿宋_GB2312"/>
                <w:color w:val="000000"/>
                <w:sz w:val="30"/>
                <w:szCs w:val="30"/>
              </w:rPr>
            </w:pPr>
            <w:r>
              <w:rPr>
                <w:rFonts w:eastAsia="仿宋_GB2312"/>
                <w:color w:val="000000"/>
                <w:sz w:val="30"/>
                <w:szCs w:val="30"/>
              </w:rPr>
            </w:r>
            <w:r/>
          </w:p>
        </w:tc>
        <w:tc>
          <w:tcPr>
            <w:tcW w:w="972" w:type="dxa"/>
            <w:vAlign w:val="center"/>
            <w:textDirection w:val="lrTb"/>
            <w:noWrap w:val="false"/>
          </w:tcPr>
          <w:p>
            <w:pPr>
              <w:pStyle w:val="879"/>
              <w:ind w:left="63" w:right="63"/>
              <w:keepNext/>
              <w:spacing w:after="0" w:line="440" w:lineRule="exact"/>
              <w:rPr>
                <w:rFonts w:eastAsia="仿宋_GB2312"/>
                <w:color w:val="000000"/>
                <w:sz w:val="30"/>
                <w:szCs w:val="30"/>
              </w:rPr>
            </w:pPr>
            <w:r>
              <w:rPr>
                <w:rFonts w:eastAsia="仿宋_GB2312"/>
                <w:color w:val="000000"/>
                <w:sz w:val="30"/>
                <w:szCs w:val="30"/>
              </w:rPr>
            </w:r>
            <w:r/>
          </w:p>
        </w:tc>
        <w:tc>
          <w:tcPr>
            <w:tcW w:w="828" w:type="dxa"/>
            <w:vAlign w:val="center"/>
            <w:textDirection w:val="lrTb"/>
            <w:noWrap w:val="false"/>
          </w:tcPr>
          <w:p>
            <w:pPr>
              <w:pStyle w:val="879"/>
              <w:ind w:left="63" w:right="63"/>
              <w:keepNext/>
              <w:spacing w:after="0" w:line="440" w:lineRule="exact"/>
              <w:rPr>
                <w:rFonts w:eastAsia="仿宋_GB2312"/>
                <w:color w:val="000000"/>
                <w:sz w:val="30"/>
                <w:szCs w:val="30"/>
              </w:rPr>
            </w:pPr>
            <w:r>
              <w:rPr>
                <w:rFonts w:eastAsia="仿宋_GB2312"/>
                <w:color w:val="000000"/>
                <w:sz w:val="30"/>
                <w:szCs w:val="30"/>
              </w:rPr>
            </w:r>
            <w:r/>
          </w:p>
        </w:tc>
        <w:tc>
          <w:tcPr>
            <w:tcW w:w="900" w:type="dxa"/>
            <w:vAlign w:val="center"/>
            <w:textDirection w:val="lrTb"/>
            <w:noWrap w:val="false"/>
          </w:tcPr>
          <w:p>
            <w:pPr>
              <w:pStyle w:val="879"/>
              <w:ind w:left="63" w:right="63"/>
              <w:keepNext/>
              <w:spacing w:after="0" w:line="440" w:lineRule="exact"/>
              <w:rPr>
                <w:rFonts w:eastAsia="仿宋_GB2312"/>
                <w:color w:val="000000"/>
                <w:sz w:val="30"/>
                <w:szCs w:val="30"/>
              </w:rPr>
            </w:pPr>
            <w:r>
              <w:rPr>
                <w:rFonts w:eastAsia="仿宋_GB2312"/>
                <w:color w:val="000000"/>
                <w:sz w:val="30"/>
                <w:szCs w:val="30"/>
              </w:rPr>
            </w:r>
            <w:r/>
          </w:p>
        </w:tc>
        <w:tc>
          <w:tcPr>
            <w:tcW w:w="1224" w:type="dxa"/>
            <w:vAlign w:val="center"/>
            <w:textDirection w:val="lrTb"/>
            <w:noWrap w:val="false"/>
          </w:tcPr>
          <w:p>
            <w:pPr>
              <w:pStyle w:val="879"/>
              <w:ind w:left="63" w:right="63"/>
              <w:keepNext/>
              <w:spacing w:after="0" w:line="440" w:lineRule="exact"/>
              <w:rPr>
                <w:rFonts w:eastAsia="仿宋_GB2312"/>
                <w:color w:val="000000"/>
                <w:sz w:val="30"/>
                <w:szCs w:val="30"/>
              </w:rPr>
            </w:pPr>
            <w:r>
              <w:rPr>
                <w:rFonts w:eastAsia="仿宋_GB2312"/>
                <w:color w:val="000000"/>
                <w:sz w:val="30"/>
                <w:szCs w:val="30"/>
              </w:rPr>
            </w:r>
            <w:r/>
          </w:p>
        </w:tc>
        <w:tc>
          <w:tcPr>
            <w:tcW w:w="1068" w:type="dxa"/>
            <w:vAlign w:val="center"/>
            <w:textDirection w:val="lrTb"/>
            <w:noWrap w:val="false"/>
          </w:tcPr>
          <w:p>
            <w:pPr>
              <w:pStyle w:val="879"/>
              <w:ind w:left="63" w:right="63"/>
              <w:keepNext/>
              <w:spacing w:after="0" w:line="440" w:lineRule="exact"/>
              <w:rPr>
                <w:rFonts w:eastAsia="仿宋_GB2312"/>
                <w:color w:val="000000"/>
                <w:sz w:val="30"/>
                <w:szCs w:val="30"/>
              </w:rPr>
            </w:pPr>
            <w:r>
              <w:rPr>
                <w:rFonts w:eastAsia="仿宋_GB2312"/>
                <w:color w:val="000000"/>
                <w:sz w:val="30"/>
                <w:szCs w:val="30"/>
              </w:rPr>
            </w:r>
            <w:r/>
          </w:p>
        </w:tc>
        <w:tc>
          <w:tcPr>
            <w:tcW w:w="828" w:type="dxa"/>
            <w:vAlign w:val="center"/>
            <w:textDirection w:val="lrTb"/>
            <w:noWrap w:val="false"/>
          </w:tcPr>
          <w:p>
            <w:pPr>
              <w:pStyle w:val="879"/>
              <w:ind w:left="63" w:right="63"/>
              <w:keepNext/>
              <w:spacing w:after="0" w:line="440" w:lineRule="exact"/>
              <w:rPr>
                <w:rFonts w:eastAsia="仿宋_GB2312"/>
                <w:color w:val="000000"/>
                <w:sz w:val="30"/>
                <w:szCs w:val="30"/>
              </w:rPr>
            </w:pPr>
            <w:r>
              <w:rPr>
                <w:rFonts w:eastAsia="仿宋_GB2312"/>
                <w:color w:val="000000"/>
                <w:sz w:val="30"/>
                <w:szCs w:val="30"/>
              </w:rPr>
            </w:r>
            <w:r/>
          </w:p>
        </w:tc>
        <w:tc>
          <w:tcPr>
            <w:tcW w:w="780" w:type="dxa"/>
            <w:vAlign w:val="center"/>
            <w:textDirection w:val="lrTb"/>
            <w:noWrap w:val="false"/>
          </w:tcPr>
          <w:p>
            <w:pPr>
              <w:pStyle w:val="879"/>
              <w:ind w:left="63" w:right="63"/>
              <w:keepNext/>
              <w:spacing w:after="0" w:line="440" w:lineRule="exact"/>
              <w:rPr>
                <w:rFonts w:eastAsia="仿宋_GB2312"/>
                <w:color w:val="000000"/>
                <w:sz w:val="30"/>
                <w:szCs w:val="30"/>
              </w:rPr>
            </w:pPr>
            <w:r>
              <w:rPr>
                <w:rFonts w:eastAsia="仿宋_GB2312"/>
                <w:color w:val="000000"/>
                <w:sz w:val="30"/>
                <w:szCs w:val="30"/>
              </w:rPr>
            </w:r>
            <w:r/>
          </w:p>
        </w:tc>
      </w:tr>
    </w:tbl>
    <w:p>
      <w:pPr>
        <w:spacing w:line="440" w:lineRule="exact"/>
        <w:rPr>
          <w:rFonts w:eastAsia="仿宋_GB2312"/>
          <w:b/>
          <w:color w:val="000000"/>
          <w:sz w:val="30"/>
          <w:szCs w:val="30"/>
        </w:rPr>
        <w:sectPr>
          <w:footnotePr/>
          <w:endnotePr/>
          <w:type w:val="nextPage"/>
          <w:pgSz w:w="11906" w:h="16838" w:orient="portrait"/>
          <w:pgMar w:top="1418" w:right="1531" w:bottom="1418" w:left="1554" w:header="851" w:footer="992" w:gutter="0"/>
          <w:cols w:num="1" w:sep="0" w:space="720" w:equalWidth="1"/>
          <w:docGrid w:linePitch="360"/>
          <w:titlePg/>
        </w:sectPr>
      </w:pPr>
      <w:r>
        <w:rPr>
          <w:rFonts w:eastAsia="仿宋_GB2312"/>
          <w:b/>
          <w:color w:val="000000"/>
          <w:sz w:val="30"/>
          <w:szCs w:val="30"/>
        </w:rPr>
      </w:r>
      <w:r/>
    </w:p>
    <w:p>
      <w:pPr>
        <w:spacing w:line="440" w:lineRule="exact"/>
        <w:rPr>
          <w:rFonts w:eastAsia="黑体"/>
          <w:color w:val="000000"/>
          <w:sz w:val="30"/>
          <w:szCs w:val="30"/>
        </w:rPr>
      </w:pPr>
      <w:r>
        <w:rPr>
          <w:rFonts w:eastAsia="仿宋_GB2312"/>
          <w:color w:val="000000"/>
          <w:sz w:val="30"/>
          <w:szCs w:val="30"/>
        </w:rPr>
        <w:t xml:space="preserve">附</w:t>
      </w:r>
      <w:bookmarkStart w:id="623" w:name="_Toc296347224"/>
      <w:r/>
      <w:bookmarkStart w:id="624" w:name="_Toc267261692"/>
      <w:r/>
      <w:bookmarkStart w:id="625" w:name="_Toc296944564"/>
      <w:r/>
      <w:bookmarkStart w:id="626" w:name="_Toc296891265"/>
      <w:r/>
      <w:bookmarkStart w:id="627" w:name="_Toc296891053"/>
      <w:r/>
      <w:bookmarkStart w:id="628" w:name="_Toc296346726"/>
      <w:r/>
      <w:bookmarkStart w:id="629" w:name="_Toc296503225"/>
      <w:r>
        <w:rPr>
          <w:rFonts w:eastAsia="仿宋_GB2312"/>
          <w:color w:val="000000"/>
          <w:sz w:val="30"/>
          <w:szCs w:val="30"/>
        </w:rPr>
        <w:t xml:space="preserve">件2：</w:t>
      </w:r>
      <w:bookmarkEnd w:id="623"/>
      <w:bookmarkEnd w:id="624"/>
      <w:bookmarkEnd w:id="625"/>
      <w:bookmarkEnd w:id="626"/>
      <w:bookmarkEnd w:id="627"/>
      <w:bookmarkEnd w:id="628"/>
      <w:bookmarkEnd w:id="629"/>
      <w:r/>
    </w:p>
    <w:p>
      <w:pPr>
        <w:jc w:val="center"/>
        <w:spacing w:before="120" w:after="120" w:line="440" w:lineRule="exact"/>
        <w:rPr>
          <w:rFonts w:hint="eastAsia" w:eastAsia="黑体"/>
          <w:color w:val="000000"/>
          <w:sz w:val="30"/>
          <w:szCs w:val="30"/>
        </w:rPr>
      </w:pPr>
      <w:r>
        <w:rPr>
          <w:rFonts w:eastAsia="黑体"/>
          <w:color w:val="000000"/>
          <w:sz w:val="30"/>
          <w:szCs w:val="30"/>
        </w:rPr>
        <w:t xml:space="preserve">发包人供应材料设备一览表</w:t>
      </w:r>
      <w:r/>
    </w:p>
    <w:tbl>
      <w:tblPr>
        <w:tblStyle w:val="873"/>
        <w:tblW w:w="0" w:type="auto"/>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851"/>
        <w:gridCol w:w="1276"/>
        <w:gridCol w:w="1418"/>
        <w:gridCol w:w="940"/>
        <w:gridCol w:w="851"/>
        <w:gridCol w:w="1044"/>
        <w:gridCol w:w="992"/>
        <w:gridCol w:w="851"/>
        <w:gridCol w:w="1487"/>
        <w:gridCol w:w="992"/>
      </w:tblGrid>
      <w:tr>
        <w:trPr>
          <w:jc w:val="center"/>
        </w:trPr>
        <w:tc>
          <w:tcPr>
            <w:tcBorders>
              <w:top w:val="single" w:color="auto" w:sz="12" w:space="0"/>
              <w:bottom w:val="single" w:color="auto" w:sz="6" w:space="0"/>
            </w:tcBorders>
            <w:tcW w:w="851" w:type="dxa"/>
            <w:vAlign w:val="center"/>
            <w:textDirection w:val="lrTb"/>
            <w:noWrap w:val="false"/>
          </w:tcPr>
          <w:p>
            <w:pPr>
              <w:pStyle w:val="879"/>
              <w:ind w:left="63" w:right="63"/>
              <w:keepNext/>
              <w:spacing w:after="0" w:line="440" w:lineRule="exact"/>
              <w:rPr>
                <w:rFonts w:eastAsia="仿宋_GB2312"/>
                <w:color w:val="000000"/>
                <w:sz w:val="28"/>
                <w:szCs w:val="30"/>
              </w:rPr>
            </w:pPr>
            <w:r>
              <w:rPr>
                <w:rFonts w:eastAsia="仿宋_GB2312"/>
                <w:color w:val="000000"/>
                <w:sz w:val="28"/>
                <w:szCs w:val="30"/>
              </w:rPr>
              <w:t xml:space="preserve">序号</w:t>
            </w:r>
            <w:r/>
          </w:p>
        </w:tc>
        <w:tc>
          <w:tcPr>
            <w:tcBorders>
              <w:top w:val="single" w:color="auto" w:sz="12" w:space="0"/>
              <w:bottom w:val="single" w:color="auto" w:sz="6" w:space="0"/>
            </w:tcBorders>
            <w:tcW w:w="1276" w:type="dxa"/>
            <w:vAlign w:val="center"/>
            <w:textDirection w:val="lrTb"/>
            <w:noWrap w:val="false"/>
          </w:tcPr>
          <w:p>
            <w:pPr>
              <w:pStyle w:val="879"/>
              <w:ind w:left="63" w:right="63"/>
              <w:keepNext/>
              <w:spacing w:after="0" w:line="440" w:lineRule="exact"/>
              <w:rPr>
                <w:rFonts w:hint="eastAsia" w:eastAsia="仿宋_GB2312"/>
                <w:color w:val="000000"/>
                <w:sz w:val="28"/>
                <w:szCs w:val="30"/>
              </w:rPr>
            </w:pPr>
            <w:r>
              <w:rPr>
                <w:rFonts w:hint="eastAsia" w:eastAsia="仿宋_GB2312"/>
                <w:color w:val="000000"/>
                <w:sz w:val="28"/>
                <w:szCs w:val="30"/>
              </w:rPr>
              <w:t xml:space="preserve">  </w:t>
            </w:r>
            <w:r>
              <w:rPr>
                <w:rFonts w:eastAsia="仿宋_GB2312"/>
                <w:color w:val="000000"/>
                <w:sz w:val="28"/>
                <w:szCs w:val="30"/>
              </w:rPr>
              <w:t xml:space="preserve">材料、</w:t>
            </w:r>
            <w:r/>
          </w:p>
          <w:p>
            <w:pPr>
              <w:pStyle w:val="879"/>
              <w:ind w:left="0" w:right="63"/>
              <w:jc w:val="both"/>
              <w:keepNext/>
              <w:spacing w:after="0" w:line="440" w:lineRule="exact"/>
              <w:rPr>
                <w:rFonts w:eastAsia="仿宋_GB2312"/>
                <w:color w:val="000000"/>
                <w:sz w:val="28"/>
                <w:szCs w:val="30"/>
              </w:rPr>
            </w:pPr>
            <w:r>
              <w:rPr>
                <w:rFonts w:eastAsia="仿宋_GB2312"/>
                <w:color w:val="000000"/>
                <w:sz w:val="28"/>
                <w:szCs w:val="30"/>
              </w:rPr>
              <w:t xml:space="preserve">设备品种</w:t>
            </w:r>
            <w:r/>
          </w:p>
        </w:tc>
        <w:tc>
          <w:tcPr>
            <w:tcBorders>
              <w:top w:val="single" w:color="auto" w:sz="12" w:space="0"/>
              <w:bottom w:val="single" w:color="auto" w:sz="6" w:space="0"/>
            </w:tcBorders>
            <w:tcW w:w="1418" w:type="dxa"/>
            <w:vAlign w:val="center"/>
            <w:textDirection w:val="lrTb"/>
            <w:noWrap w:val="false"/>
          </w:tcPr>
          <w:p>
            <w:pPr>
              <w:pStyle w:val="879"/>
              <w:ind w:left="63" w:right="63"/>
              <w:keepNext/>
              <w:spacing w:after="0" w:line="440" w:lineRule="exact"/>
              <w:rPr>
                <w:rFonts w:eastAsia="仿宋_GB2312"/>
                <w:color w:val="000000"/>
                <w:sz w:val="28"/>
                <w:szCs w:val="30"/>
              </w:rPr>
            </w:pPr>
            <w:r>
              <w:rPr>
                <w:rFonts w:eastAsia="仿宋_GB2312"/>
                <w:color w:val="000000"/>
                <w:sz w:val="28"/>
                <w:szCs w:val="30"/>
              </w:rPr>
              <w:t xml:space="preserve">规格型号</w:t>
            </w:r>
            <w:r/>
          </w:p>
        </w:tc>
        <w:tc>
          <w:tcPr>
            <w:tcBorders>
              <w:top w:val="single" w:color="auto" w:sz="12" w:space="0"/>
              <w:bottom w:val="single" w:color="auto" w:sz="6" w:space="0"/>
            </w:tcBorders>
            <w:tcW w:w="940" w:type="dxa"/>
            <w:vAlign w:val="center"/>
            <w:textDirection w:val="lrTb"/>
            <w:noWrap w:val="false"/>
          </w:tcPr>
          <w:p>
            <w:pPr>
              <w:pStyle w:val="879"/>
              <w:ind w:left="63" w:right="63"/>
              <w:keepNext/>
              <w:spacing w:after="0" w:line="440" w:lineRule="exact"/>
              <w:rPr>
                <w:rFonts w:eastAsia="仿宋_GB2312"/>
                <w:color w:val="000000"/>
                <w:sz w:val="28"/>
                <w:szCs w:val="30"/>
              </w:rPr>
            </w:pPr>
            <w:r>
              <w:rPr>
                <w:rFonts w:eastAsia="仿宋_GB2312"/>
                <w:color w:val="000000"/>
                <w:sz w:val="28"/>
                <w:szCs w:val="30"/>
              </w:rPr>
              <w:t xml:space="preserve">单位</w:t>
            </w:r>
            <w:r/>
          </w:p>
        </w:tc>
        <w:tc>
          <w:tcPr>
            <w:tcBorders>
              <w:top w:val="single" w:color="auto" w:sz="12" w:space="0"/>
              <w:bottom w:val="single" w:color="auto" w:sz="6" w:space="0"/>
            </w:tcBorders>
            <w:tcW w:w="851" w:type="dxa"/>
            <w:vAlign w:val="center"/>
            <w:textDirection w:val="lrTb"/>
            <w:noWrap w:val="false"/>
          </w:tcPr>
          <w:p>
            <w:pPr>
              <w:pStyle w:val="879"/>
              <w:ind w:left="63" w:right="63"/>
              <w:keepNext/>
              <w:spacing w:after="0" w:line="440" w:lineRule="exact"/>
              <w:rPr>
                <w:rFonts w:eastAsia="仿宋_GB2312"/>
                <w:color w:val="000000"/>
                <w:sz w:val="28"/>
                <w:szCs w:val="30"/>
              </w:rPr>
            </w:pPr>
            <w:r>
              <w:rPr>
                <w:rFonts w:eastAsia="仿宋_GB2312"/>
                <w:color w:val="000000"/>
                <w:sz w:val="28"/>
                <w:szCs w:val="30"/>
              </w:rPr>
              <w:t xml:space="preserve">数量</w:t>
            </w:r>
            <w:r/>
          </w:p>
        </w:tc>
        <w:tc>
          <w:tcPr>
            <w:tcBorders>
              <w:top w:val="single" w:color="auto" w:sz="12" w:space="0"/>
              <w:bottom w:val="single" w:color="auto" w:sz="6" w:space="0"/>
            </w:tcBorders>
            <w:tcW w:w="1044" w:type="dxa"/>
            <w:vAlign w:val="center"/>
            <w:textDirection w:val="lrTb"/>
            <w:noWrap w:val="false"/>
          </w:tcPr>
          <w:p>
            <w:pPr>
              <w:pStyle w:val="879"/>
              <w:ind w:left="63" w:right="63"/>
              <w:keepNext/>
              <w:spacing w:after="0" w:line="440" w:lineRule="exact"/>
              <w:rPr>
                <w:rFonts w:eastAsia="仿宋_GB2312"/>
                <w:color w:val="000000"/>
                <w:sz w:val="28"/>
                <w:szCs w:val="30"/>
              </w:rPr>
            </w:pPr>
            <w:r>
              <w:rPr>
                <w:rFonts w:eastAsia="仿宋_GB2312"/>
                <w:color w:val="000000"/>
                <w:sz w:val="28"/>
                <w:szCs w:val="30"/>
              </w:rPr>
              <w:t xml:space="preserve">单价</w:t>
            </w:r>
            <w:r>
              <w:rPr>
                <w:rFonts w:hint="eastAsia" w:eastAsia="仿宋_GB2312"/>
                <w:color w:val="000000"/>
                <w:sz w:val="28"/>
                <w:szCs w:val="30"/>
              </w:rPr>
              <w:t xml:space="preserve">（元）</w:t>
            </w:r>
            <w:r/>
          </w:p>
        </w:tc>
        <w:tc>
          <w:tcPr>
            <w:tcBorders>
              <w:top w:val="single" w:color="auto" w:sz="12" w:space="0"/>
              <w:bottom w:val="single" w:color="auto" w:sz="6" w:space="0"/>
            </w:tcBorders>
            <w:tcW w:w="992" w:type="dxa"/>
            <w:vAlign w:val="center"/>
            <w:textDirection w:val="lrTb"/>
            <w:noWrap w:val="false"/>
          </w:tcPr>
          <w:p>
            <w:pPr>
              <w:pStyle w:val="879"/>
              <w:ind w:left="63" w:right="63"/>
              <w:keepNext/>
              <w:spacing w:after="0" w:line="440" w:lineRule="exact"/>
              <w:rPr>
                <w:rFonts w:eastAsia="仿宋_GB2312"/>
                <w:color w:val="000000"/>
                <w:sz w:val="28"/>
                <w:szCs w:val="30"/>
              </w:rPr>
            </w:pPr>
            <w:r>
              <w:rPr>
                <w:rFonts w:eastAsia="仿宋_GB2312"/>
                <w:color w:val="000000"/>
                <w:sz w:val="28"/>
                <w:szCs w:val="30"/>
              </w:rPr>
              <w:t xml:space="preserve">质量等级</w:t>
            </w:r>
            <w:r/>
          </w:p>
        </w:tc>
        <w:tc>
          <w:tcPr>
            <w:tcBorders>
              <w:top w:val="single" w:color="auto" w:sz="12" w:space="0"/>
              <w:bottom w:val="single" w:color="auto" w:sz="6" w:space="0"/>
            </w:tcBorders>
            <w:tcW w:w="851" w:type="dxa"/>
            <w:vAlign w:val="center"/>
            <w:textDirection w:val="lrTb"/>
            <w:noWrap w:val="false"/>
          </w:tcPr>
          <w:p>
            <w:pPr>
              <w:pStyle w:val="879"/>
              <w:ind w:left="63" w:right="63"/>
              <w:keepNext/>
              <w:spacing w:after="0" w:line="440" w:lineRule="exact"/>
              <w:rPr>
                <w:rFonts w:eastAsia="仿宋_GB2312"/>
                <w:color w:val="000000"/>
                <w:sz w:val="28"/>
                <w:szCs w:val="30"/>
              </w:rPr>
            </w:pPr>
            <w:r>
              <w:rPr>
                <w:rFonts w:eastAsia="仿宋_GB2312"/>
                <w:color w:val="000000"/>
                <w:sz w:val="28"/>
                <w:szCs w:val="30"/>
              </w:rPr>
              <w:t xml:space="preserve">供应时间</w:t>
            </w:r>
            <w:r/>
          </w:p>
        </w:tc>
        <w:tc>
          <w:tcPr>
            <w:tcBorders>
              <w:top w:val="single" w:color="auto" w:sz="12" w:space="0"/>
              <w:bottom w:val="single" w:color="auto" w:sz="6" w:space="0"/>
            </w:tcBorders>
            <w:tcW w:w="1487" w:type="dxa"/>
            <w:vAlign w:val="center"/>
            <w:textDirection w:val="lrTb"/>
            <w:noWrap w:val="false"/>
          </w:tcPr>
          <w:p>
            <w:pPr>
              <w:pStyle w:val="879"/>
              <w:ind w:left="63" w:right="63"/>
              <w:keepNext/>
              <w:spacing w:after="0" w:line="440" w:lineRule="exact"/>
              <w:rPr>
                <w:rFonts w:eastAsia="仿宋_GB2312"/>
                <w:color w:val="000000"/>
                <w:sz w:val="28"/>
                <w:szCs w:val="30"/>
              </w:rPr>
            </w:pPr>
            <w:r>
              <w:rPr>
                <w:rFonts w:eastAsia="仿宋_GB2312"/>
                <w:color w:val="000000"/>
                <w:sz w:val="28"/>
                <w:szCs w:val="30"/>
              </w:rPr>
              <w:t xml:space="preserve">送达地点</w:t>
            </w:r>
            <w:r/>
          </w:p>
        </w:tc>
        <w:tc>
          <w:tcPr>
            <w:tcBorders>
              <w:top w:val="single" w:color="auto" w:sz="12" w:space="0"/>
              <w:bottom w:val="single" w:color="auto" w:sz="6" w:space="0"/>
            </w:tcBorders>
            <w:tcW w:w="992" w:type="dxa"/>
            <w:vAlign w:val="center"/>
            <w:textDirection w:val="lrTb"/>
            <w:noWrap w:val="false"/>
          </w:tcPr>
          <w:p>
            <w:pPr>
              <w:pStyle w:val="879"/>
              <w:ind w:left="63" w:right="63"/>
              <w:keepNext/>
              <w:spacing w:after="0" w:line="440" w:lineRule="exact"/>
              <w:rPr>
                <w:rFonts w:eastAsia="仿宋_GB2312"/>
                <w:color w:val="000000"/>
                <w:sz w:val="28"/>
                <w:szCs w:val="30"/>
              </w:rPr>
            </w:pPr>
            <w:r>
              <w:rPr>
                <w:rFonts w:eastAsia="仿宋_GB2312"/>
                <w:color w:val="000000"/>
                <w:sz w:val="28"/>
                <w:szCs w:val="30"/>
              </w:rPr>
              <w:t xml:space="preserve">备注</w:t>
            </w:r>
            <w:r/>
          </w:p>
        </w:tc>
      </w:tr>
      <w:tr>
        <w:trPr>
          <w:jc w:val="center"/>
          <w:trHeight w:val="567"/>
        </w:trPr>
        <w:tc>
          <w:tcPr>
            <w:tcBorders>
              <w:top w:val="single" w:color="auto" w:sz="6" w:space="0"/>
              <w:bottom w:val="single" w:color="auto" w:sz="6" w:space="0"/>
            </w:tcBorders>
            <w:tcW w:w="851" w:type="dxa"/>
            <w:vAlign w:val="center"/>
            <w:textDirection w:val="lrTb"/>
            <w:noWrap w:val="false"/>
          </w:tcPr>
          <w:p>
            <w:pPr>
              <w:pStyle w:val="879"/>
              <w:ind w:left="63" w:right="63"/>
              <w:keepNext/>
              <w:spacing w:after="0" w:line="440" w:lineRule="exact"/>
              <w:rPr>
                <w:rFonts w:eastAsia="仿宋_GB2312"/>
                <w:color w:val="000000"/>
                <w:sz w:val="30"/>
                <w:szCs w:val="30"/>
              </w:rPr>
            </w:pPr>
            <w:r>
              <w:rPr>
                <w:rFonts w:eastAsia="仿宋_GB2312"/>
                <w:color w:val="000000"/>
                <w:sz w:val="30"/>
                <w:szCs w:val="30"/>
              </w:rPr>
            </w:r>
            <w:r/>
          </w:p>
        </w:tc>
        <w:tc>
          <w:tcPr>
            <w:tcBorders>
              <w:top w:val="single" w:color="auto" w:sz="6" w:space="0"/>
              <w:bottom w:val="single" w:color="auto" w:sz="6" w:space="0"/>
            </w:tcBorders>
            <w:tcW w:w="1276" w:type="dxa"/>
            <w:vAlign w:val="center"/>
            <w:textDirection w:val="lrTb"/>
            <w:noWrap w:val="false"/>
          </w:tcPr>
          <w:p>
            <w:pPr>
              <w:pStyle w:val="879"/>
              <w:ind w:left="63" w:right="63"/>
              <w:keepNext/>
              <w:spacing w:after="0" w:line="440" w:lineRule="exact"/>
              <w:rPr>
                <w:rFonts w:eastAsia="仿宋_GB2312"/>
                <w:color w:val="000000"/>
                <w:sz w:val="30"/>
                <w:szCs w:val="30"/>
              </w:rPr>
            </w:pPr>
            <w:r>
              <w:rPr>
                <w:rFonts w:eastAsia="仿宋_GB2312"/>
                <w:color w:val="000000"/>
                <w:sz w:val="30"/>
                <w:szCs w:val="30"/>
              </w:rPr>
            </w:r>
            <w:r/>
          </w:p>
        </w:tc>
        <w:tc>
          <w:tcPr>
            <w:tcBorders>
              <w:top w:val="single" w:color="auto" w:sz="6" w:space="0"/>
              <w:bottom w:val="single" w:color="auto" w:sz="6" w:space="0"/>
            </w:tcBorders>
            <w:tcW w:w="1418" w:type="dxa"/>
            <w:vAlign w:val="center"/>
            <w:textDirection w:val="lrTb"/>
            <w:noWrap w:val="false"/>
          </w:tcPr>
          <w:p>
            <w:pPr>
              <w:pStyle w:val="879"/>
              <w:ind w:left="63" w:right="63"/>
              <w:keepNext/>
              <w:spacing w:after="0" w:line="440" w:lineRule="exact"/>
              <w:rPr>
                <w:rFonts w:eastAsia="仿宋_GB2312"/>
                <w:color w:val="000000"/>
                <w:sz w:val="30"/>
                <w:szCs w:val="30"/>
              </w:rPr>
            </w:pPr>
            <w:r>
              <w:rPr>
                <w:rFonts w:eastAsia="仿宋_GB2312"/>
                <w:color w:val="000000"/>
                <w:sz w:val="30"/>
                <w:szCs w:val="30"/>
              </w:rPr>
            </w:r>
            <w:r/>
          </w:p>
        </w:tc>
        <w:tc>
          <w:tcPr>
            <w:tcBorders>
              <w:top w:val="single" w:color="auto" w:sz="6" w:space="0"/>
              <w:bottom w:val="single" w:color="auto" w:sz="6" w:space="0"/>
            </w:tcBorders>
            <w:tcW w:w="940" w:type="dxa"/>
            <w:vAlign w:val="center"/>
            <w:textDirection w:val="lrTb"/>
            <w:noWrap w:val="false"/>
          </w:tcPr>
          <w:p>
            <w:pPr>
              <w:pStyle w:val="879"/>
              <w:ind w:left="63" w:right="63"/>
              <w:keepNext/>
              <w:spacing w:after="0" w:line="440" w:lineRule="exact"/>
              <w:rPr>
                <w:rFonts w:eastAsia="仿宋_GB2312"/>
                <w:color w:val="000000"/>
                <w:sz w:val="30"/>
                <w:szCs w:val="30"/>
              </w:rPr>
            </w:pPr>
            <w:r>
              <w:rPr>
                <w:rFonts w:eastAsia="仿宋_GB2312"/>
                <w:color w:val="000000"/>
                <w:sz w:val="30"/>
                <w:szCs w:val="30"/>
              </w:rPr>
            </w:r>
            <w:r/>
          </w:p>
        </w:tc>
        <w:tc>
          <w:tcPr>
            <w:tcBorders>
              <w:top w:val="single" w:color="auto" w:sz="6" w:space="0"/>
              <w:bottom w:val="single" w:color="auto" w:sz="6" w:space="0"/>
            </w:tcBorders>
            <w:tcW w:w="851" w:type="dxa"/>
            <w:vAlign w:val="center"/>
            <w:textDirection w:val="lrTb"/>
            <w:noWrap w:val="false"/>
          </w:tcPr>
          <w:p>
            <w:pPr>
              <w:pStyle w:val="879"/>
              <w:ind w:left="63" w:right="63"/>
              <w:keepNext/>
              <w:spacing w:after="0" w:line="440" w:lineRule="exact"/>
              <w:rPr>
                <w:rFonts w:eastAsia="仿宋_GB2312"/>
                <w:color w:val="000000"/>
                <w:sz w:val="30"/>
                <w:szCs w:val="30"/>
              </w:rPr>
            </w:pPr>
            <w:r>
              <w:rPr>
                <w:rFonts w:eastAsia="仿宋_GB2312"/>
                <w:color w:val="000000"/>
                <w:sz w:val="30"/>
                <w:szCs w:val="30"/>
              </w:rPr>
            </w:r>
            <w:r/>
          </w:p>
        </w:tc>
        <w:tc>
          <w:tcPr>
            <w:tcBorders>
              <w:top w:val="single" w:color="auto" w:sz="6" w:space="0"/>
              <w:bottom w:val="single" w:color="auto" w:sz="6" w:space="0"/>
            </w:tcBorders>
            <w:tcW w:w="1044" w:type="dxa"/>
            <w:vAlign w:val="center"/>
            <w:textDirection w:val="lrTb"/>
            <w:noWrap w:val="false"/>
          </w:tcPr>
          <w:p>
            <w:pPr>
              <w:pStyle w:val="879"/>
              <w:ind w:left="63" w:right="63"/>
              <w:keepNext/>
              <w:spacing w:after="0" w:line="440" w:lineRule="exact"/>
              <w:rPr>
                <w:rFonts w:eastAsia="仿宋_GB2312"/>
                <w:color w:val="000000"/>
                <w:sz w:val="30"/>
                <w:szCs w:val="30"/>
              </w:rPr>
            </w:pPr>
            <w:r>
              <w:rPr>
                <w:rFonts w:eastAsia="仿宋_GB2312"/>
                <w:color w:val="000000"/>
                <w:sz w:val="30"/>
                <w:szCs w:val="30"/>
              </w:rPr>
            </w:r>
            <w:r/>
          </w:p>
        </w:tc>
        <w:tc>
          <w:tcPr>
            <w:tcBorders>
              <w:top w:val="single" w:color="auto" w:sz="6" w:space="0"/>
              <w:bottom w:val="single" w:color="auto" w:sz="6" w:space="0"/>
            </w:tcBorders>
            <w:tcW w:w="992" w:type="dxa"/>
            <w:vAlign w:val="center"/>
            <w:textDirection w:val="lrTb"/>
            <w:noWrap w:val="false"/>
          </w:tcPr>
          <w:p>
            <w:pPr>
              <w:pStyle w:val="879"/>
              <w:ind w:left="63" w:right="63"/>
              <w:keepNext/>
              <w:spacing w:after="0" w:line="440" w:lineRule="exact"/>
              <w:rPr>
                <w:rFonts w:eastAsia="仿宋_GB2312"/>
                <w:color w:val="000000"/>
                <w:sz w:val="30"/>
                <w:szCs w:val="30"/>
              </w:rPr>
            </w:pPr>
            <w:r>
              <w:rPr>
                <w:rFonts w:eastAsia="仿宋_GB2312"/>
                <w:color w:val="000000"/>
                <w:sz w:val="30"/>
                <w:szCs w:val="30"/>
              </w:rPr>
            </w:r>
            <w:r/>
          </w:p>
        </w:tc>
        <w:tc>
          <w:tcPr>
            <w:tcBorders>
              <w:top w:val="single" w:color="auto" w:sz="6" w:space="0"/>
              <w:bottom w:val="single" w:color="auto" w:sz="6" w:space="0"/>
            </w:tcBorders>
            <w:tcW w:w="851" w:type="dxa"/>
            <w:vAlign w:val="center"/>
            <w:textDirection w:val="lrTb"/>
            <w:noWrap w:val="false"/>
          </w:tcPr>
          <w:p>
            <w:pPr>
              <w:pStyle w:val="879"/>
              <w:ind w:left="63" w:right="63"/>
              <w:keepNext/>
              <w:spacing w:after="0" w:line="440" w:lineRule="exact"/>
              <w:rPr>
                <w:rFonts w:eastAsia="仿宋_GB2312"/>
                <w:color w:val="000000"/>
                <w:sz w:val="30"/>
                <w:szCs w:val="30"/>
              </w:rPr>
            </w:pPr>
            <w:r>
              <w:rPr>
                <w:rFonts w:eastAsia="仿宋_GB2312"/>
                <w:color w:val="000000"/>
                <w:sz w:val="30"/>
                <w:szCs w:val="30"/>
              </w:rPr>
            </w:r>
            <w:r/>
          </w:p>
        </w:tc>
        <w:tc>
          <w:tcPr>
            <w:tcBorders>
              <w:top w:val="single" w:color="auto" w:sz="6" w:space="0"/>
              <w:bottom w:val="single" w:color="auto" w:sz="6" w:space="0"/>
            </w:tcBorders>
            <w:tcW w:w="1487" w:type="dxa"/>
            <w:vAlign w:val="center"/>
            <w:textDirection w:val="lrTb"/>
            <w:noWrap w:val="false"/>
          </w:tcPr>
          <w:p>
            <w:pPr>
              <w:pStyle w:val="879"/>
              <w:ind w:left="63" w:right="63"/>
              <w:keepNext/>
              <w:spacing w:after="0" w:line="440" w:lineRule="exact"/>
              <w:rPr>
                <w:rFonts w:eastAsia="仿宋_GB2312"/>
                <w:color w:val="000000"/>
                <w:sz w:val="30"/>
                <w:szCs w:val="30"/>
              </w:rPr>
            </w:pPr>
            <w:r>
              <w:rPr>
                <w:rFonts w:eastAsia="仿宋_GB2312"/>
                <w:color w:val="000000"/>
                <w:sz w:val="30"/>
                <w:szCs w:val="30"/>
              </w:rPr>
            </w:r>
            <w:r/>
          </w:p>
        </w:tc>
        <w:tc>
          <w:tcPr>
            <w:tcBorders>
              <w:top w:val="single" w:color="auto" w:sz="6" w:space="0"/>
              <w:bottom w:val="single" w:color="auto" w:sz="6" w:space="0"/>
            </w:tcBorders>
            <w:tcW w:w="992" w:type="dxa"/>
            <w:vAlign w:val="center"/>
            <w:textDirection w:val="lrTb"/>
            <w:noWrap w:val="false"/>
          </w:tcPr>
          <w:p>
            <w:pPr>
              <w:pStyle w:val="879"/>
              <w:ind w:left="63" w:right="63"/>
              <w:keepNext/>
              <w:spacing w:after="0" w:line="440" w:lineRule="exact"/>
              <w:rPr>
                <w:rFonts w:eastAsia="仿宋_GB2312"/>
                <w:color w:val="000000"/>
                <w:sz w:val="30"/>
                <w:szCs w:val="30"/>
              </w:rPr>
            </w:pPr>
            <w:r>
              <w:rPr>
                <w:rFonts w:eastAsia="仿宋_GB2312"/>
                <w:color w:val="000000"/>
                <w:sz w:val="30"/>
                <w:szCs w:val="30"/>
              </w:rPr>
            </w:r>
            <w:r/>
          </w:p>
        </w:tc>
      </w:tr>
      <w:tr>
        <w:trPr>
          <w:jc w:val="center"/>
          <w:trHeight w:val="567"/>
        </w:trPr>
        <w:tc>
          <w:tcPr>
            <w:tcBorders>
              <w:top w:val="none" w:color="000000" w:sz="4" w:space="0"/>
            </w:tcBorders>
            <w:tcW w:w="851" w:type="dxa"/>
            <w:vAlign w:val="center"/>
            <w:textDirection w:val="lrTb"/>
            <w:noWrap w:val="false"/>
          </w:tcPr>
          <w:p>
            <w:pPr>
              <w:pStyle w:val="879"/>
              <w:ind w:left="63" w:right="63"/>
              <w:keepNext/>
              <w:spacing w:after="0" w:line="440" w:lineRule="exact"/>
              <w:rPr>
                <w:rFonts w:eastAsia="仿宋_GB2312"/>
                <w:color w:val="000000"/>
                <w:sz w:val="30"/>
                <w:szCs w:val="30"/>
              </w:rPr>
            </w:pPr>
            <w:r>
              <w:rPr>
                <w:rFonts w:eastAsia="仿宋_GB2312"/>
                <w:color w:val="000000"/>
                <w:sz w:val="30"/>
                <w:szCs w:val="30"/>
              </w:rPr>
            </w:r>
            <w:r/>
          </w:p>
        </w:tc>
        <w:tc>
          <w:tcPr>
            <w:tcBorders>
              <w:top w:val="none" w:color="000000" w:sz="4" w:space="0"/>
            </w:tcBorders>
            <w:tcW w:w="1276" w:type="dxa"/>
            <w:vAlign w:val="center"/>
            <w:textDirection w:val="lrTb"/>
            <w:noWrap w:val="false"/>
          </w:tcPr>
          <w:p>
            <w:pPr>
              <w:pStyle w:val="879"/>
              <w:ind w:left="63" w:right="63"/>
              <w:keepNext/>
              <w:spacing w:after="0" w:line="440" w:lineRule="exact"/>
              <w:rPr>
                <w:rFonts w:eastAsia="仿宋_GB2312"/>
                <w:color w:val="000000"/>
                <w:sz w:val="30"/>
                <w:szCs w:val="30"/>
              </w:rPr>
            </w:pPr>
            <w:r>
              <w:rPr>
                <w:rFonts w:eastAsia="仿宋_GB2312"/>
                <w:color w:val="000000"/>
                <w:sz w:val="30"/>
                <w:szCs w:val="30"/>
              </w:rPr>
            </w:r>
            <w:r/>
          </w:p>
        </w:tc>
        <w:tc>
          <w:tcPr>
            <w:tcBorders>
              <w:top w:val="none" w:color="000000" w:sz="4" w:space="0"/>
            </w:tcBorders>
            <w:tcW w:w="1418" w:type="dxa"/>
            <w:vAlign w:val="center"/>
            <w:textDirection w:val="lrTb"/>
            <w:noWrap w:val="false"/>
          </w:tcPr>
          <w:p>
            <w:pPr>
              <w:pStyle w:val="879"/>
              <w:ind w:left="63" w:right="63"/>
              <w:keepNext/>
              <w:spacing w:after="0" w:line="440" w:lineRule="exact"/>
              <w:rPr>
                <w:rFonts w:eastAsia="仿宋_GB2312"/>
                <w:color w:val="000000"/>
                <w:sz w:val="30"/>
                <w:szCs w:val="30"/>
              </w:rPr>
            </w:pPr>
            <w:r>
              <w:rPr>
                <w:rFonts w:eastAsia="仿宋_GB2312"/>
                <w:color w:val="000000"/>
                <w:sz w:val="30"/>
                <w:szCs w:val="30"/>
              </w:rPr>
            </w:r>
            <w:r/>
          </w:p>
        </w:tc>
        <w:tc>
          <w:tcPr>
            <w:tcBorders>
              <w:top w:val="none" w:color="000000" w:sz="4" w:space="0"/>
            </w:tcBorders>
            <w:tcW w:w="940" w:type="dxa"/>
            <w:vAlign w:val="center"/>
            <w:textDirection w:val="lrTb"/>
            <w:noWrap w:val="false"/>
          </w:tcPr>
          <w:p>
            <w:pPr>
              <w:pStyle w:val="879"/>
              <w:ind w:left="63" w:right="63"/>
              <w:keepNext/>
              <w:spacing w:after="0" w:line="440" w:lineRule="exact"/>
              <w:rPr>
                <w:rFonts w:eastAsia="仿宋_GB2312"/>
                <w:color w:val="000000"/>
                <w:sz w:val="30"/>
                <w:szCs w:val="30"/>
              </w:rPr>
            </w:pPr>
            <w:r>
              <w:rPr>
                <w:rFonts w:eastAsia="仿宋_GB2312"/>
                <w:color w:val="000000"/>
                <w:sz w:val="30"/>
                <w:szCs w:val="30"/>
              </w:rPr>
            </w:r>
            <w:r/>
          </w:p>
        </w:tc>
        <w:tc>
          <w:tcPr>
            <w:tcBorders>
              <w:top w:val="none" w:color="000000" w:sz="4" w:space="0"/>
            </w:tcBorders>
            <w:tcW w:w="851" w:type="dxa"/>
            <w:vAlign w:val="center"/>
            <w:textDirection w:val="lrTb"/>
            <w:noWrap w:val="false"/>
          </w:tcPr>
          <w:p>
            <w:pPr>
              <w:pStyle w:val="879"/>
              <w:ind w:left="63" w:right="63"/>
              <w:keepNext/>
              <w:spacing w:after="0" w:line="440" w:lineRule="exact"/>
              <w:rPr>
                <w:rFonts w:eastAsia="仿宋_GB2312"/>
                <w:color w:val="000000"/>
                <w:sz w:val="30"/>
                <w:szCs w:val="30"/>
              </w:rPr>
            </w:pPr>
            <w:r>
              <w:rPr>
                <w:rFonts w:eastAsia="仿宋_GB2312"/>
                <w:color w:val="000000"/>
                <w:sz w:val="30"/>
                <w:szCs w:val="30"/>
              </w:rPr>
            </w:r>
            <w:r/>
          </w:p>
        </w:tc>
        <w:tc>
          <w:tcPr>
            <w:tcBorders>
              <w:top w:val="none" w:color="000000" w:sz="4" w:space="0"/>
            </w:tcBorders>
            <w:tcW w:w="1044" w:type="dxa"/>
            <w:vAlign w:val="center"/>
            <w:textDirection w:val="lrTb"/>
            <w:noWrap w:val="false"/>
          </w:tcPr>
          <w:p>
            <w:pPr>
              <w:pStyle w:val="879"/>
              <w:ind w:left="63" w:right="63"/>
              <w:keepNext/>
              <w:spacing w:after="0" w:line="440" w:lineRule="exact"/>
              <w:rPr>
                <w:rFonts w:eastAsia="仿宋_GB2312"/>
                <w:color w:val="000000"/>
                <w:sz w:val="30"/>
                <w:szCs w:val="30"/>
              </w:rPr>
            </w:pPr>
            <w:r>
              <w:rPr>
                <w:rFonts w:eastAsia="仿宋_GB2312"/>
                <w:color w:val="000000"/>
                <w:sz w:val="30"/>
                <w:szCs w:val="30"/>
              </w:rPr>
            </w:r>
            <w:r/>
          </w:p>
        </w:tc>
        <w:tc>
          <w:tcPr>
            <w:tcBorders>
              <w:top w:val="none" w:color="000000" w:sz="4" w:space="0"/>
            </w:tcBorders>
            <w:tcW w:w="992" w:type="dxa"/>
            <w:vAlign w:val="center"/>
            <w:textDirection w:val="lrTb"/>
            <w:noWrap w:val="false"/>
          </w:tcPr>
          <w:p>
            <w:pPr>
              <w:pStyle w:val="879"/>
              <w:ind w:left="63" w:right="63"/>
              <w:keepNext/>
              <w:spacing w:after="0" w:line="440" w:lineRule="exact"/>
              <w:rPr>
                <w:rFonts w:eastAsia="仿宋_GB2312"/>
                <w:color w:val="000000"/>
                <w:sz w:val="30"/>
                <w:szCs w:val="30"/>
              </w:rPr>
            </w:pPr>
            <w:r>
              <w:rPr>
                <w:rFonts w:eastAsia="仿宋_GB2312"/>
                <w:color w:val="000000"/>
                <w:sz w:val="30"/>
                <w:szCs w:val="30"/>
              </w:rPr>
            </w:r>
            <w:r/>
          </w:p>
        </w:tc>
        <w:tc>
          <w:tcPr>
            <w:tcBorders>
              <w:top w:val="none" w:color="000000" w:sz="4" w:space="0"/>
            </w:tcBorders>
            <w:tcW w:w="851" w:type="dxa"/>
            <w:vAlign w:val="center"/>
            <w:textDirection w:val="lrTb"/>
            <w:noWrap w:val="false"/>
          </w:tcPr>
          <w:p>
            <w:pPr>
              <w:pStyle w:val="879"/>
              <w:ind w:left="63" w:right="63"/>
              <w:keepNext/>
              <w:spacing w:after="0" w:line="440" w:lineRule="exact"/>
              <w:rPr>
                <w:rFonts w:eastAsia="仿宋_GB2312"/>
                <w:color w:val="000000"/>
                <w:sz w:val="30"/>
                <w:szCs w:val="30"/>
              </w:rPr>
            </w:pPr>
            <w:r>
              <w:rPr>
                <w:rFonts w:eastAsia="仿宋_GB2312"/>
                <w:color w:val="000000"/>
                <w:sz w:val="30"/>
                <w:szCs w:val="30"/>
              </w:rPr>
            </w:r>
            <w:r/>
          </w:p>
        </w:tc>
        <w:tc>
          <w:tcPr>
            <w:tcBorders>
              <w:top w:val="none" w:color="000000" w:sz="4" w:space="0"/>
            </w:tcBorders>
            <w:tcW w:w="1487" w:type="dxa"/>
            <w:vAlign w:val="center"/>
            <w:textDirection w:val="lrTb"/>
            <w:noWrap w:val="false"/>
          </w:tcPr>
          <w:p>
            <w:pPr>
              <w:pStyle w:val="879"/>
              <w:ind w:left="63" w:right="63"/>
              <w:keepNext/>
              <w:spacing w:after="0" w:line="440" w:lineRule="exact"/>
              <w:rPr>
                <w:rFonts w:eastAsia="仿宋_GB2312"/>
                <w:color w:val="000000"/>
                <w:sz w:val="30"/>
                <w:szCs w:val="30"/>
              </w:rPr>
            </w:pPr>
            <w:r>
              <w:rPr>
                <w:rFonts w:eastAsia="仿宋_GB2312"/>
                <w:color w:val="000000"/>
                <w:sz w:val="30"/>
                <w:szCs w:val="30"/>
              </w:rPr>
            </w:r>
            <w:r/>
          </w:p>
        </w:tc>
        <w:tc>
          <w:tcPr>
            <w:tcBorders>
              <w:top w:val="none" w:color="000000" w:sz="4" w:space="0"/>
            </w:tcBorders>
            <w:tcW w:w="992" w:type="dxa"/>
            <w:vAlign w:val="center"/>
            <w:textDirection w:val="lrTb"/>
            <w:noWrap w:val="false"/>
          </w:tcPr>
          <w:p>
            <w:pPr>
              <w:pStyle w:val="879"/>
              <w:ind w:left="63" w:right="63"/>
              <w:keepNext/>
              <w:spacing w:after="0" w:line="440" w:lineRule="exact"/>
              <w:rPr>
                <w:rFonts w:eastAsia="仿宋_GB2312"/>
                <w:color w:val="000000"/>
                <w:sz w:val="30"/>
                <w:szCs w:val="30"/>
              </w:rPr>
            </w:pPr>
            <w:r>
              <w:rPr>
                <w:rFonts w:eastAsia="仿宋_GB2312"/>
                <w:color w:val="000000"/>
                <w:sz w:val="30"/>
                <w:szCs w:val="30"/>
              </w:rPr>
            </w:r>
            <w:r/>
          </w:p>
        </w:tc>
      </w:tr>
      <w:tr>
        <w:trPr>
          <w:jc w:val="center"/>
          <w:trHeight w:val="567"/>
        </w:trPr>
        <w:tc>
          <w:tcPr>
            <w:tcW w:w="851" w:type="dxa"/>
            <w:vAlign w:val="center"/>
            <w:textDirection w:val="lrTb"/>
            <w:noWrap w:val="false"/>
          </w:tcPr>
          <w:p>
            <w:pPr>
              <w:pStyle w:val="879"/>
              <w:ind w:left="63" w:right="63"/>
              <w:keepNext/>
              <w:spacing w:after="0" w:line="440" w:lineRule="exact"/>
              <w:rPr>
                <w:rFonts w:eastAsia="仿宋_GB2312"/>
                <w:color w:val="000000"/>
                <w:sz w:val="30"/>
                <w:szCs w:val="30"/>
              </w:rPr>
            </w:pPr>
            <w:r>
              <w:rPr>
                <w:rFonts w:eastAsia="仿宋_GB2312"/>
                <w:color w:val="000000"/>
                <w:sz w:val="30"/>
                <w:szCs w:val="30"/>
              </w:rPr>
            </w:r>
            <w:r/>
          </w:p>
        </w:tc>
        <w:tc>
          <w:tcPr>
            <w:tcW w:w="1276" w:type="dxa"/>
            <w:vAlign w:val="center"/>
            <w:textDirection w:val="lrTb"/>
            <w:noWrap w:val="false"/>
          </w:tcPr>
          <w:p>
            <w:pPr>
              <w:pStyle w:val="879"/>
              <w:ind w:left="63" w:right="63"/>
              <w:keepNext/>
              <w:spacing w:after="0" w:line="440" w:lineRule="exact"/>
              <w:rPr>
                <w:rFonts w:eastAsia="仿宋_GB2312"/>
                <w:color w:val="000000"/>
                <w:sz w:val="30"/>
                <w:szCs w:val="30"/>
              </w:rPr>
            </w:pPr>
            <w:r>
              <w:rPr>
                <w:rFonts w:eastAsia="仿宋_GB2312"/>
                <w:color w:val="000000"/>
                <w:sz w:val="30"/>
                <w:szCs w:val="30"/>
              </w:rPr>
            </w:r>
            <w:r/>
          </w:p>
        </w:tc>
        <w:tc>
          <w:tcPr>
            <w:tcW w:w="1418" w:type="dxa"/>
            <w:vAlign w:val="center"/>
            <w:textDirection w:val="lrTb"/>
            <w:noWrap w:val="false"/>
          </w:tcPr>
          <w:p>
            <w:pPr>
              <w:pStyle w:val="879"/>
              <w:ind w:left="63" w:right="63"/>
              <w:keepNext/>
              <w:spacing w:after="0" w:line="440" w:lineRule="exact"/>
              <w:rPr>
                <w:rFonts w:eastAsia="仿宋_GB2312"/>
                <w:color w:val="000000"/>
                <w:sz w:val="30"/>
                <w:szCs w:val="30"/>
              </w:rPr>
            </w:pPr>
            <w:r>
              <w:rPr>
                <w:rFonts w:eastAsia="仿宋_GB2312"/>
                <w:color w:val="000000"/>
                <w:sz w:val="30"/>
                <w:szCs w:val="30"/>
              </w:rPr>
            </w:r>
            <w:r/>
          </w:p>
        </w:tc>
        <w:tc>
          <w:tcPr>
            <w:tcW w:w="940" w:type="dxa"/>
            <w:vAlign w:val="center"/>
            <w:textDirection w:val="lrTb"/>
            <w:noWrap w:val="false"/>
          </w:tcPr>
          <w:p>
            <w:pPr>
              <w:pStyle w:val="879"/>
              <w:ind w:left="63" w:right="63"/>
              <w:keepNext/>
              <w:spacing w:after="0" w:line="440" w:lineRule="exact"/>
              <w:rPr>
                <w:rFonts w:eastAsia="仿宋_GB2312"/>
                <w:color w:val="000000"/>
                <w:sz w:val="30"/>
                <w:szCs w:val="30"/>
              </w:rPr>
            </w:pPr>
            <w:r>
              <w:rPr>
                <w:rFonts w:eastAsia="仿宋_GB2312"/>
                <w:color w:val="000000"/>
                <w:sz w:val="30"/>
                <w:szCs w:val="30"/>
              </w:rPr>
            </w:r>
            <w:r/>
          </w:p>
        </w:tc>
        <w:tc>
          <w:tcPr>
            <w:tcW w:w="851" w:type="dxa"/>
            <w:vAlign w:val="center"/>
            <w:textDirection w:val="lrTb"/>
            <w:noWrap w:val="false"/>
          </w:tcPr>
          <w:p>
            <w:pPr>
              <w:pStyle w:val="879"/>
              <w:ind w:left="63" w:right="63"/>
              <w:keepNext/>
              <w:spacing w:after="0" w:line="440" w:lineRule="exact"/>
              <w:rPr>
                <w:rFonts w:eastAsia="仿宋_GB2312"/>
                <w:color w:val="000000"/>
                <w:sz w:val="30"/>
                <w:szCs w:val="30"/>
              </w:rPr>
            </w:pPr>
            <w:r>
              <w:rPr>
                <w:rFonts w:eastAsia="仿宋_GB2312"/>
                <w:color w:val="000000"/>
                <w:sz w:val="30"/>
                <w:szCs w:val="30"/>
              </w:rPr>
            </w:r>
            <w:r/>
          </w:p>
        </w:tc>
        <w:tc>
          <w:tcPr>
            <w:tcW w:w="1044" w:type="dxa"/>
            <w:vAlign w:val="center"/>
            <w:textDirection w:val="lrTb"/>
            <w:noWrap w:val="false"/>
          </w:tcPr>
          <w:p>
            <w:pPr>
              <w:pStyle w:val="879"/>
              <w:ind w:left="63" w:right="63"/>
              <w:keepNext/>
              <w:spacing w:after="0" w:line="440" w:lineRule="exact"/>
              <w:rPr>
                <w:rFonts w:eastAsia="仿宋_GB2312"/>
                <w:color w:val="000000"/>
                <w:sz w:val="30"/>
                <w:szCs w:val="30"/>
              </w:rPr>
            </w:pPr>
            <w:r>
              <w:rPr>
                <w:rFonts w:eastAsia="仿宋_GB2312"/>
                <w:color w:val="000000"/>
                <w:sz w:val="30"/>
                <w:szCs w:val="30"/>
              </w:rPr>
            </w:r>
            <w:r/>
          </w:p>
        </w:tc>
        <w:tc>
          <w:tcPr>
            <w:tcW w:w="992" w:type="dxa"/>
            <w:vAlign w:val="center"/>
            <w:textDirection w:val="lrTb"/>
            <w:noWrap w:val="false"/>
          </w:tcPr>
          <w:p>
            <w:pPr>
              <w:pStyle w:val="879"/>
              <w:ind w:left="63" w:right="63"/>
              <w:keepNext/>
              <w:spacing w:after="0" w:line="440" w:lineRule="exact"/>
              <w:rPr>
                <w:rFonts w:eastAsia="仿宋_GB2312"/>
                <w:color w:val="000000"/>
                <w:sz w:val="30"/>
                <w:szCs w:val="30"/>
              </w:rPr>
            </w:pPr>
            <w:r>
              <w:rPr>
                <w:rFonts w:eastAsia="仿宋_GB2312"/>
                <w:color w:val="000000"/>
                <w:sz w:val="30"/>
                <w:szCs w:val="30"/>
              </w:rPr>
            </w:r>
            <w:r/>
          </w:p>
        </w:tc>
        <w:tc>
          <w:tcPr>
            <w:tcW w:w="851" w:type="dxa"/>
            <w:vAlign w:val="center"/>
            <w:textDirection w:val="lrTb"/>
            <w:noWrap w:val="false"/>
          </w:tcPr>
          <w:p>
            <w:pPr>
              <w:pStyle w:val="879"/>
              <w:ind w:left="63" w:right="63"/>
              <w:keepNext/>
              <w:spacing w:after="0" w:line="440" w:lineRule="exact"/>
              <w:rPr>
                <w:rFonts w:eastAsia="仿宋_GB2312"/>
                <w:color w:val="000000"/>
                <w:sz w:val="30"/>
                <w:szCs w:val="30"/>
              </w:rPr>
            </w:pPr>
            <w:r>
              <w:rPr>
                <w:rFonts w:eastAsia="仿宋_GB2312"/>
                <w:color w:val="000000"/>
                <w:sz w:val="30"/>
                <w:szCs w:val="30"/>
              </w:rPr>
            </w:r>
            <w:r/>
          </w:p>
        </w:tc>
        <w:tc>
          <w:tcPr>
            <w:tcW w:w="1487" w:type="dxa"/>
            <w:vAlign w:val="center"/>
            <w:textDirection w:val="lrTb"/>
            <w:noWrap w:val="false"/>
          </w:tcPr>
          <w:p>
            <w:pPr>
              <w:pStyle w:val="879"/>
              <w:ind w:left="63" w:right="63"/>
              <w:keepNext/>
              <w:spacing w:after="0" w:line="440" w:lineRule="exact"/>
              <w:rPr>
                <w:rFonts w:eastAsia="仿宋_GB2312"/>
                <w:color w:val="000000"/>
                <w:sz w:val="30"/>
                <w:szCs w:val="30"/>
              </w:rPr>
            </w:pPr>
            <w:r>
              <w:rPr>
                <w:rFonts w:eastAsia="仿宋_GB2312"/>
                <w:color w:val="000000"/>
                <w:sz w:val="30"/>
                <w:szCs w:val="30"/>
              </w:rPr>
            </w:r>
            <w:r/>
          </w:p>
        </w:tc>
        <w:tc>
          <w:tcPr>
            <w:tcW w:w="992" w:type="dxa"/>
            <w:vAlign w:val="center"/>
            <w:textDirection w:val="lrTb"/>
            <w:noWrap w:val="false"/>
          </w:tcPr>
          <w:p>
            <w:pPr>
              <w:pStyle w:val="879"/>
              <w:ind w:left="63" w:right="63"/>
              <w:keepNext/>
              <w:spacing w:after="0" w:line="440" w:lineRule="exact"/>
              <w:rPr>
                <w:rFonts w:eastAsia="仿宋_GB2312"/>
                <w:color w:val="000000"/>
                <w:sz w:val="30"/>
                <w:szCs w:val="30"/>
              </w:rPr>
            </w:pPr>
            <w:r>
              <w:rPr>
                <w:rFonts w:eastAsia="仿宋_GB2312"/>
                <w:color w:val="000000"/>
                <w:sz w:val="30"/>
                <w:szCs w:val="30"/>
              </w:rPr>
            </w:r>
            <w:r/>
          </w:p>
        </w:tc>
      </w:tr>
      <w:tr>
        <w:trPr>
          <w:jc w:val="center"/>
          <w:trHeight w:val="567"/>
        </w:trPr>
        <w:tc>
          <w:tcPr>
            <w:tcW w:w="851" w:type="dxa"/>
            <w:vAlign w:val="center"/>
            <w:textDirection w:val="lrTb"/>
            <w:noWrap w:val="false"/>
          </w:tcPr>
          <w:p>
            <w:pPr>
              <w:pStyle w:val="879"/>
              <w:ind w:left="63" w:right="63"/>
              <w:keepNext/>
              <w:spacing w:after="0" w:line="440" w:lineRule="exact"/>
              <w:rPr>
                <w:rFonts w:eastAsia="仿宋_GB2312"/>
                <w:color w:val="000000"/>
                <w:sz w:val="30"/>
                <w:szCs w:val="30"/>
              </w:rPr>
            </w:pPr>
            <w:r>
              <w:rPr>
                <w:rFonts w:eastAsia="仿宋_GB2312"/>
                <w:color w:val="000000"/>
                <w:sz w:val="30"/>
                <w:szCs w:val="30"/>
              </w:rPr>
            </w:r>
            <w:r/>
          </w:p>
        </w:tc>
        <w:tc>
          <w:tcPr>
            <w:tcW w:w="1276" w:type="dxa"/>
            <w:vAlign w:val="center"/>
            <w:textDirection w:val="lrTb"/>
            <w:noWrap w:val="false"/>
          </w:tcPr>
          <w:p>
            <w:pPr>
              <w:pStyle w:val="879"/>
              <w:ind w:left="63" w:right="63"/>
              <w:keepNext/>
              <w:spacing w:after="0" w:line="440" w:lineRule="exact"/>
              <w:rPr>
                <w:rFonts w:eastAsia="仿宋_GB2312"/>
                <w:color w:val="000000"/>
                <w:sz w:val="30"/>
                <w:szCs w:val="30"/>
              </w:rPr>
            </w:pPr>
            <w:r>
              <w:rPr>
                <w:rFonts w:eastAsia="仿宋_GB2312"/>
                <w:color w:val="000000"/>
                <w:sz w:val="30"/>
                <w:szCs w:val="30"/>
              </w:rPr>
            </w:r>
            <w:r/>
          </w:p>
        </w:tc>
        <w:tc>
          <w:tcPr>
            <w:tcW w:w="1418" w:type="dxa"/>
            <w:vAlign w:val="center"/>
            <w:textDirection w:val="lrTb"/>
            <w:noWrap w:val="false"/>
          </w:tcPr>
          <w:p>
            <w:pPr>
              <w:pStyle w:val="879"/>
              <w:ind w:left="63" w:right="63"/>
              <w:keepNext/>
              <w:spacing w:after="0" w:line="440" w:lineRule="exact"/>
              <w:rPr>
                <w:rFonts w:eastAsia="仿宋_GB2312"/>
                <w:color w:val="000000"/>
                <w:sz w:val="30"/>
                <w:szCs w:val="30"/>
              </w:rPr>
            </w:pPr>
            <w:r>
              <w:rPr>
                <w:rFonts w:eastAsia="仿宋_GB2312"/>
                <w:color w:val="000000"/>
                <w:sz w:val="30"/>
                <w:szCs w:val="30"/>
              </w:rPr>
            </w:r>
            <w:r/>
          </w:p>
        </w:tc>
        <w:tc>
          <w:tcPr>
            <w:tcW w:w="940" w:type="dxa"/>
            <w:vAlign w:val="center"/>
            <w:textDirection w:val="lrTb"/>
            <w:noWrap w:val="false"/>
          </w:tcPr>
          <w:p>
            <w:pPr>
              <w:pStyle w:val="879"/>
              <w:ind w:left="63" w:right="63"/>
              <w:keepNext/>
              <w:spacing w:after="0" w:line="440" w:lineRule="exact"/>
              <w:rPr>
                <w:rFonts w:eastAsia="仿宋_GB2312"/>
                <w:color w:val="000000"/>
                <w:sz w:val="30"/>
                <w:szCs w:val="30"/>
              </w:rPr>
            </w:pPr>
            <w:r>
              <w:rPr>
                <w:rFonts w:eastAsia="仿宋_GB2312"/>
                <w:color w:val="000000"/>
                <w:sz w:val="30"/>
                <w:szCs w:val="30"/>
              </w:rPr>
            </w:r>
            <w:r/>
          </w:p>
        </w:tc>
        <w:tc>
          <w:tcPr>
            <w:tcW w:w="851" w:type="dxa"/>
            <w:vAlign w:val="center"/>
            <w:textDirection w:val="lrTb"/>
            <w:noWrap w:val="false"/>
          </w:tcPr>
          <w:p>
            <w:pPr>
              <w:pStyle w:val="879"/>
              <w:ind w:left="63" w:right="63"/>
              <w:keepNext/>
              <w:spacing w:after="0" w:line="440" w:lineRule="exact"/>
              <w:rPr>
                <w:rFonts w:eastAsia="仿宋_GB2312"/>
                <w:color w:val="000000"/>
                <w:sz w:val="30"/>
                <w:szCs w:val="30"/>
              </w:rPr>
            </w:pPr>
            <w:r>
              <w:rPr>
                <w:rFonts w:eastAsia="仿宋_GB2312"/>
                <w:color w:val="000000"/>
                <w:sz w:val="30"/>
                <w:szCs w:val="30"/>
              </w:rPr>
            </w:r>
            <w:r/>
          </w:p>
        </w:tc>
        <w:tc>
          <w:tcPr>
            <w:tcW w:w="1044" w:type="dxa"/>
            <w:vAlign w:val="center"/>
            <w:textDirection w:val="lrTb"/>
            <w:noWrap w:val="false"/>
          </w:tcPr>
          <w:p>
            <w:pPr>
              <w:pStyle w:val="879"/>
              <w:ind w:left="63" w:right="63"/>
              <w:keepNext/>
              <w:spacing w:after="0" w:line="440" w:lineRule="exact"/>
              <w:rPr>
                <w:rFonts w:eastAsia="仿宋_GB2312"/>
                <w:color w:val="000000"/>
                <w:sz w:val="30"/>
                <w:szCs w:val="30"/>
              </w:rPr>
            </w:pPr>
            <w:r>
              <w:rPr>
                <w:rFonts w:eastAsia="仿宋_GB2312"/>
                <w:color w:val="000000"/>
                <w:sz w:val="30"/>
                <w:szCs w:val="30"/>
              </w:rPr>
            </w:r>
            <w:r/>
          </w:p>
        </w:tc>
        <w:tc>
          <w:tcPr>
            <w:tcW w:w="992" w:type="dxa"/>
            <w:vAlign w:val="center"/>
            <w:textDirection w:val="lrTb"/>
            <w:noWrap w:val="false"/>
          </w:tcPr>
          <w:p>
            <w:pPr>
              <w:pStyle w:val="879"/>
              <w:ind w:left="63" w:right="63"/>
              <w:keepNext/>
              <w:spacing w:after="0" w:line="440" w:lineRule="exact"/>
              <w:rPr>
                <w:rFonts w:eastAsia="仿宋_GB2312"/>
                <w:color w:val="000000"/>
                <w:sz w:val="30"/>
                <w:szCs w:val="30"/>
              </w:rPr>
            </w:pPr>
            <w:r>
              <w:rPr>
                <w:rFonts w:eastAsia="仿宋_GB2312"/>
                <w:color w:val="000000"/>
                <w:sz w:val="30"/>
                <w:szCs w:val="30"/>
              </w:rPr>
            </w:r>
            <w:r/>
          </w:p>
        </w:tc>
        <w:tc>
          <w:tcPr>
            <w:tcW w:w="851" w:type="dxa"/>
            <w:vAlign w:val="center"/>
            <w:textDirection w:val="lrTb"/>
            <w:noWrap w:val="false"/>
          </w:tcPr>
          <w:p>
            <w:pPr>
              <w:pStyle w:val="879"/>
              <w:ind w:left="63" w:right="63"/>
              <w:keepNext/>
              <w:spacing w:after="0" w:line="440" w:lineRule="exact"/>
              <w:rPr>
                <w:rFonts w:eastAsia="仿宋_GB2312"/>
                <w:color w:val="000000"/>
                <w:sz w:val="30"/>
                <w:szCs w:val="30"/>
              </w:rPr>
            </w:pPr>
            <w:r>
              <w:rPr>
                <w:rFonts w:eastAsia="仿宋_GB2312"/>
                <w:color w:val="000000"/>
                <w:sz w:val="30"/>
                <w:szCs w:val="30"/>
              </w:rPr>
            </w:r>
            <w:r/>
          </w:p>
        </w:tc>
        <w:tc>
          <w:tcPr>
            <w:tcW w:w="1487" w:type="dxa"/>
            <w:vAlign w:val="center"/>
            <w:textDirection w:val="lrTb"/>
            <w:noWrap w:val="false"/>
          </w:tcPr>
          <w:p>
            <w:pPr>
              <w:pStyle w:val="879"/>
              <w:ind w:left="63" w:right="63"/>
              <w:keepNext/>
              <w:spacing w:after="0" w:line="440" w:lineRule="exact"/>
              <w:rPr>
                <w:rFonts w:eastAsia="仿宋_GB2312"/>
                <w:color w:val="000000"/>
                <w:sz w:val="30"/>
                <w:szCs w:val="30"/>
              </w:rPr>
            </w:pPr>
            <w:r>
              <w:rPr>
                <w:rFonts w:eastAsia="仿宋_GB2312"/>
                <w:color w:val="000000"/>
                <w:sz w:val="30"/>
                <w:szCs w:val="30"/>
              </w:rPr>
            </w:r>
            <w:r/>
          </w:p>
        </w:tc>
        <w:tc>
          <w:tcPr>
            <w:tcW w:w="992" w:type="dxa"/>
            <w:vAlign w:val="center"/>
            <w:textDirection w:val="lrTb"/>
            <w:noWrap w:val="false"/>
          </w:tcPr>
          <w:p>
            <w:pPr>
              <w:pStyle w:val="879"/>
              <w:ind w:left="63" w:right="63"/>
              <w:keepNext/>
              <w:spacing w:after="0" w:line="440" w:lineRule="exact"/>
              <w:rPr>
                <w:rFonts w:eastAsia="仿宋_GB2312"/>
                <w:color w:val="000000"/>
                <w:sz w:val="30"/>
                <w:szCs w:val="30"/>
              </w:rPr>
            </w:pPr>
            <w:r>
              <w:rPr>
                <w:rFonts w:eastAsia="仿宋_GB2312"/>
                <w:color w:val="000000"/>
                <w:sz w:val="30"/>
                <w:szCs w:val="30"/>
              </w:rPr>
            </w:r>
            <w:r/>
          </w:p>
        </w:tc>
      </w:tr>
      <w:tr>
        <w:trPr>
          <w:jc w:val="center"/>
          <w:trHeight w:val="567"/>
        </w:trPr>
        <w:tc>
          <w:tcPr>
            <w:tcW w:w="851" w:type="dxa"/>
            <w:vAlign w:val="center"/>
            <w:textDirection w:val="lrTb"/>
            <w:noWrap w:val="false"/>
          </w:tcPr>
          <w:p>
            <w:pPr>
              <w:pStyle w:val="879"/>
              <w:ind w:left="63" w:right="63"/>
              <w:keepNext/>
              <w:spacing w:after="0" w:line="440" w:lineRule="exact"/>
              <w:rPr>
                <w:rFonts w:eastAsia="仿宋_GB2312"/>
                <w:color w:val="000000"/>
                <w:sz w:val="30"/>
                <w:szCs w:val="30"/>
              </w:rPr>
            </w:pPr>
            <w:r>
              <w:rPr>
                <w:rFonts w:eastAsia="仿宋_GB2312"/>
                <w:color w:val="000000"/>
                <w:sz w:val="30"/>
                <w:szCs w:val="30"/>
              </w:rPr>
            </w:r>
            <w:r/>
          </w:p>
        </w:tc>
        <w:tc>
          <w:tcPr>
            <w:tcW w:w="1276" w:type="dxa"/>
            <w:vAlign w:val="center"/>
            <w:textDirection w:val="lrTb"/>
            <w:noWrap w:val="false"/>
          </w:tcPr>
          <w:p>
            <w:pPr>
              <w:pStyle w:val="879"/>
              <w:ind w:left="63" w:right="63"/>
              <w:keepNext/>
              <w:spacing w:after="0" w:line="440" w:lineRule="exact"/>
              <w:rPr>
                <w:rFonts w:eastAsia="仿宋_GB2312"/>
                <w:color w:val="000000"/>
                <w:sz w:val="30"/>
                <w:szCs w:val="30"/>
              </w:rPr>
            </w:pPr>
            <w:r>
              <w:rPr>
                <w:rFonts w:eastAsia="仿宋_GB2312"/>
                <w:color w:val="000000"/>
                <w:sz w:val="30"/>
                <w:szCs w:val="30"/>
              </w:rPr>
            </w:r>
            <w:r/>
          </w:p>
        </w:tc>
        <w:tc>
          <w:tcPr>
            <w:tcW w:w="1418" w:type="dxa"/>
            <w:vAlign w:val="center"/>
            <w:textDirection w:val="lrTb"/>
            <w:noWrap w:val="false"/>
          </w:tcPr>
          <w:p>
            <w:pPr>
              <w:pStyle w:val="879"/>
              <w:ind w:left="63" w:right="63"/>
              <w:keepNext/>
              <w:spacing w:after="0" w:line="440" w:lineRule="exact"/>
              <w:rPr>
                <w:rFonts w:eastAsia="仿宋_GB2312"/>
                <w:color w:val="000000"/>
                <w:sz w:val="30"/>
                <w:szCs w:val="30"/>
              </w:rPr>
            </w:pPr>
            <w:r>
              <w:rPr>
                <w:rFonts w:eastAsia="仿宋_GB2312"/>
                <w:color w:val="000000"/>
                <w:sz w:val="30"/>
                <w:szCs w:val="30"/>
              </w:rPr>
            </w:r>
            <w:r/>
          </w:p>
        </w:tc>
        <w:tc>
          <w:tcPr>
            <w:tcW w:w="940" w:type="dxa"/>
            <w:vAlign w:val="center"/>
            <w:textDirection w:val="lrTb"/>
            <w:noWrap w:val="false"/>
          </w:tcPr>
          <w:p>
            <w:pPr>
              <w:pStyle w:val="879"/>
              <w:ind w:left="63" w:right="63"/>
              <w:keepNext/>
              <w:spacing w:after="0" w:line="440" w:lineRule="exact"/>
              <w:rPr>
                <w:rFonts w:eastAsia="仿宋_GB2312"/>
                <w:color w:val="000000"/>
                <w:sz w:val="30"/>
                <w:szCs w:val="30"/>
              </w:rPr>
            </w:pPr>
            <w:r>
              <w:rPr>
                <w:rFonts w:eastAsia="仿宋_GB2312"/>
                <w:color w:val="000000"/>
                <w:sz w:val="30"/>
                <w:szCs w:val="30"/>
              </w:rPr>
            </w:r>
            <w:r/>
          </w:p>
        </w:tc>
        <w:tc>
          <w:tcPr>
            <w:tcW w:w="851" w:type="dxa"/>
            <w:vAlign w:val="center"/>
            <w:textDirection w:val="lrTb"/>
            <w:noWrap w:val="false"/>
          </w:tcPr>
          <w:p>
            <w:pPr>
              <w:pStyle w:val="879"/>
              <w:ind w:left="63" w:right="63"/>
              <w:keepNext/>
              <w:spacing w:after="0" w:line="440" w:lineRule="exact"/>
              <w:rPr>
                <w:rFonts w:eastAsia="仿宋_GB2312"/>
                <w:color w:val="000000"/>
                <w:sz w:val="30"/>
                <w:szCs w:val="30"/>
              </w:rPr>
            </w:pPr>
            <w:r>
              <w:rPr>
                <w:rFonts w:eastAsia="仿宋_GB2312"/>
                <w:color w:val="000000"/>
                <w:sz w:val="30"/>
                <w:szCs w:val="30"/>
              </w:rPr>
            </w:r>
            <w:r/>
          </w:p>
        </w:tc>
        <w:tc>
          <w:tcPr>
            <w:tcW w:w="1044" w:type="dxa"/>
            <w:vAlign w:val="center"/>
            <w:textDirection w:val="lrTb"/>
            <w:noWrap w:val="false"/>
          </w:tcPr>
          <w:p>
            <w:pPr>
              <w:pStyle w:val="879"/>
              <w:ind w:left="63" w:right="63"/>
              <w:keepNext/>
              <w:spacing w:after="0" w:line="440" w:lineRule="exact"/>
              <w:rPr>
                <w:rFonts w:eastAsia="仿宋_GB2312"/>
                <w:color w:val="000000"/>
                <w:sz w:val="30"/>
                <w:szCs w:val="30"/>
              </w:rPr>
            </w:pPr>
            <w:r>
              <w:rPr>
                <w:rFonts w:eastAsia="仿宋_GB2312"/>
                <w:color w:val="000000"/>
                <w:sz w:val="30"/>
                <w:szCs w:val="30"/>
              </w:rPr>
            </w:r>
            <w:r/>
          </w:p>
        </w:tc>
        <w:tc>
          <w:tcPr>
            <w:tcW w:w="992" w:type="dxa"/>
            <w:vAlign w:val="center"/>
            <w:textDirection w:val="lrTb"/>
            <w:noWrap w:val="false"/>
          </w:tcPr>
          <w:p>
            <w:pPr>
              <w:pStyle w:val="879"/>
              <w:ind w:left="63" w:right="63"/>
              <w:keepNext/>
              <w:spacing w:after="0" w:line="440" w:lineRule="exact"/>
              <w:rPr>
                <w:rFonts w:eastAsia="仿宋_GB2312"/>
                <w:color w:val="000000"/>
                <w:sz w:val="30"/>
                <w:szCs w:val="30"/>
              </w:rPr>
            </w:pPr>
            <w:r>
              <w:rPr>
                <w:rFonts w:eastAsia="仿宋_GB2312"/>
                <w:color w:val="000000"/>
                <w:sz w:val="30"/>
                <w:szCs w:val="30"/>
              </w:rPr>
            </w:r>
            <w:r/>
          </w:p>
        </w:tc>
        <w:tc>
          <w:tcPr>
            <w:tcW w:w="851" w:type="dxa"/>
            <w:vAlign w:val="center"/>
            <w:textDirection w:val="lrTb"/>
            <w:noWrap w:val="false"/>
          </w:tcPr>
          <w:p>
            <w:pPr>
              <w:pStyle w:val="879"/>
              <w:ind w:left="63" w:right="63"/>
              <w:keepNext/>
              <w:spacing w:after="0" w:line="440" w:lineRule="exact"/>
              <w:rPr>
                <w:rFonts w:eastAsia="仿宋_GB2312"/>
                <w:color w:val="000000"/>
                <w:sz w:val="30"/>
                <w:szCs w:val="30"/>
              </w:rPr>
            </w:pPr>
            <w:r>
              <w:rPr>
                <w:rFonts w:eastAsia="仿宋_GB2312"/>
                <w:color w:val="000000"/>
                <w:sz w:val="30"/>
                <w:szCs w:val="30"/>
              </w:rPr>
            </w:r>
            <w:r/>
          </w:p>
        </w:tc>
        <w:tc>
          <w:tcPr>
            <w:tcW w:w="1487" w:type="dxa"/>
            <w:vAlign w:val="center"/>
            <w:textDirection w:val="lrTb"/>
            <w:noWrap w:val="false"/>
          </w:tcPr>
          <w:p>
            <w:pPr>
              <w:pStyle w:val="879"/>
              <w:ind w:left="63" w:right="63"/>
              <w:keepNext/>
              <w:spacing w:after="0" w:line="440" w:lineRule="exact"/>
              <w:rPr>
                <w:rFonts w:eastAsia="仿宋_GB2312"/>
                <w:color w:val="000000"/>
                <w:sz w:val="30"/>
                <w:szCs w:val="30"/>
              </w:rPr>
            </w:pPr>
            <w:r>
              <w:rPr>
                <w:rFonts w:eastAsia="仿宋_GB2312"/>
                <w:color w:val="000000"/>
                <w:sz w:val="30"/>
                <w:szCs w:val="30"/>
              </w:rPr>
            </w:r>
            <w:r/>
          </w:p>
        </w:tc>
        <w:tc>
          <w:tcPr>
            <w:tcW w:w="992" w:type="dxa"/>
            <w:vAlign w:val="center"/>
            <w:textDirection w:val="lrTb"/>
            <w:noWrap w:val="false"/>
          </w:tcPr>
          <w:p>
            <w:pPr>
              <w:pStyle w:val="879"/>
              <w:ind w:left="63" w:right="63"/>
              <w:keepNext/>
              <w:spacing w:after="0" w:line="440" w:lineRule="exact"/>
              <w:rPr>
                <w:rFonts w:eastAsia="仿宋_GB2312"/>
                <w:color w:val="000000"/>
                <w:sz w:val="30"/>
                <w:szCs w:val="30"/>
              </w:rPr>
            </w:pPr>
            <w:r>
              <w:rPr>
                <w:rFonts w:eastAsia="仿宋_GB2312"/>
                <w:color w:val="000000"/>
                <w:sz w:val="30"/>
                <w:szCs w:val="30"/>
              </w:rPr>
            </w:r>
            <w:r/>
          </w:p>
        </w:tc>
      </w:tr>
      <w:tr>
        <w:trPr>
          <w:jc w:val="center"/>
          <w:trHeight w:val="567"/>
        </w:trPr>
        <w:tc>
          <w:tcPr>
            <w:tcW w:w="851" w:type="dxa"/>
            <w:vAlign w:val="center"/>
            <w:textDirection w:val="lrTb"/>
            <w:noWrap w:val="false"/>
          </w:tcPr>
          <w:p>
            <w:pPr>
              <w:pStyle w:val="879"/>
              <w:ind w:left="63" w:right="63"/>
              <w:keepNext/>
              <w:spacing w:after="0" w:line="440" w:lineRule="exact"/>
              <w:rPr>
                <w:rFonts w:eastAsia="仿宋_GB2312"/>
                <w:color w:val="000000"/>
                <w:sz w:val="30"/>
                <w:szCs w:val="30"/>
              </w:rPr>
            </w:pPr>
            <w:r>
              <w:rPr>
                <w:rFonts w:eastAsia="仿宋_GB2312"/>
                <w:color w:val="000000"/>
                <w:sz w:val="30"/>
                <w:szCs w:val="30"/>
              </w:rPr>
            </w:r>
            <w:r/>
          </w:p>
        </w:tc>
        <w:tc>
          <w:tcPr>
            <w:tcW w:w="1276" w:type="dxa"/>
            <w:vAlign w:val="center"/>
            <w:textDirection w:val="lrTb"/>
            <w:noWrap w:val="false"/>
          </w:tcPr>
          <w:p>
            <w:pPr>
              <w:pStyle w:val="879"/>
              <w:ind w:left="63" w:right="63"/>
              <w:keepNext/>
              <w:spacing w:after="0" w:line="440" w:lineRule="exact"/>
              <w:rPr>
                <w:rFonts w:eastAsia="仿宋_GB2312"/>
                <w:color w:val="000000"/>
                <w:sz w:val="30"/>
                <w:szCs w:val="30"/>
              </w:rPr>
            </w:pPr>
            <w:r>
              <w:rPr>
                <w:rFonts w:eastAsia="仿宋_GB2312"/>
                <w:color w:val="000000"/>
                <w:sz w:val="30"/>
                <w:szCs w:val="30"/>
              </w:rPr>
            </w:r>
            <w:r/>
          </w:p>
        </w:tc>
        <w:tc>
          <w:tcPr>
            <w:tcW w:w="1418" w:type="dxa"/>
            <w:vAlign w:val="center"/>
            <w:textDirection w:val="lrTb"/>
            <w:noWrap w:val="false"/>
          </w:tcPr>
          <w:p>
            <w:pPr>
              <w:pStyle w:val="879"/>
              <w:ind w:left="63" w:right="63"/>
              <w:keepNext/>
              <w:spacing w:after="0" w:line="440" w:lineRule="exact"/>
              <w:rPr>
                <w:rFonts w:eastAsia="仿宋_GB2312"/>
                <w:color w:val="000000"/>
                <w:sz w:val="30"/>
                <w:szCs w:val="30"/>
              </w:rPr>
            </w:pPr>
            <w:r>
              <w:rPr>
                <w:rFonts w:eastAsia="仿宋_GB2312"/>
                <w:color w:val="000000"/>
                <w:sz w:val="30"/>
                <w:szCs w:val="30"/>
              </w:rPr>
            </w:r>
            <w:r/>
          </w:p>
        </w:tc>
        <w:tc>
          <w:tcPr>
            <w:tcW w:w="940" w:type="dxa"/>
            <w:vAlign w:val="center"/>
            <w:textDirection w:val="lrTb"/>
            <w:noWrap w:val="false"/>
          </w:tcPr>
          <w:p>
            <w:pPr>
              <w:pStyle w:val="879"/>
              <w:ind w:left="63" w:right="63"/>
              <w:keepNext/>
              <w:spacing w:after="0" w:line="440" w:lineRule="exact"/>
              <w:rPr>
                <w:rFonts w:eastAsia="仿宋_GB2312"/>
                <w:color w:val="000000"/>
                <w:sz w:val="30"/>
                <w:szCs w:val="30"/>
              </w:rPr>
            </w:pPr>
            <w:r>
              <w:rPr>
                <w:rFonts w:eastAsia="仿宋_GB2312"/>
                <w:color w:val="000000"/>
                <w:sz w:val="30"/>
                <w:szCs w:val="30"/>
              </w:rPr>
            </w:r>
            <w:r/>
          </w:p>
        </w:tc>
        <w:tc>
          <w:tcPr>
            <w:tcW w:w="851" w:type="dxa"/>
            <w:vAlign w:val="center"/>
            <w:textDirection w:val="lrTb"/>
            <w:noWrap w:val="false"/>
          </w:tcPr>
          <w:p>
            <w:pPr>
              <w:pStyle w:val="879"/>
              <w:ind w:left="63" w:right="63"/>
              <w:keepNext/>
              <w:spacing w:after="0" w:line="440" w:lineRule="exact"/>
              <w:rPr>
                <w:rFonts w:eastAsia="仿宋_GB2312"/>
                <w:color w:val="000000"/>
                <w:sz w:val="30"/>
                <w:szCs w:val="30"/>
              </w:rPr>
            </w:pPr>
            <w:r>
              <w:rPr>
                <w:rFonts w:eastAsia="仿宋_GB2312"/>
                <w:color w:val="000000"/>
                <w:sz w:val="30"/>
                <w:szCs w:val="30"/>
              </w:rPr>
            </w:r>
            <w:r/>
          </w:p>
        </w:tc>
        <w:tc>
          <w:tcPr>
            <w:tcW w:w="1044" w:type="dxa"/>
            <w:vAlign w:val="center"/>
            <w:textDirection w:val="lrTb"/>
            <w:noWrap w:val="false"/>
          </w:tcPr>
          <w:p>
            <w:pPr>
              <w:pStyle w:val="879"/>
              <w:ind w:left="63" w:right="63"/>
              <w:keepNext/>
              <w:spacing w:after="0" w:line="440" w:lineRule="exact"/>
              <w:rPr>
                <w:rFonts w:eastAsia="仿宋_GB2312"/>
                <w:color w:val="000000"/>
                <w:sz w:val="30"/>
                <w:szCs w:val="30"/>
              </w:rPr>
            </w:pPr>
            <w:r>
              <w:rPr>
                <w:rFonts w:eastAsia="仿宋_GB2312"/>
                <w:color w:val="000000"/>
                <w:sz w:val="30"/>
                <w:szCs w:val="30"/>
              </w:rPr>
            </w:r>
            <w:r/>
          </w:p>
        </w:tc>
        <w:tc>
          <w:tcPr>
            <w:tcW w:w="992" w:type="dxa"/>
            <w:vAlign w:val="center"/>
            <w:textDirection w:val="lrTb"/>
            <w:noWrap w:val="false"/>
          </w:tcPr>
          <w:p>
            <w:pPr>
              <w:pStyle w:val="879"/>
              <w:ind w:left="63" w:right="63"/>
              <w:keepNext/>
              <w:spacing w:after="0" w:line="440" w:lineRule="exact"/>
              <w:rPr>
                <w:rFonts w:eastAsia="仿宋_GB2312"/>
                <w:color w:val="000000"/>
                <w:sz w:val="30"/>
                <w:szCs w:val="30"/>
              </w:rPr>
            </w:pPr>
            <w:r>
              <w:rPr>
                <w:rFonts w:eastAsia="仿宋_GB2312"/>
                <w:color w:val="000000"/>
                <w:sz w:val="30"/>
                <w:szCs w:val="30"/>
              </w:rPr>
            </w:r>
            <w:r/>
          </w:p>
        </w:tc>
        <w:tc>
          <w:tcPr>
            <w:tcW w:w="851" w:type="dxa"/>
            <w:vAlign w:val="center"/>
            <w:textDirection w:val="lrTb"/>
            <w:noWrap w:val="false"/>
          </w:tcPr>
          <w:p>
            <w:pPr>
              <w:pStyle w:val="879"/>
              <w:ind w:left="63" w:right="63"/>
              <w:keepNext/>
              <w:spacing w:after="0" w:line="440" w:lineRule="exact"/>
              <w:rPr>
                <w:rFonts w:eastAsia="仿宋_GB2312"/>
                <w:color w:val="000000"/>
                <w:sz w:val="30"/>
                <w:szCs w:val="30"/>
              </w:rPr>
            </w:pPr>
            <w:r>
              <w:rPr>
                <w:rFonts w:eastAsia="仿宋_GB2312"/>
                <w:color w:val="000000"/>
                <w:sz w:val="30"/>
                <w:szCs w:val="30"/>
              </w:rPr>
            </w:r>
            <w:r/>
          </w:p>
        </w:tc>
        <w:tc>
          <w:tcPr>
            <w:tcW w:w="1487" w:type="dxa"/>
            <w:vAlign w:val="center"/>
            <w:textDirection w:val="lrTb"/>
            <w:noWrap w:val="false"/>
          </w:tcPr>
          <w:p>
            <w:pPr>
              <w:pStyle w:val="879"/>
              <w:ind w:left="63" w:right="63"/>
              <w:keepNext/>
              <w:spacing w:after="0" w:line="440" w:lineRule="exact"/>
              <w:rPr>
                <w:rFonts w:eastAsia="仿宋_GB2312"/>
                <w:color w:val="000000"/>
                <w:sz w:val="30"/>
                <w:szCs w:val="30"/>
              </w:rPr>
            </w:pPr>
            <w:r>
              <w:rPr>
                <w:rFonts w:eastAsia="仿宋_GB2312"/>
                <w:color w:val="000000"/>
                <w:sz w:val="30"/>
                <w:szCs w:val="30"/>
              </w:rPr>
            </w:r>
            <w:r/>
          </w:p>
        </w:tc>
        <w:tc>
          <w:tcPr>
            <w:tcW w:w="992" w:type="dxa"/>
            <w:vAlign w:val="center"/>
            <w:textDirection w:val="lrTb"/>
            <w:noWrap w:val="false"/>
          </w:tcPr>
          <w:p>
            <w:pPr>
              <w:pStyle w:val="879"/>
              <w:ind w:left="63" w:right="63"/>
              <w:keepNext/>
              <w:spacing w:after="0" w:line="440" w:lineRule="exact"/>
              <w:rPr>
                <w:rFonts w:eastAsia="仿宋_GB2312"/>
                <w:color w:val="000000"/>
                <w:sz w:val="30"/>
                <w:szCs w:val="30"/>
              </w:rPr>
            </w:pPr>
            <w:r>
              <w:rPr>
                <w:rFonts w:eastAsia="仿宋_GB2312"/>
                <w:color w:val="000000"/>
                <w:sz w:val="30"/>
                <w:szCs w:val="30"/>
              </w:rPr>
            </w:r>
            <w:r/>
          </w:p>
        </w:tc>
      </w:tr>
      <w:tr>
        <w:trPr>
          <w:jc w:val="center"/>
          <w:trHeight w:val="567"/>
        </w:trPr>
        <w:tc>
          <w:tcPr>
            <w:tcW w:w="851" w:type="dxa"/>
            <w:vAlign w:val="center"/>
            <w:textDirection w:val="lrTb"/>
            <w:noWrap w:val="false"/>
          </w:tcPr>
          <w:p>
            <w:pPr>
              <w:pStyle w:val="879"/>
              <w:ind w:left="63" w:right="63"/>
              <w:keepNext/>
              <w:spacing w:after="0" w:line="440" w:lineRule="exact"/>
              <w:rPr>
                <w:rFonts w:eastAsia="仿宋_GB2312"/>
                <w:color w:val="000000"/>
                <w:sz w:val="30"/>
                <w:szCs w:val="30"/>
              </w:rPr>
            </w:pPr>
            <w:r>
              <w:rPr>
                <w:rFonts w:eastAsia="仿宋_GB2312"/>
                <w:color w:val="000000"/>
                <w:sz w:val="30"/>
                <w:szCs w:val="30"/>
              </w:rPr>
            </w:r>
            <w:r/>
          </w:p>
        </w:tc>
        <w:tc>
          <w:tcPr>
            <w:tcW w:w="1276" w:type="dxa"/>
            <w:vAlign w:val="center"/>
            <w:textDirection w:val="lrTb"/>
            <w:noWrap w:val="false"/>
          </w:tcPr>
          <w:p>
            <w:pPr>
              <w:pStyle w:val="879"/>
              <w:ind w:left="63" w:right="63"/>
              <w:keepNext/>
              <w:spacing w:after="0" w:line="440" w:lineRule="exact"/>
              <w:rPr>
                <w:rFonts w:eastAsia="仿宋_GB2312"/>
                <w:color w:val="000000"/>
                <w:sz w:val="30"/>
                <w:szCs w:val="30"/>
              </w:rPr>
            </w:pPr>
            <w:r>
              <w:rPr>
                <w:rFonts w:eastAsia="仿宋_GB2312"/>
                <w:color w:val="000000"/>
                <w:sz w:val="30"/>
                <w:szCs w:val="30"/>
              </w:rPr>
            </w:r>
            <w:r/>
          </w:p>
        </w:tc>
        <w:tc>
          <w:tcPr>
            <w:tcW w:w="1418" w:type="dxa"/>
            <w:vAlign w:val="center"/>
            <w:textDirection w:val="lrTb"/>
            <w:noWrap w:val="false"/>
          </w:tcPr>
          <w:p>
            <w:pPr>
              <w:pStyle w:val="879"/>
              <w:ind w:left="63" w:right="63"/>
              <w:keepNext/>
              <w:spacing w:after="0" w:line="440" w:lineRule="exact"/>
              <w:rPr>
                <w:rFonts w:eastAsia="仿宋_GB2312"/>
                <w:color w:val="000000"/>
                <w:sz w:val="30"/>
                <w:szCs w:val="30"/>
              </w:rPr>
            </w:pPr>
            <w:r>
              <w:rPr>
                <w:rFonts w:eastAsia="仿宋_GB2312"/>
                <w:color w:val="000000"/>
                <w:sz w:val="30"/>
                <w:szCs w:val="30"/>
              </w:rPr>
            </w:r>
            <w:r/>
          </w:p>
        </w:tc>
        <w:tc>
          <w:tcPr>
            <w:tcW w:w="940" w:type="dxa"/>
            <w:vAlign w:val="center"/>
            <w:textDirection w:val="lrTb"/>
            <w:noWrap w:val="false"/>
          </w:tcPr>
          <w:p>
            <w:pPr>
              <w:pStyle w:val="879"/>
              <w:ind w:left="63" w:right="63"/>
              <w:keepNext/>
              <w:spacing w:after="0" w:line="440" w:lineRule="exact"/>
              <w:rPr>
                <w:rFonts w:eastAsia="仿宋_GB2312"/>
                <w:color w:val="000000"/>
                <w:sz w:val="30"/>
                <w:szCs w:val="30"/>
              </w:rPr>
            </w:pPr>
            <w:r>
              <w:rPr>
                <w:rFonts w:eastAsia="仿宋_GB2312"/>
                <w:color w:val="000000"/>
                <w:sz w:val="30"/>
                <w:szCs w:val="30"/>
              </w:rPr>
            </w:r>
            <w:r/>
          </w:p>
        </w:tc>
        <w:tc>
          <w:tcPr>
            <w:tcW w:w="851" w:type="dxa"/>
            <w:vAlign w:val="center"/>
            <w:textDirection w:val="lrTb"/>
            <w:noWrap w:val="false"/>
          </w:tcPr>
          <w:p>
            <w:pPr>
              <w:pStyle w:val="879"/>
              <w:ind w:left="63" w:right="63"/>
              <w:keepNext/>
              <w:spacing w:after="0" w:line="440" w:lineRule="exact"/>
              <w:rPr>
                <w:rFonts w:eastAsia="仿宋_GB2312"/>
                <w:color w:val="000000"/>
                <w:sz w:val="30"/>
                <w:szCs w:val="30"/>
              </w:rPr>
            </w:pPr>
            <w:r>
              <w:rPr>
                <w:rFonts w:eastAsia="仿宋_GB2312"/>
                <w:color w:val="000000"/>
                <w:sz w:val="30"/>
                <w:szCs w:val="30"/>
              </w:rPr>
            </w:r>
            <w:r/>
          </w:p>
        </w:tc>
        <w:tc>
          <w:tcPr>
            <w:tcW w:w="1044" w:type="dxa"/>
            <w:vAlign w:val="center"/>
            <w:textDirection w:val="lrTb"/>
            <w:noWrap w:val="false"/>
          </w:tcPr>
          <w:p>
            <w:pPr>
              <w:pStyle w:val="879"/>
              <w:ind w:left="63" w:right="63"/>
              <w:keepNext/>
              <w:spacing w:after="0" w:line="440" w:lineRule="exact"/>
              <w:rPr>
                <w:rFonts w:eastAsia="仿宋_GB2312"/>
                <w:color w:val="000000"/>
                <w:sz w:val="30"/>
                <w:szCs w:val="30"/>
              </w:rPr>
            </w:pPr>
            <w:r>
              <w:rPr>
                <w:rFonts w:eastAsia="仿宋_GB2312"/>
                <w:color w:val="000000"/>
                <w:sz w:val="30"/>
                <w:szCs w:val="30"/>
              </w:rPr>
            </w:r>
            <w:r/>
          </w:p>
        </w:tc>
        <w:tc>
          <w:tcPr>
            <w:tcW w:w="992" w:type="dxa"/>
            <w:vAlign w:val="center"/>
            <w:textDirection w:val="lrTb"/>
            <w:noWrap w:val="false"/>
          </w:tcPr>
          <w:p>
            <w:pPr>
              <w:pStyle w:val="879"/>
              <w:ind w:left="63" w:right="63"/>
              <w:keepNext/>
              <w:spacing w:after="0" w:line="440" w:lineRule="exact"/>
              <w:rPr>
                <w:rFonts w:eastAsia="仿宋_GB2312"/>
                <w:color w:val="000000"/>
                <w:sz w:val="30"/>
                <w:szCs w:val="30"/>
              </w:rPr>
            </w:pPr>
            <w:r>
              <w:rPr>
                <w:rFonts w:eastAsia="仿宋_GB2312"/>
                <w:color w:val="000000"/>
                <w:sz w:val="30"/>
                <w:szCs w:val="30"/>
              </w:rPr>
            </w:r>
            <w:r/>
          </w:p>
        </w:tc>
        <w:tc>
          <w:tcPr>
            <w:tcW w:w="851" w:type="dxa"/>
            <w:vAlign w:val="center"/>
            <w:textDirection w:val="lrTb"/>
            <w:noWrap w:val="false"/>
          </w:tcPr>
          <w:p>
            <w:pPr>
              <w:pStyle w:val="879"/>
              <w:ind w:left="63" w:right="63"/>
              <w:keepNext/>
              <w:spacing w:after="0" w:line="440" w:lineRule="exact"/>
              <w:rPr>
                <w:rFonts w:eastAsia="仿宋_GB2312"/>
                <w:color w:val="000000"/>
                <w:sz w:val="30"/>
                <w:szCs w:val="30"/>
              </w:rPr>
            </w:pPr>
            <w:r>
              <w:rPr>
                <w:rFonts w:eastAsia="仿宋_GB2312"/>
                <w:color w:val="000000"/>
                <w:sz w:val="30"/>
                <w:szCs w:val="30"/>
              </w:rPr>
            </w:r>
            <w:r/>
          </w:p>
        </w:tc>
        <w:tc>
          <w:tcPr>
            <w:tcW w:w="1487" w:type="dxa"/>
            <w:vAlign w:val="center"/>
            <w:textDirection w:val="lrTb"/>
            <w:noWrap w:val="false"/>
          </w:tcPr>
          <w:p>
            <w:pPr>
              <w:pStyle w:val="879"/>
              <w:ind w:left="63" w:right="63"/>
              <w:keepNext/>
              <w:spacing w:after="0" w:line="440" w:lineRule="exact"/>
              <w:rPr>
                <w:rFonts w:eastAsia="仿宋_GB2312"/>
                <w:color w:val="000000"/>
                <w:sz w:val="30"/>
                <w:szCs w:val="30"/>
              </w:rPr>
            </w:pPr>
            <w:r>
              <w:rPr>
                <w:rFonts w:eastAsia="仿宋_GB2312"/>
                <w:color w:val="000000"/>
                <w:sz w:val="30"/>
                <w:szCs w:val="30"/>
              </w:rPr>
            </w:r>
            <w:r/>
          </w:p>
        </w:tc>
        <w:tc>
          <w:tcPr>
            <w:tcW w:w="992" w:type="dxa"/>
            <w:vAlign w:val="center"/>
            <w:textDirection w:val="lrTb"/>
            <w:noWrap w:val="false"/>
          </w:tcPr>
          <w:p>
            <w:pPr>
              <w:pStyle w:val="879"/>
              <w:ind w:left="63" w:right="63"/>
              <w:keepNext/>
              <w:spacing w:after="0" w:line="440" w:lineRule="exact"/>
              <w:rPr>
                <w:rFonts w:eastAsia="仿宋_GB2312"/>
                <w:color w:val="000000"/>
                <w:sz w:val="30"/>
                <w:szCs w:val="30"/>
              </w:rPr>
            </w:pPr>
            <w:r>
              <w:rPr>
                <w:rFonts w:eastAsia="仿宋_GB2312"/>
                <w:color w:val="000000"/>
                <w:sz w:val="30"/>
                <w:szCs w:val="30"/>
              </w:rPr>
            </w:r>
            <w:r/>
          </w:p>
        </w:tc>
      </w:tr>
      <w:tr>
        <w:trPr>
          <w:jc w:val="center"/>
          <w:trHeight w:val="567"/>
        </w:trPr>
        <w:tc>
          <w:tcPr>
            <w:tcW w:w="851" w:type="dxa"/>
            <w:vAlign w:val="center"/>
            <w:textDirection w:val="lrTb"/>
            <w:noWrap w:val="false"/>
          </w:tcPr>
          <w:p>
            <w:pPr>
              <w:pStyle w:val="879"/>
              <w:ind w:left="63" w:right="63"/>
              <w:keepNext/>
              <w:spacing w:after="0" w:line="440" w:lineRule="exact"/>
              <w:rPr>
                <w:rFonts w:eastAsia="仿宋_GB2312"/>
                <w:color w:val="000000"/>
                <w:sz w:val="30"/>
                <w:szCs w:val="30"/>
              </w:rPr>
            </w:pPr>
            <w:r>
              <w:rPr>
                <w:rFonts w:eastAsia="仿宋_GB2312"/>
                <w:color w:val="000000"/>
                <w:sz w:val="30"/>
                <w:szCs w:val="30"/>
              </w:rPr>
            </w:r>
            <w:r/>
          </w:p>
        </w:tc>
        <w:tc>
          <w:tcPr>
            <w:tcW w:w="1276" w:type="dxa"/>
            <w:vAlign w:val="center"/>
            <w:textDirection w:val="lrTb"/>
            <w:noWrap w:val="false"/>
          </w:tcPr>
          <w:p>
            <w:pPr>
              <w:pStyle w:val="879"/>
              <w:ind w:left="63" w:right="63"/>
              <w:keepNext/>
              <w:spacing w:after="0" w:line="440" w:lineRule="exact"/>
              <w:rPr>
                <w:rFonts w:eastAsia="仿宋_GB2312"/>
                <w:color w:val="000000"/>
                <w:sz w:val="30"/>
                <w:szCs w:val="30"/>
              </w:rPr>
            </w:pPr>
            <w:r>
              <w:rPr>
                <w:rFonts w:eastAsia="仿宋_GB2312"/>
                <w:color w:val="000000"/>
                <w:sz w:val="30"/>
                <w:szCs w:val="30"/>
              </w:rPr>
            </w:r>
            <w:r/>
          </w:p>
        </w:tc>
        <w:tc>
          <w:tcPr>
            <w:tcW w:w="1418" w:type="dxa"/>
            <w:vAlign w:val="center"/>
            <w:textDirection w:val="lrTb"/>
            <w:noWrap w:val="false"/>
          </w:tcPr>
          <w:p>
            <w:pPr>
              <w:pStyle w:val="879"/>
              <w:ind w:left="63" w:right="63"/>
              <w:keepNext/>
              <w:spacing w:after="0" w:line="440" w:lineRule="exact"/>
              <w:rPr>
                <w:rFonts w:eastAsia="仿宋_GB2312"/>
                <w:color w:val="000000"/>
                <w:sz w:val="30"/>
                <w:szCs w:val="30"/>
              </w:rPr>
            </w:pPr>
            <w:r>
              <w:rPr>
                <w:rFonts w:eastAsia="仿宋_GB2312"/>
                <w:color w:val="000000"/>
                <w:sz w:val="30"/>
                <w:szCs w:val="30"/>
              </w:rPr>
            </w:r>
            <w:r/>
          </w:p>
        </w:tc>
        <w:tc>
          <w:tcPr>
            <w:tcW w:w="940" w:type="dxa"/>
            <w:vAlign w:val="center"/>
            <w:textDirection w:val="lrTb"/>
            <w:noWrap w:val="false"/>
          </w:tcPr>
          <w:p>
            <w:pPr>
              <w:pStyle w:val="879"/>
              <w:ind w:left="63" w:right="63"/>
              <w:keepNext/>
              <w:spacing w:after="0" w:line="440" w:lineRule="exact"/>
              <w:rPr>
                <w:rFonts w:eastAsia="仿宋_GB2312"/>
                <w:color w:val="000000"/>
                <w:sz w:val="30"/>
                <w:szCs w:val="30"/>
              </w:rPr>
            </w:pPr>
            <w:r>
              <w:rPr>
                <w:rFonts w:eastAsia="仿宋_GB2312"/>
                <w:color w:val="000000"/>
                <w:sz w:val="30"/>
                <w:szCs w:val="30"/>
              </w:rPr>
            </w:r>
            <w:r/>
          </w:p>
        </w:tc>
        <w:tc>
          <w:tcPr>
            <w:tcW w:w="851" w:type="dxa"/>
            <w:vAlign w:val="center"/>
            <w:textDirection w:val="lrTb"/>
            <w:noWrap w:val="false"/>
          </w:tcPr>
          <w:p>
            <w:pPr>
              <w:pStyle w:val="879"/>
              <w:ind w:left="63" w:right="63"/>
              <w:keepNext/>
              <w:spacing w:after="0" w:line="440" w:lineRule="exact"/>
              <w:rPr>
                <w:rFonts w:eastAsia="仿宋_GB2312"/>
                <w:color w:val="000000"/>
                <w:sz w:val="30"/>
                <w:szCs w:val="30"/>
              </w:rPr>
            </w:pPr>
            <w:r>
              <w:rPr>
                <w:rFonts w:eastAsia="仿宋_GB2312"/>
                <w:color w:val="000000"/>
                <w:sz w:val="30"/>
                <w:szCs w:val="30"/>
              </w:rPr>
            </w:r>
            <w:r/>
          </w:p>
        </w:tc>
        <w:tc>
          <w:tcPr>
            <w:tcW w:w="1044" w:type="dxa"/>
            <w:vAlign w:val="center"/>
            <w:textDirection w:val="lrTb"/>
            <w:noWrap w:val="false"/>
          </w:tcPr>
          <w:p>
            <w:pPr>
              <w:pStyle w:val="879"/>
              <w:ind w:left="63" w:right="63"/>
              <w:keepNext/>
              <w:spacing w:after="0" w:line="440" w:lineRule="exact"/>
              <w:rPr>
                <w:rFonts w:eastAsia="仿宋_GB2312"/>
                <w:color w:val="000000"/>
                <w:sz w:val="30"/>
                <w:szCs w:val="30"/>
              </w:rPr>
            </w:pPr>
            <w:r>
              <w:rPr>
                <w:rFonts w:eastAsia="仿宋_GB2312"/>
                <w:color w:val="000000"/>
                <w:sz w:val="30"/>
                <w:szCs w:val="30"/>
              </w:rPr>
            </w:r>
            <w:r/>
          </w:p>
        </w:tc>
        <w:tc>
          <w:tcPr>
            <w:tcW w:w="992" w:type="dxa"/>
            <w:vAlign w:val="center"/>
            <w:textDirection w:val="lrTb"/>
            <w:noWrap w:val="false"/>
          </w:tcPr>
          <w:p>
            <w:pPr>
              <w:pStyle w:val="879"/>
              <w:ind w:left="63" w:right="63"/>
              <w:keepNext/>
              <w:spacing w:after="0" w:line="440" w:lineRule="exact"/>
              <w:rPr>
                <w:rFonts w:eastAsia="仿宋_GB2312"/>
                <w:color w:val="000000"/>
                <w:sz w:val="30"/>
                <w:szCs w:val="30"/>
              </w:rPr>
            </w:pPr>
            <w:r>
              <w:rPr>
                <w:rFonts w:eastAsia="仿宋_GB2312"/>
                <w:color w:val="000000"/>
                <w:sz w:val="30"/>
                <w:szCs w:val="30"/>
              </w:rPr>
            </w:r>
            <w:r/>
          </w:p>
        </w:tc>
        <w:tc>
          <w:tcPr>
            <w:tcW w:w="851" w:type="dxa"/>
            <w:vAlign w:val="center"/>
            <w:textDirection w:val="lrTb"/>
            <w:noWrap w:val="false"/>
          </w:tcPr>
          <w:p>
            <w:pPr>
              <w:pStyle w:val="879"/>
              <w:ind w:left="63" w:right="63"/>
              <w:keepNext/>
              <w:spacing w:after="0" w:line="440" w:lineRule="exact"/>
              <w:rPr>
                <w:rFonts w:eastAsia="仿宋_GB2312"/>
                <w:color w:val="000000"/>
                <w:sz w:val="30"/>
                <w:szCs w:val="30"/>
              </w:rPr>
            </w:pPr>
            <w:r>
              <w:rPr>
                <w:rFonts w:eastAsia="仿宋_GB2312"/>
                <w:color w:val="000000"/>
                <w:sz w:val="30"/>
                <w:szCs w:val="30"/>
              </w:rPr>
            </w:r>
            <w:r/>
          </w:p>
        </w:tc>
        <w:tc>
          <w:tcPr>
            <w:tcW w:w="1487" w:type="dxa"/>
            <w:vAlign w:val="center"/>
            <w:textDirection w:val="lrTb"/>
            <w:noWrap w:val="false"/>
          </w:tcPr>
          <w:p>
            <w:pPr>
              <w:pStyle w:val="879"/>
              <w:ind w:left="63" w:right="63"/>
              <w:keepNext/>
              <w:spacing w:after="0" w:line="440" w:lineRule="exact"/>
              <w:rPr>
                <w:rFonts w:eastAsia="仿宋_GB2312"/>
                <w:color w:val="000000"/>
                <w:sz w:val="30"/>
                <w:szCs w:val="30"/>
              </w:rPr>
            </w:pPr>
            <w:r>
              <w:rPr>
                <w:rFonts w:eastAsia="仿宋_GB2312"/>
                <w:color w:val="000000"/>
                <w:sz w:val="30"/>
                <w:szCs w:val="30"/>
              </w:rPr>
            </w:r>
            <w:r/>
          </w:p>
        </w:tc>
        <w:tc>
          <w:tcPr>
            <w:tcW w:w="992" w:type="dxa"/>
            <w:vAlign w:val="center"/>
            <w:textDirection w:val="lrTb"/>
            <w:noWrap w:val="false"/>
          </w:tcPr>
          <w:p>
            <w:pPr>
              <w:pStyle w:val="879"/>
              <w:ind w:left="63" w:right="63"/>
              <w:keepNext/>
              <w:spacing w:after="0" w:line="440" w:lineRule="exact"/>
              <w:rPr>
                <w:rFonts w:eastAsia="仿宋_GB2312"/>
                <w:color w:val="000000"/>
                <w:sz w:val="30"/>
                <w:szCs w:val="30"/>
              </w:rPr>
            </w:pPr>
            <w:r>
              <w:rPr>
                <w:rFonts w:eastAsia="仿宋_GB2312"/>
                <w:color w:val="000000"/>
                <w:sz w:val="30"/>
                <w:szCs w:val="30"/>
              </w:rPr>
            </w:r>
            <w:r/>
          </w:p>
        </w:tc>
      </w:tr>
      <w:tr>
        <w:trPr>
          <w:jc w:val="center"/>
          <w:trHeight w:val="567"/>
        </w:trPr>
        <w:tc>
          <w:tcPr>
            <w:tcW w:w="851" w:type="dxa"/>
            <w:vAlign w:val="center"/>
            <w:textDirection w:val="lrTb"/>
            <w:noWrap w:val="false"/>
          </w:tcPr>
          <w:p>
            <w:pPr>
              <w:jc w:val="center"/>
              <w:rPr>
                <w:rFonts w:eastAsia="仿宋_GB2312"/>
                <w:color w:val="000000"/>
                <w:sz w:val="30"/>
                <w:szCs w:val="30"/>
              </w:rPr>
            </w:pPr>
            <w:r>
              <w:rPr>
                <w:rFonts w:eastAsia="仿宋_GB2312"/>
                <w:color w:val="000000"/>
                <w:sz w:val="30"/>
                <w:szCs w:val="30"/>
              </w:rPr>
            </w:r>
            <w:r/>
          </w:p>
        </w:tc>
        <w:tc>
          <w:tcPr>
            <w:tcW w:w="1276" w:type="dxa"/>
            <w:vAlign w:val="center"/>
            <w:textDirection w:val="lrTb"/>
            <w:noWrap w:val="false"/>
          </w:tcPr>
          <w:p>
            <w:pPr>
              <w:jc w:val="center"/>
              <w:rPr>
                <w:rFonts w:eastAsia="仿宋_GB2312"/>
                <w:color w:val="000000"/>
                <w:sz w:val="30"/>
                <w:szCs w:val="30"/>
              </w:rPr>
            </w:pPr>
            <w:r>
              <w:rPr>
                <w:rFonts w:eastAsia="仿宋_GB2312"/>
                <w:color w:val="000000"/>
                <w:sz w:val="30"/>
                <w:szCs w:val="30"/>
              </w:rPr>
            </w:r>
            <w:r/>
          </w:p>
        </w:tc>
        <w:tc>
          <w:tcPr>
            <w:tcW w:w="1418" w:type="dxa"/>
            <w:vAlign w:val="center"/>
            <w:textDirection w:val="lrTb"/>
            <w:noWrap w:val="false"/>
          </w:tcPr>
          <w:p>
            <w:pPr>
              <w:jc w:val="center"/>
              <w:rPr>
                <w:rFonts w:eastAsia="仿宋_GB2312"/>
                <w:color w:val="000000"/>
                <w:sz w:val="30"/>
                <w:szCs w:val="30"/>
              </w:rPr>
            </w:pPr>
            <w:r>
              <w:rPr>
                <w:rFonts w:eastAsia="仿宋_GB2312"/>
                <w:color w:val="000000"/>
                <w:sz w:val="30"/>
                <w:szCs w:val="30"/>
              </w:rPr>
            </w:r>
            <w:r/>
          </w:p>
        </w:tc>
        <w:tc>
          <w:tcPr>
            <w:tcW w:w="940" w:type="dxa"/>
            <w:vAlign w:val="center"/>
            <w:textDirection w:val="lrTb"/>
            <w:noWrap w:val="false"/>
          </w:tcPr>
          <w:p>
            <w:pPr>
              <w:jc w:val="center"/>
              <w:rPr>
                <w:rFonts w:eastAsia="仿宋_GB2312"/>
                <w:color w:val="000000"/>
                <w:sz w:val="30"/>
                <w:szCs w:val="30"/>
              </w:rPr>
            </w:pPr>
            <w:r>
              <w:rPr>
                <w:rFonts w:eastAsia="仿宋_GB2312"/>
                <w:color w:val="000000"/>
                <w:sz w:val="30"/>
                <w:szCs w:val="30"/>
              </w:rPr>
            </w:r>
            <w:r/>
          </w:p>
        </w:tc>
        <w:tc>
          <w:tcPr>
            <w:tcW w:w="851" w:type="dxa"/>
            <w:vAlign w:val="center"/>
            <w:textDirection w:val="lrTb"/>
            <w:noWrap w:val="false"/>
          </w:tcPr>
          <w:p>
            <w:pPr>
              <w:jc w:val="center"/>
              <w:rPr>
                <w:rFonts w:eastAsia="仿宋_GB2312"/>
                <w:color w:val="000000"/>
                <w:sz w:val="30"/>
                <w:szCs w:val="30"/>
              </w:rPr>
            </w:pPr>
            <w:r>
              <w:rPr>
                <w:rFonts w:eastAsia="仿宋_GB2312"/>
                <w:color w:val="000000"/>
                <w:sz w:val="30"/>
                <w:szCs w:val="30"/>
              </w:rPr>
            </w:r>
            <w:r/>
          </w:p>
        </w:tc>
        <w:tc>
          <w:tcPr>
            <w:tcW w:w="1044" w:type="dxa"/>
            <w:vAlign w:val="center"/>
            <w:textDirection w:val="lrTb"/>
            <w:noWrap w:val="false"/>
          </w:tcPr>
          <w:p>
            <w:pPr>
              <w:jc w:val="center"/>
              <w:rPr>
                <w:rFonts w:eastAsia="仿宋_GB2312"/>
                <w:color w:val="000000"/>
                <w:sz w:val="30"/>
                <w:szCs w:val="30"/>
              </w:rPr>
            </w:pPr>
            <w:r>
              <w:rPr>
                <w:rFonts w:eastAsia="仿宋_GB2312"/>
                <w:color w:val="000000"/>
                <w:sz w:val="30"/>
                <w:szCs w:val="30"/>
              </w:rPr>
            </w:r>
            <w:r/>
          </w:p>
        </w:tc>
        <w:tc>
          <w:tcPr>
            <w:tcW w:w="992" w:type="dxa"/>
            <w:vAlign w:val="center"/>
            <w:textDirection w:val="lrTb"/>
            <w:noWrap w:val="false"/>
          </w:tcPr>
          <w:p>
            <w:pPr>
              <w:jc w:val="center"/>
              <w:rPr>
                <w:rFonts w:eastAsia="仿宋_GB2312"/>
                <w:color w:val="000000"/>
                <w:sz w:val="30"/>
                <w:szCs w:val="30"/>
              </w:rPr>
            </w:pPr>
            <w:r>
              <w:rPr>
                <w:rFonts w:eastAsia="仿宋_GB2312"/>
                <w:color w:val="000000"/>
                <w:sz w:val="30"/>
                <w:szCs w:val="30"/>
              </w:rPr>
            </w:r>
            <w:r/>
          </w:p>
        </w:tc>
        <w:tc>
          <w:tcPr>
            <w:tcW w:w="851" w:type="dxa"/>
            <w:vAlign w:val="center"/>
            <w:textDirection w:val="lrTb"/>
            <w:noWrap w:val="false"/>
          </w:tcPr>
          <w:p>
            <w:pPr>
              <w:jc w:val="center"/>
              <w:rPr>
                <w:rFonts w:eastAsia="仿宋_GB2312"/>
                <w:color w:val="000000"/>
                <w:sz w:val="30"/>
                <w:szCs w:val="30"/>
              </w:rPr>
            </w:pPr>
            <w:r>
              <w:rPr>
                <w:rFonts w:eastAsia="仿宋_GB2312"/>
                <w:color w:val="000000"/>
                <w:sz w:val="30"/>
                <w:szCs w:val="30"/>
              </w:rPr>
            </w:r>
            <w:r/>
          </w:p>
        </w:tc>
        <w:tc>
          <w:tcPr>
            <w:tcW w:w="1487" w:type="dxa"/>
            <w:vAlign w:val="center"/>
            <w:textDirection w:val="lrTb"/>
            <w:noWrap w:val="false"/>
          </w:tcPr>
          <w:p>
            <w:pPr>
              <w:jc w:val="center"/>
              <w:rPr>
                <w:rFonts w:eastAsia="仿宋_GB2312"/>
                <w:color w:val="000000"/>
                <w:sz w:val="30"/>
                <w:szCs w:val="30"/>
              </w:rPr>
            </w:pPr>
            <w:r>
              <w:rPr>
                <w:rFonts w:eastAsia="仿宋_GB2312"/>
                <w:color w:val="000000"/>
                <w:sz w:val="30"/>
                <w:szCs w:val="30"/>
              </w:rPr>
            </w:r>
            <w:r/>
          </w:p>
        </w:tc>
        <w:tc>
          <w:tcPr>
            <w:tcW w:w="992" w:type="dxa"/>
            <w:vAlign w:val="center"/>
            <w:textDirection w:val="lrTb"/>
            <w:noWrap w:val="false"/>
          </w:tcPr>
          <w:p>
            <w:pPr>
              <w:jc w:val="center"/>
              <w:rPr>
                <w:rFonts w:eastAsia="仿宋_GB2312"/>
                <w:color w:val="000000"/>
                <w:sz w:val="30"/>
                <w:szCs w:val="30"/>
              </w:rPr>
            </w:pPr>
            <w:r>
              <w:rPr>
                <w:rFonts w:eastAsia="仿宋_GB2312"/>
                <w:color w:val="000000"/>
                <w:sz w:val="30"/>
                <w:szCs w:val="30"/>
              </w:rPr>
            </w:r>
            <w:r/>
          </w:p>
        </w:tc>
      </w:tr>
      <w:tr>
        <w:trPr>
          <w:jc w:val="center"/>
          <w:trHeight w:val="567"/>
        </w:trPr>
        <w:tc>
          <w:tcPr>
            <w:tcW w:w="851" w:type="dxa"/>
            <w:vAlign w:val="center"/>
            <w:textDirection w:val="lrTb"/>
            <w:noWrap w:val="false"/>
          </w:tcPr>
          <w:p>
            <w:pPr>
              <w:pStyle w:val="879"/>
              <w:ind w:left="63" w:right="63"/>
              <w:keepNext/>
              <w:spacing w:after="0" w:line="440" w:lineRule="exact"/>
              <w:rPr>
                <w:rFonts w:eastAsia="仿宋_GB2312"/>
                <w:color w:val="000000"/>
                <w:sz w:val="30"/>
                <w:szCs w:val="30"/>
              </w:rPr>
            </w:pPr>
            <w:r>
              <w:rPr>
                <w:rFonts w:eastAsia="仿宋_GB2312"/>
                <w:color w:val="000000"/>
                <w:sz w:val="30"/>
                <w:szCs w:val="30"/>
              </w:rPr>
            </w:r>
            <w:r/>
          </w:p>
        </w:tc>
        <w:tc>
          <w:tcPr>
            <w:tcW w:w="1276" w:type="dxa"/>
            <w:vAlign w:val="center"/>
            <w:textDirection w:val="lrTb"/>
            <w:noWrap w:val="false"/>
          </w:tcPr>
          <w:p>
            <w:pPr>
              <w:pStyle w:val="879"/>
              <w:ind w:left="63" w:right="63"/>
              <w:keepNext/>
              <w:spacing w:after="0" w:line="440" w:lineRule="exact"/>
              <w:rPr>
                <w:rFonts w:eastAsia="仿宋_GB2312"/>
                <w:color w:val="000000"/>
                <w:sz w:val="30"/>
                <w:szCs w:val="30"/>
              </w:rPr>
            </w:pPr>
            <w:r>
              <w:rPr>
                <w:rFonts w:eastAsia="仿宋_GB2312"/>
                <w:color w:val="000000"/>
                <w:sz w:val="30"/>
                <w:szCs w:val="30"/>
              </w:rPr>
            </w:r>
            <w:r/>
          </w:p>
        </w:tc>
        <w:tc>
          <w:tcPr>
            <w:tcW w:w="1418" w:type="dxa"/>
            <w:vAlign w:val="center"/>
            <w:textDirection w:val="lrTb"/>
            <w:noWrap w:val="false"/>
          </w:tcPr>
          <w:p>
            <w:pPr>
              <w:pStyle w:val="879"/>
              <w:ind w:left="63" w:right="63"/>
              <w:keepNext/>
              <w:spacing w:after="0" w:line="440" w:lineRule="exact"/>
              <w:rPr>
                <w:rFonts w:eastAsia="仿宋_GB2312"/>
                <w:color w:val="000000"/>
                <w:sz w:val="30"/>
                <w:szCs w:val="30"/>
              </w:rPr>
            </w:pPr>
            <w:r>
              <w:rPr>
                <w:rFonts w:eastAsia="仿宋_GB2312"/>
                <w:color w:val="000000"/>
                <w:sz w:val="30"/>
                <w:szCs w:val="30"/>
              </w:rPr>
            </w:r>
            <w:r/>
          </w:p>
        </w:tc>
        <w:tc>
          <w:tcPr>
            <w:tcW w:w="940" w:type="dxa"/>
            <w:vAlign w:val="center"/>
            <w:textDirection w:val="lrTb"/>
            <w:noWrap w:val="false"/>
          </w:tcPr>
          <w:p>
            <w:pPr>
              <w:pStyle w:val="879"/>
              <w:ind w:left="63" w:right="63"/>
              <w:keepNext/>
              <w:spacing w:after="0" w:line="440" w:lineRule="exact"/>
              <w:rPr>
                <w:rFonts w:eastAsia="仿宋_GB2312"/>
                <w:color w:val="000000"/>
                <w:sz w:val="30"/>
                <w:szCs w:val="30"/>
              </w:rPr>
            </w:pPr>
            <w:r>
              <w:rPr>
                <w:rFonts w:eastAsia="仿宋_GB2312"/>
                <w:color w:val="000000"/>
                <w:sz w:val="30"/>
                <w:szCs w:val="30"/>
              </w:rPr>
            </w:r>
            <w:r/>
          </w:p>
        </w:tc>
        <w:tc>
          <w:tcPr>
            <w:tcW w:w="851" w:type="dxa"/>
            <w:vAlign w:val="center"/>
            <w:textDirection w:val="lrTb"/>
            <w:noWrap w:val="false"/>
          </w:tcPr>
          <w:p>
            <w:pPr>
              <w:pStyle w:val="879"/>
              <w:ind w:left="63" w:right="63"/>
              <w:keepNext/>
              <w:spacing w:after="0" w:line="440" w:lineRule="exact"/>
              <w:rPr>
                <w:rFonts w:eastAsia="仿宋_GB2312"/>
                <w:color w:val="000000"/>
                <w:sz w:val="30"/>
                <w:szCs w:val="30"/>
              </w:rPr>
            </w:pPr>
            <w:r>
              <w:rPr>
                <w:rFonts w:eastAsia="仿宋_GB2312"/>
                <w:color w:val="000000"/>
                <w:sz w:val="30"/>
                <w:szCs w:val="30"/>
              </w:rPr>
            </w:r>
            <w:r/>
          </w:p>
        </w:tc>
        <w:tc>
          <w:tcPr>
            <w:tcW w:w="1044" w:type="dxa"/>
            <w:vAlign w:val="center"/>
            <w:textDirection w:val="lrTb"/>
            <w:noWrap w:val="false"/>
          </w:tcPr>
          <w:p>
            <w:pPr>
              <w:pStyle w:val="879"/>
              <w:ind w:left="63" w:right="63"/>
              <w:keepNext/>
              <w:spacing w:after="0" w:line="440" w:lineRule="exact"/>
              <w:rPr>
                <w:rFonts w:eastAsia="仿宋_GB2312"/>
                <w:color w:val="000000"/>
                <w:sz w:val="30"/>
                <w:szCs w:val="30"/>
              </w:rPr>
            </w:pPr>
            <w:r>
              <w:rPr>
                <w:rFonts w:eastAsia="仿宋_GB2312"/>
                <w:color w:val="000000"/>
                <w:sz w:val="30"/>
                <w:szCs w:val="30"/>
              </w:rPr>
            </w:r>
            <w:r/>
          </w:p>
        </w:tc>
        <w:tc>
          <w:tcPr>
            <w:tcW w:w="992" w:type="dxa"/>
            <w:vAlign w:val="center"/>
            <w:textDirection w:val="lrTb"/>
            <w:noWrap w:val="false"/>
          </w:tcPr>
          <w:p>
            <w:pPr>
              <w:pStyle w:val="879"/>
              <w:ind w:left="63" w:right="63"/>
              <w:keepNext/>
              <w:spacing w:after="0" w:line="440" w:lineRule="exact"/>
              <w:rPr>
                <w:rFonts w:eastAsia="仿宋_GB2312"/>
                <w:color w:val="000000"/>
                <w:sz w:val="30"/>
                <w:szCs w:val="30"/>
              </w:rPr>
            </w:pPr>
            <w:r>
              <w:rPr>
                <w:rFonts w:eastAsia="仿宋_GB2312"/>
                <w:color w:val="000000"/>
                <w:sz w:val="30"/>
                <w:szCs w:val="30"/>
              </w:rPr>
            </w:r>
            <w:r/>
          </w:p>
        </w:tc>
        <w:tc>
          <w:tcPr>
            <w:tcW w:w="851" w:type="dxa"/>
            <w:vAlign w:val="center"/>
            <w:textDirection w:val="lrTb"/>
            <w:noWrap w:val="false"/>
          </w:tcPr>
          <w:p>
            <w:pPr>
              <w:pStyle w:val="879"/>
              <w:ind w:left="63" w:right="63"/>
              <w:keepNext/>
              <w:spacing w:after="0" w:line="440" w:lineRule="exact"/>
              <w:rPr>
                <w:rFonts w:eastAsia="仿宋_GB2312"/>
                <w:color w:val="000000"/>
                <w:sz w:val="30"/>
                <w:szCs w:val="30"/>
              </w:rPr>
            </w:pPr>
            <w:r>
              <w:rPr>
                <w:rFonts w:eastAsia="仿宋_GB2312"/>
                <w:color w:val="000000"/>
                <w:sz w:val="30"/>
                <w:szCs w:val="30"/>
              </w:rPr>
            </w:r>
            <w:r/>
          </w:p>
        </w:tc>
        <w:tc>
          <w:tcPr>
            <w:tcW w:w="1487" w:type="dxa"/>
            <w:vAlign w:val="center"/>
            <w:textDirection w:val="lrTb"/>
            <w:noWrap w:val="false"/>
          </w:tcPr>
          <w:p>
            <w:pPr>
              <w:pStyle w:val="879"/>
              <w:ind w:left="63" w:right="63"/>
              <w:keepNext/>
              <w:spacing w:after="0" w:line="440" w:lineRule="exact"/>
              <w:rPr>
                <w:rFonts w:eastAsia="仿宋_GB2312"/>
                <w:color w:val="000000"/>
                <w:sz w:val="30"/>
                <w:szCs w:val="30"/>
              </w:rPr>
            </w:pPr>
            <w:r>
              <w:rPr>
                <w:rFonts w:eastAsia="仿宋_GB2312"/>
                <w:color w:val="000000"/>
                <w:sz w:val="30"/>
                <w:szCs w:val="30"/>
              </w:rPr>
            </w:r>
            <w:r/>
          </w:p>
        </w:tc>
        <w:tc>
          <w:tcPr>
            <w:tcW w:w="992" w:type="dxa"/>
            <w:vAlign w:val="center"/>
            <w:textDirection w:val="lrTb"/>
            <w:noWrap w:val="false"/>
          </w:tcPr>
          <w:p>
            <w:pPr>
              <w:pStyle w:val="879"/>
              <w:ind w:left="63" w:right="63"/>
              <w:keepNext/>
              <w:spacing w:after="0" w:line="440" w:lineRule="exact"/>
              <w:rPr>
                <w:rFonts w:eastAsia="仿宋_GB2312"/>
                <w:color w:val="000000"/>
                <w:sz w:val="30"/>
                <w:szCs w:val="30"/>
              </w:rPr>
            </w:pPr>
            <w:r>
              <w:rPr>
                <w:rFonts w:eastAsia="仿宋_GB2312"/>
                <w:color w:val="000000"/>
                <w:sz w:val="30"/>
                <w:szCs w:val="30"/>
              </w:rPr>
            </w:r>
            <w:r/>
          </w:p>
        </w:tc>
      </w:tr>
      <w:tr>
        <w:trPr>
          <w:jc w:val="center"/>
          <w:trHeight w:val="567"/>
        </w:trPr>
        <w:tc>
          <w:tcPr>
            <w:tcW w:w="851" w:type="dxa"/>
            <w:vAlign w:val="center"/>
            <w:textDirection w:val="lrTb"/>
            <w:noWrap w:val="false"/>
          </w:tcPr>
          <w:p>
            <w:pPr>
              <w:jc w:val="center"/>
              <w:rPr>
                <w:rFonts w:eastAsia="仿宋_GB2312"/>
                <w:color w:val="000000"/>
                <w:sz w:val="30"/>
                <w:szCs w:val="30"/>
              </w:rPr>
            </w:pPr>
            <w:r>
              <w:rPr>
                <w:rFonts w:eastAsia="仿宋_GB2312"/>
                <w:color w:val="000000"/>
                <w:sz w:val="30"/>
                <w:szCs w:val="30"/>
              </w:rPr>
            </w:r>
            <w:r/>
          </w:p>
        </w:tc>
        <w:tc>
          <w:tcPr>
            <w:tcW w:w="1276" w:type="dxa"/>
            <w:vAlign w:val="center"/>
            <w:textDirection w:val="lrTb"/>
            <w:noWrap w:val="false"/>
          </w:tcPr>
          <w:p>
            <w:pPr>
              <w:jc w:val="center"/>
              <w:rPr>
                <w:rFonts w:eastAsia="仿宋_GB2312"/>
                <w:color w:val="000000"/>
                <w:sz w:val="30"/>
                <w:szCs w:val="30"/>
              </w:rPr>
            </w:pPr>
            <w:r>
              <w:rPr>
                <w:rFonts w:eastAsia="仿宋_GB2312"/>
                <w:color w:val="000000"/>
                <w:sz w:val="30"/>
                <w:szCs w:val="30"/>
              </w:rPr>
            </w:r>
            <w:r/>
          </w:p>
        </w:tc>
        <w:tc>
          <w:tcPr>
            <w:tcW w:w="1418" w:type="dxa"/>
            <w:vAlign w:val="center"/>
            <w:textDirection w:val="lrTb"/>
            <w:noWrap w:val="false"/>
          </w:tcPr>
          <w:p>
            <w:pPr>
              <w:jc w:val="center"/>
              <w:rPr>
                <w:rFonts w:eastAsia="仿宋_GB2312"/>
                <w:color w:val="000000"/>
                <w:sz w:val="30"/>
                <w:szCs w:val="30"/>
              </w:rPr>
            </w:pPr>
            <w:r>
              <w:rPr>
                <w:rFonts w:eastAsia="仿宋_GB2312"/>
                <w:color w:val="000000"/>
                <w:sz w:val="30"/>
                <w:szCs w:val="30"/>
              </w:rPr>
            </w:r>
            <w:r/>
          </w:p>
        </w:tc>
        <w:tc>
          <w:tcPr>
            <w:tcW w:w="940" w:type="dxa"/>
            <w:vAlign w:val="center"/>
            <w:textDirection w:val="lrTb"/>
            <w:noWrap w:val="false"/>
          </w:tcPr>
          <w:p>
            <w:pPr>
              <w:jc w:val="center"/>
              <w:rPr>
                <w:rFonts w:eastAsia="仿宋_GB2312"/>
                <w:color w:val="000000"/>
                <w:sz w:val="30"/>
                <w:szCs w:val="30"/>
              </w:rPr>
            </w:pPr>
            <w:r>
              <w:rPr>
                <w:rFonts w:eastAsia="仿宋_GB2312"/>
                <w:color w:val="000000"/>
                <w:sz w:val="30"/>
                <w:szCs w:val="30"/>
              </w:rPr>
            </w:r>
            <w:r/>
          </w:p>
        </w:tc>
        <w:tc>
          <w:tcPr>
            <w:tcW w:w="851" w:type="dxa"/>
            <w:vAlign w:val="center"/>
            <w:textDirection w:val="lrTb"/>
            <w:noWrap w:val="false"/>
          </w:tcPr>
          <w:p>
            <w:pPr>
              <w:jc w:val="center"/>
              <w:rPr>
                <w:rFonts w:eastAsia="仿宋_GB2312"/>
                <w:color w:val="000000"/>
                <w:sz w:val="30"/>
                <w:szCs w:val="30"/>
              </w:rPr>
            </w:pPr>
            <w:r>
              <w:rPr>
                <w:rFonts w:eastAsia="仿宋_GB2312"/>
                <w:color w:val="000000"/>
                <w:sz w:val="30"/>
                <w:szCs w:val="30"/>
              </w:rPr>
            </w:r>
            <w:r/>
          </w:p>
        </w:tc>
        <w:tc>
          <w:tcPr>
            <w:tcW w:w="1044" w:type="dxa"/>
            <w:vAlign w:val="center"/>
            <w:textDirection w:val="lrTb"/>
            <w:noWrap w:val="false"/>
          </w:tcPr>
          <w:p>
            <w:pPr>
              <w:jc w:val="center"/>
              <w:rPr>
                <w:rFonts w:eastAsia="仿宋_GB2312"/>
                <w:color w:val="000000"/>
                <w:sz w:val="30"/>
                <w:szCs w:val="30"/>
              </w:rPr>
            </w:pPr>
            <w:r>
              <w:rPr>
                <w:rFonts w:eastAsia="仿宋_GB2312"/>
                <w:color w:val="000000"/>
                <w:sz w:val="30"/>
                <w:szCs w:val="30"/>
              </w:rPr>
            </w:r>
            <w:r/>
          </w:p>
        </w:tc>
        <w:tc>
          <w:tcPr>
            <w:tcW w:w="992" w:type="dxa"/>
            <w:vAlign w:val="center"/>
            <w:textDirection w:val="lrTb"/>
            <w:noWrap w:val="false"/>
          </w:tcPr>
          <w:p>
            <w:pPr>
              <w:jc w:val="center"/>
              <w:rPr>
                <w:rFonts w:eastAsia="仿宋_GB2312"/>
                <w:color w:val="000000"/>
                <w:sz w:val="30"/>
                <w:szCs w:val="30"/>
              </w:rPr>
            </w:pPr>
            <w:r>
              <w:rPr>
                <w:rFonts w:eastAsia="仿宋_GB2312"/>
                <w:color w:val="000000"/>
                <w:sz w:val="30"/>
                <w:szCs w:val="30"/>
              </w:rPr>
            </w:r>
            <w:r/>
          </w:p>
        </w:tc>
        <w:tc>
          <w:tcPr>
            <w:tcW w:w="851" w:type="dxa"/>
            <w:vAlign w:val="center"/>
            <w:textDirection w:val="lrTb"/>
            <w:noWrap w:val="false"/>
          </w:tcPr>
          <w:p>
            <w:pPr>
              <w:jc w:val="center"/>
              <w:rPr>
                <w:rFonts w:eastAsia="仿宋_GB2312"/>
                <w:color w:val="000000"/>
                <w:sz w:val="30"/>
                <w:szCs w:val="30"/>
              </w:rPr>
            </w:pPr>
            <w:r>
              <w:rPr>
                <w:rFonts w:eastAsia="仿宋_GB2312"/>
                <w:color w:val="000000"/>
                <w:sz w:val="30"/>
                <w:szCs w:val="30"/>
              </w:rPr>
            </w:r>
            <w:r/>
          </w:p>
        </w:tc>
        <w:tc>
          <w:tcPr>
            <w:tcW w:w="1487" w:type="dxa"/>
            <w:vAlign w:val="center"/>
            <w:textDirection w:val="lrTb"/>
            <w:noWrap w:val="false"/>
          </w:tcPr>
          <w:p>
            <w:pPr>
              <w:jc w:val="center"/>
              <w:rPr>
                <w:rFonts w:eastAsia="仿宋_GB2312"/>
                <w:color w:val="000000"/>
                <w:sz w:val="30"/>
                <w:szCs w:val="30"/>
              </w:rPr>
            </w:pPr>
            <w:r>
              <w:rPr>
                <w:rFonts w:eastAsia="仿宋_GB2312"/>
                <w:color w:val="000000"/>
                <w:sz w:val="30"/>
                <w:szCs w:val="30"/>
              </w:rPr>
            </w:r>
            <w:r/>
          </w:p>
        </w:tc>
        <w:tc>
          <w:tcPr>
            <w:tcW w:w="992" w:type="dxa"/>
            <w:vAlign w:val="center"/>
            <w:textDirection w:val="lrTb"/>
            <w:noWrap w:val="false"/>
          </w:tcPr>
          <w:p>
            <w:pPr>
              <w:jc w:val="center"/>
              <w:rPr>
                <w:rFonts w:eastAsia="仿宋_GB2312"/>
                <w:color w:val="000000"/>
                <w:sz w:val="30"/>
                <w:szCs w:val="30"/>
              </w:rPr>
            </w:pPr>
            <w:r>
              <w:rPr>
                <w:rFonts w:eastAsia="仿宋_GB2312"/>
                <w:color w:val="000000"/>
                <w:sz w:val="30"/>
                <w:szCs w:val="30"/>
              </w:rPr>
            </w:r>
            <w:r/>
          </w:p>
        </w:tc>
      </w:tr>
      <w:tr>
        <w:trPr>
          <w:jc w:val="center"/>
          <w:trHeight w:val="567"/>
        </w:trPr>
        <w:tc>
          <w:tcPr>
            <w:tcW w:w="851" w:type="dxa"/>
            <w:vAlign w:val="center"/>
            <w:textDirection w:val="lrTb"/>
            <w:noWrap w:val="false"/>
          </w:tcPr>
          <w:p>
            <w:pPr>
              <w:jc w:val="center"/>
              <w:rPr>
                <w:rFonts w:eastAsia="仿宋_GB2312"/>
                <w:color w:val="000000"/>
                <w:sz w:val="30"/>
                <w:szCs w:val="30"/>
              </w:rPr>
            </w:pPr>
            <w:r>
              <w:rPr>
                <w:rFonts w:eastAsia="仿宋_GB2312"/>
                <w:color w:val="000000"/>
                <w:sz w:val="30"/>
                <w:szCs w:val="30"/>
              </w:rPr>
            </w:r>
            <w:r/>
          </w:p>
        </w:tc>
        <w:tc>
          <w:tcPr>
            <w:tcW w:w="1276" w:type="dxa"/>
            <w:vAlign w:val="center"/>
            <w:textDirection w:val="lrTb"/>
            <w:noWrap w:val="false"/>
          </w:tcPr>
          <w:p>
            <w:pPr>
              <w:jc w:val="center"/>
              <w:rPr>
                <w:rFonts w:eastAsia="仿宋_GB2312"/>
                <w:color w:val="000000"/>
                <w:sz w:val="30"/>
                <w:szCs w:val="30"/>
              </w:rPr>
            </w:pPr>
            <w:r>
              <w:rPr>
                <w:rFonts w:eastAsia="仿宋_GB2312"/>
                <w:color w:val="000000"/>
                <w:sz w:val="30"/>
                <w:szCs w:val="30"/>
              </w:rPr>
            </w:r>
            <w:r/>
          </w:p>
        </w:tc>
        <w:tc>
          <w:tcPr>
            <w:tcW w:w="1418" w:type="dxa"/>
            <w:vAlign w:val="center"/>
            <w:textDirection w:val="lrTb"/>
            <w:noWrap w:val="false"/>
          </w:tcPr>
          <w:p>
            <w:pPr>
              <w:jc w:val="center"/>
              <w:rPr>
                <w:rFonts w:eastAsia="仿宋_GB2312"/>
                <w:color w:val="000000"/>
                <w:sz w:val="30"/>
                <w:szCs w:val="30"/>
              </w:rPr>
            </w:pPr>
            <w:r>
              <w:rPr>
                <w:rFonts w:eastAsia="仿宋_GB2312"/>
                <w:color w:val="000000"/>
                <w:sz w:val="30"/>
                <w:szCs w:val="30"/>
              </w:rPr>
            </w:r>
            <w:r/>
          </w:p>
        </w:tc>
        <w:tc>
          <w:tcPr>
            <w:tcW w:w="940" w:type="dxa"/>
            <w:vAlign w:val="center"/>
            <w:textDirection w:val="lrTb"/>
            <w:noWrap w:val="false"/>
          </w:tcPr>
          <w:p>
            <w:pPr>
              <w:jc w:val="center"/>
              <w:rPr>
                <w:rFonts w:eastAsia="仿宋_GB2312"/>
                <w:color w:val="000000"/>
                <w:sz w:val="30"/>
                <w:szCs w:val="30"/>
              </w:rPr>
            </w:pPr>
            <w:r>
              <w:rPr>
                <w:rFonts w:eastAsia="仿宋_GB2312"/>
                <w:color w:val="000000"/>
                <w:sz w:val="30"/>
                <w:szCs w:val="30"/>
              </w:rPr>
            </w:r>
            <w:r/>
          </w:p>
        </w:tc>
        <w:tc>
          <w:tcPr>
            <w:tcW w:w="851" w:type="dxa"/>
            <w:vAlign w:val="center"/>
            <w:textDirection w:val="lrTb"/>
            <w:noWrap w:val="false"/>
          </w:tcPr>
          <w:p>
            <w:pPr>
              <w:jc w:val="center"/>
              <w:rPr>
                <w:rFonts w:eastAsia="仿宋_GB2312"/>
                <w:color w:val="000000"/>
                <w:sz w:val="30"/>
                <w:szCs w:val="30"/>
              </w:rPr>
            </w:pPr>
            <w:r>
              <w:rPr>
                <w:rFonts w:eastAsia="仿宋_GB2312"/>
                <w:color w:val="000000"/>
                <w:sz w:val="30"/>
                <w:szCs w:val="30"/>
              </w:rPr>
            </w:r>
            <w:r/>
          </w:p>
        </w:tc>
        <w:tc>
          <w:tcPr>
            <w:tcW w:w="1044" w:type="dxa"/>
            <w:vAlign w:val="center"/>
            <w:textDirection w:val="lrTb"/>
            <w:noWrap w:val="false"/>
          </w:tcPr>
          <w:p>
            <w:pPr>
              <w:jc w:val="center"/>
              <w:rPr>
                <w:rFonts w:eastAsia="仿宋_GB2312"/>
                <w:color w:val="000000"/>
                <w:sz w:val="30"/>
                <w:szCs w:val="30"/>
              </w:rPr>
            </w:pPr>
            <w:r>
              <w:rPr>
                <w:rFonts w:eastAsia="仿宋_GB2312"/>
                <w:color w:val="000000"/>
                <w:sz w:val="30"/>
                <w:szCs w:val="30"/>
              </w:rPr>
            </w:r>
            <w:r/>
          </w:p>
        </w:tc>
        <w:tc>
          <w:tcPr>
            <w:tcW w:w="992" w:type="dxa"/>
            <w:vAlign w:val="center"/>
            <w:textDirection w:val="lrTb"/>
            <w:noWrap w:val="false"/>
          </w:tcPr>
          <w:p>
            <w:pPr>
              <w:jc w:val="center"/>
              <w:rPr>
                <w:rFonts w:eastAsia="仿宋_GB2312"/>
                <w:color w:val="000000"/>
                <w:sz w:val="30"/>
                <w:szCs w:val="30"/>
              </w:rPr>
            </w:pPr>
            <w:r>
              <w:rPr>
                <w:rFonts w:eastAsia="仿宋_GB2312"/>
                <w:color w:val="000000"/>
                <w:sz w:val="30"/>
                <w:szCs w:val="30"/>
              </w:rPr>
            </w:r>
            <w:r/>
          </w:p>
        </w:tc>
        <w:tc>
          <w:tcPr>
            <w:tcW w:w="851" w:type="dxa"/>
            <w:vAlign w:val="center"/>
            <w:textDirection w:val="lrTb"/>
            <w:noWrap w:val="false"/>
          </w:tcPr>
          <w:p>
            <w:pPr>
              <w:jc w:val="center"/>
              <w:rPr>
                <w:rFonts w:eastAsia="仿宋_GB2312"/>
                <w:color w:val="000000"/>
                <w:sz w:val="30"/>
                <w:szCs w:val="30"/>
              </w:rPr>
            </w:pPr>
            <w:r>
              <w:rPr>
                <w:rFonts w:eastAsia="仿宋_GB2312"/>
                <w:color w:val="000000"/>
                <w:sz w:val="30"/>
                <w:szCs w:val="30"/>
              </w:rPr>
            </w:r>
            <w:r/>
          </w:p>
        </w:tc>
        <w:tc>
          <w:tcPr>
            <w:tcW w:w="1487" w:type="dxa"/>
            <w:vAlign w:val="center"/>
            <w:textDirection w:val="lrTb"/>
            <w:noWrap w:val="false"/>
          </w:tcPr>
          <w:p>
            <w:pPr>
              <w:jc w:val="center"/>
              <w:rPr>
                <w:rFonts w:eastAsia="仿宋_GB2312"/>
                <w:color w:val="000000"/>
                <w:sz w:val="30"/>
                <w:szCs w:val="30"/>
              </w:rPr>
            </w:pPr>
            <w:r>
              <w:rPr>
                <w:rFonts w:eastAsia="仿宋_GB2312"/>
                <w:color w:val="000000"/>
                <w:sz w:val="30"/>
                <w:szCs w:val="30"/>
              </w:rPr>
            </w:r>
            <w:r/>
          </w:p>
        </w:tc>
        <w:tc>
          <w:tcPr>
            <w:tcW w:w="992" w:type="dxa"/>
            <w:vAlign w:val="center"/>
            <w:textDirection w:val="lrTb"/>
            <w:noWrap w:val="false"/>
          </w:tcPr>
          <w:p>
            <w:pPr>
              <w:jc w:val="center"/>
              <w:rPr>
                <w:rFonts w:eastAsia="仿宋_GB2312"/>
                <w:color w:val="000000"/>
                <w:sz w:val="30"/>
                <w:szCs w:val="30"/>
              </w:rPr>
            </w:pPr>
            <w:r>
              <w:rPr>
                <w:rFonts w:eastAsia="仿宋_GB2312"/>
                <w:color w:val="000000"/>
                <w:sz w:val="30"/>
                <w:szCs w:val="30"/>
              </w:rPr>
            </w:r>
            <w:r/>
          </w:p>
        </w:tc>
      </w:tr>
      <w:tr>
        <w:trPr>
          <w:jc w:val="center"/>
          <w:trHeight w:val="567"/>
        </w:trPr>
        <w:tc>
          <w:tcPr>
            <w:tcW w:w="851" w:type="dxa"/>
            <w:vAlign w:val="center"/>
            <w:textDirection w:val="lrTb"/>
            <w:noWrap w:val="false"/>
          </w:tcPr>
          <w:p>
            <w:pPr>
              <w:jc w:val="center"/>
              <w:rPr>
                <w:rFonts w:eastAsia="仿宋_GB2312"/>
                <w:color w:val="000000"/>
                <w:sz w:val="30"/>
                <w:szCs w:val="30"/>
              </w:rPr>
            </w:pPr>
            <w:r>
              <w:rPr>
                <w:rFonts w:eastAsia="仿宋_GB2312"/>
                <w:color w:val="000000"/>
                <w:sz w:val="30"/>
                <w:szCs w:val="30"/>
              </w:rPr>
            </w:r>
            <w:r/>
          </w:p>
        </w:tc>
        <w:tc>
          <w:tcPr>
            <w:tcW w:w="1276" w:type="dxa"/>
            <w:vAlign w:val="center"/>
            <w:textDirection w:val="lrTb"/>
            <w:noWrap w:val="false"/>
          </w:tcPr>
          <w:p>
            <w:pPr>
              <w:jc w:val="center"/>
              <w:rPr>
                <w:rFonts w:eastAsia="仿宋_GB2312"/>
                <w:color w:val="000000"/>
                <w:sz w:val="30"/>
                <w:szCs w:val="30"/>
              </w:rPr>
            </w:pPr>
            <w:r>
              <w:rPr>
                <w:rFonts w:eastAsia="仿宋_GB2312"/>
                <w:color w:val="000000"/>
                <w:sz w:val="30"/>
                <w:szCs w:val="30"/>
              </w:rPr>
            </w:r>
            <w:r/>
          </w:p>
        </w:tc>
        <w:tc>
          <w:tcPr>
            <w:tcW w:w="1418" w:type="dxa"/>
            <w:vAlign w:val="center"/>
            <w:textDirection w:val="lrTb"/>
            <w:noWrap w:val="false"/>
          </w:tcPr>
          <w:p>
            <w:pPr>
              <w:jc w:val="center"/>
              <w:rPr>
                <w:rFonts w:eastAsia="仿宋_GB2312"/>
                <w:color w:val="000000"/>
                <w:sz w:val="30"/>
                <w:szCs w:val="30"/>
              </w:rPr>
            </w:pPr>
            <w:r>
              <w:rPr>
                <w:rFonts w:eastAsia="仿宋_GB2312"/>
                <w:color w:val="000000"/>
                <w:sz w:val="30"/>
                <w:szCs w:val="30"/>
              </w:rPr>
            </w:r>
            <w:r/>
          </w:p>
        </w:tc>
        <w:tc>
          <w:tcPr>
            <w:tcW w:w="940" w:type="dxa"/>
            <w:vAlign w:val="center"/>
            <w:textDirection w:val="lrTb"/>
            <w:noWrap w:val="false"/>
          </w:tcPr>
          <w:p>
            <w:pPr>
              <w:jc w:val="center"/>
              <w:rPr>
                <w:rFonts w:eastAsia="仿宋_GB2312"/>
                <w:color w:val="000000"/>
                <w:sz w:val="30"/>
                <w:szCs w:val="30"/>
              </w:rPr>
            </w:pPr>
            <w:r>
              <w:rPr>
                <w:rFonts w:eastAsia="仿宋_GB2312"/>
                <w:color w:val="000000"/>
                <w:sz w:val="30"/>
                <w:szCs w:val="30"/>
              </w:rPr>
            </w:r>
            <w:r/>
          </w:p>
        </w:tc>
        <w:tc>
          <w:tcPr>
            <w:tcW w:w="851" w:type="dxa"/>
            <w:vAlign w:val="center"/>
            <w:textDirection w:val="lrTb"/>
            <w:noWrap w:val="false"/>
          </w:tcPr>
          <w:p>
            <w:pPr>
              <w:jc w:val="center"/>
              <w:rPr>
                <w:rFonts w:eastAsia="仿宋_GB2312"/>
                <w:color w:val="000000"/>
                <w:sz w:val="30"/>
                <w:szCs w:val="30"/>
              </w:rPr>
            </w:pPr>
            <w:r>
              <w:rPr>
                <w:rFonts w:eastAsia="仿宋_GB2312"/>
                <w:color w:val="000000"/>
                <w:sz w:val="30"/>
                <w:szCs w:val="30"/>
              </w:rPr>
            </w:r>
            <w:r/>
          </w:p>
        </w:tc>
        <w:tc>
          <w:tcPr>
            <w:tcW w:w="1044" w:type="dxa"/>
            <w:vAlign w:val="center"/>
            <w:textDirection w:val="lrTb"/>
            <w:noWrap w:val="false"/>
          </w:tcPr>
          <w:p>
            <w:pPr>
              <w:jc w:val="center"/>
              <w:rPr>
                <w:rFonts w:eastAsia="仿宋_GB2312"/>
                <w:color w:val="000000"/>
                <w:sz w:val="30"/>
                <w:szCs w:val="30"/>
              </w:rPr>
            </w:pPr>
            <w:r>
              <w:rPr>
                <w:rFonts w:eastAsia="仿宋_GB2312"/>
                <w:color w:val="000000"/>
                <w:sz w:val="30"/>
                <w:szCs w:val="30"/>
              </w:rPr>
            </w:r>
            <w:r/>
          </w:p>
        </w:tc>
        <w:tc>
          <w:tcPr>
            <w:tcW w:w="992" w:type="dxa"/>
            <w:vAlign w:val="center"/>
            <w:textDirection w:val="lrTb"/>
            <w:noWrap w:val="false"/>
          </w:tcPr>
          <w:p>
            <w:pPr>
              <w:jc w:val="center"/>
              <w:rPr>
                <w:rFonts w:eastAsia="仿宋_GB2312"/>
                <w:color w:val="000000"/>
                <w:sz w:val="30"/>
                <w:szCs w:val="30"/>
              </w:rPr>
            </w:pPr>
            <w:r>
              <w:rPr>
                <w:rFonts w:eastAsia="仿宋_GB2312"/>
                <w:color w:val="000000"/>
                <w:sz w:val="30"/>
                <w:szCs w:val="30"/>
              </w:rPr>
            </w:r>
            <w:r/>
          </w:p>
        </w:tc>
        <w:tc>
          <w:tcPr>
            <w:tcW w:w="851" w:type="dxa"/>
            <w:vAlign w:val="center"/>
            <w:textDirection w:val="lrTb"/>
            <w:noWrap w:val="false"/>
          </w:tcPr>
          <w:p>
            <w:pPr>
              <w:jc w:val="center"/>
              <w:rPr>
                <w:rFonts w:eastAsia="仿宋_GB2312"/>
                <w:color w:val="000000"/>
                <w:sz w:val="30"/>
                <w:szCs w:val="30"/>
              </w:rPr>
            </w:pPr>
            <w:r>
              <w:rPr>
                <w:rFonts w:eastAsia="仿宋_GB2312"/>
                <w:color w:val="000000"/>
                <w:sz w:val="30"/>
                <w:szCs w:val="30"/>
              </w:rPr>
            </w:r>
            <w:r/>
          </w:p>
        </w:tc>
        <w:tc>
          <w:tcPr>
            <w:tcW w:w="1487" w:type="dxa"/>
            <w:vAlign w:val="center"/>
            <w:textDirection w:val="lrTb"/>
            <w:noWrap w:val="false"/>
          </w:tcPr>
          <w:p>
            <w:pPr>
              <w:jc w:val="center"/>
              <w:rPr>
                <w:rFonts w:eastAsia="仿宋_GB2312"/>
                <w:color w:val="000000"/>
                <w:sz w:val="30"/>
                <w:szCs w:val="30"/>
              </w:rPr>
            </w:pPr>
            <w:r>
              <w:rPr>
                <w:rFonts w:eastAsia="仿宋_GB2312"/>
                <w:color w:val="000000"/>
                <w:sz w:val="30"/>
                <w:szCs w:val="30"/>
              </w:rPr>
            </w:r>
            <w:r/>
          </w:p>
        </w:tc>
        <w:tc>
          <w:tcPr>
            <w:tcW w:w="992" w:type="dxa"/>
            <w:vAlign w:val="center"/>
            <w:textDirection w:val="lrTb"/>
            <w:noWrap w:val="false"/>
          </w:tcPr>
          <w:p>
            <w:pPr>
              <w:jc w:val="center"/>
              <w:rPr>
                <w:rFonts w:eastAsia="仿宋_GB2312"/>
                <w:color w:val="000000"/>
                <w:sz w:val="30"/>
                <w:szCs w:val="30"/>
              </w:rPr>
            </w:pPr>
            <w:r>
              <w:rPr>
                <w:rFonts w:eastAsia="仿宋_GB2312"/>
                <w:color w:val="000000"/>
                <w:sz w:val="30"/>
                <w:szCs w:val="30"/>
              </w:rPr>
            </w:r>
            <w:r/>
          </w:p>
        </w:tc>
      </w:tr>
      <w:tr>
        <w:trPr>
          <w:jc w:val="center"/>
          <w:trHeight w:val="567"/>
        </w:trPr>
        <w:tc>
          <w:tcPr>
            <w:tcW w:w="851" w:type="dxa"/>
            <w:vAlign w:val="center"/>
            <w:textDirection w:val="lrTb"/>
            <w:noWrap w:val="false"/>
          </w:tcPr>
          <w:p>
            <w:pPr>
              <w:jc w:val="center"/>
              <w:rPr>
                <w:rFonts w:eastAsia="仿宋_GB2312"/>
                <w:color w:val="000000"/>
                <w:sz w:val="30"/>
                <w:szCs w:val="30"/>
              </w:rPr>
            </w:pPr>
            <w:r>
              <w:rPr>
                <w:rFonts w:eastAsia="仿宋_GB2312"/>
                <w:color w:val="000000"/>
                <w:sz w:val="30"/>
                <w:szCs w:val="30"/>
              </w:rPr>
            </w:r>
            <w:r/>
          </w:p>
        </w:tc>
        <w:tc>
          <w:tcPr>
            <w:tcW w:w="1276" w:type="dxa"/>
            <w:vAlign w:val="center"/>
            <w:textDirection w:val="lrTb"/>
            <w:noWrap w:val="false"/>
          </w:tcPr>
          <w:p>
            <w:pPr>
              <w:jc w:val="center"/>
              <w:rPr>
                <w:rFonts w:eastAsia="仿宋_GB2312"/>
                <w:color w:val="000000"/>
                <w:sz w:val="30"/>
                <w:szCs w:val="30"/>
              </w:rPr>
            </w:pPr>
            <w:r>
              <w:rPr>
                <w:rFonts w:eastAsia="仿宋_GB2312"/>
                <w:color w:val="000000"/>
                <w:sz w:val="30"/>
                <w:szCs w:val="30"/>
              </w:rPr>
            </w:r>
            <w:r/>
          </w:p>
        </w:tc>
        <w:tc>
          <w:tcPr>
            <w:tcW w:w="1418" w:type="dxa"/>
            <w:vAlign w:val="center"/>
            <w:textDirection w:val="lrTb"/>
            <w:noWrap w:val="false"/>
          </w:tcPr>
          <w:p>
            <w:pPr>
              <w:jc w:val="center"/>
              <w:rPr>
                <w:rFonts w:eastAsia="仿宋_GB2312"/>
                <w:color w:val="000000"/>
                <w:sz w:val="30"/>
                <w:szCs w:val="30"/>
              </w:rPr>
            </w:pPr>
            <w:r>
              <w:rPr>
                <w:rFonts w:eastAsia="仿宋_GB2312"/>
                <w:color w:val="000000"/>
                <w:sz w:val="30"/>
                <w:szCs w:val="30"/>
              </w:rPr>
            </w:r>
            <w:r/>
          </w:p>
        </w:tc>
        <w:tc>
          <w:tcPr>
            <w:tcW w:w="940" w:type="dxa"/>
            <w:vAlign w:val="center"/>
            <w:textDirection w:val="lrTb"/>
            <w:noWrap w:val="false"/>
          </w:tcPr>
          <w:p>
            <w:pPr>
              <w:jc w:val="center"/>
              <w:rPr>
                <w:rFonts w:eastAsia="仿宋_GB2312"/>
                <w:color w:val="000000"/>
                <w:sz w:val="30"/>
                <w:szCs w:val="30"/>
              </w:rPr>
            </w:pPr>
            <w:r>
              <w:rPr>
                <w:rFonts w:eastAsia="仿宋_GB2312"/>
                <w:color w:val="000000"/>
                <w:sz w:val="30"/>
                <w:szCs w:val="30"/>
              </w:rPr>
            </w:r>
            <w:r/>
          </w:p>
        </w:tc>
        <w:tc>
          <w:tcPr>
            <w:tcW w:w="851" w:type="dxa"/>
            <w:vAlign w:val="center"/>
            <w:textDirection w:val="lrTb"/>
            <w:noWrap w:val="false"/>
          </w:tcPr>
          <w:p>
            <w:pPr>
              <w:jc w:val="center"/>
              <w:rPr>
                <w:rFonts w:eastAsia="仿宋_GB2312"/>
                <w:color w:val="000000"/>
                <w:sz w:val="30"/>
                <w:szCs w:val="30"/>
              </w:rPr>
            </w:pPr>
            <w:r>
              <w:rPr>
                <w:rFonts w:eastAsia="仿宋_GB2312"/>
                <w:color w:val="000000"/>
                <w:sz w:val="30"/>
                <w:szCs w:val="30"/>
              </w:rPr>
            </w:r>
            <w:r/>
          </w:p>
        </w:tc>
        <w:tc>
          <w:tcPr>
            <w:tcW w:w="1044" w:type="dxa"/>
            <w:vAlign w:val="center"/>
            <w:textDirection w:val="lrTb"/>
            <w:noWrap w:val="false"/>
          </w:tcPr>
          <w:p>
            <w:pPr>
              <w:jc w:val="center"/>
              <w:rPr>
                <w:rFonts w:eastAsia="仿宋_GB2312"/>
                <w:color w:val="000000"/>
                <w:sz w:val="30"/>
                <w:szCs w:val="30"/>
              </w:rPr>
            </w:pPr>
            <w:r>
              <w:rPr>
                <w:rFonts w:eastAsia="仿宋_GB2312"/>
                <w:color w:val="000000"/>
                <w:sz w:val="30"/>
                <w:szCs w:val="30"/>
              </w:rPr>
            </w:r>
            <w:r/>
          </w:p>
        </w:tc>
        <w:tc>
          <w:tcPr>
            <w:tcW w:w="992" w:type="dxa"/>
            <w:vAlign w:val="center"/>
            <w:textDirection w:val="lrTb"/>
            <w:noWrap w:val="false"/>
          </w:tcPr>
          <w:p>
            <w:pPr>
              <w:jc w:val="center"/>
              <w:rPr>
                <w:rFonts w:eastAsia="仿宋_GB2312"/>
                <w:color w:val="000000"/>
                <w:sz w:val="30"/>
                <w:szCs w:val="30"/>
              </w:rPr>
            </w:pPr>
            <w:r>
              <w:rPr>
                <w:rFonts w:eastAsia="仿宋_GB2312"/>
                <w:color w:val="000000"/>
                <w:sz w:val="30"/>
                <w:szCs w:val="30"/>
              </w:rPr>
            </w:r>
            <w:r/>
          </w:p>
        </w:tc>
        <w:tc>
          <w:tcPr>
            <w:tcW w:w="851" w:type="dxa"/>
            <w:vAlign w:val="center"/>
            <w:textDirection w:val="lrTb"/>
            <w:noWrap w:val="false"/>
          </w:tcPr>
          <w:p>
            <w:pPr>
              <w:jc w:val="center"/>
              <w:rPr>
                <w:rFonts w:eastAsia="仿宋_GB2312"/>
                <w:color w:val="000000"/>
                <w:sz w:val="30"/>
                <w:szCs w:val="30"/>
              </w:rPr>
            </w:pPr>
            <w:r>
              <w:rPr>
                <w:rFonts w:eastAsia="仿宋_GB2312"/>
                <w:color w:val="000000"/>
                <w:sz w:val="30"/>
                <w:szCs w:val="30"/>
              </w:rPr>
            </w:r>
            <w:r/>
          </w:p>
        </w:tc>
        <w:tc>
          <w:tcPr>
            <w:tcW w:w="1487" w:type="dxa"/>
            <w:vAlign w:val="center"/>
            <w:textDirection w:val="lrTb"/>
            <w:noWrap w:val="false"/>
          </w:tcPr>
          <w:p>
            <w:pPr>
              <w:jc w:val="center"/>
              <w:rPr>
                <w:rFonts w:eastAsia="仿宋_GB2312"/>
                <w:color w:val="000000"/>
                <w:sz w:val="30"/>
                <w:szCs w:val="30"/>
              </w:rPr>
            </w:pPr>
            <w:r>
              <w:rPr>
                <w:rFonts w:eastAsia="仿宋_GB2312"/>
                <w:color w:val="000000"/>
                <w:sz w:val="30"/>
                <w:szCs w:val="30"/>
              </w:rPr>
            </w:r>
            <w:r/>
          </w:p>
        </w:tc>
        <w:tc>
          <w:tcPr>
            <w:tcW w:w="992" w:type="dxa"/>
            <w:vAlign w:val="center"/>
            <w:textDirection w:val="lrTb"/>
            <w:noWrap w:val="false"/>
          </w:tcPr>
          <w:p>
            <w:pPr>
              <w:jc w:val="center"/>
              <w:rPr>
                <w:rFonts w:eastAsia="仿宋_GB2312"/>
                <w:color w:val="000000"/>
                <w:sz w:val="30"/>
                <w:szCs w:val="30"/>
              </w:rPr>
            </w:pPr>
            <w:r>
              <w:rPr>
                <w:rFonts w:eastAsia="仿宋_GB2312"/>
                <w:color w:val="000000"/>
                <w:sz w:val="30"/>
                <w:szCs w:val="30"/>
              </w:rPr>
            </w:r>
            <w:r/>
          </w:p>
        </w:tc>
      </w:tr>
      <w:tr>
        <w:trPr>
          <w:jc w:val="center"/>
          <w:trHeight w:val="567"/>
        </w:trPr>
        <w:tc>
          <w:tcPr>
            <w:tcW w:w="851" w:type="dxa"/>
            <w:vAlign w:val="center"/>
            <w:textDirection w:val="lrTb"/>
            <w:noWrap w:val="false"/>
          </w:tcPr>
          <w:p>
            <w:pPr>
              <w:jc w:val="center"/>
              <w:rPr>
                <w:rFonts w:eastAsia="仿宋_GB2312"/>
                <w:color w:val="000000"/>
                <w:sz w:val="30"/>
                <w:szCs w:val="30"/>
              </w:rPr>
            </w:pPr>
            <w:r>
              <w:rPr>
                <w:rFonts w:eastAsia="仿宋_GB2312"/>
                <w:color w:val="000000"/>
                <w:sz w:val="30"/>
                <w:szCs w:val="30"/>
              </w:rPr>
            </w:r>
            <w:r/>
          </w:p>
        </w:tc>
        <w:tc>
          <w:tcPr>
            <w:tcW w:w="1276" w:type="dxa"/>
            <w:vAlign w:val="center"/>
            <w:textDirection w:val="lrTb"/>
            <w:noWrap w:val="false"/>
          </w:tcPr>
          <w:p>
            <w:pPr>
              <w:jc w:val="center"/>
              <w:rPr>
                <w:rFonts w:eastAsia="仿宋_GB2312"/>
                <w:color w:val="000000"/>
                <w:sz w:val="30"/>
                <w:szCs w:val="30"/>
              </w:rPr>
            </w:pPr>
            <w:r>
              <w:rPr>
                <w:rFonts w:eastAsia="仿宋_GB2312"/>
                <w:color w:val="000000"/>
                <w:sz w:val="30"/>
                <w:szCs w:val="30"/>
              </w:rPr>
            </w:r>
            <w:r/>
          </w:p>
        </w:tc>
        <w:tc>
          <w:tcPr>
            <w:tcW w:w="1418" w:type="dxa"/>
            <w:vAlign w:val="center"/>
            <w:textDirection w:val="lrTb"/>
            <w:noWrap w:val="false"/>
          </w:tcPr>
          <w:p>
            <w:pPr>
              <w:jc w:val="center"/>
              <w:rPr>
                <w:rFonts w:eastAsia="仿宋_GB2312"/>
                <w:color w:val="000000"/>
                <w:sz w:val="30"/>
                <w:szCs w:val="30"/>
              </w:rPr>
            </w:pPr>
            <w:r>
              <w:rPr>
                <w:rFonts w:eastAsia="仿宋_GB2312"/>
                <w:color w:val="000000"/>
                <w:sz w:val="30"/>
                <w:szCs w:val="30"/>
              </w:rPr>
            </w:r>
            <w:r/>
          </w:p>
        </w:tc>
        <w:tc>
          <w:tcPr>
            <w:tcW w:w="940" w:type="dxa"/>
            <w:vAlign w:val="center"/>
            <w:textDirection w:val="lrTb"/>
            <w:noWrap w:val="false"/>
          </w:tcPr>
          <w:p>
            <w:pPr>
              <w:jc w:val="center"/>
              <w:rPr>
                <w:rFonts w:eastAsia="仿宋_GB2312"/>
                <w:color w:val="000000"/>
                <w:sz w:val="30"/>
                <w:szCs w:val="30"/>
              </w:rPr>
            </w:pPr>
            <w:r>
              <w:rPr>
                <w:rFonts w:eastAsia="仿宋_GB2312"/>
                <w:color w:val="000000"/>
                <w:sz w:val="30"/>
                <w:szCs w:val="30"/>
              </w:rPr>
            </w:r>
            <w:r/>
          </w:p>
        </w:tc>
        <w:tc>
          <w:tcPr>
            <w:tcW w:w="851" w:type="dxa"/>
            <w:vAlign w:val="center"/>
            <w:textDirection w:val="lrTb"/>
            <w:noWrap w:val="false"/>
          </w:tcPr>
          <w:p>
            <w:pPr>
              <w:jc w:val="center"/>
              <w:rPr>
                <w:rFonts w:eastAsia="仿宋_GB2312"/>
                <w:color w:val="000000"/>
                <w:sz w:val="30"/>
                <w:szCs w:val="30"/>
              </w:rPr>
            </w:pPr>
            <w:r>
              <w:rPr>
                <w:rFonts w:eastAsia="仿宋_GB2312"/>
                <w:color w:val="000000"/>
                <w:sz w:val="30"/>
                <w:szCs w:val="30"/>
              </w:rPr>
            </w:r>
            <w:r/>
          </w:p>
        </w:tc>
        <w:tc>
          <w:tcPr>
            <w:tcW w:w="1044" w:type="dxa"/>
            <w:vAlign w:val="center"/>
            <w:textDirection w:val="lrTb"/>
            <w:noWrap w:val="false"/>
          </w:tcPr>
          <w:p>
            <w:pPr>
              <w:jc w:val="center"/>
              <w:rPr>
                <w:rFonts w:eastAsia="仿宋_GB2312"/>
                <w:color w:val="000000"/>
                <w:sz w:val="30"/>
                <w:szCs w:val="30"/>
              </w:rPr>
            </w:pPr>
            <w:r>
              <w:rPr>
                <w:rFonts w:eastAsia="仿宋_GB2312"/>
                <w:color w:val="000000"/>
                <w:sz w:val="30"/>
                <w:szCs w:val="30"/>
              </w:rPr>
            </w:r>
            <w:r/>
          </w:p>
        </w:tc>
        <w:tc>
          <w:tcPr>
            <w:tcW w:w="992" w:type="dxa"/>
            <w:vAlign w:val="center"/>
            <w:textDirection w:val="lrTb"/>
            <w:noWrap w:val="false"/>
          </w:tcPr>
          <w:p>
            <w:pPr>
              <w:jc w:val="center"/>
              <w:rPr>
                <w:rFonts w:eastAsia="仿宋_GB2312"/>
                <w:color w:val="000000"/>
                <w:sz w:val="30"/>
                <w:szCs w:val="30"/>
              </w:rPr>
            </w:pPr>
            <w:r>
              <w:rPr>
                <w:rFonts w:eastAsia="仿宋_GB2312"/>
                <w:color w:val="000000"/>
                <w:sz w:val="30"/>
                <w:szCs w:val="30"/>
              </w:rPr>
            </w:r>
            <w:r/>
          </w:p>
        </w:tc>
        <w:tc>
          <w:tcPr>
            <w:tcW w:w="851" w:type="dxa"/>
            <w:vAlign w:val="center"/>
            <w:textDirection w:val="lrTb"/>
            <w:noWrap w:val="false"/>
          </w:tcPr>
          <w:p>
            <w:pPr>
              <w:jc w:val="center"/>
              <w:rPr>
                <w:rFonts w:eastAsia="仿宋_GB2312"/>
                <w:color w:val="000000"/>
                <w:sz w:val="30"/>
                <w:szCs w:val="30"/>
              </w:rPr>
            </w:pPr>
            <w:r>
              <w:rPr>
                <w:rFonts w:eastAsia="仿宋_GB2312"/>
                <w:color w:val="000000"/>
                <w:sz w:val="30"/>
                <w:szCs w:val="30"/>
              </w:rPr>
            </w:r>
            <w:r/>
          </w:p>
        </w:tc>
        <w:tc>
          <w:tcPr>
            <w:tcW w:w="1487" w:type="dxa"/>
            <w:vAlign w:val="center"/>
            <w:textDirection w:val="lrTb"/>
            <w:noWrap w:val="false"/>
          </w:tcPr>
          <w:p>
            <w:pPr>
              <w:jc w:val="center"/>
              <w:rPr>
                <w:rFonts w:eastAsia="仿宋_GB2312"/>
                <w:color w:val="000000"/>
                <w:sz w:val="30"/>
                <w:szCs w:val="30"/>
              </w:rPr>
            </w:pPr>
            <w:r>
              <w:rPr>
                <w:rFonts w:eastAsia="仿宋_GB2312"/>
                <w:color w:val="000000"/>
                <w:sz w:val="30"/>
                <w:szCs w:val="30"/>
              </w:rPr>
            </w:r>
            <w:r/>
          </w:p>
        </w:tc>
        <w:tc>
          <w:tcPr>
            <w:tcW w:w="992" w:type="dxa"/>
            <w:vAlign w:val="center"/>
            <w:textDirection w:val="lrTb"/>
            <w:noWrap w:val="false"/>
          </w:tcPr>
          <w:p>
            <w:pPr>
              <w:jc w:val="center"/>
              <w:rPr>
                <w:rFonts w:eastAsia="仿宋_GB2312"/>
                <w:color w:val="000000"/>
                <w:sz w:val="30"/>
                <w:szCs w:val="30"/>
              </w:rPr>
            </w:pPr>
            <w:r>
              <w:rPr>
                <w:rFonts w:eastAsia="仿宋_GB2312"/>
                <w:color w:val="000000"/>
                <w:sz w:val="30"/>
                <w:szCs w:val="30"/>
              </w:rPr>
            </w:r>
            <w:r/>
          </w:p>
        </w:tc>
      </w:tr>
      <w:tr>
        <w:trPr>
          <w:jc w:val="center"/>
          <w:trHeight w:val="567"/>
        </w:trPr>
        <w:tc>
          <w:tcPr>
            <w:tcW w:w="851" w:type="dxa"/>
            <w:vAlign w:val="center"/>
            <w:textDirection w:val="lrTb"/>
            <w:noWrap w:val="false"/>
          </w:tcPr>
          <w:p>
            <w:pPr>
              <w:jc w:val="center"/>
              <w:rPr>
                <w:rFonts w:eastAsia="仿宋_GB2312"/>
                <w:color w:val="000000"/>
                <w:sz w:val="30"/>
                <w:szCs w:val="30"/>
              </w:rPr>
            </w:pPr>
            <w:r>
              <w:rPr>
                <w:rFonts w:eastAsia="仿宋_GB2312"/>
                <w:color w:val="000000"/>
                <w:sz w:val="30"/>
                <w:szCs w:val="30"/>
              </w:rPr>
            </w:r>
            <w:r/>
          </w:p>
        </w:tc>
        <w:tc>
          <w:tcPr>
            <w:tcW w:w="1276" w:type="dxa"/>
            <w:vAlign w:val="center"/>
            <w:textDirection w:val="lrTb"/>
            <w:noWrap w:val="false"/>
          </w:tcPr>
          <w:p>
            <w:pPr>
              <w:jc w:val="center"/>
              <w:rPr>
                <w:rFonts w:eastAsia="仿宋_GB2312"/>
                <w:color w:val="000000"/>
                <w:sz w:val="30"/>
                <w:szCs w:val="30"/>
              </w:rPr>
            </w:pPr>
            <w:r>
              <w:rPr>
                <w:rFonts w:eastAsia="仿宋_GB2312"/>
                <w:color w:val="000000"/>
                <w:sz w:val="30"/>
                <w:szCs w:val="30"/>
              </w:rPr>
            </w:r>
            <w:r/>
          </w:p>
        </w:tc>
        <w:tc>
          <w:tcPr>
            <w:tcW w:w="1418" w:type="dxa"/>
            <w:vAlign w:val="center"/>
            <w:textDirection w:val="lrTb"/>
            <w:noWrap w:val="false"/>
          </w:tcPr>
          <w:p>
            <w:pPr>
              <w:jc w:val="center"/>
              <w:rPr>
                <w:rFonts w:eastAsia="仿宋_GB2312"/>
                <w:color w:val="000000"/>
                <w:sz w:val="30"/>
                <w:szCs w:val="30"/>
              </w:rPr>
            </w:pPr>
            <w:r>
              <w:rPr>
                <w:rFonts w:eastAsia="仿宋_GB2312"/>
                <w:color w:val="000000"/>
                <w:sz w:val="30"/>
                <w:szCs w:val="30"/>
              </w:rPr>
            </w:r>
            <w:r/>
          </w:p>
        </w:tc>
        <w:tc>
          <w:tcPr>
            <w:tcW w:w="940" w:type="dxa"/>
            <w:vAlign w:val="center"/>
            <w:textDirection w:val="lrTb"/>
            <w:noWrap w:val="false"/>
          </w:tcPr>
          <w:p>
            <w:pPr>
              <w:jc w:val="center"/>
              <w:rPr>
                <w:rFonts w:eastAsia="仿宋_GB2312"/>
                <w:color w:val="000000"/>
                <w:sz w:val="30"/>
                <w:szCs w:val="30"/>
              </w:rPr>
            </w:pPr>
            <w:r>
              <w:rPr>
                <w:rFonts w:eastAsia="仿宋_GB2312"/>
                <w:color w:val="000000"/>
                <w:sz w:val="30"/>
                <w:szCs w:val="30"/>
              </w:rPr>
            </w:r>
            <w:r/>
          </w:p>
        </w:tc>
        <w:tc>
          <w:tcPr>
            <w:tcW w:w="851" w:type="dxa"/>
            <w:vAlign w:val="center"/>
            <w:textDirection w:val="lrTb"/>
            <w:noWrap w:val="false"/>
          </w:tcPr>
          <w:p>
            <w:pPr>
              <w:jc w:val="center"/>
              <w:rPr>
                <w:rFonts w:eastAsia="仿宋_GB2312"/>
                <w:color w:val="000000"/>
                <w:sz w:val="30"/>
                <w:szCs w:val="30"/>
              </w:rPr>
            </w:pPr>
            <w:r>
              <w:rPr>
                <w:rFonts w:eastAsia="仿宋_GB2312"/>
                <w:color w:val="000000"/>
                <w:sz w:val="30"/>
                <w:szCs w:val="30"/>
              </w:rPr>
            </w:r>
            <w:r/>
          </w:p>
        </w:tc>
        <w:tc>
          <w:tcPr>
            <w:tcW w:w="1044" w:type="dxa"/>
            <w:vAlign w:val="center"/>
            <w:textDirection w:val="lrTb"/>
            <w:noWrap w:val="false"/>
          </w:tcPr>
          <w:p>
            <w:pPr>
              <w:jc w:val="center"/>
              <w:rPr>
                <w:rFonts w:eastAsia="仿宋_GB2312"/>
                <w:color w:val="000000"/>
                <w:sz w:val="30"/>
                <w:szCs w:val="30"/>
              </w:rPr>
            </w:pPr>
            <w:r>
              <w:rPr>
                <w:rFonts w:eastAsia="仿宋_GB2312"/>
                <w:color w:val="000000"/>
                <w:sz w:val="30"/>
                <w:szCs w:val="30"/>
              </w:rPr>
            </w:r>
            <w:r/>
          </w:p>
        </w:tc>
        <w:tc>
          <w:tcPr>
            <w:tcW w:w="992" w:type="dxa"/>
            <w:vAlign w:val="center"/>
            <w:textDirection w:val="lrTb"/>
            <w:noWrap w:val="false"/>
          </w:tcPr>
          <w:p>
            <w:pPr>
              <w:jc w:val="center"/>
              <w:rPr>
                <w:rFonts w:eastAsia="仿宋_GB2312"/>
                <w:color w:val="000000"/>
                <w:sz w:val="30"/>
                <w:szCs w:val="30"/>
              </w:rPr>
            </w:pPr>
            <w:r>
              <w:rPr>
                <w:rFonts w:eastAsia="仿宋_GB2312"/>
                <w:color w:val="000000"/>
                <w:sz w:val="30"/>
                <w:szCs w:val="30"/>
              </w:rPr>
            </w:r>
            <w:r/>
          </w:p>
        </w:tc>
        <w:tc>
          <w:tcPr>
            <w:tcW w:w="851" w:type="dxa"/>
            <w:vAlign w:val="center"/>
            <w:textDirection w:val="lrTb"/>
            <w:noWrap w:val="false"/>
          </w:tcPr>
          <w:p>
            <w:pPr>
              <w:jc w:val="center"/>
              <w:rPr>
                <w:rFonts w:eastAsia="仿宋_GB2312"/>
                <w:color w:val="000000"/>
                <w:sz w:val="30"/>
                <w:szCs w:val="30"/>
              </w:rPr>
            </w:pPr>
            <w:r>
              <w:rPr>
                <w:rFonts w:eastAsia="仿宋_GB2312"/>
                <w:color w:val="000000"/>
                <w:sz w:val="30"/>
                <w:szCs w:val="30"/>
              </w:rPr>
            </w:r>
            <w:r/>
          </w:p>
        </w:tc>
        <w:tc>
          <w:tcPr>
            <w:tcW w:w="1487" w:type="dxa"/>
            <w:vAlign w:val="center"/>
            <w:textDirection w:val="lrTb"/>
            <w:noWrap w:val="false"/>
          </w:tcPr>
          <w:p>
            <w:pPr>
              <w:jc w:val="center"/>
              <w:rPr>
                <w:rFonts w:eastAsia="仿宋_GB2312"/>
                <w:color w:val="000000"/>
                <w:sz w:val="30"/>
                <w:szCs w:val="30"/>
              </w:rPr>
            </w:pPr>
            <w:r>
              <w:rPr>
                <w:rFonts w:eastAsia="仿宋_GB2312"/>
                <w:color w:val="000000"/>
                <w:sz w:val="30"/>
                <w:szCs w:val="30"/>
              </w:rPr>
            </w:r>
            <w:r/>
          </w:p>
        </w:tc>
        <w:tc>
          <w:tcPr>
            <w:tcW w:w="992" w:type="dxa"/>
            <w:vAlign w:val="center"/>
            <w:textDirection w:val="lrTb"/>
            <w:noWrap w:val="false"/>
          </w:tcPr>
          <w:p>
            <w:pPr>
              <w:jc w:val="center"/>
              <w:rPr>
                <w:rFonts w:eastAsia="仿宋_GB2312"/>
                <w:color w:val="000000"/>
                <w:sz w:val="30"/>
                <w:szCs w:val="30"/>
              </w:rPr>
            </w:pPr>
            <w:r>
              <w:rPr>
                <w:rFonts w:eastAsia="仿宋_GB2312"/>
                <w:color w:val="000000"/>
                <w:sz w:val="30"/>
                <w:szCs w:val="30"/>
              </w:rPr>
            </w:r>
            <w:r/>
          </w:p>
        </w:tc>
      </w:tr>
      <w:tr>
        <w:trPr>
          <w:jc w:val="center"/>
          <w:trHeight w:val="567"/>
        </w:trPr>
        <w:tc>
          <w:tcPr>
            <w:tcW w:w="851" w:type="dxa"/>
            <w:vAlign w:val="center"/>
            <w:textDirection w:val="lrTb"/>
            <w:noWrap w:val="false"/>
          </w:tcPr>
          <w:p>
            <w:pPr>
              <w:jc w:val="center"/>
              <w:rPr>
                <w:rFonts w:eastAsia="仿宋_GB2312"/>
                <w:color w:val="000000"/>
                <w:sz w:val="30"/>
                <w:szCs w:val="30"/>
              </w:rPr>
            </w:pPr>
            <w:r>
              <w:rPr>
                <w:rFonts w:eastAsia="仿宋_GB2312"/>
                <w:color w:val="000000"/>
                <w:sz w:val="30"/>
                <w:szCs w:val="30"/>
              </w:rPr>
            </w:r>
            <w:r/>
          </w:p>
        </w:tc>
        <w:tc>
          <w:tcPr>
            <w:tcW w:w="1276" w:type="dxa"/>
            <w:vAlign w:val="center"/>
            <w:textDirection w:val="lrTb"/>
            <w:noWrap w:val="false"/>
          </w:tcPr>
          <w:p>
            <w:pPr>
              <w:jc w:val="center"/>
              <w:rPr>
                <w:rFonts w:eastAsia="仿宋_GB2312"/>
                <w:color w:val="000000"/>
                <w:sz w:val="30"/>
                <w:szCs w:val="30"/>
              </w:rPr>
            </w:pPr>
            <w:r>
              <w:rPr>
                <w:rFonts w:eastAsia="仿宋_GB2312"/>
                <w:color w:val="000000"/>
                <w:sz w:val="30"/>
                <w:szCs w:val="30"/>
              </w:rPr>
            </w:r>
            <w:r/>
          </w:p>
        </w:tc>
        <w:tc>
          <w:tcPr>
            <w:tcW w:w="1418" w:type="dxa"/>
            <w:vAlign w:val="center"/>
            <w:textDirection w:val="lrTb"/>
            <w:noWrap w:val="false"/>
          </w:tcPr>
          <w:p>
            <w:pPr>
              <w:jc w:val="center"/>
              <w:rPr>
                <w:rFonts w:eastAsia="仿宋_GB2312"/>
                <w:color w:val="000000"/>
                <w:sz w:val="30"/>
                <w:szCs w:val="30"/>
              </w:rPr>
            </w:pPr>
            <w:r>
              <w:rPr>
                <w:rFonts w:eastAsia="仿宋_GB2312"/>
                <w:color w:val="000000"/>
                <w:sz w:val="30"/>
                <w:szCs w:val="30"/>
              </w:rPr>
            </w:r>
            <w:r/>
          </w:p>
        </w:tc>
        <w:tc>
          <w:tcPr>
            <w:tcW w:w="940" w:type="dxa"/>
            <w:vAlign w:val="center"/>
            <w:textDirection w:val="lrTb"/>
            <w:noWrap w:val="false"/>
          </w:tcPr>
          <w:p>
            <w:pPr>
              <w:jc w:val="center"/>
              <w:rPr>
                <w:rFonts w:eastAsia="仿宋_GB2312"/>
                <w:color w:val="000000"/>
                <w:sz w:val="30"/>
                <w:szCs w:val="30"/>
              </w:rPr>
            </w:pPr>
            <w:r>
              <w:rPr>
                <w:rFonts w:eastAsia="仿宋_GB2312"/>
                <w:color w:val="000000"/>
                <w:sz w:val="30"/>
                <w:szCs w:val="30"/>
              </w:rPr>
            </w:r>
            <w:r/>
          </w:p>
        </w:tc>
        <w:tc>
          <w:tcPr>
            <w:tcW w:w="851" w:type="dxa"/>
            <w:vAlign w:val="center"/>
            <w:textDirection w:val="lrTb"/>
            <w:noWrap w:val="false"/>
          </w:tcPr>
          <w:p>
            <w:pPr>
              <w:jc w:val="center"/>
              <w:rPr>
                <w:rFonts w:eastAsia="仿宋_GB2312"/>
                <w:color w:val="000000"/>
                <w:sz w:val="30"/>
                <w:szCs w:val="30"/>
              </w:rPr>
            </w:pPr>
            <w:r>
              <w:rPr>
                <w:rFonts w:eastAsia="仿宋_GB2312"/>
                <w:color w:val="000000"/>
                <w:sz w:val="30"/>
                <w:szCs w:val="30"/>
              </w:rPr>
            </w:r>
            <w:r/>
          </w:p>
        </w:tc>
        <w:tc>
          <w:tcPr>
            <w:tcW w:w="1044" w:type="dxa"/>
            <w:vAlign w:val="center"/>
            <w:textDirection w:val="lrTb"/>
            <w:noWrap w:val="false"/>
          </w:tcPr>
          <w:p>
            <w:pPr>
              <w:jc w:val="center"/>
              <w:rPr>
                <w:rFonts w:eastAsia="仿宋_GB2312"/>
                <w:color w:val="000000"/>
                <w:sz w:val="30"/>
                <w:szCs w:val="30"/>
              </w:rPr>
            </w:pPr>
            <w:r>
              <w:rPr>
                <w:rFonts w:eastAsia="仿宋_GB2312"/>
                <w:color w:val="000000"/>
                <w:sz w:val="30"/>
                <w:szCs w:val="30"/>
              </w:rPr>
            </w:r>
            <w:r/>
          </w:p>
        </w:tc>
        <w:tc>
          <w:tcPr>
            <w:tcW w:w="992" w:type="dxa"/>
            <w:vAlign w:val="center"/>
            <w:textDirection w:val="lrTb"/>
            <w:noWrap w:val="false"/>
          </w:tcPr>
          <w:p>
            <w:pPr>
              <w:jc w:val="center"/>
              <w:rPr>
                <w:rFonts w:eastAsia="仿宋_GB2312"/>
                <w:color w:val="000000"/>
                <w:sz w:val="30"/>
                <w:szCs w:val="30"/>
              </w:rPr>
            </w:pPr>
            <w:r>
              <w:rPr>
                <w:rFonts w:eastAsia="仿宋_GB2312"/>
                <w:color w:val="000000"/>
                <w:sz w:val="30"/>
                <w:szCs w:val="30"/>
              </w:rPr>
            </w:r>
            <w:r/>
          </w:p>
        </w:tc>
        <w:tc>
          <w:tcPr>
            <w:tcW w:w="851" w:type="dxa"/>
            <w:vAlign w:val="center"/>
            <w:textDirection w:val="lrTb"/>
            <w:noWrap w:val="false"/>
          </w:tcPr>
          <w:p>
            <w:pPr>
              <w:jc w:val="center"/>
              <w:rPr>
                <w:rFonts w:eastAsia="仿宋_GB2312"/>
                <w:color w:val="000000"/>
                <w:sz w:val="30"/>
                <w:szCs w:val="30"/>
              </w:rPr>
            </w:pPr>
            <w:r>
              <w:rPr>
                <w:rFonts w:eastAsia="仿宋_GB2312"/>
                <w:color w:val="000000"/>
                <w:sz w:val="30"/>
                <w:szCs w:val="30"/>
              </w:rPr>
            </w:r>
            <w:r/>
          </w:p>
        </w:tc>
        <w:tc>
          <w:tcPr>
            <w:tcW w:w="1487" w:type="dxa"/>
            <w:vAlign w:val="center"/>
            <w:textDirection w:val="lrTb"/>
            <w:noWrap w:val="false"/>
          </w:tcPr>
          <w:p>
            <w:pPr>
              <w:jc w:val="center"/>
              <w:rPr>
                <w:rFonts w:eastAsia="仿宋_GB2312"/>
                <w:color w:val="000000"/>
                <w:sz w:val="30"/>
                <w:szCs w:val="30"/>
              </w:rPr>
            </w:pPr>
            <w:r>
              <w:rPr>
                <w:rFonts w:eastAsia="仿宋_GB2312"/>
                <w:color w:val="000000"/>
                <w:sz w:val="30"/>
                <w:szCs w:val="30"/>
              </w:rPr>
            </w:r>
            <w:r/>
          </w:p>
        </w:tc>
        <w:tc>
          <w:tcPr>
            <w:tcW w:w="992" w:type="dxa"/>
            <w:vAlign w:val="center"/>
            <w:textDirection w:val="lrTb"/>
            <w:noWrap w:val="false"/>
          </w:tcPr>
          <w:p>
            <w:pPr>
              <w:jc w:val="center"/>
              <w:rPr>
                <w:rFonts w:eastAsia="仿宋_GB2312"/>
                <w:color w:val="000000"/>
                <w:sz w:val="30"/>
                <w:szCs w:val="30"/>
              </w:rPr>
            </w:pPr>
            <w:r>
              <w:rPr>
                <w:rFonts w:eastAsia="仿宋_GB2312"/>
                <w:color w:val="000000"/>
                <w:sz w:val="30"/>
                <w:szCs w:val="30"/>
              </w:rPr>
            </w:r>
            <w:r/>
          </w:p>
        </w:tc>
      </w:tr>
      <w:tr>
        <w:trPr>
          <w:jc w:val="center"/>
          <w:trHeight w:val="567"/>
        </w:trPr>
        <w:tc>
          <w:tcPr>
            <w:tcW w:w="851" w:type="dxa"/>
            <w:vAlign w:val="center"/>
            <w:textDirection w:val="lrTb"/>
            <w:noWrap w:val="false"/>
          </w:tcPr>
          <w:p>
            <w:pPr>
              <w:jc w:val="center"/>
              <w:rPr>
                <w:rFonts w:eastAsia="仿宋_GB2312"/>
                <w:color w:val="000000"/>
                <w:sz w:val="30"/>
                <w:szCs w:val="30"/>
              </w:rPr>
            </w:pPr>
            <w:r>
              <w:rPr>
                <w:rFonts w:eastAsia="仿宋_GB2312"/>
                <w:color w:val="000000"/>
                <w:sz w:val="30"/>
                <w:szCs w:val="30"/>
              </w:rPr>
            </w:r>
            <w:r/>
          </w:p>
        </w:tc>
        <w:tc>
          <w:tcPr>
            <w:tcW w:w="1276" w:type="dxa"/>
            <w:vAlign w:val="center"/>
            <w:textDirection w:val="lrTb"/>
            <w:noWrap w:val="false"/>
          </w:tcPr>
          <w:p>
            <w:pPr>
              <w:jc w:val="center"/>
              <w:rPr>
                <w:rFonts w:eastAsia="仿宋_GB2312"/>
                <w:color w:val="000000"/>
                <w:sz w:val="30"/>
                <w:szCs w:val="30"/>
              </w:rPr>
            </w:pPr>
            <w:r>
              <w:rPr>
                <w:rFonts w:eastAsia="仿宋_GB2312"/>
                <w:color w:val="000000"/>
                <w:sz w:val="30"/>
                <w:szCs w:val="30"/>
              </w:rPr>
            </w:r>
            <w:r/>
          </w:p>
        </w:tc>
        <w:tc>
          <w:tcPr>
            <w:tcW w:w="1418" w:type="dxa"/>
            <w:vAlign w:val="center"/>
            <w:textDirection w:val="lrTb"/>
            <w:noWrap w:val="false"/>
          </w:tcPr>
          <w:p>
            <w:pPr>
              <w:jc w:val="center"/>
              <w:rPr>
                <w:rFonts w:eastAsia="仿宋_GB2312"/>
                <w:color w:val="000000"/>
                <w:sz w:val="30"/>
                <w:szCs w:val="30"/>
              </w:rPr>
            </w:pPr>
            <w:r>
              <w:rPr>
                <w:rFonts w:eastAsia="仿宋_GB2312"/>
                <w:color w:val="000000"/>
                <w:sz w:val="30"/>
                <w:szCs w:val="30"/>
              </w:rPr>
            </w:r>
            <w:r/>
          </w:p>
        </w:tc>
        <w:tc>
          <w:tcPr>
            <w:tcW w:w="940" w:type="dxa"/>
            <w:vAlign w:val="center"/>
            <w:textDirection w:val="lrTb"/>
            <w:noWrap w:val="false"/>
          </w:tcPr>
          <w:p>
            <w:pPr>
              <w:jc w:val="center"/>
              <w:rPr>
                <w:rFonts w:eastAsia="仿宋_GB2312"/>
                <w:color w:val="000000"/>
                <w:sz w:val="30"/>
                <w:szCs w:val="30"/>
              </w:rPr>
            </w:pPr>
            <w:r>
              <w:rPr>
                <w:rFonts w:eastAsia="仿宋_GB2312"/>
                <w:color w:val="000000"/>
                <w:sz w:val="30"/>
                <w:szCs w:val="30"/>
              </w:rPr>
            </w:r>
            <w:r/>
          </w:p>
        </w:tc>
        <w:tc>
          <w:tcPr>
            <w:tcW w:w="851" w:type="dxa"/>
            <w:vAlign w:val="center"/>
            <w:textDirection w:val="lrTb"/>
            <w:noWrap w:val="false"/>
          </w:tcPr>
          <w:p>
            <w:pPr>
              <w:jc w:val="center"/>
              <w:rPr>
                <w:rFonts w:eastAsia="仿宋_GB2312"/>
                <w:color w:val="000000"/>
                <w:sz w:val="30"/>
                <w:szCs w:val="30"/>
              </w:rPr>
            </w:pPr>
            <w:r>
              <w:rPr>
                <w:rFonts w:eastAsia="仿宋_GB2312"/>
                <w:color w:val="000000"/>
                <w:sz w:val="30"/>
                <w:szCs w:val="30"/>
              </w:rPr>
            </w:r>
            <w:r/>
          </w:p>
        </w:tc>
        <w:tc>
          <w:tcPr>
            <w:tcW w:w="1044" w:type="dxa"/>
            <w:vAlign w:val="center"/>
            <w:textDirection w:val="lrTb"/>
            <w:noWrap w:val="false"/>
          </w:tcPr>
          <w:p>
            <w:pPr>
              <w:jc w:val="center"/>
              <w:rPr>
                <w:rFonts w:eastAsia="仿宋_GB2312"/>
                <w:color w:val="000000"/>
                <w:sz w:val="30"/>
                <w:szCs w:val="30"/>
              </w:rPr>
            </w:pPr>
            <w:r>
              <w:rPr>
                <w:rFonts w:eastAsia="仿宋_GB2312"/>
                <w:color w:val="000000"/>
                <w:sz w:val="30"/>
                <w:szCs w:val="30"/>
              </w:rPr>
            </w:r>
            <w:r/>
          </w:p>
        </w:tc>
        <w:tc>
          <w:tcPr>
            <w:tcW w:w="992" w:type="dxa"/>
            <w:vAlign w:val="center"/>
            <w:textDirection w:val="lrTb"/>
            <w:noWrap w:val="false"/>
          </w:tcPr>
          <w:p>
            <w:pPr>
              <w:jc w:val="center"/>
              <w:rPr>
                <w:rFonts w:eastAsia="仿宋_GB2312"/>
                <w:color w:val="000000"/>
                <w:sz w:val="30"/>
                <w:szCs w:val="30"/>
              </w:rPr>
            </w:pPr>
            <w:r>
              <w:rPr>
                <w:rFonts w:eastAsia="仿宋_GB2312"/>
                <w:color w:val="000000"/>
                <w:sz w:val="30"/>
                <w:szCs w:val="30"/>
              </w:rPr>
            </w:r>
            <w:r/>
          </w:p>
        </w:tc>
        <w:tc>
          <w:tcPr>
            <w:tcW w:w="851" w:type="dxa"/>
            <w:vAlign w:val="center"/>
            <w:textDirection w:val="lrTb"/>
            <w:noWrap w:val="false"/>
          </w:tcPr>
          <w:p>
            <w:pPr>
              <w:jc w:val="center"/>
              <w:rPr>
                <w:rFonts w:eastAsia="仿宋_GB2312"/>
                <w:color w:val="000000"/>
                <w:sz w:val="30"/>
                <w:szCs w:val="30"/>
              </w:rPr>
            </w:pPr>
            <w:r>
              <w:rPr>
                <w:rFonts w:eastAsia="仿宋_GB2312"/>
                <w:color w:val="000000"/>
                <w:sz w:val="30"/>
                <w:szCs w:val="30"/>
              </w:rPr>
            </w:r>
            <w:r/>
          </w:p>
        </w:tc>
        <w:tc>
          <w:tcPr>
            <w:tcW w:w="1487" w:type="dxa"/>
            <w:vAlign w:val="center"/>
            <w:textDirection w:val="lrTb"/>
            <w:noWrap w:val="false"/>
          </w:tcPr>
          <w:p>
            <w:pPr>
              <w:jc w:val="center"/>
              <w:rPr>
                <w:rFonts w:eastAsia="仿宋_GB2312"/>
                <w:color w:val="000000"/>
                <w:sz w:val="30"/>
                <w:szCs w:val="30"/>
              </w:rPr>
            </w:pPr>
            <w:r>
              <w:rPr>
                <w:rFonts w:eastAsia="仿宋_GB2312"/>
                <w:color w:val="000000"/>
                <w:sz w:val="30"/>
                <w:szCs w:val="30"/>
              </w:rPr>
            </w:r>
            <w:r/>
          </w:p>
        </w:tc>
        <w:tc>
          <w:tcPr>
            <w:tcW w:w="992" w:type="dxa"/>
            <w:vAlign w:val="center"/>
            <w:textDirection w:val="lrTb"/>
            <w:noWrap w:val="false"/>
          </w:tcPr>
          <w:p>
            <w:pPr>
              <w:jc w:val="center"/>
              <w:rPr>
                <w:rFonts w:eastAsia="仿宋_GB2312"/>
                <w:color w:val="000000"/>
                <w:sz w:val="30"/>
                <w:szCs w:val="30"/>
              </w:rPr>
            </w:pPr>
            <w:r>
              <w:rPr>
                <w:rFonts w:eastAsia="仿宋_GB2312"/>
                <w:color w:val="000000"/>
                <w:sz w:val="30"/>
                <w:szCs w:val="30"/>
              </w:rPr>
            </w:r>
            <w:r/>
          </w:p>
        </w:tc>
      </w:tr>
    </w:tbl>
    <w:p>
      <w:pPr>
        <w:spacing w:line="440" w:lineRule="exact"/>
        <w:rPr>
          <w:rFonts w:ascii="宋体" w:hAnsi="宋体"/>
          <w:color w:val="000000"/>
          <w:sz w:val="24"/>
        </w:rPr>
      </w:pPr>
      <w:r>
        <w:rPr>
          <w:rFonts w:ascii="宋体" w:hAnsi="宋体"/>
          <w:color w:val="000000"/>
          <w:sz w:val="24"/>
        </w:rPr>
        <w:br w:type="page" w:clear="all"/>
      </w:r>
      <w:r>
        <w:rPr>
          <w:rFonts w:ascii="宋体" w:hAnsi="宋体"/>
          <w:color w:val="000000"/>
          <w:sz w:val="24"/>
        </w:rPr>
        <w:t xml:space="preserve">附</w:t>
      </w:r>
      <w:bookmarkStart w:id="630" w:name="_Toc267261693"/>
      <w:r/>
      <w:bookmarkStart w:id="631" w:name="_Toc296891266"/>
      <w:r/>
      <w:bookmarkStart w:id="632" w:name="_Toc296503226"/>
      <w:r/>
      <w:bookmarkStart w:id="633" w:name="_Toc296347225"/>
      <w:r/>
      <w:bookmarkStart w:id="634" w:name="_Toc296944565"/>
      <w:r/>
      <w:bookmarkStart w:id="635" w:name="_Toc296891054"/>
      <w:r/>
      <w:bookmarkStart w:id="636" w:name="_Toc296346727"/>
      <w:r>
        <w:rPr>
          <w:rFonts w:ascii="宋体" w:hAnsi="宋体"/>
          <w:color w:val="000000"/>
          <w:sz w:val="24"/>
        </w:rPr>
        <w:t xml:space="preserve">件3：</w:t>
      </w:r>
      <w:bookmarkEnd w:id="630"/>
      <w:r/>
      <w:bookmarkEnd w:id="631"/>
      <w:r/>
      <w:bookmarkEnd w:id="632"/>
      <w:r/>
      <w:bookmarkEnd w:id="633"/>
      <w:r/>
      <w:bookmarkEnd w:id="634"/>
      <w:r/>
      <w:bookmarkEnd w:id="635"/>
      <w:r/>
      <w:bookmarkEnd w:id="636"/>
      <w:r>
        <w:rPr>
          <w:rFonts w:ascii="宋体" w:hAnsi="宋体"/>
          <w:color w:val="000000"/>
          <w:sz w:val="24"/>
        </w:rPr>
        <w:t xml:space="preserve">    </w:t>
      </w:r>
      <w:r/>
    </w:p>
    <w:p>
      <w:pPr>
        <w:jc w:val="center"/>
        <w:spacing w:before="120" w:after="120" w:line="440" w:lineRule="exact"/>
        <w:rPr>
          <w:rFonts w:ascii="宋体" w:hAnsi="宋体"/>
          <w:b/>
          <w:bCs/>
          <w:color w:val="000000"/>
          <w:sz w:val="24"/>
        </w:rPr>
      </w:pPr>
      <w:r>
        <w:rPr>
          <w:rFonts w:ascii="宋体" w:hAnsi="宋体"/>
          <w:b/>
          <w:bCs/>
          <w:color w:val="000000"/>
          <w:sz w:val="24"/>
        </w:rPr>
        <w:t xml:space="preserve">工程质量保修书</w:t>
      </w:r>
      <w:r/>
    </w:p>
    <w:p>
      <w:pPr>
        <w:spacing w:line="400" w:lineRule="exact"/>
        <w:rPr>
          <w:rFonts w:hint="eastAsia" w:ascii="宋体" w:hAnsi="宋体" w:eastAsia="宋体"/>
          <w:color w:val="000000"/>
          <w:szCs w:val="21"/>
          <w:u w:val="single"/>
          <w:lang w:eastAsia="zh-CN"/>
        </w:rPr>
      </w:pPr>
      <w:r>
        <w:rPr>
          <w:rFonts w:ascii="宋体" w:hAnsi="宋体"/>
          <w:color w:val="000000"/>
          <w:szCs w:val="21"/>
        </w:rPr>
        <w:t xml:space="preserve">发包人（全称）：</w:t>
      </w:r>
      <w:r>
        <w:rPr>
          <w:rFonts w:hint="eastAsia" w:ascii="宋体" w:hAnsi="宋体"/>
          <w:color w:val="000000"/>
          <w:szCs w:val="21"/>
          <w:u w:val="single"/>
          <w:lang w:eastAsia="zh-CN"/>
        </w:rPr>
        <w:t xml:space="preserve">               </w:t>
      </w:r>
      <w:r/>
    </w:p>
    <w:p>
      <w:pPr>
        <w:spacing w:line="400" w:lineRule="exact"/>
        <w:rPr>
          <w:rFonts w:hint="eastAsia" w:ascii="宋体" w:hAnsi="宋体" w:eastAsia="宋体"/>
          <w:color w:val="000000"/>
          <w:szCs w:val="21"/>
          <w:lang w:eastAsia="zh-CN"/>
        </w:rPr>
      </w:pPr>
      <w:r>
        <w:rPr>
          <w:rFonts w:ascii="宋体" w:hAnsi="宋体"/>
          <w:color w:val="000000"/>
          <w:szCs w:val="21"/>
        </w:rPr>
        <w:t xml:space="preserve">承包人（全称）：</w:t>
      </w:r>
      <w:r>
        <w:rPr>
          <w:rFonts w:hint="eastAsia" w:ascii="宋体" w:hAnsi="宋体"/>
          <w:color w:val="000000"/>
          <w:szCs w:val="21"/>
          <w:u w:val="single"/>
          <w:lang w:eastAsia="zh-CN"/>
        </w:rPr>
        <w:t xml:space="preserve">               </w:t>
      </w:r>
      <w:r/>
    </w:p>
    <w:p>
      <w:pPr>
        <w:ind w:left="17" w:firstLine="401"/>
        <w:spacing w:line="400" w:lineRule="exact"/>
        <w:rPr>
          <w:rFonts w:ascii="宋体" w:hAnsi="宋体"/>
          <w:color w:val="000000"/>
          <w:szCs w:val="21"/>
        </w:rPr>
      </w:pPr>
      <w:r>
        <w:rPr>
          <w:rFonts w:ascii="宋体" w:hAnsi="宋体"/>
          <w:color w:val="000000"/>
          <w:szCs w:val="21"/>
        </w:rPr>
        <w:t xml:space="preserve">发包人和承包人根据《中华人民共和国建筑法》和《建设工程质量管理条例》，经协商一致就</w:t>
      </w:r>
      <w:r>
        <w:rPr>
          <w:rFonts w:ascii="宋体" w:hAnsi="宋体"/>
          <w:color w:val="000000"/>
          <w:szCs w:val="21"/>
          <w:u w:val="single"/>
        </w:rPr>
        <w:t xml:space="preserve">                </w:t>
      </w:r>
      <w:r>
        <w:rPr>
          <w:rFonts w:ascii="宋体" w:hAnsi="宋体"/>
          <w:color w:val="000000"/>
          <w:szCs w:val="21"/>
        </w:rPr>
        <w:t xml:space="preserve">（工程全称）签订工程质量保修书。</w:t>
      </w:r>
      <w:r/>
    </w:p>
    <w:p>
      <w:pPr>
        <w:ind w:left="17" w:firstLine="401"/>
        <w:spacing w:line="400" w:lineRule="exact"/>
        <w:rPr>
          <w:rFonts w:ascii="宋体" w:hAnsi="宋体"/>
          <w:color w:val="000000"/>
          <w:szCs w:val="21"/>
        </w:rPr>
        <w:outlineLvl w:val="0"/>
      </w:pPr>
      <w:r/>
      <w:bookmarkStart w:id="637" w:name="_Toc30449"/>
      <w:r>
        <w:rPr>
          <w:rFonts w:ascii="宋体" w:hAnsi="宋体"/>
          <w:color w:val="000000"/>
          <w:szCs w:val="21"/>
        </w:rPr>
        <w:t xml:space="preserve">一、工程质量保修范围和内容</w:t>
      </w:r>
      <w:bookmarkEnd w:id="637"/>
      <w:r/>
      <w:r/>
    </w:p>
    <w:p>
      <w:pPr>
        <w:ind w:left="17" w:firstLine="401"/>
        <w:spacing w:line="400" w:lineRule="exact"/>
        <w:rPr>
          <w:rFonts w:ascii="宋体" w:hAnsi="宋体"/>
          <w:color w:val="000000"/>
          <w:szCs w:val="21"/>
        </w:rPr>
      </w:pPr>
      <w:r>
        <w:rPr>
          <w:rFonts w:ascii="宋体" w:hAnsi="宋体"/>
          <w:color w:val="000000"/>
          <w:szCs w:val="21"/>
        </w:rPr>
        <w:t xml:space="preserve">承包人在质量保修期内，按照有关法律规定和合同约定，承担工程质量保修责任。</w:t>
      </w:r>
      <w:r/>
    </w:p>
    <w:p>
      <w:pPr>
        <w:ind w:left="17" w:firstLine="401"/>
        <w:spacing w:line="400" w:lineRule="exact"/>
        <w:rPr>
          <w:rFonts w:ascii="宋体" w:hAnsi="宋体"/>
          <w:color w:val="000000"/>
          <w:szCs w:val="21"/>
        </w:rPr>
      </w:pPr>
      <w:r>
        <w:rPr>
          <w:rFonts w:ascii="宋体" w:hAnsi="宋体"/>
          <w:color w:val="000000"/>
          <w:szCs w:val="21"/>
        </w:rPr>
        <w:t xml:space="preserve">质量保修范围包括地基基础工程、主体结构工程，屋面防水工程、有防水要求的卫生间、房间和外墙面的防渗漏，供热与供冷系统，电气管线、给排水管道、设备安装和装修工程，以及双方约定的其他项目。具体保修的内容，双方约定如下：</w:t>
      </w:r>
      <w:r>
        <w:rPr>
          <w:rFonts w:ascii="宋体" w:hAnsi="宋体"/>
          <w:color w:val="000000"/>
          <w:szCs w:val="21"/>
          <w:u w:val="single"/>
        </w:rPr>
        <w:t xml:space="preserve">                             </w:t>
      </w:r>
      <w:r>
        <w:rPr>
          <w:rFonts w:ascii="宋体" w:hAnsi="宋体"/>
          <w:color w:val="000000"/>
          <w:szCs w:val="21"/>
        </w:rPr>
        <w:t xml:space="preserve">。</w:t>
      </w:r>
      <w:r/>
    </w:p>
    <w:p>
      <w:pPr>
        <w:ind w:left="17" w:firstLine="401"/>
        <w:spacing w:line="400" w:lineRule="exact"/>
        <w:rPr>
          <w:rFonts w:ascii="宋体" w:hAnsi="宋体"/>
          <w:color w:val="000000"/>
          <w:szCs w:val="21"/>
        </w:rPr>
        <w:outlineLvl w:val="0"/>
      </w:pPr>
      <w:r/>
      <w:bookmarkStart w:id="638" w:name="_Toc16551"/>
      <w:r>
        <w:rPr>
          <w:rFonts w:ascii="宋体" w:hAnsi="宋体"/>
          <w:color w:val="000000"/>
          <w:szCs w:val="21"/>
        </w:rPr>
        <w:t xml:space="preserve">二、质量保修期</w:t>
      </w:r>
      <w:bookmarkEnd w:id="638"/>
      <w:r/>
      <w:r/>
    </w:p>
    <w:p>
      <w:pPr>
        <w:ind w:left="17" w:firstLine="401"/>
        <w:spacing w:line="400" w:lineRule="exact"/>
        <w:rPr>
          <w:rFonts w:ascii="宋体" w:hAnsi="宋体"/>
          <w:color w:val="000000"/>
          <w:szCs w:val="21"/>
        </w:rPr>
      </w:pPr>
      <w:r>
        <w:rPr>
          <w:rFonts w:ascii="宋体" w:hAnsi="宋体"/>
          <w:color w:val="000000"/>
          <w:szCs w:val="21"/>
        </w:rPr>
        <w:t xml:space="preserve">根据《建设工程质量管理条例》及有关规定，工程的质量保修期如下：</w:t>
      </w:r>
      <w:r/>
    </w:p>
    <w:p>
      <w:pPr>
        <w:ind w:left="17" w:firstLine="401"/>
        <w:spacing w:line="400" w:lineRule="exact"/>
        <w:rPr>
          <w:rFonts w:hint="eastAsia" w:ascii="宋体" w:hAnsi="宋体"/>
          <w:color w:val="000000"/>
          <w:szCs w:val="21"/>
        </w:rPr>
      </w:pPr>
      <w:r>
        <w:rPr>
          <w:rFonts w:hint="eastAsia" w:ascii="宋体" w:hAnsi="宋体"/>
          <w:color w:val="000000"/>
          <w:szCs w:val="21"/>
        </w:rPr>
        <w:t xml:space="preserve">1．地基基础工程和主体结构工程为设计文件规定的工程合理使用年限；</w:t>
      </w:r>
      <w:r/>
    </w:p>
    <w:p>
      <w:pPr>
        <w:ind w:left="17" w:firstLine="401"/>
        <w:spacing w:line="400" w:lineRule="exact"/>
        <w:rPr>
          <w:rFonts w:ascii="宋体" w:hAnsi="宋体"/>
          <w:color w:val="000000"/>
          <w:szCs w:val="21"/>
        </w:rPr>
      </w:pPr>
      <w:r>
        <w:rPr>
          <w:rFonts w:hint="eastAsia" w:ascii="宋体" w:hAnsi="宋体"/>
          <w:color w:val="000000"/>
          <w:szCs w:val="21"/>
        </w:rPr>
        <w:t xml:space="preserve">2．</w:t>
      </w:r>
      <w:r>
        <w:rPr>
          <w:rFonts w:ascii="宋体" w:hAnsi="宋体"/>
          <w:color w:val="000000"/>
          <w:szCs w:val="21"/>
        </w:rPr>
        <w:t xml:space="preserve">屋面防水工程、有防水要求的卫生间、房间和外墙面的防渗</w:t>
      </w:r>
      <w:r>
        <w:rPr>
          <w:rFonts w:hint="eastAsia" w:ascii="宋体" w:hAnsi="宋体"/>
          <w:color w:val="000000"/>
          <w:szCs w:val="21"/>
        </w:rPr>
        <w:t xml:space="preserve">为</w:t>
      </w:r>
      <w:r>
        <w:rPr>
          <w:rFonts w:hint="eastAsia" w:ascii="宋体" w:hAnsi="宋体"/>
          <w:color w:val="000000"/>
          <w:szCs w:val="21"/>
          <w:u w:val="single"/>
        </w:rPr>
        <w:t xml:space="preserve"> </w:t>
      </w:r>
      <w:r>
        <w:rPr>
          <w:rFonts w:hint="eastAsia" w:ascii="宋体" w:hAnsi="宋体"/>
          <w:color w:val="000000"/>
          <w:szCs w:val="21"/>
          <w:u w:val="single"/>
          <w:lang w:val="en-US" w:eastAsia="zh-CN"/>
        </w:rPr>
        <w:t xml:space="preserve">5</w:t>
      </w:r>
      <w:r>
        <w:rPr>
          <w:rFonts w:hint="eastAsia" w:ascii="宋体" w:hAnsi="宋体"/>
          <w:color w:val="000000"/>
          <w:szCs w:val="21"/>
          <w:u w:val="single"/>
        </w:rPr>
        <w:t xml:space="preserve"> </w:t>
      </w:r>
      <w:r>
        <w:rPr>
          <w:rFonts w:ascii="宋体" w:hAnsi="宋体"/>
          <w:color w:val="000000"/>
          <w:szCs w:val="21"/>
        </w:rPr>
        <w:t xml:space="preserve">年；</w:t>
      </w:r>
      <w:r/>
    </w:p>
    <w:p>
      <w:pPr>
        <w:ind w:left="17" w:firstLine="401"/>
        <w:spacing w:line="400" w:lineRule="exact"/>
        <w:rPr>
          <w:rFonts w:ascii="宋体" w:hAnsi="宋体"/>
          <w:color w:val="000000"/>
          <w:szCs w:val="21"/>
        </w:rPr>
      </w:pPr>
      <w:r>
        <w:rPr>
          <w:rFonts w:hint="eastAsia" w:ascii="宋体" w:hAnsi="宋体"/>
          <w:color w:val="000000"/>
          <w:szCs w:val="21"/>
        </w:rPr>
        <w:t xml:space="preserve">3．</w:t>
      </w:r>
      <w:r>
        <w:rPr>
          <w:rFonts w:ascii="宋体" w:hAnsi="宋体"/>
          <w:color w:val="000000"/>
          <w:szCs w:val="21"/>
        </w:rPr>
        <w:t xml:space="preserve">装修工程为</w:t>
      </w:r>
      <w:r>
        <w:rPr>
          <w:rFonts w:hint="eastAsia" w:ascii="宋体" w:hAnsi="宋体"/>
          <w:color w:val="000000"/>
          <w:szCs w:val="21"/>
          <w:u w:val="single"/>
        </w:rPr>
        <w:t xml:space="preserve">   </w:t>
      </w:r>
      <w:r>
        <w:rPr>
          <w:rFonts w:ascii="宋体" w:hAnsi="宋体"/>
          <w:color w:val="000000"/>
          <w:szCs w:val="21"/>
        </w:rPr>
        <w:t xml:space="preserve">年；</w:t>
      </w:r>
      <w:r/>
    </w:p>
    <w:p>
      <w:pPr>
        <w:ind w:left="17" w:firstLine="401"/>
        <w:spacing w:line="400" w:lineRule="exact"/>
        <w:rPr>
          <w:rFonts w:ascii="宋体" w:hAnsi="宋体"/>
          <w:color w:val="000000"/>
          <w:szCs w:val="21"/>
        </w:rPr>
      </w:pPr>
      <w:r>
        <w:rPr>
          <w:rFonts w:hint="eastAsia" w:ascii="宋体" w:hAnsi="宋体"/>
          <w:color w:val="000000"/>
          <w:szCs w:val="21"/>
        </w:rPr>
        <w:t xml:space="preserve">4．</w:t>
      </w:r>
      <w:r>
        <w:rPr>
          <w:rFonts w:ascii="宋体" w:hAnsi="宋体"/>
          <w:color w:val="000000"/>
          <w:szCs w:val="21"/>
        </w:rPr>
        <w:t xml:space="preserve">电气管线、给排水管道、设备安装工程为</w:t>
      </w:r>
      <w:r>
        <w:rPr>
          <w:rFonts w:hint="eastAsia" w:ascii="宋体" w:hAnsi="宋体"/>
          <w:color w:val="000000"/>
          <w:szCs w:val="21"/>
          <w:u w:val="single"/>
        </w:rPr>
        <w:t xml:space="preserve">   </w:t>
      </w:r>
      <w:r>
        <w:rPr>
          <w:rFonts w:ascii="宋体" w:hAnsi="宋体"/>
          <w:color w:val="000000"/>
          <w:szCs w:val="21"/>
        </w:rPr>
        <w:t xml:space="preserve">年；</w:t>
      </w:r>
      <w:r/>
    </w:p>
    <w:p>
      <w:pPr>
        <w:ind w:left="17" w:firstLine="401"/>
        <w:spacing w:line="400" w:lineRule="exact"/>
        <w:rPr>
          <w:rFonts w:ascii="宋体" w:hAnsi="宋体"/>
          <w:color w:val="000000"/>
          <w:szCs w:val="21"/>
        </w:rPr>
      </w:pPr>
      <w:r>
        <w:rPr>
          <w:rFonts w:hint="eastAsia" w:ascii="宋体" w:hAnsi="宋体"/>
          <w:color w:val="000000"/>
          <w:szCs w:val="21"/>
        </w:rPr>
        <w:t xml:space="preserve">5．</w:t>
      </w:r>
      <w:r>
        <w:rPr>
          <w:rFonts w:ascii="宋体" w:hAnsi="宋体"/>
          <w:color w:val="000000"/>
          <w:szCs w:val="21"/>
        </w:rPr>
        <w:t xml:space="preserve">供热与供冷系统为</w:t>
      </w:r>
      <w:r>
        <w:rPr>
          <w:rFonts w:hint="eastAsia" w:ascii="宋体" w:hAnsi="宋体"/>
          <w:color w:val="000000"/>
          <w:szCs w:val="21"/>
          <w:u w:val="single"/>
        </w:rPr>
        <w:t xml:space="preserve">   </w:t>
      </w:r>
      <w:r>
        <w:rPr>
          <w:rFonts w:ascii="宋体" w:hAnsi="宋体"/>
          <w:color w:val="000000"/>
          <w:szCs w:val="21"/>
        </w:rPr>
        <w:t xml:space="preserve">个采暖期、供冷期；</w:t>
      </w:r>
      <w:r/>
    </w:p>
    <w:p>
      <w:pPr>
        <w:ind w:left="17" w:firstLine="401"/>
        <w:spacing w:line="400" w:lineRule="exact"/>
        <w:rPr>
          <w:rFonts w:ascii="宋体" w:hAnsi="宋体"/>
          <w:color w:val="000000"/>
          <w:szCs w:val="21"/>
        </w:rPr>
      </w:pPr>
      <w:r>
        <w:rPr>
          <w:rFonts w:hint="eastAsia" w:ascii="宋体" w:hAnsi="宋体"/>
          <w:color w:val="000000"/>
          <w:szCs w:val="21"/>
        </w:rPr>
        <w:t xml:space="preserve">6．</w:t>
      </w:r>
      <w:r>
        <w:rPr>
          <w:rFonts w:ascii="宋体" w:hAnsi="宋体"/>
          <w:color w:val="000000"/>
          <w:szCs w:val="21"/>
        </w:rPr>
        <w:t xml:space="preserve">住宅小区内的给排水设施、道路等配套工程为</w:t>
      </w:r>
      <w:r>
        <w:rPr>
          <w:rFonts w:hint="eastAsia" w:ascii="宋体" w:hAnsi="宋体"/>
          <w:color w:val="000000"/>
          <w:szCs w:val="21"/>
          <w:u w:val="single"/>
        </w:rPr>
        <w:t xml:space="preserve">   </w:t>
      </w:r>
      <w:r>
        <w:rPr>
          <w:rFonts w:ascii="宋体" w:hAnsi="宋体"/>
          <w:color w:val="000000"/>
          <w:szCs w:val="21"/>
        </w:rPr>
        <w:t xml:space="preserve">年；</w:t>
      </w:r>
      <w:r/>
    </w:p>
    <w:p>
      <w:pPr>
        <w:ind w:left="17" w:firstLine="401"/>
        <w:spacing w:line="400" w:lineRule="exact"/>
        <w:rPr>
          <w:rFonts w:ascii="宋体" w:hAnsi="宋体"/>
          <w:color w:val="000000"/>
          <w:szCs w:val="21"/>
        </w:rPr>
      </w:pPr>
      <w:r>
        <w:rPr>
          <w:rFonts w:hint="eastAsia" w:ascii="宋体" w:hAnsi="宋体"/>
          <w:color w:val="000000"/>
          <w:szCs w:val="21"/>
        </w:rPr>
        <w:t xml:space="preserve">7．</w:t>
      </w:r>
      <w:r>
        <w:rPr>
          <w:rFonts w:ascii="宋体" w:hAnsi="宋体"/>
          <w:color w:val="000000"/>
          <w:szCs w:val="21"/>
        </w:rPr>
        <w:t xml:space="preserve">其他项目保修期限约定如下：</w:t>
      </w:r>
      <w:r>
        <w:rPr>
          <w:rFonts w:ascii="宋体" w:hAnsi="宋体"/>
          <w:color w:val="000000"/>
          <w:szCs w:val="21"/>
          <w:u w:val="single"/>
        </w:rPr>
        <w:t xml:space="preserve">                           </w:t>
      </w:r>
      <w:r>
        <w:rPr>
          <w:rFonts w:ascii="宋体" w:hAnsi="宋体"/>
          <w:color w:val="000000"/>
          <w:szCs w:val="21"/>
        </w:rPr>
        <w:t xml:space="preserve">。</w:t>
      </w:r>
      <w:r/>
    </w:p>
    <w:p>
      <w:pPr>
        <w:ind w:left="17" w:firstLine="401"/>
        <w:spacing w:line="400" w:lineRule="exact"/>
        <w:rPr>
          <w:rFonts w:ascii="宋体" w:hAnsi="宋体"/>
          <w:color w:val="000000"/>
          <w:szCs w:val="21"/>
        </w:rPr>
      </w:pPr>
      <w:r>
        <w:rPr>
          <w:rFonts w:ascii="宋体" w:hAnsi="宋体"/>
          <w:color w:val="000000"/>
          <w:szCs w:val="21"/>
        </w:rPr>
        <w:t xml:space="preserve">质量保修期自工程竣工验收合格之日起计算。</w:t>
      </w:r>
      <w:r/>
    </w:p>
    <w:p>
      <w:pPr>
        <w:ind w:left="17" w:firstLine="401"/>
        <w:spacing w:line="400" w:lineRule="exact"/>
        <w:rPr>
          <w:rFonts w:ascii="宋体" w:hAnsi="宋体"/>
          <w:color w:val="000000"/>
          <w:szCs w:val="21"/>
        </w:rPr>
        <w:outlineLvl w:val="0"/>
      </w:pPr>
      <w:r/>
      <w:bookmarkStart w:id="639" w:name="_Toc26904"/>
      <w:r>
        <w:rPr>
          <w:rFonts w:ascii="宋体" w:hAnsi="宋体"/>
          <w:color w:val="000000"/>
          <w:szCs w:val="21"/>
        </w:rPr>
        <w:t xml:space="preserve">三、缺陷责任期</w:t>
      </w:r>
      <w:bookmarkEnd w:id="639"/>
      <w:r/>
      <w:r/>
    </w:p>
    <w:p>
      <w:pPr>
        <w:ind w:left="17" w:firstLine="401"/>
        <w:spacing w:line="400" w:lineRule="exact"/>
        <w:rPr>
          <w:rFonts w:ascii="宋体" w:hAnsi="宋体"/>
          <w:color w:val="000000"/>
          <w:szCs w:val="21"/>
        </w:rPr>
      </w:pPr>
      <w:r>
        <w:rPr>
          <w:rFonts w:ascii="宋体" w:hAnsi="宋体"/>
          <w:color w:val="000000"/>
          <w:szCs w:val="21"/>
        </w:rPr>
        <w:t xml:space="preserve">工程缺陷责任期为 </w:t>
      </w:r>
      <w:r>
        <w:rPr>
          <w:rFonts w:hint="eastAsia" w:ascii="宋体" w:hAnsi="宋体"/>
          <w:color w:val="000000"/>
          <w:szCs w:val="21"/>
          <w:u w:val="single"/>
          <w:lang w:val="en-US" w:eastAsia="zh-CN"/>
        </w:rPr>
        <w:t xml:space="preserve">24</w:t>
      </w:r>
      <w:r>
        <w:rPr>
          <w:rFonts w:ascii="宋体" w:hAnsi="宋体"/>
          <w:color w:val="000000"/>
          <w:szCs w:val="21"/>
        </w:rPr>
        <w:t xml:space="preserve">个月，缺陷责任期自工程</w:t>
      </w:r>
      <w:r>
        <w:rPr>
          <w:rFonts w:hint="eastAsia" w:ascii="宋体" w:hAnsi="宋体"/>
          <w:color w:val="000000"/>
          <w:szCs w:val="21"/>
        </w:rPr>
        <w:t xml:space="preserve">通过竣工验收</w:t>
      </w:r>
      <w:r>
        <w:rPr>
          <w:rFonts w:ascii="宋体" w:hAnsi="宋体"/>
          <w:color w:val="000000"/>
          <w:szCs w:val="21"/>
        </w:rPr>
        <w:t xml:space="preserve">之日起计算。单位工程先于全部工程进行验收，单位工程缺陷责任期自单位工程验收合格之日起算。</w:t>
      </w:r>
      <w:r/>
    </w:p>
    <w:p>
      <w:pPr>
        <w:ind w:left="17" w:firstLine="401"/>
        <w:spacing w:line="400" w:lineRule="exact"/>
        <w:rPr>
          <w:rFonts w:ascii="宋体" w:hAnsi="宋体"/>
          <w:color w:val="000000"/>
          <w:szCs w:val="21"/>
        </w:rPr>
      </w:pPr>
      <w:r>
        <w:rPr>
          <w:rFonts w:ascii="宋体" w:hAnsi="宋体"/>
          <w:color w:val="000000"/>
          <w:szCs w:val="21"/>
        </w:rPr>
        <w:t xml:space="preserve">缺陷责任期终止后，发包人应退还剩余的质量保证金。</w:t>
      </w:r>
      <w:r/>
    </w:p>
    <w:p>
      <w:pPr>
        <w:ind w:left="17" w:firstLine="401"/>
        <w:spacing w:line="400" w:lineRule="exact"/>
        <w:rPr>
          <w:rFonts w:ascii="宋体" w:hAnsi="宋体"/>
          <w:color w:val="000000"/>
          <w:szCs w:val="21"/>
        </w:rPr>
        <w:outlineLvl w:val="0"/>
      </w:pPr>
      <w:r/>
      <w:bookmarkStart w:id="640" w:name="_Toc6011"/>
      <w:r>
        <w:rPr>
          <w:rFonts w:ascii="宋体" w:hAnsi="宋体"/>
          <w:color w:val="000000"/>
          <w:szCs w:val="21"/>
        </w:rPr>
        <w:t xml:space="preserve">四、质量保修责任</w:t>
      </w:r>
      <w:bookmarkEnd w:id="640"/>
      <w:r/>
      <w:r/>
    </w:p>
    <w:p>
      <w:pPr>
        <w:ind w:firstLine="420"/>
        <w:spacing w:line="400" w:lineRule="exact"/>
        <w:rPr>
          <w:rFonts w:ascii="宋体" w:hAnsi="宋体"/>
          <w:color w:val="000000"/>
          <w:szCs w:val="21"/>
        </w:rPr>
      </w:pPr>
      <w:r>
        <w:rPr>
          <w:rFonts w:hint="eastAsia" w:ascii="宋体" w:hAnsi="宋体"/>
          <w:color w:val="000000"/>
          <w:szCs w:val="21"/>
        </w:rPr>
        <w:t xml:space="preserve">1．</w:t>
      </w:r>
      <w:r>
        <w:rPr>
          <w:rFonts w:ascii="宋体" w:hAnsi="宋体"/>
          <w:color w:val="000000"/>
          <w:szCs w:val="21"/>
        </w:rPr>
        <w:t xml:space="preserve">属于保修范围、内容的项目，承包人应当在接到保修通知之日起7天内派人保修。承包人不在约定期限内派人保修的，发包人可以委托他人修理。</w:t>
      </w:r>
      <w:r/>
    </w:p>
    <w:p>
      <w:pPr>
        <w:ind w:firstLine="420"/>
        <w:spacing w:line="400" w:lineRule="exact"/>
        <w:rPr>
          <w:rFonts w:ascii="宋体" w:hAnsi="宋体"/>
          <w:color w:val="000000"/>
          <w:szCs w:val="21"/>
        </w:rPr>
      </w:pPr>
      <w:r>
        <w:rPr>
          <w:rFonts w:hint="eastAsia" w:ascii="宋体" w:hAnsi="宋体"/>
          <w:color w:val="000000"/>
          <w:szCs w:val="21"/>
        </w:rPr>
        <w:t xml:space="preserve">2．</w:t>
      </w:r>
      <w:r>
        <w:rPr>
          <w:rFonts w:ascii="宋体" w:hAnsi="宋体"/>
          <w:color w:val="000000"/>
          <w:szCs w:val="21"/>
        </w:rPr>
        <w:t xml:space="preserve">发生紧急事故需抢修的，承包人在接到事故通知后，应当立即到达事故现场抢修。</w:t>
      </w:r>
      <w:r/>
    </w:p>
    <w:p>
      <w:pPr>
        <w:ind w:firstLine="420"/>
        <w:spacing w:line="400" w:lineRule="exact"/>
        <w:rPr>
          <w:rFonts w:ascii="宋体" w:hAnsi="宋体"/>
          <w:color w:val="000000"/>
          <w:szCs w:val="21"/>
        </w:rPr>
      </w:pPr>
      <w:r>
        <w:rPr>
          <w:rFonts w:hint="eastAsia" w:ascii="宋体" w:hAnsi="宋体"/>
          <w:color w:val="000000"/>
          <w:szCs w:val="21"/>
        </w:rPr>
        <w:t xml:space="preserve">3．</w:t>
      </w:r>
      <w:r>
        <w:rPr>
          <w:rFonts w:ascii="宋体" w:hAnsi="宋体"/>
          <w:color w:val="000000"/>
          <w:szCs w:val="21"/>
        </w:rPr>
        <w:t xml:space="preserve">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r/>
    </w:p>
    <w:p>
      <w:pPr>
        <w:ind w:firstLine="420"/>
        <w:spacing w:line="400" w:lineRule="exact"/>
        <w:rPr>
          <w:rFonts w:hint="eastAsia" w:ascii="宋体" w:hAnsi="宋体"/>
          <w:color w:val="000000"/>
          <w:szCs w:val="21"/>
        </w:rPr>
      </w:pPr>
      <w:r>
        <w:rPr>
          <w:rFonts w:hint="eastAsia" w:ascii="宋体" w:hAnsi="宋体"/>
          <w:color w:val="000000"/>
          <w:szCs w:val="21"/>
        </w:rPr>
        <w:t xml:space="preserve">4．</w:t>
      </w:r>
      <w:r>
        <w:rPr>
          <w:rFonts w:ascii="宋体" w:hAnsi="宋体"/>
          <w:color w:val="000000"/>
          <w:szCs w:val="21"/>
        </w:rPr>
        <w:t xml:space="preserve">质量保修完成后，由发包人组织验收。</w:t>
      </w:r>
      <w:r/>
    </w:p>
    <w:p>
      <w:pPr>
        <w:ind w:firstLine="422"/>
        <w:spacing w:line="400" w:lineRule="exact"/>
        <w:rPr>
          <w:rFonts w:ascii="宋体" w:hAnsi="宋体"/>
          <w:color w:val="000000"/>
          <w:szCs w:val="21"/>
        </w:rPr>
      </w:pPr>
      <w:r>
        <w:rPr>
          <w:rFonts w:hint="eastAsia" w:ascii="宋体" w:hAnsi="宋体"/>
          <w:b/>
          <w:bCs/>
          <w:color w:val="000000"/>
          <w:szCs w:val="21"/>
        </w:rPr>
        <w:t xml:space="preserve">5.</w:t>
      </w:r>
      <w:r>
        <w:rPr>
          <w:rFonts w:hint="eastAsia"/>
          <w:b/>
          <w:bCs/>
          <w:szCs w:val="21"/>
        </w:rPr>
        <w:t xml:space="preserve"> </w:t>
      </w:r>
      <w:r>
        <w:rPr>
          <w:rFonts w:hint="eastAsia" w:ascii="宋体" w:hAnsi="宋体"/>
          <w:b/>
          <w:bCs/>
          <w:color w:val="000000"/>
          <w:szCs w:val="21"/>
        </w:rPr>
        <w:t xml:space="preserve">工程交付前工程范围内损坏的基础设施由承包人负责更换维修，同时做好交付前的卫生保洁</w:t>
      </w:r>
      <w:r>
        <w:rPr>
          <w:rFonts w:hint="eastAsia" w:ascii="宋体" w:hAnsi="宋体"/>
          <w:b/>
          <w:bCs/>
          <w:color w:val="000000"/>
          <w:szCs w:val="21"/>
          <w:lang w:val="en-US" w:eastAsia="zh-CN"/>
        </w:rPr>
        <w:t xml:space="preserve">和清理工作</w:t>
      </w:r>
      <w:r>
        <w:rPr>
          <w:rFonts w:hint="eastAsia" w:ascii="宋体" w:hAnsi="宋体"/>
          <w:b/>
          <w:bCs/>
          <w:color w:val="000000"/>
          <w:szCs w:val="21"/>
          <w:lang w:eastAsia="zh-CN"/>
        </w:rPr>
        <w:t xml:space="preserve">，</w:t>
      </w:r>
      <w:r>
        <w:rPr>
          <w:rFonts w:hint="eastAsia" w:ascii="宋体" w:hAnsi="宋体" w:eastAsia="宋体" w:cs="Times New Roman"/>
          <w:b/>
          <w:bCs/>
          <w:color w:val="000000"/>
          <w:sz w:val="24"/>
          <w:szCs w:val="24"/>
          <w:lang w:val="en-US" w:eastAsia="zh-CN"/>
        </w:rPr>
        <w:t xml:space="preserve">费用由承包人承担</w:t>
      </w:r>
      <w:r>
        <w:rPr>
          <w:rFonts w:hint="eastAsia" w:ascii="宋体" w:hAnsi="宋体"/>
          <w:color w:val="000000"/>
          <w:szCs w:val="21"/>
        </w:rPr>
        <w:t xml:space="preserve">。</w:t>
      </w:r>
      <w:r/>
    </w:p>
    <w:p>
      <w:pPr>
        <w:ind w:firstLine="420"/>
        <w:spacing w:line="400" w:lineRule="exact"/>
        <w:rPr>
          <w:rFonts w:ascii="宋体" w:hAnsi="宋体"/>
          <w:color w:val="000000"/>
          <w:szCs w:val="21"/>
        </w:rPr>
        <w:outlineLvl w:val="0"/>
      </w:pPr>
      <w:r/>
      <w:bookmarkStart w:id="641" w:name="_Toc11230"/>
      <w:r>
        <w:rPr>
          <w:rFonts w:ascii="宋体" w:hAnsi="宋体"/>
          <w:color w:val="000000"/>
          <w:szCs w:val="21"/>
        </w:rPr>
        <w:t xml:space="preserve">五、保修费用</w:t>
      </w:r>
      <w:bookmarkEnd w:id="641"/>
      <w:r/>
      <w:r/>
    </w:p>
    <w:p>
      <w:pPr>
        <w:ind w:firstLine="420"/>
        <w:spacing w:line="400" w:lineRule="exact"/>
        <w:rPr>
          <w:rFonts w:ascii="宋体" w:hAnsi="宋体"/>
          <w:color w:val="000000"/>
          <w:szCs w:val="21"/>
        </w:rPr>
      </w:pPr>
      <w:r>
        <w:rPr>
          <w:rFonts w:ascii="宋体" w:hAnsi="宋体"/>
          <w:color w:val="000000"/>
          <w:szCs w:val="21"/>
        </w:rPr>
        <w:t xml:space="preserve">保修费用由造成质量缺陷的责任方承担。</w:t>
      </w:r>
      <w:r/>
    </w:p>
    <w:p>
      <w:pPr>
        <w:ind w:firstLine="420"/>
        <w:jc w:val="left"/>
        <w:spacing w:line="400" w:lineRule="exact"/>
        <w:rPr>
          <w:rFonts w:ascii="宋体" w:hAnsi="宋体"/>
          <w:color w:val="000000"/>
          <w:szCs w:val="21"/>
          <w:u w:val="single"/>
        </w:rPr>
        <w:outlineLvl w:val="0"/>
      </w:pPr>
      <w:r/>
      <w:bookmarkStart w:id="642" w:name="_Toc3066"/>
      <w:r>
        <w:rPr>
          <w:rFonts w:ascii="宋体" w:hAnsi="宋体"/>
          <w:color w:val="000000"/>
          <w:szCs w:val="21"/>
        </w:rPr>
        <w:t xml:space="preserve">六、双方约定的其他工程质量保修事项：</w:t>
      </w:r>
      <w:bookmarkEnd w:id="642"/>
      <w:r>
        <w:rPr>
          <w:rFonts w:hint="eastAsia" w:ascii="宋体" w:hAnsi="宋体"/>
          <w:color w:val="000000"/>
          <w:szCs w:val="21"/>
          <w:u w:val="single"/>
          <w:lang w:val="en-US" w:eastAsia="zh-CN"/>
        </w:rPr>
        <w:t xml:space="preserve">              </w:t>
      </w:r>
      <w:r>
        <w:rPr>
          <w:rFonts w:hint="eastAsia" w:ascii="宋体" w:hAnsi="宋体"/>
          <w:color w:val="000000"/>
          <w:szCs w:val="21"/>
          <w:u w:val="single"/>
        </w:rPr>
        <w:t xml:space="preserve">。</w:t>
      </w:r>
      <w:r/>
    </w:p>
    <w:p>
      <w:pPr>
        <w:ind w:firstLine="420"/>
        <w:spacing w:line="400" w:lineRule="exact"/>
        <w:rPr>
          <w:rFonts w:ascii="宋体" w:hAnsi="宋体"/>
          <w:color w:val="000000"/>
          <w:szCs w:val="21"/>
        </w:rPr>
      </w:pPr>
      <w:r>
        <w:rPr>
          <w:rFonts w:ascii="宋体" w:hAnsi="宋体"/>
          <w:color w:val="000000"/>
          <w:szCs w:val="21"/>
        </w:rPr>
        <w:t xml:space="preserve">工程质量保修书由发包人、承包人在工程竣工验收前共同签署，作为施工合同附件，其有效期限至保修期满。</w:t>
      </w:r>
      <w:r/>
    </w:p>
    <w:p>
      <w:pPr>
        <w:spacing w:line="440" w:lineRule="exact"/>
        <w:rPr>
          <w:rFonts w:hint="eastAsia" w:ascii="宋体" w:hAnsi="宋体"/>
          <w:szCs w:val="30"/>
        </w:rPr>
      </w:pPr>
      <w:r>
        <w:rPr>
          <w:rFonts w:hint="eastAsia" w:ascii="宋体" w:hAnsi="宋体"/>
          <w:szCs w:val="30"/>
        </w:rPr>
      </w:r>
      <w:r/>
    </w:p>
    <w:p>
      <w:pPr>
        <w:spacing w:line="440" w:lineRule="exact"/>
        <w:rPr>
          <w:rFonts w:hint="eastAsia" w:ascii="宋体" w:hAnsi="宋体"/>
          <w:szCs w:val="30"/>
        </w:rPr>
      </w:pPr>
      <w:r>
        <w:rPr>
          <w:rFonts w:hint="eastAsia" w:ascii="宋体" w:hAnsi="宋体"/>
          <w:szCs w:val="30"/>
        </w:rPr>
      </w:r>
      <w:r/>
    </w:p>
    <w:p>
      <w:pPr>
        <w:spacing w:line="440" w:lineRule="exact"/>
        <w:rPr>
          <w:rFonts w:hint="eastAsia" w:ascii="宋体" w:hAnsi="宋体"/>
          <w:szCs w:val="30"/>
        </w:rPr>
      </w:pPr>
      <w:r>
        <w:rPr>
          <w:rFonts w:hint="eastAsia" w:ascii="宋体" w:hAnsi="宋体"/>
          <w:szCs w:val="30"/>
        </w:rPr>
      </w:r>
      <w:r/>
    </w:p>
    <w:p>
      <w:pPr>
        <w:spacing w:line="440" w:lineRule="exact"/>
        <w:rPr>
          <w:rFonts w:hint="eastAsia" w:ascii="宋体" w:hAnsi="宋体"/>
          <w:szCs w:val="30"/>
          <w:lang w:eastAsia="zh-CN"/>
        </w:rPr>
      </w:pPr>
      <w:r>
        <w:rPr>
          <w:rFonts w:hint="eastAsia" w:ascii="宋体" w:hAnsi="宋体"/>
          <w:szCs w:val="30"/>
        </w:rPr>
        <w:t xml:space="preserve">发包人</w:t>
      </w:r>
      <w:r>
        <w:rPr>
          <w:rFonts w:hint="eastAsia" w:ascii="宋体" w:hAnsi="宋体"/>
          <w:szCs w:val="30"/>
          <w:lang w:eastAsia="zh-CN"/>
        </w:rPr>
        <w:t xml:space="preserve">：（</w:t>
      </w:r>
      <w:r>
        <w:rPr>
          <w:rFonts w:hint="eastAsia" w:ascii="宋体" w:hAnsi="宋体"/>
          <w:szCs w:val="30"/>
        </w:rPr>
        <w:t xml:space="preserve">公章</w:t>
      </w:r>
      <w:r>
        <w:rPr>
          <w:rFonts w:hint="eastAsia" w:ascii="宋体" w:hAnsi="宋体"/>
          <w:szCs w:val="30"/>
          <w:lang w:eastAsia="zh-CN"/>
        </w:rPr>
        <w:t xml:space="preserve">）</w:t>
      </w:r>
      <w:r>
        <w:rPr>
          <w:rFonts w:ascii="宋体" w:hAnsi="宋体"/>
          <w:szCs w:val="30"/>
        </w:rPr>
        <w:t xml:space="preserve">             </w:t>
      </w:r>
      <w:r>
        <w:rPr>
          <w:rFonts w:hint="eastAsia" w:ascii="宋体" w:hAnsi="宋体"/>
          <w:szCs w:val="30"/>
        </w:rPr>
        <w:t xml:space="preserve">   </w:t>
      </w:r>
      <w:r>
        <w:rPr>
          <w:rFonts w:hint="eastAsia" w:ascii="宋体" w:hAnsi="宋体"/>
          <w:szCs w:val="30"/>
          <w:lang w:val="en-US" w:eastAsia="zh-CN"/>
        </w:rPr>
        <w:t xml:space="preserve">            </w:t>
      </w:r>
      <w:r>
        <w:rPr>
          <w:rFonts w:hint="eastAsia" w:ascii="宋体" w:hAnsi="宋体"/>
          <w:szCs w:val="30"/>
        </w:rPr>
        <w:t xml:space="preserve">承包人：</w:t>
      </w:r>
      <w:r>
        <w:rPr>
          <w:rFonts w:hint="eastAsia" w:ascii="宋体" w:hAnsi="宋体"/>
          <w:szCs w:val="30"/>
          <w:lang w:eastAsia="zh-CN"/>
        </w:rPr>
        <w:t xml:space="preserve">（</w:t>
      </w:r>
      <w:r>
        <w:rPr>
          <w:rFonts w:hint="eastAsia" w:ascii="宋体" w:hAnsi="宋体"/>
          <w:szCs w:val="30"/>
        </w:rPr>
        <w:t xml:space="preserve">公章</w:t>
      </w:r>
      <w:r>
        <w:rPr>
          <w:rFonts w:hint="eastAsia" w:ascii="宋体" w:hAnsi="宋体"/>
          <w:szCs w:val="30"/>
          <w:lang w:eastAsia="zh-CN"/>
        </w:rPr>
        <w:t xml:space="preserve">）</w:t>
      </w:r>
      <w:r/>
    </w:p>
    <w:p>
      <w:pPr>
        <w:pStyle w:val="1030"/>
        <w:ind w:firstLine="0"/>
        <w:jc w:val="both"/>
        <w:spacing w:line="300" w:lineRule="exact"/>
        <w:rPr>
          <w:rFonts w:hint="eastAsia" w:ascii="宋体" w:hAnsi="宋体" w:eastAsia="宋体" w:cs="Times New Roman"/>
          <w:sz w:val="21"/>
          <w:szCs w:val="30"/>
          <w:lang w:val="en-US" w:eastAsia="zh-CN" w:bidi="ar-SA"/>
        </w:rPr>
      </w:pPr>
      <w:r>
        <w:rPr>
          <w:rFonts w:hint="eastAsia" w:ascii="宋体" w:hAnsi="宋体" w:eastAsia="宋体" w:cs="Times New Roman"/>
          <w:sz w:val="21"/>
          <w:szCs w:val="30"/>
          <w:lang w:val="en-US" w:eastAsia="zh-CN" w:bidi="ar-SA"/>
        </w:rPr>
      </w:r>
      <w:r/>
    </w:p>
    <w:p>
      <w:pPr>
        <w:spacing w:line="400" w:lineRule="exact"/>
        <w:rPr>
          <w:rFonts w:hint="eastAsia" w:eastAsia="仿宋_GB2312"/>
          <w:color w:val="000000"/>
          <w:sz w:val="28"/>
          <w:szCs w:val="30"/>
        </w:rPr>
      </w:pPr>
      <w:r>
        <w:rPr>
          <w:rFonts w:hint="eastAsia" w:ascii="宋体" w:hAnsi="宋体" w:eastAsia="宋体" w:cs="Times New Roman"/>
          <w:sz w:val="21"/>
          <w:szCs w:val="30"/>
          <w:lang w:val="en-US" w:eastAsia="zh-CN" w:bidi="ar-SA"/>
        </w:rPr>
        <w:t xml:space="preserve">日期：     年     月     日</w:t>
      </w:r>
      <w:r>
        <w:rPr>
          <w:rFonts w:hint="eastAsia" w:ascii="宋体" w:hAnsi="宋体" w:cs="Times New Roman"/>
          <w:sz w:val="21"/>
          <w:szCs w:val="30"/>
          <w:lang w:val="en-US" w:eastAsia="zh-CN" w:bidi="ar-SA"/>
        </w:rPr>
        <w:t xml:space="preserve">                </w:t>
      </w:r>
      <w:r>
        <w:rPr>
          <w:rFonts w:hint="eastAsia" w:cs="Times New Roman"/>
          <w:sz w:val="21"/>
          <w:szCs w:val="30"/>
          <w:lang w:val="en-US" w:eastAsia="zh-CN" w:bidi="ar-SA"/>
        </w:rPr>
        <w:t xml:space="preserve"> </w:t>
      </w:r>
      <w:r>
        <w:rPr>
          <w:rFonts w:hint="eastAsia" w:ascii="宋体" w:hAnsi="宋体" w:eastAsia="宋体" w:cs="Times New Roman"/>
          <w:sz w:val="21"/>
          <w:szCs w:val="30"/>
          <w:lang w:val="en-US" w:eastAsia="zh-CN" w:bidi="ar-SA"/>
        </w:rPr>
        <w:t xml:space="preserve">日期：     年     月     日</w:t>
      </w:r>
      <w:r/>
    </w:p>
    <w:p>
      <w:pPr>
        <w:spacing w:line="440" w:lineRule="exact"/>
        <w:rPr>
          <w:rFonts w:eastAsia="黑体"/>
          <w:color w:val="000000"/>
          <w:sz w:val="30"/>
          <w:szCs w:val="30"/>
        </w:rPr>
      </w:pPr>
      <w:r>
        <w:rPr>
          <w:rFonts w:eastAsia="仿宋_GB2312"/>
          <w:b/>
          <w:color w:val="000000"/>
          <w:sz w:val="30"/>
          <w:szCs w:val="30"/>
        </w:rPr>
        <w:br w:type="page" w:clear="all"/>
      </w:r>
      <w:r>
        <w:rPr>
          <w:rFonts w:eastAsia="仿宋_GB2312"/>
          <w:color w:val="000000"/>
          <w:sz w:val="30"/>
          <w:szCs w:val="30"/>
        </w:rPr>
        <w:t xml:space="preserve">附件4：</w:t>
      </w:r>
      <w:r/>
    </w:p>
    <w:p>
      <w:pPr>
        <w:jc w:val="center"/>
        <w:spacing w:before="120" w:after="120" w:line="440" w:lineRule="exact"/>
        <w:rPr>
          <w:rFonts w:eastAsia="黑体"/>
          <w:color w:val="000000"/>
          <w:sz w:val="30"/>
          <w:szCs w:val="30"/>
        </w:rPr>
      </w:pPr>
      <w:r>
        <w:rPr>
          <w:rFonts w:eastAsia="黑体"/>
          <w:color w:val="000000"/>
          <w:sz w:val="30"/>
          <w:szCs w:val="30"/>
        </w:rPr>
        <w:t xml:space="preserve">主要建设工程文件目录</w:t>
      </w:r>
      <w:r/>
    </w:p>
    <w:tbl>
      <w:tblPr>
        <w:tblStyle w:val="873"/>
        <w:tblW w:w="0" w:type="auto"/>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1953"/>
        <w:gridCol w:w="1276"/>
        <w:gridCol w:w="1450"/>
        <w:gridCol w:w="1243"/>
        <w:gridCol w:w="1450"/>
        <w:gridCol w:w="1667"/>
      </w:tblGrid>
      <w:tr>
        <w:trPr>
          <w:jc w:val="center"/>
        </w:trPr>
        <w:tc>
          <w:tcPr>
            <w:tcBorders>
              <w:top w:val="single" w:color="auto" w:sz="12" w:space="0"/>
              <w:bottom w:val="single" w:color="auto" w:sz="6" w:space="0"/>
            </w:tcBorders>
            <w:tcW w:w="1953" w:type="dxa"/>
            <w:vAlign w:val="center"/>
            <w:textDirection w:val="lrTb"/>
            <w:noWrap w:val="false"/>
          </w:tcPr>
          <w:p>
            <w:pPr>
              <w:pStyle w:val="879"/>
              <w:ind w:left="63" w:right="63"/>
              <w:jc w:val="center"/>
              <w:keepNext/>
              <w:spacing w:after="0" w:line="440" w:lineRule="exact"/>
              <w:rPr>
                <w:rFonts w:eastAsia="仿宋_GB2312"/>
                <w:color w:val="000000"/>
                <w:sz w:val="28"/>
                <w:szCs w:val="30"/>
              </w:rPr>
            </w:pPr>
            <w:r>
              <w:rPr>
                <w:rFonts w:eastAsia="仿宋_GB2312"/>
                <w:color w:val="000000"/>
                <w:sz w:val="28"/>
                <w:szCs w:val="30"/>
              </w:rPr>
              <w:t xml:space="preserve">文件名称</w:t>
            </w:r>
            <w:r/>
          </w:p>
        </w:tc>
        <w:tc>
          <w:tcPr>
            <w:tcBorders>
              <w:top w:val="single" w:color="auto" w:sz="12" w:space="0"/>
              <w:bottom w:val="single" w:color="auto" w:sz="6" w:space="0"/>
            </w:tcBorders>
            <w:tcW w:w="1276" w:type="dxa"/>
            <w:vAlign w:val="center"/>
            <w:textDirection w:val="lrTb"/>
            <w:noWrap w:val="false"/>
          </w:tcPr>
          <w:p>
            <w:pPr>
              <w:pStyle w:val="879"/>
              <w:ind w:left="63" w:right="63"/>
              <w:jc w:val="center"/>
              <w:keepNext/>
              <w:spacing w:after="0" w:line="440" w:lineRule="exact"/>
              <w:rPr>
                <w:rFonts w:eastAsia="仿宋_GB2312"/>
                <w:color w:val="000000"/>
                <w:sz w:val="28"/>
                <w:szCs w:val="30"/>
              </w:rPr>
            </w:pPr>
            <w:r>
              <w:rPr>
                <w:rFonts w:eastAsia="仿宋_GB2312"/>
                <w:color w:val="000000"/>
                <w:sz w:val="28"/>
                <w:szCs w:val="30"/>
              </w:rPr>
              <w:t xml:space="preserve">套数</w:t>
            </w:r>
            <w:r/>
          </w:p>
        </w:tc>
        <w:tc>
          <w:tcPr>
            <w:tcBorders>
              <w:top w:val="single" w:color="auto" w:sz="12" w:space="0"/>
              <w:bottom w:val="single" w:color="auto" w:sz="6" w:space="0"/>
            </w:tcBorders>
            <w:tcW w:w="1450" w:type="dxa"/>
            <w:vAlign w:val="center"/>
            <w:textDirection w:val="lrTb"/>
            <w:noWrap w:val="false"/>
          </w:tcPr>
          <w:p>
            <w:pPr>
              <w:pStyle w:val="879"/>
              <w:ind w:left="63" w:right="63"/>
              <w:jc w:val="center"/>
              <w:keepNext/>
              <w:spacing w:after="0" w:line="440" w:lineRule="exact"/>
              <w:rPr>
                <w:rFonts w:eastAsia="仿宋_GB2312"/>
                <w:color w:val="000000"/>
                <w:sz w:val="28"/>
                <w:szCs w:val="30"/>
              </w:rPr>
            </w:pPr>
            <w:r>
              <w:rPr>
                <w:rFonts w:eastAsia="仿宋_GB2312"/>
                <w:color w:val="000000"/>
                <w:sz w:val="28"/>
                <w:szCs w:val="30"/>
              </w:rPr>
              <w:t xml:space="preserve">费用</w:t>
            </w:r>
            <w:r>
              <w:rPr>
                <w:rFonts w:hint="eastAsia" w:eastAsia="仿宋_GB2312"/>
                <w:color w:val="000000"/>
                <w:sz w:val="28"/>
                <w:szCs w:val="30"/>
              </w:rPr>
              <w:t xml:space="preserve">（元）</w:t>
            </w:r>
            <w:r/>
          </w:p>
        </w:tc>
        <w:tc>
          <w:tcPr>
            <w:tcBorders>
              <w:top w:val="single" w:color="auto" w:sz="12" w:space="0"/>
              <w:bottom w:val="single" w:color="auto" w:sz="6" w:space="0"/>
            </w:tcBorders>
            <w:tcW w:w="1243" w:type="dxa"/>
            <w:vAlign w:val="center"/>
            <w:textDirection w:val="lrTb"/>
            <w:noWrap w:val="false"/>
          </w:tcPr>
          <w:p>
            <w:pPr>
              <w:pStyle w:val="879"/>
              <w:ind w:left="63" w:right="63"/>
              <w:jc w:val="center"/>
              <w:keepNext/>
              <w:spacing w:after="0" w:line="440" w:lineRule="exact"/>
              <w:rPr>
                <w:rFonts w:eastAsia="仿宋_GB2312"/>
                <w:color w:val="000000"/>
                <w:sz w:val="28"/>
                <w:szCs w:val="30"/>
              </w:rPr>
            </w:pPr>
            <w:r>
              <w:rPr>
                <w:rFonts w:eastAsia="仿宋_GB2312"/>
                <w:color w:val="000000"/>
                <w:sz w:val="28"/>
                <w:szCs w:val="30"/>
              </w:rPr>
              <w:t xml:space="preserve">质量</w:t>
            </w:r>
            <w:r/>
          </w:p>
        </w:tc>
        <w:tc>
          <w:tcPr>
            <w:tcBorders>
              <w:top w:val="single" w:color="auto" w:sz="12" w:space="0"/>
              <w:bottom w:val="single" w:color="auto" w:sz="6" w:space="0"/>
            </w:tcBorders>
            <w:tcW w:w="1450" w:type="dxa"/>
            <w:vAlign w:val="top"/>
            <w:textDirection w:val="lrTb"/>
            <w:noWrap w:val="false"/>
          </w:tcPr>
          <w:p>
            <w:pPr>
              <w:jc w:val="center"/>
              <w:spacing w:line="440" w:lineRule="exact"/>
              <w:rPr>
                <w:rFonts w:eastAsia="仿宋_GB2312"/>
                <w:color w:val="000000"/>
                <w:sz w:val="28"/>
                <w:szCs w:val="30"/>
              </w:rPr>
            </w:pPr>
            <w:r>
              <w:rPr>
                <w:rFonts w:eastAsia="仿宋_GB2312"/>
                <w:color w:val="000000"/>
                <w:sz w:val="28"/>
                <w:szCs w:val="30"/>
              </w:rPr>
              <w:t xml:space="preserve">移交时间</w:t>
            </w:r>
            <w:r/>
          </w:p>
        </w:tc>
        <w:tc>
          <w:tcPr>
            <w:tcBorders>
              <w:top w:val="single" w:color="auto" w:sz="12" w:space="0"/>
              <w:bottom w:val="single" w:color="auto" w:sz="6" w:space="0"/>
            </w:tcBorders>
            <w:tcW w:w="1667" w:type="dxa"/>
            <w:vAlign w:val="top"/>
            <w:textDirection w:val="lrTb"/>
            <w:noWrap w:val="false"/>
          </w:tcPr>
          <w:p>
            <w:pPr>
              <w:jc w:val="center"/>
              <w:spacing w:line="440" w:lineRule="exact"/>
              <w:rPr>
                <w:rFonts w:eastAsia="仿宋_GB2312"/>
                <w:color w:val="000000"/>
                <w:sz w:val="28"/>
                <w:szCs w:val="30"/>
              </w:rPr>
            </w:pPr>
            <w:r>
              <w:rPr>
                <w:rFonts w:eastAsia="仿宋_GB2312"/>
                <w:color w:val="000000"/>
                <w:sz w:val="28"/>
                <w:szCs w:val="30"/>
              </w:rPr>
              <w:t xml:space="preserve">责任人</w:t>
            </w:r>
            <w:r/>
          </w:p>
        </w:tc>
      </w:tr>
      <w:tr>
        <w:trPr>
          <w:jc w:val="center"/>
          <w:trHeight w:val="567"/>
        </w:trPr>
        <w:tc>
          <w:tcPr>
            <w:tcBorders>
              <w:top w:val="single" w:color="auto" w:sz="6" w:space="0"/>
              <w:bottom w:val="single" w:color="auto" w:sz="6" w:space="0"/>
            </w:tcBorders>
            <w:tcW w:w="1953" w:type="dxa"/>
            <w:vAlign w:val="center"/>
            <w:textDirection w:val="lrTb"/>
            <w:noWrap w:val="false"/>
          </w:tcPr>
          <w:p>
            <w:pPr>
              <w:pStyle w:val="879"/>
              <w:ind w:left="63" w:right="63"/>
              <w:keepNext/>
              <w:spacing w:after="0" w:line="440" w:lineRule="exact"/>
              <w:rPr>
                <w:rFonts w:eastAsia="仿宋_GB2312"/>
                <w:color w:val="000000"/>
                <w:sz w:val="30"/>
                <w:szCs w:val="30"/>
              </w:rPr>
            </w:pPr>
            <w:r>
              <w:rPr>
                <w:rFonts w:eastAsia="仿宋_GB2312"/>
                <w:color w:val="000000"/>
                <w:sz w:val="30"/>
                <w:szCs w:val="30"/>
              </w:rPr>
            </w:r>
            <w:r/>
          </w:p>
        </w:tc>
        <w:tc>
          <w:tcPr>
            <w:tcBorders>
              <w:top w:val="single" w:color="auto" w:sz="6" w:space="0"/>
              <w:bottom w:val="single" w:color="auto" w:sz="6" w:space="0"/>
            </w:tcBorders>
            <w:tcW w:w="1276" w:type="dxa"/>
            <w:vAlign w:val="center"/>
            <w:textDirection w:val="lrTb"/>
            <w:noWrap w:val="false"/>
          </w:tcPr>
          <w:p>
            <w:pPr>
              <w:pStyle w:val="879"/>
              <w:ind w:left="63" w:right="63"/>
              <w:keepNext/>
              <w:spacing w:after="0" w:line="440" w:lineRule="exact"/>
              <w:rPr>
                <w:rFonts w:eastAsia="仿宋_GB2312"/>
                <w:color w:val="000000"/>
                <w:sz w:val="30"/>
                <w:szCs w:val="30"/>
              </w:rPr>
            </w:pPr>
            <w:r>
              <w:rPr>
                <w:rFonts w:eastAsia="仿宋_GB2312"/>
                <w:color w:val="000000"/>
                <w:sz w:val="30"/>
                <w:szCs w:val="30"/>
              </w:rPr>
            </w:r>
            <w:r/>
          </w:p>
        </w:tc>
        <w:tc>
          <w:tcPr>
            <w:tcBorders>
              <w:top w:val="single" w:color="auto" w:sz="6" w:space="0"/>
              <w:bottom w:val="single" w:color="auto" w:sz="6" w:space="0"/>
            </w:tcBorders>
            <w:tcW w:w="1450" w:type="dxa"/>
            <w:vAlign w:val="center"/>
            <w:textDirection w:val="lrTb"/>
            <w:noWrap w:val="false"/>
          </w:tcPr>
          <w:p>
            <w:pPr>
              <w:pStyle w:val="879"/>
              <w:ind w:left="63" w:right="63"/>
              <w:keepNext/>
              <w:spacing w:after="0" w:line="440" w:lineRule="exact"/>
              <w:rPr>
                <w:rFonts w:eastAsia="仿宋_GB2312"/>
                <w:color w:val="000000"/>
                <w:sz w:val="30"/>
                <w:szCs w:val="30"/>
              </w:rPr>
            </w:pPr>
            <w:r>
              <w:rPr>
                <w:rFonts w:eastAsia="仿宋_GB2312"/>
                <w:color w:val="000000"/>
                <w:sz w:val="30"/>
                <w:szCs w:val="30"/>
              </w:rPr>
            </w:r>
            <w:r/>
          </w:p>
        </w:tc>
        <w:tc>
          <w:tcPr>
            <w:tcBorders>
              <w:top w:val="single" w:color="auto" w:sz="6" w:space="0"/>
              <w:bottom w:val="single" w:color="auto" w:sz="6" w:space="0"/>
            </w:tcBorders>
            <w:tcW w:w="1243" w:type="dxa"/>
            <w:vAlign w:val="center"/>
            <w:textDirection w:val="lrTb"/>
            <w:noWrap w:val="false"/>
          </w:tcPr>
          <w:p>
            <w:pPr>
              <w:pStyle w:val="879"/>
              <w:ind w:left="63" w:right="63"/>
              <w:keepNext/>
              <w:spacing w:after="0" w:line="440" w:lineRule="exact"/>
              <w:rPr>
                <w:rFonts w:eastAsia="仿宋_GB2312"/>
                <w:color w:val="000000"/>
                <w:sz w:val="30"/>
                <w:szCs w:val="30"/>
              </w:rPr>
            </w:pPr>
            <w:r>
              <w:rPr>
                <w:rFonts w:eastAsia="仿宋_GB2312"/>
                <w:color w:val="000000"/>
                <w:sz w:val="30"/>
                <w:szCs w:val="30"/>
              </w:rPr>
            </w:r>
            <w:r/>
          </w:p>
        </w:tc>
        <w:tc>
          <w:tcPr>
            <w:tcBorders>
              <w:top w:val="single" w:color="auto" w:sz="6" w:space="0"/>
              <w:bottom w:val="single" w:color="auto" w:sz="6" w:space="0"/>
            </w:tcBorders>
            <w:tcW w:w="1450" w:type="dxa"/>
            <w:vAlign w:val="center"/>
            <w:textDirection w:val="lrTb"/>
            <w:noWrap w:val="false"/>
          </w:tcPr>
          <w:p>
            <w:pPr>
              <w:pStyle w:val="879"/>
              <w:ind w:left="63" w:right="63"/>
              <w:keepNext/>
              <w:spacing w:after="0" w:line="440" w:lineRule="exact"/>
              <w:rPr>
                <w:rFonts w:eastAsia="仿宋_GB2312"/>
                <w:color w:val="000000"/>
                <w:sz w:val="30"/>
                <w:szCs w:val="30"/>
              </w:rPr>
            </w:pPr>
            <w:r>
              <w:rPr>
                <w:rFonts w:eastAsia="仿宋_GB2312"/>
                <w:color w:val="000000"/>
                <w:sz w:val="30"/>
                <w:szCs w:val="30"/>
              </w:rPr>
            </w:r>
            <w:r/>
          </w:p>
        </w:tc>
        <w:tc>
          <w:tcPr>
            <w:tcBorders>
              <w:top w:val="single" w:color="auto" w:sz="6" w:space="0"/>
              <w:bottom w:val="single" w:color="auto" w:sz="6" w:space="0"/>
            </w:tcBorders>
            <w:tcW w:w="1667" w:type="dxa"/>
            <w:vAlign w:val="center"/>
            <w:textDirection w:val="lrTb"/>
            <w:noWrap w:val="false"/>
          </w:tcPr>
          <w:p>
            <w:pPr>
              <w:pStyle w:val="879"/>
              <w:ind w:left="63" w:right="63"/>
              <w:keepNext/>
              <w:spacing w:after="0" w:line="440" w:lineRule="exact"/>
              <w:rPr>
                <w:rFonts w:eastAsia="仿宋_GB2312"/>
                <w:color w:val="000000"/>
                <w:sz w:val="30"/>
                <w:szCs w:val="30"/>
              </w:rPr>
            </w:pPr>
            <w:r>
              <w:rPr>
                <w:rFonts w:eastAsia="仿宋_GB2312"/>
                <w:color w:val="000000"/>
                <w:sz w:val="30"/>
                <w:szCs w:val="30"/>
              </w:rPr>
            </w:r>
            <w:r/>
          </w:p>
        </w:tc>
      </w:tr>
      <w:tr>
        <w:trPr>
          <w:jc w:val="center"/>
          <w:trHeight w:val="567"/>
        </w:trPr>
        <w:tc>
          <w:tcPr>
            <w:tcBorders>
              <w:top w:val="none" w:color="000000" w:sz="4" w:space="0"/>
            </w:tcBorders>
            <w:tcW w:w="1953" w:type="dxa"/>
            <w:vAlign w:val="center"/>
            <w:textDirection w:val="lrTb"/>
            <w:noWrap w:val="false"/>
          </w:tcPr>
          <w:p>
            <w:pPr>
              <w:pStyle w:val="879"/>
              <w:ind w:left="63" w:right="63"/>
              <w:keepNext/>
              <w:spacing w:after="0" w:line="440" w:lineRule="exact"/>
              <w:rPr>
                <w:rFonts w:eastAsia="仿宋_GB2312"/>
                <w:color w:val="000000"/>
                <w:sz w:val="30"/>
                <w:szCs w:val="30"/>
              </w:rPr>
            </w:pPr>
            <w:r>
              <w:rPr>
                <w:rFonts w:eastAsia="仿宋_GB2312"/>
                <w:color w:val="000000"/>
                <w:sz w:val="30"/>
                <w:szCs w:val="30"/>
              </w:rPr>
            </w:r>
            <w:r/>
          </w:p>
        </w:tc>
        <w:tc>
          <w:tcPr>
            <w:tcBorders>
              <w:top w:val="none" w:color="000000" w:sz="4" w:space="0"/>
            </w:tcBorders>
            <w:tcW w:w="1276" w:type="dxa"/>
            <w:vAlign w:val="center"/>
            <w:textDirection w:val="lrTb"/>
            <w:noWrap w:val="false"/>
          </w:tcPr>
          <w:p>
            <w:pPr>
              <w:pStyle w:val="879"/>
              <w:ind w:left="63" w:right="63"/>
              <w:keepNext/>
              <w:spacing w:after="0" w:line="440" w:lineRule="exact"/>
              <w:rPr>
                <w:rFonts w:eastAsia="仿宋_GB2312"/>
                <w:color w:val="000000"/>
                <w:sz w:val="30"/>
                <w:szCs w:val="30"/>
              </w:rPr>
            </w:pPr>
            <w:r>
              <w:rPr>
                <w:rFonts w:eastAsia="仿宋_GB2312"/>
                <w:color w:val="000000"/>
                <w:sz w:val="30"/>
                <w:szCs w:val="30"/>
              </w:rPr>
            </w:r>
            <w:r/>
          </w:p>
        </w:tc>
        <w:tc>
          <w:tcPr>
            <w:tcBorders>
              <w:top w:val="none" w:color="000000" w:sz="4" w:space="0"/>
            </w:tcBorders>
            <w:tcW w:w="1450" w:type="dxa"/>
            <w:vAlign w:val="center"/>
            <w:textDirection w:val="lrTb"/>
            <w:noWrap w:val="false"/>
          </w:tcPr>
          <w:p>
            <w:pPr>
              <w:pStyle w:val="879"/>
              <w:ind w:left="63" w:right="63"/>
              <w:keepNext/>
              <w:spacing w:after="0" w:line="440" w:lineRule="exact"/>
              <w:rPr>
                <w:rFonts w:eastAsia="仿宋_GB2312"/>
                <w:color w:val="000000"/>
                <w:sz w:val="30"/>
                <w:szCs w:val="30"/>
              </w:rPr>
            </w:pPr>
            <w:r>
              <w:rPr>
                <w:rFonts w:eastAsia="仿宋_GB2312"/>
                <w:color w:val="000000"/>
                <w:sz w:val="30"/>
                <w:szCs w:val="30"/>
              </w:rPr>
            </w:r>
            <w:r/>
          </w:p>
        </w:tc>
        <w:tc>
          <w:tcPr>
            <w:tcBorders>
              <w:top w:val="none" w:color="000000" w:sz="4" w:space="0"/>
            </w:tcBorders>
            <w:tcW w:w="1243" w:type="dxa"/>
            <w:vAlign w:val="center"/>
            <w:textDirection w:val="lrTb"/>
            <w:noWrap w:val="false"/>
          </w:tcPr>
          <w:p>
            <w:pPr>
              <w:pStyle w:val="879"/>
              <w:ind w:left="63" w:right="63"/>
              <w:keepNext/>
              <w:spacing w:after="0" w:line="440" w:lineRule="exact"/>
              <w:rPr>
                <w:rFonts w:eastAsia="仿宋_GB2312"/>
                <w:color w:val="000000"/>
                <w:sz w:val="30"/>
                <w:szCs w:val="30"/>
              </w:rPr>
            </w:pPr>
            <w:r>
              <w:rPr>
                <w:rFonts w:eastAsia="仿宋_GB2312"/>
                <w:color w:val="000000"/>
                <w:sz w:val="30"/>
                <w:szCs w:val="30"/>
              </w:rPr>
            </w:r>
            <w:r/>
          </w:p>
        </w:tc>
        <w:tc>
          <w:tcPr>
            <w:tcBorders>
              <w:top w:val="none" w:color="000000" w:sz="4" w:space="0"/>
            </w:tcBorders>
            <w:tcW w:w="1450" w:type="dxa"/>
            <w:vAlign w:val="center"/>
            <w:textDirection w:val="lrTb"/>
            <w:noWrap w:val="false"/>
          </w:tcPr>
          <w:p>
            <w:pPr>
              <w:pStyle w:val="879"/>
              <w:ind w:left="63" w:right="63"/>
              <w:keepNext/>
              <w:spacing w:after="0" w:line="440" w:lineRule="exact"/>
              <w:rPr>
                <w:rFonts w:eastAsia="仿宋_GB2312"/>
                <w:color w:val="000000"/>
                <w:sz w:val="30"/>
                <w:szCs w:val="30"/>
              </w:rPr>
            </w:pPr>
            <w:r>
              <w:rPr>
                <w:rFonts w:eastAsia="仿宋_GB2312"/>
                <w:color w:val="000000"/>
                <w:sz w:val="30"/>
                <w:szCs w:val="30"/>
              </w:rPr>
            </w:r>
            <w:r/>
          </w:p>
        </w:tc>
        <w:tc>
          <w:tcPr>
            <w:tcBorders>
              <w:top w:val="none" w:color="000000" w:sz="4" w:space="0"/>
            </w:tcBorders>
            <w:tcW w:w="1667" w:type="dxa"/>
            <w:vAlign w:val="center"/>
            <w:textDirection w:val="lrTb"/>
            <w:noWrap w:val="false"/>
          </w:tcPr>
          <w:p>
            <w:pPr>
              <w:pStyle w:val="879"/>
              <w:ind w:left="63" w:right="63"/>
              <w:keepNext/>
              <w:spacing w:after="0" w:line="440" w:lineRule="exact"/>
              <w:rPr>
                <w:rFonts w:eastAsia="仿宋_GB2312"/>
                <w:color w:val="000000"/>
                <w:sz w:val="30"/>
                <w:szCs w:val="30"/>
              </w:rPr>
            </w:pPr>
            <w:r>
              <w:rPr>
                <w:rFonts w:eastAsia="仿宋_GB2312"/>
                <w:color w:val="000000"/>
                <w:sz w:val="30"/>
                <w:szCs w:val="30"/>
              </w:rPr>
            </w:r>
            <w:r/>
          </w:p>
        </w:tc>
      </w:tr>
      <w:tr>
        <w:trPr>
          <w:jc w:val="center"/>
          <w:trHeight w:val="567"/>
        </w:trPr>
        <w:tc>
          <w:tcPr>
            <w:tcW w:w="1953" w:type="dxa"/>
            <w:vAlign w:val="center"/>
            <w:textDirection w:val="lrTb"/>
            <w:noWrap w:val="false"/>
          </w:tcPr>
          <w:p>
            <w:pPr>
              <w:pStyle w:val="879"/>
              <w:ind w:left="63" w:right="63"/>
              <w:keepNext/>
              <w:spacing w:after="0" w:line="440" w:lineRule="exact"/>
              <w:rPr>
                <w:rFonts w:eastAsia="仿宋_GB2312"/>
                <w:color w:val="000000"/>
                <w:sz w:val="30"/>
                <w:szCs w:val="30"/>
              </w:rPr>
            </w:pPr>
            <w:r>
              <w:rPr>
                <w:rFonts w:eastAsia="仿宋_GB2312"/>
                <w:color w:val="000000"/>
                <w:sz w:val="30"/>
                <w:szCs w:val="30"/>
              </w:rPr>
            </w:r>
            <w:r/>
          </w:p>
        </w:tc>
        <w:tc>
          <w:tcPr>
            <w:tcW w:w="1276" w:type="dxa"/>
            <w:vAlign w:val="center"/>
            <w:textDirection w:val="lrTb"/>
            <w:noWrap w:val="false"/>
          </w:tcPr>
          <w:p>
            <w:pPr>
              <w:pStyle w:val="879"/>
              <w:ind w:left="63" w:right="63"/>
              <w:keepNext/>
              <w:spacing w:after="0" w:line="440" w:lineRule="exact"/>
              <w:rPr>
                <w:rFonts w:eastAsia="仿宋_GB2312"/>
                <w:color w:val="000000"/>
                <w:sz w:val="30"/>
                <w:szCs w:val="30"/>
              </w:rPr>
            </w:pPr>
            <w:r>
              <w:rPr>
                <w:rFonts w:eastAsia="仿宋_GB2312"/>
                <w:color w:val="000000"/>
                <w:sz w:val="30"/>
                <w:szCs w:val="30"/>
              </w:rPr>
            </w:r>
            <w:r/>
          </w:p>
        </w:tc>
        <w:tc>
          <w:tcPr>
            <w:tcW w:w="1450" w:type="dxa"/>
            <w:vAlign w:val="center"/>
            <w:textDirection w:val="lrTb"/>
            <w:noWrap w:val="false"/>
          </w:tcPr>
          <w:p>
            <w:pPr>
              <w:pStyle w:val="879"/>
              <w:ind w:left="63" w:right="63"/>
              <w:keepNext/>
              <w:spacing w:after="0" w:line="440" w:lineRule="exact"/>
              <w:rPr>
                <w:rFonts w:eastAsia="仿宋_GB2312"/>
                <w:color w:val="000000"/>
                <w:sz w:val="30"/>
                <w:szCs w:val="30"/>
              </w:rPr>
            </w:pPr>
            <w:r>
              <w:rPr>
                <w:rFonts w:eastAsia="仿宋_GB2312"/>
                <w:color w:val="000000"/>
                <w:sz w:val="30"/>
                <w:szCs w:val="30"/>
              </w:rPr>
            </w:r>
            <w:r/>
          </w:p>
        </w:tc>
        <w:tc>
          <w:tcPr>
            <w:tcW w:w="1243" w:type="dxa"/>
            <w:vAlign w:val="center"/>
            <w:textDirection w:val="lrTb"/>
            <w:noWrap w:val="false"/>
          </w:tcPr>
          <w:p>
            <w:pPr>
              <w:pStyle w:val="879"/>
              <w:ind w:left="63" w:right="63"/>
              <w:keepNext/>
              <w:spacing w:after="0" w:line="440" w:lineRule="exact"/>
              <w:rPr>
                <w:rFonts w:eastAsia="仿宋_GB2312"/>
                <w:color w:val="000000"/>
                <w:sz w:val="30"/>
                <w:szCs w:val="30"/>
              </w:rPr>
            </w:pPr>
            <w:r>
              <w:rPr>
                <w:rFonts w:eastAsia="仿宋_GB2312"/>
                <w:color w:val="000000"/>
                <w:sz w:val="30"/>
                <w:szCs w:val="30"/>
              </w:rPr>
            </w:r>
            <w:r/>
          </w:p>
        </w:tc>
        <w:tc>
          <w:tcPr>
            <w:tcW w:w="1450" w:type="dxa"/>
            <w:vAlign w:val="center"/>
            <w:textDirection w:val="lrTb"/>
            <w:noWrap w:val="false"/>
          </w:tcPr>
          <w:p>
            <w:pPr>
              <w:pStyle w:val="879"/>
              <w:ind w:left="63" w:right="63"/>
              <w:keepNext/>
              <w:spacing w:after="0" w:line="440" w:lineRule="exact"/>
              <w:rPr>
                <w:rFonts w:eastAsia="仿宋_GB2312"/>
                <w:color w:val="000000"/>
                <w:sz w:val="30"/>
                <w:szCs w:val="30"/>
              </w:rPr>
            </w:pPr>
            <w:r>
              <w:rPr>
                <w:rFonts w:eastAsia="仿宋_GB2312"/>
                <w:color w:val="000000"/>
                <w:sz w:val="30"/>
                <w:szCs w:val="30"/>
              </w:rPr>
            </w:r>
            <w:r/>
          </w:p>
        </w:tc>
        <w:tc>
          <w:tcPr>
            <w:tcW w:w="1667" w:type="dxa"/>
            <w:vAlign w:val="center"/>
            <w:textDirection w:val="lrTb"/>
            <w:noWrap w:val="false"/>
          </w:tcPr>
          <w:p>
            <w:pPr>
              <w:pStyle w:val="879"/>
              <w:ind w:left="63" w:right="63"/>
              <w:keepNext/>
              <w:spacing w:after="0" w:line="440" w:lineRule="exact"/>
              <w:rPr>
                <w:rFonts w:eastAsia="仿宋_GB2312"/>
                <w:color w:val="000000"/>
                <w:sz w:val="30"/>
                <w:szCs w:val="30"/>
              </w:rPr>
            </w:pPr>
            <w:r>
              <w:rPr>
                <w:rFonts w:eastAsia="仿宋_GB2312"/>
                <w:color w:val="000000"/>
                <w:sz w:val="30"/>
                <w:szCs w:val="30"/>
              </w:rPr>
            </w:r>
            <w:r/>
          </w:p>
        </w:tc>
      </w:tr>
      <w:tr>
        <w:trPr>
          <w:jc w:val="center"/>
          <w:trHeight w:val="567"/>
        </w:trPr>
        <w:tc>
          <w:tcPr>
            <w:tcW w:w="1953" w:type="dxa"/>
            <w:vAlign w:val="center"/>
            <w:textDirection w:val="lrTb"/>
            <w:noWrap w:val="false"/>
          </w:tcPr>
          <w:p>
            <w:pPr>
              <w:pStyle w:val="879"/>
              <w:ind w:left="63" w:right="63"/>
              <w:keepNext/>
              <w:spacing w:after="0" w:line="440" w:lineRule="exact"/>
              <w:rPr>
                <w:rFonts w:eastAsia="仿宋_GB2312"/>
                <w:color w:val="000000"/>
                <w:sz w:val="30"/>
                <w:szCs w:val="30"/>
              </w:rPr>
            </w:pPr>
            <w:r>
              <w:rPr>
                <w:rFonts w:eastAsia="仿宋_GB2312"/>
                <w:color w:val="000000"/>
                <w:sz w:val="30"/>
                <w:szCs w:val="30"/>
              </w:rPr>
            </w:r>
            <w:r/>
          </w:p>
        </w:tc>
        <w:tc>
          <w:tcPr>
            <w:tcW w:w="1276" w:type="dxa"/>
            <w:vAlign w:val="center"/>
            <w:textDirection w:val="lrTb"/>
            <w:noWrap w:val="false"/>
          </w:tcPr>
          <w:p>
            <w:pPr>
              <w:pStyle w:val="879"/>
              <w:ind w:left="63" w:right="63"/>
              <w:keepNext/>
              <w:spacing w:after="0" w:line="440" w:lineRule="exact"/>
              <w:rPr>
                <w:rFonts w:eastAsia="仿宋_GB2312"/>
                <w:color w:val="000000"/>
                <w:sz w:val="30"/>
                <w:szCs w:val="30"/>
              </w:rPr>
            </w:pPr>
            <w:r>
              <w:rPr>
                <w:rFonts w:eastAsia="仿宋_GB2312"/>
                <w:color w:val="000000"/>
                <w:sz w:val="30"/>
                <w:szCs w:val="30"/>
              </w:rPr>
            </w:r>
            <w:r/>
          </w:p>
        </w:tc>
        <w:tc>
          <w:tcPr>
            <w:tcW w:w="1450" w:type="dxa"/>
            <w:vAlign w:val="center"/>
            <w:textDirection w:val="lrTb"/>
            <w:noWrap w:val="false"/>
          </w:tcPr>
          <w:p>
            <w:pPr>
              <w:pStyle w:val="879"/>
              <w:ind w:left="63" w:right="63"/>
              <w:keepNext/>
              <w:spacing w:after="0" w:line="440" w:lineRule="exact"/>
              <w:rPr>
                <w:rFonts w:eastAsia="仿宋_GB2312"/>
                <w:color w:val="000000"/>
                <w:sz w:val="30"/>
                <w:szCs w:val="30"/>
              </w:rPr>
            </w:pPr>
            <w:r>
              <w:rPr>
                <w:rFonts w:eastAsia="仿宋_GB2312"/>
                <w:color w:val="000000"/>
                <w:sz w:val="30"/>
                <w:szCs w:val="30"/>
              </w:rPr>
            </w:r>
            <w:r/>
          </w:p>
        </w:tc>
        <w:tc>
          <w:tcPr>
            <w:tcW w:w="1243" w:type="dxa"/>
            <w:vAlign w:val="center"/>
            <w:textDirection w:val="lrTb"/>
            <w:noWrap w:val="false"/>
          </w:tcPr>
          <w:p>
            <w:pPr>
              <w:pStyle w:val="879"/>
              <w:ind w:left="63" w:right="63"/>
              <w:keepNext/>
              <w:spacing w:after="0" w:line="440" w:lineRule="exact"/>
              <w:rPr>
                <w:rFonts w:eastAsia="仿宋_GB2312"/>
                <w:color w:val="000000"/>
                <w:sz w:val="30"/>
                <w:szCs w:val="30"/>
              </w:rPr>
            </w:pPr>
            <w:r>
              <w:rPr>
                <w:rFonts w:eastAsia="仿宋_GB2312"/>
                <w:color w:val="000000"/>
                <w:sz w:val="30"/>
                <w:szCs w:val="30"/>
              </w:rPr>
            </w:r>
            <w:r/>
          </w:p>
        </w:tc>
        <w:tc>
          <w:tcPr>
            <w:tcW w:w="1450" w:type="dxa"/>
            <w:vAlign w:val="center"/>
            <w:textDirection w:val="lrTb"/>
            <w:noWrap w:val="false"/>
          </w:tcPr>
          <w:p>
            <w:pPr>
              <w:pStyle w:val="879"/>
              <w:ind w:left="63" w:right="63"/>
              <w:keepNext/>
              <w:spacing w:after="0" w:line="440" w:lineRule="exact"/>
              <w:rPr>
                <w:rFonts w:eastAsia="仿宋_GB2312"/>
                <w:color w:val="000000"/>
                <w:sz w:val="30"/>
                <w:szCs w:val="30"/>
              </w:rPr>
            </w:pPr>
            <w:r>
              <w:rPr>
                <w:rFonts w:eastAsia="仿宋_GB2312"/>
                <w:color w:val="000000"/>
                <w:sz w:val="30"/>
                <w:szCs w:val="30"/>
              </w:rPr>
            </w:r>
            <w:r/>
          </w:p>
        </w:tc>
        <w:tc>
          <w:tcPr>
            <w:tcW w:w="1667" w:type="dxa"/>
            <w:vAlign w:val="center"/>
            <w:textDirection w:val="lrTb"/>
            <w:noWrap w:val="false"/>
          </w:tcPr>
          <w:p>
            <w:pPr>
              <w:pStyle w:val="879"/>
              <w:ind w:left="63" w:right="63"/>
              <w:keepNext/>
              <w:spacing w:after="0" w:line="440" w:lineRule="exact"/>
              <w:rPr>
                <w:rFonts w:eastAsia="仿宋_GB2312"/>
                <w:color w:val="000000"/>
                <w:sz w:val="30"/>
                <w:szCs w:val="30"/>
              </w:rPr>
            </w:pPr>
            <w:r>
              <w:rPr>
                <w:rFonts w:eastAsia="仿宋_GB2312"/>
                <w:color w:val="000000"/>
                <w:sz w:val="30"/>
                <w:szCs w:val="30"/>
              </w:rPr>
            </w:r>
            <w:r/>
          </w:p>
        </w:tc>
      </w:tr>
      <w:tr>
        <w:trPr>
          <w:jc w:val="center"/>
          <w:trHeight w:val="567"/>
        </w:trPr>
        <w:tc>
          <w:tcPr>
            <w:tcW w:w="1953" w:type="dxa"/>
            <w:vAlign w:val="center"/>
            <w:textDirection w:val="lrTb"/>
            <w:noWrap w:val="false"/>
          </w:tcPr>
          <w:p>
            <w:pPr>
              <w:pStyle w:val="879"/>
              <w:ind w:left="63" w:right="63"/>
              <w:keepNext/>
              <w:spacing w:after="0" w:line="440" w:lineRule="exact"/>
              <w:rPr>
                <w:rFonts w:eastAsia="仿宋_GB2312"/>
                <w:color w:val="000000"/>
                <w:sz w:val="30"/>
                <w:szCs w:val="30"/>
              </w:rPr>
            </w:pPr>
            <w:r>
              <w:rPr>
                <w:rFonts w:eastAsia="仿宋_GB2312"/>
                <w:color w:val="000000"/>
                <w:sz w:val="30"/>
                <w:szCs w:val="30"/>
              </w:rPr>
            </w:r>
            <w:r/>
          </w:p>
        </w:tc>
        <w:tc>
          <w:tcPr>
            <w:tcW w:w="1276" w:type="dxa"/>
            <w:vAlign w:val="center"/>
            <w:textDirection w:val="lrTb"/>
            <w:noWrap w:val="false"/>
          </w:tcPr>
          <w:p>
            <w:pPr>
              <w:pStyle w:val="879"/>
              <w:ind w:left="63" w:right="63"/>
              <w:keepNext/>
              <w:spacing w:after="0" w:line="440" w:lineRule="exact"/>
              <w:rPr>
                <w:rFonts w:eastAsia="仿宋_GB2312"/>
                <w:color w:val="000000"/>
                <w:sz w:val="30"/>
                <w:szCs w:val="30"/>
              </w:rPr>
            </w:pPr>
            <w:r>
              <w:rPr>
                <w:rFonts w:eastAsia="仿宋_GB2312"/>
                <w:color w:val="000000"/>
                <w:sz w:val="30"/>
                <w:szCs w:val="30"/>
              </w:rPr>
            </w:r>
            <w:r/>
          </w:p>
        </w:tc>
        <w:tc>
          <w:tcPr>
            <w:tcW w:w="1450" w:type="dxa"/>
            <w:vAlign w:val="center"/>
            <w:textDirection w:val="lrTb"/>
            <w:noWrap w:val="false"/>
          </w:tcPr>
          <w:p>
            <w:pPr>
              <w:pStyle w:val="879"/>
              <w:ind w:left="63" w:right="63"/>
              <w:keepNext/>
              <w:spacing w:after="0" w:line="440" w:lineRule="exact"/>
              <w:rPr>
                <w:rFonts w:eastAsia="仿宋_GB2312"/>
                <w:color w:val="000000"/>
                <w:sz w:val="30"/>
                <w:szCs w:val="30"/>
              </w:rPr>
            </w:pPr>
            <w:r>
              <w:rPr>
                <w:rFonts w:eastAsia="仿宋_GB2312"/>
                <w:color w:val="000000"/>
                <w:sz w:val="30"/>
                <w:szCs w:val="30"/>
              </w:rPr>
            </w:r>
            <w:r/>
          </w:p>
        </w:tc>
        <w:tc>
          <w:tcPr>
            <w:tcW w:w="1243" w:type="dxa"/>
            <w:vAlign w:val="center"/>
            <w:textDirection w:val="lrTb"/>
            <w:noWrap w:val="false"/>
          </w:tcPr>
          <w:p>
            <w:pPr>
              <w:pStyle w:val="879"/>
              <w:ind w:left="63" w:right="63"/>
              <w:keepNext/>
              <w:spacing w:after="0" w:line="440" w:lineRule="exact"/>
              <w:rPr>
                <w:rFonts w:eastAsia="仿宋_GB2312"/>
                <w:color w:val="000000"/>
                <w:sz w:val="30"/>
                <w:szCs w:val="30"/>
              </w:rPr>
            </w:pPr>
            <w:r>
              <w:rPr>
                <w:rFonts w:eastAsia="仿宋_GB2312"/>
                <w:color w:val="000000"/>
                <w:sz w:val="30"/>
                <w:szCs w:val="30"/>
              </w:rPr>
            </w:r>
            <w:r/>
          </w:p>
        </w:tc>
        <w:tc>
          <w:tcPr>
            <w:tcW w:w="1450" w:type="dxa"/>
            <w:vAlign w:val="center"/>
            <w:textDirection w:val="lrTb"/>
            <w:noWrap w:val="false"/>
          </w:tcPr>
          <w:p>
            <w:pPr>
              <w:pStyle w:val="879"/>
              <w:ind w:left="63" w:right="63"/>
              <w:keepNext/>
              <w:spacing w:after="0" w:line="440" w:lineRule="exact"/>
              <w:rPr>
                <w:rFonts w:eastAsia="仿宋_GB2312"/>
                <w:color w:val="000000"/>
                <w:sz w:val="30"/>
                <w:szCs w:val="30"/>
              </w:rPr>
            </w:pPr>
            <w:r>
              <w:rPr>
                <w:rFonts w:eastAsia="仿宋_GB2312"/>
                <w:color w:val="000000"/>
                <w:sz w:val="30"/>
                <w:szCs w:val="30"/>
              </w:rPr>
            </w:r>
            <w:r/>
          </w:p>
        </w:tc>
        <w:tc>
          <w:tcPr>
            <w:tcW w:w="1667" w:type="dxa"/>
            <w:vAlign w:val="center"/>
            <w:textDirection w:val="lrTb"/>
            <w:noWrap w:val="false"/>
          </w:tcPr>
          <w:p>
            <w:pPr>
              <w:pStyle w:val="879"/>
              <w:ind w:left="63" w:right="63"/>
              <w:keepNext/>
              <w:spacing w:after="0" w:line="440" w:lineRule="exact"/>
              <w:rPr>
                <w:rFonts w:eastAsia="仿宋_GB2312"/>
                <w:color w:val="000000"/>
                <w:sz w:val="30"/>
                <w:szCs w:val="30"/>
              </w:rPr>
            </w:pPr>
            <w:r>
              <w:rPr>
                <w:rFonts w:eastAsia="仿宋_GB2312"/>
                <w:color w:val="000000"/>
                <w:sz w:val="30"/>
                <w:szCs w:val="30"/>
              </w:rPr>
            </w:r>
            <w:r/>
          </w:p>
        </w:tc>
      </w:tr>
      <w:tr>
        <w:trPr>
          <w:jc w:val="center"/>
          <w:trHeight w:val="567"/>
        </w:trPr>
        <w:tc>
          <w:tcPr>
            <w:tcW w:w="1953" w:type="dxa"/>
            <w:vAlign w:val="center"/>
            <w:textDirection w:val="lrTb"/>
            <w:noWrap w:val="false"/>
          </w:tcPr>
          <w:p>
            <w:pPr>
              <w:pStyle w:val="879"/>
              <w:ind w:left="63" w:right="63"/>
              <w:keepNext/>
              <w:spacing w:after="0" w:line="440" w:lineRule="exact"/>
              <w:rPr>
                <w:rFonts w:eastAsia="仿宋_GB2312"/>
                <w:color w:val="000000"/>
                <w:sz w:val="30"/>
                <w:szCs w:val="30"/>
              </w:rPr>
            </w:pPr>
            <w:r>
              <w:rPr>
                <w:rFonts w:eastAsia="仿宋_GB2312"/>
                <w:color w:val="000000"/>
                <w:sz w:val="30"/>
                <w:szCs w:val="30"/>
              </w:rPr>
            </w:r>
            <w:r/>
          </w:p>
        </w:tc>
        <w:tc>
          <w:tcPr>
            <w:tcW w:w="1276" w:type="dxa"/>
            <w:vAlign w:val="center"/>
            <w:textDirection w:val="lrTb"/>
            <w:noWrap w:val="false"/>
          </w:tcPr>
          <w:p>
            <w:pPr>
              <w:pStyle w:val="879"/>
              <w:ind w:left="63" w:right="63"/>
              <w:keepNext/>
              <w:spacing w:after="0" w:line="440" w:lineRule="exact"/>
              <w:rPr>
                <w:rFonts w:eastAsia="仿宋_GB2312"/>
                <w:color w:val="000000"/>
                <w:sz w:val="30"/>
                <w:szCs w:val="30"/>
              </w:rPr>
            </w:pPr>
            <w:r>
              <w:rPr>
                <w:rFonts w:eastAsia="仿宋_GB2312"/>
                <w:color w:val="000000"/>
                <w:sz w:val="30"/>
                <w:szCs w:val="30"/>
              </w:rPr>
            </w:r>
            <w:r/>
          </w:p>
        </w:tc>
        <w:tc>
          <w:tcPr>
            <w:tcW w:w="1450" w:type="dxa"/>
            <w:vAlign w:val="center"/>
            <w:textDirection w:val="lrTb"/>
            <w:noWrap w:val="false"/>
          </w:tcPr>
          <w:p>
            <w:pPr>
              <w:pStyle w:val="879"/>
              <w:ind w:left="63" w:right="63"/>
              <w:keepNext/>
              <w:spacing w:after="0" w:line="440" w:lineRule="exact"/>
              <w:rPr>
                <w:rFonts w:eastAsia="仿宋_GB2312"/>
                <w:color w:val="000000"/>
                <w:sz w:val="30"/>
                <w:szCs w:val="30"/>
              </w:rPr>
            </w:pPr>
            <w:r>
              <w:rPr>
                <w:rFonts w:eastAsia="仿宋_GB2312"/>
                <w:color w:val="000000"/>
                <w:sz w:val="30"/>
                <w:szCs w:val="30"/>
              </w:rPr>
            </w:r>
            <w:r/>
          </w:p>
        </w:tc>
        <w:tc>
          <w:tcPr>
            <w:tcW w:w="1243" w:type="dxa"/>
            <w:vAlign w:val="center"/>
            <w:textDirection w:val="lrTb"/>
            <w:noWrap w:val="false"/>
          </w:tcPr>
          <w:p>
            <w:pPr>
              <w:pStyle w:val="879"/>
              <w:ind w:left="63" w:right="63"/>
              <w:keepNext/>
              <w:spacing w:after="0" w:line="440" w:lineRule="exact"/>
              <w:rPr>
                <w:rFonts w:eastAsia="仿宋_GB2312"/>
                <w:color w:val="000000"/>
                <w:sz w:val="30"/>
                <w:szCs w:val="30"/>
              </w:rPr>
            </w:pPr>
            <w:r>
              <w:rPr>
                <w:rFonts w:eastAsia="仿宋_GB2312"/>
                <w:color w:val="000000"/>
                <w:sz w:val="30"/>
                <w:szCs w:val="30"/>
              </w:rPr>
            </w:r>
            <w:r/>
          </w:p>
        </w:tc>
        <w:tc>
          <w:tcPr>
            <w:tcW w:w="1450" w:type="dxa"/>
            <w:vAlign w:val="center"/>
            <w:textDirection w:val="lrTb"/>
            <w:noWrap w:val="false"/>
          </w:tcPr>
          <w:p>
            <w:pPr>
              <w:pStyle w:val="879"/>
              <w:ind w:left="63" w:right="63"/>
              <w:keepNext/>
              <w:spacing w:after="0" w:line="440" w:lineRule="exact"/>
              <w:rPr>
                <w:rFonts w:eastAsia="仿宋_GB2312"/>
                <w:color w:val="000000"/>
                <w:sz w:val="30"/>
                <w:szCs w:val="30"/>
              </w:rPr>
            </w:pPr>
            <w:r>
              <w:rPr>
                <w:rFonts w:eastAsia="仿宋_GB2312"/>
                <w:color w:val="000000"/>
                <w:sz w:val="30"/>
                <w:szCs w:val="30"/>
              </w:rPr>
            </w:r>
            <w:r/>
          </w:p>
        </w:tc>
        <w:tc>
          <w:tcPr>
            <w:tcW w:w="1667" w:type="dxa"/>
            <w:vAlign w:val="center"/>
            <w:textDirection w:val="lrTb"/>
            <w:noWrap w:val="false"/>
          </w:tcPr>
          <w:p>
            <w:pPr>
              <w:pStyle w:val="879"/>
              <w:ind w:left="63" w:right="63"/>
              <w:keepNext/>
              <w:spacing w:after="0" w:line="440" w:lineRule="exact"/>
              <w:rPr>
                <w:rFonts w:eastAsia="仿宋_GB2312"/>
                <w:color w:val="000000"/>
                <w:sz w:val="30"/>
                <w:szCs w:val="30"/>
              </w:rPr>
            </w:pPr>
            <w:r>
              <w:rPr>
                <w:rFonts w:eastAsia="仿宋_GB2312"/>
                <w:color w:val="000000"/>
                <w:sz w:val="30"/>
                <w:szCs w:val="30"/>
              </w:rPr>
            </w:r>
            <w:r/>
          </w:p>
        </w:tc>
      </w:tr>
      <w:tr>
        <w:trPr>
          <w:jc w:val="center"/>
          <w:trHeight w:val="567"/>
        </w:trPr>
        <w:tc>
          <w:tcPr>
            <w:tcW w:w="1953" w:type="dxa"/>
            <w:vAlign w:val="center"/>
            <w:textDirection w:val="lrTb"/>
            <w:noWrap w:val="false"/>
          </w:tcPr>
          <w:p>
            <w:pPr>
              <w:pStyle w:val="879"/>
              <w:ind w:left="63" w:right="63"/>
              <w:keepNext/>
              <w:spacing w:after="0" w:line="440" w:lineRule="exact"/>
              <w:rPr>
                <w:rFonts w:eastAsia="仿宋_GB2312"/>
                <w:color w:val="000000"/>
                <w:sz w:val="30"/>
                <w:szCs w:val="30"/>
              </w:rPr>
            </w:pPr>
            <w:r>
              <w:rPr>
                <w:rFonts w:eastAsia="仿宋_GB2312"/>
                <w:color w:val="000000"/>
                <w:sz w:val="30"/>
                <w:szCs w:val="30"/>
              </w:rPr>
            </w:r>
            <w:r/>
          </w:p>
        </w:tc>
        <w:tc>
          <w:tcPr>
            <w:tcW w:w="1276" w:type="dxa"/>
            <w:vAlign w:val="center"/>
            <w:textDirection w:val="lrTb"/>
            <w:noWrap w:val="false"/>
          </w:tcPr>
          <w:p>
            <w:pPr>
              <w:pStyle w:val="879"/>
              <w:ind w:left="63" w:right="63"/>
              <w:keepNext/>
              <w:spacing w:after="0" w:line="440" w:lineRule="exact"/>
              <w:rPr>
                <w:rFonts w:eastAsia="仿宋_GB2312"/>
                <w:color w:val="000000"/>
                <w:sz w:val="30"/>
                <w:szCs w:val="30"/>
              </w:rPr>
            </w:pPr>
            <w:r>
              <w:rPr>
                <w:rFonts w:eastAsia="仿宋_GB2312"/>
                <w:color w:val="000000"/>
                <w:sz w:val="30"/>
                <w:szCs w:val="30"/>
              </w:rPr>
            </w:r>
            <w:r/>
          </w:p>
        </w:tc>
        <w:tc>
          <w:tcPr>
            <w:tcW w:w="1450" w:type="dxa"/>
            <w:vAlign w:val="center"/>
            <w:textDirection w:val="lrTb"/>
            <w:noWrap w:val="false"/>
          </w:tcPr>
          <w:p>
            <w:pPr>
              <w:pStyle w:val="879"/>
              <w:ind w:left="63" w:right="63"/>
              <w:keepNext/>
              <w:spacing w:after="0" w:line="440" w:lineRule="exact"/>
              <w:rPr>
                <w:rFonts w:eastAsia="仿宋_GB2312"/>
                <w:color w:val="000000"/>
                <w:sz w:val="30"/>
                <w:szCs w:val="30"/>
              </w:rPr>
            </w:pPr>
            <w:r>
              <w:rPr>
                <w:rFonts w:eastAsia="仿宋_GB2312"/>
                <w:color w:val="000000"/>
                <w:sz w:val="30"/>
                <w:szCs w:val="30"/>
              </w:rPr>
            </w:r>
            <w:r/>
          </w:p>
        </w:tc>
        <w:tc>
          <w:tcPr>
            <w:tcW w:w="1243" w:type="dxa"/>
            <w:vAlign w:val="center"/>
            <w:textDirection w:val="lrTb"/>
            <w:noWrap w:val="false"/>
          </w:tcPr>
          <w:p>
            <w:pPr>
              <w:pStyle w:val="879"/>
              <w:ind w:left="63" w:right="63"/>
              <w:keepNext/>
              <w:spacing w:after="0" w:line="440" w:lineRule="exact"/>
              <w:rPr>
                <w:rFonts w:eastAsia="仿宋_GB2312"/>
                <w:color w:val="000000"/>
                <w:sz w:val="30"/>
                <w:szCs w:val="30"/>
              </w:rPr>
            </w:pPr>
            <w:r>
              <w:rPr>
                <w:rFonts w:eastAsia="仿宋_GB2312"/>
                <w:color w:val="000000"/>
                <w:sz w:val="30"/>
                <w:szCs w:val="30"/>
              </w:rPr>
            </w:r>
            <w:r/>
          </w:p>
        </w:tc>
        <w:tc>
          <w:tcPr>
            <w:tcW w:w="1450" w:type="dxa"/>
            <w:vAlign w:val="center"/>
            <w:textDirection w:val="lrTb"/>
            <w:noWrap w:val="false"/>
          </w:tcPr>
          <w:p>
            <w:pPr>
              <w:pStyle w:val="879"/>
              <w:ind w:left="63" w:right="63"/>
              <w:keepNext/>
              <w:spacing w:after="0" w:line="440" w:lineRule="exact"/>
              <w:rPr>
                <w:rFonts w:eastAsia="仿宋_GB2312"/>
                <w:color w:val="000000"/>
                <w:sz w:val="30"/>
                <w:szCs w:val="30"/>
              </w:rPr>
            </w:pPr>
            <w:r>
              <w:rPr>
                <w:rFonts w:eastAsia="仿宋_GB2312"/>
                <w:color w:val="000000"/>
                <w:sz w:val="30"/>
                <w:szCs w:val="30"/>
              </w:rPr>
            </w:r>
            <w:r/>
          </w:p>
        </w:tc>
        <w:tc>
          <w:tcPr>
            <w:tcW w:w="1667" w:type="dxa"/>
            <w:vAlign w:val="center"/>
            <w:textDirection w:val="lrTb"/>
            <w:noWrap w:val="false"/>
          </w:tcPr>
          <w:p>
            <w:pPr>
              <w:pStyle w:val="879"/>
              <w:ind w:left="63" w:right="63"/>
              <w:keepNext/>
              <w:spacing w:after="0" w:line="440" w:lineRule="exact"/>
              <w:rPr>
                <w:rFonts w:eastAsia="仿宋_GB2312"/>
                <w:color w:val="000000"/>
                <w:sz w:val="30"/>
                <w:szCs w:val="30"/>
              </w:rPr>
            </w:pPr>
            <w:r>
              <w:rPr>
                <w:rFonts w:eastAsia="仿宋_GB2312"/>
                <w:color w:val="000000"/>
                <w:sz w:val="30"/>
                <w:szCs w:val="30"/>
              </w:rPr>
            </w:r>
            <w:r/>
          </w:p>
        </w:tc>
      </w:tr>
      <w:tr>
        <w:trPr>
          <w:jc w:val="center"/>
          <w:trHeight w:val="567"/>
        </w:trPr>
        <w:tc>
          <w:tcPr>
            <w:tcW w:w="1953" w:type="dxa"/>
            <w:vAlign w:val="center"/>
            <w:textDirection w:val="lrTb"/>
            <w:noWrap w:val="false"/>
          </w:tcPr>
          <w:p>
            <w:pPr>
              <w:pStyle w:val="879"/>
              <w:ind w:left="63" w:right="63"/>
              <w:keepNext/>
              <w:spacing w:after="0" w:line="440" w:lineRule="exact"/>
              <w:rPr>
                <w:rFonts w:eastAsia="仿宋_GB2312"/>
                <w:color w:val="000000"/>
                <w:sz w:val="30"/>
                <w:szCs w:val="30"/>
              </w:rPr>
            </w:pPr>
            <w:r>
              <w:rPr>
                <w:rFonts w:eastAsia="仿宋_GB2312"/>
                <w:color w:val="000000"/>
                <w:sz w:val="30"/>
                <w:szCs w:val="30"/>
              </w:rPr>
            </w:r>
            <w:r/>
          </w:p>
        </w:tc>
        <w:tc>
          <w:tcPr>
            <w:tcW w:w="1276" w:type="dxa"/>
            <w:vAlign w:val="center"/>
            <w:textDirection w:val="lrTb"/>
            <w:noWrap w:val="false"/>
          </w:tcPr>
          <w:p>
            <w:pPr>
              <w:pStyle w:val="879"/>
              <w:ind w:left="63" w:right="63"/>
              <w:keepNext/>
              <w:spacing w:after="0" w:line="440" w:lineRule="exact"/>
              <w:rPr>
                <w:rFonts w:eastAsia="仿宋_GB2312"/>
                <w:color w:val="000000"/>
                <w:sz w:val="30"/>
                <w:szCs w:val="30"/>
              </w:rPr>
            </w:pPr>
            <w:r>
              <w:rPr>
                <w:rFonts w:eastAsia="仿宋_GB2312"/>
                <w:color w:val="000000"/>
                <w:sz w:val="30"/>
                <w:szCs w:val="30"/>
              </w:rPr>
            </w:r>
            <w:r/>
          </w:p>
        </w:tc>
        <w:tc>
          <w:tcPr>
            <w:tcW w:w="1450" w:type="dxa"/>
            <w:vAlign w:val="center"/>
            <w:textDirection w:val="lrTb"/>
            <w:noWrap w:val="false"/>
          </w:tcPr>
          <w:p>
            <w:pPr>
              <w:pStyle w:val="879"/>
              <w:ind w:left="63" w:right="63"/>
              <w:keepNext/>
              <w:spacing w:after="0" w:line="440" w:lineRule="exact"/>
              <w:rPr>
                <w:rFonts w:eastAsia="仿宋_GB2312"/>
                <w:color w:val="000000"/>
                <w:sz w:val="30"/>
                <w:szCs w:val="30"/>
              </w:rPr>
            </w:pPr>
            <w:r>
              <w:rPr>
                <w:rFonts w:eastAsia="仿宋_GB2312"/>
                <w:color w:val="000000"/>
                <w:sz w:val="30"/>
                <w:szCs w:val="30"/>
              </w:rPr>
            </w:r>
            <w:r/>
          </w:p>
        </w:tc>
        <w:tc>
          <w:tcPr>
            <w:tcW w:w="1243" w:type="dxa"/>
            <w:vAlign w:val="center"/>
            <w:textDirection w:val="lrTb"/>
            <w:noWrap w:val="false"/>
          </w:tcPr>
          <w:p>
            <w:pPr>
              <w:pStyle w:val="879"/>
              <w:ind w:left="63" w:right="63"/>
              <w:keepNext/>
              <w:spacing w:after="0" w:line="440" w:lineRule="exact"/>
              <w:rPr>
                <w:rFonts w:eastAsia="仿宋_GB2312"/>
                <w:color w:val="000000"/>
                <w:sz w:val="30"/>
                <w:szCs w:val="30"/>
              </w:rPr>
            </w:pPr>
            <w:r>
              <w:rPr>
                <w:rFonts w:eastAsia="仿宋_GB2312"/>
                <w:color w:val="000000"/>
                <w:sz w:val="30"/>
                <w:szCs w:val="30"/>
              </w:rPr>
            </w:r>
            <w:r/>
          </w:p>
        </w:tc>
        <w:tc>
          <w:tcPr>
            <w:tcW w:w="1450" w:type="dxa"/>
            <w:vAlign w:val="center"/>
            <w:textDirection w:val="lrTb"/>
            <w:noWrap w:val="false"/>
          </w:tcPr>
          <w:p>
            <w:pPr>
              <w:pStyle w:val="879"/>
              <w:ind w:left="63" w:right="63"/>
              <w:keepNext/>
              <w:spacing w:after="0" w:line="440" w:lineRule="exact"/>
              <w:rPr>
                <w:rFonts w:eastAsia="仿宋_GB2312"/>
                <w:color w:val="000000"/>
                <w:sz w:val="30"/>
                <w:szCs w:val="30"/>
              </w:rPr>
            </w:pPr>
            <w:r>
              <w:rPr>
                <w:rFonts w:eastAsia="仿宋_GB2312"/>
                <w:color w:val="000000"/>
                <w:sz w:val="30"/>
                <w:szCs w:val="30"/>
              </w:rPr>
            </w:r>
            <w:r/>
          </w:p>
        </w:tc>
        <w:tc>
          <w:tcPr>
            <w:tcW w:w="1667" w:type="dxa"/>
            <w:vAlign w:val="center"/>
            <w:textDirection w:val="lrTb"/>
            <w:noWrap w:val="false"/>
          </w:tcPr>
          <w:p>
            <w:pPr>
              <w:pStyle w:val="879"/>
              <w:ind w:left="63" w:right="63"/>
              <w:keepNext/>
              <w:spacing w:after="0" w:line="440" w:lineRule="exact"/>
              <w:rPr>
                <w:rFonts w:eastAsia="仿宋_GB2312"/>
                <w:color w:val="000000"/>
                <w:sz w:val="30"/>
                <w:szCs w:val="30"/>
              </w:rPr>
            </w:pPr>
            <w:r>
              <w:rPr>
                <w:rFonts w:eastAsia="仿宋_GB2312"/>
                <w:color w:val="000000"/>
                <w:sz w:val="30"/>
                <w:szCs w:val="30"/>
              </w:rPr>
            </w:r>
            <w:r/>
          </w:p>
        </w:tc>
      </w:tr>
      <w:tr>
        <w:trPr>
          <w:jc w:val="center"/>
          <w:trHeight w:val="567"/>
        </w:trPr>
        <w:tc>
          <w:tcPr>
            <w:tcW w:w="1953" w:type="dxa"/>
            <w:vAlign w:val="top"/>
            <w:textDirection w:val="lrTb"/>
            <w:noWrap w:val="false"/>
          </w:tcPr>
          <w:p>
            <w:pPr>
              <w:rPr>
                <w:rFonts w:eastAsia="仿宋_GB2312"/>
                <w:color w:val="000000"/>
                <w:sz w:val="30"/>
                <w:szCs w:val="30"/>
              </w:rPr>
            </w:pPr>
            <w:r>
              <w:rPr>
                <w:rFonts w:eastAsia="仿宋_GB2312"/>
                <w:color w:val="000000"/>
                <w:sz w:val="30"/>
                <w:szCs w:val="30"/>
              </w:rPr>
            </w:r>
            <w:r/>
          </w:p>
        </w:tc>
        <w:tc>
          <w:tcPr>
            <w:tcW w:w="1276" w:type="dxa"/>
            <w:vAlign w:val="top"/>
            <w:textDirection w:val="lrTb"/>
            <w:noWrap w:val="false"/>
          </w:tcPr>
          <w:p>
            <w:pPr>
              <w:rPr>
                <w:rFonts w:eastAsia="仿宋_GB2312"/>
                <w:color w:val="000000"/>
                <w:sz w:val="30"/>
                <w:szCs w:val="30"/>
              </w:rPr>
            </w:pPr>
            <w:r>
              <w:rPr>
                <w:rFonts w:eastAsia="仿宋_GB2312"/>
                <w:color w:val="000000"/>
                <w:sz w:val="30"/>
                <w:szCs w:val="30"/>
              </w:rPr>
            </w:r>
            <w:r/>
          </w:p>
        </w:tc>
        <w:tc>
          <w:tcPr>
            <w:tcW w:w="1450" w:type="dxa"/>
            <w:vAlign w:val="top"/>
            <w:textDirection w:val="lrTb"/>
            <w:noWrap w:val="false"/>
          </w:tcPr>
          <w:p>
            <w:pPr>
              <w:rPr>
                <w:rFonts w:eastAsia="仿宋_GB2312"/>
                <w:color w:val="000000"/>
                <w:sz w:val="30"/>
                <w:szCs w:val="30"/>
              </w:rPr>
            </w:pPr>
            <w:r>
              <w:rPr>
                <w:rFonts w:eastAsia="仿宋_GB2312"/>
                <w:color w:val="000000"/>
                <w:sz w:val="30"/>
                <w:szCs w:val="30"/>
              </w:rPr>
            </w:r>
            <w:r/>
          </w:p>
        </w:tc>
        <w:tc>
          <w:tcPr>
            <w:tcW w:w="1243" w:type="dxa"/>
            <w:vAlign w:val="top"/>
            <w:textDirection w:val="lrTb"/>
            <w:noWrap w:val="false"/>
          </w:tcPr>
          <w:p>
            <w:pPr>
              <w:rPr>
                <w:rFonts w:eastAsia="仿宋_GB2312"/>
                <w:color w:val="000000"/>
                <w:sz w:val="30"/>
                <w:szCs w:val="30"/>
              </w:rPr>
            </w:pPr>
            <w:r>
              <w:rPr>
                <w:rFonts w:eastAsia="仿宋_GB2312"/>
                <w:color w:val="000000"/>
                <w:sz w:val="30"/>
                <w:szCs w:val="30"/>
              </w:rPr>
            </w:r>
            <w:r/>
          </w:p>
        </w:tc>
        <w:tc>
          <w:tcPr>
            <w:tcW w:w="1450" w:type="dxa"/>
            <w:vAlign w:val="top"/>
            <w:textDirection w:val="lrTb"/>
            <w:noWrap w:val="false"/>
          </w:tcPr>
          <w:p>
            <w:pPr>
              <w:rPr>
                <w:rFonts w:eastAsia="仿宋_GB2312"/>
                <w:color w:val="000000"/>
                <w:sz w:val="30"/>
                <w:szCs w:val="30"/>
              </w:rPr>
            </w:pPr>
            <w:r>
              <w:rPr>
                <w:rFonts w:eastAsia="仿宋_GB2312"/>
                <w:color w:val="000000"/>
                <w:sz w:val="30"/>
                <w:szCs w:val="30"/>
              </w:rPr>
            </w:r>
            <w:r/>
          </w:p>
        </w:tc>
        <w:tc>
          <w:tcPr>
            <w:tcW w:w="1667" w:type="dxa"/>
            <w:vAlign w:val="top"/>
            <w:textDirection w:val="lrTb"/>
            <w:noWrap w:val="false"/>
          </w:tcPr>
          <w:p>
            <w:pPr>
              <w:rPr>
                <w:rFonts w:eastAsia="仿宋_GB2312"/>
                <w:color w:val="000000"/>
                <w:sz w:val="30"/>
                <w:szCs w:val="30"/>
              </w:rPr>
            </w:pPr>
            <w:r>
              <w:rPr>
                <w:rFonts w:eastAsia="仿宋_GB2312"/>
                <w:color w:val="000000"/>
                <w:sz w:val="30"/>
                <w:szCs w:val="30"/>
              </w:rPr>
            </w:r>
            <w:r/>
          </w:p>
        </w:tc>
      </w:tr>
      <w:tr>
        <w:trPr>
          <w:jc w:val="center"/>
          <w:trHeight w:val="567"/>
        </w:trPr>
        <w:tc>
          <w:tcPr>
            <w:tcW w:w="1953" w:type="dxa"/>
            <w:vAlign w:val="center"/>
            <w:textDirection w:val="lrTb"/>
            <w:noWrap w:val="false"/>
          </w:tcPr>
          <w:p>
            <w:pPr>
              <w:pStyle w:val="879"/>
              <w:ind w:left="63" w:right="63"/>
              <w:keepNext/>
              <w:spacing w:after="0" w:line="440" w:lineRule="exact"/>
              <w:rPr>
                <w:rFonts w:eastAsia="仿宋_GB2312"/>
                <w:color w:val="000000"/>
                <w:sz w:val="30"/>
                <w:szCs w:val="30"/>
              </w:rPr>
            </w:pPr>
            <w:r>
              <w:rPr>
                <w:rFonts w:eastAsia="仿宋_GB2312"/>
                <w:color w:val="000000"/>
                <w:sz w:val="30"/>
                <w:szCs w:val="30"/>
              </w:rPr>
            </w:r>
            <w:r/>
          </w:p>
        </w:tc>
        <w:tc>
          <w:tcPr>
            <w:tcW w:w="1276" w:type="dxa"/>
            <w:vAlign w:val="center"/>
            <w:textDirection w:val="lrTb"/>
            <w:noWrap w:val="false"/>
          </w:tcPr>
          <w:p>
            <w:pPr>
              <w:pStyle w:val="879"/>
              <w:ind w:left="63" w:right="63"/>
              <w:keepNext/>
              <w:spacing w:after="0" w:line="440" w:lineRule="exact"/>
              <w:rPr>
                <w:rFonts w:eastAsia="仿宋_GB2312"/>
                <w:color w:val="000000"/>
                <w:sz w:val="30"/>
                <w:szCs w:val="30"/>
              </w:rPr>
            </w:pPr>
            <w:r>
              <w:rPr>
                <w:rFonts w:eastAsia="仿宋_GB2312"/>
                <w:color w:val="000000"/>
                <w:sz w:val="30"/>
                <w:szCs w:val="30"/>
              </w:rPr>
            </w:r>
            <w:r/>
          </w:p>
        </w:tc>
        <w:tc>
          <w:tcPr>
            <w:tcW w:w="1450" w:type="dxa"/>
            <w:vAlign w:val="center"/>
            <w:textDirection w:val="lrTb"/>
            <w:noWrap w:val="false"/>
          </w:tcPr>
          <w:p>
            <w:pPr>
              <w:pStyle w:val="879"/>
              <w:ind w:left="63" w:right="63"/>
              <w:keepNext/>
              <w:spacing w:after="0" w:line="440" w:lineRule="exact"/>
              <w:rPr>
                <w:rFonts w:eastAsia="仿宋_GB2312"/>
                <w:color w:val="000000"/>
                <w:sz w:val="30"/>
                <w:szCs w:val="30"/>
              </w:rPr>
            </w:pPr>
            <w:r>
              <w:rPr>
                <w:rFonts w:eastAsia="仿宋_GB2312"/>
                <w:color w:val="000000"/>
                <w:sz w:val="30"/>
                <w:szCs w:val="30"/>
              </w:rPr>
            </w:r>
            <w:r/>
          </w:p>
        </w:tc>
        <w:tc>
          <w:tcPr>
            <w:tcW w:w="1243" w:type="dxa"/>
            <w:vAlign w:val="center"/>
            <w:textDirection w:val="lrTb"/>
            <w:noWrap w:val="false"/>
          </w:tcPr>
          <w:p>
            <w:pPr>
              <w:pStyle w:val="879"/>
              <w:ind w:left="63" w:right="63"/>
              <w:keepNext/>
              <w:spacing w:after="0" w:line="440" w:lineRule="exact"/>
              <w:rPr>
                <w:rFonts w:eastAsia="仿宋_GB2312"/>
                <w:color w:val="000000"/>
                <w:sz w:val="30"/>
                <w:szCs w:val="30"/>
              </w:rPr>
            </w:pPr>
            <w:r>
              <w:rPr>
                <w:rFonts w:eastAsia="仿宋_GB2312"/>
                <w:color w:val="000000"/>
                <w:sz w:val="30"/>
                <w:szCs w:val="30"/>
              </w:rPr>
            </w:r>
            <w:r/>
          </w:p>
        </w:tc>
        <w:tc>
          <w:tcPr>
            <w:tcW w:w="1450" w:type="dxa"/>
            <w:vAlign w:val="center"/>
            <w:textDirection w:val="lrTb"/>
            <w:noWrap w:val="false"/>
          </w:tcPr>
          <w:p>
            <w:pPr>
              <w:pStyle w:val="879"/>
              <w:ind w:left="63" w:right="63"/>
              <w:keepNext/>
              <w:spacing w:after="0" w:line="440" w:lineRule="exact"/>
              <w:rPr>
                <w:rFonts w:eastAsia="仿宋_GB2312"/>
                <w:color w:val="000000"/>
                <w:sz w:val="30"/>
                <w:szCs w:val="30"/>
              </w:rPr>
            </w:pPr>
            <w:r>
              <w:rPr>
                <w:rFonts w:eastAsia="仿宋_GB2312"/>
                <w:color w:val="000000"/>
                <w:sz w:val="30"/>
                <w:szCs w:val="30"/>
              </w:rPr>
            </w:r>
            <w:r/>
          </w:p>
        </w:tc>
        <w:tc>
          <w:tcPr>
            <w:tcW w:w="1667" w:type="dxa"/>
            <w:vAlign w:val="center"/>
            <w:textDirection w:val="lrTb"/>
            <w:noWrap w:val="false"/>
          </w:tcPr>
          <w:p>
            <w:pPr>
              <w:pStyle w:val="879"/>
              <w:ind w:left="63" w:right="63"/>
              <w:keepNext/>
              <w:spacing w:after="0" w:line="440" w:lineRule="exact"/>
              <w:rPr>
                <w:rFonts w:eastAsia="仿宋_GB2312"/>
                <w:color w:val="000000"/>
                <w:sz w:val="30"/>
                <w:szCs w:val="30"/>
              </w:rPr>
            </w:pPr>
            <w:r>
              <w:rPr>
                <w:rFonts w:eastAsia="仿宋_GB2312"/>
                <w:color w:val="000000"/>
                <w:sz w:val="30"/>
                <w:szCs w:val="30"/>
              </w:rPr>
            </w:r>
            <w:r/>
          </w:p>
        </w:tc>
      </w:tr>
      <w:tr>
        <w:trPr>
          <w:jc w:val="center"/>
          <w:trHeight w:val="567"/>
        </w:trPr>
        <w:tc>
          <w:tcPr>
            <w:tcW w:w="1953" w:type="dxa"/>
            <w:vAlign w:val="top"/>
            <w:textDirection w:val="lrTb"/>
            <w:noWrap w:val="false"/>
          </w:tcPr>
          <w:p>
            <w:pPr>
              <w:rPr>
                <w:rFonts w:eastAsia="仿宋_GB2312"/>
                <w:color w:val="000000"/>
                <w:sz w:val="30"/>
                <w:szCs w:val="30"/>
              </w:rPr>
            </w:pPr>
            <w:r>
              <w:rPr>
                <w:rFonts w:eastAsia="仿宋_GB2312"/>
                <w:color w:val="000000"/>
                <w:sz w:val="30"/>
                <w:szCs w:val="30"/>
              </w:rPr>
            </w:r>
            <w:r/>
          </w:p>
        </w:tc>
        <w:tc>
          <w:tcPr>
            <w:tcW w:w="1276" w:type="dxa"/>
            <w:vAlign w:val="top"/>
            <w:textDirection w:val="lrTb"/>
            <w:noWrap w:val="false"/>
          </w:tcPr>
          <w:p>
            <w:pPr>
              <w:rPr>
                <w:rFonts w:eastAsia="仿宋_GB2312"/>
                <w:color w:val="000000"/>
                <w:sz w:val="30"/>
                <w:szCs w:val="30"/>
              </w:rPr>
            </w:pPr>
            <w:r>
              <w:rPr>
                <w:rFonts w:eastAsia="仿宋_GB2312"/>
                <w:color w:val="000000"/>
                <w:sz w:val="30"/>
                <w:szCs w:val="30"/>
              </w:rPr>
            </w:r>
            <w:r/>
          </w:p>
        </w:tc>
        <w:tc>
          <w:tcPr>
            <w:tcW w:w="1450" w:type="dxa"/>
            <w:vAlign w:val="top"/>
            <w:textDirection w:val="lrTb"/>
            <w:noWrap w:val="false"/>
          </w:tcPr>
          <w:p>
            <w:pPr>
              <w:rPr>
                <w:rFonts w:eastAsia="仿宋_GB2312"/>
                <w:color w:val="000000"/>
                <w:sz w:val="30"/>
                <w:szCs w:val="30"/>
              </w:rPr>
            </w:pPr>
            <w:r>
              <w:rPr>
                <w:rFonts w:eastAsia="仿宋_GB2312"/>
                <w:color w:val="000000"/>
                <w:sz w:val="30"/>
                <w:szCs w:val="30"/>
              </w:rPr>
            </w:r>
            <w:r/>
          </w:p>
        </w:tc>
        <w:tc>
          <w:tcPr>
            <w:tcW w:w="1243" w:type="dxa"/>
            <w:vAlign w:val="top"/>
            <w:textDirection w:val="lrTb"/>
            <w:noWrap w:val="false"/>
          </w:tcPr>
          <w:p>
            <w:pPr>
              <w:rPr>
                <w:rFonts w:eastAsia="仿宋_GB2312"/>
                <w:color w:val="000000"/>
                <w:sz w:val="30"/>
                <w:szCs w:val="30"/>
              </w:rPr>
            </w:pPr>
            <w:r>
              <w:rPr>
                <w:rFonts w:eastAsia="仿宋_GB2312"/>
                <w:color w:val="000000"/>
                <w:sz w:val="30"/>
                <w:szCs w:val="30"/>
              </w:rPr>
            </w:r>
            <w:r/>
          </w:p>
        </w:tc>
        <w:tc>
          <w:tcPr>
            <w:tcW w:w="1450" w:type="dxa"/>
            <w:vAlign w:val="top"/>
            <w:textDirection w:val="lrTb"/>
            <w:noWrap w:val="false"/>
          </w:tcPr>
          <w:p>
            <w:pPr>
              <w:rPr>
                <w:rFonts w:eastAsia="仿宋_GB2312"/>
                <w:color w:val="000000"/>
                <w:sz w:val="30"/>
                <w:szCs w:val="30"/>
              </w:rPr>
            </w:pPr>
            <w:r>
              <w:rPr>
                <w:rFonts w:eastAsia="仿宋_GB2312"/>
                <w:color w:val="000000"/>
                <w:sz w:val="30"/>
                <w:szCs w:val="30"/>
              </w:rPr>
            </w:r>
            <w:r/>
          </w:p>
        </w:tc>
        <w:tc>
          <w:tcPr>
            <w:tcW w:w="1667" w:type="dxa"/>
            <w:vAlign w:val="top"/>
            <w:textDirection w:val="lrTb"/>
            <w:noWrap w:val="false"/>
          </w:tcPr>
          <w:p>
            <w:pPr>
              <w:rPr>
                <w:rFonts w:eastAsia="仿宋_GB2312"/>
                <w:color w:val="000000"/>
                <w:sz w:val="30"/>
                <w:szCs w:val="30"/>
              </w:rPr>
            </w:pPr>
            <w:r>
              <w:rPr>
                <w:rFonts w:eastAsia="仿宋_GB2312"/>
                <w:color w:val="000000"/>
                <w:sz w:val="30"/>
                <w:szCs w:val="30"/>
              </w:rPr>
            </w:r>
            <w:r/>
          </w:p>
        </w:tc>
      </w:tr>
      <w:tr>
        <w:trPr>
          <w:jc w:val="center"/>
          <w:trHeight w:val="567"/>
        </w:trPr>
        <w:tc>
          <w:tcPr>
            <w:tcW w:w="1953" w:type="dxa"/>
            <w:vAlign w:val="top"/>
            <w:textDirection w:val="lrTb"/>
            <w:noWrap w:val="false"/>
          </w:tcPr>
          <w:p>
            <w:pPr>
              <w:rPr>
                <w:rFonts w:eastAsia="仿宋_GB2312"/>
                <w:color w:val="000000"/>
                <w:sz w:val="30"/>
                <w:szCs w:val="30"/>
              </w:rPr>
            </w:pPr>
            <w:r>
              <w:rPr>
                <w:rFonts w:eastAsia="仿宋_GB2312"/>
                <w:color w:val="000000"/>
                <w:sz w:val="30"/>
                <w:szCs w:val="30"/>
              </w:rPr>
            </w:r>
            <w:r/>
          </w:p>
        </w:tc>
        <w:tc>
          <w:tcPr>
            <w:tcW w:w="1276" w:type="dxa"/>
            <w:vAlign w:val="top"/>
            <w:textDirection w:val="lrTb"/>
            <w:noWrap w:val="false"/>
          </w:tcPr>
          <w:p>
            <w:pPr>
              <w:rPr>
                <w:rFonts w:eastAsia="仿宋_GB2312"/>
                <w:color w:val="000000"/>
                <w:sz w:val="30"/>
                <w:szCs w:val="30"/>
              </w:rPr>
            </w:pPr>
            <w:r>
              <w:rPr>
                <w:rFonts w:eastAsia="仿宋_GB2312"/>
                <w:color w:val="000000"/>
                <w:sz w:val="30"/>
                <w:szCs w:val="30"/>
              </w:rPr>
            </w:r>
            <w:r/>
          </w:p>
        </w:tc>
        <w:tc>
          <w:tcPr>
            <w:tcW w:w="1450" w:type="dxa"/>
            <w:vAlign w:val="top"/>
            <w:textDirection w:val="lrTb"/>
            <w:noWrap w:val="false"/>
          </w:tcPr>
          <w:p>
            <w:pPr>
              <w:rPr>
                <w:rFonts w:eastAsia="仿宋_GB2312"/>
                <w:color w:val="000000"/>
                <w:sz w:val="30"/>
                <w:szCs w:val="30"/>
              </w:rPr>
            </w:pPr>
            <w:r>
              <w:rPr>
                <w:rFonts w:eastAsia="仿宋_GB2312"/>
                <w:color w:val="000000"/>
                <w:sz w:val="30"/>
                <w:szCs w:val="30"/>
              </w:rPr>
            </w:r>
            <w:r/>
          </w:p>
        </w:tc>
        <w:tc>
          <w:tcPr>
            <w:tcW w:w="1243" w:type="dxa"/>
            <w:vAlign w:val="top"/>
            <w:textDirection w:val="lrTb"/>
            <w:noWrap w:val="false"/>
          </w:tcPr>
          <w:p>
            <w:pPr>
              <w:rPr>
                <w:rFonts w:eastAsia="仿宋_GB2312"/>
                <w:color w:val="000000"/>
                <w:sz w:val="30"/>
                <w:szCs w:val="30"/>
              </w:rPr>
            </w:pPr>
            <w:r>
              <w:rPr>
                <w:rFonts w:eastAsia="仿宋_GB2312"/>
                <w:color w:val="000000"/>
                <w:sz w:val="30"/>
                <w:szCs w:val="30"/>
              </w:rPr>
            </w:r>
            <w:r/>
          </w:p>
        </w:tc>
        <w:tc>
          <w:tcPr>
            <w:tcW w:w="1450" w:type="dxa"/>
            <w:vAlign w:val="top"/>
            <w:textDirection w:val="lrTb"/>
            <w:noWrap w:val="false"/>
          </w:tcPr>
          <w:p>
            <w:pPr>
              <w:rPr>
                <w:rFonts w:eastAsia="仿宋_GB2312"/>
                <w:color w:val="000000"/>
                <w:sz w:val="30"/>
                <w:szCs w:val="30"/>
              </w:rPr>
            </w:pPr>
            <w:r>
              <w:rPr>
                <w:rFonts w:eastAsia="仿宋_GB2312"/>
                <w:color w:val="000000"/>
                <w:sz w:val="30"/>
                <w:szCs w:val="30"/>
              </w:rPr>
            </w:r>
            <w:r/>
          </w:p>
        </w:tc>
        <w:tc>
          <w:tcPr>
            <w:tcW w:w="1667" w:type="dxa"/>
            <w:vAlign w:val="top"/>
            <w:textDirection w:val="lrTb"/>
            <w:noWrap w:val="false"/>
          </w:tcPr>
          <w:p>
            <w:pPr>
              <w:rPr>
                <w:rFonts w:eastAsia="仿宋_GB2312"/>
                <w:color w:val="000000"/>
                <w:sz w:val="30"/>
                <w:szCs w:val="30"/>
              </w:rPr>
            </w:pPr>
            <w:r>
              <w:rPr>
                <w:rFonts w:eastAsia="仿宋_GB2312"/>
                <w:color w:val="000000"/>
                <w:sz w:val="30"/>
                <w:szCs w:val="30"/>
              </w:rPr>
            </w:r>
            <w:r/>
          </w:p>
        </w:tc>
      </w:tr>
      <w:tr>
        <w:trPr>
          <w:jc w:val="center"/>
          <w:trHeight w:val="567"/>
        </w:trPr>
        <w:tc>
          <w:tcPr>
            <w:tcW w:w="1953" w:type="dxa"/>
            <w:vAlign w:val="top"/>
            <w:textDirection w:val="lrTb"/>
            <w:noWrap w:val="false"/>
          </w:tcPr>
          <w:p>
            <w:pPr>
              <w:rPr>
                <w:rFonts w:eastAsia="仿宋_GB2312"/>
                <w:color w:val="000000"/>
                <w:sz w:val="30"/>
                <w:szCs w:val="30"/>
              </w:rPr>
            </w:pPr>
            <w:r>
              <w:rPr>
                <w:rFonts w:eastAsia="仿宋_GB2312"/>
                <w:color w:val="000000"/>
                <w:sz w:val="30"/>
                <w:szCs w:val="30"/>
              </w:rPr>
            </w:r>
            <w:r/>
          </w:p>
        </w:tc>
        <w:tc>
          <w:tcPr>
            <w:tcW w:w="1276" w:type="dxa"/>
            <w:vAlign w:val="top"/>
            <w:textDirection w:val="lrTb"/>
            <w:noWrap w:val="false"/>
          </w:tcPr>
          <w:p>
            <w:pPr>
              <w:rPr>
                <w:rFonts w:eastAsia="仿宋_GB2312"/>
                <w:color w:val="000000"/>
                <w:sz w:val="30"/>
                <w:szCs w:val="30"/>
              </w:rPr>
            </w:pPr>
            <w:r>
              <w:rPr>
                <w:rFonts w:eastAsia="仿宋_GB2312"/>
                <w:color w:val="000000"/>
                <w:sz w:val="30"/>
                <w:szCs w:val="30"/>
              </w:rPr>
            </w:r>
            <w:r/>
          </w:p>
        </w:tc>
        <w:tc>
          <w:tcPr>
            <w:tcW w:w="1450" w:type="dxa"/>
            <w:vAlign w:val="top"/>
            <w:textDirection w:val="lrTb"/>
            <w:noWrap w:val="false"/>
          </w:tcPr>
          <w:p>
            <w:pPr>
              <w:rPr>
                <w:rFonts w:eastAsia="仿宋_GB2312"/>
                <w:color w:val="000000"/>
                <w:sz w:val="30"/>
                <w:szCs w:val="30"/>
              </w:rPr>
            </w:pPr>
            <w:r>
              <w:rPr>
                <w:rFonts w:eastAsia="仿宋_GB2312"/>
                <w:color w:val="000000"/>
                <w:sz w:val="30"/>
                <w:szCs w:val="30"/>
              </w:rPr>
            </w:r>
            <w:r/>
          </w:p>
        </w:tc>
        <w:tc>
          <w:tcPr>
            <w:tcW w:w="1243" w:type="dxa"/>
            <w:vAlign w:val="top"/>
            <w:textDirection w:val="lrTb"/>
            <w:noWrap w:val="false"/>
          </w:tcPr>
          <w:p>
            <w:pPr>
              <w:rPr>
                <w:rFonts w:eastAsia="仿宋_GB2312"/>
                <w:color w:val="000000"/>
                <w:sz w:val="30"/>
                <w:szCs w:val="30"/>
              </w:rPr>
            </w:pPr>
            <w:r>
              <w:rPr>
                <w:rFonts w:eastAsia="仿宋_GB2312"/>
                <w:color w:val="000000"/>
                <w:sz w:val="30"/>
                <w:szCs w:val="30"/>
              </w:rPr>
            </w:r>
            <w:r/>
          </w:p>
        </w:tc>
        <w:tc>
          <w:tcPr>
            <w:tcW w:w="1450" w:type="dxa"/>
            <w:vAlign w:val="top"/>
            <w:textDirection w:val="lrTb"/>
            <w:noWrap w:val="false"/>
          </w:tcPr>
          <w:p>
            <w:pPr>
              <w:rPr>
                <w:rFonts w:eastAsia="仿宋_GB2312"/>
                <w:color w:val="000000"/>
                <w:sz w:val="30"/>
                <w:szCs w:val="30"/>
              </w:rPr>
            </w:pPr>
            <w:r>
              <w:rPr>
                <w:rFonts w:eastAsia="仿宋_GB2312"/>
                <w:color w:val="000000"/>
                <w:sz w:val="30"/>
                <w:szCs w:val="30"/>
              </w:rPr>
            </w:r>
            <w:r/>
          </w:p>
        </w:tc>
        <w:tc>
          <w:tcPr>
            <w:tcW w:w="1667" w:type="dxa"/>
            <w:vAlign w:val="top"/>
            <w:textDirection w:val="lrTb"/>
            <w:noWrap w:val="false"/>
          </w:tcPr>
          <w:p>
            <w:pPr>
              <w:rPr>
                <w:rFonts w:eastAsia="仿宋_GB2312"/>
                <w:color w:val="000000"/>
                <w:sz w:val="30"/>
                <w:szCs w:val="30"/>
              </w:rPr>
            </w:pPr>
            <w:r>
              <w:rPr>
                <w:rFonts w:eastAsia="仿宋_GB2312"/>
                <w:color w:val="000000"/>
                <w:sz w:val="30"/>
                <w:szCs w:val="30"/>
              </w:rPr>
            </w:r>
            <w:r/>
          </w:p>
        </w:tc>
      </w:tr>
      <w:tr>
        <w:trPr>
          <w:jc w:val="center"/>
          <w:trHeight w:val="567"/>
        </w:trPr>
        <w:tc>
          <w:tcPr>
            <w:tcW w:w="1953" w:type="dxa"/>
            <w:vAlign w:val="top"/>
            <w:textDirection w:val="lrTb"/>
            <w:noWrap w:val="false"/>
          </w:tcPr>
          <w:p>
            <w:pPr>
              <w:rPr>
                <w:rFonts w:eastAsia="仿宋_GB2312"/>
                <w:color w:val="000000"/>
                <w:sz w:val="30"/>
                <w:szCs w:val="30"/>
              </w:rPr>
            </w:pPr>
            <w:r>
              <w:rPr>
                <w:rFonts w:eastAsia="仿宋_GB2312"/>
                <w:color w:val="000000"/>
                <w:sz w:val="30"/>
                <w:szCs w:val="30"/>
              </w:rPr>
            </w:r>
            <w:r/>
          </w:p>
        </w:tc>
        <w:tc>
          <w:tcPr>
            <w:tcW w:w="1276" w:type="dxa"/>
            <w:vAlign w:val="top"/>
            <w:textDirection w:val="lrTb"/>
            <w:noWrap w:val="false"/>
          </w:tcPr>
          <w:p>
            <w:pPr>
              <w:rPr>
                <w:rFonts w:eastAsia="仿宋_GB2312"/>
                <w:color w:val="000000"/>
                <w:sz w:val="30"/>
                <w:szCs w:val="30"/>
              </w:rPr>
            </w:pPr>
            <w:r>
              <w:rPr>
                <w:rFonts w:eastAsia="仿宋_GB2312"/>
                <w:color w:val="000000"/>
                <w:sz w:val="30"/>
                <w:szCs w:val="30"/>
              </w:rPr>
            </w:r>
            <w:r/>
          </w:p>
        </w:tc>
        <w:tc>
          <w:tcPr>
            <w:tcW w:w="1450" w:type="dxa"/>
            <w:vAlign w:val="top"/>
            <w:textDirection w:val="lrTb"/>
            <w:noWrap w:val="false"/>
          </w:tcPr>
          <w:p>
            <w:pPr>
              <w:rPr>
                <w:rFonts w:eastAsia="仿宋_GB2312"/>
                <w:color w:val="000000"/>
                <w:sz w:val="30"/>
                <w:szCs w:val="30"/>
              </w:rPr>
            </w:pPr>
            <w:r>
              <w:rPr>
                <w:rFonts w:eastAsia="仿宋_GB2312"/>
                <w:color w:val="000000"/>
                <w:sz w:val="30"/>
                <w:szCs w:val="30"/>
              </w:rPr>
            </w:r>
            <w:r/>
          </w:p>
        </w:tc>
        <w:tc>
          <w:tcPr>
            <w:tcW w:w="1243" w:type="dxa"/>
            <w:vAlign w:val="top"/>
            <w:textDirection w:val="lrTb"/>
            <w:noWrap w:val="false"/>
          </w:tcPr>
          <w:p>
            <w:pPr>
              <w:rPr>
                <w:rFonts w:eastAsia="仿宋_GB2312"/>
                <w:color w:val="000000"/>
                <w:sz w:val="30"/>
                <w:szCs w:val="30"/>
              </w:rPr>
            </w:pPr>
            <w:r>
              <w:rPr>
                <w:rFonts w:eastAsia="仿宋_GB2312"/>
                <w:color w:val="000000"/>
                <w:sz w:val="30"/>
                <w:szCs w:val="30"/>
              </w:rPr>
            </w:r>
            <w:r/>
          </w:p>
        </w:tc>
        <w:tc>
          <w:tcPr>
            <w:tcW w:w="1450" w:type="dxa"/>
            <w:vAlign w:val="top"/>
            <w:textDirection w:val="lrTb"/>
            <w:noWrap w:val="false"/>
          </w:tcPr>
          <w:p>
            <w:pPr>
              <w:rPr>
                <w:rFonts w:eastAsia="仿宋_GB2312"/>
                <w:color w:val="000000"/>
                <w:sz w:val="30"/>
                <w:szCs w:val="30"/>
              </w:rPr>
            </w:pPr>
            <w:r>
              <w:rPr>
                <w:rFonts w:eastAsia="仿宋_GB2312"/>
                <w:color w:val="000000"/>
                <w:sz w:val="30"/>
                <w:szCs w:val="30"/>
              </w:rPr>
            </w:r>
            <w:r/>
          </w:p>
        </w:tc>
        <w:tc>
          <w:tcPr>
            <w:tcW w:w="1667" w:type="dxa"/>
            <w:vAlign w:val="top"/>
            <w:textDirection w:val="lrTb"/>
            <w:noWrap w:val="false"/>
          </w:tcPr>
          <w:p>
            <w:pPr>
              <w:rPr>
                <w:rFonts w:eastAsia="仿宋_GB2312"/>
                <w:color w:val="000000"/>
                <w:sz w:val="30"/>
                <w:szCs w:val="30"/>
              </w:rPr>
            </w:pPr>
            <w:r>
              <w:rPr>
                <w:rFonts w:eastAsia="仿宋_GB2312"/>
                <w:color w:val="000000"/>
                <w:sz w:val="30"/>
                <w:szCs w:val="30"/>
              </w:rPr>
            </w:r>
            <w:r/>
          </w:p>
        </w:tc>
      </w:tr>
      <w:tr>
        <w:trPr>
          <w:jc w:val="center"/>
          <w:trHeight w:val="567"/>
        </w:trPr>
        <w:tc>
          <w:tcPr>
            <w:tcW w:w="1953" w:type="dxa"/>
            <w:vAlign w:val="top"/>
            <w:textDirection w:val="lrTb"/>
            <w:noWrap w:val="false"/>
          </w:tcPr>
          <w:p>
            <w:pPr>
              <w:rPr>
                <w:rFonts w:eastAsia="仿宋_GB2312"/>
                <w:color w:val="000000"/>
                <w:sz w:val="30"/>
                <w:szCs w:val="30"/>
              </w:rPr>
            </w:pPr>
            <w:r>
              <w:rPr>
                <w:rFonts w:eastAsia="仿宋_GB2312"/>
                <w:color w:val="000000"/>
                <w:sz w:val="30"/>
                <w:szCs w:val="30"/>
              </w:rPr>
            </w:r>
            <w:r/>
          </w:p>
        </w:tc>
        <w:tc>
          <w:tcPr>
            <w:tcW w:w="1276" w:type="dxa"/>
            <w:vAlign w:val="top"/>
            <w:textDirection w:val="lrTb"/>
            <w:noWrap w:val="false"/>
          </w:tcPr>
          <w:p>
            <w:pPr>
              <w:rPr>
                <w:rFonts w:eastAsia="仿宋_GB2312"/>
                <w:color w:val="000000"/>
                <w:sz w:val="30"/>
                <w:szCs w:val="30"/>
              </w:rPr>
            </w:pPr>
            <w:r>
              <w:rPr>
                <w:rFonts w:eastAsia="仿宋_GB2312"/>
                <w:color w:val="000000"/>
                <w:sz w:val="30"/>
                <w:szCs w:val="30"/>
              </w:rPr>
            </w:r>
            <w:r/>
          </w:p>
        </w:tc>
        <w:tc>
          <w:tcPr>
            <w:tcW w:w="1450" w:type="dxa"/>
            <w:vAlign w:val="top"/>
            <w:textDirection w:val="lrTb"/>
            <w:noWrap w:val="false"/>
          </w:tcPr>
          <w:p>
            <w:pPr>
              <w:rPr>
                <w:rFonts w:eastAsia="仿宋_GB2312"/>
                <w:color w:val="000000"/>
                <w:sz w:val="30"/>
                <w:szCs w:val="30"/>
              </w:rPr>
            </w:pPr>
            <w:r>
              <w:rPr>
                <w:rFonts w:eastAsia="仿宋_GB2312"/>
                <w:color w:val="000000"/>
                <w:sz w:val="30"/>
                <w:szCs w:val="30"/>
              </w:rPr>
            </w:r>
            <w:r/>
          </w:p>
        </w:tc>
        <w:tc>
          <w:tcPr>
            <w:tcW w:w="1243" w:type="dxa"/>
            <w:vAlign w:val="top"/>
            <w:textDirection w:val="lrTb"/>
            <w:noWrap w:val="false"/>
          </w:tcPr>
          <w:p>
            <w:pPr>
              <w:rPr>
                <w:rFonts w:eastAsia="仿宋_GB2312"/>
                <w:color w:val="000000"/>
                <w:sz w:val="30"/>
                <w:szCs w:val="30"/>
              </w:rPr>
            </w:pPr>
            <w:r>
              <w:rPr>
                <w:rFonts w:eastAsia="仿宋_GB2312"/>
                <w:color w:val="000000"/>
                <w:sz w:val="30"/>
                <w:szCs w:val="30"/>
              </w:rPr>
            </w:r>
            <w:r/>
          </w:p>
        </w:tc>
        <w:tc>
          <w:tcPr>
            <w:tcW w:w="1450" w:type="dxa"/>
            <w:vAlign w:val="top"/>
            <w:textDirection w:val="lrTb"/>
            <w:noWrap w:val="false"/>
          </w:tcPr>
          <w:p>
            <w:pPr>
              <w:rPr>
                <w:rFonts w:eastAsia="仿宋_GB2312"/>
                <w:color w:val="000000"/>
                <w:sz w:val="30"/>
                <w:szCs w:val="30"/>
              </w:rPr>
            </w:pPr>
            <w:r>
              <w:rPr>
                <w:rFonts w:eastAsia="仿宋_GB2312"/>
                <w:color w:val="000000"/>
                <w:sz w:val="30"/>
                <w:szCs w:val="30"/>
              </w:rPr>
            </w:r>
            <w:r/>
          </w:p>
        </w:tc>
        <w:tc>
          <w:tcPr>
            <w:tcW w:w="1667" w:type="dxa"/>
            <w:vAlign w:val="top"/>
            <w:textDirection w:val="lrTb"/>
            <w:noWrap w:val="false"/>
          </w:tcPr>
          <w:p>
            <w:pPr>
              <w:rPr>
                <w:rFonts w:eastAsia="仿宋_GB2312"/>
                <w:color w:val="000000"/>
                <w:sz w:val="30"/>
                <w:szCs w:val="30"/>
              </w:rPr>
            </w:pPr>
            <w:r>
              <w:rPr>
                <w:rFonts w:eastAsia="仿宋_GB2312"/>
                <w:color w:val="000000"/>
                <w:sz w:val="30"/>
                <w:szCs w:val="30"/>
              </w:rPr>
            </w:r>
            <w:r/>
          </w:p>
        </w:tc>
      </w:tr>
      <w:tr>
        <w:trPr>
          <w:jc w:val="center"/>
          <w:trHeight w:val="567"/>
        </w:trPr>
        <w:tc>
          <w:tcPr>
            <w:tcW w:w="1953" w:type="dxa"/>
            <w:vAlign w:val="top"/>
            <w:textDirection w:val="lrTb"/>
            <w:noWrap w:val="false"/>
          </w:tcPr>
          <w:p>
            <w:pPr>
              <w:rPr>
                <w:rFonts w:eastAsia="仿宋_GB2312"/>
                <w:color w:val="000000"/>
                <w:sz w:val="30"/>
                <w:szCs w:val="30"/>
              </w:rPr>
            </w:pPr>
            <w:r>
              <w:rPr>
                <w:rFonts w:eastAsia="仿宋_GB2312"/>
                <w:color w:val="000000"/>
                <w:sz w:val="30"/>
                <w:szCs w:val="30"/>
              </w:rPr>
            </w:r>
            <w:r/>
          </w:p>
        </w:tc>
        <w:tc>
          <w:tcPr>
            <w:tcW w:w="1276" w:type="dxa"/>
            <w:vAlign w:val="top"/>
            <w:textDirection w:val="lrTb"/>
            <w:noWrap w:val="false"/>
          </w:tcPr>
          <w:p>
            <w:pPr>
              <w:rPr>
                <w:rFonts w:eastAsia="仿宋_GB2312"/>
                <w:color w:val="000000"/>
                <w:sz w:val="30"/>
                <w:szCs w:val="30"/>
              </w:rPr>
            </w:pPr>
            <w:r>
              <w:rPr>
                <w:rFonts w:eastAsia="仿宋_GB2312"/>
                <w:color w:val="000000"/>
                <w:sz w:val="30"/>
                <w:szCs w:val="30"/>
              </w:rPr>
            </w:r>
            <w:r/>
          </w:p>
        </w:tc>
        <w:tc>
          <w:tcPr>
            <w:tcW w:w="1450" w:type="dxa"/>
            <w:vAlign w:val="top"/>
            <w:textDirection w:val="lrTb"/>
            <w:noWrap w:val="false"/>
          </w:tcPr>
          <w:p>
            <w:pPr>
              <w:rPr>
                <w:rFonts w:eastAsia="仿宋_GB2312"/>
                <w:color w:val="000000"/>
                <w:sz w:val="30"/>
                <w:szCs w:val="30"/>
              </w:rPr>
            </w:pPr>
            <w:r>
              <w:rPr>
                <w:rFonts w:eastAsia="仿宋_GB2312"/>
                <w:color w:val="000000"/>
                <w:sz w:val="30"/>
                <w:szCs w:val="30"/>
              </w:rPr>
            </w:r>
            <w:r/>
          </w:p>
        </w:tc>
        <w:tc>
          <w:tcPr>
            <w:tcW w:w="1243" w:type="dxa"/>
            <w:vAlign w:val="top"/>
            <w:textDirection w:val="lrTb"/>
            <w:noWrap w:val="false"/>
          </w:tcPr>
          <w:p>
            <w:pPr>
              <w:rPr>
                <w:rFonts w:eastAsia="仿宋_GB2312"/>
                <w:color w:val="000000"/>
                <w:sz w:val="30"/>
                <w:szCs w:val="30"/>
              </w:rPr>
            </w:pPr>
            <w:r>
              <w:rPr>
                <w:rFonts w:eastAsia="仿宋_GB2312"/>
                <w:color w:val="000000"/>
                <w:sz w:val="30"/>
                <w:szCs w:val="30"/>
              </w:rPr>
            </w:r>
            <w:r/>
          </w:p>
        </w:tc>
        <w:tc>
          <w:tcPr>
            <w:tcW w:w="1450" w:type="dxa"/>
            <w:vAlign w:val="top"/>
            <w:textDirection w:val="lrTb"/>
            <w:noWrap w:val="false"/>
          </w:tcPr>
          <w:p>
            <w:pPr>
              <w:rPr>
                <w:rFonts w:eastAsia="仿宋_GB2312"/>
                <w:color w:val="000000"/>
                <w:sz w:val="30"/>
                <w:szCs w:val="30"/>
              </w:rPr>
            </w:pPr>
            <w:r>
              <w:rPr>
                <w:rFonts w:eastAsia="仿宋_GB2312"/>
                <w:color w:val="000000"/>
                <w:sz w:val="30"/>
                <w:szCs w:val="30"/>
              </w:rPr>
            </w:r>
            <w:r/>
          </w:p>
        </w:tc>
        <w:tc>
          <w:tcPr>
            <w:tcW w:w="1667" w:type="dxa"/>
            <w:vAlign w:val="top"/>
            <w:textDirection w:val="lrTb"/>
            <w:noWrap w:val="false"/>
          </w:tcPr>
          <w:p>
            <w:pPr>
              <w:rPr>
                <w:rFonts w:eastAsia="仿宋_GB2312"/>
                <w:color w:val="000000"/>
                <w:sz w:val="30"/>
                <w:szCs w:val="30"/>
              </w:rPr>
            </w:pPr>
            <w:r>
              <w:rPr>
                <w:rFonts w:eastAsia="仿宋_GB2312"/>
                <w:color w:val="000000"/>
                <w:sz w:val="30"/>
                <w:szCs w:val="30"/>
              </w:rPr>
            </w:r>
            <w:r/>
          </w:p>
        </w:tc>
      </w:tr>
      <w:tr>
        <w:trPr>
          <w:jc w:val="center"/>
          <w:trHeight w:val="567"/>
        </w:trPr>
        <w:tc>
          <w:tcPr>
            <w:tcW w:w="1953" w:type="dxa"/>
            <w:vAlign w:val="top"/>
            <w:textDirection w:val="lrTb"/>
            <w:noWrap w:val="false"/>
          </w:tcPr>
          <w:p>
            <w:pPr>
              <w:rPr>
                <w:rFonts w:eastAsia="仿宋_GB2312"/>
                <w:color w:val="000000"/>
                <w:sz w:val="30"/>
                <w:szCs w:val="30"/>
              </w:rPr>
            </w:pPr>
            <w:r>
              <w:rPr>
                <w:rFonts w:eastAsia="仿宋_GB2312"/>
                <w:color w:val="000000"/>
                <w:sz w:val="30"/>
                <w:szCs w:val="30"/>
              </w:rPr>
            </w:r>
            <w:r/>
          </w:p>
        </w:tc>
        <w:tc>
          <w:tcPr>
            <w:tcW w:w="1276" w:type="dxa"/>
            <w:vAlign w:val="top"/>
            <w:textDirection w:val="lrTb"/>
            <w:noWrap w:val="false"/>
          </w:tcPr>
          <w:p>
            <w:pPr>
              <w:rPr>
                <w:rFonts w:eastAsia="仿宋_GB2312"/>
                <w:color w:val="000000"/>
                <w:sz w:val="30"/>
                <w:szCs w:val="30"/>
              </w:rPr>
            </w:pPr>
            <w:r>
              <w:rPr>
                <w:rFonts w:eastAsia="仿宋_GB2312"/>
                <w:color w:val="000000"/>
                <w:sz w:val="30"/>
                <w:szCs w:val="30"/>
              </w:rPr>
            </w:r>
            <w:r/>
          </w:p>
        </w:tc>
        <w:tc>
          <w:tcPr>
            <w:tcW w:w="1450" w:type="dxa"/>
            <w:vAlign w:val="top"/>
            <w:textDirection w:val="lrTb"/>
            <w:noWrap w:val="false"/>
          </w:tcPr>
          <w:p>
            <w:pPr>
              <w:rPr>
                <w:rFonts w:eastAsia="仿宋_GB2312"/>
                <w:color w:val="000000"/>
                <w:sz w:val="30"/>
                <w:szCs w:val="30"/>
              </w:rPr>
            </w:pPr>
            <w:r>
              <w:rPr>
                <w:rFonts w:eastAsia="仿宋_GB2312"/>
                <w:color w:val="000000"/>
                <w:sz w:val="30"/>
                <w:szCs w:val="30"/>
              </w:rPr>
            </w:r>
            <w:r/>
          </w:p>
        </w:tc>
        <w:tc>
          <w:tcPr>
            <w:tcW w:w="1243" w:type="dxa"/>
            <w:vAlign w:val="top"/>
            <w:textDirection w:val="lrTb"/>
            <w:noWrap w:val="false"/>
          </w:tcPr>
          <w:p>
            <w:pPr>
              <w:rPr>
                <w:rFonts w:eastAsia="仿宋_GB2312"/>
                <w:color w:val="000000"/>
                <w:sz w:val="30"/>
                <w:szCs w:val="30"/>
              </w:rPr>
            </w:pPr>
            <w:r>
              <w:rPr>
                <w:rFonts w:eastAsia="仿宋_GB2312"/>
                <w:color w:val="000000"/>
                <w:sz w:val="30"/>
                <w:szCs w:val="30"/>
              </w:rPr>
            </w:r>
            <w:r/>
          </w:p>
        </w:tc>
        <w:tc>
          <w:tcPr>
            <w:tcW w:w="1450" w:type="dxa"/>
            <w:vAlign w:val="top"/>
            <w:textDirection w:val="lrTb"/>
            <w:noWrap w:val="false"/>
          </w:tcPr>
          <w:p>
            <w:pPr>
              <w:rPr>
                <w:rFonts w:eastAsia="仿宋_GB2312"/>
                <w:color w:val="000000"/>
                <w:sz w:val="30"/>
                <w:szCs w:val="30"/>
              </w:rPr>
            </w:pPr>
            <w:r>
              <w:rPr>
                <w:rFonts w:eastAsia="仿宋_GB2312"/>
                <w:color w:val="000000"/>
                <w:sz w:val="30"/>
                <w:szCs w:val="30"/>
              </w:rPr>
            </w:r>
            <w:r/>
          </w:p>
        </w:tc>
        <w:tc>
          <w:tcPr>
            <w:tcW w:w="1667" w:type="dxa"/>
            <w:vAlign w:val="top"/>
            <w:textDirection w:val="lrTb"/>
            <w:noWrap w:val="false"/>
          </w:tcPr>
          <w:p>
            <w:pPr>
              <w:rPr>
                <w:rFonts w:eastAsia="仿宋_GB2312"/>
                <w:color w:val="000000"/>
                <w:sz w:val="30"/>
                <w:szCs w:val="30"/>
              </w:rPr>
            </w:pPr>
            <w:r>
              <w:rPr>
                <w:rFonts w:eastAsia="仿宋_GB2312"/>
                <w:color w:val="000000"/>
                <w:sz w:val="30"/>
                <w:szCs w:val="30"/>
              </w:rPr>
            </w:r>
            <w:r/>
          </w:p>
        </w:tc>
      </w:tr>
      <w:tr>
        <w:trPr>
          <w:jc w:val="center"/>
          <w:trHeight w:val="567"/>
        </w:trPr>
        <w:tc>
          <w:tcPr>
            <w:tcW w:w="1953" w:type="dxa"/>
            <w:vAlign w:val="top"/>
            <w:textDirection w:val="lrTb"/>
            <w:noWrap w:val="false"/>
          </w:tcPr>
          <w:p>
            <w:pPr>
              <w:rPr>
                <w:rFonts w:eastAsia="仿宋_GB2312"/>
                <w:color w:val="000000"/>
                <w:sz w:val="30"/>
                <w:szCs w:val="30"/>
              </w:rPr>
            </w:pPr>
            <w:r>
              <w:rPr>
                <w:rFonts w:eastAsia="仿宋_GB2312"/>
                <w:color w:val="000000"/>
                <w:sz w:val="30"/>
                <w:szCs w:val="30"/>
              </w:rPr>
            </w:r>
            <w:r/>
          </w:p>
        </w:tc>
        <w:tc>
          <w:tcPr>
            <w:tcW w:w="1276" w:type="dxa"/>
            <w:vAlign w:val="top"/>
            <w:textDirection w:val="lrTb"/>
            <w:noWrap w:val="false"/>
          </w:tcPr>
          <w:p>
            <w:pPr>
              <w:rPr>
                <w:rFonts w:eastAsia="仿宋_GB2312"/>
                <w:color w:val="000000"/>
                <w:sz w:val="30"/>
                <w:szCs w:val="30"/>
              </w:rPr>
            </w:pPr>
            <w:r>
              <w:rPr>
                <w:rFonts w:eastAsia="仿宋_GB2312"/>
                <w:color w:val="000000"/>
                <w:sz w:val="30"/>
                <w:szCs w:val="30"/>
              </w:rPr>
            </w:r>
            <w:r/>
          </w:p>
        </w:tc>
        <w:tc>
          <w:tcPr>
            <w:tcW w:w="1450" w:type="dxa"/>
            <w:vAlign w:val="top"/>
            <w:textDirection w:val="lrTb"/>
            <w:noWrap w:val="false"/>
          </w:tcPr>
          <w:p>
            <w:pPr>
              <w:rPr>
                <w:rFonts w:eastAsia="仿宋_GB2312"/>
                <w:color w:val="000000"/>
                <w:sz w:val="30"/>
                <w:szCs w:val="30"/>
              </w:rPr>
            </w:pPr>
            <w:r>
              <w:rPr>
                <w:rFonts w:eastAsia="仿宋_GB2312"/>
                <w:color w:val="000000"/>
                <w:sz w:val="30"/>
                <w:szCs w:val="30"/>
              </w:rPr>
            </w:r>
            <w:r/>
          </w:p>
        </w:tc>
        <w:tc>
          <w:tcPr>
            <w:tcW w:w="1243" w:type="dxa"/>
            <w:vAlign w:val="top"/>
            <w:textDirection w:val="lrTb"/>
            <w:noWrap w:val="false"/>
          </w:tcPr>
          <w:p>
            <w:pPr>
              <w:rPr>
                <w:rFonts w:eastAsia="仿宋_GB2312"/>
                <w:color w:val="000000"/>
                <w:sz w:val="30"/>
                <w:szCs w:val="30"/>
              </w:rPr>
            </w:pPr>
            <w:r>
              <w:rPr>
                <w:rFonts w:eastAsia="仿宋_GB2312"/>
                <w:color w:val="000000"/>
                <w:sz w:val="30"/>
                <w:szCs w:val="30"/>
              </w:rPr>
            </w:r>
            <w:r/>
          </w:p>
        </w:tc>
        <w:tc>
          <w:tcPr>
            <w:tcW w:w="1450" w:type="dxa"/>
            <w:vAlign w:val="top"/>
            <w:textDirection w:val="lrTb"/>
            <w:noWrap w:val="false"/>
          </w:tcPr>
          <w:p>
            <w:pPr>
              <w:rPr>
                <w:rFonts w:eastAsia="仿宋_GB2312"/>
                <w:color w:val="000000"/>
                <w:sz w:val="30"/>
                <w:szCs w:val="30"/>
              </w:rPr>
            </w:pPr>
            <w:r>
              <w:rPr>
                <w:rFonts w:eastAsia="仿宋_GB2312"/>
                <w:color w:val="000000"/>
                <w:sz w:val="30"/>
                <w:szCs w:val="30"/>
              </w:rPr>
            </w:r>
            <w:r/>
          </w:p>
        </w:tc>
        <w:tc>
          <w:tcPr>
            <w:tcW w:w="1667" w:type="dxa"/>
            <w:vAlign w:val="top"/>
            <w:textDirection w:val="lrTb"/>
            <w:noWrap w:val="false"/>
          </w:tcPr>
          <w:p>
            <w:pPr>
              <w:rPr>
                <w:rFonts w:eastAsia="仿宋_GB2312"/>
                <w:color w:val="000000"/>
                <w:sz w:val="30"/>
                <w:szCs w:val="30"/>
              </w:rPr>
            </w:pPr>
            <w:r>
              <w:rPr>
                <w:rFonts w:eastAsia="仿宋_GB2312"/>
                <w:color w:val="000000"/>
                <w:sz w:val="30"/>
                <w:szCs w:val="30"/>
              </w:rPr>
            </w:r>
            <w:r/>
          </w:p>
        </w:tc>
      </w:tr>
      <w:tr>
        <w:trPr>
          <w:jc w:val="center"/>
          <w:trHeight w:val="567"/>
        </w:trPr>
        <w:tc>
          <w:tcPr>
            <w:tcW w:w="1953" w:type="dxa"/>
            <w:vAlign w:val="top"/>
            <w:textDirection w:val="lrTb"/>
            <w:noWrap w:val="false"/>
          </w:tcPr>
          <w:p>
            <w:pPr>
              <w:rPr>
                <w:rFonts w:eastAsia="仿宋_GB2312"/>
                <w:color w:val="000000"/>
                <w:sz w:val="30"/>
                <w:szCs w:val="30"/>
              </w:rPr>
            </w:pPr>
            <w:r>
              <w:rPr>
                <w:rFonts w:eastAsia="仿宋_GB2312"/>
                <w:color w:val="000000"/>
                <w:sz w:val="30"/>
                <w:szCs w:val="30"/>
              </w:rPr>
            </w:r>
            <w:r/>
          </w:p>
        </w:tc>
        <w:tc>
          <w:tcPr>
            <w:tcW w:w="1276" w:type="dxa"/>
            <w:vAlign w:val="top"/>
            <w:textDirection w:val="lrTb"/>
            <w:noWrap w:val="false"/>
          </w:tcPr>
          <w:p>
            <w:pPr>
              <w:rPr>
                <w:rFonts w:eastAsia="仿宋_GB2312"/>
                <w:color w:val="000000"/>
                <w:sz w:val="30"/>
                <w:szCs w:val="30"/>
              </w:rPr>
            </w:pPr>
            <w:r>
              <w:rPr>
                <w:rFonts w:eastAsia="仿宋_GB2312"/>
                <w:color w:val="000000"/>
                <w:sz w:val="30"/>
                <w:szCs w:val="30"/>
              </w:rPr>
            </w:r>
            <w:r/>
          </w:p>
        </w:tc>
        <w:tc>
          <w:tcPr>
            <w:tcW w:w="1450" w:type="dxa"/>
            <w:vAlign w:val="top"/>
            <w:textDirection w:val="lrTb"/>
            <w:noWrap w:val="false"/>
          </w:tcPr>
          <w:p>
            <w:pPr>
              <w:rPr>
                <w:rFonts w:eastAsia="仿宋_GB2312"/>
                <w:color w:val="000000"/>
                <w:sz w:val="30"/>
                <w:szCs w:val="30"/>
              </w:rPr>
            </w:pPr>
            <w:r>
              <w:rPr>
                <w:rFonts w:eastAsia="仿宋_GB2312"/>
                <w:color w:val="000000"/>
                <w:sz w:val="30"/>
                <w:szCs w:val="30"/>
              </w:rPr>
            </w:r>
            <w:r/>
          </w:p>
        </w:tc>
        <w:tc>
          <w:tcPr>
            <w:tcW w:w="1243" w:type="dxa"/>
            <w:vAlign w:val="top"/>
            <w:textDirection w:val="lrTb"/>
            <w:noWrap w:val="false"/>
          </w:tcPr>
          <w:p>
            <w:pPr>
              <w:rPr>
                <w:rFonts w:eastAsia="仿宋_GB2312"/>
                <w:color w:val="000000"/>
                <w:sz w:val="30"/>
                <w:szCs w:val="30"/>
              </w:rPr>
            </w:pPr>
            <w:r>
              <w:rPr>
                <w:rFonts w:eastAsia="仿宋_GB2312"/>
                <w:color w:val="000000"/>
                <w:sz w:val="30"/>
                <w:szCs w:val="30"/>
              </w:rPr>
            </w:r>
            <w:r/>
          </w:p>
        </w:tc>
        <w:tc>
          <w:tcPr>
            <w:tcW w:w="1450" w:type="dxa"/>
            <w:vAlign w:val="top"/>
            <w:textDirection w:val="lrTb"/>
            <w:noWrap w:val="false"/>
          </w:tcPr>
          <w:p>
            <w:pPr>
              <w:rPr>
                <w:rFonts w:eastAsia="仿宋_GB2312"/>
                <w:color w:val="000000"/>
                <w:sz w:val="30"/>
                <w:szCs w:val="30"/>
              </w:rPr>
            </w:pPr>
            <w:r>
              <w:rPr>
                <w:rFonts w:eastAsia="仿宋_GB2312"/>
                <w:color w:val="000000"/>
                <w:sz w:val="30"/>
                <w:szCs w:val="30"/>
              </w:rPr>
            </w:r>
            <w:r/>
          </w:p>
        </w:tc>
        <w:tc>
          <w:tcPr>
            <w:tcW w:w="1667" w:type="dxa"/>
            <w:vAlign w:val="top"/>
            <w:textDirection w:val="lrTb"/>
            <w:noWrap w:val="false"/>
          </w:tcPr>
          <w:p>
            <w:pPr>
              <w:rPr>
                <w:rFonts w:eastAsia="仿宋_GB2312"/>
                <w:color w:val="000000"/>
                <w:sz w:val="30"/>
                <w:szCs w:val="30"/>
              </w:rPr>
            </w:pPr>
            <w:r>
              <w:rPr>
                <w:rFonts w:eastAsia="仿宋_GB2312"/>
                <w:color w:val="000000"/>
                <w:sz w:val="30"/>
                <w:szCs w:val="30"/>
              </w:rPr>
            </w:r>
            <w:r/>
          </w:p>
        </w:tc>
      </w:tr>
    </w:tbl>
    <w:p>
      <w:pPr>
        <w:spacing w:line="440" w:lineRule="exact"/>
        <w:rPr>
          <w:rFonts w:hint="eastAsia" w:eastAsia="仿宋_GB2312"/>
          <w:color w:val="000000"/>
          <w:sz w:val="30"/>
          <w:szCs w:val="30"/>
        </w:rPr>
      </w:pPr>
      <w:r>
        <w:rPr>
          <w:rFonts w:hint="eastAsia" w:eastAsia="仿宋_GB2312"/>
          <w:color w:val="000000"/>
          <w:sz w:val="30"/>
          <w:szCs w:val="30"/>
        </w:rPr>
      </w:r>
      <w:r/>
    </w:p>
    <w:p>
      <w:pPr>
        <w:spacing w:line="440" w:lineRule="exact"/>
        <w:rPr>
          <w:rFonts w:eastAsia="黑体"/>
          <w:color w:val="000000"/>
          <w:sz w:val="30"/>
          <w:szCs w:val="30"/>
        </w:rPr>
      </w:pPr>
      <w:r>
        <w:rPr>
          <w:rFonts w:eastAsia="仿宋_GB2312"/>
          <w:color w:val="000000"/>
          <w:sz w:val="30"/>
          <w:szCs w:val="30"/>
        </w:rPr>
        <w:br w:type="page" w:clear="all"/>
      </w:r>
      <w:r>
        <w:rPr>
          <w:rFonts w:eastAsia="仿宋_GB2312"/>
          <w:color w:val="000000"/>
          <w:sz w:val="30"/>
          <w:szCs w:val="30"/>
        </w:rPr>
        <w:t xml:space="preserve">附</w:t>
      </w:r>
      <w:bookmarkStart w:id="643" w:name="_Toc296891267"/>
      <w:r/>
      <w:bookmarkStart w:id="644" w:name="_Toc296891055"/>
      <w:r/>
      <w:bookmarkStart w:id="645" w:name="_Toc267261698"/>
      <w:r/>
      <w:bookmarkStart w:id="646" w:name="_Toc296346728"/>
      <w:r/>
      <w:bookmarkStart w:id="647" w:name="_Toc296944566"/>
      <w:r/>
      <w:bookmarkStart w:id="648" w:name="_Toc296347226"/>
      <w:r/>
      <w:bookmarkStart w:id="649" w:name="_Toc296503227"/>
      <w:r>
        <w:rPr>
          <w:rFonts w:eastAsia="仿宋_GB2312"/>
          <w:color w:val="000000"/>
          <w:sz w:val="30"/>
          <w:szCs w:val="30"/>
        </w:rPr>
        <w:t xml:space="preserve">件5：</w:t>
      </w:r>
      <w:bookmarkEnd w:id="643"/>
      <w:bookmarkEnd w:id="644"/>
      <w:bookmarkEnd w:id="645"/>
      <w:bookmarkEnd w:id="646"/>
      <w:bookmarkEnd w:id="647"/>
      <w:bookmarkEnd w:id="648"/>
      <w:bookmarkEnd w:id="649"/>
      <w:r/>
    </w:p>
    <w:p>
      <w:pPr>
        <w:jc w:val="center"/>
        <w:spacing w:before="120" w:after="120" w:line="440" w:lineRule="exact"/>
        <w:rPr>
          <w:rFonts w:eastAsia="黑体"/>
          <w:color w:val="000000"/>
          <w:sz w:val="30"/>
          <w:szCs w:val="30"/>
        </w:rPr>
      </w:pPr>
      <w:r>
        <w:rPr>
          <w:rFonts w:eastAsia="黑体"/>
          <w:color w:val="000000"/>
          <w:sz w:val="30"/>
          <w:szCs w:val="30"/>
        </w:rPr>
        <w:t xml:space="preserve">承包人用于本工程施工的机械设备表</w:t>
      </w:r>
      <w:r/>
    </w:p>
    <w:tbl>
      <w:tblPr>
        <w:tblStyle w:val="873"/>
        <w:tblW w:w="0" w:type="auto"/>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1162"/>
        <w:gridCol w:w="1418"/>
        <w:gridCol w:w="850"/>
        <w:gridCol w:w="1058"/>
        <w:gridCol w:w="880"/>
        <w:gridCol w:w="1020"/>
        <w:gridCol w:w="1480"/>
        <w:gridCol w:w="1020"/>
        <w:gridCol w:w="921"/>
      </w:tblGrid>
      <w:tr>
        <w:trPr>
          <w:jc w:val="center"/>
        </w:trPr>
        <w:tc>
          <w:tcPr>
            <w:tcBorders>
              <w:top w:val="single" w:color="auto" w:sz="12" w:space="0"/>
              <w:bottom w:val="single" w:color="auto" w:sz="6" w:space="0"/>
            </w:tcBorders>
            <w:tcW w:w="1162" w:type="dxa"/>
            <w:vAlign w:val="center"/>
            <w:textDirection w:val="lrTb"/>
            <w:noWrap w:val="false"/>
          </w:tcPr>
          <w:p>
            <w:pPr>
              <w:pStyle w:val="879"/>
              <w:ind w:left="63" w:right="63"/>
              <w:jc w:val="center"/>
              <w:keepNext/>
              <w:spacing w:after="0" w:line="440" w:lineRule="exact"/>
              <w:rPr>
                <w:rFonts w:eastAsia="仿宋_GB2312"/>
                <w:color w:val="000000"/>
                <w:sz w:val="28"/>
                <w:szCs w:val="30"/>
              </w:rPr>
            </w:pPr>
            <w:r>
              <w:rPr>
                <w:rFonts w:eastAsia="仿宋_GB2312"/>
                <w:color w:val="000000"/>
                <w:sz w:val="28"/>
                <w:szCs w:val="30"/>
              </w:rPr>
              <w:t xml:space="preserve">序号</w:t>
            </w:r>
            <w:r/>
          </w:p>
        </w:tc>
        <w:tc>
          <w:tcPr>
            <w:tcBorders>
              <w:top w:val="single" w:color="auto" w:sz="12" w:space="0"/>
              <w:bottom w:val="single" w:color="auto" w:sz="6" w:space="0"/>
            </w:tcBorders>
            <w:tcW w:w="1418" w:type="dxa"/>
            <w:vAlign w:val="center"/>
            <w:textDirection w:val="lrTb"/>
            <w:noWrap w:val="false"/>
          </w:tcPr>
          <w:p>
            <w:pPr>
              <w:pStyle w:val="879"/>
              <w:ind w:left="63" w:right="63"/>
              <w:jc w:val="center"/>
              <w:keepNext/>
              <w:spacing w:after="0" w:line="440" w:lineRule="exact"/>
              <w:rPr>
                <w:rFonts w:eastAsia="仿宋_GB2312"/>
                <w:color w:val="000000"/>
                <w:sz w:val="28"/>
                <w:szCs w:val="30"/>
              </w:rPr>
            </w:pPr>
            <w:r>
              <w:rPr>
                <w:rFonts w:eastAsia="仿宋_GB2312"/>
                <w:color w:val="000000"/>
                <w:sz w:val="28"/>
                <w:szCs w:val="30"/>
              </w:rPr>
              <w:t xml:space="preserve">机械或设备名称</w:t>
            </w:r>
            <w:r/>
          </w:p>
        </w:tc>
        <w:tc>
          <w:tcPr>
            <w:tcBorders>
              <w:top w:val="single" w:color="auto" w:sz="12" w:space="0"/>
              <w:bottom w:val="single" w:color="auto" w:sz="6" w:space="0"/>
            </w:tcBorders>
            <w:tcW w:w="850" w:type="dxa"/>
            <w:vAlign w:val="center"/>
            <w:textDirection w:val="lrTb"/>
            <w:noWrap w:val="false"/>
          </w:tcPr>
          <w:p>
            <w:pPr>
              <w:pStyle w:val="879"/>
              <w:ind w:left="63" w:right="63"/>
              <w:jc w:val="center"/>
              <w:keepNext/>
              <w:spacing w:after="0" w:line="440" w:lineRule="exact"/>
              <w:rPr>
                <w:rFonts w:eastAsia="仿宋_GB2312"/>
                <w:color w:val="000000"/>
                <w:sz w:val="28"/>
                <w:szCs w:val="30"/>
              </w:rPr>
            </w:pPr>
            <w:r>
              <w:rPr>
                <w:rFonts w:eastAsia="仿宋_GB2312"/>
                <w:color w:val="000000"/>
                <w:sz w:val="28"/>
                <w:szCs w:val="30"/>
              </w:rPr>
              <w:t xml:space="preserve">规格型号</w:t>
            </w:r>
            <w:r/>
          </w:p>
        </w:tc>
        <w:tc>
          <w:tcPr>
            <w:tcBorders>
              <w:top w:val="single" w:color="auto" w:sz="12" w:space="0"/>
              <w:bottom w:val="single" w:color="auto" w:sz="6" w:space="0"/>
            </w:tcBorders>
            <w:tcW w:w="1058" w:type="dxa"/>
            <w:vAlign w:val="center"/>
            <w:textDirection w:val="lrTb"/>
            <w:noWrap w:val="false"/>
          </w:tcPr>
          <w:p>
            <w:pPr>
              <w:pStyle w:val="879"/>
              <w:ind w:left="63" w:right="63"/>
              <w:jc w:val="center"/>
              <w:keepNext/>
              <w:spacing w:after="0" w:line="440" w:lineRule="exact"/>
              <w:rPr>
                <w:rFonts w:eastAsia="仿宋_GB2312"/>
                <w:color w:val="000000"/>
                <w:sz w:val="28"/>
                <w:szCs w:val="30"/>
              </w:rPr>
            </w:pPr>
            <w:r>
              <w:rPr>
                <w:rFonts w:eastAsia="仿宋_GB2312"/>
                <w:color w:val="000000"/>
                <w:sz w:val="28"/>
                <w:szCs w:val="30"/>
              </w:rPr>
              <w:t xml:space="preserve">数量</w:t>
            </w:r>
            <w:r/>
          </w:p>
        </w:tc>
        <w:tc>
          <w:tcPr>
            <w:tcBorders>
              <w:top w:val="single" w:color="auto" w:sz="12" w:space="0"/>
              <w:bottom w:val="single" w:color="auto" w:sz="6" w:space="0"/>
            </w:tcBorders>
            <w:tcW w:w="880" w:type="dxa"/>
            <w:vAlign w:val="center"/>
            <w:textDirection w:val="lrTb"/>
            <w:noWrap w:val="false"/>
          </w:tcPr>
          <w:p>
            <w:pPr>
              <w:pStyle w:val="879"/>
              <w:ind w:left="63" w:right="63"/>
              <w:jc w:val="center"/>
              <w:keepNext/>
              <w:spacing w:after="0" w:line="440" w:lineRule="exact"/>
              <w:rPr>
                <w:rFonts w:eastAsia="仿宋_GB2312"/>
                <w:color w:val="000000"/>
                <w:sz w:val="28"/>
                <w:szCs w:val="30"/>
              </w:rPr>
            </w:pPr>
            <w:r>
              <w:rPr>
                <w:rFonts w:eastAsia="仿宋_GB2312"/>
                <w:color w:val="000000"/>
                <w:sz w:val="28"/>
                <w:szCs w:val="30"/>
              </w:rPr>
              <w:t xml:space="preserve">产地</w:t>
            </w:r>
            <w:r/>
          </w:p>
        </w:tc>
        <w:tc>
          <w:tcPr>
            <w:tcBorders>
              <w:top w:val="single" w:color="auto" w:sz="12" w:space="0"/>
              <w:bottom w:val="single" w:color="auto" w:sz="6" w:space="0"/>
            </w:tcBorders>
            <w:tcW w:w="1020" w:type="dxa"/>
            <w:vAlign w:val="center"/>
            <w:textDirection w:val="lrTb"/>
            <w:noWrap w:val="false"/>
          </w:tcPr>
          <w:p>
            <w:pPr>
              <w:pStyle w:val="879"/>
              <w:ind w:left="63" w:right="63"/>
              <w:jc w:val="center"/>
              <w:keepNext/>
              <w:spacing w:after="0" w:line="440" w:lineRule="exact"/>
              <w:rPr>
                <w:rFonts w:eastAsia="仿宋_GB2312"/>
                <w:color w:val="000000"/>
                <w:sz w:val="28"/>
                <w:szCs w:val="30"/>
              </w:rPr>
            </w:pPr>
            <w:r>
              <w:rPr>
                <w:rFonts w:eastAsia="仿宋_GB2312"/>
                <w:color w:val="000000"/>
                <w:sz w:val="28"/>
                <w:szCs w:val="30"/>
              </w:rPr>
              <w:t xml:space="preserve">制造年份</w:t>
            </w:r>
            <w:r/>
          </w:p>
        </w:tc>
        <w:tc>
          <w:tcPr>
            <w:tcBorders>
              <w:top w:val="single" w:color="auto" w:sz="12" w:space="0"/>
              <w:bottom w:val="single" w:color="auto" w:sz="6" w:space="0"/>
            </w:tcBorders>
            <w:tcW w:w="1480" w:type="dxa"/>
            <w:vAlign w:val="center"/>
            <w:textDirection w:val="lrTb"/>
            <w:noWrap w:val="false"/>
          </w:tcPr>
          <w:p>
            <w:pPr>
              <w:pStyle w:val="879"/>
              <w:ind w:left="63" w:right="63"/>
              <w:jc w:val="center"/>
              <w:keepNext/>
              <w:spacing w:after="0" w:line="440" w:lineRule="exact"/>
              <w:rPr>
                <w:rFonts w:hint="eastAsia" w:eastAsia="仿宋_GB2312"/>
                <w:color w:val="000000"/>
                <w:sz w:val="28"/>
                <w:szCs w:val="30"/>
                <w:lang w:eastAsia="zh-CN"/>
              </w:rPr>
            </w:pPr>
            <w:r>
              <w:rPr>
                <w:rFonts w:eastAsia="仿宋_GB2312"/>
                <w:color w:val="000000"/>
                <w:sz w:val="28"/>
                <w:szCs w:val="30"/>
              </w:rPr>
              <w:t xml:space="preserve">额定功率</w:t>
            </w:r>
            <w:r>
              <w:rPr>
                <w:rFonts w:hint="eastAsia" w:eastAsia="仿宋_GB2312"/>
                <w:color w:val="000000"/>
                <w:sz w:val="28"/>
                <w:szCs w:val="30"/>
                <w:lang w:eastAsia="zh-CN"/>
              </w:rPr>
              <w:t xml:space="preserve">（</w:t>
            </w:r>
            <w:r>
              <w:rPr>
                <w:rFonts w:eastAsia="仿宋_GB2312"/>
                <w:color w:val="000000"/>
                <w:sz w:val="28"/>
                <w:szCs w:val="30"/>
              </w:rPr>
              <w:t xml:space="preserve">kW</w:t>
            </w:r>
            <w:r>
              <w:rPr>
                <w:rFonts w:hint="eastAsia" w:eastAsia="仿宋_GB2312"/>
                <w:color w:val="000000"/>
                <w:sz w:val="28"/>
                <w:szCs w:val="30"/>
                <w:lang w:eastAsia="zh-CN"/>
              </w:rPr>
              <w:t xml:space="preserve">）</w:t>
            </w:r>
            <w:r/>
          </w:p>
        </w:tc>
        <w:tc>
          <w:tcPr>
            <w:tcBorders>
              <w:top w:val="single" w:color="auto" w:sz="12" w:space="0"/>
              <w:bottom w:val="single" w:color="auto" w:sz="6" w:space="0"/>
            </w:tcBorders>
            <w:tcW w:w="1020" w:type="dxa"/>
            <w:vAlign w:val="center"/>
            <w:textDirection w:val="lrTb"/>
            <w:noWrap w:val="false"/>
          </w:tcPr>
          <w:p>
            <w:pPr>
              <w:pStyle w:val="879"/>
              <w:ind w:left="63" w:right="63"/>
              <w:jc w:val="center"/>
              <w:keepNext/>
              <w:spacing w:after="0" w:line="440" w:lineRule="exact"/>
              <w:rPr>
                <w:rFonts w:eastAsia="仿宋_GB2312"/>
                <w:color w:val="000000"/>
                <w:sz w:val="28"/>
                <w:szCs w:val="30"/>
              </w:rPr>
            </w:pPr>
            <w:r>
              <w:rPr>
                <w:rFonts w:eastAsia="仿宋_GB2312"/>
                <w:color w:val="000000"/>
                <w:sz w:val="28"/>
                <w:szCs w:val="30"/>
              </w:rPr>
              <w:t xml:space="preserve">生产能力</w:t>
            </w:r>
            <w:r/>
          </w:p>
        </w:tc>
        <w:tc>
          <w:tcPr>
            <w:tcBorders>
              <w:top w:val="single" w:color="auto" w:sz="12" w:space="0"/>
              <w:bottom w:val="single" w:color="auto" w:sz="6" w:space="0"/>
            </w:tcBorders>
            <w:tcW w:w="921" w:type="dxa"/>
            <w:vAlign w:val="center"/>
            <w:textDirection w:val="lrTb"/>
            <w:noWrap w:val="false"/>
          </w:tcPr>
          <w:p>
            <w:pPr>
              <w:pStyle w:val="879"/>
              <w:ind w:left="63" w:right="63"/>
              <w:jc w:val="center"/>
              <w:keepNext/>
              <w:spacing w:after="0" w:line="440" w:lineRule="exact"/>
              <w:rPr>
                <w:rFonts w:eastAsia="仿宋_GB2312"/>
                <w:color w:val="000000"/>
                <w:sz w:val="28"/>
                <w:szCs w:val="30"/>
              </w:rPr>
            </w:pPr>
            <w:r>
              <w:rPr>
                <w:rFonts w:eastAsia="仿宋_GB2312"/>
                <w:color w:val="000000"/>
                <w:sz w:val="28"/>
                <w:szCs w:val="30"/>
              </w:rPr>
              <w:t xml:space="preserve">备注</w:t>
            </w:r>
            <w:r/>
          </w:p>
        </w:tc>
      </w:tr>
      <w:tr>
        <w:trPr>
          <w:jc w:val="center"/>
          <w:trHeight w:val="567"/>
        </w:trPr>
        <w:tc>
          <w:tcPr>
            <w:tcBorders>
              <w:top w:val="single" w:color="auto" w:sz="6" w:space="0"/>
              <w:bottom w:val="single" w:color="auto" w:sz="6" w:space="0"/>
            </w:tcBorders>
            <w:tcW w:w="1162" w:type="dxa"/>
            <w:vAlign w:val="center"/>
            <w:textDirection w:val="lrTb"/>
            <w:noWrap w:val="false"/>
          </w:tcPr>
          <w:p>
            <w:pPr>
              <w:pStyle w:val="879"/>
              <w:ind w:left="63" w:right="63"/>
              <w:keepNext/>
              <w:spacing w:after="0" w:line="440" w:lineRule="exact"/>
              <w:rPr>
                <w:rFonts w:eastAsia="仿宋_GB2312"/>
                <w:color w:val="000000"/>
                <w:sz w:val="30"/>
                <w:szCs w:val="30"/>
              </w:rPr>
            </w:pPr>
            <w:r>
              <w:rPr>
                <w:rFonts w:eastAsia="仿宋_GB2312"/>
                <w:color w:val="000000"/>
                <w:sz w:val="30"/>
                <w:szCs w:val="30"/>
              </w:rPr>
            </w:r>
            <w:r/>
          </w:p>
        </w:tc>
        <w:tc>
          <w:tcPr>
            <w:tcBorders>
              <w:top w:val="single" w:color="auto" w:sz="6" w:space="0"/>
              <w:bottom w:val="single" w:color="auto" w:sz="6" w:space="0"/>
            </w:tcBorders>
            <w:tcW w:w="1418" w:type="dxa"/>
            <w:vAlign w:val="center"/>
            <w:textDirection w:val="lrTb"/>
            <w:noWrap w:val="false"/>
          </w:tcPr>
          <w:p>
            <w:pPr>
              <w:pStyle w:val="879"/>
              <w:ind w:left="63" w:right="63"/>
              <w:keepNext/>
              <w:spacing w:after="0" w:line="440" w:lineRule="exact"/>
              <w:rPr>
                <w:rFonts w:eastAsia="仿宋_GB2312"/>
                <w:color w:val="000000"/>
                <w:sz w:val="30"/>
                <w:szCs w:val="30"/>
              </w:rPr>
            </w:pPr>
            <w:r>
              <w:rPr>
                <w:rFonts w:eastAsia="仿宋_GB2312"/>
                <w:color w:val="000000"/>
                <w:sz w:val="30"/>
                <w:szCs w:val="30"/>
              </w:rPr>
            </w:r>
            <w:r/>
          </w:p>
        </w:tc>
        <w:tc>
          <w:tcPr>
            <w:tcBorders>
              <w:top w:val="single" w:color="auto" w:sz="6" w:space="0"/>
              <w:bottom w:val="single" w:color="auto" w:sz="6" w:space="0"/>
            </w:tcBorders>
            <w:tcW w:w="850" w:type="dxa"/>
            <w:vAlign w:val="center"/>
            <w:textDirection w:val="lrTb"/>
            <w:noWrap w:val="false"/>
          </w:tcPr>
          <w:p>
            <w:pPr>
              <w:pStyle w:val="879"/>
              <w:ind w:left="63" w:right="63"/>
              <w:keepNext/>
              <w:spacing w:after="0" w:line="440" w:lineRule="exact"/>
              <w:rPr>
                <w:rFonts w:eastAsia="仿宋_GB2312"/>
                <w:color w:val="000000"/>
                <w:sz w:val="30"/>
                <w:szCs w:val="30"/>
              </w:rPr>
            </w:pPr>
            <w:r>
              <w:rPr>
                <w:rFonts w:eastAsia="仿宋_GB2312"/>
                <w:color w:val="000000"/>
                <w:sz w:val="30"/>
                <w:szCs w:val="30"/>
              </w:rPr>
            </w:r>
            <w:r/>
          </w:p>
        </w:tc>
        <w:tc>
          <w:tcPr>
            <w:tcBorders>
              <w:top w:val="single" w:color="auto" w:sz="6" w:space="0"/>
              <w:bottom w:val="single" w:color="auto" w:sz="6" w:space="0"/>
            </w:tcBorders>
            <w:tcW w:w="1058" w:type="dxa"/>
            <w:vAlign w:val="center"/>
            <w:textDirection w:val="lrTb"/>
            <w:noWrap w:val="false"/>
          </w:tcPr>
          <w:p>
            <w:pPr>
              <w:pStyle w:val="879"/>
              <w:ind w:left="63" w:right="63"/>
              <w:keepNext/>
              <w:spacing w:after="0" w:line="440" w:lineRule="exact"/>
              <w:rPr>
                <w:rFonts w:eastAsia="仿宋_GB2312"/>
                <w:color w:val="000000"/>
                <w:sz w:val="30"/>
                <w:szCs w:val="30"/>
              </w:rPr>
            </w:pPr>
            <w:r>
              <w:rPr>
                <w:rFonts w:eastAsia="仿宋_GB2312"/>
                <w:color w:val="000000"/>
                <w:sz w:val="30"/>
                <w:szCs w:val="30"/>
              </w:rPr>
            </w:r>
            <w:r/>
          </w:p>
        </w:tc>
        <w:tc>
          <w:tcPr>
            <w:tcBorders>
              <w:top w:val="single" w:color="auto" w:sz="6" w:space="0"/>
              <w:bottom w:val="single" w:color="auto" w:sz="6" w:space="0"/>
            </w:tcBorders>
            <w:tcW w:w="880" w:type="dxa"/>
            <w:vAlign w:val="center"/>
            <w:textDirection w:val="lrTb"/>
            <w:noWrap w:val="false"/>
          </w:tcPr>
          <w:p>
            <w:pPr>
              <w:pStyle w:val="879"/>
              <w:ind w:left="63" w:right="63"/>
              <w:keepNext/>
              <w:spacing w:after="0" w:line="440" w:lineRule="exact"/>
              <w:rPr>
                <w:rFonts w:eastAsia="仿宋_GB2312"/>
                <w:color w:val="000000"/>
                <w:sz w:val="30"/>
                <w:szCs w:val="30"/>
              </w:rPr>
            </w:pPr>
            <w:r>
              <w:rPr>
                <w:rFonts w:eastAsia="仿宋_GB2312"/>
                <w:color w:val="000000"/>
                <w:sz w:val="30"/>
                <w:szCs w:val="30"/>
              </w:rPr>
            </w:r>
            <w:r/>
          </w:p>
        </w:tc>
        <w:tc>
          <w:tcPr>
            <w:tcBorders>
              <w:top w:val="single" w:color="auto" w:sz="6" w:space="0"/>
              <w:bottom w:val="single" w:color="auto" w:sz="6" w:space="0"/>
            </w:tcBorders>
            <w:tcW w:w="1020" w:type="dxa"/>
            <w:vAlign w:val="center"/>
            <w:textDirection w:val="lrTb"/>
            <w:noWrap w:val="false"/>
          </w:tcPr>
          <w:p>
            <w:pPr>
              <w:pStyle w:val="879"/>
              <w:ind w:left="63" w:right="63"/>
              <w:keepNext/>
              <w:spacing w:after="0" w:line="440" w:lineRule="exact"/>
              <w:rPr>
                <w:rFonts w:eastAsia="仿宋_GB2312"/>
                <w:color w:val="000000"/>
                <w:sz w:val="30"/>
                <w:szCs w:val="30"/>
              </w:rPr>
            </w:pPr>
            <w:r>
              <w:rPr>
                <w:rFonts w:eastAsia="仿宋_GB2312"/>
                <w:color w:val="000000"/>
                <w:sz w:val="30"/>
                <w:szCs w:val="30"/>
              </w:rPr>
            </w:r>
            <w:r/>
          </w:p>
        </w:tc>
        <w:tc>
          <w:tcPr>
            <w:tcBorders>
              <w:top w:val="single" w:color="auto" w:sz="6" w:space="0"/>
              <w:bottom w:val="single" w:color="auto" w:sz="6" w:space="0"/>
            </w:tcBorders>
            <w:tcW w:w="1480" w:type="dxa"/>
            <w:vAlign w:val="center"/>
            <w:textDirection w:val="lrTb"/>
            <w:noWrap w:val="false"/>
          </w:tcPr>
          <w:p>
            <w:pPr>
              <w:pStyle w:val="879"/>
              <w:ind w:left="63" w:right="63"/>
              <w:keepNext/>
              <w:spacing w:after="0" w:line="440" w:lineRule="exact"/>
              <w:rPr>
                <w:rFonts w:eastAsia="仿宋_GB2312"/>
                <w:color w:val="000000"/>
                <w:sz w:val="30"/>
                <w:szCs w:val="30"/>
              </w:rPr>
            </w:pPr>
            <w:r>
              <w:rPr>
                <w:rFonts w:eastAsia="仿宋_GB2312"/>
                <w:color w:val="000000"/>
                <w:sz w:val="30"/>
                <w:szCs w:val="30"/>
              </w:rPr>
            </w:r>
            <w:r/>
          </w:p>
        </w:tc>
        <w:tc>
          <w:tcPr>
            <w:tcBorders>
              <w:top w:val="single" w:color="auto" w:sz="6" w:space="0"/>
              <w:bottom w:val="single" w:color="auto" w:sz="6" w:space="0"/>
            </w:tcBorders>
            <w:tcW w:w="1020" w:type="dxa"/>
            <w:vAlign w:val="center"/>
            <w:textDirection w:val="lrTb"/>
            <w:noWrap w:val="false"/>
          </w:tcPr>
          <w:p>
            <w:pPr>
              <w:pStyle w:val="879"/>
              <w:ind w:left="63" w:right="63"/>
              <w:keepNext/>
              <w:spacing w:after="0" w:line="440" w:lineRule="exact"/>
              <w:rPr>
                <w:rFonts w:eastAsia="仿宋_GB2312"/>
                <w:color w:val="000000"/>
                <w:sz w:val="30"/>
                <w:szCs w:val="30"/>
              </w:rPr>
            </w:pPr>
            <w:r>
              <w:rPr>
                <w:rFonts w:eastAsia="仿宋_GB2312"/>
                <w:color w:val="000000"/>
                <w:sz w:val="30"/>
                <w:szCs w:val="30"/>
              </w:rPr>
            </w:r>
            <w:r/>
          </w:p>
        </w:tc>
        <w:tc>
          <w:tcPr>
            <w:tcBorders>
              <w:top w:val="single" w:color="auto" w:sz="6" w:space="0"/>
              <w:bottom w:val="single" w:color="auto" w:sz="6" w:space="0"/>
            </w:tcBorders>
            <w:tcW w:w="921" w:type="dxa"/>
            <w:vAlign w:val="center"/>
            <w:textDirection w:val="lrTb"/>
            <w:noWrap w:val="false"/>
          </w:tcPr>
          <w:p>
            <w:pPr>
              <w:pStyle w:val="879"/>
              <w:ind w:left="63" w:right="63"/>
              <w:keepNext/>
              <w:spacing w:after="0" w:line="440" w:lineRule="exact"/>
              <w:rPr>
                <w:rFonts w:eastAsia="仿宋_GB2312"/>
                <w:color w:val="000000"/>
                <w:sz w:val="30"/>
                <w:szCs w:val="30"/>
              </w:rPr>
            </w:pPr>
            <w:r>
              <w:rPr>
                <w:rFonts w:eastAsia="仿宋_GB2312"/>
                <w:color w:val="000000"/>
                <w:sz w:val="30"/>
                <w:szCs w:val="30"/>
              </w:rPr>
            </w:r>
            <w:r/>
          </w:p>
        </w:tc>
      </w:tr>
      <w:tr>
        <w:trPr>
          <w:jc w:val="center"/>
          <w:trHeight w:val="567"/>
        </w:trPr>
        <w:tc>
          <w:tcPr>
            <w:tcBorders>
              <w:top w:val="none" w:color="000000" w:sz="4" w:space="0"/>
            </w:tcBorders>
            <w:tcW w:w="1162" w:type="dxa"/>
            <w:vAlign w:val="center"/>
            <w:textDirection w:val="lrTb"/>
            <w:noWrap w:val="false"/>
          </w:tcPr>
          <w:p>
            <w:pPr>
              <w:pStyle w:val="879"/>
              <w:ind w:left="63" w:right="63"/>
              <w:keepNext/>
              <w:spacing w:after="0" w:line="440" w:lineRule="exact"/>
              <w:rPr>
                <w:rFonts w:eastAsia="仿宋_GB2312"/>
                <w:color w:val="000000"/>
                <w:sz w:val="30"/>
                <w:szCs w:val="30"/>
              </w:rPr>
            </w:pPr>
            <w:r>
              <w:rPr>
                <w:rFonts w:eastAsia="仿宋_GB2312"/>
                <w:color w:val="000000"/>
                <w:sz w:val="30"/>
                <w:szCs w:val="30"/>
              </w:rPr>
            </w:r>
            <w:r/>
          </w:p>
        </w:tc>
        <w:tc>
          <w:tcPr>
            <w:tcBorders>
              <w:top w:val="none" w:color="000000" w:sz="4" w:space="0"/>
            </w:tcBorders>
            <w:tcW w:w="1418" w:type="dxa"/>
            <w:vAlign w:val="center"/>
            <w:textDirection w:val="lrTb"/>
            <w:noWrap w:val="false"/>
          </w:tcPr>
          <w:p>
            <w:pPr>
              <w:pStyle w:val="879"/>
              <w:ind w:left="63" w:right="63"/>
              <w:keepNext/>
              <w:spacing w:after="0" w:line="440" w:lineRule="exact"/>
              <w:rPr>
                <w:rFonts w:eastAsia="仿宋_GB2312"/>
                <w:color w:val="000000"/>
                <w:sz w:val="30"/>
                <w:szCs w:val="30"/>
              </w:rPr>
            </w:pPr>
            <w:r>
              <w:rPr>
                <w:rFonts w:eastAsia="仿宋_GB2312"/>
                <w:color w:val="000000"/>
                <w:sz w:val="30"/>
                <w:szCs w:val="30"/>
              </w:rPr>
            </w:r>
            <w:r/>
          </w:p>
        </w:tc>
        <w:tc>
          <w:tcPr>
            <w:tcBorders>
              <w:top w:val="none" w:color="000000" w:sz="4" w:space="0"/>
            </w:tcBorders>
            <w:tcW w:w="850" w:type="dxa"/>
            <w:vAlign w:val="center"/>
            <w:textDirection w:val="lrTb"/>
            <w:noWrap w:val="false"/>
          </w:tcPr>
          <w:p>
            <w:pPr>
              <w:pStyle w:val="879"/>
              <w:ind w:left="63" w:right="63"/>
              <w:keepNext/>
              <w:spacing w:after="0" w:line="440" w:lineRule="exact"/>
              <w:rPr>
                <w:rFonts w:eastAsia="仿宋_GB2312"/>
                <w:color w:val="000000"/>
                <w:sz w:val="30"/>
                <w:szCs w:val="30"/>
              </w:rPr>
            </w:pPr>
            <w:r>
              <w:rPr>
                <w:rFonts w:eastAsia="仿宋_GB2312"/>
                <w:color w:val="000000"/>
                <w:sz w:val="30"/>
                <w:szCs w:val="30"/>
              </w:rPr>
            </w:r>
            <w:r/>
          </w:p>
        </w:tc>
        <w:tc>
          <w:tcPr>
            <w:tcBorders>
              <w:top w:val="none" w:color="000000" w:sz="4" w:space="0"/>
            </w:tcBorders>
            <w:tcW w:w="1058" w:type="dxa"/>
            <w:vAlign w:val="center"/>
            <w:textDirection w:val="lrTb"/>
            <w:noWrap w:val="false"/>
          </w:tcPr>
          <w:p>
            <w:pPr>
              <w:pStyle w:val="879"/>
              <w:ind w:left="63" w:right="63"/>
              <w:keepNext/>
              <w:spacing w:after="0" w:line="440" w:lineRule="exact"/>
              <w:rPr>
                <w:rFonts w:eastAsia="仿宋_GB2312"/>
                <w:color w:val="000000"/>
                <w:sz w:val="30"/>
                <w:szCs w:val="30"/>
              </w:rPr>
            </w:pPr>
            <w:r>
              <w:rPr>
                <w:rFonts w:eastAsia="仿宋_GB2312"/>
                <w:color w:val="000000"/>
                <w:sz w:val="30"/>
                <w:szCs w:val="30"/>
              </w:rPr>
            </w:r>
            <w:r/>
          </w:p>
        </w:tc>
        <w:tc>
          <w:tcPr>
            <w:tcBorders>
              <w:top w:val="none" w:color="000000" w:sz="4" w:space="0"/>
            </w:tcBorders>
            <w:tcW w:w="880" w:type="dxa"/>
            <w:vAlign w:val="center"/>
            <w:textDirection w:val="lrTb"/>
            <w:noWrap w:val="false"/>
          </w:tcPr>
          <w:p>
            <w:pPr>
              <w:pStyle w:val="879"/>
              <w:ind w:left="63" w:right="63"/>
              <w:keepNext/>
              <w:spacing w:after="0" w:line="440" w:lineRule="exact"/>
              <w:rPr>
                <w:rFonts w:eastAsia="仿宋_GB2312"/>
                <w:color w:val="000000"/>
                <w:sz w:val="30"/>
                <w:szCs w:val="30"/>
              </w:rPr>
            </w:pPr>
            <w:r>
              <w:rPr>
                <w:rFonts w:eastAsia="仿宋_GB2312"/>
                <w:color w:val="000000"/>
                <w:sz w:val="30"/>
                <w:szCs w:val="30"/>
              </w:rPr>
            </w:r>
            <w:r/>
          </w:p>
        </w:tc>
        <w:tc>
          <w:tcPr>
            <w:tcBorders>
              <w:top w:val="none" w:color="000000" w:sz="4" w:space="0"/>
            </w:tcBorders>
            <w:tcW w:w="1020" w:type="dxa"/>
            <w:vAlign w:val="center"/>
            <w:textDirection w:val="lrTb"/>
            <w:noWrap w:val="false"/>
          </w:tcPr>
          <w:p>
            <w:pPr>
              <w:pStyle w:val="879"/>
              <w:ind w:left="63" w:right="63"/>
              <w:keepNext/>
              <w:spacing w:after="0" w:line="440" w:lineRule="exact"/>
              <w:rPr>
                <w:rFonts w:eastAsia="仿宋_GB2312"/>
                <w:color w:val="000000"/>
                <w:sz w:val="30"/>
                <w:szCs w:val="30"/>
              </w:rPr>
            </w:pPr>
            <w:r>
              <w:rPr>
                <w:rFonts w:eastAsia="仿宋_GB2312"/>
                <w:color w:val="000000"/>
                <w:sz w:val="30"/>
                <w:szCs w:val="30"/>
              </w:rPr>
            </w:r>
            <w:r/>
          </w:p>
        </w:tc>
        <w:tc>
          <w:tcPr>
            <w:tcBorders>
              <w:top w:val="none" w:color="000000" w:sz="4" w:space="0"/>
            </w:tcBorders>
            <w:tcW w:w="1480" w:type="dxa"/>
            <w:vAlign w:val="center"/>
            <w:textDirection w:val="lrTb"/>
            <w:noWrap w:val="false"/>
          </w:tcPr>
          <w:p>
            <w:pPr>
              <w:pStyle w:val="879"/>
              <w:ind w:left="63" w:right="63"/>
              <w:keepNext/>
              <w:spacing w:after="0" w:line="440" w:lineRule="exact"/>
              <w:rPr>
                <w:rFonts w:eastAsia="仿宋_GB2312"/>
                <w:color w:val="000000"/>
                <w:sz w:val="30"/>
                <w:szCs w:val="30"/>
              </w:rPr>
            </w:pPr>
            <w:r>
              <w:rPr>
                <w:rFonts w:eastAsia="仿宋_GB2312"/>
                <w:color w:val="000000"/>
                <w:sz w:val="30"/>
                <w:szCs w:val="30"/>
              </w:rPr>
            </w:r>
            <w:r/>
          </w:p>
        </w:tc>
        <w:tc>
          <w:tcPr>
            <w:tcBorders>
              <w:top w:val="none" w:color="000000" w:sz="4" w:space="0"/>
            </w:tcBorders>
            <w:tcW w:w="1020" w:type="dxa"/>
            <w:vAlign w:val="center"/>
            <w:textDirection w:val="lrTb"/>
            <w:noWrap w:val="false"/>
          </w:tcPr>
          <w:p>
            <w:pPr>
              <w:pStyle w:val="879"/>
              <w:ind w:left="63" w:right="63"/>
              <w:keepNext/>
              <w:spacing w:after="0" w:line="440" w:lineRule="exact"/>
              <w:rPr>
                <w:rFonts w:eastAsia="仿宋_GB2312"/>
                <w:color w:val="000000"/>
                <w:sz w:val="30"/>
                <w:szCs w:val="30"/>
              </w:rPr>
            </w:pPr>
            <w:r>
              <w:rPr>
                <w:rFonts w:eastAsia="仿宋_GB2312"/>
                <w:color w:val="000000"/>
                <w:sz w:val="30"/>
                <w:szCs w:val="30"/>
              </w:rPr>
            </w:r>
            <w:r/>
          </w:p>
        </w:tc>
        <w:tc>
          <w:tcPr>
            <w:tcBorders>
              <w:top w:val="none" w:color="000000" w:sz="4" w:space="0"/>
            </w:tcBorders>
            <w:tcW w:w="921" w:type="dxa"/>
            <w:vAlign w:val="center"/>
            <w:textDirection w:val="lrTb"/>
            <w:noWrap w:val="false"/>
          </w:tcPr>
          <w:p>
            <w:pPr>
              <w:pStyle w:val="879"/>
              <w:ind w:left="63" w:right="63"/>
              <w:keepNext/>
              <w:spacing w:after="0" w:line="440" w:lineRule="exact"/>
              <w:rPr>
                <w:rFonts w:eastAsia="仿宋_GB2312"/>
                <w:color w:val="000000"/>
                <w:sz w:val="30"/>
                <w:szCs w:val="30"/>
              </w:rPr>
            </w:pPr>
            <w:r>
              <w:rPr>
                <w:rFonts w:eastAsia="仿宋_GB2312"/>
                <w:color w:val="000000"/>
                <w:sz w:val="30"/>
                <w:szCs w:val="30"/>
              </w:rPr>
            </w:r>
            <w:r/>
          </w:p>
        </w:tc>
      </w:tr>
      <w:tr>
        <w:trPr>
          <w:jc w:val="center"/>
          <w:trHeight w:val="567"/>
        </w:trPr>
        <w:tc>
          <w:tcPr>
            <w:tcW w:w="1162" w:type="dxa"/>
            <w:vAlign w:val="center"/>
            <w:textDirection w:val="lrTb"/>
            <w:noWrap w:val="false"/>
          </w:tcPr>
          <w:p>
            <w:pPr>
              <w:pStyle w:val="879"/>
              <w:ind w:left="63" w:right="63"/>
              <w:keepNext/>
              <w:spacing w:after="0" w:line="440" w:lineRule="exact"/>
              <w:rPr>
                <w:rFonts w:eastAsia="仿宋_GB2312"/>
                <w:color w:val="000000"/>
                <w:sz w:val="30"/>
                <w:szCs w:val="30"/>
              </w:rPr>
            </w:pPr>
            <w:r>
              <w:rPr>
                <w:rFonts w:eastAsia="仿宋_GB2312"/>
                <w:color w:val="000000"/>
                <w:sz w:val="30"/>
                <w:szCs w:val="30"/>
              </w:rPr>
            </w:r>
            <w:r/>
          </w:p>
        </w:tc>
        <w:tc>
          <w:tcPr>
            <w:tcW w:w="1418" w:type="dxa"/>
            <w:vAlign w:val="center"/>
            <w:textDirection w:val="lrTb"/>
            <w:noWrap w:val="false"/>
          </w:tcPr>
          <w:p>
            <w:pPr>
              <w:pStyle w:val="879"/>
              <w:ind w:left="63" w:right="63"/>
              <w:keepNext/>
              <w:spacing w:after="0" w:line="440" w:lineRule="exact"/>
              <w:rPr>
                <w:rFonts w:eastAsia="仿宋_GB2312"/>
                <w:color w:val="000000"/>
                <w:sz w:val="30"/>
                <w:szCs w:val="30"/>
              </w:rPr>
            </w:pPr>
            <w:r>
              <w:rPr>
                <w:rFonts w:eastAsia="仿宋_GB2312"/>
                <w:color w:val="000000"/>
                <w:sz w:val="30"/>
                <w:szCs w:val="30"/>
              </w:rPr>
            </w:r>
            <w:r/>
          </w:p>
        </w:tc>
        <w:tc>
          <w:tcPr>
            <w:tcW w:w="850" w:type="dxa"/>
            <w:vAlign w:val="center"/>
            <w:textDirection w:val="lrTb"/>
            <w:noWrap w:val="false"/>
          </w:tcPr>
          <w:p>
            <w:pPr>
              <w:pStyle w:val="879"/>
              <w:ind w:left="63" w:right="63"/>
              <w:keepNext/>
              <w:spacing w:after="0" w:line="440" w:lineRule="exact"/>
              <w:rPr>
                <w:rFonts w:eastAsia="仿宋_GB2312"/>
                <w:color w:val="000000"/>
                <w:sz w:val="30"/>
                <w:szCs w:val="30"/>
              </w:rPr>
            </w:pPr>
            <w:r>
              <w:rPr>
                <w:rFonts w:eastAsia="仿宋_GB2312"/>
                <w:color w:val="000000"/>
                <w:sz w:val="30"/>
                <w:szCs w:val="30"/>
              </w:rPr>
            </w:r>
            <w:r/>
          </w:p>
        </w:tc>
        <w:tc>
          <w:tcPr>
            <w:tcW w:w="1058" w:type="dxa"/>
            <w:vAlign w:val="center"/>
            <w:textDirection w:val="lrTb"/>
            <w:noWrap w:val="false"/>
          </w:tcPr>
          <w:p>
            <w:pPr>
              <w:pStyle w:val="879"/>
              <w:ind w:left="63" w:right="63"/>
              <w:keepNext/>
              <w:spacing w:after="0" w:line="440" w:lineRule="exact"/>
              <w:rPr>
                <w:rFonts w:eastAsia="仿宋_GB2312"/>
                <w:color w:val="000000"/>
                <w:sz w:val="30"/>
                <w:szCs w:val="30"/>
              </w:rPr>
            </w:pPr>
            <w:r>
              <w:rPr>
                <w:rFonts w:eastAsia="仿宋_GB2312"/>
                <w:color w:val="000000"/>
                <w:sz w:val="30"/>
                <w:szCs w:val="30"/>
              </w:rPr>
            </w:r>
            <w:r/>
          </w:p>
        </w:tc>
        <w:tc>
          <w:tcPr>
            <w:tcW w:w="880" w:type="dxa"/>
            <w:vAlign w:val="center"/>
            <w:textDirection w:val="lrTb"/>
            <w:noWrap w:val="false"/>
          </w:tcPr>
          <w:p>
            <w:pPr>
              <w:pStyle w:val="879"/>
              <w:ind w:left="63" w:right="63"/>
              <w:keepNext/>
              <w:spacing w:after="0" w:line="440" w:lineRule="exact"/>
              <w:rPr>
                <w:rFonts w:eastAsia="仿宋_GB2312"/>
                <w:color w:val="000000"/>
                <w:sz w:val="30"/>
                <w:szCs w:val="30"/>
              </w:rPr>
            </w:pPr>
            <w:r>
              <w:rPr>
                <w:rFonts w:eastAsia="仿宋_GB2312"/>
                <w:color w:val="000000"/>
                <w:sz w:val="30"/>
                <w:szCs w:val="30"/>
              </w:rPr>
            </w:r>
            <w:r/>
          </w:p>
        </w:tc>
        <w:tc>
          <w:tcPr>
            <w:tcW w:w="1020" w:type="dxa"/>
            <w:vAlign w:val="center"/>
            <w:textDirection w:val="lrTb"/>
            <w:noWrap w:val="false"/>
          </w:tcPr>
          <w:p>
            <w:pPr>
              <w:pStyle w:val="879"/>
              <w:ind w:left="63" w:right="63"/>
              <w:keepNext/>
              <w:spacing w:after="0" w:line="440" w:lineRule="exact"/>
              <w:rPr>
                <w:rFonts w:eastAsia="仿宋_GB2312"/>
                <w:color w:val="000000"/>
                <w:sz w:val="30"/>
                <w:szCs w:val="30"/>
              </w:rPr>
            </w:pPr>
            <w:r>
              <w:rPr>
                <w:rFonts w:eastAsia="仿宋_GB2312"/>
                <w:color w:val="000000"/>
                <w:sz w:val="30"/>
                <w:szCs w:val="30"/>
              </w:rPr>
            </w:r>
            <w:r/>
          </w:p>
        </w:tc>
        <w:tc>
          <w:tcPr>
            <w:tcW w:w="1480" w:type="dxa"/>
            <w:vAlign w:val="center"/>
            <w:textDirection w:val="lrTb"/>
            <w:noWrap w:val="false"/>
          </w:tcPr>
          <w:p>
            <w:pPr>
              <w:pStyle w:val="879"/>
              <w:ind w:left="63" w:right="63"/>
              <w:keepNext/>
              <w:spacing w:after="0" w:line="440" w:lineRule="exact"/>
              <w:rPr>
                <w:rFonts w:eastAsia="仿宋_GB2312"/>
                <w:color w:val="000000"/>
                <w:sz w:val="30"/>
                <w:szCs w:val="30"/>
              </w:rPr>
            </w:pPr>
            <w:r>
              <w:rPr>
                <w:rFonts w:eastAsia="仿宋_GB2312"/>
                <w:color w:val="000000"/>
                <w:sz w:val="30"/>
                <w:szCs w:val="30"/>
              </w:rPr>
            </w:r>
            <w:r/>
          </w:p>
        </w:tc>
        <w:tc>
          <w:tcPr>
            <w:tcW w:w="1020" w:type="dxa"/>
            <w:vAlign w:val="center"/>
            <w:textDirection w:val="lrTb"/>
            <w:noWrap w:val="false"/>
          </w:tcPr>
          <w:p>
            <w:pPr>
              <w:pStyle w:val="879"/>
              <w:ind w:left="63" w:right="63"/>
              <w:keepNext/>
              <w:spacing w:after="0" w:line="440" w:lineRule="exact"/>
              <w:rPr>
                <w:rFonts w:eastAsia="仿宋_GB2312"/>
                <w:color w:val="000000"/>
                <w:sz w:val="30"/>
                <w:szCs w:val="30"/>
              </w:rPr>
            </w:pPr>
            <w:r>
              <w:rPr>
                <w:rFonts w:eastAsia="仿宋_GB2312"/>
                <w:color w:val="000000"/>
                <w:sz w:val="30"/>
                <w:szCs w:val="30"/>
              </w:rPr>
            </w:r>
            <w:r/>
          </w:p>
        </w:tc>
        <w:tc>
          <w:tcPr>
            <w:tcW w:w="921" w:type="dxa"/>
            <w:vAlign w:val="center"/>
            <w:textDirection w:val="lrTb"/>
            <w:noWrap w:val="false"/>
          </w:tcPr>
          <w:p>
            <w:pPr>
              <w:pStyle w:val="879"/>
              <w:ind w:left="63" w:right="63"/>
              <w:keepNext/>
              <w:spacing w:after="0" w:line="440" w:lineRule="exact"/>
              <w:rPr>
                <w:rFonts w:eastAsia="仿宋_GB2312"/>
                <w:color w:val="000000"/>
                <w:sz w:val="30"/>
                <w:szCs w:val="30"/>
              </w:rPr>
            </w:pPr>
            <w:r>
              <w:rPr>
                <w:rFonts w:eastAsia="仿宋_GB2312"/>
                <w:color w:val="000000"/>
                <w:sz w:val="30"/>
                <w:szCs w:val="30"/>
              </w:rPr>
            </w:r>
            <w:r/>
          </w:p>
        </w:tc>
      </w:tr>
      <w:tr>
        <w:trPr>
          <w:jc w:val="center"/>
          <w:trHeight w:val="567"/>
        </w:trPr>
        <w:tc>
          <w:tcPr>
            <w:tcW w:w="1162" w:type="dxa"/>
            <w:vAlign w:val="center"/>
            <w:textDirection w:val="lrTb"/>
            <w:noWrap w:val="false"/>
          </w:tcPr>
          <w:p>
            <w:pPr>
              <w:pStyle w:val="879"/>
              <w:ind w:left="63" w:right="63"/>
              <w:keepNext/>
              <w:spacing w:after="0" w:line="440" w:lineRule="exact"/>
              <w:rPr>
                <w:rFonts w:eastAsia="仿宋_GB2312"/>
                <w:color w:val="000000"/>
                <w:sz w:val="30"/>
                <w:szCs w:val="30"/>
              </w:rPr>
            </w:pPr>
            <w:r>
              <w:rPr>
                <w:rFonts w:eastAsia="仿宋_GB2312"/>
                <w:color w:val="000000"/>
                <w:sz w:val="30"/>
                <w:szCs w:val="30"/>
              </w:rPr>
            </w:r>
            <w:r/>
          </w:p>
        </w:tc>
        <w:tc>
          <w:tcPr>
            <w:tcW w:w="1418" w:type="dxa"/>
            <w:vAlign w:val="center"/>
            <w:textDirection w:val="lrTb"/>
            <w:noWrap w:val="false"/>
          </w:tcPr>
          <w:p>
            <w:pPr>
              <w:pStyle w:val="879"/>
              <w:ind w:left="63" w:right="63"/>
              <w:keepNext/>
              <w:spacing w:after="0" w:line="440" w:lineRule="exact"/>
              <w:rPr>
                <w:rFonts w:eastAsia="仿宋_GB2312"/>
                <w:color w:val="000000"/>
                <w:sz w:val="30"/>
                <w:szCs w:val="30"/>
              </w:rPr>
            </w:pPr>
            <w:r>
              <w:rPr>
                <w:rFonts w:eastAsia="仿宋_GB2312"/>
                <w:color w:val="000000"/>
                <w:sz w:val="30"/>
                <w:szCs w:val="30"/>
              </w:rPr>
            </w:r>
            <w:r/>
          </w:p>
        </w:tc>
        <w:tc>
          <w:tcPr>
            <w:tcW w:w="850" w:type="dxa"/>
            <w:vAlign w:val="center"/>
            <w:textDirection w:val="lrTb"/>
            <w:noWrap w:val="false"/>
          </w:tcPr>
          <w:p>
            <w:pPr>
              <w:pStyle w:val="879"/>
              <w:ind w:left="63" w:right="63"/>
              <w:keepNext/>
              <w:spacing w:after="0" w:line="440" w:lineRule="exact"/>
              <w:rPr>
                <w:rFonts w:eastAsia="仿宋_GB2312"/>
                <w:color w:val="000000"/>
                <w:sz w:val="30"/>
                <w:szCs w:val="30"/>
              </w:rPr>
            </w:pPr>
            <w:r>
              <w:rPr>
                <w:rFonts w:eastAsia="仿宋_GB2312"/>
                <w:color w:val="000000"/>
                <w:sz w:val="30"/>
                <w:szCs w:val="30"/>
              </w:rPr>
            </w:r>
            <w:r/>
          </w:p>
        </w:tc>
        <w:tc>
          <w:tcPr>
            <w:tcW w:w="1058" w:type="dxa"/>
            <w:vAlign w:val="center"/>
            <w:textDirection w:val="lrTb"/>
            <w:noWrap w:val="false"/>
          </w:tcPr>
          <w:p>
            <w:pPr>
              <w:pStyle w:val="879"/>
              <w:ind w:left="63" w:right="63"/>
              <w:keepNext/>
              <w:spacing w:after="0" w:line="440" w:lineRule="exact"/>
              <w:rPr>
                <w:rFonts w:eastAsia="仿宋_GB2312"/>
                <w:color w:val="000000"/>
                <w:sz w:val="30"/>
                <w:szCs w:val="30"/>
              </w:rPr>
            </w:pPr>
            <w:r>
              <w:rPr>
                <w:rFonts w:eastAsia="仿宋_GB2312"/>
                <w:color w:val="000000"/>
                <w:sz w:val="30"/>
                <w:szCs w:val="30"/>
              </w:rPr>
            </w:r>
            <w:r/>
          </w:p>
        </w:tc>
        <w:tc>
          <w:tcPr>
            <w:tcW w:w="880" w:type="dxa"/>
            <w:vAlign w:val="center"/>
            <w:textDirection w:val="lrTb"/>
            <w:noWrap w:val="false"/>
          </w:tcPr>
          <w:p>
            <w:pPr>
              <w:pStyle w:val="879"/>
              <w:ind w:left="63" w:right="63"/>
              <w:keepNext/>
              <w:spacing w:after="0" w:line="440" w:lineRule="exact"/>
              <w:rPr>
                <w:rFonts w:eastAsia="仿宋_GB2312"/>
                <w:color w:val="000000"/>
                <w:sz w:val="30"/>
                <w:szCs w:val="30"/>
              </w:rPr>
            </w:pPr>
            <w:r>
              <w:rPr>
                <w:rFonts w:eastAsia="仿宋_GB2312"/>
                <w:color w:val="000000"/>
                <w:sz w:val="30"/>
                <w:szCs w:val="30"/>
              </w:rPr>
            </w:r>
            <w:r/>
          </w:p>
        </w:tc>
        <w:tc>
          <w:tcPr>
            <w:tcW w:w="1020" w:type="dxa"/>
            <w:vAlign w:val="center"/>
            <w:textDirection w:val="lrTb"/>
            <w:noWrap w:val="false"/>
          </w:tcPr>
          <w:p>
            <w:pPr>
              <w:pStyle w:val="879"/>
              <w:ind w:left="63" w:right="63"/>
              <w:keepNext/>
              <w:spacing w:after="0" w:line="440" w:lineRule="exact"/>
              <w:rPr>
                <w:rFonts w:eastAsia="仿宋_GB2312"/>
                <w:color w:val="000000"/>
                <w:sz w:val="30"/>
                <w:szCs w:val="30"/>
              </w:rPr>
            </w:pPr>
            <w:r>
              <w:rPr>
                <w:rFonts w:eastAsia="仿宋_GB2312"/>
                <w:color w:val="000000"/>
                <w:sz w:val="30"/>
                <w:szCs w:val="30"/>
              </w:rPr>
            </w:r>
            <w:r/>
          </w:p>
        </w:tc>
        <w:tc>
          <w:tcPr>
            <w:tcW w:w="1480" w:type="dxa"/>
            <w:vAlign w:val="center"/>
            <w:textDirection w:val="lrTb"/>
            <w:noWrap w:val="false"/>
          </w:tcPr>
          <w:p>
            <w:pPr>
              <w:pStyle w:val="879"/>
              <w:ind w:left="63" w:right="63"/>
              <w:keepNext/>
              <w:spacing w:after="0" w:line="440" w:lineRule="exact"/>
              <w:rPr>
                <w:rFonts w:eastAsia="仿宋_GB2312"/>
                <w:color w:val="000000"/>
                <w:sz w:val="30"/>
                <w:szCs w:val="30"/>
              </w:rPr>
            </w:pPr>
            <w:r>
              <w:rPr>
                <w:rFonts w:eastAsia="仿宋_GB2312"/>
                <w:color w:val="000000"/>
                <w:sz w:val="30"/>
                <w:szCs w:val="30"/>
              </w:rPr>
            </w:r>
            <w:r/>
          </w:p>
        </w:tc>
        <w:tc>
          <w:tcPr>
            <w:tcW w:w="1020" w:type="dxa"/>
            <w:vAlign w:val="center"/>
            <w:textDirection w:val="lrTb"/>
            <w:noWrap w:val="false"/>
          </w:tcPr>
          <w:p>
            <w:pPr>
              <w:pStyle w:val="879"/>
              <w:ind w:left="63" w:right="63"/>
              <w:keepNext/>
              <w:spacing w:after="0" w:line="440" w:lineRule="exact"/>
              <w:rPr>
                <w:rFonts w:eastAsia="仿宋_GB2312"/>
                <w:color w:val="000000"/>
                <w:sz w:val="30"/>
                <w:szCs w:val="30"/>
              </w:rPr>
            </w:pPr>
            <w:r>
              <w:rPr>
                <w:rFonts w:eastAsia="仿宋_GB2312"/>
                <w:color w:val="000000"/>
                <w:sz w:val="30"/>
                <w:szCs w:val="30"/>
              </w:rPr>
            </w:r>
            <w:r/>
          </w:p>
        </w:tc>
        <w:tc>
          <w:tcPr>
            <w:tcW w:w="921" w:type="dxa"/>
            <w:vAlign w:val="center"/>
            <w:textDirection w:val="lrTb"/>
            <w:noWrap w:val="false"/>
          </w:tcPr>
          <w:p>
            <w:pPr>
              <w:pStyle w:val="879"/>
              <w:ind w:left="63" w:right="63"/>
              <w:keepNext/>
              <w:spacing w:after="0" w:line="440" w:lineRule="exact"/>
              <w:rPr>
                <w:rFonts w:eastAsia="仿宋_GB2312"/>
                <w:color w:val="000000"/>
                <w:sz w:val="30"/>
                <w:szCs w:val="30"/>
              </w:rPr>
            </w:pPr>
            <w:r>
              <w:rPr>
                <w:rFonts w:eastAsia="仿宋_GB2312"/>
                <w:color w:val="000000"/>
                <w:sz w:val="30"/>
                <w:szCs w:val="30"/>
              </w:rPr>
            </w:r>
            <w:r/>
          </w:p>
        </w:tc>
      </w:tr>
      <w:tr>
        <w:trPr>
          <w:jc w:val="center"/>
          <w:trHeight w:val="567"/>
        </w:trPr>
        <w:tc>
          <w:tcPr>
            <w:tcW w:w="1162" w:type="dxa"/>
            <w:vAlign w:val="center"/>
            <w:textDirection w:val="lrTb"/>
            <w:noWrap w:val="false"/>
          </w:tcPr>
          <w:p>
            <w:pPr>
              <w:pStyle w:val="879"/>
              <w:ind w:left="63" w:right="63"/>
              <w:keepNext/>
              <w:spacing w:after="0" w:line="440" w:lineRule="exact"/>
              <w:rPr>
                <w:rFonts w:eastAsia="仿宋_GB2312"/>
                <w:color w:val="000000"/>
                <w:sz w:val="30"/>
                <w:szCs w:val="30"/>
              </w:rPr>
            </w:pPr>
            <w:r>
              <w:rPr>
                <w:rFonts w:eastAsia="仿宋_GB2312"/>
                <w:color w:val="000000"/>
                <w:sz w:val="30"/>
                <w:szCs w:val="30"/>
              </w:rPr>
            </w:r>
            <w:r/>
          </w:p>
        </w:tc>
        <w:tc>
          <w:tcPr>
            <w:tcW w:w="1418" w:type="dxa"/>
            <w:vAlign w:val="center"/>
            <w:textDirection w:val="lrTb"/>
            <w:noWrap w:val="false"/>
          </w:tcPr>
          <w:p>
            <w:pPr>
              <w:pStyle w:val="879"/>
              <w:ind w:left="63" w:right="63"/>
              <w:keepNext/>
              <w:spacing w:after="0" w:line="440" w:lineRule="exact"/>
              <w:rPr>
                <w:rFonts w:eastAsia="仿宋_GB2312"/>
                <w:color w:val="000000"/>
                <w:sz w:val="30"/>
                <w:szCs w:val="30"/>
              </w:rPr>
            </w:pPr>
            <w:r>
              <w:rPr>
                <w:rFonts w:eastAsia="仿宋_GB2312"/>
                <w:color w:val="000000"/>
                <w:sz w:val="30"/>
                <w:szCs w:val="30"/>
              </w:rPr>
            </w:r>
            <w:r/>
          </w:p>
        </w:tc>
        <w:tc>
          <w:tcPr>
            <w:tcW w:w="850" w:type="dxa"/>
            <w:vAlign w:val="center"/>
            <w:textDirection w:val="lrTb"/>
            <w:noWrap w:val="false"/>
          </w:tcPr>
          <w:p>
            <w:pPr>
              <w:pStyle w:val="879"/>
              <w:ind w:left="63" w:right="63"/>
              <w:keepNext/>
              <w:spacing w:after="0" w:line="440" w:lineRule="exact"/>
              <w:rPr>
                <w:rFonts w:eastAsia="仿宋_GB2312"/>
                <w:color w:val="000000"/>
                <w:sz w:val="30"/>
                <w:szCs w:val="30"/>
              </w:rPr>
            </w:pPr>
            <w:r>
              <w:rPr>
                <w:rFonts w:eastAsia="仿宋_GB2312"/>
                <w:color w:val="000000"/>
                <w:sz w:val="30"/>
                <w:szCs w:val="30"/>
              </w:rPr>
            </w:r>
            <w:r/>
          </w:p>
        </w:tc>
        <w:tc>
          <w:tcPr>
            <w:tcW w:w="1058" w:type="dxa"/>
            <w:vAlign w:val="center"/>
            <w:textDirection w:val="lrTb"/>
            <w:noWrap w:val="false"/>
          </w:tcPr>
          <w:p>
            <w:pPr>
              <w:pStyle w:val="879"/>
              <w:ind w:left="63" w:right="63"/>
              <w:keepNext/>
              <w:spacing w:after="0" w:line="440" w:lineRule="exact"/>
              <w:rPr>
                <w:rFonts w:eastAsia="仿宋_GB2312"/>
                <w:color w:val="000000"/>
                <w:sz w:val="30"/>
                <w:szCs w:val="30"/>
              </w:rPr>
            </w:pPr>
            <w:r>
              <w:rPr>
                <w:rFonts w:eastAsia="仿宋_GB2312"/>
                <w:color w:val="000000"/>
                <w:sz w:val="30"/>
                <w:szCs w:val="30"/>
              </w:rPr>
            </w:r>
            <w:r/>
          </w:p>
        </w:tc>
        <w:tc>
          <w:tcPr>
            <w:tcW w:w="880" w:type="dxa"/>
            <w:vAlign w:val="center"/>
            <w:textDirection w:val="lrTb"/>
            <w:noWrap w:val="false"/>
          </w:tcPr>
          <w:p>
            <w:pPr>
              <w:pStyle w:val="879"/>
              <w:ind w:left="63" w:right="63"/>
              <w:keepNext/>
              <w:spacing w:after="0" w:line="440" w:lineRule="exact"/>
              <w:rPr>
                <w:rFonts w:eastAsia="仿宋_GB2312"/>
                <w:color w:val="000000"/>
                <w:sz w:val="30"/>
                <w:szCs w:val="30"/>
              </w:rPr>
            </w:pPr>
            <w:r>
              <w:rPr>
                <w:rFonts w:eastAsia="仿宋_GB2312"/>
                <w:color w:val="000000"/>
                <w:sz w:val="30"/>
                <w:szCs w:val="30"/>
              </w:rPr>
            </w:r>
            <w:r/>
          </w:p>
        </w:tc>
        <w:tc>
          <w:tcPr>
            <w:tcW w:w="1020" w:type="dxa"/>
            <w:vAlign w:val="center"/>
            <w:textDirection w:val="lrTb"/>
            <w:noWrap w:val="false"/>
          </w:tcPr>
          <w:p>
            <w:pPr>
              <w:pStyle w:val="879"/>
              <w:ind w:left="63" w:right="63"/>
              <w:keepNext/>
              <w:spacing w:after="0" w:line="440" w:lineRule="exact"/>
              <w:rPr>
                <w:rFonts w:eastAsia="仿宋_GB2312"/>
                <w:color w:val="000000"/>
                <w:sz w:val="30"/>
                <w:szCs w:val="30"/>
              </w:rPr>
            </w:pPr>
            <w:r>
              <w:rPr>
                <w:rFonts w:eastAsia="仿宋_GB2312"/>
                <w:color w:val="000000"/>
                <w:sz w:val="30"/>
                <w:szCs w:val="30"/>
              </w:rPr>
            </w:r>
            <w:r/>
          </w:p>
        </w:tc>
        <w:tc>
          <w:tcPr>
            <w:tcW w:w="1480" w:type="dxa"/>
            <w:vAlign w:val="center"/>
            <w:textDirection w:val="lrTb"/>
            <w:noWrap w:val="false"/>
          </w:tcPr>
          <w:p>
            <w:pPr>
              <w:pStyle w:val="879"/>
              <w:ind w:left="63" w:right="63"/>
              <w:keepNext/>
              <w:spacing w:after="0" w:line="440" w:lineRule="exact"/>
              <w:rPr>
                <w:rFonts w:eastAsia="仿宋_GB2312"/>
                <w:color w:val="000000"/>
                <w:sz w:val="30"/>
                <w:szCs w:val="30"/>
              </w:rPr>
            </w:pPr>
            <w:r>
              <w:rPr>
                <w:rFonts w:eastAsia="仿宋_GB2312"/>
                <w:color w:val="000000"/>
                <w:sz w:val="30"/>
                <w:szCs w:val="30"/>
              </w:rPr>
            </w:r>
            <w:r/>
          </w:p>
        </w:tc>
        <w:tc>
          <w:tcPr>
            <w:tcW w:w="1020" w:type="dxa"/>
            <w:vAlign w:val="center"/>
            <w:textDirection w:val="lrTb"/>
            <w:noWrap w:val="false"/>
          </w:tcPr>
          <w:p>
            <w:pPr>
              <w:pStyle w:val="879"/>
              <w:ind w:left="63" w:right="63"/>
              <w:keepNext/>
              <w:spacing w:after="0" w:line="440" w:lineRule="exact"/>
              <w:rPr>
                <w:rFonts w:eastAsia="仿宋_GB2312"/>
                <w:color w:val="000000"/>
                <w:sz w:val="30"/>
                <w:szCs w:val="30"/>
              </w:rPr>
            </w:pPr>
            <w:r>
              <w:rPr>
                <w:rFonts w:eastAsia="仿宋_GB2312"/>
                <w:color w:val="000000"/>
                <w:sz w:val="30"/>
                <w:szCs w:val="30"/>
              </w:rPr>
            </w:r>
            <w:r/>
          </w:p>
        </w:tc>
        <w:tc>
          <w:tcPr>
            <w:tcW w:w="921" w:type="dxa"/>
            <w:vAlign w:val="center"/>
            <w:textDirection w:val="lrTb"/>
            <w:noWrap w:val="false"/>
          </w:tcPr>
          <w:p>
            <w:pPr>
              <w:pStyle w:val="879"/>
              <w:ind w:left="63" w:right="63"/>
              <w:keepNext/>
              <w:spacing w:after="0" w:line="440" w:lineRule="exact"/>
              <w:rPr>
                <w:rFonts w:eastAsia="仿宋_GB2312"/>
                <w:color w:val="000000"/>
                <w:sz w:val="30"/>
                <w:szCs w:val="30"/>
              </w:rPr>
            </w:pPr>
            <w:r>
              <w:rPr>
                <w:rFonts w:eastAsia="仿宋_GB2312"/>
                <w:color w:val="000000"/>
                <w:sz w:val="30"/>
                <w:szCs w:val="30"/>
              </w:rPr>
            </w:r>
            <w:r/>
          </w:p>
        </w:tc>
      </w:tr>
      <w:tr>
        <w:trPr>
          <w:jc w:val="center"/>
          <w:trHeight w:val="567"/>
        </w:trPr>
        <w:tc>
          <w:tcPr>
            <w:tcW w:w="1162" w:type="dxa"/>
            <w:vAlign w:val="center"/>
            <w:textDirection w:val="lrTb"/>
            <w:noWrap w:val="false"/>
          </w:tcPr>
          <w:p>
            <w:pPr>
              <w:pStyle w:val="879"/>
              <w:ind w:left="63" w:right="63"/>
              <w:keepNext/>
              <w:spacing w:after="0" w:line="440" w:lineRule="exact"/>
              <w:rPr>
                <w:rFonts w:eastAsia="仿宋_GB2312"/>
                <w:color w:val="000000"/>
                <w:sz w:val="30"/>
                <w:szCs w:val="30"/>
              </w:rPr>
            </w:pPr>
            <w:r>
              <w:rPr>
                <w:rFonts w:eastAsia="仿宋_GB2312"/>
                <w:color w:val="000000"/>
                <w:sz w:val="30"/>
                <w:szCs w:val="30"/>
              </w:rPr>
            </w:r>
            <w:r/>
          </w:p>
        </w:tc>
        <w:tc>
          <w:tcPr>
            <w:tcW w:w="1418" w:type="dxa"/>
            <w:vAlign w:val="center"/>
            <w:textDirection w:val="lrTb"/>
            <w:noWrap w:val="false"/>
          </w:tcPr>
          <w:p>
            <w:pPr>
              <w:pStyle w:val="879"/>
              <w:ind w:left="63" w:right="63"/>
              <w:keepNext/>
              <w:spacing w:after="0" w:line="440" w:lineRule="exact"/>
              <w:rPr>
                <w:rFonts w:eastAsia="仿宋_GB2312"/>
                <w:color w:val="000000"/>
                <w:sz w:val="30"/>
                <w:szCs w:val="30"/>
              </w:rPr>
            </w:pPr>
            <w:r>
              <w:rPr>
                <w:rFonts w:eastAsia="仿宋_GB2312"/>
                <w:color w:val="000000"/>
                <w:sz w:val="30"/>
                <w:szCs w:val="30"/>
              </w:rPr>
            </w:r>
            <w:r/>
          </w:p>
        </w:tc>
        <w:tc>
          <w:tcPr>
            <w:tcW w:w="850" w:type="dxa"/>
            <w:vAlign w:val="center"/>
            <w:textDirection w:val="lrTb"/>
            <w:noWrap w:val="false"/>
          </w:tcPr>
          <w:p>
            <w:pPr>
              <w:pStyle w:val="879"/>
              <w:ind w:left="63" w:right="63"/>
              <w:keepNext/>
              <w:spacing w:after="0" w:line="440" w:lineRule="exact"/>
              <w:rPr>
                <w:rFonts w:eastAsia="仿宋_GB2312"/>
                <w:color w:val="000000"/>
                <w:sz w:val="30"/>
                <w:szCs w:val="30"/>
              </w:rPr>
            </w:pPr>
            <w:r>
              <w:rPr>
                <w:rFonts w:eastAsia="仿宋_GB2312"/>
                <w:color w:val="000000"/>
                <w:sz w:val="30"/>
                <w:szCs w:val="30"/>
              </w:rPr>
            </w:r>
            <w:r/>
          </w:p>
        </w:tc>
        <w:tc>
          <w:tcPr>
            <w:tcW w:w="1058" w:type="dxa"/>
            <w:vAlign w:val="center"/>
            <w:textDirection w:val="lrTb"/>
            <w:noWrap w:val="false"/>
          </w:tcPr>
          <w:p>
            <w:pPr>
              <w:pStyle w:val="879"/>
              <w:ind w:left="63" w:right="63"/>
              <w:keepNext/>
              <w:spacing w:after="0" w:line="440" w:lineRule="exact"/>
              <w:rPr>
                <w:rFonts w:eastAsia="仿宋_GB2312"/>
                <w:color w:val="000000"/>
                <w:sz w:val="30"/>
                <w:szCs w:val="30"/>
              </w:rPr>
            </w:pPr>
            <w:r>
              <w:rPr>
                <w:rFonts w:eastAsia="仿宋_GB2312"/>
                <w:color w:val="000000"/>
                <w:sz w:val="30"/>
                <w:szCs w:val="30"/>
              </w:rPr>
            </w:r>
            <w:r/>
          </w:p>
        </w:tc>
        <w:tc>
          <w:tcPr>
            <w:tcW w:w="880" w:type="dxa"/>
            <w:vAlign w:val="center"/>
            <w:textDirection w:val="lrTb"/>
            <w:noWrap w:val="false"/>
          </w:tcPr>
          <w:p>
            <w:pPr>
              <w:pStyle w:val="879"/>
              <w:ind w:left="63" w:right="63"/>
              <w:keepNext/>
              <w:spacing w:after="0" w:line="440" w:lineRule="exact"/>
              <w:rPr>
                <w:rFonts w:eastAsia="仿宋_GB2312"/>
                <w:color w:val="000000"/>
                <w:sz w:val="30"/>
                <w:szCs w:val="30"/>
              </w:rPr>
            </w:pPr>
            <w:r>
              <w:rPr>
                <w:rFonts w:eastAsia="仿宋_GB2312"/>
                <w:color w:val="000000"/>
                <w:sz w:val="30"/>
                <w:szCs w:val="30"/>
              </w:rPr>
            </w:r>
            <w:r/>
          </w:p>
        </w:tc>
        <w:tc>
          <w:tcPr>
            <w:tcW w:w="1020" w:type="dxa"/>
            <w:vAlign w:val="center"/>
            <w:textDirection w:val="lrTb"/>
            <w:noWrap w:val="false"/>
          </w:tcPr>
          <w:p>
            <w:pPr>
              <w:pStyle w:val="879"/>
              <w:ind w:left="63" w:right="63"/>
              <w:keepNext/>
              <w:spacing w:after="0" w:line="440" w:lineRule="exact"/>
              <w:rPr>
                <w:rFonts w:eastAsia="仿宋_GB2312"/>
                <w:color w:val="000000"/>
                <w:sz w:val="30"/>
                <w:szCs w:val="30"/>
              </w:rPr>
            </w:pPr>
            <w:r>
              <w:rPr>
                <w:rFonts w:eastAsia="仿宋_GB2312"/>
                <w:color w:val="000000"/>
                <w:sz w:val="30"/>
                <w:szCs w:val="30"/>
              </w:rPr>
            </w:r>
            <w:r/>
          </w:p>
        </w:tc>
        <w:tc>
          <w:tcPr>
            <w:tcW w:w="1480" w:type="dxa"/>
            <w:vAlign w:val="center"/>
            <w:textDirection w:val="lrTb"/>
            <w:noWrap w:val="false"/>
          </w:tcPr>
          <w:p>
            <w:pPr>
              <w:pStyle w:val="879"/>
              <w:ind w:left="63" w:right="63"/>
              <w:keepNext/>
              <w:spacing w:after="0" w:line="440" w:lineRule="exact"/>
              <w:rPr>
                <w:rFonts w:eastAsia="仿宋_GB2312"/>
                <w:color w:val="000000"/>
                <w:sz w:val="30"/>
                <w:szCs w:val="30"/>
              </w:rPr>
            </w:pPr>
            <w:r>
              <w:rPr>
                <w:rFonts w:eastAsia="仿宋_GB2312"/>
                <w:color w:val="000000"/>
                <w:sz w:val="30"/>
                <w:szCs w:val="30"/>
              </w:rPr>
            </w:r>
            <w:r/>
          </w:p>
        </w:tc>
        <w:tc>
          <w:tcPr>
            <w:tcW w:w="1020" w:type="dxa"/>
            <w:vAlign w:val="center"/>
            <w:textDirection w:val="lrTb"/>
            <w:noWrap w:val="false"/>
          </w:tcPr>
          <w:p>
            <w:pPr>
              <w:pStyle w:val="879"/>
              <w:ind w:left="63" w:right="63"/>
              <w:keepNext/>
              <w:spacing w:after="0" w:line="440" w:lineRule="exact"/>
              <w:rPr>
                <w:rFonts w:eastAsia="仿宋_GB2312"/>
                <w:color w:val="000000"/>
                <w:sz w:val="30"/>
                <w:szCs w:val="30"/>
              </w:rPr>
            </w:pPr>
            <w:r>
              <w:rPr>
                <w:rFonts w:eastAsia="仿宋_GB2312"/>
                <w:color w:val="000000"/>
                <w:sz w:val="30"/>
                <w:szCs w:val="30"/>
              </w:rPr>
            </w:r>
            <w:r/>
          </w:p>
        </w:tc>
        <w:tc>
          <w:tcPr>
            <w:tcW w:w="921" w:type="dxa"/>
            <w:vAlign w:val="center"/>
            <w:textDirection w:val="lrTb"/>
            <w:noWrap w:val="false"/>
          </w:tcPr>
          <w:p>
            <w:pPr>
              <w:pStyle w:val="879"/>
              <w:ind w:left="63" w:right="63"/>
              <w:keepNext/>
              <w:spacing w:after="0" w:line="440" w:lineRule="exact"/>
              <w:rPr>
                <w:rFonts w:eastAsia="仿宋_GB2312"/>
                <w:color w:val="000000"/>
                <w:sz w:val="30"/>
                <w:szCs w:val="30"/>
              </w:rPr>
            </w:pPr>
            <w:r>
              <w:rPr>
                <w:rFonts w:eastAsia="仿宋_GB2312"/>
                <w:color w:val="000000"/>
                <w:sz w:val="30"/>
                <w:szCs w:val="30"/>
              </w:rPr>
            </w:r>
            <w:r/>
          </w:p>
        </w:tc>
      </w:tr>
      <w:tr>
        <w:trPr>
          <w:jc w:val="center"/>
          <w:trHeight w:val="567"/>
        </w:trPr>
        <w:tc>
          <w:tcPr>
            <w:tcW w:w="1162" w:type="dxa"/>
            <w:vAlign w:val="center"/>
            <w:textDirection w:val="lrTb"/>
            <w:noWrap w:val="false"/>
          </w:tcPr>
          <w:p>
            <w:pPr>
              <w:pStyle w:val="879"/>
              <w:ind w:left="63" w:right="63"/>
              <w:keepNext/>
              <w:spacing w:after="0" w:line="440" w:lineRule="exact"/>
              <w:rPr>
                <w:rFonts w:eastAsia="仿宋_GB2312"/>
                <w:color w:val="000000"/>
                <w:sz w:val="30"/>
                <w:szCs w:val="30"/>
              </w:rPr>
            </w:pPr>
            <w:r>
              <w:rPr>
                <w:rFonts w:eastAsia="仿宋_GB2312"/>
                <w:color w:val="000000"/>
                <w:sz w:val="30"/>
                <w:szCs w:val="30"/>
              </w:rPr>
            </w:r>
            <w:r/>
          </w:p>
        </w:tc>
        <w:tc>
          <w:tcPr>
            <w:tcW w:w="1418" w:type="dxa"/>
            <w:vAlign w:val="center"/>
            <w:textDirection w:val="lrTb"/>
            <w:noWrap w:val="false"/>
          </w:tcPr>
          <w:p>
            <w:pPr>
              <w:pStyle w:val="879"/>
              <w:ind w:left="63" w:right="63"/>
              <w:keepNext/>
              <w:spacing w:after="0" w:line="440" w:lineRule="exact"/>
              <w:rPr>
                <w:rFonts w:eastAsia="仿宋_GB2312"/>
                <w:color w:val="000000"/>
                <w:sz w:val="30"/>
                <w:szCs w:val="30"/>
              </w:rPr>
            </w:pPr>
            <w:r>
              <w:rPr>
                <w:rFonts w:eastAsia="仿宋_GB2312"/>
                <w:color w:val="000000"/>
                <w:sz w:val="30"/>
                <w:szCs w:val="30"/>
              </w:rPr>
            </w:r>
            <w:r/>
          </w:p>
        </w:tc>
        <w:tc>
          <w:tcPr>
            <w:tcW w:w="850" w:type="dxa"/>
            <w:vAlign w:val="center"/>
            <w:textDirection w:val="lrTb"/>
            <w:noWrap w:val="false"/>
          </w:tcPr>
          <w:p>
            <w:pPr>
              <w:pStyle w:val="879"/>
              <w:ind w:left="63" w:right="63"/>
              <w:keepNext/>
              <w:spacing w:after="0" w:line="440" w:lineRule="exact"/>
              <w:rPr>
                <w:rFonts w:eastAsia="仿宋_GB2312"/>
                <w:color w:val="000000"/>
                <w:sz w:val="30"/>
                <w:szCs w:val="30"/>
              </w:rPr>
            </w:pPr>
            <w:r>
              <w:rPr>
                <w:rFonts w:eastAsia="仿宋_GB2312"/>
                <w:color w:val="000000"/>
                <w:sz w:val="30"/>
                <w:szCs w:val="30"/>
              </w:rPr>
            </w:r>
            <w:r/>
          </w:p>
        </w:tc>
        <w:tc>
          <w:tcPr>
            <w:tcW w:w="1058" w:type="dxa"/>
            <w:vAlign w:val="center"/>
            <w:textDirection w:val="lrTb"/>
            <w:noWrap w:val="false"/>
          </w:tcPr>
          <w:p>
            <w:pPr>
              <w:pStyle w:val="879"/>
              <w:ind w:left="63" w:right="63"/>
              <w:keepNext/>
              <w:spacing w:after="0" w:line="440" w:lineRule="exact"/>
              <w:rPr>
                <w:rFonts w:eastAsia="仿宋_GB2312"/>
                <w:color w:val="000000"/>
                <w:sz w:val="30"/>
                <w:szCs w:val="30"/>
              </w:rPr>
            </w:pPr>
            <w:r>
              <w:rPr>
                <w:rFonts w:eastAsia="仿宋_GB2312"/>
                <w:color w:val="000000"/>
                <w:sz w:val="30"/>
                <w:szCs w:val="30"/>
              </w:rPr>
            </w:r>
            <w:r/>
          </w:p>
        </w:tc>
        <w:tc>
          <w:tcPr>
            <w:tcW w:w="880" w:type="dxa"/>
            <w:vAlign w:val="center"/>
            <w:textDirection w:val="lrTb"/>
            <w:noWrap w:val="false"/>
          </w:tcPr>
          <w:p>
            <w:pPr>
              <w:pStyle w:val="879"/>
              <w:ind w:left="63" w:right="63"/>
              <w:keepNext/>
              <w:spacing w:after="0" w:line="440" w:lineRule="exact"/>
              <w:rPr>
                <w:rFonts w:eastAsia="仿宋_GB2312"/>
                <w:color w:val="000000"/>
                <w:sz w:val="30"/>
                <w:szCs w:val="30"/>
              </w:rPr>
            </w:pPr>
            <w:r>
              <w:rPr>
                <w:rFonts w:eastAsia="仿宋_GB2312"/>
                <w:color w:val="000000"/>
                <w:sz w:val="30"/>
                <w:szCs w:val="30"/>
              </w:rPr>
            </w:r>
            <w:r/>
          </w:p>
        </w:tc>
        <w:tc>
          <w:tcPr>
            <w:tcW w:w="1020" w:type="dxa"/>
            <w:vAlign w:val="center"/>
            <w:textDirection w:val="lrTb"/>
            <w:noWrap w:val="false"/>
          </w:tcPr>
          <w:p>
            <w:pPr>
              <w:pStyle w:val="879"/>
              <w:ind w:left="63" w:right="63"/>
              <w:keepNext/>
              <w:spacing w:after="0" w:line="440" w:lineRule="exact"/>
              <w:rPr>
                <w:rFonts w:eastAsia="仿宋_GB2312"/>
                <w:color w:val="000000"/>
                <w:sz w:val="30"/>
                <w:szCs w:val="30"/>
              </w:rPr>
            </w:pPr>
            <w:r>
              <w:rPr>
                <w:rFonts w:eastAsia="仿宋_GB2312"/>
                <w:color w:val="000000"/>
                <w:sz w:val="30"/>
                <w:szCs w:val="30"/>
              </w:rPr>
            </w:r>
            <w:r/>
          </w:p>
        </w:tc>
        <w:tc>
          <w:tcPr>
            <w:tcW w:w="1480" w:type="dxa"/>
            <w:vAlign w:val="center"/>
            <w:textDirection w:val="lrTb"/>
            <w:noWrap w:val="false"/>
          </w:tcPr>
          <w:p>
            <w:pPr>
              <w:pStyle w:val="879"/>
              <w:ind w:left="63" w:right="63"/>
              <w:keepNext/>
              <w:spacing w:after="0" w:line="440" w:lineRule="exact"/>
              <w:rPr>
                <w:rFonts w:eastAsia="仿宋_GB2312"/>
                <w:color w:val="000000"/>
                <w:sz w:val="30"/>
                <w:szCs w:val="30"/>
              </w:rPr>
            </w:pPr>
            <w:r>
              <w:rPr>
                <w:rFonts w:eastAsia="仿宋_GB2312"/>
                <w:color w:val="000000"/>
                <w:sz w:val="30"/>
                <w:szCs w:val="30"/>
              </w:rPr>
            </w:r>
            <w:r/>
          </w:p>
        </w:tc>
        <w:tc>
          <w:tcPr>
            <w:tcW w:w="1020" w:type="dxa"/>
            <w:vAlign w:val="center"/>
            <w:textDirection w:val="lrTb"/>
            <w:noWrap w:val="false"/>
          </w:tcPr>
          <w:p>
            <w:pPr>
              <w:pStyle w:val="879"/>
              <w:ind w:left="63" w:right="63"/>
              <w:keepNext/>
              <w:spacing w:after="0" w:line="440" w:lineRule="exact"/>
              <w:rPr>
                <w:rFonts w:eastAsia="仿宋_GB2312"/>
                <w:color w:val="000000"/>
                <w:sz w:val="30"/>
                <w:szCs w:val="30"/>
              </w:rPr>
            </w:pPr>
            <w:r>
              <w:rPr>
                <w:rFonts w:eastAsia="仿宋_GB2312"/>
                <w:color w:val="000000"/>
                <w:sz w:val="30"/>
                <w:szCs w:val="30"/>
              </w:rPr>
            </w:r>
            <w:r/>
          </w:p>
        </w:tc>
        <w:tc>
          <w:tcPr>
            <w:tcW w:w="921" w:type="dxa"/>
            <w:vAlign w:val="center"/>
            <w:textDirection w:val="lrTb"/>
            <w:noWrap w:val="false"/>
          </w:tcPr>
          <w:p>
            <w:pPr>
              <w:pStyle w:val="879"/>
              <w:ind w:left="63" w:right="63"/>
              <w:keepNext/>
              <w:spacing w:after="0" w:line="440" w:lineRule="exact"/>
              <w:rPr>
                <w:rFonts w:eastAsia="仿宋_GB2312"/>
                <w:color w:val="000000"/>
                <w:sz w:val="30"/>
                <w:szCs w:val="30"/>
              </w:rPr>
            </w:pPr>
            <w:r>
              <w:rPr>
                <w:rFonts w:eastAsia="仿宋_GB2312"/>
                <w:color w:val="000000"/>
                <w:sz w:val="30"/>
                <w:szCs w:val="30"/>
              </w:rPr>
            </w:r>
            <w:r/>
          </w:p>
        </w:tc>
      </w:tr>
      <w:tr>
        <w:trPr>
          <w:jc w:val="center"/>
          <w:trHeight w:val="567"/>
        </w:trPr>
        <w:tc>
          <w:tcPr>
            <w:tcW w:w="1162" w:type="dxa"/>
            <w:vAlign w:val="center"/>
            <w:textDirection w:val="lrTb"/>
            <w:noWrap w:val="false"/>
          </w:tcPr>
          <w:p>
            <w:pPr>
              <w:pStyle w:val="879"/>
              <w:ind w:left="63" w:right="63"/>
              <w:keepNext/>
              <w:spacing w:after="0" w:line="440" w:lineRule="exact"/>
              <w:rPr>
                <w:rFonts w:eastAsia="仿宋_GB2312"/>
                <w:color w:val="000000"/>
                <w:sz w:val="30"/>
                <w:szCs w:val="30"/>
              </w:rPr>
            </w:pPr>
            <w:r>
              <w:rPr>
                <w:rFonts w:eastAsia="仿宋_GB2312"/>
                <w:color w:val="000000"/>
                <w:sz w:val="30"/>
                <w:szCs w:val="30"/>
              </w:rPr>
            </w:r>
            <w:r/>
          </w:p>
        </w:tc>
        <w:tc>
          <w:tcPr>
            <w:tcW w:w="1418" w:type="dxa"/>
            <w:vAlign w:val="center"/>
            <w:textDirection w:val="lrTb"/>
            <w:noWrap w:val="false"/>
          </w:tcPr>
          <w:p>
            <w:pPr>
              <w:pStyle w:val="879"/>
              <w:ind w:left="63" w:right="63"/>
              <w:keepNext/>
              <w:spacing w:after="0" w:line="440" w:lineRule="exact"/>
              <w:rPr>
                <w:rFonts w:eastAsia="仿宋_GB2312"/>
                <w:color w:val="000000"/>
                <w:sz w:val="30"/>
                <w:szCs w:val="30"/>
              </w:rPr>
            </w:pPr>
            <w:r>
              <w:rPr>
                <w:rFonts w:eastAsia="仿宋_GB2312"/>
                <w:color w:val="000000"/>
                <w:sz w:val="30"/>
                <w:szCs w:val="30"/>
              </w:rPr>
            </w:r>
            <w:r/>
          </w:p>
        </w:tc>
        <w:tc>
          <w:tcPr>
            <w:tcW w:w="850" w:type="dxa"/>
            <w:vAlign w:val="center"/>
            <w:textDirection w:val="lrTb"/>
            <w:noWrap w:val="false"/>
          </w:tcPr>
          <w:p>
            <w:pPr>
              <w:pStyle w:val="879"/>
              <w:ind w:left="63" w:right="63"/>
              <w:keepNext/>
              <w:spacing w:after="0" w:line="440" w:lineRule="exact"/>
              <w:rPr>
                <w:rFonts w:eastAsia="仿宋_GB2312"/>
                <w:color w:val="000000"/>
                <w:sz w:val="30"/>
                <w:szCs w:val="30"/>
              </w:rPr>
            </w:pPr>
            <w:r>
              <w:rPr>
                <w:rFonts w:eastAsia="仿宋_GB2312"/>
                <w:color w:val="000000"/>
                <w:sz w:val="30"/>
                <w:szCs w:val="30"/>
              </w:rPr>
            </w:r>
            <w:r/>
          </w:p>
        </w:tc>
        <w:tc>
          <w:tcPr>
            <w:tcW w:w="1058" w:type="dxa"/>
            <w:vAlign w:val="center"/>
            <w:textDirection w:val="lrTb"/>
            <w:noWrap w:val="false"/>
          </w:tcPr>
          <w:p>
            <w:pPr>
              <w:pStyle w:val="879"/>
              <w:ind w:left="63" w:right="63"/>
              <w:keepNext/>
              <w:spacing w:after="0" w:line="440" w:lineRule="exact"/>
              <w:rPr>
                <w:rFonts w:eastAsia="仿宋_GB2312"/>
                <w:color w:val="000000"/>
                <w:sz w:val="30"/>
                <w:szCs w:val="30"/>
              </w:rPr>
            </w:pPr>
            <w:r>
              <w:rPr>
                <w:rFonts w:eastAsia="仿宋_GB2312"/>
                <w:color w:val="000000"/>
                <w:sz w:val="30"/>
                <w:szCs w:val="30"/>
              </w:rPr>
            </w:r>
            <w:r/>
          </w:p>
        </w:tc>
        <w:tc>
          <w:tcPr>
            <w:tcW w:w="880" w:type="dxa"/>
            <w:vAlign w:val="center"/>
            <w:textDirection w:val="lrTb"/>
            <w:noWrap w:val="false"/>
          </w:tcPr>
          <w:p>
            <w:pPr>
              <w:pStyle w:val="879"/>
              <w:ind w:left="63" w:right="63"/>
              <w:keepNext/>
              <w:spacing w:after="0" w:line="440" w:lineRule="exact"/>
              <w:rPr>
                <w:rFonts w:eastAsia="仿宋_GB2312"/>
                <w:color w:val="000000"/>
                <w:sz w:val="30"/>
                <w:szCs w:val="30"/>
              </w:rPr>
            </w:pPr>
            <w:r>
              <w:rPr>
                <w:rFonts w:eastAsia="仿宋_GB2312"/>
                <w:color w:val="000000"/>
                <w:sz w:val="30"/>
                <w:szCs w:val="30"/>
              </w:rPr>
            </w:r>
            <w:r/>
          </w:p>
        </w:tc>
        <w:tc>
          <w:tcPr>
            <w:tcW w:w="1020" w:type="dxa"/>
            <w:vAlign w:val="center"/>
            <w:textDirection w:val="lrTb"/>
            <w:noWrap w:val="false"/>
          </w:tcPr>
          <w:p>
            <w:pPr>
              <w:pStyle w:val="879"/>
              <w:ind w:left="63" w:right="63"/>
              <w:keepNext/>
              <w:spacing w:after="0" w:line="440" w:lineRule="exact"/>
              <w:rPr>
                <w:rFonts w:eastAsia="仿宋_GB2312"/>
                <w:color w:val="000000"/>
                <w:sz w:val="30"/>
                <w:szCs w:val="30"/>
              </w:rPr>
            </w:pPr>
            <w:r>
              <w:rPr>
                <w:rFonts w:eastAsia="仿宋_GB2312"/>
                <w:color w:val="000000"/>
                <w:sz w:val="30"/>
                <w:szCs w:val="30"/>
              </w:rPr>
            </w:r>
            <w:r/>
          </w:p>
        </w:tc>
        <w:tc>
          <w:tcPr>
            <w:tcW w:w="1480" w:type="dxa"/>
            <w:vAlign w:val="center"/>
            <w:textDirection w:val="lrTb"/>
            <w:noWrap w:val="false"/>
          </w:tcPr>
          <w:p>
            <w:pPr>
              <w:pStyle w:val="879"/>
              <w:ind w:left="63" w:right="63"/>
              <w:keepNext/>
              <w:spacing w:after="0" w:line="440" w:lineRule="exact"/>
              <w:rPr>
                <w:rFonts w:eastAsia="仿宋_GB2312"/>
                <w:color w:val="000000"/>
                <w:sz w:val="30"/>
                <w:szCs w:val="30"/>
              </w:rPr>
            </w:pPr>
            <w:r>
              <w:rPr>
                <w:rFonts w:eastAsia="仿宋_GB2312"/>
                <w:color w:val="000000"/>
                <w:sz w:val="30"/>
                <w:szCs w:val="30"/>
              </w:rPr>
            </w:r>
            <w:r/>
          </w:p>
        </w:tc>
        <w:tc>
          <w:tcPr>
            <w:tcW w:w="1020" w:type="dxa"/>
            <w:vAlign w:val="center"/>
            <w:textDirection w:val="lrTb"/>
            <w:noWrap w:val="false"/>
          </w:tcPr>
          <w:p>
            <w:pPr>
              <w:pStyle w:val="879"/>
              <w:ind w:left="63" w:right="63"/>
              <w:keepNext/>
              <w:spacing w:after="0" w:line="440" w:lineRule="exact"/>
              <w:rPr>
                <w:rFonts w:eastAsia="仿宋_GB2312"/>
                <w:color w:val="000000"/>
                <w:sz w:val="30"/>
                <w:szCs w:val="30"/>
              </w:rPr>
            </w:pPr>
            <w:r>
              <w:rPr>
                <w:rFonts w:eastAsia="仿宋_GB2312"/>
                <w:color w:val="000000"/>
                <w:sz w:val="30"/>
                <w:szCs w:val="30"/>
              </w:rPr>
            </w:r>
            <w:r/>
          </w:p>
        </w:tc>
        <w:tc>
          <w:tcPr>
            <w:tcW w:w="921" w:type="dxa"/>
            <w:vAlign w:val="center"/>
            <w:textDirection w:val="lrTb"/>
            <w:noWrap w:val="false"/>
          </w:tcPr>
          <w:p>
            <w:pPr>
              <w:pStyle w:val="879"/>
              <w:ind w:left="63" w:right="63"/>
              <w:keepNext/>
              <w:spacing w:after="0" w:line="440" w:lineRule="exact"/>
              <w:rPr>
                <w:rFonts w:eastAsia="仿宋_GB2312"/>
                <w:color w:val="000000"/>
                <w:sz w:val="30"/>
                <w:szCs w:val="30"/>
              </w:rPr>
            </w:pPr>
            <w:r>
              <w:rPr>
                <w:rFonts w:eastAsia="仿宋_GB2312"/>
                <w:color w:val="000000"/>
                <w:sz w:val="30"/>
                <w:szCs w:val="30"/>
              </w:rPr>
            </w:r>
            <w:r/>
          </w:p>
        </w:tc>
      </w:tr>
      <w:tr>
        <w:trPr>
          <w:jc w:val="center"/>
          <w:trHeight w:val="567"/>
        </w:trPr>
        <w:tc>
          <w:tcPr>
            <w:tcW w:w="1162" w:type="dxa"/>
            <w:vAlign w:val="top"/>
            <w:textDirection w:val="lrTb"/>
            <w:noWrap w:val="false"/>
          </w:tcPr>
          <w:p>
            <w:pPr>
              <w:rPr>
                <w:rFonts w:eastAsia="仿宋_GB2312"/>
                <w:color w:val="000000"/>
                <w:sz w:val="30"/>
                <w:szCs w:val="30"/>
              </w:rPr>
            </w:pPr>
            <w:r>
              <w:rPr>
                <w:rFonts w:eastAsia="仿宋_GB2312"/>
                <w:color w:val="000000"/>
                <w:sz w:val="30"/>
                <w:szCs w:val="30"/>
              </w:rPr>
            </w:r>
            <w:r/>
          </w:p>
        </w:tc>
        <w:tc>
          <w:tcPr>
            <w:tcW w:w="1418" w:type="dxa"/>
            <w:vAlign w:val="top"/>
            <w:textDirection w:val="lrTb"/>
            <w:noWrap w:val="false"/>
          </w:tcPr>
          <w:p>
            <w:pPr>
              <w:rPr>
                <w:rFonts w:eastAsia="仿宋_GB2312"/>
                <w:color w:val="000000"/>
                <w:sz w:val="30"/>
                <w:szCs w:val="30"/>
              </w:rPr>
            </w:pPr>
            <w:r>
              <w:rPr>
                <w:rFonts w:eastAsia="仿宋_GB2312"/>
                <w:color w:val="000000"/>
                <w:sz w:val="30"/>
                <w:szCs w:val="30"/>
              </w:rPr>
            </w:r>
            <w:r/>
          </w:p>
        </w:tc>
        <w:tc>
          <w:tcPr>
            <w:tcW w:w="850" w:type="dxa"/>
            <w:vAlign w:val="top"/>
            <w:textDirection w:val="lrTb"/>
            <w:noWrap w:val="false"/>
          </w:tcPr>
          <w:p>
            <w:pPr>
              <w:rPr>
                <w:rFonts w:eastAsia="仿宋_GB2312"/>
                <w:color w:val="000000"/>
                <w:sz w:val="30"/>
                <w:szCs w:val="30"/>
              </w:rPr>
            </w:pPr>
            <w:r>
              <w:rPr>
                <w:rFonts w:eastAsia="仿宋_GB2312"/>
                <w:color w:val="000000"/>
                <w:sz w:val="30"/>
                <w:szCs w:val="30"/>
              </w:rPr>
            </w:r>
            <w:r/>
          </w:p>
        </w:tc>
        <w:tc>
          <w:tcPr>
            <w:tcW w:w="1058" w:type="dxa"/>
            <w:vAlign w:val="top"/>
            <w:textDirection w:val="lrTb"/>
            <w:noWrap w:val="false"/>
          </w:tcPr>
          <w:p>
            <w:pPr>
              <w:rPr>
                <w:rFonts w:eastAsia="仿宋_GB2312"/>
                <w:color w:val="000000"/>
                <w:sz w:val="30"/>
                <w:szCs w:val="30"/>
              </w:rPr>
            </w:pPr>
            <w:r>
              <w:rPr>
                <w:rFonts w:eastAsia="仿宋_GB2312"/>
                <w:color w:val="000000"/>
                <w:sz w:val="30"/>
                <w:szCs w:val="30"/>
              </w:rPr>
            </w:r>
            <w:r/>
          </w:p>
        </w:tc>
        <w:tc>
          <w:tcPr>
            <w:tcW w:w="880" w:type="dxa"/>
            <w:vAlign w:val="top"/>
            <w:textDirection w:val="lrTb"/>
            <w:noWrap w:val="false"/>
          </w:tcPr>
          <w:p>
            <w:pPr>
              <w:rPr>
                <w:rFonts w:eastAsia="仿宋_GB2312"/>
                <w:color w:val="000000"/>
                <w:sz w:val="30"/>
                <w:szCs w:val="30"/>
              </w:rPr>
            </w:pPr>
            <w:r>
              <w:rPr>
                <w:rFonts w:eastAsia="仿宋_GB2312"/>
                <w:color w:val="000000"/>
                <w:sz w:val="30"/>
                <w:szCs w:val="30"/>
              </w:rPr>
            </w:r>
            <w:r/>
          </w:p>
        </w:tc>
        <w:tc>
          <w:tcPr>
            <w:tcW w:w="1020" w:type="dxa"/>
            <w:vAlign w:val="top"/>
            <w:textDirection w:val="lrTb"/>
            <w:noWrap w:val="false"/>
          </w:tcPr>
          <w:p>
            <w:pPr>
              <w:rPr>
                <w:rFonts w:eastAsia="仿宋_GB2312"/>
                <w:color w:val="000000"/>
                <w:sz w:val="30"/>
                <w:szCs w:val="30"/>
              </w:rPr>
            </w:pPr>
            <w:r>
              <w:rPr>
                <w:rFonts w:eastAsia="仿宋_GB2312"/>
                <w:color w:val="000000"/>
                <w:sz w:val="30"/>
                <w:szCs w:val="30"/>
              </w:rPr>
            </w:r>
            <w:r/>
          </w:p>
        </w:tc>
        <w:tc>
          <w:tcPr>
            <w:tcW w:w="1480" w:type="dxa"/>
            <w:vAlign w:val="top"/>
            <w:textDirection w:val="lrTb"/>
            <w:noWrap w:val="false"/>
          </w:tcPr>
          <w:p>
            <w:pPr>
              <w:rPr>
                <w:rFonts w:eastAsia="仿宋_GB2312"/>
                <w:color w:val="000000"/>
                <w:sz w:val="30"/>
                <w:szCs w:val="30"/>
              </w:rPr>
            </w:pPr>
            <w:r>
              <w:rPr>
                <w:rFonts w:eastAsia="仿宋_GB2312"/>
                <w:color w:val="000000"/>
                <w:sz w:val="30"/>
                <w:szCs w:val="30"/>
              </w:rPr>
            </w:r>
            <w:r/>
          </w:p>
        </w:tc>
        <w:tc>
          <w:tcPr>
            <w:tcW w:w="1020" w:type="dxa"/>
            <w:vAlign w:val="top"/>
            <w:textDirection w:val="lrTb"/>
            <w:noWrap w:val="false"/>
          </w:tcPr>
          <w:p>
            <w:pPr>
              <w:rPr>
                <w:rFonts w:eastAsia="仿宋_GB2312"/>
                <w:color w:val="000000"/>
                <w:sz w:val="30"/>
                <w:szCs w:val="30"/>
              </w:rPr>
            </w:pPr>
            <w:r>
              <w:rPr>
                <w:rFonts w:eastAsia="仿宋_GB2312"/>
                <w:color w:val="000000"/>
                <w:sz w:val="30"/>
                <w:szCs w:val="30"/>
              </w:rPr>
            </w:r>
            <w:r/>
          </w:p>
        </w:tc>
        <w:tc>
          <w:tcPr>
            <w:tcW w:w="921" w:type="dxa"/>
            <w:vAlign w:val="top"/>
            <w:textDirection w:val="lrTb"/>
            <w:noWrap w:val="false"/>
          </w:tcPr>
          <w:p>
            <w:pPr>
              <w:rPr>
                <w:rFonts w:eastAsia="仿宋_GB2312"/>
                <w:color w:val="000000"/>
                <w:sz w:val="30"/>
                <w:szCs w:val="30"/>
              </w:rPr>
            </w:pPr>
            <w:r>
              <w:rPr>
                <w:rFonts w:eastAsia="仿宋_GB2312"/>
                <w:color w:val="000000"/>
                <w:sz w:val="30"/>
                <w:szCs w:val="30"/>
              </w:rPr>
            </w:r>
            <w:r/>
          </w:p>
        </w:tc>
      </w:tr>
      <w:tr>
        <w:trPr>
          <w:jc w:val="center"/>
          <w:trHeight w:val="567"/>
        </w:trPr>
        <w:tc>
          <w:tcPr>
            <w:tcW w:w="1162" w:type="dxa"/>
            <w:vAlign w:val="center"/>
            <w:textDirection w:val="lrTb"/>
            <w:noWrap w:val="false"/>
          </w:tcPr>
          <w:p>
            <w:pPr>
              <w:pStyle w:val="879"/>
              <w:ind w:left="63" w:right="63"/>
              <w:keepNext/>
              <w:spacing w:after="0" w:line="440" w:lineRule="exact"/>
              <w:rPr>
                <w:rFonts w:eastAsia="仿宋_GB2312"/>
                <w:color w:val="000000"/>
                <w:sz w:val="30"/>
                <w:szCs w:val="30"/>
              </w:rPr>
            </w:pPr>
            <w:r>
              <w:rPr>
                <w:rFonts w:eastAsia="仿宋_GB2312"/>
                <w:color w:val="000000"/>
                <w:sz w:val="30"/>
                <w:szCs w:val="30"/>
              </w:rPr>
            </w:r>
            <w:r/>
          </w:p>
        </w:tc>
        <w:tc>
          <w:tcPr>
            <w:tcW w:w="1418" w:type="dxa"/>
            <w:vAlign w:val="center"/>
            <w:textDirection w:val="lrTb"/>
            <w:noWrap w:val="false"/>
          </w:tcPr>
          <w:p>
            <w:pPr>
              <w:pStyle w:val="879"/>
              <w:ind w:left="63" w:right="63"/>
              <w:keepNext/>
              <w:spacing w:after="0" w:line="440" w:lineRule="exact"/>
              <w:rPr>
                <w:rFonts w:eastAsia="仿宋_GB2312"/>
                <w:color w:val="000000"/>
                <w:sz w:val="30"/>
                <w:szCs w:val="30"/>
              </w:rPr>
            </w:pPr>
            <w:r>
              <w:rPr>
                <w:rFonts w:eastAsia="仿宋_GB2312"/>
                <w:color w:val="000000"/>
                <w:sz w:val="30"/>
                <w:szCs w:val="30"/>
              </w:rPr>
            </w:r>
            <w:r/>
          </w:p>
        </w:tc>
        <w:tc>
          <w:tcPr>
            <w:tcW w:w="850" w:type="dxa"/>
            <w:vAlign w:val="center"/>
            <w:textDirection w:val="lrTb"/>
            <w:noWrap w:val="false"/>
          </w:tcPr>
          <w:p>
            <w:pPr>
              <w:pStyle w:val="879"/>
              <w:ind w:left="63" w:right="63"/>
              <w:keepNext/>
              <w:spacing w:after="0" w:line="440" w:lineRule="exact"/>
              <w:rPr>
                <w:rFonts w:eastAsia="仿宋_GB2312"/>
                <w:color w:val="000000"/>
                <w:sz w:val="30"/>
                <w:szCs w:val="30"/>
              </w:rPr>
            </w:pPr>
            <w:r>
              <w:rPr>
                <w:rFonts w:eastAsia="仿宋_GB2312"/>
                <w:color w:val="000000"/>
                <w:sz w:val="30"/>
                <w:szCs w:val="30"/>
              </w:rPr>
            </w:r>
            <w:r/>
          </w:p>
        </w:tc>
        <w:tc>
          <w:tcPr>
            <w:tcW w:w="1058" w:type="dxa"/>
            <w:vAlign w:val="center"/>
            <w:textDirection w:val="lrTb"/>
            <w:noWrap w:val="false"/>
          </w:tcPr>
          <w:p>
            <w:pPr>
              <w:pStyle w:val="879"/>
              <w:ind w:left="63" w:right="63"/>
              <w:keepNext/>
              <w:spacing w:after="0" w:line="440" w:lineRule="exact"/>
              <w:rPr>
                <w:rFonts w:eastAsia="仿宋_GB2312"/>
                <w:color w:val="000000"/>
                <w:sz w:val="30"/>
                <w:szCs w:val="30"/>
              </w:rPr>
            </w:pPr>
            <w:r>
              <w:rPr>
                <w:rFonts w:eastAsia="仿宋_GB2312"/>
                <w:color w:val="000000"/>
                <w:sz w:val="30"/>
                <w:szCs w:val="30"/>
              </w:rPr>
            </w:r>
            <w:r/>
          </w:p>
        </w:tc>
        <w:tc>
          <w:tcPr>
            <w:tcW w:w="880" w:type="dxa"/>
            <w:vAlign w:val="center"/>
            <w:textDirection w:val="lrTb"/>
            <w:noWrap w:val="false"/>
          </w:tcPr>
          <w:p>
            <w:pPr>
              <w:pStyle w:val="879"/>
              <w:ind w:left="63" w:right="63"/>
              <w:keepNext/>
              <w:spacing w:after="0" w:line="440" w:lineRule="exact"/>
              <w:rPr>
                <w:rFonts w:eastAsia="仿宋_GB2312"/>
                <w:color w:val="000000"/>
                <w:sz w:val="30"/>
                <w:szCs w:val="30"/>
              </w:rPr>
            </w:pPr>
            <w:r>
              <w:rPr>
                <w:rFonts w:eastAsia="仿宋_GB2312"/>
                <w:color w:val="000000"/>
                <w:sz w:val="30"/>
                <w:szCs w:val="30"/>
              </w:rPr>
            </w:r>
            <w:r/>
          </w:p>
        </w:tc>
        <w:tc>
          <w:tcPr>
            <w:tcW w:w="1020" w:type="dxa"/>
            <w:vAlign w:val="center"/>
            <w:textDirection w:val="lrTb"/>
            <w:noWrap w:val="false"/>
          </w:tcPr>
          <w:p>
            <w:pPr>
              <w:pStyle w:val="879"/>
              <w:ind w:left="63" w:right="63"/>
              <w:keepNext/>
              <w:spacing w:after="0" w:line="440" w:lineRule="exact"/>
              <w:rPr>
                <w:rFonts w:eastAsia="仿宋_GB2312"/>
                <w:color w:val="000000"/>
                <w:sz w:val="30"/>
                <w:szCs w:val="30"/>
              </w:rPr>
            </w:pPr>
            <w:r>
              <w:rPr>
                <w:rFonts w:eastAsia="仿宋_GB2312"/>
                <w:color w:val="000000"/>
                <w:sz w:val="30"/>
                <w:szCs w:val="30"/>
              </w:rPr>
            </w:r>
            <w:r/>
          </w:p>
        </w:tc>
        <w:tc>
          <w:tcPr>
            <w:tcW w:w="1480" w:type="dxa"/>
            <w:vAlign w:val="center"/>
            <w:textDirection w:val="lrTb"/>
            <w:noWrap w:val="false"/>
          </w:tcPr>
          <w:p>
            <w:pPr>
              <w:pStyle w:val="879"/>
              <w:ind w:left="63" w:right="63"/>
              <w:keepNext/>
              <w:spacing w:after="0" w:line="440" w:lineRule="exact"/>
              <w:rPr>
                <w:rFonts w:eastAsia="仿宋_GB2312"/>
                <w:color w:val="000000"/>
                <w:sz w:val="30"/>
                <w:szCs w:val="30"/>
              </w:rPr>
            </w:pPr>
            <w:r>
              <w:rPr>
                <w:rFonts w:eastAsia="仿宋_GB2312"/>
                <w:color w:val="000000"/>
                <w:sz w:val="30"/>
                <w:szCs w:val="30"/>
              </w:rPr>
            </w:r>
            <w:r/>
          </w:p>
        </w:tc>
        <w:tc>
          <w:tcPr>
            <w:tcW w:w="1020" w:type="dxa"/>
            <w:vAlign w:val="center"/>
            <w:textDirection w:val="lrTb"/>
            <w:noWrap w:val="false"/>
          </w:tcPr>
          <w:p>
            <w:pPr>
              <w:pStyle w:val="879"/>
              <w:ind w:left="63" w:right="63"/>
              <w:keepNext/>
              <w:spacing w:after="0" w:line="440" w:lineRule="exact"/>
              <w:rPr>
                <w:rFonts w:eastAsia="仿宋_GB2312"/>
                <w:color w:val="000000"/>
                <w:sz w:val="30"/>
                <w:szCs w:val="30"/>
              </w:rPr>
            </w:pPr>
            <w:r>
              <w:rPr>
                <w:rFonts w:eastAsia="仿宋_GB2312"/>
                <w:color w:val="000000"/>
                <w:sz w:val="30"/>
                <w:szCs w:val="30"/>
              </w:rPr>
            </w:r>
            <w:r/>
          </w:p>
        </w:tc>
        <w:tc>
          <w:tcPr>
            <w:tcW w:w="921" w:type="dxa"/>
            <w:vAlign w:val="center"/>
            <w:textDirection w:val="lrTb"/>
            <w:noWrap w:val="false"/>
          </w:tcPr>
          <w:p>
            <w:pPr>
              <w:pStyle w:val="879"/>
              <w:ind w:left="63" w:right="63"/>
              <w:keepNext/>
              <w:spacing w:after="0" w:line="440" w:lineRule="exact"/>
              <w:rPr>
                <w:rFonts w:eastAsia="仿宋_GB2312"/>
                <w:color w:val="000000"/>
                <w:sz w:val="30"/>
                <w:szCs w:val="30"/>
              </w:rPr>
            </w:pPr>
            <w:r>
              <w:rPr>
                <w:rFonts w:eastAsia="仿宋_GB2312"/>
                <w:color w:val="000000"/>
                <w:sz w:val="30"/>
                <w:szCs w:val="30"/>
              </w:rPr>
            </w:r>
            <w:r/>
          </w:p>
        </w:tc>
      </w:tr>
      <w:tr>
        <w:trPr>
          <w:jc w:val="center"/>
          <w:trHeight w:val="567"/>
        </w:trPr>
        <w:tc>
          <w:tcPr>
            <w:tcW w:w="1162" w:type="dxa"/>
            <w:vAlign w:val="top"/>
            <w:textDirection w:val="lrTb"/>
            <w:noWrap w:val="false"/>
          </w:tcPr>
          <w:p>
            <w:pPr>
              <w:rPr>
                <w:rFonts w:eastAsia="仿宋_GB2312"/>
                <w:color w:val="000000"/>
                <w:sz w:val="30"/>
                <w:szCs w:val="30"/>
              </w:rPr>
            </w:pPr>
            <w:r>
              <w:rPr>
                <w:rFonts w:eastAsia="仿宋_GB2312"/>
                <w:color w:val="000000"/>
                <w:sz w:val="30"/>
                <w:szCs w:val="30"/>
              </w:rPr>
            </w:r>
            <w:r/>
          </w:p>
        </w:tc>
        <w:tc>
          <w:tcPr>
            <w:tcW w:w="1418" w:type="dxa"/>
            <w:vAlign w:val="top"/>
            <w:textDirection w:val="lrTb"/>
            <w:noWrap w:val="false"/>
          </w:tcPr>
          <w:p>
            <w:pPr>
              <w:rPr>
                <w:rFonts w:eastAsia="仿宋_GB2312"/>
                <w:color w:val="000000"/>
                <w:sz w:val="30"/>
                <w:szCs w:val="30"/>
              </w:rPr>
            </w:pPr>
            <w:r>
              <w:rPr>
                <w:rFonts w:eastAsia="仿宋_GB2312"/>
                <w:color w:val="000000"/>
                <w:sz w:val="30"/>
                <w:szCs w:val="30"/>
              </w:rPr>
            </w:r>
            <w:r/>
          </w:p>
        </w:tc>
        <w:tc>
          <w:tcPr>
            <w:tcW w:w="850" w:type="dxa"/>
            <w:vAlign w:val="top"/>
            <w:textDirection w:val="lrTb"/>
            <w:noWrap w:val="false"/>
          </w:tcPr>
          <w:p>
            <w:pPr>
              <w:rPr>
                <w:rFonts w:eastAsia="仿宋_GB2312"/>
                <w:color w:val="000000"/>
                <w:sz w:val="30"/>
                <w:szCs w:val="30"/>
              </w:rPr>
            </w:pPr>
            <w:r>
              <w:rPr>
                <w:rFonts w:eastAsia="仿宋_GB2312"/>
                <w:color w:val="000000"/>
                <w:sz w:val="30"/>
                <w:szCs w:val="30"/>
              </w:rPr>
            </w:r>
            <w:r/>
          </w:p>
        </w:tc>
        <w:tc>
          <w:tcPr>
            <w:tcW w:w="1058" w:type="dxa"/>
            <w:vAlign w:val="top"/>
            <w:textDirection w:val="lrTb"/>
            <w:noWrap w:val="false"/>
          </w:tcPr>
          <w:p>
            <w:pPr>
              <w:rPr>
                <w:rFonts w:eastAsia="仿宋_GB2312"/>
                <w:color w:val="000000"/>
                <w:sz w:val="30"/>
                <w:szCs w:val="30"/>
              </w:rPr>
            </w:pPr>
            <w:r>
              <w:rPr>
                <w:rFonts w:eastAsia="仿宋_GB2312"/>
                <w:color w:val="000000"/>
                <w:sz w:val="30"/>
                <w:szCs w:val="30"/>
              </w:rPr>
            </w:r>
            <w:r/>
          </w:p>
        </w:tc>
        <w:tc>
          <w:tcPr>
            <w:tcW w:w="880" w:type="dxa"/>
            <w:vAlign w:val="top"/>
            <w:textDirection w:val="lrTb"/>
            <w:noWrap w:val="false"/>
          </w:tcPr>
          <w:p>
            <w:pPr>
              <w:rPr>
                <w:rFonts w:eastAsia="仿宋_GB2312"/>
                <w:color w:val="000000"/>
                <w:sz w:val="30"/>
                <w:szCs w:val="30"/>
              </w:rPr>
            </w:pPr>
            <w:r>
              <w:rPr>
                <w:rFonts w:eastAsia="仿宋_GB2312"/>
                <w:color w:val="000000"/>
                <w:sz w:val="30"/>
                <w:szCs w:val="30"/>
              </w:rPr>
            </w:r>
            <w:r/>
          </w:p>
        </w:tc>
        <w:tc>
          <w:tcPr>
            <w:tcW w:w="1020" w:type="dxa"/>
            <w:vAlign w:val="top"/>
            <w:textDirection w:val="lrTb"/>
            <w:noWrap w:val="false"/>
          </w:tcPr>
          <w:p>
            <w:pPr>
              <w:rPr>
                <w:rFonts w:eastAsia="仿宋_GB2312"/>
                <w:color w:val="000000"/>
                <w:sz w:val="30"/>
                <w:szCs w:val="30"/>
              </w:rPr>
            </w:pPr>
            <w:r>
              <w:rPr>
                <w:rFonts w:eastAsia="仿宋_GB2312"/>
                <w:color w:val="000000"/>
                <w:sz w:val="30"/>
                <w:szCs w:val="30"/>
              </w:rPr>
            </w:r>
            <w:r/>
          </w:p>
        </w:tc>
        <w:tc>
          <w:tcPr>
            <w:tcW w:w="1480" w:type="dxa"/>
            <w:vAlign w:val="top"/>
            <w:textDirection w:val="lrTb"/>
            <w:noWrap w:val="false"/>
          </w:tcPr>
          <w:p>
            <w:pPr>
              <w:rPr>
                <w:rFonts w:eastAsia="仿宋_GB2312"/>
                <w:color w:val="000000"/>
                <w:sz w:val="30"/>
                <w:szCs w:val="30"/>
              </w:rPr>
            </w:pPr>
            <w:r>
              <w:rPr>
                <w:rFonts w:eastAsia="仿宋_GB2312"/>
                <w:color w:val="000000"/>
                <w:sz w:val="30"/>
                <w:szCs w:val="30"/>
              </w:rPr>
            </w:r>
            <w:r/>
          </w:p>
        </w:tc>
        <w:tc>
          <w:tcPr>
            <w:tcW w:w="1020" w:type="dxa"/>
            <w:vAlign w:val="top"/>
            <w:textDirection w:val="lrTb"/>
            <w:noWrap w:val="false"/>
          </w:tcPr>
          <w:p>
            <w:pPr>
              <w:rPr>
                <w:rFonts w:eastAsia="仿宋_GB2312"/>
                <w:color w:val="000000"/>
                <w:sz w:val="30"/>
                <w:szCs w:val="30"/>
              </w:rPr>
            </w:pPr>
            <w:r>
              <w:rPr>
                <w:rFonts w:eastAsia="仿宋_GB2312"/>
                <w:color w:val="000000"/>
                <w:sz w:val="30"/>
                <w:szCs w:val="30"/>
              </w:rPr>
            </w:r>
            <w:r/>
          </w:p>
        </w:tc>
        <w:tc>
          <w:tcPr>
            <w:tcW w:w="921" w:type="dxa"/>
            <w:vAlign w:val="top"/>
            <w:textDirection w:val="lrTb"/>
            <w:noWrap w:val="false"/>
          </w:tcPr>
          <w:p>
            <w:pPr>
              <w:rPr>
                <w:rFonts w:eastAsia="仿宋_GB2312"/>
                <w:color w:val="000000"/>
                <w:sz w:val="30"/>
                <w:szCs w:val="30"/>
              </w:rPr>
            </w:pPr>
            <w:r>
              <w:rPr>
                <w:rFonts w:eastAsia="仿宋_GB2312"/>
                <w:color w:val="000000"/>
                <w:sz w:val="30"/>
                <w:szCs w:val="30"/>
              </w:rPr>
            </w:r>
            <w:r/>
          </w:p>
        </w:tc>
      </w:tr>
      <w:tr>
        <w:trPr>
          <w:jc w:val="center"/>
          <w:trHeight w:val="567"/>
        </w:trPr>
        <w:tc>
          <w:tcPr>
            <w:tcW w:w="1162" w:type="dxa"/>
            <w:vAlign w:val="top"/>
            <w:textDirection w:val="lrTb"/>
            <w:noWrap w:val="false"/>
          </w:tcPr>
          <w:p>
            <w:pPr>
              <w:rPr>
                <w:rFonts w:eastAsia="仿宋_GB2312"/>
                <w:color w:val="000000"/>
                <w:sz w:val="30"/>
                <w:szCs w:val="30"/>
              </w:rPr>
            </w:pPr>
            <w:r>
              <w:rPr>
                <w:rFonts w:eastAsia="仿宋_GB2312"/>
                <w:color w:val="000000"/>
                <w:sz w:val="30"/>
                <w:szCs w:val="30"/>
              </w:rPr>
            </w:r>
            <w:r/>
          </w:p>
        </w:tc>
        <w:tc>
          <w:tcPr>
            <w:tcW w:w="1418" w:type="dxa"/>
            <w:vAlign w:val="top"/>
            <w:textDirection w:val="lrTb"/>
            <w:noWrap w:val="false"/>
          </w:tcPr>
          <w:p>
            <w:pPr>
              <w:rPr>
                <w:rFonts w:eastAsia="仿宋_GB2312"/>
                <w:color w:val="000000"/>
                <w:sz w:val="30"/>
                <w:szCs w:val="30"/>
              </w:rPr>
            </w:pPr>
            <w:r>
              <w:rPr>
                <w:rFonts w:eastAsia="仿宋_GB2312"/>
                <w:color w:val="000000"/>
                <w:sz w:val="30"/>
                <w:szCs w:val="30"/>
              </w:rPr>
            </w:r>
            <w:r/>
          </w:p>
        </w:tc>
        <w:tc>
          <w:tcPr>
            <w:tcW w:w="850" w:type="dxa"/>
            <w:vAlign w:val="top"/>
            <w:textDirection w:val="lrTb"/>
            <w:noWrap w:val="false"/>
          </w:tcPr>
          <w:p>
            <w:pPr>
              <w:rPr>
                <w:rFonts w:eastAsia="仿宋_GB2312"/>
                <w:color w:val="000000"/>
                <w:sz w:val="30"/>
                <w:szCs w:val="30"/>
              </w:rPr>
            </w:pPr>
            <w:r>
              <w:rPr>
                <w:rFonts w:eastAsia="仿宋_GB2312"/>
                <w:color w:val="000000"/>
                <w:sz w:val="30"/>
                <w:szCs w:val="30"/>
              </w:rPr>
            </w:r>
            <w:r/>
          </w:p>
        </w:tc>
        <w:tc>
          <w:tcPr>
            <w:tcW w:w="1058" w:type="dxa"/>
            <w:vAlign w:val="top"/>
            <w:textDirection w:val="lrTb"/>
            <w:noWrap w:val="false"/>
          </w:tcPr>
          <w:p>
            <w:pPr>
              <w:rPr>
                <w:rFonts w:eastAsia="仿宋_GB2312"/>
                <w:color w:val="000000"/>
                <w:sz w:val="30"/>
                <w:szCs w:val="30"/>
              </w:rPr>
            </w:pPr>
            <w:r>
              <w:rPr>
                <w:rFonts w:eastAsia="仿宋_GB2312"/>
                <w:color w:val="000000"/>
                <w:sz w:val="30"/>
                <w:szCs w:val="30"/>
              </w:rPr>
            </w:r>
            <w:r/>
          </w:p>
        </w:tc>
        <w:tc>
          <w:tcPr>
            <w:tcW w:w="880" w:type="dxa"/>
            <w:vAlign w:val="top"/>
            <w:textDirection w:val="lrTb"/>
            <w:noWrap w:val="false"/>
          </w:tcPr>
          <w:p>
            <w:pPr>
              <w:rPr>
                <w:rFonts w:eastAsia="仿宋_GB2312"/>
                <w:color w:val="000000"/>
                <w:sz w:val="30"/>
                <w:szCs w:val="30"/>
              </w:rPr>
            </w:pPr>
            <w:r>
              <w:rPr>
                <w:rFonts w:eastAsia="仿宋_GB2312"/>
                <w:color w:val="000000"/>
                <w:sz w:val="30"/>
                <w:szCs w:val="30"/>
              </w:rPr>
            </w:r>
            <w:r/>
          </w:p>
        </w:tc>
        <w:tc>
          <w:tcPr>
            <w:tcW w:w="1020" w:type="dxa"/>
            <w:vAlign w:val="top"/>
            <w:textDirection w:val="lrTb"/>
            <w:noWrap w:val="false"/>
          </w:tcPr>
          <w:p>
            <w:pPr>
              <w:rPr>
                <w:rFonts w:eastAsia="仿宋_GB2312"/>
                <w:color w:val="000000"/>
                <w:sz w:val="30"/>
                <w:szCs w:val="30"/>
              </w:rPr>
            </w:pPr>
            <w:r>
              <w:rPr>
                <w:rFonts w:eastAsia="仿宋_GB2312"/>
                <w:color w:val="000000"/>
                <w:sz w:val="30"/>
                <w:szCs w:val="30"/>
              </w:rPr>
            </w:r>
            <w:r/>
          </w:p>
        </w:tc>
        <w:tc>
          <w:tcPr>
            <w:tcW w:w="1480" w:type="dxa"/>
            <w:vAlign w:val="top"/>
            <w:textDirection w:val="lrTb"/>
            <w:noWrap w:val="false"/>
          </w:tcPr>
          <w:p>
            <w:pPr>
              <w:rPr>
                <w:rFonts w:eastAsia="仿宋_GB2312"/>
                <w:color w:val="000000"/>
                <w:sz w:val="30"/>
                <w:szCs w:val="30"/>
              </w:rPr>
            </w:pPr>
            <w:r>
              <w:rPr>
                <w:rFonts w:eastAsia="仿宋_GB2312"/>
                <w:color w:val="000000"/>
                <w:sz w:val="30"/>
                <w:szCs w:val="30"/>
              </w:rPr>
            </w:r>
            <w:r/>
          </w:p>
        </w:tc>
        <w:tc>
          <w:tcPr>
            <w:tcW w:w="1020" w:type="dxa"/>
            <w:vAlign w:val="top"/>
            <w:textDirection w:val="lrTb"/>
            <w:noWrap w:val="false"/>
          </w:tcPr>
          <w:p>
            <w:pPr>
              <w:rPr>
                <w:rFonts w:eastAsia="仿宋_GB2312"/>
                <w:color w:val="000000"/>
                <w:sz w:val="30"/>
                <w:szCs w:val="30"/>
              </w:rPr>
            </w:pPr>
            <w:r>
              <w:rPr>
                <w:rFonts w:eastAsia="仿宋_GB2312"/>
                <w:color w:val="000000"/>
                <w:sz w:val="30"/>
                <w:szCs w:val="30"/>
              </w:rPr>
            </w:r>
            <w:r/>
          </w:p>
        </w:tc>
        <w:tc>
          <w:tcPr>
            <w:tcW w:w="921" w:type="dxa"/>
            <w:vAlign w:val="top"/>
            <w:textDirection w:val="lrTb"/>
            <w:noWrap w:val="false"/>
          </w:tcPr>
          <w:p>
            <w:pPr>
              <w:rPr>
                <w:rFonts w:eastAsia="仿宋_GB2312"/>
                <w:color w:val="000000"/>
                <w:sz w:val="30"/>
                <w:szCs w:val="30"/>
              </w:rPr>
            </w:pPr>
            <w:r>
              <w:rPr>
                <w:rFonts w:eastAsia="仿宋_GB2312"/>
                <w:color w:val="000000"/>
                <w:sz w:val="30"/>
                <w:szCs w:val="30"/>
              </w:rPr>
            </w:r>
            <w:r/>
          </w:p>
        </w:tc>
      </w:tr>
      <w:tr>
        <w:trPr>
          <w:jc w:val="center"/>
          <w:trHeight w:val="567"/>
        </w:trPr>
        <w:tc>
          <w:tcPr>
            <w:tcW w:w="1162" w:type="dxa"/>
            <w:vAlign w:val="top"/>
            <w:textDirection w:val="lrTb"/>
            <w:noWrap w:val="false"/>
          </w:tcPr>
          <w:p>
            <w:pPr>
              <w:rPr>
                <w:rFonts w:eastAsia="仿宋_GB2312"/>
                <w:color w:val="000000"/>
                <w:sz w:val="30"/>
                <w:szCs w:val="30"/>
              </w:rPr>
            </w:pPr>
            <w:r>
              <w:rPr>
                <w:rFonts w:eastAsia="仿宋_GB2312"/>
                <w:color w:val="000000"/>
                <w:sz w:val="30"/>
                <w:szCs w:val="30"/>
              </w:rPr>
            </w:r>
            <w:r/>
          </w:p>
        </w:tc>
        <w:tc>
          <w:tcPr>
            <w:tcW w:w="1418" w:type="dxa"/>
            <w:vAlign w:val="top"/>
            <w:textDirection w:val="lrTb"/>
            <w:noWrap w:val="false"/>
          </w:tcPr>
          <w:p>
            <w:pPr>
              <w:rPr>
                <w:rFonts w:eastAsia="仿宋_GB2312"/>
                <w:color w:val="000000"/>
                <w:sz w:val="30"/>
                <w:szCs w:val="30"/>
              </w:rPr>
            </w:pPr>
            <w:r>
              <w:rPr>
                <w:rFonts w:eastAsia="仿宋_GB2312"/>
                <w:color w:val="000000"/>
                <w:sz w:val="30"/>
                <w:szCs w:val="30"/>
              </w:rPr>
            </w:r>
            <w:r/>
          </w:p>
        </w:tc>
        <w:tc>
          <w:tcPr>
            <w:tcW w:w="850" w:type="dxa"/>
            <w:vAlign w:val="top"/>
            <w:textDirection w:val="lrTb"/>
            <w:noWrap w:val="false"/>
          </w:tcPr>
          <w:p>
            <w:pPr>
              <w:rPr>
                <w:rFonts w:eastAsia="仿宋_GB2312"/>
                <w:color w:val="000000"/>
                <w:sz w:val="30"/>
                <w:szCs w:val="30"/>
              </w:rPr>
            </w:pPr>
            <w:r>
              <w:rPr>
                <w:rFonts w:eastAsia="仿宋_GB2312"/>
                <w:color w:val="000000"/>
                <w:sz w:val="30"/>
                <w:szCs w:val="30"/>
              </w:rPr>
            </w:r>
            <w:r/>
          </w:p>
        </w:tc>
        <w:tc>
          <w:tcPr>
            <w:tcW w:w="1058" w:type="dxa"/>
            <w:vAlign w:val="top"/>
            <w:textDirection w:val="lrTb"/>
            <w:noWrap w:val="false"/>
          </w:tcPr>
          <w:p>
            <w:pPr>
              <w:rPr>
                <w:rFonts w:eastAsia="仿宋_GB2312"/>
                <w:color w:val="000000"/>
                <w:sz w:val="30"/>
                <w:szCs w:val="30"/>
              </w:rPr>
            </w:pPr>
            <w:r>
              <w:rPr>
                <w:rFonts w:eastAsia="仿宋_GB2312"/>
                <w:color w:val="000000"/>
                <w:sz w:val="30"/>
                <w:szCs w:val="30"/>
              </w:rPr>
            </w:r>
            <w:r/>
          </w:p>
        </w:tc>
        <w:tc>
          <w:tcPr>
            <w:tcW w:w="880" w:type="dxa"/>
            <w:vAlign w:val="top"/>
            <w:textDirection w:val="lrTb"/>
            <w:noWrap w:val="false"/>
          </w:tcPr>
          <w:p>
            <w:pPr>
              <w:rPr>
                <w:rFonts w:eastAsia="仿宋_GB2312"/>
                <w:color w:val="000000"/>
                <w:sz w:val="30"/>
                <w:szCs w:val="30"/>
              </w:rPr>
            </w:pPr>
            <w:r>
              <w:rPr>
                <w:rFonts w:eastAsia="仿宋_GB2312"/>
                <w:color w:val="000000"/>
                <w:sz w:val="30"/>
                <w:szCs w:val="30"/>
              </w:rPr>
            </w:r>
            <w:r/>
          </w:p>
        </w:tc>
        <w:tc>
          <w:tcPr>
            <w:tcW w:w="1020" w:type="dxa"/>
            <w:vAlign w:val="top"/>
            <w:textDirection w:val="lrTb"/>
            <w:noWrap w:val="false"/>
          </w:tcPr>
          <w:p>
            <w:pPr>
              <w:rPr>
                <w:rFonts w:eastAsia="仿宋_GB2312"/>
                <w:color w:val="000000"/>
                <w:sz w:val="30"/>
                <w:szCs w:val="30"/>
              </w:rPr>
            </w:pPr>
            <w:r>
              <w:rPr>
                <w:rFonts w:eastAsia="仿宋_GB2312"/>
                <w:color w:val="000000"/>
                <w:sz w:val="30"/>
                <w:szCs w:val="30"/>
              </w:rPr>
            </w:r>
            <w:r/>
          </w:p>
        </w:tc>
        <w:tc>
          <w:tcPr>
            <w:tcW w:w="1480" w:type="dxa"/>
            <w:vAlign w:val="top"/>
            <w:textDirection w:val="lrTb"/>
            <w:noWrap w:val="false"/>
          </w:tcPr>
          <w:p>
            <w:pPr>
              <w:rPr>
                <w:rFonts w:eastAsia="仿宋_GB2312"/>
                <w:color w:val="000000"/>
                <w:sz w:val="30"/>
                <w:szCs w:val="30"/>
              </w:rPr>
            </w:pPr>
            <w:r>
              <w:rPr>
                <w:rFonts w:eastAsia="仿宋_GB2312"/>
                <w:color w:val="000000"/>
                <w:sz w:val="30"/>
                <w:szCs w:val="30"/>
              </w:rPr>
            </w:r>
            <w:r/>
          </w:p>
        </w:tc>
        <w:tc>
          <w:tcPr>
            <w:tcW w:w="1020" w:type="dxa"/>
            <w:vAlign w:val="top"/>
            <w:textDirection w:val="lrTb"/>
            <w:noWrap w:val="false"/>
          </w:tcPr>
          <w:p>
            <w:pPr>
              <w:rPr>
                <w:rFonts w:eastAsia="仿宋_GB2312"/>
                <w:color w:val="000000"/>
                <w:sz w:val="30"/>
                <w:szCs w:val="30"/>
              </w:rPr>
            </w:pPr>
            <w:r>
              <w:rPr>
                <w:rFonts w:eastAsia="仿宋_GB2312"/>
                <w:color w:val="000000"/>
                <w:sz w:val="30"/>
                <w:szCs w:val="30"/>
              </w:rPr>
            </w:r>
            <w:r/>
          </w:p>
        </w:tc>
        <w:tc>
          <w:tcPr>
            <w:tcW w:w="921" w:type="dxa"/>
            <w:vAlign w:val="top"/>
            <w:textDirection w:val="lrTb"/>
            <w:noWrap w:val="false"/>
          </w:tcPr>
          <w:p>
            <w:pPr>
              <w:rPr>
                <w:rFonts w:eastAsia="仿宋_GB2312"/>
                <w:color w:val="000000"/>
                <w:sz w:val="30"/>
                <w:szCs w:val="30"/>
              </w:rPr>
            </w:pPr>
            <w:r>
              <w:rPr>
                <w:rFonts w:eastAsia="仿宋_GB2312"/>
                <w:color w:val="000000"/>
                <w:sz w:val="30"/>
                <w:szCs w:val="30"/>
              </w:rPr>
            </w:r>
            <w:r/>
          </w:p>
        </w:tc>
      </w:tr>
      <w:tr>
        <w:trPr>
          <w:jc w:val="center"/>
          <w:trHeight w:val="567"/>
        </w:trPr>
        <w:tc>
          <w:tcPr>
            <w:tcW w:w="1162" w:type="dxa"/>
            <w:vAlign w:val="top"/>
            <w:textDirection w:val="lrTb"/>
            <w:noWrap w:val="false"/>
          </w:tcPr>
          <w:p>
            <w:pPr>
              <w:rPr>
                <w:rFonts w:eastAsia="仿宋_GB2312"/>
                <w:color w:val="000000"/>
                <w:sz w:val="30"/>
                <w:szCs w:val="30"/>
              </w:rPr>
            </w:pPr>
            <w:r>
              <w:rPr>
                <w:rFonts w:eastAsia="仿宋_GB2312"/>
                <w:color w:val="000000"/>
                <w:sz w:val="30"/>
                <w:szCs w:val="30"/>
              </w:rPr>
            </w:r>
            <w:r/>
          </w:p>
        </w:tc>
        <w:tc>
          <w:tcPr>
            <w:tcW w:w="1418" w:type="dxa"/>
            <w:vAlign w:val="top"/>
            <w:textDirection w:val="lrTb"/>
            <w:noWrap w:val="false"/>
          </w:tcPr>
          <w:p>
            <w:pPr>
              <w:rPr>
                <w:rFonts w:eastAsia="仿宋_GB2312"/>
                <w:color w:val="000000"/>
                <w:sz w:val="30"/>
                <w:szCs w:val="30"/>
              </w:rPr>
            </w:pPr>
            <w:r>
              <w:rPr>
                <w:rFonts w:eastAsia="仿宋_GB2312"/>
                <w:color w:val="000000"/>
                <w:sz w:val="30"/>
                <w:szCs w:val="30"/>
              </w:rPr>
            </w:r>
            <w:r/>
          </w:p>
        </w:tc>
        <w:tc>
          <w:tcPr>
            <w:tcW w:w="850" w:type="dxa"/>
            <w:vAlign w:val="top"/>
            <w:textDirection w:val="lrTb"/>
            <w:noWrap w:val="false"/>
          </w:tcPr>
          <w:p>
            <w:pPr>
              <w:rPr>
                <w:rFonts w:eastAsia="仿宋_GB2312"/>
                <w:color w:val="000000"/>
                <w:sz w:val="30"/>
                <w:szCs w:val="30"/>
              </w:rPr>
            </w:pPr>
            <w:r>
              <w:rPr>
                <w:rFonts w:eastAsia="仿宋_GB2312"/>
                <w:color w:val="000000"/>
                <w:sz w:val="30"/>
                <w:szCs w:val="30"/>
              </w:rPr>
            </w:r>
            <w:r/>
          </w:p>
        </w:tc>
        <w:tc>
          <w:tcPr>
            <w:tcW w:w="1058" w:type="dxa"/>
            <w:vAlign w:val="top"/>
            <w:textDirection w:val="lrTb"/>
            <w:noWrap w:val="false"/>
          </w:tcPr>
          <w:p>
            <w:pPr>
              <w:rPr>
                <w:rFonts w:eastAsia="仿宋_GB2312"/>
                <w:color w:val="000000"/>
                <w:sz w:val="30"/>
                <w:szCs w:val="30"/>
              </w:rPr>
            </w:pPr>
            <w:r>
              <w:rPr>
                <w:rFonts w:eastAsia="仿宋_GB2312"/>
                <w:color w:val="000000"/>
                <w:sz w:val="30"/>
                <w:szCs w:val="30"/>
              </w:rPr>
            </w:r>
            <w:r/>
          </w:p>
        </w:tc>
        <w:tc>
          <w:tcPr>
            <w:tcW w:w="880" w:type="dxa"/>
            <w:vAlign w:val="top"/>
            <w:textDirection w:val="lrTb"/>
            <w:noWrap w:val="false"/>
          </w:tcPr>
          <w:p>
            <w:pPr>
              <w:rPr>
                <w:rFonts w:eastAsia="仿宋_GB2312"/>
                <w:color w:val="000000"/>
                <w:sz w:val="30"/>
                <w:szCs w:val="30"/>
              </w:rPr>
            </w:pPr>
            <w:r>
              <w:rPr>
                <w:rFonts w:eastAsia="仿宋_GB2312"/>
                <w:color w:val="000000"/>
                <w:sz w:val="30"/>
                <w:szCs w:val="30"/>
              </w:rPr>
            </w:r>
            <w:r/>
          </w:p>
        </w:tc>
        <w:tc>
          <w:tcPr>
            <w:tcW w:w="1020" w:type="dxa"/>
            <w:vAlign w:val="top"/>
            <w:textDirection w:val="lrTb"/>
            <w:noWrap w:val="false"/>
          </w:tcPr>
          <w:p>
            <w:pPr>
              <w:rPr>
                <w:rFonts w:eastAsia="仿宋_GB2312"/>
                <w:color w:val="000000"/>
                <w:sz w:val="30"/>
                <w:szCs w:val="30"/>
              </w:rPr>
            </w:pPr>
            <w:r>
              <w:rPr>
                <w:rFonts w:eastAsia="仿宋_GB2312"/>
                <w:color w:val="000000"/>
                <w:sz w:val="30"/>
                <w:szCs w:val="30"/>
              </w:rPr>
            </w:r>
            <w:r/>
          </w:p>
        </w:tc>
        <w:tc>
          <w:tcPr>
            <w:tcW w:w="1480" w:type="dxa"/>
            <w:vAlign w:val="top"/>
            <w:textDirection w:val="lrTb"/>
            <w:noWrap w:val="false"/>
          </w:tcPr>
          <w:p>
            <w:pPr>
              <w:rPr>
                <w:rFonts w:eastAsia="仿宋_GB2312"/>
                <w:color w:val="000000"/>
                <w:sz w:val="30"/>
                <w:szCs w:val="30"/>
              </w:rPr>
            </w:pPr>
            <w:r>
              <w:rPr>
                <w:rFonts w:eastAsia="仿宋_GB2312"/>
                <w:color w:val="000000"/>
                <w:sz w:val="30"/>
                <w:szCs w:val="30"/>
              </w:rPr>
            </w:r>
            <w:r/>
          </w:p>
        </w:tc>
        <w:tc>
          <w:tcPr>
            <w:tcW w:w="1020" w:type="dxa"/>
            <w:vAlign w:val="top"/>
            <w:textDirection w:val="lrTb"/>
            <w:noWrap w:val="false"/>
          </w:tcPr>
          <w:p>
            <w:pPr>
              <w:rPr>
                <w:rFonts w:eastAsia="仿宋_GB2312"/>
                <w:color w:val="000000"/>
                <w:sz w:val="30"/>
                <w:szCs w:val="30"/>
              </w:rPr>
            </w:pPr>
            <w:r>
              <w:rPr>
                <w:rFonts w:eastAsia="仿宋_GB2312"/>
                <w:color w:val="000000"/>
                <w:sz w:val="30"/>
                <w:szCs w:val="30"/>
              </w:rPr>
            </w:r>
            <w:r/>
          </w:p>
        </w:tc>
        <w:tc>
          <w:tcPr>
            <w:tcW w:w="921" w:type="dxa"/>
            <w:vAlign w:val="top"/>
            <w:textDirection w:val="lrTb"/>
            <w:noWrap w:val="false"/>
          </w:tcPr>
          <w:p>
            <w:pPr>
              <w:rPr>
                <w:rFonts w:eastAsia="仿宋_GB2312"/>
                <w:color w:val="000000"/>
                <w:sz w:val="30"/>
                <w:szCs w:val="30"/>
              </w:rPr>
            </w:pPr>
            <w:r>
              <w:rPr>
                <w:rFonts w:eastAsia="仿宋_GB2312"/>
                <w:color w:val="000000"/>
                <w:sz w:val="30"/>
                <w:szCs w:val="30"/>
              </w:rPr>
            </w:r>
            <w:r/>
          </w:p>
        </w:tc>
      </w:tr>
      <w:tr>
        <w:trPr>
          <w:jc w:val="center"/>
          <w:trHeight w:val="567"/>
        </w:trPr>
        <w:tc>
          <w:tcPr>
            <w:tcW w:w="1162" w:type="dxa"/>
            <w:vAlign w:val="top"/>
            <w:textDirection w:val="lrTb"/>
            <w:noWrap w:val="false"/>
          </w:tcPr>
          <w:p>
            <w:pPr>
              <w:rPr>
                <w:rFonts w:eastAsia="仿宋_GB2312"/>
                <w:color w:val="000000"/>
                <w:sz w:val="30"/>
                <w:szCs w:val="30"/>
              </w:rPr>
            </w:pPr>
            <w:r>
              <w:rPr>
                <w:rFonts w:eastAsia="仿宋_GB2312"/>
                <w:color w:val="000000"/>
                <w:sz w:val="30"/>
                <w:szCs w:val="30"/>
              </w:rPr>
            </w:r>
            <w:r/>
          </w:p>
        </w:tc>
        <w:tc>
          <w:tcPr>
            <w:tcW w:w="1418" w:type="dxa"/>
            <w:vAlign w:val="top"/>
            <w:textDirection w:val="lrTb"/>
            <w:noWrap w:val="false"/>
          </w:tcPr>
          <w:p>
            <w:pPr>
              <w:rPr>
                <w:rFonts w:eastAsia="仿宋_GB2312"/>
                <w:color w:val="000000"/>
                <w:sz w:val="30"/>
                <w:szCs w:val="30"/>
              </w:rPr>
            </w:pPr>
            <w:r>
              <w:rPr>
                <w:rFonts w:eastAsia="仿宋_GB2312"/>
                <w:color w:val="000000"/>
                <w:sz w:val="30"/>
                <w:szCs w:val="30"/>
              </w:rPr>
            </w:r>
            <w:r/>
          </w:p>
        </w:tc>
        <w:tc>
          <w:tcPr>
            <w:tcW w:w="850" w:type="dxa"/>
            <w:vAlign w:val="top"/>
            <w:textDirection w:val="lrTb"/>
            <w:noWrap w:val="false"/>
          </w:tcPr>
          <w:p>
            <w:pPr>
              <w:rPr>
                <w:rFonts w:eastAsia="仿宋_GB2312"/>
                <w:color w:val="000000"/>
                <w:sz w:val="30"/>
                <w:szCs w:val="30"/>
              </w:rPr>
            </w:pPr>
            <w:r>
              <w:rPr>
                <w:rFonts w:eastAsia="仿宋_GB2312"/>
                <w:color w:val="000000"/>
                <w:sz w:val="30"/>
                <w:szCs w:val="30"/>
              </w:rPr>
            </w:r>
            <w:r/>
          </w:p>
        </w:tc>
        <w:tc>
          <w:tcPr>
            <w:tcW w:w="1058" w:type="dxa"/>
            <w:vAlign w:val="top"/>
            <w:textDirection w:val="lrTb"/>
            <w:noWrap w:val="false"/>
          </w:tcPr>
          <w:p>
            <w:pPr>
              <w:rPr>
                <w:rFonts w:eastAsia="仿宋_GB2312"/>
                <w:color w:val="000000"/>
                <w:sz w:val="30"/>
                <w:szCs w:val="30"/>
              </w:rPr>
            </w:pPr>
            <w:r>
              <w:rPr>
                <w:rFonts w:eastAsia="仿宋_GB2312"/>
                <w:color w:val="000000"/>
                <w:sz w:val="30"/>
                <w:szCs w:val="30"/>
              </w:rPr>
            </w:r>
            <w:r/>
          </w:p>
        </w:tc>
        <w:tc>
          <w:tcPr>
            <w:tcW w:w="880" w:type="dxa"/>
            <w:vAlign w:val="top"/>
            <w:textDirection w:val="lrTb"/>
            <w:noWrap w:val="false"/>
          </w:tcPr>
          <w:p>
            <w:pPr>
              <w:rPr>
                <w:rFonts w:eastAsia="仿宋_GB2312"/>
                <w:color w:val="000000"/>
                <w:sz w:val="30"/>
                <w:szCs w:val="30"/>
              </w:rPr>
            </w:pPr>
            <w:r>
              <w:rPr>
                <w:rFonts w:eastAsia="仿宋_GB2312"/>
                <w:color w:val="000000"/>
                <w:sz w:val="30"/>
                <w:szCs w:val="30"/>
              </w:rPr>
            </w:r>
            <w:r/>
          </w:p>
        </w:tc>
        <w:tc>
          <w:tcPr>
            <w:tcW w:w="1020" w:type="dxa"/>
            <w:vAlign w:val="top"/>
            <w:textDirection w:val="lrTb"/>
            <w:noWrap w:val="false"/>
          </w:tcPr>
          <w:p>
            <w:pPr>
              <w:rPr>
                <w:rFonts w:eastAsia="仿宋_GB2312"/>
                <w:color w:val="000000"/>
                <w:sz w:val="30"/>
                <w:szCs w:val="30"/>
              </w:rPr>
            </w:pPr>
            <w:r>
              <w:rPr>
                <w:rFonts w:eastAsia="仿宋_GB2312"/>
                <w:color w:val="000000"/>
                <w:sz w:val="30"/>
                <w:szCs w:val="30"/>
              </w:rPr>
            </w:r>
            <w:r/>
          </w:p>
        </w:tc>
        <w:tc>
          <w:tcPr>
            <w:tcW w:w="1480" w:type="dxa"/>
            <w:vAlign w:val="top"/>
            <w:textDirection w:val="lrTb"/>
            <w:noWrap w:val="false"/>
          </w:tcPr>
          <w:p>
            <w:pPr>
              <w:rPr>
                <w:rFonts w:eastAsia="仿宋_GB2312"/>
                <w:color w:val="000000"/>
                <w:sz w:val="30"/>
                <w:szCs w:val="30"/>
              </w:rPr>
            </w:pPr>
            <w:r>
              <w:rPr>
                <w:rFonts w:eastAsia="仿宋_GB2312"/>
                <w:color w:val="000000"/>
                <w:sz w:val="30"/>
                <w:szCs w:val="30"/>
              </w:rPr>
            </w:r>
            <w:r/>
          </w:p>
        </w:tc>
        <w:tc>
          <w:tcPr>
            <w:tcW w:w="1020" w:type="dxa"/>
            <w:vAlign w:val="top"/>
            <w:textDirection w:val="lrTb"/>
            <w:noWrap w:val="false"/>
          </w:tcPr>
          <w:p>
            <w:pPr>
              <w:rPr>
                <w:rFonts w:eastAsia="仿宋_GB2312"/>
                <w:color w:val="000000"/>
                <w:sz w:val="30"/>
                <w:szCs w:val="30"/>
              </w:rPr>
            </w:pPr>
            <w:r>
              <w:rPr>
                <w:rFonts w:eastAsia="仿宋_GB2312"/>
                <w:color w:val="000000"/>
                <w:sz w:val="30"/>
                <w:szCs w:val="30"/>
              </w:rPr>
            </w:r>
            <w:r/>
          </w:p>
        </w:tc>
        <w:tc>
          <w:tcPr>
            <w:tcW w:w="921" w:type="dxa"/>
            <w:vAlign w:val="top"/>
            <w:textDirection w:val="lrTb"/>
            <w:noWrap w:val="false"/>
          </w:tcPr>
          <w:p>
            <w:pPr>
              <w:rPr>
                <w:rFonts w:eastAsia="仿宋_GB2312"/>
                <w:color w:val="000000"/>
                <w:sz w:val="30"/>
                <w:szCs w:val="30"/>
              </w:rPr>
            </w:pPr>
            <w:r>
              <w:rPr>
                <w:rFonts w:eastAsia="仿宋_GB2312"/>
                <w:color w:val="000000"/>
                <w:sz w:val="30"/>
                <w:szCs w:val="30"/>
              </w:rPr>
            </w:r>
            <w:r/>
          </w:p>
        </w:tc>
      </w:tr>
      <w:tr>
        <w:trPr>
          <w:jc w:val="center"/>
          <w:trHeight w:val="567"/>
        </w:trPr>
        <w:tc>
          <w:tcPr>
            <w:tcW w:w="1162" w:type="dxa"/>
            <w:vAlign w:val="top"/>
            <w:textDirection w:val="lrTb"/>
            <w:noWrap w:val="false"/>
          </w:tcPr>
          <w:p>
            <w:pPr>
              <w:rPr>
                <w:rFonts w:eastAsia="仿宋_GB2312"/>
                <w:color w:val="000000"/>
                <w:sz w:val="30"/>
                <w:szCs w:val="30"/>
              </w:rPr>
            </w:pPr>
            <w:r>
              <w:rPr>
                <w:rFonts w:eastAsia="仿宋_GB2312"/>
                <w:color w:val="000000"/>
                <w:sz w:val="30"/>
                <w:szCs w:val="30"/>
              </w:rPr>
            </w:r>
            <w:r/>
          </w:p>
        </w:tc>
        <w:tc>
          <w:tcPr>
            <w:tcW w:w="1418" w:type="dxa"/>
            <w:vAlign w:val="top"/>
            <w:textDirection w:val="lrTb"/>
            <w:noWrap w:val="false"/>
          </w:tcPr>
          <w:p>
            <w:pPr>
              <w:rPr>
                <w:rFonts w:eastAsia="仿宋_GB2312"/>
                <w:color w:val="000000"/>
                <w:sz w:val="30"/>
                <w:szCs w:val="30"/>
              </w:rPr>
            </w:pPr>
            <w:r>
              <w:rPr>
                <w:rFonts w:eastAsia="仿宋_GB2312"/>
                <w:color w:val="000000"/>
                <w:sz w:val="30"/>
                <w:szCs w:val="30"/>
              </w:rPr>
            </w:r>
            <w:r/>
          </w:p>
        </w:tc>
        <w:tc>
          <w:tcPr>
            <w:tcW w:w="850" w:type="dxa"/>
            <w:vAlign w:val="top"/>
            <w:textDirection w:val="lrTb"/>
            <w:noWrap w:val="false"/>
          </w:tcPr>
          <w:p>
            <w:pPr>
              <w:rPr>
                <w:rFonts w:eastAsia="仿宋_GB2312"/>
                <w:color w:val="000000"/>
                <w:sz w:val="30"/>
                <w:szCs w:val="30"/>
              </w:rPr>
            </w:pPr>
            <w:r>
              <w:rPr>
                <w:rFonts w:eastAsia="仿宋_GB2312"/>
                <w:color w:val="000000"/>
                <w:sz w:val="30"/>
                <w:szCs w:val="30"/>
              </w:rPr>
            </w:r>
            <w:r/>
          </w:p>
        </w:tc>
        <w:tc>
          <w:tcPr>
            <w:tcW w:w="1058" w:type="dxa"/>
            <w:vAlign w:val="top"/>
            <w:textDirection w:val="lrTb"/>
            <w:noWrap w:val="false"/>
          </w:tcPr>
          <w:p>
            <w:pPr>
              <w:rPr>
                <w:rFonts w:eastAsia="仿宋_GB2312"/>
                <w:color w:val="000000"/>
                <w:sz w:val="30"/>
                <w:szCs w:val="30"/>
              </w:rPr>
            </w:pPr>
            <w:r>
              <w:rPr>
                <w:rFonts w:eastAsia="仿宋_GB2312"/>
                <w:color w:val="000000"/>
                <w:sz w:val="30"/>
                <w:szCs w:val="30"/>
              </w:rPr>
            </w:r>
            <w:r/>
          </w:p>
        </w:tc>
        <w:tc>
          <w:tcPr>
            <w:tcW w:w="880" w:type="dxa"/>
            <w:vAlign w:val="top"/>
            <w:textDirection w:val="lrTb"/>
            <w:noWrap w:val="false"/>
          </w:tcPr>
          <w:p>
            <w:pPr>
              <w:rPr>
                <w:rFonts w:eastAsia="仿宋_GB2312"/>
                <w:color w:val="000000"/>
                <w:sz w:val="30"/>
                <w:szCs w:val="30"/>
              </w:rPr>
            </w:pPr>
            <w:r>
              <w:rPr>
                <w:rFonts w:eastAsia="仿宋_GB2312"/>
                <w:color w:val="000000"/>
                <w:sz w:val="30"/>
                <w:szCs w:val="30"/>
              </w:rPr>
            </w:r>
            <w:r/>
          </w:p>
        </w:tc>
        <w:tc>
          <w:tcPr>
            <w:tcW w:w="1020" w:type="dxa"/>
            <w:vAlign w:val="top"/>
            <w:textDirection w:val="lrTb"/>
            <w:noWrap w:val="false"/>
          </w:tcPr>
          <w:p>
            <w:pPr>
              <w:rPr>
                <w:rFonts w:eastAsia="仿宋_GB2312"/>
                <w:color w:val="000000"/>
                <w:sz w:val="30"/>
                <w:szCs w:val="30"/>
              </w:rPr>
            </w:pPr>
            <w:r>
              <w:rPr>
                <w:rFonts w:eastAsia="仿宋_GB2312"/>
                <w:color w:val="000000"/>
                <w:sz w:val="30"/>
                <w:szCs w:val="30"/>
              </w:rPr>
            </w:r>
            <w:r/>
          </w:p>
        </w:tc>
        <w:tc>
          <w:tcPr>
            <w:tcW w:w="1480" w:type="dxa"/>
            <w:vAlign w:val="top"/>
            <w:textDirection w:val="lrTb"/>
            <w:noWrap w:val="false"/>
          </w:tcPr>
          <w:p>
            <w:pPr>
              <w:rPr>
                <w:rFonts w:eastAsia="仿宋_GB2312"/>
                <w:color w:val="000000"/>
                <w:sz w:val="30"/>
                <w:szCs w:val="30"/>
              </w:rPr>
            </w:pPr>
            <w:r>
              <w:rPr>
                <w:rFonts w:eastAsia="仿宋_GB2312"/>
                <w:color w:val="000000"/>
                <w:sz w:val="30"/>
                <w:szCs w:val="30"/>
              </w:rPr>
            </w:r>
            <w:r/>
          </w:p>
        </w:tc>
        <w:tc>
          <w:tcPr>
            <w:tcW w:w="1020" w:type="dxa"/>
            <w:vAlign w:val="top"/>
            <w:textDirection w:val="lrTb"/>
            <w:noWrap w:val="false"/>
          </w:tcPr>
          <w:p>
            <w:pPr>
              <w:rPr>
                <w:rFonts w:eastAsia="仿宋_GB2312"/>
                <w:color w:val="000000"/>
                <w:sz w:val="30"/>
                <w:szCs w:val="30"/>
              </w:rPr>
            </w:pPr>
            <w:r>
              <w:rPr>
                <w:rFonts w:eastAsia="仿宋_GB2312"/>
                <w:color w:val="000000"/>
                <w:sz w:val="30"/>
                <w:szCs w:val="30"/>
              </w:rPr>
            </w:r>
            <w:r/>
          </w:p>
        </w:tc>
        <w:tc>
          <w:tcPr>
            <w:tcW w:w="921" w:type="dxa"/>
            <w:vAlign w:val="top"/>
            <w:textDirection w:val="lrTb"/>
            <w:noWrap w:val="false"/>
          </w:tcPr>
          <w:p>
            <w:pPr>
              <w:rPr>
                <w:rFonts w:eastAsia="仿宋_GB2312"/>
                <w:color w:val="000000"/>
                <w:sz w:val="30"/>
                <w:szCs w:val="30"/>
              </w:rPr>
            </w:pPr>
            <w:r>
              <w:rPr>
                <w:rFonts w:eastAsia="仿宋_GB2312"/>
                <w:color w:val="000000"/>
                <w:sz w:val="30"/>
                <w:szCs w:val="30"/>
              </w:rPr>
            </w:r>
            <w:r/>
          </w:p>
        </w:tc>
      </w:tr>
      <w:tr>
        <w:trPr>
          <w:jc w:val="center"/>
          <w:trHeight w:val="567"/>
        </w:trPr>
        <w:tc>
          <w:tcPr>
            <w:tcW w:w="1162" w:type="dxa"/>
            <w:vAlign w:val="top"/>
            <w:textDirection w:val="lrTb"/>
            <w:noWrap w:val="false"/>
          </w:tcPr>
          <w:p>
            <w:pPr>
              <w:rPr>
                <w:rFonts w:eastAsia="仿宋_GB2312"/>
                <w:color w:val="000000"/>
                <w:sz w:val="30"/>
                <w:szCs w:val="30"/>
              </w:rPr>
            </w:pPr>
            <w:r>
              <w:rPr>
                <w:rFonts w:eastAsia="仿宋_GB2312"/>
                <w:color w:val="000000"/>
                <w:sz w:val="30"/>
                <w:szCs w:val="30"/>
              </w:rPr>
            </w:r>
            <w:r/>
          </w:p>
        </w:tc>
        <w:tc>
          <w:tcPr>
            <w:tcW w:w="1418" w:type="dxa"/>
            <w:vAlign w:val="top"/>
            <w:textDirection w:val="lrTb"/>
            <w:noWrap w:val="false"/>
          </w:tcPr>
          <w:p>
            <w:pPr>
              <w:rPr>
                <w:rFonts w:eastAsia="仿宋_GB2312"/>
                <w:color w:val="000000"/>
                <w:sz w:val="30"/>
                <w:szCs w:val="30"/>
              </w:rPr>
            </w:pPr>
            <w:r>
              <w:rPr>
                <w:rFonts w:eastAsia="仿宋_GB2312"/>
                <w:color w:val="000000"/>
                <w:sz w:val="30"/>
                <w:szCs w:val="30"/>
              </w:rPr>
            </w:r>
            <w:r/>
          </w:p>
        </w:tc>
        <w:tc>
          <w:tcPr>
            <w:tcW w:w="850" w:type="dxa"/>
            <w:vAlign w:val="top"/>
            <w:textDirection w:val="lrTb"/>
            <w:noWrap w:val="false"/>
          </w:tcPr>
          <w:p>
            <w:pPr>
              <w:rPr>
                <w:rFonts w:eastAsia="仿宋_GB2312"/>
                <w:color w:val="000000"/>
                <w:sz w:val="30"/>
                <w:szCs w:val="30"/>
              </w:rPr>
            </w:pPr>
            <w:r>
              <w:rPr>
                <w:rFonts w:eastAsia="仿宋_GB2312"/>
                <w:color w:val="000000"/>
                <w:sz w:val="30"/>
                <w:szCs w:val="30"/>
              </w:rPr>
            </w:r>
            <w:r/>
          </w:p>
        </w:tc>
        <w:tc>
          <w:tcPr>
            <w:tcW w:w="1058" w:type="dxa"/>
            <w:vAlign w:val="top"/>
            <w:textDirection w:val="lrTb"/>
            <w:noWrap w:val="false"/>
          </w:tcPr>
          <w:p>
            <w:pPr>
              <w:rPr>
                <w:rFonts w:eastAsia="仿宋_GB2312"/>
                <w:color w:val="000000"/>
                <w:sz w:val="30"/>
                <w:szCs w:val="30"/>
              </w:rPr>
            </w:pPr>
            <w:r>
              <w:rPr>
                <w:rFonts w:eastAsia="仿宋_GB2312"/>
                <w:color w:val="000000"/>
                <w:sz w:val="30"/>
                <w:szCs w:val="30"/>
              </w:rPr>
            </w:r>
            <w:r/>
          </w:p>
        </w:tc>
        <w:tc>
          <w:tcPr>
            <w:tcW w:w="880" w:type="dxa"/>
            <w:vAlign w:val="top"/>
            <w:textDirection w:val="lrTb"/>
            <w:noWrap w:val="false"/>
          </w:tcPr>
          <w:p>
            <w:pPr>
              <w:rPr>
                <w:rFonts w:eastAsia="仿宋_GB2312"/>
                <w:color w:val="000000"/>
                <w:sz w:val="30"/>
                <w:szCs w:val="30"/>
              </w:rPr>
            </w:pPr>
            <w:r>
              <w:rPr>
                <w:rFonts w:eastAsia="仿宋_GB2312"/>
                <w:color w:val="000000"/>
                <w:sz w:val="30"/>
                <w:szCs w:val="30"/>
              </w:rPr>
            </w:r>
            <w:r/>
          </w:p>
        </w:tc>
        <w:tc>
          <w:tcPr>
            <w:tcW w:w="1020" w:type="dxa"/>
            <w:vAlign w:val="top"/>
            <w:textDirection w:val="lrTb"/>
            <w:noWrap w:val="false"/>
          </w:tcPr>
          <w:p>
            <w:pPr>
              <w:rPr>
                <w:rFonts w:eastAsia="仿宋_GB2312"/>
                <w:color w:val="000000"/>
                <w:sz w:val="30"/>
                <w:szCs w:val="30"/>
              </w:rPr>
            </w:pPr>
            <w:r>
              <w:rPr>
                <w:rFonts w:eastAsia="仿宋_GB2312"/>
                <w:color w:val="000000"/>
                <w:sz w:val="30"/>
                <w:szCs w:val="30"/>
              </w:rPr>
            </w:r>
            <w:r/>
          </w:p>
        </w:tc>
        <w:tc>
          <w:tcPr>
            <w:tcW w:w="1480" w:type="dxa"/>
            <w:vAlign w:val="top"/>
            <w:textDirection w:val="lrTb"/>
            <w:noWrap w:val="false"/>
          </w:tcPr>
          <w:p>
            <w:pPr>
              <w:rPr>
                <w:rFonts w:eastAsia="仿宋_GB2312"/>
                <w:color w:val="000000"/>
                <w:sz w:val="30"/>
                <w:szCs w:val="30"/>
              </w:rPr>
            </w:pPr>
            <w:r>
              <w:rPr>
                <w:rFonts w:eastAsia="仿宋_GB2312"/>
                <w:color w:val="000000"/>
                <w:sz w:val="30"/>
                <w:szCs w:val="30"/>
              </w:rPr>
            </w:r>
            <w:r/>
          </w:p>
        </w:tc>
        <w:tc>
          <w:tcPr>
            <w:tcW w:w="1020" w:type="dxa"/>
            <w:vAlign w:val="top"/>
            <w:textDirection w:val="lrTb"/>
            <w:noWrap w:val="false"/>
          </w:tcPr>
          <w:p>
            <w:pPr>
              <w:rPr>
                <w:rFonts w:eastAsia="仿宋_GB2312"/>
                <w:color w:val="000000"/>
                <w:sz w:val="30"/>
                <w:szCs w:val="30"/>
              </w:rPr>
            </w:pPr>
            <w:r>
              <w:rPr>
                <w:rFonts w:eastAsia="仿宋_GB2312"/>
                <w:color w:val="000000"/>
                <w:sz w:val="30"/>
                <w:szCs w:val="30"/>
              </w:rPr>
            </w:r>
            <w:r/>
          </w:p>
        </w:tc>
        <w:tc>
          <w:tcPr>
            <w:tcW w:w="921" w:type="dxa"/>
            <w:vAlign w:val="top"/>
            <w:textDirection w:val="lrTb"/>
            <w:noWrap w:val="false"/>
          </w:tcPr>
          <w:p>
            <w:pPr>
              <w:rPr>
                <w:rFonts w:eastAsia="仿宋_GB2312"/>
                <w:color w:val="000000"/>
                <w:sz w:val="30"/>
                <w:szCs w:val="30"/>
              </w:rPr>
            </w:pPr>
            <w:r>
              <w:rPr>
                <w:rFonts w:eastAsia="仿宋_GB2312"/>
                <w:color w:val="000000"/>
                <w:sz w:val="30"/>
                <w:szCs w:val="30"/>
              </w:rPr>
            </w:r>
            <w:r/>
          </w:p>
        </w:tc>
      </w:tr>
      <w:tr>
        <w:trPr>
          <w:jc w:val="center"/>
          <w:trHeight w:val="567"/>
        </w:trPr>
        <w:tc>
          <w:tcPr>
            <w:tcW w:w="1162" w:type="dxa"/>
            <w:vAlign w:val="top"/>
            <w:textDirection w:val="lrTb"/>
            <w:noWrap w:val="false"/>
          </w:tcPr>
          <w:p>
            <w:pPr>
              <w:rPr>
                <w:rFonts w:eastAsia="仿宋_GB2312"/>
                <w:color w:val="000000"/>
                <w:sz w:val="30"/>
                <w:szCs w:val="30"/>
              </w:rPr>
            </w:pPr>
            <w:r>
              <w:rPr>
                <w:rFonts w:eastAsia="仿宋_GB2312"/>
                <w:color w:val="000000"/>
                <w:sz w:val="30"/>
                <w:szCs w:val="30"/>
              </w:rPr>
            </w:r>
            <w:r/>
          </w:p>
        </w:tc>
        <w:tc>
          <w:tcPr>
            <w:tcW w:w="1418" w:type="dxa"/>
            <w:vAlign w:val="top"/>
            <w:textDirection w:val="lrTb"/>
            <w:noWrap w:val="false"/>
          </w:tcPr>
          <w:p>
            <w:pPr>
              <w:rPr>
                <w:rFonts w:eastAsia="仿宋_GB2312"/>
                <w:color w:val="000000"/>
                <w:sz w:val="30"/>
                <w:szCs w:val="30"/>
              </w:rPr>
            </w:pPr>
            <w:r>
              <w:rPr>
                <w:rFonts w:eastAsia="仿宋_GB2312"/>
                <w:color w:val="000000"/>
                <w:sz w:val="30"/>
                <w:szCs w:val="30"/>
              </w:rPr>
            </w:r>
            <w:r/>
          </w:p>
        </w:tc>
        <w:tc>
          <w:tcPr>
            <w:tcW w:w="850" w:type="dxa"/>
            <w:vAlign w:val="top"/>
            <w:textDirection w:val="lrTb"/>
            <w:noWrap w:val="false"/>
          </w:tcPr>
          <w:p>
            <w:pPr>
              <w:rPr>
                <w:rFonts w:eastAsia="仿宋_GB2312"/>
                <w:color w:val="000000"/>
                <w:sz w:val="30"/>
                <w:szCs w:val="30"/>
              </w:rPr>
            </w:pPr>
            <w:r>
              <w:rPr>
                <w:rFonts w:eastAsia="仿宋_GB2312"/>
                <w:color w:val="000000"/>
                <w:sz w:val="30"/>
                <w:szCs w:val="30"/>
              </w:rPr>
            </w:r>
            <w:r/>
          </w:p>
        </w:tc>
        <w:tc>
          <w:tcPr>
            <w:tcW w:w="1058" w:type="dxa"/>
            <w:vAlign w:val="top"/>
            <w:textDirection w:val="lrTb"/>
            <w:noWrap w:val="false"/>
          </w:tcPr>
          <w:p>
            <w:pPr>
              <w:rPr>
                <w:rFonts w:eastAsia="仿宋_GB2312"/>
                <w:color w:val="000000"/>
                <w:sz w:val="30"/>
                <w:szCs w:val="30"/>
              </w:rPr>
            </w:pPr>
            <w:r>
              <w:rPr>
                <w:rFonts w:eastAsia="仿宋_GB2312"/>
                <w:color w:val="000000"/>
                <w:sz w:val="30"/>
                <w:szCs w:val="30"/>
              </w:rPr>
            </w:r>
            <w:r/>
          </w:p>
        </w:tc>
        <w:tc>
          <w:tcPr>
            <w:tcW w:w="880" w:type="dxa"/>
            <w:vAlign w:val="top"/>
            <w:textDirection w:val="lrTb"/>
            <w:noWrap w:val="false"/>
          </w:tcPr>
          <w:p>
            <w:pPr>
              <w:rPr>
                <w:rFonts w:eastAsia="仿宋_GB2312"/>
                <w:color w:val="000000"/>
                <w:sz w:val="30"/>
                <w:szCs w:val="30"/>
              </w:rPr>
            </w:pPr>
            <w:r>
              <w:rPr>
                <w:rFonts w:eastAsia="仿宋_GB2312"/>
                <w:color w:val="000000"/>
                <w:sz w:val="30"/>
                <w:szCs w:val="30"/>
              </w:rPr>
            </w:r>
            <w:r/>
          </w:p>
        </w:tc>
        <w:tc>
          <w:tcPr>
            <w:tcW w:w="1020" w:type="dxa"/>
            <w:vAlign w:val="top"/>
            <w:textDirection w:val="lrTb"/>
            <w:noWrap w:val="false"/>
          </w:tcPr>
          <w:p>
            <w:pPr>
              <w:rPr>
                <w:rFonts w:eastAsia="仿宋_GB2312"/>
                <w:color w:val="000000"/>
                <w:sz w:val="30"/>
                <w:szCs w:val="30"/>
              </w:rPr>
            </w:pPr>
            <w:r>
              <w:rPr>
                <w:rFonts w:eastAsia="仿宋_GB2312"/>
                <w:color w:val="000000"/>
                <w:sz w:val="30"/>
                <w:szCs w:val="30"/>
              </w:rPr>
            </w:r>
            <w:r/>
          </w:p>
        </w:tc>
        <w:tc>
          <w:tcPr>
            <w:tcW w:w="1480" w:type="dxa"/>
            <w:vAlign w:val="top"/>
            <w:textDirection w:val="lrTb"/>
            <w:noWrap w:val="false"/>
          </w:tcPr>
          <w:p>
            <w:pPr>
              <w:rPr>
                <w:rFonts w:eastAsia="仿宋_GB2312"/>
                <w:color w:val="000000"/>
                <w:sz w:val="30"/>
                <w:szCs w:val="30"/>
              </w:rPr>
            </w:pPr>
            <w:r>
              <w:rPr>
                <w:rFonts w:eastAsia="仿宋_GB2312"/>
                <w:color w:val="000000"/>
                <w:sz w:val="30"/>
                <w:szCs w:val="30"/>
              </w:rPr>
            </w:r>
            <w:r/>
          </w:p>
        </w:tc>
        <w:tc>
          <w:tcPr>
            <w:tcW w:w="1020" w:type="dxa"/>
            <w:vAlign w:val="top"/>
            <w:textDirection w:val="lrTb"/>
            <w:noWrap w:val="false"/>
          </w:tcPr>
          <w:p>
            <w:pPr>
              <w:rPr>
                <w:rFonts w:eastAsia="仿宋_GB2312"/>
                <w:color w:val="000000"/>
                <w:sz w:val="30"/>
                <w:szCs w:val="30"/>
              </w:rPr>
            </w:pPr>
            <w:r>
              <w:rPr>
                <w:rFonts w:eastAsia="仿宋_GB2312"/>
                <w:color w:val="000000"/>
                <w:sz w:val="30"/>
                <w:szCs w:val="30"/>
              </w:rPr>
            </w:r>
            <w:r/>
          </w:p>
        </w:tc>
        <w:tc>
          <w:tcPr>
            <w:tcW w:w="921" w:type="dxa"/>
            <w:vAlign w:val="top"/>
            <w:textDirection w:val="lrTb"/>
            <w:noWrap w:val="false"/>
          </w:tcPr>
          <w:p>
            <w:pPr>
              <w:rPr>
                <w:rFonts w:eastAsia="仿宋_GB2312"/>
                <w:color w:val="000000"/>
                <w:sz w:val="30"/>
                <w:szCs w:val="30"/>
              </w:rPr>
            </w:pPr>
            <w:r>
              <w:rPr>
                <w:rFonts w:eastAsia="仿宋_GB2312"/>
                <w:color w:val="000000"/>
                <w:sz w:val="30"/>
                <w:szCs w:val="30"/>
              </w:rPr>
            </w:r>
            <w:r/>
          </w:p>
        </w:tc>
      </w:tr>
      <w:tr>
        <w:trPr>
          <w:jc w:val="center"/>
          <w:trHeight w:val="567"/>
        </w:trPr>
        <w:tc>
          <w:tcPr>
            <w:tcW w:w="1162" w:type="dxa"/>
            <w:vAlign w:val="top"/>
            <w:textDirection w:val="lrTb"/>
            <w:noWrap w:val="false"/>
          </w:tcPr>
          <w:p>
            <w:pPr>
              <w:rPr>
                <w:rFonts w:eastAsia="仿宋_GB2312"/>
                <w:color w:val="000000"/>
                <w:sz w:val="30"/>
                <w:szCs w:val="30"/>
              </w:rPr>
            </w:pPr>
            <w:r>
              <w:rPr>
                <w:rFonts w:eastAsia="仿宋_GB2312"/>
                <w:color w:val="000000"/>
                <w:sz w:val="30"/>
                <w:szCs w:val="30"/>
              </w:rPr>
            </w:r>
            <w:r/>
          </w:p>
        </w:tc>
        <w:tc>
          <w:tcPr>
            <w:tcW w:w="1418" w:type="dxa"/>
            <w:vAlign w:val="top"/>
            <w:textDirection w:val="lrTb"/>
            <w:noWrap w:val="false"/>
          </w:tcPr>
          <w:p>
            <w:pPr>
              <w:rPr>
                <w:rFonts w:eastAsia="仿宋_GB2312"/>
                <w:color w:val="000000"/>
                <w:sz w:val="30"/>
                <w:szCs w:val="30"/>
              </w:rPr>
            </w:pPr>
            <w:r>
              <w:rPr>
                <w:rFonts w:eastAsia="仿宋_GB2312"/>
                <w:color w:val="000000"/>
                <w:sz w:val="30"/>
                <w:szCs w:val="30"/>
              </w:rPr>
            </w:r>
            <w:r/>
          </w:p>
        </w:tc>
        <w:tc>
          <w:tcPr>
            <w:tcW w:w="850" w:type="dxa"/>
            <w:vAlign w:val="top"/>
            <w:textDirection w:val="lrTb"/>
            <w:noWrap w:val="false"/>
          </w:tcPr>
          <w:p>
            <w:pPr>
              <w:rPr>
                <w:rFonts w:eastAsia="仿宋_GB2312"/>
                <w:color w:val="000000"/>
                <w:sz w:val="30"/>
                <w:szCs w:val="30"/>
              </w:rPr>
            </w:pPr>
            <w:r>
              <w:rPr>
                <w:rFonts w:eastAsia="仿宋_GB2312"/>
                <w:color w:val="000000"/>
                <w:sz w:val="30"/>
                <w:szCs w:val="30"/>
              </w:rPr>
            </w:r>
            <w:r/>
          </w:p>
        </w:tc>
        <w:tc>
          <w:tcPr>
            <w:tcW w:w="1058" w:type="dxa"/>
            <w:vAlign w:val="top"/>
            <w:textDirection w:val="lrTb"/>
            <w:noWrap w:val="false"/>
          </w:tcPr>
          <w:p>
            <w:pPr>
              <w:rPr>
                <w:rFonts w:eastAsia="仿宋_GB2312"/>
                <w:color w:val="000000"/>
                <w:sz w:val="30"/>
                <w:szCs w:val="30"/>
              </w:rPr>
            </w:pPr>
            <w:r>
              <w:rPr>
                <w:rFonts w:eastAsia="仿宋_GB2312"/>
                <w:color w:val="000000"/>
                <w:sz w:val="30"/>
                <w:szCs w:val="30"/>
              </w:rPr>
            </w:r>
            <w:r/>
          </w:p>
        </w:tc>
        <w:tc>
          <w:tcPr>
            <w:tcW w:w="880" w:type="dxa"/>
            <w:vAlign w:val="top"/>
            <w:textDirection w:val="lrTb"/>
            <w:noWrap w:val="false"/>
          </w:tcPr>
          <w:p>
            <w:pPr>
              <w:rPr>
                <w:rFonts w:eastAsia="仿宋_GB2312"/>
                <w:color w:val="000000"/>
                <w:sz w:val="30"/>
                <w:szCs w:val="30"/>
              </w:rPr>
            </w:pPr>
            <w:r>
              <w:rPr>
                <w:rFonts w:eastAsia="仿宋_GB2312"/>
                <w:color w:val="000000"/>
                <w:sz w:val="30"/>
                <w:szCs w:val="30"/>
              </w:rPr>
            </w:r>
            <w:r/>
          </w:p>
        </w:tc>
        <w:tc>
          <w:tcPr>
            <w:tcW w:w="1020" w:type="dxa"/>
            <w:vAlign w:val="top"/>
            <w:textDirection w:val="lrTb"/>
            <w:noWrap w:val="false"/>
          </w:tcPr>
          <w:p>
            <w:pPr>
              <w:rPr>
                <w:rFonts w:eastAsia="仿宋_GB2312"/>
                <w:color w:val="000000"/>
                <w:sz w:val="30"/>
                <w:szCs w:val="30"/>
              </w:rPr>
            </w:pPr>
            <w:r>
              <w:rPr>
                <w:rFonts w:eastAsia="仿宋_GB2312"/>
                <w:color w:val="000000"/>
                <w:sz w:val="30"/>
                <w:szCs w:val="30"/>
              </w:rPr>
            </w:r>
            <w:r/>
          </w:p>
        </w:tc>
        <w:tc>
          <w:tcPr>
            <w:tcW w:w="1480" w:type="dxa"/>
            <w:vAlign w:val="top"/>
            <w:textDirection w:val="lrTb"/>
            <w:noWrap w:val="false"/>
          </w:tcPr>
          <w:p>
            <w:pPr>
              <w:rPr>
                <w:rFonts w:eastAsia="仿宋_GB2312"/>
                <w:color w:val="000000"/>
                <w:sz w:val="30"/>
                <w:szCs w:val="30"/>
              </w:rPr>
            </w:pPr>
            <w:r>
              <w:rPr>
                <w:rFonts w:eastAsia="仿宋_GB2312"/>
                <w:color w:val="000000"/>
                <w:sz w:val="30"/>
                <w:szCs w:val="30"/>
              </w:rPr>
            </w:r>
            <w:r/>
          </w:p>
        </w:tc>
        <w:tc>
          <w:tcPr>
            <w:tcW w:w="1020" w:type="dxa"/>
            <w:vAlign w:val="top"/>
            <w:textDirection w:val="lrTb"/>
            <w:noWrap w:val="false"/>
          </w:tcPr>
          <w:p>
            <w:pPr>
              <w:rPr>
                <w:rFonts w:eastAsia="仿宋_GB2312"/>
                <w:color w:val="000000"/>
                <w:sz w:val="30"/>
                <w:szCs w:val="30"/>
              </w:rPr>
            </w:pPr>
            <w:r>
              <w:rPr>
                <w:rFonts w:eastAsia="仿宋_GB2312"/>
                <w:color w:val="000000"/>
                <w:sz w:val="30"/>
                <w:szCs w:val="30"/>
              </w:rPr>
            </w:r>
            <w:r/>
          </w:p>
        </w:tc>
        <w:tc>
          <w:tcPr>
            <w:tcW w:w="921" w:type="dxa"/>
            <w:vAlign w:val="top"/>
            <w:textDirection w:val="lrTb"/>
            <w:noWrap w:val="false"/>
          </w:tcPr>
          <w:p>
            <w:pPr>
              <w:rPr>
                <w:rFonts w:eastAsia="仿宋_GB2312"/>
                <w:color w:val="000000"/>
                <w:sz w:val="30"/>
                <w:szCs w:val="30"/>
              </w:rPr>
            </w:pPr>
            <w:r>
              <w:rPr>
                <w:rFonts w:eastAsia="仿宋_GB2312"/>
                <w:color w:val="000000"/>
                <w:sz w:val="30"/>
                <w:szCs w:val="30"/>
              </w:rPr>
            </w:r>
            <w:r/>
          </w:p>
        </w:tc>
      </w:tr>
    </w:tbl>
    <w:p>
      <w:pPr>
        <w:spacing w:line="440" w:lineRule="exact"/>
        <w:rPr>
          <w:rFonts w:hint="eastAsia" w:eastAsia="仿宋_GB2312"/>
          <w:color w:val="000000"/>
          <w:sz w:val="30"/>
          <w:szCs w:val="30"/>
        </w:rPr>
      </w:pPr>
      <w:r>
        <w:rPr>
          <w:rFonts w:hint="eastAsia" w:eastAsia="仿宋_GB2312"/>
          <w:color w:val="000000"/>
          <w:sz w:val="30"/>
          <w:szCs w:val="30"/>
        </w:rPr>
      </w:r>
      <w:r/>
    </w:p>
    <w:p>
      <w:pPr>
        <w:spacing w:line="440" w:lineRule="exact"/>
        <w:rPr>
          <w:rFonts w:eastAsia="黑体"/>
          <w:color w:val="000000"/>
          <w:sz w:val="30"/>
          <w:szCs w:val="30"/>
        </w:rPr>
      </w:pPr>
      <w:r>
        <w:rPr>
          <w:rFonts w:eastAsia="仿宋_GB2312"/>
          <w:color w:val="000000"/>
          <w:sz w:val="30"/>
          <w:szCs w:val="30"/>
        </w:rPr>
        <w:t xml:space="preserve">附</w:t>
      </w:r>
      <w:bookmarkStart w:id="650" w:name="_Toc296346729"/>
      <w:r/>
      <w:bookmarkStart w:id="651" w:name="_Toc296891268"/>
      <w:r/>
      <w:bookmarkStart w:id="652" w:name="_Toc296891056"/>
      <w:r/>
      <w:bookmarkStart w:id="653" w:name="_Toc267261699"/>
      <w:r/>
      <w:bookmarkStart w:id="654" w:name="_Toc296944567"/>
      <w:r/>
      <w:bookmarkStart w:id="655" w:name="_Toc296347227"/>
      <w:r/>
      <w:bookmarkStart w:id="656" w:name="_Toc296503228"/>
      <w:r>
        <w:rPr>
          <w:rFonts w:eastAsia="仿宋_GB2312"/>
          <w:color w:val="000000"/>
          <w:sz w:val="30"/>
          <w:szCs w:val="30"/>
        </w:rPr>
        <w:t xml:space="preserve">件6：</w:t>
      </w:r>
      <w:bookmarkEnd w:id="650"/>
      <w:bookmarkEnd w:id="651"/>
      <w:bookmarkEnd w:id="652"/>
      <w:bookmarkEnd w:id="653"/>
      <w:bookmarkEnd w:id="654"/>
      <w:bookmarkEnd w:id="655"/>
      <w:bookmarkEnd w:id="656"/>
      <w:r/>
    </w:p>
    <w:p>
      <w:pPr>
        <w:jc w:val="center"/>
        <w:spacing w:before="120" w:after="120" w:line="440" w:lineRule="exact"/>
        <w:rPr>
          <w:rFonts w:eastAsia="黑体"/>
          <w:color w:val="000000"/>
          <w:sz w:val="30"/>
          <w:szCs w:val="30"/>
        </w:rPr>
      </w:pPr>
      <w:r>
        <w:rPr>
          <w:rFonts w:eastAsia="黑体"/>
          <w:color w:val="000000"/>
          <w:sz w:val="30"/>
          <w:szCs w:val="30"/>
        </w:rPr>
        <w:t xml:space="preserve">承包人主要施工管理人员表</w:t>
      </w:r>
      <w:r/>
    </w:p>
    <w:tbl>
      <w:tblPr>
        <w:tblStyle w:val="873"/>
        <w:tblW w:w="0" w:type="auto"/>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1871"/>
        <w:gridCol w:w="1418"/>
        <w:gridCol w:w="1134"/>
        <w:gridCol w:w="1134"/>
        <w:gridCol w:w="4252"/>
      </w:tblGrid>
      <w:tr>
        <w:trPr>
          <w:jc w:val="center"/>
        </w:trPr>
        <w:tc>
          <w:tcPr>
            <w:tcBorders>
              <w:top w:val="single" w:color="auto" w:sz="12" w:space="0"/>
              <w:bottom w:val="single" w:color="auto" w:sz="6" w:space="0"/>
            </w:tcBorders>
            <w:tcW w:w="1871" w:type="dxa"/>
            <w:vAlign w:val="center"/>
            <w:textDirection w:val="lrTb"/>
            <w:noWrap w:val="false"/>
          </w:tcPr>
          <w:p>
            <w:pPr>
              <w:pStyle w:val="879"/>
              <w:ind w:left="63" w:right="63"/>
              <w:jc w:val="center"/>
              <w:keepNext/>
              <w:spacing w:after="0" w:line="440" w:lineRule="exact"/>
              <w:rPr>
                <w:rFonts w:eastAsia="仿宋_GB2312"/>
                <w:color w:val="000000"/>
                <w:sz w:val="28"/>
                <w:szCs w:val="30"/>
              </w:rPr>
            </w:pPr>
            <w:r>
              <w:rPr>
                <w:rFonts w:eastAsia="仿宋_GB2312"/>
                <w:color w:val="000000"/>
                <w:sz w:val="28"/>
                <w:szCs w:val="30"/>
              </w:rPr>
              <w:t xml:space="preserve">名    称</w:t>
            </w:r>
            <w:r/>
          </w:p>
        </w:tc>
        <w:tc>
          <w:tcPr>
            <w:tcBorders>
              <w:top w:val="single" w:color="auto" w:sz="12" w:space="0"/>
              <w:bottom w:val="single" w:color="auto" w:sz="6" w:space="0"/>
            </w:tcBorders>
            <w:tcW w:w="1418" w:type="dxa"/>
            <w:vAlign w:val="center"/>
            <w:textDirection w:val="lrTb"/>
            <w:noWrap w:val="false"/>
          </w:tcPr>
          <w:p>
            <w:pPr>
              <w:pStyle w:val="879"/>
              <w:ind w:left="63" w:right="63"/>
              <w:jc w:val="center"/>
              <w:keepNext/>
              <w:spacing w:after="0" w:line="440" w:lineRule="exact"/>
              <w:rPr>
                <w:rFonts w:eastAsia="仿宋_GB2312"/>
                <w:color w:val="000000"/>
                <w:sz w:val="28"/>
                <w:szCs w:val="30"/>
              </w:rPr>
            </w:pPr>
            <w:r>
              <w:rPr>
                <w:rFonts w:eastAsia="仿宋_GB2312"/>
                <w:color w:val="000000"/>
                <w:sz w:val="28"/>
                <w:szCs w:val="30"/>
              </w:rPr>
              <w:t xml:space="preserve">姓名</w:t>
            </w:r>
            <w:r/>
          </w:p>
        </w:tc>
        <w:tc>
          <w:tcPr>
            <w:tcBorders>
              <w:top w:val="single" w:color="auto" w:sz="12" w:space="0"/>
              <w:bottom w:val="single" w:color="auto" w:sz="6" w:space="0"/>
            </w:tcBorders>
            <w:tcW w:w="1134" w:type="dxa"/>
            <w:vAlign w:val="center"/>
            <w:textDirection w:val="lrTb"/>
            <w:noWrap w:val="false"/>
          </w:tcPr>
          <w:p>
            <w:pPr>
              <w:pStyle w:val="879"/>
              <w:ind w:left="63" w:right="63"/>
              <w:jc w:val="center"/>
              <w:keepNext/>
              <w:spacing w:after="0" w:line="440" w:lineRule="exact"/>
              <w:rPr>
                <w:rFonts w:eastAsia="仿宋_GB2312"/>
                <w:color w:val="000000"/>
                <w:sz w:val="30"/>
                <w:szCs w:val="30"/>
              </w:rPr>
            </w:pPr>
            <w:r>
              <w:rPr>
                <w:rFonts w:eastAsia="仿宋_GB2312"/>
                <w:color w:val="000000"/>
                <w:sz w:val="30"/>
                <w:szCs w:val="30"/>
              </w:rPr>
              <w:t xml:space="preserve">职务</w:t>
            </w:r>
            <w:r/>
          </w:p>
        </w:tc>
        <w:tc>
          <w:tcPr>
            <w:tcBorders>
              <w:top w:val="single" w:color="auto" w:sz="12" w:space="0"/>
              <w:bottom w:val="single" w:color="auto" w:sz="6" w:space="0"/>
            </w:tcBorders>
            <w:tcW w:w="1134" w:type="dxa"/>
            <w:vAlign w:val="center"/>
            <w:textDirection w:val="lrTb"/>
            <w:noWrap w:val="false"/>
          </w:tcPr>
          <w:p>
            <w:pPr>
              <w:pStyle w:val="879"/>
              <w:ind w:left="63" w:right="63"/>
              <w:jc w:val="center"/>
              <w:keepNext/>
              <w:spacing w:after="0" w:line="440" w:lineRule="exact"/>
              <w:rPr>
                <w:rFonts w:eastAsia="仿宋_GB2312"/>
                <w:color w:val="000000"/>
                <w:sz w:val="30"/>
                <w:szCs w:val="30"/>
              </w:rPr>
            </w:pPr>
            <w:r>
              <w:rPr>
                <w:rFonts w:eastAsia="仿宋_GB2312"/>
                <w:color w:val="000000"/>
                <w:sz w:val="30"/>
                <w:szCs w:val="30"/>
              </w:rPr>
              <w:t xml:space="preserve">职称</w:t>
            </w:r>
            <w:r/>
          </w:p>
        </w:tc>
        <w:tc>
          <w:tcPr>
            <w:tcBorders>
              <w:top w:val="single" w:color="auto" w:sz="12" w:space="0"/>
              <w:bottom w:val="single" w:color="auto" w:sz="6" w:space="0"/>
            </w:tcBorders>
            <w:tcW w:w="4252" w:type="dxa"/>
            <w:vAlign w:val="center"/>
            <w:textDirection w:val="lrTb"/>
            <w:noWrap w:val="false"/>
          </w:tcPr>
          <w:p>
            <w:pPr>
              <w:pStyle w:val="879"/>
              <w:ind w:left="63" w:right="63"/>
              <w:jc w:val="center"/>
              <w:keepNext/>
              <w:spacing w:after="0" w:line="440" w:lineRule="exact"/>
              <w:rPr>
                <w:rFonts w:eastAsia="仿宋_GB2312"/>
                <w:color w:val="000000"/>
                <w:sz w:val="30"/>
                <w:szCs w:val="30"/>
              </w:rPr>
            </w:pPr>
            <w:r>
              <w:rPr>
                <w:rFonts w:eastAsia="仿宋_GB2312"/>
                <w:color w:val="000000"/>
                <w:sz w:val="30"/>
                <w:szCs w:val="30"/>
              </w:rPr>
              <w:t xml:space="preserve">主要资历、经验及承担过的项目</w:t>
            </w:r>
            <w:r/>
          </w:p>
        </w:tc>
      </w:tr>
      <w:tr>
        <w:trPr>
          <w:jc w:val="center"/>
        </w:trPr>
        <w:tc>
          <w:tcPr>
            <w:gridSpan w:val="5"/>
            <w:tcBorders>
              <w:top w:val="single" w:color="auto" w:sz="6" w:space="0"/>
              <w:bottom w:val="single" w:color="auto" w:sz="6" w:space="0"/>
            </w:tcBorders>
            <w:tcW w:w="9809" w:type="dxa"/>
            <w:vAlign w:val="center"/>
            <w:textDirection w:val="lrTb"/>
            <w:noWrap w:val="false"/>
          </w:tcPr>
          <w:p>
            <w:pPr>
              <w:pStyle w:val="879"/>
              <w:ind w:left="63" w:right="63"/>
              <w:keepNext/>
              <w:spacing w:after="0" w:line="440" w:lineRule="exact"/>
              <w:rPr>
                <w:rFonts w:eastAsia="仿宋_GB2312"/>
                <w:color w:val="000000"/>
                <w:sz w:val="28"/>
                <w:szCs w:val="30"/>
              </w:rPr>
            </w:pPr>
            <w:r>
              <w:rPr>
                <w:rFonts w:eastAsia="仿宋_GB2312"/>
                <w:color w:val="000000"/>
                <w:sz w:val="28"/>
                <w:szCs w:val="30"/>
              </w:rPr>
              <w:t xml:space="preserve">一、总部人员</w:t>
            </w:r>
            <w:r/>
          </w:p>
        </w:tc>
      </w:tr>
      <w:tr>
        <w:trPr>
          <w:jc w:val="center"/>
        </w:trPr>
        <w:tc>
          <w:tcPr>
            <w:tcBorders>
              <w:top w:val="none" w:color="000000" w:sz="4" w:space="0"/>
              <w:bottom w:val="none" w:color="000000" w:sz="4" w:space="0"/>
            </w:tcBorders>
            <w:tcW w:w="1871" w:type="dxa"/>
            <w:vAlign w:val="center"/>
            <w:textDirection w:val="lrTb"/>
            <w:noWrap w:val="false"/>
          </w:tcPr>
          <w:p>
            <w:pPr>
              <w:pStyle w:val="879"/>
              <w:ind w:left="63" w:right="63"/>
              <w:keepNext/>
              <w:spacing w:after="0" w:line="440" w:lineRule="exact"/>
              <w:rPr>
                <w:rFonts w:eastAsia="仿宋_GB2312"/>
                <w:color w:val="000000"/>
                <w:sz w:val="28"/>
                <w:szCs w:val="30"/>
              </w:rPr>
            </w:pPr>
            <w:r>
              <w:rPr>
                <w:rFonts w:eastAsia="仿宋_GB2312"/>
                <w:color w:val="000000"/>
                <w:sz w:val="28"/>
                <w:szCs w:val="30"/>
              </w:rPr>
              <w:t xml:space="preserve">项目主管</w:t>
            </w:r>
            <w:r/>
          </w:p>
        </w:tc>
        <w:tc>
          <w:tcPr>
            <w:tcBorders>
              <w:top w:val="none" w:color="000000" w:sz="4" w:space="0"/>
            </w:tcBorders>
            <w:tcW w:w="1418" w:type="dxa"/>
            <w:vAlign w:val="center"/>
            <w:textDirection w:val="lrTb"/>
            <w:noWrap w:val="false"/>
          </w:tcPr>
          <w:p>
            <w:pPr>
              <w:pStyle w:val="879"/>
              <w:ind w:left="63" w:right="63"/>
              <w:keepNext/>
              <w:spacing w:after="0" w:line="440" w:lineRule="exact"/>
              <w:rPr>
                <w:rFonts w:eastAsia="仿宋_GB2312"/>
                <w:color w:val="000000"/>
                <w:sz w:val="28"/>
                <w:szCs w:val="30"/>
              </w:rPr>
            </w:pPr>
            <w:r>
              <w:rPr>
                <w:rFonts w:eastAsia="仿宋_GB2312"/>
                <w:color w:val="000000"/>
                <w:sz w:val="28"/>
                <w:szCs w:val="30"/>
              </w:rPr>
            </w:r>
            <w:r/>
          </w:p>
        </w:tc>
        <w:tc>
          <w:tcPr>
            <w:tcBorders>
              <w:top w:val="none" w:color="000000" w:sz="4" w:space="0"/>
            </w:tcBorders>
            <w:tcW w:w="1134" w:type="dxa"/>
            <w:vAlign w:val="center"/>
            <w:textDirection w:val="lrTb"/>
            <w:noWrap w:val="false"/>
          </w:tcPr>
          <w:p>
            <w:pPr>
              <w:pStyle w:val="879"/>
              <w:ind w:left="63" w:right="63"/>
              <w:keepNext/>
              <w:spacing w:after="0" w:line="440" w:lineRule="exact"/>
              <w:rPr>
                <w:rFonts w:eastAsia="仿宋_GB2312"/>
                <w:color w:val="000000"/>
                <w:sz w:val="30"/>
                <w:szCs w:val="30"/>
              </w:rPr>
            </w:pPr>
            <w:r>
              <w:rPr>
                <w:rFonts w:eastAsia="仿宋_GB2312"/>
                <w:color w:val="000000"/>
                <w:sz w:val="30"/>
                <w:szCs w:val="30"/>
              </w:rPr>
            </w:r>
            <w:r/>
          </w:p>
        </w:tc>
        <w:tc>
          <w:tcPr>
            <w:tcBorders>
              <w:top w:val="none" w:color="000000" w:sz="4" w:space="0"/>
            </w:tcBorders>
            <w:tcW w:w="1134" w:type="dxa"/>
            <w:vAlign w:val="center"/>
            <w:textDirection w:val="lrTb"/>
            <w:noWrap w:val="false"/>
          </w:tcPr>
          <w:p>
            <w:pPr>
              <w:pStyle w:val="879"/>
              <w:ind w:left="63" w:right="63"/>
              <w:keepNext/>
              <w:spacing w:after="0" w:line="440" w:lineRule="exact"/>
              <w:rPr>
                <w:rFonts w:eastAsia="仿宋_GB2312"/>
                <w:color w:val="000000"/>
                <w:sz w:val="30"/>
                <w:szCs w:val="30"/>
              </w:rPr>
            </w:pPr>
            <w:r>
              <w:rPr>
                <w:rFonts w:eastAsia="仿宋_GB2312"/>
                <w:color w:val="000000"/>
                <w:sz w:val="30"/>
                <w:szCs w:val="30"/>
              </w:rPr>
            </w:r>
            <w:r/>
          </w:p>
        </w:tc>
        <w:tc>
          <w:tcPr>
            <w:tcBorders>
              <w:top w:val="none" w:color="000000" w:sz="4" w:space="0"/>
            </w:tcBorders>
            <w:tcW w:w="4252" w:type="dxa"/>
            <w:vAlign w:val="center"/>
            <w:textDirection w:val="lrTb"/>
            <w:noWrap w:val="false"/>
          </w:tcPr>
          <w:p>
            <w:pPr>
              <w:pStyle w:val="879"/>
              <w:ind w:left="63" w:right="63"/>
              <w:keepNext/>
              <w:spacing w:after="0" w:line="440" w:lineRule="exact"/>
              <w:rPr>
                <w:rFonts w:eastAsia="仿宋_GB2312"/>
                <w:color w:val="000000"/>
                <w:sz w:val="30"/>
                <w:szCs w:val="30"/>
              </w:rPr>
            </w:pPr>
            <w:r>
              <w:rPr>
                <w:rFonts w:eastAsia="仿宋_GB2312"/>
                <w:color w:val="000000"/>
                <w:sz w:val="30"/>
                <w:szCs w:val="30"/>
              </w:rPr>
            </w:r>
            <w:r/>
          </w:p>
        </w:tc>
      </w:tr>
      <w:tr>
        <w:trPr>
          <w:jc w:val="center"/>
        </w:trPr>
        <w:tc>
          <w:tcPr>
            <w:tcBorders>
              <w:top w:val="single" w:color="auto" w:sz="6" w:space="0"/>
              <w:bottom w:val="none" w:color="000000" w:sz="4" w:space="0"/>
            </w:tcBorders>
            <w:tcW w:w="1871" w:type="dxa"/>
            <w:vAlign w:val="center"/>
            <w:textDirection w:val="lrTb"/>
            <w:noWrap w:val="false"/>
          </w:tcPr>
          <w:p>
            <w:pPr>
              <w:pStyle w:val="879"/>
              <w:ind w:left="63" w:right="63"/>
              <w:keepNext/>
              <w:spacing w:after="0" w:line="440" w:lineRule="exact"/>
              <w:rPr>
                <w:rFonts w:eastAsia="仿宋_GB2312"/>
                <w:color w:val="000000"/>
                <w:sz w:val="28"/>
                <w:szCs w:val="30"/>
              </w:rPr>
            </w:pPr>
            <w:r>
              <w:rPr>
                <w:rFonts w:eastAsia="仿宋_GB2312"/>
                <w:color w:val="000000"/>
                <w:sz w:val="28"/>
                <w:szCs w:val="30"/>
              </w:rPr>
            </w:r>
            <w:r/>
          </w:p>
        </w:tc>
        <w:tc>
          <w:tcPr>
            <w:tcW w:w="1418" w:type="dxa"/>
            <w:vAlign w:val="center"/>
            <w:textDirection w:val="lrTb"/>
            <w:noWrap w:val="false"/>
          </w:tcPr>
          <w:p>
            <w:pPr>
              <w:pStyle w:val="879"/>
              <w:ind w:left="63" w:right="63"/>
              <w:keepNext/>
              <w:spacing w:after="0" w:line="440" w:lineRule="exact"/>
              <w:rPr>
                <w:rFonts w:eastAsia="仿宋_GB2312"/>
                <w:color w:val="000000"/>
                <w:sz w:val="28"/>
                <w:szCs w:val="30"/>
              </w:rPr>
            </w:pPr>
            <w:r>
              <w:rPr>
                <w:rFonts w:eastAsia="仿宋_GB2312"/>
                <w:color w:val="000000"/>
                <w:sz w:val="28"/>
                <w:szCs w:val="30"/>
              </w:rPr>
            </w:r>
            <w:r/>
          </w:p>
        </w:tc>
        <w:tc>
          <w:tcPr>
            <w:tcW w:w="1134" w:type="dxa"/>
            <w:vAlign w:val="center"/>
            <w:textDirection w:val="lrTb"/>
            <w:noWrap w:val="false"/>
          </w:tcPr>
          <w:p>
            <w:pPr>
              <w:pStyle w:val="879"/>
              <w:ind w:left="63" w:right="63"/>
              <w:keepNext/>
              <w:spacing w:after="0" w:line="440" w:lineRule="exact"/>
              <w:rPr>
                <w:rFonts w:eastAsia="仿宋_GB2312"/>
                <w:color w:val="000000"/>
                <w:sz w:val="30"/>
                <w:szCs w:val="30"/>
              </w:rPr>
            </w:pPr>
            <w:r>
              <w:rPr>
                <w:rFonts w:eastAsia="仿宋_GB2312"/>
                <w:color w:val="000000"/>
                <w:sz w:val="30"/>
                <w:szCs w:val="30"/>
              </w:rPr>
            </w:r>
            <w:r/>
          </w:p>
        </w:tc>
        <w:tc>
          <w:tcPr>
            <w:tcW w:w="1134" w:type="dxa"/>
            <w:vAlign w:val="center"/>
            <w:textDirection w:val="lrTb"/>
            <w:noWrap w:val="false"/>
          </w:tcPr>
          <w:p>
            <w:pPr>
              <w:pStyle w:val="879"/>
              <w:ind w:left="63" w:right="63"/>
              <w:keepNext/>
              <w:spacing w:after="0" w:line="440" w:lineRule="exact"/>
              <w:rPr>
                <w:rFonts w:eastAsia="仿宋_GB2312"/>
                <w:color w:val="000000"/>
                <w:sz w:val="30"/>
                <w:szCs w:val="30"/>
              </w:rPr>
            </w:pPr>
            <w:r>
              <w:rPr>
                <w:rFonts w:eastAsia="仿宋_GB2312"/>
                <w:color w:val="000000"/>
                <w:sz w:val="30"/>
                <w:szCs w:val="30"/>
              </w:rPr>
            </w:r>
            <w:r/>
          </w:p>
        </w:tc>
        <w:tc>
          <w:tcPr>
            <w:tcW w:w="4252" w:type="dxa"/>
            <w:vAlign w:val="center"/>
            <w:textDirection w:val="lrTb"/>
            <w:noWrap w:val="false"/>
          </w:tcPr>
          <w:p>
            <w:pPr>
              <w:pStyle w:val="879"/>
              <w:ind w:left="63" w:right="63"/>
              <w:keepNext/>
              <w:spacing w:after="0" w:line="440" w:lineRule="exact"/>
              <w:rPr>
                <w:rFonts w:eastAsia="仿宋_GB2312"/>
                <w:color w:val="000000"/>
                <w:sz w:val="30"/>
                <w:szCs w:val="30"/>
              </w:rPr>
            </w:pPr>
            <w:r>
              <w:rPr>
                <w:rFonts w:eastAsia="仿宋_GB2312"/>
                <w:color w:val="000000"/>
                <w:sz w:val="30"/>
                <w:szCs w:val="30"/>
              </w:rPr>
            </w:r>
            <w:r/>
          </w:p>
        </w:tc>
      </w:tr>
      <w:tr>
        <w:trPr>
          <w:jc w:val="center"/>
        </w:trPr>
        <w:tc>
          <w:tcPr>
            <w:tcBorders>
              <w:top w:val="none" w:color="000000" w:sz="4" w:space="0"/>
              <w:bottom w:val="none" w:color="000000" w:sz="4" w:space="0"/>
            </w:tcBorders>
            <w:tcW w:w="1871" w:type="dxa"/>
            <w:vAlign w:val="center"/>
            <w:textDirection w:val="lrTb"/>
            <w:noWrap w:val="false"/>
          </w:tcPr>
          <w:p>
            <w:pPr>
              <w:pStyle w:val="879"/>
              <w:ind w:left="63" w:right="63"/>
              <w:keepNext/>
              <w:spacing w:after="0" w:line="440" w:lineRule="exact"/>
              <w:rPr>
                <w:rFonts w:eastAsia="仿宋_GB2312"/>
                <w:color w:val="000000"/>
                <w:sz w:val="28"/>
                <w:szCs w:val="30"/>
              </w:rPr>
            </w:pPr>
            <w:r>
              <w:rPr>
                <w:rFonts w:eastAsia="仿宋_GB2312"/>
                <w:color w:val="000000"/>
                <w:sz w:val="28"/>
                <w:szCs w:val="30"/>
              </w:rPr>
              <w:t xml:space="preserve">其他人员</w:t>
            </w:r>
            <w:r/>
          </w:p>
        </w:tc>
        <w:tc>
          <w:tcPr>
            <w:tcW w:w="1418" w:type="dxa"/>
            <w:vAlign w:val="center"/>
            <w:textDirection w:val="lrTb"/>
            <w:noWrap w:val="false"/>
          </w:tcPr>
          <w:p>
            <w:pPr>
              <w:pStyle w:val="879"/>
              <w:ind w:left="63" w:right="63"/>
              <w:keepNext/>
              <w:spacing w:after="0" w:line="440" w:lineRule="exact"/>
              <w:rPr>
                <w:rFonts w:eastAsia="仿宋_GB2312"/>
                <w:color w:val="000000"/>
                <w:sz w:val="28"/>
                <w:szCs w:val="30"/>
              </w:rPr>
            </w:pPr>
            <w:r>
              <w:rPr>
                <w:rFonts w:eastAsia="仿宋_GB2312"/>
                <w:color w:val="000000"/>
                <w:sz w:val="28"/>
                <w:szCs w:val="30"/>
              </w:rPr>
            </w:r>
            <w:r/>
          </w:p>
        </w:tc>
        <w:tc>
          <w:tcPr>
            <w:tcW w:w="1134" w:type="dxa"/>
            <w:vAlign w:val="center"/>
            <w:textDirection w:val="lrTb"/>
            <w:noWrap w:val="false"/>
          </w:tcPr>
          <w:p>
            <w:pPr>
              <w:pStyle w:val="879"/>
              <w:ind w:left="63" w:right="63"/>
              <w:keepNext/>
              <w:spacing w:after="0" w:line="440" w:lineRule="exact"/>
              <w:rPr>
                <w:rFonts w:eastAsia="仿宋_GB2312"/>
                <w:color w:val="000000"/>
                <w:sz w:val="30"/>
                <w:szCs w:val="30"/>
              </w:rPr>
            </w:pPr>
            <w:r>
              <w:rPr>
                <w:rFonts w:eastAsia="仿宋_GB2312"/>
                <w:color w:val="000000"/>
                <w:sz w:val="30"/>
                <w:szCs w:val="30"/>
              </w:rPr>
            </w:r>
            <w:r/>
          </w:p>
        </w:tc>
        <w:tc>
          <w:tcPr>
            <w:tcW w:w="1134" w:type="dxa"/>
            <w:vAlign w:val="center"/>
            <w:textDirection w:val="lrTb"/>
            <w:noWrap w:val="false"/>
          </w:tcPr>
          <w:p>
            <w:pPr>
              <w:pStyle w:val="879"/>
              <w:ind w:left="63" w:right="63"/>
              <w:keepNext/>
              <w:spacing w:after="0" w:line="440" w:lineRule="exact"/>
              <w:rPr>
                <w:rFonts w:eastAsia="仿宋_GB2312"/>
                <w:color w:val="000000"/>
                <w:sz w:val="30"/>
                <w:szCs w:val="30"/>
              </w:rPr>
            </w:pPr>
            <w:r>
              <w:rPr>
                <w:rFonts w:eastAsia="仿宋_GB2312"/>
                <w:color w:val="000000"/>
                <w:sz w:val="30"/>
                <w:szCs w:val="30"/>
              </w:rPr>
            </w:r>
            <w:r/>
          </w:p>
        </w:tc>
        <w:tc>
          <w:tcPr>
            <w:tcW w:w="4252" w:type="dxa"/>
            <w:vAlign w:val="center"/>
            <w:textDirection w:val="lrTb"/>
            <w:noWrap w:val="false"/>
          </w:tcPr>
          <w:p>
            <w:pPr>
              <w:pStyle w:val="879"/>
              <w:ind w:left="63" w:right="63"/>
              <w:keepNext/>
              <w:spacing w:after="0" w:line="440" w:lineRule="exact"/>
              <w:rPr>
                <w:rFonts w:eastAsia="仿宋_GB2312"/>
                <w:color w:val="000000"/>
                <w:sz w:val="30"/>
                <w:szCs w:val="30"/>
              </w:rPr>
            </w:pPr>
            <w:r>
              <w:rPr>
                <w:rFonts w:eastAsia="仿宋_GB2312"/>
                <w:color w:val="000000"/>
                <w:sz w:val="30"/>
                <w:szCs w:val="30"/>
              </w:rPr>
            </w:r>
            <w:r/>
          </w:p>
        </w:tc>
      </w:tr>
      <w:tr>
        <w:trPr>
          <w:jc w:val="center"/>
        </w:trPr>
        <w:tc>
          <w:tcPr>
            <w:tcBorders>
              <w:top w:val="none" w:color="000000" w:sz="4" w:space="0"/>
              <w:bottom w:val="none" w:color="000000" w:sz="4" w:space="0"/>
            </w:tcBorders>
            <w:tcW w:w="1871" w:type="dxa"/>
            <w:vAlign w:val="center"/>
            <w:textDirection w:val="lrTb"/>
            <w:noWrap w:val="false"/>
          </w:tcPr>
          <w:p>
            <w:pPr>
              <w:pStyle w:val="879"/>
              <w:ind w:left="63" w:right="63"/>
              <w:keepNext/>
              <w:spacing w:after="0" w:line="440" w:lineRule="exact"/>
              <w:rPr>
                <w:rFonts w:eastAsia="仿宋_GB2312"/>
                <w:color w:val="000000"/>
                <w:sz w:val="28"/>
                <w:szCs w:val="30"/>
              </w:rPr>
            </w:pPr>
            <w:r>
              <w:rPr>
                <w:rFonts w:eastAsia="仿宋_GB2312"/>
                <w:color w:val="000000"/>
                <w:sz w:val="28"/>
                <w:szCs w:val="30"/>
              </w:rPr>
            </w:r>
            <w:r/>
          </w:p>
        </w:tc>
        <w:tc>
          <w:tcPr>
            <w:tcW w:w="1418" w:type="dxa"/>
            <w:vAlign w:val="center"/>
            <w:textDirection w:val="lrTb"/>
            <w:noWrap w:val="false"/>
          </w:tcPr>
          <w:p>
            <w:pPr>
              <w:pStyle w:val="879"/>
              <w:ind w:left="63" w:right="63"/>
              <w:keepNext/>
              <w:spacing w:after="0" w:line="440" w:lineRule="exact"/>
              <w:rPr>
                <w:rFonts w:eastAsia="仿宋_GB2312"/>
                <w:color w:val="000000"/>
                <w:sz w:val="28"/>
                <w:szCs w:val="30"/>
              </w:rPr>
            </w:pPr>
            <w:r>
              <w:rPr>
                <w:rFonts w:eastAsia="仿宋_GB2312"/>
                <w:color w:val="000000"/>
                <w:sz w:val="28"/>
                <w:szCs w:val="30"/>
              </w:rPr>
            </w:r>
            <w:r/>
          </w:p>
        </w:tc>
        <w:tc>
          <w:tcPr>
            <w:tcW w:w="1134" w:type="dxa"/>
            <w:vAlign w:val="center"/>
            <w:textDirection w:val="lrTb"/>
            <w:noWrap w:val="false"/>
          </w:tcPr>
          <w:p>
            <w:pPr>
              <w:pStyle w:val="879"/>
              <w:ind w:left="63" w:right="63"/>
              <w:keepNext/>
              <w:spacing w:after="0" w:line="440" w:lineRule="exact"/>
              <w:rPr>
                <w:rFonts w:eastAsia="仿宋_GB2312"/>
                <w:color w:val="000000"/>
                <w:sz w:val="30"/>
                <w:szCs w:val="30"/>
              </w:rPr>
            </w:pPr>
            <w:r>
              <w:rPr>
                <w:rFonts w:eastAsia="仿宋_GB2312"/>
                <w:color w:val="000000"/>
                <w:sz w:val="30"/>
                <w:szCs w:val="30"/>
              </w:rPr>
            </w:r>
            <w:r/>
          </w:p>
        </w:tc>
        <w:tc>
          <w:tcPr>
            <w:tcW w:w="1134" w:type="dxa"/>
            <w:vAlign w:val="center"/>
            <w:textDirection w:val="lrTb"/>
            <w:noWrap w:val="false"/>
          </w:tcPr>
          <w:p>
            <w:pPr>
              <w:pStyle w:val="879"/>
              <w:ind w:left="63" w:right="63"/>
              <w:keepNext/>
              <w:spacing w:after="0" w:line="440" w:lineRule="exact"/>
              <w:rPr>
                <w:rFonts w:eastAsia="仿宋_GB2312"/>
                <w:color w:val="000000"/>
                <w:sz w:val="30"/>
                <w:szCs w:val="30"/>
              </w:rPr>
            </w:pPr>
            <w:r>
              <w:rPr>
                <w:rFonts w:eastAsia="仿宋_GB2312"/>
                <w:color w:val="000000"/>
                <w:sz w:val="30"/>
                <w:szCs w:val="30"/>
              </w:rPr>
            </w:r>
            <w:r/>
          </w:p>
        </w:tc>
        <w:tc>
          <w:tcPr>
            <w:tcW w:w="4252" w:type="dxa"/>
            <w:vAlign w:val="center"/>
            <w:textDirection w:val="lrTb"/>
            <w:noWrap w:val="false"/>
          </w:tcPr>
          <w:p>
            <w:pPr>
              <w:pStyle w:val="879"/>
              <w:ind w:left="63" w:right="63"/>
              <w:keepNext/>
              <w:spacing w:after="0" w:line="440" w:lineRule="exact"/>
              <w:rPr>
                <w:rFonts w:eastAsia="仿宋_GB2312"/>
                <w:color w:val="000000"/>
                <w:sz w:val="30"/>
                <w:szCs w:val="30"/>
              </w:rPr>
            </w:pPr>
            <w:r>
              <w:rPr>
                <w:rFonts w:eastAsia="仿宋_GB2312"/>
                <w:color w:val="000000"/>
                <w:sz w:val="30"/>
                <w:szCs w:val="30"/>
              </w:rPr>
            </w:r>
            <w:r/>
          </w:p>
        </w:tc>
      </w:tr>
      <w:tr>
        <w:trPr>
          <w:jc w:val="center"/>
        </w:trPr>
        <w:tc>
          <w:tcPr>
            <w:gridSpan w:val="5"/>
            <w:tcBorders>
              <w:top w:val="single" w:color="auto" w:sz="6" w:space="0"/>
              <w:bottom w:val="single" w:color="auto" w:sz="6" w:space="0"/>
            </w:tcBorders>
            <w:tcW w:w="9809" w:type="dxa"/>
            <w:vAlign w:val="center"/>
            <w:textDirection w:val="lrTb"/>
            <w:noWrap w:val="false"/>
          </w:tcPr>
          <w:p>
            <w:pPr>
              <w:pStyle w:val="879"/>
              <w:ind w:left="63" w:right="63"/>
              <w:keepNext/>
              <w:spacing w:after="0" w:line="440" w:lineRule="exact"/>
              <w:rPr>
                <w:rFonts w:eastAsia="仿宋_GB2312"/>
                <w:color w:val="000000"/>
                <w:sz w:val="28"/>
                <w:szCs w:val="30"/>
              </w:rPr>
            </w:pPr>
            <w:r>
              <w:rPr>
                <w:rFonts w:eastAsia="仿宋_GB2312"/>
                <w:color w:val="000000"/>
                <w:sz w:val="28"/>
                <w:szCs w:val="30"/>
              </w:rPr>
              <w:t xml:space="preserve">二、现场人员</w:t>
            </w:r>
            <w:r/>
          </w:p>
        </w:tc>
      </w:tr>
      <w:tr>
        <w:trPr>
          <w:jc w:val="center"/>
        </w:trPr>
        <w:tc>
          <w:tcPr>
            <w:tcBorders>
              <w:top w:val="single" w:color="auto" w:sz="6" w:space="0"/>
              <w:bottom w:val="single" w:color="auto" w:sz="6" w:space="0"/>
            </w:tcBorders>
            <w:tcW w:w="1871" w:type="dxa"/>
            <w:vAlign w:val="center"/>
            <w:textDirection w:val="lrTb"/>
            <w:noWrap w:val="false"/>
          </w:tcPr>
          <w:p>
            <w:pPr>
              <w:pStyle w:val="879"/>
              <w:ind w:left="63" w:right="63"/>
              <w:keepNext/>
              <w:spacing w:after="0" w:line="440" w:lineRule="exact"/>
              <w:rPr>
                <w:rFonts w:eastAsia="仿宋_GB2312"/>
                <w:color w:val="000000"/>
                <w:sz w:val="28"/>
                <w:szCs w:val="30"/>
              </w:rPr>
            </w:pPr>
            <w:r>
              <w:rPr>
                <w:rFonts w:eastAsia="仿宋_GB2312"/>
                <w:color w:val="000000"/>
                <w:sz w:val="28"/>
                <w:szCs w:val="30"/>
              </w:rPr>
              <w:t xml:space="preserve">项目经理</w:t>
            </w:r>
            <w:r/>
          </w:p>
        </w:tc>
        <w:tc>
          <w:tcPr>
            <w:tcW w:w="1418" w:type="dxa"/>
            <w:vAlign w:val="center"/>
            <w:textDirection w:val="lrTb"/>
            <w:noWrap w:val="false"/>
          </w:tcPr>
          <w:p>
            <w:pPr>
              <w:pStyle w:val="879"/>
              <w:ind w:left="63" w:right="63"/>
              <w:keepNext/>
              <w:spacing w:after="0" w:line="440" w:lineRule="exact"/>
              <w:rPr>
                <w:rFonts w:eastAsia="仿宋_GB2312"/>
                <w:color w:val="000000"/>
                <w:sz w:val="28"/>
                <w:szCs w:val="30"/>
              </w:rPr>
            </w:pPr>
            <w:r>
              <w:rPr>
                <w:rFonts w:eastAsia="仿宋_GB2312"/>
                <w:color w:val="000000"/>
                <w:sz w:val="28"/>
                <w:szCs w:val="30"/>
              </w:rPr>
            </w:r>
            <w:r/>
          </w:p>
        </w:tc>
        <w:tc>
          <w:tcPr>
            <w:tcW w:w="1134" w:type="dxa"/>
            <w:vAlign w:val="center"/>
            <w:textDirection w:val="lrTb"/>
            <w:noWrap w:val="false"/>
          </w:tcPr>
          <w:p>
            <w:pPr>
              <w:pStyle w:val="879"/>
              <w:ind w:left="63" w:right="63"/>
              <w:keepNext/>
              <w:spacing w:after="0" w:line="440" w:lineRule="exact"/>
              <w:rPr>
                <w:rFonts w:eastAsia="仿宋_GB2312"/>
                <w:color w:val="000000"/>
                <w:sz w:val="30"/>
                <w:szCs w:val="30"/>
              </w:rPr>
            </w:pPr>
            <w:r>
              <w:rPr>
                <w:rFonts w:eastAsia="仿宋_GB2312"/>
                <w:color w:val="000000"/>
                <w:sz w:val="30"/>
                <w:szCs w:val="30"/>
              </w:rPr>
            </w:r>
            <w:r/>
          </w:p>
        </w:tc>
        <w:tc>
          <w:tcPr>
            <w:tcW w:w="1134" w:type="dxa"/>
            <w:vAlign w:val="center"/>
            <w:textDirection w:val="lrTb"/>
            <w:noWrap w:val="false"/>
          </w:tcPr>
          <w:p>
            <w:pPr>
              <w:pStyle w:val="879"/>
              <w:ind w:left="63" w:right="63"/>
              <w:keepNext/>
              <w:spacing w:after="0" w:line="440" w:lineRule="exact"/>
              <w:rPr>
                <w:rFonts w:eastAsia="仿宋_GB2312"/>
                <w:color w:val="000000"/>
                <w:sz w:val="30"/>
                <w:szCs w:val="30"/>
              </w:rPr>
            </w:pPr>
            <w:r>
              <w:rPr>
                <w:rFonts w:eastAsia="仿宋_GB2312"/>
                <w:color w:val="000000"/>
                <w:sz w:val="30"/>
                <w:szCs w:val="30"/>
              </w:rPr>
            </w:r>
            <w:r/>
          </w:p>
        </w:tc>
        <w:tc>
          <w:tcPr>
            <w:tcW w:w="4252" w:type="dxa"/>
            <w:vAlign w:val="center"/>
            <w:textDirection w:val="lrTb"/>
            <w:noWrap w:val="false"/>
          </w:tcPr>
          <w:p>
            <w:pPr>
              <w:pStyle w:val="879"/>
              <w:ind w:left="63" w:right="63"/>
              <w:keepNext/>
              <w:spacing w:after="0" w:line="440" w:lineRule="exact"/>
              <w:rPr>
                <w:rFonts w:eastAsia="仿宋_GB2312"/>
                <w:color w:val="000000"/>
                <w:sz w:val="30"/>
                <w:szCs w:val="30"/>
              </w:rPr>
            </w:pPr>
            <w:r>
              <w:rPr>
                <w:rFonts w:eastAsia="仿宋_GB2312"/>
                <w:color w:val="000000"/>
                <w:sz w:val="30"/>
                <w:szCs w:val="30"/>
              </w:rPr>
            </w:r>
            <w:r/>
          </w:p>
        </w:tc>
      </w:tr>
      <w:tr>
        <w:trPr>
          <w:jc w:val="center"/>
        </w:trPr>
        <w:tc>
          <w:tcPr>
            <w:tcBorders>
              <w:top w:val="single" w:color="auto" w:sz="6" w:space="0"/>
              <w:bottom w:val="single" w:color="auto" w:sz="6" w:space="0"/>
            </w:tcBorders>
            <w:tcW w:w="1871" w:type="dxa"/>
            <w:vAlign w:val="center"/>
            <w:textDirection w:val="lrTb"/>
            <w:noWrap w:val="false"/>
          </w:tcPr>
          <w:p>
            <w:pPr>
              <w:pStyle w:val="879"/>
              <w:ind w:left="63" w:right="63"/>
              <w:keepNext/>
              <w:spacing w:after="0" w:line="440" w:lineRule="exact"/>
              <w:rPr>
                <w:rFonts w:eastAsia="仿宋_GB2312"/>
                <w:color w:val="000000"/>
                <w:sz w:val="28"/>
                <w:szCs w:val="30"/>
              </w:rPr>
            </w:pPr>
            <w:r>
              <w:rPr>
                <w:rFonts w:eastAsia="仿宋_GB2312"/>
                <w:color w:val="000000"/>
                <w:sz w:val="28"/>
                <w:szCs w:val="30"/>
              </w:rPr>
              <w:t xml:space="preserve">项目副经理</w:t>
            </w:r>
            <w:r/>
          </w:p>
        </w:tc>
        <w:tc>
          <w:tcPr>
            <w:tcW w:w="1418" w:type="dxa"/>
            <w:vAlign w:val="center"/>
            <w:textDirection w:val="lrTb"/>
            <w:noWrap w:val="false"/>
          </w:tcPr>
          <w:p>
            <w:pPr>
              <w:pStyle w:val="879"/>
              <w:ind w:left="63" w:right="63"/>
              <w:keepNext/>
              <w:spacing w:after="0" w:line="440" w:lineRule="exact"/>
              <w:rPr>
                <w:rFonts w:eastAsia="仿宋_GB2312"/>
                <w:color w:val="000000"/>
                <w:sz w:val="28"/>
                <w:szCs w:val="30"/>
              </w:rPr>
            </w:pPr>
            <w:r>
              <w:rPr>
                <w:rFonts w:eastAsia="仿宋_GB2312"/>
                <w:color w:val="000000"/>
                <w:sz w:val="28"/>
                <w:szCs w:val="30"/>
              </w:rPr>
            </w:r>
            <w:r/>
          </w:p>
        </w:tc>
        <w:tc>
          <w:tcPr>
            <w:tcW w:w="1134" w:type="dxa"/>
            <w:vAlign w:val="center"/>
            <w:textDirection w:val="lrTb"/>
            <w:noWrap w:val="false"/>
          </w:tcPr>
          <w:p>
            <w:pPr>
              <w:pStyle w:val="879"/>
              <w:ind w:left="63" w:right="63"/>
              <w:keepNext/>
              <w:spacing w:after="0" w:line="440" w:lineRule="exact"/>
              <w:rPr>
                <w:rFonts w:eastAsia="仿宋_GB2312"/>
                <w:color w:val="000000"/>
                <w:sz w:val="30"/>
                <w:szCs w:val="30"/>
              </w:rPr>
            </w:pPr>
            <w:r>
              <w:rPr>
                <w:rFonts w:eastAsia="仿宋_GB2312"/>
                <w:color w:val="000000"/>
                <w:sz w:val="30"/>
                <w:szCs w:val="30"/>
              </w:rPr>
            </w:r>
            <w:r/>
          </w:p>
        </w:tc>
        <w:tc>
          <w:tcPr>
            <w:tcW w:w="1134" w:type="dxa"/>
            <w:vAlign w:val="center"/>
            <w:textDirection w:val="lrTb"/>
            <w:noWrap w:val="false"/>
          </w:tcPr>
          <w:p>
            <w:pPr>
              <w:pStyle w:val="879"/>
              <w:ind w:left="63" w:right="63"/>
              <w:keepNext/>
              <w:spacing w:after="0" w:line="440" w:lineRule="exact"/>
              <w:rPr>
                <w:rFonts w:eastAsia="仿宋_GB2312"/>
                <w:color w:val="000000"/>
                <w:sz w:val="30"/>
                <w:szCs w:val="30"/>
              </w:rPr>
            </w:pPr>
            <w:r>
              <w:rPr>
                <w:rFonts w:eastAsia="仿宋_GB2312"/>
                <w:color w:val="000000"/>
                <w:sz w:val="30"/>
                <w:szCs w:val="30"/>
              </w:rPr>
            </w:r>
            <w:r/>
          </w:p>
        </w:tc>
        <w:tc>
          <w:tcPr>
            <w:tcW w:w="4252" w:type="dxa"/>
            <w:vAlign w:val="center"/>
            <w:textDirection w:val="lrTb"/>
            <w:noWrap w:val="false"/>
          </w:tcPr>
          <w:p>
            <w:pPr>
              <w:pStyle w:val="879"/>
              <w:ind w:left="63" w:right="63"/>
              <w:keepNext/>
              <w:spacing w:after="0" w:line="440" w:lineRule="exact"/>
              <w:rPr>
                <w:rFonts w:eastAsia="仿宋_GB2312"/>
                <w:color w:val="000000"/>
                <w:sz w:val="30"/>
                <w:szCs w:val="30"/>
              </w:rPr>
            </w:pPr>
            <w:r>
              <w:rPr>
                <w:rFonts w:eastAsia="仿宋_GB2312"/>
                <w:color w:val="000000"/>
                <w:sz w:val="30"/>
                <w:szCs w:val="30"/>
              </w:rPr>
            </w:r>
            <w:r/>
          </w:p>
        </w:tc>
      </w:tr>
      <w:tr>
        <w:trPr>
          <w:jc w:val="center"/>
        </w:trPr>
        <w:tc>
          <w:tcPr>
            <w:tcBorders>
              <w:top w:val="single" w:color="auto" w:sz="6" w:space="0"/>
              <w:bottom w:val="single" w:color="auto" w:sz="6" w:space="0"/>
            </w:tcBorders>
            <w:tcW w:w="1871" w:type="dxa"/>
            <w:vAlign w:val="center"/>
            <w:textDirection w:val="lrTb"/>
            <w:noWrap w:val="false"/>
          </w:tcPr>
          <w:p>
            <w:pPr>
              <w:pStyle w:val="879"/>
              <w:ind w:left="63" w:right="63"/>
              <w:keepNext/>
              <w:spacing w:after="0" w:line="440" w:lineRule="exact"/>
              <w:rPr>
                <w:rFonts w:eastAsia="仿宋_GB2312"/>
                <w:color w:val="000000"/>
                <w:sz w:val="28"/>
                <w:szCs w:val="30"/>
              </w:rPr>
            </w:pPr>
            <w:r>
              <w:rPr>
                <w:rFonts w:eastAsia="仿宋_GB2312"/>
                <w:color w:val="000000"/>
                <w:sz w:val="28"/>
                <w:szCs w:val="30"/>
              </w:rPr>
              <w:t xml:space="preserve">技术负责人</w:t>
            </w:r>
            <w:r/>
          </w:p>
        </w:tc>
        <w:tc>
          <w:tcPr>
            <w:tcW w:w="1418" w:type="dxa"/>
            <w:vAlign w:val="center"/>
            <w:textDirection w:val="lrTb"/>
            <w:noWrap w:val="false"/>
          </w:tcPr>
          <w:p>
            <w:pPr>
              <w:pStyle w:val="879"/>
              <w:ind w:left="63" w:right="63"/>
              <w:keepNext/>
              <w:spacing w:after="0" w:line="440" w:lineRule="exact"/>
              <w:rPr>
                <w:rFonts w:eastAsia="仿宋_GB2312"/>
                <w:color w:val="000000"/>
                <w:sz w:val="28"/>
                <w:szCs w:val="30"/>
              </w:rPr>
            </w:pPr>
            <w:r>
              <w:rPr>
                <w:rFonts w:eastAsia="仿宋_GB2312"/>
                <w:color w:val="000000"/>
                <w:sz w:val="28"/>
                <w:szCs w:val="30"/>
              </w:rPr>
            </w:r>
            <w:r/>
          </w:p>
        </w:tc>
        <w:tc>
          <w:tcPr>
            <w:tcW w:w="1134" w:type="dxa"/>
            <w:vAlign w:val="center"/>
            <w:textDirection w:val="lrTb"/>
            <w:noWrap w:val="false"/>
          </w:tcPr>
          <w:p>
            <w:pPr>
              <w:pStyle w:val="879"/>
              <w:ind w:left="63" w:right="63"/>
              <w:keepNext/>
              <w:spacing w:after="0" w:line="440" w:lineRule="exact"/>
              <w:rPr>
                <w:rFonts w:eastAsia="仿宋_GB2312"/>
                <w:color w:val="000000"/>
                <w:sz w:val="30"/>
                <w:szCs w:val="30"/>
              </w:rPr>
            </w:pPr>
            <w:r>
              <w:rPr>
                <w:rFonts w:eastAsia="仿宋_GB2312"/>
                <w:color w:val="000000"/>
                <w:sz w:val="30"/>
                <w:szCs w:val="30"/>
              </w:rPr>
            </w:r>
            <w:r/>
          </w:p>
        </w:tc>
        <w:tc>
          <w:tcPr>
            <w:tcW w:w="1134" w:type="dxa"/>
            <w:vAlign w:val="center"/>
            <w:textDirection w:val="lrTb"/>
            <w:noWrap w:val="false"/>
          </w:tcPr>
          <w:p>
            <w:pPr>
              <w:pStyle w:val="879"/>
              <w:ind w:left="63" w:right="63"/>
              <w:keepNext/>
              <w:spacing w:after="0" w:line="440" w:lineRule="exact"/>
              <w:rPr>
                <w:rFonts w:eastAsia="仿宋_GB2312"/>
                <w:color w:val="000000"/>
                <w:sz w:val="30"/>
                <w:szCs w:val="30"/>
              </w:rPr>
            </w:pPr>
            <w:r>
              <w:rPr>
                <w:rFonts w:eastAsia="仿宋_GB2312"/>
                <w:color w:val="000000"/>
                <w:sz w:val="30"/>
                <w:szCs w:val="30"/>
              </w:rPr>
            </w:r>
            <w:r/>
          </w:p>
        </w:tc>
        <w:tc>
          <w:tcPr>
            <w:tcW w:w="4252" w:type="dxa"/>
            <w:vAlign w:val="center"/>
            <w:textDirection w:val="lrTb"/>
            <w:noWrap w:val="false"/>
          </w:tcPr>
          <w:p>
            <w:pPr>
              <w:pStyle w:val="879"/>
              <w:ind w:left="63" w:right="63"/>
              <w:keepNext/>
              <w:spacing w:after="0" w:line="440" w:lineRule="exact"/>
              <w:rPr>
                <w:rFonts w:eastAsia="仿宋_GB2312"/>
                <w:color w:val="000000"/>
                <w:sz w:val="30"/>
                <w:szCs w:val="30"/>
              </w:rPr>
            </w:pPr>
            <w:r>
              <w:rPr>
                <w:rFonts w:eastAsia="仿宋_GB2312"/>
                <w:color w:val="000000"/>
                <w:sz w:val="30"/>
                <w:szCs w:val="30"/>
              </w:rPr>
            </w:r>
            <w:r/>
          </w:p>
        </w:tc>
      </w:tr>
      <w:tr>
        <w:trPr>
          <w:jc w:val="center"/>
        </w:trPr>
        <w:tc>
          <w:tcPr>
            <w:tcBorders>
              <w:top w:val="single" w:color="auto" w:sz="6" w:space="0"/>
              <w:bottom w:val="single" w:color="auto" w:sz="6" w:space="0"/>
            </w:tcBorders>
            <w:tcW w:w="1871" w:type="dxa"/>
            <w:vAlign w:val="center"/>
            <w:textDirection w:val="lrTb"/>
            <w:noWrap w:val="false"/>
          </w:tcPr>
          <w:p>
            <w:pPr>
              <w:pStyle w:val="879"/>
              <w:ind w:left="63" w:right="63"/>
              <w:keepNext/>
              <w:spacing w:after="0" w:line="440" w:lineRule="exact"/>
              <w:rPr>
                <w:rFonts w:eastAsia="仿宋_GB2312"/>
                <w:color w:val="000000"/>
                <w:sz w:val="28"/>
                <w:szCs w:val="30"/>
              </w:rPr>
            </w:pPr>
            <w:r>
              <w:rPr>
                <w:rFonts w:eastAsia="仿宋_GB2312"/>
                <w:color w:val="000000"/>
                <w:sz w:val="28"/>
                <w:szCs w:val="30"/>
              </w:rPr>
              <w:t xml:space="preserve">造价管理</w:t>
            </w:r>
            <w:r/>
          </w:p>
        </w:tc>
        <w:tc>
          <w:tcPr>
            <w:tcW w:w="1418" w:type="dxa"/>
            <w:vAlign w:val="center"/>
            <w:textDirection w:val="lrTb"/>
            <w:noWrap w:val="false"/>
          </w:tcPr>
          <w:p>
            <w:pPr>
              <w:pStyle w:val="879"/>
              <w:ind w:left="63" w:right="63"/>
              <w:keepNext/>
              <w:spacing w:after="0" w:line="440" w:lineRule="exact"/>
              <w:rPr>
                <w:rFonts w:eastAsia="仿宋_GB2312"/>
                <w:color w:val="000000"/>
                <w:sz w:val="28"/>
                <w:szCs w:val="30"/>
              </w:rPr>
            </w:pPr>
            <w:r>
              <w:rPr>
                <w:rFonts w:eastAsia="仿宋_GB2312"/>
                <w:color w:val="000000"/>
                <w:sz w:val="28"/>
                <w:szCs w:val="30"/>
              </w:rPr>
            </w:r>
            <w:r/>
          </w:p>
        </w:tc>
        <w:tc>
          <w:tcPr>
            <w:tcW w:w="1134" w:type="dxa"/>
            <w:vAlign w:val="center"/>
            <w:textDirection w:val="lrTb"/>
            <w:noWrap w:val="false"/>
          </w:tcPr>
          <w:p>
            <w:pPr>
              <w:pStyle w:val="879"/>
              <w:ind w:left="63" w:right="63"/>
              <w:keepNext/>
              <w:spacing w:after="0" w:line="440" w:lineRule="exact"/>
              <w:rPr>
                <w:rFonts w:eastAsia="仿宋_GB2312"/>
                <w:color w:val="000000"/>
                <w:sz w:val="30"/>
                <w:szCs w:val="30"/>
              </w:rPr>
            </w:pPr>
            <w:r>
              <w:rPr>
                <w:rFonts w:eastAsia="仿宋_GB2312"/>
                <w:color w:val="000000"/>
                <w:sz w:val="30"/>
                <w:szCs w:val="30"/>
              </w:rPr>
            </w:r>
            <w:r/>
          </w:p>
        </w:tc>
        <w:tc>
          <w:tcPr>
            <w:tcW w:w="1134" w:type="dxa"/>
            <w:vAlign w:val="center"/>
            <w:textDirection w:val="lrTb"/>
            <w:noWrap w:val="false"/>
          </w:tcPr>
          <w:p>
            <w:pPr>
              <w:pStyle w:val="879"/>
              <w:ind w:left="63" w:right="63"/>
              <w:keepNext/>
              <w:spacing w:after="0" w:line="440" w:lineRule="exact"/>
              <w:rPr>
                <w:rFonts w:eastAsia="仿宋_GB2312"/>
                <w:color w:val="000000"/>
                <w:sz w:val="30"/>
                <w:szCs w:val="30"/>
              </w:rPr>
            </w:pPr>
            <w:r>
              <w:rPr>
                <w:rFonts w:eastAsia="仿宋_GB2312"/>
                <w:color w:val="000000"/>
                <w:sz w:val="30"/>
                <w:szCs w:val="30"/>
              </w:rPr>
            </w:r>
            <w:r/>
          </w:p>
        </w:tc>
        <w:tc>
          <w:tcPr>
            <w:tcW w:w="4252" w:type="dxa"/>
            <w:vAlign w:val="center"/>
            <w:textDirection w:val="lrTb"/>
            <w:noWrap w:val="false"/>
          </w:tcPr>
          <w:p>
            <w:pPr>
              <w:pStyle w:val="879"/>
              <w:ind w:left="63" w:right="63"/>
              <w:keepNext/>
              <w:spacing w:after="0" w:line="440" w:lineRule="exact"/>
              <w:rPr>
                <w:rFonts w:eastAsia="仿宋_GB2312"/>
                <w:color w:val="000000"/>
                <w:sz w:val="30"/>
                <w:szCs w:val="30"/>
              </w:rPr>
            </w:pPr>
            <w:r>
              <w:rPr>
                <w:rFonts w:eastAsia="仿宋_GB2312"/>
                <w:color w:val="000000"/>
                <w:sz w:val="30"/>
                <w:szCs w:val="30"/>
              </w:rPr>
            </w:r>
            <w:r/>
          </w:p>
        </w:tc>
      </w:tr>
      <w:tr>
        <w:trPr>
          <w:jc w:val="center"/>
        </w:trPr>
        <w:tc>
          <w:tcPr>
            <w:tcBorders>
              <w:top w:val="single" w:color="auto" w:sz="6" w:space="0"/>
              <w:bottom w:val="single" w:color="auto" w:sz="6" w:space="0"/>
            </w:tcBorders>
            <w:tcW w:w="1871" w:type="dxa"/>
            <w:vAlign w:val="center"/>
            <w:textDirection w:val="lrTb"/>
            <w:noWrap w:val="false"/>
          </w:tcPr>
          <w:p>
            <w:pPr>
              <w:pStyle w:val="879"/>
              <w:ind w:left="63" w:right="63"/>
              <w:keepNext/>
              <w:spacing w:after="0" w:line="440" w:lineRule="exact"/>
              <w:rPr>
                <w:rFonts w:eastAsia="仿宋_GB2312"/>
                <w:color w:val="000000"/>
                <w:sz w:val="28"/>
                <w:szCs w:val="30"/>
              </w:rPr>
            </w:pPr>
            <w:r>
              <w:rPr>
                <w:rFonts w:eastAsia="仿宋_GB2312"/>
                <w:color w:val="000000"/>
                <w:sz w:val="28"/>
                <w:szCs w:val="30"/>
              </w:rPr>
              <w:t xml:space="preserve">质量管理</w:t>
            </w:r>
            <w:r/>
          </w:p>
        </w:tc>
        <w:tc>
          <w:tcPr>
            <w:tcW w:w="1418" w:type="dxa"/>
            <w:vAlign w:val="center"/>
            <w:textDirection w:val="lrTb"/>
            <w:noWrap w:val="false"/>
          </w:tcPr>
          <w:p>
            <w:pPr>
              <w:pStyle w:val="879"/>
              <w:ind w:left="63" w:right="63"/>
              <w:keepNext/>
              <w:spacing w:after="0" w:line="440" w:lineRule="exact"/>
              <w:rPr>
                <w:rFonts w:eastAsia="仿宋_GB2312"/>
                <w:color w:val="000000"/>
                <w:sz w:val="28"/>
                <w:szCs w:val="30"/>
              </w:rPr>
            </w:pPr>
            <w:r>
              <w:rPr>
                <w:rFonts w:eastAsia="仿宋_GB2312"/>
                <w:color w:val="000000"/>
                <w:sz w:val="28"/>
                <w:szCs w:val="30"/>
              </w:rPr>
            </w:r>
            <w:r/>
          </w:p>
        </w:tc>
        <w:tc>
          <w:tcPr>
            <w:tcW w:w="1134" w:type="dxa"/>
            <w:vAlign w:val="center"/>
            <w:textDirection w:val="lrTb"/>
            <w:noWrap w:val="false"/>
          </w:tcPr>
          <w:p>
            <w:pPr>
              <w:pStyle w:val="879"/>
              <w:ind w:left="63" w:right="63"/>
              <w:keepNext/>
              <w:spacing w:after="0" w:line="440" w:lineRule="exact"/>
              <w:rPr>
                <w:rFonts w:eastAsia="仿宋_GB2312"/>
                <w:color w:val="000000"/>
                <w:sz w:val="30"/>
                <w:szCs w:val="30"/>
              </w:rPr>
            </w:pPr>
            <w:r>
              <w:rPr>
                <w:rFonts w:eastAsia="仿宋_GB2312"/>
                <w:color w:val="000000"/>
                <w:sz w:val="30"/>
                <w:szCs w:val="30"/>
              </w:rPr>
            </w:r>
            <w:r/>
          </w:p>
        </w:tc>
        <w:tc>
          <w:tcPr>
            <w:tcW w:w="1134" w:type="dxa"/>
            <w:vAlign w:val="center"/>
            <w:textDirection w:val="lrTb"/>
            <w:noWrap w:val="false"/>
          </w:tcPr>
          <w:p>
            <w:pPr>
              <w:pStyle w:val="879"/>
              <w:ind w:left="63" w:right="63"/>
              <w:keepNext/>
              <w:spacing w:after="0" w:line="440" w:lineRule="exact"/>
              <w:rPr>
                <w:rFonts w:eastAsia="仿宋_GB2312"/>
                <w:color w:val="000000"/>
                <w:sz w:val="30"/>
                <w:szCs w:val="30"/>
              </w:rPr>
            </w:pPr>
            <w:r>
              <w:rPr>
                <w:rFonts w:eastAsia="仿宋_GB2312"/>
                <w:color w:val="000000"/>
                <w:sz w:val="30"/>
                <w:szCs w:val="30"/>
              </w:rPr>
            </w:r>
            <w:r/>
          </w:p>
        </w:tc>
        <w:tc>
          <w:tcPr>
            <w:tcW w:w="4252" w:type="dxa"/>
            <w:vAlign w:val="center"/>
            <w:textDirection w:val="lrTb"/>
            <w:noWrap w:val="false"/>
          </w:tcPr>
          <w:p>
            <w:pPr>
              <w:pStyle w:val="879"/>
              <w:ind w:left="63" w:right="63"/>
              <w:keepNext/>
              <w:spacing w:after="0" w:line="440" w:lineRule="exact"/>
              <w:rPr>
                <w:rFonts w:eastAsia="仿宋_GB2312"/>
                <w:color w:val="000000"/>
                <w:sz w:val="30"/>
                <w:szCs w:val="30"/>
              </w:rPr>
            </w:pPr>
            <w:r>
              <w:rPr>
                <w:rFonts w:eastAsia="仿宋_GB2312"/>
                <w:color w:val="000000"/>
                <w:sz w:val="30"/>
                <w:szCs w:val="30"/>
              </w:rPr>
            </w:r>
            <w:r/>
          </w:p>
        </w:tc>
      </w:tr>
      <w:tr>
        <w:trPr>
          <w:jc w:val="center"/>
        </w:trPr>
        <w:tc>
          <w:tcPr>
            <w:tcBorders>
              <w:top w:val="single" w:color="auto" w:sz="6" w:space="0"/>
              <w:bottom w:val="single" w:color="auto" w:sz="6" w:space="0"/>
            </w:tcBorders>
            <w:tcW w:w="1871" w:type="dxa"/>
            <w:vAlign w:val="center"/>
            <w:textDirection w:val="lrTb"/>
            <w:noWrap w:val="false"/>
          </w:tcPr>
          <w:p>
            <w:pPr>
              <w:pStyle w:val="879"/>
              <w:ind w:left="63" w:right="63"/>
              <w:keepNext/>
              <w:spacing w:after="0" w:line="440" w:lineRule="exact"/>
              <w:rPr>
                <w:rFonts w:eastAsia="仿宋_GB2312"/>
                <w:color w:val="000000"/>
                <w:sz w:val="28"/>
                <w:szCs w:val="30"/>
              </w:rPr>
            </w:pPr>
            <w:r>
              <w:rPr>
                <w:rFonts w:eastAsia="仿宋_GB2312"/>
                <w:color w:val="000000"/>
                <w:sz w:val="28"/>
                <w:szCs w:val="30"/>
              </w:rPr>
              <w:t xml:space="preserve">材料管理</w:t>
            </w:r>
            <w:r/>
          </w:p>
        </w:tc>
        <w:tc>
          <w:tcPr>
            <w:tcW w:w="1418" w:type="dxa"/>
            <w:vAlign w:val="center"/>
            <w:textDirection w:val="lrTb"/>
            <w:noWrap w:val="false"/>
          </w:tcPr>
          <w:p>
            <w:pPr>
              <w:pStyle w:val="879"/>
              <w:ind w:left="63" w:right="63"/>
              <w:keepNext/>
              <w:spacing w:after="0" w:line="440" w:lineRule="exact"/>
              <w:rPr>
                <w:rFonts w:eastAsia="仿宋_GB2312"/>
                <w:color w:val="000000"/>
                <w:sz w:val="28"/>
                <w:szCs w:val="30"/>
              </w:rPr>
            </w:pPr>
            <w:r>
              <w:rPr>
                <w:rFonts w:eastAsia="仿宋_GB2312"/>
                <w:color w:val="000000"/>
                <w:sz w:val="28"/>
                <w:szCs w:val="30"/>
              </w:rPr>
            </w:r>
            <w:r/>
          </w:p>
        </w:tc>
        <w:tc>
          <w:tcPr>
            <w:tcW w:w="1134" w:type="dxa"/>
            <w:vAlign w:val="center"/>
            <w:textDirection w:val="lrTb"/>
            <w:noWrap w:val="false"/>
          </w:tcPr>
          <w:p>
            <w:pPr>
              <w:pStyle w:val="879"/>
              <w:ind w:left="63" w:right="63"/>
              <w:keepNext/>
              <w:spacing w:after="0" w:line="440" w:lineRule="exact"/>
              <w:rPr>
                <w:rFonts w:eastAsia="仿宋_GB2312"/>
                <w:color w:val="000000"/>
                <w:sz w:val="30"/>
                <w:szCs w:val="30"/>
              </w:rPr>
            </w:pPr>
            <w:r>
              <w:rPr>
                <w:rFonts w:eastAsia="仿宋_GB2312"/>
                <w:color w:val="000000"/>
                <w:sz w:val="30"/>
                <w:szCs w:val="30"/>
              </w:rPr>
            </w:r>
            <w:r/>
          </w:p>
        </w:tc>
        <w:tc>
          <w:tcPr>
            <w:tcW w:w="1134" w:type="dxa"/>
            <w:vAlign w:val="center"/>
            <w:textDirection w:val="lrTb"/>
            <w:noWrap w:val="false"/>
          </w:tcPr>
          <w:p>
            <w:pPr>
              <w:pStyle w:val="879"/>
              <w:ind w:left="63" w:right="63"/>
              <w:keepNext/>
              <w:spacing w:after="0" w:line="440" w:lineRule="exact"/>
              <w:rPr>
                <w:rFonts w:eastAsia="仿宋_GB2312"/>
                <w:color w:val="000000"/>
                <w:sz w:val="30"/>
                <w:szCs w:val="30"/>
              </w:rPr>
            </w:pPr>
            <w:r>
              <w:rPr>
                <w:rFonts w:eastAsia="仿宋_GB2312"/>
                <w:color w:val="000000"/>
                <w:sz w:val="30"/>
                <w:szCs w:val="30"/>
              </w:rPr>
            </w:r>
            <w:r/>
          </w:p>
        </w:tc>
        <w:tc>
          <w:tcPr>
            <w:tcW w:w="4252" w:type="dxa"/>
            <w:vAlign w:val="center"/>
            <w:textDirection w:val="lrTb"/>
            <w:noWrap w:val="false"/>
          </w:tcPr>
          <w:p>
            <w:pPr>
              <w:pStyle w:val="879"/>
              <w:ind w:left="63" w:right="63"/>
              <w:keepNext/>
              <w:spacing w:after="0" w:line="440" w:lineRule="exact"/>
              <w:rPr>
                <w:rFonts w:eastAsia="仿宋_GB2312"/>
                <w:color w:val="000000"/>
                <w:sz w:val="30"/>
                <w:szCs w:val="30"/>
              </w:rPr>
            </w:pPr>
            <w:r>
              <w:rPr>
                <w:rFonts w:eastAsia="仿宋_GB2312"/>
                <w:color w:val="000000"/>
                <w:sz w:val="30"/>
                <w:szCs w:val="30"/>
              </w:rPr>
            </w:r>
            <w:r/>
          </w:p>
        </w:tc>
      </w:tr>
      <w:tr>
        <w:trPr>
          <w:jc w:val="center"/>
        </w:trPr>
        <w:tc>
          <w:tcPr>
            <w:tcBorders>
              <w:top w:val="single" w:color="auto" w:sz="6" w:space="0"/>
              <w:bottom w:val="single" w:color="auto" w:sz="6" w:space="0"/>
            </w:tcBorders>
            <w:tcW w:w="1871" w:type="dxa"/>
            <w:vAlign w:val="center"/>
            <w:textDirection w:val="lrTb"/>
            <w:noWrap w:val="false"/>
          </w:tcPr>
          <w:p>
            <w:pPr>
              <w:pStyle w:val="879"/>
              <w:ind w:left="63" w:right="63"/>
              <w:keepNext/>
              <w:spacing w:after="0" w:line="440" w:lineRule="exact"/>
              <w:rPr>
                <w:rFonts w:eastAsia="仿宋_GB2312"/>
                <w:color w:val="000000"/>
                <w:sz w:val="28"/>
                <w:szCs w:val="30"/>
              </w:rPr>
            </w:pPr>
            <w:r>
              <w:rPr>
                <w:rFonts w:eastAsia="仿宋_GB2312"/>
                <w:color w:val="000000"/>
                <w:sz w:val="28"/>
                <w:szCs w:val="30"/>
              </w:rPr>
              <w:t xml:space="preserve">计划管理</w:t>
            </w:r>
            <w:r/>
          </w:p>
        </w:tc>
        <w:tc>
          <w:tcPr>
            <w:tcW w:w="1418" w:type="dxa"/>
            <w:vAlign w:val="center"/>
            <w:textDirection w:val="lrTb"/>
            <w:noWrap w:val="false"/>
          </w:tcPr>
          <w:p>
            <w:pPr>
              <w:pStyle w:val="879"/>
              <w:ind w:left="63" w:right="63"/>
              <w:keepNext/>
              <w:spacing w:after="0" w:line="440" w:lineRule="exact"/>
              <w:rPr>
                <w:rFonts w:eastAsia="仿宋_GB2312"/>
                <w:color w:val="000000"/>
                <w:sz w:val="28"/>
                <w:szCs w:val="30"/>
              </w:rPr>
            </w:pPr>
            <w:r>
              <w:rPr>
                <w:rFonts w:eastAsia="仿宋_GB2312"/>
                <w:color w:val="000000"/>
                <w:sz w:val="28"/>
                <w:szCs w:val="30"/>
              </w:rPr>
            </w:r>
            <w:r/>
          </w:p>
        </w:tc>
        <w:tc>
          <w:tcPr>
            <w:tcW w:w="1134" w:type="dxa"/>
            <w:vAlign w:val="center"/>
            <w:textDirection w:val="lrTb"/>
            <w:noWrap w:val="false"/>
          </w:tcPr>
          <w:p>
            <w:pPr>
              <w:pStyle w:val="879"/>
              <w:ind w:left="63" w:right="63"/>
              <w:keepNext/>
              <w:spacing w:after="0" w:line="440" w:lineRule="exact"/>
              <w:rPr>
                <w:rFonts w:eastAsia="仿宋_GB2312"/>
                <w:color w:val="000000"/>
                <w:sz w:val="30"/>
                <w:szCs w:val="30"/>
              </w:rPr>
            </w:pPr>
            <w:r>
              <w:rPr>
                <w:rFonts w:eastAsia="仿宋_GB2312"/>
                <w:color w:val="000000"/>
                <w:sz w:val="30"/>
                <w:szCs w:val="30"/>
              </w:rPr>
            </w:r>
            <w:r/>
          </w:p>
        </w:tc>
        <w:tc>
          <w:tcPr>
            <w:tcW w:w="1134" w:type="dxa"/>
            <w:vAlign w:val="center"/>
            <w:textDirection w:val="lrTb"/>
            <w:noWrap w:val="false"/>
          </w:tcPr>
          <w:p>
            <w:pPr>
              <w:pStyle w:val="879"/>
              <w:ind w:left="63" w:right="63"/>
              <w:keepNext/>
              <w:spacing w:after="0" w:line="440" w:lineRule="exact"/>
              <w:rPr>
                <w:rFonts w:eastAsia="仿宋_GB2312"/>
                <w:color w:val="000000"/>
                <w:sz w:val="30"/>
                <w:szCs w:val="30"/>
              </w:rPr>
            </w:pPr>
            <w:r>
              <w:rPr>
                <w:rFonts w:eastAsia="仿宋_GB2312"/>
                <w:color w:val="000000"/>
                <w:sz w:val="30"/>
                <w:szCs w:val="30"/>
              </w:rPr>
            </w:r>
            <w:r/>
          </w:p>
        </w:tc>
        <w:tc>
          <w:tcPr>
            <w:tcW w:w="4252" w:type="dxa"/>
            <w:vAlign w:val="center"/>
            <w:textDirection w:val="lrTb"/>
            <w:noWrap w:val="false"/>
          </w:tcPr>
          <w:p>
            <w:pPr>
              <w:pStyle w:val="879"/>
              <w:ind w:left="63" w:right="63"/>
              <w:keepNext/>
              <w:spacing w:after="0" w:line="440" w:lineRule="exact"/>
              <w:rPr>
                <w:rFonts w:eastAsia="仿宋_GB2312"/>
                <w:color w:val="000000"/>
                <w:sz w:val="30"/>
                <w:szCs w:val="30"/>
              </w:rPr>
            </w:pPr>
            <w:r>
              <w:rPr>
                <w:rFonts w:eastAsia="仿宋_GB2312"/>
                <w:color w:val="000000"/>
                <w:sz w:val="30"/>
                <w:szCs w:val="30"/>
              </w:rPr>
            </w:r>
            <w:r/>
          </w:p>
        </w:tc>
      </w:tr>
      <w:tr>
        <w:trPr>
          <w:jc w:val="center"/>
        </w:trPr>
        <w:tc>
          <w:tcPr>
            <w:tcBorders>
              <w:top w:val="single" w:color="auto" w:sz="6" w:space="0"/>
              <w:bottom w:val="single" w:color="auto" w:sz="6" w:space="0"/>
            </w:tcBorders>
            <w:tcW w:w="1871" w:type="dxa"/>
            <w:vAlign w:val="center"/>
            <w:textDirection w:val="lrTb"/>
            <w:noWrap w:val="false"/>
          </w:tcPr>
          <w:p>
            <w:pPr>
              <w:pStyle w:val="879"/>
              <w:ind w:left="63" w:right="63"/>
              <w:keepNext/>
              <w:spacing w:after="0" w:line="440" w:lineRule="exact"/>
              <w:rPr>
                <w:rFonts w:eastAsia="仿宋_GB2312"/>
                <w:color w:val="000000"/>
                <w:sz w:val="28"/>
                <w:szCs w:val="30"/>
              </w:rPr>
            </w:pPr>
            <w:r>
              <w:rPr>
                <w:rFonts w:eastAsia="仿宋_GB2312"/>
                <w:color w:val="000000"/>
                <w:sz w:val="28"/>
                <w:szCs w:val="30"/>
              </w:rPr>
              <w:t xml:space="preserve">安全管理</w:t>
            </w:r>
            <w:r/>
          </w:p>
        </w:tc>
        <w:tc>
          <w:tcPr>
            <w:tcW w:w="1418" w:type="dxa"/>
            <w:vAlign w:val="center"/>
            <w:textDirection w:val="lrTb"/>
            <w:noWrap w:val="false"/>
          </w:tcPr>
          <w:p>
            <w:pPr>
              <w:pStyle w:val="879"/>
              <w:ind w:left="63" w:right="63"/>
              <w:keepNext/>
              <w:spacing w:after="0" w:line="440" w:lineRule="exact"/>
              <w:rPr>
                <w:rFonts w:eastAsia="仿宋_GB2312"/>
                <w:color w:val="000000"/>
                <w:sz w:val="28"/>
                <w:szCs w:val="30"/>
              </w:rPr>
            </w:pPr>
            <w:r>
              <w:rPr>
                <w:rFonts w:eastAsia="仿宋_GB2312"/>
                <w:color w:val="000000"/>
                <w:sz w:val="28"/>
                <w:szCs w:val="30"/>
              </w:rPr>
            </w:r>
            <w:r/>
          </w:p>
        </w:tc>
        <w:tc>
          <w:tcPr>
            <w:tcW w:w="1134" w:type="dxa"/>
            <w:vAlign w:val="center"/>
            <w:textDirection w:val="lrTb"/>
            <w:noWrap w:val="false"/>
          </w:tcPr>
          <w:p>
            <w:pPr>
              <w:pStyle w:val="879"/>
              <w:ind w:left="63" w:right="63"/>
              <w:keepNext/>
              <w:spacing w:after="0" w:line="440" w:lineRule="exact"/>
              <w:rPr>
                <w:rFonts w:eastAsia="仿宋_GB2312"/>
                <w:color w:val="000000"/>
                <w:sz w:val="30"/>
                <w:szCs w:val="30"/>
              </w:rPr>
            </w:pPr>
            <w:r>
              <w:rPr>
                <w:rFonts w:eastAsia="仿宋_GB2312"/>
                <w:color w:val="000000"/>
                <w:sz w:val="30"/>
                <w:szCs w:val="30"/>
              </w:rPr>
            </w:r>
            <w:r/>
          </w:p>
        </w:tc>
        <w:tc>
          <w:tcPr>
            <w:tcW w:w="1134" w:type="dxa"/>
            <w:vAlign w:val="center"/>
            <w:textDirection w:val="lrTb"/>
            <w:noWrap w:val="false"/>
          </w:tcPr>
          <w:p>
            <w:pPr>
              <w:pStyle w:val="879"/>
              <w:ind w:left="63" w:right="63"/>
              <w:keepNext/>
              <w:spacing w:after="0" w:line="440" w:lineRule="exact"/>
              <w:rPr>
                <w:rFonts w:eastAsia="仿宋_GB2312"/>
                <w:color w:val="000000"/>
                <w:sz w:val="30"/>
                <w:szCs w:val="30"/>
              </w:rPr>
            </w:pPr>
            <w:r>
              <w:rPr>
                <w:rFonts w:eastAsia="仿宋_GB2312"/>
                <w:color w:val="000000"/>
                <w:sz w:val="30"/>
                <w:szCs w:val="30"/>
              </w:rPr>
            </w:r>
            <w:r/>
          </w:p>
        </w:tc>
        <w:tc>
          <w:tcPr>
            <w:tcW w:w="4252" w:type="dxa"/>
            <w:vAlign w:val="center"/>
            <w:textDirection w:val="lrTb"/>
            <w:noWrap w:val="false"/>
          </w:tcPr>
          <w:p>
            <w:pPr>
              <w:pStyle w:val="879"/>
              <w:ind w:left="63" w:right="63"/>
              <w:keepNext/>
              <w:spacing w:after="0" w:line="440" w:lineRule="exact"/>
              <w:rPr>
                <w:rFonts w:eastAsia="仿宋_GB2312"/>
                <w:color w:val="000000"/>
                <w:sz w:val="30"/>
                <w:szCs w:val="30"/>
              </w:rPr>
            </w:pPr>
            <w:r>
              <w:rPr>
                <w:rFonts w:eastAsia="仿宋_GB2312"/>
                <w:color w:val="000000"/>
                <w:sz w:val="30"/>
                <w:szCs w:val="30"/>
              </w:rPr>
            </w:r>
            <w:r/>
          </w:p>
        </w:tc>
      </w:tr>
      <w:tr>
        <w:trPr>
          <w:jc w:val="center"/>
        </w:trPr>
        <w:tc>
          <w:tcPr>
            <w:tcBorders>
              <w:top w:val="single" w:color="auto" w:sz="6" w:space="0"/>
            </w:tcBorders>
            <w:tcW w:w="1871" w:type="dxa"/>
            <w:vAlign w:val="center"/>
            <w:vMerge w:val="restart"/>
            <w:textDirection w:val="lrTb"/>
            <w:noWrap w:val="false"/>
          </w:tcPr>
          <w:p>
            <w:pPr>
              <w:pStyle w:val="879"/>
              <w:ind w:left="63" w:right="63"/>
              <w:keepNext/>
              <w:spacing w:after="0" w:line="440" w:lineRule="exact"/>
              <w:rPr>
                <w:rFonts w:eastAsia="仿宋_GB2312"/>
                <w:color w:val="000000"/>
                <w:sz w:val="28"/>
                <w:szCs w:val="30"/>
              </w:rPr>
            </w:pPr>
            <w:r>
              <w:rPr>
                <w:rFonts w:eastAsia="仿宋_GB2312"/>
                <w:color w:val="000000"/>
                <w:sz w:val="28"/>
                <w:szCs w:val="30"/>
              </w:rPr>
              <w:t xml:space="preserve">其他人员</w:t>
            </w:r>
            <w:r/>
          </w:p>
        </w:tc>
        <w:tc>
          <w:tcPr>
            <w:tcW w:w="1418" w:type="dxa"/>
            <w:vAlign w:val="center"/>
            <w:textDirection w:val="lrTb"/>
            <w:noWrap w:val="false"/>
          </w:tcPr>
          <w:p>
            <w:pPr>
              <w:pStyle w:val="879"/>
              <w:ind w:left="63" w:right="63"/>
              <w:keepNext/>
              <w:spacing w:after="0" w:line="440" w:lineRule="exact"/>
              <w:rPr>
                <w:rFonts w:eastAsia="仿宋_GB2312"/>
                <w:color w:val="000000"/>
                <w:sz w:val="28"/>
                <w:szCs w:val="30"/>
              </w:rPr>
            </w:pPr>
            <w:r>
              <w:rPr>
                <w:rFonts w:eastAsia="仿宋_GB2312"/>
                <w:color w:val="000000"/>
                <w:sz w:val="28"/>
                <w:szCs w:val="30"/>
              </w:rPr>
            </w:r>
            <w:r/>
          </w:p>
        </w:tc>
        <w:tc>
          <w:tcPr>
            <w:tcW w:w="1134" w:type="dxa"/>
            <w:vAlign w:val="center"/>
            <w:textDirection w:val="lrTb"/>
            <w:noWrap w:val="false"/>
          </w:tcPr>
          <w:p>
            <w:pPr>
              <w:pStyle w:val="879"/>
              <w:ind w:left="63" w:right="63"/>
              <w:keepNext/>
              <w:spacing w:after="0" w:line="440" w:lineRule="exact"/>
              <w:rPr>
                <w:rFonts w:eastAsia="仿宋_GB2312"/>
                <w:color w:val="000000"/>
                <w:sz w:val="30"/>
                <w:szCs w:val="30"/>
              </w:rPr>
            </w:pPr>
            <w:r>
              <w:rPr>
                <w:rFonts w:eastAsia="仿宋_GB2312"/>
                <w:color w:val="000000"/>
                <w:sz w:val="30"/>
                <w:szCs w:val="30"/>
              </w:rPr>
            </w:r>
            <w:r/>
          </w:p>
        </w:tc>
        <w:tc>
          <w:tcPr>
            <w:tcW w:w="1134" w:type="dxa"/>
            <w:vAlign w:val="center"/>
            <w:textDirection w:val="lrTb"/>
            <w:noWrap w:val="false"/>
          </w:tcPr>
          <w:p>
            <w:pPr>
              <w:pStyle w:val="879"/>
              <w:ind w:left="63" w:right="63"/>
              <w:keepNext/>
              <w:spacing w:after="0" w:line="440" w:lineRule="exact"/>
              <w:rPr>
                <w:rFonts w:eastAsia="仿宋_GB2312"/>
                <w:color w:val="000000"/>
                <w:sz w:val="30"/>
                <w:szCs w:val="30"/>
              </w:rPr>
            </w:pPr>
            <w:r>
              <w:rPr>
                <w:rFonts w:eastAsia="仿宋_GB2312"/>
                <w:color w:val="000000"/>
                <w:sz w:val="30"/>
                <w:szCs w:val="30"/>
              </w:rPr>
            </w:r>
            <w:r/>
          </w:p>
        </w:tc>
        <w:tc>
          <w:tcPr>
            <w:tcW w:w="4252" w:type="dxa"/>
            <w:vAlign w:val="center"/>
            <w:textDirection w:val="lrTb"/>
            <w:noWrap w:val="false"/>
          </w:tcPr>
          <w:p>
            <w:pPr>
              <w:pStyle w:val="879"/>
              <w:ind w:left="63" w:right="63"/>
              <w:keepNext/>
              <w:spacing w:after="0" w:line="440" w:lineRule="exact"/>
              <w:rPr>
                <w:rFonts w:eastAsia="仿宋_GB2312"/>
                <w:color w:val="000000"/>
                <w:sz w:val="30"/>
                <w:szCs w:val="30"/>
              </w:rPr>
            </w:pPr>
            <w:r>
              <w:rPr>
                <w:rFonts w:eastAsia="仿宋_GB2312"/>
                <w:color w:val="000000"/>
                <w:sz w:val="30"/>
                <w:szCs w:val="30"/>
              </w:rPr>
            </w:r>
            <w:r/>
          </w:p>
        </w:tc>
      </w:tr>
      <w:tr>
        <w:trPr>
          <w:jc w:val="center"/>
        </w:trPr>
        <w:tc>
          <w:tcPr>
            <w:tcW w:w="1871" w:type="dxa"/>
            <w:vAlign w:val="center"/>
            <w:vMerge w:val="continue"/>
            <w:textDirection w:val="lrTb"/>
            <w:noWrap w:val="false"/>
          </w:tcPr>
          <w:p>
            <w:pPr>
              <w:pStyle w:val="879"/>
              <w:ind w:left="63" w:right="63"/>
              <w:keepNext/>
              <w:spacing w:after="0" w:line="440" w:lineRule="exact"/>
              <w:rPr>
                <w:rFonts w:eastAsia="仿宋_GB2312"/>
                <w:color w:val="000000"/>
                <w:sz w:val="28"/>
                <w:szCs w:val="30"/>
              </w:rPr>
            </w:pPr>
            <w:r>
              <w:rPr>
                <w:rFonts w:eastAsia="仿宋_GB2312"/>
                <w:color w:val="000000"/>
                <w:sz w:val="28"/>
                <w:szCs w:val="30"/>
              </w:rPr>
            </w:r>
            <w:r/>
          </w:p>
        </w:tc>
        <w:tc>
          <w:tcPr>
            <w:tcBorders>
              <w:bottom w:val="none" w:color="000000" w:sz="4" w:space="0"/>
            </w:tcBorders>
            <w:tcW w:w="1418" w:type="dxa"/>
            <w:vAlign w:val="center"/>
            <w:textDirection w:val="lrTb"/>
            <w:noWrap w:val="false"/>
          </w:tcPr>
          <w:p>
            <w:pPr>
              <w:pStyle w:val="879"/>
              <w:ind w:left="63" w:right="63"/>
              <w:keepNext/>
              <w:spacing w:after="0" w:line="440" w:lineRule="exact"/>
              <w:rPr>
                <w:rFonts w:eastAsia="仿宋_GB2312"/>
                <w:color w:val="000000"/>
                <w:sz w:val="28"/>
                <w:szCs w:val="30"/>
              </w:rPr>
            </w:pPr>
            <w:r>
              <w:rPr>
                <w:rFonts w:eastAsia="仿宋_GB2312"/>
                <w:color w:val="000000"/>
                <w:sz w:val="28"/>
                <w:szCs w:val="30"/>
              </w:rPr>
            </w:r>
            <w:r/>
          </w:p>
        </w:tc>
        <w:tc>
          <w:tcPr>
            <w:tcBorders>
              <w:bottom w:val="none" w:color="000000" w:sz="4" w:space="0"/>
            </w:tcBorders>
            <w:tcW w:w="1134" w:type="dxa"/>
            <w:vAlign w:val="center"/>
            <w:textDirection w:val="lrTb"/>
            <w:noWrap w:val="false"/>
          </w:tcPr>
          <w:p>
            <w:pPr>
              <w:pStyle w:val="879"/>
              <w:ind w:left="63" w:right="63"/>
              <w:keepNext/>
              <w:spacing w:after="0" w:line="440" w:lineRule="exact"/>
              <w:rPr>
                <w:rFonts w:eastAsia="仿宋_GB2312"/>
                <w:color w:val="000000"/>
                <w:sz w:val="30"/>
                <w:szCs w:val="30"/>
              </w:rPr>
            </w:pPr>
            <w:r>
              <w:rPr>
                <w:rFonts w:eastAsia="仿宋_GB2312"/>
                <w:color w:val="000000"/>
                <w:sz w:val="30"/>
                <w:szCs w:val="30"/>
              </w:rPr>
            </w:r>
            <w:r/>
          </w:p>
        </w:tc>
        <w:tc>
          <w:tcPr>
            <w:tcBorders>
              <w:bottom w:val="none" w:color="000000" w:sz="4" w:space="0"/>
            </w:tcBorders>
            <w:tcW w:w="1134" w:type="dxa"/>
            <w:vAlign w:val="center"/>
            <w:textDirection w:val="lrTb"/>
            <w:noWrap w:val="false"/>
          </w:tcPr>
          <w:p>
            <w:pPr>
              <w:pStyle w:val="879"/>
              <w:ind w:left="63" w:right="63"/>
              <w:keepNext/>
              <w:spacing w:after="0" w:line="440" w:lineRule="exact"/>
              <w:rPr>
                <w:rFonts w:eastAsia="仿宋_GB2312"/>
                <w:color w:val="000000"/>
                <w:sz w:val="30"/>
                <w:szCs w:val="30"/>
              </w:rPr>
            </w:pPr>
            <w:r>
              <w:rPr>
                <w:rFonts w:eastAsia="仿宋_GB2312"/>
                <w:color w:val="000000"/>
                <w:sz w:val="30"/>
                <w:szCs w:val="30"/>
              </w:rPr>
            </w:r>
            <w:r/>
          </w:p>
        </w:tc>
        <w:tc>
          <w:tcPr>
            <w:tcBorders>
              <w:bottom w:val="none" w:color="000000" w:sz="4" w:space="0"/>
            </w:tcBorders>
            <w:tcW w:w="4252" w:type="dxa"/>
            <w:vAlign w:val="center"/>
            <w:textDirection w:val="lrTb"/>
            <w:noWrap w:val="false"/>
          </w:tcPr>
          <w:p>
            <w:pPr>
              <w:pStyle w:val="879"/>
              <w:ind w:left="63" w:right="63"/>
              <w:keepNext/>
              <w:spacing w:after="0" w:line="440" w:lineRule="exact"/>
              <w:rPr>
                <w:rFonts w:eastAsia="仿宋_GB2312"/>
                <w:color w:val="000000"/>
                <w:sz w:val="30"/>
                <w:szCs w:val="30"/>
              </w:rPr>
            </w:pPr>
            <w:r>
              <w:rPr>
                <w:rFonts w:eastAsia="仿宋_GB2312"/>
                <w:color w:val="000000"/>
                <w:sz w:val="30"/>
                <w:szCs w:val="30"/>
              </w:rPr>
            </w:r>
            <w:r/>
          </w:p>
        </w:tc>
      </w:tr>
      <w:tr>
        <w:trPr>
          <w:jc w:val="center"/>
        </w:trPr>
        <w:tc>
          <w:tcPr>
            <w:tcW w:w="1871" w:type="dxa"/>
            <w:vAlign w:val="center"/>
            <w:vMerge w:val="continue"/>
            <w:textDirection w:val="lrTb"/>
            <w:noWrap w:val="false"/>
          </w:tcPr>
          <w:p>
            <w:pPr>
              <w:pStyle w:val="879"/>
              <w:ind w:left="63" w:right="63"/>
              <w:keepNext/>
              <w:spacing w:after="0" w:line="440" w:lineRule="exact"/>
              <w:rPr>
                <w:rFonts w:eastAsia="仿宋_GB2312"/>
                <w:color w:val="000000"/>
                <w:sz w:val="28"/>
                <w:szCs w:val="30"/>
              </w:rPr>
            </w:pPr>
            <w:r>
              <w:rPr>
                <w:rFonts w:eastAsia="仿宋_GB2312"/>
                <w:color w:val="000000"/>
                <w:sz w:val="28"/>
                <w:szCs w:val="30"/>
              </w:rPr>
            </w:r>
            <w:r/>
          </w:p>
        </w:tc>
        <w:tc>
          <w:tcPr>
            <w:tcW w:w="1418" w:type="dxa"/>
            <w:vAlign w:val="center"/>
            <w:textDirection w:val="lrTb"/>
            <w:noWrap w:val="false"/>
          </w:tcPr>
          <w:p>
            <w:pPr>
              <w:pStyle w:val="879"/>
              <w:ind w:left="63" w:right="63"/>
              <w:keepNext/>
              <w:spacing w:after="0" w:line="440" w:lineRule="exact"/>
              <w:rPr>
                <w:rFonts w:eastAsia="仿宋_GB2312"/>
                <w:color w:val="000000"/>
                <w:sz w:val="28"/>
                <w:szCs w:val="30"/>
              </w:rPr>
            </w:pPr>
            <w:r>
              <w:rPr>
                <w:rFonts w:eastAsia="仿宋_GB2312"/>
                <w:color w:val="000000"/>
                <w:sz w:val="28"/>
                <w:szCs w:val="30"/>
              </w:rPr>
            </w:r>
            <w:r/>
          </w:p>
        </w:tc>
        <w:tc>
          <w:tcPr>
            <w:tcW w:w="1134" w:type="dxa"/>
            <w:vAlign w:val="center"/>
            <w:textDirection w:val="lrTb"/>
            <w:noWrap w:val="false"/>
          </w:tcPr>
          <w:p>
            <w:pPr>
              <w:pStyle w:val="879"/>
              <w:ind w:left="63" w:right="63"/>
              <w:keepNext/>
              <w:spacing w:after="0" w:line="440" w:lineRule="exact"/>
              <w:rPr>
                <w:rFonts w:eastAsia="仿宋_GB2312"/>
                <w:color w:val="000000"/>
                <w:sz w:val="30"/>
                <w:szCs w:val="30"/>
              </w:rPr>
            </w:pPr>
            <w:r>
              <w:rPr>
                <w:rFonts w:eastAsia="仿宋_GB2312"/>
                <w:color w:val="000000"/>
                <w:sz w:val="30"/>
                <w:szCs w:val="30"/>
              </w:rPr>
            </w:r>
            <w:r/>
          </w:p>
        </w:tc>
        <w:tc>
          <w:tcPr>
            <w:tcW w:w="1134" w:type="dxa"/>
            <w:vAlign w:val="center"/>
            <w:textDirection w:val="lrTb"/>
            <w:noWrap w:val="false"/>
          </w:tcPr>
          <w:p>
            <w:pPr>
              <w:pStyle w:val="879"/>
              <w:ind w:left="63" w:right="63"/>
              <w:keepNext/>
              <w:spacing w:after="0" w:line="440" w:lineRule="exact"/>
              <w:rPr>
                <w:rFonts w:eastAsia="仿宋_GB2312"/>
                <w:color w:val="000000"/>
                <w:sz w:val="30"/>
                <w:szCs w:val="30"/>
              </w:rPr>
            </w:pPr>
            <w:r>
              <w:rPr>
                <w:rFonts w:eastAsia="仿宋_GB2312"/>
                <w:color w:val="000000"/>
                <w:sz w:val="30"/>
                <w:szCs w:val="30"/>
              </w:rPr>
            </w:r>
            <w:r/>
          </w:p>
        </w:tc>
        <w:tc>
          <w:tcPr>
            <w:tcW w:w="4252" w:type="dxa"/>
            <w:vAlign w:val="center"/>
            <w:textDirection w:val="lrTb"/>
            <w:noWrap w:val="false"/>
          </w:tcPr>
          <w:p>
            <w:pPr>
              <w:pStyle w:val="879"/>
              <w:ind w:left="63" w:right="63"/>
              <w:keepNext/>
              <w:spacing w:after="0" w:line="440" w:lineRule="exact"/>
              <w:rPr>
                <w:rFonts w:eastAsia="仿宋_GB2312"/>
                <w:color w:val="000000"/>
                <w:sz w:val="30"/>
                <w:szCs w:val="30"/>
              </w:rPr>
            </w:pPr>
            <w:r>
              <w:rPr>
                <w:rFonts w:eastAsia="仿宋_GB2312"/>
                <w:color w:val="000000"/>
                <w:sz w:val="30"/>
                <w:szCs w:val="30"/>
              </w:rPr>
            </w:r>
            <w:r/>
          </w:p>
        </w:tc>
      </w:tr>
      <w:tr>
        <w:trPr>
          <w:jc w:val="center"/>
        </w:trPr>
        <w:tc>
          <w:tcPr>
            <w:tcW w:w="1871" w:type="dxa"/>
            <w:vAlign w:val="center"/>
            <w:vMerge w:val="continue"/>
            <w:textDirection w:val="lrTb"/>
            <w:noWrap w:val="false"/>
          </w:tcPr>
          <w:p>
            <w:pPr>
              <w:pStyle w:val="879"/>
              <w:ind w:left="63" w:right="63"/>
              <w:keepNext/>
              <w:spacing w:after="0" w:line="440" w:lineRule="exact"/>
              <w:rPr>
                <w:rFonts w:eastAsia="仿宋_GB2312"/>
                <w:color w:val="000000"/>
                <w:sz w:val="28"/>
                <w:szCs w:val="30"/>
              </w:rPr>
            </w:pPr>
            <w:r>
              <w:rPr>
                <w:rFonts w:eastAsia="仿宋_GB2312"/>
                <w:color w:val="000000"/>
                <w:sz w:val="28"/>
                <w:szCs w:val="30"/>
              </w:rPr>
            </w:r>
            <w:r/>
          </w:p>
        </w:tc>
        <w:tc>
          <w:tcPr>
            <w:tcW w:w="1418" w:type="dxa"/>
            <w:vAlign w:val="center"/>
            <w:textDirection w:val="lrTb"/>
            <w:noWrap w:val="false"/>
          </w:tcPr>
          <w:p>
            <w:pPr>
              <w:pStyle w:val="879"/>
              <w:ind w:left="63" w:right="63"/>
              <w:keepNext/>
              <w:spacing w:after="0" w:line="440" w:lineRule="exact"/>
              <w:rPr>
                <w:rFonts w:eastAsia="仿宋_GB2312"/>
                <w:color w:val="000000"/>
                <w:sz w:val="28"/>
                <w:szCs w:val="30"/>
              </w:rPr>
            </w:pPr>
            <w:r>
              <w:rPr>
                <w:rFonts w:eastAsia="仿宋_GB2312"/>
                <w:color w:val="000000"/>
                <w:sz w:val="28"/>
                <w:szCs w:val="30"/>
              </w:rPr>
            </w:r>
            <w:r/>
          </w:p>
        </w:tc>
        <w:tc>
          <w:tcPr>
            <w:tcW w:w="1134" w:type="dxa"/>
            <w:vAlign w:val="center"/>
            <w:textDirection w:val="lrTb"/>
            <w:noWrap w:val="false"/>
          </w:tcPr>
          <w:p>
            <w:pPr>
              <w:pStyle w:val="879"/>
              <w:ind w:left="63" w:right="63"/>
              <w:keepNext/>
              <w:spacing w:after="0" w:line="440" w:lineRule="exact"/>
              <w:rPr>
                <w:rFonts w:eastAsia="仿宋_GB2312"/>
                <w:color w:val="000000"/>
                <w:sz w:val="30"/>
                <w:szCs w:val="30"/>
              </w:rPr>
            </w:pPr>
            <w:r>
              <w:rPr>
                <w:rFonts w:eastAsia="仿宋_GB2312"/>
                <w:color w:val="000000"/>
                <w:sz w:val="30"/>
                <w:szCs w:val="30"/>
              </w:rPr>
            </w:r>
            <w:r/>
          </w:p>
        </w:tc>
        <w:tc>
          <w:tcPr>
            <w:tcW w:w="1134" w:type="dxa"/>
            <w:vAlign w:val="center"/>
            <w:textDirection w:val="lrTb"/>
            <w:noWrap w:val="false"/>
          </w:tcPr>
          <w:p>
            <w:pPr>
              <w:pStyle w:val="879"/>
              <w:ind w:left="63" w:right="63"/>
              <w:keepNext/>
              <w:spacing w:after="0" w:line="440" w:lineRule="exact"/>
              <w:rPr>
                <w:rFonts w:eastAsia="仿宋_GB2312"/>
                <w:color w:val="000000"/>
                <w:sz w:val="30"/>
                <w:szCs w:val="30"/>
              </w:rPr>
            </w:pPr>
            <w:r>
              <w:rPr>
                <w:rFonts w:eastAsia="仿宋_GB2312"/>
                <w:color w:val="000000"/>
                <w:sz w:val="30"/>
                <w:szCs w:val="30"/>
              </w:rPr>
            </w:r>
            <w:r/>
          </w:p>
        </w:tc>
        <w:tc>
          <w:tcPr>
            <w:tcW w:w="4252" w:type="dxa"/>
            <w:vAlign w:val="center"/>
            <w:textDirection w:val="lrTb"/>
            <w:noWrap w:val="false"/>
          </w:tcPr>
          <w:p>
            <w:pPr>
              <w:pStyle w:val="879"/>
              <w:ind w:left="63" w:right="63"/>
              <w:keepNext/>
              <w:spacing w:after="0" w:line="440" w:lineRule="exact"/>
              <w:rPr>
                <w:rFonts w:eastAsia="仿宋_GB2312"/>
                <w:color w:val="000000"/>
                <w:sz w:val="30"/>
                <w:szCs w:val="30"/>
              </w:rPr>
            </w:pPr>
            <w:r>
              <w:rPr>
                <w:rFonts w:eastAsia="仿宋_GB2312"/>
                <w:color w:val="000000"/>
                <w:sz w:val="30"/>
                <w:szCs w:val="30"/>
              </w:rPr>
            </w:r>
            <w:r/>
          </w:p>
        </w:tc>
      </w:tr>
      <w:tr>
        <w:trPr>
          <w:jc w:val="center"/>
        </w:trPr>
        <w:tc>
          <w:tcPr>
            <w:tcW w:w="1871" w:type="dxa"/>
            <w:vAlign w:val="center"/>
            <w:vMerge w:val="continue"/>
            <w:textDirection w:val="lrTb"/>
            <w:noWrap w:val="false"/>
          </w:tcPr>
          <w:p>
            <w:pPr>
              <w:pStyle w:val="879"/>
              <w:ind w:left="63" w:right="63"/>
              <w:keepNext/>
              <w:spacing w:after="0" w:line="440" w:lineRule="exact"/>
              <w:rPr>
                <w:rFonts w:eastAsia="仿宋_GB2312"/>
                <w:color w:val="000000"/>
                <w:sz w:val="28"/>
                <w:szCs w:val="30"/>
              </w:rPr>
            </w:pPr>
            <w:r>
              <w:rPr>
                <w:rFonts w:eastAsia="仿宋_GB2312"/>
                <w:color w:val="000000"/>
                <w:sz w:val="28"/>
                <w:szCs w:val="30"/>
              </w:rPr>
            </w:r>
            <w:r/>
          </w:p>
        </w:tc>
        <w:tc>
          <w:tcPr>
            <w:tcW w:w="1418" w:type="dxa"/>
            <w:vAlign w:val="center"/>
            <w:textDirection w:val="lrTb"/>
            <w:noWrap w:val="false"/>
          </w:tcPr>
          <w:p>
            <w:pPr>
              <w:pStyle w:val="879"/>
              <w:ind w:left="63" w:right="63"/>
              <w:keepNext/>
              <w:spacing w:after="0" w:line="440" w:lineRule="exact"/>
              <w:rPr>
                <w:rFonts w:eastAsia="仿宋_GB2312"/>
                <w:color w:val="000000"/>
                <w:sz w:val="28"/>
                <w:szCs w:val="30"/>
              </w:rPr>
            </w:pPr>
            <w:r>
              <w:rPr>
                <w:rFonts w:eastAsia="仿宋_GB2312"/>
                <w:color w:val="000000"/>
                <w:sz w:val="28"/>
                <w:szCs w:val="30"/>
              </w:rPr>
            </w:r>
            <w:r/>
          </w:p>
        </w:tc>
        <w:tc>
          <w:tcPr>
            <w:tcW w:w="1134" w:type="dxa"/>
            <w:vAlign w:val="center"/>
            <w:textDirection w:val="lrTb"/>
            <w:noWrap w:val="false"/>
          </w:tcPr>
          <w:p>
            <w:pPr>
              <w:pStyle w:val="879"/>
              <w:ind w:left="63" w:right="63"/>
              <w:keepNext/>
              <w:spacing w:after="0" w:line="440" w:lineRule="exact"/>
              <w:rPr>
                <w:rFonts w:eastAsia="仿宋_GB2312"/>
                <w:color w:val="000000"/>
                <w:sz w:val="30"/>
                <w:szCs w:val="30"/>
              </w:rPr>
            </w:pPr>
            <w:r>
              <w:rPr>
                <w:rFonts w:eastAsia="仿宋_GB2312"/>
                <w:color w:val="000000"/>
                <w:sz w:val="30"/>
                <w:szCs w:val="30"/>
              </w:rPr>
            </w:r>
            <w:r/>
          </w:p>
        </w:tc>
        <w:tc>
          <w:tcPr>
            <w:tcW w:w="1134" w:type="dxa"/>
            <w:vAlign w:val="center"/>
            <w:textDirection w:val="lrTb"/>
            <w:noWrap w:val="false"/>
          </w:tcPr>
          <w:p>
            <w:pPr>
              <w:pStyle w:val="879"/>
              <w:ind w:left="63" w:right="63"/>
              <w:keepNext/>
              <w:spacing w:after="0" w:line="440" w:lineRule="exact"/>
              <w:rPr>
                <w:rFonts w:eastAsia="仿宋_GB2312"/>
                <w:color w:val="000000"/>
                <w:sz w:val="30"/>
                <w:szCs w:val="30"/>
              </w:rPr>
            </w:pPr>
            <w:r>
              <w:rPr>
                <w:rFonts w:eastAsia="仿宋_GB2312"/>
                <w:color w:val="000000"/>
                <w:sz w:val="30"/>
                <w:szCs w:val="30"/>
              </w:rPr>
            </w:r>
            <w:r/>
          </w:p>
        </w:tc>
        <w:tc>
          <w:tcPr>
            <w:tcW w:w="4252" w:type="dxa"/>
            <w:vAlign w:val="center"/>
            <w:textDirection w:val="lrTb"/>
            <w:noWrap w:val="false"/>
          </w:tcPr>
          <w:p>
            <w:pPr>
              <w:pStyle w:val="879"/>
              <w:ind w:left="63" w:right="63"/>
              <w:keepNext/>
              <w:spacing w:after="0" w:line="440" w:lineRule="exact"/>
              <w:rPr>
                <w:rFonts w:eastAsia="仿宋_GB2312"/>
                <w:color w:val="000000"/>
                <w:sz w:val="30"/>
                <w:szCs w:val="30"/>
              </w:rPr>
            </w:pPr>
            <w:r>
              <w:rPr>
                <w:rFonts w:eastAsia="仿宋_GB2312"/>
                <w:color w:val="000000"/>
                <w:sz w:val="30"/>
                <w:szCs w:val="30"/>
              </w:rPr>
            </w:r>
            <w:r/>
          </w:p>
        </w:tc>
      </w:tr>
      <w:tr>
        <w:trPr>
          <w:jc w:val="center"/>
        </w:trPr>
        <w:tc>
          <w:tcPr>
            <w:tcBorders>
              <w:bottom w:val="single" w:color="auto" w:sz="12" w:space="0"/>
            </w:tcBorders>
            <w:tcW w:w="1871" w:type="dxa"/>
            <w:vAlign w:val="center"/>
            <w:vMerge w:val="continue"/>
            <w:textDirection w:val="lrTb"/>
            <w:noWrap w:val="false"/>
          </w:tcPr>
          <w:p>
            <w:pPr>
              <w:pStyle w:val="879"/>
              <w:ind w:left="63" w:right="63"/>
              <w:keepNext/>
              <w:spacing w:after="0" w:line="440" w:lineRule="exact"/>
              <w:rPr>
                <w:rFonts w:eastAsia="仿宋_GB2312"/>
                <w:color w:val="000000"/>
                <w:sz w:val="28"/>
                <w:szCs w:val="30"/>
              </w:rPr>
            </w:pPr>
            <w:r>
              <w:rPr>
                <w:rFonts w:eastAsia="仿宋_GB2312"/>
                <w:color w:val="000000"/>
                <w:sz w:val="28"/>
                <w:szCs w:val="30"/>
              </w:rPr>
            </w:r>
            <w:r/>
          </w:p>
        </w:tc>
        <w:tc>
          <w:tcPr>
            <w:tcBorders>
              <w:bottom w:val="single" w:color="auto" w:sz="12" w:space="0"/>
            </w:tcBorders>
            <w:tcW w:w="1418" w:type="dxa"/>
            <w:vAlign w:val="center"/>
            <w:textDirection w:val="lrTb"/>
            <w:noWrap w:val="false"/>
          </w:tcPr>
          <w:p>
            <w:pPr>
              <w:pStyle w:val="879"/>
              <w:ind w:left="63" w:right="63"/>
              <w:keepNext/>
              <w:spacing w:after="0" w:line="440" w:lineRule="exact"/>
              <w:rPr>
                <w:rFonts w:eastAsia="仿宋_GB2312"/>
                <w:color w:val="000000"/>
                <w:sz w:val="28"/>
                <w:szCs w:val="30"/>
              </w:rPr>
            </w:pPr>
            <w:r>
              <w:rPr>
                <w:rFonts w:eastAsia="仿宋_GB2312"/>
                <w:color w:val="000000"/>
                <w:sz w:val="28"/>
                <w:szCs w:val="30"/>
              </w:rPr>
            </w:r>
            <w:r/>
          </w:p>
        </w:tc>
        <w:tc>
          <w:tcPr>
            <w:tcBorders>
              <w:bottom w:val="single" w:color="auto" w:sz="12" w:space="0"/>
            </w:tcBorders>
            <w:tcW w:w="1134" w:type="dxa"/>
            <w:vAlign w:val="center"/>
            <w:textDirection w:val="lrTb"/>
            <w:noWrap w:val="false"/>
          </w:tcPr>
          <w:p>
            <w:pPr>
              <w:pStyle w:val="879"/>
              <w:ind w:left="63" w:right="63"/>
              <w:keepNext/>
              <w:spacing w:after="0" w:line="440" w:lineRule="exact"/>
              <w:rPr>
                <w:rFonts w:eastAsia="仿宋_GB2312"/>
                <w:color w:val="000000"/>
                <w:sz w:val="30"/>
                <w:szCs w:val="30"/>
              </w:rPr>
            </w:pPr>
            <w:r>
              <w:rPr>
                <w:rFonts w:eastAsia="仿宋_GB2312"/>
                <w:color w:val="000000"/>
                <w:sz w:val="30"/>
                <w:szCs w:val="30"/>
              </w:rPr>
            </w:r>
            <w:r/>
          </w:p>
        </w:tc>
        <w:tc>
          <w:tcPr>
            <w:tcBorders>
              <w:bottom w:val="single" w:color="auto" w:sz="12" w:space="0"/>
            </w:tcBorders>
            <w:tcW w:w="1134" w:type="dxa"/>
            <w:vAlign w:val="center"/>
            <w:textDirection w:val="lrTb"/>
            <w:noWrap w:val="false"/>
          </w:tcPr>
          <w:p>
            <w:pPr>
              <w:pStyle w:val="879"/>
              <w:ind w:left="63" w:right="63"/>
              <w:keepNext/>
              <w:spacing w:after="0" w:line="440" w:lineRule="exact"/>
              <w:rPr>
                <w:rFonts w:eastAsia="仿宋_GB2312"/>
                <w:color w:val="000000"/>
                <w:sz w:val="30"/>
                <w:szCs w:val="30"/>
              </w:rPr>
            </w:pPr>
            <w:r>
              <w:rPr>
                <w:rFonts w:eastAsia="仿宋_GB2312"/>
                <w:color w:val="000000"/>
                <w:sz w:val="30"/>
                <w:szCs w:val="30"/>
              </w:rPr>
            </w:r>
            <w:r/>
          </w:p>
        </w:tc>
        <w:tc>
          <w:tcPr>
            <w:tcBorders>
              <w:bottom w:val="single" w:color="auto" w:sz="12" w:space="0"/>
            </w:tcBorders>
            <w:tcW w:w="4252" w:type="dxa"/>
            <w:vAlign w:val="center"/>
            <w:textDirection w:val="lrTb"/>
            <w:noWrap w:val="false"/>
          </w:tcPr>
          <w:p>
            <w:pPr>
              <w:pStyle w:val="879"/>
              <w:ind w:left="63" w:right="63"/>
              <w:keepNext/>
              <w:spacing w:after="0" w:line="440" w:lineRule="exact"/>
              <w:rPr>
                <w:rFonts w:eastAsia="仿宋_GB2312"/>
                <w:color w:val="000000"/>
                <w:sz w:val="30"/>
                <w:szCs w:val="30"/>
              </w:rPr>
            </w:pPr>
            <w:r>
              <w:rPr>
                <w:rFonts w:eastAsia="仿宋_GB2312"/>
                <w:color w:val="000000"/>
                <w:sz w:val="30"/>
                <w:szCs w:val="30"/>
              </w:rPr>
            </w:r>
            <w:r/>
          </w:p>
        </w:tc>
      </w:tr>
    </w:tbl>
    <w:p>
      <w:pPr>
        <w:spacing w:line="440" w:lineRule="exact"/>
        <w:rPr>
          <w:rFonts w:eastAsia="黑体"/>
          <w:color w:val="000000"/>
          <w:sz w:val="30"/>
          <w:szCs w:val="30"/>
        </w:rPr>
      </w:pPr>
      <w:r>
        <w:rPr>
          <w:rFonts w:eastAsia="仿宋_GB2312"/>
          <w:color w:val="000000"/>
          <w:sz w:val="30"/>
          <w:szCs w:val="30"/>
        </w:rPr>
        <w:br w:type="page" w:clear="all"/>
      </w:r>
      <w:r>
        <w:rPr>
          <w:rFonts w:eastAsia="仿宋_GB2312"/>
          <w:color w:val="000000"/>
          <w:sz w:val="30"/>
          <w:szCs w:val="30"/>
        </w:rPr>
        <w:t xml:space="preserve">附</w:t>
      </w:r>
      <w:bookmarkStart w:id="657" w:name="_Toc296891269"/>
      <w:r/>
      <w:bookmarkStart w:id="658" w:name="_Toc296346730"/>
      <w:r/>
      <w:bookmarkStart w:id="659" w:name="_Toc296503229"/>
      <w:r/>
      <w:bookmarkStart w:id="660" w:name="_Toc296347228"/>
      <w:r/>
      <w:bookmarkStart w:id="661" w:name="_Toc296944568"/>
      <w:r/>
      <w:bookmarkStart w:id="662" w:name="_Toc296891057"/>
      <w:r>
        <w:rPr>
          <w:rFonts w:eastAsia="仿宋_GB2312"/>
          <w:color w:val="000000"/>
          <w:sz w:val="30"/>
          <w:szCs w:val="30"/>
        </w:rPr>
        <w:t xml:space="preserve">件7：</w:t>
      </w:r>
      <w:bookmarkEnd w:id="657"/>
      <w:bookmarkEnd w:id="658"/>
      <w:bookmarkEnd w:id="659"/>
      <w:bookmarkEnd w:id="660"/>
      <w:bookmarkEnd w:id="661"/>
      <w:bookmarkEnd w:id="662"/>
      <w:r/>
    </w:p>
    <w:p>
      <w:pPr>
        <w:jc w:val="center"/>
        <w:spacing w:before="120" w:after="120" w:line="440" w:lineRule="exact"/>
        <w:rPr>
          <w:rFonts w:eastAsia="黑体"/>
          <w:color w:val="000000"/>
          <w:sz w:val="30"/>
          <w:szCs w:val="30"/>
        </w:rPr>
      </w:pPr>
      <w:r>
        <w:rPr>
          <w:rFonts w:eastAsia="黑体"/>
          <w:color w:val="000000"/>
          <w:sz w:val="30"/>
          <w:szCs w:val="30"/>
        </w:rPr>
        <w:t xml:space="preserve">分包人主要施工管理人员表</w:t>
      </w:r>
      <w:r/>
    </w:p>
    <w:tbl>
      <w:tblPr>
        <w:tblStyle w:val="873"/>
        <w:tblW w:w="0" w:type="auto"/>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1871"/>
        <w:gridCol w:w="1418"/>
        <w:gridCol w:w="1134"/>
        <w:gridCol w:w="1134"/>
        <w:gridCol w:w="4252"/>
      </w:tblGrid>
      <w:tr>
        <w:trPr>
          <w:jc w:val="center"/>
        </w:trPr>
        <w:tc>
          <w:tcPr>
            <w:tcBorders>
              <w:top w:val="single" w:color="auto" w:sz="12" w:space="0"/>
              <w:bottom w:val="single" w:color="auto" w:sz="6" w:space="0"/>
            </w:tcBorders>
            <w:tcW w:w="1871" w:type="dxa"/>
            <w:vAlign w:val="center"/>
            <w:textDirection w:val="lrTb"/>
            <w:noWrap w:val="false"/>
          </w:tcPr>
          <w:p>
            <w:pPr>
              <w:pStyle w:val="879"/>
              <w:ind w:left="63" w:right="63"/>
              <w:jc w:val="center"/>
              <w:keepNext/>
              <w:spacing w:after="0" w:line="440" w:lineRule="exact"/>
              <w:rPr>
                <w:rFonts w:eastAsia="仿宋_GB2312"/>
                <w:color w:val="000000"/>
                <w:sz w:val="28"/>
                <w:szCs w:val="30"/>
              </w:rPr>
            </w:pPr>
            <w:r>
              <w:rPr>
                <w:rFonts w:eastAsia="仿宋_GB2312"/>
                <w:color w:val="000000"/>
                <w:sz w:val="28"/>
                <w:szCs w:val="30"/>
              </w:rPr>
              <w:t xml:space="preserve">名    称</w:t>
            </w:r>
            <w:r/>
          </w:p>
        </w:tc>
        <w:tc>
          <w:tcPr>
            <w:tcBorders>
              <w:top w:val="single" w:color="auto" w:sz="12" w:space="0"/>
              <w:bottom w:val="single" w:color="auto" w:sz="6" w:space="0"/>
            </w:tcBorders>
            <w:tcW w:w="1418" w:type="dxa"/>
            <w:vAlign w:val="center"/>
            <w:textDirection w:val="lrTb"/>
            <w:noWrap w:val="false"/>
          </w:tcPr>
          <w:p>
            <w:pPr>
              <w:pStyle w:val="879"/>
              <w:ind w:left="63" w:right="63"/>
              <w:jc w:val="center"/>
              <w:keepNext/>
              <w:spacing w:after="0" w:line="440" w:lineRule="exact"/>
              <w:rPr>
                <w:rFonts w:eastAsia="仿宋_GB2312"/>
                <w:color w:val="000000"/>
                <w:sz w:val="28"/>
                <w:szCs w:val="30"/>
              </w:rPr>
            </w:pPr>
            <w:r>
              <w:rPr>
                <w:rFonts w:eastAsia="仿宋_GB2312"/>
                <w:color w:val="000000"/>
                <w:sz w:val="28"/>
                <w:szCs w:val="30"/>
              </w:rPr>
              <w:t xml:space="preserve">姓名</w:t>
            </w:r>
            <w:r/>
          </w:p>
        </w:tc>
        <w:tc>
          <w:tcPr>
            <w:tcBorders>
              <w:top w:val="single" w:color="auto" w:sz="12" w:space="0"/>
              <w:bottom w:val="single" w:color="auto" w:sz="6" w:space="0"/>
            </w:tcBorders>
            <w:tcW w:w="1134" w:type="dxa"/>
            <w:vAlign w:val="center"/>
            <w:textDirection w:val="lrTb"/>
            <w:noWrap w:val="false"/>
          </w:tcPr>
          <w:p>
            <w:pPr>
              <w:pStyle w:val="879"/>
              <w:ind w:left="63" w:right="63"/>
              <w:jc w:val="center"/>
              <w:keepNext/>
              <w:spacing w:after="0" w:line="440" w:lineRule="exact"/>
              <w:rPr>
                <w:rFonts w:eastAsia="仿宋_GB2312"/>
                <w:color w:val="000000"/>
                <w:sz w:val="30"/>
                <w:szCs w:val="30"/>
              </w:rPr>
            </w:pPr>
            <w:r>
              <w:rPr>
                <w:rFonts w:eastAsia="仿宋_GB2312"/>
                <w:color w:val="000000"/>
                <w:sz w:val="30"/>
                <w:szCs w:val="30"/>
              </w:rPr>
              <w:t xml:space="preserve">职务</w:t>
            </w:r>
            <w:r/>
          </w:p>
        </w:tc>
        <w:tc>
          <w:tcPr>
            <w:tcBorders>
              <w:top w:val="single" w:color="auto" w:sz="12" w:space="0"/>
              <w:bottom w:val="single" w:color="auto" w:sz="6" w:space="0"/>
            </w:tcBorders>
            <w:tcW w:w="1134" w:type="dxa"/>
            <w:vAlign w:val="center"/>
            <w:textDirection w:val="lrTb"/>
            <w:noWrap w:val="false"/>
          </w:tcPr>
          <w:p>
            <w:pPr>
              <w:pStyle w:val="879"/>
              <w:ind w:left="63" w:right="63"/>
              <w:jc w:val="center"/>
              <w:keepNext/>
              <w:spacing w:after="0" w:line="440" w:lineRule="exact"/>
              <w:rPr>
                <w:rFonts w:eastAsia="仿宋_GB2312"/>
                <w:color w:val="000000"/>
                <w:sz w:val="30"/>
                <w:szCs w:val="30"/>
              </w:rPr>
            </w:pPr>
            <w:r>
              <w:rPr>
                <w:rFonts w:eastAsia="仿宋_GB2312"/>
                <w:color w:val="000000"/>
                <w:sz w:val="30"/>
                <w:szCs w:val="30"/>
              </w:rPr>
              <w:t xml:space="preserve">职称</w:t>
            </w:r>
            <w:r/>
          </w:p>
        </w:tc>
        <w:tc>
          <w:tcPr>
            <w:tcBorders>
              <w:top w:val="single" w:color="auto" w:sz="12" w:space="0"/>
              <w:bottom w:val="single" w:color="auto" w:sz="6" w:space="0"/>
            </w:tcBorders>
            <w:tcW w:w="4252" w:type="dxa"/>
            <w:vAlign w:val="center"/>
            <w:textDirection w:val="lrTb"/>
            <w:noWrap w:val="false"/>
          </w:tcPr>
          <w:p>
            <w:pPr>
              <w:pStyle w:val="879"/>
              <w:ind w:left="63" w:right="63"/>
              <w:jc w:val="center"/>
              <w:keepNext/>
              <w:spacing w:after="0" w:line="440" w:lineRule="exact"/>
              <w:rPr>
                <w:rFonts w:eastAsia="仿宋_GB2312"/>
                <w:color w:val="000000"/>
                <w:sz w:val="30"/>
                <w:szCs w:val="30"/>
              </w:rPr>
            </w:pPr>
            <w:r>
              <w:rPr>
                <w:rFonts w:eastAsia="仿宋_GB2312"/>
                <w:color w:val="000000"/>
                <w:sz w:val="30"/>
                <w:szCs w:val="30"/>
              </w:rPr>
              <w:t xml:space="preserve">主要资历、经验及承担过的项目</w:t>
            </w:r>
            <w:r/>
          </w:p>
        </w:tc>
      </w:tr>
      <w:tr>
        <w:trPr>
          <w:jc w:val="center"/>
        </w:trPr>
        <w:tc>
          <w:tcPr>
            <w:gridSpan w:val="5"/>
            <w:tcBorders>
              <w:top w:val="single" w:color="auto" w:sz="6" w:space="0"/>
              <w:bottom w:val="single" w:color="auto" w:sz="6" w:space="0"/>
            </w:tcBorders>
            <w:tcW w:w="9809" w:type="dxa"/>
            <w:vAlign w:val="center"/>
            <w:textDirection w:val="lrTb"/>
            <w:noWrap w:val="false"/>
          </w:tcPr>
          <w:p>
            <w:pPr>
              <w:pStyle w:val="879"/>
              <w:ind w:left="63" w:right="63"/>
              <w:keepNext/>
              <w:spacing w:after="0" w:line="440" w:lineRule="exact"/>
              <w:rPr>
                <w:rFonts w:eastAsia="仿宋_GB2312"/>
                <w:color w:val="000000"/>
                <w:sz w:val="28"/>
                <w:szCs w:val="30"/>
              </w:rPr>
            </w:pPr>
            <w:r>
              <w:rPr>
                <w:rFonts w:eastAsia="仿宋_GB2312"/>
                <w:color w:val="000000"/>
                <w:sz w:val="28"/>
                <w:szCs w:val="30"/>
              </w:rPr>
              <w:t xml:space="preserve">一、总部人员</w:t>
            </w:r>
            <w:r/>
          </w:p>
        </w:tc>
      </w:tr>
      <w:tr>
        <w:trPr>
          <w:jc w:val="center"/>
        </w:trPr>
        <w:tc>
          <w:tcPr>
            <w:tcBorders>
              <w:top w:val="none" w:color="000000" w:sz="4" w:space="0"/>
              <w:bottom w:val="none" w:color="000000" w:sz="4" w:space="0"/>
            </w:tcBorders>
            <w:tcW w:w="1871" w:type="dxa"/>
            <w:vAlign w:val="center"/>
            <w:textDirection w:val="lrTb"/>
            <w:noWrap w:val="false"/>
          </w:tcPr>
          <w:p>
            <w:pPr>
              <w:pStyle w:val="879"/>
              <w:ind w:left="63" w:right="63"/>
              <w:keepNext/>
              <w:spacing w:after="0" w:line="440" w:lineRule="exact"/>
              <w:rPr>
                <w:rFonts w:eastAsia="仿宋_GB2312"/>
                <w:color w:val="000000"/>
                <w:sz w:val="28"/>
                <w:szCs w:val="30"/>
              </w:rPr>
            </w:pPr>
            <w:r>
              <w:rPr>
                <w:rFonts w:eastAsia="仿宋_GB2312"/>
                <w:color w:val="000000"/>
                <w:sz w:val="28"/>
                <w:szCs w:val="30"/>
              </w:rPr>
              <w:t xml:space="preserve">项目主管</w:t>
            </w:r>
            <w:r/>
          </w:p>
        </w:tc>
        <w:tc>
          <w:tcPr>
            <w:tcBorders>
              <w:top w:val="none" w:color="000000" w:sz="4" w:space="0"/>
            </w:tcBorders>
            <w:tcW w:w="1418" w:type="dxa"/>
            <w:vAlign w:val="center"/>
            <w:textDirection w:val="lrTb"/>
            <w:noWrap w:val="false"/>
          </w:tcPr>
          <w:p>
            <w:pPr>
              <w:pStyle w:val="879"/>
              <w:ind w:left="63" w:right="63"/>
              <w:keepNext/>
              <w:spacing w:after="0" w:line="440" w:lineRule="exact"/>
              <w:rPr>
                <w:rFonts w:eastAsia="仿宋_GB2312"/>
                <w:color w:val="000000"/>
                <w:sz w:val="28"/>
                <w:szCs w:val="30"/>
              </w:rPr>
            </w:pPr>
            <w:r>
              <w:rPr>
                <w:rFonts w:eastAsia="仿宋_GB2312"/>
                <w:color w:val="000000"/>
                <w:sz w:val="28"/>
                <w:szCs w:val="30"/>
              </w:rPr>
            </w:r>
            <w:r/>
          </w:p>
        </w:tc>
        <w:tc>
          <w:tcPr>
            <w:tcBorders>
              <w:top w:val="none" w:color="000000" w:sz="4" w:space="0"/>
            </w:tcBorders>
            <w:tcW w:w="1134" w:type="dxa"/>
            <w:vAlign w:val="center"/>
            <w:textDirection w:val="lrTb"/>
            <w:noWrap w:val="false"/>
          </w:tcPr>
          <w:p>
            <w:pPr>
              <w:pStyle w:val="879"/>
              <w:ind w:left="63" w:right="63"/>
              <w:keepNext/>
              <w:spacing w:after="0" w:line="440" w:lineRule="exact"/>
              <w:rPr>
                <w:rFonts w:eastAsia="仿宋_GB2312"/>
                <w:color w:val="000000"/>
                <w:sz w:val="30"/>
                <w:szCs w:val="30"/>
              </w:rPr>
            </w:pPr>
            <w:r>
              <w:rPr>
                <w:rFonts w:eastAsia="仿宋_GB2312"/>
                <w:color w:val="000000"/>
                <w:sz w:val="30"/>
                <w:szCs w:val="30"/>
              </w:rPr>
            </w:r>
            <w:r/>
          </w:p>
        </w:tc>
        <w:tc>
          <w:tcPr>
            <w:tcBorders>
              <w:top w:val="none" w:color="000000" w:sz="4" w:space="0"/>
            </w:tcBorders>
            <w:tcW w:w="1134" w:type="dxa"/>
            <w:vAlign w:val="center"/>
            <w:textDirection w:val="lrTb"/>
            <w:noWrap w:val="false"/>
          </w:tcPr>
          <w:p>
            <w:pPr>
              <w:pStyle w:val="879"/>
              <w:ind w:left="63" w:right="63"/>
              <w:keepNext/>
              <w:spacing w:after="0" w:line="440" w:lineRule="exact"/>
              <w:rPr>
                <w:rFonts w:eastAsia="仿宋_GB2312"/>
                <w:color w:val="000000"/>
                <w:sz w:val="30"/>
                <w:szCs w:val="30"/>
              </w:rPr>
            </w:pPr>
            <w:r>
              <w:rPr>
                <w:rFonts w:eastAsia="仿宋_GB2312"/>
                <w:color w:val="000000"/>
                <w:sz w:val="30"/>
                <w:szCs w:val="30"/>
              </w:rPr>
            </w:r>
            <w:r/>
          </w:p>
        </w:tc>
        <w:tc>
          <w:tcPr>
            <w:tcBorders>
              <w:top w:val="none" w:color="000000" w:sz="4" w:space="0"/>
            </w:tcBorders>
            <w:tcW w:w="4252" w:type="dxa"/>
            <w:vAlign w:val="center"/>
            <w:textDirection w:val="lrTb"/>
            <w:noWrap w:val="false"/>
          </w:tcPr>
          <w:p>
            <w:pPr>
              <w:pStyle w:val="879"/>
              <w:ind w:left="63" w:right="63"/>
              <w:keepNext/>
              <w:spacing w:after="0" w:line="440" w:lineRule="exact"/>
              <w:rPr>
                <w:rFonts w:eastAsia="仿宋_GB2312"/>
                <w:color w:val="000000"/>
                <w:sz w:val="30"/>
                <w:szCs w:val="30"/>
              </w:rPr>
            </w:pPr>
            <w:r>
              <w:rPr>
                <w:rFonts w:eastAsia="仿宋_GB2312"/>
                <w:color w:val="000000"/>
                <w:sz w:val="30"/>
                <w:szCs w:val="30"/>
              </w:rPr>
            </w:r>
            <w:r/>
          </w:p>
        </w:tc>
      </w:tr>
      <w:tr>
        <w:trPr>
          <w:jc w:val="center"/>
        </w:trPr>
        <w:tc>
          <w:tcPr>
            <w:tcBorders>
              <w:top w:val="single" w:color="auto" w:sz="6" w:space="0"/>
              <w:bottom w:val="none" w:color="000000" w:sz="4" w:space="0"/>
            </w:tcBorders>
            <w:tcW w:w="1871" w:type="dxa"/>
            <w:vAlign w:val="center"/>
            <w:textDirection w:val="lrTb"/>
            <w:noWrap w:val="false"/>
          </w:tcPr>
          <w:p>
            <w:pPr>
              <w:pStyle w:val="879"/>
              <w:ind w:left="63" w:right="63"/>
              <w:keepNext/>
              <w:spacing w:after="0" w:line="440" w:lineRule="exact"/>
              <w:rPr>
                <w:rFonts w:eastAsia="仿宋_GB2312"/>
                <w:color w:val="000000"/>
                <w:sz w:val="28"/>
                <w:szCs w:val="30"/>
              </w:rPr>
            </w:pPr>
            <w:r>
              <w:rPr>
                <w:rFonts w:eastAsia="仿宋_GB2312"/>
                <w:color w:val="000000"/>
                <w:sz w:val="28"/>
                <w:szCs w:val="30"/>
              </w:rPr>
            </w:r>
            <w:r/>
          </w:p>
        </w:tc>
        <w:tc>
          <w:tcPr>
            <w:tcW w:w="1418" w:type="dxa"/>
            <w:vAlign w:val="center"/>
            <w:textDirection w:val="lrTb"/>
            <w:noWrap w:val="false"/>
          </w:tcPr>
          <w:p>
            <w:pPr>
              <w:pStyle w:val="879"/>
              <w:ind w:left="63" w:right="63"/>
              <w:keepNext/>
              <w:spacing w:after="0" w:line="440" w:lineRule="exact"/>
              <w:rPr>
                <w:rFonts w:eastAsia="仿宋_GB2312"/>
                <w:color w:val="000000"/>
                <w:sz w:val="28"/>
                <w:szCs w:val="30"/>
              </w:rPr>
            </w:pPr>
            <w:r>
              <w:rPr>
                <w:rFonts w:eastAsia="仿宋_GB2312"/>
                <w:color w:val="000000"/>
                <w:sz w:val="28"/>
                <w:szCs w:val="30"/>
              </w:rPr>
            </w:r>
            <w:r/>
          </w:p>
        </w:tc>
        <w:tc>
          <w:tcPr>
            <w:tcW w:w="1134" w:type="dxa"/>
            <w:vAlign w:val="center"/>
            <w:textDirection w:val="lrTb"/>
            <w:noWrap w:val="false"/>
          </w:tcPr>
          <w:p>
            <w:pPr>
              <w:pStyle w:val="879"/>
              <w:ind w:left="63" w:right="63"/>
              <w:keepNext/>
              <w:spacing w:after="0" w:line="440" w:lineRule="exact"/>
              <w:rPr>
                <w:rFonts w:eastAsia="仿宋_GB2312"/>
                <w:color w:val="000000"/>
                <w:sz w:val="30"/>
                <w:szCs w:val="30"/>
              </w:rPr>
            </w:pPr>
            <w:r>
              <w:rPr>
                <w:rFonts w:eastAsia="仿宋_GB2312"/>
                <w:color w:val="000000"/>
                <w:sz w:val="30"/>
                <w:szCs w:val="30"/>
              </w:rPr>
            </w:r>
            <w:r/>
          </w:p>
        </w:tc>
        <w:tc>
          <w:tcPr>
            <w:tcW w:w="1134" w:type="dxa"/>
            <w:vAlign w:val="center"/>
            <w:textDirection w:val="lrTb"/>
            <w:noWrap w:val="false"/>
          </w:tcPr>
          <w:p>
            <w:pPr>
              <w:pStyle w:val="879"/>
              <w:ind w:left="63" w:right="63"/>
              <w:keepNext/>
              <w:spacing w:after="0" w:line="440" w:lineRule="exact"/>
              <w:rPr>
                <w:rFonts w:eastAsia="仿宋_GB2312"/>
                <w:color w:val="000000"/>
                <w:sz w:val="30"/>
                <w:szCs w:val="30"/>
              </w:rPr>
            </w:pPr>
            <w:r>
              <w:rPr>
                <w:rFonts w:eastAsia="仿宋_GB2312"/>
                <w:color w:val="000000"/>
                <w:sz w:val="30"/>
                <w:szCs w:val="30"/>
              </w:rPr>
            </w:r>
            <w:r/>
          </w:p>
        </w:tc>
        <w:tc>
          <w:tcPr>
            <w:tcW w:w="4252" w:type="dxa"/>
            <w:vAlign w:val="center"/>
            <w:textDirection w:val="lrTb"/>
            <w:noWrap w:val="false"/>
          </w:tcPr>
          <w:p>
            <w:pPr>
              <w:pStyle w:val="879"/>
              <w:ind w:left="63" w:right="63"/>
              <w:keepNext/>
              <w:spacing w:after="0" w:line="440" w:lineRule="exact"/>
              <w:rPr>
                <w:rFonts w:eastAsia="仿宋_GB2312"/>
                <w:color w:val="000000"/>
                <w:sz w:val="30"/>
                <w:szCs w:val="30"/>
              </w:rPr>
            </w:pPr>
            <w:r>
              <w:rPr>
                <w:rFonts w:eastAsia="仿宋_GB2312"/>
                <w:color w:val="000000"/>
                <w:sz w:val="30"/>
                <w:szCs w:val="30"/>
              </w:rPr>
            </w:r>
            <w:r/>
          </w:p>
        </w:tc>
      </w:tr>
      <w:tr>
        <w:trPr>
          <w:jc w:val="center"/>
        </w:trPr>
        <w:tc>
          <w:tcPr>
            <w:tcBorders>
              <w:top w:val="none" w:color="000000" w:sz="4" w:space="0"/>
              <w:bottom w:val="none" w:color="000000" w:sz="4" w:space="0"/>
            </w:tcBorders>
            <w:tcW w:w="1871" w:type="dxa"/>
            <w:vAlign w:val="center"/>
            <w:textDirection w:val="lrTb"/>
            <w:noWrap w:val="false"/>
          </w:tcPr>
          <w:p>
            <w:pPr>
              <w:pStyle w:val="879"/>
              <w:ind w:left="63" w:right="63"/>
              <w:keepNext/>
              <w:spacing w:after="0" w:line="440" w:lineRule="exact"/>
              <w:rPr>
                <w:rFonts w:eastAsia="仿宋_GB2312"/>
                <w:color w:val="000000"/>
                <w:sz w:val="28"/>
                <w:szCs w:val="30"/>
              </w:rPr>
            </w:pPr>
            <w:r>
              <w:rPr>
                <w:rFonts w:eastAsia="仿宋_GB2312"/>
                <w:color w:val="000000"/>
                <w:sz w:val="28"/>
                <w:szCs w:val="30"/>
              </w:rPr>
              <w:t xml:space="preserve">其他人员</w:t>
            </w:r>
            <w:r/>
          </w:p>
        </w:tc>
        <w:tc>
          <w:tcPr>
            <w:tcW w:w="1418" w:type="dxa"/>
            <w:vAlign w:val="center"/>
            <w:textDirection w:val="lrTb"/>
            <w:noWrap w:val="false"/>
          </w:tcPr>
          <w:p>
            <w:pPr>
              <w:pStyle w:val="879"/>
              <w:ind w:left="63" w:right="63"/>
              <w:keepNext/>
              <w:spacing w:after="0" w:line="440" w:lineRule="exact"/>
              <w:rPr>
                <w:rFonts w:eastAsia="仿宋_GB2312"/>
                <w:color w:val="000000"/>
                <w:sz w:val="28"/>
                <w:szCs w:val="30"/>
              </w:rPr>
            </w:pPr>
            <w:r>
              <w:rPr>
                <w:rFonts w:eastAsia="仿宋_GB2312"/>
                <w:color w:val="000000"/>
                <w:sz w:val="28"/>
                <w:szCs w:val="30"/>
              </w:rPr>
            </w:r>
            <w:r/>
          </w:p>
        </w:tc>
        <w:tc>
          <w:tcPr>
            <w:tcW w:w="1134" w:type="dxa"/>
            <w:vAlign w:val="center"/>
            <w:textDirection w:val="lrTb"/>
            <w:noWrap w:val="false"/>
          </w:tcPr>
          <w:p>
            <w:pPr>
              <w:pStyle w:val="879"/>
              <w:ind w:left="63" w:right="63"/>
              <w:keepNext/>
              <w:spacing w:after="0" w:line="440" w:lineRule="exact"/>
              <w:rPr>
                <w:rFonts w:eastAsia="仿宋_GB2312"/>
                <w:color w:val="000000"/>
                <w:sz w:val="30"/>
                <w:szCs w:val="30"/>
              </w:rPr>
            </w:pPr>
            <w:r>
              <w:rPr>
                <w:rFonts w:eastAsia="仿宋_GB2312"/>
                <w:color w:val="000000"/>
                <w:sz w:val="30"/>
                <w:szCs w:val="30"/>
              </w:rPr>
            </w:r>
            <w:r/>
          </w:p>
        </w:tc>
        <w:tc>
          <w:tcPr>
            <w:tcW w:w="1134" w:type="dxa"/>
            <w:vAlign w:val="center"/>
            <w:textDirection w:val="lrTb"/>
            <w:noWrap w:val="false"/>
          </w:tcPr>
          <w:p>
            <w:pPr>
              <w:pStyle w:val="879"/>
              <w:ind w:left="63" w:right="63"/>
              <w:keepNext/>
              <w:spacing w:after="0" w:line="440" w:lineRule="exact"/>
              <w:rPr>
                <w:rFonts w:eastAsia="仿宋_GB2312"/>
                <w:color w:val="000000"/>
                <w:sz w:val="30"/>
                <w:szCs w:val="30"/>
              </w:rPr>
            </w:pPr>
            <w:r>
              <w:rPr>
                <w:rFonts w:eastAsia="仿宋_GB2312"/>
                <w:color w:val="000000"/>
                <w:sz w:val="30"/>
                <w:szCs w:val="30"/>
              </w:rPr>
            </w:r>
            <w:r/>
          </w:p>
        </w:tc>
        <w:tc>
          <w:tcPr>
            <w:tcW w:w="4252" w:type="dxa"/>
            <w:vAlign w:val="center"/>
            <w:textDirection w:val="lrTb"/>
            <w:noWrap w:val="false"/>
          </w:tcPr>
          <w:p>
            <w:pPr>
              <w:pStyle w:val="879"/>
              <w:ind w:left="63" w:right="63"/>
              <w:keepNext/>
              <w:spacing w:after="0" w:line="440" w:lineRule="exact"/>
              <w:rPr>
                <w:rFonts w:eastAsia="仿宋_GB2312"/>
                <w:color w:val="000000"/>
                <w:sz w:val="30"/>
                <w:szCs w:val="30"/>
              </w:rPr>
            </w:pPr>
            <w:r>
              <w:rPr>
                <w:rFonts w:eastAsia="仿宋_GB2312"/>
                <w:color w:val="000000"/>
                <w:sz w:val="30"/>
                <w:szCs w:val="30"/>
              </w:rPr>
            </w:r>
            <w:r/>
          </w:p>
        </w:tc>
      </w:tr>
      <w:tr>
        <w:trPr>
          <w:jc w:val="center"/>
        </w:trPr>
        <w:tc>
          <w:tcPr>
            <w:tcBorders>
              <w:top w:val="none" w:color="000000" w:sz="4" w:space="0"/>
              <w:bottom w:val="none" w:color="000000" w:sz="4" w:space="0"/>
            </w:tcBorders>
            <w:tcW w:w="1871" w:type="dxa"/>
            <w:vAlign w:val="center"/>
            <w:textDirection w:val="lrTb"/>
            <w:noWrap w:val="false"/>
          </w:tcPr>
          <w:p>
            <w:pPr>
              <w:pStyle w:val="879"/>
              <w:ind w:left="63" w:right="63"/>
              <w:keepNext/>
              <w:spacing w:after="0" w:line="440" w:lineRule="exact"/>
              <w:rPr>
                <w:rFonts w:eastAsia="仿宋_GB2312"/>
                <w:color w:val="000000"/>
                <w:sz w:val="28"/>
                <w:szCs w:val="30"/>
              </w:rPr>
            </w:pPr>
            <w:r>
              <w:rPr>
                <w:rFonts w:eastAsia="仿宋_GB2312"/>
                <w:color w:val="000000"/>
                <w:sz w:val="28"/>
                <w:szCs w:val="30"/>
              </w:rPr>
            </w:r>
            <w:r/>
          </w:p>
        </w:tc>
        <w:tc>
          <w:tcPr>
            <w:tcW w:w="1418" w:type="dxa"/>
            <w:vAlign w:val="center"/>
            <w:textDirection w:val="lrTb"/>
            <w:noWrap w:val="false"/>
          </w:tcPr>
          <w:p>
            <w:pPr>
              <w:pStyle w:val="879"/>
              <w:ind w:left="63" w:right="63"/>
              <w:keepNext/>
              <w:spacing w:after="0" w:line="440" w:lineRule="exact"/>
              <w:rPr>
                <w:rFonts w:eastAsia="仿宋_GB2312"/>
                <w:color w:val="000000"/>
                <w:sz w:val="28"/>
                <w:szCs w:val="30"/>
              </w:rPr>
            </w:pPr>
            <w:r>
              <w:rPr>
                <w:rFonts w:eastAsia="仿宋_GB2312"/>
                <w:color w:val="000000"/>
                <w:sz w:val="28"/>
                <w:szCs w:val="30"/>
              </w:rPr>
            </w:r>
            <w:r/>
          </w:p>
        </w:tc>
        <w:tc>
          <w:tcPr>
            <w:tcW w:w="1134" w:type="dxa"/>
            <w:vAlign w:val="center"/>
            <w:textDirection w:val="lrTb"/>
            <w:noWrap w:val="false"/>
          </w:tcPr>
          <w:p>
            <w:pPr>
              <w:pStyle w:val="879"/>
              <w:ind w:left="63" w:right="63"/>
              <w:keepNext/>
              <w:spacing w:after="0" w:line="440" w:lineRule="exact"/>
              <w:rPr>
                <w:rFonts w:eastAsia="仿宋_GB2312"/>
                <w:color w:val="000000"/>
                <w:sz w:val="30"/>
                <w:szCs w:val="30"/>
              </w:rPr>
            </w:pPr>
            <w:r>
              <w:rPr>
                <w:rFonts w:eastAsia="仿宋_GB2312"/>
                <w:color w:val="000000"/>
                <w:sz w:val="30"/>
                <w:szCs w:val="30"/>
              </w:rPr>
            </w:r>
            <w:r/>
          </w:p>
        </w:tc>
        <w:tc>
          <w:tcPr>
            <w:tcW w:w="1134" w:type="dxa"/>
            <w:vAlign w:val="center"/>
            <w:textDirection w:val="lrTb"/>
            <w:noWrap w:val="false"/>
          </w:tcPr>
          <w:p>
            <w:pPr>
              <w:pStyle w:val="879"/>
              <w:ind w:left="63" w:right="63"/>
              <w:keepNext/>
              <w:spacing w:after="0" w:line="440" w:lineRule="exact"/>
              <w:rPr>
                <w:rFonts w:eastAsia="仿宋_GB2312"/>
                <w:color w:val="000000"/>
                <w:sz w:val="30"/>
                <w:szCs w:val="30"/>
              </w:rPr>
            </w:pPr>
            <w:r>
              <w:rPr>
                <w:rFonts w:eastAsia="仿宋_GB2312"/>
                <w:color w:val="000000"/>
                <w:sz w:val="30"/>
                <w:szCs w:val="30"/>
              </w:rPr>
            </w:r>
            <w:r/>
          </w:p>
        </w:tc>
        <w:tc>
          <w:tcPr>
            <w:tcW w:w="4252" w:type="dxa"/>
            <w:vAlign w:val="center"/>
            <w:textDirection w:val="lrTb"/>
            <w:noWrap w:val="false"/>
          </w:tcPr>
          <w:p>
            <w:pPr>
              <w:pStyle w:val="879"/>
              <w:ind w:left="63" w:right="63"/>
              <w:keepNext/>
              <w:spacing w:after="0" w:line="440" w:lineRule="exact"/>
              <w:rPr>
                <w:rFonts w:eastAsia="仿宋_GB2312"/>
                <w:color w:val="000000"/>
                <w:sz w:val="30"/>
                <w:szCs w:val="30"/>
              </w:rPr>
            </w:pPr>
            <w:r>
              <w:rPr>
                <w:rFonts w:eastAsia="仿宋_GB2312"/>
                <w:color w:val="000000"/>
                <w:sz w:val="30"/>
                <w:szCs w:val="30"/>
              </w:rPr>
            </w:r>
            <w:r/>
          </w:p>
        </w:tc>
      </w:tr>
      <w:tr>
        <w:trPr>
          <w:jc w:val="center"/>
        </w:trPr>
        <w:tc>
          <w:tcPr>
            <w:gridSpan w:val="5"/>
            <w:tcBorders>
              <w:top w:val="single" w:color="auto" w:sz="6" w:space="0"/>
              <w:bottom w:val="single" w:color="auto" w:sz="6" w:space="0"/>
            </w:tcBorders>
            <w:tcW w:w="9809" w:type="dxa"/>
            <w:vAlign w:val="center"/>
            <w:textDirection w:val="lrTb"/>
            <w:noWrap w:val="false"/>
          </w:tcPr>
          <w:p>
            <w:pPr>
              <w:pStyle w:val="879"/>
              <w:ind w:left="63" w:right="63"/>
              <w:keepNext/>
              <w:spacing w:after="0" w:line="440" w:lineRule="exact"/>
              <w:rPr>
                <w:rFonts w:eastAsia="仿宋_GB2312"/>
                <w:color w:val="000000"/>
                <w:sz w:val="28"/>
                <w:szCs w:val="30"/>
              </w:rPr>
            </w:pPr>
            <w:r>
              <w:rPr>
                <w:rFonts w:eastAsia="仿宋_GB2312"/>
                <w:color w:val="000000"/>
                <w:sz w:val="28"/>
                <w:szCs w:val="30"/>
              </w:rPr>
              <w:t xml:space="preserve">二、现场人员</w:t>
            </w:r>
            <w:r/>
          </w:p>
        </w:tc>
      </w:tr>
      <w:tr>
        <w:trPr>
          <w:jc w:val="center"/>
        </w:trPr>
        <w:tc>
          <w:tcPr>
            <w:tcBorders>
              <w:top w:val="single" w:color="auto" w:sz="6" w:space="0"/>
              <w:bottom w:val="single" w:color="auto" w:sz="6" w:space="0"/>
            </w:tcBorders>
            <w:tcW w:w="1871" w:type="dxa"/>
            <w:vAlign w:val="center"/>
            <w:textDirection w:val="lrTb"/>
            <w:noWrap w:val="false"/>
          </w:tcPr>
          <w:p>
            <w:pPr>
              <w:pStyle w:val="879"/>
              <w:ind w:left="63" w:right="63"/>
              <w:keepNext/>
              <w:spacing w:after="0" w:line="440" w:lineRule="exact"/>
              <w:rPr>
                <w:rFonts w:eastAsia="仿宋_GB2312"/>
                <w:color w:val="000000"/>
                <w:sz w:val="28"/>
                <w:szCs w:val="30"/>
              </w:rPr>
            </w:pPr>
            <w:r>
              <w:rPr>
                <w:rFonts w:eastAsia="仿宋_GB2312"/>
                <w:color w:val="000000"/>
                <w:sz w:val="28"/>
                <w:szCs w:val="30"/>
              </w:rPr>
              <w:t xml:space="preserve">项目经理</w:t>
            </w:r>
            <w:r/>
          </w:p>
        </w:tc>
        <w:tc>
          <w:tcPr>
            <w:tcW w:w="1418" w:type="dxa"/>
            <w:vAlign w:val="center"/>
            <w:textDirection w:val="lrTb"/>
            <w:noWrap w:val="false"/>
          </w:tcPr>
          <w:p>
            <w:pPr>
              <w:pStyle w:val="879"/>
              <w:ind w:left="63" w:right="63"/>
              <w:keepNext/>
              <w:spacing w:after="0" w:line="440" w:lineRule="exact"/>
              <w:rPr>
                <w:rFonts w:eastAsia="仿宋_GB2312"/>
                <w:color w:val="000000"/>
                <w:sz w:val="28"/>
                <w:szCs w:val="30"/>
              </w:rPr>
            </w:pPr>
            <w:r>
              <w:rPr>
                <w:rFonts w:eastAsia="仿宋_GB2312"/>
                <w:color w:val="000000"/>
                <w:sz w:val="28"/>
                <w:szCs w:val="30"/>
              </w:rPr>
            </w:r>
            <w:r/>
          </w:p>
        </w:tc>
        <w:tc>
          <w:tcPr>
            <w:tcW w:w="1134" w:type="dxa"/>
            <w:vAlign w:val="center"/>
            <w:textDirection w:val="lrTb"/>
            <w:noWrap w:val="false"/>
          </w:tcPr>
          <w:p>
            <w:pPr>
              <w:pStyle w:val="879"/>
              <w:ind w:left="63" w:right="63"/>
              <w:keepNext/>
              <w:spacing w:after="0" w:line="440" w:lineRule="exact"/>
              <w:rPr>
                <w:rFonts w:eastAsia="仿宋_GB2312"/>
                <w:color w:val="000000"/>
                <w:sz w:val="30"/>
                <w:szCs w:val="30"/>
              </w:rPr>
            </w:pPr>
            <w:r>
              <w:rPr>
                <w:rFonts w:eastAsia="仿宋_GB2312"/>
                <w:color w:val="000000"/>
                <w:sz w:val="30"/>
                <w:szCs w:val="30"/>
              </w:rPr>
            </w:r>
            <w:r/>
          </w:p>
        </w:tc>
        <w:tc>
          <w:tcPr>
            <w:tcW w:w="1134" w:type="dxa"/>
            <w:vAlign w:val="center"/>
            <w:textDirection w:val="lrTb"/>
            <w:noWrap w:val="false"/>
          </w:tcPr>
          <w:p>
            <w:pPr>
              <w:pStyle w:val="879"/>
              <w:ind w:left="63" w:right="63"/>
              <w:keepNext/>
              <w:spacing w:after="0" w:line="440" w:lineRule="exact"/>
              <w:rPr>
                <w:rFonts w:eastAsia="仿宋_GB2312"/>
                <w:color w:val="000000"/>
                <w:sz w:val="30"/>
                <w:szCs w:val="30"/>
              </w:rPr>
            </w:pPr>
            <w:r>
              <w:rPr>
                <w:rFonts w:eastAsia="仿宋_GB2312"/>
                <w:color w:val="000000"/>
                <w:sz w:val="30"/>
                <w:szCs w:val="30"/>
              </w:rPr>
            </w:r>
            <w:r/>
          </w:p>
        </w:tc>
        <w:tc>
          <w:tcPr>
            <w:tcW w:w="4252" w:type="dxa"/>
            <w:vAlign w:val="center"/>
            <w:textDirection w:val="lrTb"/>
            <w:noWrap w:val="false"/>
          </w:tcPr>
          <w:p>
            <w:pPr>
              <w:pStyle w:val="879"/>
              <w:ind w:left="63" w:right="63"/>
              <w:keepNext/>
              <w:spacing w:after="0" w:line="440" w:lineRule="exact"/>
              <w:rPr>
                <w:rFonts w:eastAsia="仿宋_GB2312"/>
                <w:color w:val="000000"/>
                <w:sz w:val="30"/>
                <w:szCs w:val="30"/>
              </w:rPr>
            </w:pPr>
            <w:r>
              <w:rPr>
                <w:rFonts w:eastAsia="仿宋_GB2312"/>
                <w:color w:val="000000"/>
                <w:sz w:val="30"/>
                <w:szCs w:val="30"/>
              </w:rPr>
            </w:r>
            <w:r/>
          </w:p>
        </w:tc>
      </w:tr>
      <w:tr>
        <w:trPr>
          <w:jc w:val="center"/>
        </w:trPr>
        <w:tc>
          <w:tcPr>
            <w:tcBorders>
              <w:top w:val="single" w:color="auto" w:sz="6" w:space="0"/>
              <w:bottom w:val="single" w:color="auto" w:sz="6" w:space="0"/>
            </w:tcBorders>
            <w:tcW w:w="1871" w:type="dxa"/>
            <w:vAlign w:val="center"/>
            <w:textDirection w:val="lrTb"/>
            <w:noWrap w:val="false"/>
          </w:tcPr>
          <w:p>
            <w:pPr>
              <w:pStyle w:val="879"/>
              <w:ind w:left="63" w:right="63"/>
              <w:keepNext/>
              <w:spacing w:after="0" w:line="440" w:lineRule="exact"/>
              <w:rPr>
                <w:rFonts w:eastAsia="仿宋_GB2312"/>
                <w:color w:val="000000"/>
                <w:sz w:val="28"/>
                <w:szCs w:val="30"/>
              </w:rPr>
            </w:pPr>
            <w:r>
              <w:rPr>
                <w:rFonts w:eastAsia="仿宋_GB2312"/>
                <w:color w:val="000000"/>
                <w:sz w:val="28"/>
                <w:szCs w:val="30"/>
              </w:rPr>
              <w:t xml:space="preserve">项目副经理</w:t>
            </w:r>
            <w:r/>
          </w:p>
        </w:tc>
        <w:tc>
          <w:tcPr>
            <w:tcW w:w="1418" w:type="dxa"/>
            <w:vAlign w:val="center"/>
            <w:textDirection w:val="lrTb"/>
            <w:noWrap w:val="false"/>
          </w:tcPr>
          <w:p>
            <w:pPr>
              <w:pStyle w:val="879"/>
              <w:ind w:left="63" w:right="63"/>
              <w:keepNext/>
              <w:spacing w:after="0" w:line="440" w:lineRule="exact"/>
              <w:rPr>
                <w:rFonts w:eastAsia="仿宋_GB2312"/>
                <w:color w:val="000000"/>
                <w:sz w:val="28"/>
                <w:szCs w:val="30"/>
              </w:rPr>
            </w:pPr>
            <w:r>
              <w:rPr>
                <w:rFonts w:eastAsia="仿宋_GB2312"/>
                <w:color w:val="000000"/>
                <w:sz w:val="28"/>
                <w:szCs w:val="30"/>
              </w:rPr>
            </w:r>
            <w:r/>
          </w:p>
        </w:tc>
        <w:tc>
          <w:tcPr>
            <w:tcW w:w="1134" w:type="dxa"/>
            <w:vAlign w:val="center"/>
            <w:textDirection w:val="lrTb"/>
            <w:noWrap w:val="false"/>
          </w:tcPr>
          <w:p>
            <w:pPr>
              <w:pStyle w:val="879"/>
              <w:ind w:left="63" w:right="63"/>
              <w:keepNext/>
              <w:spacing w:after="0" w:line="440" w:lineRule="exact"/>
              <w:rPr>
                <w:rFonts w:eastAsia="仿宋_GB2312"/>
                <w:color w:val="000000"/>
                <w:sz w:val="30"/>
                <w:szCs w:val="30"/>
              </w:rPr>
            </w:pPr>
            <w:r>
              <w:rPr>
                <w:rFonts w:eastAsia="仿宋_GB2312"/>
                <w:color w:val="000000"/>
                <w:sz w:val="30"/>
                <w:szCs w:val="30"/>
              </w:rPr>
            </w:r>
            <w:r/>
          </w:p>
        </w:tc>
        <w:tc>
          <w:tcPr>
            <w:tcW w:w="1134" w:type="dxa"/>
            <w:vAlign w:val="center"/>
            <w:textDirection w:val="lrTb"/>
            <w:noWrap w:val="false"/>
          </w:tcPr>
          <w:p>
            <w:pPr>
              <w:pStyle w:val="879"/>
              <w:ind w:left="63" w:right="63"/>
              <w:keepNext/>
              <w:spacing w:after="0" w:line="440" w:lineRule="exact"/>
              <w:rPr>
                <w:rFonts w:eastAsia="仿宋_GB2312"/>
                <w:color w:val="000000"/>
                <w:sz w:val="30"/>
                <w:szCs w:val="30"/>
              </w:rPr>
            </w:pPr>
            <w:r>
              <w:rPr>
                <w:rFonts w:eastAsia="仿宋_GB2312"/>
                <w:color w:val="000000"/>
                <w:sz w:val="30"/>
                <w:szCs w:val="30"/>
              </w:rPr>
            </w:r>
            <w:r/>
          </w:p>
        </w:tc>
        <w:tc>
          <w:tcPr>
            <w:tcW w:w="4252" w:type="dxa"/>
            <w:vAlign w:val="center"/>
            <w:textDirection w:val="lrTb"/>
            <w:noWrap w:val="false"/>
          </w:tcPr>
          <w:p>
            <w:pPr>
              <w:pStyle w:val="879"/>
              <w:ind w:left="63" w:right="63"/>
              <w:keepNext/>
              <w:spacing w:after="0" w:line="440" w:lineRule="exact"/>
              <w:rPr>
                <w:rFonts w:eastAsia="仿宋_GB2312"/>
                <w:color w:val="000000"/>
                <w:sz w:val="30"/>
                <w:szCs w:val="30"/>
              </w:rPr>
            </w:pPr>
            <w:r>
              <w:rPr>
                <w:rFonts w:eastAsia="仿宋_GB2312"/>
                <w:color w:val="000000"/>
                <w:sz w:val="30"/>
                <w:szCs w:val="30"/>
              </w:rPr>
            </w:r>
            <w:r/>
          </w:p>
        </w:tc>
      </w:tr>
      <w:tr>
        <w:trPr>
          <w:jc w:val="center"/>
        </w:trPr>
        <w:tc>
          <w:tcPr>
            <w:tcBorders>
              <w:top w:val="single" w:color="auto" w:sz="6" w:space="0"/>
              <w:bottom w:val="single" w:color="auto" w:sz="6" w:space="0"/>
            </w:tcBorders>
            <w:tcW w:w="1871" w:type="dxa"/>
            <w:vAlign w:val="center"/>
            <w:textDirection w:val="lrTb"/>
            <w:noWrap w:val="false"/>
          </w:tcPr>
          <w:p>
            <w:pPr>
              <w:pStyle w:val="879"/>
              <w:ind w:left="63" w:right="63"/>
              <w:keepNext/>
              <w:spacing w:after="0" w:line="440" w:lineRule="exact"/>
              <w:rPr>
                <w:rFonts w:eastAsia="仿宋_GB2312"/>
                <w:color w:val="000000"/>
                <w:sz w:val="28"/>
                <w:szCs w:val="30"/>
              </w:rPr>
            </w:pPr>
            <w:r>
              <w:rPr>
                <w:rFonts w:eastAsia="仿宋_GB2312"/>
                <w:color w:val="000000"/>
                <w:sz w:val="28"/>
                <w:szCs w:val="30"/>
              </w:rPr>
              <w:t xml:space="preserve">技术负责人</w:t>
            </w:r>
            <w:r/>
          </w:p>
        </w:tc>
        <w:tc>
          <w:tcPr>
            <w:tcW w:w="1418" w:type="dxa"/>
            <w:vAlign w:val="center"/>
            <w:textDirection w:val="lrTb"/>
            <w:noWrap w:val="false"/>
          </w:tcPr>
          <w:p>
            <w:pPr>
              <w:pStyle w:val="879"/>
              <w:ind w:left="63" w:right="63"/>
              <w:keepNext/>
              <w:spacing w:after="0" w:line="440" w:lineRule="exact"/>
              <w:rPr>
                <w:rFonts w:eastAsia="仿宋_GB2312"/>
                <w:color w:val="000000"/>
                <w:sz w:val="28"/>
                <w:szCs w:val="30"/>
              </w:rPr>
            </w:pPr>
            <w:r>
              <w:rPr>
                <w:rFonts w:eastAsia="仿宋_GB2312"/>
                <w:color w:val="000000"/>
                <w:sz w:val="28"/>
                <w:szCs w:val="30"/>
              </w:rPr>
            </w:r>
            <w:r/>
          </w:p>
        </w:tc>
        <w:tc>
          <w:tcPr>
            <w:tcW w:w="1134" w:type="dxa"/>
            <w:vAlign w:val="center"/>
            <w:textDirection w:val="lrTb"/>
            <w:noWrap w:val="false"/>
          </w:tcPr>
          <w:p>
            <w:pPr>
              <w:pStyle w:val="879"/>
              <w:ind w:left="63" w:right="63"/>
              <w:keepNext/>
              <w:spacing w:after="0" w:line="440" w:lineRule="exact"/>
              <w:rPr>
                <w:rFonts w:eastAsia="仿宋_GB2312"/>
                <w:color w:val="000000"/>
                <w:sz w:val="30"/>
                <w:szCs w:val="30"/>
              </w:rPr>
            </w:pPr>
            <w:r>
              <w:rPr>
                <w:rFonts w:eastAsia="仿宋_GB2312"/>
                <w:color w:val="000000"/>
                <w:sz w:val="30"/>
                <w:szCs w:val="30"/>
              </w:rPr>
            </w:r>
            <w:r/>
          </w:p>
        </w:tc>
        <w:tc>
          <w:tcPr>
            <w:tcW w:w="1134" w:type="dxa"/>
            <w:vAlign w:val="center"/>
            <w:textDirection w:val="lrTb"/>
            <w:noWrap w:val="false"/>
          </w:tcPr>
          <w:p>
            <w:pPr>
              <w:pStyle w:val="879"/>
              <w:ind w:left="63" w:right="63"/>
              <w:keepNext/>
              <w:spacing w:after="0" w:line="440" w:lineRule="exact"/>
              <w:rPr>
                <w:rFonts w:eastAsia="仿宋_GB2312"/>
                <w:color w:val="000000"/>
                <w:sz w:val="30"/>
                <w:szCs w:val="30"/>
              </w:rPr>
            </w:pPr>
            <w:r>
              <w:rPr>
                <w:rFonts w:eastAsia="仿宋_GB2312"/>
                <w:color w:val="000000"/>
                <w:sz w:val="30"/>
                <w:szCs w:val="30"/>
              </w:rPr>
            </w:r>
            <w:r/>
          </w:p>
        </w:tc>
        <w:tc>
          <w:tcPr>
            <w:tcW w:w="4252" w:type="dxa"/>
            <w:vAlign w:val="center"/>
            <w:textDirection w:val="lrTb"/>
            <w:noWrap w:val="false"/>
          </w:tcPr>
          <w:p>
            <w:pPr>
              <w:pStyle w:val="879"/>
              <w:ind w:left="63" w:right="63"/>
              <w:keepNext/>
              <w:spacing w:after="0" w:line="440" w:lineRule="exact"/>
              <w:rPr>
                <w:rFonts w:eastAsia="仿宋_GB2312"/>
                <w:color w:val="000000"/>
                <w:sz w:val="30"/>
                <w:szCs w:val="30"/>
              </w:rPr>
            </w:pPr>
            <w:r>
              <w:rPr>
                <w:rFonts w:eastAsia="仿宋_GB2312"/>
                <w:color w:val="000000"/>
                <w:sz w:val="30"/>
                <w:szCs w:val="30"/>
              </w:rPr>
            </w:r>
            <w:r/>
          </w:p>
        </w:tc>
      </w:tr>
      <w:tr>
        <w:trPr>
          <w:jc w:val="center"/>
        </w:trPr>
        <w:tc>
          <w:tcPr>
            <w:tcBorders>
              <w:top w:val="single" w:color="auto" w:sz="6" w:space="0"/>
              <w:bottom w:val="single" w:color="auto" w:sz="6" w:space="0"/>
            </w:tcBorders>
            <w:tcW w:w="1871" w:type="dxa"/>
            <w:vAlign w:val="center"/>
            <w:textDirection w:val="lrTb"/>
            <w:noWrap w:val="false"/>
          </w:tcPr>
          <w:p>
            <w:pPr>
              <w:pStyle w:val="879"/>
              <w:ind w:left="63" w:right="63"/>
              <w:keepNext/>
              <w:spacing w:after="0" w:line="440" w:lineRule="exact"/>
              <w:rPr>
                <w:rFonts w:eastAsia="仿宋_GB2312"/>
                <w:color w:val="000000"/>
                <w:sz w:val="28"/>
                <w:szCs w:val="30"/>
              </w:rPr>
            </w:pPr>
            <w:r>
              <w:rPr>
                <w:rFonts w:eastAsia="仿宋_GB2312"/>
                <w:color w:val="000000"/>
                <w:sz w:val="28"/>
                <w:szCs w:val="30"/>
              </w:rPr>
              <w:t xml:space="preserve">造价管理</w:t>
            </w:r>
            <w:r/>
          </w:p>
        </w:tc>
        <w:tc>
          <w:tcPr>
            <w:tcW w:w="1418" w:type="dxa"/>
            <w:vAlign w:val="center"/>
            <w:textDirection w:val="lrTb"/>
            <w:noWrap w:val="false"/>
          </w:tcPr>
          <w:p>
            <w:pPr>
              <w:pStyle w:val="879"/>
              <w:ind w:left="63" w:right="63"/>
              <w:keepNext/>
              <w:spacing w:after="0" w:line="440" w:lineRule="exact"/>
              <w:rPr>
                <w:rFonts w:eastAsia="仿宋_GB2312"/>
                <w:color w:val="000000"/>
                <w:sz w:val="28"/>
                <w:szCs w:val="30"/>
              </w:rPr>
            </w:pPr>
            <w:r>
              <w:rPr>
                <w:rFonts w:eastAsia="仿宋_GB2312"/>
                <w:color w:val="000000"/>
                <w:sz w:val="28"/>
                <w:szCs w:val="30"/>
              </w:rPr>
            </w:r>
            <w:r/>
          </w:p>
        </w:tc>
        <w:tc>
          <w:tcPr>
            <w:tcW w:w="1134" w:type="dxa"/>
            <w:vAlign w:val="center"/>
            <w:textDirection w:val="lrTb"/>
            <w:noWrap w:val="false"/>
          </w:tcPr>
          <w:p>
            <w:pPr>
              <w:pStyle w:val="879"/>
              <w:ind w:left="63" w:right="63"/>
              <w:keepNext/>
              <w:spacing w:after="0" w:line="440" w:lineRule="exact"/>
              <w:rPr>
                <w:rFonts w:eastAsia="仿宋_GB2312"/>
                <w:color w:val="000000"/>
                <w:sz w:val="30"/>
                <w:szCs w:val="30"/>
              </w:rPr>
            </w:pPr>
            <w:r>
              <w:rPr>
                <w:rFonts w:eastAsia="仿宋_GB2312"/>
                <w:color w:val="000000"/>
                <w:sz w:val="30"/>
                <w:szCs w:val="30"/>
              </w:rPr>
            </w:r>
            <w:r/>
          </w:p>
        </w:tc>
        <w:tc>
          <w:tcPr>
            <w:tcW w:w="1134" w:type="dxa"/>
            <w:vAlign w:val="center"/>
            <w:textDirection w:val="lrTb"/>
            <w:noWrap w:val="false"/>
          </w:tcPr>
          <w:p>
            <w:pPr>
              <w:pStyle w:val="879"/>
              <w:ind w:left="63" w:right="63"/>
              <w:keepNext/>
              <w:spacing w:after="0" w:line="440" w:lineRule="exact"/>
              <w:rPr>
                <w:rFonts w:eastAsia="仿宋_GB2312"/>
                <w:color w:val="000000"/>
                <w:sz w:val="30"/>
                <w:szCs w:val="30"/>
              </w:rPr>
            </w:pPr>
            <w:r>
              <w:rPr>
                <w:rFonts w:eastAsia="仿宋_GB2312"/>
                <w:color w:val="000000"/>
                <w:sz w:val="30"/>
                <w:szCs w:val="30"/>
              </w:rPr>
            </w:r>
            <w:r/>
          </w:p>
        </w:tc>
        <w:tc>
          <w:tcPr>
            <w:tcW w:w="4252" w:type="dxa"/>
            <w:vAlign w:val="center"/>
            <w:textDirection w:val="lrTb"/>
            <w:noWrap w:val="false"/>
          </w:tcPr>
          <w:p>
            <w:pPr>
              <w:pStyle w:val="879"/>
              <w:ind w:left="63" w:right="63"/>
              <w:keepNext/>
              <w:spacing w:after="0" w:line="440" w:lineRule="exact"/>
              <w:rPr>
                <w:rFonts w:eastAsia="仿宋_GB2312"/>
                <w:color w:val="000000"/>
                <w:sz w:val="30"/>
                <w:szCs w:val="30"/>
              </w:rPr>
            </w:pPr>
            <w:r>
              <w:rPr>
                <w:rFonts w:eastAsia="仿宋_GB2312"/>
                <w:color w:val="000000"/>
                <w:sz w:val="30"/>
                <w:szCs w:val="30"/>
              </w:rPr>
            </w:r>
            <w:r/>
          </w:p>
        </w:tc>
      </w:tr>
      <w:tr>
        <w:trPr>
          <w:jc w:val="center"/>
        </w:trPr>
        <w:tc>
          <w:tcPr>
            <w:tcBorders>
              <w:top w:val="single" w:color="auto" w:sz="6" w:space="0"/>
              <w:bottom w:val="single" w:color="auto" w:sz="6" w:space="0"/>
            </w:tcBorders>
            <w:tcW w:w="1871" w:type="dxa"/>
            <w:vAlign w:val="center"/>
            <w:textDirection w:val="lrTb"/>
            <w:noWrap w:val="false"/>
          </w:tcPr>
          <w:p>
            <w:pPr>
              <w:pStyle w:val="879"/>
              <w:ind w:left="63" w:right="63"/>
              <w:keepNext/>
              <w:spacing w:after="0" w:line="440" w:lineRule="exact"/>
              <w:rPr>
                <w:rFonts w:eastAsia="仿宋_GB2312"/>
                <w:color w:val="000000"/>
                <w:sz w:val="28"/>
                <w:szCs w:val="30"/>
              </w:rPr>
            </w:pPr>
            <w:r>
              <w:rPr>
                <w:rFonts w:eastAsia="仿宋_GB2312"/>
                <w:color w:val="000000"/>
                <w:sz w:val="28"/>
                <w:szCs w:val="30"/>
              </w:rPr>
              <w:t xml:space="preserve">质量管理</w:t>
            </w:r>
            <w:r/>
          </w:p>
        </w:tc>
        <w:tc>
          <w:tcPr>
            <w:tcW w:w="1418" w:type="dxa"/>
            <w:vAlign w:val="center"/>
            <w:textDirection w:val="lrTb"/>
            <w:noWrap w:val="false"/>
          </w:tcPr>
          <w:p>
            <w:pPr>
              <w:pStyle w:val="879"/>
              <w:ind w:left="63" w:right="63"/>
              <w:keepNext/>
              <w:spacing w:after="0" w:line="440" w:lineRule="exact"/>
              <w:rPr>
                <w:rFonts w:eastAsia="仿宋_GB2312"/>
                <w:color w:val="000000"/>
                <w:sz w:val="28"/>
                <w:szCs w:val="30"/>
              </w:rPr>
            </w:pPr>
            <w:r>
              <w:rPr>
                <w:rFonts w:eastAsia="仿宋_GB2312"/>
                <w:color w:val="000000"/>
                <w:sz w:val="28"/>
                <w:szCs w:val="30"/>
              </w:rPr>
            </w:r>
            <w:r/>
          </w:p>
        </w:tc>
        <w:tc>
          <w:tcPr>
            <w:tcW w:w="1134" w:type="dxa"/>
            <w:vAlign w:val="center"/>
            <w:textDirection w:val="lrTb"/>
            <w:noWrap w:val="false"/>
          </w:tcPr>
          <w:p>
            <w:pPr>
              <w:pStyle w:val="879"/>
              <w:ind w:left="63" w:right="63"/>
              <w:keepNext/>
              <w:spacing w:after="0" w:line="440" w:lineRule="exact"/>
              <w:rPr>
                <w:rFonts w:eastAsia="仿宋_GB2312"/>
                <w:color w:val="000000"/>
                <w:sz w:val="30"/>
                <w:szCs w:val="30"/>
              </w:rPr>
            </w:pPr>
            <w:r>
              <w:rPr>
                <w:rFonts w:eastAsia="仿宋_GB2312"/>
                <w:color w:val="000000"/>
                <w:sz w:val="30"/>
                <w:szCs w:val="30"/>
              </w:rPr>
            </w:r>
            <w:r/>
          </w:p>
        </w:tc>
        <w:tc>
          <w:tcPr>
            <w:tcW w:w="1134" w:type="dxa"/>
            <w:vAlign w:val="center"/>
            <w:textDirection w:val="lrTb"/>
            <w:noWrap w:val="false"/>
          </w:tcPr>
          <w:p>
            <w:pPr>
              <w:pStyle w:val="879"/>
              <w:ind w:left="63" w:right="63"/>
              <w:keepNext/>
              <w:spacing w:after="0" w:line="440" w:lineRule="exact"/>
              <w:rPr>
                <w:rFonts w:eastAsia="仿宋_GB2312"/>
                <w:color w:val="000000"/>
                <w:sz w:val="30"/>
                <w:szCs w:val="30"/>
              </w:rPr>
            </w:pPr>
            <w:r>
              <w:rPr>
                <w:rFonts w:eastAsia="仿宋_GB2312"/>
                <w:color w:val="000000"/>
                <w:sz w:val="30"/>
                <w:szCs w:val="30"/>
              </w:rPr>
            </w:r>
            <w:r/>
          </w:p>
        </w:tc>
        <w:tc>
          <w:tcPr>
            <w:tcW w:w="4252" w:type="dxa"/>
            <w:vAlign w:val="center"/>
            <w:textDirection w:val="lrTb"/>
            <w:noWrap w:val="false"/>
          </w:tcPr>
          <w:p>
            <w:pPr>
              <w:pStyle w:val="879"/>
              <w:ind w:left="63" w:right="63"/>
              <w:keepNext/>
              <w:spacing w:after="0" w:line="440" w:lineRule="exact"/>
              <w:rPr>
                <w:rFonts w:eastAsia="仿宋_GB2312"/>
                <w:color w:val="000000"/>
                <w:sz w:val="30"/>
                <w:szCs w:val="30"/>
              </w:rPr>
            </w:pPr>
            <w:r>
              <w:rPr>
                <w:rFonts w:eastAsia="仿宋_GB2312"/>
                <w:color w:val="000000"/>
                <w:sz w:val="30"/>
                <w:szCs w:val="30"/>
              </w:rPr>
            </w:r>
            <w:r/>
          </w:p>
        </w:tc>
      </w:tr>
      <w:tr>
        <w:trPr>
          <w:jc w:val="center"/>
        </w:trPr>
        <w:tc>
          <w:tcPr>
            <w:tcBorders>
              <w:top w:val="single" w:color="auto" w:sz="6" w:space="0"/>
              <w:bottom w:val="single" w:color="auto" w:sz="6" w:space="0"/>
            </w:tcBorders>
            <w:tcW w:w="1871" w:type="dxa"/>
            <w:vAlign w:val="center"/>
            <w:textDirection w:val="lrTb"/>
            <w:noWrap w:val="false"/>
          </w:tcPr>
          <w:p>
            <w:pPr>
              <w:pStyle w:val="879"/>
              <w:ind w:left="63" w:right="63"/>
              <w:keepNext/>
              <w:spacing w:after="0" w:line="440" w:lineRule="exact"/>
              <w:rPr>
                <w:rFonts w:eastAsia="仿宋_GB2312"/>
                <w:color w:val="000000"/>
                <w:sz w:val="28"/>
                <w:szCs w:val="30"/>
              </w:rPr>
            </w:pPr>
            <w:r>
              <w:rPr>
                <w:rFonts w:eastAsia="仿宋_GB2312"/>
                <w:color w:val="000000"/>
                <w:sz w:val="28"/>
                <w:szCs w:val="30"/>
              </w:rPr>
              <w:t xml:space="preserve">材料管理</w:t>
            </w:r>
            <w:r/>
          </w:p>
        </w:tc>
        <w:tc>
          <w:tcPr>
            <w:tcW w:w="1418" w:type="dxa"/>
            <w:vAlign w:val="center"/>
            <w:textDirection w:val="lrTb"/>
            <w:noWrap w:val="false"/>
          </w:tcPr>
          <w:p>
            <w:pPr>
              <w:pStyle w:val="879"/>
              <w:ind w:left="63" w:right="63"/>
              <w:keepNext/>
              <w:spacing w:after="0" w:line="440" w:lineRule="exact"/>
              <w:rPr>
                <w:rFonts w:eastAsia="仿宋_GB2312"/>
                <w:color w:val="000000"/>
                <w:sz w:val="28"/>
                <w:szCs w:val="30"/>
              </w:rPr>
            </w:pPr>
            <w:r>
              <w:rPr>
                <w:rFonts w:eastAsia="仿宋_GB2312"/>
                <w:color w:val="000000"/>
                <w:sz w:val="28"/>
                <w:szCs w:val="30"/>
              </w:rPr>
            </w:r>
            <w:r/>
          </w:p>
        </w:tc>
        <w:tc>
          <w:tcPr>
            <w:tcW w:w="1134" w:type="dxa"/>
            <w:vAlign w:val="center"/>
            <w:textDirection w:val="lrTb"/>
            <w:noWrap w:val="false"/>
          </w:tcPr>
          <w:p>
            <w:pPr>
              <w:pStyle w:val="879"/>
              <w:ind w:left="63" w:right="63"/>
              <w:keepNext/>
              <w:spacing w:after="0" w:line="440" w:lineRule="exact"/>
              <w:rPr>
                <w:rFonts w:eastAsia="仿宋_GB2312"/>
                <w:color w:val="000000"/>
                <w:sz w:val="30"/>
                <w:szCs w:val="30"/>
              </w:rPr>
            </w:pPr>
            <w:r>
              <w:rPr>
                <w:rFonts w:eastAsia="仿宋_GB2312"/>
                <w:color w:val="000000"/>
                <w:sz w:val="30"/>
                <w:szCs w:val="30"/>
              </w:rPr>
            </w:r>
            <w:r/>
          </w:p>
        </w:tc>
        <w:tc>
          <w:tcPr>
            <w:tcW w:w="1134" w:type="dxa"/>
            <w:vAlign w:val="center"/>
            <w:textDirection w:val="lrTb"/>
            <w:noWrap w:val="false"/>
          </w:tcPr>
          <w:p>
            <w:pPr>
              <w:pStyle w:val="879"/>
              <w:ind w:left="63" w:right="63"/>
              <w:keepNext/>
              <w:spacing w:after="0" w:line="440" w:lineRule="exact"/>
              <w:rPr>
                <w:rFonts w:eastAsia="仿宋_GB2312"/>
                <w:color w:val="000000"/>
                <w:sz w:val="30"/>
                <w:szCs w:val="30"/>
              </w:rPr>
            </w:pPr>
            <w:r>
              <w:rPr>
                <w:rFonts w:eastAsia="仿宋_GB2312"/>
                <w:color w:val="000000"/>
                <w:sz w:val="30"/>
                <w:szCs w:val="30"/>
              </w:rPr>
            </w:r>
            <w:r/>
          </w:p>
        </w:tc>
        <w:tc>
          <w:tcPr>
            <w:tcW w:w="4252" w:type="dxa"/>
            <w:vAlign w:val="center"/>
            <w:textDirection w:val="lrTb"/>
            <w:noWrap w:val="false"/>
          </w:tcPr>
          <w:p>
            <w:pPr>
              <w:pStyle w:val="879"/>
              <w:ind w:left="63" w:right="63"/>
              <w:keepNext/>
              <w:spacing w:after="0" w:line="440" w:lineRule="exact"/>
              <w:rPr>
                <w:rFonts w:eastAsia="仿宋_GB2312"/>
                <w:color w:val="000000"/>
                <w:sz w:val="30"/>
                <w:szCs w:val="30"/>
              </w:rPr>
            </w:pPr>
            <w:r>
              <w:rPr>
                <w:rFonts w:eastAsia="仿宋_GB2312"/>
                <w:color w:val="000000"/>
                <w:sz w:val="30"/>
                <w:szCs w:val="30"/>
              </w:rPr>
            </w:r>
            <w:r/>
          </w:p>
        </w:tc>
      </w:tr>
      <w:tr>
        <w:trPr>
          <w:jc w:val="center"/>
        </w:trPr>
        <w:tc>
          <w:tcPr>
            <w:tcBorders>
              <w:top w:val="single" w:color="auto" w:sz="6" w:space="0"/>
              <w:bottom w:val="single" w:color="auto" w:sz="6" w:space="0"/>
            </w:tcBorders>
            <w:tcW w:w="1871" w:type="dxa"/>
            <w:vAlign w:val="center"/>
            <w:textDirection w:val="lrTb"/>
            <w:noWrap w:val="false"/>
          </w:tcPr>
          <w:p>
            <w:pPr>
              <w:pStyle w:val="879"/>
              <w:ind w:left="63" w:right="63"/>
              <w:keepNext/>
              <w:spacing w:after="0" w:line="440" w:lineRule="exact"/>
              <w:rPr>
                <w:rFonts w:eastAsia="仿宋_GB2312"/>
                <w:color w:val="000000"/>
                <w:sz w:val="28"/>
                <w:szCs w:val="30"/>
              </w:rPr>
            </w:pPr>
            <w:r>
              <w:rPr>
                <w:rFonts w:eastAsia="仿宋_GB2312"/>
                <w:color w:val="000000"/>
                <w:sz w:val="28"/>
                <w:szCs w:val="30"/>
              </w:rPr>
              <w:t xml:space="preserve">计划管理</w:t>
            </w:r>
            <w:r/>
          </w:p>
        </w:tc>
        <w:tc>
          <w:tcPr>
            <w:tcW w:w="1418" w:type="dxa"/>
            <w:vAlign w:val="center"/>
            <w:textDirection w:val="lrTb"/>
            <w:noWrap w:val="false"/>
          </w:tcPr>
          <w:p>
            <w:pPr>
              <w:pStyle w:val="879"/>
              <w:ind w:left="63" w:right="63"/>
              <w:keepNext/>
              <w:spacing w:after="0" w:line="440" w:lineRule="exact"/>
              <w:rPr>
                <w:rFonts w:eastAsia="仿宋_GB2312"/>
                <w:color w:val="000000"/>
                <w:sz w:val="28"/>
                <w:szCs w:val="30"/>
              </w:rPr>
            </w:pPr>
            <w:r>
              <w:rPr>
                <w:rFonts w:eastAsia="仿宋_GB2312"/>
                <w:color w:val="000000"/>
                <w:sz w:val="28"/>
                <w:szCs w:val="30"/>
              </w:rPr>
            </w:r>
            <w:r/>
          </w:p>
        </w:tc>
        <w:tc>
          <w:tcPr>
            <w:tcW w:w="1134" w:type="dxa"/>
            <w:vAlign w:val="center"/>
            <w:textDirection w:val="lrTb"/>
            <w:noWrap w:val="false"/>
          </w:tcPr>
          <w:p>
            <w:pPr>
              <w:pStyle w:val="879"/>
              <w:ind w:left="63" w:right="63"/>
              <w:keepNext/>
              <w:spacing w:after="0" w:line="440" w:lineRule="exact"/>
              <w:rPr>
                <w:rFonts w:eastAsia="仿宋_GB2312"/>
                <w:color w:val="000000"/>
                <w:sz w:val="30"/>
                <w:szCs w:val="30"/>
              </w:rPr>
            </w:pPr>
            <w:r>
              <w:rPr>
                <w:rFonts w:eastAsia="仿宋_GB2312"/>
                <w:color w:val="000000"/>
                <w:sz w:val="30"/>
                <w:szCs w:val="30"/>
              </w:rPr>
            </w:r>
            <w:r/>
          </w:p>
        </w:tc>
        <w:tc>
          <w:tcPr>
            <w:tcW w:w="1134" w:type="dxa"/>
            <w:vAlign w:val="center"/>
            <w:textDirection w:val="lrTb"/>
            <w:noWrap w:val="false"/>
          </w:tcPr>
          <w:p>
            <w:pPr>
              <w:pStyle w:val="879"/>
              <w:ind w:left="63" w:right="63"/>
              <w:keepNext/>
              <w:spacing w:after="0" w:line="440" w:lineRule="exact"/>
              <w:rPr>
                <w:rFonts w:eastAsia="仿宋_GB2312"/>
                <w:color w:val="000000"/>
                <w:sz w:val="30"/>
                <w:szCs w:val="30"/>
              </w:rPr>
            </w:pPr>
            <w:r>
              <w:rPr>
                <w:rFonts w:eastAsia="仿宋_GB2312"/>
                <w:color w:val="000000"/>
                <w:sz w:val="30"/>
                <w:szCs w:val="30"/>
              </w:rPr>
            </w:r>
            <w:r/>
          </w:p>
        </w:tc>
        <w:tc>
          <w:tcPr>
            <w:tcW w:w="4252" w:type="dxa"/>
            <w:vAlign w:val="center"/>
            <w:textDirection w:val="lrTb"/>
            <w:noWrap w:val="false"/>
          </w:tcPr>
          <w:p>
            <w:pPr>
              <w:pStyle w:val="879"/>
              <w:ind w:left="63" w:right="63"/>
              <w:keepNext/>
              <w:spacing w:after="0" w:line="440" w:lineRule="exact"/>
              <w:rPr>
                <w:rFonts w:eastAsia="仿宋_GB2312"/>
                <w:color w:val="000000"/>
                <w:sz w:val="30"/>
                <w:szCs w:val="30"/>
              </w:rPr>
            </w:pPr>
            <w:r>
              <w:rPr>
                <w:rFonts w:eastAsia="仿宋_GB2312"/>
                <w:color w:val="000000"/>
                <w:sz w:val="30"/>
                <w:szCs w:val="30"/>
              </w:rPr>
            </w:r>
            <w:r/>
          </w:p>
        </w:tc>
      </w:tr>
      <w:tr>
        <w:trPr>
          <w:jc w:val="center"/>
        </w:trPr>
        <w:tc>
          <w:tcPr>
            <w:tcBorders>
              <w:top w:val="single" w:color="auto" w:sz="6" w:space="0"/>
              <w:bottom w:val="single" w:color="auto" w:sz="6" w:space="0"/>
            </w:tcBorders>
            <w:tcW w:w="1871" w:type="dxa"/>
            <w:vAlign w:val="center"/>
            <w:textDirection w:val="lrTb"/>
            <w:noWrap w:val="false"/>
          </w:tcPr>
          <w:p>
            <w:pPr>
              <w:pStyle w:val="879"/>
              <w:ind w:left="63" w:right="63"/>
              <w:keepNext/>
              <w:spacing w:after="0" w:line="440" w:lineRule="exact"/>
              <w:rPr>
                <w:rFonts w:eastAsia="仿宋_GB2312"/>
                <w:color w:val="000000"/>
                <w:sz w:val="28"/>
                <w:szCs w:val="30"/>
              </w:rPr>
            </w:pPr>
            <w:r>
              <w:rPr>
                <w:rFonts w:eastAsia="仿宋_GB2312"/>
                <w:color w:val="000000"/>
                <w:sz w:val="28"/>
                <w:szCs w:val="30"/>
              </w:rPr>
              <w:t xml:space="preserve">安全管理</w:t>
            </w:r>
            <w:r/>
          </w:p>
        </w:tc>
        <w:tc>
          <w:tcPr>
            <w:tcW w:w="1418" w:type="dxa"/>
            <w:vAlign w:val="center"/>
            <w:textDirection w:val="lrTb"/>
            <w:noWrap w:val="false"/>
          </w:tcPr>
          <w:p>
            <w:pPr>
              <w:pStyle w:val="879"/>
              <w:ind w:left="63" w:right="63"/>
              <w:keepNext/>
              <w:spacing w:after="0" w:line="440" w:lineRule="exact"/>
              <w:rPr>
                <w:rFonts w:eastAsia="仿宋_GB2312"/>
                <w:color w:val="000000"/>
                <w:sz w:val="28"/>
                <w:szCs w:val="30"/>
              </w:rPr>
            </w:pPr>
            <w:r>
              <w:rPr>
                <w:rFonts w:eastAsia="仿宋_GB2312"/>
                <w:color w:val="000000"/>
                <w:sz w:val="28"/>
                <w:szCs w:val="30"/>
              </w:rPr>
            </w:r>
            <w:r/>
          </w:p>
        </w:tc>
        <w:tc>
          <w:tcPr>
            <w:tcW w:w="1134" w:type="dxa"/>
            <w:vAlign w:val="center"/>
            <w:textDirection w:val="lrTb"/>
            <w:noWrap w:val="false"/>
          </w:tcPr>
          <w:p>
            <w:pPr>
              <w:pStyle w:val="879"/>
              <w:ind w:left="63" w:right="63"/>
              <w:keepNext/>
              <w:spacing w:after="0" w:line="440" w:lineRule="exact"/>
              <w:rPr>
                <w:rFonts w:eastAsia="仿宋_GB2312"/>
                <w:color w:val="000000"/>
                <w:sz w:val="30"/>
                <w:szCs w:val="30"/>
              </w:rPr>
            </w:pPr>
            <w:r>
              <w:rPr>
                <w:rFonts w:eastAsia="仿宋_GB2312"/>
                <w:color w:val="000000"/>
                <w:sz w:val="30"/>
                <w:szCs w:val="30"/>
              </w:rPr>
            </w:r>
            <w:r/>
          </w:p>
        </w:tc>
        <w:tc>
          <w:tcPr>
            <w:tcW w:w="1134" w:type="dxa"/>
            <w:vAlign w:val="center"/>
            <w:textDirection w:val="lrTb"/>
            <w:noWrap w:val="false"/>
          </w:tcPr>
          <w:p>
            <w:pPr>
              <w:pStyle w:val="879"/>
              <w:ind w:left="63" w:right="63"/>
              <w:keepNext/>
              <w:spacing w:after="0" w:line="440" w:lineRule="exact"/>
              <w:rPr>
                <w:rFonts w:eastAsia="仿宋_GB2312"/>
                <w:color w:val="000000"/>
                <w:sz w:val="30"/>
                <w:szCs w:val="30"/>
              </w:rPr>
            </w:pPr>
            <w:r>
              <w:rPr>
                <w:rFonts w:eastAsia="仿宋_GB2312"/>
                <w:color w:val="000000"/>
                <w:sz w:val="30"/>
                <w:szCs w:val="30"/>
              </w:rPr>
            </w:r>
            <w:r/>
          </w:p>
        </w:tc>
        <w:tc>
          <w:tcPr>
            <w:tcW w:w="4252" w:type="dxa"/>
            <w:vAlign w:val="center"/>
            <w:textDirection w:val="lrTb"/>
            <w:noWrap w:val="false"/>
          </w:tcPr>
          <w:p>
            <w:pPr>
              <w:pStyle w:val="879"/>
              <w:ind w:left="63" w:right="63"/>
              <w:keepNext/>
              <w:spacing w:after="0" w:line="440" w:lineRule="exact"/>
              <w:rPr>
                <w:rFonts w:eastAsia="仿宋_GB2312"/>
                <w:color w:val="000000"/>
                <w:sz w:val="30"/>
                <w:szCs w:val="30"/>
              </w:rPr>
            </w:pPr>
            <w:r>
              <w:rPr>
                <w:rFonts w:eastAsia="仿宋_GB2312"/>
                <w:color w:val="000000"/>
                <w:sz w:val="30"/>
                <w:szCs w:val="30"/>
              </w:rPr>
            </w:r>
            <w:r/>
          </w:p>
        </w:tc>
      </w:tr>
      <w:tr>
        <w:trPr>
          <w:jc w:val="center"/>
        </w:trPr>
        <w:tc>
          <w:tcPr>
            <w:tcBorders>
              <w:top w:val="single" w:color="auto" w:sz="6" w:space="0"/>
            </w:tcBorders>
            <w:tcW w:w="1871" w:type="dxa"/>
            <w:vAlign w:val="center"/>
            <w:vMerge w:val="restart"/>
            <w:textDirection w:val="lrTb"/>
            <w:noWrap w:val="false"/>
          </w:tcPr>
          <w:p>
            <w:pPr>
              <w:pStyle w:val="879"/>
              <w:ind w:left="63" w:right="63"/>
              <w:keepNext/>
              <w:spacing w:after="0" w:line="440" w:lineRule="exact"/>
              <w:rPr>
                <w:rFonts w:eastAsia="仿宋_GB2312"/>
                <w:color w:val="000000"/>
                <w:sz w:val="28"/>
                <w:szCs w:val="30"/>
              </w:rPr>
            </w:pPr>
            <w:r>
              <w:rPr>
                <w:rFonts w:eastAsia="仿宋_GB2312"/>
                <w:color w:val="000000"/>
                <w:sz w:val="28"/>
                <w:szCs w:val="30"/>
              </w:rPr>
              <w:t xml:space="preserve">其他人员</w:t>
            </w:r>
            <w:r/>
          </w:p>
        </w:tc>
        <w:tc>
          <w:tcPr>
            <w:tcW w:w="1418" w:type="dxa"/>
            <w:vAlign w:val="center"/>
            <w:textDirection w:val="lrTb"/>
            <w:noWrap w:val="false"/>
          </w:tcPr>
          <w:p>
            <w:pPr>
              <w:pStyle w:val="879"/>
              <w:ind w:left="63" w:right="63"/>
              <w:keepNext/>
              <w:spacing w:after="0" w:line="440" w:lineRule="exact"/>
              <w:rPr>
                <w:rFonts w:eastAsia="仿宋_GB2312"/>
                <w:color w:val="000000"/>
                <w:sz w:val="28"/>
                <w:szCs w:val="30"/>
              </w:rPr>
            </w:pPr>
            <w:r>
              <w:rPr>
                <w:rFonts w:eastAsia="仿宋_GB2312"/>
                <w:color w:val="000000"/>
                <w:sz w:val="28"/>
                <w:szCs w:val="30"/>
              </w:rPr>
            </w:r>
            <w:r/>
          </w:p>
        </w:tc>
        <w:tc>
          <w:tcPr>
            <w:tcW w:w="1134" w:type="dxa"/>
            <w:vAlign w:val="center"/>
            <w:textDirection w:val="lrTb"/>
            <w:noWrap w:val="false"/>
          </w:tcPr>
          <w:p>
            <w:pPr>
              <w:pStyle w:val="879"/>
              <w:ind w:left="63" w:right="63"/>
              <w:keepNext/>
              <w:spacing w:after="0" w:line="440" w:lineRule="exact"/>
              <w:rPr>
                <w:rFonts w:eastAsia="仿宋_GB2312"/>
                <w:color w:val="000000"/>
                <w:sz w:val="30"/>
                <w:szCs w:val="30"/>
              </w:rPr>
            </w:pPr>
            <w:r>
              <w:rPr>
                <w:rFonts w:eastAsia="仿宋_GB2312"/>
                <w:color w:val="000000"/>
                <w:sz w:val="30"/>
                <w:szCs w:val="30"/>
              </w:rPr>
            </w:r>
            <w:r/>
          </w:p>
        </w:tc>
        <w:tc>
          <w:tcPr>
            <w:tcW w:w="1134" w:type="dxa"/>
            <w:vAlign w:val="center"/>
            <w:textDirection w:val="lrTb"/>
            <w:noWrap w:val="false"/>
          </w:tcPr>
          <w:p>
            <w:pPr>
              <w:pStyle w:val="879"/>
              <w:ind w:left="63" w:right="63"/>
              <w:keepNext/>
              <w:spacing w:after="0" w:line="440" w:lineRule="exact"/>
              <w:rPr>
                <w:rFonts w:eastAsia="仿宋_GB2312"/>
                <w:color w:val="000000"/>
                <w:sz w:val="30"/>
                <w:szCs w:val="30"/>
              </w:rPr>
            </w:pPr>
            <w:r>
              <w:rPr>
                <w:rFonts w:eastAsia="仿宋_GB2312"/>
                <w:color w:val="000000"/>
                <w:sz w:val="30"/>
                <w:szCs w:val="30"/>
              </w:rPr>
            </w:r>
            <w:r/>
          </w:p>
        </w:tc>
        <w:tc>
          <w:tcPr>
            <w:tcW w:w="4252" w:type="dxa"/>
            <w:vAlign w:val="center"/>
            <w:textDirection w:val="lrTb"/>
            <w:noWrap w:val="false"/>
          </w:tcPr>
          <w:p>
            <w:pPr>
              <w:pStyle w:val="879"/>
              <w:ind w:left="63" w:right="63"/>
              <w:keepNext/>
              <w:spacing w:after="0" w:line="440" w:lineRule="exact"/>
              <w:rPr>
                <w:rFonts w:eastAsia="仿宋_GB2312"/>
                <w:color w:val="000000"/>
                <w:sz w:val="30"/>
                <w:szCs w:val="30"/>
              </w:rPr>
            </w:pPr>
            <w:r>
              <w:rPr>
                <w:rFonts w:eastAsia="仿宋_GB2312"/>
                <w:color w:val="000000"/>
                <w:sz w:val="30"/>
                <w:szCs w:val="30"/>
              </w:rPr>
            </w:r>
            <w:r/>
          </w:p>
        </w:tc>
      </w:tr>
      <w:tr>
        <w:trPr>
          <w:jc w:val="center"/>
        </w:trPr>
        <w:tc>
          <w:tcPr>
            <w:tcW w:w="1871" w:type="dxa"/>
            <w:vAlign w:val="center"/>
            <w:vMerge w:val="continue"/>
            <w:textDirection w:val="lrTb"/>
            <w:noWrap w:val="false"/>
          </w:tcPr>
          <w:p>
            <w:pPr>
              <w:pStyle w:val="879"/>
              <w:ind w:left="63" w:right="63"/>
              <w:keepNext/>
              <w:spacing w:after="0" w:line="440" w:lineRule="exact"/>
              <w:rPr>
                <w:rFonts w:eastAsia="仿宋_GB2312"/>
                <w:color w:val="000000"/>
                <w:sz w:val="28"/>
                <w:szCs w:val="30"/>
              </w:rPr>
            </w:pPr>
            <w:r>
              <w:rPr>
                <w:rFonts w:eastAsia="仿宋_GB2312"/>
                <w:color w:val="000000"/>
                <w:sz w:val="28"/>
                <w:szCs w:val="30"/>
              </w:rPr>
            </w:r>
            <w:r/>
          </w:p>
        </w:tc>
        <w:tc>
          <w:tcPr>
            <w:tcBorders>
              <w:bottom w:val="none" w:color="000000" w:sz="4" w:space="0"/>
            </w:tcBorders>
            <w:tcW w:w="1418" w:type="dxa"/>
            <w:vAlign w:val="center"/>
            <w:textDirection w:val="lrTb"/>
            <w:noWrap w:val="false"/>
          </w:tcPr>
          <w:p>
            <w:pPr>
              <w:pStyle w:val="879"/>
              <w:ind w:left="63" w:right="63"/>
              <w:keepNext/>
              <w:spacing w:after="0" w:line="440" w:lineRule="exact"/>
              <w:rPr>
                <w:rFonts w:eastAsia="仿宋_GB2312"/>
                <w:color w:val="000000"/>
                <w:sz w:val="28"/>
                <w:szCs w:val="30"/>
              </w:rPr>
            </w:pPr>
            <w:r>
              <w:rPr>
                <w:rFonts w:eastAsia="仿宋_GB2312"/>
                <w:color w:val="000000"/>
                <w:sz w:val="28"/>
                <w:szCs w:val="30"/>
              </w:rPr>
            </w:r>
            <w:r/>
          </w:p>
        </w:tc>
        <w:tc>
          <w:tcPr>
            <w:tcBorders>
              <w:bottom w:val="none" w:color="000000" w:sz="4" w:space="0"/>
            </w:tcBorders>
            <w:tcW w:w="1134" w:type="dxa"/>
            <w:vAlign w:val="center"/>
            <w:textDirection w:val="lrTb"/>
            <w:noWrap w:val="false"/>
          </w:tcPr>
          <w:p>
            <w:pPr>
              <w:pStyle w:val="879"/>
              <w:ind w:left="63" w:right="63"/>
              <w:keepNext/>
              <w:spacing w:after="0" w:line="440" w:lineRule="exact"/>
              <w:rPr>
                <w:rFonts w:eastAsia="仿宋_GB2312"/>
                <w:color w:val="000000"/>
                <w:sz w:val="30"/>
                <w:szCs w:val="30"/>
              </w:rPr>
            </w:pPr>
            <w:r>
              <w:rPr>
                <w:rFonts w:eastAsia="仿宋_GB2312"/>
                <w:color w:val="000000"/>
                <w:sz w:val="30"/>
                <w:szCs w:val="30"/>
              </w:rPr>
            </w:r>
            <w:r/>
          </w:p>
        </w:tc>
        <w:tc>
          <w:tcPr>
            <w:tcBorders>
              <w:bottom w:val="none" w:color="000000" w:sz="4" w:space="0"/>
            </w:tcBorders>
            <w:tcW w:w="1134" w:type="dxa"/>
            <w:vAlign w:val="center"/>
            <w:textDirection w:val="lrTb"/>
            <w:noWrap w:val="false"/>
          </w:tcPr>
          <w:p>
            <w:pPr>
              <w:pStyle w:val="879"/>
              <w:ind w:left="63" w:right="63"/>
              <w:keepNext/>
              <w:spacing w:after="0" w:line="440" w:lineRule="exact"/>
              <w:rPr>
                <w:rFonts w:eastAsia="仿宋_GB2312"/>
                <w:color w:val="000000"/>
                <w:sz w:val="30"/>
                <w:szCs w:val="30"/>
              </w:rPr>
            </w:pPr>
            <w:r>
              <w:rPr>
                <w:rFonts w:eastAsia="仿宋_GB2312"/>
                <w:color w:val="000000"/>
                <w:sz w:val="30"/>
                <w:szCs w:val="30"/>
              </w:rPr>
            </w:r>
            <w:r/>
          </w:p>
        </w:tc>
        <w:tc>
          <w:tcPr>
            <w:tcBorders>
              <w:bottom w:val="none" w:color="000000" w:sz="4" w:space="0"/>
            </w:tcBorders>
            <w:tcW w:w="4252" w:type="dxa"/>
            <w:vAlign w:val="center"/>
            <w:textDirection w:val="lrTb"/>
            <w:noWrap w:val="false"/>
          </w:tcPr>
          <w:p>
            <w:pPr>
              <w:pStyle w:val="879"/>
              <w:ind w:left="63" w:right="63"/>
              <w:keepNext/>
              <w:spacing w:after="0" w:line="440" w:lineRule="exact"/>
              <w:rPr>
                <w:rFonts w:eastAsia="仿宋_GB2312"/>
                <w:color w:val="000000"/>
                <w:sz w:val="30"/>
                <w:szCs w:val="30"/>
              </w:rPr>
            </w:pPr>
            <w:r>
              <w:rPr>
                <w:rFonts w:eastAsia="仿宋_GB2312"/>
                <w:color w:val="000000"/>
                <w:sz w:val="30"/>
                <w:szCs w:val="30"/>
              </w:rPr>
            </w:r>
            <w:r/>
          </w:p>
        </w:tc>
      </w:tr>
      <w:tr>
        <w:trPr>
          <w:jc w:val="center"/>
        </w:trPr>
        <w:tc>
          <w:tcPr>
            <w:tcW w:w="1871" w:type="dxa"/>
            <w:vAlign w:val="center"/>
            <w:vMerge w:val="continue"/>
            <w:textDirection w:val="lrTb"/>
            <w:noWrap w:val="false"/>
          </w:tcPr>
          <w:p>
            <w:pPr>
              <w:pStyle w:val="879"/>
              <w:ind w:left="63" w:right="63"/>
              <w:keepNext/>
              <w:spacing w:after="0" w:line="440" w:lineRule="exact"/>
              <w:rPr>
                <w:rFonts w:eastAsia="仿宋_GB2312"/>
                <w:color w:val="000000"/>
                <w:sz w:val="28"/>
                <w:szCs w:val="30"/>
              </w:rPr>
            </w:pPr>
            <w:r>
              <w:rPr>
                <w:rFonts w:eastAsia="仿宋_GB2312"/>
                <w:color w:val="000000"/>
                <w:sz w:val="28"/>
                <w:szCs w:val="30"/>
              </w:rPr>
            </w:r>
            <w:r/>
          </w:p>
        </w:tc>
        <w:tc>
          <w:tcPr>
            <w:tcW w:w="1418" w:type="dxa"/>
            <w:vAlign w:val="center"/>
            <w:textDirection w:val="lrTb"/>
            <w:noWrap w:val="false"/>
          </w:tcPr>
          <w:p>
            <w:pPr>
              <w:pStyle w:val="879"/>
              <w:ind w:left="63" w:right="63"/>
              <w:keepNext/>
              <w:spacing w:after="0" w:line="440" w:lineRule="exact"/>
              <w:rPr>
                <w:rFonts w:eastAsia="仿宋_GB2312"/>
                <w:color w:val="000000"/>
                <w:sz w:val="28"/>
                <w:szCs w:val="30"/>
              </w:rPr>
            </w:pPr>
            <w:r>
              <w:rPr>
                <w:rFonts w:eastAsia="仿宋_GB2312"/>
                <w:color w:val="000000"/>
                <w:sz w:val="28"/>
                <w:szCs w:val="30"/>
              </w:rPr>
            </w:r>
            <w:r/>
          </w:p>
        </w:tc>
        <w:tc>
          <w:tcPr>
            <w:tcW w:w="1134" w:type="dxa"/>
            <w:vAlign w:val="center"/>
            <w:textDirection w:val="lrTb"/>
            <w:noWrap w:val="false"/>
          </w:tcPr>
          <w:p>
            <w:pPr>
              <w:pStyle w:val="879"/>
              <w:ind w:left="63" w:right="63"/>
              <w:keepNext/>
              <w:spacing w:after="0" w:line="440" w:lineRule="exact"/>
              <w:rPr>
                <w:rFonts w:eastAsia="仿宋_GB2312"/>
                <w:color w:val="000000"/>
                <w:sz w:val="30"/>
                <w:szCs w:val="30"/>
              </w:rPr>
            </w:pPr>
            <w:r>
              <w:rPr>
                <w:rFonts w:eastAsia="仿宋_GB2312"/>
                <w:color w:val="000000"/>
                <w:sz w:val="30"/>
                <w:szCs w:val="30"/>
              </w:rPr>
            </w:r>
            <w:r/>
          </w:p>
        </w:tc>
        <w:tc>
          <w:tcPr>
            <w:tcW w:w="1134" w:type="dxa"/>
            <w:vAlign w:val="center"/>
            <w:textDirection w:val="lrTb"/>
            <w:noWrap w:val="false"/>
          </w:tcPr>
          <w:p>
            <w:pPr>
              <w:pStyle w:val="879"/>
              <w:ind w:left="63" w:right="63"/>
              <w:keepNext/>
              <w:spacing w:after="0" w:line="440" w:lineRule="exact"/>
              <w:rPr>
                <w:rFonts w:eastAsia="仿宋_GB2312"/>
                <w:color w:val="000000"/>
                <w:sz w:val="30"/>
                <w:szCs w:val="30"/>
              </w:rPr>
            </w:pPr>
            <w:r>
              <w:rPr>
                <w:rFonts w:eastAsia="仿宋_GB2312"/>
                <w:color w:val="000000"/>
                <w:sz w:val="30"/>
                <w:szCs w:val="30"/>
              </w:rPr>
            </w:r>
            <w:r/>
          </w:p>
        </w:tc>
        <w:tc>
          <w:tcPr>
            <w:tcW w:w="4252" w:type="dxa"/>
            <w:vAlign w:val="center"/>
            <w:textDirection w:val="lrTb"/>
            <w:noWrap w:val="false"/>
          </w:tcPr>
          <w:p>
            <w:pPr>
              <w:pStyle w:val="879"/>
              <w:ind w:left="63" w:right="63"/>
              <w:keepNext/>
              <w:spacing w:after="0" w:line="440" w:lineRule="exact"/>
              <w:rPr>
                <w:rFonts w:eastAsia="仿宋_GB2312"/>
                <w:color w:val="000000"/>
                <w:sz w:val="30"/>
                <w:szCs w:val="30"/>
              </w:rPr>
            </w:pPr>
            <w:r>
              <w:rPr>
                <w:rFonts w:eastAsia="仿宋_GB2312"/>
                <w:color w:val="000000"/>
                <w:sz w:val="30"/>
                <w:szCs w:val="30"/>
              </w:rPr>
            </w:r>
            <w:r/>
          </w:p>
        </w:tc>
      </w:tr>
      <w:tr>
        <w:trPr>
          <w:jc w:val="center"/>
        </w:trPr>
        <w:tc>
          <w:tcPr>
            <w:tcW w:w="1871" w:type="dxa"/>
            <w:vAlign w:val="center"/>
            <w:vMerge w:val="continue"/>
            <w:textDirection w:val="lrTb"/>
            <w:noWrap w:val="false"/>
          </w:tcPr>
          <w:p>
            <w:pPr>
              <w:pStyle w:val="879"/>
              <w:ind w:left="63" w:right="63"/>
              <w:keepNext/>
              <w:spacing w:after="0" w:line="440" w:lineRule="exact"/>
              <w:rPr>
                <w:rFonts w:eastAsia="仿宋_GB2312"/>
                <w:color w:val="000000"/>
                <w:sz w:val="28"/>
                <w:szCs w:val="30"/>
              </w:rPr>
            </w:pPr>
            <w:r>
              <w:rPr>
                <w:rFonts w:eastAsia="仿宋_GB2312"/>
                <w:color w:val="000000"/>
                <w:sz w:val="28"/>
                <w:szCs w:val="30"/>
              </w:rPr>
            </w:r>
            <w:r/>
          </w:p>
        </w:tc>
        <w:tc>
          <w:tcPr>
            <w:tcW w:w="1418" w:type="dxa"/>
            <w:vAlign w:val="center"/>
            <w:textDirection w:val="lrTb"/>
            <w:noWrap w:val="false"/>
          </w:tcPr>
          <w:p>
            <w:pPr>
              <w:pStyle w:val="879"/>
              <w:ind w:left="63" w:right="63"/>
              <w:keepNext/>
              <w:spacing w:after="0" w:line="440" w:lineRule="exact"/>
              <w:rPr>
                <w:rFonts w:eastAsia="仿宋_GB2312"/>
                <w:color w:val="000000"/>
                <w:sz w:val="28"/>
                <w:szCs w:val="30"/>
              </w:rPr>
            </w:pPr>
            <w:r>
              <w:rPr>
                <w:rFonts w:eastAsia="仿宋_GB2312"/>
                <w:color w:val="000000"/>
                <w:sz w:val="28"/>
                <w:szCs w:val="30"/>
              </w:rPr>
            </w:r>
            <w:r/>
          </w:p>
        </w:tc>
        <w:tc>
          <w:tcPr>
            <w:tcW w:w="1134" w:type="dxa"/>
            <w:vAlign w:val="center"/>
            <w:textDirection w:val="lrTb"/>
            <w:noWrap w:val="false"/>
          </w:tcPr>
          <w:p>
            <w:pPr>
              <w:pStyle w:val="879"/>
              <w:ind w:left="63" w:right="63"/>
              <w:keepNext/>
              <w:spacing w:after="0" w:line="440" w:lineRule="exact"/>
              <w:rPr>
                <w:rFonts w:eastAsia="仿宋_GB2312"/>
                <w:color w:val="000000"/>
                <w:sz w:val="30"/>
                <w:szCs w:val="30"/>
              </w:rPr>
            </w:pPr>
            <w:r>
              <w:rPr>
                <w:rFonts w:eastAsia="仿宋_GB2312"/>
                <w:color w:val="000000"/>
                <w:sz w:val="30"/>
                <w:szCs w:val="30"/>
              </w:rPr>
            </w:r>
            <w:r/>
          </w:p>
        </w:tc>
        <w:tc>
          <w:tcPr>
            <w:tcW w:w="1134" w:type="dxa"/>
            <w:vAlign w:val="center"/>
            <w:textDirection w:val="lrTb"/>
            <w:noWrap w:val="false"/>
          </w:tcPr>
          <w:p>
            <w:pPr>
              <w:pStyle w:val="879"/>
              <w:ind w:left="63" w:right="63"/>
              <w:keepNext/>
              <w:spacing w:after="0" w:line="440" w:lineRule="exact"/>
              <w:rPr>
                <w:rFonts w:eastAsia="仿宋_GB2312"/>
                <w:color w:val="000000"/>
                <w:sz w:val="30"/>
                <w:szCs w:val="30"/>
              </w:rPr>
            </w:pPr>
            <w:r>
              <w:rPr>
                <w:rFonts w:eastAsia="仿宋_GB2312"/>
                <w:color w:val="000000"/>
                <w:sz w:val="30"/>
                <w:szCs w:val="30"/>
              </w:rPr>
            </w:r>
            <w:r/>
          </w:p>
        </w:tc>
        <w:tc>
          <w:tcPr>
            <w:tcW w:w="4252" w:type="dxa"/>
            <w:vAlign w:val="center"/>
            <w:textDirection w:val="lrTb"/>
            <w:noWrap w:val="false"/>
          </w:tcPr>
          <w:p>
            <w:pPr>
              <w:pStyle w:val="879"/>
              <w:ind w:left="63" w:right="63"/>
              <w:keepNext/>
              <w:spacing w:after="0" w:line="440" w:lineRule="exact"/>
              <w:rPr>
                <w:rFonts w:eastAsia="仿宋_GB2312"/>
                <w:color w:val="000000"/>
                <w:sz w:val="30"/>
                <w:szCs w:val="30"/>
              </w:rPr>
            </w:pPr>
            <w:r>
              <w:rPr>
                <w:rFonts w:eastAsia="仿宋_GB2312"/>
                <w:color w:val="000000"/>
                <w:sz w:val="30"/>
                <w:szCs w:val="30"/>
              </w:rPr>
            </w:r>
            <w:r/>
          </w:p>
        </w:tc>
      </w:tr>
      <w:tr>
        <w:trPr>
          <w:jc w:val="center"/>
        </w:trPr>
        <w:tc>
          <w:tcPr>
            <w:tcW w:w="1871" w:type="dxa"/>
            <w:vAlign w:val="center"/>
            <w:vMerge w:val="continue"/>
            <w:textDirection w:val="lrTb"/>
            <w:noWrap w:val="false"/>
          </w:tcPr>
          <w:p>
            <w:pPr>
              <w:pStyle w:val="879"/>
              <w:ind w:left="63" w:right="63"/>
              <w:keepNext/>
              <w:spacing w:after="0" w:line="440" w:lineRule="exact"/>
              <w:rPr>
                <w:rFonts w:eastAsia="仿宋_GB2312"/>
                <w:color w:val="000000"/>
                <w:sz w:val="28"/>
                <w:szCs w:val="30"/>
              </w:rPr>
            </w:pPr>
            <w:r>
              <w:rPr>
                <w:rFonts w:eastAsia="仿宋_GB2312"/>
                <w:color w:val="000000"/>
                <w:sz w:val="28"/>
                <w:szCs w:val="30"/>
              </w:rPr>
            </w:r>
            <w:r/>
          </w:p>
        </w:tc>
        <w:tc>
          <w:tcPr>
            <w:tcW w:w="1418" w:type="dxa"/>
            <w:vAlign w:val="center"/>
            <w:textDirection w:val="lrTb"/>
            <w:noWrap w:val="false"/>
          </w:tcPr>
          <w:p>
            <w:pPr>
              <w:pStyle w:val="879"/>
              <w:ind w:left="63" w:right="63"/>
              <w:keepNext/>
              <w:spacing w:after="0" w:line="440" w:lineRule="exact"/>
              <w:rPr>
                <w:rFonts w:eastAsia="仿宋_GB2312"/>
                <w:color w:val="000000"/>
                <w:sz w:val="28"/>
                <w:szCs w:val="30"/>
              </w:rPr>
            </w:pPr>
            <w:r>
              <w:rPr>
                <w:rFonts w:eastAsia="仿宋_GB2312"/>
                <w:color w:val="000000"/>
                <w:sz w:val="28"/>
                <w:szCs w:val="30"/>
              </w:rPr>
            </w:r>
            <w:r/>
          </w:p>
        </w:tc>
        <w:tc>
          <w:tcPr>
            <w:tcW w:w="1134" w:type="dxa"/>
            <w:vAlign w:val="center"/>
            <w:textDirection w:val="lrTb"/>
            <w:noWrap w:val="false"/>
          </w:tcPr>
          <w:p>
            <w:pPr>
              <w:pStyle w:val="879"/>
              <w:ind w:left="63" w:right="63"/>
              <w:keepNext/>
              <w:spacing w:after="0" w:line="440" w:lineRule="exact"/>
              <w:rPr>
                <w:rFonts w:eastAsia="仿宋_GB2312"/>
                <w:color w:val="000000"/>
                <w:sz w:val="30"/>
                <w:szCs w:val="30"/>
              </w:rPr>
            </w:pPr>
            <w:r>
              <w:rPr>
                <w:rFonts w:eastAsia="仿宋_GB2312"/>
                <w:color w:val="000000"/>
                <w:sz w:val="30"/>
                <w:szCs w:val="30"/>
              </w:rPr>
            </w:r>
            <w:r/>
          </w:p>
        </w:tc>
        <w:tc>
          <w:tcPr>
            <w:tcW w:w="1134" w:type="dxa"/>
            <w:vAlign w:val="center"/>
            <w:textDirection w:val="lrTb"/>
            <w:noWrap w:val="false"/>
          </w:tcPr>
          <w:p>
            <w:pPr>
              <w:pStyle w:val="879"/>
              <w:ind w:left="63" w:right="63"/>
              <w:keepNext/>
              <w:spacing w:after="0" w:line="440" w:lineRule="exact"/>
              <w:rPr>
                <w:rFonts w:eastAsia="仿宋_GB2312"/>
                <w:color w:val="000000"/>
                <w:sz w:val="30"/>
                <w:szCs w:val="30"/>
              </w:rPr>
            </w:pPr>
            <w:r>
              <w:rPr>
                <w:rFonts w:eastAsia="仿宋_GB2312"/>
                <w:color w:val="000000"/>
                <w:sz w:val="30"/>
                <w:szCs w:val="30"/>
              </w:rPr>
            </w:r>
            <w:r/>
          </w:p>
        </w:tc>
        <w:tc>
          <w:tcPr>
            <w:tcW w:w="4252" w:type="dxa"/>
            <w:vAlign w:val="center"/>
            <w:textDirection w:val="lrTb"/>
            <w:noWrap w:val="false"/>
          </w:tcPr>
          <w:p>
            <w:pPr>
              <w:pStyle w:val="879"/>
              <w:ind w:left="63" w:right="63"/>
              <w:keepNext/>
              <w:spacing w:after="0" w:line="440" w:lineRule="exact"/>
              <w:rPr>
                <w:rFonts w:eastAsia="仿宋_GB2312"/>
                <w:color w:val="000000"/>
                <w:sz w:val="30"/>
                <w:szCs w:val="30"/>
              </w:rPr>
            </w:pPr>
            <w:r>
              <w:rPr>
                <w:rFonts w:eastAsia="仿宋_GB2312"/>
                <w:color w:val="000000"/>
                <w:sz w:val="30"/>
                <w:szCs w:val="30"/>
              </w:rPr>
            </w:r>
            <w:r/>
          </w:p>
        </w:tc>
      </w:tr>
      <w:tr>
        <w:trPr>
          <w:jc w:val="center"/>
        </w:trPr>
        <w:tc>
          <w:tcPr>
            <w:tcBorders>
              <w:bottom w:val="single" w:color="auto" w:sz="12" w:space="0"/>
            </w:tcBorders>
            <w:tcW w:w="1871" w:type="dxa"/>
            <w:vAlign w:val="center"/>
            <w:vMerge w:val="continue"/>
            <w:textDirection w:val="lrTb"/>
            <w:noWrap w:val="false"/>
          </w:tcPr>
          <w:p>
            <w:pPr>
              <w:pStyle w:val="879"/>
              <w:ind w:left="63" w:right="63"/>
              <w:keepNext/>
              <w:spacing w:after="0" w:line="440" w:lineRule="exact"/>
              <w:rPr>
                <w:rFonts w:eastAsia="仿宋_GB2312"/>
                <w:color w:val="000000"/>
                <w:sz w:val="28"/>
                <w:szCs w:val="30"/>
              </w:rPr>
            </w:pPr>
            <w:r>
              <w:rPr>
                <w:rFonts w:eastAsia="仿宋_GB2312"/>
                <w:color w:val="000000"/>
                <w:sz w:val="28"/>
                <w:szCs w:val="30"/>
              </w:rPr>
            </w:r>
            <w:r/>
          </w:p>
        </w:tc>
        <w:tc>
          <w:tcPr>
            <w:tcBorders>
              <w:bottom w:val="single" w:color="auto" w:sz="12" w:space="0"/>
            </w:tcBorders>
            <w:tcW w:w="1418" w:type="dxa"/>
            <w:vAlign w:val="center"/>
            <w:textDirection w:val="lrTb"/>
            <w:noWrap w:val="false"/>
          </w:tcPr>
          <w:p>
            <w:pPr>
              <w:pStyle w:val="879"/>
              <w:ind w:left="63" w:right="63"/>
              <w:keepNext/>
              <w:spacing w:after="0" w:line="440" w:lineRule="exact"/>
              <w:rPr>
                <w:rFonts w:eastAsia="仿宋_GB2312"/>
                <w:color w:val="000000"/>
                <w:sz w:val="28"/>
                <w:szCs w:val="30"/>
              </w:rPr>
            </w:pPr>
            <w:r>
              <w:rPr>
                <w:rFonts w:eastAsia="仿宋_GB2312"/>
                <w:color w:val="000000"/>
                <w:sz w:val="28"/>
                <w:szCs w:val="30"/>
              </w:rPr>
            </w:r>
            <w:r/>
          </w:p>
        </w:tc>
        <w:tc>
          <w:tcPr>
            <w:tcBorders>
              <w:bottom w:val="single" w:color="auto" w:sz="12" w:space="0"/>
            </w:tcBorders>
            <w:tcW w:w="1134" w:type="dxa"/>
            <w:vAlign w:val="center"/>
            <w:textDirection w:val="lrTb"/>
            <w:noWrap w:val="false"/>
          </w:tcPr>
          <w:p>
            <w:pPr>
              <w:pStyle w:val="879"/>
              <w:ind w:left="63" w:right="63"/>
              <w:keepNext/>
              <w:spacing w:after="0" w:line="440" w:lineRule="exact"/>
              <w:rPr>
                <w:rFonts w:eastAsia="仿宋_GB2312"/>
                <w:color w:val="000000"/>
                <w:sz w:val="30"/>
                <w:szCs w:val="30"/>
              </w:rPr>
            </w:pPr>
            <w:r>
              <w:rPr>
                <w:rFonts w:eastAsia="仿宋_GB2312"/>
                <w:color w:val="000000"/>
                <w:sz w:val="30"/>
                <w:szCs w:val="30"/>
              </w:rPr>
            </w:r>
            <w:r/>
          </w:p>
        </w:tc>
        <w:tc>
          <w:tcPr>
            <w:tcBorders>
              <w:bottom w:val="single" w:color="auto" w:sz="12" w:space="0"/>
            </w:tcBorders>
            <w:tcW w:w="1134" w:type="dxa"/>
            <w:vAlign w:val="center"/>
            <w:textDirection w:val="lrTb"/>
            <w:noWrap w:val="false"/>
          </w:tcPr>
          <w:p>
            <w:pPr>
              <w:pStyle w:val="879"/>
              <w:ind w:left="63" w:right="63"/>
              <w:keepNext/>
              <w:spacing w:after="0" w:line="440" w:lineRule="exact"/>
              <w:rPr>
                <w:rFonts w:eastAsia="仿宋_GB2312"/>
                <w:color w:val="000000"/>
                <w:sz w:val="30"/>
                <w:szCs w:val="30"/>
              </w:rPr>
            </w:pPr>
            <w:r>
              <w:rPr>
                <w:rFonts w:eastAsia="仿宋_GB2312"/>
                <w:color w:val="000000"/>
                <w:sz w:val="30"/>
                <w:szCs w:val="30"/>
              </w:rPr>
            </w:r>
            <w:r/>
          </w:p>
        </w:tc>
        <w:tc>
          <w:tcPr>
            <w:tcBorders>
              <w:bottom w:val="single" w:color="auto" w:sz="12" w:space="0"/>
            </w:tcBorders>
            <w:tcW w:w="4252" w:type="dxa"/>
            <w:vAlign w:val="center"/>
            <w:textDirection w:val="lrTb"/>
            <w:noWrap w:val="false"/>
          </w:tcPr>
          <w:p>
            <w:pPr>
              <w:pStyle w:val="879"/>
              <w:ind w:left="63" w:right="63"/>
              <w:keepNext/>
              <w:spacing w:after="0" w:line="440" w:lineRule="exact"/>
              <w:rPr>
                <w:rFonts w:eastAsia="仿宋_GB2312"/>
                <w:color w:val="000000"/>
                <w:sz w:val="30"/>
                <w:szCs w:val="30"/>
              </w:rPr>
            </w:pPr>
            <w:r>
              <w:rPr>
                <w:rFonts w:eastAsia="仿宋_GB2312"/>
                <w:color w:val="000000"/>
                <w:sz w:val="30"/>
                <w:szCs w:val="30"/>
              </w:rPr>
            </w:r>
            <w:r/>
          </w:p>
        </w:tc>
      </w:tr>
    </w:tbl>
    <w:p>
      <w:pPr>
        <w:spacing w:line="440" w:lineRule="exact"/>
        <w:rPr>
          <w:rFonts w:eastAsia="黑体"/>
          <w:color w:val="000000"/>
          <w:sz w:val="30"/>
          <w:szCs w:val="30"/>
        </w:rPr>
      </w:pPr>
      <w:r>
        <w:rPr>
          <w:rFonts w:eastAsia="仿宋_GB2312"/>
          <w:color w:val="000000"/>
          <w:sz w:val="30"/>
          <w:szCs w:val="30"/>
        </w:rPr>
        <w:br w:type="page" w:clear="all"/>
      </w:r>
      <w:bookmarkStart w:id="663" w:name="_Toc267261701"/>
      <w:r>
        <w:rPr>
          <w:rFonts w:eastAsia="仿宋_GB2312"/>
          <w:color w:val="000000"/>
          <w:sz w:val="30"/>
          <w:szCs w:val="30"/>
        </w:rPr>
        <w:t xml:space="preserve">附</w:t>
      </w:r>
      <w:bookmarkStart w:id="664" w:name="_Toc296944570"/>
      <w:r/>
      <w:bookmarkStart w:id="665" w:name="_Toc296347230"/>
      <w:r/>
      <w:bookmarkStart w:id="666" w:name="_Toc296891059"/>
      <w:r/>
      <w:bookmarkStart w:id="667" w:name="_Toc296503231"/>
      <w:r/>
      <w:bookmarkStart w:id="668" w:name="_Toc296891271"/>
      <w:r/>
      <w:bookmarkStart w:id="669" w:name="_Toc296346732"/>
      <w:r>
        <w:rPr>
          <w:rFonts w:eastAsia="仿宋_GB2312"/>
          <w:color w:val="000000"/>
          <w:sz w:val="30"/>
          <w:szCs w:val="30"/>
        </w:rPr>
        <w:t xml:space="preserve">件8：</w:t>
      </w:r>
      <w:bookmarkEnd w:id="663"/>
      <w:r/>
      <w:bookmarkEnd w:id="664"/>
      <w:r/>
      <w:bookmarkEnd w:id="665"/>
      <w:r/>
      <w:bookmarkEnd w:id="666"/>
      <w:r/>
      <w:bookmarkEnd w:id="667"/>
      <w:r/>
      <w:bookmarkEnd w:id="668"/>
      <w:r/>
      <w:bookmarkEnd w:id="669"/>
      <w:r/>
      <w:r/>
    </w:p>
    <w:p>
      <w:pPr>
        <w:jc w:val="center"/>
        <w:spacing w:before="120" w:after="120" w:line="440" w:lineRule="exact"/>
        <w:rPr>
          <w:rFonts w:ascii="宋体" w:hAnsi="宋体"/>
          <w:color w:val="000000"/>
          <w:szCs w:val="21"/>
        </w:rPr>
        <w:outlineLvl w:val="0"/>
      </w:pPr>
      <w:r/>
      <w:bookmarkStart w:id="670" w:name="_Toc15444"/>
      <w:r>
        <w:rPr>
          <w:rFonts w:hint="eastAsia" w:ascii="宋体" w:hAnsi="宋体"/>
          <w:color w:val="000000"/>
          <w:szCs w:val="21"/>
          <w:lang w:val="en-US" w:eastAsia="zh-CN"/>
        </w:rPr>
        <w:t xml:space="preserve">8</w:t>
      </w:r>
      <w:r>
        <w:rPr>
          <w:rFonts w:ascii="宋体" w:hAnsi="宋体"/>
          <w:color w:val="000000"/>
          <w:szCs w:val="21"/>
        </w:rPr>
        <w:t xml:space="preserve">-1：材料暂估价表</w:t>
      </w:r>
      <w:bookmarkEnd w:id="670"/>
      <w:r/>
      <w:r/>
    </w:p>
    <w:tbl>
      <w:tblPr>
        <w:tblStyle w:val="873"/>
        <w:tblW w:w="0" w:type="auto"/>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993"/>
        <w:gridCol w:w="1984"/>
        <w:gridCol w:w="851"/>
        <w:gridCol w:w="774"/>
        <w:gridCol w:w="1352"/>
        <w:gridCol w:w="1418"/>
        <w:gridCol w:w="1701"/>
      </w:tblGrid>
      <w:tr>
        <w:trPr>
          <w:jc w:val="center"/>
        </w:trPr>
        <w:tc>
          <w:tcPr>
            <w:tcBorders>
              <w:top w:val="single" w:color="auto" w:sz="12" w:space="0"/>
              <w:bottom w:val="single" w:color="auto" w:sz="6" w:space="0"/>
            </w:tcBorders>
            <w:tcW w:w="993" w:type="dxa"/>
            <w:vAlign w:val="top"/>
            <w:textDirection w:val="lrTb"/>
            <w:noWrap w:val="false"/>
          </w:tcPr>
          <w:p>
            <w:pPr>
              <w:pStyle w:val="879"/>
              <w:ind w:left="63" w:right="63"/>
              <w:jc w:val="center"/>
              <w:keepNext/>
              <w:spacing w:after="0" w:line="440" w:lineRule="exact"/>
              <w:rPr>
                <w:rFonts w:ascii="宋体" w:hAnsi="宋体"/>
                <w:color w:val="000000"/>
                <w:szCs w:val="21"/>
              </w:rPr>
            </w:pPr>
            <w:r>
              <w:rPr>
                <w:rFonts w:ascii="宋体" w:hAnsi="宋体"/>
                <w:color w:val="000000"/>
                <w:szCs w:val="21"/>
              </w:rPr>
              <w:t xml:space="preserve">序号</w:t>
            </w:r>
            <w:r/>
          </w:p>
        </w:tc>
        <w:tc>
          <w:tcPr>
            <w:tcBorders>
              <w:top w:val="single" w:color="auto" w:sz="12" w:space="0"/>
              <w:bottom w:val="single" w:color="auto" w:sz="6" w:space="0"/>
            </w:tcBorders>
            <w:tcW w:w="1984" w:type="dxa"/>
            <w:vAlign w:val="top"/>
            <w:textDirection w:val="lrTb"/>
            <w:noWrap w:val="false"/>
          </w:tcPr>
          <w:p>
            <w:pPr>
              <w:pStyle w:val="879"/>
              <w:ind w:left="63" w:right="63"/>
              <w:jc w:val="center"/>
              <w:keepNext/>
              <w:spacing w:after="0" w:line="440" w:lineRule="exact"/>
              <w:rPr>
                <w:rFonts w:ascii="宋体" w:hAnsi="宋体"/>
                <w:color w:val="000000"/>
                <w:szCs w:val="21"/>
              </w:rPr>
            </w:pPr>
            <w:r>
              <w:rPr>
                <w:rFonts w:ascii="宋体" w:hAnsi="宋体"/>
                <w:color w:val="000000"/>
                <w:szCs w:val="21"/>
              </w:rPr>
              <w:t xml:space="preserve">名称</w:t>
            </w:r>
            <w:r/>
          </w:p>
        </w:tc>
        <w:tc>
          <w:tcPr>
            <w:tcBorders>
              <w:top w:val="single" w:color="auto" w:sz="12" w:space="0"/>
              <w:bottom w:val="single" w:color="auto" w:sz="6" w:space="0"/>
            </w:tcBorders>
            <w:tcW w:w="851" w:type="dxa"/>
            <w:vAlign w:val="top"/>
            <w:textDirection w:val="lrTb"/>
            <w:noWrap w:val="false"/>
          </w:tcPr>
          <w:p>
            <w:pPr>
              <w:pStyle w:val="879"/>
              <w:ind w:left="63" w:right="63"/>
              <w:jc w:val="center"/>
              <w:keepNext/>
              <w:spacing w:after="0" w:line="440" w:lineRule="exact"/>
              <w:rPr>
                <w:rFonts w:ascii="宋体" w:hAnsi="宋体"/>
                <w:color w:val="000000"/>
                <w:szCs w:val="21"/>
              </w:rPr>
            </w:pPr>
            <w:r>
              <w:rPr>
                <w:rFonts w:ascii="宋体" w:hAnsi="宋体"/>
                <w:color w:val="000000"/>
                <w:szCs w:val="21"/>
              </w:rPr>
              <w:t xml:space="preserve">单位</w:t>
            </w:r>
            <w:r/>
          </w:p>
        </w:tc>
        <w:tc>
          <w:tcPr>
            <w:tcBorders>
              <w:top w:val="single" w:color="auto" w:sz="12" w:space="0"/>
              <w:bottom w:val="single" w:color="auto" w:sz="6" w:space="0"/>
            </w:tcBorders>
            <w:tcW w:w="774" w:type="dxa"/>
            <w:vAlign w:val="top"/>
            <w:textDirection w:val="lrTb"/>
            <w:noWrap w:val="false"/>
          </w:tcPr>
          <w:p>
            <w:pPr>
              <w:pStyle w:val="879"/>
              <w:ind w:left="63" w:right="63"/>
              <w:jc w:val="center"/>
              <w:keepNext/>
              <w:spacing w:after="0" w:line="440" w:lineRule="exact"/>
              <w:rPr>
                <w:rFonts w:ascii="宋体" w:hAnsi="宋体"/>
                <w:color w:val="000000"/>
                <w:szCs w:val="21"/>
              </w:rPr>
            </w:pPr>
            <w:r>
              <w:rPr>
                <w:rFonts w:ascii="宋体" w:hAnsi="宋体"/>
                <w:color w:val="000000"/>
                <w:szCs w:val="21"/>
              </w:rPr>
              <w:t xml:space="preserve">数量</w:t>
            </w:r>
            <w:r/>
          </w:p>
        </w:tc>
        <w:tc>
          <w:tcPr>
            <w:tcBorders>
              <w:top w:val="single" w:color="auto" w:sz="12" w:space="0"/>
              <w:bottom w:val="single" w:color="auto" w:sz="6" w:space="0"/>
            </w:tcBorders>
            <w:tcW w:w="1352" w:type="dxa"/>
            <w:vAlign w:val="top"/>
            <w:textDirection w:val="lrTb"/>
            <w:noWrap w:val="false"/>
          </w:tcPr>
          <w:p>
            <w:pPr>
              <w:pStyle w:val="879"/>
              <w:ind w:left="63" w:right="63"/>
              <w:jc w:val="center"/>
              <w:keepNext/>
              <w:spacing w:after="0" w:line="440" w:lineRule="exact"/>
              <w:rPr>
                <w:rFonts w:ascii="宋体" w:hAnsi="宋体"/>
                <w:color w:val="000000"/>
                <w:szCs w:val="21"/>
              </w:rPr>
            </w:pPr>
            <w:r>
              <w:rPr>
                <w:rFonts w:ascii="宋体" w:hAnsi="宋体"/>
                <w:color w:val="000000"/>
                <w:szCs w:val="21"/>
              </w:rPr>
              <w:t xml:space="preserve">单价</w:t>
            </w:r>
            <w:r>
              <w:rPr>
                <w:rFonts w:hint="eastAsia" w:ascii="宋体" w:hAnsi="宋体"/>
                <w:color w:val="000000"/>
                <w:szCs w:val="21"/>
              </w:rPr>
              <w:t xml:space="preserve">（元）</w:t>
            </w:r>
            <w:r/>
          </w:p>
        </w:tc>
        <w:tc>
          <w:tcPr>
            <w:tcBorders>
              <w:top w:val="single" w:color="auto" w:sz="12" w:space="0"/>
              <w:bottom w:val="single" w:color="auto" w:sz="6" w:space="0"/>
            </w:tcBorders>
            <w:tcW w:w="1418" w:type="dxa"/>
            <w:vAlign w:val="top"/>
            <w:textDirection w:val="lrTb"/>
            <w:noWrap w:val="false"/>
          </w:tcPr>
          <w:p>
            <w:pPr>
              <w:pStyle w:val="879"/>
              <w:ind w:left="63" w:right="63"/>
              <w:jc w:val="center"/>
              <w:keepNext/>
              <w:spacing w:after="0" w:line="440" w:lineRule="exact"/>
              <w:rPr>
                <w:rFonts w:ascii="宋体" w:hAnsi="宋体"/>
                <w:color w:val="000000"/>
                <w:szCs w:val="21"/>
              </w:rPr>
            </w:pPr>
            <w:r>
              <w:rPr>
                <w:rFonts w:ascii="宋体" w:hAnsi="宋体"/>
                <w:color w:val="000000"/>
                <w:szCs w:val="21"/>
              </w:rPr>
              <w:t xml:space="preserve">合价</w:t>
            </w:r>
            <w:r>
              <w:rPr>
                <w:rFonts w:hint="eastAsia" w:ascii="宋体" w:hAnsi="宋体"/>
                <w:color w:val="000000"/>
                <w:szCs w:val="21"/>
              </w:rPr>
              <w:t xml:space="preserve">（元）</w:t>
            </w:r>
            <w:r/>
          </w:p>
        </w:tc>
        <w:tc>
          <w:tcPr>
            <w:tcBorders>
              <w:top w:val="single" w:color="auto" w:sz="12" w:space="0"/>
              <w:bottom w:val="single" w:color="auto" w:sz="6" w:space="0"/>
            </w:tcBorders>
            <w:tcW w:w="1701" w:type="dxa"/>
            <w:vAlign w:val="top"/>
            <w:textDirection w:val="lrTb"/>
            <w:noWrap w:val="false"/>
          </w:tcPr>
          <w:p>
            <w:pPr>
              <w:pStyle w:val="879"/>
              <w:ind w:left="63" w:right="63"/>
              <w:jc w:val="center"/>
              <w:keepNext/>
              <w:spacing w:after="0" w:line="440" w:lineRule="exact"/>
              <w:rPr>
                <w:rFonts w:ascii="宋体" w:hAnsi="宋体"/>
                <w:color w:val="000000"/>
                <w:szCs w:val="21"/>
              </w:rPr>
            </w:pPr>
            <w:r>
              <w:rPr>
                <w:rFonts w:ascii="宋体" w:hAnsi="宋体"/>
                <w:color w:val="000000"/>
                <w:szCs w:val="21"/>
              </w:rPr>
              <w:t xml:space="preserve">备注</w:t>
            </w:r>
            <w:r/>
          </w:p>
        </w:tc>
      </w:tr>
      <w:tr>
        <w:trPr>
          <w:jc w:val="center"/>
        </w:trPr>
        <w:tc>
          <w:tcPr>
            <w:tcBorders>
              <w:top w:val="single" w:color="auto" w:sz="6" w:space="0"/>
              <w:bottom w:val="single" w:color="auto" w:sz="6" w:space="0"/>
            </w:tcBorders>
            <w:tcW w:w="993" w:type="dxa"/>
            <w:vAlign w:val="top"/>
            <w:textDirection w:val="lrTb"/>
            <w:noWrap w:val="false"/>
          </w:tcPr>
          <w:p>
            <w:pPr>
              <w:pStyle w:val="879"/>
              <w:ind w:left="63" w:right="63"/>
              <w:keepNext/>
              <w:spacing w:after="0" w:line="440" w:lineRule="exact"/>
              <w:rPr>
                <w:rFonts w:eastAsia="仿宋_GB2312"/>
                <w:color w:val="000000"/>
                <w:sz w:val="28"/>
                <w:szCs w:val="30"/>
              </w:rPr>
            </w:pPr>
            <w:r>
              <w:rPr>
                <w:rFonts w:eastAsia="仿宋_GB2312"/>
                <w:color w:val="000000"/>
                <w:sz w:val="28"/>
                <w:szCs w:val="30"/>
              </w:rPr>
            </w:r>
            <w:r/>
          </w:p>
        </w:tc>
        <w:tc>
          <w:tcPr>
            <w:tcBorders>
              <w:top w:val="single" w:color="auto" w:sz="6" w:space="0"/>
              <w:bottom w:val="single" w:color="auto" w:sz="6" w:space="0"/>
            </w:tcBorders>
            <w:tcW w:w="1984" w:type="dxa"/>
            <w:vAlign w:val="top"/>
            <w:textDirection w:val="lrTb"/>
            <w:noWrap w:val="false"/>
          </w:tcPr>
          <w:p>
            <w:pPr>
              <w:pStyle w:val="879"/>
              <w:ind w:left="63" w:right="63"/>
              <w:keepNext/>
              <w:spacing w:after="0" w:line="440" w:lineRule="exact"/>
              <w:rPr>
                <w:rFonts w:eastAsia="仿宋_GB2312"/>
                <w:color w:val="000000"/>
                <w:sz w:val="28"/>
                <w:szCs w:val="30"/>
              </w:rPr>
            </w:pPr>
            <w:r>
              <w:rPr>
                <w:rFonts w:eastAsia="仿宋_GB2312"/>
                <w:color w:val="000000"/>
                <w:sz w:val="28"/>
                <w:szCs w:val="30"/>
              </w:rPr>
            </w:r>
            <w:r/>
          </w:p>
        </w:tc>
        <w:tc>
          <w:tcPr>
            <w:tcBorders>
              <w:top w:val="single" w:color="auto" w:sz="6" w:space="0"/>
              <w:bottom w:val="single" w:color="auto" w:sz="6" w:space="0"/>
            </w:tcBorders>
            <w:tcW w:w="851" w:type="dxa"/>
            <w:vAlign w:val="top"/>
            <w:textDirection w:val="lrTb"/>
            <w:noWrap w:val="false"/>
          </w:tcPr>
          <w:p>
            <w:pPr>
              <w:pStyle w:val="879"/>
              <w:ind w:left="63" w:right="63"/>
              <w:keepNext/>
              <w:spacing w:after="0" w:line="440" w:lineRule="exact"/>
              <w:rPr>
                <w:rFonts w:eastAsia="仿宋_GB2312"/>
                <w:color w:val="000000"/>
                <w:sz w:val="28"/>
                <w:szCs w:val="30"/>
              </w:rPr>
            </w:pPr>
            <w:r>
              <w:rPr>
                <w:rFonts w:eastAsia="仿宋_GB2312"/>
                <w:color w:val="000000"/>
                <w:sz w:val="28"/>
                <w:szCs w:val="30"/>
              </w:rPr>
            </w:r>
            <w:r/>
          </w:p>
        </w:tc>
        <w:tc>
          <w:tcPr>
            <w:tcBorders>
              <w:top w:val="single" w:color="auto" w:sz="6" w:space="0"/>
              <w:bottom w:val="single" w:color="auto" w:sz="6" w:space="0"/>
            </w:tcBorders>
            <w:tcW w:w="774" w:type="dxa"/>
            <w:vAlign w:val="top"/>
            <w:textDirection w:val="lrTb"/>
            <w:noWrap w:val="false"/>
          </w:tcPr>
          <w:p>
            <w:pPr>
              <w:pStyle w:val="879"/>
              <w:ind w:left="63" w:right="63"/>
              <w:keepNext/>
              <w:spacing w:after="0" w:line="440" w:lineRule="exact"/>
              <w:rPr>
                <w:rFonts w:eastAsia="仿宋_GB2312"/>
                <w:color w:val="000000"/>
                <w:sz w:val="28"/>
                <w:szCs w:val="30"/>
              </w:rPr>
            </w:pPr>
            <w:r>
              <w:rPr>
                <w:rFonts w:eastAsia="仿宋_GB2312"/>
                <w:color w:val="000000"/>
                <w:sz w:val="28"/>
                <w:szCs w:val="30"/>
              </w:rPr>
            </w:r>
            <w:r/>
          </w:p>
        </w:tc>
        <w:tc>
          <w:tcPr>
            <w:tcBorders>
              <w:top w:val="single" w:color="auto" w:sz="6" w:space="0"/>
              <w:bottom w:val="single" w:color="auto" w:sz="6" w:space="0"/>
            </w:tcBorders>
            <w:tcW w:w="1352" w:type="dxa"/>
            <w:vAlign w:val="top"/>
            <w:textDirection w:val="lrTb"/>
            <w:noWrap w:val="false"/>
          </w:tcPr>
          <w:p>
            <w:pPr>
              <w:pStyle w:val="879"/>
              <w:ind w:left="63" w:right="63"/>
              <w:keepNext/>
              <w:spacing w:after="0" w:line="440" w:lineRule="exact"/>
              <w:rPr>
                <w:rFonts w:eastAsia="仿宋_GB2312"/>
                <w:color w:val="000000"/>
                <w:sz w:val="28"/>
                <w:szCs w:val="30"/>
              </w:rPr>
            </w:pPr>
            <w:r>
              <w:rPr>
                <w:rFonts w:eastAsia="仿宋_GB2312"/>
                <w:color w:val="000000"/>
                <w:sz w:val="28"/>
                <w:szCs w:val="30"/>
              </w:rPr>
            </w:r>
            <w:r/>
          </w:p>
        </w:tc>
        <w:tc>
          <w:tcPr>
            <w:tcBorders>
              <w:top w:val="single" w:color="auto" w:sz="6" w:space="0"/>
              <w:bottom w:val="single" w:color="auto" w:sz="6" w:space="0"/>
            </w:tcBorders>
            <w:tcW w:w="1418" w:type="dxa"/>
            <w:vAlign w:val="top"/>
            <w:textDirection w:val="lrTb"/>
            <w:noWrap w:val="false"/>
          </w:tcPr>
          <w:p>
            <w:pPr>
              <w:pStyle w:val="879"/>
              <w:ind w:left="63" w:right="63"/>
              <w:keepNext/>
              <w:spacing w:after="0" w:line="440" w:lineRule="exact"/>
              <w:rPr>
                <w:rFonts w:eastAsia="仿宋_GB2312"/>
                <w:color w:val="000000"/>
                <w:sz w:val="28"/>
                <w:szCs w:val="30"/>
              </w:rPr>
            </w:pPr>
            <w:r>
              <w:rPr>
                <w:rFonts w:eastAsia="仿宋_GB2312"/>
                <w:color w:val="000000"/>
                <w:sz w:val="28"/>
                <w:szCs w:val="30"/>
              </w:rPr>
            </w:r>
            <w:r/>
          </w:p>
        </w:tc>
        <w:tc>
          <w:tcPr>
            <w:tcBorders>
              <w:top w:val="single" w:color="auto" w:sz="6" w:space="0"/>
              <w:bottom w:val="single" w:color="auto" w:sz="6" w:space="0"/>
            </w:tcBorders>
            <w:tcW w:w="1701" w:type="dxa"/>
            <w:vAlign w:val="top"/>
            <w:textDirection w:val="lrTb"/>
            <w:noWrap w:val="false"/>
          </w:tcPr>
          <w:p>
            <w:pPr>
              <w:pStyle w:val="879"/>
              <w:ind w:left="63" w:right="63"/>
              <w:keepNext/>
              <w:spacing w:after="0" w:line="440" w:lineRule="exact"/>
              <w:rPr>
                <w:rFonts w:eastAsia="仿宋_GB2312"/>
                <w:color w:val="000000"/>
                <w:sz w:val="28"/>
                <w:szCs w:val="30"/>
              </w:rPr>
            </w:pPr>
            <w:r>
              <w:rPr>
                <w:rFonts w:eastAsia="仿宋_GB2312"/>
                <w:color w:val="000000"/>
                <w:sz w:val="28"/>
                <w:szCs w:val="30"/>
              </w:rPr>
            </w:r>
            <w:r/>
          </w:p>
        </w:tc>
      </w:tr>
      <w:tr>
        <w:trPr>
          <w:jc w:val="center"/>
        </w:trPr>
        <w:tc>
          <w:tcPr>
            <w:tcBorders>
              <w:top w:val="none" w:color="000000" w:sz="4" w:space="0"/>
            </w:tcBorders>
            <w:tcW w:w="993" w:type="dxa"/>
            <w:vAlign w:val="top"/>
            <w:textDirection w:val="lrTb"/>
            <w:noWrap w:val="false"/>
          </w:tcPr>
          <w:p>
            <w:pPr>
              <w:pStyle w:val="879"/>
              <w:ind w:left="63" w:right="63"/>
              <w:keepNext/>
              <w:spacing w:after="0" w:line="440" w:lineRule="exact"/>
              <w:rPr>
                <w:rFonts w:eastAsia="仿宋_GB2312"/>
                <w:color w:val="000000"/>
                <w:sz w:val="28"/>
                <w:szCs w:val="30"/>
              </w:rPr>
            </w:pPr>
            <w:r>
              <w:rPr>
                <w:rFonts w:eastAsia="仿宋_GB2312"/>
                <w:color w:val="000000"/>
                <w:sz w:val="28"/>
                <w:szCs w:val="30"/>
              </w:rPr>
            </w:r>
            <w:r/>
          </w:p>
        </w:tc>
        <w:tc>
          <w:tcPr>
            <w:tcBorders>
              <w:top w:val="none" w:color="000000" w:sz="4" w:space="0"/>
            </w:tcBorders>
            <w:tcW w:w="1984" w:type="dxa"/>
            <w:vAlign w:val="top"/>
            <w:textDirection w:val="lrTb"/>
            <w:noWrap w:val="false"/>
          </w:tcPr>
          <w:p>
            <w:pPr>
              <w:pStyle w:val="879"/>
              <w:ind w:left="63" w:right="63"/>
              <w:keepNext/>
              <w:spacing w:after="0" w:line="440" w:lineRule="exact"/>
              <w:rPr>
                <w:rFonts w:eastAsia="仿宋_GB2312"/>
                <w:color w:val="000000"/>
                <w:sz w:val="28"/>
                <w:szCs w:val="30"/>
              </w:rPr>
            </w:pPr>
            <w:r>
              <w:rPr>
                <w:rFonts w:eastAsia="仿宋_GB2312"/>
                <w:color w:val="000000"/>
                <w:sz w:val="28"/>
                <w:szCs w:val="30"/>
              </w:rPr>
            </w:r>
            <w:r/>
          </w:p>
        </w:tc>
        <w:tc>
          <w:tcPr>
            <w:tcBorders>
              <w:top w:val="none" w:color="000000" w:sz="4" w:space="0"/>
            </w:tcBorders>
            <w:tcW w:w="851" w:type="dxa"/>
            <w:vAlign w:val="top"/>
            <w:textDirection w:val="lrTb"/>
            <w:noWrap w:val="false"/>
          </w:tcPr>
          <w:p>
            <w:pPr>
              <w:pStyle w:val="879"/>
              <w:ind w:left="63" w:right="63"/>
              <w:keepNext/>
              <w:spacing w:after="0" w:line="440" w:lineRule="exact"/>
              <w:rPr>
                <w:rFonts w:eastAsia="仿宋_GB2312"/>
                <w:color w:val="000000"/>
                <w:sz w:val="28"/>
                <w:szCs w:val="30"/>
              </w:rPr>
            </w:pPr>
            <w:r>
              <w:rPr>
                <w:rFonts w:eastAsia="仿宋_GB2312"/>
                <w:color w:val="000000"/>
                <w:sz w:val="28"/>
                <w:szCs w:val="30"/>
              </w:rPr>
            </w:r>
            <w:r/>
          </w:p>
        </w:tc>
        <w:tc>
          <w:tcPr>
            <w:tcBorders>
              <w:top w:val="none" w:color="000000" w:sz="4" w:space="0"/>
            </w:tcBorders>
            <w:tcW w:w="774" w:type="dxa"/>
            <w:vAlign w:val="top"/>
            <w:textDirection w:val="lrTb"/>
            <w:noWrap w:val="false"/>
          </w:tcPr>
          <w:p>
            <w:pPr>
              <w:pStyle w:val="879"/>
              <w:ind w:left="63" w:right="63"/>
              <w:keepNext/>
              <w:spacing w:after="0" w:line="440" w:lineRule="exact"/>
              <w:rPr>
                <w:rFonts w:eastAsia="仿宋_GB2312"/>
                <w:color w:val="000000"/>
                <w:sz w:val="28"/>
                <w:szCs w:val="30"/>
              </w:rPr>
            </w:pPr>
            <w:r>
              <w:rPr>
                <w:rFonts w:eastAsia="仿宋_GB2312"/>
                <w:color w:val="000000"/>
                <w:sz w:val="28"/>
                <w:szCs w:val="30"/>
              </w:rPr>
            </w:r>
            <w:r/>
          </w:p>
        </w:tc>
        <w:tc>
          <w:tcPr>
            <w:tcBorders>
              <w:top w:val="none" w:color="000000" w:sz="4" w:space="0"/>
            </w:tcBorders>
            <w:tcW w:w="1352" w:type="dxa"/>
            <w:vAlign w:val="top"/>
            <w:textDirection w:val="lrTb"/>
            <w:noWrap w:val="false"/>
          </w:tcPr>
          <w:p>
            <w:pPr>
              <w:pStyle w:val="879"/>
              <w:ind w:left="63" w:right="63"/>
              <w:keepNext/>
              <w:spacing w:after="0" w:line="440" w:lineRule="exact"/>
              <w:rPr>
                <w:rFonts w:eastAsia="仿宋_GB2312"/>
                <w:color w:val="000000"/>
                <w:sz w:val="28"/>
                <w:szCs w:val="30"/>
              </w:rPr>
            </w:pPr>
            <w:r>
              <w:rPr>
                <w:rFonts w:eastAsia="仿宋_GB2312"/>
                <w:color w:val="000000"/>
                <w:sz w:val="28"/>
                <w:szCs w:val="30"/>
              </w:rPr>
            </w:r>
            <w:r/>
          </w:p>
        </w:tc>
        <w:tc>
          <w:tcPr>
            <w:tcBorders>
              <w:top w:val="none" w:color="000000" w:sz="4" w:space="0"/>
            </w:tcBorders>
            <w:tcW w:w="1418" w:type="dxa"/>
            <w:vAlign w:val="top"/>
            <w:textDirection w:val="lrTb"/>
            <w:noWrap w:val="false"/>
          </w:tcPr>
          <w:p>
            <w:pPr>
              <w:pStyle w:val="879"/>
              <w:ind w:left="63" w:right="63"/>
              <w:keepNext/>
              <w:spacing w:after="0" w:line="440" w:lineRule="exact"/>
              <w:rPr>
                <w:rFonts w:eastAsia="仿宋_GB2312"/>
                <w:color w:val="000000"/>
                <w:sz w:val="28"/>
                <w:szCs w:val="30"/>
              </w:rPr>
            </w:pPr>
            <w:r>
              <w:rPr>
                <w:rFonts w:eastAsia="仿宋_GB2312"/>
                <w:color w:val="000000"/>
                <w:sz w:val="28"/>
                <w:szCs w:val="30"/>
              </w:rPr>
            </w:r>
            <w:r/>
          </w:p>
        </w:tc>
        <w:tc>
          <w:tcPr>
            <w:tcBorders>
              <w:top w:val="none" w:color="000000" w:sz="4" w:space="0"/>
            </w:tcBorders>
            <w:tcW w:w="1701" w:type="dxa"/>
            <w:vAlign w:val="top"/>
            <w:textDirection w:val="lrTb"/>
            <w:noWrap w:val="false"/>
          </w:tcPr>
          <w:p>
            <w:pPr>
              <w:pStyle w:val="879"/>
              <w:ind w:left="63" w:right="63"/>
              <w:keepNext/>
              <w:spacing w:after="0" w:line="440" w:lineRule="exact"/>
              <w:rPr>
                <w:rFonts w:eastAsia="仿宋_GB2312"/>
                <w:color w:val="000000"/>
                <w:sz w:val="28"/>
                <w:szCs w:val="30"/>
              </w:rPr>
            </w:pPr>
            <w:r>
              <w:rPr>
                <w:rFonts w:eastAsia="仿宋_GB2312"/>
                <w:color w:val="000000"/>
                <w:sz w:val="28"/>
                <w:szCs w:val="30"/>
              </w:rPr>
            </w:r>
            <w:r/>
          </w:p>
        </w:tc>
      </w:tr>
      <w:tr>
        <w:trPr>
          <w:jc w:val="center"/>
        </w:trPr>
        <w:tc>
          <w:tcPr>
            <w:tcW w:w="993" w:type="dxa"/>
            <w:vAlign w:val="top"/>
            <w:textDirection w:val="lrTb"/>
            <w:noWrap w:val="false"/>
          </w:tcPr>
          <w:p>
            <w:pPr>
              <w:pStyle w:val="879"/>
              <w:ind w:left="63" w:right="63"/>
              <w:keepNext/>
              <w:spacing w:after="0" w:line="440" w:lineRule="exact"/>
              <w:rPr>
                <w:rFonts w:eastAsia="仿宋_GB2312"/>
                <w:color w:val="000000"/>
                <w:sz w:val="28"/>
                <w:szCs w:val="30"/>
              </w:rPr>
            </w:pPr>
            <w:r>
              <w:rPr>
                <w:rFonts w:eastAsia="仿宋_GB2312"/>
                <w:color w:val="000000"/>
                <w:sz w:val="28"/>
                <w:szCs w:val="30"/>
              </w:rPr>
            </w:r>
            <w:r/>
          </w:p>
        </w:tc>
        <w:tc>
          <w:tcPr>
            <w:tcW w:w="1984" w:type="dxa"/>
            <w:vAlign w:val="top"/>
            <w:textDirection w:val="lrTb"/>
            <w:noWrap w:val="false"/>
          </w:tcPr>
          <w:p>
            <w:pPr>
              <w:pStyle w:val="879"/>
              <w:ind w:left="63" w:right="63"/>
              <w:keepNext/>
              <w:spacing w:after="0" w:line="440" w:lineRule="exact"/>
              <w:rPr>
                <w:rFonts w:eastAsia="仿宋_GB2312"/>
                <w:color w:val="000000"/>
                <w:sz w:val="28"/>
                <w:szCs w:val="30"/>
              </w:rPr>
            </w:pPr>
            <w:r>
              <w:rPr>
                <w:rFonts w:eastAsia="仿宋_GB2312"/>
                <w:color w:val="000000"/>
                <w:sz w:val="28"/>
                <w:szCs w:val="30"/>
              </w:rPr>
            </w:r>
            <w:r/>
          </w:p>
        </w:tc>
        <w:tc>
          <w:tcPr>
            <w:tcW w:w="851" w:type="dxa"/>
            <w:vAlign w:val="top"/>
            <w:textDirection w:val="lrTb"/>
            <w:noWrap w:val="false"/>
          </w:tcPr>
          <w:p>
            <w:pPr>
              <w:pStyle w:val="879"/>
              <w:ind w:left="63" w:right="63"/>
              <w:keepNext/>
              <w:spacing w:after="0" w:line="440" w:lineRule="exact"/>
              <w:rPr>
                <w:rFonts w:eastAsia="仿宋_GB2312"/>
                <w:color w:val="000000"/>
                <w:sz w:val="28"/>
                <w:szCs w:val="30"/>
              </w:rPr>
            </w:pPr>
            <w:r>
              <w:rPr>
                <w:rFonts w:eastAsia="仿宋_GB2312"/>
                <w:color w:val="000000"/>
                <w:sz w:val="28"/>
                <w:szCs w:val="30"/>
              </w:rPr>
            </w:r>
            <w:r/>
          </w:p>
        </w:tc>
        <w:tc>
          <w:tcPr>
            <w:tcW w:w="774" w:type="dxa"/>
            <w:vAlign w:val="top"/>
            <w:textDirection w:val="lrTb"/>
            <w:noWrap w:val="false"/>
          </w:tcPr>
          <w:p>
            <w:pPr>
              <w:pStyle w:val="879"/>
              <w:ind w:left="63" w:right="63"/>
              <w:keepNext/>
              <w:spacing w:after="0" w:line="440" w:lineRule="exact"/>
              <w:rPr>
                <w:rFonts w:eastAsia="仿宋_GB2312"/>
                <w:color w:val="000000"/>
                <w:sz w:val="28"/>
                <w:szCs w:val="30"/>
              </w:rPr>
            </w:pPr>
            <w:r>
              <w:rPr>
                <w:rFonts w:eastAsia="仿宋_GB2312"/>
                <w:color w:val="000000"/>
                <w:sz w:val="28"/>
                <w:szCs w:val="30"/>
              </w:rPr>
            </w:r>
            <w:r/>
          </w:p>
        </w:tc>
        <w:tc>
          <w:tcPr>
            <w:tcW w:w="1352" w:type="dxa"/>
            <w:vAlign w:val="top"/>
            <w:textDirection w:val="lrTb"/>
            <w:noWrap w:val="false"/>
          </w:tcPr>
          <w:p>
            <w:pPr>
              <w:pStyle w:val="879"/>
              <w:ind w:left="63" w:right="63"/>
              <w:keepNext/>
              <w:spacing w:after="0" w:line="440" w:lineRule="exact"/>
              <w:rPr>
                <w:rFonts w:eastAsia="仿宋_GB2312"/>
                <w:color w:val="000000"/>
                <w:sz w:val="28"/>
                <w:szCs w:val="30"/>
              </w:rPr>
            </w:pPr>
            <w:r>
              <w:rPr>
                <w:rFonts w:eastAsia="仿宋_GB2312"/>
                <w:color w:val="000000"/>
                <w:sz w:val="28"/>
                <w:szCs w:val="30"/>
              </w:rPr>
            </w:r>
            <w:r/>
          </w:p>
        </w:tc>
        <w:tc>
          <w:tcPr>
            <w:tcW w:w="1418" w:type="dxa"/>
            <w:vAlign w:val="top"/>
            <w:textDirection w:val="lrTb"/>
            <w:noWrap w:val="false"/>
          </w:tcPr>
          <w:p>
            <w:pPr>
              <w:pStyle w:val="879"/>
              <w:ind w:left="63" w:right="63"/>
              <w:keepNext/>
              <w:spacing w:after="0" w:line="440" w:lineRule="exact"/>
              <w:rPr>
                <w:rFonts w:eastAsia="仿宋_GB2312"/>
                <w:color w:val="000000"/>
                <w:sz w:val="28"/>
                <w:szCs w:val="30"/>
              </w:rPr>
            </w:pPr>
            <w:r>
              <w:rPr>
                <w:rFonts w:eastAsia="仿宋_GB2312"/>
                <w:color w:val="000000"/>
                <w:sz w:val="28"/>
                <w:szCs w:val="30"/>
              </w:rPr>
            </w:r>
            <w:r/>
          </w:p>
        </w:tc>
        <w:tc>
          <w:tcPr>
            <w:tcW w:w="1701" w:type="dxa"/>
            <w:vAlign w:val="top"/>
            <w:textDirection w:val="lrTb"/>
            <w:noWrap w:val="false"/>
          </w:tcPr>
          <w:p>
            <w:pPr>
              <w:pStyle w:val="879"/>
              <w:ind w:left="63" w:right="63"/>
              <w:keepNext/>
              <w:spacing w:after="0" w:line="440" w:lineRule="exact"/>
              <w:rPr>
                <w:rFonts w:eastAsia="仿宋_GB2312"/>
                <w:color w:val="000000"/>
                <w:sz w:val="28"/>
                <w:szCs w:val="30"/>
              </w:rPr>
            </w:pPr>
            <w:r>
              <w:rPr>
                <w:rFonts w:eastAsia="仿宋_GB2312"/>
                <w:color w:val="000000"/>
                <w:sz w:val="28"/>
                <w:szCs w:val="30"/>
              </w:rPr>
            </w:r>
            <w:r/>
          </w:p>
        </w:tc>
      </w:tr>
      <w:tr>
        <w:trPr>
          <w:jc w:val="center"/>
        </w:trPr>
        <w:tc>
          <w:tcPr>
            <w:tcW w:w="993" w:type="dxa"/>
            <w:vAlign w:val="top"/>
            <w:textDirection w:val="lrTb"/>
            <w:noWrap w:val="false"/>
          </w:tcPr>
          <w:p>
            <w:pPr>
              <w:pStyle w:val="879"/>
              <w:ind w:left="63" w:right="63"/>
              <w:keepNext/>
              <w:spacing w:after="0" w:line="440" w:lineRule="exact"/>
              <w:rPr>
                <w:rFonts w:eastAsia="仿宋_GB2312"/>
                <w:color w:val="000000"/>
                <w:sz w:val="28"/>
                <w:szCs w:val="30"/>
              </w:rPr>
            </w:pPr>
            <w:r>
              <w:rPr>
                <w:rFonts w:eastAsia="仿宋_GB2312"/>
                <w:color w:val="000000"/>
                <w:sz w:val="28"/>
                <w:szCs w:val="30"/>
              </w:rPr>
            </w:r>
            <w:r/>
          </w:p>
        </w:tc>
        <w:tc>
          <w:tcPr>
            <w:tcW w:w="1984" w:type="dxa"/>
            <w:vAlign w:val="top"/>
            <w:textDirection w:val="lrTb"/>
            <w:noWrap w:val="false"/>
          </w:tcPr>
          <w:p>
            <w:pPr>
              <w:pStyle w:val="879"/>
              <w:ind w:left="63" w:right="63"/>
              <w:keepNext/>
              <w:spacing w:after="0" w:line="440" w:lineRule="exact"/>
              <w:rPr>
                <w:rFonts w:eastAsia="仿宋_GB2312"/>
                <w:color w:val="000000"/>
                <w:sz w:val="28"/>
                <w:szCs w:val="30"/>
              </w:rPr>
            </w:pPr>
            <w:r>
              <w:rPr>
                <w:rFonts w:eastAsia="仿宋_GB2312"/>
                <w:color w:val="000000"/>
                <w:sz w:val="28"/>
                <w:szCs w:val="30"/>
              </w:rPr>
            </w:r>
            <w:r/>
          </w:p>
        </w:tc>
        <w:tc>
          <w:tcPr>
            <w:tcW w:w="851" w:type="dxa"/>
            <w:vAlign w:val="top"/>
            <w:textDirection w:val="lrTb"/>
            <w:noWrap w:val="false"/>
          </w:tcPr>
          <w:p>
            <w:pPr>
              <w:pStyle w:val="879"/>
              <w:ind w:left="63" w:right="63"/>
              <w:keepNext/>
              <w:spacing w:after="0" w:line="440" w:lineRule="exact"/>
              <w:rPr>
                <w:rFonts w:eastAsia="仿宋_GB2312"/>
                <w:color w:val="000000"/>
                <w:sz w:val="28"/>
                <w:szCs w:val="30"/>
              </w:rPr>
            </w:pPr>
            <w:r>
              <w:rPr>
                <w:rFonts w:eastAsia="仿宋_GB2312"/>
                <w:color w:val="000000"/>
                <w:sz w:val="28"/>
                <w:szCs w:val="30"/>
              </w:rPr>
            </w:r>
            <w:r/>
          </w:p>
        </w:tc>
        <w:tc>
          <w:tcPr>
            <w:tcW w:w="774" w:type="dxa"/>
            <w:vAlign w:val="top"/>
            <w:textDirection w:val="lrTb"/>
            <w:noWrap w:val="false"/>
          </w:tcPr>
          <w:p>
            <w:pPr>
              <w:pStyle w:val="879"/>
              <w:ind w:left="63" w:right="63"/>
              <w:keepNext/>
              <w:spacing w:after="0" w:line="440" w:lineRule="exact"/>
              <w:rPr>
                <w:rFonts w:eastAsia="仿宋_GB2312"/>
                <w:color w:val="000000"/>
                <w:sz w:val="28"/>
                <w:szCs w:val="30"/>
              </w:rPr>
            </w:pPr>
            <w:r>
              <w:rPr>
                <w:rFonts w:eastAsia="仿宋_GB2312"/>
                <w:color w:val="000000"/>
                <w:sz w:val="28"/>
                <w:szCs w:val="30"/>
              </w:rPr>
            </w:r>
            <w:r/>
          </w:p>
        </w:tc>
        <w:tc>
          <w:tcPr>
            <w:tcW w:w="1352" w:type="dxa"/>
            <w:vAlign w:val="top"/>
            <w:textDirection w:val="lrTb"/>
            <w:noWrap w:val="false"/>
          </w:tcPr>
          <w:p>
            <w:pPr>
              <w:pStyle w:val="879"/>
              <w:ind w:left="63" w:right="63"/>
              <w:keepNext/>
              <w:spacing w:after="0" w:line="440" w:lineRule="exact"/>
              <w:rPr>
                <w:rFonts w:eastAsia="仿宋_GB2312"/>
                <w:color w:val="000000"/>
                <w:sz w:val="28"/>
                <w:szCs w:val="30"/>
              </w:rPr>
            </w:pPr>
            <w:r>
              <w:rPr>
                <w:rFonts w:eastAsia="仿宋_GB2312"/>
                <w:color w:val="000000"/>
                <w:sz w:val="28"/>
                <w:szCs w:val="30"/>
              </w:rPr>
            </w:r>
            <w:r/>
          </w:p>
        </w:tc>
        <w:tc>
          <w:tcPr>
            <w:tcW w:w="1418" w:type="dxa"/>
            <w:vAlign w:val="top"/>
            <w:textDirection w:val="lrTb"/>
            <w:noWrap w:val="false"/>
          </w:tcPr>
          <w:p>
            <w:pPr>
              <w:pStyle w:val="879"/>
              <w:ind w:left="63" w:right="63"/>
              <w:keepNext/>
              <w:spacing w:after="0" w:line="440" w:lineRule="exact"/>
              <w:rPr>
                <w:rFonts w:eastAsia="仿宋_GB2312"/>
                <w:color w:val="000000"/>
                <w:sz w:val="28"/>
                <w:szCs w:val="30"/>
              </w:rPr>
            </w:pPr>
            <w:r>
              <w:rPr>
                <w:rFonts w:eastAsia="仿宋_GB2312"/>
                <w:color w:val="000000"/>
                <w:sz w:val="28"/>
                <w:szCs w:val="30"/>
              </w:rPr>
            </w:r>
            <w:r/>
          </w:p>
        </w:tc>
        <w:tc>
          <w:tcPr>
            <w:tcW w:w="1701" w:type="dxa"/>
            <w:vAlign w:val="top"/>
            <w:textDirection w:val="lrTb"/>
            <w:noWrap w:val="false"/>
          </w:tcPr>
          <w:p>
            <w:pPr>
              <w:pStyle w:val="879"/>
              <w:ind w:left="63" w:right="63"/>
              <w:keepNext/>
              <w:spacing w:after="0" w:line="440" w:lineRule="exact"/>
              <w:rPr>
                <w:rFonts w:eastAsia="仿宋_GB2312"/>
                <w:color w:val="000000"/>
                <w:sz w:val="28"/>
                <w:szCs w:val="30"/>
              </w:rPr>
            </w:pPr>
            <w:r>
              <w:rPr>
                <w:rFonts w:eastAsia="仿宋_GB2312"/>
                <w:color w:val="000000"/>
                <w:sz w:val="28"/>
                <w:szCs w:val="30"/>
              </w:rPr>
            </w:r>
            <w:r/>
          </w:p>
        </w:tc>
      </w:tr>
      <w:tr>
        <w:trPr>
          <w:jc w:val="center"/>
        </w:trPr>
        <w:tc>
          <w:tcPr>
            <w:tcW w:w="993" w:type="dxa"/>
            <w:vAlign w:val="top"/>
            <w:textDirection w:val="lrTb"/>
            <w:noWrap w:val="false"/>
          </w:tcPr>
          <w:p>
            <w:pPr>
              <w:pStyle w:val="879"/>
              <w:ind w:left="63" w:right="63"/>
              <w:keepNext/>
              <w:spacing w:after="0" w:line="440" w:lineRule="exact"/>
              <w:rPr>
                <w:rFonts w:eastAsia="仿宋_GB2312"/>
                <w:color w:val="000000"/>
                <w:sz w:val="28"/>
                <w:szCs w:val="30"/>
              </w:rPr>
            </w:pPr>
            <w:r>
              <w:rPr>
                <w:rFonts w:eastAsia="仿宋_GB2312"/>
                <w:color w:val="000000"/>
                <w:sz w:val="28"/>
                <w:szCs w:val="30"/>
              </w:rPr>
            </w:r>
            <w:r/>
          </w:p>
        </w:tc>
        <w:tc>
          <w:tcPr>
            <w:tcW w:w="1984" w:type="dxa"/>
            <w:vAlign w:val="top"/>
            <w:textDirection w:val="lrTb"/>
            <w:noWrap w:val="false"/>
          </w:tcPr>
          <w:p>
            <w:pPr>
              <w:pStyle w:val="879"/>
              <w:ind w:left="63" w:right="63"/>
              <w:keepNext/>
              <w:spacing w:after="0" w:line="440" w:lineRule="exact"/>
              <w:rPr>
                <w:rFonts w:eastAsia="仿宋_GB2312"/>
                <w:color w:val="000000"/>
                <w:sz w:val="28"/>
                <w:szCs w:val="30"/>
              </w:rPr>
            </w:pPr>
            <w:r>
              <w:rPr>
                <w:rFonts w:eastAsia="仿宋_GB2312"/>
                <w:color w:val="000000"/>
                <w:sz w:val="28"/>
                <w:szCs w:val="30"/>
              </w:rPr>
            </w:r>
            <w:r/>
          </w:p>
        </w:tc>
        <w:tc>
          <w:tcPr>
            <w:tcW w:w="851" w:type="dxa"/>
            <w:vAlign w:val="top"/>
            <w:textDirection w:val="lrTb"/>
            <w:noWrap w:val="false"/>
          </w:tcPr>
          <w:p>
            <w:pPr>
              <w:pStyle w:val="879"/>
              <w:ind w:left="63" w:right="63"/>
              <w:keepNext/>
              <w:spacing w:after="0" w:line="440" w:lineRule="exact"/>
              <w:rPr>
                <w:rFonts w:eastAsia="仿宋_GB2312"/>
                <w:color w:val="000000"/>
                <w:sz w:val="28"/>
                <w:szCs w:val="30"/>
              </w:rPr>
            </w:pPr>
            <w:r>
              <w:rPr>
                <w:rFonts w:eastAsia="仿宋_GB2312"/>
                <w:color w:val="000000"/>
                <w:sz w:val="28"/>
                <w:szCs w:val="30"/>
              </w:rPr>
            </w:r>
            <w:r/>
          </w:p>
        </w:tc>
        <w:tc>
          <w:tcPr>
            <w:tcW w:w="774" w:type="dxa"/>
            <w:vAlign w:val="top"/>
            <w:textDirection w:val="lrTb"/>
            <w:noWrap w:val="false"/>
          </w:tcPr>
          <w:p>
            <w:pPr>
              <w:pStyle w:val="879"/>
              <w:ind w:left="63" w:right="63"/>
              <w:keepNext/>
              <w:spacing w:after="0" w:line="440" w:lineRule="exact"/>
              <w:rPr>
                <w:rFonts w:eastAsia="仿宋_GB2312"/>
                <w:color w:val="000000"/>
                <w:sz w:val="28"/>
                <w:szCs w:val="30"/>
              </w:rPr>
            </w:pPr>
            <w:r>
              <w:rPr>
                <w:rFonts w:eastAsia="仿宋_GB2312"/>
                <w:color w:val="000000"/>
                <w:sz w:val="28"/>
                <w:szCs w:val="30"/>
              </w:rPr>
            </w:r>
            <w:r/>
          </w:p>
        </w:tc>
        <w:tc>
          <w:tcPr>
            <w:tcW w:w="1352" w:type="dxa"/>
            <w:vAlign w:val="top"/>
            <w:textDirection w:val="lrTb"/>
            <w:noWrap w:val="false"/>
          </w:tcPr>
          <w:p>
            <w:pPr>
              <w:pStyle w:val="879"/>
              <w:ind w:left="63" w:right="63"/>
              <w:keepNext/>
              <w:spacing w:after="0" w:line="440" w:lineRule="exact"/>
              <w:rPr>
                <w:rFonts w:eastAsia="仿宋_GB2312"/>
                <w:color w:val="000000"/>
                <w:sz w:val="28"/>
                <w:szCs w:val="30"/>
              </w:rPr>
            </w:pPr>
            <w:r>
              <w:rPr>
                <w:rFonts w:eastAsia="仿宋_GB2312"/>
                <w:color w:val="000000"/>
                <w:sz w:val="28"/>
                <w:szCs w:val="30"/>
              </w:rPr>
            </w:r>
            <w:r/>
          </w:p>
        </w:tc>
        <w:tc>
          <w:tcPr>
            <w:tcW w:w="1418" w:type="dxa"/>
            <w:vAlign w:val="top"/>
            <w:textDirection w:val="lrTb"/>
            <w:noWrap w:val="false"/>
          </w:tcPr>
          <w:p>
            <w:pPr>
              <w:pStyle w:val="879"/>
              <w:ind w:left="63" w:right="63"/>
              <w:keepNext/>
              <w:spacing w:after="0" w:line="440" w:lineRule="exact"/>
              <w:rPr>
                <w:rFonts w:eastAsia="仿宋_GB2312"/>
                <w:color w:val="000000"/>
                <w:sz w:val="28"/>
                <w:szCs w:val="30"/>
              </w:rPr>
            </w:pPr>
            <w:r>
              <w:rPr>
                <w:rFonts w:eastAsia="仿宋_GB2312"/>
                <w:color w:val="000000"/>
                <w:sz w:val="28"/>
                <w:szCs w:val="30"/>
              </w:rPr>
            </w:r>
            <w:r/>
          </w:p>
        </w:tc>
        <w:tc>
          <w:tcPr>
            <w:tcW w:w="1701" w:type="dxa"/>
            <w:vAlign w:val="top"/>
            <w:textDirection w:val="lrTb"/>
            <w:noWrap w:val="false"/>
          </w:tcPr>
          <w:p>
            <w:pPr>
              <w:pStyle w:val="879"/>
              <w:ind w:left="63" w:right="63"/>
              <w:keepNext/>
              <w:spacing w:after="0" w:line="440" w:lineRule="exact"/>
              <w:rPr>
                <w:rFonts w:eastAsia="仿宋_GB2312"/>
                <w:color w:val="000000"/>
                <w:sz w:val="28"/>
                <w:szCs w:val="30"/>
              </w:rPr>
            </w:pPr>
            <w:r>
              <w:rPr>
                <w:rFonts w:eastAsia="仿宋_GB2312"/>
                <w:color w:val="000000"/>
                <w:sz w:val="28"/>
                <w:szCs w:val="30"/>
              </w:rPr>
            </w:r>
            <w:r/>
          </w:p>
        </w:tc>
      </w:tr>
      <w:tr>
        <w:trPr>
          <w:jc w:val="center"/>
        </w:trPr>
        <w:tc>
          <w:tcPr>
            <w:tcW w:w="993" w:type="dxa"/>
            <w:vAlign w:val="top"/>
            <w:textDirection w:val="lrTb"/>
            <w:noWrap w:val="false"/>
          </w:tcPr>
          <w:p>
            <w:pPr>
              <w:pStyle w:val="879"/>
              <w:ind w:left="63" w:right="63"/>
              <w:keepNext/>
              <w:spacing w:after="0" w:line="440" w:lineRule="exact"/>
              <w:rPr>
                <w:rFonts w:eastAsia="仿宋_GB2312"/>
                <w:color w:val="000000"/>
                <w:sz w:val="28"/>
                <w:szCs w:val="30"/>
              </w:rPr>
            </w:pPr>
            <w:r>
              <w:rPr>
                <w:rFonts w:eastAsia="仿宋_GB2312"/>
                <w:color w:val="000000"/>
                <w:sz w:val="28"/>
                <w:szCs w:val="30"/>
              </w:rPr>
            </w:r>
            <w:r/>
          </w:p>
        </w:tc>
        <w:tc>
          <w:tcPr>
            <w:tcW w:w="1984" w:type="dxa"/>
            <w:vAlign w:val="top"/>
            <w:textDirection w:val="lrTb"/>
            <w:noWrap w:val="false"/>
          </w:tcPr>
          <w:p>
            <w:pPr>
              <w:pStyle w:val="879"/>
              <w:ind w:left="63" w:right="63"/>
              <w:keepNext/>
              <w:spacing w:after="0" w:line="440" w:lineRule="exact"/>
              <w:rPr>
                <w:rFonts w:eastAsia="仿宋_GB2312"/>
                <w:color w:val="000000"/>
                <w:sz w:val="28"/>
                <w:szCs w:val="30"/>
              </w:rPr>
            </w:pPr>
            <w:r>
              <w:rPr>
                <w:rFonts w:eastAsia="仿宋_GB2312"/>
                <w:color w:val="000000"/>
                <w:sz w:val="28"/>
                <w:szCs w:val="30"/>
              </w:rPr>
            </w:r>
            <w:r/>
          </w:p>
        </w:tc>
        <w:tc>
          <w:tcPr>
            <w:tcW w:w="851" w:type="dxa"/>
            <w:vAlign w:val="top"/>
            <w:textDirection w:val="lrTb"/>
            <w:noWrap w:val="false"/>
          </w:tcPr>
          <w:p>
            <w:pPr>
              <w:pStyle w:val="879"/>
              <w:ind w:left="63" w:right="63"/>
              <w:keepNext/>
              <w:spacing w:after="0" w:line="440" w:lineRule="exact"/>
              <w:rPr>
                <w:rFonts w:eastAsia="仿宋_GB2312"/>
                <w:color w:val="000000"/>
                <w:sz w:val="28"/>
                <w:szCs w:val="30"/>
              </w:rPr>
            </w:pPr>
            <w:r>
              <w:rPr>
                <w:rFonts w:eastAsia="仿宋_GB2312"/>
                <w:color w:val="000000"/>
                <w:sz w:val="28"/>
                <w:szCs w:val="30"/>
              </w:rPr>
            </w:r>
            <w:r/>
          </w:p>
        </w:tc>
        <w:tc>
          <w:tcPr>
            <w:tcW w:w="774" w:type="dxa"/>
            <w:vAlign w:val="top"/>
            <w:textDirection w:val="lrTb"/>
            <w:noWrap w:val="false"/>
          </w:tcPr>
          <w:p>
            <w:pPr>
              <w:pStyle w:val="879"/>
              <w:ind w:left="63" w:right="63"/>
              <w:keepNext/>
              <w:spacing w:after="0" w:line="440" w:lineRule="exact"/>
              <w:rPr>
                <w:rFonts w:eastAsia="仿宋_GB2312"/>
                <w:color w:val="000000"/>
                <w:sz w:val="28"/>
                <w:szCs w:val="30"/>
              </w:rPr>
            </w:pPr>
            <w:r>
              <w:rPr>
                <w:rFonts w:eastAsia="仿宋_GB2312"/>
                <w:color w:val="000000"/>
                <w:sz w:val="28"/>
                <w:szCs w:val="30"/>
              </w:rPr>
            </w:r>
            <w:r/>
          </w:p>
        </w:tc>
        <w:tc>
          <w:tcPr>
            <w:tcW w:w="1352" w:type="dxa"/>
            <w:vAlign w:val="top"/>
            <w:textDirection w:val="lrTb"/>
            <w:noWrap w:val="false"/>
          </w:tcPr>
          <w:p>
            <w:pPr>
              <w:pStyle w:val="879"/>
              <w:ind w:left="63" w:right="63"/>
              <w:keepNext/>
              <w:spacing w:after="0" w:line="440" w:lineRule="exact"/>
              <w:rPr>
                <w:rFonts w:eastAsia="仿宋_GB2312"/>
                <w:color w:val="000000"/>
                <w:sz w:val="28"/>
                <w:szCs w:val="30"/>
              </w:rPr>
            </w:pPr>
            <w:r>
              <w:rPr>
                <w:rFonts w:eastAsia="仿宋_GB2312"/>
                <w:color w:val="000000"/>
                <w:sz w:val="28"/>
                <w:szCs w:val="30"/>
              </w:rPr>
            </w:r>
            <w:r/>
          </w:p>
        </w:tc>
        <w:tc>
          <w:tcPr>
            <w:tcW w:w="1418" w:type="dxa"/>
            <w:vAlign w:val="top"/>
            <w:textDirection w:val="lrTb"/>
            <w:noWrap w:val="false"/>
          </w:tcPr>
          <w:p>
            <w:pPr>
              <w:pStyle w:val="879"/>
              <w:ind w:left="63" w:right="63"/>
              <w:keepNext/>
              <w:spacing w:after="0" w:line="440" w:lineRule="exact"/>
              <w:rPr>
                <w:rFonts w:eastAsia="仿宋_GB2312"/>
                <w:color w:val="000000"/>
                <w:sz w:val="28"/>
                <w:szCs w:val="30"/>
              </w:rPr>
            </w:pPr>
            <w:r>
              <w:rPr>
                <w:rFonts w:eastAsia="仿宋_GB2312"/>
                <w:color w:val="000000"/>
                <w:sz w:val="28"/>
                <w:szCs w:val="30"/>
              </w:rPr>
            </w:r>
            <w:r/>
          </w:p>
        </w:tc>
        <w:tc>
          <w:tcPr>
            <w:tcW w:w="1701" w:type="dxa"/>
            <w:vAlign w:val="top"/>
            <w:textDirection w:val="lrTb"/>
            <w:noWrap w:val="false"/>
          </w:tcPr>
          <w:p>
            <w:pPr>
              <w:pStyle w:val="879"/>
              <w:ind w:left="63" w:right="63"/>
              <w:keepNext/>
              <w:spacing w:after="0" w:line="440" w:lineRule="exact"/>
              <w:rPr>
                <w:rFonts w:eastAsia="仿宋_GB2312"/>
                <w:color w:val="000000"/>
                <w:sz w:val="28"/>
                <w:szCs w:val="30"/>
              </w:rPr>
            </w:pPr>
            <w:r>
              <w:rPr>
                <w:rFonts w:eastAsia="仿宋_GB2312"/>
                <w:color w:val="000000"/>
                <w:sz w:val="28"/>
                <w:szCs w:val="30"/>
              </w:rPr>
            </w:r>
            <w:r/>
          </w:p>
        </w:tc>
      </w:tr>
      <w:tr>
        <w:trPr>
          <w:jc w:val="center"/>
        </w:trPr>
        <w:tc>
          <w:tcPr>
            <w:tcW w:w="993" w:type="dxa"/>
            <w:vAlign w:val="top"/>
            <w:textDirection w:val="lrTb"/>
            <w:noWrap w:val="false"/>
          </w:tcPr>
          <w:p>
            <w:pPr>
              <w:pStyle w:val="879"/>
              <w:ind w:left="63" w:right="63"/>
              <w:keepNext/>
              <w:spacing w:after="0" w:line="440" w:lineRule="exact"/>
              <w:rPr>
                <w:rFonts w:eastAsia="仿宋_GB2312"/>
                <w:color w:val="000000"/>
                <w:sz w:val="28"/>
                <w:szCs w:val="30"/>
              </w:rPr>
            </w:pPr>
            <w:r>
              <w:rPr>
                <w:rFonts w:eastAsia="仿宋_GB2312"/>
                <w:color w:val="000000"/>
                <w:sz w:val="28"/>
                <w:szCs w:val="30"/>
              </w:rPr>
            </w:r>
            <w:r/>
          </w:p>
        </w:tc>
        <w:tc>
          <w:tcPr>
            <w:tcW w:w="1984" w:type="dxa"/>
            <w:vAlign w:val="top"/>
            <w:textDirection w:val="lrTb"/>
            <w:noWrap w:val="false"/>
          </w:tcPr>
          <w:p>
            <w:pPr>
              <w:pStyle w:val="879"/>
              <w:ind w:left="63" w:right="63"/>
              <w:keepNext/>
              <w:spacing w:after="0" w:line="440" w:lineRule="exact"/>
              <w:rPr>
                <w:rFonts w:eastAsia="仿宋_GB2312"/>
                <w:color w:val="000000"/>
                <w:sz w:val="28"/>
                <w:szCs w:val="30"/>
              </w:rPr>
            </w:pPr>
            <w:r>
              <w:rPr>
                <w:rFonts w:eastAsia="仿宋_GB2312"/>
                <w:color w:val="000000"/>
                <w:sz w:val="28"/>
                <w:szCs w:val="30"/>
              </w:rPr>
            </w:r>
            <w:r/>
          </w:p>
        </w:tc>
        <w:tc>
          <w:tcPr>
            <w:tcW w:w="851" w:type="dxa"/>
            <w:vAlign w:val="top"/>
            <w:textDirection w:val="lrTb"/>
            <w:noWrap w:val="false"/>
          </w:tcPr>
          <w:p>
            <w:pPr>
              <w:pStyle w:val="879"/>
              <w:ind w:left="63" w:right="63"/>
              <w:keepNext/>
              <w:spacing w:after="0" w:line="440" w:lineRule="exact"/>
              <w:rPr>
                <w:rFonts w:eastAsia="仿宋_GB2312"/>
                <w:color w:val="000000"/>
                <w:sz w:val="28"/>
                <w:szCs w:val="30"/>
              </w:rPr>
            </w:pPr>
            <w:r>
              <w:rPr>
                <w:rFonts w:eastAsia="仿宋_GB2312"/>
                <w:color w:val="000000"/>
                <w:sz w:val="28"/>
                <w:szCs w:val="30"/>
              </w:rPr>
            </w:r>
            <w:r/>
          </w:p>
        </w:tc>
        <w:tc>
          <w:tcPr>
            <w:tcW w:w="774" w:type="dxa"/>
            <w:vAlign w:val="top"/>
            <w:textDirection w:val="lrTb"/>
            <w:noWrap w:val="false"/>
          </w:tcPr>
          <w:p>
            <w:pPr>
              <w:pStyle w:val="879"/>
              <w:ind w:left="63" w:right="63"/>
              <w:keepNext/>
              <w:spacing w:after="0" w:line="440" w:lineRule="exact"/>
              <w:rPr>
                <w:rFonts w:eastAsia="仿宋_GB2312"/>
                <w:color w:val="000000"/>
                <w:sz w:val="28"/>
                <w:szCs w:val="30"/>
              </w:rPr>
            </w:pPr>
            <w:r>
              <w:rPr>
                <w:rFonts w:eastAsia="仿宋_GB2312"/>
                <w:color w:val="000000"/>
                <w:sz w:val="28"/>
                <w:szCs w:val="30"/>
              </w:rPr>
            </w:r>
            <w:r/>
          </w:p>
        </w:tc>
        <w:tc>
          <w:tcPr>
            <w:tcW w:w="1352" w:type="dxa"/>
            <w:vAlign w:val="top"/>
            <w:textDirection w:val="lrTb"/>
            <w:noWrap w:val="false"/>
          </w:tcPr>
          <w:p>
            <w:pPr>
              <w:pStyle w:val="879"/>
              <w:ind w:left="63" w:right="63"/>
              <w:keepNext/>
              <w:spacing w:after="0" w:line="440" w:lineRule="exact"/>
              <w:rPr>
                <w:rFonts w:eastAsia="仿宋_GB2312"/>
                <w:color w:val="000000"/>
                <w:sz w:val="28"/>
                <w:szCs w:val="30"/>
              </w:rPr>
            </w:pPr>
            <w:r>
              <w:rPr>
                <w:rFonts w:eastAsia="仿宋_GB2312"/>
                <w:color w:val="000000"/>
                <w:sz w:val="28"/>
                <w:szCs w:val="30"/>
              </w:rPr>
            </w:r>
            <w:r/>
          </w:p>
        </w:tc>
        <w:tc>
          <w:tcPr>
            <w:tcW w:w="1418" w:type="dxa"/>
            <w:vAlign w:val="top"/>
            <w:textDirection w:val="lrTb"/>
            <w:noWrap w:val="false"/>
          </w:tcPr>
          <w:p>
            <w:pPr>
              <w:pStyle w:val="879"/>
              <w:ind w:left="63" w:right="63"/>
              <w:keepNext/>
              <w:spacing w:after="0" w:line="440" w:lineRule="exact"/>
              <w:rPr>
                <w:rFonts w:eastAsia="仿宋_GB2312"/>
                <w:color w:val="000000"/>
                <w:sz w:val="28"/>
                <w:szCs w:val="30"/>
              </w:rPr>
            </w:pPr>
            <w:r>
              <w:rPr>
                <w:rFonts w:eastAsia="仿宋_GB2312"/>
                <w:color w:val="000000"/>
                <w:sz w:val="28"/>
                <w:szCs w:val="30"/>
              </w:rPr>
            </w:r>
            <w:r/>
          </w:p>
        </w:tc>
        <w:tc>
          <w:tcPr>
            <w:tcW w:w="1701" w:type="dxa"/>
            <w:vAlign w:val="top"/>
            <w:textDirection w:val="lrTb"/>
            <w:noWrap w:val="false"/>
          </w:tcPr>
          <w:p>
            <w:pPr>
              <w:pStyle w:val="879"/>
              <w:ind w:left="63" w:right="63"/>
              <w:keepNext/>
              <w:spacing w:after="0" w:line="440" w:lineRule="exact"/>
              <w:rPr>
                <w:rFonts w:eastAsia="仿宋_GB2312"/>
                <w:color w:val="000000"/>
                <w:sz w:val="28"/>
                <w:szCs w:val="30"/>
              </w:rPr>
            </w:pPr>
            <w:r>
              <w:rPr>
                <w:rFonts w:eastAsia="仿宋_GB2312"/>
                <w:color w:val="000000"/>
                <w:sz w:val="28"/>
                <w:szCs w:val="30"/>
              </w:rPr>
            </w:r>
            <w:r/>
          </w:p>
        </w:tc>
      </w:tr>
      <w:tr>
        <w:trPr>
          <w:jc w:val="center"/>
        </w:trPr>
        <w:tc>
          <w:tcPr>
            <w:tcW w:w="993" w:type="dxa"/>
            <w:vAlign w:val="top"/>
            <w:textDirection w:val="lrTb"/>
            <w:noWrap w:val="false"/>
          </w:tcPr>
          <w:p>
            <w:pPr>
              <w:pStyle w:val="879"/>
              <w:ind w:left="63" w:right="63"/>
              <w:keepNext/>
              <w:spacing w:after="0" w:line="440" w:lineRule="exact"/>
              <w:rPr>
                <w:rFonts w:eastAsia="仿宋_GB2312"/>
                <w:color w:val="000000"/>
                <w:sz w:val="28"/>
                <w:szCs w:val="30"/>
              </w:rPr>
            </w:pPr>
            <w:r>
              <w:rPr>
                <w:rFonts w:eastAsia="仿宋_GB2312"/>
                <w:color w:val="000000"/>
                <w:sz w:val="28"/>
                <w:szCs w:val="30"/>
              </w:rPr>
            </w:r>
            <w:r/>
          </w:p>
        </w:tc>
        <w:tc>
          <w:tcPr>
            <w:tcW w:w="1984" w:type="dxa"/>
            <w:vAlign w:val="top"/>
            <w:textDirection w:val="lrTb"/>
            <w:noWrap w:val="false"/>
          </w:tcPr>
          <w:p>
            <w:pPr>
              <w:pStyle w:val="879"/>
              <w:ind w:left="63" w:right="63"/>
              <w:keepNext/>
              <w:spacing w:after="0" w:line="440" w:lineRule="exact"/>
              <w:rPr>
                <w:rFonts w:eastAsia="仿宋_GB2312"/>
                <w:color w:val="000000"/>
                <w:sz w:val="28"/>
                <w:szCs w:val="30"/>
              </w:rPr>
            </w:pPr>
            <w:r>
              <w:rPr>
                <w:rFonts w:eastAsia="仿宋_GB2312"/>
                <w:color w:val="000000"/>
                <w:sz w:val="28"/>
                <w:szCs w:val="30"/>
              </w:rPr>
            </w:r>
            <w:r/>
          </w:p>
        </w:tc>
        <w:tc>
          <w:tcPr>
            <w:tcW w:w="851" w:type="dxa"/>
            <w:vAlign w:val="top"/>
            <w:textDirection w:val="lrTb"/>
            <w:noWrap w:val="false"/>
          </w:tcPr>
          <w:p>
            <w:pPr>
              <w:pStyle w:val="879"/>
              <w:ind w:left="63" w:right="63"/>
              <w:keepNext/>
              <w:spacing w:after="0" w:line="440" w:lineRule="exact"/>
              <w:rPr>
                <w:rFonts w:eastAsia="仿宋_GB2312"/>
                <w:color w:val="000000"/>
                <w:sz w:val="28"/>
                <w:szCs w:val="30"/>
              </w:rPr>
            </w:pPr>
            <w:r>
              <w:rPr>
                <w:rFonts w:eastAsia="仿宋_GB2312"/>
                <w:color w:val="000000"/>
                <w:sz w:val="28"/>
                <w:szCs w:val="30"/>
              </w:rPr>
            </w:r>
            <w:r/>
          </w:p>
        </w:tc>
        <w:tc>
          <w:tcPr>
            <w:tcW w:w="774" w:type="dxa"/>
            <w:vAlign w:val="top"/>
            <w:textDirection w:val="lrTb"/>
            <w:noWrap w:val="false"/>
          </w:tcPr>
          <w:p>
            <w:pPr>
              <w:pStyle w:val="879"/>
              <w:ind w:left="63" w:right="63"/>
              <w:keepNext/>
              <w:spacing w:after="0" w:line="440" w:lineRule="exact"/>
              <w:rPr>
                <w:rFonts w:eastAsia="仿宋_GB2312"/>
                <w:color w:val="000000"/>
                <w:sz w:val="28"/>
                <w:szCs w:val="30"/>
              </w:rPr>
            </w:pPr>
            <w:r>
              <w:rPr>
                <w:rFonts w:eastAsia="仿宋_GB2312"/>
                <w:color w:val="000000"/>
                <w:sz w:val="28"/>
                <w:szCs w:val="30"/>
              </w:rPr>
            </w:r>
            <w:r/>
          </w:p>
        </w:tc>
        <w:tc>
          <w:tcPr>
            <w:tcW w:w="1352" w:type="dxa"/>
            <w:vAlign w:val="top"/>
            <w:textDirection w:val="lrTb"/>
            <w:noWrap w:val="false"/>
          </w:tcPr>
          <w:p>
            <w:pPr>
              <w:pStyle w:val="879"/>
              <w:ind w:left="63" w:right="63"/>
              <w:keepNext/>
              <w:spacing w:after="0" w:line="440" w:lineRule="exact"/>
              <w:rPr>
                <w:rFonts w:eastAsia="仿宋_GB2312"/>
                <w:color w:val="000000"/>
                <w:sz w:val="28"/>
                <w:szCs w:val="30"/>
              </w:rPr>
            </w:pPr>
            <w:r>
              <w:rPr>
                <w:rFonts w:eastAsia="仿宋_GB2312"/>
                <w:color w:val="000000"/>
                <w:sz w:val="28"/>
                <w:szCs w:val="30"/>
              </w:rPr>
            </w:r>
            <w:r/>
          </w:p>
        </w:tc>
        <w:tc>
          <w:tcPr>
            <w:tcW w:w="1418" w:type="dxa"/>
            <w:vAlign w:val="top"/>
            <w:textDirection w:val="lrTb"/>
            <w:noWrap w:val="false"/>
          </w:tcPr>
          <w:p>
            <w:pPr>
              <w:pStyle w:val="879"/>
              <w:ind w:left="63" w:right="63"/>
              <w:keepNext/>
              <w:spacing w:after="0" w:line="440" w:lineRule="exact"/>
              <w:rPr>
                <w:rFonts w:eastAsia="仿宋_GB2312"/>
                <w:color w:val="000000"/>
                <w:sz w:val="28"/>
                <w:szCs w:val="30"/>
              </w:rPr>
            </w:pPr>
            <w:r>
              <w:rPr>
                <w:rFonts w:eastAsia="仿宋_GB2312"/>
                <w:color w:val="000000"/>
                <w:sz w:val="28"/>
                <w:szCs w:val="30"/>
              </w:rPr>
            </w:r>
            <w:r/>
          </w:p>
        </w:tc>
        <w:tc>
          <w:tcPr>
            <w:tcW w:w="1701" w:type="dxa"/>
            <w:vAlign w:val="top"/>
            <w:textDirection w:val="lrTb"/>
            <w:noWrap w:val="false"/>
          </w:tcPr>
          <w:p>
            <w:pPr>
              <w:pStyle w:val="879"/>
              <w:ind w:left="63" w:right="63"/>
              <w:keepNext/>
              <w:spacing w:after="0" w:line="440" w:lineRule="exact"/>
              <w:rPr>
                <w:rFonts w:eastAsia="仿宋_GB2312"/>
                <w:color w:val="000000"/>
                <w:sz w:val="28"/>
                <w:szCs w:val="30"/>
              </w:rPr>
            </w:pPr>
            <w:r>
              <w:rPr>
                <w:rFonts w:eastAsia="仿宋_GB2312"/>
                <w:color w:val="000000"/>
                <w:sz w:val="28"/>
                <w:szCs w:val="30"/>
              </w:rPr>
            </w:r>
            <w:r/>
          </w:p>
        </w:tc>
      </w:tr>
      <w:tr>
        <w:trPr>
          <w:jc w:val="center"/>
        </w:trPr>
        <w:tc>
          <w:tcPr>
            <w:tcW w:w="993" w:type="dxa"/>
            <w:vAlign w:val="top"/>
            <w:textDirection w:val="lrTb"/>
            <w:noWrap w:val="false"/>
          </w:tcPr>
          <w:p>
            <w:pPr>
              <w:pStyle w:val="879"/>
              <w:ind w:left="63" w:right="63"/>
              <w:keepNext/>
              <w:spacing w:after="0" w:line="440" w:lineRule="exact"/>
              <w:rPr>
                <w:rFonts w:eastAsia="仿宋_GB2312"/>
                <w:color w:val="000000"/>
                <w:sz w:val="28"/>
                <w:szCs w:val="30"/>
              </w:rPr>
            </w:pPr>
            <w:r>
              <w:rPr>
                <w:rFonts w:eastAsia="仿宋_GB2312"/>
                <w:color w:val="000000"/>
                <w:sz w:val="28"/>
                <w:szCs w:val="30"/>
              </w:rPr>
            </w:r>
            <w:r/>
          </w:p>
        </w:tc>
        <w:tc>
          <w:tcPr>
            <w:tcW w:w="1984" w:type="dxa"/>
            <w:vAlign w:val="top"/>
            <w:textDirection w:val="lrTb"/>
            <w:noWrap w:val="false"/>
          </w:tcPr>
          <w:p>
            <w:pPr>
              <w:pStyle w:val="879"/>
              <w:ind w:left="63" w:right="63"/>
              <w:keepNext/>
              <w:spacing w:after="0" w:line="440" w:lineRule="exact"/>
              <w:rPr>
                <w:rFonts w:eastAsia="仿宋_GB2312"/>
                <w:color w:val="000000"/>
                <w:sz w:val="28"/>
                <w:szCs w:val="30"/>
              </w:rPr>
            </w:pPr>
            <w:r>
              <w:rPr>
                <w:rFonts w:eastAsia="仿宋_GB2312"/>
                <w:color w:val="000000"/>
                <w:sz w:val="28"/>
                <w:szCs w:val="30"/>
              </w:rPr>
            </w:r>
            <w:r/>
          </w:p>
        </w:tc>
        <w:tc>
          <w:tcPr>
            <w:tcW w:w="851" w:type="dxa"/>
            <w:vAlign w:val="top"/>
            <w:textDirection w:val="lrTb"/>
            <w:noWrap w:val="false"/>
          </w:tcPr>
          <w:p>
            <w:pPr>
              <w:pStyle w:val="879"/>
              <w:ind w:left="63" w:right="63"/>
              <w:keepNext/>
              <w:spacing w:after="0" w:line="440" w:lineRule="exact"/>
              <w:rPr>
                <w:rFonts w:eastAsia="仿宋_GB2312"/>
                <w:color w:val="000000"/>
                <w:sz w:val="28"/>
                <w:szCs w:val="30"/>
              </w:rPr>
            </w:pPr>
            <w:r>
              <w:rPr>
                <w:rFonts w:eastAsia="仿宋_GB2312"/>
                <w:color w:val="000000"/>
                <w:sz w:val="28"/>
                <w:szCs w:val="30"/>
              </w:rPr>
            </w:r>
            <w:r/>
          </w:p>
        </w:tc>
        <w:tc>
          <w:tcPr>
            <w:tcW w:w="774" w:type="dxa"/>
            <w:vAlign w:val="top"/>
            <w:textDirection w:val="lrTb"/>
            <w:noWrap w:val="false"/>
          </w:tcPr>
          <w:p>
            <w:pPr>
              <w:pStyle w:val="879"/>
              <w:ind w:left="63" w:right="63"/>
              <w:keepNext/>
              <w:spacing w:after="0" w:line="440" w:lineRule="exact"/>
              <w:rPr>
                <w:rFonts w:eastAsia="仿宋_GB2312"/>
                <w:color w:val="000000"/>
                <w:sz w:val="28"/>
                <w:szCs w:val="30"/>
              </w:rPr>
            </w:pPr>
            <w:r>
              <w:rPr>
                <w:rFonts w:eastAsia="仿宋_GB2312"/>
                <w:color w:val="000000"/>
                <w:sz w:val="28"/>
                <w:szCs w:val="30"/>
              </w:rPr>
            </w:r>
            <w:r/>
          </w:p>
        </w:tc>
        <w:tc>
          <w:tcPr>
            <w:tcW w:w="1352" w:type="dxa"/>
            <w:vAlign w:val="top"/>
            <w:textDirection w:val="lrTb"/>
            <w:noWrap w:val="false"/>
          </w:tcPr>
          <w:p>
            <w:pPr>
              <w:pStyle w:val="879"/>
              <w:ind w:left="63" w:right="63"/>
              <w:keepNext/>
              <w:spacing w:after="0" w:line="440" w:lineRule="exact"/>
              <w:rPr>
                <w:rFonts w:eastAsia="仿宋_GB2312"/>
                <w:color w:val="000000"/>
                <w:sz w:val="28"/>
                <w:szCs w:val="30"/>
              </w:rPr>
            </w:pPr>
            <w:r>
              <w:rPr>
                <w:rFonts w:eastAsia="仿宋_GB2312"/>
                <w:color w:val="000000"/>
                <w:sz w:val="28"/>
                <w:szCs w:val="30"/>
              </w:rPr>
            </w:r>
            <w:r/>
          </w:p>
        </w:tc>
        <w:tc>
          <w:tcPr>
            <w:tcW w:w="1418" w:type="dxa"/>
            <w:vAlign w:val="top"/>
            <w:textDirection w:val="lrTb"/>
            <w:noWrap w:val="false"/>
          </w:tcPr>
          <w:p>
            <w:pPr>
              <w:pStyle w:val="879"/>
              <w:ind w:left="63" w:right="63"/>
              <w:keepNext/>
              <w:spacing w:after="0" w:line="440" w:lineRule="exact"/>
              <w:rPr>
                <w:rFonts w:eastAsia="仿宋_GB2312"/>
                <w:color w:val="000000"/>
                <w:sz w:val="28"/>
                <w:szCs w:val="30"/>
              </w:rPr>
            </w:pPr>
            <w:r>
              <w:rPr>
                <w:rFonts w:eastAsia="仿宋_GB2312"/>
                <w:color w:val="000000"/>
                <w:sz w:val="28"/>
                <w:szCs w:val="30"/>
              </w:rPr>
            </w:r>
            <w:r/>
          </w:p>
        </w:tc>
        <w:tc>
          <w:tcPr>
            <w:tcW w:w="1701" w:type="dxa"/>
            <w:vAlign w:val="top"/>
            <w:textDirection w:val="lrTb"/>
            <w:noWrap w:val="false"/>
          </w:tcPr>
          <w:p>
            <w:pPr>
              <w:pStyle w:val="879"/>
              <w:ind w:left="63" w:right="63"/>
              <w:keepNext/>
              <w:spacing w:after="0" w:line="440" w:lineRule="exact"/>
              <w:rPr>
                <w:rFonts w:eastAsia="仿宋_GB2312"/>
                <w:color w:val="000000"/>
                <w:sz w:val="28"/>
                <w:szCs w:val="30"/>
              </w:rPr>
            </w:pPr>
            <w:r>
              <w:rPr>
                <w:rFonts w:eastAsia="仿宋_GB2312"/>
                <w:color w:val="000000"/>
                <w:sz w:val="28"/>
                <w:szCs w:val="30"/>
              </w:rPr>
            </w:r>
            <w:r/>
          </w:p>
        </w:tc>
      </w:tr>
      <w:tr>
        <w:trPr>
          <w:jc w:val="center"/>
        </w:trPr>
        <w:tc>
          <w:tcPr>
            <w:tcW w:w="993" w:type="dxa"/>
            <w:vAlign w:val="top"/>
            <w:textDirection w:val="lrTb"/>
            <w:noWrap w:val="false"/>
          </w:tcPr>
          <w:p>
            <w:pPr>
              <w:pStyle w:val="879"/>
              <w:ind w:left="63" w:right="63"/>
              <w:keepNext/>
              <w:spacing w:after="0" w:line="440" w:lineRule="exact"/>
              <w:rPr>
                <w:rFonts w:eastAsia="仿宋_GB2312"/>
                <w:color w:val="000000"/>
                <w:sz w:val="28"/>
                <w:szCs w:val="30"/>
              </w:rPr>
            </w:pPr>
            <w:r>
              <w:rPr>
                <w:rFonts w:eastAsia="仿宋_GB2312"/>
                <w:color w:val="000000"/>
                <w:sz w:val="28"/>
                <w:szCs w:val="30"/>
              </w:rPr>
            </w:r>
            <w:r/>
          </w:p>
        </w:tc>
        <w:tc>
          <w:tcPr>
            <w:tcW w:w="1984" w:type="dxa"/>
            <w:vAlign w:val="top"/>
            <w:textDirection w:val="lrTb"/>
            <w:noWrap w:val="false"/>
          </w:tcPr>
          <w:p>
            <w:pPr>
              <w:pStyle w:val="879"/>
              <w:ind w:left="63" w:right="63"/>
              <w:keepNext/>
              <w:spacing w:after="0" w:line="440" w:lineRule="exact"/>
              <w:rPr>
                <w:rFonts w:eastAsia="仿宋_GB2312"/>
                <w:color w:val="000000"/>
                <w:sz w:val="28"/>
                <w:szCs w:val="30"/>
              </w:rPr>
            </w:pPr>
            <w:r>
              <w:rPr>
                <w:rFonts w:eastAsia="仿宋_GB2312"/>
                <w:color w:val="000000"/>
                <w:sz w:val="28"/>
                <w:szCs w:val="30"/>
              </w:rPr>
            </w:r>
            <w:r/>
          </w:p>
        </w:tc>
        <w:tc>
          <w:tcPr>
            <w:tcW w:w="851" w:type="dxa"/>
            <w:vAlign w:val="top"/>
            <w:textDirection w:val="lrTb"/>
            <w:noWrap w:val="false"/>
          </w:tcPr>
          <w:p>
            <w:pPr>
              <w:pStyle w:val="879"/>
              <w:ind w:left="63" w:right="63"/>
              <w:keepNext/>
              <w:spacing w:after="0" w:line="440" w:lineRule="exact"/>
              <w:rPr>
                <w:rFonts w:eastAsia="仿宋_GB2312"/>
                <w:color w:val="000000"/>
                <w:sz w:val="28"/>
                <w:szCs w:val="30"/>
              </w:rPr>
            </w:pPr>
            <w:r>
              <w:rPr>
                <w:rFonts w:eastAsia="仿宋_GB2312"/>
                <w:color w:val="000000"/>
                <w:sz w:val="28"/>
                <w:szCs w:val="30"/>
              </w:rPr>
            </w:r>
            <w:r/>
          </w:p>
        </w:tc>
        <w:tc>
          <w:tcPr>
            <w:tcW w:w="774" w:type="dxa"/>
            <w:vAlign w:val="top"/>
            <w:textDirection w:val="lrTb"/>
            <w:noWrap w:val="false"/>
          </w:tcPr>
          <w:p>
            <w:pPr>
              <w:pStyle w:val="879"/>
              <w:ind w:left="63" w:right="63"/>
              <w:keepNext/>
              <w:spacing w:after="0" w:line="440" w:lineRule="exact"/>
              <w:rPr>
                <w:rFonts w:eastAsia="仿宋_GB2312"/>
                <w:color w:val="000000"/>
                <w:sz w:val="28"/>
                <w:szCs w:val="30"/>
              </w:rPr>
            </w:pPr>
            <w:r>
              <w:rPr>
                <w:rFonts w:eastAsia="仿宋_GB2312"/>
                <w:color w:val="000000"/>
                <w:sz w:val="28"/>
                <w:szCs w:val="30"/>
              </w:rPr>
            </w:r>
            <w:r/>
          </w:p>
        </w:tc>
        <w:tc>
          <w:tcPr>
            <w:tcW w:w="1352" w:type="dxa"/>
            <w:vAlign w:val="top"/>
            <w:textDirection w:val="lrTb"/>
            <w:noWrap w:val="false"/>
          </w:tcPr>
          <w:p>
            <w:pPr>
              <w:pStyle w:val="879"/>
              <w:ind w:left="63" w:right="63"/>
              <w:keepNext/>
              <w:spacing w:after="0" w:line="440" w:lineRule="exact"/>
              <w:rPr>
                <w:rFonts w:eastAsia="仿宋_GB2312"/>
                <w:color w:val="000000"/>
                <w:sz w:val="28"/>
                <w:szCs w:val="30"/>
              </w:rPr>
            </w:pPr>
            <w:r>
              <w:rPr>
                <w:rFonts w:eastAsia="仿宋_GB2312"/>
                <w:color w:val="000000"/>
                <w:sz w:val="28"/>
                <w:szCs w:val="30"/>
              </w:rPr>
            </w:r>
            <w:r/>
          </w:p>
        </w:tc>
        <w:tc>
          <w:tcPr>
            <w:tcW w:w="1418" w:type="dxa"/>
            <w:vAlign w:val="top"/>
            <w:textDirection w:val="lrTb"/>
            <w:noWrap w:val="false"/>
          </w:tcPr>
          <w:p>
            <w:pPr>
              <w:pStyle w:val="879"/>
              <w:ind w:left="63" w:right="63"/>
              <w:keepNext/>
              <w:spacing w:after="0" w:line="440" w:lineRule="exact"/>
              <w:rPr>
                <w:rFonts w:eastAsia="仿宋_GB2312"/>
                <w:color w:val="000000"/>
                <w:sz w:val="28"/>
                <w:szCs w:val="30"/>
              </w:rPr>
            </w:pPr>
            <w:r>
              <w:rPr>
                <w:rFonts w:eastAsia="仿宋_GB2312"/>
                <w:color w:val="000000"/>
                <w:sz w:val="28"/>
                <w:szCs w:val="30"/>
              </w:rPr>
            </w:r>
            <w:r/>
          </w:p>
        </w:tc>
        <w:tc>
          <w:tcPr>
            <w:tcW w:w="1701" w:type="dxa"/>
            <w:vAlign w:val="top"/>
            <w:textDirection w:val="lrTb"/>
            <w:noWrap w:val="false"/>
          </w:tcPr>
          <w:p>
            <w:pPr>
              <w:pStyle w:val="879"/>
              <w:ind w:left="63" w:right="63"/>
              <w:keepNext/>
              <w:spacing w:after="0" w:line="440" w:lineRule="exact"/>
              <w:rPr>
                <w:rFonts w:eastAsia="仿宋_GB2312"/>
                <w:color w:val="000000"/>
                <w:sz w:val="28"/>
                <w:szCs w:val="30"/>
              </w:rPr>
            </w:pPr>
            <w:r>
              <w:rPr>
                <w:rFonts w:eastAsia="仿宋_GB2312"/>
                <w:color w:val="000000"/>
                <w:sz w:val="28"/>
                <w:szCs w:val="30"/>
              </w:rPr>
            </w:r>
            <w:r/>
          </w:p>
        </w:tc>
      </w:tr>
      <w:tr>
        <w:trPr>
          <w:jc w:val="center"/>
        </w:trPr>
        <w:tc>
          <w:tcPr>
            <w:tcW w:w="993" w:type="dxa"/>
            <w:vAlign w:val="top"/>
            <w:textDirection w:val="lrTb"/>
            <w:noWrap w:val="false"/>
          </w:tcPr>
          <w:p>
            <w:pPr>
              <w:pStyle w:val="879"/>
              <w:ind w:left="63" w:right="63"/>
              <w:keepNext/>
              <w:spacing w:after="0" w:line="440" w:lineRule="exact"/>
              <w:rPr>
                <w:rFonts w:eastAsia="仿宋_GB2312"/>
                <w:color w:val="000000"/>
                <w:sz w:val="28"/>
                <w:szCs w:val="30"/>
              </w:rPr>
            </w:pPr>
            <w:r>
              <w:rPr>
                <w:rFonts w:eastAsia="仿宋_GB2312"/>
                <w:color w:val="000000"/>
                <w:sz w:val="28"/>
                <w:szCs w:val="30"/>
              </w:rPr>
            </w:r>
            <w:r/>
          </w:p>
        </w:tc>
        <w:tc>
          <w:tcPr>
            <w:tcW w:w="1984" w:type="dxa"/>
            <w:vAlign w:val="top"/>
            <w:textDirection w:val="lrTb"/>
            <w:noWrap w:val="false"/>
          </w:tcPr>
          <w:p>
            <w:pPr>
              <w:pStyle w:val="879"/>
              <w:ind w:left="63" w:right="63"/>
              <w:keepNext/>
              <w:spacing w:after="0" w:line="440" w:lineRule="exact"/>
              <w:rPr>
                <w:rFonts w:eastAsia="仿宋_GB2312"/>
                <w:color w:val="000000"/>
                <w:sz w:val="28"/>
                <w:szCs w:val="30"/>
              </w:rPr>
            </w:pPr>
            <w:r>
              <w:rPr>
                <w:rFonts w:eastAsia="仿宋_GB2312"/>
                <w:color w:val="000000"/>
                <w:sz w:val="28"/>
                <w:szCs w:val="30"/>
              </w:rPr>
            </w:r>
            <w:r/>
          </w:p>
        </w:tc>
        <w:tc>
          <w:tcPr>
            <w:tcW w:w="851" w:type="dxa"/>
            <w:vAlign w:val="top"/>
            <w:textDirection w:val="lrTb"/>
            <w:noWrap w:val="false"/>
          </w:tcPr>
          <w:p>
            <w:pPr>
              <w:pStyle w:val="879"/>
              <w:ind w:left="63" w:right="63"/>
              <w:keepNext/>
              <w:spacing w:after="0" w:line="440" w:lineRule="exact"/>
              <w:rPr>
                <w:rFonts w:eastAsia="仿宋_GB2312"/>
                <w:color w:val="000000"/>
                <w:sz w:val="28"/>
                <w:szCs w:val="30"/>
              </w:rPr>
            </w:pPr>
            <w:r>
              <w:rPr>
                <w:rFonts w:eastAsia="仿宋_GB2312"/>
                <w:color w:val="000000"/>
                <w:sz w:val="28"/>
                <w:szCs w:val="30"/>
              </w:rPr>
            </w:r>
            <w:r/>
          </w:p>
        </w:tc>
        <w:tc>
          <w:tcPr>
            <w:tcW w:w="774" w:type="dxa"/>
            <w:vAlign w:val="top"/>
            <w:textDirection w:val="lrTb"/>
            <w:noWrap w:val="false"/>
          </w:tcPr>
          <w:p>
            <w:pPr>
              <w:pStyle w:val="879"/>
              <w:ind w:left="63" w:right="63"/>
              <w:keepNext/>
              <w:spacing w:after="0" w:line="440" w:lineRule="exact"/>
              <w:rPr>
                <w:rFonts w:eastAsia="仿宋_GB2312"/>
                <w:color w:val="000000"/>
                <w:sz w:val="28"/>
                <w:szCs w:val="30"/>
              </w:rPr>
            </w:pPr>
            <w:r>
              <w:rPr>
                <w:rFonts w:eastAsia="仿宋_GB2312"/>
                <w:color w:val="000000"/>
                <w:sz w:val="28"/>
                <w:szCs w:val="30"/>
              </w:rPr>
            </w:r>
            <w:r/>
          </w:p>
        </w:tc>
        <w:tc>
          <w:tcPr>
            <w:tcW w:w="1352" w:type="dxa"/>
            <w:vAlign w:val="top"/>
            <w:textDirection w:val="lrTb"/>
            <w:noWrap w:val="false"/>
          </w:tcPr>
          <w:p>
            <w:pPr>
              <w:pStyle w:val="879"/>
              <w:ind w:left="63" w:right="63"/>
              <w:keepNext/>
              <w:spacing w:after="0" w:line="440" w:lineRule="exact"/>
              <w:rPr>
                <w:rFonts w:eastAsia="仿宋_GB2312"/>
                <w:color w:val="000000"/>
                <w:sz w:val="28"/>
                <w:szCs w:val="30"/>
              </w:rPr>
            </w:pPr>
            <w:r>
              <w:rPr>
                <w:rFonts w:eastAsia="仿宋_GB2312"/>
                <w:color w:val="000000"/>
                <w:sz w:val="28"/>
                <w:szCs w:val="30"/>
              </w:rPr>
            </w:r>
            <w:r/>
          </w:p>
        </w:tc>
        <w:tc>
          <w:tcPr>
            <w:tcW w:w="1418" w:type="dxa"/>
            <w:vAlign w:val="top"/>
            <w:textDirection w:val="lrTb"/>
            <w:noWrap w:val="false"/>
          </w:tcPr>
          <w:p>
            <w:pPr>
              <w:pStyle w:val="879"/>
              <w:ind w:left="63" w:right="63"/>
              <w:keepNext/>
              <w:spacing w:after="0" w:line="440" w:lineRule="exact"/>
              <w:rPr>
                <w:rFonts w:eastAsia="仿宋_GB2312"/>
                <w:color w:val="000000"/>
                <w:sz w:val="28"/>
                <w:szCs w:val="30"/>
              </w:rPr>
            </w:pPr>
            <w:r>
              <w:rPr>
                <w:rFonts w:eastAsia="仿宋_GB2312"/>
                <w:color w:val="000000"/>
                <w:sz w:val="28"/>
                <w:szCs w:val="30"/>
              </w:rPr>
            </w:r>
            <w:r/>
          </w:p>
        </w:tc>
        <w:tc>
          <w:tcPr>
            <w:tcW w:w="1701" w:type="dxa"/>
            <w:vAlign w:val="top"/>
            <w:textDirection w:val="lrTb"/>
            <w:noWrap w:val="false"/>
          </w:tcPr>
          <w:p>
            <w:pPr>
              <w:pStyle w:val="879"/>
              <w:ind w:left="63" w:right="63"/>
              <w:keepNext/>
              <w:spacing w:after="0" w:line="440" w:lineRule="exact"/>
              <w:rPr>
                <w:rFonts w:eastAsia="仿宋_GB2312"/>
                <w:color w:val="000000"/>
                <w:sz w:val="28"/>
                <w:szCs w:val="30"/>
              </w:rPr>
            </w:pPr>
            <w:r>
              <w:rPr>
                <w:rFonts w:eastAsia="仿宋_GB2312"/>
                <w:color w:val="000000"/>
                <w:sz w:val="28"/>
                <w:szCs w:val="30"/>
              </w:rPr>
            </w:r>
            <w:r/>
          </w:p>
        </w:tc>
      </w:tr>
      <w:tr>
        <w:trPr>
          <w:jc w:val="center"/>
        </w:trPr>
        <w:tc>
          <w:tcPr>
            <w:tcW w:w="993" w:type="dxa"/>
            <w:vAlign w:val="top"/>
            <w:textDirection w:val="lrTb"/>
            <w:noWrap w:val="false"/>
          </w:tcPr>
          <w:p>
            <w:pPr>
              <w:pStyle w:val="879"/>
              <w:ind w:left="63" w:right="63"/>
              <w:keepNext/>
              <w:spacing w:after="0" w:line="440" w:lineRule="exact"/>
              <w:rPr>
                <w:rFonts w:eastAsia="仿宋_GB2312"/>
                <w:color w:val="000000"/>
                <w:sz w:val="28"/>
                <w:szCs w:val="30"/>
              </w:rPr>
            </w:pPr>
            <w:r>
              <w:rPr>
                <w:rFonts w:eastAsia="仿宋_GB2312"/>
                <w:color w:val="000000"/>
                <w:sz w:val="28"/>
                <w:szCs w:val="30"/>
              </w:rPr>
            </w:r>
            <w:r/>
          </w:p>
        </w:tc>
        <w:tc>
          <w:tcPr>
            <w:tcW w:w="1984" w:type="dxa"/>
            <w:vAlign w:val="top"/>
            <w:textDirection w:val="lrTb"/>
            <w:noWrap w:val="false"/>
          </w:tcPr>
          <w:p>
            <w:pPr>
              <w:pStyle w:val="879"/>
              <w:ind w:left="63" w:right="63"/>
              <w:keepNext/>
              <w:spacing w:after="0" w:line="440" w:lineRule="exact"/>
              <w:rPr>
                <w:rFonts w:eastAsia="仿宋_GB2312"/>
                <w:color w:val="000000"/>
                <w:sz w:val="28"/>
                <w:szCs w:val="30"/>
              </w:rPr>
            </w:pPr>
            <w:r>
              <w:rPr>
                <w:rFonts w:eastAsia="仿宋_GB2312"/>
                <w:color w:val="000000"/>
                <w:sz w:val="28"/>
                <w:szCs w:val="30"/>
              </w:rPr>
            </w:r>
            <w:r/>
          </w:p>
        </w:tc>
        <w:tc>
          <w:tcPr>
            <w:tcW w:w="851" w:type="dxa"/>
            <w:vAlign w:val="top"/>
            <w:textDirection w:val="lrTb"/>
            <w:noWrap w:val="false"/>
          </w:tcPr>
          <w:p>
            <w:pPr>
              <w:pStyle w:val="879"/>
              <w:ind w:left="63" w:right="63"/>
              <w:keepNext/>
              <w:spacing w:after="0" w:line="440" w:lineRule="exact"/>
              <w:rPr>
                <w:rFonts w:eastAsia="仿宋_GB2312"/>
                <w:color w:val="000000"/>
                <w:sz w:val="28"/>
                <w:szCs w:val="30"/>
              </w:rPr>
            </w:pPr>
            <w:r>
              <w:rPr>
                <w:rFonts w:eastAsia="仿宋_GB2312"/>
                <w:color w:val="000000"/>
                <w:sz w:val="28"/>
                <w:szCs w:val="30"/>
              </w:rPr>
            </w:r>
            <w:r/>
          </w:p>
        </w:tc>
        <w:tc>
          <w:tcPr>
            <w:tcW w:w="774" w:type="dxa"/>
            <w:vAlign w:val="top"/>
            <w:textDirection w:val="lrTb"/>
            <w:noWrap w:val="false"/>
          </w:tcPr>
          <w:p>
            <w:pPr>
              <w:pStyle w:val="879"/>
              <w:ind w:left="63" w:right="63"/>
              <w:keepNext/>
              <w:spacing w:after="0" w:line="440" w:lineRule="exact"/>
              <w:rPr>
                <w:rFonts w:eastAsia="仿宋_GB2312"/>
                <w:color w:val="000000"/>
                <w:sz w:val="28"/>
                <w:szCs w:val="30"/>
              </w:rPr>
            </w:pPr>
            <w:r>
              <w:rPr>
                <w:rFonts w:eastAsia="仿宋_GB2312"/>
                <w:color w:val="000000"/>
                <w:sz w:val="28"/>
                <w:szCs w:val="30"/>
              </w:rPr>
            </w:r>
            <w:r/>
          </w:p>
        </w:tc>
        <w:tc>
          <w:tcPr>
            <w:tcW w:w="1352" w:type="dxa"/>
            <w:vAlign w:val="top"/>
            <w:textDirection w:val="lrTb"/>
            <w:noWrap w:val="false"/>
          </w:tcPr>
          <w:p>
            <w:pPr>
              <w:pStyle w:val="879"/>
              <w:ind w:left="63" w:right="63"/>
              <w:keepNext/>
              <w:spacing w:after="0" w:line="440" w:lineRule="exact"/>
              <w:rPr>
                <w:rFonts w:eastAsia="仿宋_GB2312"/>
                <w:color w:val="000000"/>
                <w:sz w:val="28"/>
                <w:szCs w:val="30"/>
              </w:rPr>
            </w:pPr>
            <w:r>
              <w:rPr>
                <w:rFonts w:eastAsia="仿宋_GB2312"/>
                <w:color w:val="000000"/>
                <w:sz w:val="28"/>
                <w:szCs w:val="30"/>
              </w:rPr>
            </w:r>
            <w:r/>
          </w:p>
        </w:tc>
        <w:tc>
          <w:tcPr>
            <w:tcW w:w="1418" w:type="dxa"/>
            <w:vAlign w:val="top"/>
            <w:textDirection w:val="lrTb"/>
            <w:noWrap w:val="false"/>
          </w:tcPr>
          <w:p>
            <w:pPr>
              <w:pStyle w:val="879"/>
              <w:ind w:left="63" w:right="63"/>
              <w:keepNext/>
              <w:spacing w:after="0" w:line="440" w:lineRule="exact"/>
              <w:rPr>
                <w:rFonts w:eastAsia="仿宋_GB2312"/>
                <w:color w:val="000000"/>
                <w:sz w:val="28"/>
                <w:szCs w:val="30"/>
              </w:rPr>
            </w:pPr>
            <w:r>
              <w:rPr>
                <w:rFonts w:eastAsia="仿宋_GB2312"/>
                <w:color w:val="000000"/>
                <w:sz w:val="28"/>
                <w:szCs w:val="30"/>
              </w:rPr>
            </w:r>
            <w:r/>
          </w:p>
        </w:tc>
        <w:tc>
          <w:tcPr>
            <w:tcW w:w="1701" w:type="dxa"/>
            <w:vAlign w:val="top"/>
            <w:textDirection w:val="lrTb"/>
            <w:noWrap w:val="false"/>
          </w:tcPr>
          <w:p>
            <w:pPr>
              <w:pStyle w:val="879"/>
              <w:ind w:left="63" w:right="63"/>
              <w:keepNext/>
              <w:spacing w:after="0" w:line="440" w:lineRule="exact"/>
              <w:rPr>
                <w:rFonts w:eastAsia="仿宋_GB2312"/>
                <w:color w:val="000000"/>
                <w:sz w:val="28"/>
                <w:szCs w:val="30"/>
              </w:rPr>
            </w:pPr>
            <w:r>
              <w:rPr>
                <w:rFonts w:eastAsia="仿宋_GB2312"/>
                <w:color w:val="000000"/>
                <w:sz w:val="28"/>
                <w:szCs w:val="30"/>
              </w:rPr>
            </w:r>
            <w:r/>
          </w:p>
        </w:tc>
      </w:tr>
      <w:tr>
        <w:trPr>
          <w:jc w:val="center"/>
        </w:trPr>
        <w:tc>
          <w:tcPr>
            <w:tcW w:w="993" w:type="dxa"/>
            <w:vAlign w:val="top"/>
            <w:textDirection w:val="lrTb"/>
            <w:noWrap w:val="false"/>
          </w:tcPr>
          <w:p>
            <w:pPr>
              <w:pStyle w:val="879"/>
              <w:ind w:left="63" w:right="63"/>
              <w:keepNext/>
              <w:spacing w:after="0" w:line="440" w:lineRule="exact"/>
              <w:rPr>
                <w:rFonts w:eastAsia="仿宋_GB2312"/>
                <w:color w:val="000000"/>
                <w:sz w:val="28"/>
                <w:szCs w:val="30"/>
              </w:rPr>
            </w:pPr>
            <w:r>
              <w:rPr>
                <w:rFonts w:eastAsia="仿宋_GB2312"/>
                <w:color w:val="000000"/>
                <w:sz w:val="28"/>
                <w:szCs w:val="30"/>
              </w:rPr>
            </w:r>
            <w:r/>
          </w:p>
        </w:tc>
        <w:tc>
          <w:tcPr>
            <w:tcW w:w="1984" w:type="dxa"/>
            <w:vAlign w:val="top"/>
            <w:textDirection w:val="lrTb"/>
            <w:noWrap w:val="false"/>
          </w:tcPr>
          <w:p>
            <w:pPr>
              <w:pStyle w:val="879"/>
              <w:ind w:left="63" w:right="63"/>
              <w:keepNext/>
              <w:spacing w:after="0" w:line="440" w:lineRule="exact"/>
              <w:rPr>
                <w:rFonts w:eastAsia="仿宋_GB2312"/>
                <w:color w:val="000000"/>
                <w:sz w:val="28"/>
                <w:szCs w:val="30"/>
              </w:rPr>
            </w:pPr>
            <w:r>
              <w:rPr>
                <w:rFonts w:eastAsia="仿宋_GB2312"/>
                <w:color w:val="000000"/>
                <w:sz w:val="28"/>
                <w:szCs w:val="30"/>
              </w:rPr>
            </w:r>
            <w:r/>
          </w:p>
        </w:tc>
        <w:tc>
          <w:tcPr>
            <w:tcW w:w="851" w:type="dxa"/>
            <w:vAlign w:val="top"/>
            <w:textDirection w:val="lrTb"/>
            <w:noWrap w:val="false"/>
          </w:tcPr>
          <w:p>
            <w:pPr>
              <w:pStyle w:val="879"/>
              <w:ind w:left="63" w:right="63"/>
              <w:keepNext/>
              <w:spacing w:after="0" w:line="440" w:lineRule="exact"/>
              <w:rPr>
                <w:rFonts w:eastAsia="仿宋_GB2312"/>
                <w:color w:val="000000"/>
                <w:sz w:val="28"/>
                <w:szCs w:val="30"/>
              </w:rPr>
            </w:pPr>
            <w:r>
              <w:rPr>
                <w:rFonts w:eastAsia="仿宋_GB2312"/>
                <w:color w:val="000000"/>
                <w:sz w:val="28"/>
                <w:szCs w:val="30"/>
              </w:rPr>
            </w:r>
            <w:r/>
          </w:p>
        </w:tc>
        <w:tc>
          <w:tcPr>
            <w:tcW w:w="774" w:type="dxa"/>
            <w:vAlign w:val="top"/>
            <w:textDirection w:val="lrTb"/>
            <w:noWrap w:val="false"/>
          </w:tcPr>
          <w:p>
            <w:pPr>
              <w:pStyle w:val="879"/>
              <w:ind w:left="63" w:right="63"/>
              <w:keepNext/>
              <w:spacing w:after="0" w:line="440" w:lineRule="exact"/>
              <w:rPr>
                <w:rFonts w:eastAsia="仿宋_GB2312"/>
                <w:color w:val="000000"/>
                <w:sz w:val="28"/>
                <w:szCs w:val="30"/>
              </w:rPr>
            </w:pPr>
            <w:r>
              <w:rPr>
                <w:rFonts w:eastAsia="仿宋_GB2312"/>
                <w:color w:val="000000"/>
                <w:sz w:val="28"/>
                <w:szCs w:val="30"/>
              </w:rPr>
            </w:r>
            <w:r/>
          </w:p>
        </w:tc>
        <w:tc>
          <w:tcPr>
            <w:tcW w:w="1352" w:type="dxa"/>
            <w:vAlign w:val="top"/>
            <w:textDirection w:val="lrTb"/>
            <w:noWrap w:val="false"/>
          </w:tcPr>
          <w:p>
            <w:pPr>
              <w:pStyle w:val="879"/>
              <w:ind w:left="63" w:right="63"/>
              <w:keepNext/>
              <w:spacing w:after="0" w:line="440" w:lineRule="exact"/>
              <w:rPr>
                <w:rFonts w:eastAsia="仿宋_GB2312"/>
                <w:color w:val="000000"/>
                <w:sz w:val="28"/>
                <w:szCs w:val="30"/>
              </w:rPr>
            </w:pPr>
            <w:r>
              <w:rPr>
                <w:rFonts w:eastAsia="仿宋_GB2312"/>
                <w:color w:val="000000"/>
                <w:sz w:val="28"/>
                <w:szCs w:val="30"/>
              </w:rPr>
            </w:r>
            <w:r/>
          </w:p>
        </w:tc>
        <w:tc>
          <w:tcPr>
            <w:tcW w:w="1418" w:type="dxa"/>
            <w:vAlign w:val="top"/>
            <w:textDirection w:val="lrTb"/>
            <w:noWrap w:val="false"/>
          </w:tcPr>
          <w:p>
            <w:pPr>
              <w:pStyle w:val="879"/>
              <w:ind w:left="63" w:right="63"/>
              <w:keepNext/>
              <w:spacing w:after="0" w:line="440" w:lineRule="exact"/>
              <w:rPr>
                <w:rFonts w:eastAsia="仿宋_GB2312"/>
                <w:color w:val="000000"/>
                <w:sz w:val="28"/>
                <w:szCs w:val="30"/>
              </w:rPr>
            </w:pPr>
            <w:r>
              <w:rPr>
                <w:rFonts w:eastAsia="仿宋_GB2312"/>
                <w:color w:val="000000"/>
                <w:sz w:val="28"/>
                <w:szCs w:val="30"/>
              </w:rPr>
            </w:r>
            <w:r/>
          </w:p>
        </w:tc>
        <w:tc>
          <w:tcPr>
            <w:tcW w:w="1701" w:type="dxa"/>
            <w:vAlign w:val="top"/>
            <w:textDirection w:val="lrTb"/>
            <w:noWrap w:val="false"/>
          </w:tcPr>
          <w:p>
            <w:pPr>
              <w:pStyle w:val="879"/>
              <w:ind w:left="63" w:right="63"/>
              <w:keepNext/>
              <w:spacing w:after="0" w:line="440" w:lineRule="exact"/>
              <w:rPr>
                <w:rFonts w:eastAsia="仿宋_GB2312"/>
                <w:color w:val="000000"/>
                <w:sz w:val="28"/>
                <w:szCs w:val="30"/>
              </w:rPr>
            </w:pPr>
            <w:r>
              <w:rPr>
                <w:rFonts w:eastAsia="仿宋_GB2312"/>
                <w:color w:val="000000"/>
                <w:sz w:val="28"/>
                <w:szCs w:val="30"/>
              </w:rPr>
            </w:r>
            <w:r/>
          </w:p>
        </w:tc>
      </w:tr>
      <w:tr>
        <w:trPr>
          <w:jc w:val="center"/>
        </w:trPr>
        <w:tc>
          <w:tcPr>
            <w:tcW w:w="993" w:type="dxa"/>
            <w:vAlign w:val="top"/>
            <w:textDirection w:val="lrTb"/>
            <w:noWrap w:val="false"/>
          </w:tcPr>
          <w:p>
            <w:pPr>
              <w:pStyle w:val="879"/>
              <w:ind w:left="63" w:right="63"/>
              <w:keepNext/>
              <w:spacing w:after="0" w:line="440" w:lineRule="exact"/>
              <w:rPr>
                <w:rFonts w:eastAsia="仿宋_GB2312"/>
                <w:color w:val="000000"/>
                <w:sz w:val="28"/>
                <w:szCs w:val="30"/>
              </w:rPr>
            </w:pPr>
            <w:r>
              <w:rPr>
                <w:rFonts w:eastAsia="仿宋_GB2312"/>
                <w:color w:val="000000"/>
                <w:sz w:val="28"/>
                <w:szCs w:val="30"/>
              </w:rPr>
            </w:r>
            <w:r/>
          </w:p>
        </w:tc>
        <w:tc>
          <w:tcPr>
            <w:tcW w:w="1984" w:type="dxa"/>
            <w:vAlign w:val="top"/>
            <w:textDirection w:val="lrTb"/>
            <w:noWrap w:val="false"/>
          </w:tcPr>
          <w:p>
            <w:pPr>
              <w:pStyle w:val="879"/>
              <w:ind w:left="63" w:right="63"/>
              <w:keepNext/>
              <w:spacing w:after="0" w:line="440" w:lineRule="exact"/>
              <w:rPr>
                <w:rFonts w:eastAsia="仿宋_GB2312"/>
                <w:color w:val="000000"/>
                <w:sz w:val="28"/>
                <w:szCs w:val="30"/>
              </w:rPr>
            </w:pPr>
            <w:r>
              <w:rPr>
                <w:rFonts w:eastAsia="仿宋_GB2312"/>
                <w:color w:val="000000"/>
                <w:sz w:val="28"/>
                <w:szCs w:val="30"/>
              </w:rPr>
            </w:r>
            <w:r/>
          </w:p>
        </w:tc>
        <w:tc>
          <w:tcPr>
            <w:tcW w:w="851" w:type="dxa"/>
            <w:vAlign w:val="top"/>
            <w:textDirection w:val="lrTb"/>
            <w:noWrap w:val="false"/>
          </w:tcPr>
          <w:p>
            <w:pPr>
              <w:pStyle w:val="879"/>
              <w:ind w:left="63" w:right="63"/>
              <w:keepNext/>
              <w:spacing w:after="0" w:line="440" w:lineRule="exact"/>
              <w:rPr>
                <w:rFonts w:eastAsia="仿宋_GB2312"/>
                <w:color w:val="000000"/>
                <w:sz w:val="28"/>
                <w:szCs w:val="30"/>
              </w:rPr>
            </w:pPr>
            <w:r>
              <w:rPr>
                <w:rFonts w:eastAsia="仿宋_GB2312"/>
                <w:color w:val="000000"/>
                <w:sz w:val="28"/>
                <w:szCs w:val="30"/>
              </w:rPr>
            </w:r>
            <w:r/>
          </w:p>
        </w:tc>
        <w:tc>
          <w:tcPr>
            <w:tcW w:w="774" w:type="dxa"/>
            <w:vAlign w:val="top"/>
            <w:textDirection w:val="lrTb"/>
            <w:noWrap w:val="false"/>
          </w:tcPr>
          <w:p>
            <w:pPr>
              <w:pStyle w:val="879"/>
              <w:ind w:left="63" w:right="63"/>
              <w:keepNext/>
              <w:spacing w:after="0" w:line="440" w:lineRule="exact"/>
              <w:rPr>
                <w:rFonts w:eastAsia="仿宋_GB2312"/>
                <w:color w:val="000000"/>
                <w:sz w:val="28"/>
                <w:szCs w:val="30"/>
              </w:rPr>
            </w:pPr>
            <w:r>
              <w:rPr>
                <w:rFonts w:eastAsia="仿宋_GB2312"/>
                <w:color w:val="000000"/>
                <w:sz w:val="28"/>
                <w:szCs w:val="30"/>
              </w:rPr>
            </w:r>
            <w:r/>
          </w:p>
        </w:tc>
        <w:tc>
          <w:tcPr>
            <w:tcW w:w="1352" w:type="dxa"/>
            <w:vAlign w:val="top"/>
            <w:textDirection w:val="lrTb"/>
            <w:noWrap w:val="false"/>
          </w:tcPr>
          <w:p>
            <w:pPr>
              <w:pStyle w:val="879"/>
              <w:ind w:left="63" w:right="63"/>
              <w:keepNext/>
              <w:spacing w:after="0" w:line="440" w:lineRule="exact"/>
              <w:rPr>
                <w:rFonts w:eastAsia="仿宋_GB2312"/>
                <w:color w:val="000000"/>
                <w:sz w:val="28"/>
                <w:szCs w:val="30"/>
              </w:rPr>
            </w:pPr>
            <w:r>
              <w:rPr>
                <w:rFonts w:eastAsia="仿宋_GB2312"/>
                <w:color w:val="000000"/>
                <w:sz w:val="28"/>
                <w:szCs w:val="30"/>
              </w:rPr>
            </w:r>
            <w:r/>
          </w:p>
        </w:tc>
        <w:tc>
          <w:tcPr>
            <w:tcW w:w="1418" w:type="dxa"/>
            <w:vAlign w:val="top"/>
            <w:textDirection w:val="lrTb"/>
            <w:noWrap w:val="false"/>
          </w:tcPr>
          <w:p>
            <w:pPr>
              <w:pStyle w:val="879"/>
              <w:ind w:left="63" w:right="63"/>
              <w:keepNext/>
              <w:spacing w:after="0" w:line="440" w:lineRule="exact"/>
              <w:rPr>
                <w:rFonts w:eastAsia="仿宋_GB2312"/>
                <w:color w:val="000000"/>
                <w:sz w:val="28"/>
                <w:szCs w:val="30"/>
              </w:rPr>
            </w:pPr>
            <w:r>
              <w:rPr>
                <w:rFonts w:eastAsia="仿宋_GB2312"/>
                <w:color w:val="000000"/>
                <w:sz w:val="28"/>
                <w:szCs w:val="30"/>
              </w:rPr>
            </w:r>
            <w:r/>
          </w:p>
        </w:tc>
        <w:tc>
          <w:tcPr>
            <w:tcW w:w="1701" w:type="dxa"/>
            <w:vAlign w:val="top"/>
            <w:textDirection w:val="lrTb"/>
            <w:noWrap w:val="false"/>
          </w:tcPr>
          <w:p>
            <w:pPr>
              <w:pStyle w:val="879"/>
              <w:ind w:left="63" w:right="63"/>
              <w:keepNext/>
              <w:spacing w:after="0" w:line="440" w:lineRule="exact"/>
              <w:rPr>
                <w:rFonts w:eastAsia="仿宋_GB2312"/>
                <w:color w:val="000000"/>
                <w:sz w:val="28"/>
                <w:szCs w:val="30"/>
              </w:rPr>
            </w:pPr>
            <w:r>
              <w:rPr>
                <w:rFonts w:eastAsia="仿宋_GB2312"/>
                <w:color w:val="000000"/>
                <w:sz w:val="28"/>
                <w:szCs w:val="30"/>
              </w:rPr>
            </w:r>
            <w:r/>
          </w:p>
        </w:tc>
      </w:tr>
      <w:tr>
        <w:trPr>
          <w:jc w:val="center"/>
        </w:trPr>
        <w:tc>
          <w:tcPr>
            <w:tcW w:w="993" w:type="dxa"/>
            <w:vAlign w:val="top"/>
            <w:textDirection w:val="lrTb"/>
            <w:noWrap w:val="false"/>
          </w:tcPr>
          <w:p>
            <w:pPr>
              <w:pStyle w:val="879"/>
              <w:ind w:left="63" w:right="63"/>
              <w:keepNext/>
              <w:spacing w:after="0" w:line="440" w:lineRule="exact"/>
              <w:rPr>
                <w:rFonts w:eastAsia="仿宋_GB2312"/>
                <w:color w:val="000000"/>
                <w:sz w:val="28"/>
                <w:szCs w:val="30"/>
              </w:rPr>
            </w:pPr>
            <w:r>
              <w:rPr>
                <w:rFonts w:eastAsia="仿宋_GB2312"/>
                <w:color w:val="000000"/>
                <w:sz w:val="28"/>
                <w:szCs w:val="30"/>
              </w:rPr>
            </w:r>
            <w:r/>
          </w:p>
        </w:tc>
        <w:tc>
          <w:tcPr>
            <w:tcW w:w="1984" w:type="dxa"/>
            <w:vAlign w:val="top"/>
            <w:textDirection w:val="lrTb"/>
            <w:noWrap w:val="false"/>
          </w:tcPr>
          <w:p>
            <w:pPr>
              <w:pStyle w:val="879"/>
              <w:ind w:left="63" w:right="63"/>
              <w:keepNext/>
              <w:spacing w:after="0" w:line="440" w:lineRule="exact"/>
              <w:rPr>
                <w:rFonts w:eastAsia="仿宋_GB2312"/>
                <w:color w:val="000000"/>
                <w:sz w:val="28"/>
                <w:szCs w:val="30"/>
              </w:rPr>
            </w:pPr>
            <w:r>
              <w:rPr>
                <w:rFonts w:eastAsia="仿宋_GB2312"/>
                <w:color w:val="000000"/>
                <w:sz w:val="28"/>
                <w:szCs w:val="30"/>
              </w:rPr>
            </w:r>
            <w:r/>
          </w:p>
        </w:tc>
        <w:tc>
          <w:tcPr>
            <w:tcW w:w="851" w:type="dxa"/>
            <w:vAlign w:val="top"/>
            <w:textDirection w:val="lrTb"/>
            <w:noWrap w:val="false"/>
          </w:tcPr>
          <w:p>
            <w:pPr>
              <w:pStyle w:val="879"/>
              <w:ind w:left="63" w:right="63"/>
              <w:keepNext/>
              <w:spacing w:after="0" w:line="440" w:lineRule="exact"/>
              <w:rPr>
                <w:rFonts w:eastAsia="仿宋_GB2312"/>
                <w:color w:val="000000"/>
                <w:sz w:val="28"/>
                <w:szCs w:val="30"/>
              </w:rPr>
            </w:pPr>
            <w:r>
              <w:rPr>
                <w:rFonts w:eastAsia="仿宋_GB2312"/>
                <w:color w:val="000000"/>
                <w:sz w:val="28"/>
                <w:szCs w:val="30"/>
              </w:rPr>
            </w:r>
            <w:r/>
          </w:p>
        </w:tc>
        <w:tc>
          <w:tcPr>
            <w:tcW w:w="774" w:type="dxa"/>
            <w:vAlign w:val="top"/>
            <w:textDirection w:val="lrTb"/>
            <w:noWrap w:val="false"/>
          </w:tcPr>
          <w:p>
            <w:pPr>
              <w:pStyle w:val="879"/>
              <w:ind w:left="63" w:right="63"/>
              <w:keepNext/>
              <w:spacing w:after="0" w:line="440" w:lineRule="exact"/>
              <w:rPr>
                <w:rFonts w:eastAsia="仿宋_GB2312"/>
                <w:color w:val="000000"/>
                <w:sz w:val="28"/>
                <w:szCs w:val="30"/>
              </w:rPr>
            </w:pPr>
            <w:r>
              <w:rPr>
                <w:rFonts w:eastAsia="仿宋_GB2312"/>
                <w:color w:val="000000"/>
                <w:sz w:val="28"/>
                <w:szCs w:val="30"/>
              </w:rPr>
            </w:r>
            <w:r/>
          </w:p>
        </w:tc>
        <w:tc>
          <w:tcPr>
            <w:tcW w:w="1352" w:type="dxa"/>
            <w:vAlign w:val="top"/>
            <w:textDirection w:val="lrTb"/>
            <w:noWrap w:val="false"/>
          </w:tcPr>
          <w:p>
            <w:pPr>
              <w:pStyle w:val="879"/>
              <w:ind w:left="63" w:right="63"/>
              <w:keepNext/>
              <w:spacing w:after="0" w:line="440" w:lineRule="exact"/>
              <w:rPr>
                <w:rFonts w:eastAsia="仿宋_GB2312"/>
                <w:color w:val="000000"/>
                <w:sz w:val="28"/>
                <w:szCs w:val="30"/>
              </w:rPr>
            </w:pPr>
            <w:r>
              <w:rPr>
                <w:rFonts w:eastAsia="仿宋_GB2312"/>
                <w:color w:val="000000"/>
                <w:sz w:val="28"/>
                <w:szCs w:val="30"/>
              </w:rPr>
            </w:r>
            <w:r/>
          </w:p>
        </w:tc>
        <w:tc>
          <w:tcPr>
            <w:tcW w:w="1418" w:type="dxa"/>
            <w:vAlign w:val="top"/>
            <w:textDirection w:val="lrTb"/>
            <w:noWrap w:val="false"/>
          </w:tcPr>
          <w:p>
            <w:pPr>
              <w:pStyle w:val="879"/>
              <w:ind w:left="63" w:right="63"/>
              <w:keepNext/>
              <w:spacing w:after="0" w:line="440" w:lineRule="exact"/>
              <w:rPr>
                <w:rFonts w:eastAsia="仿宋_GB2312"/>
                <w:color w:val="000000"/>
                <w:sz w:val="28"/>
                <w:szCs w:val="30"/>
              </w:rPr>
            </w:pPr>
            <w:r>
              <w:rPr>
                <w:rFonts w:eastAsia="仿宋_GB2312"/>
                <w:color w:val="000000"/>
                <w:sz w:val="28"/>
                <w:szCs w:val="30"/>
              </w:rPr>
            </w:r>
            <w:r/>
          </w:p>
        </w:tc>
        <w:tc>
          <w:tcPr>
            <w:tcW w:w="1701" w:type="dxa"/>
            <w:vAlign w:val="top"/>
            <w:textDirection w:val="lrTb"/>
            <w:noWrap w:val="false"/>
          </w:tcPr>
          <w:p>
            <w:pPr>
              <w:pStyle w:val="879"/>
              <w:ind w:left="63" w:right="63"/>
              <w:keepNext/>
              <w:spacing w:after="0" w:line="440" w:lineRule="exact"/>
              <w:rPr>
                <w:rFonts w:eastAsia="仿宋_GB2312"/>
                <w:color w:val="000000"/>
                <w:sz w:val="28"/>
                <w:szCs w:val="30"/>
              </w:rPr>
            </w:pPr>
            <w:r>
              <w:rPr>
                <w:rFonts w:eastAsia="仿宋_GB2312"/>
                <w:color w:val="000000"/>
                <w:sz w:val="28"/>
                <w:szCs w:val="30"/>
              </w:rPr>
            </w:r>
            <w:r/>
          </w:p>
        </w:tc>
      </w:tr>
      <w:tr>
        <w:trPr>
          <w:jc w:val="center"/>
        </w:trPr>
        <w:tc>
          <w:tcPr>
            <w:tcW w:w="993" w:type="dxa"/>
            <w:vAlign w:val="top"/>
            <w:textDirection w:val="lrTb"/>
            <w:noWrap w:val="false"/>
          </w:tcPr>
          <w:p>
            <w:pPr>
              <w:pStyle w:val="879"/>
              <w:ind w:left="63" w:right="63"/>
              <w:keepNext/>
              <w:spacing w:after="0" w:line="440" w:lineRule="exact"/>
              <w:rPr>
                <w:rFonts w:eastAsia="仿宋_GB2312"/>
                <w:color w:val="000000"/>
                <w:sz w:val="28"/>
                <w:szCs w:val="30"/>
              </w:rPr>
            </w:pPr>
            <w:r>
              <w:rPr>
                <w:rFonts w:eastAsia="仿宋_GB2312"/>
                <w:color w:val="000000"/>
                <w:sz w:val="28"/>
                <w:szCs w:val="30"/>
              </w:rPr>
            </w:r>
            <w:r/>
          </w:p>
        </w:tc>
        <w:tc>
          <w:tcPr>
            <w:tcW w:w="1984" w:type="dxa"/>
            <w:vAlign w:val="top"/>
            <w:textDirection w:val="lrTb"/>
            <w:noWrap w:val="false"/>
          </w:tcPr>
          <w:p>
            <w:pPr>
              <w:pStyle w:val="879"/>
              <w:ind w:left="63" w:right="63"/>
              <w:keepNext/>
              <w:spacing w:after="0" w:line="440" w:lineRule="exact"/>
              <w:rPr>
                <w:rFonts w:eastAsia="仿宋_GB2312"/>
                <w:color w:val="000000"/>
                <w:sz w:val="28"/>
                <w:szCs w:val="30"/>
              </w:rPr>
            </w:pPr>
            <w:r>
              <w:rPr>
                <w:rFonts w:eastAsia="仿宋_GB2312"/>
                <w:color w:val="000000"/>
                <w:sz w:val="28"/>
                <w:szCs w:val="30"/>
              </w:rPr>
            </w:r>
            <w:r/>
          </w:p>
        </w:tc>
        <w:tc>
          <w:tcPr>
            <w:tcW w:w="851" w:type="dxa"/>
            <w:vAlign w:val="top"/>
            <w:textDirection w:val="lrTb"/>
            <w:noWrap w:val="false"/>
          </w:tcPr>
          <w:p>
            <w:pPr>
              <w:pStyle w:val="879"/>
              <w:ind w:left="63" w:right="63"/>
              <w:keepNext/>
              <w:spacing w:after="0" w:line="440" w:lineRule="exact"/>
              <w:rPr>
                <w:rFonts w:eastAsia="仿宋_GB2312"/>
                <w:color w:val="000000"/>
                <w:sz w:val="28"/>
                <w:szCs w:val="30"/>
              </w:rPr>
            </w:pPr>
            <w:r>
              <w:rPr>
                <w:rFonts w:eastAsia="仿宋_GB2312"/>
                <w:color w:val="000000"/>
                <w:sz w:val="28"/>
                <w:szCs w:val="30"/>
              </w:rPr>
            </w:r>
            <w:r/>
          </w:p>
        </w:tc>
        <w:tc>
          <w:tcPr>
            <w:tcW w:w="774" w:type="dxa"/>
            <w:vAlign w:val="top"/>
            <w:textDirection w:val="lrTb"/>
            <w:noWrap w:val="false"/>
          </w:tcPr>
          <w:p>
            <w:pPr>
              <w:pStyle w:val="879"/>
              <w:ind w:left="63" w:right="63"/>
              <w:keepNext/>
              <w:spacing w:after="0" w:line="440" w:lineRule="exact"/>
              <w:rPr>
                <w:rFonts w:eastAsia="仿宋_GB2312"/>
                <w:color w:val="000000"/>
                <w:sz w:val="28"/>
                <w:szCs w:val="30"/>
              </w:rPr>
            </w:pPr>
            <w:r>
              <w:rPr>
                <w:rFonts w:eastAsia="仿宋_GB2312"/>
                <w:color w:val="000000"/>
                <w:sz w:val="28"/>
                <w:szCs w:val="30"/>
              </w:rPr>
            </w:r>
            <w:r/>
          </w:p>
        </w:tc>
        <w:tc>
          <w:tcPr>
            <w:tcW w:w="1352" w:type="dxa"/>
            <w:vAlign w:val="top"/>
            <w:textDirection w:val="lrTb"/>
            <w:noWrap w:val="false"/>
          </w:tcPr>
          <w:p>
            <w:pPr>
              <w:pStyle w:val="879"/>
              <w:ind w:left="63" w:right="63"/>
              <w:keepNext/>
              <w:spacing w:after="0" w:line="440" w:lineRule="exact"/>
              <w:rPr>
                <w:rFonts w:eastAsia="仿宋_GB2312"/>
                <w:color w:val="000000"/>
                <w:sz w:val="28"/>
                <w:szCs w:val="30"/>
              </w:rPr>
            </w:pPr>
            <w:r>
              <w:rPr>
                <w:rFonts w:eastAsia="仿宋_GB2312"/>
                <w:color w:val="000000"/>
                <w:sz w:val="28"/>
                <w:szCs w:val="30"/>
              </w:rPr>
            </w:r>
            <w:r/>
          </w:p>
        </w:tc>
        <w:tc>
          <w:tcPr>
            <w:tcW w:w="1418" w:type="dxa"/>
            <w:vAlign w:val="top"/>
            <w:textDirection w:val="lrTb"/>
            <w:noWrap w:val="false"/>
          </w:tcPr>
          <w:p>
            <w:pPr>
              <w:pStyle w:val="879"/>
              <w:ind w:left="63" w:right="63"/>
              <w:keepNext/>
              <w:spacing w:after="0" w:line="440" w:lineRule="exact"/>
              <w:rPr>
                <w:rFonts w:eastAsia="仿宋_GB2312"/>
                <w:color w:val="000000"/>
                <w:sz w:val="28"/>
                <w:szCs w:val="30"/>
              </w:rPr>
            </w:pPr>
            <w:r>
              <w:rPr>
                <w:rFonts w:eastAsia="仿宋_GB2312"/>
                <w:color w:val="000000"/>
                <w:sz w:val="28"/>
                <w:szCs w:val="30"/>
              </w:rPr>
            </w:r>
            <w:r/>
          </w:p>
        </w:tc>
        <w:tc>
          <w:tcPr>
            <w:tcW w:w="1701" w:type="dxa"/>
            <w:vAlign w:val="top"/>
            <w:textDirection w:val="lrTb"/>
            <w:noWrap w:val="false"/>
          </w:tcPr>
          <w:p>
            <w:pPr>
              <w:pStyle w:val="879"/>
              <w:ind w:left="63" w:right="63"/>
              <w:keepNext/>
              <w:spacing w:after="0" w:line="440" w:lineRule="exact"/>
              <w:rPr>
                <w:rFonts w:eastAsia="仿宋_GB2312"/>
                <w:color w:val="000000"/>
                <w:sz w:val="28"/>
                <w:szCs w:val="30"/>
              </w:rPr>
            </w:pPr>
            <w:r>
              <w:rPr>
                <w:rFonts w:eastAsia="仿宋_GB2312"/>
                <w:color w:val="000000"/>
                <w:sz w:val="28"/>
                <w:szCs w:val="30"/>
              </w:rPr>
            </w:r>
            <w:r/>
          </w:p>
        </w:tc>
      </w:tr>
      <w:tr>
        <w:trPr>
          <w:jc w:val="center"/>
        </w:trPr>
        <w:tc>
          <w:tcPr>
            <w:tcW w:w="993" w:type="dxa"/>
            <w:vAlign w:val="top"/>
            <w:textDirection w:val="lrTb"/>
            <w:noWrap w:val="false"/>
          </w:tcPr>
          <w:p>
            <w:pPr>
              <w:pStyle w:val="879"/>
              <w:ind w:left="63" w:right="63"/>
              <w:keepNext/>
              <w:spacing w:after="0" w:line="440" w:lineRule="exact"/>
              <w:rPr>
                <w:rFonts w:eastAsia="仿宋_GB2312"/>
                <w:color w:val="000000"/>
                <w:sz w:val="28"/>
                <w:szCs w:val="30"/>
              </w:rPr>
            </w:pPr>
            <w:r>
              <w:rPr>
                <w:rFonts w:eastAsia="仿宋_GB2312"/>
                <w:color w:val="000000"/>
                <w:sz w:val="28"/>
                <w:szCs w:val="30"/>
              </w:rPr>
            </w:r>
            <w:r/>
          </w:p>
        </w:tc>
        <w:tc>
          <w:tcPr>
            <w:tcW w:w="1984" w:type="dxa"/>
            <w:vAlign w:val="top"/>
            <w:textDirection w:val="lrTb"/>
            <w:noWrap w:val="false"/>
          </w:tcPr>
          <w:p>
            <w:pPr>
              <w:pStyle w:val="879"/>
              <w:ind w:left="63" w:right="63"/>
              <w:keepNext/>
              <w:spacing w:after="0" w:line="440" w:lineRule="exact"/>
              <w:rPr>
                <w:rFonts w:eastAsia="仿宋_GB2312"/>
                <w:color w:val="000000"/>
                <w:sz w:val="28"/>
                <w:szCs w:val="30"/>
              </w:rPr>
            </w:pPr>
            <w:r>
              <w:rPr>
                <w:rFonts w:eastAsia="仿宋_GB2312"/>
                <w:color w:val="000000"/>
                <w:sz w:val="28"/>
                <w:szCs w:val="30"/>
              </w:rPr>
            </w:r>
            <w:r/>
          </w:p>
        </w:tc>
        <w:tc>
          <w:tcPr>
            <w:tcW w:w="851" w:type="dxa"/>
            <w:vAlign w:val="top"/>
            <w:textDirection w:val="lrTb"/>
            <w:noWrap w:val="false"/>
          </w:tcPr>
          <w:p>
            <w:pPr>
              <w:pStyle w:val="879"/>
              <w:ind w:left="63" w:right="63"/>
              <w:keepNext/>
              <w:spacing w:after="0" w:line="440" w:lineRule="exact"/>
              <w:rPr>
                <w:rFonts w:eastAsia="仿宋_GB2312"/>
                <w:color w:val="000000"/>
                <w:sz w:val="28"/>
                <w:szCs w:val="30"/>
              </w:rPr>
            </w:pPr>
            <w:r>
              <w:rPr>
                <w:rFonts w:eastAsia="仿宋_GB2312"/>
                <w:color w:val="000000"/>
                <w:sz w:val="28"/>
                <w:szCs w:val="30"/>
              </w:rPr>
            </w:r>
            <w:r/>
          </w:p>
        </w:tc>
        <w:tc>
          <w:tcPr>
            <w:tcW w:w="774" w:type="dxa"/>
            <w:vAlign w:val="top"/>
            <w:textDirection w:val="lrTb"/>
            <w:noWrap w:val="false"/>
          </w:tcPr>
          <w:p>
            <w:pPr>
              <w:pStyle w:val="879"/>
              <w:ind w:left="63" w:right="63"/>
              <w:keepNext/>
              <w:spacing w:after="0" w:line="440" w:lineRule="exact"/>
              <w:rPr>
                <w:rFonts w:eastAsia="仿宋_GB2312"/>
                <w:color w:val="000000"/>
                <w:sz w:val="28"/>
                <w:szCs w:val="30"/>
              </w:rPr>
            </w:pPr>
            <w:r>
              <w:rPr>
                <w:rFonts w:eastAsia="仿宋_GB2312"/>
                <w:color w:val="000000"/>
                <w:sz w:val="28"/>
                <w:szCs w:val="30"/>
              </w:rPr>
            </w:r>
            <w:r/>
          </w:p>
        </w:tc>
        <w:tc>
          <w:tcPr>
            <w:tcW w:w="1352" w:type="dxa"/>
            <w:vAlign w:val="top"/>
            <w:textDirection w:val="lrTb"/>
            <w:noWrap w:val="false"/>
          </w:tcPr>
          <w:p>
            <w:pPr>
              <w:pStyle w:val="879"/>
              <w:ind w:left="63" w:right="63"/>
              <w:keepNext/>
              <w:spacing w:after="0" w:line="440" w:lineRule="exact"/>
              <w:rPr>
                <w:rFonts w:eastAsia="仿宋_GB2312"/>
                <w:color w:val="000000"/>
                <w:sz w:val="28"/>
                <w:szCs w:val="30"/>
              </w:rPr>
            </w:pPr>
            <w:r>
              <w:rPr>
                <w:rFonts w:eastAsia="仿宋_GB2312"/>
                <w:color w:val="000000"/>
                <w:sz w:val="28"/>
                <w:szCs w:val="30"/>
              </w:rPr>
            </w:r>
            <w:r/>
          </w:p>
        </w:tc>
        <w:tc>
          <w:tcPr>
            <w:tcW w:w="1418" w:type="dxa"/>
            <w:vAlign w:val="top"/>
            <w:textDirection w:val="lrTb"/>
            <w:noWrap w:val="false"/>
          </w:tcPr>
          <w:p>
            <w:pPr>
              <w:pStyle w:val="879"/>
              <w:ind w:left="63" w:right="63"/>
              <w:keepNext/>
              <w:spacing w:after="0" w:line="440" w:lineRule="exact"/>
              <w:rPr>
                <w:rFonts w:eastAsia="仿宋_GB2312"/>
                <w:color w:val="000000"/>
                <w:sz w:val="28"/>
                <w:szCs w:val="30"/>
              </w:rPr>
            </w:pPr>
            <w:r>
              <w:rPr>
                <w:rFonts w:eastAsia="仿宋_GB2312"/>
                <w:color w:val="000000"/>
                <w:sz w:val="28"/>
                <w:szCs w:val="30"/>
              </w:rPr>
            </w:r>
            <w:r/>
          </w:p>
        </w:tc>
        <w:tc>
          <w:tcPr>
            <w:tcW w:w="1701" w:type="dxa"/>
            <w:vAlign w:val="top"/>
            <w:textDirection w:val="lrTb"/>
            <w:noWrap w:val="false"/>
          </w:tcPr>
          <w:p>
            <w:pPr>
              <w:pStyle w:val="879"/>
              <w:ind w:left="63" w:right="63"/>
              <w:keepNext/>
              <w:spacing w:after="0" w:line="440" w:lineRule="exact"/>
              <w:rPr>
                <w:rFonts w:eastAsia="仿宋_GB2312"/>
                <w:color w:val="000000"/>
                <w:sz w:val="28"/>
                <w:szCs w:val="30"/>
              </w:rPr>
            </w:pPr>
            <w:r>
              <w:rPr>
                <w:rFonts w:eastAsia="仿宋_GB2312"/>
                <w:color w:val="000000"/>
                <w:sz w:val="28"/>
                <w:szCs w:val="30"/>
              </w:rPr>
            </w:r>
            <w:r/>
          </w:p>
        </w:tc>
      </w:tr>
      <w:tr>
        <w:trPr>
          <w:jc w:val="center"/>
        </w:trPr>
        <w:tc>
          <w:tcPr>
            <w:tcW w:w="993" w:type="dxa"/>
            <w:vAlign w:val="top"/>
            <w:textDirection w:val="lrTb"/>
            <w:noWrap w:val="false"/>
          </w:tcPr>
          <w:p>
            <w:pPr>
              <w:pStyle w:val="879"/>
              <w:ind w:left="63" w:right="63"/>
              <w:keepNext/>
              <w:spacing w:after="0" w:line="440" w:lineRule="exact"/>
              <w:rPr>
                <w:rFonts w:eastAsia="仿宋_GB2312"/>
                <w:color w:val="000000"/>
                <w:sz w:val="28"/>
                <w:szCs w:val="30"/>
              </w:rPr>
            </w:pPr>
            <w:r>
              <w:rPr>
                <w:rFonts w:eastAsia="仿宋_GB2312"/>
                <w:color w:val="000000"/>
                <w:sz w:val="28"/>
                <w:szCs w:val="30"/>
              </w:rPr>
            </w:r>
            <w:r/>
          </w:p>
        </w:tc>
        <w:tc>
          <w:tcPr>
            <w:tcW w:w="1984" w:type="dxa"/>
            <w:vAlign w:val="top"/>
            <w:textDirection w:val="lrTb"/>
            <w:noWrap w:val="false"/>
          </w:tcPr>
          <w:p>
            <w:pPr>
              <w:pStyle w:val="879"/>
              <w:ind w:left="63" w:right="63"/>
              <w:keepNext/>
              <w:spacing w:after="0" w:line="440" w:lineRule="exact"/>
              <w:rPr>
                <w:rFonts w:eastAsia="仿宋_GB2312"/>
                <w:color w:val="000000"/>
                <w:sz w:val="28"/>
                <w:szCs w:val="30"/>
              </w:rPr>
            </w:pPr>
            <w:r>
              <w:rPr>
                <w:rFonts w:eastAsia="仿宋_GB2312"/>
                <w:color w:val="000000"/>
                <w:sz w:val="28"/>
                <w:szCs w:val="30"/>
              </w:rPr>
            </w:r>
            <w:r/>
          </w:p>
        </w:tc>
        <w:tc>
          <w:tcPr>
            <w:tcW w:w="851" w:type="dxa"/>
            <w:vAlign w:val="top"/>
            <w:textDirection w:val="lrTb"/>
            <w:noWrap w:val="false"/>
          </w:tcPr>
          <w:p>
            <w:pPr>
              <w:pStyle w:val="879"/>
              <w:ind w:left="63" w:right="63"/>
              <w:keepNext/>
              <w:spacing w:after="0" w:line="440" w:lineRule="exact"/>
              <w:rPr>
                <w:rFonts w:eastAsia="仿宋_GB2312"/>
                <w:color w:val="000000"/>
                <w:sz w:val="28"/>
                <w:szCs w:val="30"/>
              </w:rPr>
            </w:pPr>
            <w:r>
              <w:rPr>
                <w:rFonts w:eastAsia="仿宋_GB2312"/>
                <w:color w:val="000000"/>
                <w:sz w:val="28"/>
                <w:szCs w:val="30"/>
              </w:rPr>
            </w:r>
            <w:r/>
          </w:p>
        </w:tc>
        <w:tc>
          <w:tcPr>
            <w:tcW w:w="774" w:type="dxa"/>
            <w:vAlign w:val="top"/>
            <w:textDirection w:val="lrTb"/>
            <w:noWrap w:val="false"/>
          </w:tcPr>
          <w:p>
            <w:pPr>
              <w:pStyle w:val="879"/>
              <w:ind w:left="63" w:right="63"/>
              <w:keepNext/>
              <w:spacing w:after="0" w:line="440" w:lineRule="exact"/>
              <w:rPr>
                <w:rFonts w:eastAsia="仿宋_GB2312"/>
                <w:color w:val="000000"/>
                <w:sz w:val="28"/>
                <w:szCs w:val="30"/>
              </w:rPr>
            </w:pPr>
            <w:r>
              <w:rPr>
                <w:rFonts w:eastAsia="仿宋_GB2312"/>
                <w:color w:val="000000"/>
                <w:sz w:val="28"/>
                <w:szCs w:val="30"/>
              </w:rPr>
            </w:r>
            <w:r/>
          </w:p>
        </w:tc>
        <w:tc>
          <w:tcPr>
            <w:tcW w:w="1352" w:type="dxa"/>
            <w:vAlign w:val="top"/>
            <w:textDirection w:val="lrTb"/>
            <w:noWrap w:val="false"/>
          </w:tcPr>
          <w:p>
            <w:pPr>
              <w:pStyle w:val="879"/>
              <w:ind w:left="63" w:right="63"/>
              <w:keepNext/>
              <w:spacing w:after="0" w:line="440" w:lineRule="exact"/>
              <w:rPr>
                <w:rFonts w:eastAsia="仿宋_GB2312"/>
                <w:color w:val="000000"/>
                <w:sz w:val="28"/>
                <w:szCs w:val="30"/>
              </w:rPr>
            </w:pPr>
            <w:r>
              <w:rPr>
                <w:rFonts w:eastAsia="仿宋_GB2312"/>
                <w:color w:val="000000"/>
                <w:sz w:val="28"/>
                <w:szCs w:val="30"/>
              </w:rPr>
            </w:r>
            <w:r/>
          </w:p>
        </w:tc>
        <w:tc>
          <w:tcPr>
            <w:tcW w:w="1418" w:type="dxa"/>
            <w:vAlign w:val="top"/>
            <w:textDirection w:val="lrTb"/>
            <w:noWrap w:val="false"/>
          </w:tcPr>
          <w:p>
            <w:pPr>
              <w:pStyle w:val="879"/>
              <w:ind w:left="63" w:right="63"/>
              <w:keepNext/>
              <w:spacing w:after="0" w:line="440" w:lineRule="exact"/>
              <w:rPr>
                <w:rFonts w:eastAsia="仿宋_GB2312"/>
                <w:color w:val="000000"/>
                <w:sz w:val="28"/>
                <w:szCs w:val="30"/>
              </w:rPr>
            </w:pPr>
            <w:r>
              <w:rPr>
                <w:rFonts w:eastAsia="仿宋_GB2312"/>
                <w:color w:val="000000"/>
                <w:sz w:val="28"/>
                <w:szCs w:val="30"/>
              </w:rPr>
            </w:r>
            <w:r/>
          </w:p>
        </w:tc>
        <w:tc>
          <w:tcPr>
            <w:tcW w:w="1701" w:type="dxa"/>
            <w:vAlign w:val="top"/>
            <w:textDirection w:val="lrTb"/>
            <w:noWrap w:val="false"/>
          </w:tcPr>
          <w:p>
            <w:pPr>
              <w:pStyle w:val="879"/>
              <w:ind w:left="63" w:right="63"/>
              <w:keepNext/>
              <w:spacing w:after="0" w:line="440" w:lineRule="exact"/>
              <w:rPr>
                <w:rFonts w:eastAsia="仿宋_GB2312"/>
                <w:color w:val="000000"/>
                <w:sz w:val="28"/>
                <w:szCs w:val="30"/>
              </w:rPr>
            </w:pPr>
            <w:r>
              <w:rPr>
                <w:rFonts w:eastAsia="仿宋_GB2312"/>
                <w:color w:val="000000"/>
                <w:sz w:val="28"/>
                <w:szCs w:val="30"/>
              </w:rPr>
            </w:r>
            <w:r/>
          </w:p>
        </w:tc>
      </w:tr>
      <w:tr>
        <w:trPr>
          <w:jc w:val="center"/>
        </w:trPr>
        <w:tc>
          <w:tcPr>
            <w:tcW w:w="993" w:type="dxa"/>
            <w:vAlign w:val="top"/>
            <w:textDirection w:val="lrTb"/>
            <w:noWrap w:val="false"/>
          </w:tcPr>
          <w:p>
            <w:pPr>
              <w:pStyle w:val="879"/>
              <w:ind w:left="63" w:right="63"/>
              <w:keepNext/>
              <w:spacing w:after="0" w:line="440" w:lineRule="exact"/>
              <w:rPr>
                <w:rFonts w:eastAsia="仿宋_GB2312"/>
                <w:color w:val="000000"/>
                <w:sz w:val="28"/>
                <w:szCs w:val="30"/>
              </w:rPr>
            </w:pPr>
            <w:r>
              <w:rPr>
                <w:rFonts w:eastAsia="仿宋_GB2312"/>
                <w:color w:val="000000"/>
                <w:sz w:val="28"/>
                <w:szCs w:val="30"/>
              </w:rPr>
            </w:r>
            <w:r/>
          </w:p>
        </w:tc>
        <w:tc>
          <w:tcPr>
            <w:tcW w:w="1984" w:type="dxa"/>
            <w:vAlign w:val="top"/>
            <w:textDirection w:val="lrTb"/>
            <w:noWrap w:val="false"/>
          </w:tcPr>
          <w:p>
            <w:pPr>
              <w:pStyle w:val="879"/>
              <w:ind w:left="63" w:right="63"/>
              <w:keepNext/>
              <w:spacing w:after="0" w:line="440" w:lineRule="exact"/>
              <w:rPr>
                <w:rFonts w:eastAsia="仿宋_GB2312"/>
                <w:color w:val="000000"/>
                <w:sz w:val="28"/>
                <w:szCs w:val="30"/>
              </w:rPr>
            </w:pPr>
            <w:r>
              <w:rPr>
                <w:rFonts w:eastAsia="仿宋_GB2312"/>
                <w:color w:val="000000"/>
                <w:sz w:val="28"/>
                <w:szCs w:val="30"/>
              </w:rPr>
            </w:r>
            <w:r/>
          </w:p>
        </w:tc>
        <w:tc>
          <w:tcPr>
            <w:tcW w:w="851" w:type="dxa"/>
            <w:vAlign w:val="top"/>
            <w:textDirection w:val="lrTb"/>
            <w:noWrap w:val="false"/>
          </w:tcPr>
          <w:p>
            <w:pPr>
              <w:pStyle w:val="879"/>
              <w:ind w:left="63" w:right="63"/>
              <w:keepNext/>
              <w:spacing w:after="0" w:line="440" w:lineRule="exact"/>
              <w:rPr>
                <w:rFonts w:eastAsia="仿宋_GB2312"/>
                <w:color w:val="000000"/>
                <w:sz w:val="28"/>
                <w:szCs w:val="30"/>
              </w:rPr>
            </w:pPr>
            <w:r>
              <w:rPr>
                <w:rFonts w:eastAsia="仿宋_GB2312"/>
                <w:color w:val="000000"/>
                <w:sz w:val="28"/>
                <w:szCs w:val="30"/>
              </w:rPr>
            </w:r>
            <w:r/>
          </w:p>
        </w:tc>
        <w:tc>
          <w:tcPr>
            <w:tcW w:w="774" w:type="dxa"/>
            <w:vAlign w:val="top"/>
            <w:textDirection w:val="lrTb"/>
            <w:noWrap w:val="false"/>
          </w:tcPr>
          <w:p>
            <w:pPr>
              <w:pStyle w:val="879"/>
              <w:ind w:left="63" w:right="63"/>
              <w:keepNext/>
              <w:spacing w:after="0" w:line="440" w:lineRule="exact"/>
              <w:rPr>
                <w:rFonts w:eastAsia="仿宋_GB2312"/>
                <w:color w:val="000000"/>
                <w:sz w:val="28"/>
                <w:szCs w:val="30"/>
              </w:rPr>
            </w:pPr>
            <w:r>
              <w:rPr>
                <w:rFonts w:eastAsia="仿宋_GB2312"/>
                <w:color w:val="000000"/>
                <w:sz w:val="28"/>
                <w:szCs w:val="30"/>
              </w:rPr>
            </w:r>
            <w:r/>
          </w:p>
        </w:tc>
        <w:tc>
          <w:tcPr>
            <w:tcW w:w="1352" w:type="dxa"/>
            <w:vAlign w:val="top"/>
            <w:textDirection w:val="lrTb"/>
            <w:noWrap w:val="false"/>
          </w:tcPr>
          <w:p>
            <w:pPr>
              <w:pStyle w:val="879"/>
              <w:ind w:left="63" w:right="63"/>
              <w:keepNext/>
              <w:spacing w:after="0" w:line="440" w:lineRule="exact"/>
              <w:rPr>
                <w:rFonts w:eastAsia="仿宋_GB2312"/>
                <w:color w:val="000000"/>
                <w:sz w:val="28"/>
                <w:szCs w:val="30"/>
              </w:rPr>
            </w:pPr>
            <w:r>
              <w:rPr>
                <w:rFonts w:eastAsia="仿宋_GB2312"/>
                <w:color w:val="000000"/>
                <w:sz w:val="28"/>
                <w:szCs w:val="30"/>
              </w:rPr>
            </w:r>
            <w:r/>
          </w:p>
        </w:tc>
        <w:tc>
          <w:tcPr>
            <w:tcW w:w="1418" w:type="dxa"/>
            <w:vAlign w:val="top"/>
            <w:textDirection w:val="lrTb"/>
            <w:noWrap w:val="false"/>
          </w:tcPr>
          <w:p>
            <w:pPr>
              <w:pStyle w:val="879"/>
              <w:ind w:left="63" w:right="63"/>
              <w:keepNext/>
              <w:spacing w:after="0" w:line="440" w:lineRule="exact"/>
              <w:rPr>
                <w:rFonts w:eastAsia="仿宋_GB2312"/>
                <w:color w:val="000000"/>
                <w:sz w:val="28"/>
                <w:szCs w:val="30"/>
              </w:rPr>
            </w:pPr>
            <w:r>
              <w:rPr>
                <w:rFonts w:eastAsia="仿宋_GB2312"/>
                <w:color w:val="000000"/>
                <w:sz w:val="28"/>
                <w:szCs w:val="30"/>
              </w:rPr>
            </w:r>
            <w:r/>
          </w:p>
        </w:tc>
        <w:tc>
          <w:tcPr>
            <w:tcW w:w="1701" w:type="dxa"/>
            <w:vAlign w:val="top"/>
            <w:textDirection w:val="lrTb"/>
            <w:noWrap w:val="false"/>
          </w:tcPr>
          <w:p>
            <w:pPr>
              <w:pStyle w:val="879"/>
              <w:ind w:left="63" w:right="63"/>
              <w:keepNext/>
              <w:spacing w:after="0" w:line="440" w:lineRule="exact"/>
              <w:rPr>
                <w:rFonts w:eastAsia="仿宋_GB2312"/>
                <w:color w:val="000000"/>
                <w:sz w:val="28"/>
                <w:szCs w:val="30"/>
              </w:rPr>
            </w:pPr>
            <w:r>
              <w:rPr>
                <w:rFonts w:eastAsia="仿宋_GB2312"/>
                <w:color w:val="000000"/>
                <w:sz w:val="28"/>
                <w:szCs w:val="30"/>
              </w:rPr>
            </w:r>
            <w:r/>
          </w:p>
        </w:tc>
      </w:tr>
      <w:tr>
        <w:trPr>
          <w:jc w:val="center"/>
        </w:trPr>
        <w:tc>
          <w:tcPr>
            <w:tcW w:w="993" w:type="dxa"/>
            <w:vAlign w:val="top"/>
            <w:textDirection w:val="lrTb"/>
            <w:noWrap w:val="false"/>
          </w:tcPr>
          <w:p>
            <w:pPr>
              <w:pStyle w:val="879"/>
              <w:ind w:left="63" w:right="63"/>
              <w:keepNext/>
              <w:spacing w:after="0" w:line="440" w:lineRule="exact"/>
              <w:rPr>
                <w:rFonts w:eastAsia="仿宋_GB2312"/>
                <w:color w:val="000000"/>
                <w:sz w:val="28"/>
                <w:szCs w:val="30"/>
              </w:rPr>
            </w:pPr>
            <w:r>
              <w:rPr>
                <w:rFonts w:eastAsia="仿宋_GB2312"/>
                <w:color w:val="000000"/>
                <w:sz w:val="28"/>
                <w:szCs w:val="30"/>
              </w:rPr>
            </w:r>
            <w:r/>
          </w:p>
        </w:tc>
        <w:tc>
          <w:tcPr>
            <w:tcW w:w="1984" w:type="dxa"/>
            <w:vAlign w:val="top"/>
            <w:textDirection w:val="lrTb"/>
            <w:noWrap w:val="false"/>
          </w:tcPr>
          <w:p>
            <w:pPr>
              <w:pStyle w:val="879"/>
              <w:ind w:left="63" w:right="63"/>
              <w:keepNext/>
              <w:spacing w:after="0" w:line="440" w:lineRule="exact"/>
              <w:rPr>
                <w:rFonts w:eastAsia="仿宋_GB2312"/>
                <w:color w:val="000000"/>
                <w:sz w:val="28"/>
                <w:szCs w:val="30"/>
              </w:rPr>
            </w:pPr>
            <w:r>
              <w:rPr>
                <w:rFonts w:eastAsia="仿宋_GB2312"/>
                <w:color w:val="000000"/>
                <w:sz w:val="28"/>
                <w:szCs w:val="30"/>
              </w:rPr>
            </w:r>
            <w:r/>
          </w:p>
        </w:tc>
        <w:tc>
          <w:tcPr>
            <w:tcW w:w="851" w:type="dxa"/>
            <w:vAlign w:val="top"/>
            <w:textDirection w:val="lrTb"/>
            <w:noWrap w:val="false"/>
          </w:tcPr>
          <w:p>
            <w:pPr>
              <w:pStyle w:val="879"/>
              <w:ind w:left="63" w:right="63"/>
              <w:keepNext/>
              <w:spacing w:after="0" w:line="440" w:lineRule="exact"/>
              <w:rPr>
                <w:rFonts w:eastAsia="仿宋_GB2312"/>
                <w:color w:val="000000"/>
                <w:sz w:val="28"/>
                <w:szCs w:val="30"/>
              </w:rPr>
            </w:pPr>
            <w:r>
              <w:rPr>
                <w:rFonts w:eastAsia="仿宋_GB2312"/>
                <w:color w:val="000000"/>
                <w:sz w:val="28"/>
                <w:szCs w:val="30"/>
              </w:rPr>
            </w:r>
            <w:r/>
          </w:p>
        </w:tc>
        <w:tc>
          <w:tcPr>
            <w:tcW w:w="774" w:type="dxa"/>
            <w:vAlign w:val="top"/>
            <w:textDirection w:val="lrTb"/>
            <w:noWrap w:val="false"/>
          </w:tcPr>
          <w:p>
            <w:pPr>
              <w:pStyle w:val="879"/>
              <w:ind w:left="63" w:right="63"/>
              <w:keepNext/>
              <w:spacing w:after="0" w:line="440" w:lineRule="exact"/>
              <w:rPr>
                <w:rFonts w:eastAsia="仿宋_GB2312"/>
                <w:color w:val="000000"/>
                <w:sz w:val="28"/>
                <w:szCs w:val="30"/>
              </w:rPr>
            </w:pPr>
            <w:r>
              <w:rPr>
                <w:rFonts w:eastAsia="仿宋_GB2312"/>
                <w:color w:val="000000"/>
                <w:sz w:val="28"/>
                <w:szCs w:val="30"/>
              </w:rPr>
            </w:r>
            <w:r/>
          </w:p>
        </w:tc>
        <w:tc>
          <w:tcPr>
            <w:tcW w:w="1352" w:type="dxa"/>
            <w:vAlign w:val="top"/>
            <w:textDirection w:val="lrTb"/>
            <w:noWrap w:val="false"/>
          </w:tcPr>
          <w:p>
            <w:pPr>
              <w:pStyle w:val="879"/>
              <w:ind w:left="63" w:right="63"/>
              <w:keepNext/>
              <w:spacing w:after="0" w:line="440" w:lineRule="exact"/>
              <w:rPr>
                <w:rFonts w:eastAsia="仿宋_GB2312"/>
                <w:color w:val="000000"/>
                <w:sz w:val="28"/>
                <w:szCs w:val="30"/>
              </w:rPr>
            </w:pPr>
            <w:r>
              <w:rPr>
                <w:rFonts w:eastAsia="仿宋_GB2312"/>
                <w:color w:val="000000"/>
                <w:sz w:val="28"/>
                <w:szCs w:val="30"/>
              </w:rPr>
            </w:r>
            <w:r/>
          </w:p>
        </w:tc>
        <w:tc>
          <w:tcPr>
            <w:tcW w:w="1418" w:type="dxa"/>
            <w:vAlign w:val="top"/>
            <w:textDirection w:val="lrTb"/>
            <w:noWrap w:val="false"/>
          </w:tcPr>
          <w:p>
            <w:pPr>
              <w:pStyle w:val="879"/>
              <w:ind w:left="63" w:right="63"/>
              <w:keepNext/>
              <w:spacing w:after="0" w:line="440" w:lineRule="exact"/>
              <w:rPr>
                <w:rFonts w:eastAsia="仿宋_GB2312"/>
                <w:color w:val="000000"/>
                <w:sz w:val="28"/>
                <w:szCs w:val="30"/>
              </w:rPr>
            </w:pPr>
            <w:r>
              <w:rPr>
                <w:rFonts w:eastAsia="仿宋_GB2312"/>
                <w:color w:val="000000"/>
                <w:sz w:val="28"/>
                <w:szCs w:val="30"/>
              </w:rPr>
            </w:r>
            <w:r/>
          </w:p>
        </w:tc>
        <w:tc>
          <w:tcPr>
            <w:tcW w:w="1701" w:type="dxa"/>
            <w:vAlign w:val="top"/>
            <w:textDirection w:val="lrTb"/>
            <w:noWrap w:val="false"/>
          </w:tcPr>
          <w:p>
            <w:pPr>
              <w:pStyle w:val="879"/>
              <w:ind w:left="63" w:right="63"/>
              <w:keepNext/>
              <w:spacing w:after="0" w:line="440" w:lineRule="exact"/>
              <w:rPr>
                <w:rFonts w:eastAsia="仿宋_GB2312"/>
                <w:color w:val="000000"/>
                <w:sz w:val="28"/>
                <w:szCs w:val="30"/>
              </w:rPr>
            </w:pPr>
            <w:r>
              <w:rPr>
                <w:rFonts w:eastAsia="仿宋_GB2312"/>
                <w:color w:val="000000"/>
                <w:sz w:val="28"/>
                <w:szCs w:val="30"/>
              </w:rPr>
            </w:r>
            <w:r/>
          </w:p>
        </w:tc>
      </w:tr>
      <w:tr>
        <w:trPr>
          <w:jc w:val="center"/>
        </w:trPr>
        <w:tc>
          <w:tcPr>
            <w:tcW w:w="993" w:type="dxa"/>
            <w:vAlign w:val="top"/>
            <w:textDirection w:val="lrTb"/>
            <w:noWrap w:val="false"/>
          </w:tcPr>
          <w:p>
            <w:pPr>
              <w:pStyle w:val="879"/>
              <w:ind w:left="63" w:right="63"/>
              <w:keepNext/>
              <w:spacing w:after="0" w:line="440" w:lineRule="exact"/>
              <w:rPr>
                <w:rFonts w:eastAsia="仿宋_GB2312"/>
                <w:color w:val="000000"/>
                <w:sz w:val="28"/>
                <w:szCs w:val="30"/>
              </w:rPr>
            </w:pPr>
            <w:r>
              <w:rPr>
                <w:rFonts w:eastAsia="仿宋_GB2312"/>
                <w:color w:val="000000"/>
                <w:sz w:val="28"/>
                <w:szCs w:val="30"/>
              </w:rPr>
            </w:r>
            <w:r/>
          </w:p>
        </w:tc>
        <w:tc>
          <w:tcPr>
            <w:tcW w:w="1984" w:type="dxa"/>
            <w:vAlign w:val="top"/>
            <w:textDirection w:val="lrTb"/>
            <w:noWrap w:val="false"/>
          </w:tcPr>
          <w:p>
            <w:pPr>
              <w:pStyle w:val="879"/>
              <w:ind w:left="63" w:right="63"/>
              <w:keepNext/>
              <w:spacing w:after="0" w:line="440" w:lineRule="exact"/>
              <w:rPr>
                <w:rFonts w:eastAsia="仿宋_GB2312"/>
                <w:color w:val="000000"/>
                <w:sz w:val="28"/>
                <w:szCs w:val="30"/>
              </w:rPr>
            </w:pPr>
            <w:r>
              <w:rPr>
                <w:rFonts w:eastAsia="仿宋_GB2312"/>
                <w:color w:val="000000"/>
                <w:sz w:val="28"/>
                <w:szCs w:val="30"/>
              </w:rPr>
            </w:r>
            <w:r/>
          </w:p>
        </w:tc>
        <w:tc>
          <w:tcPr>
            <w:tcW w:w="851" w:type="dxa"/>
            <w:vAlign w:val="top"/>
            <w:textDirection w:val="lrTb"/>
            <w:noWrap w:val="false"/>
          </w:tcPr>
          <w:p>
            <w:pPr>
              <w:pStyle w:val="879"/>
              <w:ind w:left="63" w:right="63"/>
              <w:keepNext/>
              <w:spacing w:after="0" w:line="440" w:lineRule="exact"/>
              <w:rPr>
                <w:rFonts w:eastAsia="仿宋_GB2312"/>
                <w:color w:val="000000"/>
                <w:sz w:val="28"/>
                <w:szCs w:val="30"/>
              </w:rPr>
            </w:pPr>
            <w:r>
              <w:rPr>
                <w:rFonts w:eastAsia="仿宋_GB2312"/>
                <w:color w:val="000000"/>
                <w:sz w:val="28"/>
                <w:szCs w:val="30"/>
              </w:rPr>
            </w:r>
            <w:r/>
          </w:p>
        </w:tc>
        <w:tc>
          <w:tcPr>
            <w:tcW w:w="774" w:type="dxa"/>
            <w:vAlign w:val="top"/>
            <w:textDirection w:val="lrTb"/>
            <w:noWrap w:val="false"/>
          </w:tcPr>
          <w:p>
            <w:pPr>
              <w:pStyle w:val="879"/>
              <w:ind w:left="63" w:right="63"/>
              <w:keepNext/>
              <w:spacing w:after="0" w:line="440" w:lineRule="exact"/>
              <w:rPr>
                <w:rFonts w:eastAsia="仿宋_GB2312"/>
                <w:color w:val="000000"/>
                <w:sz w:val="28"/>
                <w:szCs w:val="30"/>
              </w:rPr>
            </w:pPr>
            <w:r>
              <w:rPr>
                <w:rFonts w:eastAsia="仿宋_GB2312"/>
                <w:color w:val="000000"/>
                <w:sz w:val="28"/>
                <w:szCs w:val="30"/>
              </w:rPr>
            </w:r>
            <w:r/>
          </w:p>
        </w:tc>
        <w:tc>
          <w:tcPr>
            <w:tcW w:w="1352" w:type="dxa"/>
            <w:vAlign w:val="top"/>
            <w:textDirection w:val="lrTb"/>
            <w:noWrap w:val="false"/>
          </w:tcPr>
          <w:p>
            <w:pPr>
              <w:pStyle w:val="879"/>
              <w:ind w:left="63" w:right="63"/>
              <w:keepNext/>
              <w:spacing w:after="0" w:line="440" w:lineRule="exact"/>
              <w:rPr>
                <w:rFonts w:eastAsia="仿宋_GB2312"/>
                <w:color w:val="000000"/>
                <w:sz w:val="28"/>
                <w:szCs w:val="30"/>
              </w:rPr>
            </w:pPr>
            <w:r>
              <w:rPr>
                <w:rFonts w:eastAsia="仿宋_GB2312"/>
                <w:color w:val="000000"/>
                <w:sz w:val="28"/>
                <w:szCs w:val="30"/>
              </w:rPr>
            </w:r>
            <w:r/>
          </w:p>
        </w:tc>
        <w:tc>
          <w:tcPr>
            <w:tcW w:w="1418" w:type="dxa"/>
            <w:vAlign w:val="top"/>
            <w:textDirection w:val="lrTb"/>
            <w:noWrap w:val="false"/>
          </w:tcPr>
          <w:p>
            <w:pPr>
              <w:pStyle w:val="879"/>
              <w:ind w:left="63" w:right="63"/>
              <w:keepNext/>
              <w:spacing w:after="0" w:line="440" w:lineRule="exact"/>
              <w:rPr>
                <w:rFonts w:eastAsia="仿宋_GB2312"/>
                <w:color w:val="000000"/>
                <w:sz w:val="28"/>
                <w:szCs w:val="30"/>
              </w:rPr>
            </w:pPr>
            <w:r>
              <w:rPr>
                <w:rFonts w:eastAsia="仿宋_GB2312"/>
                <w:color w:val="000000"/>
                <w:sz w:val="28"/>
                <w:szCs w:val="30"/>
              </w:rPr>
            </w:r>
            <w:r/>
          </w:p>
        </w:tc>
        <w:tc>
          <w:tcPr>
            <w:tcW w:w="1701" w:type="dxa"/>
            <w:vAlign w:val="top"/>
            <w:textDirection w:val="lrTb"/>
            <w:noWrap w:val="false"/>
          </w:tcPr>
          <w:p>
            <w:pPr>
              <w:pStyle w:val="879"/>
              <w:ind w:left="63" w:right="63"/>
              <w:keepNext/>
              <w:spacing w:after="0" w:line="440" w:lineRule="exact"/>
              <w:rPr>
                <w:rFonts w:eastAsia="仿宋_GB2312"/>
                <w:color w:val="000000"/>
                <w:sz w:val="28"/>
                <w:szCs w:val="30"/>
              </w:rPr>
            </w:pPr>
            <w:r>
              <w:rPr>
                <w:rFonts w:eastAsia="仿宋_GB2312"/>
                <w:color w:val="000000"/>
                <w:sz w:val="28"/>
                <w:szCs w:val="30"/>
              </w:rPr>
            </w:r>
            <w:r/>
          </w:p>
        </w:tc>
      </w:tr>
      <w:tr>
        <w:trPr>
          <w:jc w:val="center"/>
        </w:trPr>
        <w:tc>
          <w:tcPr>
            <w:tcW w:w="993" w:type="dxa"/>
            <w:vAlign w:val="top"/>
            <w:textDirection w:val="lrTb"/>
            <w:noWrap w:val="false"/>
          </w:tcPr>
          <w:p>
            <w:pPr>
              <w:pStyle w:val="879"/>
              <w:ind w:left="63" w:right="63"/>
              <w:keepNext/>
              <w:spacing w:after="0" w:line="440" w:lineRule="exact"/>
              <w:rPr>
                <w:rFonts w:eastAsia="仿宋_GB2312"/>
                <w:color w:val="000000"/>
                <w:sz w:val="28"/>
                <w:szCs w:val="30"/>
              </w:rPr>
            </w:pPr>
            <w:r>
              <w:rPr>
                <w:rFonts w:eastAsia="仿宋_GB2312"/>
                <w:color w:val="000000"/>
                <w:sz w:val="28"/>
                <w:szCs w:val="30"/>
              </w:rPr>
            </w:r>
            <w:r/>
          </w:p>
        </w:tc>
        <w:tc>
          <w:tcPr>
            <w:tcW w:w="1984" w:type="dxa"/>
            <w:vAlign w:val="top"/>
            <w:textDirection w:val="lrTb"/>
            <w:noWrap w:val="false"/>
          </w:tcPr>
          <w:p>
            <w:pPr>
              <w:pStyle w:val="879"/>
              <w:ind w:left="63" w:right="63"/>
              <w:keepNext/>
              <w:spacing w:after="0" w:line="440" w:lineRule="exact"/>
              <w:rPr>
                <w:rFonts w:eastAsia="仿宋_GB2312"/>
                <w:color w:val="000000"/>
                <w:sz w:val="28"/>
                <w:szCs w:val="30"/>
              </w:rPr>
            </w:pPr>
            <w:r>
              <w:rPr>
                <w:rFonts w:eastAsia="仿宋_GB2312"/>
                <w:color w:val="000000"/>
                <w:sz w:val="28"/>
                <w:szCs w:val="30"/>
              </w:rPr>
            </w:r>
            <w:r/>
          </w:p>
        </w:tc>
        <w:tc>
          <w:tcPr>
            <w:tcW w:w="851" w:type="dxa"/>
            <w:vAlign w:val="top"/>
            <w:textDirection w:val="lrTb"/>
            <w:noWrap w:val="false"/>
          </w:tcPr>
          <w:p>
            <w:pPr>
              <w:pStyle w:val="879"/>
              <w:ind w:left="63" w:right="63"/>
              <w:keepNext/>
              <w:spacing w:after="0" w:line="440" w:lineRule="exact"/>
              <w:rPr>
                <w:rFonts w:eastAsia="仿宋_GB2312"/>
                <w:color w:val="000000"/>
                <w:sz w:val="28"/>
                <w:szCs w:val="30"/>
              </w:rPr>
            </w:pPr>
            <w:r>
              <w:rPr>
                <w:rFonts w:eastAsia="仿宋_GB2312"/>
                <w:color w:val="000000"/>
                <w:sz w:val="28"/>
                <w:szCs w:val="30"/>
              </w:rPr>
            </w:r>
            <w:r/>
          </w:p>
        </w:tc>
        <w:tc>
          <w:tcPr>
            <w:tcW w:w="774" w:type="dxa"/>
            <w:vAlign w:val="top"/>
            <w:textDirection w:val="lrTb"/>
            <w:noWrap w:val="false"/>
          </w:tcPr>
          <w:p>
            <w:pPr>
              <w:pStyle w:val="879"/>
              <w:ind w:left="63" w:right="63"/>
              <w:keepNext/>
              <w:spacing w:after="0" w:line="440" w:lineRule="exact"/>
              <w:rPr>
                <w:rFonts w:eastAsia="仿宋_GB2312"/>
                <w:color w:val="000000"/>
                <w:sz w:val="28"/>
                <w:szCs w:val="30"/>
              </w:rPr>
            </w:pPr>
            <w:r>
              <w:rPr>
                <w:rFonts w:eastAsia="仿宋_GB2312"/>
                <w:color w:val="000000"/>
                <w:sz w:val="28"/>
                <w:szCs w:val="30"/>
              </w:rPr>
            </w:r>
            <w:r/>
          </w:p>
        </w:tc>
        <w:tc>
          <w:tcPr>
            <w:tcW w:w="1352" w:type="dxa"/>
            <w:vAlign w:val="top"/>
            <w:textDirection w:val="lrTb"/>
            <w:noWrap w:val="false"/>
          </w:tcPr>
          <w:p>
            <w:pPr>
              <w:pStyle w:val="879"/>
              <w:ind w:left="63" w:right="63"/>
              <w:keepNext/>
              <w:spacing w:after="0" w:line="440" w:lineRule="exact"/>
              <w:rPr>
                <w:rFonts w:eastAsia="仿宋_GB2312"/>
                <w:color w:val="000000"/>
                <w:sz w:val="28"/>
                <w:szCs w:val="30"/>
              </w:rPr>
            </w:pPr>
            <w:r>
              <w:rPr>
                <w:rFonts w:eastAsia="仿宋_GB2312"/>
                <w:color w:val="000000"/>
                <w:sz w:val="28"/>
                <w:szCs w:val="30"/>
              </w:rPr>
            </w:r>
            <w:r/>
          </w:p>
        </w:tc>
        <w:tc>
          <w:tcPr>
            <w:tcW w:w="1418" w:type="dxa"/>
            <w:vAlign w:val="top"/>
            <w:textDirection w:val="lrTb"/>
            <w:noWrap w:val="false"/>
          </w:tcPr>
          <w:p>
            <w:pPr>
              <w:pStyle w:val="879"/>
              <w:ind w:left="63" w:right="63"/>
              <w:keepNext/>
              <w:spacing w:after="0" w:line="440" w:lineRule="exact"/>
              <w:rPr>
                <w:rFonts w:eastAsia="仿宋_GB2312"/>
                <w:color w:val="000000"/>
                <w:sz w:val="28"/>
                <w:szCs w:val="30"/>
              </w:rPr>
            </w:pPr>
            <w:r>
              <w:rPr>
                <w:rFonts w:eastAsia="仿宋_GB2312"/>
                <w:color w:val="000000"/>
                <w:sz w:val="28"/>
                <w:szCs w:val="30"/>
              </w:rPr>
            </w:r>
            <w:r/>
          </w:p>
        </w:tc>
        <w:tc>
          <w:tcPr>
            <w:tcW w:w="1701" w:type="dxa"/>
            <w:vAlign w:val="top"/>
            <w:textDirection w:val="lrTb"/>
            <w:noWrap w:val="false"/>
          </w:tcPr>
          <w:p>
            <w:pPr>
              <w:pStyle w:val="879"/>
              <w:ind w:left="63" w:right="63"/>
              <w:keepNext/>
              <w:spacing w:after="0" w:line="440" w:lineRule="exact"/>
              <w:rPr>
                <w:rFonts w:eastAsia="仿宋_GB2312"/>
                <w:color w:val="000000"/>
                <w:sz w:val="28"/>
                <w:szCs w:val="30"/>
              </w:rPr>
            </w:pPr>
            <w:r>
              <w:rPr>
                <w:rFonts w:eastAsia="仿宋_GB2312"/>
                <w:color w:val="000000"/>
                <w:sz w:val="28"/>
                <w:szCs w:val="30"/>
              </w:rPr>
            </w:r>
            <w:r/>
          </w:p>
        </w:tc>
      </w:tr>
      <w:tr>
        <w:trPr>
          <w:jc w:val="center"/>
        </w:trPr>
        <w:tc>
          <w:tcPr>
            <w:tcW w:w="993" w:type="dxa"/>
            <w:vAlign w:val="top"/>
            <w:textDirection w:val="lrTb"/>
            <w:noWrap w:val="false"/>
          </w:tcPr>
          <w:p>
            <w:pPr>
              <w:pStyle w:val="879"/>
              <w:ind w:left="63" w:right="63"/>
              <w:keepNext/>
              <w:spacing w:after="0" w:line="440" w:lineRule="exact"/>
              <w:rPr>
                <w:rFonts w:eastAsia="仿宋_GB2312"/>
                <w:color w:val="000000"/>
                <w:sz w:val="28"/>
                <w:szCs w:val="30"/>
              </w:rPr>
            </w:pPr>
            <w:r>
              <w:rPr>
                <w:rFonts w:eastAsia="仿宋_GB2312"/>
                <w:color w:val="000000"/>
                <w:sz w:val="28"/>
                <w:szCs w:val="30"/>
              </w:rPr>
            </w:r>
            <w:r/>
          </w:p>
        </w:tc>
        <w:tc>
          <w:tcPr>
            <w:tcW w:w="1984" w:type="dxa"/>
            <w:vAlign w:val="top"/>
            <w:textDirection w:val="lrTb"/>
            <w:noWrap w:val="false"/>
          </w:tcPr>
          <w:p>
            <w:pPr>
              <w:pStyle w:val="879"/>
              <w:ind w:left="63" w:right="63"/>
              <w:keepNext/>
              <w:spacing w:after="0" w:line="440" w:lineRule="exact"/>
              <w:rPr>
                <w:rFonts w:eastAsia="仿宋_GB2312"/>
                <w:color w:val="000000"/>
                <w:sz w:val="28"/>
                <w:szCs w:val="30"/>
              </w:rPr>
            </w:pPr>
            <w:r>
              <w:rPr>
                <w:rFonts w:eastAsia="仿宋_GB2312"/>
                <w:color w:val="000000"/>
                <w:sz w:val="28"/>
                <w:szCs w:val="30"/>
              </w:rPr>
            </w:r>
            <w:r/>
          </w:p>
        </w:tc>
        <w:tc>
          <w:tcPr>
            <w:tcW w:w="851" w:type="dxa"/>
            <w:vAlign w:val="top"/>
            <w:textDirection w:val="lrTb"/>
            <w:noWrap w:val="false"/>
          </w:tcPr>
          <w:p>
            <w:pPr>
              <w:pStyle w:val="879"/>
              <w:ind w:left="63" w:right="63"/>
              <w:keepNext/>
              <w:spacing w:after="0" w:line="440" w:lineRule="exact"/>
              <w:rPr>
                <w:rFonts w:eastAsia="仿宋_GB2312"/>
                <w:color w:val="000000"/>
                <w:sz w:val="28"/>
                <w:szCs w:val="30"/>
              </w:rPr>
            </w:pPr>
            <w:r>
              <w:rPr>
                <w:rFonts w:eastAsia="仿宋_GB2312"/>
                <w:color w:val="000000"/>
                <w:sz w:val="28"/>
                <w:szCs w:val="30"/>
              </w:rPr>
            </w:r>
            <w:r/>
          </w:p>
        </w:tc>
        <w:tc>
          <w:tcPr>
            <w:tcW w:w="774" w:type="dxa"/>
            <w:vAlign w:val="top"/>
            <w:textDirection w:val="lrTb"/>
            <w:noWrap w:val="false"/>
          </w:tcPr>
          <w:p>
            <w:pPr>
              <w:pStyle w:val="879"/>
              <w:ind w:left="63" w:right="63"/>
              <w:keepNext/>
              <w:spacing w:after="0" w:line="440" w:lineRule="exact"/>
              <w:rPr>
                <w:rFonts w:eastAsia="仿宋_GB2312"/>
                <w:color w:val="000000"/>
                <w:sz w:val="28"/>
                <w:szCs w:val="30"/>
              </w:rPr>
            </w:pPr>
            <w:r>
              <w:rPr>
                <w:rFonts w:eastAsia="仿宋_GB2312"/>
                <w:color w:val="000000"/>
                <w:sz w:val="28"/>
                <w:szCs w:val="30"/>
              </w:rPr>
            </w:r>
            <w:r/>
          </w:p>
        </w:tc>
        <w:tc>
          <w:tcPr>
            <w:tcW w:w="1352" w:type="dxa"/>
            <w:vAlign w:val="top"/>
            <w:textDirection w:val="lrTb"/>
            <w:noWrap w:val="false"/>
          </w:tcPr>
          <w:p>
            <w:pPr>
              <w:pStyle w:val="879"/>
              <w:ind w:left="63" w:right="63"/>
              <w:keepNext/>
              <w:spacing w:after="0" w:line="440" w:lineRule="exact"/>
              <w:rPr>
                <w:rFonts w:eastAsia="仿宋_GB2312"/>
                <w:color w:val="000000"/>
                <w:sz w:val="28"/>
                <w:szCs w:val="30"/>
              </w:rPr>
            </w:pPr>
            <w:r>
              <w:rPr>
                <w:rFonts w:eastAsia="仿宋_GB2312"/>
                <w:color w:val="000000"/>
                <w:sz w:val="28"/>
                <w:szCs w:val="30"/>
              </w:rPr>
            </w:r>
            <w:r/>
          </w:p>
        </w:tc>
        <w:tc>
          <w:tcPr>
            <w:tcW w:w="1418" w:type="dxa"/>
            <w:vAlign w:val="top"/>
            <w:textDirection w:val="lrTb"/>
            <w:noWrap w:val="false"/>
          </w:tcPr>
          <w:p>
            <w:pPr>
              <w:pStyle w:val="879"/>
              <w:ind w:left="63" w:right="63"/>
              <w:keepNext/>
              <w:spacing w:after="0" w:line="440" w:lineRule="exact"/>
              <w:rPr>
                <w:rFonts w:eastAsia="仿宋_GB2312"/>
                <w:color w:val="000000"/>
                <w:sz w:val="28"/>
                <w:szCs w:val="30"/>
              </w:rPr>
            </w:pPr>
            <w:r>
              <w:rPr>
                <w:rFonts w:eastAsia="仿宋_GB2312"/>
                <w:color w:val="000000"/>
                <w:sz w:val="28"/>
                <w:szCs w:val="30"/>
              </w:rPr>
            </w:r>
            <w:r/>
          </w:p>
        </w:tc>
        <w:tc>
          <w:tcPr>
            <w:tcW w:w="1701" w:type="dxa"/>
            <w:vAlign w:val="top"/>
            <w:textDirection w:val="lrTb"/>
            <w:noWrap w:val="false"/>
          </w:tcPr>
          <w:p>
            <w:pPr>
              <w:pStyle w:val="879"/>
              <w:ind w:left="63" w:right="63"/>
              <w:keepNext/>
              <w:spacing w:after="0" w:line="440" w:lineRule="exact"/>
              <w:rPr>
                <w:rFonts w:eastAsia="仿宋_GB2312"/>
                <w:color w:val="000000"/>
                <w:sz w:val="28"/>
                <w:szCs w:val="30"/>
              </w:rPr>
            </w:pPr>
            <w:r>
              <w:rPr>
                <w:rFonts w:eastAsia="仿宋_GB2312"/>
                <w:color w:val="000000"/>
                <w:sz w:val="28"/>
                <w:szCs w:val="30"/>
              </w:rPr>
            </w:r>
            <w:r/>
          </w:p>
        </w:tc>
      </w:tr>
      <w:tr>
        <w:trPr>
          <w:jc w:val="center"/>
        </w:trPr>
        <w:tc>
          <w:tcPr>
            <w:tcW w:w="993" w:type="dxa"/>
            <w:vAlign w:val="top"/>
            <w:textDirection w:val="lrTb"/>
            <w:noWrap w:val="false"/>
          </w:tcPr>
          <w:p>
            <w:pPr>
              <w:pStyle w:val="879"/>
              <w:ind w:left="63" w:right="63"/>
              <w:keepNext/>
              <w:spacing w:after="0" w:line="440" w:lineRule="exact"/>
              <w:rPr>
                <w:rFonts w:eastAsia="仿宋_GB2312"/>
                <w:color w:val="000000"/>
                <w:sz w:val="28"/>
                <w:szCs w:val="30"/>
              </w:rPr>
            </w:pPr>
            <w:r>
              <w:rPr>
                <w:rFonts w:eastAsia="仿宋_GB2312"/>
                <w:color w:val="000000"/>
                <w:sz w:val="28"/>
                <w:szCs w:val="30"/>
              </w:rPr>
            </w:r>
            <w:r/>
          </w:p>
        </w:tc>
        <w:tc>
          <w:tcPr>
            <w:tcW w:w="1984" w:type="dxa"/>
            <w:vAlign w:val="top"/>
            <w:textDirection w:val="lrTb"/>
            <w:noWrap w:val="false"/>
          </w:tcPr>
          <w:p>
            <w:pPr>
              <w:pStyle w:val="879"/>
              <w:ind w:left="63" w:right="63"/>
              <w:keepNext/>
              <w:spacing w:after="0" w:line="440" w:lineRule="exact"/>
              <w:rPr>
                <w:rFonts w:eastAsia="仿宋_GB2312"/>
                <w:color w:val="000000"/>
                <w:sz w:val="28"/>
                <w:szCs w:val="30"/>
              </w:rPr>
            </w:pPr>
            <w:r>
              <w:rPr>
                <w:rFonts w:eastAsia="仿宋_GB2312"/>
                <w:color w:val="000000"/>
                <w:sz w:val="28"/>
                <w:szCs w:val="30"/>
              </w:rPr>
            </w:r>
            <w:r/>
          </w:p>
        </w:tc>
        <w:tc>
          <w:tcPr>
            <w:tcW w:w="851" w:type="dxa"/>
            <w:vAlign w:val="top"/>
            <w:textDirection w:val="lrTb"/>
            <w:noWrap w:val="false"/>
          </w:tcPr>
          <w:p>
            <w:pPr>
              <w:pStyle w:val="879"/>
              <w:ind w:left="63" w:right="63"/>
              <w:keepNext/>
              <w:spacing w:after="0" w:line="440" w:lineRule="exact"/>
              <w:rPr>
                <w:rFonts w:eastAsia="仿宋_GB2312"/>
                <w:color w:val="000000"/>
                <w:sz w:val="28"/>
                <w:szCs w:val="30"/>
              </w:rPr>
            </w:pPr>
            <w:r>
              <w:rPr>
                <w:rFonts w:eastAsia="仿宋_GB2312"/>
                <w:color w:val="000000"/>
                <w:sz w:val="28"/>
                <w:szCs w:val="30"/>
              </w:rPr>
            </w:r>
            <w:r/>
          </w:p>
        </w:tc>
        <w:tc>
          <w:tcPr>
            <w:tcW w:w="774" w:type="dxa"/>
            <w:vAlign w:val="top"/>
            <w:textDirection w:val="lrTb"/>
            <w:noWrap w:val="false"/>
          </w:tcPr>
          <w:p>
            <w:pPr>
              <w:pStyle w:val="879"/>
              <w:ind w:left="63" w:right="63"/>
              <w:keepNext/>
              <w:spacing w:after="0" w:line="440" w:lineRule="exact"/>
              <w:rPr>
                <w:rFonts w:eastAsia="仿宋_GB2312"/>
                <w:color w:val="000000"/>
                <w:sz w:val="28"/>
                <w:szCs w:val="30"/>
              </w:rPr>
            </w:pPr>
            <w:r>
              <w:rPr>
                <w:rFonts w:eastAsia="仿宋_GB2312"/>
                <w:color w:val="000000"/>
                <w:sz w:val="28"/>
                <w:szCs w:val="30"/>
              </w:rPr>
            </w:r>
            <w:r/>
          </w:p>
        </w:tc>
        <w:tc>
          <w:tcPr>
            <w:tcW w:w="1352" w:type="dxa"/>
            <w:vAlign w:val="top"/>
            <w:textDirection w:val="lrTb"/>
            <w:noWrap w:val="false"/>
          </w:tcPr>
          <w:p>
            <w:pPr>
              <w:pStyle w:val="879"/>
              <w:ind w:left="63" w:right="63"/>
              <w:keepNext/>
              <w:spacing w:after="0" w:line="440" w:lineRule="exact"/>
              <w:rPr>
                <w:rFonts w:eastAsia="仿宋_GB2312"/>
                <w:color w:val="000000"/>
                <w:sz w:val="28"/>
                <w:szCs w:val="30"/>
              </w:rPr>
            </w:pPr>
            <w:r>
              <w:rPr>
                <w:rFonts w:eastAsia="仿宋_GB2312"/>
                <w:color w:val="000000"/>
                <w:sz w:val="28"/>
                <w:szCs w:val="30"/>
              </w:rPr>
            </w:r>
            <w:r/>
          </w:p>
        </w:tc>
        <w:tc>
          <w:tcPr>
            <w:tcW w:w="1418" w:type="dxa"/>
            <w:vAlign w:val="top"/>
            <w:textDirection w:val="lrTb"/>
            <w:noWrap w:val="false"/>
          </w:tcPr>
          <w:p>
            <w:pPr>
              <w:pStyle w:val="879"/>
              <w:ind w:left="63" w:right="63"/>
              <w:keepNext/>
              <w:spacing w:after="0" w:line="440" w:lineRule="exact"/>
              <w:rPr>
                <w:rFonts w:eastAsia="仿宋_GB2312"/>
                <w:color w:val="000000"/>
                <w:sz w:val="28"/>
                <w:szCs w:val="30"/>
              </w:rPr>
            </w:pPr>
            <w:r>
              <w:rPr>
                <w:rFonts w:eastAsia="仿宋_GB2312"/>
                <w:color w:val="000000"/>
                <w:sz w:val="28"/>
                <w:szCs w:val="30"/>
              </w:rPr>
            </w:r>
            <w:r/>
          </w:p>
        </w:tc>
        <w:tc>
          <w:tcPr>
            <w:tcW w:w="1701" w:type="dxa"/>
            <w:vAlign w:val="top"/>
            <w:textDirection w:val="lrTb"/>
            <w:noWrap w:val="false"/>
          </w:tcPr>
          <w:p>
            <w:pPr>
              <w:pStyle w:val="879"/>
              <w:ind w:left="63" w:right="63"/>
              <w:keepNext/>
              <w:spacing w:after="0" w:line="440" w:lineRule="exact"/>
              <w:rPr>
                <w:rFonts w:eastAsia="仿宋_GB2312"/>
                <w:color w:val="000000"/>
                <w:sz w:val="28"/>
                <w:szCs w:val="30"/>
              </w:rPr>
            </w:pPr>
            <w:r>
              <w:rPr>
                <w:rFonts w:eastAsia="仿宋_GB2312"/>
                <w:color w:val="000000"/>
                <w:sz w:val="28"/>
                <w:szCs w:val="30"/>
              </w:rPr>
            </w:r>
            <w:r/>
          </w:p>
        </w:tc>
      </w:tr>
      <w:tr>
        <w:trPr>
          <w:jc w:val="center"/>
        </w:trPr>
        <w:tc>
          <w:tcPr>
            <w:tcW w:w="993" w:type="dxa"/>
            <w:vAlign w:val="top"/>
            <w:textDirection w:val="lrTb"/>
            <w:noWrap w:val="false"/>
          </w:tcPr>
          <w:p>
            <w:pPr>
              <w:pStyle w:val="879"/>
              <w:ind w:left="63" w:right="63"/>
              <w:keepNext/>
              <w:spacing w:after="0" w:line="440" w:lineRule="exact"/>
              <w:rPr>
                <w:rFonts w:eastAsia="仿宋_GB2312"/>
                <w:color w:val="000000"/>
                <w:sz w:val="28"/>
                <w:szCs w:val="30"/>
              </w:rPr>
            </w:pPr>
            <w:r>
              <w:rPr>
                <w:rFonts w:eastAsia="仿宋_GB2312"/>
                <w:color w:val="000000"/>
                <w:sz w:val="28"/>
                <w:szCs w:val="30"/>
              </w:rPr>
            </w:r>
            <w:r/>
          </w:p>
        </w:tc>
        <w:tc>
          <w:tcPr>
            <w:tcW w:w="1984" w:type="dxa"/>
            <w:vAlign w:val="top"/>
            <w:textDirection w:val="lrTb"/>
            <w:noWrap w:val="false"/>
          </w:tcPr>
          <w:p>
            <w:pPr>
              <w:pStyle w:val="879"/>
              <w:ind w:left="63" w:right="63"/>
              <w:keepNext/>
              <w:spacing w:after="0" w:line="440" w:lineRule="exact"/>
              <w:rPr>
                <w:rFonts w:eastAsia="仿宋_GB2312"/>
                <w:color w:val="000000"/>
                <w:sz w:val="28"/>
                <w:szCs w:val="30"/>
              </w:rPr>
            </w:pPr>
            <w:r>
              <w:rPr>
                <w:rFonts w:eastAsia="仿宋_GB2312"/>
                <w:color w:val="000000"/>
                <w:sz w:val="28"/>
                <w:szCs w:val="30"/>
              </w:rPr>
            </w:r>
            <w:r/>
          </w:p>
        </w:tc>
        <w:tc>
          <w:tcPr>
            <w:tcW w:w="851" w:type="dxa"/>
            <w:vAlign w:val="top"/>
            <w:textDirection w:val="lrTb"/>
            <w:noWrap w:val="false"/>
          </w:tcPr>
          <w:p>
            <w:pPr>
              <w:pStyle w:val="879"/>
              <w:ind w:left="63" w:right="63"/>
              <w:keepNext/>
              <w:spacing w:after="0" w:line="440" w:lineRule="exact"/>
              <w:rPr>
                <w:rFonts w:eastAsia="仿宋_GB2312"/>
                <w:color w:val="000000"/>
                <w:sz w:val="28"/>
                <w:szCs w:val="30"/>
              </w:rPr>
            </w:pPr>
            <w:r>
              <w:rPr>
                <w:rFonts w:eastAsia="仿宋_GB2312"/>
                <w:color w:val="000000"/>
                <w:sz w:val="28"/>
                <w:szCs w:val="30"/>
              </w:rPr>
            </w:r>
            <w:r/>
          </w:p>
        </w:tc>
        <w:tc>
          <w:tcPr>
            <w:tcW w:w="774" w:type="dxa"/>
            <w:vAlign w:val="top"/>
            <w:textDirection w:val="lrTb"/>
            <w:noWrap w:val="false"/>
          </w:tcPr>
          <w:p>
            <w:pPr>
              <w:pStyle w:val="879"/>
              <w:ind w:left="63" w:right="63"/>
              <w:keepNext/>
              <w:spacing w:after="0" w:line="440" w:lineRule="exact"/>
              <w:rPr>
                <w:rFonts w:eastAsia="仿宋_GB2312"/>
                <w:color w:val="000000"/>
                <w:sz w:val="28"/>
                <w:szCs w:val="30"/>
              </w:rPr>
            </w:pPr>
            <w:r>
              <w:rPr>
                <w:rFonts w:eastAsia="仿宋_GB2312"/>
                <w:color w:val="000000"/>
                <w:sz w:val="28"/>
                <w:szCs w:val="30"/>
              </w:rPr>
            </w:r>
            <w:r/>
          </w:p>
        </w:tc>
        <w:tc>
          <w:tcPr>
            <w:tcW w:w="1352" w:type="dxa"/>
            <w:vAlign w:val="top"/>
            <w:textDirection w:val="lrTb"/>
            <w:noWrap w:val="false"/>
          </w:tcPr>
          <w:p>
            <w:pPr>
              <w:pStyle w:val="879"/>
              <w:ind w:left="63" w:right="63"/>
              <w:keepNext/>
              <w:spacing w:after="0" w:line="440" w:lineRule="exact"/>
              <w:rPr>
                <w:rFonts w:eastAsia="仿宋_GB2312"/>
                <w:color w:val="000000"/>
                <w:sz w:val="28"/>
                <w:szCs w:val="30"/>
              </w:rPr>
            </w:pPr>
            <w:r>
              <w:rPr>
                <w:rFonts w:eastAsia="仿宋_GB2312"/>
                <w:color w:val="000000"/>
                <w:sz w:val="28"/>
                <w:szCs w:val="30"/>
              </w:rPr>
            </w:r>
            <w:r/>
          </w:p>
        </w:tc>
        <w:tc>
          <w:tcPr>
            <w:tcW w:w="1418" w:type="dxa"/>
            <w:vAlign w:val="top"/>
            <w:textDirection w:val="lrTb"/>
            <w:noWrap w:val="false"/>
          </w:tcPr>
          <w:p>
            <w:pPr>
              <w:pStyle w:val="879"/>
              <w:ind w:left="63" w:right="63"/>
              <w:keepNext/>
              <w:spacing w:after="0" w:line="440" w:lineRule="exact"/>
              <w:rPr>
                <w:rFonts w:eastAsia="仿宋_GB2312"/>
                <w:color w:val="000000"/>
                <w:sz w:val="28"/>
                <w:szCs w:val="30"/>
              </w:rPr>
            </w:pPr>
            <w:r>
              <w:rPr>
                <w:rFonts w:eastAsia="仿宋_GB2312"/>
                <w:color w:val="000000"/>
                <w:sz w:val="28"/>
                <w:szCs w:val="30"/>
              </w:rPr>
            </w:r>
            <w:r/>
          </w:p>
        </w:tc>
        <w:tc>
          <w:tcPr>
            <w:tcW w:w="1701" w:type="dxa"/>
            <w:vAlign w:val="top"/>
            <w:textDirection w:val="lrTb"/>
            <w:noWrap w:val="false"/>
          </w:tcPr>
          <w:p>
            <w:pPr>
              <w:pStyle w:val="879"/>
              <w:ind w:left="63" w:right="63"/>
              <w:keepNext/>
              <w:spacing w:after="0" w:line="440" w:lineRule="exact"/>
              <w:rPr>
                <w:rFonts w:eastAsia="仿宋_GB2312"/>
                <w:color w:val="000000"/>
                <w:sz w:val="28"/>
                <w:szCs w:val="30"/>
              </w:rPr>
            </w:pPr>
            <w:r>
              <w:rPr>
                <w:rFonts w:eastAsia="仿宋_GB2312"/>
                <w:color w:val="000000"/>
                <w:sz w:val="28"/>
                <w:szCs w:val="30"/>
              </w:rPr>
            </w:r>
            <w:r/>
          </w:p>
        </w:tc>
      </w:tr>
    </w:tbl>
    <w:p>
      <w:pPr>
        <w:spacing w:before="120" w:after="120" w:line="440" w:lineRule="exact"/>
        <w:rPr>
          <w:rFonts w:hint="eastAsia" w:eastAsia="黑体"/>
          <w:color w:val="000000"/>
          <w:sz w:val="30"/>
          <w:szCs w:val="30"/>
        </w:rPr>
      </w:pPr>
      <w:r>
        <w:rPr>
          <w:rFonts w:hint="eastAsia" w:eastAsia="黑体"/>
          <w:color w:val="000000"/>
          <w:sz w:val="30"/>
          <w:szCs w:val="30"/>
        </w:rPr>
      </w:r>
      <w:r/>
    </w:p>
    <w:p>
      <w:pPr>
        <w:jc w:val="center"/>
        <w:spacing w:before="120" w:after="120" w:line="440" w:lineRule="exact"/>
        <w:rPr>
          <w:rFonts w:ascii="宋体" w:hAnsi="宋体"/>
          <w:color w:val="000000"/>
          <w:szCs w:val="21"/>
        </w:rPr>
      </w:pPr>
      <w:r>
        <w:rPr>
          <w:rFonts w:hint="eastAsia" w:ascii="宋体" w:hAnsi="宋体"/>
          <w:color w:val="000000"/>
          <w:szCs w:val="21"/>
          <w:lang w:val="en-US" w:eastAsia="zh-CN"/>
        </w:rPr>
        <w:t xml:space="preserve">8</w:t>
      </w:r>
      <w:r>
        <w:rPr>
          <w:rFonts w:ascii="宋体" w:hAnsi="宋体"/>
          <w:color w:val="000000"/>
          <w:szCs w:val="21"/>
        </w:rPr>
        <w:t xml:space="preserve">-2：工程设备暂估价表</w:t>
      </w:r>
      <w:r/>
    </w:p>
    <w:tbl>
      <w:tblPr>
        <w:tblStyle w:val="873"/>
        <w:tblW w:w="0" w:type="auto"/>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993"/>
        <w:gridCol w:w="1984"/>
        <w:gridCol w:w="851"/>
        <w:gridCol w:w="774"/>
        <w:gridCol w:w="1352"/>
        <w:gridCol w:w="1418"/>
        <w:gridCol w:w="1701"/>
      </w:tblGrid>
      <w:tr>
        <w:trPr>
          <w:jc w:val="center"/>
        </w:trPr>
        <w:tc>
          <w:tcPr>
            <w:tcBorders>
              <w:top w:val="single" w:color="auto" w:sz="12" w:space="0"/>
              <w:bottom w:val="single" w:color="auto" w:sz="6" w:space="0"/>
            </w:tcBorders>
            <w:tcW w:w="993" w:type="dxa"/>
            <w:vAlign w:val="top"/>
            <w:textDirection w:val="lrTb"/>
            <w:noWrap w:val="false"/>
          </w:tcPr>
          <w:p>
            <w:pPr>
              <w:pStyle w:val="879"/>
              <w:ind w:left="63" w:right="63"/>
              <w:jc w:val="center"/>
              <w:keepNext/>
              <w:spacing w:after="0" w:line="440" w:lineRule="exact"/>
              <w:rPr>
                <w:rFonts w:ascii="宋体" w:hAnsi="宋体"/>
                <w:color w:val="000000"/>
                <w:szCs w:val="21"/>
              </w:rPr>
            </w:pPr>
            <w:r>
              <w:rPr>
                <w:rFonts w:ascii="宋体" w:hAnsi="宋体"/>
                <w:color w:val="000000"/>
                <w:szCs w:val="21"/>
              </w:rPr>
              <w:t xml:space="preserve">序号</w:t>
            </w:r>
            <w:r/>
          </w:p>
        </w:tc>
        <w:tc>
          <w:tcPr>
            <w:tcBorders>
              <w:top w:val="single" w:color="auto" w:sz="12" w:space="0"/>
              <w:bottom w:val="single" w:color="auto" w:sz="6" w:space="0"/>
            </w:tcBorders>
            <w:tcW w:w="1984" w:type="dxa"/>
            <w:vAlign w:val="top"/>
            <w:textDirection w:val="lrTb"/>
            <w:noWrap w:val="false"/>
          </w:tcPr>
          <w:p>
            <w:pPr>
              <w:pStyle w:val="879"/>
              <w:ind w:left="63" w:right="63"/>
              <w:jc w:val="center"/>
              <w:keepNext/>
              <w:spacing w:after="0" w:line="440" w:lineRule="exact"/>
              <w:rPr>
                <w:rFonts w:ascii="宋体" w:hAnsi="宋体"/>
                <w:color w:val="000000"/>
                <w:szCs w:val="21"/>
              </w:rPr>
            </w:pPr>
            <w:r>
              <w:rPr>
                <w:rFonts w:ascii="宋体" w:hAnsi="宋体"/>
                <w:color w:val="000000"/>
                <w:szCs w:val="21"/>
              </w:rPr>
              <w:t xml:space="preserve">名称</w:t>
            </w:r>
            <w:r/>
          </w:p>
        </w:tc>
        <w:tc>
          <w:tcPr>
            <w:tcBorders>
              <w:top w:val="single" w:color="auto" w:sz="12" w:space="0"/>
              <w:bottom w:val="single" w:color="auto" w:sz="6" w:space="0"/>
            </w:tcBorders>
            <w:tcW w:w="851" w:type="dxa"/>
            <w:vAlign w:val="top"/>
            <w:textDirection w:val="lrTb"/>
            <w:noWrap w:val="false"/>
          </w:tcPr>
          <w:p>
            <w:pPr>
              <w:pStyle w:val="879"/>
              <w:ind w:left="63" w:right="63"/>
              <w:jc w:val="center"/>
              <w:keepNext/>
              <w:spacing w:after="0" w:line="440" w:lineRule="exact"/>
              <w:rPr>
                <w:rFonts w:ascii="宋体" w:hAnsi="宋体"/>
                <w:color w:val="000000"/>
                <w:szCs w:val="21"/>
              </w:rPr>
            </w:pPr>
            <w:r>
              <w:rPr>
                <w:rFonts w:ascii="宋体" w:hAnsi="宋体"/>
                <w:color w:val="000000"/>
                <w:szCs w:val="21"/>
              </w:rPr>
              <w:t xml:space="preserve">单位</w:t>
            </w:r>
            <w:r/>
          </w:p>
        </w:tc>
        <w:tc>
          <w:tcPr>
            <w:tcBorders>
              <w:top w:val="single" w:color="auto" w:sz="12" w:space="0"/>
              <w:bottom w:val="single" w:color="auto" w:sz="6" w:space="0"/>
            </w:tcBorders>
            <w:tcW w:w="774" w:type="dxa"/>
            <w:vAlign w:val="top"/>
            <w:textDirection w:val="lrTb"/>
            <w:noWrap w:val="false"/>
          </w:tcPr>
          <w:p>
            <w:pPr>
              <w:pStyle w:val="879"/>
              <w:ind w:left="63" w:right="63"/>
              <w:jc w:val="center"/>
              <w:keepNext/>
              <w:spacing w:after="0" w:line="440" w:lineRule="exact"/>
              <w:rPr>
                <w:rFonts w:ascii="宋体" w:hAnsi="宋体"/>
                <w:color w:val="000000"/>
                <w:szCs w:val="21"/>
              </w:rPr>
            </w:pPr>
            <w:r>
              <w:rPr>
                <w:rFonts w:ascii="宋体" w:hAnsi="宋体"/>
                <w:color w:val="000000"/>
                <w:szCs w:val="21"/>
              </w:rPr>
              <w:t xml:space="preserve">数量</w:t>
            </w:r>
            <w:r/>
          </w:p>
        </w:tc>
        <w:tc>
          <w:tcPr>
            <w:tcBorders>
              <w:top w:val="single" w:color="auto" w:sz="12" w:space="0"/>
              <w:bottom w:val="single" w:color="auto" w:sz="6" w:space="0"/>
            </w:tcBorders>
            <w:tcW w:w="1352" w:type="dxa"/>
            <w:vAlign w:val="top"/>
            <w:textDirection w:val="lrTb"/>
            <w:noWrap w:val="false"/>
          </w:tcPr>
          <w:p>
            <w:pPr>
              <w:pStyle w:val="879"/>
              <w:ind w:left="63" w:right="63"/>
              <w:jc w:val="center"/>
              <w:keepNext/>
              <w:spacing w:after="0" w:line="440" w:lineRule="exact"/>
              <w:rPr>
                <w:rFonts w:ascii="宋体" w:hAnsi="宋体"/>
                <w:color w:val="000000"/>
                <w:szCs w:val="21"/>
              </w:rPr>
            </w:pPr>
            <w:r>
              <w:rPr>
                <w:rFonts w:ascii="宋体" w:hAnsi="宋体"/>
                <w:color w:val="000000"/>
                <w:szCs w:val="21"/>
              </w:rPr>
              <w:t xml:space="preserve">单价</w:t>
            </w:r>
            <w:r>
              <w:rPr>
                <w:rFonts w:hint="eastAsia" w:ascii="宋体" w:hAnsi="宋体"/>
                <w:color w:val="000000"/>
                <w:szCs w:val="21"/>
              </w:rPr>
              <w:t xml:space="preserve">（元）</w:t>
            </w:r>
            <w:r/>
          </w:p>
        </w:tc>
        <w:tc>
          <w:tcPr>
            <w:tcBorders>
              <w:top w:val="single" w:color="auto" w:sz="12" w:space="0"/>
              <w:bottom w:val="single" w:color="auto" w:sz="6" w:space="0"/>
            </w:tcBorders>
            <w:tcW w:w="1418" w:type="dxa"/>
            <w:vAlign w:val="top"/>
            <w:textDirection w:val="lrTb"/>
            <w:noWrap w:val="false"/>
          </w:tcPr>
          <w:p>
            <w:pPr>
              <w:pStyle w:val="879"/>
              <w:ind w:left="63" w:right="63"/>
              <w:jc w:val="center"/>
              <w:keepNext/>
              <w:spacing w:after="0" w:line="440" w:lineRule="exact"/>
              <w:rPr>
                <w:rFonts w:ascii="宋体" w:hAnsi="宋体"/>
                <w:color w:val="000000"/>
                <w:szCs w:val="21"/>
              </w:rPr>
            </w:pPr>
            <w:r>
              <w:rPr>
                <w:rFonts w:ascii="宋体" w:hAnsi="宋体"/>
                <w:color w:val="000000"/>
                <w:szCs w:val="21"/>
              </w:rPr>
              <w:t xml:space="preserve">合价</w:t>
            </w:r>
            <w:r>
              <w:rPr>
                <w:rFonts w:hint="eastAsia" w:ascii="宋体" w:hAnsi="宋体"/>
                <w:color w:val="000000"/>
                <w:szCs w:val="21"/>
              </w:rPr>
              <w:t xml:space="preserve">（元）</w:t>
            </w:r>
            <w:r/>
          </w:p>
        </w:tc>
        <w:tc>
          <w:tcPr>
            <w:tcBorders>
              <w:top w:val="single" w:color="auto" w:sz="12" w:space="0"/>
              <w:bottom w:val="single" w:color="auto" w:sz="6" w:space="0"/>
            </w:tcBorders>
            <w:tcW w:w="1701" w:type="dxa"/>
            <w:vAlign w:val="top"/>
            <w:textDirection w:val="lrTb"/>
            <w:noWrap w:val="false"/>
          </w:tcPr>
          <w:p>
            <w:pPr>
              <w:pStyle w:val="879"/>
              <w:ind w:left="63" w:right="63"/>
              <w:jc w:val="center"/>
              <w:keepNext/>
              <w:spacing w:after="0" w:line="440" w:lineRule="exact"/>
              <w:rPr>
                <w:rFonts w:ascii="宋体" w:hAnsi="宋体"/>
                <w:color w:val="000000"/>
                <w:szCs w:val="21"/>
              </w:rPr>
            </w:pPr>
            <w:r>
              <w:rPr>
                <w:rFonts w:ascii="宋体" w:hAnsi="宋体"/>
                <w:color w:val="000000"/>
                <w:szCs w:val="21"/>
              </w:rPr>
              <w:t xml:space="preserve">备注</w:t>
            </w:r>
            <w:r/>
          </w:p>
        </w:tc>
      </w:tr>
      <w:tr>
        <w:trPr>
          <w:jc w:val="center"/>
        </w:trPr>
        <w:tc>
          <w:tcPr>
            <w:tcBorders>
              <w:top w:val="single" w:color="auto" w:sz="6" w:space="0"/>
              <w:bottom w:val="single" w:color="auto" w:sz="6" w:space="0"/>
            </w:tcBorders>
            <w:tcW w:w="993" w:type="dxa"/>
            <w:vAlign w:val="top"/>
            <w:textDirection w:val="lrTb"/>
            <w:noWrap w:val="false"/>
          </w:tcPr>
          <w:p>
            <w:pPr>
              <w:pStyle w:val="879"/>
              <w:ind w:left="63" w:right="63"/>
              <w:keepNext/>
              <w:spacing w:after="0" w:line="440" w:lineRule="exact"/>
              <w:rPr>
                <w:rFonts w:eastAsia="仿宋_GB2312"/>
                <w:color w:val="000000"/>
                <w:sz w:val="28"/>
                <w:szCs w:val="30"/>
              </w:rPr>
            </w:pPr>
            <w:r>
              <w:rPr>
                <w:rFonts w:eastAsia="仿宋_GB2312"/>
                <w:color w:val="000000"/>
                <w:sz w:val="28"/>
                <w:szCs w:val="30"/>
              </w:rPr>
            </w:r>
            <w:r/>
          </w:p>
        </w:tc>
        <w:tc>
          <w:tcPr>
            <w:tcBorders>
              <w:top w:val="single" w:color="auto" w:sz="6" w:space="0"/>
              <w:bottom w:val="single" w:color="auto" w:sz="6" w:space="0"/>
            </w:tcBorders>
            <w:tcW w:w="1984" w:type="dxa"/>
            <w:vAlign w:val="top"/>
            <w:textDirection w:val="lrTb"/>
            <w:noWrap w:val="false"/>
          </w:tcPr>
          <w:p>
            <w:pPr>
              <w:pStyle w:val="879"/>
              <w:ind w:left="63" w:right="63"/>
              <w:keepNext/>
              <w:spacing w:after="0" w:line="440" w:lineRule="exact"/>
              <w:rPr>
                <w:rFonts w:eastAsia="仿宋_GB2312"/>
                <w:color w:val="000000"/>
                <w:sz w:val="28"/>
                <w:szCs w:val="30"/>
              </w:rPr>
            </w:pPr>
            <w:r>
              <w:rPr>
                <w:rFonts w:eastAsia="仿宋_GB2312"/>
                <w:color w:val="000000"/>
                <w:sz w:val="28"/>
                <w:szCs w:val="30"/>
              </w:rPr>
            </w:r>
            <w:r/>
          </w:p>
        </w:tc>
        <w:tc>
          <w:tcPr>
            <w:tcBorders>
              <w:top w:val="single" w:color="auto" w:sz="6" w:space="0"/>
              <w:bottom w:val="single" w:color="auto" w:sz="6" w:space="0"/>
            </w:tcBorders>
            <w:tcW w:w="851" w:type="dxa"/>
            <w:vAlign w:val="top"/>
            <w:textDirection w:val="lrTb"/>
            <w:noWrap w:val="false"/>
          </w:tcPr>
          <w:p>
            <w:pPr>
              <w:pStyle w:val="879"/>
              <w:ind w:left="63" w:right="63"/>
              <w:keepNext/>
              <w:spacing w:after="0" w:line="440" w:lineRule="exact"/>
              <w:rPr>
                <w:rFonts w:eastAsia="仿宋_GB2312"/>
                <w:color w:val="000000"/>
                <w:sz w:val="28"/>
                <w:szCs w:val="30"/>
              </w:rPr>
            </w:pPr>
            <w:r>
              <w:rPr>
                <w:rFonts w:eastAsia="仿宋_GB2312"/>
                <w:color w:val="000000"/>
                <w:sz w:val="28"/>
                <w:szCs w:val="30"/>
              </w:rPr>
            </w:r>
            <w:r/>
          </w:p>
        </w:tc>
        <w:tc>
          <w:tcPr>
            <w:tcBorders>
              <w:top w:val="single" w:color="auto" w:sz="6" w:space="0"/>
              <w:bottom w:val="single" w:color="auto" w:sz="6" w:space="0"/>
            </w:tcBorders>
            <w:tcW w:w="774" w:type="dxa"/>
            <w:vAlign w:val="top"/>
            <w:textDirection w:val="lrTb"/>
            <w:noWrap w:val="false"/>
          </w:tcPr>
          <w:p>
            <w:pPr>
              <w:pStyle w:val="879"/>
              <w:ind w:left="63" w:right="63"/>
              <w:keepNext/>
              <w:spacing w:after="0" w:line="440" w:lineRule="exact"/>
              <w:rPr>
                <w:rFonts w:eastAsia="仿宋_GB2312"/>
                <w:color w:val="000000"/>
                <w:sz w:val="28"/>
                <w:szCs w:val="30"/>
              </w:rPr>
            </w:pPr>
            <w:r>
              <w:rPr>
                <w:rFonts w:eastAsia="仿宋_GB2312"/>
                <w:color w:val="000000"/>
                <w:sz w:val="28"/>
                <w:szCs w:val="30"/>
              </w:rPr>
            </w:r>
            <w:r/>
          </w:p>
        </w:tc>
        <w:tc>
          <w:tcPr>
            <w:tcBorders>
              <w:top w:val="single" w:color="auto" w:sz="6" w:space="0"/>
              <w:bottom w:val="single" w:color="auto" w:sz="6" w:space="0"/>
            </w:tcBorders>
            <w:tcW w:w="1352" w:type="dxa"/>
            <w:vAlign w:val="top"/>
            <w:textDirection w:val="lrTb"/>
            <w:noWrap w:val="false"/>
          </w:tcPr>
          <w:p>
            <w:pPr>
              <w:pStyle w:val="879"/>
              <w:ind w:left="63" w:right="63"/>
              <w:keepNext/>
              <w:spacing w:after="0" w:line="440" w:lineRule="exact"/>
              <w:rPr>
                <w:rFonts w:eastAsia="仿宋_GB2312"/>
                <w:color w:val="000000"/>
                <w:sz w:val="28"/>
                <w:szCs w:val="30"/>
              </w:rPr>
            </w:pPr>
            <w:r>
              <w:rPr>
                <w:rFonts w:eastAsia="仿宋_GB2312"/>
                <w:color w:val="000000"/>
                <w:sz w:val="28"/>
                <w:szCs w:val="30"/>
              </w:rPr>
            </w:r>
            <w:r/>
          </w:p>
        </w:tc>
        <w:tc>
          <w:tcPr>
            <w:tcBorders>
              <w:top w:val="single" w:color="auto" w:sz="6" w:space="0"/>
              <w:bottom w:val="single" w:color="auto" w:sz="6" w:space="0"/>
            </w:tcBorders>
            <w:tcW w:w="1418" w:type="dxa"/>
            <w:vAlign w:val="top"/>
            <w:textDirection w:val="lrTb"/>
            <w:noWrap w:val="false"/>
          </w:tcPr>
          <w:p>
            <w:pPr>
              <w:pStyle w:val="879"/>
              <w:ind w:left="63" w:right="63"/>
              <w:keepNext/>
              <w:spacing w:after="0" w:line="440" w:lineRule="exact"/>
              <w:rPr>
                <w:rFonts w:eastAsia="仿宋_GB2312"/>
                <w:color w:val="000000"/>
                <w:sz w:val="28"/>
                <w:szCs w:val="30"/>
              </w:rPr>
            </w:pPr>
            <w:r>
              <w:rPr>
                <w:rFonts w:eastAsia="仿宋_GB2312"/>
                <w:color w:val="000000"/>
                <w:sz w:val="28"/>
                <w:szCs w:val="30"/>
              </w:rPr>
            </w:r>
            <w:r/>
          </w:p>
        </w:tc>
        <w:tc>
          <w:tcPr>
            <w:tcBorders>
              <w:top w:val="single" w:color="auto" w:sz="6" w:space="0"/>
              <w:bottom w:val="single" w:color="auto" w:sz="6" w:space="0"/>
            </w:tcBorders>
            <w:tcW w:w="1701" w:type="dxa"/>
            <w:vAlign w:val="top"/>
            <w:textDirection w:val="lrTb"/>
            <w:noWrap w:val="false"/>
          </w:tcPr>
          <w:p>
            <w:pPr>
              <w:pStyle w:val="879"/>
              <w:ind w:left="63" w:right="63"/>
              <w:keepNext/>
              <w:spacing w:after="0" w:line="440" w:lineRule="exact"/>
              <w:rPr>
                <w:rFonts w:eastAsia="仿宋_GB2312"/>
                <w:color w:val="000000"/>
                <w:sz w:val="28"/>
                <w:szCs w:val="30"/>
              </w:rPr>
            </w:pPr>
            <w:r>
              <w:rPr>
                <w:rFonts w:eastAsia="仿宋_GB2312"/>
                <w:color w:val="000000"/>
                <w:sz w:val="28"/>
                <w:szCs w:val="30"/>
              </w:rPr>
            </w:r>
            <w:r/>
          </w:p>
        </w:tc>
      </w:tr>
      <w:tr>
        <w:trPr>
          <w:jc w:val="center"/>
        </w:trPr>
        <w:tc>
          <w:tcPr>
            <w:tcBorders>
              <w:top w:val="none" w:color="000000" w:sz="4" w:space="0"/>
            </w:tcBorders>
            <w:tcW w:w="993" w:type="dxa"/>
            <w:vAlign w:val="top"/>
            <w:textDirection w:val="lrTb"/>
            <w:noWrap w:val="false"/>
          </w:tcPr>
          <w:p>
            <w:pPr>
              <w:pStyle w:val="879"/>
              <w:ind w:left="63" w:right="63"/>
              <w:keepNext/>
              <w:spacing w:after="0" w:line="440" w:lineRule="exact"/>
              <w:rPr>
                <w:rFonts w:eastAsia="仿宋_GB2312"/>
                <w:color w:val="000000"/>
                <w:sz w:val="28"/>
                <w:szCs w:val="30"/>
              </w:rPr>
            </w:pPr>
            <w:r>
              <w:rPr>
                <w:rFonts w:eastAsia="仿宋_GB2312"/>
                <w:color w:val="000000"/>
                <w:sz w:val="28"/>
                <w:szCs w:val="30"/>
              </w:rPr>
            </w:r>
            <w:r/>
          </w:p>
        </w:tc>
        <w:tc>
          <w:tcPr>
            <w:tcBorders>
              <w:top w:val="none" w:color="000000" w:sz="4" w:space="0"/>
            </w:tcBorders>
            <w:tcW w:w="1984" w:type="dxa"/>
            <w:vAlign w:val="top"/>
            <w:textDirection w:val="lrTb"/>
            <w:noWrap w:val="false"/>
          </w:tcPr>
          <w:p>
            <w:pPr>
              <w:pStyle w:val="879"/>
              <w:ind w:left="63" w:right="63"/>
              <w:keepNext/>
              <w:spacing w:after="0" w:line="440" w:lineRule="exact"/>
              <w:rPr>
                <w:rFonts w:eastAsia="仿宋_GB2312"/>
                <w:color w:val="000000"/>
                <w:sz w:val="28"/>
                <w:szCs w:val="30"/>
              </w:rPr>
            </w:pPr>
            <w:r>
              <w:rPr>
                <w:rFonts w:eastAsia="仿宋_GB2312"/>
                <w:color w:val="000000"/>
                <w:sz w:val="28"/>
                <w:szCs w:val="30"/>
              </w:rPr>
            </w:r>
            <w:r/>
          </w:p>
        </w:tc>
        <w:tc>
          <w:tcPr>
            <w:tcBorders>
              <w:top w:val="none" w:color="000000" w:sz="4" w:space="0"/>
            </w:tcBorders>
            <w:tcW w:w="851" w:type="dxa"/>
            <w:vAlign w:val="top"/>
            <w:textDirection w:val="lrTb"/>
            <w:noWrap w:val="false"/>
          </w:tcPr>
          <w:p>
            <w:pPr>
              <w:pStyle w:val="879"/>
              <w:ind w:left="63" w:right="63"/>
              <w:keepNext/>
              <w:spacing w:after="0" w:line="440" w:lineRule="exact"/>
              <w:rPr>
                <w:rFonts w:eastAsia="仿宋_GB2312"/>
                <w:color w:val="000000"/>
                <w:sz w:val="28"/>
                <w:szCs w:val="30"/>
              </w:rPr>
            </w:pPr>
            <w:r>
              <w:rPr>
                <w:rFonts w:eastAsia="仿宋_GB2312"/>
                <w:color w:val="000000"/>
                <w:sz w:val="28"/>
                <w:szCs w:val="30"/>
              </w:rPr>
            </w:r>
            <w:r/>
          </w:p>
        </w:tc>
        <w:tc>
          <w:tcPr>
            <w:tcBorders>
              <w:top w:val="none" w:color="000000" w:sz="4" w:space="0"/>
            </w:tcBorders>
            <w:tcW w:w="774" w:type="dxa"/>
            <w:vAlign w:val="top"/>
            <w:textDirection w:val="lrTb"/>
            <w:noWrap w:val="false"/>
          </w:tcPr>
          <w:p>
            <w:pPr>
              <w:pStyle w:val="879"/>
              <w:ind w:left="63" w:right="63"/>
              <w:keepNext/>
              <w:spacing w:after="0" w:line="440" w:lineRule="exact"/>
              <w:rPr>
                <w:rFonts w:eastAsia="仿宋_GB2312"/>
                <w:color w:val="000000"/>
                <w:sz w:val="28"/>
                <w:szCs w:val="30"/>
              </w:rPr>
            </w:pPr>
            <w:r>
              <w:rPr>
                <w:rFonts w:eastAsia="仿宋_GB2312"/>
                <w:color w:val="000000"/>
                <w:sz w:val="28"/>
                <w:szCs w:val="30"/>
              </w:rPr>
            </w:r>
            <w:r/>
          </w:p>
        </w:tc>
        <w:tc>
          <w:tcPr>
            <w:tcBorders>
              <w:top w:val="none" w:color="000000" w:sz="4" w:space="0"/>
            </w:tcBorders>
            <w:tcW w:w="1352" w:type="dxa"/>
            <w:vAlign w:val="top"/>
            <w:textDirection w:val="lrTb"/>
            <w:noWrap w:val="false"/>
          </w:tcPr>
          <w:p>
            <w:pPr>
              <w:pStyle w:val="879"/>
              <w:ind w:left="63" w:right="63"/>
              <w:keepNext/>
              <w:spacing w:after="0" w:line="440" w:lineRule="exact"/>
              <w:rPr>
                <w:rFonts w:eastAsia="仿宋_GB2312"/>
                <w:color w:val="000000"/>
                <w:sz w:val="28"/>
                <w:szCs w:val="30"/>
              </w:rPr>
            </w:pPr>
            <w:r>
              <w:rPr>
                <w:rFonts w:eastAsia="仿宋_GB2312"/>
                <w:color w:val="000000"/>
                <w:sz w:val="28"/>
                <w:szCs w:val="30"/>
              </w:rPr>
            </w:r>
            <w:r/>
          </w:p>
        </w:tc>
        <w:tc>
          <w:tcPr>
            <w:tcBorders>
              <w:top w:val="none" w:color="000000" w:sz="4" w:space="0"/>
            </w:tcBorders>
            <w:tcW w:w="1418" w:type="dxa"/>
            <w:vAlign w:val="top"/>
            <w:textDirection w:val="lrTb"/>
            <w:noWrap w:val="false"/>
          </w:tcPr>
          <w:p>
            <w:pPr>
              <w:pStyle w:val="879"/>
              <w:ind w:left="63" w:right="63"/>
              <w:keepNext/>
              <w:spacing w:after="0" w:line="440" w:lineRule="exact"/>
              <w:rPr>
                <w:rFonts w:eastAsia="仿宋_GB2312"/>
                <w:color w:val="000000"/>
                <w:sz w:val="28"/>
                <w:szCs w:val="30"/>
              </w:rPr>
            </w:pPr>
            <w:r>
              <w:rPr>
                <w:rFonts w:eastAsia="仿宋_GB2312"/>
                <w:color w:val="000000"/>
                <w:sz w:val="28"/>
                <w:szCs w:val="30"/>
              </w:rPr>
            </w:r>
            <w:r/>
          </w:p>
        </w:tc>
        <w:tc>
          <w:tcPr>
            <w:tcBorders>
              <w:top w:val="none" w:color="000000" w:sz="4" w:space="0"/>
            </w:tcBorders>
            <w:tcW w:w="1701" w:type="dxa"/>
            <w:vAlign w:val="top"/>
            <w:textDirection w:val="lrTb"/>
            <w:noWrap w:val="false"/>
          </w:tcPr>
          <w:p>
            <w:pPr>
              <w:pStyle w:val="879"/>
              <w:ind w:left="63" w:right="63"/>
              <w:keepNext/>
              <w:spacing w:after="0" w:line="440" w:lineRule="exact"/>
              <w:rPr>
                <w:rFonts w:eastAsia="仿宋_GB2312"/>
                <w:color w:val="000000"/>
                <w:sz w:val="28"/>
                <w:szCs w:val="30"/>
              </w:rPr>
            </w:pPr>
            <w:r>
              <w:rPr>
                <w:rFonts w:eastAsia="仿宋_GB2312"/>
                <w:color w:val="000000"/>
                <w:sz w:val="28"/>
                <w:szCs w:val="30"/>
              </w:rPr>
            </w:r>
            <w:r/>
          </w:p>
        </w:tc>
      </w:tr>
      <w:tr>
        <w:trPr>
          <w:jc w:val="center"/>
        </w:trPr>
        <w:tc>
          <w:tcPr>
            <w:tcW w:w="993" w:type="dxa"/>
            <w:vAlign w:val="top"/>
            <w:textDirection w:val="lrTb"/>
            <w:noWrap w:val="false"/>
          </w:tcPr>
          <w:p>
            <w:pPr>
              <w:pStyle w:val="879"/>
              <w:ind w:left="63" w:right="63"/>
              <w:keepNext/>
              <w:spacing w:after="0" w:line="440" w:lineRule="exact"/>
              <w:rPr>
                <w:rFonts w:eastAsia="仿宋_GB2312"/>
                <w:color w:val="000000"/>
                <w:sz w:val="28"/>
                <w:szCs w:val="30"/>
              </w:rPr>
            </w:pPr>
            <w:r>
              <w:rPr>
                <w:rFonts w:eastAsia="仿宋_GB2312"/>
                <w:color w:val="000000"/>
                <w:sz w:val="28"/>
                <w:szCs w:val="30"/>
              </w:rPr>
            </w:r>
            <w:r/>
          </w:p>
        </w:tc>
        <w:tc>
          <w:tcPr>
            <w:tcW w:w="1984" w:type="dxa"/>
            <w:vAlign w:val="top"/>
            <w:textDirection w:val="lrTb"/>
            <w:noWrap w:val="false"/>
          </w:tcPr>
          <w:p>
            <w:pPr>
              <w:pStyle w:val="879"/>
              <w:ind w:left="63" w:right="63"/>
              <w:keepNext/>
              <w:spacing w:after="0" w:line="440" w:lineRule="exact"/>
              <w:rPr>
                <w:rFonts w:eastAsia="仿宋_GB2312"/>
                <w:color w:val="000000"/>
                <w:sz w:val="28"/>
                <w:szCs w:val="30"/>
              </w:rPr>
            </w:pPr>
            <w:r>
              <w:rPr>
                <w:rFonts w:eastAsia="仿宋_GB2312"/>
                <w:color w:val="000000"/>
                <w:sz w:val="28"/>
                <w:szCs w:val="30"/>
              </w:rPr>
            </w:r>
            <w:r/>
          </w:p>
        </w:tc>
        <w:tc>
          <w:tcPr>
            <w:tcW w:w="851" w:type="dxa"/>
            <w:vAlign w:val="top"/>
            <w:textDirection w:val="lrTb"/>
            <w:noWrap w:val="false"/>
          </w:tcPr>
          <w:p>
            <w:pPr>
              <w:pStyle w:val="879"/>
              <w:ind w:left="63" w:right="63"/>
              <w:keepNext/>
              <w:spacing w:after="0" w:line="440" w:lineRule="exact"/>
              <w:rPr>
                <w:rFonts w:eastAsia="仿宋_GB2312"/>
                <w:color w:val="000000"/>
                <w:sz w:val="28"/>
                <w:szCs w:val="30"/>
              </w:rPr>
            </w:pPr>
            <w:r>
              <w:rPr>
                <w:rFonts w:eastAsia="仿宋_GB2312"/>
                <w:color w:val="000000"/>
                <w:sz w:val="28"/>
                <w:szCs w:val="30"/>
              </w:rPr>
            </w:r>
            <w:r/>
          </w:p>
        </w:tc>
        <w:tc>
          <w:tcPr>
            <w:tcW w:w="774" w:type="dxa"/>
            <w:vAlign w:val="top"/>
            <w:textDirection w:val="lrTb"/>
            <w:noWrap w:val="false"/>
          </w:tcPr>
          <w:p>
            <w:pPr>
              <w:pStyle w:val="879"/>
              <w:ind w:left="63" w:right="63"/>
              <w:keepNext/>
              <w:spacing w:after="0" w:line="440" w:lineRule="exact"/>
              <w:rPr>
                <w:rFonts w:eastAsia="仿宋_GB2312"/>
                <w:color w:val="000000"/>
                <w:sz w:val="28"/>
                <w:szCs w:val="30"/>
              </w:rPr>
            </w:pPr>
            <w:r>
              <w:rPr>
                <w:rFonts w:eastAsia="仿宋_GB2312"/>
                <w:color w:val="000000"/>
                <w:sz w:val="28"/>
                <w:szCs w:val="30"/>
              </w:rPr>
            </w:r>
            <w:r/>
          </w:p>
        </w:tc>
        <w:tc>
          <w:tcPr>
            <w:tcW w:w="1352" w:type="dxa"/>
            <w:vAlign w:val="top"/>
            <w:textDirection w:val="lrTb"/>
            <w:noWrap w:val="false"/>
          </w:tcPr>
          <w:p>
            <w:pPr>
              <w:pStyle w:val="879"/>
              <w:ind w:left="63" w:right="63"/>
              <w:keepNext/>
              <w:spacing w:after="0" w:line="440" w:lineRule="exact"/>
              <w:rPr>
                <w:rFonts w:eastAsia="仿宋_GB2312"/>
                <w:color w:val="000000"/>
                <w:sz w:val="28"/>
                <w:szCs w:val="30"/>
              </w:rPr>
            </w:pPr>
            <w:r>
              <w:rPr>
                <w:rFonts w:eastAsia="仿宋_GB2312"/>
                <w:color w:val="000000"/>
                <w:sz w:val="28"/>
                <w:szCs w:val="30"/>
              </w:rPr>
            </w:r>
            <w:r/>
          </w:p>
        </w:tc>
        <w:tc>
          <w:tcPr>
            <w:tcW w:w="1418" w:type="dxa"/>
            <w:vAlign w:val="top"/>
            <w:textDirection w:val="lrTb"/>
            <w:noWrap w:val="false"/>
          </w:tcPr>
          <w:p>
            <w:pPr>
              <w:pStyle w:val="879"/>
              <w:ind w:left="63" w:right="63"/>
              <w:keepNext/>
              <w:spacing w:after="0" w:line="440" w:lineRule="exact"/>
              <w:rPr>
                <w:rFonts w:eastAsia="仿宋_GB2312"/>
                <w:color w:val="000000"/>
                <w:sz w:val="28"/>
                <w:szCs w:val="30"/>
              </w:rPr>
            </w:pPr>
            <w:r>
              <w:rPr>
                <w:rFonts w:eastAsia="仿宋_GB2312"/>
                <w:color w:val="000000"/>
                <w:sz w:val="28"/>
                <w:szCs w:val="30"/>
              </w:rPr>
            </w:r>
            <w:r/>
          </w:p>
        </w:tc>
        <w:tc>
          <w:tcPr>
            <w:tcW w:w="1701" w:type="dxa"/>
            <w:vAlign w:val="top"/>
            <w:textDirection w:val="lrTb"/>
            <w:noWrap w:val="false"/>
          </w:tcPr>
          <w:p>
            <w:pPr>
              <w:pStyle w:val="879"/>
              <w:ind w:left="63" w:right="63"/>
              <w:keepNext/>
              <w:spacing w:after="0" w:line="440" w:lineRule="exact"/>
              <w:rPr>
                <w:rFonts w:eastAsia="仿宋_GB2312"/>
                <w:color w:val="000000"/>
                <w:sz w:val="28"/>
                <w:szCs w:val="30"/>
              </w:rPr>
            </w:pPr>
            <w:r>
              <w:rPr>
                <w:rFonts w:eastAsia="仿宋_GB2312"/>
                <w:color w:val="000000"/>
                <w:sz w:val="28"/>
                <w:szCs w:val="30"/>
              </w:rPr>
            </w:r>
            <w:r/>
          </w:p>
        </w:tc>
      </w:tr>
      <w:tr>
        <w:trPr>
          <w:jc w:val="center"/>
        </w:trPr>
        <w:tc>
          <w:tcPr>
            <w:tcW w:w="993" w:type="dxa"/>
            <w:vAlign w:val="top"/>
            <w:textDirection w:val="lrTb"/>
            <w:noWrap w:val="false"/>
          </w:tcPr>
          <w:p>
            <w:pPr>
              <w:pStyle w:val="879"/>
              <w:ind w:left="63" w:right="63"/>
              <w:keepNext/>
              <w:spacing w:after="0" w:line="440" w:lineRule="exact"/>
              <w:rPr>
                <w:rFonts w:eastAsia="仿宋_GB2312"/>
                <w:color w:val="000000"/>
                <w:sz w:val="28"/>
                <w:szCs w:val="30"/>
              </w:rPr>
            </w:pPr>
            <w:r>
              <w:rPr>
                <w:rFonts w:eastAsia="仿宋_GB2312"/>
                <w:color w:val="000000"/>
                <w:sz w:val="28"/>
                <w:szCs w:val="30"/>
              </w:rPr>
            </w:r>
            <w:r/>
          </w:p>
        </w:tc>
        <w:tc>
          <w:tcPr>
            <w:tcW w:w="1984" w:type="dxa"/>
            <w:vAlign w:val="top"/>
            <w:textDirection w:val="lrTb"/>
            <w:noWrap w:val="false"/>
          </w:tcPr>
          <w:p>
            <w:pPr>
              <w:pStyle w:val="879"/>
              <w:ind w:left="63" w:right="63"/>
              <w:keepNext/>
              <w:spacing w:after="0" w:line="440" w:lineRule="exact"/>
              <w:rPr>
                <w:rFonts w:eastAsia="仿宋_GB2312"/>
                <w:color w:val="000000"/>
                <w:sz w:val="28"/>
                <w:szCs w:val="30"/>
              </w:rPr>
            </w:pPr>
            <w:r>
              <w:rPr>
                <w:rFonts w:eastAsia="仿宋_GB2312"/>
                <w:color w:val="000000"/>
                <w:sz w:val="28"/>
                <w:szCs w:val="30"/>
              </w:rPr>
            </w:r>
            <w:r/>
          </w:p>
        </w:tc>
        <w:tc>
          <w:tcPr>
            <w:tcW w:w="851" w:type="dxa"/>
            <w:vAlign w:val="top"/>
            <w:textDirection w:val="lrTb"/>
            <w:noWrap w:val="false"/>
          </w:tcPr>
          <w:p>
            <w:pPr>
              <w:pStyle w:val="879"/>
              <w:ind w:left="63" w:right="63"/>
              <w:keepNext/>
              <w:spacing w:after="0" w:line="440" w:lineRule="exact"/>
              <w:rPr>
                <w:rFonts w:eastAsia="仿宋_GB2312"/>
                <w:color w:val="000000"/>
                <w:sz w:val="28"/>
                <w:szCs w:val="30"/>
              </w:rPr>
            </w:pPr>
            <w:r>
              <w:rPr>
                <w:rFonts w:eastAsia="仿宋_GB2312"/>
                <w:color w:val="000000"/>
                <w:sz w:val="28"/>
                <w:szCs w:val="30"/>
              </w:rPr>
            </w:r>
            <w:r/>
          </w:p>
        </w:tc>
        <w:tc>
          <w:tcPr>
            <w:tcW w:w="774" w:type="dxa"/>
            <w:vAlign w:val="top"/>
            <w:textDirection w:val="lrTb"/>
            <w:noWrap w:val="false"/>
          </w:tcPr>
          <w:p>
            <w:pPr>
              <w:pStyle w:val="879"/>
              <w:ind w:left="63" w:right="63"/>
              <w:keepNext/>
              <w:spacing w:after="0" w:line="440" w:lineRule="exact"/>
              <w:rPr>
                <w:rFonts w:eastAsia="仿宋_GB2312"/>
                <w:color w:val="000000"/>
                <w:sz w:val="28"/>
                <w:szCs w:val="30"/>
              </w:rPr>
            </w:pPr>
            <w:r>
              <w:rPr>
                <w:rFonts w:eastAsia="仿宋_GB2312"/>
                <w:color w:val="000000"/>
                <w:sz w:val="28"/>
                <w:szCs w:val="30"/>
              </w:rPr>
            </w:r>
            <w:r/>
          </w:p>
        </w:tc>
        <w:tc>
          <w:tcPr>
            <w:tcW w:w="1352" w:type="dxa"/>
            <w:vAlign w:val="top"/>
            <w:textDirection w:val="lrTb"/>
            <w:noWrap w:val="false"/>
          </w:tcPr>
          <w:p>
            <w:pPr>
              <w:pStyle w:val="879"/>
              <w:ind w:left="63" w:right="63"/>
              <w:keepNext/>
              <w:spacing w:after="0" w:line="440" w:lineRule="exact"/>
              <w:rPr>
                <w:rFonts w:eastAsia="仿宋_GB2312"/>
                <w:color w:val="000000"/>
                <w:sz w:val="28"/>
                <w:szCs w:val="30"/>
              </w:rPr>
            </w:pPr>
            <w:r>
              <w:rPr>
                <w:rFonts w:eastAsia="仿宋_GB2312"/>
                <w:color w:val="000000"/>
                <w:sz w:val="28"/>
                <w:szCs w:val="30"/>
              </w:rPr>
            </w:r>
            <w:r/>
          </w:p>
        </w:tc>
        <w:tc>
          <w:tcPr>
            <w:tcW w:w="1418" w:type="dxa"/>
            <w:vAlign w:val="top"/>
            <w:textDirection w:val="lrTb"/>
            <w:noWrap w:val="false"/>
          </w:tcPr>
          <w:p>
            <w:pPr>
              <w:pStyle w:val="879"/>
              <w:ind w:left="63" w:right="63"/>
              <w:keepNext/>
              <w:spacing w:after="0" w:line="440" w:lineRule="exact"/>
              <w:rPr>
                <w:rFonts w:eastAsia="仿宋_GB2312"/>
                <w:color w:val="000000"/>
                <w:sz w:val="28"/>
                <w:szCs w:val="30"/>
              </w:rPr>
            </w:pPr>
            <w:r>
              <w:rPr>
                <w:rFonts w:eastAsia="仿宋_GB2312"/>
                <w:color w:val="000000"/>
                <w:sz w:val="28"/>
                <w:szCs w:val="30"/>
              </w:rPr>
            </w:r>
            <w:r/>
          </w:p>
        </w:tc>
        <w:tc>
          <w:tcPr>
            <w:tcW w:w="1701" w:type="dxa"/>
            <w:vAlign w:val="top"/>
            <w:textDirection w:val="lrTb"/>
            <w:noWrap w:val="false"/>
          </w:tcPr>
          <w:p>
            <w:pPr>
              <w:pStyle w:val="879"/>
              <w:ind w:left="63" w:right="63"/>
              <w:keepNext/>
              <w:spacing w:after="0" w:line="440" w:lineRule="exact"/>
              <w:rPr>
                <w:rFonts w:eastAsia="仿宋_GB2312"/>
                <w:color w:val="000000"/>
                <w:sz w:val="28"/>
                <w:szCs w:val="30"/>
              </w:rPr>
            </w:pPr>
            <w:r>
              <w:rPr>
                <w:rFonts w:eastAsia="仿宋_GB2312"/>
                <w:color w:val="000000"/>
                <w:sz w:val="28"/>
                <w:szCs w:val="30"/>
              </w:rPr>
            </w:r>
            <w:r/>
          </w:p>
        </w:tc>
      </w:tr>
      <w:tr>
        <w:trPr>
          <w:jc w:val="center"/>
        </w:trPr>
        <w:tc>
          <w:tcPr>
            <w:tcW w:w="993" w:type="dxa"/>
            <w:vAlign w:val="top"/>
            <w:textDirection w:val="lrTb"/>
            <w:noWrap w:val="false"/>
          </w:tcPr>
          <w:p>
            <w:pPr>
              <w:pStyle w:val="879"/>
              <w:ind w:left="63" w:right="63"/>
              <w:keepNext/>
              <w:spacing w:after="0" w:line="440" w:lineRule="exact"/>
              <w:rPr>
                <w:rFonts w:eastAsia="仿宋_GB2312"/>
                <w:color w:val="000000"/>
                <w:sz w:val="28"/>
                <w:szCs w:val="30"/>
              </w:rPr>
            </w:pPr>
            <w:r>
              <w:rPr>
                <w:rFonts w:eastAsia="仿宋_GB2312"/>
                <w:color w:val="000000"/>
                <w:sz w:val="28"/>
                <w:szCs w:val="30"/>
              </w:rPr>
            </w:r>
            <w:r/>
          </w:p>
        </w:tc>
        <w:tc>
          <w:tcPr>
            <w:tcW w:w="1984" w:type="dxa"/>
            <w:vAlign w:val="top"/>
            <w:textDirection w:val="lrTb"/>
            <w:noWrap w:val="false"/>
          </w:tcPr>
          <w:p>
            <w:pPr>
              <w:pStyle w:val="879"/>
              <w:ind w:left="63" w:right="63"/>
              <w:keepNext/>
              <w:spacing w:after="0" w:line="440" w:lineRule="exact"/>
              <w:rPr>
                <w:rFonts w:eastAsia="仿宋_GB2312"/>
                <w:color w:val="000000"/>
                <w:sz w:val="28"/>
                <w:szCs w:val="30"/>
              </w:rPr>
            </w:pPr>
            <w:r>
              <w:rPr>
                <w:rFonts w:eastAsia="仿宋_GB2312"/>
                <w:color w:val="000000"/>
                <w:sz w:val="28"/>
                <w:szCs w:val="30"/>
              </w:rPr>
            </w:r>
            <w:r/>
          </w:p>
        </w:tc>
        <w:tc>
          <w:tcPr>
            <w:tcW w:w="851" w:type="dxa"/>
            <w:vAlign w:val="top"/>
            <w:textDirection w:val="lrTb"/>
            <w:noWrap w:val="false"/>
          </w:tcPr>
          <w:p>
            <w:pPr>
              <w:pStyle w:val="879"/>
              <w:ind w:left="63" w:right="63"/>
              <w:keepNext/>
              <w:spacing w:after="0" w:line="440" w:lineRule="exact"/>
              <w:rPr>
                <w:rFonts w:eastAsia="仿宋_GB2312"/>
                <w:color w:val="000000"/>
                <w:sz w:val="28"/>
                <w:szCs w:val="30"/>
              </w:rPr>
            </w:pPr>
            <w:r>
              <w:rPr>
                <w:rFonts w:eastAsia="仿宋_GB2312"/>
                <w:color w:val="000000"/>
                <w:sz w:val="28"/>
                <w:szCs w:val="30"/>
              </w:rPr>
            </w:r>
            <w:r/>
          </w:p>
        </w:tc>
        <w:tc>
          <w:tcPr>
            <w:tcW w:w="774" w:type="dxa"/>
            <w:vAlign w:val="top"/>
            <w:textDirection w:val="lrTb"/>
            <w:noWrap w:val="false"/>
          </w:tcPr>
          <w:p>
            <w:pPr>
              <w:pStyle w:val="879"/>
              <w:ind w:left="63" w:right="63"/>
              <w:keepNext/>
              <w:spacing w:after="0" w:line="440" w:lineRule="exact"/>
              <w:rPr>
                <w:rFonts w:eastAsia="仿宋_GB2312"/>
                <w:color w:val="000000"/>
                <w:sz w:val="28"/>
                <w:szCs w:val="30"/>
              </w:rPr>
            </w:pPr>
            <w:r>
              <w:rPr>
                <w:rFonts w:eastAsia="仿宋_GB2312"/>
                <w:color w:val="000000"/>
                <w:sz w:val="28"/>
                <w:szCs w:val="30"/>
              </w:rPr>
            </w:r>
            <w:r/>
          </w:p>
        </w:tc>
        <w:tc>
          <w:tcPr>
            <w:tcW w:w="1352" w:type="dxa"/>
            <w:vAlign w:val="top"/>
            <w:textDirection w:val="lrTb"/>
            <w:noWrap w:val="false"/>
          </w:tcPr>
          <w:p>
            <w:pPr>
              <w:pStyle w:val="879"/>
              <w:ind w:left="63" w:right="63"/>
              <w:keepNext/>
              <w:spacing w:after="0" w:line="440" w:lineRule="exact"/>
              <w:rPr>
                <w:rFonts w:eastAsia="仿宋_GB2312"/>
                <w:color w:val="000000"/>
                <w:sz w:val="28"/>
                <w:szCs w:val="30"/>
              </w:rPr>
            </w:pPr>
            <w:r>
              <w:rPr>
                <w:rFonts w:eastAsia="仿宋_GB2312"/>
                <w:color w:val="000000"/>
                <w:sz w:val="28"/>
                <w:szCs w:val="30"/>
              </w:rPr>
            </w:r>
            <w:r/>
          </w:p>
        </w:tc>
        <w:tc>
          <w:tcPr>
            <w:tcW w:w="1418" w:type="dxa"/>
            <w:vAlign w:val="top"/>
            <w:textDirection w:val="lrTb"/>
            <w:noWrap w:val="false"/>
          </w:tcPr>
          <w:p>
            <w:pPr>
              <w:pStyle w:val="879"/>
              <w:ind w:left="63" w:right="63"/>
              <w:keepNext/>
              <w:spacing w:after="0" w:line="440" w:lineRule="exact"/>
              <w:rPr>
                <w:rFonts w:eastAsia="仿宋_GB2312"/>
                <w:color w:val="000000"/>
                <w:sz w:val="28"/>
                <w:szCs w:val="30"/>
              </w:rPr>
            </w:pPr>
            <w:r>
              <w:rPr>
                <w:rFonts w:eastAsia="仿宋_GB2312"/>
                <w:color w:val="000000"/>
                <w:sz w:val="28"/>
                <w:szCs w:val="30"/>
              </w:rPr>
            </w:r>
            <w:r/>
          </w:p>
        </w:tc>
        <w:tc>
          <w:tcPr>
            <w:tcW w:w="1701" w:type="dxa"/>
            <w:vAlign w:val="top"/>
            <w:textDirection w:val="lrTb"/>
            <w:noWrap w:val="false"/>
          </w:tcPr>
          <w:p>
            <w:pPr>
              <w:pStyle w:val="879"/>
              <w:ind w:left="63" w:right="63"/>
              <w:keepNext/>
              <w:spacing w:after="0" w:line="440" w:lineRule="exact"/>
              <w:rPr>
                <w:rFonts w:eastAsia="仿宋_GB2312"/>
                <w:color w:val="000000"/>
                <w:sz w:val="28"/>
                <w:szCs w:val="30"/>
              </w:rPr>
            </w:pPr>
            <w:r>
              <w:rPr>
                <w:rFonts w:eastAsia="仿宋_GB2312"/>
                <w:color w:val="000000"/>
                <w:sz w:val="28"/>
                <w:szCs w:val="30"/>
              </w:rPr>
            </w:r>
            <w:r/>
          </w:p>
        </w:tc>
      </w:tr>
      <w:tr>
        <w:trPr>
          <w:jc w:val="center"/>
        </w:trPr>
        <w:tc>
          <w:tcPr>
            <w:tcW w:w="993" w:type="dxa"/>
            <w:vAlign w:val="top"/>
            <w:textDirection w:val="lrTb"/>
            <w:noWrap w:val="false"/>
          </w:tcPr>
          <w:p>
            <w:pPr>
              <w:pStyle w:val="879"/>
              <w:ind w:left="63" w:right="63"/>
              <w:keepNext/>
              <w:spacing w:after="0" w:line="440" w:lineRule="exact"/>
              <w:rPr>
                <w:rFonts w:eastAsia="仿宋_GB2312"/>
                <w:color w:val="000000"/>
                <w:sz w:val="28"/>
                <w:szCs w:val="30"/>
              </w:rPr>
            </w:pPr>
            <w:r>
              <w:rPr>
                <w:rFonts w:eastAsia="仿宋_GB2312"/>
                <w:color w:val="000000"/>
                <w:sz w:val="28"/>
                <w:szCs w:val="30"/>
              </w:rPr>
            </w:r>
            <w:r/>
          </w:p>
        </w:tc>
        <w:tc>
          <w:tcPr>
            <w:tcW w:w="1984" w:type="dxa"/>
            <w:vAlign w:val="top"/>
            <w:textDirection w:val="lrTb"/>
            <w:noWrap w:val="false"/>
          </w:tcPr>
          <w:p>
            <w:pPr>
              <w:pStyle w:val="879"/>
              <w:ind w:left="63" w:right="63"/>
              <w:keepNext/>
              <w:spacing w:after="0" w:line="440" w:lineRule="exact"/>
              <w:rPr>
                <w:rFonts w:eastAsia="仿宋_GB2312"/>
                <w:color w:val="000000"/>
                <w:sz w:val="28"/>
                <w:szCs w:val="30"/>
              </w:rPr>
            </w:pPr>
            <w:r>
              <w:rPr>
                <w:rFonts w:eastAsia="仿宋_GB2312"/>
                <w:color w:val="000000"/>
                <w:sz w:val="28"/>
                <w:szCs w:val="30"/>
              </w:rPr>
            </w:r>
            <w:r/>
          </w:p>
        </w:tc>
        <w:tc>
          <w:tcPr>
            <w:tcW w:w="851" w:type="dxa"/>
            <w:vAlign w:val="top"/>
            <w:textDirection w:val="lrTb"/>
            <w:noWrap w:val="false"/>
          </w:tcPr>
          <w:p>
            <w:pPr>
              <w:pStyle w:val="879"/>
              <w:ind w:left="63" w:right="63"/>
              <w:keepNext/>
              <w:spacing w:after="0" w:line="440" w:lineRule="exact"/>
              <w:rPr>
                <w:rFonts w:eastAsia="仿宋_GB2312"/>
                <w:color w:val="000000"/>
                <w:sz w:val="28"/>
                <w:szCs w:val="30"/>
              </w:rPr>
            </w:pPr>
            <w:r>
              <w:rPr>
                <w:rFonts w:eastAsia="仿宋_GB2312"/>
                <w:color w:val="000000"/>
                <w:sz w:val="28"/>
                <w:szCs w:val="30"/>
              </w:rPr>
            </w:r>
            <w:r/>
          </w:p>
        </w:tc>
        <w:tc>
          <w:tcPr>
            <w:tcW w:w="774" w:type="dxa"/>
            <w:vAlign w:val="top"/>
            <w:textDirection w:val="lrTb"/>
            <w:noWrap w:val="false"/>
          </w:tcPr>
          <w:p>
            <w:pPr>
              <w:pStyle w:val="879"/>
              <w:ind w:left="63" w:right="63"/>
              <w:keepNext/>
              <w:spacing w:after="0" w:line="440" w:lineRule="exact"/>
              <w:rPr>
                <w:rFonts w:eastAsia="仿宋_GB2312"/>
                <w:color w:val="000000"/>
                <w:sz w:val="28"/>
                <w:szCs w:val="30"/>
              </w:rPr>
            </w:pPr>
            <w:r>
              <w:rPr>
                <w:rFonts w:eastAsia="仿宋_GB2312"/>
                <w:color w:val="000000"/>
                <w:sz w:val="28"/>
                <w:szCs w:val="30"/>
              </w:rPr>
            </w:r>
            <w:r/>
          </w:p>
        </w:tc>
        <w:tc>
          <w:tcPr>
            <w:tcW w:w="1352" w:type="dxa"/>
            <w:vAlign w:val="top"/>
            <w:textDirection w:val="lrTb"/>
            <w:noWrap w:val="false"/>
          </w:tcPr>
          <w:p>
            <w:pPr>
              <w:pStyle w:val="879"/>
              <w:ind w:left="63" w:right="63"/>
              <w:keepNext/>
              <w:spacing w:after="0" w:line="440" w:lineRule="exact"/>
              <w:rPr>
                <w:rFonts w:eastAsia="仿宋_GB2312"/>
                <w:color w:val="000000"/>
                <w:sz w:val="28"/>
                <w:szCs w:val="30"/>
              </w:rPr>
            </w:pPr>
            <w:r>
              <w:rPr>
                <w:rFonts w:eastAsia="仿宋_GB2312"/>
                <w:color w:val="000000"/>
                <w:sz w:val="28"/>
                <w:szCs w:val="30"/>
              </w:rPr>
            </w:r>
            <w:r/>
          </w:p>
        </w:tc>
        <w:tc>
          <w:tcPr>
            <w:tcW w:w="1418" w:type="dxa"/>
            <w:vAlign w:val="top"/>
            <w:textDirection w:val="lrTb"/>
            <w:noWrap w:val="false"/>
          </w:tcPr>
          <w:p>
            <w:pPr>
              <w:pStyle w:val="879"/>
              <w:ind w:left="63" w:right="63"/>
              <w:keepNext/>
              <w:spacing w:after="0" w:line="440" w:lineRule="exact"/>
              <w:rPr>
                <w:rFonts w:eastAsia="仿宋_GB2312"/>
                <w:color w:val="000000"/>
                <w:sz w:val="28"/>
                <w:szCs w:val="30"/>
              </w:rPr>
            </w:pPr>
            <w:r>
              <w:rPr>
                <w:rFonts w:eastAsia="仿宋_GB2312"/>
                <w:color w:val="000000"/>
                <w:sz w:val="28"/>
                <w:szCs w:val="30"/>
              </w:rPr>
            </w:r>
            <w:r/>
          </w:p>
        </w:tc>
        <w:tc>
          <w:tcPr>
            <w:tcW w:w="1701" w:type="dxa"/>
            <w:vAlign w:val="top"/>
            <w:textDirection w:val="lrTb"/>
            <w:noWrap w:val="false"/>
          </w:tcPr>
          <w:p>
            <w:pPr>
              <w:pStyle w:val="879"/>
              <w:ind w:left="63" w:right="63"/>
              <w:keepNext/>
              <w:spacing w:after="0" w:line="440" w:lineRule="exact"/>
              <w:rPr>
                <w:rFonts w:eastAsia="仿宋_GB2312"/>
                <w:color w:val="000000"/>
                <w:sz w:val="28"/>
                <w:szCs w:val="30"/>
              </w:rPr>
            </w:pPr>
            <w:r>
              <w:rPr>
                <w:rFonts w:eastAsia="仿宋_GB2312"/>
                <w:color w:val="000000"/>
                <w:sz w:val="28"/>
                <w:szCs w:val="30"/>
              </w:rPr>
            </w:r>
            <w:r/>
          </w:p>
        </w:tc>
      </w:tr>
      <w:tr>
        <w:trPr>
          <w:jc w:val="center"/>
        </w:trPr>
        <w:tc>
          <w:tcPr>
            <w:tcW w:w="993" w:type="dxa"/>
            <w:vAlign w:val="top"/>
            <w:textDirection w:val="lrTb"/>
            <w:noWrap w:val="false"/>
          </w:tcPr>
          <w:p>
            <w:pPr>
              <w:pStyle w:val="879"/>
              <w:ind w:left="63" w:right="63"/>
              <w:keepNext/>
              <w:spacing w:after="0" w:line="440" w:lineRule="exact"/>
              <w:rPr>
                <w:rFonts w:eastAsia="仿宋_GB2312"/>
                <w:color w:val="000000"/>
                <w:sz w:val="28"/>
                <w:szCs w:val="30"/>
              </w:rPr>
            </w:pPr>
            <w:r>
              <w:rPr>
                <w:rFonts w:eastAsia="仿宋_GB2312"/>
                <w:color w:val="000000"/>
                <w:sz w:val="28"/>
                <w:szCs w:val="30"/>
              </w:rPr>
            </w:r>
            <w:r/>
          </w:p>
        </w:tc>
        <w:tc>
          <w:tcPr>
            <w:tcW w:w="1984" w:type="dxa"/>
            <w:vAlign w:val="top"/>
            <w:textDirection w:val="lrTb"/>
            <w:noWrap w:val="false"/>
          </w:tcPr>
          <w:p>
            <w:pPr>
              <w:pStyle w:val="879"/>
              <w:ind w:left="63" w:right="63"/>
              <w:keepNext/>
              <w:spacing w:after="0" w:line="440" w:lineRule="exact"/>
              <w:rPr>
                <w:rFonts w:eastAsia="仿宋_GB2312"/>
                <w:color w:val="000000"/>
                <w:sz w:val="28"/>
                <w:szCs w:val="30"/>
              </w:rPr>
            </w:pPr>
            <w:r>
              <w:rPr>
                <w:rFonts w:eastAsia="仿宋_GB2312"/>
                <w:color w:val="000000"/>
                <w:sz w:val="28"/>
                <w:szCs w:val="30"/>
              </w:rPr>
            </w:r>
            <w:r/>
          </w:p>
        </w:tc>
        <w:tc>
          <w:tcPr>
            <w:tcW w:w="851" w:type="dxa"/>
            <w:vAlign w:val="top"/>
            <w:textDirection w:val="lrTb"/>
            <w:noWrap w:val="false"/>
          </w:tcPr>
          <w:p>
            <w:pPr>
              <w:pStyle w:val="879"/>
              <w:ind w:left="63" w:right="63"/>
              <w:keepNext/>
              <w:spacing w:after="0" w:line="440" w:lineRule="exact"/>
              <w:rPr>
                <w:rFonts w:eastAsia="仿宋_GB2312"/>
                <w:color w:val="000000"/>
                <w:sz w:val="28"/>
                <w:szCs w:val="30"/>
              </w:rPr>
            </w:pPr>
            <w:r>
              <w:rPr>
                <w:rFonts w:eastAsia="仿宋_GB2312"/>
                <w:color w:val="000000"/>
                <w:sz w:val="28"/>
                <w:szCs w:val="30"/>
              </w:rPr>
            </w:r>
            <w:r/>
          </w:p>
        </w:tc>
        <w:tc>
          <w:tcPr>
            <w:tcW w:w="774" w:type="dxa"/>
            <w:vAlign w:val="top"/>
            <w:textDirection w:val="lrTb"/>
            <w:noWrap w:val="false"/>
          </w:tcPr>
          <w:p>
            <w:pPr>
              <w:pStyle w:val="879"/>
              <w:ind w:left="63" w:right="63"/>
              <w:keepNext/>
              <w:spacing w:after="0" w:line="440" w:lineRule="exact"/>
              <w:rPr>
                <w:rFonts w:eastAsia="仿宋_GB2312"/>
                <w:color w:val="000000"/>
                <w:sz w:val="28"/>
                <w:szCs w:val="30"/>
              </w:rPr>
            </w:pPr>
            <w:r>
              <w:rPr>
                <w:rFonts w:eastAsia="仿宋_GB2312"/>
                <w:color w:val="000000"/>
                <w:sz w:val="28"/>
                <w:szCs w:val="30"/>
              </w:rPr>
            </w:r>
            <w:r/>
          </w:p>
        </w:tc>
        <w:tc>
          <w:tcPr>
            <w:tcW w:w="1352" w:type="dxa"/>
            <w:vAlign w:val="top"/>
            <w:textDirection w:val="lrTb"/>
            <w:noWrap w:val="false"/>
          </w:tcPr>
          <w:p>
            <w:pPr>
              <w:pStyle w:val="879"/>
              <w:ind w:left="63" w:right="63"/>
              <w:keepNext/>
              <w:spacing w:after="0" w:line="440" w:lineRule="exact"/>
              <w:rPr>
                <w:rFonts w:eastAsia="仿宋_GB2312"/>
                <w:color w:val="000000"/>
                <w:sz w:val="28"/>
                <w:szCs w:val="30"/>
              </w:rPr>
            </w:pPr>
            <w:r>
              <w:rPr>
                <w:rFonts w:eastAsia="仿宋_GB2312"/>
                <w:color w:val="000000"/>
                <w:sz w:val="28"/>
                <w:szCs w:val="30"/>
              </w:rPr>
            </w:r>
            <w:r/>
          </w:p>
        </w:tc>
        <w:tc>
          <w:tcPr>
            <w:tcW w:w="1418" w:type="dxa"/>
            <w:vAlign w:val="top"/>
            <w:textDirection w:val="lrTb"/>
            <w:noWrap w:val="false"/>
          </w:tcPr>
          <w:p>
            <w:pPr>
              <w:pStyle w:val="879"/>
              <w:ind w:left="63" w:right="63"/>
              <w:keepNext/>
              <w:spacing w:after="0" w:line="440" w:lineRule="exact"/>
              <w:rPr>
                <w:rFonts w:eastAsia="仿宋_GB2312"/>
                <w:color w:val="000000"/>
                <w:sz w:val="28"/>
                <w:szCs w:val="30"/>
              </w:rPr>
            </w:pPr>
            <w:r>
              <w:rPr>
                <w:rFonts w:eastAsia="仿宋_GB2312"/>
                <w:color w:val="000000"/>
                <w:sz w:val="28"/>
                <w:szCs w:val="30"/>
              </w:rPr>
            </w:r>
            <w:r/>
          </w:p>
        </w:tc>
        <w:tc>
          <w:tcPr>
            <w:tcW w:w="1701" w:type="dxa"/>
            <w:vAlign w:val="top"/>
            <w:textDirection w:val="lrTb"/>
            <w:noWrap w:val="false"/>
          </w:tcPr>
          <w:p>
            <w:pPr>
              <w:pStyle w:val="879"/>
              <w:ind w:left="63" w:right="63"/>
              <w:keepNext/>
              <w:spacing w:after="0" w:line="440" w:lineRule="exact"/>
              <w:rPr>
                <w:rFonts w:eastAsia="仿宋_GB2312"/>
                <w:color w:val="000000"/>
                <w:sz w:val="28"/>
                <w:szCs w:val="30"/>
              </w:rPr>
            </w:pPr>
            <w:r>
              <w:rPr>
                <w:rFonts w:eastAsia="仿宋_GB2312"/>
                <w:color w:val="000000"/>
                <w:sz w:val="28"/>
                <w:szCs w:val="30"/>
              </w:rPr>
            </w:r>
            <w:r/>
          </w:p>
        </w:tc>
      </w:tr>
      <w:tr>
        <w:trPr>
          <w:jc w:val="center"/>
        </w:trPr>
        <w:tc>
          <w:tcPr>
            <w:tcW w:w="993" w:type="dxa"/>
            <w:vAlign w:val="top"/>
            <w:textDirection w:val="lrTb"/>
            <w:noWrap w:val="false"/>
          </w:tcPr>
          <w:p>
            <w:pPr>
              <w:pStyle w:val="879"/>
              <w:ind w:left="63" w:right="63"/>
              <w:keepNext/>
              <w:spacing w:after="0" w:line="440" w:lineRule="exact"/>
              <w:rPr>
                <w:rFonts w:eastAsia="仿宋_GB2312"/>
                <w:color w:val="000000"/>
                <w:sz w:val="28"/>
                <w:szCs w:val="30"/>
              </w:rPr>
            </w:pPr>
            <w:r>
              <w:rPr>
                <w:rFonts w:eastAsia="仿宋_GB2312"/>
                <w:color w:val="000000"/>
                <w:sz w:val="28"/>
                <w:szCs w:val="30"/>
              </w:rPr>
            </w:r>
            <w:r/>
          </w:p>
        </w:tc>
        <w:tc>
          <w:tcPr>
            <w:tcW w:w="1984" w:type="dxa"/>
            <w:vAlign w:val="top"/>
            <w:textDirection w:val="lrTb"/>
            <w:noWrap w:val="false"/>
          </w:tcPr>
          <w:p>
            <w:pPr>
              <w:pStyle w:val="879"/>
              <w:ind w:left="63" w:right="63"/>
              <w:keepNext/>
              <w:spacing w:after="0" w:line="440" w:lineRule="exact"/>
              <w:rPr>
                <w:rFonts w:eastAsia="仿宋_GB2312"/>
                <w:color w:val="000000"/>
                <w:sz w:val="28"/>
                <w:szCs w:val="30"/>
              </w:rPr>
            </w:pPr>
            <w:r>
              <w:rPr>
                <w:rFonts w:eastAsia="仿宋_GB2312"/>
                <w:color w:val="000000"/>
                <w:sz w:val="28"/>
                <w:szCs w:val="30"/>
              </w:rPr>
            </w:r>
            <w:r/>
          </w:p>
        </w:tc>
        <w:tc>
          <w:tcPr>
            <w:tcW w:w="851" w:type="dxa"/>
            <w:vAlign w:val="top"/>
            <w:textDirection w:val="lrTb"/>
            <w:noWrap w:val="false"/>
          </w:tcPr>
          <w:p>
            <w:pPr>
              <w:pStyle w:val="879"/>
              <w:ind w:left="63" w:right="63"/>
              <w:keepNext/>
              <w:spacing w:after="0" w:line="440" w:lineRule="exact"/>
              <w:rPr>
                <w:rFonts w:eastAsia="仿宋_GB2312"/>
                <w:color w:val="000000"/>
                <w:sz w:val="28"/>
                <w:szCs w:val="30"/>
              </w:rPr>
            </w:pPr>
            <w:r>
              <w:rPr>
                <w:rFonts w:eastAsia="仿宋_GB2312"/>
                <w:color w:val="000000"/>
                <w:sz w:val="28"/>
                <w:szCs w:val="30"/>
              </w:rPr>
            </w:r>
            <w:r/>
          </w:p>
        </w:tc>
        <w:tc>
          <w:tcPr>
            <w:tcW w:w="774" w:type="dxa"/>
            <w:vAlign w:val="top"/>
            <w:textDirection w:val="lrTb"/>
            <w:noWrap w:val="false"/>
          </w:tcPr>
          <w:p>
            <w:pPr>
              <w:pStyle w:val="879"/>
              <w:ind w:left="63" w:right="63"/>
              <w:keepNext/>
              <w:spacing w:after="0" w:line="440" w:lineRule="exact"/>
              <w:rPr>
                <w:rFonts w:eastAsia="仿宋_GB2312"/>
                <w:color w:val="000000"/>
                <w:sz w:val="28"/>
                <w:szCs w:val="30"/>
              </w:rPr>
            </w:pPr>
            <w:r>
              <w:rPr>
                <w:rFonts w:eastAsia="仿宋_GB2312"/>
                <w:color w:val="000000"/>
                <w:sz w:val="28"/>
                <w:szCs w:val="30"/>
              </w:rPr>
            </w:r>
            <w:r/>
          </w:p>
        </w:tc>
        <w:tc>
          <w:tcPr>
            <w:tcW w:w="1352" w:type="dxa"/>
            <w:vAlign w:val="top"/>
            <w:textDirection w:val="lrTb"/>
            <w:noWrap w:val="false"/>
          </w:tcPr>
          <w:p>
            <w:pPr>
              <w:pStyle w:val="879"/>
              <w:ind w:left="63" w:right="63"/>
              <w:keepNext/>
              <w:spacing w:after="0" w:line="440" w:lineRule="exact"/>
              <w:rPr>
                <w:rFonts w:eastAsia="仿宋_GB2312"/>
                <w:color w:val="000000"/>
                <w:sz w:val="28"/>
                <w:szCs w:val="30"/>
              </w:rPr>
            </w:pPr>
            <w:r>
              <w:rPr>
                <w:rFonts w:eastAsia="仿宋_GB2312"/>
                <w:color w:val="000000"/>
                <w:sz w:val="28"/>
                <w:szCs w:val="30"/>
              </w:rPr>
            </w:r>
            <w:r/>
          </w:p>
        </w:tc>
        <w:tc>
          <w:tcPr>
            <w:tcW w:w="1418" w:type="dxa"/>
            <w:vAlign w:val="top"/>
            <w:textDirection w:val="lrTb"/>
            <w:noWrap w:val="false"/>
          </w:tcPr>
          <w:p>
            <w:pPr>
              <w:pStyle w:val="879"/>
              <w:ind w:left="63" w:right="63"/>
              <w:keepNext/>
              <w:spacing w:after="0" w:line="440" w:lineRule="exact"/>
              <w:rPr>
                <w:rFonts w:eastAsia="仿宋_GB2312"/>
                <w:color w:val="000000"/>
                <w:sz w:val="28"/>
                <w:szCs w:val="30"/>
              </w:rPr>
            </w:pPr>
            <w:r>
              <w:rPr>
                <w:rFonts w:eastAsia="仿宋_GB2312"/>
                <w:color w:val="000000"/>
                <w:sz w:val="28"/>
                <w:szCs w:val="30"/>
              </w:rPr>
            </w:r>
            <w:r/>
          </w:p>
        </w:tc>
        <w:tc>
          <w:tcPr>
            <w:tcW w:w="1701" w:type="dxa"/>
            <w:vAlign w:val="top"/>
            <w:textDirection w:val="lrTb"/>
            <w:noWrap w:val="false"/>
          </w:tcPr>
          <w:p>
            <w:pPr>
              <w:pStyle w:val="879"/>
              <w:ind w:left="63" w:right="63"/>
              <w:keepNext/>
              <w:spacing w:after="0" w:line="440" w:lineRule="exact"/>
              <w:rPr>
                <w:rFonts w:eastAsia="仿宋_GB2312"/>
                <w:color w:val="000000"/>
                <w:sz w:val="28"/>
                <w:szCs w:val="30"/>
              </w:rPr>
            </w:pPr>
            <w:r>
              <w:rPr>
                <w:rFonts w:eastAsia="仿宋_GB2312"/>
                <w:color w:val="000000"/>
                <w:sz w:val="28"/>
                <w:szCs w:val="30"/>
              </w:rPr>
            </w:r>
            <w:r/>
          </w:p>
        </w:tc>
      </w:tr>
      <w:tr>
        <w:trPr>
          <w:jc w:val="center"/>
        </w:trPr>
        <w:tc>
          <w:tcPr>
            <w:tcW w:w="993" w:type="dxa"/>
            <w:vAlign w:val="top"/>
            <w:textDirection w:val="lrTb"/>
            <w:noWrap w:val="false"/>
          </w:tcPr>
          <w:p>
            <w:pPr>
              <w:pStyle w:val="879"/>
              <w:ind w:left="63" w:right="63"/>
              <w:keepNext/>
              <w:spacing w:after="0" w:line="440" w:lineRule="exact"/>
              <w:rPr>
                <w:rFonts w:eastAsia="仿宋_GB2312"/>
                <w:color w:val="000000"/>
                <w:sz w:val="28"/>
                <w:szCs w:val="30"/>
              </w:rPr>
            </w:pPr>
            <w:r>
              <w:rPr>
                <w:rFonts w:eastAsia="仿宋_GB2312"/>
                <w:color w:val="000000"/>
                <w:sz w:val="28"/>
                <w:szCs w:val="30"/>
              </w:rPr>
            </w:r>
            <w:r/>
          </w:p>
        </w:tc>
        <w:tc>
          <w:tcPr>
            <w:tcW w:w="1984" w:type="dxa"/>
            <w:vAlign w:val="top"/>
            <w:textDirection w:val="lrTb"/>
            <w:noWrap w:val="false"/>
          </w:tcPr>
          <w:p>
            <w:pPr>
              <w:pStyle w:val="879"/>
              <w:ind w:left="63" w:right="63"/>
              <w:keepNext/>
              <w:spacing w:after="0" w:line="440" w:lineRule="exact"/>
              <w:rPr>
                <w:rFonts w:eastAsia="仿宋_GB2312"/>
                <w:color w:val="000000"/>
                <w:sz w:val="28"/>
                <w:szCs w:val="30"/>
              </w:rPr>
            </w:pPr>
            <w:r>
              <w:rPr>
                <w:rFonts w:eastAsia="仿宋_GB2312"/>
                <w:color w:val="000000"/>
                <w:sz w:val="28"/>
                <w:szCs w:val="30"/>
              </w:rPr>
            </w:r>
            <w:r/>
          </w:p>
        </w:tc>
        <w:tc>
          <w:tcPr>
            <w:tcW w:w="851" w:type="dxa"/>
            <w:vAlign w:val="top"/>
            <w:textDirection w:val="lrTb"/>
            <w:noWrap w:val="false"/>
          </w:tcPr>
          <w:p>
            <w:pPr>
              <w:pStyle w:val="879"/>
              <w:ind w:left="63" w:right="63"/>
              <w:keepNext/>
              <w:spacing w:after="0" w:line="440" w:lineRule="exact"/>
              <w:rPr>
                <w:rFonts w:eastAsia="仿宋_GB2312"/>
                <w:color w:val="000000"/>
                <w:sz w:val="28"/>
                <w:szCs w:val="30"/>
              </w:rPr>
            </w:pPr>
            <w:r>
              <w:rPr>
                <w:rFonts w:eastAsia="仿宋_GB2312"/>
                <w:color w:val="000000"/>
                <w:sz w:val="28"/>
                <w:szCs w:val="30"/>
              </w:rPr>
            </w:r>
            <w:r/>
          </w:p>
        </w:tc>
        <w:tc>
          <w:tcPr>
            <w:tcW w:w="774" w:type="dxa"/>
            <w:vAlign w:val="top"/>
            <w:textDirection w:val="lrTb"/>
            <w:noWrap w:val="false"/>
          </w:tcPr>
          <w:p>
            <w:pPr>
              <w:pStyle w:val="879"/>
              <w:ind w:left="63" w:right="63"/>
              <w:keepNext/>
              <w:spacing w:after="0" w:line="440" w:lineRule="exact"/>
              <w:rPr>
                <w:rFonts w:eastAsia="仿宋_GB2312"/>
                <w:color w:val="000000"/>
                <w:sz w:val="28"/>
                <w:szCs w:val="30"/>
              </w:rPr>
            </w:pPr>
            <w:r>
              <w:rPr>
                <w:rFonts w:eastAsia="仿宋_GB2312"/>
                <w:color w:val="000000"/>
                <w:sz w:val="28"/>
                <w:szCs w:val="30"/>
              </w:rPr>
            </w:r>
            <w:r/>
          </w:p>
        </w:tc>
        <w:tc>
          <w:tcPr>
            <w:tcW w:w="1352" w:type="dxa"/>
            <w:vAlign w:val="top"/>
            <w:textDirection w:val="lrTb"/>
            <w:noWrap w:val="false"/>
          </w:tcPr>
          <w:p>
            <w:pPr>
              <w:pStyle w:val="879"/>
              <w:ind w:left="63" w:right="63"/>
              <w:keepNext/>
              <w:spacing w:after="0" w:line="440" w:lineRule="exact"/>
              <w:rPr>
                <w:rFonts w:eastAsia="仿宋_GB2312"/>
                <w:color w:val="000000"/>
                <w:sz w:val="28"/>
                <w:szCs w:val="30"/>
              </w:rPr>
            </w:pPr>
            <w:r>
              <w:rPr>
                <w:rFonts w:eastAsia="仿宋_GB2312"/>
                <w:color w:val="000000"/>
                <w:sz w:val="28"/>
                <w:szCs w:val="30"/>
              </w:rPr>
            </w:r>
            <w:r/>
          </w:p>
        </w:tc>
        <w:tc>
          <w:tcPr>
            <w:tcW w:w="1418" w:type="dxa"/>
            <w:vAlign w:val="top"/>
            <w:textDirection w:val="lrTb"/>
            <w:noWrap w:val="false"/>
          </w:tcPr>
          <w:p>
            <w:pPr>
              <w:pStyle w:val="879"/>
              <w:ind w:left="63" w:right="63"/>
              <w:keepNext/>
              <w:spacing w:after="0" w:line="440" w:lineRule="exact"/>
              <w:rPr>
                <w:rFonts w:eastAsia="仿宋_GB2312"/>
                <w:color w:val="000000"/>
                <w:sz w:val="28"/>
                <w:szCs w:val="30"/>
              </w:rPr>
            </w:pPr>
            <w:r>
              <w:rPr>
                <w:rFonts w:eastAsia="仿宋_GB2312"/>
                <w:color w:val="000000"/>
                <w:sz w:val="28"/>
                <w:szCs w:val="30"/>
              </w:rPr>
            </w:r>
            <w:r/>
          </w:p>
        </w:tc>
        <w:tc>
          <w:tcPr>
            <w:tcW w:w="1701" w:type="dxa"/>
            <w:vAlign w:val="top"/>
            <w:textDirection w:val="lrTb"/>
            <w:noWrap w:val="false"/>
          </w:tcPr>
          <w:p>
            <w:pPr>
              <w:pStyle w:val="879"/>
              <w:ind w:left="63" w:right="63"/>
              <w:keepNext/>
              <w:spacing w:after="0" w:line="440" w:lineRule="exact"/>
              <w:rPr>
                <w:rFonts w:eastAsia="仿宋_GB2312"/>
                <w:color w:val="000000"/>
                <w:sz w:val="28"/>
                <w:szCs w:val="30"/>
              </w:rPr>
            </w:pPr>
            <w:r>
              <w:rPr>
                <w:rFonts w:eastAsia="仿宋_GB2312"/>
                <w:color w:val="000000"/>
                <w:sz w:val="28"/>
                <w:szCs w:val="30"/>
              </w:rPr>
            </w:r>
            <w:r/>
          </w:p>
        </w:tc>
      </w:tr>
      <w:tr>
        <w:trPr>
          <w:jc w:val="center"/>
        </w:trPr>
        <w:tc>
          <w:tcPr>
            <w:tcW w:w="993" w:type="dxa"/>
            <w:vAlign w:val="top"/>
            <w:textDirection w:val="lrTb"/>
            <w:noWrap w:val="false"/>
          </w:tcPr>
          <w:p>
            <w:pPr>
              <w:pStyle w:val="879"/>
              <w:ind w:left="63" w:right="63"/>
              <w:keepNext/>
              <w:spacing w:after="0" w:line="440" w:lineRule="exact"/>
              <w:rPr>
                <w:rFonts w:eastAsia="仿宋_GB2312"/>
                <w:color w:val="000000"/>
                <w:sz w:val="28"/>
                <w:szCs w:val="30"/>
              </w:rPr>
            </w:pPr>
            <w:r>
              <w:rPr>
                <w:rFonts w:eastAsia="仿宋_GB2312"/>
                <w:color w:val="000000"/>
                <w:sz w:val="28"/>
                <w:szCs w:val="30"/>
              </w:rPr>
            </w:r>
            <w:r/>
          </w:p>
        </w:tc>
        <w:tc>
          <w:tcPr>
            <w:tcW w:w="1984" w:type="dxa"/>
            <w:vAlign w:val="top"/>
            <w:textDirection w:val="lrTb"/>
            <w:noWrap w:val="false"/>
          </w:tcPr>
          <w:p>
            <w:pPr>
              <w:pStyle w:val="879"/>
              <w:ind w:left="63" w:right="63"/>
              <w:keepNext/>
              <w:spacing w:after="0" w:line="440" w:lineRule="exact"/>
              <w:rPr>
                <w:rFonts w:eastAsia="仿宋_GB2312"/>
                <w:color w:val="000000"/>
                <w:sz w:val="28"/>
                <w:szCs w:val="30"/>
              </w:rPr>
            </w:pPr>
            <w:r>
              <w:rPr>
                <w:rFonts w:eastAsia="仿宋_GB2312"/>
                <w:color w:val="000000"/>
                <w:sz w:val="28"/>
                <w:szCs w:val="30"/>
              </w:rPr>
            </w:r>
            <w:r/>
          </w:p>
        </w:tc>
        <w:tc>
          <w:tcPr>
            <w:tcW w:w="851" w:type="dxa"/>
            <w:vAlign w:val="top"/>
            <w:textDirection w:val="lrTb"/>
            <w:noWrap w:val="false"/>
          </w:tcPr>
          <w:p>
            <w:pPr>
              <w:pStyle w:val="879"/>
              <w:ind w:left="63" w:right="63"/>
              <w:keepNext/>
              <w:spacing w:after="0" w:line="440" w:lineRule="exact"/>
              <w:rPr>
                <w:rFonts w:eastAsia="仿宋_GB2312"/>
                <w:color w:val="000000"/>
                <w:sz w:val="28"/>
                <w:szCs w:val="30"/>
              </w:rPr>
            </w:pPr>
            <w:r>
              <w:rPr>
                <w:rFonts w:eastAsia="仿宋_GB2312"/>
                <w:color w:val="000000"/>
                <w:sz w:val="28"/>
                <w:szCs w:val="30"/>
              </w:rPr>
            </w:r>
            <w:r/>
          </w:p>
        </w:tc>
        <w:tc>
          <w:tcPr>
            <w:tcW w:w="774" w:type="dxa"/>
            <w:vAlign w:val="top"/>
            <w:textDirection w:val="lrTb"/>
            <w:noWrap w:val="false"/>
          </w:tcPr>
          <w:p>
            <w:pPr>
              <w:pStyle w:val="879"/>
              <w:ind w:left="63" w:right="63"/>
              <w:keepNext/>
              <w:spacing w:after="0" w:line="440" w:lineRule="exact"/>
              <w:rPr>
                <w:rFonts w:eastAsia="仿宋_GB2312"/>
                <w:color w:val="000000"/>
                <w:sz w:val="28"/>
                <w:szCs w:val="30"/>
              </w:rPr>
            </w:pPr>
            <w:r>
              <w:rPr>
                <w:rFonts w:eastAsia="仿宋_GB2312"/>
                <w:color w:val="000000"/>
                <w:sz w:val="28"/>
                <w:szCs w:val="30"/>
              </w:rPr>
            </w:r>
            <w:r/>
          </w:p>
        </w:tc>
        <w:tc>
          <w:tcPr>
            <w:tcW w:w="1352" w:type="dxa"/>
            <w:vAlign w:val="top"/>
            <w:textDirection w:val="lrTb"/>
            <w:noWrap w:val="false"/>
          </w:tcPr>
          <w:p>
            <w:pPr>
              <w:pStyle w:val="879"/>
              <w:ind w:left="63" w:right="63"/>
              <w:keepNext/>
              <w:spacing w:after="0" w:line="440" w:lineRule="exact"/>
              <w:rPr>
                <w:rFonts w:eastAsia="仿宋_GB2312"/>
                <w:color w:val="000000"/>
                <w:sz w:val="28"/>
                <w:szCs w:val="30"/>
              </w:rPr>
            </w:pPr>
            <w:r>
              <w:rPr>
                <w:rFonts w:eastAsia="仿宋_GB2312"/>
                <w:color w:val="000000"/>
                <w:sz w:val="28"/>
                <w:szCs w:val="30"/>
              </w:rPr>
            </w:r>
            <w:r/>
          </w:p>
        </w:tc>
        <w:tc>
          <w:tcPr>
            <w:tcW w:w="1418" w:type="dxa"/>
            <w:vAlign w:val="top"/>
            <w:textDirection w:val="lrTb"/>
            <w:noWrap w:val="false"/>
          </w:tcPr>
          <w:p>
            <w:pPr>
              <w:pStyle w:val="879"/>
              <w:ind w:left="63" w:right="63"/>
              <w:keepNext/>
              <w:spacing w:after="0" w:line="440" w:lineRule="exact"/>
              <w:rPr>
                <w:rFonts w:eastAsia="仿宋_GB2312"/>
                <w:color w:val="000000"/>
                <w:sz w:val="28"/>
                <w:szCs w:val="30"/>
              </w:rPr>
            </w:pPr>
            <w:r>
              <w:rPr>
                <w:rFonts w:eastAsia="仿宋_GB2312"/>
                <w:color w:val="000000"/>
                <w:sz w:val="28"/>
                <w:szCs w:val="30"/>
              </w:rPr>
            </w:r>
            <w:r/>
          </w:p>
        </w:tc>
        <w:tc>
          <w:tcPr>
            <w:tcW w:w="1701" w:type="dxa"/>
            <w:vAlign w:val="top"/>
            <w:textDirection w:val="lrTb"/>
            <w:noWrap w:val="false"/>
          </w:tcPr>
          <w:p>
            <w:pPr>
              <w:pStyle w:val="879"/>
              <w:ind w:left="63" w:right="63"/>
              <w:keepNext/>
              <w:spacing w:after="0" w:line="440" w:lineRule="exact"/>
              <w:rPr>
                <w:rFonts w:eastAsia="仿宋_GB2312"/>
                <w:color w:val="000000"/>
                <w:sz w:val="28"/>
                <w:szCs w:val="30"/>
              </w:rPr>
            </w:pPr>
            <w:r>
              <w:rPr>
                <w:rFonts w:eastAsia="仿宋_GB2312"/>
                <w:color w:val="000000"/>
                <w:sz w:val="28"/>
                <w:szCs w:val="30"/>
              </w:rPr>
            </w:r>
            <w:r/>
          </w:p>
        </w:tc>
      </w:tr>
      <w:tr>
        <w:trPr>
          <w:jc w:val="center"/>
        </w:trPr>
        <w:tc>
          <w:tcPr>
            <w:tcW w:w="993" w:type="dxa"/>
            <w:vAlign w:val="top"/>
            <w:textDirection w:val="lrTb"/>
            <w:noWrap w:val="false"/>
          </w:tcPr>
          <w:p>
            <w:pPr>
              <w:pStyle w:val="879"/>
              <w:ind w:left="63" w:right="63"/>
              <w:keepNext/>
              <w:spacing w:after="0" w:line="440" w:lineRule="exact"/>
              <w:rPr>
                <w:rFonts w:eastAsia="仿宋_GB2312"/>
                <w:color w:val="000000"/>
                <w:sz w:val="28"/>
                <w:szCs w:val="30"/>
              </w:rPr>
            </w:pPr>
            <w:r>
              <w:rPr>
                <w:rFonts w:eastAsia="仿宋_GB2312"/>
                <w:color w:val="000000"/>
                <w:sz w:val="28"/>
                <w:szCs w:val="30"/>
              </w:rPr>
            </w:r>
            <w:r/>
          </w:p>
        </w:tc>
        <w:tc>
          <w:tcPr>
            <w:tcW w:w="1984" w:type="dxa"/>
            <w:vAlign w:val="top"/>
            <w:textDirection w:val="lrTb"/>
            <w:noWrap w:val="false"/>
          </w:tcPr>
          <w:p>
            <w:pPr>
              <w:pStyle w:val="879"/>
              <w:ind w:left="63" w:right="63"/>
              <w:keepNext/>
              <w:spacing w:after="0" w:line="440" w:lineRule="exact"/>
              <w:rPr>
                <w:rFonts w:eastAsia="仿宋_GB2312"/>
                <w:color w:val="000000"/>
                <w:sz w:val="28"/>
                <w:szCs w:val="30"/>
              </w:rPr>
            </w:pPr>
            <w:r>
              <w:rPr>
                <w:rFonts w:eastAsia="仿宋_GB2312"/>
                <w:color w:val="000000"/>
                <w:sz w:val="28"/>
                <w:szCs w:val="30"/>
              </w:rPr>
            </w:r>
            <w:r/>
          </w:p>
        </w:tc>
        <w:tc>
          <w:tcPr>
            <w:tcW w:w="851" w:type="dxa"/>
            <w:vAlign w:val="top"/>
            <w:textDirection w:val="lrTb"/>
            <w:noWrap w:val="false"/>
          </w:tcPr>
          <w:p>
            <w:pPr>
              <w:pStyle w:val="879"/>
              <w:ind w:left="63" w:right="63"/>
              <w:keepNext/>
              <w:spacing w:after="0" w:line="440" w:lineRule="exact"/>
              <w:rPr>
                <w:rFonts w:eastAsia="仿宋_GB2312"/>
                <w:color w:val="000000"/>
                <w:sz w:val="28"/>
                <w:szCs w:val="30"/>
              </w:rPr>
            </w:pPr>
            <w:r>
              <w:rPr>
                <w:rFonts w:eastAsia="仿宋_GB2312"/>
                <w:color w:val="000000"/>
                <w:sz w:val="28"/>
                <w:szCs w:val="30"/>
              </w:rPr>
            </w:r>
            <w:r/>
          </w:p>
        </w:tc>
        <w:tc>
          <w:tcPr>
            <w:tcW w:w="774" w:type="dxa"/>
            <w:vAlign w:val="top"/>
            <w:textDirection w:val="lrTb"/>
            <w:noWrap w:val="false"/>
          </w:tcPr>
          <w:p>
            <w:pPr>
              <w:pStyle w:val="879"/>
              <w:ind w:left="63" w:right="63"/>
              <w:keepNext/>
              <w:spacing w:after="0" w:line="440" w:lineRule="exact"/>
              <w:rPr>
                <w:rFonts w:eastAsia="仿宋_GB2312"/>
                <w:color w:val="000000"/>
                <w:sz w:val="28"/>
                <w:szCs w:val="30"/>
              </w:rPr>
            </w:pPr>
            <w:r>
              <w:rPr>
                <w:rFonts w:eastAsia="仿宋_GB2312"/>
                <w:color w:val="000000"/>
                <w:sz w:val="28"/>
                <w:szCs w:val="30"/>
              </w:rPr>
            </w:r>
            <w:r/>
          </w:p>
        </w:tc>
        <w:tc>
          <w:tcPr>
            <w:tcW w:w="1352" w:type="dxa"/>
            <w:vAlign w:val="top"/>
            <w:textDirection w:val="lrTb"/>
            <w:noWrap w:val="false"/>
          </w:tcPr>
          <w:p>
            <w:pPr>
              <w:pStyle w:val="879"/>
              <w:ind w:left="63" w:right="63"/>
              <w:keepNext/>
              <w:spacing w:after="0" w:line="440" w:lineRule="exact"/>
              <w:rPr>
                <w:rFonts w:eastAsia="仿宋_GB2312"/>
                <w:color w:val="000000"/>
                <w:sz w:val="28"/>
                <w:szCs w:val="30"/>
              </w:rPr>
            </w:pPr>
            <w:r>
              <w:rPr>
                <w:rFonts w:eastAsia="仿宋_GB2312"/>
                <w:color w:val="000000"/>
                <w:sz w:val="28"/>
                <w:szCs w:val="30"/>
              </w:rPr>
            </w:r>
            <w:r/>
          </w:p>
        </w:tc>
        <w:tc>
          <w:tcPr>
            <w:tcW w:w="1418" w:type="dxa"/>
            <w:vAlign w:val="top"/>
            <w:textDirection w:val="lrTb"/>
            <w:noWrap w:val="false"/>
          </w:tcPr>
          <w:p>
            <w:pPr>
              <w:pStyle w:val="879"/>
              <w:ind w:left="63" w:right="63"/>
              <w:keepNext/>
              <w:spacing w:after="0" w:line="440" w:lineRule="exact"/>
              <w:rPr>
                <w:rFonts w:eastAsia="仿宋_GB2312"/>
                <w:color w:val="000000"/>
                <w:sz w:val="28"/>
                <w:szCs w:val="30"/>
              </w:rPr>
            </w:pPr>
            <w:r>
              <w:rPr>
                <w:rFonts w:eastAsia="仿宋_GB2312"/>
                <w:color w:val="000000"/>
                <w:sz w:val="28"/>
                <w:szCs w:val="30"/>
              </w:rPr>
            </w:r>
            <w:r/>
          </w:p>
        </w:tc>
        <w:tc>
          <w:tcPr>
            <w:tcW w:w="1701" w:type="dxa"/>
            <w:vAlign w:val="top"/>
            <w:textDirection w:val="lrTb"/>
            <w:noWrap w:val="false"/>
          </w:tcPr>
          <w:p>
            <w:pPr>
              <w:pStyle w:val="879"/>
              <w:ind w:left="63" w:right="63"/>
              <w:keepNext/>
              <w:spacing w:after="0" w:line="440" w:lineRule="exact"/>
              <w:rPr>
                <w:rFonts w:eastAsia="仿宋_GB2312"/>
                <w:color w:val="000000"/>
                <w:sz w:val="28"/>
                <w:szCs w:val="30"/>
              </w:rPr>
            </w:pPr>
            <w:r>
              <w:rPr>
                <w:rFonts w:eastAsia="仿宋_GB2312"/>
                <w:color w:val="000000"/>
                <w:sz w:val="28"/>
                <w:szCs w:val="30"/>
              </w:rPr>
            </w:r>
            <w:r/>
          </w:p>
        </w:tc>
      </w:tr>
      <w:tr>
        <w:trPr>
          <w:jc w:val="center"/>
        </w:trPr>
        <w:tc>
          <w:tcPr>
            <w:tcW w:w="993" w:type="dxa"/>
            <w:vAlign w:val="top"/>
            <w:textDirection w:val="lrTb"/>
            <w:noWrap w:val="false"/>
          </w:tcPr>
          <w:p>
            <w:pPr>
              <w:pStyle w:val="879"/>
              <w:ind w:left="63" w:right="63"/>
              <w:keepNext/>
              <w:spacing w:after="0" w:line="440" w:lineRule="exact"/>
              <w:rPr>
                <w:rFonts w:eastAsia="仿宋_GB2312"/>
                <w:color w:val="000000"/>
                <w:sz w:val="28"/>
                <w:szCs w:val="30"/>
              </w:rPr>
            </w:pPr>
            <w:r>
              <w:rPr>
                <w:rFonts w:eastAsia="仿宋_GB2312"/>
                <w:color w:val="000000"/>
                <w:sz w:val="28"/>
                <w:szCs w:val="30"/>
              </w:rPr>
            </w:r>
            <w:r/>
          </w:p>
        </w:tc>
        <w:tc>
          <w:tcPr>
            <w:tcW w:w="1984" w:type="dxa"/>
            <w:vAlign w:val="top"/>
            <w:textDirection w:val="lrTb"/>
            <w:noWrap w:val="false"/>
          </w:tcPr>
          <w:p>
            <w:pPr>
              <w:pStyle w:val="879"/>
              <w:ind w:left="63" w:right="63"/>
              <w:keepNext/>
              <w:spacing w:after="0" w:line="440" w:lineRule="exact"/>
              <w:rPr>
                <w:rFonts w:eastAsia="仿宋_GB2312"/>
                <w:color w:val="000000"/>
                <w:sz w:val="28"/>
                <w:szCs w:val="30"/>
              </w:rPr>
            </w:pPr>
            <w:r>
              <w:rPr>
                <w:rFonts w:eastAsia="仿宋_GB2312"/>
                <w:color w:val="000000"/>
                <w:sz w:val="28"/>
                <w:szCs w:val="30"/>
              </w:rPr>
            </w:r>
            <w:r/>
          </w:p>
        </w:tc>
        <w:tc>
          <w:tcPr>
            <w:tcW w:w="851" w:type="dxa"/>
            <w:vAlign w:val="top"/>
            <w:textDirection w:val="lrTb"/>
            <w:noWrap w:val="false"/>
          </w:tcPr>
          <w:p>
            <w:pPr>
              <w:pStyle w:val="879"/>
              <w:ind w:left="63" w:right="63"/>
              <w:keepNext/>
              <w:spacing w:after="0" w:line="440" w:lineRule="exact"/>
              <w:rPr>
                <w:rFonts w:eastAsia="仿宋_GB2312"/>
                <w:color w:val="000000"/>
                <w:sz w:val="28"/>
                <w:szCs w:val="30"/>
              </w:rPr>
            </w:pPr>
            <w:r>
              <w:rPr>
                <w:rFonts w:eastAsia="仿宋_GB2312"/>
                <w:color w:val="000000"/>
                <w:sz w:val="28"/>
                <w:szCs w:val="30"/>
              </w:rPr>
            </w:r>
            <w:r/>
          </w:p>
        </w:tc>
        <w:tc>
          <w:tcPr>
            <w:tcW w:w="774" w:type="dxa"/>
            <w:vAlign w:val="top"/>
            <w:textDirection w:val="lrTb"/>
            <w:noWrap w:val="false"/>
          </w:tcPr>
          <w:p>
            <w:pPr>
              <w:pStyle w:val="879"/>
              <w:ind w:left="63" w:right="63"/>
              <w:keepNext/>
              <w:spacing w:after="0" w:line="440" w:lineRule="exact"/>
              <w:rPr>
                <w:rFonts w:eastAsia="仿宋_GB2312"/>
                <w:color w:val="000000"/>
                <w:sz w:val="28"/>
                <w:szCs w:val="30"/>
              </w:rPr>
            </w:pPr>
            <w:r>
              <w:rPr>
                <w:rFonts w:eastAsia="仿宋_GB2312"/>
                <w:color w:val="000000"/>
                <w:sz w:val="28"/>
                <w:szCs w:val="30"/>
              </w:rPr>
            </w:r>
            <w:r/>
          </w:p>
        </w:tc>
        <w:tc>
          <w:tcPr>
            <w:tcW w:w="1352" w:type="dxa"/>
            <w:vAlign w:val="top"/>
            <w:textDirection w:val="lrTb"/>
            <w:noWrap w:val="false"/>
          </w:tcPr>
          <w:p>
            <w:pPr>
              <w:pStyle w:val="879"/>
              <w:ind w:left="63" w:right="63"/>
              <w:keepNext/>
              <w:spacing w:after="0" w:line="440" w:lineRule="exact"/>
              <w:rPr>
                <w:rFonts w:eastAsia="仿宋_GB2312"/>
                <w:color w:val="000000"/>
                <w:sz w:val="28"/>
                <w:szCs w:val="30"/>
              </w:rPr>
            </w:pPr>
            <w:r>
              <w:rPr>
                <w:rFonts w:eastAsia="仿宋_GB2312"/>
                <w:color w:val="000000"/>
                <w:sz w:val="28"/>
                <w:szCs w:val="30"/>
              </w:rPr>
            </w:r>
            <w:r/>
          </w:p>
        </w:tc>
        <w:tc>
          <w:tcPr>
            <w:tcW w:w="1418" w:type="dxa"/>
            <w:vAlign w:val="top"/>
            <w:textDirection w:val="lrTb"/>
            <w:noWrap w:val="false"/>
          </w:tcPr>
          <w:p>
            <w:pPr>
              <w:pStyle w:val="879"/>
              <w:ind w:left="63" w:right="63"/>
              <w:keepNext/>
              <w:spacing w:after="0" w:line="440" w:lineRule="exact"/>
              <w:rPr>
                <w:rFonts w:eastAsia="仿宋_GB2312"/>
                <w:color w:val="000000"/>
                <w:sz w:val="28"/>
                <w:szCs w:val="30"/>
              </w:rPr>
            </w:pPr>
            <w:r>
              <w:rPr>
                <w:rFonts w:eastAsia="仿宋_GB2312"/>
                <w:color w:val="000000"/>
                <w:sz w:val="28"/>
                <w:szCs w:val="30"/>
              </w:rPr>
            </w:r>
            <w:r/>
          </w:p>
        </w:tc>
        <w:tc>
          <w:tcPr>
            <w:tcW w:w="1701" w:type="dxa"/>
            <w:vAlign w:val="top"/>
            <w:textDirection w:val="lrTb"/>
            <w:noWrap w:val="false"/>
          </w:tcPr>
          <w:p>
            <w:pPr>
              <w:pStyle w:val="879"/>
              <w:ind w:left="63" w:right="63"/>
              <w:keepNext/>
              <w:spacing w:after="0" w:line="440" w:lineRule="exact"/>
              <w:rPr>
                <w:rFonts w:eastAsia="仿宋_GB2312"/>
                <w:color w:val="000000"/>
                <w:sz w:val="28"/>
                <w:szCs w:val="30"/>
              </w:rPr>
            </w:pPr>
            <w:r>
              <w:rPr>
                <w:rFonts w:eastAsia="仿宋_GB2312"/>
                <w:color w:val="000000"/>
                <w:sz w:val="28"/>
                <w:szCs w:val="30"/>
              </w:rPr>
            </w:r>
            <w:r/>
          </w:p>
        </w:tc>
      </w:tr>
      <w:tr>
        <w:trPr>
          <w:jc w:val="center"/>
        </w:trPr>
        <w:tc>
          <w:tcPr>
            <w:tcW w:w="993" w:type="dxa"/>
            <w:vAlign w:val="top"/>
            <w:textDirection w:val="lrTb"/>
            <w:noWrap w:val="false"/>
          </w:tcPr>
          <w:p>
            <w:pPr>
              <w:pStyle w:val="879"/>
              <w:ind w:left="63" w:right="63"/>
              <w:keepNext/>
              <w:spacing w:after="0" w:line="440" w:lineRule="exact"/>
              <w:rPr>
                <w:rFonts w:eastAsia="仿宋_GB2312"/>
                <w:color w:val="000000"/>
                <w:sz w:val="28"/>
                <w:szCs w:val="30"/>
              </w:rPr>
            </w:pPr>
            <w:r>
              <w:rPr>
                <w:rFonts w:eastAsia="仿宋_GB2312"/>
                <w:color w:val="000000"/>
                <w:sz w:val="28"/>
                <w:szCs w:val="30"/>
              </w:rPr>
            </w:r>
            <w:r/>
          </w:p>
        </w:tc>
        <w:tc>
          <w:tcPr>
            <w:tcW w:w="1984" w:type="dxa"/>
            <w:vAlign w:val="top"/>
            <w:textDirection w:val="lrTb"/>
            <w:noWrap w:val="false"/>
          </w:tcPr>
          <w:p>
            <w:pPr>
              <w:pStyle w:val="879"/>
              <w:ind w:left="63" w:right="63"/>
              <w:keepNext/>
              <w:spacing w:after="0" w:line="440" w:lineRule="exact"/>
              <w:rPr>
                <w:rFonts w:eastAsia="仿宋_GB2312"/>
                <w:color w:val="000000"/>
                <w:sz w:val="28"/>
                <w:szCs w:val="30"/>
              </w:rPr>
            </w:pPr>
            <w:r>
              <w:rPr>
                <w:rFonts w:eastAsia="仿宋_GB2312"/>
                <w:color w:val="000000"/>
                <w:sz w:val="28"/>
                <w:szCs w:val="30"/>
              </w:rPr>
            </w:r>
            <w:r/>
          </w:p>
        </w:tc>
        <w:tc>
          <w:tcPr>
            <w:tcW w:w="851" w:type="dxa"/>
            <w:vAlign w:val="top"/>
            <w:textDirection w:val="lrTb"/>
            <w:noWrap w:val="false"/>
          </w:tcPr>
          <w:p>
            <w:pPr>
              <w:pStyle w:val="879"/>
              <w:ind w:left="63" w:right="63"/>
              <w:keepNext/>
              <w:spacing w:after="0" w:line="440" w:lineRule="exact"/>
              <w:rPr>
                <w:rFonts w:eastAsia="仿宋_GB2312"/>
                <w:color w:val="000000"/>
                <w:sz w:val="28"/>
                <w:szCs w:val="30"/>
              </w:rPr>
            </w:pPr>
            <w:r>
              <w:rPr>
                <w:rFonts w:eastAsia="仿宋_GB2312"/>
                <w:color w:val="000000"/>
                <w:sz w:val="28"/>
                <w:szCs w:val="30"/>
              </w:rPr>
            </w:r>
            <w:r/>
          </w:p>
        </w:tc>
        <w:tc>
          <w:tcPr>
            <w:tcW w:w="774" w:type="dxa"/>
            <w:vAlign w:val="top"/>
            <w:textDirection w:val="lrTb"/>
            <w:noWrap w:val="false"/>
          </w:tcPr>
          <w:p>
            <w:pPr>
              <w:pStyle w:val="879"/>
              <w:ind w:left="63" w:right="63"/>
              <w:keepNext/>
              <w:spacing w:after="0" w:line="440" w:lineRule="exact"/>
              <w:rPr>
                <w:rFonts w:eastAsia="仿宋_GB2312"/>
                <w:color w:val="000000"/>
                <w:sz w:val="28"/>
                <w:szCs w:val="30"/>
              </w:rPr>
            </w:pPr>
            <w:r>
              <w:rPr>
                <w:rFonts w:eastAsia="仿宋_GB2312"/>
                <w:color w:val="000000"/>
                <w:sz w:val="28"/>
                <w:szCs w:val="30"/>
              </w:rPr>
            </w:r>
            <w:r/>
          </w:p>
        </w:tc>
        <w:tc>
          <w:tcPr>
            <w:tcW w:w="1352" w:type="dxa"/>
            <w:vAlign w:val="top"/>
            <w:textDirection w:val="lrTb"/>
            <w:noWrap w:val="false"/>
          </w:tcPr>
          <w:p>
            <w:pPr>
              <w:pStyle w:val="879"/>
              <w:ind w:left="63" w:right="63"/>
              <w:keepNext/>
              <w:spacing w:after="0" w:line="440" w:lineRule="exact"/>
              <w:rPr>
                <w:rFonts w:eastAsia="仿宋_GB2312"/>
                <w:color w:val="000000"/>
                <w:sz w:val="28"/>
                <w:szCs w:val="30"/>
              </w:rPr>
            </w:pPr>
            <w:r>
              <w:rPr>
                <w:rFonts w:eastAsia="仿宋_GB2312"/>
                <w:color w:val="000000"/>
                <w:sz w:val="28"/>
                <w:szCs w:val="30"/>
              </w:rPr>
            </w:r>
            <w:r/>
          </w:p>
        </w:tc>
        <w:tc>
          <w:tcPr>
            <w:tcW w:w="1418" w:type="dxa"/>
            <w:vAlign w:val="top"/>
            <w:textDirection w:val="lrTb"/>
            <w:noWrap w:val="false"/>
          </w:tcPr>
          <w:p>
            <w:pPr>
              <w:pStyle w:val="879"/>
              <w:ind w:left="63" w:right="63"/>
              <w:keepNext/>
              <w:spacing w:after="0" w:line="440" w:lineRule="exact"/>
              <w:rPr>
                <w:rFonts w:eastAsia="仿宋_GB2312"/>
                <w:color w:val="000000"/>
                <w:sz w:val="28"/>
                <w:szCs w:val="30"/>
              </w:rPr>
            </w:pPr>
            <w:r>
              <w:rPr>
                <w:rFonts w:eastAsia="仿宋_GB2312"/>
                <w:color w:val="000000"/>
                <w:sz w:val="28"/>
                <w:szCs w:val="30"/>
              </w:rPr>
            </w:r>
            <w:r/>
          </w:p>
        </w:tc>
        <w:tc>
          <w:tcPr>
            <w:tcW w:w="1701" w:type="dxa"/>
            <w:vAlign w:val="top"/>
            <w:textDirection w:val="lrTb"/>
            <w:noWrap w:val="false"/>
          </w:tcPr>
          <w:p>
            <w:pPr>
              <w:pStyle w:val="879"/>
              <w:ind w:left="63" w:right="63"/>
              <w:keepNext/>
              <w:spacing w:after="0" w:line="440" w:lineRule="exact"/>
              <w:rPr>
                <w:rFonts w:eastAsia="仿宋_GB2312"/>
                <w:color w:val="000000"/>
                <w:sz w:val="28"/>
                <w:szCs w:val="30"/>
              </w:rPr>
            </w:pPr>
            <w:r>
              <w:rPr>
                <w:rFonts w:eastAsia="仿宋_GB2312"/>
                <w:color w:val="000000"/>
                <w:sz w:val="28"/>
                <w:szCs w:val="30"/>
              </w:rPr>
            </w:r>
            <w:r/>
          </w:p>
        </w:tc>
      </w:tr>
      <w:tr>
        <w:trPr>
          <w:jc w:val="center"/>
        </w:trPr>
        <w:tc>
          <w:tcPr>
            <w:tcW w:w="993" w:type="dxa"/>
            <w:vAlign w:val="top"/>
            <w:textDirection w:val="lrTb"/>
            <w:noWrap w:val="false"/>
          </w:tcPr>
          <w:p>
            <w:pPr>
              <w:pStyle w:val="879"/>
              <w:ind w:left="63" w:right="63"/>
              <w:keepNext/>
              <w:spacing w:after="0" w:line="440" w:lineRule="exact"/>
              <w:rPr>
                <w:rFonts w:eastAsia="仿宋_GB2312"/>
                <w:color w:val="000000"/>
                <w:sz w:val="28"/>
                <w:szCs w:val="30"/>
              </w:rPr>
            </w:pPr>
            <w:r>
              <w:rPr>
                <w:rFonts w:eastAsia="仿宋_GB2312"/>
                <w:color w:val="000000"/>
                <w:sz w:val="28"/>
                <w:szCs w:val="30"/>
              </w:rPr>
            </w:r>
            <w:r/>
          </w:p>
        </w:tc>
        <w:tc>
          <w:tcPr>
            <w:tcW w:w="1984" w:type="dxa"/>
            <w:vAlign w:val="top"/>
            <w:textDirection w:val="lrTb"/>
            <w:noWrap w:val="false"/>
          </w:tcPr>
          <w:p>
            <w:pPr>
              <w:pStyle w:val="879"/>
              <w:ind w:left="63" w:right="63"/>
              <w:keepNext/>
              <w:spacing w:after="0" w:line="440" w:lineRule="exact"/>
              <w:rPr>
                <w:rFonts w:eastAsia="仿宋_GB2312"/>
                <w:color w:val="000000"/>
                <w:sz w:val="28"/>
                <w:szCs w:val="30"/>
              </w:rPr>
            </w:pPr>
            <w:r>
              <w:rPr>
                <w:rFonts w:eastAsia="仿宋_GB2312"/>
                <w:color w:val="000000"/>
                <w:sz w:val="28"/>
                <w:szCs w:val="30"/>
              </w:rPr>
            </w:r>
            <w:r/>
          </w:p>
        </w:tc>
        <w:tc>
          <w:tcPr>
            <w:tcW w:w="851" w:type="dxa"/>
            <w:vAlign w:val="top"/>
            <w:textDirection w:val="lrTb"/>
            <w:noWrap w:val="false"/>
          </w:tcPr>
          <w:p>
            <w:pPr>
              <w:pStyle w:val="879"/>
              <w:ind w:left="63" w:right="63"/>
              <w:keepNext/>
              <w:spacing w:after="0" w:line="440" w:lineRule="exact"/>
              <w:rPr>
                <w:rFonts w:eastAsia="仿宋_GB2312"/>
                <w:color w:val="000000"/>
                <w:sz w:val="28"/>
                <w:szCs w:val="30"/>
              </w:rPr>
            </w:pPr>
            <w:r>
              <w:rPr>
                <w:rFonts w:eastAsia="仿宋_GB2312"/>
                <w:color w:val="000000"/>
                <w:sz w:val="28"/>
                <w:szCs w:val="30"/>
              </w:rPr>
            </w:r>
            <w:r/>
          </w:p>
        </w:tc>
        <w:tc>
          <w:tcPr>
            <w:tcW w:w="774" w:type="dxa"/>
            <w:vAlign w:val="top"/>
            <w:textDirection w:val="lrTb"/>
            <w:noWrap w:val="false"/>
          </w:tcPr>
          <w:p>
            <w:pPr>
              <w:pStyle w:val="879"/>
              <w:ind w:left="63" w:right="63"/>
              <w:keepNext/>
              <w:spacing w:after="0" w:line="440" w:lineRule="exact"/>
              <w:rPr>
                <w:rFonts w:eastAsia="仿宋_GB2312"/>
                <w:color w:val="000000"/>
                <w:sz w:val="28"/>
                <w:szCs w:val="30"/>
              </w:rPr>
            </w:pPr>
            <w:r>
              <w:rPr>
                <w:rFonts w:eastAsia="仿宋_GB2312"/>
                <w:color w:val="000000"/>
                <w:sz w:val="28"/>
                <w:szCs w:val="30"/>
              </w:rPr>
            </w:r>
            <w:r/>
          </w:p>
        </w:tc>
        <w:tc>
          <w:tcPr>
            <w:tcW w:w="1352" w:type="dxa"/>
            <w:vAlign w:val="top"/>
            <w:textDirection w:val="lrTb"/>
            <w:noWrap w:val="false"/>
          </w:tcPr>
          <w:p>
            <w:pPr>
              <w:pStyle w:val="879"/>
              <w:ind w:left="63" w:right="63"/>
              <w:keepNext/>
              <w:spacing w:after="0" w:line="440" w:lineRule="exact"/>
              <w:rPr>
                <w:rFonts w:eastAsia="仿宋_GB2312"/>
                <w:color w:val="000000"/>
                <w:sz w:val="28"/>
                <w:szCs w:val="30"/>
              </w:rPr>
            </w:pPr>
            <w:r>
              <w:rPr>
                <w:rFonts w:eastAsia="仿宋_GB2312"/>
                <w:color w:val="000000"/>
                <w:sz w:val="28"/>
                <w:szCs w:val="30"/>
              </w:rPr>
            </w:r>
            <w:r/>
          </w:p>
        </w:tc>
        <w:tc>
          <w:tcPr>
            <w:tcW w:w="1418" w:type="dxa"/>
            <w:vAlign w:val="top"/>
            <w:textDirection w:val="lrTb"/>
            <w:noWrap w:val="false"/>
          </w:tcPr>
          <w:p>
            <w:pPr>
              <w:pStyle w:val="879"/>
              <w:ind w:left="63" w:right="63"/>
              <w:keepNext/>
              <w:spacing w:after="0" w:line="440" w:lineRule="exact"/>
              <w:rPr>
                <w:rFonts w:eastAsia="仿宋_GB2312"/>
                <w:color w:val="000000"/>
                <w:sz w:val="28"/>
                <w:szCs w:val="30"/>
              </w:rPr>
            </w:pPr>
            <w:r>
              <w:rPr>
                <w:rFonts w:eastAsia="仿宋_GB2312"/>
                <w:color w:val="000000"/>
                <w:sz w:val="28"/>
                <w:szCs w:val="30"/>
              </w:rPr>
            </w:r>
            <w:r/>
          </w:p>
        </w:tc>
        <w:tc>
          <w:tcPr>
            <w:tcW w:w="1701" w:type="dxa"/>
            <w:vAlign w:val="top"/>
            <w:textDirection w:val="lrTb"/>
            <w:noWrap w:val="false"/>
          </w:tcPr>
          <w:p>
            <w:pPr>
              <w:pStyle w:val="879"/>
              <w:ind w:left="63" w:right="63"/>
              <w:keepNext/>
              <w:spacing w:after="0" w:line="440" w:lineRule="exact"/>
              <w:rPr>
                <w:rFonts w:eastAsia="仿宋_GB2312"/>
                <w:color w:val="000000"/>
                <w:sz w:val="28"/>
                <w:szCs w:val="30"/>
              </w:rPr>
            </w:pPr>
            <w:r>
              <w:rPr>
                <w:rFonts w:eastAsia="仿宋_GB2312"/>
                <w:color w:val="000000"/>
                <w:sz w:val="28"/>
                <w:szCs w:val="30"/>
              </w:rPr>
            </w:r>
            <w:r/>
          </w:p>
        </w:tc>
      </w:tr>
      <w:tr>
        <w:trPr>
          <w:jc w:val="center"/>
        </w:trPr>
        <w:tc>
          <w:tcPr>
            <w:tcW w:w="993" w:type="dxa"/>
            <w:vAlign w:val="top"/>
            <w:textDirection w:val="lrTb"/>
            <w:noWrap w:val="false"/>
          </w:tcPr>
          <w:p>
            <w:pPr>
              <w:pStyle w:val="879"/>
              <w:ind w:left="63" w:right="63"/>
              <w:keepNext/>
              <w:spacing w:after="0" w:line="440" w:lineRule="exact"/>
              <w:rPr>
                <w:rFonts w:eastAsia="仿宋_GB2312"/>
                <w:color w:val="000000"/>
                <w:sz w:val="28"/>
                <w:szCs w:val="30"/>
              </w:rPr>
            </w:pPr>
            <w:r>
              <w:rPr>
                <w:rFonts w:eastAsia="仿宋_GB2312"/>
                <w:color w:val="000000"/>
                <w:sz w:val="28"/>
                <w:szCs w:val="30"/>
              </w:rPr>
            </w:r>
            <w:r/>
          </w:p>
        </w:tc>
        <w:tc>
          <w:tcPr>
            <w:tcW w:w="1984" w:type="dxa"/>
            <w:vAlign w:val="top"/>
            <w:textDirection w:val="lrTb"/>
            <w:noWrap w:val="false"/>
          </w:tcPr>
          <w:p>
            <w:pPr>
              <w:pStyle w:val="879"/>
              <w:ind w:left="63" w:right="63"/>
              <w:keepNext/>
              <w:spacing w:after="0" w:line="440" w:lineRule="exact"/>
              <w:rPr>
                <w:rFonts w:eastAsia="仿宋_GB2312"/>
                <w:color w:val="000000"/>
                <w:sz w:val="28"/>
                <w:szCs w:val="30"/>
              </w:rPr>
            </w:pPr>
            <w:r>
              <w:rPr>
                <w:rFonts w:eastAsia="仿宋_GB2312"/>
                <w:color w:val="000000"/>
                <w:sz w:val="28"/>
                <w:szCs w:val="30"/>
              </w:rPr>
            </w:r>
            <w:r/>
          </w:p>
        </w:tc>
        <w:tc>
          <w:tcPr>
            <w:tcW w:w="851" w:type="dxa"/>
            <w:vAlign w:val="top"/>
            <w:textDirection w:val="lrTb"/>
            <w:noWrap w:val="false"/>
          </w:tcPr>
          <w:p>
            <w:pPr>
              <w:pStyle w:val="879"/>
              <w:ind w:left="63" w:right="63"/>
              <w:keepNext/>
              <w:spacing w:after="0" w:line="440" w:lineRule="exact"/>
              <w:rPr>
                <w:rFonts w:eastAsia="仿宋_GB2312"/>
                <w:color w:val="000000"/>
                <w:sz w:val="28"/>
                <w:szCs w:val="30"/>
              </w:rPr>
            </w:pPr>
            <w:r>
              <w:rPr>
                <w:rFonts w:eastAsia="仿宋_GB2312"/>
                <w:color w:val="000000"/>
                <w:sz w:val="28"/>
                <w:szCs w:val="30"/>
              </w:rPr>
            </w:r>
            <w:r/>
          </w:p>
        </w:tc>
        <w:tc>
          <w:tcPr>
            <w:tcW w:w="774" w:type="dxa"/>
            <w:vAlign w:val="top"/>
            <w:textDirection w:val="lrTb"/>
            <w:noWrap w:val="false"/>
          </w:tcPr>
          <w:p>
            <w:pPr>
              <w:pStyle w:val="879"/>
              <w:ind w:left="63" w:right="63"/>
              <w:keepNext/>
              <w:spacing w:after="0" w:line="440" w:lineRule="exact"/>
              <w:rPr>
                <w:rFonts w:eastAsia="仿宋_GB2312"/>
                <w:color w:val="000000"/>
                <w:sz w:val="28"/>
                <w:szCs w:val="30"/>
              </w:rPr>
            </w:pPr>
            <w:r>
              <w:rPr>
                <w:rFonts w:eastAsia="仿宋_GB2312"/>
                <w:color w:val="000000"/>
                <w:sz w:val="28"/>
                <w:szCs w:val="30"/>
              </w:rPr>
            </w:r>
            <w:r/>
          </w:p>
        </w:tc>
        <w:tc>
          <w:tcPr>
            <w:tcW w:w="1352" w:type="dxa"/>
            <w:vAlign w:val="top"/>
            <w:textDirection w:val="lrTb"/>
            <w:noWrap w:val="false"/>
          </w:tcPr>
          <w:p>
            <w:pPr>
              <w:pStyle w:val="879"/>
              <w:ind w:left="63" w:right="63"/>
              <w:keepNext/>
              <w:spacing w:after="0" w:line="440" w:lineRule="exact"/>
              <w:rPr>
                <w:rFonts w:eastAsia="仿宋_GB2312"/>
                <w:color w:val="000000"/>
                <w:sz w:val="28"/>
                <w:szCs w:val="30"/>
              </w:rPr>
            </w:pPr>
            <w:r>
              <w:rPr>
                <w:rFonts w:eastAsia="仿宋_GB2312"/>
                <w:color w:val="000000"/>
                <w:sz w:val="28"/>
                <w:szCs w:val="30"/>
              </w:rPr>
            </w:r>
            <w:r/>
          </w:p>
        </w:tc>
        <w:tc>
          <w:tcPr>
            <w:tcW w:w="1418" w:type="dxa"/>
            <w:vAlign w:val="top"/>
            <w:textDirection w:val="lrTb"/>
            <w:noWrap w:val="false"/>
          </w:tcPr>
          <w:p>
            <w:pPr>
              <w:pStyle w:val="879"/>
              <w:ind w:left="63" w:right="63"/>
              <w:keepNext/>
              <w:spacing w:after="0" w:line="440" w:lineRule="exact"/>
              <w:rPr>
                <w:rFonts w:eastAsia="仿宋_GB2312"/>
                <w:color w:val="000000"/>
                <w:sz w:val="28"/>
                <w:szCs w:val="30"/>
              </w:rPr>
            </w:pPr>
            <w:r>
              <w:rPr>
                <w:rFonts w:eastAsia="仿宋_GB2312"/>
                <w:color w:val="000000"/>
                <w:sz w:val="28"/>
                <w:szCs w:val="30"/>
              </w:rPr>
            </w:r>
            <w:r/>
          </w:p>
        </w:tc>
        <w:tc>
          <w:tcPr>
            <w:tcW w:w="1701" w:type="dxa"/>
            <w:vAlign w:val="top"/>
            <w:textDirection w:val="lrTb"/>
            <w:noWrap w:val="false"/>
          </w:tcPr>
          <w:p>
            <w:pPr>
              <w:pStyle w:val="879"/>
              <w:ind w:left="63" w:right="63"/>
              <w:keepNext/>
              <w:spacing w:after="0" w:line="440" w:lineRule="exact"/>
              <w:rPr>
                <w:rFonts w:eastAsia="仿宋_GB2312"/>
                <w:color w:val="000000"/>
                <w:sz w:val="28"/>
                <w:szCs w:val="30"/>
              </w:rPr>
            </w:pPr>
            <w:r>
              <w:rPr>
                <w:rFonts w:eastAsia="仿宋_GB2312"/>
                <w:color w:val="000000"/>
                <w:sz w:val="28"/>
                <w:szCs w:val="30"/>
              </w:rPr>
            </w:r>
            <w:r/>
          </w:p>
        </w:tc>
      </w:tr>
      <w:tr>
        <w:trPr>
          <w:jc w:val="center"/>
        </w:trPr>
        <w:tc>
          <w:tcPr>
            <w:tcW w:w="993" w:type="dxa"/>
            <w:vAlign w:val="top"/>
            <w:textDirection w:val="lrTb"/>
            <w:noWrap w:val="false"/>
          </w:tcPr>
          <w:p>
            <w:pPr>
              <w:pStyle w:val="879"/>
              <w:ind w:left="63" w:right="63"/>
              <w:keepNext/>
              <w:spacing w:after="0" w:line="440" w:lineRule="exact"/>
              <w:rPr>
                <w:rFonts w:eastAsia="仿宋_GB2312"/>
                <w:color w:val="000000"/>
                <w:sz w:val="28"/>
                <w:szCs w:val="30"/>
              </w:rPr>
            </w:pPr>
            <w:r>
              <w:rPr>
                <w:rFonts w:eastAsia="仿宋_GB2312"/>
                <w:color w:val="000000"/>
                <w:sz w:val="28"/>
                <w:szCs w:val="30"/>
              </w:rPr>
            </w:r>
            <w:r/>
          </w:p>
        </w:tc>
        <w:tc>
          <w:tcPr>
            <w:tcW w:w="1984" w:type="dxa"/>
            <w:vAlign w:val="top"/>
            <w:textDirection w:val="lrTb"/>
            <w:noWrap w:val="false"/>
          </w:tcPr>
          <w:p>
            <w:pPr>
              <w:pStyle w:val="879"/>
              <w:ind w:left="63" w:right="63"/>
              <w:keepNext/>
              <w:spacing w:after="0" w:line="440" w:lineRule="exact"/>
              <w:rPr>
                <w:rFonts w:eastAsia="仿宋_GB2312"/>
                <w:color w:val="000000"/>
                <w:sz w:val="28"/>
                <w:szCs w:val="30"/>
              </w:rPr>
            </w:pPr>
            <w:r>
              <w:rPr>
                <w:rFonts w:eastAsia="仿宋_GB2312"/>
                <w:color w:val="000000"/>
                <w:sz w:val="28"/>
                <w:szCs w:val="30"/>
              </w:rPr>
            </w:r>
            <w:r/>
          </w:p>
        </w:tc>
        <w:tc>
          <w:tcPr>
            <w:tcW w:w="851" w:type="dxa"/>
            <w:vAlign w:val="top"/>
            <w:textDirection w:val="lrTb"/>
            <w:noWrap w:val="false"/>
          </w:tcPr>
          <w:p>
            <w:pPr>
              <w:pStyle w:val="879"/>
              <w:ind w:left="63" w:right="63"/>
              <w:keepNext/>
              <w:spacing w:after="0" w:line="440" w:lineRule="exact"/>
              <w:rPr>
                <w:rFonts w:eastAsia="仿宋_GB2312"/>
                <w:color w:val="000000"/>
                <w:sz w:val="28"/>
                <w:szCs w:val="30"/>
              </w:rPr>
            </w:pPr>
            <w:r>
              <w:rPr>
                <w:rFonts w:eastAsia="仿宋_GB2312"/>
                <w:color w:val="000000"/>
                <w:sz w:val="28"/>
                <w:szCs w:val="30"/>
              </w:rPr>
            </w:r>
            <w:r/>
          </w:p>
        </w:tc>
        <w:tc>
          <w:tcPr>
            <w:tcW w:w="774" w:type="dxa"/>
            <w:vAlign w:val="top"/>
            <w:textDirection w:val="lrTb"/>
            <w:noWrap w:val="false"/>
          </w:tcPr>
          <w:p>
            <w:pPr>
              <w:pStyle w:val="879"/>
              <w:ind w:left="63" w:right="63"/>
              <w:keepNext/>
              <w:spacing w:after="0" w:line="440" w:lineRule="exact"/>
              <w:rPr>
                <w:rFonts w:eastAsia="仿宋_GB2312"/>
                <w:color w:val="000000"/>
                <w:sz w:val="28"/>
                <w:szCs w:val="30"/>
              </w:rPr>
            </w:pPr>
            <w:r>
              <w:rPr>
                <w:rFonts w:eastAsia="仿宋_GB2312"/>
                <w:color w:val="000000"/>
                <w:sz w:val="28"/>
                <w:szCs w:val="30"/>
              </w:rPr>
            </w:r>
            <w:r/>
          </w:p>
        </w:tc>
        <w:tc>
          <w:tcPr>
            <w:tcW w:w="1352" w:type="dxa"/>
            <w:vAlign w:val="top"/>
            <w:textDirection w:val="lrTb"/>
            <w:noWrap w:val="false"/>
          </w:tcPr>
          <w:p>
            <w:pPr>
              <w:pStyle w:val="879"/>
              <w:ind w:left="63" w:right="63"/>
              <w:keepNext/>
              <w:spacing w:after="0" w:line="440" w:lineRule="exact"/>
              <w:rPr>
                <w:rFonts w:eastAsia="仿宋_GB2312"/>
                <w:color w:val="000000"/>
                <w:sz w:val="28"/>
                <w:szCs w:val="30"/>
              </w:rPr>
            </w:pPr>
            <w:r>
              <w:rPr>
                <w:rFonts w:eastAsia="仿宋_GB2312"/>
                <w:color w:val="000000"/>
                <w:sz w:val="28"/>
                <w:szCs w:val="30"/>
              </w:rPr>
            </w:r>
            <w:r/>
          </w:p>
        </w:tc>
        <w:tc>
          <w:tcPr>
            <w:tcW w:w="1418" w:type="dxa"/>
            <w:vAlign w:val="top"/>
            <w:textDirection w:val="lrTb"/>
            <w:noWrap w:val="false"/>
          </w:tcPr>
          <w:p>
            <w:pPr>
              <w:pStyle w:val="879"/>
              <w:ind w:left="63" w:right="63"/>
              <w:keepNext/>
              <w:spacing w:after="0" w:line="440" w:lineRule="exact"/>
              <w:rPr>
                <w:rFonts w:eastAsia="仿宋_GB2312"/>
                <w:color w:val="000000"/>
                <w:sz w:val="28"/>
                <w:szCs w:val="30"/>
              </w:rPr>
            </w:pPr>
            <w:r>
              <w:rPr>
                <w:rFonts w:eastAsia="仿宋_GB2312"/>
                <w:color w:val="000000"/>
                <w:sz w:val="28"/>
                <w:szCs w:val="30"/>
              </w:rPr>
            </w:r>
            <w:r/>
          </w:p>
        </w:tc>
        <w:tc>
          <w:tcPr>
            <w:tcW w:w="1701" w:type="dxa"/>
            <w:vAlign w:val="top"/>
            <w:textDirection w:val="lrTb"/>
            <w:noWrap w:val="false"/>
          </w:tcPr>
          <w:p>
            <w:pPr>
              <w:pStyle w:val="879"/>
              <w:ind w:left="63" w:right="63"/>
              <w:keepNext/>
              <w:spacing w:after="0" w:line="440" w:lineRule="exact"/>
              <w:rPr>
                <w:rFonts w:eastAsia="仿宋_GB2312"/>
                <w:color w:val="000000"/>
                <w:sz w:val="28"/>
                <w:szCs w:val="30"/>
              </w:rPr>
            </w:pPr>
            <w:r>
              <w:rPr>
                <w:rFonts w:eastAsia="仿宋_GB2312"/>
                <w:color w:val="000000"/>
                <w:sz w:val="28"/>
                <w:szCs w:val="30"/>
              </w:rPr>
            </w:r>
            <w:r/>
          </w:p>
        </w:tc>
      </w:tr>
      <w:tr>
        <w:trPr>
          <w:jc w:val="center"/>
        </w:trPr>
        <w:tc>
          <w:tcPr>
            <w:tcW w:w="993" w:type="dxa"/>
            <w:vAlign w:val="top"/>
            <w:textDirection w:val="lrTb"/>
            <w:noWrap w:val="false"/>
          </w:tcPr>
          <w:p>
            <w:pPr>
              <w:pStyle w:val="879"/>
              <w:ind w:left="63" w:right="63"/>
              <w:keepNext/>
              <w:spacing w:after="0" w:line="440" w:lineRule="exact"/>
              <w:rPr>
                <w:rFonts w:eastAsia="仿宋_GB2312"/>
                <w:color w:val="000000"/>
                <w:sz w:val="28"/>
                <w:szCs w:val="30"/>
              </w:rPr>
            </w:pPr>
            <w:r>
              <w:rPr>
                <w:rFonts w:eastAsia="仿宋_GB2312"/>
                <w:color w:val="000000"/>
                <w:sz w:val="28"/>
                <w:szCs w:val="30"/>
              </w:rPr>
            </w:r>
            <w:r/>
          </w:p>
        </w:tc>
        <w:tc>
          <w:tcPr>
            <w:tcW w:w="1984" w:type="dxa"/>
            <w:vAlign w:val="top"/>
            <w:textDirection w:val="lrTb"/>
            <w:noWrap w:val="false"/>
          </w:tcPr>
          <w:p>
            <w:pPr>
              <w:pStyle w:val="879"/>
              <w:ind w:left="63" w:right="63"/>
              <w:keepNext/>
              <w:spacing w:after="0" w:line="440" w:lineRule="exact"/>
              <w:rPr>
                <w:rFonts w:eastAsia="仿宋_GB2312"/>
                <w:color w:val="000000"/>
                <w:sz w:val="28"/>
                <w:szCs w:val="30"/>
              </w:rPr>
            </w:pPr>
            <w:r>
              <w:rPr>
                <w:rFonts w:eastAsia="仿宋_GB2312"/>
                <w:color w:val="000000"/>
                <w:sz w:val="28"/>
                <w:szCs w:val="30"/>
              </w:rPr>
            </w:r>
            <w:r/>
          </w:p>
        </w:tc>
        <w:tc>
          <w:tcPr>
            <w:tcW w:w="851" w:type="dxa"/>
            <w:vAlign w:val="top"/>
            <w:textDirection w:val="lrTb"/>
            <w:noWrap w:val="false"/>
          </w:tcPr>
          <w:p>
            <w:pPr>
              <w:pStyle w:val="879"/>
              <w:ind w:left="63" w:right="63"/>
              <w:keepNext/>
              <w:spacing w:after="0" w:line="440" w:lineRule="exact"/>
              <w:rPr>
                <w:rFonts w:eastAsia="仿宋_GB2312"/>
                <w:color w:val="000000"/>
                <w:sz w:val="28"/>
                <w:szCs w:val="30"/>
              </w:rPr>
            </w:pPr>
            <w:r>
              <w:rPr>
                <w:rFonts w:eastAsia="仿宋_GB2312"/>
                <w:color w:val="000000"/>
                <w:sz w:val="28"/>
                <w:szCs w:val="30"/>
              </w:rPr>
            </w:r>
            <w:r/>
          </w:p>
        </w:tc>
        <w:tc>
          <w:tcPr>
            <w:tcW w:w="774" w:type="dxa"/>
            <w:vAlign w:val="top"/>
            <w:textDirection w:val="lrTb"/>
            <w:noWrap w:val="false"/>
          </w:tcPr>
          <w:p>
            <w:pPr>
              <w:pStyle w:val="879"/>
              <w:ind w:left="63" w:right="63"/>
              <w:keepNext/>
              <w:spacing w:after="0" w:line="440" w:lineRule="exact"/>
              <w:rPr>
                <w:rFonts w:eastAsia="仿宋_GB2312"/>
                <w:color w:val="000000"/>
                <w:sz w:val="28"/>
                <w:szCs w:val="30"/>
              </w:rPr>
            </w:pPr>
            <w:r>
              <w:rPr>
                <w:rFonts w:eastAsia="仿宋_GB2312"/>
                <w:color w:val="000000"/>
                <w:sz w:val="28"/>
                <w:szCs w:val="30"/>
              </w:rPr>
            </w:r>
            <w:r/>
          </w:p>
        </w:tc>
        <w:tc>
          <w:tcPr>
            <w:tcW w:w="1352" w:type="dxa"/>
            <w:vAlign w:val="top"/>
            <w:textDirection w:val="lrTb"/>
            <w:noWrap w:val="false"/>
          </w:tcPr>
          <w:p>
            <w:pPr>
              <w:pStyle w:val="879"/>
              <w:ind w:left="63" w:right="63"/>
              <w:keepNext/>
              <w:spacing w:after="0" w:line="440" w:lineRule="exact"/>
              <w:rPr>
                <w:rFonts w:eastAsia="仿宋_GB2312"/>
                <w:color w:val="000000"/>
                <w:sz w:val="28"/>
                <w:szCs w:val="30"/>
              </w:rPr>
            </w:pPr>
            <w:r>
              <w:rPr>
                <w:rFonts w:eastAsia="仿宋_GB2312"/>
                <w:color w:val="000000"/>
                <w:sz w:val="28"/>
                <w:szCs w:val="30"/>
              </w:rPr>
            </w:r>
            <w:r/>
          </w:p>
        </w:tc>
        <w:tc>
          <w:tcPr>
            <w:tcW w:w="1418" w:type="dxa"/>
            <w:vAlign w:val="top"/>
            <w:textDirection w:val="lrTb"/>
            <w:noWrap w:val="false"/>
          </w:tcPr>
          <w:p>
            <w:pPr>
              <w:pStyle w:val="879"/>
              <w:ind w:left="63" w:right="63"/>
              <w:keepNext/>
              <w:spacing w:after="0" w:line="440" w:lineRule="exact"/>
              <w:rPr>
                <w:rFonts w:eastAsia="仿宋_GB2312"/>
                <w:color w:val="000000"/>
                <w:sz w:val="28"/>
                <w:szCs w:val="30"/>
              </w:rPr>
            </w:pPr>
            <w:r>
              <w:rPr>
                <w:rFonts w:eastAsia="仿宋_GB2312"/>
                <w:color w:val="000000"/>
                <w:sz w:val="28"/>
                <w:szCs w:val="30"/>
              </w:rPr>
            </w:r>
            <w:r/>
          </w:p>
        </w:tc>
        <w:tc>
          <w:tcPr>
            <w:tcW w:w="1701" w:type="dxa"/>
            <w:vAlign w:val="top"/>
            <w:textDirection w:val="lrTb"/>
            <w:noWrap w:val="false"/>
          </w:tcPr>
          <w:p>
            <w:pPr>
              <w:pStyle w:val="879"/>
              <w:ind w:left="63" w:right="63"/>
              <w:keepNext/>
              <w:spacing w:after="0" w:line="440" w:lineRule="exact"/>
              <w:rPr>
                <w:rFonts w:eastAsia="仿宋_GB2312"/>
                <w:color w:val="000000"/>
                <w:sz w:val="28"/>
                <w:szCs w:val="30"/>
              </w:rPr>
            </w:pPr>
            <w:r>
              <w:rPr>
                <w:rFonts w:eastAsia="仿宋_GB2312"/>
                <w:color w:val="000000"/>
                <w:sz w:val="28"/>
                <w:szCs w:val="30"/>
              </w:rPr>
            </w:r>
            <w:r/>
          </w:p>
        </w:tc>
      </w:tr>
      <w:tr>
        <w:trPr>
          <w:jc w:val="center"/>
        </w:trPr>
        <w:tc>
          <w:tcPr>
            <w:tcW w:w="993" w:type="dxa"/>
            <w:vAlign w:val="top"/>
            <w:textDirection w:val="lrTb"/>
            <w:noWrap w:val="false"/>
          </w:tcPr>
          <w:p>
            <w:pPr>
              <w:pStyle w:val="879"/>
              <w:ind w:left="63" w:right="63"/>
              <w:keepNext/>
              <w:spacing w:after="0" w:line="440" w:lineRule="exact"/>
              <w:rPr>
                <w:rFonts w:eastAsia="仿宋_GB2312"/>
                <w:color w:val="000000"/>
                <w:sz w:val="28"/>
                <w:szCs w:val="30"/>
              </w:rPr>
            </w:pPr>
            <w:r>
              <w:rPr>
                <w:rFonts w:eastAsia="仿宋_GB2312"/>
                <w:color w:val="000000"/>
                <w:sz w:val="28"/>
                <w:szCs w:val="30"/>
              </w:rPr>
            </w:r>
            <w:r/>
          </w:p>
        </w:tc>
        <w:tc>
          <w:tcPr>
            <w:tcW w:w="1984" w:type="dxa"/>
            <w:vAlign w:val="top"/>
            <w:textDirection w:val="lrTb"/>
            <w:noWrap w:val="false"/>
          </w:tcPr>
          <w:p>
            <w:pPr>
              <w:pStyle w:val="879"/>
              <w:ind w:left="63" w:right="63"/>
              <w:keepNext/>
              <w:spacing w:after="0" w:line="440" w:lineRule="exact"/>
              <w:rPr>
                <w:rFonts w:eastAsia="仿宋_GB2312"/>
                <w:color w:val="000000"/>
                <w:sz w:val="28"/>
                <w:szCs w:val="30"/>
              </w:rPr>
            </w:pPr>
            <w:r>
              <w:rPr>
                <w:rFonts w:eastAsia="仿宋_GB2312"/>
                <w:color w:val="000000"/>
                <w:sz w:val="28"/>
                <w:szCs w:val="30"/>
              </w:rPr>
            </w:r>
            <w:r/>
          </w:p>
        </w:tc>
        <w:tc>
          <w:tcPr>
            <w:tcW w:w="851" w:type="dxa"/>
            <w:vAlign w:val="top"/>
            <w:textDirection w:val="lrTb"/>
            <w:noWrap w:val="false"/>
          </w:tcPr>
          <w:p>
            <w:pPr>
              <w:pStyle w:val="879"/>
              <w:ind w:left="63" w:right="63"/>
              <w:keepNext/>
              <w:spacing w:after="0" w:line="440" w:lineRule="exact"/>
              <w:rPr>
                <w:rFonts w:eastAsia="仿宋_GB2312"/>
                <w:color w:val="000000"/>
                <w:sz w:val="28"/>
                <w:szCs w:val="30"/>
              </w:rPr>
            </w:pPr>
            <w:r>
              <w:rPr>
                <w:rFonts w:eastAsia="仿宋_GB2312"/>
                <w:color w:val="000000"/>
                <w:sz w:val="28"/>
                <w:szCs w:val="30"/>
              </w:rPr>
            </w:r>
            <w:r/>
          </w:p>
        </w:tc>
        <w:tc>
          <w:tcPr>
            <w:tcW w:w="774" w:type="dxa"/>
            <w:vAlign w:val="top"/>
            <w:textDirection w:val="lrTb"/>
            <w:noWrap w:val="false"/>
          </w:tcPr>
          <w:p>
            <w:pPr>
              <w:pStyle w:val="879"/>
              <w:ind w:left="63" w:right="63"/>
              <w:keepNext/>
              <w:spacing w:after="0" w:line="440" w:lineRule="exact"/>
              <w:rPr>
                <w:rFonts w:eastAsia="仿宋_GB2312"/>
                <w:color w:val="000000"/>
                <w:sz w:val="28"/>
                <w:szCs w:val="30"/>
              </w:rPr>
            </w:pPr>
            <w:r>
              <w:rPr>
                <w:rFonts w:eastAsia="仿宋_GB2312"/>
                <w:color w:val="000000"/>
                <w:sz w:val="28"/>
                <w:szCs w:val="30"/>
              </w:rPr>
            </w:r>
            <w:r/>
          </w:p>
        </w:tc>
        <w:tc>
          <w:tcPr>
            <w:tcW w:w="1352" w:type="dxa"/>
            <w:vAlign w:val="top"/>
            <w:textDirection w:val="lrTb"/>
            <w:noWrap w:val="false"/>
          </w:tcPr>
          <w:p>
            <w:pPr>
              <w:pStyle w:val="879"/>
              <w:ind w:left="63" w:right="63"/>
              <w:keepNext/>
              <w:spacing w:after="0" w:line="440" w:lineRule="exact"/>
              <w:rPr>
                <w:rFonts w:eastAsia="仿宋_GB2312"/>
                <w:color w:val="000000"/>
                <w:sz w:val="28"/>
                <w:szCs w:val="30"/>
              </w:rPr>
            </w:pPr>
            <w:r>
              <w:rPr>
                <w:rFonts w:eastAsia="仿宋_GB2312"/>
                <w:color w:val="000000"/>
                <w:sz w:val="28"/>
                <w:szCs w:val="30"/>
              </w:rPr>
            </w:r>
            <w:r/>
          </w:p>
        </w:tc>
        <w:tc>
          <w:tcPr>
            <w:tcW w:w="1418" w:type="dxa"/>
            <w:vAlign w:val="top"/>
            <w:textDirection w:val="lrTb"/>
            <w:noWrap w:val="false"/>
          </w:tcPr>
          <w:p>
            <w:pPr>
              <w:pStyle w:val="879"/>
              <w:ind w:left="63" w:right="63"/>
              <w:keepNext/>
              <w:spacing w:after="0" w:line="440" w:lineRule="exact"/>
              <w:rPr>
                <w:rFonts w:eastAsia="仿宋_GB2312"/>
                <w:color w:val="000000"/>
                <w:sz w:val="28"/>
                <w:szCs w:val="30"/>
              </w:rPr>
            </w:pPr>
            <w:r>
              <w:rPr>
                <w:rFonts w:eastAsia="仿宋_GB2312"/>
                <w:color w:val="000000"/>
                <w:sz w:val="28"/>
                <w:szCs w:val="30"/>
              </w:rPr>
            </w:r>
            <w:r/>
          </w:p>
        </w:tc>
        <w:tc>
          <w:tcPr>
            <w:tcW w:w="1701" w:type="dxa"/>
            <w:vAlign w:val="top"/>
            <w:textDirection w:val="lrTb"/>
            <w:noWrap w:val="false"/>
          </w:tcPr>
          <w:p>
            <w:pPr>
              <w:pStyle w:val="879"/>
              <w:ind w:left="63" w:right="63"/>
              <w:keepNext/>
              <w:spacing w:after="0" w:line="440" w:lineRule="exact"/>
              <w:rPr>
                <w:rFonts w:eastAsia="仿宋_GB2312"/>
                <w:color w:val="000000"/>
                <w:sz w:val="28"/>
                <w:szCs w:val="30"/>
              </w:rPr>
            </w:pPr>
            <w:r>
              <w:rPr>
                <w:rFonts w:eastAsia="仿宋_GB2312"/>
                <w:color w:val="000000"/>
                <w:sz w:val="28"/>
                <w:szCs w:val="30"/>
              </w:rPr>
            </w:r>
            <w:r/>
          </w:p>
        </w:tc>
      </w:tr>
      <w:tr>
        <w:trPr>
          <w:jc w:val="center"/>
        </w:trPr>
        <w:tc>
          <w:tcPr>
            <w:tcW w:w="993" w:type="dxa"/>
            <w:vAlign w:val="top"/>
            <w:textDirection w:val="lrTb"/>
            <w:noWrap w:val="false"/>
          </w:tcPr>
          <w:p>
            <w:pPr>
              <w:pStyle w:val="879"/>
              <w:ind w:left="63" w:right="63"/>
              <w:keepNext/>
              <w:spacing w:after="0" w:line="440" w:lineRule="exact"/>
              <w:rPr>
                <w:rFonts w:eastAsia="仿宋_GB2312"/>
                <w:color w:val="000000"/>
                <w:sz w:val="28"/>
                <w:szCs w:val="30"/>
              </w:rPr>
            </w:pPr>
            <w:r>
              <w:rPr>
                <w:rFonts w:eastAsia="仿宋_GB2312"/>
                <w:color w:val="000000"/>
                <w:sz w:val="28"/>
                <w:szCs w:val="30"/>
              </w:rPr>
            </w:r>
            <w:r/>
          </w:p>
        </w:tc>
        <w:tc>
          <w:tcPr>
            <w:tcW w:w="1984" w:type="dxa"/>
            <w:vAlign w:val="top"/>
            <w:textDirection w:val="lrTb"/>
            <w:noWrap w:val="false"/>
          </w:tcPr>
          <w:p>
            <w:pPr>
              <w:pStyle w:val="879"/>
              <w:ind w:left="63" w:right="63"/>
              <w:keepNext/>
              <w:spacing w:after="0" w:line="440" w:lineRule="exact"/>
              <w:rPr>
                <w:rFonts w:eastAsia="仿宋_GB2312"/>
                <w:color w:val="000000"/>
                <w:sz w:val="28"/>
                <w:szCs w:val="30"/>
              </w:rPr>
            </w:pPr>
            <w:r>
              <w:rPr>
                <w:rFonts w:eastAsia="仿宋_GB2312"/>
                <w:color w:val="000000"/>
                <w:sz w:val="28"/>
                <w:szCs w:val="30"/>
              </w:rPr>
            </w:r>
            <w:r/>
          </w:p>
        </w:tc>
        <w:tc>
          <w:tcPr>
            <w:tcW w:w="851" w:type="dxa"/>
            <w:vAlign w:val="top"/>
            <w:textDirection w:val="lrTb"/>
            <w:noWrap w:val="false"/>
          </w:tcPr>
          <w:p>
            <w:pPr>
              <w:pStyle w:val="879"/>
              <w:ind w:left="63" w:right="63"/>
              <w:keepNext/>
              <w:spacing w:after="0" w:line="440" w:lineRule="exact"/>
              <w:rPr>
                <w:rFonts w:eastAsia="仿宋_GB2312"/>
                <w:color w:val="000000"/>
                <w:sz w:val="28"/>
                <w:szCs w:val="30"/>
              </w:rPr>
            </w:pPr>
            <w:r>
              <w:rPr>
                <w:rFonts w:eastAsia="仿宋_GB2312"/>
                <w:color w:val="000000"/>
                <w:sz w:val="28"/>
                <w:szCs w:val="30"/>
              </w:rPr>
            </w:r>
            <w:r/>
          </w:p>
        </w:tc>
        <w:tc>
          <w:tcPr>
            <w:tcW w:w="774" w:type="dxa"/>
            <w:vAlign w:val="top"/>
            <w:textDirection w:val="lrTb"/>
            <w:noWrap w:val="false"/>
          </w:tcPr>
          <w:p>
            <w:pPr>
              <w:pStyle w:val="879"/>
              <w:ind w:left="63" w:right="63"/>
              <w:keepNext/>
              <w:spacing w:after="0" w:line="440" w:lineRule="exact"/>
              <w:rPr>
                <w:rFonts w:eastAsia="仿宋_GB2312"/>
                <w:color w:val="000000"/>
                <w:sz w:val="28"/>
                <w:szCs w:val="30"/>
              </w:rPr>
            </w:pPr>
            <w:r>
              <w:rPr>
                <w:rFonts w:eastAsia="仿宋_GB2312"/>
                <w:color w:val="000000"/>
                <w:sz w:val="28"/>
                <w:szCs w:val="30"/>
              </w:rPr>
            </w:r>
            <w:r/>
          </w:p>
        </w:tc>
        <w:tc>
          <w:tcPr>
            <w:tcW w:w="1352" w:type="dxa"/>
            <w:vAlign w:val="top"/>
            <w:textDirection w:val="lrTb"/>
            <w:noWrap w:val="false"/>
          </w:tcPr>
          <w:p>
            <w:pPr>
              <w:pStyle w:val="879"/>
              <w:ind w:left="63" w:right="63"/>
              <w:keepNext/>
              <w:spacing w:after="0" w:line="440" w:lineRule="exact"/>
              <w:rPr>
                <w:rFonts w:eastAsia="仿宋_GB2312"/>
                <w:color w:val="000000"/>
                <w:sz w:val="28"/>
                <w:szCs w:val="30"/>
              </w:rPr>
            </w:pPr>
            <w:r>
              <w:rPr>
                <w:rFonts w:eastAsia="仿宋_GB2312"/>
                <w:color w:val="000000"/>
                <w:sz w:val="28"/>
                <w:szCs w:val="30"/>
              </w:rPr>
            </w:r>
            <w:r/>
          </w:p>
        </w:tc>
        <w:tc>
          <w:tcPr>
            <w:tcW w:w="1418" w:type="dxa"/>
            <w:vAlign w:val="top"/>
            <w:textDirection w:val="lrTb"/>
            <w:noWrap w:val="false"/>
          </w:tcPr>
          <w:p>
            <w:pPr>
              <w:pStyle w:val="879"/>
              <w:ind w:left="63" w:right="63"/>
              <w:keepNext/>
              <w:spacing w:after="0" w:line="440" w:lineRule="exact"/>
              <w:rPr>
                <w:rFonts w:eastAsia="仿宋_GB2312"/>
                <w:color w:val="000000"/>
                <w:sz w:val="28"/>
                <w:szCs w:val="30"/>
              </w:rPr>
            </w:pPr>
            <w:r>
              <w:rPr>
                <w:rFonts w:eastAsia="仿宋_GB2312"/>
                <w:color w:val="000000"/>
                <w:sz w:val="28"/>
                <w:szCs w:val="30"/>
              </w:rPr>
            </w:r>
            <w:r/>
          </w:p>
        </w:tc>
        <w:tc>
          <w:tcPr>
            <w:tcW w:w="1701" w:type="dxa"/>
            <w:vAlign w:val="top"/>
            <w:textDirection w:val="lrTb"/>
            <w:noWrap w:val="false"/>
          </w:tcPr>
          <w:p>
            <w:pPr>
              <w:pStyle w:val="879"/>
              <w:ind w:left="63" w:right="63"/>
              <w:keepNext/>
              <w:spacing w:after="0" w:line="440" w:lineRule="exact"/>
              <w:rPr>
                <w:rFonts w:eastAsia="仿宋_GB2312"/>
                <w:color w:val="000000"/>
                <w:sz w:val="28"/>
                <w:szCs w:val="30"/>
              </w:rPr>
            </w:pPr>
            <w:r>
              <w:rPr>
                <w:rFonts w:eastAsia="仿宋_GB2312"/>
                <w:color w:val="000000"/>
                <w:sz w:val="28"/>
                <w:szCs w:val="30"/>
              </w:rPr>
            </w:r>
            <w:r/>
          </w:p>
        </w:tc>
      </w:tr>
      <w:tr>
        <w:trPr>
          <w:jc w:val="center"/>
        </w:trPr>
        <w:tc>
          <w:tcPr>
            <w:tcW w:w="993" w:type="dxa"/>
            <w:vAlign w:val="top"/>
            <w:textDirection w:val="lrTb"/>
            <w:noWrap w:val="false"/>
          </w:tcPr>
          <w:p>
            <w:pPr>
              <w:pStyle w:val="879"/>
              <w:ind w:left="63" w:right="63"/>
              <w:keepNext/>
              <w:spacing w:after="0" w:line="440" w:lineRule="exact"/>
              <w:rPr>
                <w:rFonts w:eastAsia="仿宋_GB2312"/>
                <w:color w:val="000000"/>
                <w:sz w:val="28"/>
                <w:szCs w:val="30"/>
              </w:rPr>
            </w:pPr>
            <w:r>
              <w:rPr>
                <w:rFonts w:eastAsia="仿宋_GB2312"/>
                <w:color w:val="000000"/>
                <w:sz w:val="28"/>
                <w:szCs w:val="30"/>
              </w:rPr>
            </w:r>
            <w:r/>
          </w:p>
        </w:tc>
        <w:tc>
          <w:tcPr>
            <w:tcW w:w="1984" w:type="dxa"/>
            <w:vAlign w:val="top"/>
            <w:textDirection w:val="lrTb"/>
            <w:noWrap w:val="false"/>
          </w:tcPr>
          <w:p>
            <w:pPr>
              <w:pStyle w:val="879"/>
              <w:ind w:left="63" w:right="63"/>
              <w:keepNext/>
              <w:spacing w:after="0" w:line="440" w:lineRule="exact"/>
              <w:rPr>
                <w:rFonts w:eastAsia="仿宋_GB2312"/>
                <w:color w:val="000000"/>
                <w:sz w:val="28"/>
                <w:szCs w:val="30"/>
              </w:rPr>
            </w:pPr>
            <w:r>
              <w:rPr>
                <w:rFonts w:eastAsia="仿宋_GB2312"/>
                <w:color w:val="000000"/>
                <w:sz w:val="28"/>
                <w:szCs w:val="30"/>
              </w:rPr>
            </w:r>
            <w:r/>
          </w:p>
        </w:tc>
        <w:tc>
          <w:tcPr>
            <w:tcW w:w="851" w:type="dxa"/>
            <w:vAlign w:val="top"/>
            <w:textDirection w:val="lrTb"/>
            <w:noWrap w:val="false"/>
          </w:tcPr>
          <w:p>
            <w:pPr>
              <w:pStyle w:val="879"/>
              <w:ind w:left="63" w:right="63"/>
              <w:keepNext/>
              <w:spacing w:after="0" w:line="440" w:lineRule="exact"/>
              <w:rPr>
                <w:rFonts w:eastAsia="仿宋_GB2312"/>
                <w:color w:val="000000"/>
                <w:sz w:val="28"/>
                <w:szCs w:val="30"/>
              </w:rPr>
            </w:pPr>
            <w:r>
              <w:rPr>
                <w:rFonts w:eastAsia="仿宋_GB2312"/>
                <w:color w:val="000000"/>
                <w:sz w:val="28"/>
                <w:szCs w:val="30"/>
              </w:rPr>
            </w:r>
            <w:r/>
          </w:p>
        </w:tc>
        <w:tc>
          <w:tcPr>
            <w:tcW w:w="774" w:type="dxa"/>
            <w:vAlign w:val="top"/>
            <w:textDirection w:val="lrTb"/>
            <w:noWrap w:val="false"/>
          </w:tcPr>
          <w:p>
            <w:pPr>
              <w:pStyle w:val="879"/>
              <w:ind w:left="63" w:right="63"/>
              <w:keepNext/>
              <w:spacing w:after="0" w:line="440" w:lineRule="exact"/>
              <w:rPr>
                <w:rFonts w:eastAsia="仿宋_GB2312"/>
                <w:color w:val="000000"/>
                <w:sz w:val="28"/>
                <w:szCs w:val="30"/>
              </w:rPr>
            </w:pPr>
            <w:r>
              <w:rPr>
                <w:rFonts w:eastAsia="仿宋_GB2312"/>
                <w:color w:val="000000"/>
                <w:sz w:val="28"/>
                <w:szCs w:val="30"/>
              </w:rPr>
            </w:r>
            <w:r/>
          </w:p>
        </w:tc>
        <w:tc>
          <w:tcPr>
            <w:tcW w:w="1352" w:type="dxa"/>
            <w:vAlign w:val="top"/>
            <w:textDirection w:val="lrTb"/>
            <w:noWrap w:val="false"/>
          </w:tcPr>
          <w:p>
            <w:pPr>
              <w:pStyle w:val="879"/>
              <w:ind w:left="63" w:right="63"/>
              <w:keepNext/>
              <w:spacing w:after="0" w:line="440" w:lineRule="exact"/>
              <w:rPr>
                <w:rFonts w:eastAsia="仿宋_GB2312"/>
                <w:color w:val="000000"/>
                <w:sz w:val="28"/>
                <w:szCs w:val="30"/>
              </w:rPr>
            </w:pPr>
            <w:r>
              <w:rPr>
                <w:rFonts w:eastAsia="仿宋_GB2312"/>
                <w:color w:val="000000"/>
                <w:sz w:val="28"/>
                <w:szCs w:val="30"/>
              </w:rPr>
            </w:r>
            <w:r/>
          </w:p>
        </w:tc>
        <w:tc>
          <w:tcPr>
            <w:tcW w:w="1418" w:type="dxa"/>
            <w:vAlign w:val="top"/>
            <w:textDirection w:val="lrTb"/>
            <w:noWrap w:val="false"/>
          </w:tcPr>
          <w:p>
            <w:pPr>
              <w:pStyle w:val="879"/>
              <w:ind w:left="63" w:right="63"/>
              <w:keepNext/>
              <w:spacing w:after="0" w:line="440" w:lineRule="exact"/>
              <w:rPr>
                <w:rFonts w:eastAsia="仿宋_GB2312"/>
                <w:color w:val="000000"/>
                <w:sz w:val="28"/>
                <w:szCs w:val="30"/>
              </w:rPr>
            </w:pPr>
            <w:r>
              <w:rPr>
                <w:rFonts w:eastAsia="仿宋_GB2312"/>
                <w:color w:val="000000"/>
                <w:sz w:val="28"/>
                <w:szCs w:val="30"/>
              </w:rPr>
            </w:r>
            <w:r/>
          </w:p>
        </w:tc>
        <w:tc>
          <w:tcPr>
            <w:tcW w:w="1701" w:type="dxa"/>
            <w:vAlign w:val="top"/>
            <w:textDirection w:val="lrTb"/>
            <w:noWrap w:val="false"/>
          </w:tcPr>
          <w:p>
            <w:pPr>
              <w:pStyle w:val="879"/>
              <w:ind w:left="63" w:right="63"/>
              <w:keepNext/>
              <w:spacing w:after="0" w:line="440" w:lineRule="exact"/>
              <w:rPr>
                <w:rFonts w:eastAsia="仿宋_GB2312"/>
                <w:color w:val="000000"/>
                <w:sz w:val="28"/>
                <w:szCs w:val="30"/>
              </w:rPr>
            </w:pPr>
            <w:r>
              <w:rPr>
                <w:rFonts w:eastAsia="仿宋_GB2312"/>
                <w:color w:val="000000"/>
                <w:sz w:val="28"/>
                <w:szCs w:val="30"/>
              </w:rPr>
            </w:r>
            <w:r/>
          </w:p>
        </w:tc>
      </w:tr>
      <w:tr>
        <w:trPr>
          <w:jc w:val="center"/>
        </w:trPr>
        <w:tc>
          <w:tcPr>
            <w:tcW w:w="993" w:type="dxa"/>
            <w:vAlign w:val="top"/>
            <w:textDirection w:val="lrTb"/>
            <w:noWrap w:val="false"/>
          </w:tcPr>
          <w:p>
            <w:pPr>
              <w:pStyle w:val="879"/>
              <w:ind w:left="63" w:right="63"/>
              <w:keepNext/>
              <w:spacing w:after="0" w:line="440" w:lineRule="exact"/>
              <w:rPr>
                <w:rFonts w:eastAsia="仿宋_GB2312"/>
                <w:color w:val="000000"/>
                <w:sz w:val="28"/>
                <w:szCs w:val="30"/>
              </w:rPr>
            </w:pPr>
            <w:r>
              <w:rPr>
                <w:rFonts w:eastAsia="仿宋_GB2312"/>
                <w:color w:val="000000"/>
                <w:sz w:val="28"/>
                <w:szCs w:val="30"/>
              </w:rPr>
            </w:r>
            <w:r/>
          </w:p>
        </w:tc>
        <w:tc>
          <w:tcPr>
            <w:tcW w:w="1984" w:type="dxa"/>
            <w:vAlign w:val="top"/>
            <w:textDirection w:val="lrTb"/>
            <w:noWrap w:val="false"/>
          </w:tcPr>
          <w:p>
            <w:pPr>
              <w:pStyle w:val="879"/>
              <w:ind w:left="63" w:right="63"/>
              <w:keepNext/>
              <w:spacing w:after="0" w:line="440" w:lineRule="exact"/>
              <w:rPr>
                <w:rFonts w:eastAsia="仿宋_GB2312"/>
                <w:color w:val="000000"/>
                <w:sz w:val="28"/>
                <w:szCs w:val="30"/>
              </w:rPr>
            </w:pPr>
            <w:r>
              <w:rPr>
                <w:rFonts w:eastAsia="仿宋_GB2312"/>
                <w:color w:val="000000"/>
                <w:sz w:val="28"/>
                <w:szCs w:val="30"/>
              </w:rPr>
            </w:r>
            <w:r/>
          </w:p>
        </w:tc>
        <w:tc>
          <w:tcPr>
            <w:tcW w:w="851" w:type="dxa"/>
            <w:vAlign w:val="top"/>
            <w:textDirection w:val="lrTb"/>
            <w:noWrap w:val="false"/>
          </w:tcPr>
          <w:p>
            <w:pPr>
              <w:pStyle w:val="879"/>
              <w:ind w:left="63" w:right="63"/>
              <w:keepNext/>
              <w:spacing w:after="0" w:line="440" w:lineRule="exact"/>
              <w:rPr>
                <w:rFonts w:eastAsia="仿宋_GB2312"/>
                <w:color w:val="000000"/>
                <w:sz w:val="28"/>
                <w:szCs w:val="30"/>
              </w:rPr>
            </w:pPr>
            <w:r>
              <w:rPr>
                <w:rFonts w:eastAsia="仿宋_GB2312"/>
                <w:color w:val="000000"/>
                <w:sz w:val="28"/>
                <w:szCs w:val="30"/>
              </w:rPr>
            </w:r>
            <w:r/>
          </w:p>
        </w:tc>
        <w:tc>
          <w:tcPr>
            <w:tcW w:w="774" w:type="dxa"/>
            <w:vAlign w:val="top"/>
            <w:textDirection w:val="lrTb"/>
            <w:noWrap w:val="false"/>
          </w:tcPr>
          <w:p>
            <w:pPr>
              <w:pStyle w:val="879"/>
              <w:ind w:left="63" w:right="63"/>
              <w:keepNext/>
              <w:spacing w:after="0" w:line="440" w:lineRule="exact"/>
              <w:rPr>
                <w:rFonts w:eastAsia="仿宋_GB2312"/>
                <w:color w:val="000000"/>
                <w:sz w:val="28"/>
                <w:szCs w:val="30"/>
              </w:rPr>
            </w:pPr>
            <w:r>
              <w:rPr>
                <w:rFonts w:eastAsia="仿宋_GB2312"/>
                <w:color w:val="000000"/>
                <w:sz w:val="28"/>
                <w:szCs w:val="30"/>
              </w:rPr>
            </w:r>
            <w:r/>
          </w:p>
        </w:tc>
        <w:tc>
          <w:tcPr>
            <w:tcW w:w="1352" w:type="dxa"/>
            <w:vAlign w:val="top"/>
            <w:textDirection w:val="lrTb"/>
            <w:noWrap w:val="false"/>
          </w:tcPr>
          <w:p>
            <w:pPr>
              <w:pStyle w:val="879"/>
              <w:ind w:left="63" w:right="63"/>
              <w:keepNext/>
              <w:spacing w:after="0" w:line="440" w:lineRule="exact"/>
              <w:rPr>
                <w:rFonts w:eastAsia="仿宋_GB2312"/>
                <w:color w:val="000000"/>
                <w:sz w:val="28"/>
                <w:szCs w:val="30"/>
              </w:rPr>
            </w:pPr>
            <w:r>
              <w:rPr>
                <w:rFonts w:eastAsia="仿宋_GB2312"/>
                <w:color w:val="000000"/>
                <w:sz w:val="28"/>
                <w:szCs w:val="30"/>
              </w:rPr>
            </w:r>
            <w:r/>
          </w:p>
        </w:tc>
        <w:tc>
          <w:tcPr>
            <w:tcW w:w="1418" w:type="dxa"/>
            <w:vAlign w:val="top"/>
            <w:textDirection w:val="lrTb"/>
            <w:noWrap w:val="false"/>
          </w:tcPr>
          <w:p>
            <w:pPr>
              <w:pStyle w:val="879"/>
              <w:ind w:left="63" w:right="63"/>
              <w:keepNext/>
              <w:spacing w:after="0" w:line="440" w:lineRule="exact"/>
              <w:rPr>
                <w:rFonts w:eastAsia="仿宋_GB2312"/>
                <w:color w:val="000000"/>
                <w:sz w:val="28"/>
                <w:szCs w:val="30"/>
              </w:rPr>
            </w:pPr>
            <w:r>
              <w:rPr>
                <w:rFonts w:eastAsia="仿宋_GB2312"/>
                <w:color w:val="000000"/>
                <w:sz w:val="28"/>
                <w:szCs w:val="30"/>
              </w:rPr>
            </w:r>
            <w:r/>
          </w:p>
        </w:tc>
        <w:tc>
          <w:tcPr>
            <w:tcW w:w="1701" w:type="dxa"/>
            <w:vAlign w:val="top"/>
            <w:textDirection w:val="lrTb"/>
            <w:noWrap w:val="false"/>
          </w:tcPr>
          <w:p>
            <w:pPr>
              <w:pStyle w:val="879"/>
              <w:ind w:left="63" w:right="63"/>
              <w:keepNext/>
              <w:spacing w:after="0" w:line="440" w:lineRule="exact"/>
              <w:rPr>
                <w:rFonts w:eastAsia="仿宋_GB2312"/>
                <w:color w:val="000000"/>
                <w:sz w:val="28"/>
                <w:szCs w:val="30"/>
              </w:rPr>
            </w:pPr>
            <w:r>
              <w:rPr>
                <w:rFonts w:eastAsia="仿宋_GB2312"/>
                <w:color w:val="000000"/>
                <w:sz w:val="28"/>
                <w:szCs w:val="30"/>
              </w:rPr>
            </w:r>
            <w:r/>
          </w:p>
        </w:tc>
      </w:tr>
      <w:tr>
        <w:trPr>
          <w:jc w:val="center"/>
        </w:trPr>
        <w:tc>
          <w:tcPr>
            <w:tcW w:w="993" w:type="dxa"/>
            <w:vAlign w:val="top"/>
            <w:textDirection w:val="lrTb"/>
            <w:noWrap w:val="false"/>
          </w:tcPr>
          <w:p>
            <w:pPr>
              <w:pStyle w:val="879"/>
              <w:ind w:left="63" w:right="63"/>
              <w:keepNext/>
              <w:spacing w:after="0" w:line="440" w:lineRule="exact"/>
              <w:rPr>
                <w:rFonts w:eastAsia="仿宋_GB2312"/>
                <w:color w:val="000000"/>
                <w:sz w:val="28"/>
                <w:szCs w:val="30"/>
              </w:rPr>
            </w:pPr>
            <w:r>
              <w:rPr>
                <w:rFonts w:eastAsia="仿宋_GB2312"/>
                <w:color w:val="000000"/>
                <w:sz w:val="28"/>
                <w:szCs w:val="30"/>
              </w:rPr>
            </w:r>
            <w:r/>
          </w:p>
        </w:tc>
        <w:tc>
          <w:tcPr>
            <w:tcW w:w="1984" w:type="dxa"/>
            <w:vAlign w:val="top"/>
            <w:textDirection w:val="lrTb"/>
            <w:noWrap w:val="false"/>
          </w:tcPr>
          <w:p>
            <w:pPr>
              <w:pStyle w:val="879"/>
              <w:ind w:left="63" w:right="63"/>
              <w:keepNext/>
              <w:spacing w:after="0" w:line="440" w:lineRule="exact"/>
              <w:rPr>
                <w:rFonts w:eastAsia="仿宋_GB2312"/>
                <w:color w:val="000000"/>
                <w:sz w:val="28"/>
                <w:szCs w:val="30"/>
              </w:rPr>
            </w:pPr>
            <w:r>
              <w:rPr>
                <w:rFonts w:eastAsia="仿宋_GB2312"/>
                <w:color w:val="000000"/>
                <w:sz w:val="28"/>
                <w:szCs w:val="30"/>
              </w:rPr>
            </w:r>
            <w:r/>
          </w:p>
        </w:tc>
        <w:tc>
          <w:tcPr>
            <w:tcW w:w="851" w:type="dxa"/>
            <w:vAlign w:val="top"/>
            <w:textDirection w:val="lrTb"/>
            <w:noWrap w:val="false"/>
          </w:tcPr>
          <w:p>
            <w:pPr>
              <w:pStyle w:val="879"/>
              <w:ind w:left="63" w:right="63"/>
              <w:keepNext/>
              <w:spacing w:after="0" w:line="440" w:lineRule="exact"/>
              <w:rPr>
                <w:rFonts w:eastAsia="仿宋_GB2312"/>
                <w:color w:val="000000"/>
                <w:sz w:val="28"/>
                <w:szCs w:val="30"/>
              </w:rPr>
            </w:pPr>
            <w:r>
              <w:rPr>
                <w:rFonts w:eastAsia="仿宋_GB2312"/>
                <w:color w:val="000000"/>
                <w:sz w:val="28"/>
                <w:szCs w:val="30"/>
              </w:rPr>
            </w:r>
            <w:r/>
          </w:p>
        </w:tc>
        <w:tc>
          <w:tcPr>
            <w:tcW w:w="774" w:type="dxa"/>
            <w:vAlign w:val="top"/>
            <w:textDirection w:val="lrTb"/>
            <w:noWrap w:val="false"/>
          </w:tcPr>
          <w:p>
            <w:pPr>
              <w:pStyle w:val="879"/>
              <w:ind w:left="63" w:right="63"/>
              <w:keepNext/>
              <w:spacing w:after="0" w:line="440" w:lineRule="exact"/>
              <w:rPr>
                <w:rFonts w:eastAsia="仿宋_GB2312"/>
                <w:color w:val="000000"/>
                <w:sz w:val="28"/>
                <w:szCs w:val="30"/>
              </w:rPr>
            </w:pPr>
            <w:r>
              <w:rPr>
                <w:rFonts w:eastAsia="仿宋_GB2312"/>
                <w:color w:val="000000"/>
                <w:sz w:val="28"/>
                <w:szCs w:val="30"/>
              </w:rPr>
            </w:r>
            <w:r/>
          </w:p>
        </w:tc>
        <w:tc>
          <w:tcPr>
            <w:tcW w:w="1352" w:type="dxa"/>
            <w:vAlign w:val="top"/>
            <w:textDirection w:val="lrTb"/>
            <w:noWrap w:val="false"/>
          </w:tcPr>
          <w:p>
            <w:pPr>
              <w:pStyle w:val="879"/>
              <w:ind w:left="63" w:right="63"/>
              <w:keepNext/>
              <w:spacing w:after="0" w:line="440" w:lineRule="exact"/>
              <w:rPr>
                <w:rFonts w:eastAsia="仿宋_GB2312"/>
                <w:color w:val="000000"/>
                <w:sz w:val="28"/>
                <w:szCs w:val="30"/>
              </w:rPr>
            </w:pPr>
            <w:r>
              <w:rPr>
                <w:rFonts w:eastAsia="仿宋_GB2312"/>
                <w:color w:val="000000"/>
                <w:sz w:val="28"/>
                <w:szCs w:val="30"/>
              </w:rPr>
            </w:r>
            <w:r/>
          </w:p>
        </w:tc>
        <w:tc>
          <w:tcPr>
            <w:tcW w:w="1418" w:type="dxa"/>
            <w:vAlign w:val="top"/>
            <w:textDirection w:val="lrTb"/>
            <w:noWrap w:val="false"/>
          </w:tcPr>
          <w:p>
            <w:pPr>
              <w:pStyle w:val="879"/>
              <w:ind w:left="63" w:right="63"/>
              <w:keepNext/>
              <w:spacing w:after="0" w:line="440" w:lineRule="exact"/>
              <w:rPr>
                <w:rFonts w:eastAsia="仿宋_GB2312"/>
                <w:color w:val="000000"/>
                <w:sz w:val="28"/>
                <w:szCs w:val="30"/>
              </w:rPr>
            </w:pPr>
            <w:r>
              <w:rPr>
                <w:rFonts w:eastAsia="仿宋_GB2312"/>
                <w:color w:val="000000"/>
                <w:sz w:val="28"/>
                <w:szCs w:val="30"/>
              </w:rPr>
            </w:r>
            <w:r/>
          </w:p>
        </w:tc>
        <w:tc>
          <w:tcPr>
            <w:tcW w:w="1701" w:type="dxa"/>
            <w:vAlign w:val="top"/>
            <w:textDirection w:val="lrTb"/>
            <w:noWrap w:val="false"/>
          </w:tcPr>
          <w:p>
            <w:pPr>
              <w:pStyle w:val="879"/>
              <w:ind w:left="63" w:right="63"/>
              <w:keepNext/>
              <w:spacing w:after="0" w:line="440" w:lineRule="exact"/>
              <w:rPr>
                <w:rFonts w:eastAsia="仿宋_GB2312"/>
                <w:color w:val="000000"/>
                <w:sz w:val="28"/>
                <w:szCs w:val="30"/>
              </w:rPr>
            </w:pPr>
            <w:r>
              <w:rPr>
                <w:rFonts w:eastAsia="仿宋_GB2312"/>
                <w:color w:val="000000"/>
                <w:sz w:val="28"/>
                <w:szCs w:val="30"/>
              </w:rPr>
            </w:r>
            <w:r/>
          </w:p>
        </w:tc>
      </w:tr>
      <w:tr>
        <w:trPr>
          <w:jc w:val="center"/>
        </w:trPr>
        <w:tc>
          <w:tcPr>
            <w:tcW w:w="993" w:type="dxa"/>
            <w:vAlign w:val="top"/>
            <w:textDirection w:val="lrTb"/>
            <w:noWrap w:val="false"/>
          </w:tcPr>
          <w:p>
            <w:pPr>
              <w:pStyle w:val="879"/>
              <w:ind w:left="63" w:right="63"/>
              <w:keepNext/>
              <w:spacing w:after="0" w:line="440" w:lineRule="exact"/>
              <w:rPr>
                <w:rFonts w:eastAsia="仿宋_GB2312"/>
                <w:color w:val="000000"/>
                <w:sz w:val="28"/>
                <w:szCs w:val="30"/>
              </w:rPr>
            </w:pPr>
            <w:r>
              <w:rPr>
                <w:rFonts w:eastAsia="仿宋_GB2312"/>
                <w:color w:val="000000"/>
                <w:sz w:val="28"/>
                <w:szCs w:val="30"/>
              </w:rPr>
            </w:r>
            <w:r/>
          </w:p>
        </w:tc>
        <w:tc>
          <w:tcPr>
            <w:tcW w:w="1984" w:type="dxa"/>
            <w:vAlign w:val="top"/>
            <w:textDirection w:val="lrTb"/>
            <w:noWrap w:val="false"/>
          </w:tcPr>
          <w:p>
            <w:pPr>
              <w:pStyle w:val="879"/>
              <w:ind w:left="63" w:right="63"/>
              <w:keepNext/>
              <w:spacing w:after="0" w:line="440" w:lineRule="exact"/>
              <w:rPr>
                <w:rFonts w:eastAsia="仿宋_GB2312"/>
                <w:color w:val="000000"/>
                <w:sz w:val="28"/>
                <w:szCs w:val="30"/>
              </w:rPr>
            </w:pPr>
            <w:r>
              <w:rPr>
                <w:rFonts w:eastAsia="仿宋_GB2312"/>
                <w:color w:val="000000"/>
                <w:sz w:val="28"/>
                <w:szCs w:val="30"/>
              </w:rPr>
            </w:r>
            <w:r/>
          </w:p>
        </w:tc>
        <w:tc>
          <w:tcPr>
            <w:tcW w:w="851" w:type="dxa"/>
            <w:vAlign w:val="top"/>
            <w:textDirection w:val="lrTb"/>
            <w:noWrap w:val="false"/>
          </w:tcPr>
          <w:p>
            <w:pPr>
              <w:pStyle w:val="879"/>
              <w:ind w:left="63" w:right="63"/>
              <w:keepNext/>
              <w:spacing w:after="0" w:line="440" w:lineRule="exact"/>
              <w:rPr>
                <w:rFonts w:eastAsia="仿宋_GB2312"/>
                <w:color w:val="000000"/>
                <w:sz w:val="28"/>
                <w:szCs w:val="30"/>
              </w:rPr>
            </w:pPr>
            <w:r>
              <w:rPr>
                <w:rFonts w:eastAsia="仿宋_GB2312"/>
                <w:color w:val="000000"/>
                <w:sz w:val="28"/>
                <w:szCs w:val="30"/>
              </w:rPr>
            </w:r>
            <w:r/>
          </w:p>
        </w:tc>
        <w:tc>
          <w:tcPr>
            <w:tcW w:w="774" w:type="dxa"/>
            <w:vAlign w:val="top"/>
            <w:textDirection w:val="lrTb"/>
            <w:noWrap w:val="false"/>
          </w:tcPr>
          <w:p>
            <w:pPr>
              <w:pStyle w:val="879"/>
              <w:ind w:left="63" w:right="63"/>
              <w:keepNext/>
              <w:spacing w:after="0" w:line="440" w:lineRule="exact"/>
              <w:rPr>
                <w:rFonts w:eastAsia="仿宋_GB2312"/>
                <w:color w:val="000000"/>
                <w:sz w:val="28"/>
                <w:szCs w:val="30"/>
              </w:rPr>
            </w:pPr>
            <w:r>
              <w:rPr>
                <w:rFonts w:eastAsia="仿宋_GB2312"/>
                <w:color w:val="000000"/>
                <w:sz w:val="28"/>
                <w:szCs w:val="30"/>
              </w:rPr>
            </w:r>
            <w:r/>
          </w:p>
        </w:tc>
        <w:tc>
          <w:tcPr>
            <w:tcW w:w="1352" w:type="dxa"/>
            <w:vAlign w:val="top"/>
            <w:textDirection w:val="lrTb"/>
            <w:noWrap w:val="false"/>
          </w:tcPr>
          <w:p>
            <w:pPr>
              <w:pStyle w:val="879"/>
              <w:ind w:left="63" w:right="63"/>
              <w:keepNext/>
              <w:spacing w:after="0" w:line="440" w:lineRule="exact"/>
              <w:rPr>
                <w:rFonts w:eastAsia="仿宋_GB2312"/>
                <w:color w:val="000000"/>
                <w:sz w:val="28"/>
                <w:szCs w:val="30"/>
              </w:rPr>
            </w:pPr>
            <w:r>
              <w:rPr>
                <w:rFonts w:eastAsia="仿宋_GB2312"/>
                <w:color w:val="000000"/>
                <w:sz w:val="28"/>
                <w:szCs w:val="30"/>
              </w:rPr>
            </w:r>
            <w:r/>
          </w:p>
        </w:tc>
        <w:tc>
          <w:tcPr>
            <w:tcW w:w="1418" w:type="dxa"/>
            <w:vAlign w:val="top"/>
            <w:textDirection w:val="lrTb"/>
            <w:noWrap w:val="false"/>
          </w:tcPr>
          <w:p>
            <w:pPr>
              <w:pStyle w:val="879"/>
              <w:ind w:left="63" w:right="63"/>
              <w:keepNext/>
              <w:spacing w:after="0" w:line="440" w:lineRule="exact"/>
              <w:rPr>
                <w:rFonts w:eastAsia="仿宋_GB2312"/>
                <w:color w:val="000000"/>
                <w:sz w:val="28"/>
                <w:szCs w:val="30"/>
              </w:rPr>
            </w:pPr>
            <w:r>
              <w:rPr>
                <w:rFonts w:eastAsia="仿宋_GB2312"/>
                <w:color w:val="000000"/>
                <w:sz w:val="28"/>
                <w:szCs w:val="30"/>
              </w:rPr>
            </w:r>
            <w:r/>
          </w:p>
        </w:tc>
        <w:tc>
          <w:tcPr>
            <w:tcW w:w="1701" w:type="dxa"/>
            <w:vAlign w:val="top"/>
            <w:textDirection w:val="lrTb"/>
            <w:noWrap w:val="false"/>
          </w:tcPr>
          <w:p>
            <w:pPr>
              <w:pStyle w:val="879"/>
              <w:ind w:left="63" w:right="63"/>
              <w:keepNext/>
              <w:spacing w:after="0" w:line="440" w:lineRule="exact"/>
              <w:rPr>
                <w:rFonts w:eastAsia="仿宋_GB2312"/>
                <w:color w:val="000000"/>
                <w:sz w:val="28"/>
                <w:szCs w:val="30"/>
              </w:rPr>
            </w:pPr>
            <w:r>
              <w:rPr>
                <w:rFonts w:eastAsia="仿宋_GB2312"/>
                <w:color w:val="000000"/>
                <w:sz w:val="28"/>
                <w:szCs w:val="30"/>
              </w:rPr>
            </w:r>
            <w:r/>
          </w:p>
        </w:tc>
      </w:tr>
      <w:tr>
        <w:trPr>
          <w:jc w:val="center"/>
        </w:trPr>
        <w:tc>
          <w:tcPr>
            <w:tcW w:w="993" w:type="dxa"/>
            <w:vAlign w:val="top"/>
            <w:textDirection w:val="lrTb"/>
            <w:noWrap w:val="false"/>
          </w:tcPr>
          <w:p>
            <w:pPr>
              <w:pStyle w:val="879"/>
              <w:ind w:left="63" w:right="63"/>
              <w:keepNext/>
              <w:spacing w:after="0" w:line="440" w:lineRule="exact"/>
              <w:rPr>
                <w:rFonts w:eastAsia="仿宋_GB2312"/>
                <w:color w:val="000000"/>
                <w:sz w:val="28"/>
                <w:szCs w:val="30"/>
              </w:rPr>
            </w:pPr>
            <w:r>
              <w:rPr>
                <w:rFonts w:eastAsia="仿宋_GB2312"/>
                <w:color w:val="000000"/>
                <w:sz w:val="28"/>
                <w:szCs w:val="30"/>
              </w:rPr>
            </w:r>
            <w:r/>
          </w:p>
        </w:tc>
        <w:tc>
          <w:tcPr>
            <w:tcW w:w="1984" w:type="dxa"/>
            <w:vAlign w:val="top"/>
            <w:textDirection w:val="lrTb"/>
            <w:noWrap w:val="false"/>
          </w:tcPr>
          <w:p>
            <w:pPr>
              <w:pStyle w:val="879"/>
              <w:ind w:left="63" w:right="63"/>
              <w:keepNext/>
              <w:spacing w:after="0" w:line="440" w:lineRule="exact"/>
              <w:rPr>
                <w:rFonts w:eastAsia="仿宋_GB2312"/>
                <w:color w:val="000000"/>
                <w:sz w:val="28"/>
                <w:szCs w:val="30"/>
              </w:rPr>
            </w:pPr>
            <w:r>
              <w:rPr>
                <w:rFonts w:eastAsia="仿宋_GB2312"/>
                <w:color w:val="000000"/>
                <w:sz w:val="28"/>
                <w:szCs w:val="30"/>
              </w:rPr>
            </w:r>
            <w:r/>
          </w:p>
        </w:tc>
        <w:tc>
          <w:tcPr>
            <w:tcW w:w="851" w:type="dxa"/>
            <w:vAlign w:val="top"/>
            <w:textDirection w:val="lrTb"/>
            <w:noWrap w:val="false"/>
          </w:tcPr>
          <w:p>
            <w:pPr>
              <w:pStyle w:val="879"/>
              <w:ind w:left="63" w:right="63"/>
              <w:keepNext/>
              <w:spacing w:after="0" w:line="440" w:lineRule="exact"/>
              <w:rPr>
                <w:rFonts w:eastAsia="仿宋_GB2312"/>
                <w:color w:val="000000"/>
                <w:sz w:val="28"/>
                <w:szCs w:val="30"/>
              </w:rPr>
            </w:pPr>
            <w:r>
              <w:rPr>
                <w:rFonts w:eastAsia="仿宋_GB2312"/>
                <w:color w:val="000000"/>
                <w:sz w:val="28"/>
                <w:szCs w:val="30"/>
              </w:rPr>
            </w:r>
            <w:r/>
          </w:p>
        </w:tc>
        <w:tc>
          <w:tcPr>
            <w:tcW w:w="774" w:type="dxa"/>
            <w:vAlign w:val="top"/>
            <w:textDirection w:val="lrTb"/>
            <w:noWrap w:val="false"/>
          </w:tcPr>
          <w:p>
            <w:pPr>
              <w:pStyle w:val="879"/>
              <w:ind w:left="63" w:right="63"/>
              <w:keepNext/>
              <w:spacing w:after="0" w:line="440" w:lineRule="exact"/>
              <w:rPr>
                <w:rFonts w:eastAsia="仿宋_GB2312"/>
                <w:color w:val="000000"/>
                <w:sz w:val="28"/>
                <w:szCs w:val="30"/>
              </w:rPr>
            </w:pPr>
            <w:r>
              <w:rPr>
                <w:rFonts w:eastAsia="仿宋_GB2312"/>
                <w:color w:val="000000"/>
                <w:sz w:val="28"/>
                <w:szCs w:val="30"/>
              </w:rPr>
            </w:r>
            <w:r/>
          </w:p>
        </w:tc>
        <w:tc>
          <w:tcPr>
            <w:tcW w:w="1352" w:type="dxa"/>
            <w:vAlign w:val="top"/>
            <w:textDirection w:val="lrTb"/>
            <w:noWrap w:val="false"/>
          </w:tcPr>
          <w:p>
            <w:pPr>
              <w:pStyle w:val="879"/>
              <w:ind w:left="63" w:right="63"/>
              <w:keepNext/>
              <w:spacing w:after="0" w:line="440" w:lineRule="exact"/>
              <w:rPr>
                <w:rFonts w:eastAsia="仿宋_GB2312"/>
                <w:color w:val="000000"/>
                <w:sz w:val="28"/>
                <w:szCs w:val="30"/>
              </w:rPr>
            </w:pPr>
            <w:r>
              <w:rPr>
                <w:rFonts w:eastAsia="仿宋_GB2312"/>
                <w:color w:val="000000"/>
                <w:sz w:val="28"/>
                <w:szCs w:val="30"/>
              </w:rPr>
            </w:r>
            <w:r/>
          </w:p>
        </w:tc>
        <w:tc>
          <w:tcPr>
            <w:tcW w:w="1418" w:type="dxa"/>
            <w:vAlign w:val="top"/>
            <w:textDirection w:val="lrTb"/>
            <w:noWrap w:val="false"/>
          </w:tcPr>
          <w:p>
            <w:pPr>
              <w:pStyle w:val="879"/>
              <w:ind w:left="63" w:right="63"/>
              <w:keepNext/>
              <w:spacing w:after="0" w:line="440" w:lineRule="exact"/>
              <w:rPr>
                <w:rFonts w:eastAsia="仿宋_GB2312"/>
                <w:color w:val="000000"/>
                <w:sz w:val="28"/>
                <w:szCs w:val="30"/>
              </w:rPr>
            </w:pPr>
            <w:r>
              <w:rPr>
                <w:rFonts w:eastAsia="仿宋_GB2312"/>
                <w:color w:val="000000"/>
                <w:sz w:val="28"/>
                <w:szCs w:val="30"/>
              </w:rPr>
            </w:r>
            <w:r/>
          </w:p>
        </w:tc>
        <w:tc>
          <w:tcPr>
            <w:tcW w:w="1701" w:type="dxa"/>
            <w:vAlign w:val="top"/>
            <w:textDirection w:val="lrTb"/>
            <w:noWrap w:val="false"/>
          </w:tcPr>
          <w:p>
            <w:pPr>
              <w:pStyle w:val="879"/>
              <w:ind w:left="63" w:right="63"/>
              <w:keepNext/>
              <w:spacing w:after="0" w:line="440" w:lineRule="exact"/>
              <w:rPr>
                <w:rFonts w:eastAsia="仿宋_GB2312"/>
                <w:color w:val="000000"/>
                <w:sz w:val="28"/>
                <w:szCs w:val="30"/>
              </w:rPr>
            </w:pPr>
            <w:r>
              <w:rPr>
                <w:rFonts w:eastAsia="仿宋_GB2312"/>
                <w:color w:val="000000"/>
                <w:sz w:val="28"/>
                <w:szCs w:val="30"/>
              </w:rPr>
            </w:r>
            <w:r/>
          </w:p>
        </w:tc>
      </w:tr>
      <w:tr>
        <w:trPr>
          <w:jc w:val="center"/>
        </w:trPr>
        <w:tc>
          <w:tcPr>
            <w:tcW w:w="993" w:type="dxa"/>
            <w:vAlign w:val="top"/>
            <w:textDirection w:val="lrTb"/>
            <w:noWrap w:val="false"/>
          </w:tcPr>
          <w:p>
            <w:pPr>
              <w:pStyle w:val="879"/>
              <w:ind w:left="63" w:right="63"/>
              <w:keepNext/>
              <w:spacing w:after="0" w:line="440" w:lineRule="exact"/>
              <w:rPr>
                <w:rFonts w:eastAsia="仿宋_GB2312"/>
                <w:color w:val="000000"/>
                <w:sz w:val="28"/>
                <w:szCs w:val="30"/>
              </w:rPr>
            </w:pPr>
            <w:r>
              <w:rPr>
                <w:rFonts w:eastAsia="仿宋_GB2312"/>
                <w:color w:val="000000"/>
                <w:sz w:val="28"/>
                <w:szCs w:val="30"/>
              </w:rPr>
            </w:r>
            <w:r/>
          </w:p>
        </w:tc>
        <w:tc>
          <w:tcPr>
            <w:tcW w:w="1984" w:type="dxa"/>
            <w:vAlign w:val="top"/>
            <w:textDirection w:val="lrTb"/>
            <w:noWrap w:val="false"/>
          </w:tcPr>
          <w:p>
            <w:pPr>
              <w:pStyle w:val="879"/>
              <w:ind w:left="63" w:right="63"/>
              <w:keepNext/>
              <w:spacing w:after="0" w:line="440" w:lineRule="exact"/>
              <w:rPr>
                <w:rFonts w:eastAsia="仿宋_GB2312"/>
                <w:color w:val="000000"/>
                <w:sz w:val="28"/>
                <w:szCs w:val="30"/>
              </w:rPr>
            </w:pPr>
            <w:r>
              <w:rPr>
                <w:rFonts w:eastAsia="仿宋_GB2312"/>
                <w:color w:val="000000"/>
                <w:sz w:val="28"/>
                <w:szCs w:val="30"/>
              </w:rPr>
            </w:r>
            <w:r/>
          </w:p>
        </w:tc>
        <w:tc>
          <w:tcPr>
            <w:tcW w:w="851" w:type="dxa"/>
            <w:vAlign w:val="top"/>
            <w:textDirection w:val="lrTb"/>
            <w:noWrap w:val="false"/>
          </w:tcPr>
          <w:p>
            <w:pPr>
              <w:pStyle w:val="879"/>
              <w:ind w:left="63" w:right="63"/>
              <w:keepNext/>
              <w:spacing w:after="0" w:line="440" w:lineRule="exact"/>
              <w:rPr>
                <w:rFonts w:eastAsia="仿宋_GB2312"/>
                <w:color w:val="000000"/>
                <w:sz w:val="28"/>
                <w:szCs w:val="30"/>
              </w:rPr>
            </w:pPr>
            <w:r>
              <w:rPr>
                <w:rFonts w:eastAsia="仿宋_GB2312"/>
                <w:color w:val="000000"/>
                <w:sz w:val="28"/>
                <w:szCs w:val="30"/>
              </w:rPr>
            </w:r>
            <w:r/>
          </w:p>
        </w:tc>
        <w:tc>
          <w:tcPr>
            <w:tcW w:w="774" w:type="dxa"/>
            <w:vAlign w:val="top"/>
            <w:textDirection w:val="lrTb"/>
            <w:noWrap w:val="false"/>
          </w:tcPr>
          <w:p>
            <w:pPr>
              <w:pStyle w:val="879"/>
              <w:ind w:left="63" w:right="63"/>
              <w:keepNext/>
              <w:spacing w:after="0" w:line="440" w:lineRule="exact"/>
              <w:rPr>
                <w:rFonts w:eastAsia="仿宋_GB2312"/>
                <w:color w:val="000000"/>
                <w:sz w:val="28"/>
                <w:szCs w:val="30"/>
              </w:rPr>
            </w:pPr>
            <w:r>
              <w:rPr>
                <w:rFonts w:eastAsia="仿宋_GB2312"/>
                <w:color w:val="000000"/>
                <w:sz w:val="28"/>
                <w:szCs w:val="30"/>
              </w:rPr>
            </w:r>
            <w:r/>
          </w:p>
        </w:tc>
        <w:tc>
          <w:tcPr>
            <w:tcW w:w="1352" w:type="dxa"/>
            <w:vAlign w:val="top"/>
            <w:textDirection w:val="lrTb"/>
            <w:noWrap w:val="false"/>
          </w:tcPr>
          <w:p>
            <w:pPr>
              <w:pStyle w:val="879"/>
              <w:ind w:left="63" w:right="63"/>
              <w:keepNext/>
              <w:spacing w:after="0" w:line="440" w:lineRule="exact"/>
              <w:rPr>
                <w:rFonts w:eastAsia="仿宋_GB2312"/>
                <w:color w:val="000000"/>
                <w:sz w:val="28"/>
                <w:szCs w:val="30"/>
              </w:rPr>
            </w:pPr>
            <w:r>
              <w:rPr>
                <w:rFonts w:eastAsia="仿宋_GB2312"/>
                <w:color w:val="000000"/>
                <w:sz w:val="28"/>
                <w:szCs w:val="30"/>
              </w:rPr>
            </w:r>
            <w:r/>
          </w:p>
        </w:tc>
        <w:tc>
          <w:tcPr>
            <w:tcW w:w="1418" w:type="dxa"/>
            <w:vAlign w:val="top"/>
            <w:textDirection w:val="lrTb"/>
            <w:noWrap w:val="false"/>
          </w:tcPr>
          <w:p>
            <w:pPr>
              <w:pStyle w:val="879"/>
              <w:ind w:left="63" w:right="63"/>
              <w:keepNext/>
              <w:spacing w:after="0" w:line="440" w:lineRule="exact"/>
              <w:rPr>
                <w:rFonts w:eastAsia="仿宋_GB2312"/>
                <w:color w:val="000000"/>
                <w:sz w:val="28"/>
                <w:szCs w:val="30"/>
              </w:rPr>
            </w:pPr>
            <w:r>
              <w:rPr>
                <w:rFonts w:eastAsia="仿宋_GB2312"/>
                <w:color w:val="000000"/>
                <w:sz w:val="28"/>
                <w:szCs w:val="30"/>
              </w:rPr>
            </w:r>
            <w:r/>
          </w:p>
        </w:tc>
        <w:tc>
          <w:tcPr>
            <w:tcW w:w="1701" w:type="dxa"/>
            <w:vAlign w:val="top"/>
            <w:textDirection w:val="lrTb"/>
            <w:noWrap w:val="false"/>
          </w:tcPr>
          <w:p>
            <w:pPr>
              <w:pStyle w:val="879"/>
              <w:ind w:left="63" w:right="63"/>
              <w:keepNext/>
              <w:spacing w:after="0" w:line="440" w:lineRule="exact"/>
              <w:rPr>
                <w:rFonts w:eastAsia="仿宋_GB2312"/>
                <w:color w:val="000000"/>
                <w:sz w:val="28"/>
                <w:szCs w:val="30"/>
              </w:rPr>
            </w:pPr>
            <w:r>
              <w:rPr>
                <w:rFonts w:eastAsia="仿宋_GB2312"/>
                <w:color w:val="000000"/>
                <w:sz w:val="28"/>
                <w:szCs w:val="30"/>
              </w:rPr>
            </w:r>
            <w:r/>
          </w:p>
        </w:tc>
      </w:tr>
    </w:tbl>
    <w:p>
      <w:pPr>
        <w:spacing w:line="440" w:lineRule="exact"/>
        <w:rPr>
          <w:rFonts w:eastAsia="仿宋_GB2312"/>
          <w:color w:val="000000"/>
          <w:sz w:val="30"/>
          <w:szCs w:val="30"/>
        </w:rPr>
      </w:pPr>
      <w:r>
        <w:rPr>
          <w:rFonts w:eastAsia="仿宋_GB2312"/>
          <w:color w:val="000000"/>
          <w:sz w:val="30"/>
          <w:szCs w:val="30"/>
        </w:rPr>
      </w:r>
      <w:r/>
    </w:p>
    <w:p>
      <w:pPr>
        <w:jc w:val="center"/>
        <w:spacing w:before="120" w:after="120" w:line="440" w:lineRule="exact"/>
        <w:rPr>
          <w:rFonts w:ascii="宋体" w:hAnsi="宋体"/>
          <w:color w:val="000000"/>
          <w:szCs w:val="21"/>
        </w:rPr>
      </w:pPr>
      <w:r>
        <w:rPr>
          <w:rFonts w:eastAsia="仿宋_GB2312"/>
          <w:color w:val="000000"/>
          <w:sz w:val="30"/>
          <w:szCs w:val="30"/>
        </w:rPr>
        <w:br w:type="page" w:clear="all"/>
      </w:r>
      <w:r>
        <w:rPr>
          <w:rFonts w:hint="eastAsia" w:ascii="宋体" w:hAnsi="宋体" w:eastAsia="仿宋_GB2312"/>
          <w:color w:val="000000"/>
          <w:szCs w:val="21"/>
          <w:lang w:val="en-US" w:eastAsia="zh-CN"/>
        </w:rPr>
        <w:t xml:space="preserve">8</w:t>
      </w:r>
      <w:r>
        <w:rPr>
          <w:rFonts w:ascii="宋体" w:hAnsi="宋体"/>
          <w:color w:val="000000"/>
          <w:szCs w:val="21"/>
        </w:rPr>
        <w:t xml:space="preserve">-3：专业工程暂估价表</w:t>
      </w:r>
      <w:r/>
    </w:p>
    <w:tbl>
      <w:tblPr>
        <w:tblStyle w:val="873"/>
        <w:tblW w:w="0" w:type="auto"/>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879"/>
        <w:gridCol w:w="1984"/>
        <w:gridCol w:w="4678"/>
        <w:gridCol w:w="1276"/>
      </w:tblGrid>
      <w:tr>
        <w:trPr>
          <w:jc w:val="center"/>
        </w:trPr>
        <w:tc>
          <w:tcPr>
            <w:tcBorders>
              <w:top w:val="single" w:color="auto" w:sz="12" w:space="0"/>
              <w:bottom w:val="single" w:color="auto" w:sz="6" w:space="0"/>
            </w:tcBorders>
            <w:tcW w:w="879" w:type="dxa"/>
            <w:vAlign w:val="top"/>
            <w:textDirection w:val="lrTb"/>
            <w:noWrap w:val="false"/>
          </w:tcPr>
          <w:p>
            <w:pPr>
              <w:pStyle w:val="879"/>
              <w:ind w:left="63" w:right="63"/>
              <w:jc w:val="center"/>
              <w:keepNext/>
              <w:spacing w:after="0" w:line="440" w:lineRule="exact"/>
              <w:rPr>
                <w:rFonts w:ascii="宋体" w:hAnsi="宋体"/>
                <w:color w:val="000000"/>
                <w:szCs w:val="21"/>
              </w:rPr>
            </w:pPr>
            <w:r>
              <w:rPr>
                <w:rFonts w:ascii="宋体" w:hAnsi="宋体"/>
                <w:color w:val="000000"/>
                <w:szCs w:val="21"/>
              </w:rPr>
              <w:t xml:space="preserve">序号</w:t>
            </w:r>
            <w:r/>
          </w:p>
        </w:tc>
        <w:tc>
          <w:tcPr>
            <w:tcBorders>
              <w:top w:val="single" w:color="auto" w:sz="12" w:space="0"/>
              <w:bottom w:val="single" w:color="auto" w:sz="6" w:space="0"/>
            </w:tcBorders>
            <w:tcW w:w="1984" w:type="dxa"/>
            <w:vAlign w:val="top"/>
            <w:textDirection w:val="lrTb"/>
            <w:noWrap w:val="false"/>
          </w:tcPr>
          <w:p>
            <w:pPr>
              <w:pStyle w:val="879"/>
              <w:ind w:left="63" w:right="63"/>
              <w:jc w:val="center"/>
              <w:keepNext/>
              <w:spacing w:after="0" w:line="440" w:lineRule="exact"/>
              <w:rPr>
                <w:rFonts w:ascii="宋体" w:hAnsi="宋体"/>
                <w:color w:val="000000"/>
                <w:szCs w:val="21"/>
              </w:rPr>
            </w:pPr>
            <w:r>
              <w:rPr>
                <w:rFonts w:ascii="宋体" w:hAnsi="宋体"/>
                <w:color w:val="000000"/>
                <w:szCs w:val="21"/>
              </w:rPr>
              <w:t xml:space="preserve">专业工程名称</w:t>
            </w:r>
            <w:r/>
          </w:p>
        </w:tc>
        <w:tc>
          <w:tcPr>
            <w:tcBorders>
              <w:top w:val="single" w:color="auto" w:sz="12" w:space="0"/>
              <w:bottom w:val="single" w:color="auto" w:sz="6" w:space="0"/>
            </w:tcBorders>
            <w:tcW w:w="4678" w:type="dxa"/>
            <w:vAlign w:val="top"/>
            <w:textDirection w:val="lrTb"/>
            <w:noWrap w:val="false"/>
          </w:tcPr>
          <w:p>
            <w:pPr>
              <w:pStyle w:val="879"/>
              <w:ind w:left="63" w:right="63"/>
              <w:jc w:val="center"/>
              <w:keepNext/>
              <w:spacing w:after="0" w:line="440" w:lineRule="exact"/>
              <w:rPr>
                <w:rFonts w:ascii="宋体" w:hAnsi="宋体"/>
                <w:color w:val="000000"/>
                <w:szCs w:val="21"/>
              </w:rPr>
            </w:pPr>
            <w:r>
              <w:rPr>
                <w:rFonts w:ascii="宋体" w:hAnsi="宋体"/>
                <w:color w:val="000000"/>
                <w:szCs w:val="21"/>
              </w:rPr>
              <w:t xml:space="preserve">工程内容</w:t>
            </w:r>
            <w:r/>
          </w:p>
        </w:tc>
        <w:tc>
          <w:tcPr>
            <w:tcBorders>
              <w:top w:val="single" w:color="auto" w:sz="12" w:space="0"/>
              <w:bottom w:val="single" w:color="auto" w:sz="6" w:space="0"/>
            </w:tcBorders>
            <w:tcW w:w="1276" w:type="dxa"/>
            <w:vAlign w:val="top"/>
            <w:textDirection w:val="lrTb"/>
            <w:noWrap w:val="false"/>
          </w:tcPr>
          <w:p>
            <w:pPr>
              <w:pStyle w:val="879"/>
              <w:ind w:left="63" w:right="63"/>
              <w:jc w:val="center"/>
              <w:keepNext/>
              <w:spacing w:after="0" w:line="440" w:lineRule="exact"/>
              <w:rPr>
                <w:rFonts w:ascii="宋体" w:hAnsi="宋体"/>
                <w:color w:val="000000"/>
                <w:szCs w:val="21"/>
              </w:rPr>
            </w:pPr>
            <w:r>
              <w:rPr>
                <w:rFonts w:ascii="宋体" w:hAnsi="宋体"/>
                <w:color w:val="000000"/>
                <w:szCs w:val="21"/>
              </w:rPr>
              <w:t xml:space="preserve">金额</w:t>
            </w:r>
            <w:r/>
          </w:p>
        </w:tc>
      </w:tr>
      <w:tr>
        <w:trPr>
          <w:jc w:val="center"/>
        </w:trPr>
        <w:tc>
          <w:tcPr>
            <w:tcBorders>
              <w:top w:val="single" w:color="auto" w:sz="6" w:space="0"/>
              <w:bottom w:val="single" w:color="auto" w:sz="6" w:space="0"/>
            </w:tcBorders>
            <w:tcW w:w="879" w:type="dxa"/>
            <w:vAlign w:val="top"/>
            <w:textDirection w:val="lrTb"/>
            <w:noWrap w:val="false"/>
          </w:tcPr>
          <w:p>
            <w:pPr>
              <w:pStyle w:val="879"/>
              <w:ind w:left="63" w:right="63"/>
              <w:keepNext/>
              <w:spacing w:after="0" w:line="440" w:lineRule="exact"/>
              <w:rPr>
                <w:color w:val="000000"/>
                <w:szCs w:val="21"/>
              </w:rPr>
            </w:pPr>
            <w:r>
              <w:rPr>
                <w:color w:val="000000"/>
                <w:szCs w:val="21"/>
              </w:rPr>
            </w:r>
            <w:r/>
          </w:p>
        </w:tc>
        <w:tc>
          <w:tcPr>
            <w:tcBorders>
              <w:top w:val="single" w:color="auto" w:sz="6" w:space="0"/>
              <w:bottom w:val="single" w:color="auto" w:sz="6" w:space="0"/>
            </w:tcBorders>
            <w:tcW w:w="1984" w:type="dxa"/>
            <w:vAlign w:val="top"/>
            <w:textDirection w:val="lrTb"/>
            <w:noWrap w:val="false"/>
          </w:tcPr>
          <w:p>
            <w:pPr>
              <w:pStyle w:val="879"/>
              <w:ind w:left="63" w:right="63"/>
              <w:keepNext/>
              <w:spacing w:after="0" w:line="440" w:lineRule="exact"/>
              <w:rPr>
                <w:color w:val="000000"/>
                <w:szCs w:val="21"/>
              </w:rPr>
            </w:pPr>
            <w:r>
              <w:rPr>
                <w:color w:val="000000"/>
                <w:szCs w:val="21"/>
              </w:rPr>
            </w:r>
            <w:r/>
          </w:p>
        </w:tc>
        <w:tc>
          <w:tcPr>
            <w:tcBorders>
              <w:top w:val="single" w:color="auto" w:sz="6" w:space="0"/>
              <w:bottom w:val="single" w:color="auto" w:sz="6" w:space="0"/>
            </w:tcBorders>
            <w:tcW w:w="4678" w:type="dxa"/>
            <w:vAlign w:val="top"/>
            <w:textDirection w:val="lrTb"/>
            <w:noWrap w:val="false"/>
          </w:tcPr>
          <w:p>
            <w:pPr>
              <w:pStyle w:val="879"/>
              <w:ind w:left="63" w:right="63"/>
              <w:keepNext/>
              <w:spacing w:after="0" w:line="440" w:lineRule="exact"/>
              <w:rPr>
                <w:color w:val="000000"/>
                <w:szCs w:val="21"/>
              </w:rPr>
            </w:pPr>
            <w:r>
              <w:rPr>
                <w:color w:val="000000"/>
                <w:szCs w:val="21"/>
              </w:rPr>
            </w:r>
            <w:r/>
          </w:p>
        </w:tc>
        <w:tc>
          <w:tcPr>
            <w:tcBorders>
              <w:top w:val="single" w:color="auto" w:sz="6" w:space="0"/>
              <w:bottom w:val="single" w:color="auto" w:sz="6" w:space="0"/>
            </w:tcBorders>
            <w:tcW w:w="1276" w:type="dxa"/>
            <w:vAlign w:val="top"/>
            <w:textDirection w:val="lrTb"/>
            <w:noWrap w:val="false"/>
          </w:tcPr>
          <w:p>
            <w:pPr>
              <w:pStyle w:val="879"/>
              <w:ind w:left="63" w:right="63"/>
              <w:keepNext/>
              <w:spacing w:after="0" w:line="440" w:lineRule="exact"/>
              <w:rPr>
                <w:color w:val="000000"/>
                <w:szCs w:val="21"/>
              </w:rPr>
            </w:pPr>
            <w:r>
              <w:rPr>
                <w:color w:val="000000"/>
                <w:szCs w:val="21"/>
              </w:rPr>
            </w:r>
            <w:r/>
          </w:p>
        </w:tc>
      </w:tr>
      <w:tr>
        <w:trPr>
          <w:jc w:val="center"/>
        </w:trPr>
        <w:tc>
          <w:tcPr>
            <w:tcBorders>
              <w:top w:val="none" w:color="000000" w:sz="4" w:space="0"/>
            </w:tcBorders>
            <w:tcW w:w="879" w:type="dxa"/>
            <w:vAlign w:val="top"/>
            <w:textDirection w:val="lrTb"/>
            <w:noWrap w:val="false"/>
          </w:tcPr>
          <w:p>
            <w:pPr>
              <w:pStyle w:val="879"/>
              <w:ind w:left="63" w:right="63"/>
              <w:keepNext/>
              <w:spacing w:after="0" w:line="440" w:lineRule="exact"/>
              <w:rPr>
                <w:color w:val="000000"/>
                <w:szCs w:val="21"/>
              </w:rPr>
            </w:pPr>
            <w:r>
              <w:rPr>
                <w:color w:val="000000"/>
                <w:szCs w:val="21"/>
              </w:rPr>
            </w:r>
            <w:r/>
          </w:p>
        </w:tc>
        <w:tc>
          <w:tcPr>
            <w:tcBorders>
              <w:top w:val="none" w:color="000000" w:sz="4" w:space="0"/>
            </w:tcBorders>
            <w:tcW w:w="1984" w:type="dxa"/>
            <w:vAlign w:val="top"/>
            <w:textDirection w:val="lrTb"/>
            <w:noWrap w:val="false"/>
          </w:tcPr>
          <w:p>
            <w:pPr>
              <w:pStyle w:val="879"/>
              <w:ind w:left="63" w:right="63"/>
              <w:keepNext/>
              <w:spacing w:after="0" w:line="440" w:lineRule="exact"/>
              <w:rPr>
                <w:color w:val="000000"/>
                <w:szCs w:val="21"/>
              </w:rPr>
            </w:pPr>
            <w:r>
              <w:rPr>
                <w:color w:val="000000"/>
                <w:szCs w:val="21"/>
              </w:rPr>
            </w:r>
            <w:r/>
          </w:p>
        </w:tc>
        <w:tc>
          <w:tcPr>
            <w:tcBorders>
              <w:top w:val="none" w:color="000000" w:sz="4" w:space="0"/>
            </w:tcBorders>
            <w:tcW w:w="4678" w:type="dxa"/>
            <w:vAlign w:val="top"/>
            <w:textDirection w:val="lrTb"/>
            <w:noWrap w:val="false"/>
          </w:tcPr>
          <w:p>
            <w:pPr>
              <w:pStyle w:val="879"/>
              <w:ind w:left="63" w:right="63"/>
              <w:keepNext/>
              <w:spacing w:after="0" w:line="440" w:lineRule="exact"/>
              <w:rPr>
                <w:color w:val="000000"/>
                <w:szCs w:val="21"/>
              </w:rPr>
            </w:pPr>
            <w:r>
              <w:rPr>
                <w:color w:val="000000"/>
                <w:szCs w:val="21"/>
              </w:rPr>
            </w:r>
            <w:r/>
          </w:p>
        </w:tc>
        <w:tc>
          <w:tcPr>
            <w:tcBorders>
              <w:top w:val="none" w:color="000000" w:sz="4" w:space="0"/>
            </w:tcBorders>
            <w:tcW w:w="1276" w:type="dxa"/>
            <w:vAlign w:val="top"/>
            <w:textDirection w:val="lrTb"/>
            <w:noWrap w:val="false"/>
          </w:tcPr>
          <w:p>
            <w:pPr>
              <w:pStyle w:val="879"/>
              <w:ind w:left="63" w:right="63"/>
              <w:keepNext/>
              <w:spacing w:after="0" w:line="440" w:lineRule="exact"/>
              <w:rPr>
                <w:color w:val="000000"/>
                <w:szCs w:val="21"/>
              </w:rPr>
            </w:pPr>
            <w:r>
              <w:rPr>
                <w:color w:val="000000"/>
                <w:szCs w:val="21"/>
              </w:rPr>
            </w:r>
            <w:r/>
          </w:p>
        </w:tc>
      </w:tr>
      <w:tr>
        <w:trPr>
          <w:jc w:val="center"/>
        </w:trPr>
        <w:tc>
          <w:tcPr>
            <w:tcBorders>
              <w:top w:val="none" w:color="000000" w:sz="4" w:space="0"/>
            </w:tcBorders>
            <w:tcW w:w="879" w:type="dxa"/>
            <w:vAlign w:val="top"/>
            <w:textDirection w:val="lrTb"/>
            <w:noWrap w:val="false"/>
          </w:tcPr>
          <w:p>
            <w:pPr>
              <w:pStyle w:val="879"/>
              <w:ind w:left="63" w:right="63"/>
              <w:keepNext/>
              <w:spacing w:after="0" w:line="440" w:lineRule="exact"/>
              <w:rPr>
                <w:color w:val="000000"/>
                <w:szCs w:val="21"/>
              </w:rPr>
            </w:pPr>
            <w:r>
              <w:rPr>
                <w:color w:val="000000"/>
                <w:szCs w:val="21"/>
              </w:rPr>
            </w:r>
            <w:r/>
          </w:p>
        </w:tc>
        <w:tc>
          <w:tcPr>
            <w:tcBorders>
              <w:top w:val="none" w:color="000000" w:sz="4" w:space="0"/>
            </w:tcBorders>
            <w:tcW w:w="1984" w:type="dxa"/>
            <w:vAlign w:val="top"/>
            <w:textDirection w:val="lrTb"/>
            <w:noWrap w:val="false"/>
          </w:tcPr>
          <w:p>
            <w:pPr>
              <w:pStyle w:val="879"/>
              <w:ind w:left="63" w:right="63"/>
              <w:keepNext/>
              <w:spacing w:after="0" w:line="440" w:lineRule="exact"/>
              <w:rPr>
                <w:color w:val="000000"/>
                <w:szCs w:val="21"/>
              </w:rPr>
            </w:pPr>
            <w:r>
              <w:rPr>
                <w:color w:val="000000"/>
                <w:szCs w:val="21"/>
              </w:rPr>
            </w:r>
            <w:r/>
          </w:p>
        </w:tc>
        <w:tc>
          <w:tcPr>
            <w:tcBorders>
              <w:top w:val="none" w:color="000000" w:sz="4" w:space="0"/>
            </w:tcBorders>
            <w:tcW w:w="4678" w:type="dxa"/>
            <w:vAlign w:val="top"/>
            <w:textDirection w:val="lrTb"/>
            <w:noWrap w:val="false"/>
          </w:tcPr>
          <w:p>
            <w:pPr>
              <w:pStyle w:val="879"/>
              <w:ind w:left="63" w:right="63"/>
              <w:keepNext/>
              <w:spacing w:after="0" w:line="440" w:lineRule="exact"/>
              <w:rPr>
                <w:color w:val="000000"/>
                <w:szCs w:val="21"/>
              </w:rPr>
            </w:pPr>
            <w:r>
              <w:rPr>
                <w:color w:val="000000"/>
                <w:szCs w:val="21"/>
              </w:rPr>
            </w:r>
            <w:r/>
          </w:p>
        </w:tc>
        <w:tc>
          <w:tcPr>
            <w:tcBorders>
              <w:top w:val="none" w:color="000000" w:sz="4" w:space="0"/>
            </w:tcBorders>
            <w:tcW w:w="1276" w:type="dxa"/>
            <w:vAlign w:val="top"/>
            <w:textDirection w:val="lrTb"/>
            <w:noWrap w:val="false"/>
          </w:tcPr>
          <w:p>
            <w:pPr>
              <w:pStyle w:val="879"/>
              <w:ind w:left="63" w:right="63"/>
              <w:keepNext/>
              <w:spacing w:after="0" w:line="440" w:lineRule="exact"/>
              <w:rPr>
                <w:color w:val="000000"/>
                <w:szCs w:val="21"/>
              </w:rPr>
            </w:pPr>
            <w:r>
              <w:rPr>
                <w:color w:val="000000"/>
                <w:szCs w:val="21"/>
              </w:rPr>
            </w:r>
            <w:r/>
          </w:p>
        </w:tc>
      </w:tr>
      <w:tr>
        <w:trPr>
          <w:jc w:val="center"/>
        </w:trPr>
        <w:tc>
          <w:tcPr>
            <w:tcW w:w="879" w:type="dxa"/>
            <w:vAlign w:val="top"/>
            <w:textDirection w:val="lrTb"/>
            <w:noWrap w:val="false"/>
          </w:tcPr>
          <w:p>
            <w:pPr>
              <w:pStyle w:val="879"/>
              <w:ind w:left="63" w:right="63"/>
              <w:keepNext/>
              <w:spacing w:after="0" w:line="440" w:lineRule="exact"/>
              <w:rPr>
                <w:color w:val="000000"/>
                <w:szCs w:val="21"/>
              </w:rPr>
            </w:pPr>
            <w:r>
              <w:rPr>
                <w:color w:val="000000"/>
                <w:szCs w:val="21"/>
              </w:rPr>
            </w:r>
            <w:r/>
          </w:p>
        </w:tc>
        <w:tc>
          <w:tcPr>
            <w:tcW w:w="1984" w:type="dxa"/>
            <w:vAlign w:val="top"/>
            <w:textDirection w:val="lrTb"/>
            <w:noWrap w:val="false"/>
          </w:tcPr>
          <w:p>
            <w:pPr>
              <w:pStyle w:val="879"/>
              <w:ind w:left="63" w:right="63"/>
              <w:keepNext/>
              <w:spacing w:after="0" w:line="440" w:lineRule="exact"/>
              <w:rPr>
                <w:color w:val="000000"/>
                <w:szCs w:val="21"/>
              </w:rPr>
            </w:pPr>
            <w:r>
              <w:rPr>
                <w:color w:val="000000"/>
                <w:szCs w:val="21"/>
              </w:rPr>
            </w:r>
            <w:r/>
          </w:p>
        </w:tc>
        <w:tc>
          <w:tcPr>
            <w:tcW w:w="4678" w:type="dxa"/>
            <w:vAlign w:val="top"/>
            <w:textDirection w:val="lrTb"/>
            <w:noWrap w:val="false"/>
          </w:tcPr>
          <w:p>
            <w:pPr>
              <w:pStyle w:val="879"/>
              <w:ind w:left="63" w:right="63"/>
              <w:keepNext/>
              <w:spacing w:after="0" w:line="440" w:lineRule="exact"/>
              <w:rPr>
                <w:color w:val="000000"/>
                <w:szCs w:val="21"/>
              </w:rPr>
            </w:pPr>
            <w:r>
              <w:rPr>
                <w:color w:val="000000"/>
                <w:szCs w:val="21"/>
              </w:rPr>
            </w:r>
            <w:r/>
          </w:p>
        </w:tc>
        <w:tc>
          <w:tcPr>
            <w:tcW w:w="1276" w:type="dxa"/>
            <w:vAlign w:val="top"/>
            <w:textDirection w:val="lrTb"/>
            <w:noWrap w:val="false"/>
          </w:tcPr>
          <w:p>
            <w:pPr>
              <w:pStyle w:val="879"/>
              <w:ind w:left="63" w:right="63"/>
              <w:keepNext/>
              <w:spacing w:after="0" w:line="440" w:lineRule="exact"/>
              <w:rPr>
                <w:color w:val="000000"/>
                <w:szCs w:val="21"/>
              </w:rPr>
            </w:pPr>
            <w:r>
              <w:rPr>
                <w:color w:val="000000"/>
                <w:szCs w:val="21"/>
              </w:rPr>
            </w:r>
            <w:r/>
          </w:p>
        </w:tc>
      </w:tr>
      <w:tr>
        <w:trPr>
          <w:jc w:val="center"/>
        </w:trPr>
        <w:tc>
          <w:tcPr>
            <w:tcW w:w="879" w:type="dxa"/>
            <w:vAlign w:val="top"/>
            <w:textDirection w:val="lrTb"/>
            <w:noWrap w:val="false"/>
          </w:tcPr>
          <w:p>
            <w:pPr>
              <w:pStyle w:val="879"/>
              <w:ind w:left="63" w:right="63"/>
              <w:keepNext/>
              <w:spacing w:after="0" w:line="440" w:lineRule="exact"/>
              <w:rPr>
                <w:color w:val="000000"/>
                <w:szCs w:val="21"/>
              </w:rPr>
            </w:pPr>
            <w:r>
              <w:rPr>
                <w:color w:val="000000"/>
                <w:szCs w:val="21"/>
              </w:rPr>
            </w:r>
            <w:r/>
          </w:p>
        </w:tc>
        <w:tc>
          <w:tcPr>
            <w:tcW w:w="1984" w:type="dxa"/>
            <w:vAlign w:val="top"/>
            <w:textDirection w:val="lrTb"/>
            <w:noWrap w:val="false"/>
          </w:tcPr>
          <w:p>
            <w:pPr>
              <w:pStyle w:val="879"/>
              <w:ind w:left="63" w:right="63"/>
              <w:keepNext/>
              <w:spacing w:after="0" w:line="440" w:lineRule="exact"/>
              <w:rPr>
                <w:color w:val="000000"/>
                <w:szCs w:val="21"/>
              </w:rPr>
            </w:pPr>
            <w:r>
              <w:rPr>
                <w:color w:val="000000"/>
                <w:szCs w:val="21"/>
              </w:rPr>
            </w:r>
            <w:r/>
          </w:p>
        </w:tc>
        <w:tc>
          <w:tcPr>
            <w:tcW w:w="4678" w:type="dxa"/>
            <w:vAlign w:val="top"/>
            <w:textDirection w:val="lrTb"/>
            <w:noWrap w:val="false"/>
          </w:tcPr>
          <w:p>
            <w:pPr>
              <w:pStyle w:val="879"/>
              <w:ind w:left="63" w:right="63"/>
              <w:keepNext/>
              <w:spacing w:after="0" w:line="440" w:lineRule="exact"/>
              <w:rPr>
                <w:color w:val="000000"/>
                <w:szCs w:val="21"/>
              </w:rPr>
            </w:pPr>
            <w:r>
              <w:rPr>
                <w:color w:val="000000"/>
                <w:szCs w:val="21"/>
              </w:rPr>
            </w:r>
            <w:r/>
          </w:p>
        </w:tc>
        <w:tc>
          <w:tcPr>
            <w:tcW w:w="1276" w:type="dxa"/>
            <w:vAlign w:val="top"/>
            <w:textDirection w:val="lrTb"/>
            <w:noWrap w:val="false"/>
          </w:tcPr>
          <w:p>
            <w:pPr>
              <w:pStyle w:val="879"/>
              <w:ind w:left="63" w:right="63"/>
              <w:keepNext/>
              <w:spacing w:after="0" w:line="440" w:lineRule="exact"/>
              <w:rPr>
                <w:color w:val="000000"/>
                <w:szCs w:val="21"/>
              </w:rPr>
            </w:pPr>
            <w:r>
              <w:rPr>
                <w:color w:val="000000"/>
                <w:szCs w:val="21"/>
              </w:rPr>
            </w:r>
            <w:r/>
          </w:p>
        </w:tc>
      </w:tr>
      <w:tr>
        <w:trPr>
          <w:jc w:val="center"/>
        </w:trPr>
        <w:tc>
          <w:tcPr>
            <w:tcW w:w="879" w:type="dxa"/>
            <w:vAlign w:val="top"/>
            <w:textDirection w:val="lrTb"/>
            <w:noWrap w:val="false"/>
          </w:tcPr>
          <w:p>
            <w:pPr>
              <w:pStyle w:val="879"/>
              <w:ind w:left="63" w:right="63"/>
              <w:keepNext/>
              <w:spacing w:after="0" w:line="440" w:lineRule="exact"/>
              <w:rPr>
                <w:color w:val="000000"/>
                <w:szCs w:val="21"/>
              </w:rPr>
            </w:pPr>
            <w:r>
              <w:rPr>
                <w:color w:val="000000"/>
                <w:szCs w:val="21"/>
              </w:rPr>
            </w:r>
            <w:r/>
          </w:p>
        </w:tc>
        <w:tc>
          <w:tcPr>
            <w:tcW w:w="1984" w:type="dxa"/>
            <w:vAlign w:val="top"/>
            <w:textDirection w:val="lrTb"/>
            <w:noWrap w:val="false"/>
          </w:tcPr>
          <w:p>
            <w:pPr>
              <w:pStyle w:val="879"/>
              <w:ind w:left="63" w:right="63"/>
              <w:keepNext/>
              <w:spacing w:after="0" w:line="440" w:lineRule="exact"/>
              <w:rPr>
                <w:color w:val="000000"/>
                <w:szCs w:val="21"/>
              </w:rPr>
            </w:pPr>
            <w:r>
              <w:rPr>
                <w:color w:val="000000"/>
                <w:szCs w:val="21"/>
              </w:rPr>
            </w:r>
            <w:r/>
          </w:p>
        </w:tc>
        <w:tc>
          <w:tcPr>
            <w:tcW w:w="4678" w:type="dxa"/>
            <w:vAlign w:val="top"/>
            <w:textDirection w:val="lrTb"/>
            <w:noWrap w:val="false"/>
          </w:tcPr>
          <w:p>
            <w:pPr>
              <w:pStyle w:val="879"/>
              <w:ind w:left="63" w:right="63"/>
              <w:keepNext/>
              <w:spacing w:after="0" w:line="440" w:lineRule="exact"/>
              <w:rPr>
                <w:color w:val="000000"/>
                <w:szCs w:val="21"/>
              </w:rPr>
            </w:pPr>
            <w:r>
              <w:rPr>
                <w:color w:val="000000"/>
                <w:szCs w:val="21"/>
              </w:rPr>
            </w:r>
            <w:r/>
          </w:p>
        </w:tc>
        <w:tc>
          <w:tcPr>
            <w:tcW w:w="1276" w:type="dxa"/>
            <w:vAlign w:val="top"/>
            <w:textDirection w:val="lrTb"/>
            <w:noWrap w:val="false"/>
          </w:tcPr>
          <w:p>
            <w:pPr>
              <w:pStyle w:val="879"/>
              <w:ind w:left="63" w:right="63"/>
              <w:keepNext/>
              <w:spacing w:after="0" w:line="440" w:lineRule="exact"/>
              <w:rPr>
                <w:color w:val="000000"/>
                <w:szCs w:val="21"/>
              </w:rPr>
            </w:pPr>
            <w:r>
              <w:rPr>
                <w:color w:val="000000"/>
                <w:szCs w:val="21"/>
              </w:rPr>
            </w:r>
            <w:r/>
          </w:p>
        </w:tc>
      </w:tr>
      <w:tr>
        <w:trPr>
          <w:jc w:val="center"/>
        </w:trPr>
        <w:tc>
          <w:tcPr>
            <w:tcW w:w="879" w:type="dxa"/>
            <w:vAlign w:val="top"/>
            <w:textDirection w:val="lrTb"/>
            <w:noWrap w:val="false"/>
          </w:tcPr>
          <w:p>
            <w:pPr>
              <w:pStyle w:val="879"/>
              <w:ind w:left="63" w:right="63"/>
              <w:keepNext/>
              <w:spacing w:after="0" w:line="440" w:lineRule="exact"/>
              <w:rPr>
                <w:color w:val="000000"/>
                <w:szCs w:val="21"/>
              </w:rPr>
            </w:pPr>
            <w:r>
              <w:rPr>
                <w:color w:val="000000"/>
                <w:szCs w:val="21"/>
              </w:rPr>
            </w:r>
            <w:r/>
          </w:p>
        </w:tc>
        <w:tc>
          <w:tcPr>
            <w:tcW w:w="1984" w:type="dxa"/>
            <w:vAlign w:val="top"/>
            <w:textDirection w:val="lrTb"/>
            <w:noWrap w:val="false"/>
          </w:tcPr>
          <w:p>
            <w:pPr>
              <w:pStyle w:val="879"/>
              <w:ind w:left="63" w:right="63"/>
              <w:keepNext/>
              <w:spacing w:after="0" w:line="440" w:lineRule="exact"/>
              <w:rPr>
                <w:color w:val="000000"/>
                <w:szCs w:val="21"/>
              </w:rPr>
            </w:pPr>
            <w:r>
              <w:rPr>
                <w:color w:val="000000"/>
                <w:szCs w:val="21"/>
              </w:rPr>
            </w:r>
            <w:r/>
          </w:p>
        </w:tc>
        <w:tc>
          <w:tcPr>
            <w:tcW w:w="4678" w:type="dxa"/>
            <w:vAlign w:val="top"/>
            <w:textDirection w:val="lrTb"/>
            <w:noWrap w:val="false"/>
          </w:tcPr>
          <w:p>
            <w:pPr>
              <w:pStyle w:val="879"/>
              <w:ind w:left="63" w:right="63"/>
              <w:keepNext/>
              <w:spacing w:after="0" w:line="440" w:lineRule="exact"/>
              <w:rPr>
                <w:color w:val="000000"/>
                <w:szCs w:val="21"/>
              </w:rPr>
            </w:pPr>
            <w:r>
              <w:rPr>
                <w:color w:val="000000"/>
                <w:szCs w:val="21"/>
              </w:rPr>
            </w:r>
            <w:r/>
          </w:p>
        </w:tc>
        <w:tc>
          <w:tcPr>
            <w:tcW w:w="1276" w:type="dxa"/>
            <w:vAlign w:val="top"/>
            <w:textDirection w:val="lrTb"/>
            <w:noWrap w:val="false"/>
          </w:tcPr>
          <w:p>
            <w:pPr>
              <w:pStyle w:val="879"/>
              <w:ind w:left="63" w:right="63"/>
              <w:keepNext/>
              <w:spacing w:after="0" w:line="440" w:lineRule="exact"/>
              <w:rPr>
                <w:color w:val="000000"/>
                <w:szCs w:val="21"/>
              </w:rPr>
            </w:pPr>
            <w:r>
              <w:rPr>
                <w:color w:val="000000"/>
                <w:szCs w:val="21"/>
              </w:rPr>
            </w:r>
            <w:r/>
          </w:p>
        </w:tc>
      </w:tr>
      <w:tr>
        <w:trPr>
          <w:jc w:val="center"/>
        </w:trPr>
        <w:tc>
          <w:tcPr>
            <w:tcW w:w="879" w:type="dxa"/>
            <w:vAlign w:val="top"/>
            <w:textDirection w:val="lrTb"/>
            <w:noWrap w:val="false"/>
          </w:tcPr>
          <w:p>
            <w:pPr>
              <w:pStyle w:val="879"/>
              <w:ind w:left="63" w:right="63"/>
              <w:keepNext/>
              <w:spacing w:after="0" w:line="440" w:lineRule="exact"/>
              <w:rPr>
                <w:color w:val="000000"/>
                <w:szCs w:val="21"/>
              </w:rPr>
            </w:pPr>
            <w:r>
              <w:rPr>
                <w:color w:val="000000"/>
                <w:szCs w:val="21"/>
              </w:rPr>
            </w:r>
            <w:r/>
          </w:p>
        </w:tc>
        <w:tc>
          <w:tcPr>
            <w:tcW w:w="1984" w:type="dxa"/>
            <w:vAlign w:val="top"/>
            <w:textDirection w:val="lrTb"/>
            <w:noWrap w:val="false"/>
          </w:tcPr>
          <w:p>
            <w:pPr>
              <w:pStyle w:val="879"/>
              <w:ind w:left="63" w:right="63"/>
              <w:keepNext/>
              <w:spacing w:after="0" w:line="440" w:lineRule="exact"/>
              <w:rPr>
                <w:color w:val="000000"/>
                <w:szCs w:val="21"/>
              </w:rPr>
            </w:pPr>
            <w:r>
              <w:rPr>
                <w:color w:val="000000"/>
                <w:szCs w:val="21"/>
              </w:rPr>
            </w:r>
            <w:r/>
          </w:p>
        </w:tc>
        <w:tc>
          <w:tcPr>
            <w:tcW w:w="4678" w:type="dxa"/>
            <w:vAlign w:val="top"/>
            <w:textDirection w:val="lrTb"/>
            <w:noWrap w:val="false"/>
          </w:tcPr>
          <w:p>
            <w:pPr>
              <w:pStyle w:val="879"/>
              <w:ind w:left="63" w:right="63"/>
              <w:keepNext/>
              <w:spacing w:after="0" w:line="440" w:lineRule="exact"/>
              <w:rPr>
                <w:color w:val="000000"/>
                <w:szCs w:val="21"/>
              </w:rPr>
            </w:pPr>
            <w:r>
              <w:rPr>
                <w:color w:val="000000"/>
                <w:szCs w:val="21"/>
              </w:rPr>
            </w:r>
            <w:r/>
          </w:p>
        </w:tc>
        <w:tc>
          <w:tcPr>
            <w:tcW w:w="1276" w:type="dxa"/>
            <w:vAlign w:val="top"/>
            <w:textDirection w:val="lrTb"/>
            <w:noWrap w:val="false"/>
          </w:tcPr>
          <w:p>
            <w:pPr>
              <w:pStyle w:val="879"/>
              <w:ind w:left="63" w:right="63"/>
              <w:keepNext/>
              <w:spacing w:after="0" w:line="440" w:lineRule="exact"/>
              <w:rPr>
                <w:color w:val="000000"/>
                <w:szCs w:val="21"/>
              </w:rPr>
            </w:pPr>
            <w:r>
              <w:rPr>
                <w:color w:val="000000"/>
                <w:szCs w:val="21"/>
              </w:rPr>
            </w:r>
            <w:r/>
          </w:p>
        </w:tc>
      </w:tr>
      <w:tr>
        <w:trPr>
          <w:jc w:val="center"/>
        </w:trPr>
        <w:tc>
          <w:tcPr>
            <w:tcW w:w="879" w:type="dxa"/>
            <w:vAlign w:val="top"/>
            <w:textDirection w:val="lrTb"/>
            <w:noWrap w:val="false"/>
          </w:tcPr>
          <w:p>
            <w:pPr>
              <w:pStyle w:val="879"/>
              <w:ind w:left="63" w:right="63"/>
              <w:keepNext/>
              <w:spacing w:after="0" w:line="440" w:lineRule="exact"/>
              <w:rPr>
                <w:color w:val="000000"/>
                <w:szCs w:val="21"/>
              </w:rPr>
            </w:pPr>
            <w:r>
              <w:rPr>
                <w:color w:val="000000"/>
                <w:szCs w:val="21"/>
              </w:rPr>
            </w:r>
            <w:r/>
          </w:p>
        </w:tc>
        <w:tc>
          <w:tcPr>
            <w:tcW w:w="1984" w:type="dxa"/>
            <w:vAlign w:val="top"/>
            <w:textDirection w:val="lrTb"/>
            <w:noWrap w:val="false"/>
          </w:tcPr>
          <w:p>
            <w:pPr>
              <w:pStyle w:val="879"/>
              <w:ind w:left="63" w:right="63"/>
              <w:keepNext/>
              <w:spacing w:after="0" w:line="440" w:lineRule="exact"/>
              <w:rPr>
                <w:color w:val="000000"/>
                <w:szCs w:val="21"/>
              </w:rPr>
            </w:pPr>
            <w:r>
              <w:rPr>
                <w:color w:val="000000"/>
                <w:szCs w:val="21"/>
              </w:rPr>
            </w:r>
            <w:r/>
          </w:p>
        </w:tc>
        <w:tc>
          <w:tcPr>
            <w:tcW w:w="4678" w:type="dxa"/>
            <w:vAlign w:val="top"/>
            <w:textDirection w:val="lrTb"/>
            <w:noWrap w:val="false"/>
          </w:tcPr>
          <w:p>
            <w:pPr>
              <w:pStyle w:val="879"/>
              <w:ind w:left="63" w:right="63"/>
              <w:keepNext/>
              <w:spacing w:after="0" w:line="440" w:lineRule="exact"/>
              <w:rPr>
                <w:color w:val="000000"/>
                <w:szCs w:val="21"/>
              </w:rPr>
            </w:pPr>
            <w:r>
              <w:rPr>
                <w:color w:val="000000"/>
                <w:szCs w:val="21"/>
              </w:rPr>
            </w:r>
            <w:r/>
          </w:p>
        </w:tc>
        <w:tc>
          <w:tcPr>
            <w:tcW w:w="1276" w:type="dxa"/>
            <w:vAlign w:val="top"/>
            <w:textDirection w:val="lrTb"/>
            <w:noWrap w:val="false"/>
          </w:tcPr>
          <w:p>
            <w:pPr>
              <w:pStyle w:val="879"/>
              <w:ind w:left="63" w:right="63"/>
              <w:keepNext/>
              <w:spacing w:after="0" w:line="440" w:lineRule="exact"/>
              <w:rPr>
                <w:color w:val="000000"/>
                <w:szCs w:val="21"/>
              </w:rPr>
            </w:pPr>
            <w:r>
              <w:rPr>
                <w:color w:val="000000"/>
                <w:szCs w:val="21"/>
              </w:rPr>
            </w:r>
            <w:r/>
          </w:p>
        </w:tc>
      </w:tr>
      <w:tr>
        <w:trPr>
          <w:jc w:val="center"/>
        </w:trPr>
        <w:tc>
          <w:tcPr>
            <w:tcW w:w="879" w:type="dxa"/>
            <w:vAlign w:val="top"/>
            <w:textDirection w:val="lrTb"/>
            <w:noWrap w:val="false"/>
          </w:tcPr>
          <w:p>
            <w:pPr>
              <w:pStyle w:val="879"/>
              <w:ind w:left="63" w:right="63"/>
              <w:keepNext/>
              <w:spacing w:after="0" w:line="440" w:lineRule="exact"/>
              <w:rPr>
                <w:color w:val="000000"/>
                <w:szCs w:val="21"/>
              </w:rPr>
            </w:pPr>
            <w:r>
              <w:rPr>
                <w:color w:val="000000"/>
                <w:szCs w:val="21"/>
              </w:rPr>
            </w:r>
            <w:r/>
          </w:p>
        </w:tc>
        <w:tc>
          <w:tcPr>
            <w:tcW w:w="1984" w:type="dxa"/>
            <w:vAlign w:val="top"/>
            <w:textDirection w:val="lrTb"/>
            <w:noWrap w:val="false"/>
          </w:tcPr>
          <w:p>
            <w:pPr>
              <w:pStyle w:val="879"/>
              <w:ind w:left="63" w:right="63"/>
              <w:keepNext/>
              <w:spacing w:after="0" w:line="440" w:lineRule="exact"/>
              <w:rPr>
                <w:color w:val="000000"/>
                <w:szCs w:val="21"/>
              </w:rPr>
            </w:pPr>
            <w:r>
              <w:rPr>
                <w:color w:val="000000"/>
                <w:szCs w:val="21"/>
              </w:rPr>
            </w:r>
            <w:r/>
          </w:p>
        </w:tc>
        <w:tc>
          <w:tcPr>
            <w:tcW w:w="4678" w:type="dxa"/>
            <w:vAlign w:val="top"/>
            <w:textDirection w:val="lrTb"/>
            <w:noWrap w:val="false"/>
          </w:tcPr>
          <w:p>
            <w:pPr>
              <w:pStyle w:val="879"/>
              <w:ind w:left="63" w:right="63"/>
              <w:keepNext/>
              <w:spacing w:after="0" w:line="440" w:lineRule="exact"/>
              <w:rPr>
                <w:color w:val="000000"/>
                <w:szCs w:val="21"/>
              </w:rPr>
            </w:pPr>
            <w:r>
              <w:rPr>
                <w:color w:val="000000"/>
                <w:szCs w:val="21"/>
              </w:rPr>
            </w:r>
            <w:r/>
          </w:p>
        </w:tc>
        <w:tc>
          <w:tcPr>
            <w:tcW w:w="1276" w:type="dxa"/>
            <w:vAlign w:val="top"/>
            <w:textDirection w:val="lrTb"/>
            <w:noWrap w:val="false"/>
          </w:tcPr>
          <w:p>
            <w:pPr>
              <w:pStyle w:val="879"/>
              <w:ind w:left="63" w:right="63"/>
              <w:keepNext/>
              <w:spacing w:after="0" w:line="440" w:lineRule="exact"/>
              <w:rPr>
                <w:color w:val="000000"/>
                <w:szCs w:val="21"/>
              </w:rPr>
            </w:pPr>
            <w:r>
              <w:rPr>
                <w:color w:val="000000"/>
                <w:szCs w:val="21"/>
              </w:rPr>
            </w:r>
            <w:r/>
          </w:p>
        </w:tc>
      </w:tr>
      <w:tr>
        <w:trPr>
          <w:jc w:val="center"/>
        </w:trPr>
        <w:tc>
          <w:tcPr>
            <w:tcW w:w="879" w:type="dxa"/>
            <w:vAlign w:val="top"/>
            <w:textDirection w:val="lrTb"/>
            <w:noWrap w:val="false"/>
          </w:tcPr>
          <w:p>
            <w:pPr>
              <w:pStyle w:val="879"/>
              <w:ind w:left="63" w:right="63"/>
              <w:keepNext/>
              <w:spacing w:after="0" w:line="440" w:lineRule="exact"/>
              <w:rPr>
                <w:color w:val="000000"/>
                <w:szCs w:val="21"/>
              </w:rPr>
            </w:pPr>
            <w:r>
              <w:rPr>
                <w:color w:val="000000"/>
                <w:szCs w:val="21"/>
              </w:rPr>
            </w:r>
            <w:r/>
          </w:p>
        </w:tc>
        <w:tc>
          <w:tcPr>
            <w:tcW w:w="1984" w:type="dxa"/>
            <w:vAlign w:val="top"/>
            <w:textDirection w:val="lrTb"/>
            <w:noWrap w:val="false"/>
          </w:tcPr>
          <w:p>
            <w:pPr>
              <w:pStyle w:val="879"/>
              <w:ind w:left="63" w:right="63"/>
              <w:keepNext/>
              <w:spacing w:after="0" w:line="440" w:lineRule="exact"/>
              <w:rPr>
                <w:color w:val="000000"/>
                <w:szCs w:val="21"/>
              </w:rPr>
            </w:pPr>
            <w:r>
              <w:rPr>
                <w:color w:val="000000"/>
                <w:szCs w:val="21"/>
              </w:rPr>
            </w:r>
            <w:r/>
          </w:p>
        </w:tc>
        <w:tc>
          <w:tcPr>
            <w:tcW w:w="4678" w:type="dxa"/>
            <w:vAlign w:val="top"/>
            <w:textDirection w:val="lrTb"/>
            <w:noWrap w:val="false"/>
          </w:tcPr>
          <w:p>
            <w:pPr>
              <w:pStyle w:val="879"/>
              <w:ind w:left="63" w:right="63"/>
              <w:keepNext/>
              <w:spacing w:after="0" w:line="440" w:lineRule="exact"/>
              <w:rPr>
                <w:color w:val="000000"/>
                <w:szCs w:val="21"/>
              </w:rPr>
            </w:pPr>
            <w:r>
              <w:rPr>
                <w:color w:val="000000"/>
                <w:szCs w:val="21"/>
              </w:rPr>
            </w:r>
            <w:r/>
          </w:p>
        </w:tc>
        <w:tc>
          <w:tcPr>
            <w:tcW w:w="1276" w:type="dxa"/>
            <w:vAlign w:val="top"/>
            <w:textDirection w:val="lrTb"/>
            <w:noWrap w:val="false"/>
          </w:tcPr>
          <w:p>
            <w:pPr>
              <w:pStyle w:val="879"/>
              <w:ind w:left="63" w:right="63"/>
              <w:keepNext/>
              <w:spacing w:after="0" w:line="440" w:lineRule="exact"/>
              <w:rPr>
                <w:color w:val="000000"/>
                <w:szCs w:val="21"/>
              </w:rPr>
            </w:pPr>
            <w:r>
              <w:rPr>
                <w:color w:val="000000"/>
                <w:szCs w:val="21"/>
              </w:rPr>
            </w:r>
            <w:r/>
          </w:p>
        </w:tc>
      </w:tr>
      <w:tr>
        <w:trPr>
          <w:jc w:val="center"/>
        </w:trPr>
        <w:tc>
          <w:tcPr>
            <w:tcW w:w="879" w:type="dxa"/>
            <w:vAlign w:val="top"/>
            <w:textDirection w:val="lrTb"/>
            <w:noWrap w:val="false"/>
          </w:tcPr>
          <w:p>
            <w:pPr>
              <w:pStyle w:val="879"/>
              <w:ind w:left="63" w:right="63"/>
              <w:keepNext/>
              <w:spacing w:after="0" w:line="440" w:lineRule="exact"/>
              <w:rPr>
                <w:color w:val="000000"/>
                <w:szCs w:val="21"/>
              </w:rPr>
            </w:pPr>
            <w:r>
              <w:rPr>
                <w:color w:val="000000"/>
                <w:szCs w:val="21"/>
              </w:rPr>
            </w:r>
            <w:r/>
          </w:p>
        </w:tc>
        <w:tc>
          <w:tcPr>
            <w:tcW w:w="1984" w:type="dxa"/>
            <w:vAlign w:val="top"/>
            <w:textDirection w:val="lrTb"/>
            <w:noWrap w:val="false"/>
          </w:tcPr>
          <w:p>
            <w:pPr>
              <w:pStyle w:val="879"/>
              <w:ind w:left="63" w:right="63"/>
              <w:keepNext/>
              <w:spacing w:after="0" w:line="440" w:lineRule="exact"/>
              <w:rPr>
                <w:color w:val="000000"/>
                <w:szCs w:val="21"/>
              </w:rPr>
            </w:pPr>
            <w:r>
              <w:rPr>
                <w:color w:val="000000"/>
                <w:szCs w:val="21"/>
              </w:rPr>
            </w:r>
            <w:r/>
          </w:p>
        </w:tc>
        <w:tc>
          <w:tcPr>
            <w:tcW w:w="4678" w:type="dxa"/>
            <w:vAlign w:val="top"/>
            <w:textDirection w:val="lrTb"/>
            <w:noWrap w:val="false"/>
          </w:tcPr>
          <w:p>
            <w:pPr>
              <w:pStyle w:val="879"/>
              <w:ind w:left="63" w:right="63"/>
              <w:keepNext/>
              <w:spacing w:after="0" w:line="440" w:lineRule="exact"/>
              <w:rPr>
                <w:color w:val="000000"/>
                <w:szCs w:val="21"/>
              </w:rPr>
            </w:pPr>
            <w:r>
              <w:rPr>
                <w:color w:val="000000"/>
                <w:szCs w:val="21"/>
              </w:rPr>
            </w:r>
            <w:r/>
          </w:p>
        </w:tc>
        <w:tc>
          <w:tcPr>
            <w:tcW w:w="1276" w:type="dxa"/>
            <w:vAlign w:val="top"/>
            <w:textDirection w:val="lrTb"/>
            <w:noWrap w:val="false"/>
          </w:tcPr>
          <w:p>
            <w:pPr>
              <w:pStyle w:val="879"/>
              <w:ind w:left="63" w:right="63"/>
              <w:keepNext/>
              <w:spacing w:after="0" w:line="440" w:lineRule="exact"/>
              <w:rPr>
                <w:color w:val="000000"/>
                <w:szCs w:val="21"/>
              </w:rPr>
            </w:pPr>
            <w:r>
              <w:rPr>
                <w:color w:val="000000"/>
                <w:szCs w:val="21"/>
              </w:rPr>
            </w:r>
            <w:r/>
          </w:p>
        </w:tc>
      </w:tr>
      <w:tr>
        <w:trPr>
          <w:jc w:val="center"/>
        </w:trPr>
        <w:tc>
          <w:tcPr>
            <w:tcW w:w="879" w:type="dxa"/>
            <w:vAlign w:val="top"/>
            <w:textDirection w:val="lrTb"/>
            <w:noWrap w:val="false"/>
          </w:tcPr>
          <w:p>
            <w:pPr>
              <w:pStyle w:val="879"/>
              <w:ind w:left="63" w:right="63"/>
              <w:keepNext/>
              <w:spacing w:after="0" w:line="440" w:lineRule="exact"/>
              <w:rPr>
                <w:color w:val="000000"/>
                <w:szCs w:val="21"/>
              </w:rPr>
            </w:pPr>
            <w:r>
              <w:rPr>
                <w:color w:val="000000"/>
                <w:szCs w:val="21"/>
              </w:rPr>
            </w:r>
            <w:r/>
          </w:p>
        </w:tc>
        <w:tc>
          <w:tcPr>
            <w:tcW w:w="1984" w:type="dxa"/>
            <w:vAlign w:val="top"/>
            <w:textDirection w:val="lrTb"/>
            <w:noWrap w:val="false"/>
          </w:tcPr>
          <w:p>
            <w:pPr>
              <w:pStyle w:val="879"/>
              <w:ind w:left="63" w:right="63"/>
              <w:keepNext/>
              <w:spacing w:after="0" w:line="440" w:lineRule="exact"/>
              <w:rPr>
                <w:color w:val="000000"/>
                <w:szCs w:val="21"/>
              </w:rPr>
            </w:pPr>
            <w:r>
              <w:rPr>
                <w:color w:val="000000"/>
                <w:szCs w:val="21"/>
              </w:rPr>
            </w:r>
            <w:r/>
          </w:p>
        </w:tc>
        <w:tc>
          <w:tcPr>
            <w:tcW w:w="4678" w:type="dxa"/>
            <w:vAlign w:val="top"/>
            <w:textDirection w:val="lrTb"/>
            <w:noWrap w:val="false"/>
          </w:tcPr>
          <w:p>
            <w:pPr>
              <w:pStyle w:val="879"/>
              <w:ind w:left="63" w:right="63"/>
              <w:keepNext/>
              <w:spacing w:after="0" w:line="440" w:lineRule="exact"/>
              <w:rPr>
                <w:color w:val="000000"/>
                <w:szCs w:val="21"/>
              </w:rPr>
            </w:pPr>
            <w:r>
              <w:rPr>
                <w:color w:val="000000"/>
                <w:szCs w:val="21"/>
              </w:rPr>
            </w:r>
            <w:r/>
          </w:p>
        </w:tc>
        <w:tc>
          <w:tcPr>
            <w:tcW w:w="1276" w:type="dxa"/>
            <w:vAlign w:val="top"/>
            <w:textDirection w:val="lrTb"/>
            <w:noWrap w:val="false"/>
          </w:tcPr>
          <w:p>
            <w:pPr>
              <w:pStyle w:val="879"/>
              <w:ind w:left="63" w:right="63"/>
              <w:keepNext/>
              <w:spacing w:after="0" w:line="440" w:lineRule="exact"/>
              <w:rPr>
                <w:color w:val="000000"/>
                <w:szCs w:val="21"/>
              </w:rPr>
            </w:pPr>
            <w:r>
              <w:rPr>
                <w:color w:val="000000"/>
                <w:szCs w:val="21"/>
              </w:rPr>
            </w:r>
            <w:r/>
          </w:p>
        </w:tc>
      </w:tr>
      <w:tr>
        <w:trPr>
          <w:jc w:val="center"/>
        </w:trPr>
        <w:tc>
          <w:tcPr>
            <w:tcW w:w="879" w:type="dxa"/>
            <w:vAlign w:val="top"/>
            <w:textDirection w:val="lrTb"/>
            <w:noWrap w:val="false"/>
          </w:tcPr>
          <w:p>
            <w:pPr>
              <w:pStyle w:val="879"/>
              <w:ind w:left="63" w:right="63"/>
              <w:keepNext/>
              <w:spacing w:after="0" w:line="440" w:lineRule="exact"/>
              <w:rPr>
                <w:color w:val="000000"/>
                <w:szCs w:val="21"/>
              </w:rPr>
            </w:pPr>
            <w:r>
              <w:rPr>
                <w:color w:val="000000"/>
                <w:szCs w:val="21"/>
              </w:rPr>
            </w:r>
            <w:r/>
          </w:p>
        </w:tc>
        <w:tc>
          <w:tcPr>
            <w:tcW w:w="1984" w:type="dxa"/>
            <w:vAlign w:val="top"/>
            <w:textDirection w:val="lrTb"/>
            <w:noWrap w:val="false"/>
          </w:tcPr>
          <w:p>
            <w:pPr>
              <w:pStyle w:val="879"/>
              <w:ind w:left="63" w:right="63"/>
              <w:keepNext/>
              <w:spacing w:after="0" w:line="440" w:lineRule="exact"/>
              <w:rPr>
                <w:color w:val="000000"/>
                <w:szCs w:val="21"/>
              </w:rPr>
            </w:pPr>
            <w:r>
              <w:rPr>
                <w:color w:val="000000"/>
                <w:szCs w:val="21"/>
              </w:rPr>
            </w:r>
            <w:r/>
          </w:p>
        </w:tc>
        <w:tc>
          <w:tcPr>
            <w:tcW w:w="4678" w:type="dxa"/>
            <w:vAlign w:val="top"/>
            <w:textDirection w:val="lrTb"/>
            <w:noWrap w:val="false"/>
          </w:tcPr>
          <w:p>
            <w:pPr>
              <w:pStyle w:val="879"/>
              <w:ind w:left="63" w:right="63"/>
              <w:keepNext/>
              <w:spacing w:after="0" w:line="440" w:lineRule="exact"/>
              <w:rPr>
                <w:color w:val="000000"/>
                <w:szCs w:val="21"/>
              </w:rPr>
            </w:pPr>
            <w:r>
              <w:rPr>
                <w:color w:val="000000"/>
                <w:szCs w:val="21"/>
              </w:rPr>
            </w:r>
            <w:r/>
          </w:p>
        </w:tc>
        <w:tc>
          <w:tcPr>
            <w:tcW w:w="1276" w:type="dxa"/>
            <w:vAlign w:val="top"/>
            <w:textDirection w:val="lrTb"/>
            <w:noWrap w:val="false"/>
          </w:tcPr>
          <w:p>
            <w:pPr>
              <w:pStyle w:val="879"/>
              <w:ind w:left="63" w:right="63"/>
              <w:keepNext/>
              <w:spacing w:after="0" w:line="440" w:lineRule="exact"/>
              <w:rPr>
                <w:color w:val="000000"/>
                <w:szCs w:val="21"/>
              </w:rPr>
            </w:pPr>
            <w:r>
              <w:rPr>
                <w:color w:val="000000"/>
                <w:szCs w:val="21"/>
              </w:rPr>
            </w:r>
            <w:r/>
          </w:p>
        </w:tc>
      </w:tr>
      <w:tr>
        <w:trPr>
          <w:jc w:val="center"/>
        </w:trPr>
        <w:tc>
          <w:tcPr>
            <w:tcW w:w="879" w:type="dxa"/>
            <w:vAlign w:val="top"/>
            <w:textDirection w:val="lrTb"/>
            <w:noWrap w:val="false"/>
          </w:tcPr>
          <w:p>
            <w:pPr>
              <w:pStyle w:val="879"/>
              <w:ind w:left="63" w:right="63"/>
              <w:keepNext/>
              <w:spacing w:after="0" w:line="440" w:lineRule="exact"/>
              <w:rPr>
                <w:color w:val="000000"/>
                <w:szCs w:val="21"/>
              </w:rPr>
            </w:pPr>
            <w:r>
              <w:rPr>
                <w:color w:val="000000"/>
                <w:szCs w:val="21"/>
              </w:rPr>
            </w:r>
            <w:r/>
          </w:p>
        </w:tc>
        <w:tc>
          <w:tcPr>
            <w:tcW w:w="1984" w:type="dxa"/>
            <w:vAlign w:val="top"/>
            <w:textDirection w:val="lrTb"/>
            <w:noWrap w:val="false"/>
          </w:tcPr>
          <w:p>
            <w:pPr>
              <w:pStyle w:val="879"/>
              <w:ind w:left="63" w:right="63"/>
              <w:keepNext/>
              <w:spacing w:after="0" w:line="440" w:lineRule="exact"/>
              <w:rPr>
                <w:color w:val="000000"/>
                <w:szCs w:val="21"/>
              </w:rPr>
            </w:pPr>
            <w:r>
              <w:rPr>
                <w:color w:val="000000"/>
                <w:szCs w:val="21"/>
              </w:rPr>
            </w:r>
            <w:r/>
          </w:p>
        </w:tc>
        <w:tc>
          <w:tcPr>
            <w:tcW w:w="4678" w:type="dxa"/>
            <w:vAlign w:val="top"/>
            <w:textDirection w:val="lrTb"/>
            <w:noWrap w:val="false"/>
          </w:tcPr>
          <w:p>
            <w:pPr>
              <w:pStyle w:val="879"/>
              <w:ind w:left="63" w:right="63"/>
              <w:keepNext/>
              <w:spacing w:after="0" w:line="440" w:lineRule="exact"/>
              <w:rPr>
                <w:color w:val="000000"/>
                <w:szCs w:val="21"/>
              </w:rPr>
            </w:pPr>
            <w:r>
              <w:rPr>
                <w:color w:val="000000"/>
                <w:szCs w:val="21"/>
              </w:rPr>
            </w:r>
            <w:r/>
          </w:p>
        </w:tc>
        <w:tc>
          <w:tcPr>
            <w:tcW w:w="1276" w:type="dxa"/>
            <w:vAlign w:val="top"/>
            <w:textDirection w:val="lrTb"/>
            <w:noWrap w:val="false"/>
          </w:tcPr>
          <w:p>
            <w:pPr>
              <w:pStyle w:val="879"/>
              <w:ind w:left="63" w:right="63"/>
              <w:keepNext/>
              <w:spacing w:after="0" w:line="440" w:lineRule="exact"/>
              <w:rPr>
                <w:color w:val="000000"/>
                <w:szCs w:val="21"/>
              </w:rPr>
            </w:pPr>
            <w:r>
              <w:rPr>
                <w:color w:val="000000"/>
                <w:szCs w:val="21"/>
              </w:rPr>
            </w:r>
            <w:r/>
          </w:p>
        </w:tc>
      </w:tr>
      <w:tr>
        <w:trPr>
          <w:jc w:val="center"/>
        </w:trPr>
        <w:tc>
          <w:tcPr>
            <w:tcW w:w="879" w:type="dxa"/>
            <w:vAlign w:val="top"/>
            <w:textDirection w:val="lrTb"/>
            <w:noWrap w:val="false"/>
          </w:tcPr>
          <w:p>
            <w:pPr>
              <w:pStyle w:val="879"/>
              <w:ind w:left="63" w:right="63"/>
              <w:keepNext/>
              <w:spacing w:after="0" w:line="440" w:lineRule="exact"/>
              <w:rPr>
                <w:color w:val="000000"/>
                <w:szCs w:val="21"/>
              </w:rPr>
            </w:pPr>
            <w:r>
              <w:rPr>
                <w:color w:val="000000"/>
                <w:szCs w:val="21"/>
              </w:rPr>
            </w:r>
            <w:r/>
          </w:p>
        </w:tc>
        <w:tc>
          <w:tcPr>
            <w:tcW w:w="1984" w:type="dxa"/>
            <w:vAlign w:val="top"/>
            <w:textDirection w:val="lrTb"/>
            <w:noWrap w:val="false"/>
          </w:tcPr>
          <w:p>
            <w:pPr>
              <w:pStyle w:val="879"/>
              <w:ind w:left="63" w:right="63"/>
              <w:keepNext/>
              <w:spacing w:after="0" w:line="440" w:lineRule="exact"/>
              <w:rPr>
                <w:color w:val="000000"/>
                <w:szCs w:val="21"/>
              </w:rPr>
            </w:pPr>
            <w:r>
              <w:rPr>
                <w:color w:val="000000"/>
                <w:szCs w:val="21"/>
              </w:rPr>
            </w:r>
            <w:r/>
          </w:p>
        </w:tc>
        <w:tc>
          <w:tcPr>
            <w:tcW w:w="4678" w:type="dxa"/>
            <w:vAlign w:val="top"/>
            <w:textDirection w:val="lrTb"/>
            <w:noWrap w:val="false"/>
          </w:tcPr>
          <w:p>
            <w:pPr>
              <w:pStyle w:val="879"/>
              <w:ind w:left="63" w:right="63"/>
              <w:keepNext/>
              <w:spacing w:after="0" w:line="440" w:lineRule="exact"/>
              <w:rPr>
                <w:color w:val="000000"/>
                <w:szCs w:val="21"/>
              </w:rPr>
            </w:pPr>
            <w:r>
              <w:rPr>
                <w:color w:val="000000"/>
                <w:szCs w:val="21"/>
              </w:rPr>
            </w:r>
            <w:r/>
          </w:p>
        </w:tc>
        <w:tc>
          <w:tcPr>
            <w:tcW w:w="1276" w:type="dxa"/>
            <w:vAlign w:val="top"/>
            <w:textDirection w:val="lrTb"/>
            <w:noWrap w:val="false"/>
          </w:tcPr>
          <w:p>
            <w:pPr>
              <w:pStyle w:val="879"/>
              <w:ind w:left="63" w:right="63"/>
              <w:keepNext/>
              <w:spacing w:after="0" w:line="440" w:lineRule="exact"/>
              <w:rPr>
                <w:color w:val="000000"/>
                <w:szCs w:val="21"/>
              </w:rPr>
            </w:pPr>
            <w:r>
              <w:rPr>
                <w:color w:val="000000"/>
                <w:szCs w:val="21"/>
              </w:rPr>
            </w:r>
            <w:r/>
          </w:p>
        </w:tc>
      </w:tr>
      <w:tr>
        <w:trPr>
          <w:jc w:val="center"/>
        </w:trPr>
        <w:tc>
          <w:tcPr>
            <w:tcW w:w="879" w:type="dxa"/>
            <w:vAlign w:val="top"/>
            <w:textDirection w:val="lrTb"/>
            <w:noWrap w:val="false"/>
          </w:tcPr>
          <w:p>
            <w:pPr>
              <w:pStyle w:val="879"/>
              <w:ind w:left="63" w:right="63"/>
              <w:keepNext/>
              <w:spacing w:after="0" w:line="440" w:lineRule="exact"/>
              <w:rPr>
                <w:color w:val="000000"/>
                <w:szCs w:val="21"/>
              </w:rPr>
            </w:pPr>
            <w:r>
              <w:rPr>
                <w:color w:val="000000"/>
                <w:szCs w:val="21"/>
              </w:rPr>
            </w:r>
            <w:r/>
          </w:p>
        </w:tc>
        <w:tc>
          <w:tcPr>
            <w:tcW w:w="1984" w:type="dxa"/>
            <w:vAlign w:val="top"/>
            <w:textDirection w:val="lrTb"/>
            <w:noWrap w:val="false"/>
          </w:tcPr>
          <w:p>
            <w:pPr>
              <w:pStyle w:val="879"/>
              <w:ind w:left="63" w:right="63"/>
              <w:keepNext/>
              <w:spacing w:after="0" w:line="440" w:lineRule="exact"/>
              <w:rPr>
                <w:color w:val="000000"/>
                <w:szCs w:val="21"/>
              </w:rPr>
            </w:pPr>
            <w:r>
              <w:rPr>
                <w:color w:val="000000"/>
                <w:szCs w:val="21"/>
              </w:rPr>
            </w:r>
            <w:r/>
          </w:p>
        </w:tc>
        <w:tc>
          <w:tcPr>
            <w:tcW w:w="4678" w:type="dxa"/>
            <w:vAlign w:val="top"/>
            <w:textDirection w:val="lrTb"/>
            <w:noWrap w:val="false"/>
          </w:tcPr>
          <w:p>
            <w:pPr>
              <w:pStyle w:val="879"/>
              <w:ind w:left="63" w:right="63"/>
              <w:keepNext/>
              <w:spacing w:after="0" w:line="440" w:lineRule="exact"/>
              <w:rPr>
                <w:color w:val="000000"/>
                <w:szCs w:val="21"/>
              </w:rPr>
            </w:pPr>
            <w:r>
              <w:rPr>
                <w:color w:val="000000"/>
                <w:szCs w:val="21"/>
              </w:rPr>
            </w:r>
            <w:r/>
          </w:p>
        </w:tc>
        <w:tc>
          <w:tcPr>
            <w:tcW w:w="1276" w:type="dxa"/>
            <w:vAlign w:val="top"/>
            <w:textDirection w:val="lrTb"/>
            <w:noWrap w:val="false"/>
          </w:tcPr>
          <w:p>
            <w:pPr>
              <w:pStyle w:val="879"/>
              <w:ind w:left="63" w:right="63"/>
              <w:keepNext/>
              <w:spacing w:after="0" w:line="440" w:lineRule="exact"/>
              <w:rPr>
                <w:color w:val="000000"/>
                <w:szCs w:val="21"/>
              </w:rPr>
            </w:pPr>
            <w:r>
              <w:rPr>
                <w:color w:val="000000"/>
                <w:szCs w:val="21"/>
              </w:rPr>
            </w:r>
            <w:r/>
          </w:p>
        </w:tc>
      </w:tr>
      <w:tr>
        <w:trPr>
          <w:jc w:val="center"/>
        </w:trPr>
        <w:tc>
          <w:tcPr>
            <w:tcW w:w="879" w:type="dxa"/>
            <w:vAlign w:val="top"/>
            <w:textDirection w:val="lrTb"/>
            <w:noWrap w:val="false"/>
          </w:tcPr>
          <w:p>
            <w:pPr>
              <w:pStyle w:val="879"/>
              <w:ind w:left="63" w:right="63"/>
              <w:keepNext/>
              <w:spacing w:after="0" w:line="440" w:lineRule="exact"/>
              <w:rPr>
                <w:color w:val="000000"/>
                <w:szCs w:val="21"/>
              </w:rPr>
            </w:pPr>
            <w:r>
              <w:rPr>
                <w:color w:val="000000"/>
                <w:szCs w:val="21"/>
              </w:rPr>
            </w:r>
            <w:r/>
          </w:p>
        </w:tc>
        <w:tc>
          <w:tcPr>
            <w:tcW w:w="1984" w:type="dxa"/>
            <w:vAlign w:val="top"/>
            <w:textDirection w:val="lrTb"/>
            <w:noWrap w:val="false"/>
          </w:tcPr>
          <w:p>
            <w:pPr>
              <w:pStyle w:val="879"/>
              <w:ind w:left="63" w:right="63"/>
              <w:keepNext/>
              <w:spacing w:after="0" w:line="440" w:lineRule="exact"/>
              <w:rPr>
                <w:color w:val="000000"/>
                <w:szCs w:val="21"/>
              </w:rPr>
            </w:pPr>
            <w:r>
              <w:rPr>
                <w:color w:val="000000"/>
                <w:szCs w:val="21"/>
              </w:rPr>
            </w:r>
            <w:r/>
          </w:p>
        </w:tc>
        <w:tc>
          <w:tcPr>
            <w:tcW w:w="4678" w:type="dxa"/>
            <w:vAlign w:val="top"/>
            <w:textDirection w:val="lrTb"/>
            <w:noWrap w:val="false"/>
          </w:tcPr>
          <w:p>
            <w:pPr>
              <w:pStyle w:val="879"/>
              <w:ind w:left="63" w:right="63"/>
              <w:keepNext/>
              <w:spacing w:after="0" w:line="440" w:lineRule="exact"/>
              <w:rPr>
                <w:color w:val="000000"/>
                <w:szCs w:val="21"/>
              </w:rPr>
            </w:pPr>
            <w:r>
              <w:rPr>
                <w:color w:val="000000"/>
                <w:szCs w:val="21"/>
              </w:rPr>
            </w:r>
            <w:r/>
          </w:p>
        </w:tc>
        <w:tc>
          <w:tcPr>
            <w:tcW w:w="1276" w:type="dxa"/>
            <w:vAlign w:val="top"/>
            <w:textDirection w:val="lrTb"/>
            <w:noWrap w:val="false"/>
          </w:tcPr>
          <w:p>
            <w:pPr>
              <w:pStyle w:val="879"/>
              <w:ind w:left="63" w:right="63"/>
              <w:keepNext/>
              <w:spacing w:after="0" w:line="440" w:lineRule="exact"/>
              <w:rPr>
                <w:color w:val="000000"/>
                <w:szCs w:val="21"/>
              </w:rPr>
            </w:pPr>
            <w:r>
              <w:rPr>
                <w:color w:val="000000"/>
                <w:szCs w:val="21"/>
              </w:rPr>
            </w:r>
            <w:r/>
          </w:p>
        </w:tc>
      </w:tr>
      <w:tr>
        <w:trPr>
          <w:jc w:val="center"/>
        </w:trPr>
        <w:tc>
          <w:tcPr>
            <w:tcW w:w="879" w:type="dxa"/>
            <w:vAlign w:val="top"/>
            <w:textDirection w:val="lrTb"/>
            <w:noWrap w:val="false"/>
          </w:tcPr>
          <w:p>
            <w:pPr>
              <w:pStyle w:val="879"/>
              <w:ind w:left="63" w:right="63"/>
              <w:keepNext/>
              <w:spacing w:after="0" w:line="440" w:lineRule="exact"/>
              <w:rPr>
                <w:color w:val="000000"/>
                <w:szCs w:val="21"/>
              </w:rPr>
            </w:pPr>
            <w:r>
              <w:rPr>
                <w:color w:val="000000"/>
                <w:szCs w:val="21"/>
              </w:rPr>
            </w:r>
            <w:r/>
          </w:p>
        </w:tc>
        <w:tc>
          <w:tcPr>
            <w:tcW w:w="1984" w:type="dxa"/>
            <w:vAlign w:val="top"/>
            <w:textDirection w:val="lrTb"/>
            <w:noWrap w:val="false"/>
          </w:tcPr>
          <w:p>
            <w:pPr>
              <w:pStyle w:val="879"/>
              <w:ind w:left="63" w:right="63"/>
              <w:keepNext/>
              <w:spacing w:after="0" w:line="440" w:lineRule="exact"/>
              <w:rPr>
                <w:color w:val="000000"/>
                <w:szCs w:val="21"/>
              </w:rPr>
            </w:pPr>
            <w:r>
              <w:rPr>
                <w:color w:val="000000"/>
                <w:szCs w:val="21"/>
              </w:rPr>
            </w:r>
            <w:r/>
          </w:p>
        </w:tc>
        <w:tc>
          <w:tcPr>
            <w:tcW w:w="4678" w:type="dxa"/>
            <w:vAlign w:val="top"/>
            <w:textDirection w:val="lrTb"/>
            <w:noWrap w:val="false"/>
          </w:tcPr>
          <w:p>
            <w:pPr>
              <w:pStyle w:val="879"/>
              <w:ind w:left="63" w:right="63"/>
              <w:keepNext/>
              <w:spacing w:after="0" w:line="440" w:lineRule="exact"/>
              <w:rPr>
                <w:color w:val="000000"/>
                <w:szCs w:val="21"/>
              </w:rPr>
            </w:pPr>
            <w:r>
              <w:rPr>
                <w:color w:val="000000"/>
                <w:szCs w:val="21"/>
              </w:rPr>
            </w:r>
            <w:r/>
          </w:p>
        </w:tc>
        <w:tc>
          <w:tcPr>
            <w:tcW w:w="1276" w:type="dxa"/>
            <w:vAlign w:val="top"/>
            <w:textDirection w:val="lrTb"/>
            <w:noWrap w:val="false"/>
          </w:tcPr>
          <w:p>
            <w:pPr>
              <w:pStyle w:val="879"/>
              <w:ind w:left="63" w:right="63"/>
              <w:keepNext/>
              <w:spacing w:after="0" w:line="440" w:lineRule="exact"/>
              <w:rPr>
                <w:color w:val="000000"/>
                <w:szCs w:val="21"/>
              </w:rPr>
            </w:pPr>
            <w:r>
              <w:rPr>
                <w:color w:val="000000"/>
                <w:szCs w:val="21"/>
              </w:rPr>
            </w:r>
            <w:r/>
          </w:p>
        </w:tc>
      </w:tr>
      <w:tr>
        <w:trPr>
          <w:jc w:val="center"/>
        </w:trPr>
        <w:tc>
          <w:tcPr>
            <w:tcW w:w="879" w:type="dxa"/>
            <w:vAlign w:val="top"/>
            <w:textDirection w:val="lrTb"/>
            <w:noWrap w:val="false"/>
          </w:tcPr>
          <w:p>
            <w:pPr>
              <w:pStyle w:val="879"/>
              <w:ind w:left="63" w:right="63"/>
              <w:keepNext/>
              <w:spacing w:after="0" w:line="440" w:lineRule="exact"/>
              <w:rPr>
                <w:color w:val="000000"/>
                <w:szCs w:val="21"/>
              </w:rPr>
            </w:pPr>
            <w:r>
              <w:rPr>
                <w:color w:val="000000"/>
                <w:szCs w:val="21"/>
              </w:rPr>
            </w:r>
            <w:r/>
          </w:p>
        </w:tc>
        <w:tc>
          <w:tcPr>
            <w:tcW w:w="1984" w:type="dxa"/>
            <w:vAlign w:val="top"/>
            <w:textDirection w:val="lrTb"/>
            <w:noWrap w:val="false"/>
          </w:tcPr>
          <w:p>
            <w:pPr>
              <w:pStyle w:val="879"/>
              <w:ind w:left="63" w:right="63"/>
              <w:keepNext/>
              <w:spacing w:after="0" w:line="440" w:lineRule="exact"/>
              <w:rPr>
                <w:color w:val="000000"/>
                <w:szCs w:val="21"/>
              </w:rPr>
            </w:pPr>
            <w:r>
              <w:rPr>
                <w:color w:val="000000"/>
                <w:szCs w:val="21"/>
              </w:rPr>
            </w:r>
            <w:r/>
          </w:p>
        </w:tc>
        <w:tc>
          <w:tcPr>
            <w:tcW w:w="4678" w:type="dxa"/>
            <w:vAlign w:val="top"/>
            <w:textDirection w:val="lrTb"/>
            <w:noWrap w:val="false"/>
          </w:tcPr>
          <w:p>
            <w:pPr>
              <w:pStyle w:val="879"/>
              <w:ind w:left="63" w:right="63"/>
              <w:keepNext/>
              <w:spacing w:after="0" w:line="440" w:lineRule="exact"/>
              <w:rPr>
                <w:color w:val="000000"/>
                <w:szCs w:val="21"/>
              </w:rPr>
            </w:pPr>
            <w:r>
              <w:rPr>
                <w:color w:val="000000"/>
                <w:szCs w:val="21"/>
              </w:rPr>
            </w:r>
            <w:r/>
          </w:p>
        </w:tc>
        <w:tc>
          <w:tcPr>
            <w:tcW w:w="1276" w:type="dxa"/>
            <w:vAlign w:val="top"/>
            <w:textDirection w:val="lrTb"/>
            <w:noWrap w:val="false"/>
          </w:tcPr>
          <w:p>
            <w:pPr>
              <w:pStyle w:val="879"/>
              <w:ind w:left="63" w:right="63"/>
              <w:keepNext/>
              <w:spacing w:after="0" w:line="440" w:lineRule="exact"/>
              <w:rPr>
                <w:color w:val="000000"/>
                <w:szCs w:val="21"/>
              </w:rPr>
            </w:pPr>
            <w:r>
              <w:rPr>
                <w:color w:val="000000"/>
                <w:szCs w:val="21"/>
              </w:rPr>
            </w:r>
            <w:r/>
          </w:p>
        </w:tc>
      </w:tr>
      <w:tr>
        <w:trPr>
          <w:jc w:val="center"/>
        </w:trPr>
        <w:tc>
          <w:tcPr>
            <w:tcW w:w="879" w:type="dxa"/>
            <w:vAlign w:val="top"/>
            <w:textDirection w:val="lrTb"/>
            <w:noWrap w:val="false"/>
          </w:tcPr>
          <w:p>
            <w:pPr>
              <w:pStyle w:val="879"/>
              <w:ind w:left="63" w:right="63"/>
              <w:keepNext/>
              <w:spacing w:after="0" w:line="440" w:lineRule="exact"/>
              <w:rPr>
                <w:color w:val="000000"/>
                <w:szCs w:val="21"/>
              </w:rPr>
            </w:pPr>
            <w:r>
              <w:rPr>
                <w:color w:val="000000"/>
                <w:szCs w:val="21"/>
              </w:rPr>
            </w:r>
            <w:r/>
          </w:p>
        </w:tc>
        <w:tc>
          <w:tcPr>
            <w:tcW w:w="1984" w:type="dxa"/>
            <w:vAlign w:val="top"/>
            <w:textDirection w:val="lrTb"/>
            <w:noWrap w:val="false"/>
          </w:tcPr>
          <w:p>
            <w:pPr>
              <w:pStyle w:val="879"/>
              <w:ind w:left="63" w:right="63"/>
              <w:keepNext/>
              <w:spacing w:after="0" w:line="440" w:lineRule="exact"/>
              <w:rPr>
                <w:color w:val="000000"/>
                <w:szCs w:val="21"/>
              </w:rPr>
            </w:pPr>
            <w:r>
              <w:rPr>
                <w:color w:val="000000"/>
                <w:szCs w:val="21"/>
              </w:rPr>
            </w:r>
            <w:r/>
          </w:p>
        </w:tc>
        <w:tc>
          <w:tcPr>
            <w:tcW w:w="4678" w:type="dxa"/>
            <w:vAlign w:val="top"/>
            <w:textDirection w:val="lrTb"/>
            <w:noWrap w:val="false"/>
          </w:tcPr>
          <w:p>
            <w:pPr>
              <w:pStyle w:val="879"/>
              <w:ind w:left="63" w:right="63"/>
              <w:keepNext/>
              <w:spacing w:after="0" w:line="440" w:lineRule="exact"/>
              <w:rPr>
                <w:color w:val="000000"/>
                <w:szCs w:val="21"/>
              </w:rPr>
            </w:pPr>
            <w:r>
              <w:rPr>
                <w:color w:val="000000"/>
                <w:szCs w:val="21"/>
              </w:rPr>
            </w:r>
            <w:r/>
          </w:p>
        </w:tc>
        <w:tc>
          <w:tcPr>
            <w:tcW w:w="1276" w:type="dxa"/>
            <w:vAlign w:val="top"/>
            <w:textDirection w:val="lrTb"/>
            <w:noWrap w:val="false"/>
          </w:tcPr>
          <w:p>
            <w:pPr>
              <w:pStyle w:val="879"/>
              <w:ind w:left="63" w:right="63"/>
              <w:keepNext/>
              <w:spacing w:after="0" w:line="440" w:lineRule="exact"/>
              <w:rPr>
                <w:color w:val="000000"/>
                <w:szCs w:val="21"/>
              </w:rPr>
            </w:pPr>
            <w:r>
              <w:rPr>
                <w:color w:val="000000"/>
                <w:szCs w:val="21"/>
              </w:rPr>
            </w:r>
            <w:r/>
          </w:p>
        </w:tc>
      </w:tr>
      <w:tr>
        <w:trPr>
          <w:jc w:val="center"/>
        </w:trPr>
        <w:tc>
          <w:tcPr>
            <w:tcW w:w="879" w:type="dxa"/>
            <w:vAlign w:val="top"/>
            <w:textDirection w:val="lrTb"/>
            <w:noWrap w:val="false"/>
          </w:tcPr>
          <w:p>
            <w:pPr>
              <w:pStyle w:val="879"/>
              <w:ind w:left="63" w:right="63"/>
              <w:keepNext/>
              <w:spacing w:after="0" w:line="440" w:lineRule="exact"/>
              <w:rPr>
                <w:color w:val="000000"/>
                <w:szCs w:val="21"/>
              </w:rPr>
            </w:pPr>
            <w:r>
              <w:rPr>
                <w:color w:val="000000"/>
                <w:szCs w:val="21"/>
              </w:rPr>
            </w:r>
            <w:r/>
          </w:p>
        </w:tc>
        <w:tc>
          <w:tcPr>
            <w:tcW w:w="1984" w:type="dxa"/>
            <w:vAlign w:val="top"/>
            <w:textDirection w:val="lrTb"/>
            <w:noWrap w:val="false"/>
          </w:tcPr>
          <w:p>
            <w:pPr>
              <w:pStyle w:val="879"/>
              <w:ind w:left="63" w:right="63"/>
              <w:keepNext/>
              <w:spacing w:after="0" w:line="440" w:lineRule="exact"/>
              <w:rPr>
                <w:color w:val="000000"/>
                <w:szCs w:val="21"/>
              </w:rPr>
            </w:pPr>
            <w:r>
              <w:rPr>
                <w:color w:val="000000"/>
                <w:szCs w:val="21"/>
              </w:rPr>
            </w:r>
            <w:r/>
          </w:p>
        </w:tc>
        <w:tc>
          <w:tcPr>
            <w:tcW w:w="4678" w:type="dxa"/>
            <w:vAlign w:val="top"/>
            <w:textDirection w:val="lrTb"/>
            <w:noWrap w:val="false"/>
          </w:tcPr>
          <w:p>
            <w:pPr>
              <w:pStyle w:val="879"/>
              <w:ind w:left="63" w:right="63"/>
              <w:keepNext/>
              <w:spacing w:after="0" w:line="440" w:lineRule="exact"/>
              <w:rPr>
                <w:color w:val="000000"/>
                <w:szCs w:val="21"/>
              </w:rPr>
            </w:pPr>
            <w:r>
              <w:rPr>
                <w:color w:val="000000"/>
                <w:szCs w:val="21"/>
              </w:rPr>
            </w:r>
            <w:r/>
          </w:p>
        </w:tc>
        <w:tc>
          <w:tcPr>
            <w:tcW w:w="1276" w:type="dxa"/>
            <w:vAlign w:val="top"/>
            <w:textDirection w:val="lrTb"/>
            <w:noWrap w:val="false"/>
          </w:tcPr>
          <w:p>
            <w:pPr>
              <w:pStyle w:val="879"/>
              <w:ind w:left="63" w:right="63"/>
              <w:keepNext/>
              <w:spacing w:after="0" w:line="440" w:lineRule="exact"/>
              <w:rPr>
                <w:color w:val="000000"/>
                <w:szCs w:val="21"/>
              </w:rPr>
            </w:pPr>
            <w:r>
              <w:rPr>
                <w:color w:val="000000"/>
                <w:szCs w:val="21"/>
              </w:rPr>
            </w:r>
            <w:r/>
          </w:p>
        </w:tc>
      </w:tr>
      <w:tr>
        <w:trPr>
          <w:jc w:val="center"/>
        </w:trPr>
        <w:tc>
          <w:tcPr>
            <w:tcW w:w="879" w:type="dxa"/>
            <w:vAlign w:val="top"/>
            <w:textDirection w:val="lrTb"/>
            <w:noWrap w:val="false"/>
          </w:tcPr>
          <w:p>
            <w:pPr>
              <w:pStyle w:val="879"/>
              <w:ind w:left="63" w:right="63"/>
              <w:keepNext/>
              <w:spacing w:after="0" w:line="440" w:lineRule="exact"/>
              <w:rPr>
                <w:color w:val="000000"/>
                <w:szCs w:val="21"/>
              </w:rPr>
            </w:pPr>
            <w:r>
              <w:rPr>
                <w:color w:val="000000"/>
                <w:szCs w:val="21"/>
              </w:rPr>
            </w:r>
            <w:r/>
          </w:p>
        </w:tc>
        <w:tc>
          <w:tcPr>
            <w:tcW w:w="1984" w:type="dxa"/>
            <w:vAlign w:val="top"/>
            <w:textDirection w:val="lrTb"/>
            <w:noWrap w:val="false"/>
          </w:tcPr>
          <w:p>
            <w:pPr>
              <w:pStyle w:val="879"/>
              <w:ind w:left="63" w:right="63"/>
              <w:keepNext/>
              <w:spacing w:after="0" w:line="440" w:lineRule="exact"/>
              <w:rPr>
                <w:color w:val="000000"/>
                <w:szCs w:val="21"/>
              </w:rPr>
            </w:pPr>
            <w:r>
              <w:rPr>
                <w:color w:val="000000"/>
                <w:szCs w:val="21"/>
              </w:rPr>
            </w:r>
            <w:r/>
          </w:p>
        </w:tc>
        <w:tc>
          <w:tcPr>
            <w:tcW w:w="4678" w:type="dxa"/>
            <w:vAlign w:val="top"/>
            <w:textDirection w:val="lrTb"/>
            <w:noWrap w:val="false"/>
          </w:tcPr>
          <w:p>
            <w:pPr>
              <w:pStyle w:val="879"/>
              <w:ind w:left="63" w:right="63"/>
              <w:keepNext/>
              <w:spacing w:after="0" w:line="440" w:lineRule="exact"/>
              <w:rPr>
                <w:color w:val="000000"/>
                <w:szCs w:val="21"/>
              </w:rPr>
            </w:pPr>
            <w:r>
              <w:rPr>
                <w:color w:val="000000"/>
                <w:szCs w:val="21"/>
              </w:rPr>
            </w:r>
            <w:r/>
          </w:p>
        </w:tc>
        <w:tc>
          <w:tcPr>
            <w:tcW w:w="1276" w:type="dxa"/>
            <w:vAlign w:val="top"/>
            <w:textDirection w:val="lrTb"/>
            <w:noWrap w:val="false"/>
          </w:tcPr>
          <w:p>
            <w:pPr>
              <w:pStyle w:val="879"/>
              <w:ind w:left="63" w:right="63"/>
              <w:keepNext/>
              <w:spacing w:after="0" w:line="440" w:lineRule="exact"/>
              <w:rPr>
                <w:color w:val="000000"/>
                <w:szCs w:val="21"/>
              </w:rPr>
            </w:pPr>
            <w:r>
              <w:rPr>
                <w:color w:val="000000"/>
                <w:szCs w:val="21"/>
              </w:rPr>
            </w:r>
            <w:r/>
          </w:p>
        </w:tc>
      </w:tr>
      <w:tr>
        <w:trPr>
          <w:jc w:val="center"/>
        </w:trPr>
        <w:tc>
          <w:tcPr>
            <w:tcW w:w="879" w:type="dxa"/>
            <w:vAlign w:val="top"/>
            <w:textDirection w:val="lrTb"/>
            <w:noWrap w:val="false"/>
          </w:tcPr>
          <w:p>
            <w:pPr>
              <w:pStyle w:val="879"/>
              <w:ind w:left="63" w:right="63"/>
              <w:keepNext/>
              <w:spacing w:after="0" w:line="440" w:lineRule="exact"/>
              <w:rPr>
                <w:color w:val="000000"/>
                <w:szCs w:val="21"/>
              </w:rPr>
            </w:pPr>
            <w:r>
              <w:rPr>
                <w:color w:val="000000"/>
                <w:szCs w:val="21"/>
              </w:rPr>
            </w:r>
            <w:r/>
          </w:p>
        </w:tc>
        <w:tc>
          <w:tcPr>
            <w:tcW w:w="1984" w:type="dxa"/>
            <w:vAlign w:val="top"/>
            <w:textDirection w:val="lrTb"/>
            <w:noWrap w:val="false"/>
          </w:tcPr>
          <w:p>
            <w:pPr>
              <w:pStyle w:val="879"/>
              <w:ind w:left="63" w:right="63"/>
              <w:keepNext/>
              <w:spacing w:after="0" w:line="440" w:lineRule="exact"/>
              <w:rPr>
                <w:color w:val="000000"/>
                <w:szCs w:val="21"/>
              </w:rPr>
            </w:pPr>
            <w:r>
              <w:rPr>
                <w:color w:val="000000"/>
                <w:szCs w:val="21"/>
              </w:rPr>
            </w:r>
            <w:r/>
          </w:p>
        </w:tc>
        <w:tc>
          <w:tcPr>
            <w:tcW w:w="4678" w:type="dxa"/>
            <w:vAlign w:val="top"/>
            <w:textDirection w:val="lrTb"/>
            <w:noWrap w:val="false"/>
          </w:tcPr>
          <w:p>
            <w:pPr>
              <w:pStyle w:val="879"/>
              <w:ind w:left="63" w:right="63"/>
              <w:keepNext/>
              <w:spacing w:after="0" w:line="440" w:lineRule="exact"/>
              <w:rPr>
                <w:color w:val="000000"/>
                <w:szCs w:val="21"/>
              </w:rPr>
            </w:pPr>
            <w:r>
              <w:rPr>
                <w:color w:val="000000"/>
                <w:szCs w:val="21"/>
              </w:rPr>
            </w:r>
            <w:r/>
          </w:p>
        </w:tc>
        <w:tc>
          <w:tcPr>
            <w:tcW w:w="1276" w:type="dxa"/>
            <w:vAlign w:val="top"/>
            <w:textDirection w:val="lrTb"/>
            <w:noWrap w:val="false"/>
          </w:tcPr>
          <w:p>
            <w:pPr>
              <w:pStyle w:val="879"/>
              <w:ind w:left="63" w:right="63"/>
              <w:keepNext/>
              <w:spacing w:after="0" w:line="440" w:lineRule="exact"/>
              <w:rPr>
                <w:color w:val="000000"/>
                <w:szCs w:val="21"/>
              </w:rPr>
            </w:pPr>
            <w:r>
              <w:rPr>
                <w:color w:val="000000"/>
                <w:szCs w:val="21"/>
              </w:rPr>
            </w:r>
            <w:r/>
          </w:p>
        </w:tc>
      </w:tr>
      <w:tr>
        <w:trPr>
          <w:jc w:val="center"/>
        </w:trPr>
        <w:tc>
          <w:tcPr>
            <w:tcW w:w="879" w:type="dxa"/>
            <w:vAlign w:val="top"/>
            <w:textDirection w:val="lrTb"/>
            <w:noWrap w:val="false"/>
          </w:tcPr>
          <w:p>
            <w:pPr>
              <w:pStyle w:val="879"/>
              <w:ind w:left="63" w:right="63"/>
              <w:keepNext/>
              <w:spacing w:after="0" w:line="440" w:lineRule="exact"/>
              <w:rPr>
                <w:color w:val="000000"/>
                <w:szCs w:val="21"/>
              </w:rPr>
            </w:pPr>
            <w:r>
              <w:rPr>
                <w:color w:val="000000"/>
                <w:szCs w:val="21"/>
              </w:rPr>
            </w:r>
            <w:r/>
          </w:p>
        </w:tc>
        <w:tc>
          <w:tcPr>
            <w:tcW w:w="1984" w:type="dxa"/>
            <w:vAlign w:val="top"/>
            <w:textDirection w:val="lrTb"/>
            <w:noWrap w:val="false"/>
          </w:tcPr>
          <w:p>
            <w:pPr>
              <w:pStyle w:val="879"/>
              <w:ind w:left="63" w:right="63"/>
              <w:keepNext/>
              <w:spacing w:after="0" w:line="440" w:lineRule="exact"/>
              <w:rPr>
                <w:color w:val="000000"/>
                <w:szCs w:val="21"/>
              </w:rPr>
            </w:pPr>
            <w:r>
              <w:rPr>
                <w:color w:val="000000"/>
                <w:szCs w:val="21"/>
              </w:rPr>
            </w:r>
            <w:r/>
          </w:p>
        </w:tc>
        <w:tc>
          <w:tcPr>
            <w:tcW w:w="4678" w:type="dxa"/>
            <w:vAlign w:val="top"/>
            <w:textDirection w:val="lrTb"/>
            <w:noWrap w:val="false"/>
          </w:tcPr>
          <w:p>
            <w:pPr>
              <w:pStyle w:val="879"/>
              <w:ind w:left="63" w:right="63"/>
              <w:keepNext/>
              <w:spacing w:after="0" w:line="440" w:lineRule="exact"/>
              <w:rPr>
                <w:color w:val="000000"/>
                <w:szCs w:val="21"/>
              </w:rPr>
            </w:pPr>
            <w:r>
              <w:rPr>
                <w:color w:val="000000"/>
                <w:szCs w:val="21"/>
              </w:rPr>
            </w:r>
            <w:r/>
          </w:p>
        </w:tc>
        <w:tc>
          <w:tcPr>
            <w:tcW w:w="1276" w:type="dxa"/>
            <w:vAlign w:val="top"/>
            <w:textDirection w:val="lrTb"/>
            <w:noWrap w:val="false"/>
          </w:tcPr>
          <w:p>
            <w:pPr>
              <w:pStyle w:val="879"/>
              <w:ind w:left="63" w:right="63"/>
              <w:keepNext/>
              <w:spacing w:after="0" w:line="440" w:lineRule="exact"/>
              <w:rPr>
                <w:color w:val="000000"/>
                <w:szCs w:val="21"/>
              </w:rPr>
            </w:pPr>
            <w:r>
              <w:rPr>
                <w:color w:val="000000"/>
                <w:szCs w:val="21"/>
              </w:rPr>
            </w:r>
            <w:r/>
          </w:p>
        </w:tc>
      </w:tr>
      <w:tr>
        <w:trPr>
          <w:jc w:val="center"/>
        </w:trPr>
        <w:tc>
          <w:tcPr>
            <w:tcW w:w="879" w:type="dxa"/>
            <w:vAlign w:val="top"/>
            <w:textDirection w:val="lrTb"/>
            <w:noWrap w:val="false"/>
          </w:tcPr>
          <w:p>
            <w:pPr>
              <w:pStyle w:val="879"/>
              <w:ind w:left="63" w:right="63"/>
              <w:keepNext/>
              <w:spacing w:after="0" w:line="440" w:lineRule="exact"/>
              <w:rPr>
                <w:color w:val="000000"/>
                <w:szCs w:val="21"/>
              </w:rPr>
            </w:pPr>
            <w:r>
              <w:rPr>
                <w:color w:val="000000"/>
                <w:szCs w:val="21"/>
              </w:rPr>
            </w:r>
            <w:r/>
          </w:p>
        </w:tc>
        <w:tc>
          <w:tcPr>
            <w:tcW w:w="1984" w:type="dxa"/>
            <w:vAlign w:val="top"/>
            <w:textDirection w:val="lrTb"/>
            <w:noWrap w:val="false"/>
          </w:tcPr>
          <w:p>
            <w:pPr>
              <w:pStyle w:val="879"/>
              <w:ind w:left="63" w:right="63"/>
              <w:keepNext/>
              <w:spacing w:after="0" w:line="440" w:lineRule="exact"/>
              <w:rPr>
                <w:color w:val="000000"/>
                <w:szCs w:val="21"/>
              </w:rPr>
            </w:pPr>
            <w:r>
              <w:rPr>
                <w:color w:val="000000"/>
                <w:szCs w:val="21"/>
              </w:rPr>
            </w:r>
            <w:r/>
          </w:p>
        </w:tc>
        <w:tc>
          <w:tcPr>
            <w:tcW w:w="4678" w:type="dxa"/>
            <w:vAlign w:val="top"/>
            <w:textDirection w:val="lrTb"/>
            <w:noWrap w:val="false"/>
          </w:tcPr>
          <w:p>
            <w:pPr>
              <w:pStyle w:val="879"/>
              <w:ind w:left="63" w:right="63"/>
              <w:keepNext/>
              <w:spacing w:after="0" w:line="440" w:lineRule="exact"/>
              <w:rPr>
                <w:color w:val="000000"/>
                <w:szCs w:val="21"/>
              </w:rPr>
            </w:pPr>
            <w:r>
              <w:rPr>
                <w:color w:val="000000"/>
                <w:szCs w:val="21"/>
              </w:rPr>
            </w:r>
            <w:r/>
          </w:p>
        </w:tc>
        <w:tc>
          <w:tcPr>
            <w:tcW w:w="1276" w:type="dxa"/>
            <w:vAlign w:val="top"/>
            <w:textDirection w:val="lrTb"/>
            <w:noWrap w:val="false"/>
          </w:tcPr>
          <w:p>
            <w:pPr>
              <w:pStyle w:val="879"/>
              <w:ind w:left="63" w:right="63"/>
              <w:keepNext/>
              <w:spacing w:after="0" w:line="440" w:lineRule="exact"/>
              <w:rPr>
                <w:color w:val="000000"/>
                <w:szCs w:val="21"/>
              </w:rPr>
            </w:pPr>
            <w:r>
              <w:rPr>
                <w:color w:val="000000"/>
                <w:szCs w:val="21"/>
              </w:rPr>
            </w:r>
            <w:r/>
          </w:p>
        </w:tc>
      </w:tr>
      <w:tr>
        <w:trPr>
          <w:jc w:val="center"/>
        </w:trPr>
        <w:tc>
          <w:tcPr>
            <w:gridSpan w:val="4"/>
            <w:tcW w:w="8817" w:type="dxa"/>
            <w:vAlign w:val="top"/>
            <w:textDirection w:val="lrTb"/>
            <w:noWrap w:val="false"/>
          </w:tcPr>
          <w:p>
            <w:pPr>
              <w:pStyle w:val="879"/>
              <w:ind w:left="63" w:right="63"/>
              <w:keepNext/>
              <w:spacing w:after="0" w:line="440" w:lineRule="exact"/>
              <w:rPr>
                <w:color w:val="000000"/>
                <w:szCs w:val="21"/>
              </w:rPr>
            </w:pPr>
            <w:r>
              <w:rPr>
                <w:rFonts w:eastAsia="仿宋_GB2312"/>
                <w:color w:val="000000"/>
                <w:sz w:val="28"/>
                <w:szCs w:val="30"/>
              </w:rPr>
              <w:t xml:space="preserve">小计：</w:t>
            </w:r>
            <w:r/>
          </w:p>
        </w:tc>
      </w:tr>
    </w:tbl>
    <w:p>
      <w:r/>
      <w:r/>
    </w:p>
    <w:p>
      <w:pPr>
        <w:pStyle w:val="1030"/>
        <w:ind w:firstLine="0"/>
        <w:jc w:val="center"/>
        <w:spacing w:after="240" w:line="400" w:lineRule="exact"/>
        <w:rPr>
          <w:sz w:val="32"/>
          <w:szCs w:val="32"/>
        </w:rPr>
      </w:pPr>
      <w:r>
        <w:rPr>
          <w:rFonts w:hint="eastAsia"/>
          <w:sz w:val="32"/>
          <w:szCs w:val="32"/>
        </w:rPr>
        <w:t xml:space="preserve">建设工程廉政责任书</w:t>
      </w:r>
      <w:r/>
    </w:p>
    <w:p>
      <w:pPr>
        <w:pStyle w:val="1031"/>
        <w:spacing w:line="640" w:lineRule="exact"/>
        <w:rPr>
          <w:rFonts w:hint="eastAsia" w:ascii="宋体" w:hAnsi="宋体"/>
          <w:sz w:val="21"/>
          <w:szCs w:val="21"/>
          <w:u w:val="single"/>
          <w:lang w:eastAsia="zh-CN"/>
        </w:rPr>
      </w:pPr>
      <w:r>
        <w:rPr>
          <w:rFonts w:hint="eastAsia" w:ascii="宋体" w:hAnsi="宋体"/>
          <w:sz w:val="21"/>
          <w:szCs w:val="21"/>
        </w:rPr>
        <w:t xml:space="preserve">发包人（全称）：</w:t>
      </w:r>
      <w:r>
        <w:rPr>
          <w:rFonts w:hint="eastAsia" w:ascii="宋体" w:hAnsi="宋体"/>
          <w:sz w:val="21"/>
          <w:szCs w:val="21"/>
          <w:u w:val="single"/>
          <w:lang w:eastAsia="zh-CN"/>
        </w:rPr>
        <w:t xml:space="preserve">               </w:t>
      </w:r>
      <w:r/>
    </w:p>
    <w:p>
      <w:pPr>
        <w:pStyle w:val="1031"/>
        <w:spacing w:line="640" w:lineRule="exact"/>
        <w:rPr>
          <w:rFonts w:hint="eastAsia" w:ascii="宋体" w:hAnsi="宋体" w:eastAsia="宋体"/>
          <w:sz w:val="21"/>
          <w:szCs w:val="21"/>
          <w:u w:val="single"/>
          <w:lang w:eastAsia="zh-CN"/>
        </w:rPr>
      </w:pPr>
      <w:r>
        <w:rPr>
          <w:rFonts w:hint="eastAsia" w:ascii="宋体" w:hAnsi="宋体"/>
          <w:sz w:val="21"/>
          <w:szCs w:val="21"/>
        </w:rPr>
        <w:t xml:space="preserve">承包人（全称）</w:t>
      </w:r>
      <w:r>
        <w:rPr>
          <w:rFonts w:hint="eastAsia" w:ascii="宋体" w:hAnsi="宋体"/>
          <w:sz w:val="21"/>
          <w:szCs w:val="21"/>
          <w:lang w:eastAsia="zh-CN"/>
        </w:rPr>
        <w:t xml:space="preserve">：</w:t>
      </w:r>
      <w:r>
        <w:rPr>
          <w:rFonts w:hint="eastAsia" w:ascii="宋体" w:hAnsi="宋体"/>
          <w:sz w:val="21"/>
          <w:szCs w:val="21"/>
          <w:u w:val="single"/>
          <w:lang w:eastAsia="zh-CN"/>
        </w:rPr>
        <w:t xml:space="preserve">               </w:t>
      </w:r>
      <w:r/>
    </w:p>
    <w:p>
      <w:pPr>
        <w:pStyle w:val="1031"/>
        <w:ind w:firstLine="420"/>
        <w:keepLines w:val="0"/>
        <w:keepNext w:val="0"/>
        <w:pageBreakBefore w:val="0"/>
        <w:spacing w:line="640" w:lineRule="exact"/>
        <w:widowControl/>
        <w:rPr>
          <w:rFonts w:ascii="宋体" w:hAnsi="宋体"/>
          <w:sz w:val="21"/>
          <w:szCs w:val="21"/>
        </w:rPr>
      </w:pPr>
      <w:r>
        <w:rPr>
          <w:rFonts w:hint="eastAsia" w:ascii="宋体" w:hAnsi="宋体"/>
          <w:sz w:val="21"/>
          <w:szCs w:val="21"/>
        </w:rPr>
        <w:t xml:space="preserve">在</w:t>
      </w:r>
      <w:r>
        <w:rPr>
          <w:rFonts w:hint="eastAsia" w:ascii="宋体" w:hAnsi="宋体"/>
          <w:sz w:val="21"/>
          <w:szCs w:val="21"/>
          <w:u w:val="single"/>
          <w:lang w:eastAsia="zh-CN"/>
        </w:rPr>
        <w:t xml:space="preserve">                              </w:t>
      </w:r>
      <w:r>
        <w:rPr>
          <w:rFonts w:hint="eastAsia" w:ascii="宋体" w:hAnsi="宋体"/>
          <w:sz w:val="21"/>
          <w:szCs w:val="21"/>
        </w:rPr>
        <w:t xml:space="preserve">（工程名称）建设过程中，为加强建设工程廉政建设，规范建设工程各项活动中发包</w:t>
      </w:r>
      <w:r>
        <w:rPr>
          <w:rFonts w:hint="eastAsia" w:ascii="宋体" w:hAnsi="宋体"/>
          <w:sz w:val="21"/>
          <w:szCs w:val="21"/>
          <w:lang w:eastAsia="zh-CN"/>
        </w:rPr>
        <w:t xml:space="preserve">人和</w:t>
      </w:r>
      <w:r>
        <w:rPr>
          <w:rFonts w:hint="eastAsia" w:ascii="宋体" w:hAnsi="宋体"/>
          <w:sz w:val="21"/>
          <w:szCs w:val="21"/>
        </w:rPr>
        <w:t xml:space="preserve">承包人双方的行为，防止谋取不正当利益的违法违纪现象的发生，保护国家、集体和当事人的合法权益，根据国家有关工程建设的法律法规和廉政建设的有关规定，订立本廉政责任书。</w:t>
      </w:r>
      <w:r/>
    </w:p>
    <w:p>
      <w:pPr>
        <w:pStyle w:val="1031"/>
        <w:ind w:firstLine="480"/>
        <w:spacing w:line="420" w:lineRule="exact"/>
        <w:rPr>
          <w:rFonts w:ascii="宋体" w:hAnsi="宋体"/>
          <w:sz w:val="21"/>
          <w:szCs w:val="21"/>
        </w:rPr>
      </w:pPr>
      <w:r>
        <w:rPr>
          <w:rFonts w:hint="eastAsia" w:ascii="宋体" w:hAnsi="宋体"/>
          <w:sz w:val="21"/>
          <w:szCs w:val="21"/>
        </w:rPr>
        <w:t xml:space="preserve">一、双方的责任</w:t>
      </w:r>
      <w:r/>
    </w:p>
    <w:p>
      <w:pPr>
        <w:pStyle w:val="1031"/>
        <w:ind w:firstLine="420"/>
        <w:spacing w:line="420" w:lineRule="exact"/>
        <w:rPr>
          <w:rFonts w:ascii="宋体" w:hAnsi="宋体"/>
          <w:sz w:val="21"/>
          <w:szCs w:val="21"/>
        </w:rPr>
      </w:pPr>
      <w:r>
        <w:rPr>
          <w:rFonts w:hint="eastAsia" w:ascii="宋体" w:hAnsi="宋体"/>
          <w:sz w:val="21"/>
          <w:szCs w:val="21"/>
        </w:rPr>
        <w:t xml:space="preserve">1.1应严格遵守国家关于建设工程的有关法律、法规，相关政策，以及廉政建设的各项规定。</w:t>
      </w:r>
      <w:r/>
    </w:p>
    <w:p>
      <w:pPr>
        <w:pStyle w:val="1031"/>
        <w:ind w:firstLine="420"/>
        <w:spacing w:line="420" w:lineRule="exact"/>
        <w:rPr>
          <w:rFonts w:ascii="宋体" w:hAnsi="宋体"/>
          <w:sz w:val="21"/>
          <w:szCs w:val="21"/>
        </w:rPr>
      </w:pPr>
      <w:r>
        <w:rPr>
          <w:rFonts w:hint="eastAsia" w:ascii="宋体" w:hAnsi="宋体"/>
          <w:sz w:val="21"/>
          <w:szCs w:val="21"/>
        </w:rPr>
        <w:t xml:space="preserve">1.2严格执行建设工程合同文件，自觉按合同办事。</w:t>
      </w:r>
      <w:r/>
    </w:p>
    <w:p>
      <w:pPr>
        <w:pStyle w:val="1031"/>
        <w:ind w:firstLine="420"/>
        <w:spacing w:line="420" w:lineRule="exact"/>
        <w:rPr>
          <w:rFonts w:ascii="宋体" w:hAnsi="宋体"/>
          <w:sz w:val="21"/>
          <w:szCs w:val="21"/>
        </w:rPr>
      </w:pPr>
      <w:r>
        <w:rPr>
          <w:rFonts w:hint="eastAsia" w:ascii="宋体" w:hAnsi="宋体"/>
          <w:sz w:val="21"/>
          <w:szCs w:val="21"/>
        </w:rPr>
        <w:t xml:space="preserve">1.3各项活动必须坚持公开、公平、公正、诚信、透明的原则</w:t>
      </w:r>
      <w:r>
        <w:rPr>
          <w:rFonts w:hint="eastAsia" w:ascii="宋体" w:hAnsi="宋体"/>
          <w:sz w:val="21"/>
          <w:szCs w:val="21"/>
          <w:lang w:eastAsia="zh-CN"/>
        </w:rPr>
        <w:t xml:space="preserve">（</w:t>
      </w:r>
      <w:r>
        <w:rPr>
          <w:rFonts w:hint="eastAsia" w:ascii="宋体" w:hAnsi="宋体"/>
          <w:sz w:val="21"/>
          <w:szCs w:val="21"/>
        </w:rPr>
        <w:t xml:space="preserve">除法律法规另有规定者外</w:t>
      </w:r>
      <w:r>
        <w:rPr>
          <w:rFonts w:hint="eastAsia" w:ascii="宋体" w:hAnsi="宋体"/>
          <w:sz w:val="21"/>
          <w:szCs w:val="21"/>
          <w:lang w:eastAsia="zh-CN"/>
        </w:rPr>
        <w:t xml:space="preserve">）</w:t>
      </w:r>
      <w:r>
        <w:rPr>
          <w:rFonts w:hint="eastAsia" w:ascii="宋体" w:hAnsi="宋体"/>
          <w:sz w:val="21"/>
          <w:szCs w:val="21"/>
        </w:rPr>
        <w:t xml:space="preserve">，不得为获取不正当的利益，损害国家、集体和对方利益，不得违反建设工程管理的规章制度。</w:t>
      </w:r>
      <w:r/>
    </w:p>
    <w:p>
      <w:pPr>
        <w:pStyle w:val="1031"/>
        <w:ind w:firstLine="420"/>
        <w:spacing w:line="420" w:lineRule="exact"/>
        <w:rPr>
          <w:rFonts w:ascii="宋体" w:hAnsi="宋体"/>
          <w:sz w:val="21"/>
          <w:szCs w:val="21"/>
        </w:rPr>
      </w:pPr>
      <w:r>
        <w:rPr>
          <w:rFonts w:hint="eastAsia" w:ascii="宋体" w:hAnsi="宋体"/>
          <w:sz w:val="21"/>
          <w:szCs w:val="21"/>
        </w:rPr>
        <w:t xml:space="preserve">1.4发现对方在业务活动中有违规、违纪、违法行为的，应及时提醒对方，情节严重的，应向其上级主管部门或纪检监察、司法等有关机关举报。</w:t>
      </w:r>
      <w:r/>
    </w:p>
    <w:p>
      <w:pPr>
        <w:pStyle w:val="1031"/>
        <w:ind w:firstLine="480"/>
        <w:spacing w:line="420" w:lineRule="exact"/>
        <w:rPr>
          <w:rFonts w:ascii="宋体" w:hAnsi="宋体"/>
          <w:sz w:val="21"/>
          <w:szCs w:val="21"/>
        </w:rPr>
      </w:pPr>
      <w:r>
        <w:rPr>
          <w:rFonts w:hint="eastAsia" w:ascii="宋体" w:hAnsi="宋体"/>
          <w:sz w:val="21"/>
          <w:szCs w:val="21"/>
        </w:rPr>
        <w:t xml:space="preserve">二、发包人责任</w:t>
      </w:r>
      <w:r/>
    </w:p>
    <w:p>
      <w:pPr>
        <w:pStyle w:val="1031"/>
        <w:ind w:firstLine="420"/>
        <w:spacing w:line="420" w:lineRule="exact"/>
        <w:rPr>
          <w:rFonts w:ascii="宋体" w:hAnsi="宋体"/>
          <w:sz w:val="21"/>
          <w:szCs w:val="21"/>
        </w:rPr>
      </w:pPr>
      <w:r>
        <w:rPr>
          <w:rFonts w:hint="eastAsia" w:ascii="宋体" w:hAnsi="宋体"/>
          <w:sz w:val="21"/>
          <w:szCs w:val="21"/>
        </w:rPr>
        <w:t xml:space="preserve">发包人的领导和从事该建设工程项目的工作人员，在工程建设的事前、事中、事后应遵守以下规定：</w:t>
      </w:r>
      <w:r/>
    </w:p>
    <w:p>
      <w:pPr>
        <w:pStyle w:val="1031"/>
        <w:ind w:firstLine="420"/>
        <w:spacing w:line="420" w:lineRule="exact"/>
        <w:rPr>
          <w:rFonts w:ascii="宋体" w:hAnsi="宋体"/>
          <w:sz w:val="21"/>
          <w:szCs w:val="21"/>
        </w:rPr>
      </w:pPr>
      <w:r>
        <w:rPr>
          <w:rFonts w:hint="eastAsia" w:ascii="宋体" w:hAnsi="宋体"/>
          <w:sz w:val="21"/>
          <w:szCs w:val="21"/>
        </w:rPr>
        <w:t xml:space="preserve">2.1不得向承包人和相关单位索要或接受回扣、礼金、有价证券、贵重物品和好处费、感谢费等。</w:t>
      </w:r>
      <w:r/>
    </w:p>
    <w:p>
      <w:pPr>
        <w:pStyle w:val="1031"/>
        <w:ind w:firstLine="420"/>
        <w:spacing w:line="420" w:lineRule="exact"/>
        <w:rPr>
          <w:rFonts w:ascii="宋体" w:hAnsi="宋体"/>
          <w:sz w:val="21"/>
          <w:szCs w:val="21"/>
        </w:rPr>
      </w:pPr>
      <w:r>
        <w:rPr>
          <w:rFonts w:hint="eastAsia" w:ascii="宋体" w:hAnsi="宋体"/>
          <w:sz w:val="21"/>
          <w:szCs w:val="21"/>
        </w:rPr>
        <w:t xml:space="preserve">2.2不得在承包人和相关单位报销任何应由发包人或个人支付的费用。</w:t>
      </w:r>
      <w:r/>
    </w:p>
    <w:p>
      <w:pPr>
        <w:pStyle w:val="1031"/>
        <w:ind w:firstLine="420"/>
        <w:spacing w:line="420" w:lineRule="exact"/>
        <w:rPr>
          <w:rFonts w:ascii="宋体" w:hAnsi="宋体"/>
          <w:sz w:val="21"/>
          <w:szCs w:val="21"/>
        </w:rPr>
      </w:pPr>
      <w:r>
        <w:rPr>
          <w:rFonts w:hint="eastAsia" w:ascii="宋体" w:hAnsi="宋体"/>
          <w:sz w:val="21"/>
          <w:szCs w:val="21"/>
        </w:rPr>
        <w:t xml:space="preserve">2.3不得要求、暗示或接受承包人和相关单位为个人装修住房、婚丧嫁娶、配偶子女的工作安排以及出国</w:t>
      </w:r>
      <w:r>
        <w:rPr>
          <w:rFonts w:hint="eastAsia" w:ascii="宋体" w:hAnsi="宋体"/>
          <w:sz w:val="21"/>
          <w:szCs w:val="21"/>
          <w:lang w:eastAsia="zh-CN"/>
        </w:rPr>
        <w:t xml:space="preserve">（</w:t>
      </w:r>
      <w:r>
        <w:rPr>
          <w:rFonts w:hint="eastAsia" w:ascii="宋体" w:hAnsi="宋体"/>
          <w:sz w:val="21"/>
          <w:szCs w:val="21"/>
        </w:rPr>
        <w:t xml:space="preserve">境</w:t>
      </w:r>
      <w:r>
        <w:rPr>
          <w:rFonts w:hint="eastAsia" w:ascii="宋体" w:hAnsi="宋体"/>
          <w:sz w:val="21"/>
          <w:szCs w:val="21"/>
          <w:lang w:eastAsia="zh-CN"/>
        </w:rPr>
        <w:t xml:space="preserve">）</w:t>
      </w:r>
      <w:r>
        <w:rPr>
          <w:rFonts w:hint="eastAsia" w:ascii="宋体" w:hAnsi="宋体"/>
          <w:sz w:val="21"/>
          <w:szCs w:val="21"/>
        </w:rPr>
        <w:t xml:space="preserve">、旅游等提供方便。</w:t>
      </w:r>
      <w:r/>
    </w:p>
    <w:p>
      <w:pPr>
        <w:pStyle w:val="1031"/>
        <w:ind w:firstLine="420"/>
        <w:spacing w:line="420" w:lineRule="exact"/>
        <w:rPr>
          <w:rFonts w:ascii="宋体" w:hAnsi="宋体"/>
          <w:sz w:val="21"/>
          <w:szCs w:val="21"/>
        </w:rPr>
      </w:pPr>
      <w:r>
        <w:rPr>
          <w:rFonts w:hint="eastAsia" w:ascii="宋体" w:hAnsi="宋体"/>
          <w:sz w:val="21"/>
          <w:szCs w:val="21"/>
        </w:rPr>
        <w:t xml:space="preserve">2.4不得参加有可能影响公正执行公务的承包人和相关单位的宴请、健身、娱乐等活动。</w:t>
      </w:r>
      <w:r/>
    </w:p>
    <w:p>
      <w:pPr>
        <w:pStyle w:val="1031"/>
        <w:ind w:firstLine="420"/>
        <w:spacing w:line="420" w:lineRule="exact"/>
        <w:rPr>
          <w:rFonts w:ascii="宋体" w:hAnsi="宋体"/>
          <w:sz w:val="21"/>
          <w:szCs w:val="21"/>
        </w:rPr>
      </w:pPr>
      <w:r>
        <w:rPr>
          <w:rFonts w:hint="eastAsia" w:ascii="宋体" w:hAnsi="宋体"/>
          <w:sz w:val="21"/>
          <w:szCs w:val="21"/>
        </w:rPr>
        <w:t xml:space="preserve">2.5不得向承包人和相关单位介绍或为配偶、子女、亲属参与同发包人工程建设管理合同有关的业务活动；不得以任何理由要求承包人和相关单位使用某种产品、材料和设备。</w:t>
      </w:r>
      <w:r/>
    </w:p>
    <w:p>
      <w:pPr>
        <w:pStyle w:val="1031"/>
        <w:ind w:firstLine="480"/>
        <w:spacing w:line="420" w:lineRule="exact"/>
        <w:rPr>
          <w:rFonts w:ascii="宋体" w:hAnsi="宋体"/>
          <w:sz w:val="21"/>
          <w:szCs w:val="21"/>
        </w:rPr>
      </w:pPr>
      <w:r>
        <w:rPr>
          <w:rFonts w:hint="eastAsia" w:ascii="宋体" w:hAnsi="宋体"/>
          <w:sz w:val="21"/>
          <w:szCs w:val="21"/>
        </w:rPr>
        <w:t xml:space="preserve">三、承包人责任</w:t>
      </w:r>
      <w:r/>
    </w:p>
    <w:p>
      <w:pPr>
        <w:pStyle w:val="1031"/>
        <w:ind w:firstLine="420"/>
        <w:spacing w:line="420" w:lineRule="exact"/>
        <w:rPr>
          <w:rFonts w:ascii="宋体" w:hAnsi="宋体"/>
          <w:sz w:val="21"/>
          <w:szCs w:val="21"/>
        </w:rPr>
      </w:pPr>
      <w:r>
        <w:rPr>
          <w:rFonts w:hint="eastAsia" w:ascii="宋体" w:hAnsi="宋体"/>
          <w:sz w:val="21"/>
          <w:szCs w:val="21"/>
        </w:rPr>
        <w:t xml:space="preserve">应与发包人保持正常的业务交往，按照有关法律法规和程序开展业务工作，严格执行工程建设的有关方针、政策，执行工程建设强制性标准，并遵守以下规定：</w:t>
      </w:r>
      <w:r/>
    </w:p>
    <w:p>
      <w:pPr>
        <w:pStyle w:val="1031"/>
        <w:ind w:firstLine="420"/>
        <w:spacing w:line="420" w:lineRule="exact"/>
        <w:rPr>
          <w:rFonts w:ascii="宋体" w:hAnsi="宋体"/>
          <w:sz w:val="21"/>
          <w:szCs w:val="21"/>
        </w:rPr>
      </w:pPr>
      <w:r>
        <w:rPr>
          <w:rFonts w:hint="eastAsia" w:ascii="宋体" w:hAnsi="宋体"/>
          <w:sz w:val="21"/>
          <w:szCs w:val="21"/>
        </w:rPr>
        <w:t xml:space="preserve">3.1不得以任何理由向发包人及其工作人员索要、接受或赠送礼金、有价证券、贵重物品及回扣、好处费、感谢费等。</w:t>
      </w:r>
      <w:r/>
    </w:p>
    <w:p>
      <w:pPr>
        <w:pStyle w:val="1031"/>
        <w:ind w:firstLine="420"/>
        <w:spacing w:line="420" w:lineRule="exact"/>
        <w:rPr>
          <w:rFonts w:ascii="宋体" w:hAnsi="宋体"/>
          <w:sz w:val="21"/>
          <w:szCs w:val="21"/>
        </w:rPr>
      </w:pPr>
      <w:r>
        <w:rPr>
          <w:rFonts w:hint="eastAsia" w:ascii="宋体" w:hAnsi="宋体"/>
          <w:sz w:val="21"/>
          <w:szCs w:val="21"/>
        </w:rPr>
        <w:t xml:space="preserve">3.2不得以任何理由为发包人和相关单位报销应由对方或个人支付的费用。</w:t>
      </w:r>
      <w:r/>
    </w:p>
    <w:p>
      <w:pPr>
        <w:pStyle w:val="1031"/>
        <w:ind w:firstLine="420"/>
        <w:spacing w:line="420" w:lineRule="exact"/>
        <w:rPr>
          <w:rFonts w:ascii="宋体" w:hAnsi="宋体"/>
          <w:sz w:val="21"/>
          <w:szCs w:val="21"/>
        </w:rPr>
      </w:pPr>
      <w:r>
        <w:rPr>
          <w:rFonts w:hint="eastAsia" w:ascii="宋体" w:hAnsi="宋体"/>
          <w:sz w:val="21"/>
          <w:szCs w:val="21"/>
        </w:rPr>
        <w:t xml:space="preserve">3.3不得接受或暗示为发包人、相关单位或个人装修住房、婚丧嫁娶、配偶子女的工作安排以及出国</w:t>
      </w:r>
      <w:r>
        <w:rPr>
          <w:rFonts w:hint="eastAsia" w:ascii="宋体" w:hAnsi="宋体"/>
          <w:sz w:val="21"/>
          <w:szCs w:val="21"/>
          <w:lang w:eastAsia="zh-CN"/>
        </w:rPr>
        <w:t xml:space="preserve">（</w:t>
      </w:r>
      <w:r>
        <w:rPr>
          <w:rFonts w:hint="eastAsia" w:ascii="宋体" w:hAnsi="宋体"/>
          <w:sz w:val="21"/>
          <w:szCs w:val="21"/>
        </w:rPr>
        <w:t xml:space="preserve">境</w:t>
      </w:r>
      <w:r>
        <w:rPr>
          <w:rFonts w:hint="eastAsia" w:ascii="宋体" w:hAnsi="宋体"/>
          <w:sz w:val="21"/>
          <w:szCs w:val="21"/>
          <w:lang w:eastAsia="zh-CN"/>
        </w:rPr>
        <w:t xml:space="preserve">）</w:t>
      </w:r>
      <w:r>
        <w:rPr>
          <w:rFonts w:hint="eastAsia" w:ascii="宋体" w:hAnsi="宋体"/>
          <w:sz w:val="21"/>
          <w:szCs w:val="21"/>
        </w:rPr>
        <w:t xml:space="preserve">、旅游等提供方便。</w:t>
      </w:r>
      <w:r/>
    </w:p>
    <w:p>
      <w:pPr>
        <w:pStyle w:val="1031"/>
        <w:ind w:firstLine="420"/>
        <w:spacing w:line="420" w:lineRule="exact"/>
        <w:rPr>
          <w:rFonts w:ascii="宋体" w:hAnsi="宋体"/>
          <w:sz w:val="21"/>
          <w:szCs w:val="21"/>
        </w:rPr>
      </w:pPr>
      <w:r>
        <w:rPr>
          <w:rFonts w:hint="eastAsia" w:ascii="宋体" w:hAnsi="宋体"/>
          <w:sz w:val="21"/>
          <w:szCs w:val="21"/>
        </w:rPr>
        <w:t xml:space="preserve">3.4不得以任何理由为发包人、相关单位或个人组织有可能影响公正执行公务的宴请、健身、娱乐等活动。</w:t>
      </w:r>
      <w:r/>
    </w:p>
    <w:p>
      <w:pPr>
        <w:pStyle w:val="1031"/>
        <w:ind w:firstLine="480"/>
        <w:spacing w:line="420" w:lineRule="exact"/>
        <w:rPr>
          <w:rFonts w:ascii="宋体" w:hAnsi="宋体"/>
          <w:sz w:val="21"/>
          <w:szCs w:val="21"/>
        </w:rPr>
      </w:pPr>
      <w:r>
        <w:rPr>
          <w:rFonts w:hint="eastAsia" w:ascii="宋体" w:hAnsi="宋体"/>
          <w:sz w:val="21"/>
          <w:szCs w:val="21"/>
        </w:rPr>
        <w:t xml:space="preserve">四、违约责任</w:t>
      </w:r>
      <w:r/>
    </w:p>
    <w:p>
      <w:pPr>
        <w:pStyle w:val="1031"/>
        <w:ind w:firstLine="420"/>
        <w:spacing w:line="420" w:lineRule="exact"/>
        <w:rPr>
          <w:rFonts w:ascii="宋体" w:hAnsi="宋体"/>
          <w:sz w:val="21"/>
          <w:szCs w:val="21"/>
        </w:rPr>
      </w:pPr>
      <w:r>
        <w:rPr>
          <w:rFonts w:hint="eastAsia" w:ascii="宋体" w:hAnsi="宋体"/>
          <w:sz w:val="21"/>
          <w:szCs w:val="21"/>
        </w:rPr>
        <w:t xml:space="preserve">4.1发包人工作人员有违反本责任书第一、二条责任行为的，依据有关法律、法规给予处理；涉嫌犯罪的，移交司法机关追究刑事责任；给承包人单位造成经济损失的，应予以赔偿。</w:t>
      </w:r>
      <w:r/>
    </w:p>
    <w:p>
      <w:pPr>
        <w:pStyle w:val="1031"/>
        <w:ind w:firstLine="420"/>
        <w:spacing w:line="420" w:lineRule="exact"/>
        <w:rPr>
          <w:rFonts w:ascii="宋体" w:hAnsi="宋体"/>
          <w:sz w:val="21"/>
          <w:szCs w:val="21"/>
        </w:rPr>
      </w:pPr>
      <w:r>
        <w:rPr>
          <w:rFonts w:hint="eastAsia" w:ascii="宋体" w:hAnsi="宋体"/>
          <w:sz w:val="21"/>
          <w:szCs w:val="21"/>
        </w:rPr>
        <w:t xml:space="preserve">4.2承包人工作人员有违反本责任书第一、三条责任行为的，依据有关法律法规处理；涉嫌犯罪的，移交司法机关追究刑事责任；给发包人单位造成经济损失的，应予以赔偿。</w:t>
      </w:r>
      <w:r/>
    </w:p>
    <w:p>
      <w:pPr>
        <w:pStyle w:val="1031"/>
        <w:ind w:firstLine="420"/>
        <w:spacing w:line="420" w:lineRule="exact"/>
        <w:rPr>
          <w:rFonts w:ascii="宋体" w:hAnsi="宋体"/>
          <w:sz w:val="21"/>
          <w:szCs w:val="21"/>
        </w:rPr>
      </w:pPr>
      <w:r>
        <w:rPr>
          <w:rFonts w:hint="eastAsia" w:ascii="宋体" w:hAnsi="宋体"/>
          <w:sz w:val="21"/>
          <w:szCs w:val="21"/>
        </w:rPr>
        <w:t xml:space="preserve">4.3本责任书作为建设工程合同的组成部分，与建设工程合同具有同等法律效力。经双方</w:t>
      </w:r>
      <w:r>
        <w:rPr>
          <w:rFonts w:hint="eastAsia" w:ascii="宋体" w:hAnsi="宋体"/>
          <w:sz w:val="21"/>
          <w:szCs w:val="21"/>
          <w:lang w:val="en-US" w:eastAsia="zh-CN"/>
        </w:rPr>
        <w:t xml:space="preserve">盖章</w:t>
      </w:r>
      <w:r>
        <w:rPr>
          <w:rFonts w:hint="eastAsia" w:ascii="宋体" w:hAnsi="宋体"/>
          <w:sz w:val="21"/>
          <w:szCs w:val="21"/>
        </w:rPr>
        <w:t xml:space="preserve">后立即生效。</w:t>
      </w:r>
      <w:r/>
    </w:p>
    <w:p>
      <w:pPr>
        <w:pStyle w:val="1031"/>
        <w:ind w:firstLine="480"/>
        <w:spacing w:line="420" w:lineRule="exact"/>
        <w:rPr>
          <w:rFonts w:ascii="宋体" w:hAnsi="宋体"/>
          <w:sz w:val="21"/>
          <w:szCs w:val="21"/>
        </w:rPr>
      </w:pPr>
      <w:r>
        <w:rPr>
          <w:rFonts w:hint="eastAsia" w:ascii="宋体" w:hAnsi="宋体"/>
          <w:sz w:val="21"/>
          <w:szCs w:val="21"/>
        </w:rPr>
        <w:t xml:space="preserve">五、责任书有效期</w:t>
      </w:r>
      <w:r/>
    </w:p>
    <w:p>
      <w:pPr>
        <w:pStyle w:val="1031"/>
        <w:ind w:firstLine="420"/>
        <w:spacing w:line="420" w:lineRule="exact"/>
        <w:rPr>
          <w:rFonts w:ascii="宋体" w:hAnsi="宋体"/>
          <w:sz w:val="21"/>
          <w:szCs w:val="21"/>
        </w:rPr>
      </w:pPr>
      <w:r>
        <w:rPr>
          <w:rFonts w:hint="eastAsia" w:ascii="宋体" w:hAnsi="宋体"/>
          <w:sz w:val="21"/>
          <w:szCs w:val="21"/>
        </w:rPr>
        <w:t xml:space="preserve">本责任书的有效期为双方签署之日起至该工程项目竣工验收合格时止。</w:t>
      </w:r>
      <w:r/>
    </w:p>
    <w:p>
      <w:pPr>
        <w:pStyle w:val="1031"/>
        <w:ind w:firstLine="480"/>
        <w:spacing w:line="420" w:lineRule="exact"/>
        <w:rPr>
          <w:rFonts w:ascii="宋体" w:hAnsi="宋体"/>
          <w:sz w:val="21"/>
          <w:szCs w:val="21"/>
        </w:rPr>
      </w:pPr>
      <w:r>
        <w:rPr>
          <w:rFonts w:hint="eastAsia" w:ascii="宋体" w:hAnsi="宋体"/>
          <w:sz w:val="21"/>
          <w:szCs w:val="21"/>
        </w:rPr>
        <w:t xml:space="preserve">六、责任书份数</w:t>
      </w:r>
      <w:r/>
    </w:p>
    <w:p>
      <w:pPr>
        <w:pStyle w:val="1031"/>
        <w:ind w:firstLine="420"/>
        <w:spacing w:line="420" w:lineRule="exact"/>
        <w:rPr>
          <w:rFonts w:ascii="宋体" w:hAnsi="宋体"/>
          <w:sz w:val="21"/>
          <w:szCs w:val="21"/>
        </w:rPr>
      </w:pPr>
      <w:r>
        <w:rPr>
          <w:rFonts w:hint="eastAsia" w:ascii="宋体" w:hAnsi="宋体"/>
          <w:sz w:val="21"/>
          <w:szCs w:val="21"/>
          <w:lang w:val="en-US" w:eastAsia="zh-CN"/>
        </w:rPr>
        <w:t xml:space="preserve">本责任书</w:t>
      </w:r>
      <w:r>
        <w:rPr>
          <w:rFonts w:hint="eastAsia" w:ascii="宋体" w:hAnsi="宋体"/>
          <w:sz w:val="21"/>
          <w:szCs w:val="21"/>
        </w:rPr>
        <w:t xml:space="preserve">一式</w:t>
      </w:r>
      <w:r>
        <w:rPr>
          <w:rFonts w:hint="eastAsia" w:ascii="宋体" w:hAnsi="宋体"/>
          <w:sz w:val="21"/>
          <w:szCs w:val="21"/>
          <w:lang w:val="en-US" w:eastAsia="zh-CN"/>
        </w:rPr>
        <w:t xml:space="preserve">六</w:t>
      </w:r>
      <w:r>
        <w:rPr>
          <w:rFonts w:hint="eastAsia" w:ascii="宋体" w:hAnsi="宋体"/>
          <w:sz w:val="21"/>
          <w:szCs w:val="21"/>
        </w:rPr>
        <w:t xml:space="preserve">份，</w:t>
      </w:r>
      <w:r>
        <w:rPr>
          <w:rFonts w:hint="eastAsia" w:ascii="宋体" w:hAnsi="宋体"/>
          <w:sz w:val="21"/>
          <w:szCs w:val="21"/>
          <w:lang w:val="en-US" w:eastAsia="zh-CN"/>
        </w:rPr>
        <w:t xml:space="preserve">发包人</w:t>
      </w:r>
      <w:r>
        <w:rPr>
          <w:rFonts w:hint="eastAsia" w:ascii="宋体" w:hAnsi="宋体"/>
          <w:sz w:val="21"/>
          <w:szCs w:val="21"/>
        </w:rPr>
        <w:t xml:space="preserve">、</w:t>
      </w:r>
      <w:r>
        <w:rPr>
          <w:rFonts w:hint="eastAsia" w:ascii="宋体" w:hAnsi="宋体"/>
          <w:sz w:val="21"/>
          <w:szCs w:val="21"/>
          <w:lang w:val="en-US" w:eastAsia="zh-CN"/>
        </w:rPr>
        <w:t xml:space="preserve">承包人</w:t>
      </w:r>
      <w:r>
        <w:rPr>
          <w:rFonts w:hint="eastAsia" w:ascii="宋体" w:hAnsi="宋体"/>
          <w:sz w:val="21"/>
          <w:szCs w:val="21"/>
        </w:rPr>
        <w:t xml:space="preserve">各执二份</w:t>
      </w:r>
      <w:r>
        <w:rPr>
          <w:rFonts w:hint="eastAsia" w:ascii="宋体" w:hAnsi="宋体"/>
          <w:sz w:val="21"/>
          <w:szCs w:val="21"/>
          <w:lang w:eastAsia="zh-CN"/>
        </w:rPr>
        <w:t xml:space="preserve">，</w:t>
      </w:r>
      <w:r>
        <w:rPr>
          <w:rFonts w:hint="eastAsia" w:ascii="宋体" w:hAnsi="宋体"/>
          <w:sz w:val="21"/>
          <w:szCs w:val="21"/>
          <w:lang w:val="en-US" w:eastAsia="zh-CN"/>
        </w:rPr>
        <w:t xml:space="preserve">剩余</w:t>
      </w:r>
      <w:r>
        <w:rPr>
          <w:rFonts w:hint="eastAsia" w:ascii="宋体" w:hAnsi="宋体"/>
          <w:sz w:val="21"/>
          <w:szCs w:val="21"/>
        </w:rPr>
        <w:t xml:space="preserve">二份</w:t>
      </w:r>
      <w:r>
        <w:rPr>
          <w:rFonts w:hint="eastAsia" w:ascii="宋体" w:hAnsi="宋体"/>
          <w:sz w:val="21"/>
          <w:szCs w:val="21"/>
          <w:lang w:val="en-US" w:eastAsia="zh-CN"/>
        </w:rPr>
        <w:t xml:space="preserve">用于备案</w:t>
      </w:r>
      <w:r>
        <w:rPr>
          <w:rFonts w:hint="eastAsia" w:ascii="宋体" w:hAnsi="宋体"/>
          <w:sz w:val="21"/>
          <w:szCs w:val="21"/>
        </w:rPr>
        <w:t xml:space="preserve">。具有同等效力。</w:t>
      </w:r>
      <w:r/>
    </w:p>
    <w:p>
      <w:pPr>
        <w:spacing w:line="440" w:lineRule="exact"/>
        <w:rPr>
          <w:rFonts w:hint="eastAsia" w:ascii="宋体" w:hAnsi="宋体"/>
          <w:szCs w:val="30"/>
        </w:rPr>
      </w:pPr>
      <w:r>
        <w:rPr>
          <w:rFonts w:hint="eastAsia" w:ascii="宋体" w:hAnsi="宋体"/>
          <w:szCs w:val="30"/>
        </w:rPr>
      </w:r>
      <w:r/>
    </w:p>
    <w:p>
      <w:pPr>
        <w:spacing w:line="440" w:lineRule="exact"/>
        <w:rPr>
          <w:rFonts w:hint="eastAsia" w:ascii="宋体" w:hAnsi="宋体"/>
          <w:szCs w:val="30"/>
        </w:rPr>
      </w:pPr>
      <w:r>
        <w:rPr>
          <w:rFonts w:hint="eastAsia" w:ascii="宋体" w:hAnsi="宋体"/>
          <w:szCs w:val="30"/>
        </w:rPr>
      </w:r>
      <w:r/>
    </w:p>
    <w:p>
      <w:pPr>
        <w:spacing w:line="440" w:lineRule="exact"/>
        <w:rPr>
          <w:rFonts w:hint="eastAsia" w:ascii="宋体" w:hAnsi="宋体"/>
          <w:szCs w:val="30"/>
        </w:rPr>
      </w:pPr>
      <w:r>
        <w:rPr>
          <w:rFonts w:hint="eastAsia" w:ascii="宋体" w:hAnsi="宋体"/>
          <w:szCs w:val="30"/>
        </w:rPr>
      </w:r>
      <w:r/>
    </w:p>
    <w:p>
      <w:pPr>
        <w:spacing w:line="440" w:lineRule="exact"/>
        <w:rPr>
          <w:rFonts w:hint="eastAsia" w:ascii="宋体" w:hAnsi="宋体"/>
          <w:szCs w:val="30"/>
          <w:lang w:eastAsia="zh-CN"/>
        </w:rPr>
      </w:pPr>
      <w:r>
        <w:rPr>
          <w:rFonts w:hint="eastAsia" w:ascii="宋体" w:hAnsi="宋体"/>
          <w:szCs w:val="30"/>
        </w:rPr>
        <w:t xml:space="preserve">发包人</w:t>
      </w:r>
      <w:r>
        <w:rPr>
          <w:rFonts w:hint="eastAsia" w:ascii="宋体" w:hAnsi="宋体"/>
          <w:szCs w:val="30"/>
          <w:lang w:eastAsia="zh-CN"/>
        </w:rPr>
        <w:t xml:space="preserve">：（</w:t>
      </w:r>
      <w:r>
        <w:rPr>
          <w:rFonts w:hint="eastAsia" w:ascii="宋体" w:hAnsi="宋体"/>
          <w:szCs w:val="30"/>
        </w:rPr>
        <w:t xml:space="preserve">公章</w:t>
      </w:r>
      <w:r>
        <w:rPr>
          <w:rFonts w:hint="eastAsia" w:ascii="宋体" w:hAnsi="宋体"/>
          <w:szCs w:val="30"/>
          <w:lang w:eastAsia="zh-CN"/>
        </w:rPr>
        <w:t xml:space="preserve">）</w:t>
      </w:r>
      <w:r>
        <w:rPr>
          <w:rFonts w:ascii="宋体" w:hAnsi="宋体"/>
          <w:szCs w:val="30"/>
        </w:rPr>
        <w:t xml:space="preserve">             </w:t>
      </w:r>
      <w:r>
        <w:rPr>
          <w:rFonts w:hint="eastAsia" w:ascii="宋体" w:hAnsi="宋体"/>
          <w:szCs w:val="30"/>
        </w:rPr>
        <w:t xml:space="preserve">   </w:t>
      </w:r>
      <w:r>
        <w:rPr>
          <w:rFonts w:hint="eastAsia" w:ascii="宋体" w:hAnsi="宋体"/>
          <w:szCs w:val="30"/>
          <w:lang w:val="en-US" w:eastAsia="zh-CN"/>
        </w:rPr>
        <w:t xml:space="preserve">            </w:t>
      </w:r>
      <w:r>
        <w:rPr>
          <w:rFonts w:hint="eastAsia" w:ascii="宋体" w:hAnsi="宋体"/>
          <w:szCs w:val="30"/>
        </w:rPr>
        <w:t xml:space="preserve">承包人：</w:t>
      </w:r>
      <w:r>
        <w:rPr>
          <w:rFonts w:hint="eastAsia" w:ascii="宋体" w:hAnsi="宋体"/>
          <w:szCs w:val="30"/>
          <w:lang w:eastAsia="zh-CN"/>
        </w:rPr>
        <w:t xml:space="preserve">（</w:t>
      </w:r>
      <w:r>
        <w:rPr>
          <w:rFonts w:hint="eastAsia" w:ascii="宋体" w:hAnsi="宋体"/>
          <w:szCs w:val="30"/>
        </w:rPr>
        <w:t xml:space="preserve">公章</w:t>
      </w:r>
      <w:r>
        <w:rPr>
          <w:rFonts w:hint="eastAsia" w:ascii="宋体" w:hAnsi="宋体"/>
          <w:szCs w:val="30"/>
          <w:lang w:eastAsia="zh-CN"/>
        </w:rPr>
        <w:t xml:space="preserve">）</w:t>
      </w:r>
      <w:r/>
    </w:p>
    <w:p>
      <w:pPr>
        <w:pStyle w:val="1030"/>
        <w:ind w:firstLine="0"/>
        <w:jc w:val="both"/>
        <w:spacing w:line="300" w:lineRule="exact"/>
        <w:rPr>
          <w:rFonts w:hint="eastAsia" w:ascii="宋体" w:hAnsi="宋体" w:eastAsia="宋体" w:cs="Times New Roman"/>
          <w:sz w:val="21"/>
          <w:szCs w:val="30"/>
          <w:lang w:val="en-US" w:eastAsia="zh-CN" w:bidi="ar-SA"/>
        </w:rPr>
      </w:pPr>
      <w:r>
        <w:rPr>
          <w:rFonts w:hint="eastAsia" w:ascii="宋体" w:hAnsi="宋体" w:eastAsia="宋体" w:cs="Times New Roman"/>
          <w:sz w:val="21"/>
          <w:szCs w:val="30"/>
          <w:lang w:val="en-US" w:eastAsia="zh-CN" w:bidi="ar-SA"/>
        </w:rPr>
      </w:r>
      <w:r/>
    </w:p>
    <w:p>
      <w:pPr>
        <w:pStyle w:val="1030"/>
        <w:ind w:firstLine="0"/>
        <w:jc w:val="both"/>
        <w:spacing w:line="480" w:lineRule="auto"/>
        <w:rPr>
          <w:rFonts w:hint="eastAsia"/>
          <w:b/>
          <w:sz w:val="21"/>
          <w:szCs w:val="21"/>
        </w:rPr>
      </w:pPr>
      <w:r>
        <w:rPr>
          <w:rFonts w:hint="eastAsia" w:ascii="宋体" w:hAnsi="宋体" w:eastAsia="宋体" w:cs="Times New Roman"/>
          <w:sz w:val="21"/>
          <w:szCs w:val="30"/>
          <w:lang w:val="en-US" w:eastAsia="zh-CN" w:bidi="ar-SA"/>
        </w:rPr>
        <w:t xml:space="preserve">日期：     年     月     日</w:t>
      </w:r>
      <w:r>
        <w:rPr>
          <w:rFonts w:hint="eastAsia" w:ascii="宋体" w:hAnsi="宋体" w:cs="Times New Roman"/>
          <w:sz w:val="21"/>
          <w:szCs w:val="30"/>
          <w:lang w:val="en-US" w:eastAsia="zh-CN" w:bidi="ar-SA"/>
        </w:rPr>
        <w:t xml:space="preserve">                </w:t>
      </w:r>
      <w:r>
        <w:rPr>
          <w:rFonts w:hint="eastAsia" w:cs="Times New Roman"/>
          <w:sz w:val="21"/>
          <w:szCs w:val="30"/>
          <w:lang w:val="en-US" w:eastAsia="zh-CN" w:bidi="ar-SA"/>
        </w:rPr>
        <w:t xml:space="preserve"> </w:t>
      </w:r>
      <w:r>
        <w:rPr>
          <w:rFonts w:hint="eastAsia" w:ascii="宋体" w:hAnsi="宋体" w:eastAsia="宋体" w:cs="Times New Roman"/>
          <w:sz w:val="21"/>
          <w:szCs w:val="30"/>
          <w:lang w:val="en-US" w:eastAsia="zh-CN" w:bidi="ar-SA"/>
        </w:rPr>
        <w:t xml:space="preserve">日期：     年     月     日</w:t>
      </w:r>
      <w:r/>
    </w:p>
    <w:p>
      <w:pPr>
        <w:pStyle w:val="1030"/>
        <w:ind w:firstLine="0"/>
        <w:jc w:val="center"/>
        <w:spacing w:line="480" w:lineRule="auto"/>
        <w:rPr>
          <w:rFonts w:hint="eastAsia"/>
          <w:b/>
          <w:sz w:val="21"/>
          <w:szCs w:val="21"/>
        </w:rPr>
      </w:pPr>
      <w:r>
        <w:rPr>
          <w:rFonts w:hint="eastAsia"/>
          <w:b/>
          <w:sz w:val="21"/>
          <w:szCs w:val="21"/>
        </w:rPr>
      </w:r>
      <w:r/>
    </w:p>
    <w:p>
      <w:pPr>
        <w:pStyle w:val="1031"/>
        <w:ind w:firstLine="630"/>
        <w:jc w:val="center"/>
        <w:spacing w:line="600" w:lineRule="auto"/>
        <w:rPr>
          <w:rFonts w:ascii="宋体" w:hAnsi="宋体"/>
          <w:sz w:val="21"/>
          <w:szCs w:val="21"/>
        </w:rPr>
      </w:pPr>
      <w:r>
        <w:rPr>
          <w:sz w:val="21"/>
          <w:szCs w:val="21"/>
        </w:rPr>
        <w:br w:type="page" w:clear="all"/>
      </w:r>
      <w:r>
        <w:rPr>
          <w:rFonts w:hint="eastAsia"/>
          <w:sz w:val="32"/>
          <w:szCs w:val="32"/>
        </w:rPr>
        <w:t xml:space="preserve">建设工程承发包安全管理协议</w:t>
      </w:r>
      <w:r/>
    </w:p>
    <w:p>
      <w:pPr>
        <w:pStyle w:val="1031"/>
        <w:ind w:firstLine="458"/>
        <w:spacing w:line="420" w:lineRule="exact"/>
        <w:rPr>
          <w:rFonts w:hint="eastAsia" w:ascii="宋体" w:hAnsi="宋体"/>
          <w:sz w:val="21"/>
          <w:szCs w:val="21"/>
        </w:rPr>
      </w:pPr>
      <w:r>
        <w:rPr>
          <w:rFonts w:hint="eastAsia" w:ascii="宋体" w:hAnsi="宋体"/>
          <w:sz w:val="21"/>
          <w:szCs w:val="21"/>
        </w:rPr>
        <w:t xml:space="preserve">发包单位：</w:t>
      </w:r>
      <w:r>
        <w:rPr>
          <w:rFonts w:hint="eastAsia" w:ascii="宋体" w:hAnsi="宋体"/>
          <w:sz w:val="21"/>
          <w:szCs w:val="21"/>
          <w:u w:val="single"/>
          <w:lang w:eastAsia="zh-CN"/>
        </w:rPr>
        <w:t xml:space="preserve">               </w:t>
      </w:r>
      <w:r>
        <w:rPr>
          <w:rFonts w:hint="eastAsia" w:ascii="宋体" w:hAnsi="宋体"/>
          <w:sz w:val="21"/>
          <w:szCs w:val="21"/>
        </w:rPr>
        <w:t xml:space="preserve">（以下简称甲方）</w:t>
      </w:r>
      <w:r/>
    </w:p>
    <w:p>
      <w:pPr>
        <w:pStyle w:val="1031"/>
        <w:ind w:firstLine="458"/>
        <w:spacing w:line="420" w:lineRule="exact"/>
        <w:rPr>
          <w:rFonts w:ascii="宋体" w:hAnsi="宋体"/>
          <w:sz w:val="21"/>
          <w:szCs w:val="21"/>
        </w:rPr>
      </w:pPr>
      <w:r>
        <w:rPr>
          <w:rFonts w:hint="eastAsia" w:ascii="宋体" w:hAnsi="宋体"/>
          <w:sz w:val="21"/>
          <w:szCs w:val="21"/>
        </w:rPr>
        <w:t xml:space="preserve">承包单位：</w:t>
      </w:r>
      <w:r>
        <w:rPr>
          <w:rFonts w:hint="eastAsia" w:ascii="宋体" w:hAnsi="宋体"/>
          <w:sz w:val="21"/>
          <w:szCs w:val="21"/>
          <w:u w:val="single"/>
          <w:lang w:eastAsia="zh-CN"/>
        </w:rPr>
        <w:t xml:space="preserve">               </w:t>
      </w:r>
      <w:r>
        <w:rPr>
          <w:rFonts w:hint="eastAsia" w:ascii="宋体" w:hAnsi="宋体"/>
          <w:sz w:val="21"/>
          <w:szCs w:val="21"/>
        </w:rPr>
        <w:t xml:space="preserve">（以下简称乙方）</w:t>
      </w:r>
      <w:r/>
    </w:p>
    <w:p>
      <w:pPr>
        <w:pStyle w:val="1031"/>
        <w:ind w:firstLine="458"/>
        <w:spacing w:line="420" w:lineRule="exact"/>
        <w:rPr>
          <w:rFonts w:ascii="宋体" w:hAnsi="宋体"/>
          <w:sz w:val="21"/>
          <w:szCs w:val="21"/>
        </w:rPr>
      </w:pPr>
      <w:r>
        <w:rPr>
          <w:rFonts w:hint="eastAsia" w:ascii="宋体" w:hAnsi="宋体"/>
          <w:sz w:val="21"/>
          <w:szCs w:val="21"/>
        </w:rPr>
        <w:t xml:space="preserve">甲方将本建筑安装工程项目发包给乙方施工，为贯彻“安全第一、预防为主”的方针，根据《江苏省工程安全管理暂行规定》和国家有关法规，明确双方的安全生产责任，确保施工安全，双方在签订建筑安装工程合同的同时，签订本协议。</w:t>
      </w:r>
      <w:r/>
    </w:p>
    <w:p>
      <w:pPr>
        <w:pStyle w:val="1031"/>
        <w:ind w:firstLine="460"/>
        <w:spacing w:line="420" w:lineRule="exact"/>
        <w:rPr>
          <w:rFonts w:ascii="宋体" w:hAnsi="宋体"/>
          <w:b/>
          <w:sz w:val="21"/>
          <w:szCs w:val="21"/>
        </w:rPr>
      </w:pPr>
      <w:r>
        <w:rPr>
          <w:rFonts w:hint="eastAsia" w:ascii="宋体" w:hAnsi="宋体"/>
          <w:b/>
          <w:sz w:val="21"/>
          <w:szCs w:val="21"/>
        </w:rPr>
        <w:t xml:space="preserve">一、工程概况</w:t>
      </w:r>
      <w:r/>
    </w:p>
    <w:p>
      <w:pPr>
        <w:pStyle w:val="1031"/>
        <w:ind w:firstLine="458"/>
        <w:spacing w:line="420" w:lineRule="exact"/>
        <w:rPr>
          <w:rFonts w:hint="eastAsia" w:ascii="宋体" w:hAnsi="宋体" w:eastAsia="宋体"/>
          <w:sz w:val="21"/>
          <w:szCs w:val="21"/>
          <w:lang w:eastAsia="zh-CN"/>
        </w:rPr>
      </w:pPr>
      <w:r>
        <w:rPr>
          <w:rFonts w:hint="eastAsia" w:ascii="宋体" w:hAnsi="宋体"/>
          <w:sz w:val="21"/>
          <w:szCs w:val="21"/>
        </w:rPr>
        <w:t xml:space="preserve">工程名称：</w:t>
      </w:r>
      <w:r>
        <w:rPr>
          <w:rFonts w:hint="eastAsia" w:ascii="宋体" w:hAnsi="宋体"/>
          <w:sz w:val="21"/>
          <w:szCs w:val="21"/>
          <w:u w:val="single"/>
          <w:lang w:eastAsia="zh-CN"/>
        </w:rPr>
        <w:t xml:space="preserve">                              </w:t>
      </w:r>
      <w:r/>
    </w:p>
    <w:p>
      <w:pPr>
        <w:pStyle w:val="1031"/>
        <w:ind w:firstLine="458"/>
        <w:spacing w:line="420" w:lineRule="exact"/>
        <w:rPr>
          <w:rFonts w:hint="eastAsia" w:ascii="宋体" w:hAnsi="宋体" w:eastAsia="宋体"/>
          <w:sz w:val="21"/>
          <w:szCs w:val="21"/>
          <w:u w:val="single"/>
          <w:lang w:val="en-US" w:eastAsia="zh-CN"/>
        </w:rPr>
      </w:pPr>
      <w:r>
        <w:rPr>
          <w:rFonts w:hint="eastAsia" w:ascii="宋体" w:hAnsi="宋体"/>
          <w:sz w:val="21"/>
          <w:szCs w:val="21"/>
        </w:rPr>
        <w:t xml:space="preserve">工程地点：</w:t>
      </w:r>
      <w:r>
        <w:rPr>
          <w:rFonts w:hint="eastAsia" w:ascii="宋体" w:hAnsi="宋体"/>
          <w:sz w:val="21"/>
          <w:szCs w:val="21"/>
          <w:u w:val="single"/>
          <w:lang w:eastAsia="zh-CN"/>
        </w:rPr>
        <w:t xml:space="preserve">               </w:t>
      </w:r>
      <w:r/>
    </w:p>
    <w:p>
      <w:pPr>
        <w:pStyle w:val="1030"/>
        <w:ind w:firstLine="458"/>
        <w:spacing w:line="420" w:lineRule="exact"/>
        <w:rPr>
          <w:rFonts w:hint="eastAsia" w:eastAsia="宋体"/>
          <w:sz w:val="21"/>
          <w:szCs w:val="21"/>
          <w:u w:val="single"/>
          <w:lang w:eastAsia="zh-CN"/>
        </w:rPr>
      </w:pPr>
      <w:r>
        <w:rPr>
          <w:rFonts w:hint="eastAsia"/>
          <w:sz w:val="21"/>
          <w:szCs w:val="21"/>
        </w:rPr>
        <w:t xml:space="preserve">承包范围：</w:t>
      </w:r>
      <w:r>
        <w:rPr>
          <w:rFonts w:hint="eastAsia"/>
          <w:sz w:val="21"/>
          <w:szCs w:val="21"/>
          <w:u w:val="single"/>
          <w:lang w:eastAsia="zh-CN"/>
        </w:rPr>
        <w:t xml:space="preserve">               </w:t>
      </w:r>
      <w:r/>
    </w:p>
    <w:p>
      <w:pPr>
        <w:pStyle w:val="1031"/>
        <w:ind w:firstLine="460"/>
        <w:spacing w:line="420" w:lineRule="exact"/>
        <w:rPr>
          <w:rFonts w:ascii="宋体" w:hAnsi="宋体"/>
          <w:b/>
          <w:sz w:val="21"/>
          <w:szCs w:val="21"/>
        </w:rPr>
      </w:pPr>
      <w:r>
        <w:rPr>
          <w:rFonts w:hint="eastAsia" w:ascii="宋体" w:hAnsi="宋体"/>
          <w:b/>
          <w:sz w:val="21"/>
          <w:szCs w:val="21"/>
        </w:rPr>
        <w:t xml:space="preserve">二、合同工期 </w:t>
      </w:r>
      <w:r/>
    </w:p>
    <w:p>
      <w:pPr>
        <w:pStyle w:val="1031"/>
        <w:ind w:firstLine="458"/>
        <w:spacing w:line="420" w:lineRule="exact"/>
        <w:rPr>
          <w:rFonts w:hint="default" w:ascii="宋体" w:hAnsi="宋体" w:eastAsia="宋体"/>
          <w:sz w:val="21"/>
          <w:szCs w:val="21"/>
          <w:u w:val="single"/>
          <w:lang w:val="en-US" w:eastAsia="zh-CN"/>
        </w:rPr>
      </w:pPr>
      <w:r>
        <w:rPr>
          <w:rFonts w:hint="eastAsia" w:ascii="宋体" w:hAnsi="宋体"/>
          <w:sz w:val="21"/>
          <w:szCs w:val="21"/>
        </w:rPr>
        <w:t xml:space="preserve">开工日期：</w:t>
      </w:r>
      <w:r>
        <w:rPr>
          <w:rFonts w:hint="eastAsia" w:ascii="宋体" w:hAnsi="宋体"/>
          <w:sz w:val="21"/>
          <w:szCs w:val="21"/>
          <w:u w:val="single"/>
        </w:rPr>
        <w:t xml:space="preserve">                </w:t>
      </w:r>
      <w:r/>
    </w:p>
    <w:p>
      <w:pPr>
        <w:pStyle w:val="1031"/>
        <w:ind w:firstLine="458"/>
        <w:spacing w:line="420" w:lineRule="exact"/>
        <w:rPr>
          <w:rFonts w:ascii="宋体" w:hAnsi="宋体"/>
          <w:sz w:val="21"/>
          <w:szCs w:val="21"/>
          <w:u w:val="single"/>
        </w:rPr>
      </w:pPr>
      <w:r>
        <w:rPr>
          <w:rFonts w:hint="eastAsia" w:ascii="宋体" w:hAnsi="宋体"/>
          <w:sz w:val="21"/>
          <w:szCs w:val="21"/>
        </w:rPr>
        <w:t xml:space="preserve">竣工日期：</w:t>
      </w:r>
      <w:r>
        <w:rPr>
          <w:rFonts w:hint="eastAsia" w:ascii="宋体" w:hAnsi="宋体"/>
          <w:sz w:val="21"/>
          <w:szCs w:val="21"/>
          <w:u w:val="single"/>
        </w:rPr>
        <w:t xml:space="preserve">                </w:t>
      </w:r>
      <w:r/>
    </w:p>
    <w:p>
      <w:pPr>
        <w:pStyle w:val="1031"/>
        <w:ind w:firstLine="458"/>
        <w:spacing w:line="420" w:lineRule="exact"/>
        <w:rPr>
          <w:rFonts w:ascii="宋体" w:hAnsi="宋体"/>
          <w:sz w:val="21"/>
          <w:szCs w:val="21"/>
        </w:rPr>
      </w:pPr>
      <w:r>
        <w:rPr>
          <w:rFonts w:hint="eastAsia" w:ascii="宋体" w:hAnsi="宋体"/>
          <w:sz w:val="21"/>
          <w:szCs w:val="21"/>
        </w:rPr>
        <w:t xml:space="preserve">合同工期总日历天数：</w:t>
      </w:r>
      <w:r>
        <w:rPr>
          <w:rFonts w:hint="eastAsia" w:ascii="宋体" w:hAnsi="宋体"/>
          <w:sz w:val="21"/>
          <w:szCs w:val="21"/>
          <w:u w:val="single"/>
          <w:lang w:val="en-US" w:eastAsia="zh-CN"/>
        </w:rPr>
        <w:t xml:space="preserve">      </w:t>
      </w:r>
      <w:r>
        <w:rPr>
          <w:rFonts w:hint="eastAsia" w:ascii="宋体" w:hAnsi="宋体"/>
          <w:sz w:val="21"/>
          <w:szCs w:val="21"/>
        </w:rPr>
        <w:t xml:space="preserve">天</w:t>
      </w:r>
      <w:r/>
    </w:p>
    <w:p>
      <w:pPr>
        <w:pStyle w:val="1031"/>
        <w:ind w:firstLine="460"/>
        <w:spacing w:line="420" w:lineRule="exact"/>
        <w:rPr>
          <w:rFonts w:ascii="宋体" w:hAnsi="宋体"/>
          <w:b/>
          <w:sz w:val="21"/>
          <w:szCs w:val="21"/>
        </w:rPr>
      </w:pPr>
      <w:r>
        <w:rPr>
          <w:rFonts w:hint="eastAsia" w:ascii="宋体" w:hAnsi="宋体"/>
          <w:b/>
          <w:sz w:val="21"/>
          <w:szCs w:val="21"/>
        </w:rPr>
        <w:t xml:space="preserve">三、协议内容</w:t>
      </w:r>
      <w:r/>
    </w:p>
    <w:p>
      <w:pPr>
        <w:pStyle w:val="1031"/>
        <w:ind w:firstLine="458"/>
        <w:spacing w:line="420" w:lineRule="exact"/>
        <w:rPr>
          <w:rFonts w:ascii="宋体" w:hAnsi="宋体"/>
          <w:sz w:val="21"/>
          <w:szCs w:val="21"/>
        </w:rPr>
      </w:pPr>
      <w:r>
        <w:rPr>
          <w:rFonts w:hint="eastAsia" w:ascii="宋体" w:hAnsi="宋体"/>
          <w:sz w:val="21"/>
          <w:szCs w:val="21"/>
        </w:rPr>
        <w:t xml:space="preserve">1、乙方必须认真贯彻国家、江苏省和上级劳动保护、安全生产主管部门颁发的有关安全生产、消防工作的方针、政策、严格执行有关劳动保护法规、条例、规定。</w:t>
      </w:r>
      <w:r/>
    </w:p>
    <w:p>
      <w:pPr>
        <w:pStyle w:val="1031"/>
        <w:ind w:firstLine="458"/>
        <w:spacing w:line="420" w:lineRule="exact"/>
        <w:rPr>
          <w:rFonts w:ascii="宋体" w:hAnsi="宋体"/>
          <w:sz w:val="21"/>
          <w:szCs w:val="21"/>
        </w:rPr>
      </w:pPr>
      <w:r>
        <w:rPr>
          <w:rFonts w:hint="eastAsia" w:ascii="宋体" w:hAnsi="宋体"/>
          <w:sz w:val="21"/>
          <w:szCs w:val="21"/>
        </w:rPr>
        <w:t xml:space="preserve">2、乙方应有安全管理组织体制，包括抓安全生产的领导，各级专职和兼职的安全干部，应有各工种的安全操作规程，特种作业人员的验证考核制度及各级安全生产岗位责任制和定期安全检查制度，安全教育制度等。</w:t>
      </w:r>
      <w:r/>
    </w:p>
    <w:p>
      <w:pPr>
        <w:pStyle w:val="1031"/>
        <w:ind w:firstLine="458"/>
        <w:spacing w:line="420" w:lineRule="exact"/>
        <w:rPr>
          <w:rFonts w:ascii="宋体" w:hAnsi="宋体"/>
          <w:sz w:val="21"/>
          <w:szCs w:val="21"/>
        </w:rPr>
      </w:pPr>
      <w:r>
        <w:rPr>
          <w:rFonts w:hint="eastAsia" w:ascii="宋体" w:hAnsi="宋体"/>
          <w:sz w:val="21"/>
          <w:szCs w:val="21"/>
        </w:rPr>
        <w:t xml:space="preserve">3、乙方在施工前要认真勘察现场，进场后首先必须做好施工现场围护，防止闲杂人员进入施工现场，发生安全事故。</w:t>
      </w:r>
      <w:r/>
    </w:p>
    <w:p>
      <w:pPr>
        <w:pStyle w:val="1031"/>
        <w:ind w:firstLine="458"/>
        <w:spacing w:line="420" w:lineRule="exact"/>
        <w:rPr>
          <w:rFonts w:ascii="宋体" w:hAnsi="宋体"/>
          <w:sz w:val="21"/>
          <w:szCs w:val="21"/>
        </w:rPr>
      </w:pPr>
      <w:r>
        <w:rPr>
          <w:rFonts w:hint="eastAsia" w:ascii="宋体" w:hAnsi="宋体"/>
          <w:sz w:val="21"/>
          <w:szCs w:val="21"/>
        </w:rPr>
        <w:t xml:space="preserve">4、工程项目由乙方按要求自行编实施性制施工组织设计，并制定有针对性的安全技术措施计划、严格按施工组织设计和有关安全要求施工。乙方应落实本工程安全生产的管理体系，管理体系中的人员名单上报监理（项目管理）备案，以便监督管理。工地安全员必须持证上岗。</w:t>
      </w:r>
      <w:r/>
    </w:p>
    <w:p>
      <w:pPr>
        <w:pStyle w:val="1031"/>
        <w:ind w:firstLine="458"/>
        <w:spacing w:line="420" w:lineRule="exact"/>
        <w:rPr>
          <w:rFonts w:ascii="宋体" w:hAnsi="宋体"/>
          <w:sz w:val="21"/>
          <w:szCs w:val="21"/>
        </w:rPr>
      </w:pPr>
      <w:r>
        <w:rPr>
          <w:rFonts w:hint="eastAsia" w:ascii="宋体" w:hAnsi="宋体"/>
          <w:sz w:val="21"/>
          <w:szCs w:val="21"/>
        </w:rPr>
        <w:t xml:space="preserve">5、乙方必须认真对本单位职工进行安全生产制度及安全技术知识教育，增强</w:t>
      </w:r>
      <w:r>
        <w:rPr>
          <w:rFonts w:hint="eastAsia" w:ascii="宋体" w:hAnsi="宋体"/>
          <w:sz w:val="21"/>
          <w:szCs w:val="21"/>
          <w:lang w:eastAsia="zh-CN"/>
        </w:rPr>
        <w:t xml:space="preserve">法治观念</w:t>
      </w:r>
      <w:r>
        <w:rPr>
          <w:rFonts w:hint="eastAsia" w:ascii="宋体" w:hAnsi="宋体"/>
          <w:sz w:val="21"/>
          <w:szCs w:val="21"/>
        </w:rPr>
        <w:t xml:space="preserve">，提高职工的安全生产思想意识和自我保护的能力，督促职工自觉遵守安全生产纪律、制度和法规。</w:t>
      </w:r>
      <w:r/>
    </w:p>
    <w:p>
      <w:pPr>
        <w:pStyle w:val="1031"/>
        <w:ind w:firstLine="458"/>
        <w:spacing w:line="420" w:lineRule="exact"/>
        <w:rPr>
          <w:rFonts w:ascii="宋体" w:hAnsi="宋体"/>
          <w:sz w:val="21"/>
          <w:szCs w:val="21"/>
        </w:rPr>
      </w:pPr>
      <w:r>
        <w:rPr>
          <w:rFonts w:hint="eastAsia" w:ascii="宋体" w:hAnsi="宋体"/>
          <w:sz w:val="21"/>
          <w:szCs w:val="21"/>
        </w:rPr>
        <w:t xml:space="preserve">6、施工前由监理（项目管理）对乙方的管理、施工人员进行安全生产进场教育，介绍有关安全生产管理制度、规定和要求，乙方应组织召开管理、施工人员安全生产教育会议，并通知监理（项目管理）委托有关人员出席会议，介绍施工中有关安全、防火等规章制度及要求；乙方必须检查、督促施工人员严格遵守、认真执行。</w:t>
      </w:r>
      <w:r/>
    </w:p>
    <w:p>
      <w:pPr>
        <w:pStyle w:val="1031"/>
        <w:ind w:firstLine="458"/>
        <w:spacing w:line="420" w:lineRule="exact"/>
        <w:rPr>
          <w:rFonts w:ascii="宋体" w:hAnsi="宋体"/>
          <w:sz w:val="21"/>
          <w:szCs w:val="21"/>
        </w:rPr>
      </w:pPr>
      <w:r>
        <w:rPr>
          <w:rFonts w:hint="eastAsia" w:ascii="宋体" w:hAnsi="宋体"/>
          <w:sz w:val="21"/>
          <w:szCs w:val="21"/>
        </w:rPr>
        <w:t xml:space="preserve">7、根据工程项目内容、特点，甲乙双方应做好安全技术交底，并有交底的书面材料， </w:t>
      </w:r>
      <w:r/>
    </w:p>
    <w:p>
      <w:pPr>
        <w:pStyle w:val="1031"/>
        <w:ind w:firstLine="458"/>
        <w:spacing w:line="420" w:lineRule="exact"/>
        <w:rPr>
          <w:rFonts w:ascii="宋体" w:hAnsi="宋体"/>
          <w:sz w:val="21"/>
          <w:szCs w:val="21"/>
        </w:rPr>
      </w:pPr>
      <w:r>
        <w:rPr>
          <w:rFonts w:hint="eastAsia" w:ascii="宋体" w:hAnsi="宋体"/>
          <w:sz w:val="21"/>
          <w:szCs w:val="21"/>
        </w:rPr>
        <w:t xml:space="preserve">8、交底材料一式四份，由甲乙双方和监理（项目管理）各执一份。</w:t>
      </w:r>
      <w:r/>
    </w:p>
    <w:p>
      <w:pPr>
        <w:pStyle w:val="1031"/>
        <w:ind w:firstLine="458"/>
        <w:spacing w:line="420" w:lineRule="exact"/>
        <w:rPr>
          <w:rFonts w:ascii="宋体" w:hAnsi="宋体"/>
          <w:sz w:val="21"/>
          <w:szCs w:val="21"/>
        </w:rPr>
      </w:pPr>
      <w:r>
        <w:rPr>
          <w:rFonts w:hint="eastAsia" w:ascii="宋体" w:hAnsi="宋体"/>
          <w:sz w:val="21"/>
          <w:szCs w:val="21"/>
        </w:rPr>
        <w:t xml:space="preserve">9、施工期间，乙方指派</w:t>
      </w:r>
      <w:r>
        <w:rPr>
          <w:rFonts w:hint="eastAsia" w:ascii="宋体" w:hAnsi="宋体"/>
          <w:b/>
          <w:sz w:val="21"/>
          <w:szCs w:val="21"/>
          <w:u w:val="single"/>
        </w:rPr>
        <w:t xml:space="preserve">   </w:t>
      </w:r>
      <w:r>
        <w:rPr>
          <w:rFonts w:hint="eastAsia" w:ascii="宋体" w:hAnsi="宋体"/>
          <w:b/>
          <w:sz w:val="21"/>
          <w:szCs w:val="21"/>
          <w:u w:val="single"/>
          <w:lang w:val="en-US" w:eastAsia="zh-CN"/>
        </w:rPr>
        <w:t xml:space="preserve">  </w:t>
      </w:r>
      <w:r>
        <w:rPr>
          <w:rFonts w:hint="eastAsia" w:ascii="宋体" w:hAnsi="宋体"/>
          <w:b/>
          <w:sz w:val="21"/>
          <w:szCs w:val="21"/>
          <w:u w:val="single"/>
        </w:rPr>
        <w:t xml:space="preserve">     </w:t>
      </w:r>
      <w:r>
        <w:rPr>
          <w:rFonts w:hint="eastAsia" w:ascii="宋体" w:hAnsi="宋体"/>
          <w:sz w:val="21"/>
          <w:szCs w:val="21"/>
        </w:rPr>
        <w:t xml:space="preserve">同志负责本工程项目的有关安全、防火工作。</w:t>
      </w:r>
      <w:r/>
    </w:p>
    <w:p>
      <w:pPr>
        <w:pStyle w:val="1031"/>
        <w:ind w:firstLine="458"/>
        <w:spacing w:line="420" w:lineRule="exact"/>
        <w:rPr>
          <w:rFonts w:ascii="宋体" w:hAnsi="宋体"/>
          <w:sz w:val="21"/>
          <w:szCs w:val="21"/>
        </w:rPr>
      </w:pPr>
      <w:r>
        <w:rPr>
          <w:rFonts w:hint="eastAsia" w:ascii="宋体" w:hAnsi="宋体"/>
          <w:sz w:val="21"/>
          <w:szCs w:val="21"/>
        </w:rPr>
        <w:t xml:space="preserve">10、乙方在施工期间必须严格执行和遵守安全生产、防火管理的各项规定，接受监理（项目管理）督促、检查和指导。对于查出的隐患，乙方必须限期整改，并书面报监理（项目管理）和甲方。</w:t>
      </w:r>
      <w:r/>
    </w:p>
    <w:p>
      <w:pPr>
        <w:pStyle w:val="1031"/>
        <w:ind w:firstLine="458"/>
        <w:spacing w:line="420" w:lineRule="exact"/>
        <w:rPr>
          <w:rFonts w:ascii="宋体" w:hAnsi="宋体"/>
          <w:sz w:val="21"/>
          <w:szCs w:val="21"/>
        </w:rPr>
      </w:pPr>
      <w:r>
        <w:rPr>
          <w:rFonts w:hint="eastAsia" w:ascii="宋体" w:hAnsi="宋体"/>
          <w:sz w:val="21"/>
          <w:szCs w:val="21"/>
        </w:rPr>
        <w:t xml:space="preserve">11、在生产操作过程中的个人防护用品，由各方自理，甲乙双方都应督促施工现场人员自觉穿戴好防护用品。</w:t>
      </w:r>
      <w:r/>
    </w:p>
    <w:p>
      <w:pPr>
        <w:pStyle w:val="1031"/>
        <w:ind w:firstLine="458"/>
        <w:spacing w:line="420" w:lineRule="exact"/>
        <w:rPr>
          <w:rFonts w:ascii="宋体" w:hAnsi="宋体"/>
          <w:sz w:val="21"/>
          <w:szCs w:val="21"/>
        </w:rPr>
      </w:pPr>
      <w:r>
        <w:rPr>
          <w:rFonts w:hint="eastAsia" w:ascii="宋体" w:hAnsi="宋体"/>
          <w:sz w:val="21"/>
          <w:szCs w:val="21"/>
        </w:rPr>
        <w:t xml:space="preserve">12、乙方人员对不同施工区域、作业环境、操作设施设备、工具用具等必须认真检查，发现隐患立即停止施工，并由有关单位落实整改后方准施工。一经施工，就表示乙方确认施工场所、作业环境、设施设备、工具用具等符合安全要求和处于安全状态。乙方对施工过程中由于上述因素不良而导致的事故后果负全部责任。</w:t>
      </w:r>
      <w:r/>
    </w:p>
    <w:p>
      <w:pPr>
        <w:pStyle w:val="1031"/>
        <w:ind w:firstLine="458"/>
        <w:spacing w:line="420" w:lineRule="exact"/>
        <w:rPr>
          <w:rFonts w:ascii="宋体" w:hAnsi="宋体"/>
          <w:sz w:val="21"/>
          <w:szCs w:val="21"/>
        </w:rPr>
      </w:pPr>
      <w:r>
        <w:rPr>
          <w:rFonts w:hint="eastAsia" w:ascii="宋体" w:hAnsi="宋体"/>
          <w:sz w:val="21"/>
          <w:szCs w:val="21"/>
        </w:rPr>
        <w:t xml:space="preserve">13、乙方在施工期间所使用的各种设备以及工具等均应由乙方自备。如甲乙双方必须相互借用或租赁，应由双方有关人员办理借用或租赁手续，制订有关安全使用和管理制度。借出方应保证借出的设备和工具完好并符合安全要求，借入方必须进行检查，并做好书面记录。借入方一经接收，设备和工具的保管、维修应由借入使用方负责，并严格执行安全操作规程。在使用过程中，由于设备、工具因素或操作不当而造成伤亡事故，由借入使用方负责。</w:t>
      </w:r>
      <w:r/>
    </w:p>
    <w:p>
      <w:pPr>
        <w:pStyle w:val="1031"/>
        <w:ind w:firstLine="458"/>
        <w:spacing w:line="420" w:lineRule="exact"/>
        <w:rPr>
          <w:rFonts w:ascii="宋体" w:hAnsi="宋体"/>
          <w:sz w:val="21"/>
          <w:szCs w:val="21"/>
        </w:rPr>
      </w:pPr>
      <w:r>
        <w:rPr>
          <w:rFonts w:hint="eastAsia" w:ascii="宋体" w:hAnsi="宋体"/>
          <w:sz w:val="21"/>
          <w:szCs w:val="21"/>
        </w:rPr>
        <w:t xml:space="preserve">14、乙方的人员对施工的现场脚手架、各类安全防护设施、安全标志和警告牌，不得擅自拆除、更动。如确实需要拆除更动的，必须经监理（项目管理）和乙方指派的安全管理人员的同意，并采取必要、可靠的安全措施后方能拆除。如擅自拆除所造成的后果，由乙方人员及其单位负责。</w:t>
      </w:r>
      <w:r/>
    </w:p>
    <w:p>
      <w:pPr>
        <w:pStyle w:val="1031"/>
        <w:ind w:firstLine="458"/>
        <w:spacing w:line="420" w:lineRule="exact"/>
        <w:rPr>
          <w:rFonts w:ascii="宋体" w:hAnsi="宋体"/>
          <w:sz w:val="21"/>
          <w:szCs w:val="21"/>
        </w:rPr>
      </w:pPr>
      <w:r>
        <w:rPr>
          <w:rFonts w:hint="eastAsia" w:ascii="宋体" w:hAnsi="宋体"/>
          <w:sz w:val="21"/>
          <w:szCs w:val="21"/>
        </w:rPr>
        <w:t xml:space="preserve">15、特种作业必须执行《特种作业人员安全技术培训考核管理规定》，经省、市、地区的特种作业安全技术考核站培训考核合格后持证上岗、并按规定定期验证；中、小型机械的操作人员必须按规定做到“定机定人”和有证操作；起重吊装作业人员必须遵守“十不吊”规定，严禁违章、无证操作；严禁不懂电器、机械的人擅自操作使用电器、机械设备。</w:t>
      </w:r>
      <w:r/>
    </w:p>
    <w:p>
      <w:pPr>
        <w:pStyle w:val="1031"/>
        <w:ind w:firstLine="458"/>
        <w:spacing w:line="420" w:lineRule="exact"/>
        <w:rPr>
          <w:rFonts w:ascii="宋体" w:hAnsi="宋体"/>
          <w:sz w:val="21"/>
          <w:szCs w:val="21"/>
        </w:rPr>
      </w:pPr>
      <w:r>
        <w:rPr>
          <w:rFonts w:hint="eastAsia" w:ascii="宋体" w:hAnsi="宋体"/>
          <w:sz w:val="21"/>
          <w:szCs w:val="21"/>
        </w:rPr>
        <w:t xml:space="preserve">16、乙方必须严格执行各类防火防爆制度，易燃易爆场所严禁吸烟及动用明火，消防器材不准挪作他用。电焊、气割作业应按规定办理动火审批手续，严格遵守“十不烧”规定，严禁使用电炉。冬季施工必须采用明火加热的防冻措施时，应取得防火主管人员同意，落实防火，防中毒措施，并指派专人值班。</w:t>
      </w:r>
      <w:r/>
    </w:p>
    <w:p>
      <w:pPr>
        <w:pStyle w:val="1031"/>
        <w:ind w:firstLine="458"/>
        <w:spacing w:line="420" w:lineRule="exact"/>
        <w:rPr>
          <w:rFonts w:ascii="宋体" w:hAnsi="宋体"/>
          <w:sz w:val="21"/>
          <w:szCs w:val="21"/>
        </w:rPr>
      </w:pPr>
      <w:r>
        <w:rPr>
          <w:rFonts w:hint="eastAsia" w:ascii="宋体" w:hAnsi="宋体"/>
          <w:sz w:val="21"/>
          <w:szCs w:val="21"/>
        </w:rPr>
        <w:t xml:space="preserve">17、乙方需用甲方提供的电气设备，在使用前应先进行检测，并做好检测记录，如不符合安全规定的应及时整改，整改合格后方准使用，违反本规定或不经监理（项目管理）和甲方许可，擅自乱拉电气线路造成后果的均由肇事者单位负责。配电系统必须有专人24小时值班，工地生活区内严禁乱拉乱接电线，严禁使用电炉、电饭煲、 电饭锅、电取暖器等，防止漏电触电事故发生。</w:t>
      </w:r>
      <w:r/>
    </w:p>
    <w:p>
      <w:pPr>
        <w:pStyle w:val="1031"/>
        <w:ind w:firstLine="458"/>
        <w:spacing w:line="420" w:lineRule="exact"/>
        <w:rPr>
          <w:rFonts w:ascii="宋体" w:hAnsi="宋体"/>
          <w:sz w:val="21"/>
          <w:szCs w:val="21"/>
        </w:rPr>
      </w:pPr>
      <w:r>
        <w:rPr>
          <w:rFonts w:hint="eastAsia" w:ascii="宋体" w:hAnsi="宋体"/>
          <w:sz w:val="21"/>
          <w:szCs w:val="21"/>
        </w:rPr>
        <w:t xml:space="preserve">18、乙方在施工中，应注意地下管线及高压架空线路的保护。甲方对地下管线和障碍物应详细交底，乙方应贯彻交底要求，如遇有情况，应及时向监理（项目管理）、甲方和有关部门联系，采取保护措施。</w:t>
      </w:r>
      <w:r/>
    </w:p>
    <w:p>
      <w:pPr>
        <w:pStyle w:val="1031"/>
        <w:ind w:firstLine="458"/>
        <w:spacing w:line="420" w:lineRule="exact"/>
        <w:rPr>
          <w:rFonts w:ascii="宋体" w:hAnsi="宋体"/>
          <w:sz w:val="21"/>
          <w:szCs w:val="21"/>
        </w:rPr>
      </w:pPr>
      <w:r>
        <w:rPr>
          <w:rFonts w:hint="eastAsia" w:ascii="宋体" w:hAnsi="宋体"/>
          <w:sz w:val="21"/>
          <w:szCs w:val="21"/>
        </w:rPr>
        <w:t xml:space="preserve">19、贯彻谁施工谁负责安全的原则。乙方在施工过程中发生的人身伤亡、火警、火灾等一切事故，均由乙方自己负责，与甲方无关。乙方人员在施工期间造成伤亡、火警、火灾、机械等重大事故，乙方应全力进行紧急抢救伤员和保护现场，按国务院及江苏省有关事故报告规定在事故发生后的二十四小时内及时报告各自的上级主管部门及市、区劳动保护监察部门等有关机构。事故的损失和善后处理费用，由责任方承担。</w:t>
      </w:r>
      <w:r/>
    </w:p>
    <w:p>
      <w:pPr>
        <w:pStyle w:val="1031"/>
        <w:ind w:firstLine="458"/>
        <w:spacing w:line="420" w:lineRule="exact"/>
        <w:rPr>
          <w:rFonts w:ascii="宋体" w:hAnsi="宋体"/>
          <w:sz w:val="21"/>
          <w:szCs w:val="21"/>
        </w:rPr>
      </w:pPr>
      <w:r>
        <w:rPr>
          <w:rFonts w:hint="eastAsia" w:ascii="宋体" w:hAnsi="宋体"/>
          <w:sz w:val="21"/>
          <w:szCs w:val="21"/>
        </w:rPr>
        <w:t xml:space="preserve">20</w:t>
      </w:r>
      <w:r>
        <w:rPr>
          <w:rFonts w:hint="eastAsia" w:ascii="宋体" w:hAnsi="宋体"/>
          <w:sz w:val="21"/>
          <w:szCs w:val="21"/>
          <w:lang w:eastAsia="zh-CN"/>
        </w:rPr>
        <w:t xml:space="preserve">、</w:t>
      </w:r>
      <w:r>
        <w:rPr>
          <w:rFonts w:hint="eastAsia" w:ascii="宋体" w:hAnsi="宋体"/>
          <w:sz w:val="21"/>
          <w:szCs w:val="21"/>
        </w:rPr>
        <w:t xml:space="preserve">本协议经立协双方盖章有效。作为合同正本的附件一式</w:t>
      </w:r>
      <w:r>
        <w:rPr>
          <w:rFonts w:hint="eastAsia" w:ascii="宋体" w:hAnsi="宋体"/>
          <w:sz w:val="21"/>
          <w:szCs w:val="21"/>
          <w:lang w:val="en-US" w:eastAsia="zh-CN"/>
        </w:rPr>
        <w:t xml:space="preserve">六</w:t>
      </w:r>
      <w:r>
        <w:rPr>
          <w:rFonts w:hint="eastAsia" w:ascii="宋体" w:hAnsi="宋体"/>
          <w:sz w:val="21"/>
          <w:szCs w:val="21"/>
        </w:rPr>
        <w:t xml:space="preserve">份，甲、乙双方各执二份</w:t>
      </w:r>
      <w:r>
        <w:rPr>
          <w:rFonts w:hint="eastAsia" w:ascii="宋体" w:hAnsi="宋体"/>
          <w:sz w:val="21"/>
          <w:szCs w:val="21"/>
          <w:lang w:eastAsia="zh-CN"/>
        </w:rPr>
        <w:t xml:space="preserve">，</w:t>
      </w:r>
      <w:r>
        <w:rPr>
          <w:rFonts w:hint="eastAsia" w:ascii="宋体" w:hAnsi="宋体"/>
          <w:sz w:val="21"/>
          <w:szCs w:val="21"/>
          <w:lang w:val="en-US" w:eastAsia="zh-CN"/>
        </w:rPr>
        <w:t xml:space="preserve">剩余</w:t>
      </w:r>
      <w:r>
        <w:rPr>
          <w:rFonts w:hint="eastAsia" w:ascii="宋体" w:hAnsi="宋体"/>
          <w:sz w:val="21"/>
          <w:szCs w:val="21"/>
        </w:rPr>
        <w:t xml:space="preserve">二份</w:t>
      </w:r>
      <w:r>
        <w:rPr>
          <w:rFonts w:hint="eastAsia" w:ascii="宋体" w:hAnsi="宋体"/>
          <w:sz w:val="21"/>
          <w:szCs w:val="21"/>
          <w:lang w:val="en-US" w:eastAsia="zh-CN"/>
        </w:rPr>
        <w:t xml:space="preserve">用于备案</w:t>
      </w:r>
      <w:r>
        <w:rPr>
          <w:rFonts w:hint="eastAsia" w:ascii="宋体" w:hAnsi="宋体"/>
          <w:sz w:val="21"/>
          <w:szCs w:val="21"/>
        </w:rPr>
        <w:t xml:space="preserve">。</w:t>
      </w:r>
      <w:r/>
    </w:p>
    <w:p>
      <w:pPr>
        <w:pStyle w:val="1031"/>
        <w:ind w:firstLine="458"/>
        <w:spacing w:line="420" w:lineRule="exact"/>
        <w:rPr>
          <w:rFonts w:ascii="宋体" w:hAnsi="宋体"/>
          <w:sz w:val="21"/>
          <w:szCs w:val="21"/>
        </w:rPr>
      </w:pPr>
      <w:r>
        <w:rPr>
          <w:rFonts w:hint="eastAsia" w:ascii="宋体" w:hAnsi="宋体"/>
          <w:sz w:val="21"/>
          <w:szCs w:val="21"/>
        </w:rPr>
        <w:t xml:space="preserve">21</w:t>
      </w:r>
      <w:r>
        <w:rPr>
          <w:rFonts w:hint="eastAsia" w:ascii="宋体" w:hAnsi="宋体"/>
          <w:sz w:val="21"/>
          <w:szCs w:val="21"/>
          <w:lang w:eastAsia="zh-CN"/>
        </w:rPr>
        <w:t xml:space="preserve">、</w:t>
      </w:r>
      <w:r>
        <w:rPr>
          <w:rFonts w:hint="eastAsia" w:ascii="宋体" w:hAnsi="宋体"/>
          <w:sz w:val="21"/>
          <w:szCs w:val="21"/>
        </w:rPr>
        <w:t xml:space="preserve">本协议同工程合同正本同日生效，甲、乙双方必须严格执行，由于违反本协议而造成伤亡事故，由违约方承担一切责任。</w:t>
      </w:r>
      <w:r/>
    </w:p>
    <w:p>
      <w:pPr>
        <w:spacing w:line="440" w:lineRule="exact"/>
        <w:rPr>
          <w:rFonts w:hint="eastAsia" w:ascii="宋体" w:hAnsi="宋体"/>
          <w:szCs w:val="30"/>
        </w:rPr>
      </w:pPr>
      <w:r>
        <w:rPr>
          <w:rFonts w:hint="eastAsia" w:ascii="宋体" w:hAnsi="宋体"/>
          <w:szCs w:val="30"/>
        </w:rPr>
      </w:r>
      <w:r/>
    </w:p>
    <w:p>
      <w:pPr>
        <w:spacing w:line="440" w:lineRule="exact"/>
        <w:rPr>
          <w:rFonts w:hint="eastAsia" w:ascii="宋体" w:hAnsi="宋体"/>
          <w:szCs w:val="30"/>
        </w:rPr>
      </w:pPr>
      <w:r>
        <w:rPr>
          <w:rFonts w:hint="eastAsia" w:ascii="宋体" w:hAnsi="宋体"/>
          <w:szCs w:val="30"/>
        </w:rPr>
      </w:r>
      <w:r/>
    </w:p>
    <w:p>
      <w:pPr>
        <w:spacing w:line="440" w:lineRule="exact"/>
        <w:rPr>
          <w:rFonts w:hint="eastAsia" w:ascii="宋体" w:hAnsi="宋体"/>
          <w:szCs w:val="30"/>
        </w:rPr>
      </w:pPr>
      <w:r>
        <w:rPr>
          <w:rFonts w:hint="eastAsia" w:ascii="宋体" w:hAnsi="宋体"/>
          <w:szCs w:val="30"/>
        </w:rPr>
      </w:r>
      <w:r/>
    </w:p>
    <w:p>
      <w:pPr>
        <w:spacing w:line="440" w:lineRule="exact"/>
        <w:rPr>
          <w:rFonts w:hint="eastAsia" w:ascii="宋体" w:hAnsi="宋体"/>
          <w:szCs w:val="30"/>
          <w:lang w:eastAsia="zh-CN"/>
        </w:rPr>
      </w:pPr>
      <w:r>
        <w:rPr>
          <w:rFonts w:hint="eastAsia" w:ascii="宋体" w:hAnsi="宋体"/>
          <w:szCs w:val="30"/>
        </w:rPr>
        <w:t xml:space="preserve">发包人</w:t>
      </w:r>
      <w:r>
        <w:rPr>
          <w:rFonts w:hint="eastAsia" w:ascii="宋体" w:hAnsi="宋体"/>
          <w:szCs w:val="30"/>
          <w:lang w:eastAsia="zh-CN"/>
        </w:rPr>
        <w:t xml:space="preserve">：（</w:t>
      </w:r>
      <w:r>
        <w:rPr>
          <w:rFonts w:hint="eastAsia" w:ascii="宋体" w:hAnsi="宋体"/>
          <w:szCs w:val="30"/>
        </w:rPr>
        <w:t xml:space="preserve">公章</w:t>
      </w:r>
      <w:r>
        <w:rPr>
          <w:rFonts w:hint="eastAsia" w:ascii="宋体" w:hAnsi="宋体"/>
          <w:szCs w:val="30"/>
          <w:lang w:eastAsia="zh-CN"/>
        </w:rPr>
        <w:t xml:space="preserve">）</w:t>
      </w:r>
      <w:r>
        <w:rPr>
          <w:rFonts w:ascii="宋体" w:hAnsi="宋体"/>
          <w:szCs w:val="30"/>
        </w:rPr>
        <w:t xml:space="preserve">             </w:t>
      </w:r>
      <w:r>
        <w:rPr>
          <w:rFonts w:hint="eastAsia" w:ascii="宋体" w:hAnsi="宋体"/>
          <w:szCs w:val="30"/>
        </w:rPr>
        <w:t xml:space="preserve">   </w:t>
      </w:r>
      <w:r>
        <w:rPr>
          <w:rFonts w:hint="eastAsia" w:ascii="宋体" w:hAnsi="宋体"/>
          <w:szCs w:val="30"/>
          <w:lang w:val="en-US" w:eastAsia="zh-CN"/>
        </w:rPr>
        <w:t xml:space="preserve">            </w:t>
      </w:r>
      <w:r>
        <w:rPr>
          <w:rFonts w:hint="eastAsia" w:ascii="宋体" w:hAnsi="宋体"/>
          <w:szCs w:val="30"/>
        </w:rPr>
        <w:t xml:space="preserve">承包人：</w:t>
      </w:r>
      <w:r>
        <w:rPr>
          <w:rFonts w:hint="eastAsia" w:ascii="宋体" w:hAnsi="宋体"/>
          <w:szCs w:val="30"/>
          <w:lang w:eastAsia="zh-CN"/>
        </w:rPr>
        <w:t xml:space="preserve">（</w:t>
      </w:r>
      <w:r>
        <w:rPr>
          <w:rFonts w:hint="eastAsia" w:ascii="宋体" w:hAnsi="宋体"/>
          <w:szCs w:val="30"/>
        </w:rPr>
        <w:t xml:space="preserve">公章</w:t>
      </w:r>
      <w:r>
        <w:rPr>
          <w:rFonts w:hint="eastAsia" w:ascii="宋体" w:hAnsi="宋体"/>
          <w:szCs w:val="30"/>
          <w:lang w:eastAsia="zh-CN"/>
        </w:rPr>
        <w:t xml:space="preserve">）</w:t>
      </w:r>
      <w:r/>
    </w:p>
    <w:p>
      <w:pPr>
        <w:pStyle w:val="1030"/>
        <w:ind w:firstLine="0"/>
        <w:jc w:val="both"/>
        <w:spacing w:line="300" w:lineRule="exact"/>
        <w:rPr>
          <w:rFonts w:hint="eastAsia" w:ascii="宋体" w:hAnsi="宋体" w:eastAsia="宋体" w:cs="Times New Roman"/>
          <w:sz w:val="21"/>
          <w:szCs w:val="30"/>
          <w:lang w:val="en-US" w:eastAsia="zh-CN" w:bidi="ar-SA"/>
        </w:rPr>
      </w:pPr>
      <w:r>
        <w:rPr>
          <w:rFonts w:hint="eastAsia" w:ascii="宋体" w:hAnsi="宋体" w:eastAsia="宋体" w:cs="Times New Roman"/>
          <w:sz w:val="21"/>
          <w:szCs w:val="30"/>
          <w:lang w:val="en-US" w:eastAsia="zh-CN" w:bidi="ar-SA"/>
        </w:rPr>
      </w:r>
      <w:r/>
    </w:p>
    <w:p>
      <w:pPr>
        <w:pStyle w:val="1030"/>
        <w:ind w:firstLine="0"/>
        <w:jc w:val="both"/>
        <w:spacing w:line="300" w:lineRule="exact"/>
      </w:pPr>
      <w:r>
        <w:rPr>
          <w:rFonts w:hint="eastAsia" w:ascii="宋体" w:hAnsi="宋体" w:eastAsia="宋体" w:cs="Times New Roman"/>
          <w:sz w:val="21"/>
          <w:szCs w:val="30"/>
          <w:lang w:val="en-US" w:eastAsia="zh-CN" w:bidi="ar-SA"/>
        </w:rPr>
        <w:t xml:space="preserve">日期：     年     月     日</w:t>
      </w:r>
      <w:r>
        <w:rPr>
          <w:rFonts w:hint="eastAsia" w:ascii="宋体" w:hAnsi="宋体" w:cs="Times New Roman"/>
          <w:sz w:val="21"/>
          <w:szCs w:val="30"/>
          <w:lang w:val="en-US" w:eastAsia="zh-CN" w:bidi="ar-SA"/>
        </w:rPr>
        <w:t xml:space="preserve">                </w:t>
      </w:r>
      <w:r>
        <w:rPr>
          <w:rFonts w:hint="eastAsia" w:cs="Times New Roman"/>
          <w:sz w:val="21"/>
          <w:szCs w:val="30"/>
          <w:lang w:val="en-US" w:eastAsia="zh-CN" w:bidi="ar-SA"/>
        </w:rPr>
        <w:t xml:space="preserve"> </w:t>
      </w:r>
      <w:r>
        <w:rPr>
          <w:rFonts w:hint="eastAsia" w:ascii="宋体" w:hAnsi="宋体" w:eastAsia="宋体" w:cs="Times New Roman"/>
          <w:sz w:val="21"/>
          <w:szCs w:val="30"/>
          <w:lang w:val="en-US" w:eastAsia="zh-CN" w:bidi="ar-SA"/>
        </w:rPr>
        <w:t xml:space="preserve">日期：     年     月     日</w:t>
      </w:r>
      <w:r/>
    </w:p>
    <w:p>
      <w:pPr>
        <w:jc w:val="center"/>
        <w:keepLines w:val="0"/>
        <w:keepNext w:val="0"/>
        <w:pageBreakBefore w:val="0"/>
        <w:spacing w:line="480" w:lineRule="exact"/>
        <w:widowControl w:val="off"/>
        <w:rPr>
          <w:rFonts w:hint="eastAsia" w:ascii="宋体" w:hAnsi="宋体" w:cs="宋体"/>
          <w:b/>
          <w:color w:val="000000"/>
          <w:sz w:val="36"/>
          <w:szCs w:val="36"/>
          <w:highlight w:val="none"/>
          <w:lang w:eastAsia="zh-CN"/>
        </w:rPr>
      </w:pPr>
      <w:r>
        <w:rPr>
          <w:rFonts w:hint="eastAsia" w:ascii="宋体" w:hAnsi="宋体" w:cs="宋体"/>
          <w:b/>
          <w:color w:val="000000"/>
          <w:sz w:val="36"/>
          <w:szCs w:val="36"/>
          <w:highlight w:val="none"/>
          <w:lang w:eastAsia="zh-CN"/>
        </w:rPr>
        <w:br w:type="page" w:clear="all"/>
      </w:r>
      <w:r>
        <w:rPr>
          <w:rFonts w:hint="eastAsia" w:ascii="宋体" w:hAnsi="宋体" w:cs="宋体"/>
          <w:b/>
          <w:color w:val="000000"/>
          <w:sz w:val="36"/>
          <w:szCs w:val="36"/>
          <w:highlight w:val="none"/>
          <w:lang w:eastAsia="zh-CN"/>
        </w:rPr>
        <w:t xml:space="preserve">第五章 项目采购需求</w:t>
      </w:r>
      <w:r/>
    </w:p>
    <w:p>
      <w:pPr>
        <w:pStyle w:val="867"/>
        <w:ind w:firstLine="0"/>
        <w:keepLines w:val="0"/>
        <w:keepNext w:val="0"/>
        <w:pageBreakBefore w:val="0"/>
        <w:spacing w:line="480" w:lineRule="exact"/>
        <w:widowControl w:val="off"/>
        <w:rPr>
          <w:rFonts w:hint="eastAsia" w:ascii="宋体" w:hAnsi="宋体" w:eastAsia="宋体" w:cs="宋体"/>
          <w:sz w:val="32"/>
          <w:szCs w:val="32"/>
          <w:lang w:eastAsia="zh-CN"/>
        </w:rPr>
      </w:pPr>
      <w:r>
        <w:rPr>
          <w:rFonts w:hint="eastAsia" w:ascii="宋体" w:hAnsi="宋体" w:eastAsia="宋体" w:cs="宋体"/>
          <w:b w:val="0"/>
          <w:bCs w:val="0"/>
          <w:sz w:val="32"/>
          <w:szCs w:val="32"/>
          <w:lang w:eastAsia="zh-CN"/>
        </w:rPr>
        <w:t xml:space="preserve">一、技术规范</w:t>
      </w:r>
      <w:r/>
    </w:p>
    <w:p>
      <w:pPr>
        <w:numPr>
          <w:ilvl w:val="0"/>
          <w:numId w:val="0"/>
        </w:numPr>
        <w:ind w:firstLine="480"/>
        <w:keepLines w:val="0"/>
        <w:keepNext w:val="0"/>
        <w:pageBreakBefore w:val="0"/>
        <w:spacing w:line="480" w:lineRule="exact"/>
        <w:widowControl w:val="off"/>
        <w:rPr>
          <w:rFonts w:hint="eastAsia" w:ascii="宋体" w:hAnsi="宋体" w:eastAsia="宋体" w:cs="宋体"/>
          <w:b w:val="0"/>
          <w:bCs w:val="0"/>
          <w:sz w:val="24"/>
        </w:rPr>
      </w:pPr>
      <w:r>
        <w:rPr>
          <w:rFonts w:hint="eastAsia" w:ascii="宋体" w:hAnsi="宋体" w:cs="宋体"/>
          <w:b w:val="0"/>
          <w:bCs w:val="0"/>
          <w:sz w:val="24"/>
          <w:lang w:val="en-US" w:eastAsia="zh-CN"/>
        </w:rPr>
        <w:t xml:space="preserve">1.</w:t>
      </w:r>
      <w:r>
        <w:rPr>
          <w:rFonts w:hint="eastAsia" w:ascii="宋体" w:hAnsi="宋体" w:eastAsia="宋体" w:cs="宋体"/>
          <w:b w:val="0"/>
          <w:bCs w:val="0"/>
          <w:sz w:val="24"/>
        </w:rPr>
        <w:t xml:space="preserve">本工程采用的技术规范：执行国家现行标准规范和现行技术工艺要求。</w:t>
      </w:r>
      <w:r/>
    </w:p>
    <w:p>
      <w:pPr>
        <w:numPr>
          <w:ilvl w:val="0"/>
          <w:numId w:val="0"/>
        </w:numPr>
        <w:ind w:firstLine="480"/>
        <w:keepLines w:val="0"/>
        <w:keepNext w:val="0"/>
        <w:pageBreakBefore w:val="0"/>
        <w:spacing w:line="480" w:lineRule="exact"/>
        <w:widowControl w:val="off"/>
        <w:rPr>
          <w:rFonts w:hint="eastAsia" w:ascii="宋体" w:hAnsi="宋体" w:eastAsia="宋体" w:cs="宋体"/>
          <w:b w:val="0"/>
          <w:bCs w:val="0"/>
          <w:sz w:val="24"/>
          <w:highlight w:val="yellow"/>
        </w:rPr>
      </w:pPr>
      <w:r>
        <w:rPr>
          <w:rFonts w:hint="eastAsia" w:ascii="宋体" w:hAnsi="宋体" w:cs="宋体"/>
          <w:b w:val="0"/>
          <w:bCs w:val="0"/>
          <w:sz w:val="24"/>
          <w:highlight w:val="yellow"/>
          <w:lang w:val="en-US" w:eastAsia="zh-CN"/>
        </w:rPr>
        <w:t xml:space="preserve">2.</w:t>
      </w:r>
      <w:r>
        <w:rPr>
          <w:rFonts w:hint="eastAsia" w:ascii="宋体" w:hAnsi="宋体" w:eastAsia="宋体" w:cs="宋体"/>
          <w:b w:val="0"/>
          <w:bCs w:val="0"/>
          <w:sz w:val="24"/>
          <w:highlight w:val="yellow"/>
        </w:rPr>
        <w:t xml:space="preserve">本项目投标单位只能在采购方提供的单价清单中等比例下浮，并以此形成单价总价，作为投标报价；投标报价分值按照单价总价进行计算，采购方以投标单价作为结算单价。</w:t>
      </w:r>
      <w:r/>
    </w:p>
    <w:p>
      <w:pPr>
        <w:ind w:firstLine="482"/>
        <w:keepLines w:val="0"/>
        <w:keepNext w:val="0"/>
        <w:pageBreakBefore w:val="0"/>
        <w:spacing w:line="480" w:lineRule="exact"/>
        <w:widowControl w:val="off"/>
        <w:rPr>
          <w:rFonts w:hint="default" w:ascii="宋体" w:hAnsi="宋体" w:cs="宋体"/>
          <w:b/>
          <w:bCs/>
          <w:color w:val="ff0000"/>
          <w:sz w:val="24"/>
          <w:szCs w:val="24"/>
          <w:highlight w:val="none"/>
          <w:lang w:val="en-US" w:eastAsia="zh-CN"/>
        </w:rPr>
      </w:pPr>
      <w:r>
        <w:rPr>
          <w:rFonts w:hint="eastAsia" w:ascii="宋体" w:hAnsi="宋体" w:cs="宋体"/>
          <w:b/>
          <w:bCs/>
          <w:color w:val="ff0000"/>
          <w:sz w:val="24"/>
          <w:szCs w:val="24"/>
          <w:highlight w:val="none"/>
          <w:lang w:val="en-US" w:eastAsia="zh-CN"/>
        </w:rPr>
        <w:t xml:space="preserve">投标单位仅需填报单价总价。</w:t>
      </w:r>
      <w:r/>
    </w:p>
    <w:p>
      <w:pPr>
        <w:pStyle w:val="867"/>
        <w:numPr>
          <w:ilvl w:val="0"/>
          <w:numId w:val="9"/>
        </w:numPr>
        <w:ind w:firstLine="0"/>
        <w:keepLines w:val="0"/>
        <w:keepNext w:val="0"/>
        <w:pageBreakBefore w:val="0"/>
        <w:spacing w:line="480" w:lineRule="exact"/>
        <w:widowControl w:val="off"/>
        <w:rPr>
          <w:rFonts w:hint="eastAsia" w:ascii="宋体" w:hAnsi="宋体" w:eastAsia="宋体" w:cs="宋体"/>
          <w:b w:val="0"/>
          <w:bCs w:val="0"/>
          <w:sz w:val="32"/>
          <w:szCs w:val="32"/>
          <w:lang w:eastAsia="zh-CN"/>
        </w:rPr>
      </w:pPr>
      <w:r>
        <w:rPr>
          <w:rFonts w:hint="eastAsia" w:ascii="宋体" w:hAnsi="宋体" w:eastAsia="宋体" w:cs="宋体"/>
          <w:b w:val="0"/>
          <w:bCs w:val="0"/>
          <w:sz w:val="32"/>
          <w:szCs w:val="32"/>
          <w:lang w:eastAsia="zh-CN"/>
        </w:rPr>
        <w:t xml:space="preserve">工程量清单</w:t>
      </w:r>
      <w:r/>
    </w:p>
    <w:p>
      <w:pPr>
        <w:ind w:firstLine="482"/>
        <w:keepLines w:val="0"/>
        <w:keepNext w:val="0"/>
        <w:pageBreakBefore w:val="0"/>
        <w:spacing w:line="480" w:lineRule="exact"/>
        <w:widowControl w:val="off"/>
        <w:rPr>
          <w:rFonts w:hint="eastAsia" w:ascii="宋体" w:hAnsi="宋体" w:eastAsia="宋体" w:cs="宋体"/>
          <w:b/>
          <w:bCs/>
          <w:sz w:val="24"/>
          <w:szCs w:val="24"/>
          <w:lang w:eastAsia="zh-CN"/>
        </w:rPr>
      </w:pPr>
      <w:r>
        <w:rPr>
          <w:rFonts w:hint="eastAsia" w:ascii="宋体" w:hAnsi="宋体" w:eastAsia="宋体" w:cs="宋体"/>
          <w:b/>
          <w:bCs/>
          <w:sz w:val="24"/>
          <w:szCs w:val="24"/>
          <w:lang w:eastAsia="zh-CN"/>
        </w:rPr>
        <w:t xml:space="preserve">（另附，详见附件）</w:t>
      </w:r>
      <w:r/>
    </w:p>
    <w:p>
      <w:pPr>
        <w:ind w:firstLine="480"/>
        <w:keepLines w:val="0"/>
        <w:keepNext w:val="0"/>
        <w:pageBreakBefore w:val="0"/>
        <w:spacing w:line="480" w:lineRule="exact"/>
        <w:widowControl w:val="off"/>
        <w:rPr>
          <w:rFonts w:hint="eastAsia" w:ascii="宋体" w:hAnsi="宋体" w:eastAsia="宋体" w:cs="宋体"/>
          <w:b w:val="0"/>
          <w:bCs w:val="0"/>
          <w:sz w:val="24"/>
          <w:szCs w:val="24"/>
          <w:lang w:eastAsia="zh-CN"/>
        </w:rPr>
      </w:pPr>
      <w:r>
        <w:rPr>
          <w:rFonts w:hint="eastAsia" w:ascii="宋体" w:hAnsi="宋体" w:eastAsia="宋体" w:cs="宋体"/>
          <w:b w:val="0"/>
          <w:bCs w:val="0"/>
          <w:sz w:val="24"/>
          <w:szCs w:val="24"/>
          <w:lang w:eastAsia="zh-CN"/>
        </w:rPr>
        <w:t xml:space="preserve">工程量清单电子档已压缩上传，各供应商查看工程量清单后编制报价，以文档的格式上传至苏采云系统。</w:t>
      </w:r>
      <w:r/>
    </w:p>
    <w:p>
      <w:pPr>
        <w:pStyle w:val="867"/>
        <w:numPr>
          <w:ilvl w:val="0"/>
          <w:numId w:val="9"/>
        </w:numPr>
        <w:ind w:left="0" w:firstLine="0"/>
        <w:keepLines w:val="0"/>
        <w:keepNext w:val="0"/>
        <w:pageBreakBefore w:val="0"/>
        <w:spacing w:line="480" w:lineRule="exact"/>
        <w:widowControl w:val="off"/>
        <w:rPr>
          <w:rFonts w:hint="eastAsia" w:ascii="宋体" w:hAnsi="宋体" w:eastAsia="宋体" w:cs="宋体"/>
          <w:bCs/>
          <w:color w:val="auto"/>
          <w:sz w:val="32"/>
          <w:szCs w:val="32"/>
          <w:lang w:eastAsia="zh-CN"/>
        </w:rPr>
      </w:pPr>
      <w:r>
        <w:rPr>
          <w:rFonts w:hint="eastAsia" w:ascii="宋体" w:hAnsi="宋体" w:eastAsia="宋体" w:cs="宋体"/>
          <w:bCs/>
          <w:color w:val="auto"/>
          <w:sz w:val="32"/>
          <w:szCs w:val="32"/>
          <w:lang w:eastAsia="zh-CN"/>
        </w:rPr>
        <w:t xml:space="preserve">现场管理人员</w:t>
      </w:r>
      <w:r/>
    </w:p>
    <w:p>
      <w:pPr>
        <w:ind w:firstLine="420"/>
        <w:spacing w:line="520" w:lineRule="exact"/>
        <w:rPr>
          <w:rFonts w:hint="eastAsia" w:ascii="宋体" w:hAnsi="宋体" w:eastAsia="宋体" w:cs="宋体"/>
          <w:color w:val="auto"/>
          <w:sz w:val="24"/>
          <w:lang w:val="en-US" w:eastAsia="zh-CN"/>
        </w:rPr>
      </w:pPr>
      <w:r>
        <w:rPr>
          <w:rFonts w:hint="eastAsia"/>
          <w:color w:val="auto"/>
          <w:lang w:val="en-US" w:eastAsia="zh-CN"/>
        </w:rPr>
        <w:t xml:space="preserve">★</w:t>
      </w:r>
      <w:r>
        <w:rPr>
          <w:rFonts w:hint="eastAsia" w:ascii="宋体" w:hAnsi="宋体" w:eastAsia="宋体" w:cs="宋体"/>
          <w:color w:val="auto"/>
          <w:sz w:val="24"/>
          <w:lang w:val="en-US" w:eastAsia="zh-CN"/>
        </w:rPr>
        <w:t xml:space="preserve">除项目负责人和技术负责人外，现场管理人员中需具备大专及以上学历或机动车驾驶证B2准驾车型及以上人员共计4名（提供学历证书或者驾驶证，原件扫描件加盖公章上传），具体办公地点由采购人指定。</w:t>
      </w:r>
      <w:r/>
    </w:p>
    <w:p>
      <w:pPr>
        <w:ind w:firstLine="420"/>
        <w:keepLines w:val="0"/>
        <w:keepNext w:val="0"/>
        <w:pageBreakBefore w:val="0"/>
        <w:spacing w:line="480" w:lineRule="exact"/>
        <w:widowControl w:val="off"/>
        <w:rPr>
          <w:rFonts w:hint="eastAsia" w:ascii="宋体" w:hAnsi="宋体" w:eastAsia="宋体" w:cs="宋体"/>
          <w:color w:val="auto"/>
          <w:sz w:val="24"/>
          <w:lang w:val="en-US" w:eastAsia="zh-CN"/>
        </w:rPr>
      </w:pPr>
      <w:r>
        <w:rPr>
          <w:rFonts w:hint="eastAsia"/>
          <w:color w:val="auto"/>
          <w:lang w:val="en-US" w:eastAsia="zh-CN"/>
        </w:rPr>
        <w:t xml:space="preserve">★</w:t>
      </w:r>
      <w:r>
        <w:rPr>
          <w:rFonts w:hint="eastAsia" w:ascii="宋体" w:hAnsi="宋体" w:eastAsia="宋体" w:cs="宋体"/>
          <w:color w:val="auto"/>
          <w:sz w:val="24"/>
          <w:lang w:val="en-US" w:eastAsia="zh-CN"/>
        </w:rPr>
        <w:t xml:space="preserve">提供维护期内能够长驻采购人地点的书面承诺函（格式自拟），未提供书面承诺函作无效投标处理。</w:t>
      </w:r>
      <w:r/>
    </w:p>
    <w:p>
      <w:pPr>
        <w:ind w:firstLine="482"/>
        <w:keepLines w:val="0"/>
        <w:keepNext w:val="0"/>
        <w:pageBreakBefore w:val="0"/>
        <w:spacing w:line="480" w:lineRule="exact"/>
        <w:widowControl w:val="off"/>
        <w:rPr>
          <w:rFonts w:hint="eastAsia" w:ascii="宋体" w:hAnsi="宋体" w:eastAsia="宋体" w:cs="宋体"/>
          <w:b/>
          <w:bCs/>
          <w:color w:val="ff0000"/>
          <w:sz w:val="24"/>
          <w:szCs w:val="24"/>
          <w:lang w:val="en-US" w:eastAsia="zh-CN"/>
        </w:rPr>
      </w:pPr>
      <w:r>
        <w:rPr>
          <w:rFonts w:hint="eastAsia" w:ascii="宋体" w:hAnsi="宋体" w:cs="宋体"/>
          <w:b/>
          <w:bCs/>
          <w:color w:val="ff0000"/>
          <w:sz w:val="24"/>
          <w:szCs w:val="24"/>
          <w:highlight w:val="none"/>
        </w:rPr>
        <w:t xml:space="preserve">第五章“项目采购需求”中加“★”项为实质性条款不接受负偏离，不响应作无效标处理</w:t>
      </w:r>
      <w:r>
        <w:rPr>
          <w:rFonts w:hint="eastAsia" w:ascii="宋体" w:hAnsi="宋体" w:cs="宋体"/>
          <w:b/>
          <w:bCs/>
          <w:color w:val="ff0000"/>
          <w:sz w:val="24"/>
          <w:szCs w:val="24"/>
          <w:highlight w:val="none"/>
          <w:lang w:eastAsia="zh-CN"/>
        </w:rPr>
        <w:t xml:space="preserve">。</w:t>
      </w:r>
      <w:r/>
    </w:p>
    <w:p>
      <w:pPr>
        <w:pStyle w:val="867"/>
        <w:numPr>
          <w:ilvl w:val="0"/>
          <w:numId w:val="9"/>
        </w:numPr>
        <w:ind w:firstLine="0"/>
        <w:keepLines w:val="0"/>
        <w:keepNext w:val="0"/>
        <w:pageBreakBefore w:val="0"/>
        <w:spacing w:line="480" w:lineRule="exact"/>
        <w:widowControl w:val="off"/>
        <w:rPr>
          <w:rFonts w:hint="eastAsia" w:ascii="宋体" w:hAnsi="宋体" w:eastAsia="宋体" w:cs="宋体"/>
          <w:b w:val="0"/>
          <w:bCs w:val="0"/>
          <w:sz w:val="32"/>
          <w:szCs w:val="32"/>
          <w:lang w:eastAsia="zh-CN"/>
        </w:rPr>
      </w:pPr>
      <w:r>
        <w:rPr>
          <w:rFonts w:hint="eastAsia" w:ascii="宋体" w:hAnsi="宋体" w:eastAsia="宋体" w:cs="宋体"/>
          <w:b w:val="0"/>
          <w:bCs w:val="0"/>
          <w:sz w:val="32"/>
          <w:szCs w:val="32"/>
          <w:lang w:val="en-US" w:eastAsia="zh-CN"/>
        </w:rPr>
        <w:t xml:space="preserve">考核办法</w:t>
      </w:r>
      <w:r/>
    </w:p>
    <w:p>
      <w:pPr>
        <w:pStyle w:val="901"/>
        <w:ind w:left="0" w:right="0" w:firstLine="0"/>
        <w:jc w:val="center"/>
        <w:keepLines w:val="0"/>
        <w:keepNext w:val="0"/>
        <w:spacing w:before="0" w:beforeAutospacing="0" w:after="0" w:afterAutospacing="0"/>
        <w:shd w:val="clear" w:color="auto" w:fill="ffffff"/>
        <w:widowControl/>
        <w:rPr>
          <w:rFonts w:hint="eastAsia" w:ascii="方正小标宋_GBK" w:hAnsi="方正小标宋_GBK" w:eastAsia="方正小标宋_GBK" w:cs="方正小标宋_GBK"/>
          <w:i w:val="0"/>
          <w:iCs w:val="0"/>
          <w:caps w:val="0"/>
          <w:color w:val="000000"/>
          <w:spacing w:val="0"/>
          <w:sz w:val="28"/>
          <w:szCs w:val="28"/>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方正小标宋简体" w:hAnsi="方正小标宋简体" w:eastAsia="方正小标宋简体" w:cs="方正小标宋简体"/>
          <w:i w:val="0"/>
          <w:iCs w:val="0"/>
          <w:caps w:val="0"/>
          <w:color w:val="000000"/>
          <w:spacing w:val="0"/>
          <w:sz w:val="28"/>
          <w:szCs w:val="28"/>
          <w:shd w:val="clear" w:color="auto" w:fill="ffffff"/>
          <w:lang w:val="en-US" w:eastAsia="zh-CN"/>
        </w:rPr>
        <w:t xml:space="preserve">金湖县亮化设施维护管理考核办法</w:t>
      </w:r>
      <w:r/>
    </w:p>
    <w:p>
      <w:pPr>
        <w:pStyle w:val="901"/>
        <w:ind w:left="0" w:right="0" w:firstLine="640"/>
        <w:jc w:val="both"/>
        <w:keepLines w:val="0"/>
        <w:keepNext w:val="0"/>
        <w:spacing w:before="0" w:beforeAutospacing="0" w:after="0" w:afterAutospacing="0" w:line="560" w:lineRule="atLeast"/>
        <w:shd w:val="clear" w:color="auto" w:fill="ffffff"/>
        <w:widowControl/>
        <w:rPr>
          <w:rFonts w:hint="eastAsia" w:ascii="仿宋_GB2312" w:hAnsi="仿宋_GB2312" w:eastAsia="仿宋_GB2312" w:cs="仿宋_GB2312"/>
          <w:i w:val="0"/>
          <w:iCs w:val="0"/>
          <w:caps w:val="0"/>
          <w:color w:val="000000"/>
          <w:spacing w:val="0"/>
          <w:sz w:val="28"/>
          <w:szCs w:val="28"/>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i w:val="0"/>
          <w:iCs w:val="0"/>
          <w:caps w:val="0"/>
          <w:color w:val="000000"/>
          <w:spacing w:val="0"/>
          <w:sz w:val="28"/>
          <w:szCs w:val="28"/>
          <w:shd w:val="clear" w:color="auto" w:fill="ffffff"/>
          <w:lang w:val="en-US" w:eastAsia="zh-CN"/>
        </w:rPr>
        <w:t xml:space="preserve">为进一步加强城市照明设施维护管理，保证照明设施养护质量，全面提升城市照明设施的亮灯率、完好率、故障处理率，确保安全可靠运行，为城市经济和社会发展服务，结合金湖县实际情况，</w:t>
      </w:r>
      <w:r>
        <w:rPr>
          <w:rFonts w:hint="eastAsia" w:ascii="仿宋" w:hAnsi="仿宋" w:eastAsia="仿宋" w:cs="仿宋"/>
          <w:i w:val="0"/>
          <w:iCs w:val="0"/>
          <w:caps w:val="0"/>
          <w:color w:val="000000"/>
          <w:spacing w:val="0"/>
          <w:sz w:val="28"/>
          <w:szCs w:val="28"/>
          <w:shd w:val="clear" w:color="auto" w:fill="ffffff"/>
        </w:rPr>
        <w:t xml:space="preserve">制定本办法。</w:t>
      </w:r>
      <w:r/>
    </w:p>
    <w:p>
      <w:pPr>
        <w:pStyle w:val="901"/>
        <w:ind w:left="0" w:right="0" w:firstLine="640"/>
        <w:jc w:val="both"/>
        <w:keepLines w:val="0"/>
        <w:keepNext w:val="0"/>
        <w:spacing w:before="0" w:beforeAutospacing="0" w:after="0" w:afterAutospacing="0" w:line="560" w:lineRule="atLeast"/>
        <w:shd w:val="clear" w:color="auto" w:fill="ffffff"/>
        <w:widowControl/>
        <w:rPr>
          <w:rFonts w:ascii="Calibri" w:hAnsi="Calibri" w:cs="Calibri"/>
          <w:i w:val="0"/>
          <w:iCs w:val="0"/>
          <w:caps w:val="0"/>
          <w:color w:val="000000"/>
          <w:spacing w:val="0"/>
          <w:sz w:val="28"/>
          <w:szCs w:val="28"/>
        </w:rPr>
        <w:pBdr>
          <w:top w:val="none" w:color="auto" w:sz="0" w:space="0"/>
          <w:left w:val="none" w:color="auto" w:sz="0" w:space="0"/>
          <w:bottom w:val="none" w:color="auto" w:sz="0" w:space="0"/>
          <w:right w:val="none" w:color="auto" w:sz="0" w:space="0"/>
        </w:pBdr>
        <w:suppressLineNumbers w:val="0"/>
      </w:pPr>
      <w:r>
        <w:rPr>
          <w:rFonts w:ascii="黑体" w:hAnsi="宋体" w:eastAsia="黑体" w:cs="黑体"/>
          <w:i w:val="0"/>
          <w:iCs w:val="0"/>
          <w:caps w:val="0"/>
          <w:color w:val="000000"/>
          <w:spacing w:val="0"/>
          <w:sz w:val="28"/>
          <w:szCs w:val="28"/>
          <w:shd w:val="clear" w:color="auto" w:fill="ffffff"/>
        </w:rPr>
        <w:t xml:space="preserve">一、考核对象</w:t>
      </w:r>
      <w:r/>
    </w:p>
    <w:p>
      <w:pPr>
        <w:pStyle w:val="901"/>
        <w:ind w:left="0" w:right="0" w:firstLine="560"/>
        <w:jc w:val="left"/>
        <w:keepLines w:val="0"/>
        <w:keepNext w:val="0"/>
        <w:spacing w:before="0" w:beforeAutospacing="0" w:after="0" w:afterAutospacing="0"/>
        <w:shd w:val="clear" w:color="auto" w:fill="ffffff"/>
        <w:widowControl/>
        <w:rPr>
          <w:rFonts w:hint="eastAsia" w:ascii="仿宋_GB2312" w:hAnsi="仿宋_GB2312" w:eastAsia="仿宋_GB2312" w:cs="仿宋_GB2312"/>
          <w:i w:val="0"/>
          <w:iCs w:val="0"/>
          <w:caps w:val="0"/>
          <w:color w:val="000000"/>
          <w:spacing w:val="0"/>
          <w:sz w:val="28"/>
          <w:szCs w:val="28"/>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i w:val="0"/>
          <w:iCs w:val="0"/>
          <w:caps w:val="0"/>
          <w:color w:val="000000"/>
          <w:spacing w:val="0"/>
          <w:sz w:val="28"/>
          <w:szCs w:val="28"/>
          <w:shd w:val="clear" w:color="auto" w:fill="ffffff"/>
          <w:lang w:val="en-US" w:eastAsia="zh-CN"/>
        </w:rPr>
        <w:t xml:space="preserve">路灯及景观楼宇亮化维护施工单位</w:t>
      </w:r>
      <w:r/>
    </w:p>
    <w:p>
      <w:pPr>
        <w:pStyle w:val="901"/>
        <w:ind w:left="568" w:right="0" w:firstLine="0"/>
        <w:jc w:val="both"/>
        <w:keepLines w:val="0"/>
        <w:keepNext w:val="0"/>
        <w:spacing w:before="0" w:beforeAutospacing="0" w:after="0" w:afterAutospacing="0" w:line="560" w:lineRule="atLeast"/>
        <w:shd w:val="clear" w:color="auto" w:fill="ffffff"/>
        <w:widowControl/>
        <w:rPr>
          <w:rFonts w:hint="default" w:ascii="Calibri" w:hAnsi="Calibri" w:cs="Calibri"/>
          <w:i w:val="0"/>
          <w:iCs w:val="0"/>
          <w:caps w:val="0"/>
          <w:color w:val="000000"/>
          <w:spacing w:val="0"/>
          <w:sz w:val="28"/>
          <w:szCs w:val="28"/>
        </w:rPr>
        <w:pBdr>
          <w:top w:val="none" w:color="auto" w:sz="0" w:space="0"/>
          <w:left w:val="none" w:color="auto" w:sz="0" w:space="0"/>
          <w:bottom w:val="none" w:color="auto" w:sz="0" w:space="0"/>
          <w:right w:val="none" w:color="auto" w:sz="0" w:space="0"/>
        </w:pBdr>
        <w:suppressLineNumbers w:val="0"/>
      </w:pPr>
      <w:r>
        <w:rPr>
          <w:rFonts w:hint="eastAsia" w:ascii="黑体" w:hAnsi="宋体" w:eastAsia="黑体" w:cs="黑体"/>
          <w:i w:val="0"/>
          <w:iCs w:val="0"/>
          <w:caps w:val="0"/>
          <w:color w:val="000000"/>
          <w:spacing w:val="0"/>
          <w:sz w:val="28"/>
          <w:szCs w:val="28"/>
          <w:shd w:val="clear" w:color="auto" w:fill="ffffff"/>
        </w:rPr>
        <w:t xml:space="preserve">二、考核形式</w:t>
      </w:r>
      <w:r/>
    </w:p>
    <w:p>
      <w:pPr>
        <w:pStyle w:val="901"/>
        <w:ind w:left="0" w:right="0" w:firstLine="640"/>
        <w:jc w:val="both"/>
        <w:keepLines w:val="0"/>
        <w:keepNext w:val="0"/>
        <w:spacing w:before="0" w:beforeAutospacing="0" w:after="0" w:afterAutospacing="0" w:line="560" w:lineRule="atLeast"/>
        <w:shd w:val="clear" w:color="auto" w:fill="ffffff"/>
        <w:widowControl/>
        <w:rPr>
          <w:rFonts w:hint="default" w:ascii="Times New Roman" w:hAnsi="Times New Roman" w:cs="Times New Roman"/>
          <w:i w:val="0"/>
          <w:iCs w:val="0"/>
          <w:caps w:val="0"/>
          <w:color w:val="000000"/>
          <w:spacing w:val="0"/>
          <w:sz w:val="28"/>
          <w:szCs w:val="28"/>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i w:val="0"/>
          <w:iCs w:val="0"/>
          <w:caps w:val="0"/>
          <w:color w:val="000000"/>
          <w:spacing w:val="0"/>
          <w:sz w:val="28"/>
          <w:szCs w:val="28"/>
          <w:shd w:val="clear" w:color="auto" w:fill="ffffff"/>
        </w:rPr>
        <w:t xml:space="preserve">考核以月为周期，结合日常巡查、随机暗访、上级督办、媒体曝光、社会监督等形式进行。</w:t>
      </w:r>
      <w:r/>
    </w:p>
    <w:p>
      <w:pPr>
        <w:pStyle w:val="901"/>
        <w:ind w:left="0" w:right="0" w:firstLine="640"/>
        <w:jc w:val="both"/>
        <w:keepLines w:val="0"/>
        <w:keepNext w:val="0"/>
        <w:spacing w:before="0" w:beforeAutospacing="0" w:after="0" w:afterAutospacing="0" w:line="560" w:lineRule="atLeast"/>
        <w:shd w:val="clear" w:color="auto" w:fill="ffffff"/>
        <w:widowControl/>
        <w:rPr>
          <w:rFonts w:hint="eastAsia" w:ascii="Calibri" w:hAnsi="Calibri" w:eastAsia="黑体" w:cs="Calibri"/>
          <w:i w:val="0"/>
          <w:iCs w:val="0"/>
          <w:caps w:val="0"/>
          <w:color w:val="000000"/>
          <w:spacing w:val="0"/>
          <w:sz w:val="28"/>
          <w:szCs w:val="28"/>
          <w:lang w:val="en-US" w:eastAsia="zh-CN"/>
        </w:rPr>
        <w:pBdr>
          <w:top w:val="none" w:color="auto" w:sz="0" w:space="0"/>
          <w:left w:val="none" w:color="auto" w:sz="0" w:space="0"/>
          <w:bottom w:val="none" w:color="auto" w:sz="0" w:space="0"/>
          <w:right w:val="none" w:color="auto" w:sz="0" w:space="0"/>
        </w:pBdr>
        <w:suppressLineNumbers w:val="0"/>
      </w:pPr>
      <w:r>
        <w:rPr>
          <w:rFonts w:hint="eastAsia" w:ascii="黑体" w:hAnsi="宋体" w:eastAsia="黑体" w:cs="黑体"/>
          <w:i w:val="0"/>
          <w:iCs w:val="0"/>
          <w:caps w:val="0"/>
          <w:color w:val="000000"/>
          <w:spacing w:val="0"/>
          <w:sz w:val="28"/>
          <w:szCs w:val="28"/>
          <w:shd w:val="clear" w:color="auto" w:fill="ffffff"/>
        </w:rPr>
        <w:t xml:space="preserve">三、计分</w:t>
      </w:r>
      <w:r>
        <w:rPr>
          <w:rFonts w:hint="eastAsia" w:ascii="黑体" w:hAnsi="宋体" w:eastAsia="黑体" w:cs="黑体"/>
          <w:i w:val="0"/>
          <w:iCs w:val="0"/>
          <w:caps w:val="0"/>
          <w:color w:val="000000"/>
          <w:spacing w:val="0"/>
          <w:sz w:val="28"/>
          <w:szCs w:val="28"/>
          <w:shd w:val="clear" w:color="auto" w:fill="ffffff"/>
          <w:lang w:eastAsia="zh-CN"/>
        </w:rPr>
        <w:t xml:space="preserve">办法</w:t>
      </w:r>
      <w:r/>
    </w:p>
    <w:p>
      <w:pPr>
        <w:pStyle w:val="901"/>
        <w:ind w:left="0" w:right="0" w:firstLine="640"/>
        <w:jc w:val="both"/>
        <w:keepLines w:val="0"/>
        <w:keepNext w:val="0"/>
        <w:spacing w:before="0" w:beforeAutospacing="0" w:after="0" w:afterAutospacing="0" w:line="560" w:lineRule="atLeast"/>
        <w:shd w:val="clear" w:color="auto" w:fill="ffffff"/>
        <w:widowControl/>
        <w:rPr>
          <w:rFonts w:hint="default" w:ascii="仿宋" w:hAnsi="仿宋" w:eastAsia="仿宋" w:cs="仿宋"/>
          <w:i w:val="0"/>
          <w:iCs w:val="0"/>
          <w:caps w:val="0"/>
          <w:color w:val="000000"/>
          <w:spacing w:val="0"/>
          <w:sz w:val="28"/>
          <w:szCs w:val="28"/>
          <w:shd w:val="clear" w:color="auto" w:fill="ffffff"/>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i w:val="0"/>
          <w:iCs w:val="0"/>
          <w:caps w:val="0"/>
          <w:color w:val="000000"/>
          <w:spacing w:val="0"/>
          <w:sz w:val="28"/>
          <w:szCs w:val="28"/>
          <w:shd w:val="clear" w:color="auto" w:fill="ffffff"/>
        </w:rPr>
        <w:t xml:space="preserve">考核结果与</w:t>
      </w:r>
      <w:r>
        <w:rPr>
          <w:rFonts w:hint="eastAsia" w:ascii="仿宋" w:hAnsi="仿宋" w:eastAsia="仿宋" w:cs="仿宋"/>
          <w:i w:val="0"/>
          <w:iCs w:val="0"/>
          <w:caps w:val="0"/>
          <w:color w:val="000000"/>
          <w:spacing w:val="0"/>
          <w:sz w:val="28"/>
          <w:szCs w:val="28"/>
          <w:shd w:val="clear" w:color="auto" w:fill="ffffff"/>
          <w:lang w:eastAsia="zh-CN"/>
        </w:rPr>
        <w:t xml:space="preserve">维护</w:t>
      </w:r>
      <w:r>
        <w:rPr>
          <w:rFonts w:hint="eastAsia" w:ascii="仿宋" w:hAnsi="仿宋" w:eastAsia="仿宋" w:cs="仿宋"/>
          <w:i w:val="0"/>
          <w:iCs w:val="0"/>
          <w:caps w:val="0"/>
          <w:color w:val="000000"/>
          <w:spacing w:val="0"/>
          <w:sz w:val="28"/>
          <w:szCs w:val="28"/>
          <w:shd w:val="clear" w:color="auto" w:fill="ffffff"/>
        </w:rPr>
        <w:t xml:space="preserve">经费挂钩，采取月度考核，</w:t>
      </w:r>
      <w:r>
        <w:rPr>
          <w:rFonts w:hint="eastAsia" w:ascii="仿宋" w:hAnsi="仿宋" w:eastAsia="仿宋" w:cs="仿宋"/>
          <w:i w:val="0"/>
          <w:iCs w:val="0"/>
          <w:caps w:val="0"/>
          <w:color w:val="000000"/>
          <w:spacing w:val="0"/>
          <w:sz w:val="28"/>
          <w:szCs w:val="28"/>
          <w:shd w:val="clear" w:color="auto" w:fill="ffffff"/>
          <w:lang w:val="en-US" w:eastAsia="zh-CN"/>
        </w:rPr>
        <w:t xml:space="preserve">年</w:t>
      </w:r>
      <w:r>
        <w:rPr>
          <w:rFonts w:hint="eastAsia" w:ascii="仿宋" w:hAnsi="仿宋" w:eastAsia="仿宋" w:cs="仿宋"/>
          <w:i w:val="0"/>
          <w:iCs w:val="0"/>
          <w:caps w:val="0"/>
          <w:color w:val="000000"/>
          <w:spacing w:val="0"/>
          <w:sz w:val="28"/>
          <w:szCs w:val="28"/>
          <w:shd w:val="clear" w:color="auto" w:fill="ffffff"/>
        </w:rPr>
        <w:t xml:space="preserve">度拨付项目费用。</w:t>
      </w:r>
      <w:r/>
    </w:p>
    <w:p>
      <w:pPr>
        <w:pStyle w:val="901"/>
        <w:numPr>
          <w:ilvl w:val="0"/>
          <w:numId w:val="0"/>
        </w:numPr>
        <w:ind w:left="0" w:right="0" w:firstLine="562"/>
        <w:jc w:val="both"/>
        <w:keepLines w:val="0"/>
        <w:keepNext w:val="0"/>
        <w:spacing w:before="0" w:beforeAutospacing="0" w:after="0" w:afterAutospacing="0" w:line="240" w:lineRule="auto"/>
        <w:shd w:val="clear" w:color="auto" w:fill="ffffff"/>
        <w:widowControl/>
        <w:rPr>
          <w:rFonts w:hint="eastAsia" w:ascii="仿宋" w:hAnsi="仿宋" w:eastAsia="仿宋" w:cs="仿宋"/>
          <w:i w:val="0"/>
          <w:iCs w:val="0"/>
          <w:caps w:val="0"/>
          <w:color w:val="000000"/>
          <w:spacing w:val="0"/>
          <w:sz w:val="28"/>
          <w:szCs w:val="28"/>
          <w:shd w:val="clear" w:color="auto" w:fill="ffffff"/>
        </w:rPr>
        <w:pBdr>
          <w:top w:val="none" w:color="auto" w:sz="0" w:space="0"/>
          <w:left w:val="none" w:color="auto" w:sz="0" w:space="0"/>
          <w:bottom w:val="none" w:color="auto" w:sz="0" w:space="0"/>
          <w:right w:val="none" w:color="auto" w:sz="0" w:space="0"/>
        </w:pBdr>
        <w:suppressLineNumbers w:val="0"/>
      </w:pPr>
      <w:r>
        <w:rPr>
          <w:rFonts w:hint="eastAsia" w:ascii="楷体_GB2312" w:hAnsi="楷体_GB2312" w:eastAsia="楷体_GB2312" w:cs="楷体_GB2312"/>
          <w:b/>
          <w:bCs/>
          <w:i w:val="0"/>
          <w:iCs w:val="0"/>
          <w:caps w:val="0"/>
          <w:color w:val="000000"/>
          <w:spacing w:val="0"/>
          <w:sz w:val="28"/>
          <w:szCs w:val="28"/>
          <w:shd w:val="clear" w:color="auto" w:fill="ffffff"/>
          <w:lang w:eastAsia="zh-CN"/>
        </w:rPr>
        <w:t xml:space="preserve">（一）</w:t>
      </w:r>
      <w:r>
        <w:rPr>
          <w:rFonts w:hint="eastAsia" w:ascii="楷体_GB2312" w:hAnsi="楷体_GB2312" w:eastAsia="楷体_GB2312" w:cs="楷体_GB2312"/>
          <w:b/>
          <w:bCs/>
          <w:i w:val="0"/>
          <w:iCs w:val="0"/>
          <w:caps w:val="0"/>
          <w:color w:val="000000"/>
          <w:spacing w:val="0"/>
          <w:sz w:val="28"/>
          <w:szCs w:val="28"/>
          <w:shd w:val="clear" w:color="auto" w:fill="ffffff"/>
        </w:rPr>
        <w:t xml:space="preserve">考核实行百分制。</w:t>
      </w:r>
      <w:r>
        <w:rPr>
          <w:rFonts w:hint="eastAsia" w:ascii="仿宋" w:hAnsi="仿宋" w:eastAsia="仿宋" w:cs="仿宋"/>
          <w:i w:val="0"/>
          <w:iCs w:val="0"/>
          <w:caps w:val="0"/>
          <w:color w:val="000000"/>
          <w:spacing w:val="0"/>
          <w:sz w:val="28"/>
          <w:szCs w:val="28"/>
          <w:shd w:val="clear" w:color="auto" w:fill="ffffff"/>
        </w:rPr>
        <w:t xml:space="preserve">养护月考核成绩等于一百分减去本月考核累计扣分值；</w:t>
      </w:r>
      <w:r/>
    </w:p>
    <w:p>
      <w:pPr>
        <w:pStyle w:val="901"/>
        <w:ind w:left="0" w:right="0" w:firstLine="640"/>
        <w:jc w:val="both"/>
        <w:keepLines w:val="0"/>
        <w:keepNext w:val="0"/>
        <w:spacing w:before="0" w:beforeAutospacing="0" w:after="0" w:afterAutospacing="0" w:line="560" w:lineRule="atLeast"/>
        <w:shd w:val="clear" w:color="auto" w:fill="ffffff"/>
        <w:widowControl/>
        <w:rPr>
          <w:rFonts w:hint="eastAsia" w:ascii="仿宋" w:hAnsi="仿宋" w:eastAsia="仿宋" w:cs="仿宋"/>
          <w:i w:val="0"/>
          <w:iCs w:val="0"/>
          <w:caps w:val="0"/>
          <w:color w:val="000000"/>
          <w:spacing w:val="0"/>
          <w:sz w:val="28"/>
          <w:szCs w:val="28"/>
          <w:shd w:val="clear" w:color="auto" w:fill="ffffff"/>
        </w:rPr>
        <w:pBdr>
          <w:top w:val="none" w:color="auto" w:sz="0" w:space="0"/>
          <w:left w:val="none" w:color="auto" w:sz="0" w:space="0"/>
          <w:bottom w:val="none" w:color="auto" w:sz="0" w:space="0"/>
          <w:right w:val="none" w:color="auto" w:sz="0" w:space="0"/>
        </w:pBdr>
        <w:suppressLineNumbers w:val="0"/>
      </w:pPr>
      <w:r>
        <w:rPr>
          <w:rFonts w:hint="eastAsia" w:ascii="楷体_GB2312" w:hAnsi="楷体_GB2312" w:eastAsia="楷体_GB2312" w:cs="楷体_GB2312"/>
          <w:b/>
          <w:bCs/>
          <w:i w:val="0"/>
          <w:iCs w:val="0"/>
          <w:caps w:val="0"/>
          <w:color w:val="000000"/>
          <w:spacing w:val="0"/>
          <w:sz w:val="28"/>
          <w:szCs w:val="28"/>
          <w:shd w:val="clear" w:color="auto" w:fill="ffffff"/>
          <w:lang w:eastAsia="zh-CN"/>
        </w:rPr>
        <w:t xml:space="preserve">（二）</w:t>
      </w:r>
      <w:r>
        <w:rPr>
          <w:rFonts w:hint="eastAsia" w:ascii="楷体_GB2312" w:hAnsi="楷体_GB2312" w:eastAsia="楷体_GB2312" w:cs="楷体_GB2312"/>
          <w:b/>
          <w:bCs/>
          <w:i w:val="0"/>
          <w:iCs w:val="0"/>
          <w:caps w:val="0"/>
          <w:color w:val="000000"/>
          <w:spacing w:val="0"/>
          <w:sz w:val="28"/>
          <w:szCs w:val="28"/>
          <w:shd w:val="clear" w:color="auto" w:fill="ffffff"/>
        </w:rPr>
        <w:t xml:space="preserve">考核按分值分段计算。</w:t>
      </w:r>
      <w:r>
        <w:rPr>
          <w:rFonts w:hint="eastAsia" w:ascii="仿宋" w:hAnsi="仿宋" w:eastAsia="仿宋" w:cs="仿宋"/>
          <w:i w:val="0"/>
          <w:iCs w:val="0"/>
          <w:caps w:val="0"/>
          <w:color w:val="000000"/>
          <w:spacing w:val="0"/>
          <w:sz w:val="28"/>
          <w:szCs w:val="28"/>
          <w:shd w:val="clear" w:color="auto" w:fill="ffffff"/>
        </w:rPr>
        <w:t xml:space="preserve">养护月考核成绩90分以上（含90分）为优秀，养护月考核成绩80-89分（含80分）为优良，70-79分（含70分）为合格，70分以下为不合格。</w:t>
      </w:r>
      <w:r/>
    </w:p>
    <w:p>
      <w:pPr>
        <w:pStyle w:val="901"/>
        <w:ind w:left="0" w:right="0" w:firstLine="640"/>
        <w:jc w:val="both"/>
        <w:keepLines w:val="0"/>
        <w:keepNext w:val="0"/>
        <w:spacing w:before="0" w:beforeAutospacing="0" w:after="0" w:afterAutospacing="0" w:line="560" w:lineRule="atLeast"/>
        <w:shd w:val="clear" w:color="auto" w:fill="ffffff"/>
        <w:widowControl/>
        <w:rPr>
          <w:rFonts w:hint="eastAsia" w:ascii="仿宋" w:hAnsi="仿宋" w:eastAsia="仿宋" w:cs="仿宋"/>
          <w:i w:val="0"/>
          <w:iCs w:val="0"/>
          <w:caps w:val="0"/>
          <w:color w:val="000000"/>
          <w:spacing w:val="0"/>
          <w:sz w:val="28"/>
          <w:szCs w:val="28"/>
          <w:shd w:val="clear" w:color="auto" w:fill="ffffff"/>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i w:val="0"/>
          <w:iCs w:val="0"/>
          <w:caps w:val="0"/>
          <w:color w:val="000000"/>
          <w:spacing w:val="0"/>
          <w:sz w:val="28"/>
          <w:szCs w:val="28"/>
          <w:shd w:val="clear" w:color="auto" w:fill="ffffff"/>
        </w:rPr>
        <w:t xml:space="preserve">一年内累计3次得分在70分以下或连续两个月得分在70分以下的，解除合同。</w:t>
      </w:r>
      <w:r/>
    </w:p>
    <w:p>
      <w:pPr>
        <w:pStyle w:val="901"/>
        <w:ind w:left="0" w:right="0" w:firstLine="640"/>
        <w:jc w:val="both"/>
        <w:keepLines w:val="0"/>
        <w:keepNext w:val="0"/>
        <w:spacing w:before="0" w:beforeAutospacing="0" w:after="0" w:afterAutospacing="0" w:line="560" w:lineRule="atLeast"/>
        <w:shd w:val="clear" w:color="auto" w:fill="ffffff"/>
        <w:widowControl/>
        <w:rPr>
          <w:rFonts w:hint="eastAsia" w:ascii="仿宋" w:hAnsi="仿宋" w:eastAsia="仿宋" w:cs="仿宋"/>
          <w:i w:val="0"/>
          <w:iCs w:val="0"/>
          <w:caps w:val="0"/>
          <w:color w:val="000000"/>
          <w:spacing w:val="0"/>
          <w:sz w:val="28"/>
          <w:szCs w:val="28"/>
          <w:shd w:val="clear" w:color="auto" w:fill="ffffff"/>
          <w:lang w:eastAsia="zh-CN"/>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b/>
          <w:bCs/>
          <w:i w:val="0"/>
          <w:iCs w:val="0"/>
          <w:caps w:val="0"/>
          <w:color w:val="000000"/>
          <w:spacing w:val="0"/>
          <w:sz w:val="28"/>
          <w:szCs w:val="28"/>
          <w:shd w:val="clear" w:color="auto" w:fill="ffffff"/>
          <w:lang w:eastAsia="zh-CN"/>
        </w:rPr>
        <w:t xml:space="preserve">（三）考核形式。</w:t>
      </w:r>
      <w:r>
        <w:rPr>
          <w:rFonts w:hint="eastAsia" w:ascii="仿宋_GB2312" w:eastAsia="仿宋_GB2312"/>
          <w:color w:val="auto"/>
          <w:sz w:val="28"/>
          <w:szCs w:val="28"/>
        </w:rPr>
        <w:t xml:space="preserve">月度考核由市政中心维</w:t>
      </w:r>
      <w:r>
        <w:rPr>
          <w:rFonts w:hint="eastAsia" w:ascii="仿宋_GB2312" w:eastAsia="仿宋_GB2312"/>
          <w:color w:val="auto"/>
          <w:sz w:val="28"/>
          <w:szCs w:val="28"/>
          <w:lang w:eastAsia="zh-CN"/>
        </w:rPr>
        <w:t xml:space="preserve">护</w:t>
      </w:r>
      <w:r>
        <w:rPr>
          <w:rFonts w:hint="eastAsia" w:ascii="仿宋_GB2312" w:eastAsia="仿宋_GB2312"/>
          <w:color w:val="auto"/>
          <w:sz w:val="28"/>
          <w:szCs w:val="28"/>
        </w:rPr>
        <w:t xml:space="preserve">股组织，</w:t>
      </w:r>
      <w:r>
        <w:rPr>
          <w:rFonts w:hint="eastAsia" w:ascii="仿宋_GB2312" w:eastAsia="仿宋_GB2312"/>
          <w:color w:val="auto"/>
          <w:sz w:val="28"/>
          <w:szCs w:val="28"/>
          <w:lang w:eastAsia="zh-CN"/>
        </w:rPr>
        <w:t xml:space="preserve">市政中心质量安全服务股、</w:t>
      </w:r>
      <w:r>
        <w:rPr>
          <w:rFonts w:hint="eastAsia" w:ascii="仿宋_GB2312" w:eastAsia="仿宋_GB2312"/>
          <w:color w:val="auto"/>
          <w:sz w:val="28"/>
          <w:szCs w:val="28"/>
        </w:rPr>
        <w:t xml:space="preserve">维护单位共同参与</w:t>
      </w:r>
      <w:r>
        <w:rPr>
          <w:rFonts w:hint="eastAsia"/>
          <w:color w:val="auto"/>
          <w:sz w:val="28"/>
          <w:szCs w:val="28"/>
        </w:rPr>
        <w:t xml:space="preserve">。</w:t>
      </w:r>
      <w:r/>
    </w:p>
    <w:p>
      <w:pPr>
        <w:pStyle w:val="901"/>
        <w:ind w:left="0" w:right="0" w:firstLine="640"/>
        <w:jc w:val="both"/>
        <w:keepLines w:val="0"/>
        <w:keepNext w:val="0"/>
        <w:spacing w:before="0" w:beforeAutospacing="0" w:after="0" w:afterAutospacing="0" w:line="560" w:lineRule="atLeast"/>
        <w:shd w:val="clear" w:color="auto" w:fill="ffffff"/>
        <w:widowControl/>
        <w:rPr>
          <w:rFonts w:hint="default" w:ascii="Calibri" w:hAnsi="Calibri" w:cs="Calibri"/>
          <w:i w:val="0"/>
          <w:iCs w:val="0"/>
          <w:caps w:val="0"/>
          <w:color w:val="000000"/>
          <w:spacing w:val="0"/>
          <w:sz w:val="28"/>
          <w:szCs w:val="28"/>
        </w:rPr>
        <w:pBdr>
          <w:top w:val="none" w:color="auto" w:sz="0" w:space="0"/>
          <w:left w:val="none" w:color="auto" w:sz="0" w:space="0"/>
          <w:bottom w:val="none" w:color="auto" w:sz="0" w:space="0"/>
          <w:right w:val="none" w:color="auto" w:sz="0" w:space="0"/>
        </w:pBdr>
        <w:suppressLineNumbers w:val="0"/>
      </w:pPr>
      <w:r>
        <w:rPr>
          <w:rFonts w:hint="eastAsia" w:ascii="黑体" w:hAnsi="宋体" w:eastAsia="黑体" w:cs="黑体"/>
          <w:i w:val="0"/>
          <w:iCs w:val="0"/>
          <w:caps w:val="0"/>
          <w:color w:val="000000"/>
          <w:spacing w:val="0"/>
          <w:sz w:val="28"/>
          <w:szCs w:val="28"/>
          <w:shd w:val="clear" w:color="auto" w:fill="ffffff"/>
        </w:rPr>
        <w:t xml:space="preserve">四、考核内容</w:t>
      </w:r>
      <w:r/>
    </w:p>
    <w:p>
      <w:pPr>
        <w:pStyle w:val="901"/>
        <w:ind w:left="0" w:right="0" w:firstLine="640"/>
        <w:jc w:val="both"/>
        <w:keepLines w:val="0"/>
        <w:keepNext w:val="0"/>
        <w:spacing w:before="0" w:beforeAutospacing="0" w:after="0" w:afterAutospacing="0" w:line="560" w:lineRule="atLeast"/>
        <w:shd w:val="clear" w:color="auto" w:fill="ffffff"/>
        <w:widowControl/>
        <w:rPr>
          <w:rFonts w:hint="default" w:ascii="楷体_GB2312" w:hAnsi="楷体_GB2312" w:eastAsia="楷体_GB2312" w:cs="楷体_GB2312"/>
          <w:b/>
          <w:bCs/>
          <w:i w:val="0"/>
          <w:iCs w:val="0"/>
          <w:caps w:val="0"/>
          <w:color w:val="000000"/>
          <w:spacing w:val="0"/>
          <w:sz w:val="28"/>
          <w:szCs w:val="28"/>
          <w:shd w:val="clear" w:color="auto" w:fill="ffffff"/>
        </w:rPr>
        <w:pBdr>
          <w:top w:val="none" w:color="auto" w:sz="0" w:space="0"/>
          <w:left w:val="none" w:color="auto" w:sz="0" w:space="0"/>
          <w:bottom w:val="none" w:color="auto" w:sz="0" w:space="0"/>
          <w:right w:val="none" w:color="auto" w:sz="0" w:space="0"/>
        </w:pBdr>
        <w:suppressLineNumbers w:val="0"/>
      </w:pPr>
      <w:r>
        <w:rPr>
          <w:rFonts w:hint="eastAsia" w:ascii="楷体_GB2312" w:hAnsi="楷体_GB2312" w:eastAsia="楷体_GB2312" w:cs="楷体_GB2312"/>
          <w:b/>
          <w:bCs/>
          <w:i w:val="0"/>
          <w:iCs w:val="0"/>
          <w:caps w:val="0"/>
          <w:color w:val="000000"/>
          <w:spacing w:val="0"/>
          <w:sz w:val="28"/>
          <w:szCs w:val="28"/>
          <w:shd w:val="clear" w:color="auto" w:fill="ffffff"/>
        </w:rPr>
        <w:t xml:space="preserve">（一）抄告案件</w:t>
      </w:r>
      <w:r/>
    </w:p>
    <w:p>
      <w:pPr>
        <w:pStyle w:val="901"/>
        <w:ind w:left="0" w:right="0" w:firstLine="640"/>
        <w:jc w:val="both"/>
        <w:keepLines w:val="0"/>
        <w:keepNext w:val="0"/>
        <w:spacing w:before="0" w:beforeAutospacing="0" w:after="0" w:afterAutospacing="0" w:line="560" w:lineRule="atLeast"/>
        <w:shd w:val="clear" w:color="auto" w:fill="ffffff"/>
        <w:widowControl/>
        <w:rPr>
          <w:rFonts w:hint="default" w:ascii="仿宋" w:hAnsi="仿宋" w:eastAsia="仿宋" w:cs="仿宋"/>
          <w:i w:val="0"/>
          <w:iCs w:val="0"/>
          <w:caps w:val="0"/>
          <w:color w:val="000000"/>
          <w:spacing w:val="0"/>
          <w:sz w:val="28"/>
          <w:szCs w:val="28"/>
          <w:shd w:val="clear" w:color="auto" w:fill="ffffff"/>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i w:val="0"/>
          <w:iCs w:val="0"/>
          <w:caps w:val="0"/>
          <w:color w:val="000000"/>
          <w:spacing w:val="0"/>
          <w:sz w:val="28"/>
          <w:szCs w:val="28"/>
          <w:shd w:val="clear" w:color="auto" w:fill="ffffff"/>
        </w:rPr>
        <w:t xml:space="preserve">1</w:t>
      </w:r>
      <w:r>
        <w:rPr>
          <w:rFonts w:hint="eastAsia" w:ascii="仿宋" w:hAnsi="仿宋" w:eastAsia="仿宋" w:cs="仿宋"/>
          <w:i w:val="0"/>
          <w:iCs w:val="0"/>
          <w:caps w:val="0"/>
          <w:color w:val="000000"/>
          <w:spacing w:val="0"/>
          <w:sz w:val="28"/>
          <w:szCs w:val="28"/>
          <w:shd w:val="clear" w:color="auto" w:fill="ffffff"/>
          <w:lang w:eastAsia="zh-CN"/>
        </w:rPr>
        <w:t xml:space="preserve">、</w:t>
      </w:r>
      <w:r>
        <w:rPr>
          <w:rFonts w:hint="eastAsia" w:ascii="仿宋" w:hAnsi="仿宋" w:eastAsia="仿宋" w:cs="仿宋"/>
          <w:i w:val="0"/>
          <w:iCs w:val="0"/>
          <w:caps w:val="0"/>
          <w:color w:val="000000"/>
          <w:spacing w:val="0"/>
          <w:sz w:val="28"/>
          <w:szCs w:val="28"/>
          <w:shd w:val="clear" w:color="auto" w:fill="ffffff"/>
        </w:rPr>
        <w:t xml:space="preserve">数字化、市</w:t>
      </w:r>
      <w:r>
        <w:rPr>
          <w:rFonts w:hint="eastAsia" w:ascii="仿宋" w:hAnsi="仿宋" w:eastAsia="仿宋" w:cs="仿宋"/>
          <w:i w:val="0"/>
          <w:iCs w:val="0"/>
          <w:caps w:val="0"/>
          <w:color w:val="000000"/>
          <w:spacing w:val="0"/>
          <w:sz w:val="28"/>
          <w:szCs w:val="28"/>
          <w:shd w:val="clear" w:color="auto" w:fill="ffffff"/>
          <w:lang w:val="en-US" w:eastAsia="zh-CN"/>
        </w:rPr>
        <w:t xml:space="preserve">民</w:t>
      </w:r>
      <w:r>
        <w:rPr>
          <w:rFonts w:hint="eastAsia" w:ascii="仿宋" w:hAnsi="仿宋" w:eastAsia="仿宋" w:cs="仿宋"/>
          <w:i w:val="0"/>
          <w:iCs w:val="0"/>
          <w:caps w:val="0"/>
          <w:color w:val="000000"/>
          <w:spacing w:val="0"/>
          <w:sz w:val="28"/>
          <w:szCs w:val="28"/>
          <w:shd w:val="clear" w:color="auto" w:fill="ffffff"/>
        </w:rPr>
        <w:t xml:space="preserve">热线、政府交办等案件将以微信、书面或电话方式及时告知养护单位，养护单位须在规定的时间内结案整改，在规定期限内未完成整改或整改不合格的，每次扣1分。</w:t>
      </w:r>
      <w:r/>
    </w:p>
    <w:p>
      <w:pPr>
        <w:pStyle w:val="901"/>
        <w:ind w:left="0" w:right="0" w:firstLine="640"/>
        <w:jc w:val="both"/>
        <w:keepLines w:val="0"/>
        <w:keepNext w:val="0"/>
        <w:spacing w:before="0" w:beforeAutospacing="0" w:after="0" w:afterAutospacing="0" w:line="560" w:lineRule="atLeast"/>
        <w:shd w:val="clear" w:color="auto" w:fill="ffffff"/>
        <w:widowControl/>
        <w:rPr>
          <w:rFonts w:hint="default" w:ascii="仿宋" w:hAnsi="仿宋" w:eastAsia="仿宋" w:cs="仿宋"/>
          <w:i w:val="0"/>
          <w:iCs w:val="0"/>
          <w:caps w:val="0"/>
          <w:color w:val="000000"/>
          <w:spacing w:val="0"/>
          <w:sz w:val="28"/>
          <w:szCs w:val="28"/>
          <w:shd w:val="clear" w:color="auto" w:fill="ffffff"/>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i w:val="0"/>
          <w:iCs w:val="0"/>
          <w:caps w:val="0"/>
          <w:color w:val="000000"/>
          <w:spacing w:val="0"/>
          <w:sz w:val="28"/>
          <w:szCs w:val="28"/>
          <w:shd w:val="clear" w:color="auto" w:fill="ffffff"/>
        </w:rPr>
        <w:t xml:space="preserve">2</w:t>
      </w:r>
      <w:r>
        <w:rPr>
          <w:rFonts w:hint="eastAsia" w:ascii="仿宋" w:hAnsi="仿宋" w:eastAsia="仿宋" w:cs="仿宋"/>
          <w:i w:val="0"/>
          <w:iCs w:val="0"/>
          <w:caps w:val="0"/>
          <w:color w:val="000000"/>
          <w:spacing w:val="0"/>
          <w:sz w:val="28"/>
          <w:szCs w:val="28"/>
          <w:shd w:val="clear" w:color="auto" w:fill="ffffff"/>
          <w:lang w:eastAsia="zh-CN"/>
        </w:rPr>
        <w:t xml:space="preserve">、</w:t>
      </w:r>
      <w:r>
        <w:rPr>
          <w:rFonts w:hint="eastAsia" w:ascii="仿宋" w:hAnsi="仿宋" w:eastAsia="仿宋" w:cs="仿宋"/>
          <w:i w:val="0"/>
          <w:iCs w:val="0"/>
          <w:caps w:val="0"/>
          <w:color w:val="000000"/>
          <w:spacing w:val="0"/>
          <w:sz w:val="28"/>
          <w:szCs w:val="28"/>
          <w:shd w:val="clear" w:color="auto" w:fill="ffffff"/>
        </w:rPr>
        <w:t xml:space="preserve">对同一条问题第二次未按期整改或整改不合格的扣2分。第三次未按期整改或整改不合格的扣5分。</w:t>
      </w:r>
      <w:r/>
    </w:p>
    <w:p>
      <w:pPr>
        <w:pStyle w:val="901"/>
        <w:ind w:left="0" w:right="0" w:firstLine="640"/>
        <w:jc w:val="both"/>
        <w:keepLines w:val="0"/>
        <w:keepNext w:val="0"/>
        <w:spacing w:before="0" w:beforeAutospacing="0" w:after="0" w:afterAutospacing="0" w:line="560" w:lineRule="atLeast"/>
        <w:shd w:val="clear" w:color="auto" w:fill="ffffff"/>
        <w:widowControl/>
        <w:rPr>
          <w:rFonts w:hint="default" w:ascii="仿宋" w:hAnsi="仿宋" w:eastAsia="仿宋" w:cs="仿宋"/>
          <w:i w:val="0"/>
          <w:iCs w:val="0"/>
          <w:caps w:val="0"/>
          <w:color w:val="000000"/>
          <w:spacing w:val="0"/>
          <w:sz w:val="28"/>
          <w:szCs w:val="28"/>
          <w:shd w:val="clear" w:color="auto" w:fill="ffffff"/>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i w:val="0"/>
          <w:iCs w:val="0"/>
          <w:caps w:val="0"/>
          <w:color w:val="000000"/>
          <w:spacing w:val="0"/>
          <w:sz w:val="28"/>
          <w:szCs w:val="28"/>
          <w:shd w:val="clear" w:color="auto" w:fill="ffffff"/>
        </w:rPr>
        <w:t xml:space="preserve">3</w:t>
      </w:r>
      <w:r>
        <w:rPr>
          <w:rFonts w:hint="eastAsia" w:ascii="仿宋" w:hAnsi="仿宋" w:eastAsia="仿宋" w:cs="仿宋"/>
          <w:i w:val="0"/>
          <w:iCs w:val="0"/>
          <w:caps w:val="0"/>
          <w:color w:val="000000"/>
          <w:spacing w:val="0"/>
          <w:sz w:val="28"/>
          <w:szCs w:val="28"/>
          <w:shd w:val="clear" w:color="auto" w:fill="ffffff"/>
          <w:lang w:eastAsia="zh-CN"/>
        </w:rPr>
        <w:t xml:space="preserve">、</w:t>
      </w:r>
      <w:r>
        <w:rPr>
          <w:rFonts w:hint="eastAsia" w:ascii="仿宋" w:hAnsi="仿宋" w:eastAsia="仿宋" w:cs="仿宋"/>
          <w:i w:val="0"/>
          <w:iCs w:val="0"/>
          <w:caps w:val="0"/>
          <w:color w:val="000000"/>
          <w:spacing w:val="0"/>
          <w:sz w:val="28"/>
          <w:szCs w:val="28"/>
          <w:shd w:val="clear" w:color="auto" w:fill="ffffff"/>
          <w:lang w:val="en-US" w:eastAsia="zh-CN"/>
        </w:rPr>
        <w:t xml:space="preserve">县</w:t>
      </w:r>
      <w:r>
        <w:rPr>
          <w:rFonts w:hint="eastAsia" w:ascii="仿宋" w:hAnsi="仿宋" w:eastAsia="仿宋" w:cs="仿宋"/>
          <w:i w:val="0"/>
          <w:iCs w:val="0"/>
          <w:caps w:val="0"/>
          <w:color w:val="000000"/>
          <w:spacing w:val="0"/>
          <w:sz w:val="28"/>
          <w:szCs w:val="28"/>
          <w:shd w:val="clear" w:color="auto" w:fill="ffffff"/>
        </w:rPr>
        <w:t xml:space="preserve">级领导交办的案件需在规定时间内进行整改，未按期整改或整改不合格的扣2分。</w:t>
      </w:r>
      <w:r/>
    </w:p>
    <w:p>
      <w:pPr>
        <w:pStyle w:val="901"/>
        <w:ind w:left="0" w:right="0" w:firstLine="640"/>
        <w:jc w:val="both"/>
        <w:keepLines w:val="0"/>
        <w:keepNext w:val="0"/>
        <w:spacing w:before="0" w:beforeAutospacing="0" w:after="0" w:afterAutospacing="0" w:line="560" w:lineRule="atLeast"/>
        <w:shd w:val="clear" w:color="auto" w:fill="ffffff"/>
        <w:widowControl/>
        <w:rPr>
          <w:rFonts w:hint="default" w:ascii="仿宋" w:hAnsi="仿宋" w:eastAsia="仿宋" w:cs="仿宋"/>
          <w:i w:val="0"/>
          <w:iCs w:val="0"/>
          <w:caps w:val="0"/>
          <w:color w:val="000000"/>
          <w:spacing w:val="0"/>
          <w:sz w:val="28"/>
          <w:szCs w:val="28"/>
          <w:shd w:val="clear" w:color="auto" w:fill="ffffff"/>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i w:val="0"/>
          <w:iCs w:val="0"/>
          <w:caps w:val="0"/>
          <w:color w:val="000000"/>
          <w:spacing w:val="0"/>
          <w:sz w:val="28"/>
          <w:szCs w:val="28"/>
          <w:shd w:val="clear" w:color="auto" w:fill="ffffff"/>
        </w:rPr>
        <w:t xml:space="preserve">4</w:t>
      </w:r>
      <w:r>
        <w:rPr>
          <w:rFonts w:hint="eastAsia" w:ascii="仿宋" w:hAnsi="仿宋" w:eastAsia="仿宋" w:cs="仿宋"/>
          <w:i w:val="0"/>
          <w:iCs w:val="0"/>
          <w:caps w:val="0"/>
          <w:color w:val="000000"/>
          <w:spacing w:val="0"/>
          <w:sz w:val="28"/>
          <w:szCs w:val="28"/>
          <w:shd w:val="clear" w:color="auto" w:fill="ffffff"/>
          <w:lang w:eastAsia="zh-CN"/>
        </w:rPr>
        <w:t xml:space="preserve">、</w:t>
      </w:r>
      <w:r>
        <w:rPr>
          <w:rFonts w:hint="eastAsia" w:ascii="仿宋" w:hAnsi="仿宋" w:eastAsia="仿宋" w:cs="仿宋"/>
          <w:i w:val="0"/>
          <w:iCs w:val="0"/>
          <w:caps w:val="0"/>
          <w:color w:val="000000"/>
          <w:spacing w:val="0"/>
          <w:sz w:val="28"/>
          <w:szCs w:val="28"/>
          <w:shd w:val="clear" w:color="auto" w:fill="ffffff"/>
        </w:rPr>
        <w:t xml:space="preserve">市级领导交办的案件需在规定时间内进行整改，未按期整改或整改不合格的扣3分。</w:t>
      </w:r>
      <w:r/>
    </w:p>
    <w:p>
      <w:pPr>
        <w:pStyle w:val="901"/>
        <w:ind w:left="0" w:right="0" w:firstLine="640"/>
        <w:jc w:val="both"/>
        <w:keepLines w:val="0"/>
        <w:keepNext w:val="0"/>
        <w:spacing w:before="0" w:beforeAutospacing="0" w:after="0" w:afterAutospacing="0" w:line="560" w:lineRule="atLeast"/>
        <w:shd w:val="clear" w:color="auto" w:fill="ffffff"/>
        <w:widowControl/>
        <w:rPr>
          <w:rFonts w:hint="default" w:ascii="仿宋" w:hAnsi="仿宋" w:eastAsia="仿宋" w:cs="仿宋"/>
          <w:i w:val="0"/>
          <w:iCs w:val="0"/>
          <w:caps w:val="0"/>
          <w:color w:val="000000"/>
          <w:spacing w:val="0"/>
          <w:sz w:val="28"/>
          <w:szCs w:val="28"/>
          <w:shd w:val="clear" w:color="auto" w:fill="ffffff"/>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i w:val="0"/>
          <w:iCs w:val="0"/>
          <w:caps w:val="0"/>
          <w:color w:val="000000"/>
          <w:spacing w:val="0"/>
          <w:sz w:val="28"/>
          <w:szCs w:val="28"/>
          <w:shd w:val="clear" w:color="auto" w:fill="ffffff"/>
        </w:rPr>
        <w:t xml:space="preserve">5</w:t>
      </w:r>
      <w:r>
        <w:rPr>
          <w:rFonts w:hint="eastAsia" w:ascii="仿宋" w:hAnsi="仿宋" w:eastAsia="仿宋" w:cs="仿宋"/>
          <w:i w:val="0"/>
          <w:iCs w:val="0"/>
          <w:caps w:val="0"/>
          <w:color w:val="000000"/>
          <w:spacing w:val="0"/>
          <w:sz w:val="28"/>
          <w:szCs w:val="28"/>
          <w:shd w:val="clear" w:color="auto" w:fill="ffffff"/>
          <w:lang w:eastAsia="zh-CN"/>
        </w:rPr>
        <w:t xml:space="preserve">、</w:t>
      </w:r>
      <w:r>
        <w:rPr>
          <w:rFonts w:hint="eastAsia" w:ascii="仿宋" w:hAnsi="仿宋" w:eastAsia="仿宋" w:cs="仿宋"/>
          <w:i w:val="0"/>
          <w:iCs w:val="0"/>
          <w:caps w:val="0"/>
          <w:color w:val="000000"/>
          <w:spacing w:val="0"/>
          <w:sz w:val="28"/>
          <w:szCs w:val="28"/>
          <w:shd w:val="clear" w:color="auto" w:fill="ffffff"/>
        </w:rPr>
        <w:t xml:space="preserve">省级及以上交办的案件需在规定时间内进行整改，未按期整改或整改不合格的扣5分。</w:t>
      </w:r>
      <w:r/>
    </w:p>
    <w:p>
      <w:pPr>
        <w:pStyle w:val="901"/>
        <w:ind w:left="0" w:right="0" w:firstLine="640"/>
        <w:jc w:val="both"/>
        <w:keepLines w:val="0"/>
        <w:keepNext w:val="0"/>
        <w:spacing w:before="0" w:beforeAutospacing="0" w:after="0" w:afterAutospacing="0" w:line="560" w:lineRule="atLeast"/>
        <w:shd w:val="clear" w:color="auto" w:fill="ffffff"/>
        <w:widowControl/>
        <w:rPr>
          <w:rFonts w:hint="default" w:ascii="Calibri" w:hAnsi="Calibri" w:cs="Calibri"/>
          <w:i w:val="0"/>
          <w:iCs w:val="0"/>
          <w:caps w:val="0"/>
          <w:color w:val="000000"/>
          <w:spacing w:val="0"/>
          <w:sz w:val="28"/>
          <w:szCs w:val="28"/>
        </w:rPr>
        <w:pBdr>
          <w:top w:val="none" w:color="auto" w:sz="0" w:space="0"/>
          <w:left w:val="none" w:color="auto" w:sz="0" w:space="0"/>
          <w:bottom w:val="none" w:color="auto" w:sz="0" w:space="0"/>
          <w:right w:val="none" w:color="auto" w:sz="0" w:space="0"/>
        </w:pBdr>
        <w:suppressLineNumbers w:val="0"/>
      </w:pPr>
      <w:r>
        <w:rPr>
          <w:rFonts w:hint="eastAsia" w:ascii="楷体_GB2312" w:hAnsi="楷体_GB2312" w:eastAsia="楷体_GB2312" w:cs="楷体_GB2312"/>
          <w:b/>
          <w:bCs/>
          <w:i w:val="0"/>
          <w:iCs w:val="0"/>
          <w:caps w:val="0"/>
          <w:color w:val="000000"/>
          <w:spacing w:val="0"/>
          <w:sz w:val="28"/>
          <w:szCs w:val="28"/>
          <w:shd w:val="clear" w:color="auto" w:fill="ffffff"/>
        </w:rPr>
        <w:t xml:space="preserve">（二）亮灯率</w:t>
      </w:r>
      <w:r/>
    </w:p>
    <w:p>
      <w:pPr>
        <w:pStyle w:val="901"/>
        <w:ind w:left="0" w:right="0" w:firstLine="640"/>
        <w:jc w:val="both"/>
        <w:keepLines w:val="0"/>
        <w:keepNext w:val="0"/>
        <w:spacing w:before="0" w:beforeAutospacing="0" w:after="0" w:afterAutospacing="0" w:line="560" w:lineRule="atLeast"/>
        <w:shd w:val="clear" w:color="auto" w:fill="ffffff"/>
        <w:widowControl/>
        <w:rPr>
          <w:rFonts w:hint="default" w:ascii="仿宋" w:hAnsi="仿宋" w:eastAsia="仿宋" w:cs="仿宋"/>
          <w:i w:val="0"/>
          <w:iCs w:val="0"/>
          <w:caps w:val="0"/>
          <w:color w:val="000000"/>
          <w:spacing w:val="0"/>
          <w:sz w:val="28"/>
          <w:szCs w:val="28"/>
          <w:shd w:val="clear" w:color="auto" w:fill="ffffff"/>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i w:val="0"/>
          <w:iCs w:val="0"/>
          <w:caps w:val="0"/>
          <w:color w:val="000000"/>
          <w:spacing w:val="0"/>
          <w:sz w:val="28"/>
          <w:szCs w:val="28"/>
          <w:shd w:val="clear" w:color="auto" w:fill="ffffff"/>
          <w:lang w:val="en-US" w:eastAsia="zh-CN"/>
        </w:rPr>
        <w:t xml:space="preserve">城市</w:t>
      </w:r>
      <w:r>
        <w:rPr>
          <w:rFonts w:hint="eastAsia" w:ascii="仿宋" w:hAnsi="仿宋" w:eastAsia="仿宋" w:cs="仿宋"/>
          <w:i w:val="0"/>
          <w:iCs w:val="0"/>
          <w:caps w:val="0"/>
          <w:color w:val="000000"/>
          <w:spacing w:val="0"/>
          <w:sz w:val="28"/>
          <w:szCs w:val="28"/>
          <w:shd w:val="clear" w:color="auto" w:fill="ffffff"/>
        </w:rPr>
        <w:t xml:space="preserve">道路主干道路灯亮灯率达到</w:t>
      </w:r>
      <w:r>
        <w:rPr>
          <w:rFonts w:hint="eastAsia" w:ascii="仿宋" w:hAnsi="仿宋" w:eastAsia="仿宋" w:cs="仿宋"/>
          <w:i w:val="0"/>
          <w:iCs w:val="0"/>
          <w:caps w:val="0"/>
          <w:color w:val="000000"/>
          <w:spacing w:val="0"/>
          <w:sz w:val="28"/>
          <w:szCs w:val="28"/>
          <w:shd w:val="clear" w:color="auto" w:fill="ffffff"/>
          <w:lang w:val="en-US" w:eastAsia="zh-CN"/>
        </w:rPr>
        <w:t xml:space="preserve">98%，景观楼宇亮化亮灯率达到97%</w:t>
      </w:r>
      <w:r>
        <w:rPr>
          <w:rFonts w:hint="eastAsia" w:ascii="仿宋" w:hAnsi="仿宋" w:eastAsia="仿宋" w:cs="仿宋"/>
          <w:i w:val="0"/>
          <w:iCs w:val="0"/>
          <w:caps w:val="0"/>
          <w:color w:val="000000"/>
          <w:spacing w:val="0"/>
          <w:sz w:val="28"/>
          <w:szCs w:val="28"/>
          <w:shd w:val="clear" w:color="auto" w:fill="ffffff"/>
        </w:rPr>
        <w:t xml:space="preserve">。城市次干道及其它道路路灯亮灯率达到 9</w:t>
      </w:r>
      <w:r>
        <w:rPr>
          <w:rFonts w:hint="eastAsia" w:ascii="仿宋" w:hAnsi="仿宋" w:eastAsia="仿宋" w:cs="仿宋"/>
          <w:i w:val="0"/>
          <w:iCs w:val="0"/>
          <w:caps w:val="0"/>
          <w:color w:val="000000"/>
          <w:spacing w:val="0"/>
          <w:sz w:val="28"/>
          <w:szCs w:val="28"/>
          <w:shd w:val="clear" w:color="auto" w:fill="ffffff"/>
          <w:lang w:val="en-US" w:eastAsia="zh-CN"/>
        </w:rPr>
        <w:t xml:space="preserve">6</w:t>
      </w:r>
      <w:r>
        <w:rPr>
          <w:rFonts w:hint="eastAsia" w:ascii="仿宋" w:hAnsi="仿宋" w:eastAsia="仿宋" w:cs="仿宋"/>
          <w:i w:val="0"/>
          <w:iCs w:val="0"/>
          <w:caps w:val="0"/>
          <w:color w:val="000000"/>
          <w:spacing w:val="0"/>
          <w:sz w:val="28"/>
          <w:szCs w:val="28"/>
          <w:shd w:val="clear" w:color="auto" w:fill="ffffff"/>
        </w:rPr>
        <w:t xml:space="preserve">%。</w:t>
      </w:r>
      <w:r>
        <w:rPr>
          <w:rFonts w:hint="eastAsia" w:ascii="仿宋" w:hAnsi="仿宋" w:eastAsia="仿宋" w:cs="仿宋"/>
          <w:i w:val="0"/>
          <w:iCs w:val="0"/>
          <w:caps w:val="0"/>
          <w:color w:val="auto"/>
          <w:spacing w:val="0"/>
          <w:sz w:val="28"/>
          <w:szCs w:val="28"/>
          <w:shd w:val="clear" w:color="auto" w:fill="ffffff"/>
          <w:lang w:eastAsia="zh-CN"/>
        </w:rPr>
        <w:t xml:space="preserve">建立养护队伍，</w:t>
      </w:r>
      <w:r>
        <w:rPr>
          <w:rFonts w:hint="eastAsia" w:ascii="仿宋" w:hAnsi="仿宋" w:eastAsia="仿宋" w:cs="仿宋"/>
          <w:i w:val="0"/>
          <w:iCs w:val="0"/>
          <w:caps w:val="0"/>
          <w:color w:val="auto"/>
          <w:spacing w:val="0"/>
          <w:sz w:val="28"/>
          <w:szCs w:val="28"/>
          <w:shd w:val="clear" w:color="auto" w:fill="ffffff"/>
        </w:rPr>
        <w:t xml:space="preserve">设立24小时值班电话，</w:t>
      </w:r>
      <w:r>
        <w:rPr>
          <w:rFonts w:hint="eastAsia" w:ascii="仿宋" w:hAnsi="仿宋" w:eastAsia="仿宋" w:cs="仿宋"/>
          <w:i w:val="0"/>
          <w:iCs w:val="0"/>
          <w:caps w:val="0"/>
          <w:color w:val="auto"/>
          <w:spacing w:val="0"/>
          <w:sz w:val="28"/>
          <w:szCs w:val="28"/>
          <w:shd w:val="clear" w:color="auto" w:fill="ffffff"/>
          <w:lang w:eastAsia="zh-CN"/>
        </w:rPr>
        <w:t xml:space="preserve">保持电话畅通</w:t>
      </w:r>
      <w:r>
        <w:rPr>
          <w:rFonts w:hint="eastAsia" w:ascii="仿宋" w:hAnsi="仿宋" w:eastAsia="仿宋" w:cs="仿宋"/>
          <w:i w:val="0"/>
          <w:iCs w:val="0"/>
          <w:caps w:val="0"/>
          <w:color w:val="auto"/>
          <w:spacing w:val="0"/>
          <w:sz w:val="28"/>
          <w:szCs w:val="28"/>
          <w:shd w:val="clear" w:color="auto" w:fill="ffffff"/>
        </w:rPr>
        <w:t xml:space="preserve">。</w:t>
      </w:r>
      <w:r>
        <w:rPr>
          <w:rFonts w:hint="eastAsia" w:ascii="仿宋" w:hAnsi="仿宋" w:eastAsia="仿宋" w:cs="仿宋"/>
          <w:i w:val="0"/>
          <w:iCs w:val="0"/>
          <w:caps w:val="0"/>
          <w:color w:val="000000"/>
          <w:spacing w:val="0"/>
          <w:sz w:val="28"/>
          <w:szCs w:val="28"/>
          <w:shd w:val="clear" w:color="auto" w:fill="ffffff"/>
        </w:rPr>
        <w:t xml:space="preserve">发现一处没达到标准扣1分。</w:t>
      </w:r>
      <w:r/>
    </w:p>
    <w:p>
      <w:pPr>
        <w:pStyle w:val="901"/>
        <w:ind w:left="0" w:right="0" w:firstLine="640"/>
        <w:jc w:val="both"/>
        <w:keepLines w:val="0"/>
        <w:keepNext w:val="0"/>
        <w:spacing w:before="0" w:beforeAutospacing="0" w:after="0" w:afterAutospacing="0" w:line="560" w:lineRule="atLeast"/>
        <w:shd w:val="clear" w:color="auto" w:fill="ffffff"/>
        <w:widowControl/>
        <w:rPr>
          <w:rFonts w:hint="default" w:ascii="Calibri" w:hAnsi="Calibri" w:cs="Calibri"/>
          <w:i w:val="0"/>
          <w:iCs w:val="0"/>
          <w:caps w:val="0"/>
          <w:color w:val="000000"/>
          <w:spacing w:val="0"/>
          <w:sz w:val="28"/>
          <w:szCs w:val="28"/>
        </w:rPr>
        <w:pBdr>
          <w:top w:val="none" w:color="auto" w:sz="0" w:space="0"/>
          <w:left w:val="none" w:color="auto" w:sz="0" w:space="0"/>
          <w:bottom w:val="none" w:color="auto" w:sz="0" w:space="0"/>
          <w:right w:val="none" w:color="auto" w:sz="0" w:space="0"/>
        </w:pBdr>
        <w:suppressLineNumbers w:val="0"/>
      </w:pPr>
      <w:r>
        <w:rPr>
          <w:rFonts w:hint="eastAsia" w:ascii="楷体_GB2312" w:hAnsi="楷体_GB2312" w:eastAsia="楷体_GB2312" w:cs="楷体_GB2312"/>
          <w:b/>
          <w:bCs/>
          <w:i w:val="0"/>
          <w:iCs w:val="0"/>
          <w:caps w:val="0"/>
          <w:color w:val="000000"/>
          <w:spacing w:val="0"/>
          <w:sz w:val="28"/>
          <w:szCs w:val="28"/>
          <w:shd w:val="clear" w:color="auto" w:fill="ffffff"/>
        </w:rPr>
        <w:t xml:space="preserve">（三）灯杆及灯具</w:t>
      </w:r>
      <w:r/>
    </w:p>
    <w:p>
      <w:pPr>
        <w:pStyle w:val="901"/>
        <w:ind w:left="0" w:right="0" w:firstLine="640"/>
        <w:jc w:val="both"/>
        <w:keepLines w:val="0"/>
        <w:keepNext w:val="0"/>
        <w:spacing w:before="0" w:beforeAutospacing="0" w:after="0" w:afterAutospacing="0" w:line="560" w:lineRule="atLeast"/>
        <w:shd w:val="clear" w:color="auto" w:fill="ffffff"/>
        <w:widowControl/>
        <w:rPr>
          <w:rFonts w:hint="default" w:ascii="仿宋" w:hAnsi="仿宋" w:eastAsia="仿宋" w:cs="仿宋"/>
          <w:i w:val="0"/>
          <w:iCs w:val="0"/>
          <w:caps w:val="0"/>
          <w:color w:val="000000"/>
          <w:spacing w:val="0"/>
          <w:sz w:val="28"/>
          <w:szCs w:val="28"/>
          <w:shd w:val="clear" w:color="auto" w:fill="ffffff"/>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i w:val="0"/>
          <w:iCs w:val="0"/>
          <w:caps w:val="0"/>
          <w:color w:val="000000"/>
          <w:spacing w:val="0"/>
          <w:sz w:val="28"/>
          <w:szCs w:val="28"/>
          <w:shd w:val="clear" w:color="auto" w:fill="ffffff"/>
        </w:rPr>
        <w:t xml:space="preserve">1</w:t>
      </w:r>
      <w:r>
        <w:rPr>
          <w:rFonts w:hint="eastAsia" w:ascii="仿宋" w:hAnsi="仿宋" w:eastAsia="仿宋" w:cs="仿宋"/>
          <w:i w:val="0"/>
          <w:iCs w:val="0"/>
          <w:caps w:val="0"/>
          <w:color w:val="000000"/>
          <w:spacing w:val="0"/>
          <w:sz w:val="28"/>
          <w:szCs w:val="28"/>
          <w:shd w:val="clear" w:color="auto" w:fill="ffffff"/>
          <w:lang w:eastAsia="zh-CN"/>
        </w:rPr>
        <w:t xml:space="preserve">、</w:t>
      </w:r>
      <w:r>
        <w:rPr>
          <w:rFonts w:hint="eastAsia" w:ascii="仿宋" w:hAnsi="仿宋" w:eastAsia="仿宋" w:cs="仿宋"/>
          <w:i w:val="0"/>
          <w:iCs w:val="0"/>
          <w:caps w:val="0"/>
          <w:color w:val="000000"/>
          <w:spacing w:val="0"/>
          <w:sz w:val="28"/>
          <w:szCs w:val="28"/>
          <w:shd w:val="clear" w:color="auto" w:fill="ffffff"/>
        </w:rPr>
        <w:t xml:space="preserve">灯杆保持无倾斜弯曲、安埋稳固、链接可靠、部件齐全、外观整洁、无锈迹、接地可靠有效。定期对灯杆进行检查清洗，保持灯杆外观干净无污染。定期对灯杆垂直度，灯杆、地脚螺栓等的防腐检查和处理，确保灯杆垂直度不超过2度。企业、个人不得有私接路灯线缆偷电行为。发现一处不达标的扣0.5分。</w:t>
      </w:r>
      <w:r/>
    </w:p>
    <w:p>
      <w:pPr>
        <w:pStyle w:val="901"/>
        <w:ind w:left="0" w:right="0" w:firstLine="640"/>
        <w:jc w:val="both"/>
        <w:keepLines w:val="0"/>
        <w:keepNext w:val="0"/>
        <w:spacing w:before="0" w:beforeAutospacing="0" w:after="0" w:afterAutospacing="0" w:line="560" w:lineRule="atLeast"/>
        <w:shd w:val="clear" w:color="auto" w:fill="ffffff"/>
        <w:widowControl/>
        <w:rPr>
          <w:rFonts w:hint="default" w:ascii="仿宋" w:hAnsi="仿宋" w:eastAsia="仿宋" w:cs="仿宋"/>
          <w:i w:val="0"/>
          <w:iCs w:val="0"/>
          <w:caps w:val="0"/>
          <w:color w:val="000000"/>
          <w:spacing w:val="0"/>
          <w:sz w:val="28"/>
          <w:szCs w:val="28"/>
          <w:shd w:val="clear" w:color="auto" w:fill="ffffff"/>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i w:val="0"/>
          <w:iCs w:val="0"/>
          <w:caps w:val="0"/>
          <w:color w:val="000000"/>
          <w:spacing w:val="0"/>
          <w:sz w:val="28"/>
          <w:szCs w:val="28"/>
          <w:shd w:val="clear" w:color="auto" w:fill="ffffff"/>
        </w:rPr>
        <w:t xml:space="preserve">2</w:t>
      </w:r>
      <w:r>
        <w:rPr>
          <w:rFonts w:hint="eastAsia" w:ascii="仿宋" w:hAnsi="仿宋" w:eastAsia="仿宋" w:cs="仿宋"/>
          <w:i w:val="0"/>
          <w:iCs w:val="0"/>
          <w:caps w:val="0"/>
          <w:color w:val="000000"/>
          <w:spacing w:val="0"/>
          <w:sz w:val="28"/>
          <w:szCs w:val="28"/>
          <w:shd w:val="clear" w:color="auto" w:fill="ffffff"/>
          <w:lang w:eastAsia="zh-CN"/>
        </w:rPr>
        <w:t xml:space="preserve">、</w:t>
      </w:r>
      <w:r>
        <w:rPr>
          <w:rFonts w:hint="eastAsia" w:ascii="仿宋" w:hAnsi="仿宋" w:eastAsia="仿宋" w:cs="仿宋"/>
          <w:i w:val="0"/>
          <w:iCs w:val="0"/>
          <w:caps w:val="0"/>
          <w:color w:val="000000"/>
          <w:spacing w:val="0"/>
          <w:sz w:val="28"/>
          <w:szCs w:val="28"/>
          <w:shd w:val="clear" w:color="auto" w:fill="ffffff"/>
        </w:rPr>
        <w:t xml:space="preserve">灯具应保持整洁、无锈迹，安装稳固、部件完整、连接可靠、运行安全，如有损坏，养护单位及时自行更换。发现一处不达标的扣0.5分。</w:t>
      </w:r>
      <w:r/>
    </w:p>
    <w:p>
      <w:pPr>
        <w:pStyle w:val="901"/>
        <w:ind w:left="0" w:right="0" w:firstLine="640"/>
        <w:jc w:val="both"/>
        <w:keepLines w:val="0"/>
        <w:keepNext w:val="0"/>
        <w:spacing w:before="0" w:beforeAutospacing="0" w:after="0" w:afterAutospacing="0" w:line="560" w:lineRule="atLeast"/>
        <w:shd w:val="clear" w:color="auto" w:fill="ffffff"/>
        <w:widowControl/>
        <w:rPr>
          <w:rFonts w:hint="default" w:ascii="Calibri" w:hAnsi="Calibri" w:cs="Calibri"/>
          <w:i w:val="0"/>
          <w:iCs w:val="0"/>
          <w:caps w:val="0"/>
          <w:color w:val="000000"/>
          <w:spacing w:val="0"/>
          <w:sz w:val="28"/>
          <w:szCs w:val="28"/>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i w:val="0"/>
          <w:iCs w:val="0"/>
          <w:caps w:val="0"/>
          <w:color w:val="000000"/>
          <w:spacing w:val="0"/>
          <w:sz w:val="28"/>
          <w:szCs w:val="28"/>
          <w:shd w:val="clear" w:color="auto" w:fill="ffffff"/>
        </w:rPr>
        <w:t xml:space="preserve">3</w:t>
      </w:r>
      <w:r>
        <w:rPr>
          <w:rFonts w:hint="eastAsia" w:ascii="仿宋" w:hAnsi="仿宋" w:eastAsia="仿宋" w:cs="仿宋"/>
          <w:i w:val="0"/>
          <w:iCs w:val="0"/>
          <w:caps w:val="0"/>
          <w:color w:val="000000"/>
          <w:spacing w:val="0"/>
          <w:sz w:val="28"/>
          <w:szCs w:val="28"/>
          <w:shd w:val="clear" w:color="auto" w:fill="ffffff"/>
          <w:lang w:eastAsia="zh-CN"/>
        </w:rPr>
        <w:t xml:space="preserve">、</w:t>
      </w:r>
      <w:r>
        <w:rPr>
          <w:rFonts w:hint="eastAsia" w:ascii="仿宋" w:hAnsi="仿宋" w:eastAsia="仿宋" w:cs="仿宋"/>
          <w:i w:val="0"/>
          <w:iCs w:val="0"/>
          <w:caps w:val="0"/>
          <w:color w:val="000000"/>
          <w:spacing w:val="0"/>
          <w:sz w:val="28"/>
          <w:szCs w:val="28"/>
          <w:shd w:val="clear" w:color="auto" w:fill="ffffff"/>
        </w:rPr>
        <w:t xml:space="preserve">养护单位须按要求在每一个灯杆及控制柜上进行编号及登记注册，以便于统一管理。若有损坏，养护单位及时自行更换。发现一处没达到标准的扣0.5分。</w:t>
      </w:r>
      <w:r/>
    </w:p>
    <w:p>
      <w:pPr>
        <w:pStyle w:val="901"/>
        <w:ind w:left="0" w:right="0" w:firstLine="640"/>
        <w:jc w:val="both"/>
        <w:keepLines w:val="0"/>
        <w:keepNext w:val="0"/>
        <w:spacing w:before="0" w:beforeAutospacing="0" w:after="0" w:afterAutospacing="0" w:line="560" w:lineRule="atLeast"/>
        <w:shd w:val="clear" w:color="auto" w:fill="ffffff"/>
        <w:widowControl/>
        <w:rPr>
          <w:rFonts w:hint="default" w:ascii="楷体_GB2312" w:hAnsi="楷体_GB2312" w:eastAsia="楷体_GB2312" w:cs="楷体_GB2312"/>
          <w:b/>
          <w:bCs/>
          <w:i w:val="0"/>
          <w:iCs w:val="0"/>
          <w:caps w:val="0"/>
          <w:color w:val="000000"/>
          <w:spacing w:val="0"/>
          <w:sz w:val="28"/>
          <w:szCs w:val="28"/>
          <w:shd w:val="clear" w:color="auto" w:fill="ffffff"/>
        </w:rPr>
        <w:pBdr>
          <w:top w:val="none" w:color="auto" w:sz="0" w:space="0"/>
          <w:left w:val="none" w:color="auto" w:sz="0" w:space="0"/>
          <w:bottom w:val="none" w:color="auto" w:sz="0" w:space="0"/>
          <w:right w:val="none" w:color="auto" w:sz="0" w:space="0"/>
        </w:pBdr>
        <w:suppressLineNumbers w:val="0"/>
      </w:pPr>
      <w:r>
        <w:rPr>
          <w:rFonts w:hint="eastAsia" w:ascii="楷体_GB2312" w:hAnsi="楷体_GB2312" w:eastAsia="楷体_GB2312" w:cs="楷体_GB2312"/>
          <w:b/>
          <w:bCs/>
          <w:i w:val="0"/>
          <w:iCs w:val="0"/>
          <w:caps w:val="0"/>
          <w:color w:val="000000"/>
          <w:spacing w:val="0"/>
          <w:sz w:val="28"/>
          <w:szCs w:val="28"/>
          <w:shd w:val="clear" w:color="auto" w:fill="ffffff"/>
        </w:rPr>
        <w:t xml:space="preserve">（四）电缆</w:t>
      </w:r>
      <w:r/>
    </w:p>
    <w:p>
      <w:pPr>
        <w:pStyle w:val="901"/>
        <w:ind w:left="0" w:right="0" w:firstLine="640"/>
        <w:jc w:val="both"/>
        <w:keepLines w:val="0"/>
        <w:keepNext w:val="0"/>
        <w:spacing w:before="0" w:beforeAutospacing="0" w:after="0" w:afterAutospacing="0" w:line="560" w:lineRule="atLeast"/>
        <w:shd w:val="clear" w:color="auto" w:fill="ffffff"/>
        <w:widowControl/>
        <w:rPr>
          <w:rFonts w:hint="default" w:ascii="仿宋" w:hAnsi="仿宋" w:eastAsia="仿宋" w:cs="仿宋"/>
          <w:i w:val="0"/>
          <w:iCs w:val="0"/>
          <w:caps w:val="0"/>
          <w:color w:val="000000"/>
          <w:spacing w:val="0"/>
          <w:sz w:val="28"/>
          <w:szCs w:val="28"/>
          <w:shd w:val="clear" w:color="auto" w:fill="ffffff"/>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i w:val="0"/>
          <w:iCs w:val="0"/>
          <w:caps w:val="0"/>
          <w:color w:val="000000"/>
          <w:spacing w:val="0"/>
          <w:sz w:val="28"/>
          <w:szCs w:val="28"/>
          <w:shd w:val="clear" w:color="auto" w:fill="ffffff"/>
        </w:rPr>
        <w:t xml:space="preserve">1</w:t>
      </w:r>
      <w:r>
        <w:rPr>
          <w:rFonts w:hint="eastAsia" w:ascii="仿宋" w:hAnsi="仿宋" w:eastAsia="仿宋" w:cs="仿宋"/>
          <w:i w:val="0"/>
          <w:iCs w:val="0"/>
          <w:caps w:val="0"/>
          <w:color w:val="000000"/>
          <w:spacing w:val="0"/>
          <w:sz w:val="28"/>
          <w:szCs w:val="28"/>
          <w:shd w:val="clear" w:color="auto" w:fill="ffffff"/>
          <w:lang w:eastAsia="zh-CN"/>
        </w:rPr>
        <w:t xml:space="preserve">、</w:t>
      </w:r>
      <w:r>
        <w:rPr>
          <w:rFonts w:hint="eastAsia" w:ascii="仿宋" w:hAnsi="仿宋" w:eastAsia="仿宋" w:cs="仿宋"/>
          <w:i w:val="0"/>
          <w:iCs w:val="0"/>
          <w:caps w:val="0"/>
          <w:color w:val="000000"/>
          <w:spacing w:val="0"/>
          <w:sz w:val="28"/>
          <w:szCs w:val="28"/>
          <w:shd w:val="clear" w:color="auto" w:fill="ffffff"/>
        </w:rPr>
        <w:t xml:space="preserve">电缆绝缘良好、接地可靠、连接牢固、无外漏、无漏电、无接头过热现象。若有损坏，养护单位及时自行更换。发现一处没达到标准扣1分。</w:t>
      </w:r>
      <w:r/>
    </w:p>
    <w:p>
      <w:pPr>
        <w:pStyle w:val="901"/>
        <w:ind w:left="0" w:right="0" w:firstLine="640"/>
        <w:jc w:val="both"/>
        <w:keepLines w:val="0"/>
        <w:keepNext w:val="0"/>
        <w:spacing w:before="0" w:beforeAutospacing="0" w:after="0" w:afterAutospacing="0" w:line="560" w:lineRule="atLeast"/>
        <w:shd w:val="clear" w:color="auto" w:fill="ffffff"/>
        <w:widowControl/>
        <w:rPr>
          <w:rFonts w:hint="default" w:ascii="仿宋" w:hAnsi="仿宋" w:eastAsia="仿宋" w:cs="仿宋"/>
          <w:i w:val="0"/>
          <w:iCs w:val="0"/>
          <w:caps w:val="0"/>
          <w:color w:val="000000"/>
          <w:spacing w:val="0"/>
          <w:sz w:val="28"/>
          <w:szCs w:val="28"/>
          <w:shd w:val="clear" w:color="auto" w:fill="ffffff"/>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i w:val="0"/>
          <w:iCs w:val="0"/>
          <w:caps w:val="0"/>
          <w:color w:val="000000"/>
          <w:spacing w:val="0"/>
          <w:sz w:val="28"/>
          <w:szCs w:val="28"/>
          <w:shd w:val="clear" w:color="auto" w:fill="ffffff"/>
        </w:rPr>
        <w:t xml:space="preserve">2</w:t>
      </w:r>
      <w:r>
        <w:rPr>
          <w:rFonts w:hint="eastAsia" w:ascii="仿宋" w:hAnsi="仿宋" w:eastAsia="仿宋" w:cs="仿宋"/>
          <w:i w:val="0"/>
          <w:iCs w:val="0"/>
          <w:caps w:val="0"/>
          <w:color w:val="000000"/>
          <w:spacing w:val="0"/>
          <w:sz w:val="28"/>
          <w:szCs w:val="28"/>
          <w:shd w:val="clear" w:color="auto" w:fill="ffffff"/>
          <w:lang w:eastAsia="zh-CN"/>
        </w:rPr>
        <w:t xml:space="preserve">、</w:t>
      </w:r>
      <w:r>
        <w:rPr>
          <w:rFonts w:hint="eastAsia" w:ascii="仿宋" w:hAnsi="仿宋" w:eastAsia="仿宋" w:cs="仿宋"/>
          <w:i w:val="0"/>
          <w:iCs w:val="0"/>
          <w:caps w:val="0"/>
          <w:color w:val="000000"/>
          <w:spacing w:val="0"/>
          <w:sz w:val="28"/>
          <w:szCs w:val="28"/>
          <w:shd w:val="clear" w:color="auto" w:fill="ffffff"/>
        </w:rPr>
        <w:t xml:space="preserve">定期进行绝缘测试，并做好数据记录。未做测试或记录不全的扣0.5分。</w:t>
      </w:r>
      <w:r/>
    </w:p>
    <w:p>
      <w:pPr>
        <w:pStyle w:val="901"/>
        <w:ind w:left="0" w:right="0" w:firstLine="640"/>
        <w:jc w:val="both"/>
        <w:keepLines w:val="0"/>
        <w:keepNext w:val="0"/>
        <w:spacing w:before="0" w:beforeAutospacing="0" w:after="0" w:afterAutospacing="0" w:line="560" w:lineRule="atLeast"/>
        <w:shd w:val="clear" w:color="auto" w:fill="ffffff"/>
        <w:widowControl/>
        <w:rPr>
          <w:rFonts w:hint="default" w:ascii="楷体_GB2312" w:hAnsi="楷体_GB2312" w:eastAsia="楷体_GB2312" w:cs="楷体_GB2312"/>
          <w:b/>
          <w:bCs/>
          <w:i w:val="0"/>
          <w:iCs w:val="0"/>
          <w:caps w:val="0"/>
          <w:color w:val="000000"/>
          <w:spacing w:val="0"/>
          <w:sz w:val="28"/>
          <w:szCs w:val="28"/>
          <w:shd w:val="clear" w:color="auto" w:fill="ffffff"/>
        </w:rPr>
        <w:pBdr>
          <w:top w:val="none" w:color="auto" w:sz="0" w:space="0"/>
          <w:left w:val="none" w:color="auto" w:sz="0" w:space="0"/>
          <w:bottom w:val="none" w:color="auto" w:sz="0" w:space="0"/>
          <w:right w:val="none" w:color="auto" w:sz="0" w:space="0"/>
        </w:pBdr>
        <w:suppressLineNumbers w:val="0"/>
      </w:pPr>
      <w:r>
        <w:rPr>
          <w:rFonts w:hint="eastAsia" w:ascii="楷体_GB2312" w:hAnsi="楷体_GB2312" w:eastAsia="楷体_GB2312" w:cs="楷体_GB2312"/>
          <w:b/>
          <w:bCs/>
          <w:i w:val="0"/>
          <w:iCs w:val="0"/>
          <w:caps w:val="0"/>
          <w:color w:val="000000"/>
          <w:spacing w:val="0"/>
          <w:sz w:val="28"/>
          <w:szCs w:val="28"/>
          <w:shd w:val="clear" w:color="auto" w:fill="ffffff"/>
        </w:rPr>
        <w:t xml:space="preserve">（五）配电箱</w:t>
      </w:r>
      <w:r/>
    </w:p>
    <w:p>
      <w:pPr>
        <w:pStyle w:val="901"/>
        <w:ind w:left="0" w:right="0" w:firstLine="640"/>
        <w:jc w:val="both"/>
        <w:keepLines w:val="0"/>
        <w:keepNext w:val="0"/>
        <w:spacing w:before="0" w:beforeAutospacing="0" w:after="0" w:afterAutospacing="0" w:line="560" w:lineRule="atLeast"/>
        <w:shd w:val="clear" w:color="auto" w:fill="ffffff"/>
        <w:widowControl/>
        <w:rPr>
          <w:rFonts w:hint="default" w:ascii="仿宋" w:hAnsi="仿宋" w:eastAsia="仿宋" w:cs="仿宋"/>
          <w:i w:val="0"/>
          <w:iCs w:val="0"/>
          <w:caps w:val="0"/>
          <w:color w:val="000000"/>
          <w:spacing w:val="0"/>
          <w:sz w:val="28"/>
          <w:szCs w:val="28"/>
          <w:shd w:val="clear" w:color="auto" w:fill="ffffff"/>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i w:val="0"/>
          <w:iCs w:val="0"/>
          <w:caps w:val="0"/>
          <w:color w:val="000000"/>
          <w:spacing w:val="0"/>
          <w:sz w:val="28"/>
          <w:szCs w:val="28"/>
          <w:shd w:val="clear" w:color="auto" w:fill="ffffff"/>
        </w:rPr>
        <w:t xml:space="preserve">1</w:t>
      </w:r>
      <w:r>
        <w:rPr>
          <w:rFonts w:hint="eastAsia" w:ascii="仿宋" w:hAnsi="仿宋" w:eastAsia="仿宋" w:cs="仿宋"/>
          <w:i w:val="0"/>
          <w:iCs w:val="0"/>
          <w:caps w:val="0"/>
          <w:color w:val="000000"/>
          <w:spacing w:val="0"/>
          <w:sz w:val="28"/>
          <w:szCs w:val="28"/>
          <w:shd w:val="clear" w:color="auto" w:fill="ffffff"/>
          <w:lang w:eastAsia="zh-CN"/>
        </w:rPr>
        <w:t xml:space="preserve">、</w:t>
      </w:r>
      <w:r>
        <w:rPr>
          <w:rFonts w:hint="eastAsia" w:ascii="仿宋" w:hAnsi="仿宋" w:eastAsia="仿宋" w:cs="仿宋"/>
          <w:i w:val="0"/>
          <w:iCs w:val="0"/>
          <w:caps w:val="0"/>
          <w:color w:val="000000"/>
          <w:spacing w:val="0"/>
          <w:sz w:val="28"/>
          <w:szCs w:val="28"/>
          <w:shd w:val="clear" w:color="auto" w:fill="ffffff"/>
        </w:rPr>
        <w:t xml:space="preserve">配电箱保持平整稳固，箱体内外清洁、无异物、标志明显、齐全、出入箱导线连接良好，箱内电器工作正常，电器导线排列整齐，连接可靠，箱体无破损，箱门锁闭灵活有效，箱体接地可靠，如有损坏自行更换。发现一起没达到标准或不按要求实施的扣1分。</w:t>
      </w:r>
      <w:r/>
    </w:p>
    <w:p>
      <w:pPr>
        <w:pStyle w:val="901"/>
        <w:ind w:left="0" w:right="0" w:firstLine="640"/>
        <w:jc w:val="both"/>
        <w:keepLines w:val="0"/>
        <w:keepNext w:val="0"/>
        <w:spacing w:before="0" w:beforeAutospacing="0" w:after="0" w:afterAutospacing="0" w:line="560" w:lineRule="atLeast"/>
        <w:shd w:val="clear" w:color="auto" w:fill="ffffff"/>
        <w:widowControl/>
        <w:rPr>
          <w:rFonts w:hint="default" w:ascii="Calibri" w:hAnsi="Calibri" w:cs="Calibri"/>
          <w:i w:val="0"/>
          <w:iCs w:val="0"/>
          <w:caps w:val="0"/>
          <w:color w:val="000000"/>
          <w:spacing w:val="0"/>
          <w:sz w:val="28"/>
          <w:szCs w:val="28"/>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i w:val="0"/>
          <w:iCs w:val="0"/>
          <w:caps w:val="0"/>
          <w:color w:val="000000"/>
          <w:spacing w:val="0"/>
          <w:sz w:val="28"/>
          <w:szCs w:val="28"/>
          <w:shd w:val="clear" w:color="auto" w:fill="ffffff"/>
        </w:rPr>
        <w:t xml:space="preserve">2</w:t>
      </w:r>
      <w:r>
        <w:rPr>
          <w:rFonts w:hint="eastAsia" w:ascii="仿宋" w:hAnsi="仿宋" w:eastAsia="仿宋" w:cs="仿宋"/>
          <w:i w:val="0"/>
          <w:iCs w:val="0"/>
          <w:caps w:val="0"/>
          <w:color w:val="000000"/>
          <w:spacing w:val="0"/>
          <w:sz w:val="28"/>
          <w:szCs w:val="28"/>
          <w:shd w:val="clear" w:color="auto" w:fill="ffffff"/>
          <w:lang w:eastAsia="zh-CN"/>
        </w:rPr>
        <w:t xml:space="preserve">、</w:t>
      </w:r>
      <w:r>
        <w:rPr>
          <w:rFonts w:hint="eastAsia" w:ascii="仿宋" w:hAnsi="仿宋" w:eastAsia="仿宋" w:cs="仿宋"/>
          <w:i w:val="0"/>
          <w:iCs w:val="0"/>
          <w:caps w:val="0"/>
          <w:color w:val="000000"/>
          <w:spacing w:val="0"/>
          <w:sz w:val="28"/>
          <w:szCs w:val="28"/>
          <w:shd w:val="clear" w:color="auto" w:fill="ffffff"/>
        </w:rPr>
        <w:t xml:space="preserve">路灯箱变出现故障由养护单位与供电部门协调解决。</w:t>
      </w:r>
      <w:r/>
    </w:p>
    <w:p>
      <w:pPr>
        <w:pStyle w:val="901"/>
        <w:ind w:left="0" w:right="0" w:firstLine="640"/>
        <w:jc w:val="both"/>
        <w:keepLines w:val="0"/>
        <w:keepNext w:val="0"/>
        <w:spacing w:before="0" w:beforeAutospacing="0" w:after="0" w:afterAutospacing="0" w:line="560" w:lineRule="atLeast"/>
        <w:shd w:val="clear" w:color="auto" w:fill="ffffff"/>
        <w:widowControl/>
        <w:rPr>
          <w:rFonts w:hint="default" w:ascii="楷体_GB2312" w:hAnsi="楷体_GB2312" w:eastAsia="楷体_GB2312" w:cs="楷体_GB2312"/>
          <w:b/>
          <w:bCs/>
          <w:i w:val="0"/>
          <w:iCs w:val="0"/>
          <w:caps w:val="0"/>
          <w:color w:val="000000"/>
          <w:spacing w:val="0"/>
          <w:sz w:val="28"/>
          <w:szCs w:val="28"/>
          <w:shd w:val="clear" w:color="auto" w:fill="ffffff"/>
        </w:rPr>
        <w:pBdr>
          <w:top w:val="none" w:color="auto" w:sz="0" w:space="0"/>
          <w:left w:val="none" w:color="auto" w:sz="0" w:space="0"/>
          <w:bottom w:val="none" w:color="auto" w:sz="0" w:space="0"/>
          <w:right w:val="none" w:color="auto" w:sz="0" w:space="0"/>
        </w:pBdr>
        <w:suppressLineNumbers w:val="0"/>
      </w:pPr>
      <w:r>
        <w:rPr>
          <w:rFonts w:hint="eastAsia" w:ascii="楷体_GB2312" w:hAnsi="楷体_GB2312" w:eastAsia="楷体_GB2312" w:cs="楷体_GB2312"/>
          <w:b/>
          <w:bCs/>
          <w:i w:val="0"/>
          <w:iCs w:val="0"/>
          <w:caps w:val="0"/>
          <w:color w:val="000000"/>
          <w:spacing w:val="0"/>
          <w:sz w:val="28"/>
          <w:szCs w:val="28"/>
          <w:shd w:val="clear" w:color="auto" w:fill="ffffff"/>
        </w:rPr>
        <w:t xml:space="preserve">（六）地下线路</w:t>
      </w:r>
      <w:r/>
    </w:p>
    <w:p>
      <w:pPr>
        <w:pStyle w:val="901"/>
        <w:ind w:left="0" w:right="0" w:firstLine="640"/>
        <w:jc w:val="both"/>
        <w:keepLines w:val="0"/>
        <w:keepNext w:val="0"/>
        <w:spacing w:before="0" w:beforeAutospacing="0" w:after="0" w:afterAutospacing="0" w:line="560" w:lineRule="atLeast"/>
        <w:shd w:val="clear" w:color="auto" w:fill="ffffff"/>
        <w:widowControl/>
        <w:rPr>
          <w:rFonts w:hint="default" w:ascii="仿宋" w:hAnsi="仿宋" w:eastAsia="仿宋" w:cs="仿宋"/>
          <w:i w:val="0"/>
          <w:iCs w:val="0"/>
          <w:caps w:val="0"/>
          <w:color w:val="000000"/>
          <w:spacing w:val="0"/>
          <w:sz w:val="28"/>
          <w:szCs w:val="28"/>
          <w:shd w:val="clear" w:color="auto" w:fill="ffffff"/>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i w:val="0"/>
          <w:iCs w:val="0"/>
          <w:caps w:val="0"/>
          <w:color w:val="000000"/>
          <w:spacing w:val="0"/>
          <w:sz w:val="28"/>
          <w:szCs w:val="28"/>
          <w:shd w:val="clear" w:color="auto" w:fill="ffffff"/>
        </w:rPr>
        <w:t xml:space="preserve">1</w:t>
      </w:r>
      <w:r>
        <w:rPr>
          <w:rFonts w:hint="eastAsia" w:ascii="仿宋" w:hAnsi="仿宋" w:eastAsia="仿宋" w:cs="仿宋"/>
          <w:i w:val="0"/>
          <w:iCs w:val="0"/>
          <w:caps w:val="0"/>
          <w:color w:val="000000"/>
          <w:spacing w:val="0"/>
          <w:sz w:val="28"/>
          <w:szCs w:val="28"/>
          <w:shd w:val="clear" w:color="auto" w:fill="ffffff"/>
          <w:lang w:eastAsia="zh-CN"/>
        </w:rPr>
        <w:t xml:space="preserve">、</w:t>
      </w:r>
      <w:r>
        <w:rPr>
          <w:rFonts w:hint="eastAsia" w:ascii="仿宋" w:hAnsi="仿宋" w:eastAsia="仿宋" w:cs="仿宋"/>
          <w:i w:val="0"/>
          <w:iCs w:val="0"/>
          <w:caps w:val="0"/>
          <w:color w:val="000000"/>
          <w:spacing w:val="0"/>
          <w:sz w:val="28"/>
          <w:szCs w:val="28"/>
          <w:shd w:val="clear" w:color="auto" w:fill="ffffff"/>
        </w:rPr>
        <w:t xml:space="preserve">定期巡视，防止植树、打桩、开挖、重压、化学腐蚀等因素及自然灾害原因而影响安全运行。发现一处地下线路裸露的扣1分。</w:t>
      </w:r>
      <w:r/>
    </w:p>
    <w:p>
      <w:pPr>
        <w:pStyle w:val="901"/>
        <w:ind w:left="0" w:right="0" w:firstLine="640"/>
        <w:jc w:val="both"/>
        <w:keepLines w:val="0"/>
        <w:keepNext w:val="0"/>
        <w:spacing w:before="0" w:beforeAutospacing="0" w:after="0" w:afterAutospacing="0" w:line="560" w:lineRule="atLeast"/>
        <w:shd w:val="clear" w:color="auto" w:fill="ffffff"/>
        <w:widowControl/>
        <w:rPr>
          <w:rFonts w:hint="default" w:ascii="仿宋" w:hAnsi="仿宋" w:eastAsia="仿宋" w:cs="仿宋"/>
          <w:i w:val="0"/>
          <w:iCs w:val="0"/>
          <w:caps w:val="0"/>
          <w:color w:val="000000"/>
          <w:spacing w:val="0"/>
          <w:sz w:val="28"/>
          <w:szCs w:val="28"/>
          <w:shd w:val="clear" w:color="auto" w:fill="ffffff"/>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i w:val="0"/>
          <w:iCs w:val="0"/>
          <w:caps w:val="0"/>
          <w:color w:val="000000"/>
          <w:spacing w:val="0"/>
          <w:sz w:val="28"/>
          <w:szCs w:val="28"/>
          <w:shd w:val="clear" w:color="auto" w:fill="ffffff"/>
        </w:rPr>
        <w:t xml:space="preserve">2</w:t>
      </w:r>
      <w:r>
        <w:rPr>
          <w:rFonts w:hint="eastAsia" w:ascii="仿宋" w:hAnsi="仿宋" w:eastAsia="仿宋" w:cs="仿宋"/>
          <w:i w:val="0"/>
          <w:iCs w:val="0"/>
          <w:caps w:val="0"/>
          <w:color w:val="000000"/>
          <w:spacing w:val="0"/>
          <w:sz w:val="28"/>
          <w:szCs w:val="28"/>
          <w:shd w:val="clear" w:color="auto" w:fill="ffffff"/>
          <w:lang w:eastAsia="zh-CN"/>
        </w:rPr>
        <w:t xml:space="preserve">、</w:t>
      </w:r>
      <w:r>
        <w:rPr>
          <w:rFonts w:hint="eastAsia" w:ascii="仿宋" w:hAnsi="仿宋" w:eastAsia="仿宋" w:cs="仿宋"/>
          <w:i w:val="0"/>
          <w:iCs w:val="0"/>
          <w:caps w:val="0"/>
          <w:color w:val="000000"/>
          <w:spacing w:val="0"/>
          <w:sz w:val="28"/>
          <w:szCs w:val="28"/>
          <w:shd w:val="clear" w:color="auto" w:fill="ffffff"/>
        </w:rPr>
        <w:t xml:space="preserve">线路保持配件完好齐全，对查出的缺陷、隐患等及时维修，认真处理。未及时维修形成安全隐患的扣2分。</w:t>
      </w:r>
      <w:r/>
    </w:p>
    <w:p>
      <w:pPr>
        <w:pStyle w:val="901"/>
        <w:ind w:left="0" w:right="0" w:firstLine="640"/>
        <w:jc w:val="both"/>
        <w:keepLines w:val="0"/>
        <w:keepNext w:val="0"/>
        <w:spacing w:before="0" w:beforeAutospacing="0" w:after="0" w:afterAutospacing="0" w:line="560" w:lineRule="atLeast"/>
        <w:shd w:val="clear" w:color="auto" w:fill="ffffff"/>
        <w:widowControl/>
        <w:rPr>
          <w:rFonts w:hint="default" w:ascii="仿宋" w:hAnsi="仿宋" w:eastAsia="仿宋" w:cs="仿宋"/>
          <w:i w:val="0"/>
          <w:iCs w:val="0"/>
          <w:caps w:val="0"/>
          <w:color w:val="000000"/>
          <w:spacing w:val="0"/>
          <w:sz w:val="28"/>
          <w:szCs w:val="28"/>
          <w:shd w:val="clear" w:color="auto" w:fill="ffffff"/>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i w:val="0"/>
          <w:iCs w:val="0"/>
          <w:caps w:val="0"/>
          <w:color w:val="000000"/>
          <w:spacing w:val="0"/>
          <w:sz w:val="28"/>
          <w:szCs w:val="28"/>
          <w:shd w:val="clear" w:color="auto" w:fill="ffffff"/>
        </w:rPr>
        <w:t xml:space="preserve">3</w:t>
      </w:r>
      <w:r>
        <w:rPr>
          <w:rFonts w:hint="eastAsia" w:ascii="仿宋" w:hAnsi="仿宋" w:eastAsia="仿宋" w:cs="仿宋"/>
          <w:i w:val="0"/>
          <w:iCs w:val="0"/>
          <w:caps w:val="0"/>
          <w:color w:val="000000"/>
          <w:spacing w:val="0"/>
          <w:sz w:val="28"/>
          <w:szCs w:val="28"/>
          <w:shd w:val="clear" w:color="auto" w:fill="ffffff"/>
          <w:lang w:eastAsia="zh-CN"/>
        </w:rPr>
        <w:t xml:space="preserve">、</w:t>
      </w:r>
      <w:r>
        <w:rPr>
          <w:rFonts w:hint="eastAsia" w:ascii="仿宋" w:hAnsi="仿宋" w:eastAsia="仿宋" w:cs="仿宋"/>
          <w:i w:val="0"/>
          <w:iCs w:val="0"/>
          <w:caps w:val="0"/>
          <w:color w:val="000000"/>
          <w:spacing w:val="0"/>
          <w:sz w:val="28"/>
          <w:szCs w:val="28"/>
          <w:shd w:val="clear" w:color="auto" w:fill="ffffff"/>
        </w:rPr>
        <w:t xml:space="preserve">窨井内应整齐清洁，不积水，井盖完好平整，不沉陷，井内线路走向、标志牌保持字迹清楚，若有损坏，养护单位及时自行更换。发现一起没达到标准或不按该要求实施的扣1分。</w:t>
      </w:r>
      <w:r/>
    </w:p>
    <w:p>
      <w:pPr>
        <w:pStyle w:val="901"/>
        <w:ind w:left="0" w:right="0" w:firstLine="640"/>
        <w:jc w:val="both"/>
        <w:keepLines w:val="0"/>
        <w:keepNext w:val="0"/>
        <w:spacing w:before="0" w:beforeAutospacing="0" w:after="0" w:afterAutospacing="0" w:line="560" w:lineRule="atLeast"/>
        <w:shd w:val="clear" w:color="auto" w:fill="ffffff"/>
        <w:widowControl/>
        <w:rPr>
          <w:rFonts w:hint="default" w:ascii="Calibri" w:hAnsi="Calibri" w:cs="Calibri"/>
          <w:i w:val="0"/>
          <w:iCs w:val="0"/>
          <w:caps w:val="0"/>
          <w:color w:val="000000"/>
          <w:spacing w:val="0"/>
          <w:sz w:val="28"/>
          <w:szCs w:val="28"/>
        </w:rPr>
        <w:pBdr>
          <w:top w:val="none" w:color="auto" w:sz="0" w:space="0"/>
          <w:left w:val="none" w:color="auto" w:sz="0" w:space="0"/>
          <w:bottom w:val="none" w:color="auto" w:sz="0" w:space="0"/>
          <w:right w:val="none" w:color="auto" w:sz="0" w:space="0"/>
        </w:pBdr>
        <w:suppressLineNumbers w:val="0"/>
      </w:pPr>
      <w:r>
        <w:rPr>
          <w:rFonts w:hint="eastAsia" w:ascii="楷体_GB2312" w:hAnsi="楷体_GB2312" w:eastAsia="楷体_GB2312" w:cs="楷体_GB2312"/>
          <w:b/>
          <w:bCs/>
          <w:i w:val="0"/>
          <w:iCs w:val="0"/>
          <w:caps w:val="0"/>
          <w:color w:val="000000"/>
          <w:spacing w:val="0"/>
          <w:sz w:val="28"/>
          <w:szCs w:val="28"/>
          <w:shd w:val="clear" w:color="auto" w:fill="ffffff"/>
        </w:rPr>
        <w:t xml:space="preserve">（七）巡查记录</w:t>
      </w:r>
      <w:r/>
    </w:p>
    <w:p>
      <w:pPr>
        <w:pStyle w:val="901"/>
        <w:ind w:left="0" w:right="0" w:firstLine="640"/>
        <w:jc w:val="both"/>
        <w:keepLines w:val="0"/>
        <w:keepNext w:val="0"/>
        <w:spacing w:before="0" w:beforeAutospacing="0" w:after="0" w:afterAutospacing="0" w:line="560" w:lineRule="atLeast"/>
        <w:shd w:val="clear" w:color="auto" w:fill="ffffff"/>
        <w:widowControl/>
        <w:rPr>
          <w:rFonts w:hint="default" w:ascii="仿宋" w:hAnsi="仿宋" w:eastAsia="仿宋" w:cs="仿宋"/>
          <w:i w:val="0"/>
          <w:iCs w:val="0"/>
          <w:caps w:val="0"/>
          <w:color w:val="000000"/>
          <w:spacing w:val="0"/>
          <w:sz w:val="28"/>
          <w:szCs w:val="28"/>
          <w:shd w:val="clear" w:color="auto" w:fill="ffffff"/>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i w:val="0"/>
          <w:iCs w:val="0"/>
          <w:caps w:val="0"/>
          <w:color w:val="000000"/>
          <w:spacing w:val="0"/>
          <w:sz w:val="28"/>
          <w:szCs w:val="28"/>
          <w:shd w:val="clear" w:color="auto" w:fill="ffffff"/>
        </w:rPr>
        <w:t xml:space="preserve">建立维修档案和设备资料档案，每月巡查日志，不能及时提供的，扣0.5分；内容缺失的，扣0.5分。</w:t>
      </w:r>
      <w:r/>
    </w:p>
    <w:p>
      <w:pPr>
        <w:pStyle w:val="901"/>
        <w:ind w:left="0" w:right="0" w:firstLine="640"/>
        <w:jc w:val="both"/>
        <w:keepLines w:val="0"/>
        <w:keepNext w:val="0"/>
        <w:spacing w:before="0" w:beforeAutospacing="0" w:after="0" w:afterAutospacing="0" w:line="560" w:lineRule="atLeast"/>
        <w:shd w:val="clear" w:color="auto" w:fill="ffffff"/>
        <w:widowControl/>
        <w:rPr>
          <w:rFonts w:hint="default" w:ascii="楷体_GB2312" w:hAnsi="楷体_GB2312" w:eastAsia="楷体_GB2312" w:cs="楷体_GB2312"/>
          <w:b/>
          <w:bCs/>
          <w:i w:val="0"/>
          <w:iCs w:val="0"/>
          <w:caps w:val="0"/>
          <w:color w:val="000000"/>
          <w:spacing w:val="0"/>
          <w:sz w:val="28"/>
          <w:szCs w:val="28"/>
          <w:shd w:val="clear" w:color="auto" w:fill="ffffff"/>
        </w:rPr>
        <w:pBdr>
          <w:top w:val="none" w:color="auto" w:sz="0" w:space="0"/>
          <w:left w:val="none" w:color="auto" w:sz="0" w:space="0"/>
          <w:bottom w:val="none" w:color="auto" w:sz="0" w:space="0"/>
          <w:right w:val="none" w:color="auto" w:sz="0" w:space="0"/>
        </w:pBdr>
        <w:suppressLineNumbers w:val="0"/>
      </w:pPr>
      <w:r>
        <w:rPr>
          <w:rFonts w:hint="eastAsia" w:ascii="楷体_GB2312" w:hAnsi="楷体_GB2312" w:eastAsia="楷体_GB2312" w:cs="楷体_GB2312"/>
          <w:b/>
          <w:bCs/>
          <w:i w:val="0"/>
          <w:iCs w:val="0"/>
          <w:caps w:val="0"/>
          <w:color w:val="000000"/>
          <w:spacing w:val="0"/>
          <w:sz w:val="28"/>
          <w:szCs w:val="28"/>
          <w:shd w:val="clear" w:color="auto" w:fill="ffffff"/>
        </w:rPr>
        <w:t xml:space="preserve">（八）重大保障任务</w:t>
      </w:r>
      <w:r/>
    </w:p>
    <w:p>
      <w:pPr>
        <w:pStyle w:val="901"/>
        <w:ind w:left="0" w:right="0" w:firstLine="640"/>
        <w:jc w:val="both"/>
        <w:keepLines w:val="0"/>
        <w:keepNext w:val="0"/>
        <w:spacing w:before="0" w:beforeAutospacing="0" w:after="0" w:afterAutospacing="0" w:line="560" w:lineRule="atLeast"/>
        <w:shd w:val="clear" w:color="auto" w:fill="ffffff"/>
        <w:widowControl/>
        <w:rPr>
          <w:rFonts w:hint="default" w:ascii="Calibri" w:hAnsi="Calibri" w:cs="Calibri"/>
          <w:i w:val="0"/>
          <w:iCs w:val="0"/>
          <w:caps w:val="0"/>
          <w:color w:val="000000"/>
          <w:spacing w:val="0"/>
          <w:sz w:val="28"/>
          <w:szCs w:val="28"/>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i w:val="0"/>
          <w:iCs w:val="0"/>
          <w:caps w:val="0"/>
          <w:color w:val="000000"/>
          <w:spacing w:val="0"/>
          <w:sz w:val="28"/>
          <w:szCs w:val="28"/>
          <w:shd w:val="clear" w:color="auto" w:fill="ffffff"/>
        </w:rPr>
        <w:t xml:space="preserve">逢元旦、春节、五一、</w:t>
      </w:r>
      <w:r>
        <w:rPr>
          <w:rFonts w:hint="eastAsia" w:ascii="仿宋" w:hAnsi="仿宋" w:eastAsia="仿宋" w:cs="仿宋"/>
          <w:i w:val="0"/>
          <w:iCs w:val="0"/>
          <w:caps w:val="0"/>
          <w:color w:val="000000"/>
          <w:spacing w:val="0"/>
          <w:sz w:val="28"/>
          <w:szCs w:val="28"/>
          <w:shd w:val="clear" w:color="auto" w:fill="ffffff"/>
          <w:lang w:val="en-US" w:eastAsia="zh-CN"/>
        </w:rPr>
        <w:t xml:space="preserve">荷花节、</w:t>
      </w:r>
      <w:r>
        <w:rPr>
          <w:rFonts w:hint="eastAsia" w:ascii="仿宋" w:hAnsi="仿宋" w:eastAsia="仿宋" w:cs="仿宋"/>
          <w:i w:val="0"/>
          <w:iCs w:val="0"/>
          <w:caps w:val="0"/>
          <w:color w:val="000000"/>
          <w:spacing w:val="0"/>
          <w:sz w:val="28"/>
          <w:szCs w:val="28"/>
          <w:shd w:val="clear" w:color="auto" w:fill="ffffff"/>
        </w:rPr>
        <w:t xml:space="preserve">国庆节等节日或</w:t>
      </w:r>
      <w:r>
        <w:rPr>
          <w:rFonts w:hint="eastAsia" w:ascii="仿宋" w:hAnsi="仿宋" w:eastAsia="仿宋" w:cs="仿宋"/>
          <w:i w:val="0"/>
          <w:iCs w:val="0"/>
          <w:caps w:val="0"/>
          <w:color w:val="000000"/>
          <w:spacing w:val="0"/>
          <w:sz w:val="28"/>
          <w:szCs w:val="28"/>
          <w:shd w:val="clear" w:color="auto" w:fill="ffffff"/>
          <w:lang w:val="en-US" w:eastAsia="zh-CN"/>
        </w:rPr>
        <w:t xml:space="preserve">县</w:t>
      </w:r>
      <w:r>
        <w:rPr>
          <w:rFonts w:hint="eastAsia" w:ascii="仿宋" w:hAnsi="仿宋" w:eastAsia="仿宋" w:cs="仿宋"/>
          <w:i w:val="0"/>
          <w:iCs w:val="0"/>
          <w:caps w:val="0"/>
          <w:color w:val="000000"/>
          <w:spacing w:val="0"/>
          <w:sz w:val="28"/>
          <w:szCs w:val="28"/>
          <w:shd w:val="clear" w:color="auto" w:fill="ffffff"/>
        </w:rPr>
        <w:t xml:space="preserve">、市重大接待、检查等时期，养护单位应提前介入，确保亮灯率，若不能按要求完成任务，造成负面影响，扣10分。</w:t>
      </w:r>
      <w:r/>
    </w:p>
    <w:p>
      <w:pPr>
        <w:pStyle w:val="901"/>
        <w:ind w:left="0" w:right="0" w:firstLine="640"/>
        <w:jc w:val="both"/>
        <w:keepLines w:val="0"/>
        <w:keepNext w:val="0"/>
        <w:spacing w:before="0" w:beforeAutospacing="0" w:after="0" w:afterAutospacing="0" w:line="560" w:lineRule="atLeast"/>
        <w:shd w:val="clear" w:color="auto" w:fill="ffffff"/>
        <w:widowControl/>
        <w:rPr>
          <w:rFonts w:hint="default" w:ascii="楷体_GB2312" w:hAnsi="楷体_GB2312" w:eastAsia="楷体_GB2312" w:cs="楷体_GB2312"/>
          <w:b/>
          <w:bCs/>
          <w:i w:val="0"/>
          <w:iCs w:val="0"/>
          <w:caps w:val="0"/>
          <w:color w:val="000000"/>
          <w:spacing w:val="0"/>
          <w:sz w:val="28"/>
          <w:szCs w:val="28"/>
          <w:shd w:val="clear" w:color="auto" w:fill="ffffff"/>
        </w:rPr>
        <w:pBdr>
          <w:top w:val="none" w:color="auto" w:sz="0" w:space="0"/>
          <w:left w:val="none" w:color="auto" w:sz="0" w:space="0"/>
          <w:bottom w:val="none" w:color="auto" w:sz="0" w:space="0"/>
          <w:right w:val="none" w:color="auto" w:sz="0" w:space="0"/>
        </w:pBdr>
        <w:suppressLineNumbers w:val="0"/>
      </w:pPr>
      <w:r>
        <w:rPr>
          <w:rFonts w:hint="eastAsia" w:ascii="楷体_GB2312" w:hAnsi="楷体_GB2312" w:eastAsia="楷体_GB2312" w:cs="楷体_GB2312"/>
          <w:b/>
          <w:bCs/>
          <w:i w:val="0"/>
          <w:iCs w:val="0"/>
          <w:caps w:val="0"/>
          <w:color w:val="000000"/>
          <w:spacing w:val="0"/>
          <w:sz w:val="28"/>
          <w:szCs w:val="28"/>
          <w:shd w:val="clear" w:color="auto" w:fill="ffffff"/>
        </w:rPr>
        <w:t xml:space="preserve">（九）安全生产</w:t>
      </w:r>
      <w:r/>
    </w:p>
    <w:p>
      <w:pPr>
        <w:pStyle w:val="901"/>
        <w:ind w:left="0" w:right="0" w:firstLine="640"/>
        <w:jc w:val="both"/>
        <w:keepLines w:val="0"/>
        <w:keepNext w:val="0"/>
        <w:spacing w:before="0" w:beforeAutospacing="0" w:after="0" w:afterAutospacing="0" w:line="560" w:lineRule="atLeast"/>
        <w:shd w:val="clear" w:color="auto" w:fill="ffffff"/>
        <w:widowControl/>
        <w:rPr>
          <w:rFonts w:hint="default" w:ascii="仿宋" w:hAnsi="仿宋" w:eastAsia="仿宋" w:cs="仿宋"/>
          <w:i w:val="0"/>
          <w:iCs w:val="0"/>
          <w:caps w:val="0"/>
          <w:color w:val="000000"/>
          <w:spacing w:val="0"/>
          <w:sz w:val="28"/>
          <w:szCs w:val="28"/>
          <w:shd w:val="clear" w:color="auto" w:fill="ffffff"/>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i w:val="0"/>
          <w:iCs w:val="0"/>
          <w:caps w:val="0"/>
          <w:color w:val="000000"/>
          <w:spacing w:val="0"/>
          <w:sz w:val="28"/>
          <w:szCs w:val="28"/>
          <w:shd w:val="clear" w:color="auto" w:fill="ffffff"/>
        </w:rPr>
        <w:t xml:space="preserve">1</w:t>
      </w:r>
      <w:r>
        <w:rPr>
          <w:rFonts w:hint="eastAsia" w:ascii="仿宋" w:hAnsi="仿宋" w:eastAsia="仿宋" w:cs="仿宋"/>
          <w:i w:val="0"/>
          <w:iCs w:val="0"/>
          <w:caps w:val="0"/>
          <w:color w:val="000000"/>
          <w:spacing w:val="0"/>
          <w:sz w:val="28"/>
          <w:szCs w:val="28"/>
          <w:shd w:val="clear" w:color="auto" w:fill="ffffff"/>
          <w:lang w:eastAsia="zh-CN"/>
        </w:rPr>
        <w:t xml:space="preserve">、</w:t>
      </w:r>
      <w:r>
        <w:rPr>
          <w:rFonts w:hint="eastAsia" w:ascii="仿宋" w:hAnsi="仿宋" w:eastAsia="仿宋" w:cs="仿宋"/>
          <w:i w:val="0"/>
          <w:iCs w:val="0"/>
          <w:caps w:val="0"/>
          <w:color w:val="000000"/>
          <w:spacing w:val="0"/>
          <w:sz w:val="28"/>
          <w:szCs w:val="28"/>
          <w:shd w:val="clear" w:color="auto" w:fill="ffffff"/>
        </w:rPr>
        <w:t xml:space="preserve">路灯维修作业时要设置安全标志，持证上岗，戴好安全帽，穿反光背心，注意车辆和行人的动态，采取有效的防范措施。高空、带电作业时，要密切观察工作范围情况，确保安全，不允许分包。不按要求实施的扣2分。</w:t>
      </w:r>
      <w:r/>
    </w:p>
    <w:p>
      <w:pPr>
        <w:pStyle w:val="901"/>
        <w:ind w:left="0" w:right="0" w:firstLine="640"/>
        <w:jc w:val="both"/>
        <w:keepLines w:val="0"/>
        <w:keepNext w:val="0"/>
        <w:spacing w:before="0" w:beforeAutospacing="0" w:after="0" w:afterAutospacing="0" w:line="560" w:lineRule="atLeast"/>
        <w:shd w:val="clear" w:color="auto" w:fill="ffffff"/>
        <w:widowControl/>
        <w:rPr>
          <w:rFonts w:hint="default" w:ascii="仿宋" w:hAnsi="仿宋" w:eastAsia="仿宋" w:cs="仿宋"/>
          <w:i w:val="0"/>
          <w:iCs w:val="0"/>
          <w:caps w:val="0"/>
          <w:color w:val="000000"/>
          <w:spacing w:val="0"/>
          <w:sz w:val="28"/>
          <w:szCs w:val="28"/>
          <w:shd w:val="clear" w:color="auto" w:fill="ffffff"/>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i w:val="0"/>
          <w:iCs w:val="0"/>
          <w:caps w:val="0"/>
          <w:color w:val="000000"/>
          <w:spacing w:val="0"/>
          <w:sz w:val="28"/>
          <w:szCs w:val="28"/>
          <w:shd w:val="clear" w:color="auto" w:fill="ffffff"/>
        </w:rPr>
        <w:t xml:space="preserve">2</w:t>
      </w:r>
      <w:r>
        <w:rPr>
          <w:rFonts w:hint="eastAsia" w:ascii="仿宋" w:hAnsi="仿宋" w:eastAsia="仿宋" w:cs="仿宋"/>
          <w:i w:val="0"/>
          <w:iCs w:val="0"/>
          <w:caps w:val="0"/>
          <w:color w:val="000000"/>
          <w:spacing w:val="0"/>
          <w:sz w:val="28"/>
          <w:szCs w:val="28"/>
          <w:shd w:val="clear" w:color="auto" w:fill="ffffff"/>
          <w:lang w:eastAsia="zh-CN"/>
        </w:rPr>
        <w:t xml:space="preserve">、</w:t>
      </w:r>
      <w:r>
        <w:rPr>
          <w:rFonts w:hint="eastAsia" w:ascii="仿宋" w:hAnsi="仿宋" w:eastAsia="仿宋" w:cs="仿宋"/>
          <w:i w:val="0"/>
          <w:iCs w:val="0"/>
          <w:caps w:val="0"/>
          <w:color w:val="000000"/>
          <w:spacing w:val="0"/>
          <w:sz w:val="28"/>
          <w:szCs w:val="28"/>
          <w:shd w:val="clear" w:color="auto" w:fill="ffffff"/>
        </w:rPr>
        <w:t xml:space="preserve">遇极端天气如台风、暴雨等，需提前做好应急预案，加大巡查频次，及时发现问题并处置。应急预案、巡查记录不全的扣2分。</w:t>
      </w:r>
      <w:r/>
    </w:p>
    <w:p>
      <w:pPr>
        <w:pStyle w:val="901"/>
        <w:ind w:left="0" w:right="0" w:firstLine="640"/>
        <w:jc w:val="both"/>
        <w:keepLines w:val="0"/>
        <w:keepNext w:val="0"/>
        <w:spacing w:before="0" w:beforeAutospacing="0" w:after="0" w:afterAutospacing="0" w:line="560" w:lineRule="atLeast"/>
        <w:shd w:val="clear" w:color="auto" w:fill="ffffff"/>
        <w:widowControl/>
        <w:rPr>
          <w:rFonts w:hint="default" w:ascii="仿宋" w:hAnsi="仿宋" w:eastAsia="仿宋" w:cs="仿宋"/>
          <w:i w:val="0"/>
          <w:iCs w:val="0"/>
          <w:caps w:val="0"/>
          <w:color w:val="000000"/>
          <w:spacing w:val="0"/>
          <w:sz w:val="28"/>
          <w:szCs w:val="28"/>
          <w:shd w:val="clear" w:color="auto" w:fill="ffffff"/>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i w:val="0"/>
          <w:iCs w:val="0"/>
          <w:caps w:val="0"/>
          <w:color w:val="000000"/>
          <w:spacing w:val="0"/>
          <w:sz w:val="28"/>
          <w:szCs w:val="28"/>
          <w:shd w:val="clear" w:color="auto" w:fill="ffffff"/>
        </w:rPr>
        <w:t xml:space="preserve">3</w:t>
      </w:r>
      <w:r>
        <w:rPr>
          <w:rFonts w:hint="eastAsia" w:ascii="仿宋" w:hAnsi="仿宋" w:eastAsia="仿宋" w:cs="仿宋"/>
          <w:i w:val="0"/>
          <w:iCs w:val="0"/>
          <w:caps w:val="0"/>
          <w:color w:val="000000"/>
          <w:spacing w:val="0"/>
          <w:sz w:val="28"/>
          <w:szCs w:val="28"/>
          <w:shd w:val="clear" w:color="auto" w:fill="ffffff"/>
          <w:lang w:eastAsia="zh-CN"/>
        </w:rPr>
        <w:t xml:space="preserve">、</w:t>
      </w:r>
      <w:r>
        <w:rPr>
          <w:rFonts w:hint="eastAsia" w:ascii="仿宋" w:hAnsi="仿宋" w:eastAsia="仿宋" w:cs="仿宋"/>
          <w:i w:val="0"/>
          <w:iCs w:val="0"/>
          <w:caps w:val="0"/>
          <w:color w:val="000000"/>
          <w:spacing w:val="0"/>
          <w:sz w:val="28"/>
          <w:szCs w:val="28"/>
          <w:shd w:val="clear" w:color="auto" w:fill="ffffff"/>
        </w:rPr>
        <w:t xml:space="preserve">定期开展安全生产会议，组织安全生产培训，做好相关记录台账。安全生产资料不全的扣2分。</w:t>
      </w:r>
      <w:r/>
    </w:p>
    <w:p>
      <w:pPr>
        <w:pStyle w:val="901"/>
        <w:ind w:left="0" w:right="0" w:firstLine="640"/>
        <w:jc w:val="both"/>
        <w:keepLines w:val="0"/>
        <w:keepNext w:val="0"/>
        <w:spacing w:before="0" w:beforeAutospacing="0" w:after="0" w:afterAutospacing="0" w:line="560" w:lineRule="atLeast"/>
        <w:shd w:val="clear" w:color="auto" w:fill="ffffff"/>
        <w:widowControl/>
        <w:rPr>
          <w:rFonts w:hint="default" w:ascii="仿宋" w:hAnsi="仿宋" w:eastAsia="仿宋" w:cs="仿宋"/>
          <w:i w:val="0"/>
          <w:iCs w:val="0"/>
          <w:caps w:val="0"/>
          <w:color w:val="000000"/>
          <w:spacing w:val="0"/>
          <w:sz w:val="28"/>
          <w:szCs w:val="28"/>
          <w:shd w:val="clear" w:color="auto" w:fill="ffffff"/>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i w:val="0"/>
          <w:iCs w:val="0"/>
          <w:caps w:val="0"/>
          <w:color w:val="000000"/>
          <w:spacing w:val="0"/>
          <w:sz w:val="28"/>
          <w:szCs w:val="28"/>
          <w:shd w:val="clear" w:color="auto" w:fill="ffffff"/>
        </w:rPr>
        <w:t xml:space="preserve">4</w:t>
      </w:r>
      <w:r>
        <w:rPr>
          <w:rFonts w:hint="eastAsia" w:ascii="仿宋" w:hAnsi="仿宋" w:eastAsia="仿宋" w:cs="仿宋"/>
          <w:i w:val="0"/>
          <w:iCs w:val="0"/>
          <w:caps w:val="0"/>
          <w:color w:val="000000"/>
          <w:spacing w:val="0"/>
          <w:sz w:val="28"/>
          <w:szCs w:val="28"/>
          <w:shd w:val="clear" w:color="auto" w:fill="ffffff"/>
          <w:lang w:eastAsia="zh-CN"/>
        </w:rPr>
        <w:t xml:space="preserve">、</w:t>
      </w:r>
      <w:r>
        <w:rPr>
          <w:rFonts w:hint="eastAsia" w:ascii="仿宋" w:hAnsi="仿宋" w:eastAsia="仿宋" w:cs="仿宋"/>
          <w:i w:val="0"/>
          <w:iCs w:val="0"/>
          <w:caps w:val="0"/>
          <w:color w:val="000000"/>
          <w:spacing w:val="0"/>
          <w:sz w:val="28"/>
          <w:szCs w:val="28"/>
          <w:shd w:val="clear" w:color="auto" w:fill="ffffff"/>
        </w:rPr>
        <w:t xml:space="preserve">管护范围内由于管护设备养护不到位导致的安全事故，包括养护单位人员作业发生安全事故，养护单位负全责，处理不及时或造成负面影响的，扣3-10分。</w:t>
      </w:r>
      <w:r/>
    </w:p>
    <w:p>
      <w:pPr>
        <w:pStyle w:val="901"/>
        <w:ind w:left="0" w:right="0" w:firstLine="640"/>
        <w:jc w:val="both"/>
        <w:keepLines w:val="0"/>
        <w:keepNext w:val="0"/>
        <w:spacing w:before="0" w:beforeAutospacing="0" w:after="0" w:afterAutospacing="0" w:line="560" w:lineRule="atLeast"/>
        <w:shd w:val="clear" w:color="auto" w:fill="ffffff"/>
        <w:widowControl/>
        <w:rPr>
          <w:rFonts w:hint="default" w:ascii="仿宋" w:hAnsi="仿宋" w:eastAsia="仿宋" w:cs="仿宋"/>
          <w:i w:val="0"/>
          <w:iCs w:val="0"/>
          <w:caps w:val="0"/>
          <w:color w:val="000000"/>
          <w:spacing w:val="0"/>
          <w:sz w:val="28"/>
          <w:szCs w:val="28"/>
          <w:shd w:val="clear" w:color="auto" w:fill="ffffff"/>
        </w:rPr>
        <w:pBdr>
          <w:top w:val="none" w:color="auto" w:sz="0" w:space="0"/>
          <w:left w:val="none" w:color="auto" w:sz="0" w:space="0"/>
          <w:bottom w:val="none" w:color="auto" w:sz="0" w:space="0"/>
          <w:right w:val="none" w:color="auto" w:sz="0" w:space="0"/>
        </w:pBdr>
        <w:suppressLineNumbers w:val="0"/>
      </w:pPr>
      <w:r>
        <w:rPr>
          <w:rFonts w:hint="eastAsia" w:ascii="楷体_GB2312" w:hAnsi="楷体_GB2312" w:eastAsia="楷体_GB2312" w:cs="楷体_GB2312"/>
          <w:b/>
          <w:bCs/>
          <w:i w:val="0"/>
          <w:iCs w:val="0"/>
          <w:caps w:val="0"/>
          <w:color w:val="000000"/>
          <w:spacing w:val="0"/>
          <w:sz w:val="28"/>
          <w:szCs w:val="28"/>
          <w:shd w:val="clear" w:color="auto" w:fill="ffffff"/>
        </w:rPr>
        <w:t xml:space="preserve">（十）奖惩措施</w:t>
      </w:r>
      <w:r/>
    </w:p>
    <w:p>
      <w:pPr>
        <w:pStyle w:val="901"/>
        <w:ind w:left="0" w:right="0" w:firstLine="640"/>
        <w:jc w:val="both"/>
        <w:keepLines w:val="0"/>
        <w:keepNext w:val="0"/>
        <w:spacing w:before="0" w:beforeAutospacing="0" w:after="0" w:afterAutospacing="0" w:line="560" w:lineRule="atLeast"/>
        <w:shd w:val="clear" w:color="auto" w:fill="ffffff"/>
        <w:widowControl/>
        <w:rPr>
          <w:rFonts w:hint="eastAsia" w:ascii="仿宋" w:hAnsi="仿宋" w:eastAsia="仿宋" w:cs="仿宋"/>
          <w:i w:val="0"/>
          <w:iCs w:val="0"/>
          <w:caps w:val="0"/>
          <w:color w:val="000000"/>
          <w:spacing w:val="0"/>
          <w:sz w:val="28"/>
          <w:szCs w:val="28"/>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i w:val="0"/>
          <w:iCs w:val="0"/>
          <w:caps w:val="0"/>
          <w:color w:val="000000"/>
          <w:spacing w:val="0"/>
          <w:sz w:val="28"/>
          <w:szCs w:val="28"/>
          <w:shd w:val="clear" w:color="auto" w:fill="ffffff"/>
          <w:lang w:val="en-US" w:eastAsia="zh-CN"/>
        </w:rPr>
        <w:t xml:space="preserve">1、养护月考核成绩为优秀的，养护费按照合同比例足额支付。</w:t>
      </w:r>
      <w:r/>
    </w:p>
    <w:p>
      <w:pPr>
        <w:pStyle w:val="901"/>
        <w:ind w:left="0" w:right="0" w:firstLine="640"/>
        <w:jc w:val="both"/>
        <w:keepLines w:val="0"/>
        <w:keepNext w:val="0"/>
        <w:spacing w:before="0" w:beforeAutospacing="0" w:after="0" w:afterAutospacing="0" w:line="560" w:lineRule="atLeast"/>
        <w:shd w:val="clear" w:color="auto" w:fill="ffffff"/>
        <w:widowControl/>
        <w:rPr>
          <w:rFonts w:hint="eastAsia" w:ascii="仿宋" w:hAnsi="仿宋" w:eastAsia="仿宋" w:cs="仿宋"/>
          <w:i w:val="0"/>
          <w:iCs w:val="0"/>
          <w:caps w:val="0"/>
          <w:color w:val="000000"/>
          <w:spacing w:val="0"/>
          <w:sz w:val="28"/>
          <w:szCs w:val="28"/>
          <w:shd w:val="clear" w:color="auto" w:fill="ffffff"/>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i w:val="0"/>
          <w:iCs w:val="0"/>
          <w:caps w:val="0"/>
          <w:color w:val="000000"/>
          <w:spacing w:val="0"/>
          <w:sz w:val="28"/>
          <w:szCs w:val="28"/>
          <w:shd w:val="clear" w:color="auto" w:fill="ffffff"/>
          <w:lang w:val="en-US" w:eastAsia="zh-CN"/>
        </w:rPr>
        <w:t xml:space="preserve">2、养护月考核成绩为优良的，养护费则按照考核成绩每分扣养护费500元支付养护费（如：本月考核成绩为80分，养护费则扣1万元）；考核成绩为合格的, 养护费则按照考核成绩每分扣1000元。（如：本月考核成绩为70分，当月养护费则扣3万元）。考核成绩不合格的, 养护费则按照考核成绩每分扣2000元，(如：本月考核成绩为60分,当月养护费则扣8万元)。每月养护费用扣完为止。</w:t>
      </w:r>
      <w:r/>
    </w:p>
    <w:p>
      <w:pPr>
        <w:pStyle w:val="901"/>
        <w:ind w:left="0" w:right="0" w:firstLine="640"/>
        <w:jc w:val="both"/>
        <w:keepLines w:val="0"/>
        <w:keepNext w:val="0"/>
        <w:spacing w:before="0" w:beforeAutospacing="0" w:after="0" w:afterAutospacing="0" w:line="560" w:lineRule="atLeast"/>
        <w:shd w:val="clear" w:color="auto" w:fill="ffffff"/>
        <w:widowControl/>
        <w:rPr>
          <w:rFonts w:hint="default" w:ascii="Calibri" w:hAnsi="Calibri" w:cs="Calibri"/>
          <w:i w:val="0"/>
          <w:iCs w:val="0"/>
          <w:caps w:val="0"/>
          <w:color w:val="000000"/>
          <w:spacing w:val="0"/>
          <w:sz w:val="28"/>
          <w:szCs w:val="28"/>
        </w:rPr>
        <w:pBdr>
          <w:top w:val="none" w:color="auto" w:sz="0" w:space="0"/>
          <w:left w:val="none" w:color="auto" w:sz="0" w:space="0"/>
          <w:bottom w:val="none" w:color="auto" w:sz="0" w:space="0"/>
          <w:right w:val="none" w:color="auto" w:sz="0" w:space="0"/>
        </w:pBdr>
        <w:suppressLineNumbers w:val="0"/>
      </w:pPr>
      <w:r>
        <w:rPr>
          <w:rFonts w:hint="eastAsia" w:ascii="楷体_GB2312" w:hAnsi="楷体_GB2312" w:eastAsia="楷体_GB2312" w:cs="楷体_GB2312"/>
          <w:b/>
          <w:bCs/>
          <w:i w:val="0"/>
          <w:iCs w:val="0"/>
          <w:caps w:val="0"/>
          <w:color w:val="000000"/>
          <w:spacing w:val="0"/>
          <w:sz w:val="28"/>
          <w:szCs w:val="28"/>
          <w:shd w:val="clear" w:color="auto" w:fill="ffffff"/>
        </w:rPr>
        <w:t xml:space="preserve">（十一）其他</w:t>
      </w:r>
      <w:r/>
    </w:p>
    <w:p>
      <w:pPr>
        <w:pStyle w:val="901"/>
        <w:ind w:left="0" w:right="0" w:firstLine="640"/>
        <w:jc w:val="both"/>
        <w:keepLines w:val="0"/>
        <w:keepNext w:val="0"/>
        <w:spacing w:before="0" w:beforeAutospacing="0" w:after="0" w:afterAutospacing="0" w:line="560" w:lineRule="atLeast"/>
        <w:shd w:val="clear" w:color="auto" w:fill="ffffff"/>
        <w:widowControl/>
        <w:rPr>
          <w:rFonts w:hint="default" w:ascii="仿宋" w:hAnsi="仿宋" w:eastAsia="仿宋" w:cs="仿宋"/>
          <w:i w:val="0"/>
          <w:iCs w:val="0"/>
          <w:caps w:val="0"/>
          <w:color w:val="000000"/>
          <w:spacing w:val="0"/>
          <w:sz w:val="28"/>
          <w:szCs w:val="28"/>
          <w:shd w:val="clear" w:color="auto" w:fill="ffffff"/>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i w:val="0"/>
          <w:iCs w:val="0"/>
          <w:caps w:val="0"/>
          <w:color w:val="000000"/>
          <w:spacing w:val="0"/>
          <w:sz w:val="28"/>
          <w:szCs w:val="28"/>
          <w:shd w:val="clear" w:color="auto" w:fill="ffffff"/>
        </w:rPr>
        <w:t xml:space="preserve">1</w:t>
      </w:r>
      <w:r>
        <w:rPr>
          <w:rFonts w:hint="eastAsia" w:ascii="仿宋" w:hAnsi="仿宋" w:eastAsia="仿宋" w:cs="仿宋"/>
          <w:i w:val="0"/>
          <w:iCs w:val="0"/>
          <w:caps w:val="0"/>
          <w:color w:val="000000"/>
          <w:spacing w:val="0"/>
          <w:sz w:val="28"/>
          <w:szCs w:val="28"/>
          <w:shd w:val="clear" w:color="auto" w:fill="ffffff"/>
          <w:lang w:eastAsia="zh-CN"/>
        </w:rPr>
        <w:t xml:space="preserve">、</w:t>
      </w:r>
      <w:r>
        <w:rPr>
          <w:rFonts w:hint="eastAsia" w:ascii="仿宋" w:hAnsi="仿宋" w:eastAsia="仿宋" w:cs="仿宋"/>
          <w:i w:val="0"/>
          <w:iCs w:val="0"/>
          <w:caps w:val="0"/>
          <w:color w:val="000000"/>
          <w:spacing w:val="0"/>
          <w:sz w:val="28"/>
          <w:szCs w:val="28"/>
          <w:shd w:val="clear" w:color="auto" w:fill="ffffff"/>
        </w:rPr>
        <w:t xml:space="preserve">维护期间，因没有在规定时间内对设备及时维修维护，由养护单位负责全部经济、法律责任。</w:t>
      </w:r>
      <w:r/>
    </w:p>
    <w:p>
      <w:pPr>
        <w:pStyle w:val="901"/>
        <w:ind w:left="0" w:right="0" w:firstLine="640"/>
        <w:jc w:val="both"/>
        <w:keepLines w:val="0"/>
        <w:keepNext w:val="0"/>
        <w:spacing w:before="0" w:beforeAutospacing="0" w:after="0" w:afterAutospacing="0" w:line="560" w:lineRule="atLeast"/>
        <w:shd w:val="clear" w:color="auto" w:fill="ffffff"/>
        <w:widowControl/>
        <w:rPr>
          <w:rFonts w:hint="default" w:ascii="仿宋" w:hAnsi="仿宋" w:eastAsia="仿宋" w:cs="仿宋"/>
          <w:i w:val="0"/>
          <w:iCs w:val="0"/>
          <w:caps w:val="0"/>
          <w:color w:val="000000"/>
          <w:spacing w:val="0"/>
          <w:sz w:val="28"/>
          <w:szCs w:val="28"/>
          <w:shd w:val="clear" w:color="auto" w:fill="ffffff"/>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i w:val="0"/>
          <w:iCs w:val="0"/>
          <w:caps w:val="0"/>
          <w:color w:val="000000"/>
          <w:spacing w:val="0"/>
          <w:sz w:val="28"/>
          <w:szCs w:val="28"/>
          <w:shd w:val="clear" w:color="auto" w:fill="ffffff"/>
        </w:rPr>
        <w:t xml:space="preserve">2</w:t>
      </w:r>
      <w:r>
        <w:rPr>
          <w:rFonts w:hint="eastAsia" w:ascii="仿宋" w:hAnsi="仿宋" w:eastAsia="仿宋" w:cs="仿宋"/>
          <w:i w:val="0"/>
          <w:iCs w:val="0"/>
          <w:caps w:val="0"/>
          <w:color w:val="000000"/>
          <w:spacing w:val="0"/>
          <w:sz w:val="28"/>
          <w:szCs w:val="28"/>
          <w:shd w:val="clear" w:color="auto" w:fill="ffffff"/>
          <w:lang w:eastAsia="zh-CN"/>
        </w:rPr>
        <w:t xml:space="preserve">、</w:t>
      </w:r>
      <w:r>
        <w:rPr>
          <w:rFonts w:hint="eastAsia" w:ascii="仿宋" w:hAnsi="仿宋" w:eastAsia="仿宋" w:cs="仿宋"/>
          <w:i w:val="0"/>
          <w:iCs w:val="0"/>
          <w:caps w:val="0"/>
          <w:color w:val="000000"/>
          <w:spacing w:val="0"/>
          <w:sz w:val="28"/>
          <w:szCs w:val="28"/>
          <w:shd w:val="clear" w:color="auto" w:fill="ffffff"/>
        </w:rPr>
        <w:t xml:space="preserve">考核办法在维护期内可由发包方增加、修改相关内容，养护单位必须执行。若体制发生改变，可变更业主单位或取消合同。</w:t>
      </w:r>
      <w:r/>
    </w:p>
    <w:p>
      <w:pPr>
        <w:pStyle w:val="901"/>
        <w:ind w:left="0" w:right="0" w:firstLine="640"/>
        <w:jc w:val="both"/>
        <w:keepLines w:val="0"/>
        <w:keepNext w:val="0"/>
        <w:spacing w:before="0" w:beforeAutospacing="0" w:after="0" w:afterAutospacing="0" w:line="560" w:lineRule="atLeast"/>
        <w:shd w:val="clear" w:color="auto" w:fill="ffffff"/>
        <w:widowControl/>
        <w:rPr>
          <w:rFonts w:hint="default" w:ascii="仿宋" w:hAnsi="仿宋" w:eastAsia="仿宋" w:cs="仿宋"/>
          <w:i w:val="0"/>
          <w:iCs w:val="0"/>
          <w:caps w:val="0"/>
          <w:color w:val="000000"/>
          <w:spacing w:val="0"/>
          <w:sz w:val="28"/>
          <w:szCs w:val="28"/>
          <w:shd w:val="clear" w:color="auto" w:fill="ffffff"/>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i w:val="0"/>
          <w:iCs w:val="0"/>
          <w:caps w:val="0"/>
          <w:color w:val="000000"/>
          <w:spacing w:val="0"/>
          <w:sz w:val="28"/>
          <w:szCs w:val="28"/>
          <w:shd w:val="clear" w:color="auto" w:fill="ffffff"/>
        </w:rPr>
        <w:t xml:space="preserve">3</w:t>
      </w:r>
      <w:r>
        <w:rPr>
          <w:rFonts w:hint="eastAsia" w:ascii="仿宋" w:hAnsi="仿宋" w:eastAsia="仿宋" w:cs="仿宋"/>
          <w:i w:val="0"/>
          <w:iCs w:val="0"/>
          <w:caps w:val="0"/>
          <w:color w:val="000000"/>
          <w:spacing w:val="0"/>
          <w:sz w:val="28"/>
          <w:szCs w:val="28"/>
          <w:shd w:val="clear" w:color="auto" w:fill="ffffff"/>
          <w:lang w:eastAsia="zh-CN"/>
        </w:rPr>
        <w:t xml:space="preserve">、</w:t>
      </w:r>
      <w:r>
        <w:rPr>
          <w:rFonts w:hint="eastAsia" w:ascii="仿宋" w:hAnsi="仿宋" w:eastAsia="仿宋" w:cs="仿宋"/>
          <w:i w:val="0"/>
          <w:iCs w:val="0"/>
          <w:caps w:val="0"/>
          <w:color w:val="000000"/>
          <w:spacing w:val="0"/>
          <w:sz w:val="28"/>
          <w:szCs w:val="28"/>
          <w:shd w:val="clear" w:color="auto" w:fill="ffffff"/>
        </w:rPr>
        <w:t xml:space="preserve">养护单位可以因特殊原因，如停电、不可抗力等原因以书面方式申请问题的延期、缓办，并经我</w:t>
      </w:r>
      <w:r>
        <w:rPr>
          <w:rFonts w:hint="eastAsia" w:ascii="仿宋" w:hAnsi="仿宋" w:eastAsia="仿宋" w:cs="仿宋"/>
          <w:i w:val="0"/>
          <w:iCs w:val="0"/>
          <w:caps w:val="0"/>
          <w:color w:val="000000"/>
          <w:spacing w:val="0"/>
          <w:sz w:val="28"/>
          <w:szCs w:val="28"/>
          <w:shd w:val="clear" w:color="auto" w:fill="ffffff"/>
          <w:lang w:val="en-US" w:eastAsia="zh-CN"/>
        </w:rPr>
        <w:t xml:space="preserve">单位</w:t>
      </w:r>
      <w:r>
        <w:rPr>
          <w:rFonts w:hint="eastAsia" w:ascii="仿宋" w:hAnsi="仿宋" w:eastAsia="仿宋" w:cs="仿宋"/>
          <w:i w:val="0"/>
          <w:iCs w:val="0"/>
          <w:caps w:val="0"/>
          <w:color w:val="000000"/>
          <w:spacing w:val="0"/>
          <w:sz w:val="28"/>
          <w:szCs w:val="28"/>
          <w:shd w:val="clear" w:color="auto" w:fill="ffffff"/>
        </w:rPr>
        <w:t xml:space="preserve">核查同意，其他情况均扣除相应分值。</w:t>
      </w:r>
      <w:r/>
    </w:p>
    <w:p>
      <w:pPr>
        <w:ind w:firstLine="640"/>
        <w:keepLines w:val="0"/>
        <w:keepNext w:val="0"/>
        <w:pageBreakBefore w:val="0"/>
        <w:spacing w:line="480" w:lineRule="exact"/>
        <w:shd w:val="clear" w:color="auto" w:fill="ffffff"/>
        <w:widowControl/>
        <w:rPr>
          <w:rFonts w:hint="eastAsia" w:ascii="微软雅黑" w:hAnsi="微软雅黑" w:eastAsia="微软雅黑" w:cs="宋体"/>
          <w:color w:val="000000" w:themeColor="text1"/>
          <w:sz w:val="32"/>
          <w:szCs w:val="32"/>
        </w:rPr>
      </w:pPr>
      <w:r>
        <w:rPr>
          <w:rFonts w:hint="eastAsia" w:ascii="仿宋" w:hAnsi="仿宋" w:eastAsia="仿宋" w:cs="仿宋"/>
          <w:i w:val="0"/>
          <w:iCs w:val="0"/>
          <w:caps w:val="0"/>
          <w:color w:val="000000"/>
          <w:spacing w:val="0"/>
          <w:sz w:val="28"/>
          <w:szCs w:val="28"/>
          <w:shd w:val="clear" w:color="auto" w:fill="ffffff"/>
        </w:rPr>
        <w:t xml:space="preserve">本办法自202</w:t>
      </w:r>
      <w:r>
        <w:rPr>
          <w:rFonts w:hint="eastAsia" w:ascii="仿宋" w:hAnsi="仿宋" w:eastAsia="仿宋" w:cs="仿宋"/>
          <w:i w:val="0"/>
          <w:iCs w:val="0"/>
          <w:caps w:val="0"/>
          <w:color w:val="000000"/>
          <w:spacing w:val="0"/>
          <w:sz w:val="28"/>
          <w:szCs w:val="28"/>
          <w:shd w:val="clear" w:color="auto" w:fill="ffffff"/>
          <w:lang w:val="en-US" w:eastAsia="zh-CN"/>
        </w:rPr>
        <w:t xml:space="preserve">5</w:t>
      </w:r>
      <w:r>
        <w:rPr>
          <w:rFonts w:hint="eastAsia" w:ascii="仿宋" w:hAnsi="仿宋" w:eastAsia="仿宋" w:cs="仿宋"/>
          <w:i w:val="0"/>
          <w:iCs w:val="0"/>
          <w:caps w:val="0"/>
          <w:color w:val="000000"/>
          <w:spacing w:val="0"/>
          <w:sz w:val="28"/>
          <w:szCs w:val="28"/>
          <w:shd w:val="clear" w:color="auto" w:fill="ffffff"/>
        </w:rPr>
        <w:t xml:space="preserve">年</w:t>
      </w:r>
      <w:r>
        <w:rPr>
          <w:rFonts w:hint="eastAsia" w:ascii="仿宋" w:hAnsi="仿宋" w:eastAsia="仿宋" w:cs="仿宋"/>
          <w:i w:val="0"/>
          <w:iCs w:val="0"/>
          <w:caps w:val="0"/>
          <w:color w:val="000000"/>
          <w:spacing w:val="0"/>
          <w:sz w:val="28"/>
          <w:szCs w:val="28"/>
          <w:shd w:val="clear" w:color="auto" w:fill="ffffff"/>
          <w:lang w:val="en-US" w:eastAsia="zh-CN"/>
        </w:rPr>
        <w:t xml:space="preserve">1</w:t>
      </w:r>
      <w:r>
        <w:rPr>
          <w:rFonts w:hint="eastAsia" w:ascii="仿宋" w:hAnsi="仿宋" w:eastAsia="仿宋" w:cs="仿宋"/>
          <w:i w:val="0"/>
          <w:iCs w:val="0"/>
          <w:caps w:val="0"/>
          <w:color w:val="000000"/>
          <w:spacing w:val="0"/>
          <w:sz w:val="28"/>
          <w:szCs w:val="28"/>
          <w:shd w:val="clear" w:color="auto" w:fill="ffffff"/>
        </w:rPr>
        <w:t xml:space="preserve">月起正式实施。</w:t>
      </w:r>
      <w:r/>
    </w:p>
    <w:p>
      <w:pPr>
        <w:jc w:val="center"/>
        <w:keepLines w:val="0"/>
        <w:keepNext w:val="0"/>
        <w:pageBreakBefore w:val="0"/>
        <w:spacing w:line="480" w:lineRule="exact"/>
        <w:widowControl w:val="off"/>
        <w:rPr>
          <w:rFonts w:hint="eastAsia" w:ascii="宋体" w:hAnsi="宋体" w:eastAsia="宋体" w:cs="宋体"/>
          <w:bCs/>
          <w:sz w:val="32"/>
          <w:szCs w:val="32"/>
        </w:rPr>
      </w:pPr>
      <w:r>
        <w:rPr>
          <w:rFonts w:hint="eastAsia" w:ascii="宋体" w:hAnsi="宋体" w:eastAsia="宋体" w:cs="宋体"/>
          <w:bCs/>
          <w:sz w:val="32"/>
          <w:szCs w:val="32"/>
        </w:rPr>
        <w:br w:type="page" w:clear="all"/>
      </w:r>
      <w:r>
        <w:rPr>
          <w:rFonts w:hint="eastAsia" w:ascii="宋体" w:hAnsi="宋体" w:eastAsia="宋体" w:cs="宋体"/>
          <w:bCs/>
          <w:sz w:val="32"/>
          <w:szCs w:val="32"/>
        </w:rPr>
        <w:t xml:space="preserve">第六章  响应文件的组成和格式</w:t>
      </w:r>
      <w:bookmarkEnd w:id="72"/>
      <w:r/>
      <w:r/>
    </w:p>
    <w:p>
      <w:pPr>
        <w:jc w:val="center"/>
        <w:spacing w:line="440" w:lineRule="exact"/>
        <w:rPr>
          <w:rFonts w:hint="eastAsia" w:ascii="宋体" w:hAnsi="宋体" w:cs="宋体"/>
          <w:b/>
          <w:sz w:val="32"/>
          <w:szCs w:val="32"/>
        </w:rPr>
      </w:pPr>
      <w:r/>
      <w:bookmarkStart w:id="671" w:name="_Toc16221_WPSOffice_Level1"/>
      <w:r/>
      <w:r/>
    </w:p>
    <w:p>
      <w:pPr>
        <w:jc w:val="center"/>
        <w:spacing w:line="440" w:lineRule="exact"/>
        <w:rPr>
          <w:rFonts w:hint="eastAsia" w:ascii="宋体" w:hAnsi="宋体" w:cs="宋体"/>
          <w:b/>
          <w:sz w:val="32"/>
          <w:szCs w:val="32"/>
        </w:rPr>
      </w:pPr>
      <w:r>
        <w:rPr>
          <w:rFonts w:hint="eastAsia" w:ascii="宋体" w:hAnsi="宋体" w:cs="宋体"/>
          <w:b/>
          <w:sz w:val="32"/>
          <w:szCs w:val="32"/>
        </w:rPr>
      </w:r>
      <w:r/>
    </w:p>
    <w:p>
      <w:pPr>
        <w:jc w:val="center"/>
        <w:spacing w:line="440" w:lineRule="exact"/>
        <w:rPr>
          <w:rFonts w:hint="eastAsia" w:ascii="宋体" w:hAnsi="宋体" w:cs="宋体"/>
          <w:b/>
          <w:sz w:val="32"/>
          <w:szCs w:val="32"/>
        </w:rPr>
      </w:pPr>
      <w:r>
        <w:rPr>
          <w:rFonts w:hint="eastAsia" w:ascii="宋体" w:hAnsi="宋体" w:cs="宋体"/>
          <w:b/>
          <w:sz w:val="32"/>
          <w:szCs w:val="32"/>
        </w:rPr>
      </w:r>
      <w:r/>
    </w:p>
    <w:p>
      <w:pPr>
        <w:jc w:val="center"/>
        <w:spacing w:line="440" w:lineRule="exact"/>
        <w:rPr>
          <w:rFonts w:hint="eastAsia" w:ascii="宋体" w:hAnsi="宋体" w:cs="宋体"/>
          <w:b/>
          <w:sz w:val="40"/>
          <w:szCs w:val="40"/>
        </w:rPr>
      </w:pPr>
      <w:r>
        <w:rPr>
          <w:rFonts w:hint="eastAsia" w:ascii="宋体" w:hAnsi="宋体" w:cs="宋体"/>
          <w:b/>
          <w:sz w:val="40"/>
          <w:szCs w:val="40"/>
        </w:rPr>
      </w:r>
      <w:r/>
    </w:p>
    <w:p>
      <w:pPr>
        <w:jc w:val="center"/>
        <w:spacing w:line="360" w:lineRule="auto"/>
        <w:rPr>
          <w:rFonts w:hint="eastAsia" w:ascii="宋体" w:hAnsi="宋体" w:cs="宋体"/>
          <w:b/>
          <w:sz w:val="56"/>
          <w:szCs w:val="56"/>
        </w:rPr>
      </w:pPr>
      <w:r>
        <w:rPr>
          <w:rFonts w:hint="eastAsia" w:ascii="宋体" w:hAnsi="宋体" w:cs="宋体"/>
          <w:b/>
          <w:sz w:val="56"/>
          <w:szCs w:val="56"/>
        </w:rPr>
        <w:t xml:space="preserve">竞争性磋商响应文件</w:t>
      </w:r>
      <w:bookmarkEnd w:id="671"/>
      <w:r/>
      <w:r/>
    </w:p>
    <w:p>
      <w:pPr>
        <w:jc w:val="center"/>
        <w:spacing w:line="440" w:lineRule="exact"/>
        <w:rPr>
          <w:rFonts w:hint="eastAsia" w:ascii="宋体" w:hAnsi="宋体" w:cs="宋体"/>
          <w:b/>
          <w:sz w:val="32"/>
          <w:szCs w:val="32"/>
        </w:rPr>
      </w:pPr>
      <w:r>
        <w:rPr>
          <w:rFonts w:hint="eastAsia" w:ascii="宋体" w:hAnsi="宋体" w:cs="宋体"/>
          <w:b/>
          <w:sz w:val="32"/>
          <w:szCs w:val="32"/>
        </w:rPr>
      </w:r>
      <w:r/>
    </w:p>
    <w:p>
      <w:pPr>
        <w:jc w:val="center"/>
        <w:spacing w:line="440" w:lineRule="exact"/>
        <w:rPr>
          <w:rFonts w:hint="eastAsia" w:ascii="宋体" w:hAnsi="宋体" w:cs="宋体"/>
          <w:b/>
          <w:sz w:val="32"/>
          <w:szCs w:val="32"/>
        </w:rPr>
      </w:pPr>
      <w:r>
        <w:rPr>
          <w:rFonts w:hint="eastAsia" w:ascii="宋体" w:hAnsi="宋体" w:cs="宋体"/>
          <w:b/>
          <w:sz w:val="32"/>
          <w:szCs w:val="32"/>
        </w:rPr>
      </w:r>
      <w:r/>
    </w:p>
    <w:p>
      <w:pPr>
        <w:jc w:val="center"/>
        <w:spacing w:line="440" w:lineRule="exact"/>
        <w:rPr>
          <w:rFonts w:hint="eastAsia" w:ascii="宋体" w:hAnsi="宋体" w:cs="宋体"/>
          <w:b/>
          <w:sz w:val="32"/>
          <w:szCs w:val="32"/>
        </w:rPr>
      </w:pPr>
      <w:r>
        <w:rPr>
          <w:rFonts w:hint="eastAsia" w:ascii="宋体" w:hAnsi="宋体" w:cs="宋体"/>
          <w:b/>
          <w:sz w:val="32"/>
          <w:szCs w:val="32"/>
        </w:rPr>
      </w:r>
      <w:r/>
    </w:p>
    <w:p>
      <w:pPr>
        <w:jc w:val="center"/>
        <w:spacing w:line="440" w:lineRule="exact"/>
        <w:rPr>
          <w:rFonts w:hint="eastAsia" w:ascii="宋体" w:hAnsi="宋体" w:cs="宋体"/>
          <w:b/>
          <w:sz w:val="32"/>
          <w:szCs w:val="32"/>
        </w:rPr>
      </w:pPr>
      <w:r>
        <w:rPr>
          <w:rFonts w:hint="eastAsia" w:ascii="宋体" w:hAnsi="宋体" w:cs="宋体"/>
          <w:b/>
          <w:sz w:val="32"/>
          <w:szCs w:val="32"/>
        </w:rPr>
      </w:r>
      <w:r/>
    </w:p>
    <w:p>
      <w:pPr>
        <w:jc w:val="center"/>
        <w:spacing w:line="440" w:lineRule="exact"/>
        <w:rPr>
          <w:rFonts w:hint="eastAsia" w:ascii="宋体" w:hAnsi="宋体" w:cs="宋体"/>
          <w:b/>
          <w:sz w:val="32"/>
          <w:szCs w:val="32"/>
        </w:rPr>
      </w:pPr>
      <w:r>
        <w:rPr>
          <w:rFonts w:hint="eastAsia" w:ascii="宋体" w:hAnsi="宋体" w:cs="宋体"/>
          <w:b/>
          <w:sz w:val="32"/>
          <w:szCs w:val="32"/>
        </w:rPr>
      </w:r>
      <w:r/>
    </w:p>
    <w:p>
      <w:pPr>
        <w:jc w:val="center"/>
        <w:spacing w:line="440" w:lineRule="exact"/>
        <w:rPr>
          <w:rFonts w:hint="eastAsia" w:ascii="宋体" w:hAnsi="宋体" w:cs="宋体"/>
          <w:b/>
          <w:sz w:val="32"/>
          <w:szCs w:val="32"/>
        </w:rPr>
      </w:pPr>
      <w:r>
        <w:rPr>
          <w:rFonts w:hint="eastAsia" w:ascii="宋体" w:hAnsi="宋体" w:cs="宋体"/>
          <w:b/>
          <w:sz w:val="32"/>
          <w:szCs w:val="32"/>
        </w:rPr>
      </w:r>
      <w:r/>
    </w:p>
    <w:p>
      <w:pPr>
        <w:jc w:val="center"/>
        <w:spacing w:line="440" w:lineRule="exact"/>
        <w:rPr>
          <w:rFonts w:hint="eastAsia" w:ascii="宋体" w:hAnsi="宋体" w:cs="宋体"/>
          <w:b/>
          <w:sz w:val="32"/>
          <w:szCs w:val="32"/>
        </w:rPr>
      </w:pPr>
      <w:r>
        <w:rPr>
          <w:rFonts w:hint="eastAsia" w:ascii="宋体" w:hAnsi="宋体" w:cs="宋体"/>
          <w:b/>
          <w:sz w:val="32"/>
          <w:szCs w:val="32"/>
        </w:rPr>
      </w:r>
      <w:r/>
    </w:p>
    <w:p>
      <w:pPr>
        <w:jc w:val="center"/>
        <w:spacing w:line="440" w:lineRule="exact"/>
        <w:rPr>
          <w:rFonts w:hint="eastAsia" w:ascii="宋体" w:hAnsi="宋体" w:cs="宋体"/>
          <w:b/>
          <w:sz w:val="32"/>
          <w:szCs w:val="32"/>
        </w:rPr>
      </w:pPr>
      <w:r>
        <w:rPr>
          <w:rFonts w:hint="eastAsia" w:ascii="宋体" w:hAnsi="宋体" w:cs="宋体"/>
          <w:b/>
          <w:sz w:val="32"/>
          <w:szCs w:val="32"/>
        </w:rPr>
      </w:r>
      <w:r/>
    </w:p>
    <w:p>
      <w:pPr>
        <w:ind w:firstLine="632"/>
        <w:spacing w:line="440" w:lineRule="exact"/>
        <w:rPr>
          <w:rFonts w:hint="eastAsia" w:ascii="宋体" w:hAnsi="宋体" w:cs="宋体"/>
          <w:b/>
          <w:szCs w:val="21"/>
        </w:rPr>
      </w:pPr>
      <w:r>
        <w:rPr>
          <w:rFonts w:hint="eastAsia" w:ascii="宋体" w:hAnsi="宋体" w:cs="宋体"/>
          <w:b/>
          <w:szCs w:val="21"/>
        </w:rPr>
        <w:t xml:space="preserve">        </w:t>
      </w:r>
      <w:r/>
    </w:p>
    <w:p>
      <w:pPr>
        <w:ind w:firstLine="1687"/>
        <w:spacing w:line="480" w:lineRule="auto"/>
        <w:rPr>
          <w:rFonts w:hint="eastAsia" w:ascii="宋体" w:hAnsi="宋体" w:cs="宋体"/>
          <w:b/>
          <w:sz w:val="28"/>
          <w:szCs w:val="28"/>
        </w:rPr>
      </w:pPr>
      <w:r/>
      <w:bookmarkStart w:id="672" w:name="_Toc13570_WPSOffice_Level1"/>
      <w:r>
        <w:rPr>
          <w:rFonts w:hint="eastAsia" w:ascii="宋体" w:hAnsi="宋体" w:cs="宋体"/>
          <w:b/>
          <w:sz w:val="28"/>
          <w:szCs w:val="28"/>
        </w:rPr>
        <w:t xml:space="preserve">项目名称：</w:t>
      </w:r>
      <w:bookmarkEnd w:id="672"/>
      <w:r/>
      <w:r/>
    </w:p>
    <w:p>
      <w:pPr>
        <w:ind w:firstLine="1687"/>
        <w:spacing w:line="480" w:lineRule="auto"/>
        <w:rPr>
          <w:rFonts w:hint="eastAsia" w:ascii="宋体" w:hAnsi="宋体" w:cs="宋体"/>
          <w:b/>
          <w:sz w:val="28"/>
          <w:szCs w:val="28"/>
          <w:u w:val="single"/>
        </w:rPr>
      </w:pPr>
      <w:r/>
      <w:bookmarkStart w:id="673" w:name="_Toc16385_WPSOffice_Level1"/>
      <w:r>
        <w:rPr>
          <w:rFonts w:hint="eastAsia" w:ascii="宋体" w:hAnsi="宋体" w:cs="宋体"/>
          <w:b/>
          <w:sz w:val="28"/>
          <w:szCs w:val="28"/>
        </w:rPr>
        <w:t xml:space="preserve">项目编号：</w:t>
      </w:r>
      <w:bookmarkEnd w:id="673"/>
      <w:r/>
      <w:r/>
    </w:p>
    <w:p>
      <w:pPr>
        <w:ind w:firstLine="1687"/>
        <w:spacing w:line="480" w:lineRule="auto"/>
        <w:rPr>
          <w:rFonts w:hint="eastAsia" w:ascii="宋体" w:hAnsi="宋体" w:cs="宋体"/>
          <w:b/>
          <w:sz w:val="28"/>
          <w:szCs w:val="28"/>
        </w:rPr>
      </w:pPr>
      <w:r/>
      <w:bookmarkStart w:id="674" w:name="_Toc8240_WPSOffice_Level1"/>
      <w:r>
        <w:rPr>
          <w:rFonts w:hint="eastAsia" w:ascii="宋体" w:hAnsi="宋体" w:cs="宋体"/>
          <w:b/>
          <w:sz w:val="28"/>
          <w:szCs w:val="28"/>
        </w:rPr>
        <w:t xml:space="preserve">磋商供应商名称：</w:t>
      </w:r>
      <w:bookmarkEnd w:id="674"/>
      <w:r/>
      <w:bookmarkStart w:id="675" w:name="_Toc27986_WPSOffice_Level1"/>
      <w:r/>
      <w:r/>
    </w:p>
    <w:p>
      <w:pPr>
        <w:ind w:firstLine="1687"/>
        <w:spacing w:line="480" w:lineRule="auto"/>
        <w:rPr>
          <w:rFonts w:hint="eastAsia" w:ascii="宋体" w:hAnsi="宋体" w:cs="宋体"/>
          <w:b/>
          <w:sz w:val="28"/>
          <w:szCs w:val="28"/>
        </w:rPr>
      </w:pPr>
      <w:r>
        <w:rPr>
          <w:rFonts w:hint="eastAsia" w:ascii="宋体" w:hAnsi="宋体" w:cs="宋体"/>
          <w:b/>
          <w:sz w:val="28"/>
          <w:szCs w:val="28"/>
        </w:rPr>
        <w:t xml:space="preserve">日期：</w:t>
      </w:r>
      <w:bookmarkEnd w:id="675"/>
      <w:r/>
      <w:r/>
    </w:p>
    <w:p>
      <w:pPr>
        <w:jc w:val="center"/>
        <w:spacing w:line="440" w:lineRule="exact"/>
        <w:rPr>
          <w:rFonts w:hint="eastAsia" w:ascii="宋体" w:hAnsi="宋体" w:cs="宋体"/>
          <w:b/>
          <w:bCs/>
          <w:sz w:val="32"/>
          <w:szCs w:val="32"/>
        </w:rPr>
      </w:pPr>
      <w:r/>
      <w:bookmarkStart w:id="676" w:name="_Toc10572_WPSOffice_Level1"/>
      <w:r>
        <w:rPr>
          <w:rFonts w:hint="eastAsia" w:ascii="宋体" w:hAnsi="宋体" w:cs="宋体"/>
          <w:b/>
          <w:bCs/>
          <w:sz w:val="32"/>
          <w:szCs w:val="32"/>
        </w:rPr>
        <w:br w:type="page" w:clear="all"/>
      </w:r>
      <w:r>
        <w:rPr>
          <w:rFonts w:hint="eastAsia" w:ascii="宋体" w:hAnsi="宋体" w:cs="宋体"/>
          <w:b/>
          <w:bCs/>
          <w:sz w:val="32"/>
          <w:szCs w:val="32"/>
        </w:rPr>
        <w:t xml:space="preserve">响应文件主要目录</w:t>
      </w:r>
      <w:bookmarkEnd w:id="676"/>
      <w:r/>
      <w:r/>
    </w:p>
    <w:p>
      <w:pPr>
        <w:pStyle w:val="953"/>
        <w:ind w:firstLine="480"/>
        <w:spacing w:line="440" w:lineRule="exact"/>
        <w:tabs>
          <w:tab w:val="right" w:pos="9746" w:leader="dot"/>
        </w:tabs>
        <w:rPr>
          <w:rFonts w:hint="eastAsia" w:ascii="宋体" w:hAnsi="宋体" w:cs="宋体"/>
          <w:sz w:val="24"/>
          <w:szCs w:val="24"/>
        </w:rPr>
      </w:pPr>
      <w:r>
        <w:rPr>
          <w:rFonts w:hint="eastAsia" w:ascii="宋体" w:hAnsi="宋体" w:cs="宋体"/>
          <w:sz w:val="24"/>
          <w:szCs w:val="24"/>
        </w:rPr>
        <w:fldChar w:fldCharType="begin"/>
      </w:r>
      <w:r>
        <w:rPr>
          <w:rFonts w:hint="eastAsia" w:ascii="宋体" w:hAnsi="宋体" w:cs="宋体"/>
          <w:sz w:val="24"/>
          <w:szCs w:val="24"/>
        </w:rPr>
        <w:instrText xml:space="preserve"> HYPERLINK \l _Toc1521_WPSOffice_Level1 </w:instrText>
      </w:r>
      <w:r>
        <w:rPr>
          <w:rFonts w:hint="eastAsia" w:ascii="宋体" w:hAnsi="宋体" w:cs="宋体"/>
          <w:sz w:val="24"/>
          <w:szCs w:val="24"/>
        </w:rPr>
        <w:fldChar w:fldCharType="separate"/>
      </w:r>
      <w:r>
        <w:rPr>
          <w:rFonts w:hint="eastAsia" w:ascii="宋体" w:hAnsi="宋体" w:cs="宋体"/>
          <w:sz w:val="24"/>
          <w:szCs w:val="24"/>
        </w:rPr>
        <w:t xml:space="preserve">一、磋商函</w:t>
      </w:r>
      <w:r>
        <w:rPr>
          <w:rFonts w:hint="eastAsia" w:ascii="宋体" w:hAnsi="宋体" w:cs="宋体"/>
          <w:sz w:val="24"/>
          <w:szCs w:val="24"/>
        </w:rPr>
        <w:fldChar w:fldCharType="end"/>
      </w:r>
      <w:r/>
    </w:p>
    <w:p>
      <w:pPr>
        <w:pStyle w:val="953"/>
        <w:ind w:firstLine="480"/>
        <w:spacing w:line="440" w:lineRule="exact"/>
        <w:tabs>
          <w:tab w:val="right" w:pos="9746" w:leader="dot"/>
        </w:tabs>
        <w:rPr>
          <w:rFonts w:hint="eastAsia" w:ascii="宋体" w:hAnsi="宋体" w:cs="宋体"/>
          <w:sz w:val="24"/>
          <w:szCs w:val="24"/>
        </w:rPr>
      </w:pPr>
      <w:r>
        <w:rPr>
          <w:rFonts w:hint="eastAsia" w:ascii="宋体" w:hAnsi="宋体" w:cs="宋体"/>
          <w:sz w:val="24"/>
          <w:szCs w:val="24"/>
        </w:rPr>
        <w:t xml:space="preserve">二、投标人基本信息</w:t>
      </w:r>
      <w:r/>
    </w:p>
    <w:p>
      <w:pPr>
        <w:pStyle w:val="953"/>
        <w:ind w:firstLine="480"/>
        <w:spacing w:line="440" w:lineRule="exact"/>
        <w:tabs>
          <w:tab w:val="right" w:pos="9746" w:leader="dot"/>
        </w:tabs>
        <w:rPr>
          <w:rFonts w:hint="eastAsia" w:ascii="宋体" w:hAnsi="宋体" w:cs="宋体"/>
          <w:sz w:val="24"/>
          <w:szCs w:val="24"/>
        </w:rPr>
      </w:pPr>
      <w:r>
        <w:rPr>
          <w:rFonts w:hint="eastAsia" w:ascii="宋体" w:hAnsi="宋体" w:cs="宋体"/>
          <w:sz w:val="24"/>
          <w:szCs w:val="24"/>
        </w:rPr>
        <w:t xml:space="preserve">三、开标一览表</w:t>
      </w:r>
      <w:r/>
    </w:p>
    <w:p>
      <w:pPr>
        <w:pStyle w:val="953"/>
        <w:ind w:firstLine="480"/>
        <w:spacing w:line="440" w:lineRule="exact"/>
        <w:tabs>
          <w:tab w:val="right" w:pos="9746" w:leader="dot"/>
        </w:tabs>
        <w:rPr>
          <w:rFonts w:hint="eastAsia" w:ascii="宋体" w:hAnsi="宋体" w:cs="宋体"/>
          <w:sz w:val="24"/>
          <w:szCs w:val="24"/>
        </w:rPr>
      </w:pPr>
      <w:r>
        <w:rPr>
          <w:rFonts w:hint="eastAsia" w:ascii="宋体" w:hAnsi="宋体" w:cs="宋体"/>
          <w:sz w:val="24"/>
          <w:szCs w:val="24"/>
        </w:rPr>
        <w:fldChar w:fldCharType="begin"/>
      </w:r>
      <w:r>
        <w:rPr>
          <w:rFonts w:hint="eastAsia" w:ascii="宋体" w:hAnsi="宋体" w:cs="宋体"/>
          <w:sz w:val="24"/>
          <w:szCs w:val="24"/>
        </w:rPr>
        <w:instrText xml:space="preserve"> HYPERLINK \l _Toc3641_WPSOffice_Level1 </w:instrText>
      </w:r>
      <w:r>
        <w:rPr>
          <w:rFonts w:hint="eastAsia" w:ascii="宋体" w:hAnsi="宋体" w:cs="宋体"/>
          <w:sz w:val="24"/>
          <w:szCs w:val="24"/>
        </w:rPr>
        <w:fldChar w:fldCharType="separate"/>
      </w:r>
      <w:r>
        <w:rPr>
          <w:rFonts w:hint="eastAsia" w:ascii="宋体" w:hAnsi="宋体" w:cs="宋体"/>
          <w:sz w:val="24"/>
          <w:szCs w:val="24"/>
        </w:rPr>
        <w:t xml:space="preserve">四、磋商报价明细表</w:t>
      </w:r>
      <w:r>
        <w:rPr>
          <w:rFonts w:hint="eastAsia" w:ascii="宋体" w:hAnsi="宋体" w:cs="宋体"/>
          <w:sz w:val="24"/>
          <w:szCs w:val="24"/>
        </w:rPr>
        <w:fldChar w:fldCharType="end"/>
      </w:r>
      <w:r/>
    </w:p>
    <w:p>
      <w:pPr>
        <w:pStyle w:val="953"/>
        <w:ind w:firstLine="480"/>
        <w:spacing w:line="440" w:lineRule="exact"/>
        <w:tabs>
          <w:tab w:val="right" w:pos="9746" w:leader="dot"/>
        </w:tabs>
        <w:rPr>
          <w:rFonts w:hint="eastAsia" w:ascii="宋体" w:hAnsi="宋体" w:cs="宋体"/>
          <w:sz w:val="24"/>
          <w:szCs w:val="24"/>
        </w:rPr>
      </w:pPr>
      <w:r>
        <w:rPr>
          <w:rFonts w:hint="eastAsia" w:ascii="宋体" w:hAnsi="宋体" w:cs="宋体"/>
          <w:sz w:val="24"/>
          <w:szCs w:val="24"/>
        </w:rPr>
        <w:fldChar w:fldCharType="begin"/>
      </w:r>
      <w:r>
        <w:rPr>
          <w:rFonts w:hint="eastAsia" w:ascii="宋体" w:hAnsi="宋体" w:cs="宋体"/>
          <w:sz w:val="24"/>
          <w:szCs w:val="24"/>
        </w:rPr>
        <w:instrText xml:space="preserve"> HYPERLINK \l _Toc17306_WPSOffice_Level1 </w:instrText>
      </w:r>
      <w:r>
        <w:rPr>
          <w:rFonts w:hint="eastAsia" w:ascii="宋体" w:hAnsi="宋体" w:cs="宋体"/>
          <w:sz w:val="24"/>
          <w:szCs w:val="24"/>
        </w:rPr>
        <w:fldChar w:fldCharType="separate"/>
      </w:r>
      <w:r>
        <w:rPr>
          <w:rFonts w:hint="eastAsia" w:ascii="宋体" w:hAnsi="宋体" w:cs="宋体"/>
          <w:sz w:val="24"/>
          <w:szCs w:val="24"/>
        </w:rPr>
        <w:t xml:space="preserve">五、</w:t>
      </w:r>
      <w:r>
        <w:rPr>
          <w:rFonts w:hint="eastAsia" w:ascii="宋体" w:hAnsi="宋体" w:cs="宋体"/>
          <w:sz w:val="24"/>
          <w:szCs w:val="24"/>
        </w:rPr>
        <w:fldChar w:fldCharType="end"/>
      </w:r>
      <w:r>
        <w:rPr>
          <w:rFonts w:hint="eastAsia" w:ascii="宋体" w:hAnsi="宋体" w:cs="宋体"/>
          <w:sz w:val="24"/>
          <w:szCs w:val="24"/>
        </w:rPr>
        <w:fldChar w:fldCharType="begin"/>
      </w:r>
      <w:r>
        <w:rPr>
          <w:rFonts w:hint="eastAsia" w:ascii="宋体" w:hAnsi="宋体" w:cs="宋体"/>
          <w:sz w:val="24"/>
          <w:szCs w:val="24"/>
        </w:rPr>
        <w:instrText xml:space="preserve"> HYPERLINK \l _Toc16105_WPSOffice_Level1 </w:instrText>
      </w:r>
      <w:r>
        <w:rPr>
          <w:rFonts w:hint="eastAsia" w:ascii="宋体" w:hAnsi="宋体" w:cs="宋体"/>
          <w:sz w:val="24"/>
          <w:szCs w:val="24"/>
        </w:rPr>
        <w:fldChar w:fldCharType="separate"/>
      </w:r>
      <w:r>
        <w:rPr>
          <w:rFonts w:hint="eastAsia" w:ascii="宋体" w:hAnsi="宋体" w:cs="宋体"/>
          <w:sz w:val="24"/>
          <w:szCs w:val="24"/>
        </w:rPr>
        <w:t xml:space="preserve">服务承诺</w:t>
      </w:r>
      <w:r>
        <w:rPr>
          <w:rFonts w:hint="eastAsia" w:ascii="宋体" w:hAnsi="宋体" w:cs="宋体"/>
          <w:sz w:val="24"/>
          <w:szCs w:val="24"/>
        </w:rPr>
        <w:fldChar w:fldCharType="end"/>
      </w:r>
      <w:r/>
    </w:p>
    <w:p>
      <w:pPr>
        <w:pStyle w:val="953"/>
        <w:ind w:firstLine="480"/>
        <w:spacing w:line="440" w:lineRule="exact"/>
        <w:tabs>
          <w:tab w:val="right" w:pos="9746" w:leader="dot"/>
        </w:tabs>
        <w:rPr>
          <w:rFonts w:hint="eastAsia" w:ascii="宋体" w:hAnsi="宋体" w:cs="宋体"/>
          <w:sz w:val="24"/>
          <w:szCs w:val="24"/>
        </w:rPr>
      </w:pPr>
      <w:r>
        <w:rPr>
          <w:rFonts w:hint="eastAsia" w:ascii="宋体" w:hAnsi="宋体" w:cs="宋体"/>
          <w:sz w:val="24"/>
          <w:szCs w:val="24"/>
        </w:rPr>
        <w:fldChar w:fldCharType="begin"/>
      </w:r>
      <w:r>
        <w:rPr>
          <w:rFonts w:hint="eastAsia" w:ascii="宋体" w:hAnsi="宋体" w:cs="宋体"/>
          <w:sz w:val="24"/>
          <w:szCs w:val="24"/>
        </w:rPr>
        <w:instrText xml:space="preserve"> HYPERLINK \l _Toc2026_WPSOffice_Level1 </w:instrText>
      </w:r>
      <w:r>
        <w:rPr>
          <w:rFonts w:hint="eastAsia" w:ascii="宋体" w:hAnsi="宋体" w:cs="宋体"/>
          <w:sz w:val="24"/>
          <w:szCs w:val="24"/>
        </w:rPr>
        <w:fldChar w:fldCharType="separate"/>
      </w:r>
      <w:r>
        <w:rPr>
          <w:rFonts w:hint="eastAsia" w:ascii="宋体" w:hAnsi="宋体" w:cs="宋体"/>
          <w:sz w:val="24"/>
          <w:szCs w:val="24"/>
        </w:rPr>
        <w:t xml:space="preserve">六、资质审查时供应商必须提交的资格证明文件</w:t>
      </w:r>
      <w:r>
        <w:rPr>
          <w:rFonts w:hint="eastAsia" w:ascii="宋体" w:hAnsi="宋体" w:cs="宋体"/>
          <w:sz w:val="24"/>
          <w:szCs w:val="24"/>
        </w:rPr>
        <w:fldChar w:fldCharType="end"/>
      </w:r>
      <w:r/>
    </w:p>
    <w:p>
      <w:pPr>
        <w:pStyle w:val="953"/>
        <w:ind w:firstLine="480"/>
        <w:spacing w:line="440" w:lineRule="exact"/>
        <w:tabs>
          <w:tab w:val="right" w:pos="9746" w:leader="dot"/>
        </w:tabs>
        <w:rPr>
          <w:rFonts w:hint="eastAsia" w:ascii="宋体" w:hAnsi="宋体" w:cs="宋体"/>
          <w:sz w:val="24"/>
          <w:szCs w:val="24"/>
        </w:rPr>
      </w:pPr>
      <w:r>
        <w:rPr>
          <w:rFonts w:hint="eastAsia" w:ascii="宋体" w:hAnsi="宋体" w:cs="宋体"/>
          <w:sz w:val="24"/>
          <w:szCs w:val="24"/>
        </w:rPr>
        <w:fldChar w:fldCharType="begin"/>
      </w:r>
      <w:r>
        <w:rPr>
          <w:rFonts w:hint="eastAsia" w:ascii="宋体" w:hAnsi="宋体" w:cs="宋体"/>
          <w:sz w:val="24"/>
          <w:szCs w:val="24"/>
        </w:rPr>
        <w:instrText xml:space="preserve"> HYPERLINK \l _Toc23372_WPSOffice_Level1 </w:instrText>
      </w:r>
      <w:r>
        <w:rPr>
          <w:rFonts w:hint="eastAsia" w:ascii="宋体" w:hAnsi="宋体" w:cs="宋体"/>
          <w:sz w:val="24"/>
          <w:szCs w:val="24"/>
        </w:rPr>
        <w:fldChar w:fldCharType="separate"/>
      </w:r>
      <w:r>
        <w:rPr>
          <w:rFonts w:hint="eastAsia" w:ascii="宋体" w:hAnsi="宋体" w:cs="宋体"/>
          <w:sz w:val="24"/>
          <w:szCs w:val="24"/>
        </w:rPr>
        <w:t xml:space="preserve">七、评审时投标人需提供的证明文件</w:t>
      </w:r>
      <w:r>
        <w:rPr>
          <w:rFonts w:hint="eastAsia" w:ascii="宋体" w:hAnsi="宋体" w:cs="宋体"/>
          <w:sz w:val="24"/>
          <w:szCs w:val="24"/>
        </w:rPr>
        <w:fldChar w:fldCharType="end"/>
      </w:r>
      <w:r/>
    </w:p>
    <w:p>
      <w:pPr>
        <w:ind w:firstLine="480"/>
        <w:jc w:val="left"/>
        <w:spacing w:line="440" w:lineRule="exact"/>
        <w:widowControl/>
        <w:rPr>
          <w:rFonts w:hint="eastAsia" w:ascii="宋体" w:hAnsi="宋体" w:cs="宋体"/>
          <w:sz w:val="24"/>
        </w:rPr>
      </w:pPr>
      <w:r>
        <w:rPr>
          <w:rFonts w:hint="eastAsia" w:ascii="宋体" w:hAnsi="宋体" w:cs="宋体"/>
          <w:sz w:val="24"/>
        </w:rPr>
        <w:t xml:space="preserve">八、涉及无效响应文件条款中供应商必须提供的证明文件</w:t>
      </w:r>
      <w:r/>
    </w:p>
    <w:p>
      <w:pPr>
        <w:pStyle w:val="953"/>
        <w:ind w:firstLine="480"/>
        <w:spacing w:line="440" w:lineRule="exact"/>
        <w:tabs>
          <w:tab w:val="right" w:pos="9746" w:leader="dot"/>
        </w:tabs>
        <w:rPr>
          <w:rFonts w:hint="eastAsia" w:ascii="宋体" w:hAnsi="宋体" w:cs="宋体"/>
          <w:sz w:val="24"/>
          <w:szCs w:val="24"/>
        </w:rPr>
      </w:pPr>
      <w:r>
        <w:rPr>
          <w:rFonts w:hint="eastAsia" w:ascii="宋体" w:hAnsi="宋体" w:cs="宋体"/>
          <w:sz w:val="24"/>
          <w:szCs w:val="24"/>
        </w:rPr>
        <w:t xml:space="preserve">九、供应商认为有必要提供并说明的其它资料</w:t>
      </w:r>
      <w:r/>
    </w:p>
    <w:p>
      <w:pPr>
        <w:ind w:firstLine="480"/>
        <w:spacing w:line="440" w:lineRule="exact"/>
        <w:rPr>
          <w:rFonts w:hint="eastAsia" w:ascii="宋体" w:hAnsi="宋体" w:cs="宋体"/>
          <w:sz w:val="24"/>
        </w:rPr>
      </w:pPr>
      <w:r>
        <w:rPr>
          <w:rFonts w:hint="eastAsia" w:ascii="宋体" w:hAnsi="宋体" w:cs="宋体"/>
          <w:sz w:val="24"/>
        </w:rPr>
        <w:fldChar w:fldCharType="begin"/>
      </w:r>
      <w:r>
        <w:rPr>
          <w:rFonts w:hint="eastAsia" w:ascii="宋体" w:hAnsi="宋体" w:cs="宋体"/>
          <w:sz w:val="24"/>
        </w:rPr>
        <w:instrText xml:space="preserve"> HYPERLINK \l _Toc30820_WPSOffice_Level1 </w:instrText>
      </w:r>
      <w:r>
        <w:rPr>
          <w:rFonts w:hint="eastAsia" w:ascii="宋体" w:hAnsi="宋体" w:cs="宋体"/>
          <w:sz w:val="24"/>
        </w:rPr>
        <w:fldChar w:fldCharType="separate"/>
      </w:r>
      <w:r>
        <w:rPr>
          <w:rFonts w:hint="eastAsia" w:ascii="宋体" w:hAnsi="宋体" w:cs="宋体"/>
          <w:sz w:val="24"/>
        </w:rPr>
        <w:t xml:space="preserve">十、</w:t>
      </w:r>
      <w:r>
        <w:rPr>
          <w:rFonts w:hint="eastAsia" w:ascii="宋体" w:hAnsi="宋体" w:cs="宋体"/>
          <w:sz w:val="24"/>
        </w:rPr>
        <w:fldChar w:fldCharType="end"/>
      </w:r>
      <w:r>
        <w:rPr>
          <w:rFonts w:hint="eastAsia" w:ascii="宋体" w:hAnsi="宋体" w:cs="宋体"/>
          <w:sz w:val="24"/>
        </w:rPr>
        <w:fldChar w:fldCharType="begin"/>
      </w:r>
      <w:r>
        <w:rPr>
          <w:rFonts w:hint="eastAsia" w:ascii="宋体" w:hAnsi="宋体" w:cs="宋体"/>
          <w:sz w:val="24"/>
        </w:rPr>
        <w:instrText xml:space="preserve"> HYPERLINK \l _Toc15244_WPSOffice_Level3 </w:instrText>
      </w:r>
      <w:r>
        <w:rPr>
          <w:rFonts w:hint="eastAsia" w:ascii="宋体" w:hAnsi="宋体" w:cs="宋体"/>
          <w:sz w:val="24"/>
        </w:rPr>
        <w:fldChar w:fldCharType="separate"/>
      </w:r>
      <w:r>
        <w:rPr>
          <w:rFonts w:hint="eastAsia" w:ascii="宋体" w:hAnsi="宋体" w:cs="宋体"/>
          <w:sz w:val="24"/>
        </w:rPr>
        <w:t xml:space="preserve">示范格式</w:t>
      </w:r>
      <w:r>
        <w:rPr>
          <w:rFonts w:hint="eastAsia" w:ascii="宋体" w:hAnsi="宋体" w:cs="宋体"/>
          <w:sz w:val="24"/>
        </w:rPr>
        <w:fldChar w:fldCharType="end"/>
      </w:r>
      <w:r/>
    </w:p>
    <w:p>
      <w:pPr>
        <w:spacing w:line="440" w:lineRule="exact"/>
        <w:rPr>
          <w:rFonts w:hint="eastAsia" w:ascii="宋体" w:hAnsi="宋体" w:cs="宋体"/>
          <w:sz w:val="24"/>
        </w:rPr>
      </w:pPr>
      <w:r>
        <w:rPr>
          <w:rFonts w:hint="eastAsia" w:ascii="宋体" w:hAnsi="宋体" w:cs="宋体"/>
          <w:b/>
          <w:szCs w:val="21"/>
        </w:rPr>
        <w:br w:type="page" w:clear="all"/>
      </w:r>
      <w:bookmarkEnd w:id="73"/>
      <w:r/>
      <w:bookmarkEnd w:id="74"/>
      <w:r/>
      <w:bookmarkEnd w:id="75"/>
      <w:r>
        <w:rPr>
          <w:rFonts w:hint="eastAsia" w:ascii="宋体" w:hAnsi="宋体" w:cs="宋体"/>
          <w:sz w:val="24"/>
        </w:rPr>
        <w:t xml:space="preserve">尊敬的供应商：</w:t>
      </w:r>
      <w:r/>
    </w:p>
    <w:p>
      <w:pPr>
        <w:ind w:firstLine="480"/>
        <w:spacing w:line="440" w:lineRule="exact"/>
        <w:rPr>
          <w:rFonts w:hint="eastAsia" w:ascii="宋体" w:hAnsi="宋体" w:cs="宋体"/>
          <w:sz w:val="24"/>
        </w:rPr>
      </w:pPr>
      <w:r>
        <w:rPr>
          <w:rFonts w:hint="eastAsia" w:ascii="宋体" w:hAnsi="宋体" w:cs="宋体"/>
          <w:sz w:val="24"/>
        </w:rPr>
        <w:t xml:space="preserve">请按照以下文件的格式要求、内容制作响应文件，并请编制目录及页码，否则可能将影响对响应文件的评价。</w:t>
      </w:r>
      <w:r/>
    </w:p>
    <w:p>
      <w:pPr>
        <w:ind w:firstLine="480"/>
        <w:spacing w:line="440" w:lineRule="exact"/>
        <w:rPr>
          <w:rFonts w:hint="eastAsia" w:ascii="宋体" w:hAnsi="宋体" w:cs="宋体"/>
          <w:sz w:val="24"/>
        </w:rPr>
      </w:pPr>
      <w:r>
        <w:rPr>
          <w:rFonts w:hint="eastAsia" w:ascii="宋体" w:hAnsi="宋体" w:cs="宋体"/>
          <w:sz w:val="24"/>
        </w:rPr>
        <w:t xml:space="preserve">响应文件格式中所有要求签字和盖章的部分只需加盖电子</w:t>
      </w:r>
      <w:r>
        <w:rPr>
          <w:rFonts w:hint="eastAsia" w:ascii="宋体" w:hAnsi="宋体" w:cs="宋体"/>
          <w:sz w:val="24"/>
          <w:lang w:eastAsia="zh-CN"/>
        </w:rPr>
        <w:t xml:space="preserve">公</w:t>
      </w:r>
      <w:r>
        <w:rPr>
          <w:rFonts w:hint="eastAsia" w:ascii="宋体" w:hAnsi="宋体" w:cs="宋体"/>
          <w:sz w:val="24"/>
        </w:rPr>
        <w:t xml:space="preserve">章。</w:t>
      </w:r>
      <w:r/>
    </w:p>
    <w:p>
      <w:pPr>
        <w:jc w:val="center"/>
        <w:spacing w:line="440" w:lineRule="exact"/>
        <w:rPr>
          <w:rFonts w:hint="eastAsia" w:ascii="宋体" w:hAnsi="宋体" w:cs="宋体"/>
          <w:b/>
          <w:bCs/>
          <w:sz w:val="32"/>
          <w:szCs w:val="32"/>
        </w:rPr>
      </w:pPr>
      <w:r/>
      <w:bookmarkStart w:id="677" w:name="_Toc455416580"/>
      <w:r>
        <w:rPr>
          <w:rFonts w:hint="eastAsia" w:ascii="宋体" w:hAnsi="宋体" w:cs="宋体"/>
          <w:b/>
          <w:bCs/>
          <w:sz w:val="32"/>
          <w:szCs w:val="32"/>
        </w:rPr>
        <w:t xml:space="preserve">一、磋商函</w:t>
      </w:r>
      <w:r/>
    </w:p>
    <w:p>
      <w:pPr>
        <w:pStyle w:val="879"/>
        <w:spacing w:line="440" w:lineRule="exact"/>
        <w:tabs>
          <w:tab w:val="left" w:pos="2764" w:leader="none"/>
        </w:tabs>
        <w:rPr>
          <w:rFonts w:ascii="宋体" w:hAnsi="宋体" w:eastAsia="宋体" w:cs="宋体"/>
          <w:sz w:val="24"/>
          <w:szCs w:val="24"/>
        </w:rPr>
      </w:pPr>
      <w:r>
        <w:rPr>
          <w:rFonts w:hint="eastAsia" w:ascii="宋体" w:hAnsi="宋体" w:eastAsia="宋体" w:cs="宋体"/>
          <w:sz w:val="24"/>
          <w:szCs w:val="24"/>
        </w:rPr>
        <w:t xml:space="preserve">致：</w:t>
      </w:r>
      <w:r>
        <w:rPr>
          <w:rFonts w:hint="eastAsia" w:ascii="宋体" w:hAnsi="宋体" w:eastAsia="宋体" w:cs="宋体"/>
          <w:sz w:val="24"/>
          <w:szCs w:val="24"/>
          <w:u w:val="single"/>
        </w:rPr>
        <w:t xml:space="preserve">（采购人）</w:t>
      </w:r>
      <w:r>
        <w:rPr>
          <w:rFonts w:hint="eastAsia" w:ascii="宋体" w:hAnsi="宋体" w:eastAsia="宋体" w:cs="宋体"/>
          <w:sz w:val="24"/>
          <w:szCs w:val="24"/>
          <w:u w:val="single"/>
        </w:rPr>
        <w:tab/>
      </w:r>
      <w:r>
        <w:rPr>
          <w:rFonts w:hint="eastAsia" w:ascii="宋体" w:hAnsi="宋体" w:eastAsia="宋体" w:cs="宋体"/>
          <w:sz w:val="24"/>
          <w:szCs w:val="24"/>
          <w:u w:val="single"/>
        </w:rPr>
        <w:t xml:space="preserve">    </w:t>
      </w:r>
      <w:r/>
    </w:p>
    <w:p>
      <w:pPr>
        <w:pStyle w:val="879"/>
        <w:ind w:firstLine="480"/>
        <w:spacing w:line="440" w:lineRule="exact"/>
        <w:tabs>
          <w:tab w:val="left" w:pos="1925" w:leader="none"/>
          <w:tab w:val="left" w:pos="2448" w:leader="none"/>
          <w:tab w:val="left" w:pos="5707" w:leader="none"/>
          <w:tab w:val="left" w:pos="8539" w:leader="none"/>
        </w:tabs>
        <w:rPr>
          <w:rFonts w:hint="eastAsia" w:ascii="宋体" w:hAnsi="宋体" w:eastAsia="宋体" w:cs="宋体"/>
          <w:sz w:val="24"/>
          <w:szCs w:val="24"/>
        </w:rPr>
      </w:pPr>
      <w:r>
        <w:rPr>
          <w:rFonts w:hint="eastAsia" w:ascii="宋体" w:hAnsi="宋体" w:eastAsia="宋体" w:cs="宋体"/>
          <w:sz w:val="24"/>
          <w:szCs w:val="24"/>
        </w:rPr>
        <w:t xml:space="preserve">关于</w:t>
      </w:r>
      <w:r>
        <w:rPr>
          <w:rFonts w:hint="eastAsia" w:ascii="宋体" w:hAnsi="宋体" w:eastAsia="宋体" w:cs="宋体"/>
          <w:sz w:val="24"/>
          <w:szCs w:val="24"/>
          <w:u w:val="single"/>
        </w:rPr>
        <w:t xml:space="preserve"> </w:t>
      </w:r>
      <w:r>
        <w:rPr>
          <w:rFonts w:hint="eastAsia" w:ascii="宋体" w:hAnsi="宋体" w:eastAsia="宋体" w:cs="宋体"/>
          <w:sz w:val="24"/>
          <w:szCs w:val="24"/>
          <w:u w:val="single"/>
        </w:rPr>
        <w:tab/>
      </w:r>
      <w:r>
        <w:rPr>
          <w:rFonts w:hint="eastAsia" w:ascii="宋体" w:hAnsi="宋体" w:eastAsia="宋体" w:cs="宋体"/>
          <w:sz w:val="24"/>
          <w:szCs w:val="24"/>
          <w:u w:val="single"/>
        </w:rPr>
        <w:tab/>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采购项目（项目编号：</w:t>
      </w:r>
      <w:r>
        <w:rPr>
          <w:rFonts w:hint="eastAsia" w:ascii="宋体" w:hAnsi="宋体" w:eastAsia="宋体" w:cs="宋体"/>
          <w:sz w:val="24"/>
          <w:szCs w:val="24"/>
          <w:u w:val="single"/>
        </w:rPr>
        <w:t xml:space="preserve"> </w:t>
      </w:r>
      <w:r>
        <w:rPr>
          <w:rFonts w:hint="eastAsia" w:ascii="宋体" w:hAnsi="宋体" w:eastAsia="宋体" w:cs="宋体"/>
          <w:sz w:val="24"/>
          <w:szCs w:val="24"/>
          <w:u w:val="single"/>
        </w:rPr>
        <w:tab/>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）磋商文件（包括更正公告，如果有的话）收悉， 我们经详细审阅和研究，现决定参加本项目磋商。同时，正式授权下述签字人</w:t>
      </w:r>
      <w:r>
        <w:rPr>
          <w:rFonts w:hint="eastAsia" w:ascii="宋体" w:hAnsi="宋体" w:eastAsia="宋体" w:cs="宋体"/>
          <w:sz w:val="24"/>
          <w:szCs w:val="24"/>
          <w:u w:val="single"/>
        </w:rPr>
        <w:t xml:space="preserve"> </w:t>
      </w:r>
      <w:r>
        <w:rPr>
          <w:rFonts w:hint="eastAsia" w:ascii="宋体" w:hAnsi="宋体" w:eastAsia="宋体" w:cs="宋体"/>
          <w:sz w:val="24"/>
          <w:szCs w:val="24"/>
          <w:u w:val="single"/>
        </w:rPr>
        <w:tab/>
      </w:r>
      <w:r>
        <w:rPr>
          <w:rFonts w:hint="eastAsia" w:ascii="宋体" w:hAnsi="宋体" w:eastAsia="宋体" w:cs="宋体"/>
          <w:sz w:val="24"/>
          <w:szCs w:val="24"/>
        </w:rPr>
        <w:t xml:space="preserve">（姓名和职务）代表</w:t>
      </w:r>
      <w:r>
        <w:rPr>
          <w:rFonts w:hint="eastAsia" w:ascii="宋体" w:hAnsi="宋体" w:eastAsia="宋体" w:cs="宋体"/>
          <w:sz w:val="24"/>
          <w:szCs w:val="24"/>
          <w:u w:val="single"/>
        </w:rPr>
        <w:t xml:space="preserve"> </w:t>
      </w:r>
      <w:r>
        <w:rPr>
          <w:rFonts w:hint="eastAsia" w:ascii="宋体" w:hAnsi="宋体" w:eastAsia="宋体" w:cs="宋体"/>
          <w:sz w:val="24"/>
          <w:szCs w:val="24"/>
          <w:u w:val="single"/>
        </w:rPr>
        <w:tab/>
      </w:r>
      <w:r>
        <w:rPr>
          <w:rFonts w:hint="eastAsia" w:ascii="宋体" w:hAnsi="宋体" w:eastAsia="宋体" w:cs="宋体"/>
          <w:sz w:val="24"/>
          <w:szCs w:val="24"/>
        </w:rPr>
        <w:t xml:space="preserve">（供应商单位名称），全权处理本次项目磋商的有关事宜。</w:t>
      </w:r>
      <w:r/>
    </w:p>
    <w:p>
      <w:pPr>
        <w:pStyle w:val="879"/>
        <w:ind w:firstLine="480"/>
        <w:spacing w:line="440" w:lineRule="exact"/>
        <w:rPr>
          <w:rFonts w:hint="eastAsia" w:ascii="宋体" w:hAnsi="宋体" w:eastAsia="宋体" w:cs="宋体"/>
          <w:sz w:val="24"/>
          <w:szCs w:val="24"/>
        </w:rPr>
      </w:pPr>
      <w:r>
        <w:rPr>
          <w:rFonts w:hint="eastAsia" w:ascii="宋体" w:hAnsi="宋体" w:eastAsia="宋体" w:cs="宋体"/>
          <w:sz w:val="24"/>
          <w:szCs w:val="24"/>
        </w:rPr>
        <w:t xml:space="preserve">1、按照磋商文件中规定各项要求，我方愿以</w:t>
      </w:r>
      <w:r>
        <w:rPr>
          <w:rFonts w:hint="eastAsia" w:ascii="宋体" w:hAnsi="宋体" w:eastAsia="宋体" w:cs="宋体"/>
          <w:sz w:val="24"/>
          <w:szCs w:val="24"/>
          <w:u w:val="single"/>
        </w:rPr>
        <w:t xml:space="preserve">（大写、人民币）         元（RMB￥     元）</w:t>
      </w:r>
      <w:r>
        <w:rPr>
          <w:rFonts w:hint="eastAsia" w:ascii="宋体" w:hAnsi="宋体" w:eastAsia="宋体" w:cs="宋体"/>
          <w:sz w:val="24"/>
          <w:szCs w:val="24"/>
        </w:rPr>
        <w:t xml:space="preserve">的磋商报价并按磋商文件的规定要求提供所需服务。</w:t>
      </w:r>
      <w:r/>
    </w:p>
    <w:p>
      <w:pPr>
        <w:pStyle w:val="879"/>
        <w:ind w:firstLine="480"/>
        <w:spacing w:line="440" w:lineRule="exact"/>
        <w:rPr>
          <w:rFonts w:hint="eastAsia" w:ascii="宋体" w:hAnsi="宋体" w:eastAsia="宋体" w:cs="宋体"/>
          <w:sz w:val="24"/>
          <w:szCs w:val="24"/>
        </w:rPr>
      </w:pPr>
      <w:r>
        <w:rPr>
          <w:rFonts w:hint="eastAsia" w:ascii="宋体" w:hAnsi="宋体" w:eastAsia="宋体" w:cs="宋体"/>
          <w:sz w:val="24"/>
          <w:szCs w:val="24"/>
        </w:rPr>
        <w:t xml:space="preserve">2、我方同意按照磋商文件的规定，本响应文件的有效期为从磋商之日起计算</w:t>
      </w:r>
      <w:r>
        <w:rPr>
          <w:rFonts w:hint="eastAsia" w:ascii="宋体" w:hAnsi="宋体" w:eastAsia="宋体" w:cs="宋体"/>
          <w:sz w:val="24"/>
          <w:szCs w:val="24"/>
          <w:lang w:val="en-US" w:eastAsia="zh-CN"/>
        </w:rPr>
        <w:t xml:space="preserve">60</w:t>
      </w:r>
      <w:r>
        <w:rPr>
          <w:rFonts w:hint="eastAsia" w:ascii="宋体" w:hAnsi="宋体" w:eastAsia="宋体" w:cs="宋体"/>
          <w:sz w:val="24"/>
          <w:szCs w:val="24"/>
        </w:rPr>
        <w:t xml:space="preserve">天，在此期间，本响应文件将始终对我们具有约束力，并可随时被接受。如果我们成交，本响应文件在此期间之后将继续保持有效，直到合同生效。</w:t>
      </w:r>
      <w:r/>
    </w:p>
    <w:p>
      <w:pPr>
        <w:pStyle w:val="879"/>
        <w:ind w:firstLine="480"/>
        <w:spacing w:line="440" w:lineRule="exact"/>
        <w:rPr>
          <w:rFonts w:hint="eastAsia" w:ascii="宋体" w:hAnsi="宋体" w:eastAsia="宋体" w:cs="宋体"/>
          <w:sz w:val="24"/>
          <w:szCs w:val="24"/>
        </w:rPr>
      </w:pPr>
      <w:r>
        <w:rPr>
          <w:rFonts w:hint="eastAsia" w:ascii="宋体" w:hAnsi="宋体" w:eastAsia="宋体" w:cs="宋体"/>
          <w:sz w:val="24"/>
          <w:szCs w:val="24"/>
        </w:rPr>
        <w:t xml:space="preserve">3、我们同意向贵方提供贵方可能要求的与磋商有关的任何证据或资料，并保证所提供的都是真实的、准确的。</w:t>
      </w:r>
      <w:r/>
    </w:p>
    <w:p>
      <w:pPr>
        <w:pStyle w:val="879"/>
        <w:ind w:firstLine="480"/>
        <w:spacing w:line="440" w:lineRule="exact"/>
        <w:rPr>
          <w:rFonts w:hint="eastAsia" w:ascii="宋体" w:hAnsi="宋体" w:eastAsia="宋体" w:cs="宋体"/>
          <w:sz w:val="24"/>
          <w:szCs w:val="24"/>
          <w:lang w:eastAsia="zh-CN"/>
        </w:rPr>
      </w:pPr>
      <w:r>
        <w:rPr>
          <w:rFonts w:hint="eastAsia" w:ascii="宋体" w:hAnsi="宋体" w:eastAsia="宋体" w:cs="宋体"/>
          <w:sz w:val="24"/>
          <w:szCs w:val="24"/>
        </w:rPr>
        <w:t xml:space="preserve">4、如果我们成交，为执行合同，我们将按照磋商文件规定要求提交履约保证金</w:t>
      </w:r>
      <w:r>
        <w:rPr>
          <w:rFonts w:hint="eastAsia" w:ascii="宋体" w:hAnsi="宋体" w:eastAsia="宋体" w:cs="宋体"/>
          <w:sz w:val="24"/>
          <w:szCs w:val="24"/>
          <w:lang w:eastAsia="zh-CN"/>
        </w:rPr>
        <w:t xml:space="preserve">。</w:t>
      </w:r>
      <w:r/>
    </w:p>
    <w:p>
      <w:pPr>
        <w:pStyle w:val="879"/>
        <w:ind w:firstLine="480"/>
        <w:spacing w:line="440" w:lineRule="exact"/>
        <w:rPr>
          <w:rFonts w:hint="eastAsia" w:ascii="宋体" w:hAnsi="宋体" w:eastAsia="宋体" w:cs="宋体"/>
          <w:sz w:val="24"/>
          <w:szCs w:val="24"/>
        </w:rPr>
      </w:pPr>
      <w:r>
        <w:rPr>
          <w:rFonts w:hint="eastAsia" w:ascii="宋体" w:hAnsi="宋体" w:eastAsia="宋体" w:cs="宋体"/>
          <w:sz w:val="24"/>
          <w:szCs w:val="24"/>
        </w:rPr>
        <w:t xml:space="preserve">5、一旦我方成交，我方将按照磋商文件的规定，严格履行合同的责任和义务，并保证按磋商文件中规定的时间内提供所需服务。否则我们的履约保证金将被贵方没收。</w:t>
      </w:r>
      <w:r/>
    </w:p>
    <w:p>
      <w:pPr>
        <w:pStyle w:val="879"/>
        <w:ind w:firstLine="480"/>
        <w:spacing w:line="440" w:lineRule="exact"/>
        <w:rPr>
          <w:rFonts w:hint="eastAsia" w:ascii="宋体" w:hAnsi="宋体" w:eastAsia="宋体" w:cs="宋体"/>
          <w:sz w:val="24"/>
          <w:szCs w:val="24"/>
        </w:rPr>
      </w:pPr>
      <w:r>
        <w:rPr>
          <w:rFonts w:hint="eastAsia" w:ascii="宋体" w:hAnsi="宋体" w:eastAsia="宋体" w:cs="宋体"/>
          <w:sz w:val="24"/>
          <w:szCs w:val="24"/>
        </w:rPr>
        <w:t xml:space="preserve">6、我</w:t>
      </w:r>
      <w:r>
        <w:rPr>
          <w:rFonts w:hint="eastAsia" w:ascii="宋体" w:hAnsi="宋体" w:eastAsia="宋体" w:cs="宋体"/>
          <w:sz w:val="24"/>
          <w:szCs w:val="24"/>
          <w:lang w:eastAsia="zh-CN"/>
        </w:rPr>
        <w:t xml:space="preserve">公司</w:t>
      </w:r>
      <w:r>
        <w:rPr>
          <w:rFonts w:hint="eastAsia" w:ascii="宋体" w:hAnsi="宋体" w:eastAsia="宋体" w:cs="宋体"/>
          <w:sz w:val="24"/>
          <w:szCs w:val="24"/>
        </w:rPr>
        <w:t xml:space="preserve">没有为本项目提供整体设计、规范编制或者项目管理、监理、检测等服务。</w:t>
      </w:r>
      <w:r/>
    </w:p>
    <w:p>
      <w:pPr>
        <w:pStyle w:val="879"/>
        <w:ind w:firstLine="480"/>
        <w:spacing w:line="44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7、参加本次政府采购活动前三年内，我公司在经营活动中没有因违法经营受到刑事处罚或者责令停产停业、吊销许可证或者执照、较大数额罚款等行政处罚。 </w:t>
      </w:r>
      <w:r/>
    </w:p>
    <w:p>
      <w:pPr>
        <w:pStyle w:val="879"/>
        <w:ind w:firstLine="480"/>
        <w:spacing w:line="44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8、参加本次采购活动前，我方没有被“信用中国”网站、“中国政府采购网”列入失信被执行人名单、重大税收违法案件当事人名单、政府采购严重违法失信行为记录名单。</w:t>
      </w:r>
      <w:r/>
    </w:p>
    <w:p>
      <w:pPr>
        <w:pStyle w:val="879"/>
        <w:ind w:firstLine="480"/>
        <w:spacing w:line="44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9、我公司郑重承诺：我公司具备履行合同所必需的设备和专业技术能力。</w:t>
      </w:r>
      <w:r/>
    </w:p>
    <w:p>
      <w:pPr>
        <w:pStyle w:val="879"/>
        <w:ind w:firstLine="480"/>
        <w:spacing w:line="44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10、我公司郑重承诺：我公司具备《中华人民共和国政府采购法》第二十二条规定的六项条件。</w:t>
      </w:r>
      <w:r/>
    </w:p>
    <w:p>
      <w:pPr>
        <w:pStyle w:val="879"/>
        <w:ind w:firstLine="480"/>
        <w:spacing w:line="440" w:lineRule="exact"/>
        <w:rPr>
          <w:rFonts w:ascii="宋体" w:hAnsi="宋体" w:eastAsia="宋体" w:cs="宋体"/>
          <w:sz w:val="24"/>
          <w:szCs w:val="24"/>
          <w:lang w:val="en-US" w:eastAsia="zh-CN"/>
        </w:rPr>
      </w:pPr>
      <w:r>
        <w:rPr>
          <w:rFonts w:hint="eastAsia" w:ascii="宋体" w:hAnsi="宋体" w:eastAsia="宋体" w:cs="宋体"/>
          <w:sz w:val="24"/>
          <w:szCs w:val="24"/>
          <w:lang w:val="en-US" w:eastAsia="zh-CN"/>
        </w:rPr>
        <w:t xml:space="preserve">11、我们接受磋商文件的所有的条款和规定。</w:t>
      </w:r>
      <w:r/>
    </w:p>
    <w:p>
      <w:pPr>
        <w:pStyle w:val="879"/>
        <w:ind w:firstLine="480"/>
        <w:spacing w:line="440" w:lineRule="exact"/>
        <w:rPr>
          <w:rFonts w:ascii="宋体" w:hAnsi="宋体" w:eastAsia="宋体" w:cs="宋体"/>
          <w:sz w:val="24"/>
          <w:szCs w:val="24"/>
          <w:lang w:val="en-US" w:eastAsia="zh-CN"/>
        </w:rPr>
      </w:pPr>
      <w:r>
        <w:rPr>
          <w:rFonts w:hint="eastAsia" w:ascii="宋体" w:hAnsi="宋体" w:eastAsia="宋体" w:cs="宋体"/>
          <w:sz w:val="24"/>
          <w:szCs w:val="24"/>
          <w:lang w:val="en-US" w:eastAsia="zh-CN"/>
        </w:rPr>
        <w:t xml:space="preserve">12、我们理解，你们无义务必须接受投标价最低的投标。同时也理解你们不承担我们本次投标的费用。</w:t>
      </w:r>
      <w:r/>
    </w:p>
    <w:p>
      <w:pPr>
        <w:pStyle w:val="879"/>
        <w:ind w:firstLine="480"/>
        <w:spacing w:line="440" w:lineRule="exact"/>
        <w:tabs>
          <w:tab w:val="left" w:pos="6199" w:leader="none"/>
          <w:tab w:val="left" w:pos="8143" w:leader="none"/>
        </w:tabs>
        <w:rPr>
          <w:rFonts w:hint="eastAsia" w:ascii="宋体" w:hAnsi="宋体" w:eastAsia="宋体" w:cs="宋体"/>
          <w:sz w:val="24"/>
          <w:szCs w:val="24"/>
        </w:rPr>
      </w:pPr>
      <w:r>
        <w:rPr>
          <w:rFonts w:hint="eastAsia" w:ascii="宋体" w:hAnsi="宋体" w:eastAsia="宋体" w:cs="宋体"/>
          <w:sz w:val="24"/>
          <w:szCs w:val="24"/>
        </w:rPr>
      </w:r>
      <w:r/>
    </w:p>
    <w:p>
      <w:pPr>
        <w:pStyle w:val="879"/>
        <w:ind w:firstLine="480"/>
        <w:spacing w:line="440" w:lineRule="exact"/>
        <w:tabs>
          <w:tab w:val="left" w:pos="6199" w:leader="none"/>
          <w:tab w:val="left" w:pos="8143" w:leader="none"/>
        </w:tabs>
        <w:rPr>
          <w:rFonts w:hint="eastAsia" w:ascii="宋体" w:hAnsi="宋体" w:eastAsia="宋体" w:cs="宋体"/>
          <w:sz w:val="24"/>
          <w:szCs w:val="24"/>
          <w:u w:val="single"/>
        </w:rPr>
      </w:pPr>
      <w:r>
        <w:rPr>
          <w:rFonts w:hint="eastAsia" w:ascii="宋体" w:hAnsi="宋体" w:eastAsia="宋体" w:cs="宋体"/>
          <w:sz w:val="24"/>
          <w:szCs w:val="24"/>
        </w:rPr>
        <w:t xml:space="preserve">供应商名称（公章）：</w:t>
      </w:r>
      <w:r>
        <w:rPr>
          <w:rFonts w:hint="eastAsia" w:ascii="宋体" w:hAnsi="宋体" w:eastAsia="宋体" w:cs="宋体"/>
          <w:sz w:val="24"/>
          <w:szCs w:val="24"/>
          <w:u w:val="single"/>
        </w:rPr>
        <w:tab/>
      </w:r>
      <w:r>
        <w:rPr>
          <w:rFonts w:hint="eastAsia" w:ascii="宋体" w:hAnsi="宋体" w:eastAsia="宋体" w:cs="宋体"/>
          <w:sz w:val="24"/>
          <w:szCs w:val="24"/>
          <w:u w:val="single"/>
        </w:rPr>
        <w:t xml:space="preserve"> </w:t>
      </w:r>
      <w:r/>
    </w:p>
    <w:p>
      <w:pPr>
        <w:pStyle w:val="879"/>
        <w:ind w:firstLine="480"/>
        <w:spacing w:line="440" w:lineRule="exact"/>
        <w:tabs>
          <w:tab w:val="left" w:pos="6199" w:leader="none"/>
          <w:tab w:val="left" w:pos="8143" w:leader="none"/>
        </w:tabs>
        <w:rPr>
          <w:rFonts w:hint="eastAsia" w:ascii="宋体" w:hAnsi="宋体" w:eastAsia="宋体" w:cs="宋体"/>
          <w:sz w:val="24"/>
          <w:szCs w:val="24"/>
          <w:u w:val="single"/>
        </w:rPr>
      </w:pPr>
      <w:r>
        <w:rPr>
          <w:rFonts w:hint="eastAsia" w:ascii="宋体" w:hAnsi="宋体" w:eastAsia="宋体" w:cs="宋体"/>
          <w:sz w:val="24"/>
          <w:szCs w:val="24"/>
        </w:rPr>
        <w:t xml:space="preserve">地址：</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   邮编：</w:t>
      </w:r>
      <w:r>
        <w:rPr>
          <w:rFonts w:hint="eastAsia" w:ascii="宋体" w:hAnsi="宋体" w:eastAsia="宋体" w:cs="宋体"/>
          <w:sz w:val="24"/>
          <w:szCs w:val="24"/>
          <w:u w:val="single"/>
        </w:rPr>
        <w:t xml:space="preserve">                 </w:t>
      </w:r>
      <w:r/>
    </w:p>
    <w:p>
      <w:pPr>
        <w:pStyle w:val="879"/>
        <w:ind w:firstLine="480"/>
        <w:spacing w:line="440" w:lineRule="exact"/>
        <w:tabs>
          <w:tab w:val="left" w:pos="6199" w:leader="none"/>
          <w:tab w:val="left" w:pos="8143" w:leader="none"/>
        </w:tabs>
        <w:rPr>
          <w:rFonts w:hint="eastAsia" w:ascii="宋体" w:hAnsi="宋体" w:eastAsia="宋体" w:cs="宋体"/>
          <w:sz w:val="24"/>
          <w:szCs w:val="24"/>
          <w:u w:val="single"/>
        </w:rPr>
      </w:pPr>
      <w:r>
        <w:rPr>
          <w:rFonts w:hint="eastAsia" w:ascii="宋体" w:hAnsi="宋体" w:eastAsia="宋体" w:cs="宋体"/>
          <w:sz w:val="24"/>
          <w:szCs w:val="24"/>
        </w:rPr>
        <w:t xml:space="preserve">电话：</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   传真：</w:t>
      </w:r>
      <w:r>
        <w:rPr>
          <w:rFonts w:hint="eastAsia" w:ascii="宋体" w:hAnsi="宋体" w:eastAsia="宋体" w:cs="宋体"/>
          <w:sz w:val="24"/>
          <w:szCs w:val="24"/>
          <w:u w:val="single"/>
        </w:rPr>
        <w:t xml:space="preserve">                 </w:t>
      </w:r>
      <w:r/>
    </w:p>
    <w:p>
      <w:pPr>
        <w:pStyle w:val="879"/>
        <w:ind w:firstLine="480"/>
        <w:spacing w:line="440" w:lineRule="exact"/>
        <w:tabs>
          <w:tab w:val="left" w:pos="6199" w:leader="none"/>
          <w:tab w:val="left" w:pos="8143" w:leader="none"/>
        </w:tabs>
        <w:rPr>
          <w:rFonts w:hint="eastAsia" w:ascii="宋体" w:hAnsi="宋体" w:eastAsia="宋体" w:cs="宋体"/>
          <w:sz w:val="24"/>
          <w:szCs w:val="24"/>
        </w:rPr>
      </w:pPr>
      <w:r>
        <w:rPr>
          <w:rFonts w:hint="eastAsia" w:ascii="宋体" w:hAnsi="宋体" w:eastAsia="宋体" w:cs="宋体"/>
          <w:sz w:val="24"/>
          <w:szCs w:val="24"/>
        </w:rPr>
        <w:t xml:space="preserve">日期：    年    月    日</w:t>
      </w:r>
      <w:r/>
    </w:p>
    <w:p>
      <w:pPr>
        <w:numPr>
          <w:ilvl w:val="0"/>
          <w:numId w:val="10"/>
        </w:numPr>
        <w:jc w:val="center"/>
        <w:spacing w:before="19" w:line="440" w:lineRule="exact"/>
        <w:widowControl/>
        <w:rPr>
          <w:rFonts w:hint="eastAsia" w:ascii="仿宋" w:hAnsi="仿宋" w:eastAsia="仿宋"/>
          <w:b/>
          <w:sz w:val="32"/>
          <w:szCs w:val="32"/>
        </w:rPr>
      </w:pPr>
      <w:r>
        <w:rPr>
          <w:rFonts w:hint="eastAsia" w:ascii="宋体" w:hAnsi="宋体" w:cs="宋体"/>
          <w:b/>
          <w:bCs/>
          <w:spacing w:val="20"/>
          <w:sz w:val="32"/>
          <w:szCs w:val="32"/>
        </w:rPr>
        <w:br w:type="page" w:clear="all"/>
      </w:r>
      <w:r>
        <w:rPr>
          <w:rFonts w:hint="eastAsia" w:ascii="仿宋" w:hAnsi="仿宋" w:eastAsia="仿宋"/>
          <w:b/>
          <w:sz w:val="32"/>
          <w:szCs w:val="32"/>
        </w:rPr>
        <w:t xml:space="preserve">投标人基本信息</w:t>
      </w:r>
      <w:r/>
    </w:p>
    <w:p>
      <w:pPr>
        <w:spacing w:before="19" w:line="440" w:lineRule="exact"/>
        <w:widowControl/>
        <w:rPr>
          <w:rFonts w:hint="eastAsia" w:ascii="仿宋" w:hAnsi="仿宋" w:eastAsia="仿宋"/>
          <w:bCs/>
          <w:sz w:val="32"/>
          <w:szCs w:val="32"/>
        </w:rPr>
      </w:pPr>
      <w:r>
        <w:rPr>
          <w:rFonts w:hint="eastAsia" w:ascii="仿宋" w:hAnsi="仿宋" w:eastAsia="仿宋"/>
          <w:bCs/>
          <w:sz w:val="32"/>
          <w:szCs w:val="32"/>
        </w:rPr>
        <w:t xml:space="preserve">表一：</w:t>
      </w:r>
      <w:r/>
    </w:p>
    <w:tbl>
      <w:tblPr>
        <w:tblStyle w:val="873"/>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277"/>
        <w:gridCol w:w="2367"/>
        <w:gridCol w:w="1747"/>
        <w:gridCol w:w="2131"/>
      </w:tblGrid>
      <w:tr>
        <w:trPr>
          <w:jc w:val="center"/>
          <w:trHeight w:val="803"/>
        </w:trPr>
        <w:tc>
          <w:tcPr>
            <w:tcBorders>
              <w:top w:val="single" w:color="000000" w:sz="4" w:space="0"/>
              <w:left w:val="single" w:color="000000" w:sz="4" w:space="0"/>
              <w:bottom w:val="single" w:color="000000" w:sz="4" w:space="0"/>
              <w:right w:val="single" w:color="000000" w:sz="4" w:space="0"/>
            </w:tcBorders>
            <w:tcW w:w="2277" w:type="dxa"/>
            <w:vAlign w:val="top"/>
            <w:textDirection w:val="lrTb"/>
            <w:noWrap w:val="false"/>
          </w:tcPr>
          <w:p>
            <w:pPr>
              <w:pStyle w:val="952"/>
              <w:ind w:firstLine="0"/>
              <w:spacing w:before="0" w:after="0" w:line="640" w:lineRule="exact"/>
              <w:rPr>
                <w:rFonts w:hint="eastAsia" w:ascii="仿宋" w:hAnsi="仿宋" w:eastAsia="仿宋"/>
                <w:sz w:val="28"/>
                <w:szCs w:val="28"/>
              </w:rPr>
            </w:pPr>
            <w:r>
              <w:rPr>
                <w:rFonts w:hint="eastAsia" w:ascii="仿宋" w:hAnsi="仿宋" w:eastAsia="仿宋"/>
                <w:sz w:val="28"/>
                <w:szCs w:val="28"/>
              </w:rPr>
              <w:t xml:space="preserve">投标人名称</w:t>
            </w:r>
            <w:r/>
          </w:p>
        </w:tc>
        <w:tc>
          <w:tcPr>
            <w:gridSpan w:val="3"/>
            <w:tcBorders>
              <w:top w:val="single" w:color="000000" w:sz="4" w:space="0"/>
              <w:left w:val="single" w:color="000000" w:sz="4" w:space="0"/>
              <w:bottom w:val="single" w:color="000000" w:sz="4" w:space="0"/>
              <w:right w:val="single" w:color="000000" w:sz="4" w:space="0"/>
            </w:tcBorders>
            <w:tcW w:w="6245" w:type="dxa"/>
            <w:vAlign w:val="top"/>
            <w:textDirection w:val="lrTb"/>
            <w:noWrap w:val="false"/>
          </w:tcPr>
          <w:p>
            <w:pPr>
              <w:pStyle w:val="952"/>
              <w:ind w:firstLine="560"/>
              <w:spacing w:before="0" w:after="0" w:line="640" w:lineRule="exact"/>
              <w:rPr>
                <w:rFonts w:hint="eastAsia" w:ascii="仿宋" w:hAnsi="仿宋" w:eastAsia="仿宋"/>
                <w:sz w:val="28"/>
                <w:szCs w:val="28"/>
              </w:rPr>
            </w:pPr>
            <w:r>
              <w:rPr>
                <w:rFonts w:hint="eastAsia" w:ascii="仿宋" w:hAnsi="仿宋" w:eastAsia="仿宋"/>
                <w:sz w:val="28"/>
                <w:szCs w:val="28"/>
              </w:rPr>
            </w:r>
            <w:r/>
          </w:p>
        </w:tc>
      </w:tr>
      <w:tr>
        <w:trPr>
          <w:jc w:val="center"/>
          <w:trHeight w:val="842"/>
        </w:trPr>
        <w:tc>
          <w:tcPr>
            <w:tcBorders>
              <w:top w:val="single" w:color="000000" w:sz="4" w:space="0"/>
              <w:left w:val="single" w:color="000000" w:sz="4" w:space="0"/>
              <w:bottom w:val="single" w:color="000000" w:sz="4" w:space="0"/>
              <w:right w:val="single" w:color="000000" w:sz="4" w:space="0"/>
            </w:tcBorders>
            <w:tcW w:w="2277" w:type="dxa"/>
            <w:vAlign w:val="top"/>
            <w:textDirection w:val="lrTb"/>
            <w:noWrap w:val="false"/>
          </w:tcPr>
          <w:p>
            <w:pPr>
              <w:pStyle w:val="952"/>
              <w:ind w:firstLine="0"/>
              <w:spacing w:before="0" w:after="0" w:line="640" w:lineRule="exact"/>
              <w:rPr>
                <w:rFonts w:hint="eastAsia" w:ascii="仿宋" w:hAnsi="仿宋" w:eastAsia="仿宋"/>
                <w:sz w:val="28"/>
                <w:szCs w:val="28"/>
              </w:rPr>
            </w:pPr>
            <w:r>
              <w:rPr>
                <w:rFonts w:hint="eastAsia" w:ascii="仿宋" w:hAnsi="仿宋" w:eastAsia="仿宋"/>
                <w:sz w:val="28"/>
                <w:szCs w:val="28"/>
              </w:rPr>
              <w:t xml:space="preserve">法定代表人</w:t>
            </w:r>
            <w:r/>
          </w:p>
        </w:tc>
        <w:tc>
          <w:tcPr>
            <w:tcBorders>
              <w:top w:val="single" w:color="000000" w:sz="4" w:space="0"/>
              <w:left w:val="single" w:color="000000" w:sz="4" w:space="0"/>
              <w:bottom w:val="single" w:color="000000" w:sz="4" w:space="0"/>
              <w:right w:val="single" w:color="000000" w:sz="4" w:space="0"/>
            </w:tcBorders>
            <w:tcW w:w="2367" w:type="dxa"/>
            <w:vAlign w:val="top"/>
            <w:textDirection w:val="lrTb"/>
            <w:noWrap w:val="false"/>
          </w:tcPr>
          <w:p>
            <w:pPr>
              <w:pStyle w:val="952"/>
              <w:ind w:firstLine="560"/>
              <w:spacing w:before="0" w:after="0" w:line="640" w:lineRule="exact"/>
              <w:rPr>
                <w:rFonts w:hint="eastAsia" w:ascii="仿宋" w:hAnsi="仿宋" w:eastAsia="仿宋"/>
                <w:sz w:val="28"/>
                <w:szCs w:val="28"/>
              </w:rPr>
            </w:pPr>
            <w:r>
              <w:rPr>
                <w:rFonts w:hint="eastAsia" w:ascii="仿宋" w:hAnsi="仿宋" w:eastAsia="仿宋"/>
                <w:sz w:val="28"/>
                <w:szCs w:val="28"/>
              </w:rPr>
            </w:r>
            <w:r/>
          </w:p>
        </w:tc>
        <w:tc>
          <w:tcPr>
            <w:tcBorders>
              <w:top w:val="single" w:color="000000" w:sz="4" w:space="0"/>
              <w:left w:val="single" w:color="000000" w:sz="4" w:space="0"/>
              <w:bottom w:val="single" w:color="000000" w:sz="4" w:space="0"/>
              <w:right w:val="single" w:color="000000" w:sz="4" w:space="0"/>
            </w:tcBorders>
            <w:tcW w:w="1747" w:type="dxa"/>
            <w:vAlign w:val="top"/>
            <w:textDirection w:val="lrTb"/>
            <w:noWrap w:val="false"/>
          </w:tcPr>
          <w:p>
            <w:pPr>
              <w:pStyle w:val="952"/>
              <w:ind w:firstLine="0"/>
              <w:spacing w:before="0" w:after="0" w:line="640" w:lineRule="exact"/>
              <w:rPr>
                <w:rFonts w:hint="eastAsia" w:ascii="仿宋" w:hAnsi="仿宋" w:eastAsia="仿宋"/>
                <w:sz w:val="28"/>
                <w:szCs w:val="28"/>
              </w:rPr>
            </w:pPr>
            <w:r>
              <w:rPr>
                <w:rFonts w:hint="eastAsia" w:ascii="仿宋" w:hAnsi="仿宋" w:eastAsia="仿宋"/>
                <w:sz w:val="28"/>
                <w:szCs w:val="28"/>
              </w:rPr>
              <w:t xml:space="preserve">注册地</w:t>
            </w:r>
            <w:r/>
          </w:p>
        </w:tc>
        <w:tc>
          <w:tcPr>
            <w:tcBorders>
              <w:top w:val="single" w:color="000000" w:sz="4" w:space="0"/>
              <w:left w:val="single" w:color="000000" w:sz="4" w:space="0"/>
              <w:bottom w:val="single" w:color="000000" w:sz="4" w:space="0"/>
              <w:right w:val="single" w:color="000000" w:sz="4" w:space="0"/>
            </w:tcBorders>
            <w:tcW w:w="2131" w:type="dxa"/>
            <w:vAlign w:val="top"/>
            <w:textDirection w:val="lrTb"/>
            <w:noWrap w:val="false"/>
          </w:tcPr>
          <w:p>
            <w:pPr>
              <w:pStyle w:val="952"/>
              <w:ind w:firstLine="560"/>
              <w:spacing w:before="0" w:after="0" w:line="640" w:lineRule="exact"/>
              <w:rPr>
                <w:rFonts w:hint="eastAsia" w:ascii="仿宋" w:hAnsi="仿宋" w:eastAsia="仿宋"/>
                <w:sz w:val="28"/>
                <w:szCs w:val="28"/>
              </w:rPr>
            </w:pPr>
            <w:r>
              <w:rPr>
                <w:rFonts w:hint="eastAsia" w:ascii="仿宋" w:hAnsi="仿宋" w:eastAsia="仿宋"/>
                <w:sz w:val="28"/>
                <w:szCs w:val="28"/>
              </w:rPr>
            </w:r>
            <w:r/>
          </w:p>
        </w:tc>
      </w:tr>
      <w:tr>
        <w:trPr>
          <w:jc w:val="center"/>
          <w:trHeight w:val="827"/>
        </w:trPr>
        <w:tc>
          <w:tcPr>
            <w:tcBorders>
              <w:top w:val="single" w:color="000000" w:sz="4" w:space="0"/>
              <w:left w:val="single" w:color="000000" w:sz="4" w:space="0"/>
              <w:bottom w:val="single" w:color="000000" w:sz="4" w:space="0"/>
              <w:right w:val="single" w:color="000000" w:sz="4" w:space="0"/>
            </w:tcBorders>
            <w:tcW w:w="2277" w:type="dxa"/>
            <w:vAlign w:val="top"/>
            <w:textDirection w:val="lrTb"/>
            <w:noWrap w:val="false"/>
          </w:tcPr>
          <w:p>
            <w:pPr>
              <w:pStyle w:val="952"/>
              <w:ind w:firstLine="0"/>
              <w:spacing w:before="0" w:after="0" w:line="640" w:lineRule="exact"/>
              <w:rPr>
                <w:rFonts w:hint="eastAsia" w:ascii="仿宋" w:hAnsi="仿宋" w:eastAsia="仿宋"/>
                <w:sz w:val="28"/>
                <w:szCs w:val="28"/>
              </w:rPr>
            </w:pPr>
            <w:r>
              <w:rPr>
                <w:rFonts w:hint="eastAsia" w:ascii="仿宋" w:hAnsi="仿宋" w:eastAsia="仿宋"/>
                <w:sz w:val="28"/>
                <w:szCs w:val="28"/>
              </w:rPr>
              <w:t xml:space="preserve">注册资金（万元）</w:t>
            </w:r>
            <w:r/>
          </w:p>
        </w:tc>
        <w:tc>
          <w:tcPr>
            <w:tcBorders>
              <w:top w:val="single" w:color="000000" w:sz="4" w:space="0"/>
              <w:left w:val="single" w:color="000000" w:sz="4" w:space="0"/>
              <w:bottom w:val="single" w:color="000000" w:sz="4" w:space="0"/>
              <w:right w:val="single" w:color="000000" w:sz="4" w:space="0"/>
            </w:tcBorders>
            <w:tcW w:w="2367" w:type="dxa"/>
            <w:vAlign w:val="top"/>
            <w:textDirection w:val="lrTb"/>
            <w:noWrap w:val="false"/>
          </w:tcPr>
          <w:p>
            <w:pPr>
              <w:pStyle w:val="952"/>
              <w:ind w:firstLine="560"/>
              <w:spacing w:before="0" w:after="0" w:line="640" w:lineRule="exact"/>
              <w:rPr>
                <w:rFonts w:hint="eastAsia" w:ascii="仿宋" w:hAnsi="仿宋" w:eastAsia="仿宋"/>
                <w:sz w:val="28"/>
                <w:szCs w:val="28"/>
              </w:rPr>
            </w:pPr>
            <w:r>
              <w:rPr>
                <w:rFonts w:hint="eastAsia" w:ascii="仿宋" w:hAnsi="仿宋" w:eastAsia="仿宋"/>
                <w:sz w:val="28"/>
                <w:szCs w:val="28"/>
              </w:rPr>
            </w:r>
            <w:r/>
          </w:p>
        </w:tc>
        <w:tc>
          <w:tcPr>
            <w:tcBorders>
              <w:top w:val="single" w:color="000000" w:sz="4" w:space="0"/>
              <w:left w:val="single" w:color="000000" w:sz="4" w:space="0"/>
              <w:bottom w:val="single" w:color="000000" w:sz="4" w:space="0"/>
              <w:right w:val="single" w:color="000000" w:sz="4" w:space="0"/>
            </w:tcBorders>
            <w:tcW w:w="1747" w:type="dxa"/>
            <w:vAlign w:val="top"/>
            <w:textDirection w:val="lrTb"/>
            <w:noWrap w:val="false"/>
          </w:tcPr>
          <w:p>
            <w:pPr>
              <w:pStyle w:val="952"/>
              <w:ind w:firstLine="0"/>
              <w:spacing w:before="0" w:after="0" w:line="640" w:lineRule="exact"/>
              <w:rPr>
                <w:rFonts w:hint="eastAsia" w:ascii="仿宋" w:hAnsi="仿宋" w:eastAsia="仿宋"/>
                <w:sz w:val="28"/>
                <w:szCs w:val="28"/>
              </w:rPr>
            </w:pPr>
            <w:r>
              <w:rPr>
                <w:rFonts w:hint="eastAsia" w:ascii="仿宋" w:hAnsi="仿宋" w:eastAsia="仿宋"/>
                <w:sz w:val="28"/>
                <w:szCs w:val="28"/>
              </w:rPr>
              <w:t xml:space="preserve">成立日期</w:t>
            </w:r>
            <w:r/>
          </w:p>
        </w:tc>
        <w:tc>
          <w:tcPr>
            <w:tcBorders>
              <w:top w:val="single" w:color="000000" w:sz="4" w:space="0"/>
              <w:left w:val="single" w:color="000000" w:sz="4" w:space="0"/>
              <w:bottom w:val="single" w:color="000000" w:sz="4" w:space="0"/>
              <w:right w:val="single" w:color="000000" w:sz="4" w:space="0"/>
            </w:tcBorders>
            <w:tcW w:w="2131" w:type="dxa"/>
            <w:vAlign w:val="top"/>
            <w:textDirection w:val="lrTb"/>
            <w:noWrap w:val="false"/>
          </w:tcPr>
          <w:p>
            <w:pPr>
              <w:pStyle w:val="952"/>
              <w:ind w:firstLine="560"/>
              <w:spacing w:before="0" w:after="0" w:line="640" w:lineRule="exact"/>
              <w:rPr>
                <w:rFonts w:hint="eastAsia" w:ascii="仿宋" w:hAnsi="仿宋" w:eastAsia="仿宋"/>
                <w:sz w:val="28"/>
                <w:szCs w:val="28"/>
              </w:rPr>
            </w:pPr>
            <w:r>
              <w:rPr>
                <w:rFonts w:hint="eastAsia" w:ascii="仿宋" w:hAnsi="仿宋" w:eastAsia="仿宋"/>
                <w:sz w:val="28"/>
                <w:szCs w:val="28"/>
              </w:rPr>
            </w:r>
            <w:r/>
          </w:p>
        </w:tc>
      </w:tr>
      <w:tr>
        <w:trPr>
          <w:jc w:val="center"/>
        </w:trPr>
        <w:tc>
          <w:tcPr>
            <w:tcBorders>
              <w:top w:val="single" w:color="000000" w:sz="4" w:space="0"/>
              <w:left w:val="single" w:color="000000" w:sz="4" w:space="0"/>
              <w:bottom w:val="single" w:color="000000" w:sz="4" w:space="0"/>
              <w:right w:val="single" w:color="000000" w:sz="4" w:space="0"/>
            </w:tcBorders>
            <w:tcW w:w="2277" w:type="dxa"/>
            <w:vAlign w:val="top"/>
            <w:textDirection w:val="lrTb"/>
            <w:noWrap w:val="false"/>
          </w:tcPr>
          <w:p>
            <w:pPr>
              <w:pStyle w:val="952"/>
              <w:ind w:firstLine="0"/>
              <w:spacing w:before="0" w:after="0" w:line="640" w:lineRule="exact"/>
              <w:rPr>
                <w:rFonts w:hint="eastAsia" w:ascii="仿宋" w:hAnsi="仿宋" w:eastAsia="仿宋"/>
                <w:sz w:val="28"/>
                <w:szCs w:val="28"/>
              </w:rPr>
            </w:pPr>
            <w:r>
              <w:rPr>
                <w:rFonts w:hint="eastAsia" w:ascii="仿宋" w:hAnsi="仿宋" w:eastAsia="仿宋"/>
                <w:sz w:val="28"/>
                <w:szCs w:val="28"/>
              </w:rPr>
              <w:t xml:space="preserve">类型</w:t>
            </w:r>
            <w:r/>
          </w:p>
        </w:tc>
        <w:tc>
          <w:tcPr>
            <w:tcBorders>
              <w:top w:val="single" w:color="000000" w:sz="4" w:space="0"/>
              <w:left w:val="single" w:color="000000" w:sz="4" w:space="0"/>
              <w:bottom w:val="single" w:color="000000" w:sz="4" w:space="0"/>
              <w:right w:val="single" w:color="000000" w:sz="4" w:space="0"/>
            </w:tcBorders>
            <w:tcW w:w="2367" w:type="dxa"/>
            <w:vAlign w:val="top"/>
            <w:textDirection w:val="lrTb"/>
            <w:noWrap w:val="false"/>
          </w:tcPr>
          <w:p>
            <w:pPr>
              <w:pStyle w:val="952"/>
              <w:ind w:firstLine="560"/>
              <w:spacing w:before="0" w:after="0" w:line="640" w:lineRule="exact"/>
              <w:rPr>
                <w:rFonts w:hint="eastAsia" w:ascii="仿宋" w:hAnsi="仿宋" w:eastAsia="仿宋"/>
                <w:sz w:val="28"/>
                <w:szCs w:val="28"/>
              </w:rPr>
            </w:pPr>
            <w:r>
              <w:rPr>
                <w:rFonts w:hint="eastAsia" w:ascii="仿宋" w:hAnsi="仿宋" w:eastAsia="仿宋"/>
                <w:sz w:val="28"/>
                <w:szCs w:val="28"/>
              </w:rPr>
            </w:r>
            <w:r/>
          </w:p>
        </w:tc>
        <w:tc>
          <w:tcPr>
            <w:tcBorders>
              <w:top w:val="single" w:color="000000" w:sz="4" w:space="0"/>
              <w:left w:val="single" w:color="000000" w:sz="4" w:space="0"/>
              <w:bottom w:val="single" w:color="000000" w:sz="4" w:space="0"/>
              <w:right w:val="single" w:color="000000" w:sz="4" w:space="0"/>
            </w:tcBorders>
            <w:tcW w:w="1747" w:type="dxa"/>
            <w:vAlign w:val="top"/>
            <w:textDirection w:val="lrTb"/>
            <w:noWrap w:val="false"/>
          </w:tcPr>
          <w:p>
            <w:pPr>
              <w:pStyle w:val="952"/>
              <w:ind w:firstLine="0"/>
              <w:spacing w:before="0" w:after="0" w:line="640" w:lineRule="exact"/>
              <w:rPr>
                <w:rFonts w:hint="eastAsia" w:ascii="仿宋" w:hAnsi="仿宋" w:eastAsia="仿宋"/>
                <w:sz w:val="28"/>
                <w:szCs w:val="28"/>
              </w:rPr>
            </w:pPr>
            <w:r>
              <w:rPr>
                <w:rFonts w:hint="eastAsia" w:ascii="仿宋" w:hAnsi="仿宋" w:eastAsia="仿宋"/>
                <w:sz w:val="28"/>
                <w:szCs w:val="28"/>
              </w:rPr>
              <w:t xml:space="preserve">营业期限</w:t>
            </w:r>
            <w:r/>
          </w:p>
        </w:tc>
        <w:tc>
          <w:tcPr>
            <w:tcBorders>
              <w:top w:val="single" w:color="000000" w:sz="4" w:space="0"/>
              <w:left w:val="single" w:color="000000" w:sz="4" w:space="0"/>
              <w:bottom w:val="single" w:color="000000" w:sz="4" w:space="0"/>
              <w:right w:val="single" w:color="000000" w:sz="4" w:space="0"/>
            </w:tcBorders>
            <w:tcW w:w="2131" w:type="dxa"/>
            <w:vAlign w:val="top"/>
            <w:textDirection w:val="lrTb"/>
            <w:noWrap w:val="false"/>
          </w:tcPr>
          <w:p>
            <w:pPr>
              <w:pStyle w:val="952"/>
              <w:ind w:firstLine="560"/>
              <w:spacing w:before="0" w:after="0" w:line="640" w:lineRule="exact"/>
              <w:rPr>
                <w:rFonts w:hint="eastAsia" w:ascii="仿宋" w:hAnsi="仿宋" w:eastAsia="仿宋"/>
                <w:sz w:val="28"/>
                <w:szCs w:val="28"/>
              </w:rPr>
            </w:pPr>
            <w:r>
              <w:rPr>
                <w:rFonts w:hint="eastAsia" w:ascii="仿宋" w:hAnsi="仿宋" w:eastAsia="仿宋"/>
                <w:sz w:val="28"/>
                <w:szCs w:val="28"/>
              </w:rPr>
            </w:r>
            <w:r/>
          </w:p>
        </w:tc>
      </w:tr>
      <w:tr>
        <w:trPr>
          <w:jc w:val="center"/>
        </w:trPr>
        <w:tc>
          <w:tcPr>
            <w:tcBorders>
              <w:top w:val="single" w:color="000000" w:sz="4" w:space="0"/>
              <w:left w:val="single" w:color="000000" w:sz="4" w:space="0"/>
              <w:bottom w:val="single" w:color="000000" w:sz="4" w:space="0"/>
              <w:right w:val="single" w:color="000000" w:sz="4" w:space="0"/>
            </w:tcBorders>
            <w:tcW w:w="2277" w:type="dxa"/>
            <w:vAlign w:val="top"/>
            <w:textDirection w:val="lrTb"/>
            <w:noWrap w:val="false"/>
          </w:tcPr>
          <w:p>
            <w:pPr>
              <w:pStyle w:val="952"/>
              <w:ind w:firstLine="0"/>
              <w:spacing w:before="0" w:after="0" w:line="640" w:lineRule="exact"/>
              <w:rPr>
                <w:rFonts w:hint="eastAsia" w:ascii="仿宋" w:hAnsi="仿宋" w:eastAsia="仿宋"/>
                <w:sz w:val="28"/>
                <w:szCs w:val="28"/>
              </w:rPr>
            </w:pPr>
            <w:r>
              <w:rPr>
                <w:rFonts w:hint="eastAsia" w:ascii="仿宋" w:hAnsi="仿宋" w:eastAsia="仿宋"/>
                <w:sz w:val="28"/>
                <w:szCs w:val="28"/>
              </w:rPr>
              <w:t xml:space="preserve">登记机关</w:t>
            </w:r>
            <w:r/>
          </w:p>
        </w:tc>
        <w:tc>
          <w:tcPr>
            <w:tcBorders>
              <w:top w:val="single" w:color="000000" w:sz="4" w:space="0"/>
              <w:left w:val="single" w:color="000000" w:sz="4" w:space="0"/>
              <w:bottom w:val="single" w:color="000000" w:sz="4" w:space="0"/>
              <w:right w:val="single" w:color="000000" w:sz="4" w:space="0"/>
            </w:tcBorders>
            <w:tcW w:w="2367" w:type="dxa"/>
            <w:vAlign w:val="top"/>
            <w:textDirection w:val="lrTb"/>
            <w:noWrap w:val="false"/>
          </w:tcPr>
          <w:p>
            <w:pPr>
              <w:pStyle w:val="952"/>
              <w:ind w:firstLine="560"/>
              <w:spacing w:before="0" w:after="0" w:line="640" w:lineRule="exact"/>
              <w:rPr>
                <w:rFonts w:hint="eastAsia" w:ascii="仿宋" w:hAnsi="仿宋" w:eastAsia="仿宋"/>
                <w:sz w:val="28"/>
                <w:szCs w:val="28"/>
              </w:rPr>
            </w:pPr>
            <w:r>
              <w:rPr>
                <w:rFonts w:hint="eastAsia" w:ascii="仿宋" w:hAnsi="仿宋" w:eastAsia="仿宋"/>
                <w:sz w:val="28"/>
                <w:szCs w:val="28"/>
              </w:rPr>
            </w:r>
            <w:r/>
          </w:p>
        </w:tc>
        <w:tc>
          <w:tcPr>
            <w:tcBorders>
              <w:top w:val="single" w:color="000000" w:sz="4" w:space="0"/>
              <w:left w:val="single" w:color="000000" w:sz="4" w:space="0"/>
              <w:bottom w:val="single" w:color="000000" w:sz="4" w:space="0"/>
              <w:right w:val="single" w:color="000000" w:sz="4" w:space="0"/>
            </w:tcBorders>
            <w:tcW w:w="1747" w:type="dxa"/>
            <w:vAlign w:val="top"/>
            <w:textDirection w:val="lrTb"/>
            <w:noWrap w:val="false"/>
          </w:tcPr>
          <w:p>
            <w:pPr>
              <w:pStyle w:val="952"/>
              <w:ind w:firstLine="0"/>
              <w:spacing w:before="0" w:after="0" w:line="640" w:lineRule="exact"/>
              <w:rPr>
                <w:rFonts w:hint="eastAsia" w:ascii="仿宋" w:hAnsi="仿宋" w:eastAsia="仿宋"/>
                <w:sz w:val="28"/>
                <w:szCs w:val="28"/>
              </w:rPr>
            </w:pPr>
            <w:r>
              <w:rPr>
                <w:rFonts w:hint="eastAsia" w:ascii="仿宋" w:hAnsi="仿宋" w:eastAsia="仿宋"/>
                <w:sz w:val="28"/>
                <w:szCs w:val="28"/>
              </w:rPr>
              <w:t xml:space="preserve">住  所</w:t>
            </w:r>
            <w:r/>
          </w:p>
        </w:tc>
        <w:tc>
          <w:tcPr>
            <w:tcBorders>
              <w:top w:val="single" w:color="000000" w:sz="4" w:space="0"/>
              <w:left w:val="single" w:color="000000" w:sz="4" w:space="0"/>
              <w:bottom w:val="single" w:color="000000" w:sz="4" w:space="0"/>
              <w:right w:val="single" w:color="000000" w:sz="4" w:space="0"/>
            </w:tcBorders>
            <w:tcW w:w="2131" w:type="dxa"/>
            <w:vAlign w:val="top"/>
            <w:textDirection w:val="lrTb"/>
            <w:noWrap w:val="false"/>
          </w:tcPr>
          <w:p>
            <w:pPr>
              <w:pStyle w:val="952"/>
              <w:ind w:firstLine="560"/>
              <w:spacing w:before="0" w:after="0" w:line="640" w:lineRule="exact"/>
              <w:rPr>
                <w:rFonts w:hint="eastAsia" w:ascii="仿宋" w:hAnsi="仿宋" w:eastAsia="仿宋"/>
                <w:sz w:val="28"/>
                <w:szCs w:val="28"/>
              </w:rPr>
            </w:pPr>
            <w:r>
              <w:rPr>
                <w:rFonts w:hint="eastAsia" w:ascii="仿宋" w:hAnsi="仿宋" w:eastAsia="仿宋"/>
                <w:sz w:val="28"/>
                <w:szCs w:val="28"/>
              </w:rPr>
            </w:r>
            <w:r/>
          </w:p>
        </w:tc>
      </w:tr>
      <w:tr>
        <w:trPr>
          <w:jc w:val="center"/>
        </w:trPr>
        <w:tc>
          <w:tcPr>
            <w:tcBorders>
              <w:top w:val="single" w:color="000000" w:sz="4" w:space="0"/>
              <w:left w:val="single" w:color="000000" w:sz="4" w:space="0"/>
              <w:bottom w:val="single" w:color="000000" w:sz="4" w:space="0"/>
              <w:right w:val="single" w:color="000000" w:sz="4" w:space="0"/>
            </w:tcBorders>
            <w:tcW w:w="2277" w:type="dxa"/>
            <w:vAlign w:val="top"/>
            <w:textDirection w:val="lrTb"/>
            <w:noWrap w:val="false"/>
          </w:tcPr>
          <w:p>
            <w:pPr>
              <w:pStyle w:val="952"/>
              <w:ind w:firstLine="0"/>
              <w:spacing w:before="0" w:after="0" w:line="440" w:lineRule="exact"/>
              <w:rPr>
                <w:rFonts w:hint="eastAsia" w:ascii="仿宋" w:hAnsi="仿宋" w:eastAsia="仿宋"/>
                <w:sz w:val="28"/>
                <w:szCs w:val="28"/>
              </w:rPr>
            </w:pPr>
            <w:r>
              <w:rPr>
                <w:rFonts w:hint="eastAsia" w:ascii="仿宋" w:hAnsi="仿宋" w:eastAsia="仿宋"/>
                <w:sz w:val="28"/>
                <w:szCs w:val="28"/>
              </w:rPr>
              <w:t xml:space="preserve">注册号或社会信用代码</w:t>
            </w:r>
            <w:r/>
          </w:p>
        </w:tc>
        <w:tc>
          <w:tcPr>
            <w:gridSpan w:val="3"/>
            <w:tcBorders>
              <w:top w:val="single" w:color="000000" w:sz="4" w:space="0"/>
              <w:left w:val="single" w:color="000000" w:sz="4" w:space="0"/>
              <w:bottom w:val="single" w:color="000000" w:sz="4" w:space="0"/>
              <w:right w:val="single" w:color="000000" w:sz="4" w:space="0"/>
            </w:tcBorders>
            <w:tcW w:w="6245" w:type="dxa"/>
            <w:vAlign w:val="top"/>
            <w:textDirection w:val="lrTb"/>
            <w:noWrap w:val="false"/>
          </w:tcPr>
          <w:p>
            <w:pPr>
              <w:pStyle w:val="952"/>
              <w:ind w:firstLine="560"/>
              <w:spacing w:before="0" w:after="0" w:line="640" w:lineRule="exact"/>
              <w:rPr>
                <w:rFonts w:hint="eastAsia" w:ascii="仿宋" w:hAnsi="仿宋" w:eastAsia="仿宋"/>
                <w:sz w:val="28"/>
                <w:szCs w:val="28"/>
              </w:rPr>
            </w:pPr>
            <w:r>
              <w:rPr>
                <w:rFonts w:hint="eastAsia" w:ascii="仿宋" w:hAnsi="仿宋" w:eastAsia="仿宋"/>
                <w:sz w:val="28"/>
                <w:szCs w:val="28"/>
              </w:rPr>
            </w:r>
            <w:r/>
          </w:p>
        </w:tc>
      </w:tr>
      <w:tr>
        <w:trPr>
          <w:jc w:val="center"/>
          <w:trHeight w:val="3602"/>
        </w:trPr>
        <w:tc>
          <w:tcPr>
            <w:tcBorders>
              <w:top w:val="single" w:color="000000" w:sz="4" w:space="0"/>
              <w:left w:val="single" w:color="000000" w:sz="4" w:space="0"/>
              <w:bottom w:val="single" w:color="000000" w:sz="4" w:space="0"/>
              <w:right w:val="single" w:color="000000" w:sz="4" w:space="0"/>
            </w:tcBorders>
            <w:tcW w:w="2277" w:type="dxa"/>
            <w:vAlign w:val="top"/>
            <w:textDirection w:val="lrTb"/>
            <w:noWrap w:val="false"/>
          </w:tcPr>
          <w:p>
            <w:pPr>
              <w:pStyle w:val="952"/>
              <w:ind w:firstLine="560"/>
              <w:spacing w:before="0" w:after="0" w:line="640" w:lineRule="exact"/>
              <w:rPr>
                <w:rFonts w:hint="eastAsia" w:ascii="仿宋" w:hAnsi="仿宋" w:eastAsia="仿宋"/>
                <w:sz w:val="28"/>
                <w:szCs w:val="28"/>
              </w:rPr>
            </w:pPr>
            <w:r>
              <w:rPr>
                <w:rFonts w:hint="eastAsia" w:ascii="仿宋" w:hAnsi="仿宋" w:eastAsia="仿宋"/>
                <w:sz w:val="28"/>
                <w:szCs w:val="28"/>
              </w:rPr>
            </w:r>
            <w:r/>
          </w:p>
          <w:p>
            <w:pPr>
              <w:pStyle w:val="952"/>
              <w:ind w:firstLine="0"/>
              <w:spacing w:before="0" w:after="0" w:line="640" w:lineRule="exact"/>
              <w:rPr>
                <w:rFonts w:hint="eastAsia" w:ascii="仿宋" w:hAnsi="仿宋" w:eastAsia="仿宋"/>
                <w:sz w:val="28"/>
                <w:szCs w:val="28"/>
              </w:rPr>
            </w:pPr>
            <w:r>
              <w:rPr>
                <w:rFonts w:hint="eastAsia" w:ascii="仿宋" w:hAnsi="仿宋" w:eastAsia="仿宋"/>
                <w:sz w:val="28"/>
                <w:szCs w:val="28"/>
              </w:rPr>
            </w:r>
            <w:r/>
          </w:p>
          <w:p>
            <w:pPr>
              <w:pStyle w:val="952"/>
              <w:ind w:firstLine="0"/>
              <w:spacing w:before="0" w:after="0" w:line="640" w:lineRule="exact"/>
              <w:rPr>
                <w:rFonts w:hint="eastAsia" w:ascii="仿宋" w:hAnsi="仿宋" w:eastAsia="仿宋"/>
                <w:sz w:val="28"/>
                <w:szCs w:val="28"/>
              </w:rPr>
            </w:pPr>
            <w:r>
              <w:rPr>
                <w:rFonts w:hint="eastAsia" w:ascii="仿宋" w:hAnsi="仿宋" w:eastAsia="仿宋"/>
                <w:sz w:val="28"/>
                <w:szCs w:val="28"/>
              </w:rPr>
              <w:t xml:space="preserve">经营范围</w:t>
            </w:r>
            <w:r/>
          </w:p>
        </w:tc>
        <w:tc>
          <w:tcPr>
            <w:gridSpan w:val="3"/>
            <w:tcBorders>
              <w:top w:val="single" w:color="000000" w:sz="4" w:space="0"/>
              <w:left w:val="single" w:color="000000" w:sz="4" w:space="0"/>
              <w:bottom w:val="single" w:color="000000" w:sz="4" w:space="0"/>
              <w:right w:val="single" w:color="000000" w:sz="4" w:space="0"/>
            </w:tcBorders>
            <w:tcW w:w="6245" w:type="dxa"/>
            <w:vAlign w:val="top"/>
            <w:textDirection w:val="lrTb"/>
            <w:noWrap w:val="false"/>
          </w:tcPr>
          <w:p>
            <w:pPr>
              <w:pStyle w:val="952"/>
              <w:ind w:firstLine="560"/>
              <w:spacing w:before="0" w:after="0" w:line="640" w:lineRule="exact"/>
              <w:rPr>
                <w:rFonts w:hint="eastAsia" w:ascii="仿宋" w:hAnsi="仿宋" w:eastAsia="仿宋"/>
                <w:sz w:val="28"/>
                <w:szCs w:val="28"/>
              </w:rPr>
            </w:pPr>
            <w:r>
              <w:rPr>
                <w:rFonts w:hint="eastAsia" w:ascii="仿宋" w:hAnsi="仿宋" w:eastAsia="仿宋"/>
                <w:sz w:val="28"/>
                <w:szCs w:val="28"/>
              </w:rPr>
            </w:r>
            <w:r/>
          </w:p>
        </w:tc>
      </w:tr>
      <w:tr>
        <w:trPr>
          <w:jc w:val="center"/>
          <w:trHeight w:val="1393"/>
        </w:trPr>
        <w:tc>
          <w:tcPr>
            <w:tcBorders>
              <w:top w:val="single" w:color="000000" w:sz="4" w:space="0"/>
              <w:left w:val="single" w:color="000000" w:sz="4" w:space="0"/>
              <w:bottom w:val="single" w:color="000000" w:sz="4" w:space="0"/>
              <w:right w:val="single" w:color="000000" w:sz="4" w:space="0"/>
            </w:tcBorders>
            <w:tcW w:w="2277" w:type="dxa"/>
            <w:vAlign w:val="top"/>
            <w:textDirection w:val="lrTb"/>
            <w:noWrap w:val="false"/>
          </w:tcPr>
          <w:p>
            <w:pPr>
              <w:pStyle w:val="952"/>
              <w:ind w:firstLine="0"/>
              <w:spacing w:before="0" w:after="0" w:line="640" w:lineRule="exact"/>
              <w:rPr>
                <w:rFonts w:hint="eastAsia" w:ascii="仿宋" w:hAnsi="仿宋" w:eastAsia="仿宋"/>
                <w:sz w:val="28"/>
                <w:szCs w:val="28"/>
              </w:rPr>
            </w:pPr>
            <w:r>
              <w:rPr>
                <w:rFonts w:hint="eastAsia" w:ascii="仿宋" w:hAnsi="仿宋" w:eastAsia="仿宋"/>
                <w:sz w:val="28"/>
                <w:szCs w:val="28"/>
              </w:rPr>
              <w:t xml:space="preserve">备注</w:t>
            </w:r>
            <w:r/>
          </w:p>
        </w:tc>
        <w:tc>
          <w:tcPr>
            <w:gridSpan w:val="3"/>
            <w:tcBorders>
              <w:top w:val="single" w:color="000000" w:sz="4" w:space="0"/>
              <w:left w:val="single" w:color="000000" w:sz="4" w:space="0"/>
              <w:bottom w:val="single" w:color="000000" w:sz="4" w:space="0"/>
              <w:right w:val="single" w:color="000000" w:sz="4" w:space="0"/>
            </w:tcBorders>
            <w:tcW w:w="6245" w:type="dxa"/>
            <w:vAlign w:val="top"/>
            <w:textDirection w:val="lrTb"/>
            <w:noWrap w:val="false"/>
          </w:tcPr>
          <w:p>
            <w:pPr>
              <w:pStyle w:val="952"/>
              <w:ind w:firstLine="560"/>
              <w:spacing w:before="0" w:after="0" w:line="640" w:lineRule="exact"/>
              <w:rPr>
                <w:rFonts w:hint="eastAsia" w:ascii="仿宋" w:hAnsi="仿宋" w:eastAsia="仿宋"/>
                <w:sz w:val="28"/>
                <w:szCs w:val="28"/>
              </w:rPr>
            </w:pPr>
            <w:r>
              <w:rPr>
                <w:rFonts w:hint="eastAsia" w:ascii="仿宋" w:hAnsi="仿宋" w:eastAsia="仿宋"/>
                <w:sz w:val="28"/>
                <w:szCs w:val="28"/>
              </w:rPr>
            </w:r>
            <w:r/>
          </w:p>
        </w:tc>
      </w:tr>
    </w:tbl>
    <w:p>
      <w:r/>
      <w:r/>
    </w:p>
    <w:p>
      <w:pPr>
        <w:spacing w:line="520" w:lineRule="exact"/>
        <w:rPr>
          <w:rFonts w:hint="eastAsia" w:ascii="仿宋" w:hAnsi="仿宋" w:eastAsia="仿宋"/>
          <w:sz w:val="28"/>
          <w:szCs w:val="28"/>
        </w:rPr>
      </w:pPr>
      <w:r>
        <w:rPr>
          <w:rFonts w:hint="eastAsia" w:ascii="仿宋" w:hAnsi="仿宋" w:eastAsia="仿宋"/>
          <w:sz w:val="28"/>
          <w:szCs w:val="28"/>
        </w:rPr>
        <w:t xml:space="preserve">投标人</w:t>
      </w:r>
      <w:r>
        <w:rPr>
          <w:rFonts w:hint="eastAsia" w:ascii="仿宋" w:hAnsi="仿宋" w:eastAsia="仿宋"/>
          <w:sz w:val="28"/>
          <w:szCs w:val="28"/>
          <w:lang w:eastAsia="zh-CN"/>
        </w:rPr>
        <w:t xml:space="preserve">：</w:t>
      </w:r>
      <w:r>
        <w:rPr>
          <w:rFonts w:hint="eastAsia" w:ascii="仿宋" w:hAnsi="仿宋" w:eastAsia="仿宋"/>
          <w:sz w:val="28"/>
          <w:szCs w:val="28"/>
        </w:rPr>
        <w:t xml:space="preserve"> </w:t>
      </w:r>
      <w:r>
        <w:rPr>
          <w:rFonts w:hint="eastAsia" w:ascii="仿宋" w:hAnsi="仿宋" w:eastAsia="仿宋"/>
          <w:sz w:val="28"/>
          <w:szCs w:val="28"/>
          <w:u w:val="single"/>
        </w:rPr>
        <w:t xml:space="preserve">        （电子</w:t>
      </w:r>
      <w:r>
        <w:rPr>
          <w:rFonts w:hint="eastAsia" w:ascii="仿宋" w:hAnsi="仿宋" w:eastAsia="仿宋"/>
          <w:sz w:val="28"/>
          <w:szCs w:val="28"/>
          <w:u w:val="single"/>
          <w:lang w:eastAsia="zh-CN"/>
        </w:rPr>
        <w:t xml:space="preserve">公</w:t>
      </w:r>
      <w:r>
        <w:rPr>
          <w:rFonts w:hint="eastAsia" w:ascii="仿宋" w:hAnsi="仿宋" w:eastAsia="仿宋"/>
          <w:sz w:val="28"/>
          <w:szCs w:val="28"/>
          <w:u w:val="single"/>
        </w:rPr>
        <w:t xml:space="preserve">章）      </w:t>
      </w:r>
      <w:r>
        <w:rPr>
          <w:rFonts w:hint="eastAsia" w:ascii="仿宋" w:hAnsi="仿宋" w:eastAsia="仿宋"/>
          <w:sz w:val="28"/>
          <w:szCs w:val="28"/>
        </w:rPr>
        <w:t xml:space="preserve">  </w:t>
      </w:r>
      <w:r/>
    </w:p>
    <w:p>
      <w:pPr>
        <w:ind w:firstLine="3036"/>
        <w:spacing w:before="19" w:line="440" w:lineRule="exact"/>
        <w:widowControl/>
        <w:rPr>
          <w:rFonts w:hint="eastAsia" w:ascii="仿宋" w:hAnsi="仿宋" w:eastAsia="仿宋"/>
          <w:b/>
          <w:sz w:val="32"/>
          <w:szCs w:val="32"/>
        </w:rPr>
      </w:pPr>
      <w:r>
        <w:rPr>
          <w:rFonts w:hint="eastAsia" w:ascii="仿宋" w:hAnsi="仿宋" w:eastAsia="仿宋"/>
          <w:b/>
          <w:sz w:val="32"/>
          <w:szCs w:val="32"/>
        </w:rPr>
      </w:r>
      <w:r/>
    </w:p>
    <w:p>
      <w:pPr>
        <w:ind w:firstLine="3036"/>
        <w:spacing w:before="19" w:line="440" w:lineRule="exact"/>
        <w:widowControl/>
        <w:rPr>
          <w:rFonts w:hint="eastAsia" w:ascii="仿宋" w:hAnsi="仿宋" w:eastAsia="仿宋"/>
          <w:b/>
          <w:sz w:val="32"/>
          <w:szCs w:val="32"/>
        </w:rPr>
      </w:pPr>
      <w:r>
        <w:rPr>
          <w:rFonts w:hint="eastAsia" w:ascii="仿宋" w:hAnsi="仿宋" w:eastAsia="仿宋"/>
          <w:b/>
          <w:sz w:val="32"/>
          <w:szCs w:val="32"/>
        </w:rPr>
      </w:r>
      <w:r/>
    </w:p>
    <w:p>
      <w:pPr>
        <w:ind w:firstLine="3036"/>
        <w:spacing w:before="19" w:line="440" w:lineRule="exact"/>
        <w:widowControl/>
        <w:rPr>
          <w:rFonts w:hint="eastAsia" w:ascii="仿宋" w:hAnsi="仿宋" w:eastAsia="仿宋"/>
          <w:b/>
          <w:sz w:val="32"/>
          <w:szCs w:val="32"/>
        </w:rPr>
      </w:pPr>
      <w:r>
        <w:rPr>
          <w:rFonts w:hint="eastAsia" w:ascii="仿宋" w:hAnsi="仿宋" w:eastAsia="仿宋"/>
          <w:b/>
          <w:sz w:val="32"/>
          <w:szCs w:val="32"/>
        </w:rPr>
      </w:r>
      <w:r/>
    </w:p>
    <w:p>
      <w:pPr>
        <w:ind w:firstLine="3036"/>
        <w:spacing w:before="19" w:line="440" w:lineRule="exact"/>
        <w:widowControl/>
        <w:rPr>
          <w:rFonts w:hint="eastAsia" w:ascii="仿宋" w:hAnsi="仿宋" w:eastAsia="仿宋"/>
          <w:b/>
          <w:sz w:val="32"/>
          <w:szCs w:val="32"/>
        </w:rPr>
      </w:pPr>
      <w:r>
        <w:rPr>
          <w:rFonts w:hint="eastAsia" w:ascii="仿宋" w:hAnsi="仿宋" w:eastAsia="仿宋"/>
          <w:b/>
          <w:sz w:val="32"/>
          <w:szCs w:val="32"/>
        </w:rPr>
      </w:r>
      <w:r/>
    </w:p>
    <w:p>
      <w:pPr>
        <w:ind w:firstLine="3036"/>
        <w:spacing w:before="19" w:line="440" w:lineRule="exact"/>
        <w:widowControl/>
        <w:rPr>
          <w:rFonts w:hint="eastAsia" w:ascii="仿宋" w:hAnsi="仿宋" w:eastAsia="仿宋"/>
          <w:b/>
          <w:sz w:val="32"/>
          <w:szCs w:val="32"/>
        </w:rPr>
      </w:pPr>
      <w:r>
        <w:rPr>
          <w:rFonts w:hint="eastAsia" w:ascii="仿宋" w:hAnsi="仿宋" w:eastAsia="仿宋"/>
          <w:b/>
          <w:sz w:val="32"/>
          <w:szCs w:val="32"/>
        </w:rPr>
      </w:r>
      <w:r/>
    </w:p>
    <w:p>
      <w:pPr>
        <w:spacing w:before="19" w:line="440" w:lineRule="exact"/>
        <w:widowControl/>
        <w:rPr>
          <w:rFonts w:hint="eastAsia" w:ascii="仿宋" w:hAnsi="仿宋" w:eastAsia="仿宋"/>
          <w:bCs/>
          <w:sz w:val="32"/>
          <w:szCs w:val="32"/>
        </w:rPr>
      </w:pPr>
      <w:r>
        <w:rPr>
          <w:rFonts w:hint="eastAsia" w:ascii="仿宋" w:hAnsi="仿宋" w:eastAsia="仿宋"/>
          <w:bCs/>
          <w:sz w:val="32"/>
          <w:szCs w:val="32"/>
        </w:rPr>
        <w:t xml:space="preserve">表二：</w:t>
      </w:r>
      <w:r/>
    </w:p>
    <w:tbl>
      <w:tblPr>
        <w:tblStyle w:val="873"/>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277"/>
        <w:gridCol w:w="2367"/>
        <w:gridCol w:w="1747"/>
        <w:gridCol w:w="2131"/>
      </w:tblGrid>
      <w:tr>
        <w:trPr>
          <w:jc w:val="center"/>
          <w:trHeight w:val="803"/>
        </w:trPr>
        <w:tc>
          <w:tcPr>
            <w:tcBorders>
              <w:top w:val="single" w:color="000000" w:sz="4" w:space="0"/>
              <w:left w:val="single" w:color="000000" w:sz="4" w:space="0"/>
              <w:bottom w:val="single" w:color="000000" w:sz="4" w:space="0"/>
              <w:right w:val="single" w:color="000000" w:sz="4" w:space="0"/>
            </w:tcBorders>
            <w:tcW w:w="2277" w:type="dxa"/>
            <w:vAlign w:val="top"/>
            <w:textDirection w:val="lrTb"/>
            <w:noWrap w:val="false"/>
          </w:tcPr>
          <w:p>
            <w:pPr>
              <w:pStyle w:val="952"/>
              <w:ind w:firstLine="0"/>
              <w:spacing w:before="0" w:after="0" w:line="640" w:lineRule="exact"/>
              <w:rPr>
                <w:rFonts w:hint="eastAsia" w:ascii="仿宋" w:hAnsi="仿宋" w:eastAsia="仿宋"/>
                <w:sz w:val="28"/>
                <w:szCs w:val="28"/>
              </w:rPr>
            </w:pPr>
            <w:r>
              <w:rPr>
                <w:rFonts w:hint="eastAsia" w:ascii="仿宋" w:hAnsi="仿宋" w:eastAsia="仿宋"/>
                <w:sz w:val="28"/>
                <w:szCs w:val="28"/>
              </w:rPr>
              <w:t xml:space="preserve">投标人名称</w:t>
            </w:r>
            <w:r/>
          </w:p>
        </w:tc>
        <w:tc>
          <w:tcPr>
            <w:gridSpan w:val="3"/>
            <w:tcBorders>
              <w:top w:val="single" w:color="000000" w:sz="4" w:space="0"/>
              <w:left w:val="single" w:color="000000" w:sz="4" w:space="0"/>
              <w:bottom w:val="single" w:color="000000" w:sz="4" w:space="0"/>
              <w:right w:val="single" w:color="000000" w:sz="4" w:space="0"/>
            </w:tcBorders>
            <w:tcW w:w="6245" w:type="dxa"/>
            <w:vAlign w:val="top"/>
            <w:textDirection w:val="lrTb"/>
            <w:noWrap w:val="false"/>
          </w:tcPr>
          <w:p>
            <w:pPr>
              <w:pStyle w:val="952"/>
              <w:ind w:firstLine="560"/>
              <w:spacing w:before="0" w:after="0" w:line="640" w:lineRule="exact"/>
              <w:rPr>
                <w:rFonts w:hint="eastAsia" w:ascii="仿宋" w:hAnsi="仿宋" w:eastAsia="仿宋"/>
                <w:sz w:val="28"/>
                <w:szCs w:val="28"/>
              </w:rPr>
            </w:pPr>
            <w:r>
              <w:rPr>
                <w:rFonts w:hint="eastAsia" w:ascii="仿宋" w:hAnsi="仿宋" w:eastAsia="仿宋"/>
                <w:sz w:val="28"/>
                <w:szCs w:val="28"/>
              </w:rPr>
            </w:r>
            <w:r/>
          </w:p>
        </w:tc>
      </w:tr>
      <w:tr>
        <w:trPr>
          <w:jc w:val="center"/>
          <w:trHeight w:val="842"/>
        </w:trPr>
        <w:tc>
          <w:tcPr>
            <w:tcBorders>
              <w:top w:val="single" w:color="000000" w:sz="4" w:space="0"/>
              <w:left w:val="single" w:color="000000" w:sz="4" w:space="0"/>
              <w:bottom w:val="single" w:color="000000" w:sz="4" w:space="0"/>
              <w:right w:val="single" w:color="000000" w:sz="4" w:space="0"/>
            </w:tcBorders>
            <w:tcW w:w="2277" w:type="dxa"/>
            <w:vAlign w:val="top"/>
            <w:textDirection w:val="lrTb"/>
            <w:noWrap w:val="false"/>
          </w:tcPr>
          <w:p>
            <w:pPr>
              <w:pStyle w:val="952"/>
              <w:ind w:firstLine="0"/>
              <w:spacing w:before="0" w:after="0" w:line="640" w:lineRule="exact"/>
              <w:rPr>
                <w:rFonts w:hint="eastAsia" w:ascii="仿宋" w:hAnsi="仿宋" w:eastAsia="仿宋"/>
                <w:sz w:val="28"/>
                <w:szCs w:val="28"/>
              </w:rPr>
            </w:pPr>
            <w:r>
              <w:rPr>
                <w:rFonts w:hint="eastAsia" w:ascii="仿宋" w:hAnsi="仿宋" w:eastAsia="仿宋"/>
                <w:sz w:val="28"/>
                <w:szCs w:val="28"/>
              </w:rPr>
              <w:t xml:space="preserve">法定代表人</w:t>
            </w:r>
            <w:r/>
          </w:p>
        </w:tc>
        <w:tc>
          <w:tcPr>
            <w:tcBorders>
              <w:top w:val="single" w:color="000000" w:sz="4" w:space="0"/>
              <w:left w:val="single" w:color="000000" w:sz="4" w:space="0"/>
              <w:bottom w:val="single" w:color="000000" w:sz="4" w:space="0"/>
              <w:right w:val="single" w:color="000000" w:sz="4" w:space="0"/>
            </w:tcBorders>
            <w:tcW w:w="2367" w:type="dxa"/>
            <w:vAlign w:val="top"/>
            <w:textDirection w:val="lrTb"/>
            <w:noWrap w:val="false"/>
          </w:tcPr>
          <w:p>
            <w:pPr>
              <w:pStyle w:val="952"/>
              <w:ind w:firstLine="560"/>
              <w:spacing w:before="0" w:after="0" w:line="640" w:lineRule="exact"/>
              <w:rPr>
                <w:rFonts w:hint="eastAsia" w:ascii="仿宋" w:hAnsi="仿宋" w:eastAsia="仿宋"/>
                <w:sz w:val="28"/>
                <w:szCs w:val="28"/>
              </w:rPr>
            </w:pPr>
            <w:r>
              <w:rPr>
                <w:rFonts w:hint="eastAsia" w:ascii="仿宋" w:hAnsi="仿宋" w:eastAsia="仿宋"/>
                <w:sz w:val="28"/>
                <w:szCs w:val="28"/>
              </w:rPr>
            </w:r>
            <w:r/>
          </w:p>
        </w:tc>
        <w:tc>
          <w:tcPr>
            <w:tcBorders>
              <w:top w:val="single" w:color="000000" w:sz="4" w:space="0"/>
              <w:left w:val="single" w:color="000000" w:sz="4" w:space="0"/>
              <w:bottom w:val="single" w:color="000000" w:sz="4" w:space="0"/>
              <w:right w:val="single" w:color="000000" w:sz="4" w:space="0"/>
            </w:tcBorders>
            <w:tcW w:w="1747" w:type="dxa"/>
            <w:vAlign w:val="top"/>
            <w:textDirection w:val="lrTb"/>
            <w:noWrap w:val="false"/>
          </w:tcPr>
          <w:p>
            <w:pPr>
              <w:pStyle w:val="952"/>
              <w:ind w:firstLine="0"/>
              <w:spacing w:before="0" w:after="0" w:line="640" w:lineRule="exact"/>
              <w:rPr>
                <w:rFonts w:hint="eastAsia" w:ascii="仿宋" w:hAnsi="仿宋" w:eastAsia="仿宋"/>
                <w:sz w:val="28"/>
                <w:szCs w:val="28"/>
              </w:rPr>
            </w:pPr>
            <w:r>
              <w:rPr>
                <w:rFonts w:hint="eastAsia" w:ascii="仿宋" w:hAnsi="仿宋" w:eastAsia="仿宋"/>
                <w:sz w:val="28"/>
                <w:szCs w:val="28"/>
              </w:rPr>
              <w:t xml:space="preserve">开办资金</w:t>
            </w:r>
            <w:r/>
          </w:p>
        </w:tc>
        <w:tc>
          <w:tcPr>
            <w:tcBorders>
              <w:top w:val="single" w:color="000000" w:sz="4" w:space="0"/>
              <w:left w:val="single" w:color="000000" w:sz="4" w:space="0"/>
              <w:bottom w:val="single" w:color="000000" w:sz="4" w:space="0"/>
              <w:right w:val="single" w:color="000000" w:sz="4" w:space="0"/>
            </w:tcBorders>
            <w:tcW w:w="2131" w:type="dxa"/>
            <w:vAlign w:val="top"/>
            <w:textDirection w:val="lrTb"/>
            <w:noWrap w:val="false"/>
          </w:tcPr>
          <w:p>
            <w:pPr>
              <w:pStyle w:val="952"/>
              <w:ind w:firstLine="560"/>
              <w:spacing w:before="0" w:after="0" w:line="640" w:lineRule="exact"/>
              <w:rPr>
                <w:rFonts w:hint="eastAsia" w:ascii="仿宋" w:hAnsi="仿宋" w:eastAsia="仿宋"/>
                <w:sz w:val="28"/>
                <w:szCs w:val="28"/>
              </w:rPr>
            </w:pPr>
            <w:r>
              <w:rPr>
                <w:rFonts w:hint="eastAsia" w:ascii="仿宋" w:hAnsi="仿宋" w:eastAsia="仿宋"/>
                <w:sz w:val="28"/>
                <w:szCs w:val="28"/>
              </w:rPr>
            </w:r>
            <w:r/>
          </w:p>
        </w:tc>
      </w:tr>
      <w:tr>
        <w:trPr>
          <w:jc w:val="center"/>
          <w:trHeight w:val="827"/>
        </w:trPr>
        <w:tc>
          <w:tcPr>
            <w:tcBorders>
              <w:top w:val="single" w:color="000000" w:sz="4" w:space="0"/>
              <w:left w:val="single" w:color="000000" w:sz="4" w:space="0"/>
              <w:bottom w:val="single" w:color="000000" w:sz="4" w:space="0"/>
              <w:right w:val="single" w:color="000000" w:sz="4" w:space="0"/>
            </w:tcBorders>
            <w:tcW w:w="2277" w:type="dxa"/>
            <w:vAlign w:val="top"/>
            <w:textDirection w:val="lrTb"/>
            <w:noWrap w:val="false"/>
          </w:tcPr>
          <w:p>
            <w:pPr>
              <w:pStyle w:val="952"/>
              <w:ind w:firstLine="0"/>
              <w:spacing w:before="0" w:after="0" w:line="640" w:lineRule="exact"/>
              <w:rPr>
                <w:rFonts w:hint="eastAsia" w:ascii="仿宋" w:hAnsi="仿宋" w:eastAsia="仿宋"/>
                <w:sz w:val="28"/>
                <w:szCs w:val="28"/>
              </w:rPr>
            </w:pPr>
            <w:r>
              <w:rPr>
                <w:rFonts w:hint="eastAsia" w:ascii="仿宋" w:hAnsi="仿宋" w:eastAsia="仿宋"/>
                <w:sz w:val="28"/>
                <w:szCs w:val="28"/>
              </w:rPr>
              <w:t xml:space="preserve">经费来源</w:t>
            </w:r>
            <w:r/>
          </w:p>
        </w:tc>
        <w:tc>
          <w:tcPr>
            <w:tcBorders>
              <w:top w:val="single" w:color="000000" w:sz="4" w:space="0"/>
              <w:left w:val="single" w:color="000000" w:sz="4" w:space="0"/>
              <w:bottom w:val="single" w:color="000000" w:sz="4" w:space="0"/>
              <w:right w:val="single" w:color="000000" w:sz="4" w:space="0"/>
            </w:tcBorders>
            <w:tcW w:w="2367" w:type="dxa"/>
            <w:vAlign w:val="top"/>
            <w:textDirection w:val="lrTb"/>
            <w:noWrap w:val="false"/>
          </w:tcPr>
          <w:p>
            <w:pPr>
              <w:pStyle w:val="952"/>
              <w:ind w:firstLine="560"/>
              <w:spacing w:before="0" w:after="0" w:line="640" w:lineRule="exact"/>
              <w:rPr>
                <w:rFonts w:hint="eastAsia" w:ascii="仿宋" w:hAnsi="仿宋" w:eastAsia="仿宋"/>
                <w:sz w:val="28"/>
                <w:szCs w:val="28"/>
              </w:rPr>
            </w:pPr>
            <w:r>
              <w:rPr>
                <w:rFonts w:hint="eastAsia" w:ascii="仿宋" w:hAnsi="仿宋" w:eastAsia="仿宋"/>
                <w:sz w:val="28"/>
                <w:szCs w:val="28"/>
              </w:rPr>
            </w:r>
            <w:r/>
          </w:p>
        </w:tc>
        <w:tc>
          <w:tcPr>
            <w:tcBorders>
              <w:top w:val="single" w:color="000000" w:sz="4" w:space="0"/>
              <w:left w:val="single" w:color="000000" w:sz="4" w:space="0"/>
              <w:bottom w:val="single" w:color="000000" w:sz="4" w:space="0"/>
              <w:right w:val="single" w:color="000000" w:sz="4" w:space="0"/>
            </w:tcBorders>
            <w:tcW w:w="1747" w:type="dxa"/>
            <w:vAlign w:val="top"/>
            <w:textDirection w:val="lrTb"/>
            <w:noWrap w:val="false"/>
          </w:tcPr>
          <w:p>
            <w:pPr>
              <w:pStyle w:val="952"/>
              <w:ind w:firstLine="0"/>
              <w:spacing w:before="0" w:after="0" w:line="640" w:lineRule="exact"/>
              <w:rPr>
                <w:rFonts w:hint="eastAsia" w:ascii="仿宋" w:hAnsi="仿宋" w:eastAsia="仿宋"/>
                <w:sz w:val="28"/>
                <w:szCs w:val="28"/>
              </w:rPr>
            </w:pPr>
            <w:r>
              <w:rPr>
                <w:rFonts w:hint="eastAsia" w:ascii="仿宋" w:hAnsi="仿宋" w:eastAsia="仿宋"/>
                <w:sz w:val="28"/>
                <w:szCs w:val="28"/>
              </w:rPr>
              <w:t xml:space="preserve">举办单位</w:t>
            </w:r>
            <w:r/>
          </w:p>
        </w:tc>
        <w:tc>
          <w:tcPr>
            <w:tcBorders>
              <w:top w:val="single" w:color="000000" w:sz="4" w:space="0"/>
              <w:left w:val="single" w:color="000000" w:sz="4" w:space="0"/>
              <w:bottom w:val="single" w:color="000000" w:sz="4" w:space="0"/>
              <w:right w:val="single" w:color="000000" w:sz="4" w:space="0"/>
            </w:tcBorders>
            <w:tcW w:w="2131" w:type="dxa"/>
            <w:vAlign w:val="top"/>
            <w:textDirection w:val="lrTb"/>
            <w:noWrap w:val="false"/>
          </w:tcPr>
          <w:p>
            <w:pPr>
              <w:pStyle w:val="952"/>
              <w:ind w:firstLine="560"/>
              <w:spacing w:before="0" w:after="0" w:line="640" w:lineRule="exact"/>
              <w:rPr>
                <w:rFonts w:hint="eastAsia" w:ascii="仿宋" w:hAnsi="仿宋" w:eastAsia="仿宋"/>
                <w:sz w:val="28"/>
                <w:szCs w:val="28"/>
              </w:rPr>
            </w:pPr>
            <w:r>
              <w:rPr>
                <w:rFonts w:hint="eastAsia" w:ascii="仿宋" w:hAnsi="仿宋" w:eastAsia="仿宋"/>
                <w:sz w:val="28"/>
                <w:szCs w:val="28"/>
              </w:rPr>
            </w:r>
            <w:r/>
          </w:p>
        </w:tc>
      </w:tr>
      <w:tr>
        <w:trPr>
          <w:jc w:val="center"/>
        </w:trPr>
        <w:tc>
          <w:tcPr>
            <w:tcBorders>
              <w:top w:val="single" w:color="000000" w:sz="4" w:space="0"/>
              <w:left w:val="single" w:color="000000" w:sz="4" w:space="0"/>
              <w:bottom w:val="single" w:color="000000" w:sz="4" w:space="0"/>
              <w:right w:val="single" w:color="000000" w:sz="4" w:space="0"/>
            </w:tcBorders>
            <w:tcW w:w="2277" w:type="dxa"/>
            <w:vAlign w:val="top"/>
            <w:textDirection w:val="lrTb"/>
            <w:noWrap w:val="false"/>
          </w:tcPr>
          <w:p>
            <w:pPr>
              <w:pStyle w:val="952"/>
              <w:ind w:firstLine="0"/>
              <w:spacing w:before="0" w:after="0" w:line="640" w:lineRule="exact"/>
              <w:rPr>
                <w:rFonts w:hint="eastAsia" w:ascii="仿宋" w:hAnsi="仿宋" w:eastAsia="仿宋"/>
                <w:sz w:val="28"/>
                <w:szCs w:val="28"/>
              </w:rPr>
            </w:pPr>
            <w:r>
              <w:rPr>
                <w:rFonts w:hint="eastAsia" w:ascii="仿宋" w:hAnsi="仿宋" w:eastAsia="仿宋"/>
                <w:sz w:val="28"/>
                <w:szCs w:val="28"/>
              </w:rPr>
              <w:t xml:space="preserve">住所</w:t>
            </w:r>
            <w:r/>
          </w:p>
        </w:tc>
        <w:tc>
          <w:tcPr>
            <w:tcBorders>
              <w:top w:val="single" w:color="000000" w:sz="4" w:space="0"/>
              <w:left w:val="single" w:color="000000" w:sz="4" w:space="0"/>
              <w:bottom w:val="single" w:color="000000" w:sz="4" w:space="0"/>
              <w:right w:val="single" w:color="000000" w:sz="4" w:space="0"/>
            </w:tcBorders>
            <w:tcW w:w="2367" w:type="dxa"/>
            <w:vAlign w:val="top"/>
            <w:textDirection w:val="lrTb"/>
            <w:noWrap w:val="false"/>
          </w:tcPr>
          <w:p>
            <w:pPr>
              <w:pStyle w:val="952"/>
              <w:ind w:firstLine="560"/>
              <w:spacing w:before="0" w:after="0" w:line="640" w:lineRule="exact"/>
              <w:rPr>
                <w:rFonts w:hint="eastAsia" w:ascii="仿宋" w:hAnsi="仿宋" w:eastAsia="仿宋"/>
                <w:sz w:val="28"/>
                <w:szCs w:val="28"/>
              </w:rPr>
            </w:pPr>
            <w:r>
              <w:rPr>
                <w:rFonts w:hint="eastAsia" w:ascii="仿宋" w:hAnsi="仿宋" w:eastAsia="仿宋"/>
                <w:sz w:val="28"/>
                <w:szCs w:val="28"/>
              </w:rPr>
            </w:r>
            <w:r/>
          </w:p>
        </w:tc>
        <w:tc>
          <w:tcPr>
            <w:tcBorders>
              <w:top w:val="single" w:color="000000" w:sz="4" w:space="0"/>
              <w:left w:val="single" w:color="000000" w:sz="4" w:space="0"/>
              <w:bottom w:val="single" w:color="000000" w:sz="4" w:space="0"/>
              <w:right w:val="single" w:color="000000" w:sz="4" w:space="0"/>
            </w:tcBorders>
            <w:tcW w:w="1747" w:type="dxa"/>
            <w:vAlign w:val="top"/>
            <w:textDirection w:val="lrTb"/>
            <w:noWrap w:val="false"/>
          </w:tcPr>
          <w:p>
            <w:pPr>
              <w:pStyle w:val="952"/>
              <w:ind w:firstLine="0"/>
              <w:spacing w:before="0" w:after="0" w:line="640" w:lineRule="exact"/>
              <w:rPr>
                <w:rFonts w:hint="eastAsia" w:ascii="仿宋" w:hAnsi="仿宋" w:eastAsia="仿宋"/>
                <w:sz w:val="28"/>
                <w:szCs w:val="28"/>
              </w:rPr>
            </w:pPr>
            <w:r>
              <w:rPr>
                <w:rFonts w:hint="eastAsia" w:ascii="仿宋" w:hAnsi="仿宋" w:eastAsia="仿宋"/>
                <w:sz w:val="28"/>
                <w:szCs w:val="28"/>
              </w:rPr>
              <w:t xml:space="preserve">有效期</w:t>
            </w:r>
            <w:r/>
          </w:p>
        </w:tc>
        <w:tc>
          <w:tcPr>
            <w:tcBorders>
              <w:top w:val="single" w:color="000000" w:sz="4" w:space="0"/>
              <w:left w:val="single" w:color="000000" w:sz="4" w:space="0"/>
              <w:bottom w:val="single" w:color="000000" w:sz="4" w:space="0"/>
              <w:right w:val="single" w:color="000000" w:sz="4" w:space="0"/>
            </w:tcBorders>
            <w:tcW w:w="2131" w:type="dxa"/>
            <w:vAlign w:val="top"/>
            <w:textDirection w:val="lrTb"/>
            <w:noWrap w:val="false"/>
          </w:tcPr>
          <w:p>
            <w:pPr>
              <w:pStyle w:val="952"/>
              <w:ind w:firstLine="560"/>
              <w:spacing w:before="0" w:after="0" w:line="640" w:lineRule="exact"/>
              <w:rPr>
                <w:rFonts w:hint="eastAsia" w:ascii="仿宋" w:hAnsi="仿宋" w:eastAsia="仿宋"/>
                <w:sz w:val="28"/>
                <w:szCs w:val="28"/>
              </w:rPr>
            </w:pPr>
            <w:r>
              <w:rPr>
                <w:rFonts w:hint="eastAsia" w:ascii="仿宋" w:hAnsi="仿宋" w:eastAsia="仿宋"/>
                <w:sz w:val="28"/>
                <w:szCs w:val="28"/>
              </w:rPr>
            </w:r>
            <w:r/>
          </w:p>
        </w:tc>
      </w:tr>
      <w:tr>
        <w:trPr>
          <w:jc w:val="center"/>
        </w:trPr>
        <w:tc>
          <w:tcPr>
            <w:tcBorders>
              <w:top w:val="single" w:color="000000" w:sz="4" w:space="0"/>
              <w:left w:val="single" w:color="000000" w:sz="4" w:space="0"/>
              <w:bottom w:val="single" w:color="000000" w:sz="4" w:space="0"/>
              <w:right w:val="single" w:color="000000" w:sz="4" w:space="0"/>
            </w:tcBorders>
            <w:tcW w:w="2277" w:type="dxa"/>
            <w:vAlign w:val="top"/>
            <w:textDirection w:val="lrTb"/>
            <w:noWrap w:val="false"/>
          </w:tcPr>
          <w:p>
            <w:pPr>
              <w:pStyle w:val="952"/>
              <w:ind w:firstLine="0"/>
              <w:spacing w:before="0" w:after="0" w:line="640" w:lineRule="exact"/>
              <w:rPr>
                <w:rFonts w:hint="eastAsia" w:ascii="仿宋" w:hAnsi="仿宋" w:eastAsia="仿宋"/>
                <w:sz w:val="28"/>
                <w:szCs w:val="28"/>
              </w:rPr>
            </w:pPr>
            <w:r>
              <w:rPr>
                <w:rFonts w:hint="eastAsia" w:ascii="仿宋" w:hAnsi="仿宋" w:eastAsia="仿宋"/>
                <w:sz w:val="28"/>
                <w:szCs w:val="28"/>
              </w:rPr>
              <w:t xml:space="preserve">统一社会信用代码</w:t>
            </w:r>
            <w:r/>
          </w:p>
        </w:tc>
        <w:tc>
          <w:tcPr>
            <w:tcBorders>
              <w:top w:val="single" w:color="000000" w:sz="4" w:space="0"/>
              <w:left w:val="single" w:color="000000" w:sz="4" w:space="0"/>
              <w:bottom w:val="single" w:color="000000" w:sz="4" w:space="0"/>
              <w:right w:val="single" w:color="000000" w:sz="4" w:space="0"/>
            </w:tcBorders>
            <w:tcW w:w="2367" w:type="dxa"/>
            <w:vAlign w:val="top"/>
            <w:textDirection w:val="lrTb"/>
            <w:noWrap w:val="false"/>
          </w:tcPr>
          <w:p>
            <w:pPr>
              <w:pStyle w:val="952"/>
              <w:ind w:firstLine="560"/>
              <w:spacing w:before="0" w:after="0" w:line="640" w:lineRule="exact"/>
              <w:rPr>
                <w:rFonts w:hint="eastAsia" w:ascii="仿宋" w:hAnsi="仿宋" w:eastAsia="仿宋"/>
                <w:sz w:val="28"/>
                <w:szCs w:val="28"/>
              </w:rPr>
            </w:pPr>
            <w:r>
              <w:rPr>
                <w:rFonts w:hint="eastAsia" w:ascii="仿宋" w:hAnsi="仿宋" w:eastAsia="仿宋"/>
                <w:sz w:val="28"/>
                <w:szCs w:val="28"/>
              </w:rPr>
            </w:r>
            <w:r/>
          </w:p>
        </w:tc>
        <w:tc>
          <w:tcPr>
            <w:tcBorders>
              <w:top w:val="single" w:color="000000" w:sz="4" w:space="0"/>
              <w:left w:val="single" w:color="000000" w:sz="4" w:space="0"/>
              <w:bottom w:val="single" w:color="000000" w:sz="4" w:space="0"/>
              <w:right w:val="single" w:color="000000" w:sz="4" w:space="0"/>
            </w:tcBorders>
            <w:tcW w:w="1747" w:type="dxa"/>
            <w:vAlign w:val="top"/>
            <w:textDirection w:val="lrTb"/>
            <w:noWrap w:val="false"/>
          </w:tcPr>
          <w:p>
            <w:pPr>
              <w:pStyle w:val="952"/>
              <w:ind w:firstLine="0"/>
              <w:spacing w:before="0" w:after="0" w:line="640" w:lineRule="exact"/>
              <w:rPr>
                <w:rFonts w:hint="eastAsia" w:ascii="仿宋" w:hAnsi="仿宋" w:eastAsia="仿宋"/>
                <w:sz w:val="28"/>
                <w:szCs w:val="28"/>
              </w:rPr>
            </w:pPr>
            <w:r>
              <w:rPr>
                <w:rFonts w:hint="eastAsia" w:ascii="仿宋" w:hAnsi="仿宋" w:eastAsia="仿宋"/>
                <w:sz w:val="28"/>
                <w:szCs w:val="28"/>
              </w:rPr>
              <w:t xml:space="preserve">登记机关</w:t>
            </w:r>
            <w:r/>
          </w:p>
        </w:tc>
        <w:tc>
          <w:tcPr>
            <w:tcBorders>
              <w:top w:val="single" w:color="000000" w:sz="4" w:space="0"/>
              <w:left w:val="single" w:color="000000" w:sz="4" w:space="0"/>
              <w:bottom w:val="single" w:color="000000" w:sz="4" w:space="0"/>
              <w:right w:val="single" w:color="000000" w:sz="4" w:space="0"/>
            </w:tcBorders>
            <w:tcW w:w="2131" w:type="dxa"/>
            <w:vAlign w:val="top"/>
            <w:textDirection w:val="lrTb"/>
            <w:noWrap w:val="false"/>
          </w:tcPr>
          <w:p>
            <w:pPr>
              <w:pStyle w:val="952"/>
              <w:ind w:firstLine="560"/>
              <w:spacing w:before="0" w:after="0" w:line="640" w:lineRule="exact"/>
              <w:rPr>
                <w:rFonts w:hint="eastAsia" w:ascii="仿宋" w:hAnsi="仿宋" w:eastAsia="仿宋"/>
                <w:sz w:val="28"/>
                <w:szCs w:val="28"/>
              </w:rPr>
            </w:pPr>
            <w:r>
              <w:rPr>
                <w:rFonts w:hint="eastAsia" w:ascii="仿宋" w:hAnsi="仿宋" w:eastAsia="仿宋"/>
                <w:sz w:val="28"/>
                <w:szCs w:val="28"/>
              </w:rPr>
            </w:r>
            <w:r/>
          </w:p>
        </w:tc>
      </w:tr>
      <w:tr>
        <w:trPr>
          <w:jc w:val="center"/>
          <w:trHeight w:val="3465"/>
        </w:trPr>
        <w:tc>
          <w:tcPr>
            <w:tcBorders>
              <w:top w:val="single" w:color="000000" w:sz="4" w:space="0"/>
              <w:left w:val="single" w:color="000000" w:sz="4" w:space="0"/>
              <w:bottom w:val="single" w:color="000000" w:sz="4" w:space="0"/>
              <w:right w:val="single" w:color="000000" w:sz="4" w:space="0"/>
            </w:tcBorders>
            <w:tcW w:w="2277" w:type="dxa"/>
            <w:vAlign w:val="top"/>
            <w:textDirection w:val="lrTb"/>
            <w:noWrap w:val="false"/>
          </w:tcPr>
          <w:p>
            <w:pPr>
              <w:pStyle w:val="952"/>
              <w:ind w:firstLine="560"/>
              <w:spacing w:before="0" w:after="0" w:line="640" w:lineRule="exact"/>
              <w:rPr>
                <w:rFonts w:hint="eastAsia" w:ascii="仿宋" w:hAnsi="仿宋" w:eastAsia="仿宋"/>
                <w:sz w:val="28"/>
                <w:szCs w:val="28"/>
              </w:rPr>
            </w:pPr>
            <w:r>
              <w:rPr>
                <w:rFonts w:hint="eastAsia" w:ascii="仿宋" w:hAnsi="仿宋" w:eastAsia="仿宋"/>
                <w:sz w:val="28"/>
                <w:szCs w:val="28"/>
              </w:rPr>
            </w:r>
            <w:r/>
          </w:p>
          <w:p>
            <w:pPr>
              <w:pStyle w:val="952"/>
              <w:ind w:firstLine="0"/>
              <w:spacing w:before="0" w:after="0" w:line="640" w:lineRule="exact"/>
              <w:rPr>
                <w:rFonts w:hint="eastAsia" w:ascii="仿宋" w:hAnsi="仿宋" w:eastAsia="仿宋"/>
                <w:sz w:val="28"/>
                <w:szCs w:val="28"/>
              </w:rPr>
            </w:pPr>
            <w:r>
              <w:rPr>
                <w:rFonts w:hint="eastAsia" w:ascii="仿宋" w:hAnsi="仿宋" w:eastAsia="仿宋"/>
                <w:sz w:val="28"/>
                <w:szCs w:val="28"/>
              </w:rPr>
            </w:r>
            <w:r/>
          </w:p>
          <w:p>
            <w:pPr>
              <w:pStyle w:val="952"/>
              <w:ind w:firstLine="0"/>
              <w:spacing w:before="0" w:after="0" w:line="640" w:lineRule="exact"/>
              <w:rPr>
                <w:rFonts w:hint="eastAsia" w:ascii="仿宋" w:hAnsi="仿宋" w:eastAsia="仿宋"/>
                <w:sz w:val="28"/>
                <w:szCs w:val="28"/>
              </w:rPr>
            </w:pPr>
            <w:r>
              <w:rPr>
                <w:rFonts w:hint="eastAsia" w:ascii="仿宋" w:hAnsi="仿宋" w:eastAsia="仿宋"/>
                <w:sz w:val="28"/>
                <w:szCs w:val="28"/>
              </w:rPr>
              <w:t xml:space="preserve">业务范围</w:t>
            </w:r>
            <w:r/>
          </w:p>
        </w:tc>
        <w:tc>
          <w:tcPr>
            <w:gridSpan w:val="3"/>
            <w:tcBorders>
              <w:top w:val="single" w:color="000000" w:sz="4" w:space="0"/>
              <w:left w:val="single" w:color="000000" w:sz="4" w:space="0"/>
              <w:bottom w:val="single" w:color="000000" w:sz="4" w:space="0"/>
              <w:right w:val="single" w:color="000000" w:sz="4" w:space="0"/>
            </w:tcBorders>
            <w:tcW w:w="6245" w:type="dxa"/>
            <w:vAlign w:val="top"/>
            <w:textDirection w:val="lrTb"/>
            <w:noWrap w:val="false"/>
          </w:tcPr>
          <w:p>
            <w:pPr>
              <w:pStyle w:val="952"/>
              <w:ind w:firstLine="560"/>
              <w:spacing w:before="0" w:after="0" w:line="640" w:lineRule="exact"/>
              <w:rPr>
                <w:rFonts w:hint="eastAsia" w:ascii="仿宋" w:hAnsi="仿宋" w:eastAsia="仿宋"/>
                <w:sz w:val="28"/>
                <w:szCs w:val="28"/>
              </w:rPr>
            </w:pPr>
            <w:r>
              <w:rPr>
                <w:rFonts w:hint="eastAsia" w:ascii="仿宋" w:hAnsi="仿宋" w:eastAsia="仿宋"/>
                <w:sz w:val="28"/>
                <w:szCs w:val="28"/>
              </w:rPr>
            </w:r>
            <w:r/>
          </w:p>
        </w:tc>
      </w:tr>
      <w:tr>
        <w:trPr>
          <w:jc w:val="center"/>
          <w:trHeight w:val="1393"/>
        </w:trPr>
        <w:tc>
          <w:tcPr>
            <w:tcBorders>
              <w:top w:val="single" w:color="000000" w:sz="4" w:space="0"/>
              <w:left w:val="single" w:color="000000" w:sz="4" w:space="0"/>
              <w:bottom w:val="single" w:color="000000" w:sz="4" w:space="0"/>
              <w:right w:val="single" w:color="000000" w:sz="4" w:space="0"/>
            </w:tcBorders>
            <w:tcW w:w="2277" w:type="dxa"/>
            <w:vAlign w:val="top"/>
            <w:textDirection w:val="lrTb"/>
            <w:noWrap w:val="false"/>
          </w:tcPr>
          <w:p>
            <w:pPr>
              <w:pStyle w:val="952"/>
              <w:ind w:firstLine="0"/>
              <w:spacing w:before="0" w:after="0" w:line="640" w:lineRule="exact"/>
              <w:rPr>
                <w:rFonts w:hint="eastAsia" w:ascii="仿宋" w:hAnsi="仿宋" w:eastAsia="仿宋"/>
                <w:sz w:val="28"/>
                <w:szCs w:val="28"/>
              </w:rPr>
            </w:pPr>
            <w:r>
              <w:rPr>
                <w:rFonts w:hint="eastAsia" w:ascii="仿宋" w:hAnsi="仿宋" w:eastAsia="仿宋"/>
                <w:sz w:val="28"/>
                <w:szCs w:val="28"/>
              </w:rPr>
              <w:t xml:space="preserve">备注</w:t>
            </w:r>
            <w:r/>
          </w:p>
        </w:tc>
        <w:tc>
          <w:tcPr>
            <w:gridSpan w:val="3"/>
            <w:tcBorders>
              <w:top w:val="single" w:color="000000" w:sz="4" w:space="0"/>
              <w:left w:val="single" w:color="000000" w:sz="4" w:space="0"/>
              <w:bottom w:val="single" w:color="000000" w:sz="4" w:space="0"/>
              <w:right w:val="single" w:color="000000" w:sz="4" w:space="0"/>
            </w:tcBorders>
            <w:tcW w:w="6245" w:type="dxa"/>
            <w:vAlign w:val="top"/>
            <w:textDirection w:val="lrTb"/>
            <w:noWrap w:val="false"/>
          </w:tcPr>
          <w:p>
            <w:pPr>
              <w:pStyle w:val="952"/>
              <w:ind w:firstLine="560"/>
              <w:spacing w:before="0" w:after="0" w:line="640" w:lineRule="exact"/>
              <w:rPr>
                <w:rFonts w:hint="eastAsia" w:ascii="仿宋" w:hAnsi="仿宋" w:eastAsia="仿宋"/>
                <w:sz w:val="28"/>
                <w:szCs w:val="28"/>
              </w:rPr>
            </w:pPr>
            <w:r>
              <w:rPr>
                <w:rFonts w:hint="eastAsia" w:ascii="仿宋" w:hAnsi="仿宋" w:eastAsia="仿宋"/>
                <w:sz w:val="28"/>
                <w:szCs w:val="28"/>
              </w:rPr>
            </w:r>
            <w:r/>
          </w:p>
        </w:tc>
      </w:tr>
    </w:tbl>
    <w:p>
      <w:pPr>
        <w:spacing w:line="520" w:lineRule="exact"/>
        <w:rPr>
          <w:rFonts w:hint="eastAsia" w:ascii="仿宋" w:hAnsi="仿宋" w:eastAsia="仿宋"/>
          <w:sz w:val="28"/>
          <w:szCs w:val="28"/>
        </w:rPr>
      </w:pPr>
      <w:r>
        <w:rPr>
          <w:rFonts w:hint="eastAsia" w:ascii="仿宋" w:hAnsi="仿宋" w:eastAsia="仿宋"/>
          <w:sz w:val="28"/>
          <w:szCs w:val="28"/>
        </w:rPr>
        <w:t xml:space="preserve">投标人</w:t>
      </w:r>
      <w:r>
        <w:rPr>
          <w:rFonts w:hint="eastAsia" w:ascii="仿宋" w:hAnsi="仿宋" w:eastAsia="仿宋"/>
          <w:sz w:val="28"/>
          <w:szCs w:val="28"/>
          <w:lang w:eastAsia="zh-CN"/>
        </w:rPr>
        <w:t xml:space="preserve">：</w:t>
      </w:r>
      <w:r>
        <w:rPr>
          <w:rFonts w:hint="eastAsia" w:ascii="仿宋" w:hAnsi="仿宋" w:eastAsia="仿宋"/>
          <w:sz w:val="28"/>
          <w:szCs w:val="28"/>
        </w:rPr>
        <w:t xml:space="preserve"> </w:t>
      </w:r>
      <w:r>
        <w:rPr>
          <w:rFonts w:hint="eastAsia" w:ascii="仿宋" w:hAnsi="仿宋" w:eastAsia="仿宋"/>
          <w:sz w:val="28"/>
          <w:szCs w:val="28"/>
          <w:u w:val="single"/>
        </w:rPr>
        <w:t xml:space="preserve">        （电子</w:t>
      </w:r>
      <w:r>
        <w:rPr>
          <w:rFonts w:hint="eastAsia" w:ascii="仿宋" w:hAnsi="仿宋" w:eastAsia="仿宋"/>
          <w:sz w:val="28"/>
          <w:szCs w:val="28"/>
          <w:u w:val="single"/>
          <w:lang w:eastAsia="zh-CN"/>
        </w:rPr>
        <w:t xml:space="preserve">公</w:t>
      </w:r>
      <w:r>
        <w:rPr>
          <w:rFonts w:hint="eastAsia" w:ascii="仿宋" w:hAnsi="仿宋" w:eastAsia="仿宋"/>
          <w:sz w:val="28"/>
          <w:szCs w:val="28"/>
          <w:u w:val="single"/>
        </w:rPr>
        <w:t xml:space="preserve">章）      </w:t>
      </w:r>
      <w:r>
        <w:rPr>
          <w:rFonts w:hint="eastAsia" w:ascii="仿宋" w:hAnsi="仿宋" w:eastAsia="仿宋"/>
          <w:sz w:val="28"/>
          <w:szCs w:val="28"/>
        </w:rPr>
        <w:t xml:space="preserve">  </w:t>
      </w:r>
      <w:r/>
    </w:p>
    <w:p>
      <w:pPr>
        <w:spacing w:before="19" w:line="440" w:lineRule="exact"/>
        <w:widowControl/>
        <w:rPr>
          <w:rFonts w:hint="eastAsia" w:ascii="仿宋" w:hAnsi="仿宋" w:eastAsia="仿宋"/>
          <w:bCs/>
          <w:sz w:val="32"/>
          <w:szCs w:val="32"/>
        </w:rPr>
      </w:pPr>
      <w:r>
        <w:rPr>
          <w:rFonts w:hint="eastAsia" w:ascii="仿宋" w:hAnsi="仿宋" w:eastAsia="仿宋"/>
          <w:bCs/>
          <w:sz w:val="32"/>
          <w:szCs w:val="32"/>
        </w:rPr>
      </w:r>
      <w:r/>
    </w:p>
    <w:p>
      <w:pPr>
        <w:spacing w:before="19" w:line="440" w:lineRule="exact"/>
        <w:widowControl/>
        <w:rPr>
          <w:rFonts w:hint="eastAsia" w:ascii="仿宋" w:hAnsi="仿宋" w:eastAsia="仿宋"/>
          <w:bCs/>
          <w:sz w:val="32"/>
          <w:szCs w:val="32"/>
        </w:rPr>
      </w:pPr>
      <w:r>
        <w:rPr>
          <w:rFonts w:hint="eastAsia" w:ascii="仿宋" w:hAnsi="仿宋" w:eastAsia="仿宋"/>
          <w:bCs/>
          <w:sz w:val="32"/>
          <w:szCs w:val="32"/>
        </w:rPr>
      </w:r>
      <w:r/>
    </w:p>
    <w:p>
      <w:pPr>
        <w:spacing w:before="19" w:line="440" w:lineRule="exact"/>
        <w:widowControl/>
        <w:rPr>
          <w:rFonts w:hint="eastAsia" w:ascii="仿宋" w:hAnsi="仿宋" w:eastAsia="仿宋"/>
          <w:bCs/>
          <w:sz w:val="32"/>
          <w:szCs w:val="32"/>
        </w:rPr>
      </w:pPr>
      <w:r>
        <w:rPr>
          <w:rFonts w:hint="eastAsia" w:ascii="仿宋" w:hAnsi="仿宋" w:eastAsia="仿宋"/>
          <w:bCs/>
          <w:sz w:val="32"/>
          <w:szCs w:val="32"/>
        </w:rPr>
        <w:t xml:space="preserve">注：供应商为企业的，填写表一；供应商为事业单位的，填写表二。</w:t>
      </w:r>
      <w:r/>
    </w:p>
    <w:p>
      <w:pPr>
        <w:jc w:val="center"/>
        <w:spacing w:line="440" w:lineRule="exact"/>
        <w:rPr>
          <w:rFonts w:hint="eastAsia" w:ascii="宋体" w:hAnsi="宋体" w:cs="宋体"/>
          <w:b/>
          <w:bCs/>
          <w:spacing w:val="20"/>
          <w:sz w:val="32"/>
          <w:szCs w:val="32"/>
        </w:rPr>
      </w:pPr>
      <w:r>
        <w:rPr>
          <w:rFonts w:hint="eastAsia" w:ascii="宋体" w:hAnsi="宋体" w:cs="宋体"/>
          <w:b/>
          <w:bCs/>
          <w:spacing w:val="20"/>
          <w:sz w:val="32"/>
          <w:szCs w:val="32"/>
        </w:rPr>
        <w:br w:type="page" w:clear="all"/>
      </w:r>
      <w:r>
        <w:rPr>
          <w:rFonts w:hint="eastAsia" w:ascii="宋体" w:hAnsi="宋体" w:cs="宋体"/>
          <w:b/>
          <w:bCs/>
          <w:spacing w:val="20"/>
          <w:sz w:val="32"/>
          <w:szCs w:val="32"/>
        </w:rPr>
        <w:t xml:space="preserve">三、开标一览表</w:t>
      </w:r>
      <w:bookmarkEnd w:id="677"/>
      <w:r/>
      <w:r/>
    </w:p>
    <w:tbl>
      <w:tblPr>
        <w:tblStyle w:val="873"/>
        <w:tblW w:w="0" w:type="auto"/>
        <w:tblInd w:w="0" w:type="dxa"/>
        <w:tblLayout w:type="fixed"/>
        <w:tblCellMar>
          <w:left w:w="108" w:type="dxa"/>
          <w:top w:w="0" w:type="dxa"/>
          <w:right w:w="108" w:type="dxa"/>
          <w:bottom w:w="0" w:type="dxa"/>
        </w:tblCellMar>
        <w:tblLook w:val="04A0" w:firstRow="1" w:lastRow="0" w:firstColumn="1" w:lastColumn="0" w:noHBand="0" w:noVBand="1"/>
      </w:tblPr>
      <w:tblGrid>
        <w:gridCol w:w="1740"/>
        <w:gridCol w:w="8221"/>
      </w:tblGrid>
      <w:tr>
        <w:trPr>
          <w:trHeight w:val="583" w:hRule="exact"/>
        </w:trPr>
        <w:tc>
          <w:tcPr>
            <w:tcBorders>
              <w:top w:val="single" w:color="auto" w:sz="6" w:space="0"/>
              <w:left w:val="single" w:color="auto" w:sz="6" w:space="0"/>
              <w:bottom w:val="single" w:color="auto" w:sz="6" w:space="0"/>
              <w:right w:val="single" w:color="auto" w:sz="6" w:space="0"/>
            </w:tcBorders>
            <w:tcW w:w="1740" w:type="dxa"/>
            <w:vAlign w:val="center"/>
            <w:textDirection w:val="lrTb"/>
            <w:noWrap w:val="false"/>
          </w:tcPr>
          <w:p>
            <w:pPr>
              <w:jc w:val="center"/>
              <w:spacing w:line="440" w:lineRule="exact"/>
              <w:rPr>
                <w:rFonts w:hint="eastAsia" w:ascii="宋体" w:hAnsi="宋体" w:cs="宋体"/>
                <w:sz w:val="24"/>
                <w:lang w:val="zh-CN"/>
              </w:rPr>
            </w:pPr>
            <w:r>
              <w:rPr>
                <w:rFonts w:hint="eastAsia" w:ascii="宋体" w:hAnsi="宋体" w:cs="宋体"/>
                <w:sz w:val="24"/>
                <w:lang w:val="zh-CN"/>
              </w:rPr>
              <w:t xml:space="preserve">项目名称</w:t>
            </w:r>
            <w:r/>
          </w:p>
        </w:tc>
        <w:tc>
          <w:tcPr>
            <w:tcBorders>
              <w:top w:val="single" w:color="auto" w:sz="6" w:space="0"/>
              <w:left w:val="single" w:color="auto" w:sz="6" w:space="0"/>
              <w:bottom w:val="single" w:color="auto" w:sz="6" w:space="0"/>
              <w:right w:val="single" w:color="auto" w:sz="6" w:space="0"/>
            </w:tcBorders>
            <w:tcW w:w="8221" w:type="dxa"/>
            <w:vAlign w:val="center"/>
            <w:textDirection w:val="lrTb"/>
            <w:noWrap w:val="false"/>
          </w:tcPr>
          <w:p>
            <w:pPr>
              <w:jc w:val="left"/>
              <w:spacing w:line="440" w:lineRule="exact"/>
              <w:tabs>
                <w:tab w:val="left" w:pos="900" w:leader="none"/>
              </w:tabs>
              <w:rPr>
                <w:rFonts w:hint="eastAsia" w:ascii="宋体" w:hAnsi="宋体" w:cs="宋体"/>
                <w:b/>
                <w:bCs/>
                <w:sz w:val="24"/>
                <w:lang w:val="zh-CN"/>
              </w:rPr>
            </w:pPr>
            <w:r>
              <w:rPr>
                <w:rFonts w:hint="eastAsia" w:ascii="宋体" w:hAnsi="宋体" w:cs="宋体"/>
                <w:b/>
                <w:bCs/>
                <w:sz w:val="24"/>
                <w:lang w:val="zh-CN"/>
              </w:rPr>
            </w:r>
            <w:r/>
          </w:p>
        </w:tc>
      </w:tr>
      <w:tr>
        <w:trPr>
          <w:trHeight w:val="1824"/>
        </w:trPr>
        <w:tc>
          <w:tcPr>
            <w:tcBorders>
              <w:top w:val="single" w:color="auto" w:sz="6" w:space="0"/>
              <w:left w:val="single" w:color="auto" w:sz="6" w:space="0"/>
              <w:bottom w:val="single" w:color="auto" w:sz="6" w:space="0"/>
              <w:right w:val="single" w:color="auto" w:sz="6" w:space="0"/>
            </w:tcBorders>
            <w:tcW w:w="1740" w:type="dxa"/>
            <w:vAlign w:val="center"/>
            <w:textDirection w:val="lrTb"/>
            <w:noWrap w:val="false"/>
          </w:tcPr>
          <w:p>
            <w:pPr>
              <w:jc w:val="center"/>
              <w:spacing w:line="440" w:lineRule="exact"/>
              <w:rPr>
                <w:rFonts w:hint="eastAsia" w:ascii="宋体" w:hAnsi="宋体" w:cs="宋体"/>
                <w:sz w:val="24"/>
                <w:lang w:val="zh-CN"/>
              </w:rPr>
            </w:pPr>
            <w:r>
              <w:rPr>
                <w:rFonts w:hint="eastAsia" w:ascii="宋体" w:hAnsi="宋体" w:cs="宋体"/>
                <w:sz w:val="24"/>
                <w:lang w:val="zh-CN"/>
              </w:rPr>
              <w:t xml:space="preserve">投标报价</w:t>
            </w:r>
            <w:r/>
          </w:p>
          <w:p>
            <w:pPr>
              <w:jc w:val="center"/>
              <w:spacing w:line="440" w:lineRule="exact"/>
              <w:rPr>
                <w:rFonts w:hint="eastAsia" w:ascii="宋体" w:hAnsi="宋体" w:cs="宋体"/>
                <w:sz w:val="24"/>
                <w:lang w:val="zh-CN"/>
              </w:rPr>
            </w:pPr>
            <w:r>
              <w:rPr>
                <w:rFonts w:hint="eastAsia" w:ascii="宋体" w:hAnsi="宋体" w:cs="宋体"/>
                <w:sz w:val="24"/>
                <w:lang w:val="zh-CN"/>
              </w:rPr>
            </w:r>
            <w:r/>
          </w:p>
        </w:tc>
        <w:tc>
          <w:tcPr>
            <w:tcBorders>
              <w:top w:val="single" w:color="auto" w:sz="6" w:space="0"/>
              <w:left w:val="single" w:color="auto" w:sz="6" w:space="0"/>
              <w:bottom w:val="single" w:color="auto" w:sz="6" w:space="0"/>
              <w:right w:val="single" w:color="auto" w:sz="6" w:space="0"/>
            </w:tcBorders>
            <w:tcW w:w="8221" w:type="dxa"/>
            <w:vAlign w:val="center"/>
            <w:textDirection w:val="lrTb"/>
            <w:noWrap w:val="false"/>
          </w:tcPr>
          <w:p>
            <w:pPr>
              <w:spacing w:line="360" w:lineRule="auto"/>
              <w:rPr>
                <w:rFonts w:hint="eastAsia" w:ascii="宋体" w:hAnsi="宋体" w:cs="宋体"/>
                <w:sz w:val="24"/>
                <w:u w:val="single"/>
                <w:lang w:val="zh-CN"/>
              </w:rPr>
            </w:pPr>
            <w:r>
              <w:rPr>
                <w:rFonts w:hint="eastAsia" w:ascii="宋体" w:hAnsi="宋体" w:cs="宋体"/>
                <w:sz w:val="24"/>
                <w:lang w:val="zh-CN"/>
              </w:rPr>
              <w:t xml:space="preserve">（小写）¥</w:t>
            </w:r>
            <w:r>
              <w:rPr>
                <w:rFonts w:hint="eastAsia" w:ascii="宋体" w:hAnsi="宋体" w:cs="宋体"/>
                <w:sz w:val="24"/>
                <w:u w:val="single"/>
                <w:lang w:val="zh-CN"/>
              </w:rPr>
              <w:t xml:space="preserve">      </w:t>
            </w:r>
            <w:r>
              <w:rPr>
                <w:rFonts w:hint="eastAsia" w:ascii="宋体" w:hAnsi="宋体" w:cs="宋体"/>
                <w:sz w:val="24"/>
                <w:u w:val="single"/>
                <w:lang w:val="en-US" w:eastAsia="zh-CN"/>
              </w:rPr>
              <w:t xml:space="preserve">  </w:t>
            </w:r>
            <w:r>
              <w:rPr>
                <w:rFonts w:hint="eastAsia" w:ascii="宋体" w:hAnsi="宋体" w:cs="宋体"/>
                <w:sz w:val="24"/>
                <w:u w:val="single"/>
                <w:lang w:val="zh-CN"/>
              </w:rPr>
              <w:t xml:space="preserve">       </w:t>
            </w:r>
            <w:r/>
          </w:p>
          <w:p>
            <w:pPr>
              <w:spacing w:line="440" w:lineRule="exact"/>
              <w:rPr>
                <w:rFonts w:hint="eastAsia" w:ascii="宋体" w:hAnsi="宋体" w:cs="宋体"/>
                <w:sz w:val="24"/>
                <w:lang w:val="zh-CN"/>
              </w:rPr>
            </w:pPr>
            <w:r>
              <w:rPr>
                <w:rFonts w:hint="eastAsia" w:ascii="宋体" w:hAnsi="宋体" w:cs="宋体"/>
                <w:sz w:val="24"/>
                <w:lang w:val="zh-CN"/>
              </w:rPr>
              <w:t xml:space="preserve">（大写）人民币</w:t>
            </w:r>
            <w:r>
              <w:rPr>
                <w:rFonts w:hint="eastAsia" w:ascii="宋体" w:hAnsi="宋体" w:cs="宋体"/>
                <w:sz w:val="24"/>
                <w:u w:val="single"/>
                <w:lang w:val="zh-CN"/>
              </w:rPr>
              <w:t xml:space="preserve">          </w:t>
            </w:r>
            <w:r/>
          </w:p>
        </w:tc>
      </w:tr>
      <w:tr>
        <w:trPr>
          <w:trHeight w:val="888"/>
        </w:trPr>
        <w:tc>
          <w:tcPr>
            <w:tcBorders>
              <w:top w:val="single" w:color="auto" w:sz="6" w:space="0"/>
              <w:left w:val="single" w:color="auto" w:sz="6" w:space="0"/>
              <w:bottom w:val="single" w:color="auto" w:sz="6" w:space="0"/>
              <w:right w:val="single" w:color="auto" w:sz="6" w:space="0"/>
            </w:tcBorders>
            <w:tcW w:w="1740" w:type="dxa"/>
            <w:vAlign w:val="center"/>
            <w:textDirection w:val="lrTb"/>
            <w:noWrap w:val="false"/>
          </w:tcPr>
          <w:p>
            <w:pPr>
              <w:jc w:val="center"/>
              <w:spacing w:line="440" w:lineRule="exact"/>
              <w:rPr>
                <w:rFonts w:hint="eastAsia" w:ascii="宋体" w:hAnsi="宋体" w:cs="宋体"/>
                <w:sz w:val="24"/>
                <w:lang w:val="zh-CN"/>
              </w:rPr>
            </w:pPr>
            <w:r>
              <w:rPr>
                <w:rFonts w:hint="eastAsia" w:ascii="宋体" w:hAnsi="宋体" w:cs="宋体"/>
                <w:sz w:val="24"/>
                <w:lang w:val="zh-CN"/>
              </w:rPr>
              <w:t xml:space="preserve">合同履行期限</w:t>
            </w:r>
            <w:r/>
          </w:p>
        </w:tc>
        <w:tc>
          <w:tcPr>
            <w:tcBorders>
              <w:top w:val="single" w:color="auto" w:sz="6" w:space="0"/>
              <w:left w:val="single" w:color="auto" w:sz="6" w:space="0"/>
              <w:bottom w:val="single" w:color="auto" w:sz="6" w:space="0"/>
              <w:right w:val="single" w:color="auto" w:sz="6" w:space="0"/>
            </w:tcBorders>
            <w:tcW w:w="8221" w:type="dxa"/>
            <w:vAlign w:val="center"/>
            <w:textDirection w:val="lrTb"/>
            <w:noWrap w:val="false"/>
          </w:tcPr>
          <w:p>
            <w:pPr>
              <w:spacing w:line="440" w:lineRule="exact"/>
              <w:rPr>
                <w:rFonts w:hint="eastAsia" w:ascii="宋体" w:hAnsi="宋体" w:cs="宋体"/>
                <w:sz w:val="24"/>
                <w:lang w:val="zh-CN"/>
              </w:rPr>
            </w:pPr>
            <w:r>
              <w:rPr>
                <w:rFonts w:hint="eastAsia" w:ascii="宋体" w:hAnsi="宋体" w:cs="宋体"/>
                <w:sz w:val="24"/>
                <w:lang w:val="zh-CN"/>
              </w:rPr>
            </w:r>
            <w:r/>
          </w:p>
        </w:tc>
      </w:tr>
    </w:tbl>
    <w:p>
      <w:pPr>
        <w:pStyle w:val="879"/>
        <w:spacing w:line="440" w:lineRule="exact"/>
        <w:rPr>
          <w:rFonts w:hint="eastAsia" w:ascii="宋体" w:hAnsi="宋体" w:eastAsia="宋体" w:cs="宋体"/>
          <w:sz w:val="24"/>
          <w:szCs w:val="24"/>
        </w:rPr>
      </w:pPr>
      <w:r>
        <w:rPr>
          <w:rFonts w:hint="eastAsia" w:ascii="宋体" w:hAnsi="宋体" w:eastAsia="宋体" w:cs="宋体"/>
          <w:sz w:val="24"/>
          <w:szCs w:val="24"/>
        </w:rPr>
      </w:r>
      <w:r/>
    </w:p>
    <w:p>
      <w:pPr>
        <w:pStyle w:val="869"/>
        <w:ind w:firstLine="480"/>
        <w:spacing w:line="440" w:lineRule="exact"/>
        <w:tabs>
          <w:tab w:val="left" w:pos="2119" w:leader="none"/>
          <w:tab w:val="left" w:pos="4039" w:leader="none"/>
        </w:tabs>
        <w:rPr>
          <w:rFonts w:ascii="宋体" w:hAnsi="宋体" w:cs="宋体"/>
          <w:b w:val="0"/>
          <w:bCs/>
          <w:sz w:val="24"/>
          <w:szCs w:val="24"/>
          <w:u w:val="single"/>
        </w:rPr>
      </w:pPr>
      <w:r>
        <w:rPr>
          <w:rFonts w:hint="eastAsia" w:ascii="宋体" w:hAnsi="宋体" w:cs="宋体"/>
          <w:b w:val="0"/>
          <w:bCs/>
          <w:sz w:val="24"/>
          <w:szCs w:val="24"/>
        </w:rPr>
        <w:t xml:space="preserve">供应商：</w:t>
      </w:r>
      <w:r>
        <w:rPr>
          <w:rFonts w:hint="eastAsia" w:ascii="宋体" w:hAnsi="宋体" w:cs="宋体"/>
          <w:b w:val="0"/>
          <w:bCs/>
          <w:sz w:val="24"/>
          <w:szCs w:val="24"/>
          <w:u w:val="single"/>
        </w:rPr>
        <w:t xml:space="preserve"> </w:t>
      </w:r>
      <w:r>
        <w:rPr>
          <w:rFonts w:hint="eastAsia" w:ascii="宋体" w:hAnsi="宋体" w:cs="宋体"/>
          <w:b w:val="0"/>
          <w:bCs/>
          <w:sz w:val="24"/>
          <w:szCs w:val="24"/>
          <w:u w:val="single"/>
        </w:rPr>
        <w:tab/>
      </w:r>
      <w:r>
        <w:rPr>
          <w:rFonts w:hint="eastAsia" w:ascii="宋体" w:hAnsi="宋体" w:cs="宋体"/>
          <w:b w:val="0"/>
          <w:bCs/>
          <w:sz w:val="24"/>
          <w:szCs w:val="24"/>
          <w:u w:val="single"/>
        </w:rPr>
        <w:t xml:space="preserve">（加盖公章）</w:t>
      </w:r>
      <w:r>
        <w:rPr>
          <w:rFonts w:hint="eastAsia" w:ascii="宋体" w:hAnsi="宋体" w:cs="宋体"/>
          <w:b w:val="0"/>
          <w:bCs/>
          <w:sz w:val="24"/>
          <w:szCs w:val="24"/>
          <w:u w:val="single"/>
        </w:rPr>
        <w:tab/>
      </w:r>
      <w:r>
        <w:rPr>
          <w:rFonts w:hint="eastAsia" w:ascii="宋体" w:hAnsi="宋体" w:cs="宋体"/>
          <w:b w:val="0"/>
          <w:bCs/>
          <w:sz w:val="24"/>
          <w:szCs w:val="24"/>
          <w:u w:val="single"/>
        </w:rPr>
        <w:t xml:space="preserve">   </w:t>
      </w:r>
      <w:r/>
    </w:p>
    <w:p>
      <w:pPr>
        <w:pStyle w:val="869"/>
        <w:ind w:firstLine="480"/>
        <w:spacing w:line="440" w:lineRule="exact"/>
        <w:tabs>
          <w:tab w:val="left" w:pos="2119" w:leader="none"/>
          <w:tab w:val="left" w:pos="4039" w:leader="none"/>
        </w:tabs>
        <w:rPr>
          <w:rFonts w:hint="eastAsia" w:ascii="宋体" w:hAnsi="宋体" w:cs="宋体"/>
          <w:b w:val="0"/>
          <w:bCs/>
          <w:sz w:val="24"/>
          <w:szCs w:val="24"/>
        </w:rPr>
      </w:pPr>
      <w:r>
        <w:rPr>
          <w:rFonts w:hint="eastAsia" w:ascii="宋体" w:hAnsi="宋体" w:cs="宋体"/>
          <w:b w:val="0"/>
          <w:bCs/>
          <w:sz w:val="24"/>
          <w:szCs w:val="24"/>
        </w:rPr>
        <w:t xml:space="preserve">注：</w:t>
      </w:r>
      <w:r/>
    </w:p>
    <w:p>
      <w:pPr>
        <w:pStyle w:val="869"/>
        <w:numPr>
          <w:ilvl w:val="0"/>
          <w:numId w:val="11"/>
        </w:numPr>
        <w:ind w:firstLine="480"/>
        <w:spacing w:line="440" w:lineRule="exact"/>
        <w:tabs>
          <w:tab w:val="left" w:pos="2119" w:leader="none"/>
          <w:tab w:val="left" w:pos="4039" w:leader="none"/>
        </w:tabs>
        <w:rPr>
          <w:rFonts w:hint="eastAsia" w:ascii="宋体" w:hAnsi="宋体" w:cs="宋体"/>
          <w:b w:val="0"/>
          <w:bCs/>
          <w:sz w:val="24"/>
          <w:szCs w:val="24"/>
        </w:rPr>
      </w:pPr>
      <w:r>
        <w:rPr>
          <w:rFonts w:hint="eastAsia" w:ascii="宋体" w:hAnsi="宋体" w:cs="宋体"/>
          <w:b w:val="0"/>
          <w:bCs/>
          <w:sz w:val="24"/>
          <w:szCs w:val="24"/>
        </w:rPr>
        <w:t xml:space="preserve">此表为表样，行数可自行添加，但表式不变。</w:t>
      </w:r>
      <w:r/>
    </w:p>
    <w:p>
      <w:pPr>
        <w:pStyle w:val="869"/>
        <w:numPr>
          <w:ilvl w:val="0"/>
          <w:numId w:val="11"/>
        </w:numPr>
        <w:ind w:firstLine="480"/>
        <w:spacing w:line="440" w:lineRule="exact"/>
        <w:tabs>
          <w:tab w:val="left" w:pos="2119" w:leader="none"/>
          <w:tab w:val="left" w:pos="4039" w:leader="none"/>
        </w:tabs>
        <w:rPr>
          <w:rFonts w:hint="eastAsia" w:ascii="宋体" w:hAnsi="宋体" w:cs="宋体"/>
          <w:b w:val="0"/>
          <w:bCs/>
          <w:sz w:val="24"/>
          <w:szCs w:val="24"/>
        </w:rPr>
      </w:pPr>
      <w:r>
        <w:rPr>
          <w:rFonts w:hint="eastAsia" w:ascii="宋体" w:hAnsi="宋体" w:cs="宋体"/>
          <w:b w:val="0"/>
          <w:bCs/>
          <w:sz w:val="24"/>
          <w:szCs w:val="24"/>
        </w:rPr>
        <w:t xml:space="preserve">如果单价和总价不符时，以单价为准。</w:t>
      </w:r>
      <w:r/>
    </w:p>
    <w:p>
      <w:pPr>
        <w:pStyle w:val="869"/>
        <w:ind w:firstLine="480"/>
        <w:spacing w:line="440" w:lineRule="exact"/>
        <w:tabs>
          <w:tab w:val="left" w:pos="2119" w:leader="none"/>
          <w:tab w:val="left" w:pos="4039" w:leader="none"/>
        </w:tabs>
        <w:rPr>
          <w:rFonts w:hint="eastAsia" w:ascii="宋体" w:hAnsi="宋体" w:cs="宋体"/>
          <w:b w:val="0"/>
          <w:bCs/>
          <w:sz w:val="24"/>
          <w:szCs w:val="24"/>
        </w:rPr>
      </w:pPr>
      <w:r>
        <w:rPr>
          <w:rFonts w:hint="eastAsia" w:ascii="宋体" w:hAnsi="宋体" w:cs="宋体"/>
          <w:b w:val="0"/>
          <w:bCs/>
          <w:sz w:val="24"/>
          <w:szCs w:val="24"/>
        </w:rPr>
        <w:t xml:space="preserve">（3）投标报价总计应满足磋商文件中投标人须知磋商报价所述内容。</w:t>
      </w:r>
      <w:r/>
    </w:p>
    <w:p>
      <w:pPr>
        <w:numPr>
          <w:ilvl w:val="0"/>
          <w:numId w:val="0"/>
        </w:numPr>
        <w:jc w:val="center"/>
        <w:spacing w:line="440" w:lineRule="exact"/>
        <w:rPr>
          <w:rFonts w:hint="eastAsia" w:ascii="宋体" w:hAnsi="宋体" w:cs="宋体"/>
          <w:b/>
          <w:bCs/>
          <w:sz w:val="32"/>
          <w:szCs w:val="32"/>
        </w:rPr>
      </w:pPr>
      <w:r>
        <w:rPr>
          <w:rFonts w:hint="eastAsia" w:ascii="宋体" w:hAnsi="宋体" w:cs="宋体"/>
          <w:b/>
          <w:bCs/>
          <w:sz w:val="32"/>
          <w:szCs w:val="32"/>
          <w:lang w:val="en-US" w:eastAsia="zh-CN"/>
        </w:rPr>
        <w:br w:type="page" w:clear="all"/>
      </w:r>
      <w:r>
        <w:rPr>
          <w:rFonts w:hint="eastAsia" w:ascii="宋体" w:hAnsi="宋体" w:cs="宋体"/>
          <w:b/>
          <w:bCs/>
          <w:sz w:val="32"/>
          <w:szCs w:val="32"/>
          <w:lang w:val="en-US" w:eastAsia="zh-CN"/>
        </w:rPr>
        <w:t xml:space="preserve">四、投标</w:t>
      </w:r>
      <w:r>
        <w:rPr>
          <w:rFonts w:hint="eastAsia" w:ascii="宋体" w:hAnsi="宋体" w:cs="宋体"/>
          <w:b/>
          <w:bCs/>
          <w:sz w:val="32"/>
          <w:szCs w:val="32"/>
        </w:rPr>
        <w:t xml:space="preserve">报价明细表</w:t>
      </w:r>
      <w:r/>
    </w:p>
    <w:p>
      <w:pPr>
        <w:pStyle w:val="888"/>
        <w:numPr>
          <w:ilvl w:val="0"/>
          <w:numId w:val="0"/>
        </w:numPr>
        <w:jc w:val="center"/>
        <w:rPr>
          <w:rFonts w:hint="eastAsia" w:ascii="宋体" w:hAnsi="宋体" w:eastAsia="宋体" w:cs="宋体"/>
          <w:b/>
          <w:bCs/>
          <w:sz w:val="32"/>
          <w:szCs w:val="32"/>
          <w:lang w:val="en-US" w:eastAsia="zh-CN" w:bidi="ar-SA"/>
        </w:rPr>
      </w:pPr>
      <w:r>
        <w:rPr>
          <w:rFonts w:hint="eastAsia" w:ascii="宋体" w:hAnsi="宋体" w:eastAsia="宋体" w:cs="宋体"/>
          <w:b/>
          <w:bCs/>
          <w:sz w:val="32"/>
          <w:szCs w:val="32"/>
          <w:lang w:val="en-US" w:eastAsia="zh-CN" w:bidi="ar-SA"/>
        </w:rPr>
        <w:t xml:space="preserve">单项工程招标控制价表</w:t>
      </w:r>
      <w:r/>
    </w:p>
    <w:p>
      <w:pPr>
        <w:ind w:left="76"/>
        <w:spacing w:before="181" w:line="188" w:lineRule="auto"/>
        <w:rPr>
          <w:rFonts w:hint="eastAsia" w:ascii="宋体" w:hAnsi="宋体" w:eastAsia="宋体" w:cs="宋体"/>
          <w:b/>
          <w:bCs/>
          <w:sz w:val="32"/>
          <w:szCs w:val="32"/>
          <w:lang w:val="en-US" w:eastAsia="zh-CN" w:bidi="ar-SA"/>
        </w:rPr>
      </w:pPr>
      <w:r>
        <w:rPr>
          <w:rFonts w:ascii="黑体" w:hAnsi="黑体" w:eastAsia="黑体" w:cs="黑体"/>
          <w:sz w:val="21"/>
          <w:szCs w:val="21"/>
        </w:rPr>
        <w:t xml:space="preserve">工程名称：</w:t>
      </w:r>
      <w:r/>
    </w:p>
    <w:tbl>
      <w:tblPr>
        <w:tblStyle w:val="1007"/>
        <w:tblW w:w="9664" w:type="dxa"/>
        <w:tblInd w:w="1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1067"/>
        <w:gridCol w:w="3208"/>
        <w:gridCol w:w="1699"/>
        <w:gridCol w:w="1290"/>
        <w:gridCol w:w="1335"/>
        <w:gridCol w:w="1065"/>
      </w:tblGrid>
      <w:tr>
        <w:trPr>
          <w:trHeight w:val="434"/>
        </w:trPr>
        <w:tc>
          <w:tcPr>
            <w:tcBorders>
              <w:top w:val="single" w:color="000000" w:sz="14" w:space="0"/>
              <w:left w:val="single" w:color="000000" w:sz="14" w:space="0"/>
              <w:bottom w:val="none" w:color="000000" w:sz="4" w:space="0"/>
            </w:tcBorders>
            <w:tcW w:w="1067" w:type="dxa"/>
            <w:vAlign w:val="top"/>
            <w:vMerge w:val="restart"/>
            <w:textDirection w:val="lrTb"/>
            <w:noWrap w:val="false"/>
          </w:tcPr>
          <w:p>
            <w:pPr>
              <w:jc w:val="left"/>
              <w:spacing w:line="302" w:lineRule="auto"/>
              <w:rPr>
                <w:rFonts w:ascii="Arial" w:hAnsi="Arial" w:eastAsia="Arial" w:cs="Arial"/>
                <w:color w:val="000000"/>
                <w:sz w:val="21"/>
                <w:szCs w:val="21"/>
                <w:lang w:val="en-US" w:eastAsia="en-US" w:bidi="ar-SA"/>
              </w:rPr>
            </w:pPr>
            <w:r>
              <w:rPr>
                <w:rFonts w:ascii="Arial" w:hAnsi="Arial" w:eastAsia="Arial" w:cs="Arial"/>
                <w:color w:val="000000"/>
                <w:sz w:val="21"/>
                <w:szCs w:val="21"/>
                <w:lang w:val="en-US" w:eastAsia="en-US" w:bidi="ar-SA"/>
              </w:rPr>
            </w:r>
            <w:r/>
          </w:p>
          <w:p>
            <w:pPr>
              <w:ind w:left="321"/>
              <w:spacing w:before="69" w:line="224" w:lineRule="auto"/>
              <w:rPr>
                <w:rFonts w:ascii="黑体" w:hAnsi="黑体" w:eastAsia="黑体" w:cs="黑体"/>
                <w:sz w:val="21"/>
                <w:szCs w:val="21"/>
              </w:rPr>
            </w:pPr>
            <w:r>
              <w:rPr>
                <w:rFonts w:ascii="黑体" w:hAnsi="黑体" w:eastAsia="黑体" w:cs="黑体"/>
                <w:spacing w:val="-4"/>
                <w:sz w:val="21"/>
                <w:szCs w:val="21"/>
              </w:rPr>
              <w:t xml:space="preserve">序号</w:t>
            </w:r>
            <w:r/>
          </w:p>
        </w:tc>
        <w:tc>
          <w:tcPr>
            <w:tcBorders>
              <w:top w:val="single" w:color="000000" w:sz="14" w:space="0"/>
              <w:bottom w:val="none" w:color="000000" w:sz="4" w:space="0"/>
            </w:tcBorders>
            <w:tcW w:w="3208" w:type="dxa"/>
            <w:vAlign w:val="top"/>
            <w:vMerge w:val="restart"/>
            <w:textDirection w:val="lrTb"/>
            <w:noWrap w:val="false"/>
          </w:tcPr>
          <w:p>
            <w:pPr>
              <w:jc w:val="left"/>
              <w:spacing w:line="303" w:lineRule="auto"/>
              <w:rPr>
                <w:rFonts w:ascii="Arial" w:hAnsi="Arial" w:eastAsia="Arial" w:cs="Arial"/>
                <w:color w:val="000000"/>
                <w:sz w:val="21"/>
                <w:szCs w:val="21"/>
                <w:lang w:val="en-US" w:eastAsia="en-US" w:bidi="ar-SA"/>
              </w:rPr>
            </w:pPr>
            <w:r>
              <w:rPr>
                <w:rFonts w:ascii="Arial" w:hAnsi="Arial" w:eastAsia="Arial" w:cs="Arial"/>
                <w:color w:val="000000"/>
                <w:sz w:val="21"/>
                <w:szCs w:val="21"/>
                <w:lang w:val="en-US" w:eastAsia="en-US" w:bidi="ar-SA"/>
              </w:rPr>
            </w:r>
            <w:r/>
          </w:p>
          <w:p>
            <w:pPr>
              <w:ind w:left="976"/>
              <w:spacing w:before="68" w:line="222" w:lineRule="auto"/>
              <w:rPr>
                <w:rFonts w:ascii="黑体" w:hAnsi="黑体" w:eastAsia="黑体" w:cs="黑体"/>
                <w:sz w:val="21"/>
                <w:szCs w:val="21"/>
              </w:rPr>
            </w:pPr>
            <w:r>
              <w:rPr>
                <w:rFonts w:ascii="黑体" w:hAnsi="黑体" w:eastAsia="黑体" w:cs="黑体"/>
                <w:spacing w:val="-2"/>
                <w:sz w:val="21"/>
                <w:szCs w:val="21"/>
              </w:rPr>
              <w:t xml:space="preserve">单位工程名称</w:t>
            </w:r>
            <w:r/>
          </w:p>
        </w:tc>
        <w:tc>
          <w:tcPr>
            <w:tcBorders>
              <w:top w:val="single" w:color="000000" w:sz="14" w:space="0"/>
              <w:bottom w:val="none" w:color="000000" w:sz="4" w:space="0"/>
            </w:tcBorders>
            <w:tcW w:w="1699" w:type="dxa"/>
            <w:vAlign w:val="top"/>
            <w:vMerge w:val="restart"/>
            <w:textDirection w:val="lrTb"/>
            <w:noWrap w:val="false"/>
          </w:tcPr>
          <w:p>
            <w:pPr>
              <w:jc w:val="left"/>
              <w:spacing w:line="303" w:lineRule="auto"/>
              <w:rPr>
                <w:rFonts w:ascii="Arial" w:hAnsi="Arial" w:eastAsia="Arial" w:cs="Arial"/>
                <w:color w:val="000000"/>
                <w:sz w:val="21"/>
                <w:szCs w:val="21"/>
                <w:lang w:val="en-US" w:eastAsia="en-US" w:bidi="ar-SA"/>
              </w:rPr>
            </w:pPr>
            <w:r>
              <w:rPr>
                <w:rFonts w:ascii="Arial" w:hAnsi="Arial" w:eastAsia="Arial" w:cs="Arial"/>
                <w:color w:val="000000"/>
                <w:sz w:val="21"/>
                <w:szCs w:val="21"/>
                <w:lang w:val="en-US" w:eastAsia="en-US" w:bidi="ar-SA"/>
              </w:rPr>
            </w:r>
            <w:r/>
          </w:p>
          <w:p>
            <w:pPr>
              <w:jc w:val="center"/>
              <w:spacing w:before="68" w:line="222" w:lineRule="auto"/>
              <w:rPr>
                <w:rFonts w:hint="eastAsia" w:ascii="黑体" w:hAnsi="黑体" w:eastAsia="黑体" w:cs="黑体"/>
                <w:sz w:val="21"/>
                <w:szCs w:val="21"/>
                <w:lang w:eastAsia="zh-CN"/>
              </w:rPr>
            </w:pPr>
            <w:r>
              <w:rPr>
                <w:rFonts w:ascii="黑体" w:hAnsi="黑体" w:eastAsia="黑体" w:cs="黑体"/>
                <w:spacing w:val="-1"/>
                <w:sz w:val="21"/>
                <w:szCs w:val="21"/>
              </w:rPr>
              <w:t xml:space="preserve">金额</w:t>
            </w:r>
            <w:r>
              <w:rPr>
                <w:rFonts w:hint="eastAsia" w:ascii="黑体" w:hAnsi="黑体" w:eastAsia="黑体" w:cs="黑体"/>
                <w:spacing w:val="-1"/>
                <w:sz w:val="21"/>
                <w:szCs w:val="21"/>
                <w:lang w:eastAsia="zh-CN"/>
              </w:rPr>
              <w:t xml:space="preserve">（</w:t>
            </w:r>
            <w:r>
              <w:rPr>
                <w:rFonts w:ascii="黑体" w:hAnsi="黑体" w:eastAsia="黑体" w:cs="黑体"/>
                <w:spacing w:val="-1"/>
                <w:sz w:val="21"/>
                <w:szCs w:val="21"/>
              </w:rPr>
              <w:t xml:space="preserve">元</w:t>
            </w:r>
            <w:r>
              <w:rPr>
                <w:rFonts w:hint="eastAsia" w:ascii="黑体" w:hAnsi="黑体" w:eastAsia="黑体" w:cs="黑体"/>
                <w:spacing w:val="-1"/>
                <w:sz w:val="21"/>
                <w:szCs w:val="21"/>
                <w:lang w:eastAsia="zh-CN"/>
              </w:rPr>
              <w:t xml:space="preserve">）</w:t>
            </w:r>
            <w:r/>
          </w:p>
        </w:tc>
        <w:tc>
          <w:tcPr>
            <w:gridSpan w:val="3"/>
            <w:tcBorders>
              <w:top w:val="single" w:color="000000" w:sz="14" w:space="0"/>
              <w:right w:val="single" w:color="000000" w:sz="14" w:space="0"/>
            </w:tcBorders>
            <w:tcW w:w="3690" w:type="dxa"/>
            <w:vAlign w:val="top"/>
            <w:textDirection w:val="lrTb"/>
            <w:noWrap w:val="false"/>
          </w:tcPr>
          <w:p>
            <w:pPr>
              <w:ind w:left="1506"/>
              <w:spacing w:before="123" w:line="223" w:lineRule="auto"/>
              <w:rPr>
                <w:rFonts w:hint="eastAsia" w:ascii="黑体" w:hAnsi="黑体" w:eastAsia="黑体" w:cs="黑体"/>
                <w:sz w:val="21"/>
                <w:szCs w:val="21"/>
                <w:lang w:eastAsia="zh-CN"/>
              </w:rPr>
            </w:pPr>
            <w:r>
              <w:rPr>
                <w:rFonts w:ascii="黑体" w:hAnsi="黑体" w:eastAsia="黑体" w:cs="黑体"/>
                <w:spacing w:val="-10"/>
                <w:sz w:val="21"/>
                <w:szCs w:val="21"/>
              </w:rPr>
              <w:t xml:space="preserve">其中：</w:t>
            </w:r>
            <w:r>
              <w:rPr>
                <w:rFonts w:ascii="黑体" w:hAnsi="黑体" w:eastAsia="黑体" w:cs="黑体"/>
                <w:spacing w:val="-52"/>
                <w:sz w:val="21"/>
                <w:szCs w:val="21"/>
              </w:rPr>
              <w:t xml:space="preserve"> </w:t>
            </w:r>
            <w:r>
              <w:rPr>
                <w:rFonts w:hint="eastAsia" w:ascii="黑体" w:hAnsi="黑体" w:eastAsia="黑体" w:cs="黑体"/>
                <w:spacing w:val="-10"/>
                <w:sz w:val="21"/>
                <w:szCs w:val="21"/>
                <w:lang w:eastAsia="zh-CN"/>
              </w:rPr>
              <w:t xml:space="preserve">（</w:t>
            </w:r>
            <w:r>
              <w:rPr>
                <w:rFonts w:ascii="黑体" w:hAnsi="黑体" w:eastAsia="黑体" w:cs="黑体"/>
                <w:spacing w:val="-10"/>
                <w:sz w:val="21"/>
                <w:szCs w:val="21"/>
              </w:rPr>
              <w:t xml:space="preserve">元</w:t>
            </w:r>
            <w:r>
              <w:rPr>
                <w:rFonts w:hint="eastAsia" w:ascii="黑体" w:hAnsi="黑体" w:eastAsia="黑体" w:cs="黑体"/>
                <w:spacing w:val="-10"/>
                <w:sz w:val="21"/>
                <w:szCs w:val="21"/>
                <w:lang w:eastAsia="zh-CN"/>
              </w:rPr>
              <w:t xml:space="preserve">）</w:t>
            </w:r>
            <w:r/>
          </w:p>
        </w:tc>
      </w:tr>
      <w:tr>
        <w:trPr>
          <w:trHeight w:val="480"/>
        </w:trPr>
        <w:tc>
          <w:tcPr>
            <w:tcBorders>
              <w:top w:val="none" w:color="000000" w:sz="4" w:space="0"/>
              <w:left w:val="single" w:color="000000" w:sz="14" w:space="0"/>
            </w:tcBorders>
            <w:tcW w:w="1067" w:type="dxa"/>
            <w:vAlign w:val="top"/>
            <w:vMerge w:val="continue"/>
            <w:textDirection w:val="lrTb"/>
            <w:noWrap w:val="false"/>
          </w:tcPr>
          <w:p>
            <w:pPr>
              <w:jc w:val="left"/>
              <w:spacing w:line="240" w:lineRule="auto"/>
              <w:rPr>
                <w:rFonts w:ascii="Arial" w:hAnsi="Arial" w:eastAsia="Arial" w:cs="Arial"/>
                <w:color w:val="000000"/>
                <w:sz w:val="21"/>
                <w:szCs w:val="21"/>
                <w:lang w:val="en-US" w:eastAsia="en-US" w:bidi="ar-SA"/>
              </w:rPr>
            </w:pPr>
            <w:r>
              <w:rPr>
                <w:rFonts w:ascii="Arial" w:hAnsi="Arial" w:eastAsia="Arial" w:cs="Arial"/>
                <w:color w:val="000000"/>
                <w:sz w:val="21"/>
                <w:szCs w:val="21"/>
                <w:lang w:val="en-US" w:eastAsia="en-US" w:bidi="ar-SA"/>
              </w:rPr>
            </w:r>
            <w:r/>
          </w:p>
        </w:tc>
        <w:tc>
          <w:tcPr>
            <w:tcBorders>
              <w:top w:val="none" w:color="000000" w:sz="4" w:space="0"/>
            </w:tcBorders>
            <w:tcW w:w="3208" w:type="dxa"/>
            <w:vAlign w:val="top"/>
            <w:vMerge w:val="continue"/>
            <w:textDirection w:val="lrTb"/>
            <w:noWrap w:val="false"/>
          </w:tcPr>
          <w:p>
            <w:pPr>
              <w:jc w:val="left"/>
              <w:spacing w:line="240" w:lineRule="auto"/>
              <w:rPr>
                <w:rFonts w:ascii="Arial" w:hAnsi="Arial" w:eastAsia="Arial" w:cs="Arial"/>
                <w:color w:val="000000"/>
                <w:sz w:val="21"/>
                <w:szCs w:val="21"/>
                <w:lang w:val="en-US" w:eastAsia="en-US" w:bidi="ar-SA"/>
              </w:rPr>
            </w:pPr>
            <w:r>
              <w:rPr>
                <w:rFonts w:ascii="Arial" w:hAnsi="Arial" w:eastAsia="Arial" w:cs="Arial"/>
                <w:color w:val="000000"/>
                <w:sz w:val="21"/>
                <w:szCs w:val="21"/>
                <w:lang w:val="en-US" w:eastAsia="en-US" w:bidi="ar-SA"/>
              </w:rPr>
            </w:r>
            <w:r/>
          </w:p>
        </w:tc>
        <w:tc>
          <w:tcPr>
            <w:tcBorders>
              <w:top w:val="none" w:color="000000" w:sz="4" w:space="0"/>
            </w:tcBorders>
            <w:tcW w:w="1699" w:type="dxa"/>
            <w:vAlign w:val="top"/>
            <w:vMerge w:val="continue"/>
            <w:textDirection w:val="lrTb"/>
            <w:noWrap w:val="false"/>
          </w:tcPr>
          <w:p>
            <w:pPr>
              <w:jc w:val="left"/>
              <w:spacing w:line="240" w:lineRule="auto"/>
              <w:rPr>
                <w:rFonts w:ascii="Arial" w:hAnsi="Arial" w:eastAsia="Arial" w:cs="Arial"/>
                <w:color w:val="000000"/>
                <w:sz w:val="21"/>
                <w:szCs w:val="21"/>
                <w:lang w:val="en-US" w:eastAsia="en-US" w:bidi="ar-SA"/>
              </w:rPr>
            </w:pPr>
            <w:r>
              <w:rPr>
                <w:rFonts w:ascii="Arial" w:hAnsi="Arial" w:eastAsia="Arial" w:cs="Arial"/>
                <w:color w:val="000000"/>
                <w:sz w:val="21"/>
                <w:szCs w:val="21"/>
                <w:lang w:val="en-US" w:eastAsia="en-US" w:bidi="ar-SA"/>
              </w:rPr>
            </w:r>
            <w:r/>
          </w:p>
        </w:tc>
        <w:tc>
          <w:tcPr>
            <w:tcW w:w="1290" w:type="dxa"/>
            <w:vAlign w:val="top"/>
            <w:textDirection w:val="lrTb"/>
            <w:noWrap w:val="false"/>
          </w:tcPr>
          <w:p>
            <w:pPr>
              <w:ind w:left="373"/>
              <w:spacing w:before="144" w:line="222" w:lineRule="auto"/>
              <w:rPr>
                <w:rFonts w:ascii="黑体" w:hAnsi="黑体" w:eastAsia="黑体" w:cs="黑体"/>
                <w:sz w:val="21"/>
                <w:szCs w:val="21"/>
              </w:rPr>
            </w:pPr>
            <w:r>
              <w:rPr>
                <w:rFonts w:ascii="黑体" w:hAnsi="黑体" w:eastAsia="黑体" w:cs="黑体"/>
                <w:spacing w:val="-5"/>
                <w:sz w:val="21"/>
                <w:szCs w:val="21"/>
              </w:rPr>
              <w:t xml:space="preserve">暂估价</w:t>
            </w:r>
            <w:r/>
          </w:p>
        </w:tc>
        <w:tc>
          <w:tcPr>
            <w:tcW w:w="1335" w:type="dxa"/>
            <w:vAlign w:val="top"/>
            <w:textDirection w:val="lrTb"/>
            <w:noWrap w:val="false"/>
          </w:tcPr>
          <w:p>
            <w:pPr>
              <w:ind w:left="369" w:right="220" w:hanging="96"/>
              <w:spacing w:before="24" w:line="196" w:lineRule="auto"/>
              <w:rPr>
                <w:rFonts w:ascii="黑体" w:hAnsi="黑体" w:eastAsia="黑体" w:cs="黑体"/>
                <w:sz w:val="21"/>
                <w:szCs w:val="21"/>
              </w:rPr>
            </w:pPr>
            <w:r>
              <w:rPr>
                <w:rFonts w:ascii="黑体" w:hAnsi="黑体" w:eastAsia="黑体" w:cs="黑体"/>
                <w:spacing w:val="-4"/>
                <w:sz w:val="21"/>
                <w:szCs w:val="21"/>
              </w:rPr>
              <w:t xml:space="preserve">安全文明</w:t>
            </w:r>
            <w:r>
              <w:rPr>
                <w:rFonts w:ascii="黑体" w:hAnsi="黑体" w:eastAsia="黑体" w:cs="黑体"/>
                <w:spacing w:val="2"/>
                <w:sz w:val="21"/>
                <w:szCs w:val="21"/>
              </w:rPr>
              <w:t xml:space="preserve"> </w:t>
            </w:r>
            <w:r>
              <w:rPr>
                <w:rFonts w:ascii="黑体" w:hAnsi="黑体" w:eastAsia="黑体" w:cs="黑体"/>
                <w:spacing w:val="-2"/>
                <w:sz w:val="21"/>
                <w:szCs w:val="21"/>
              </w:rPr>
              <w:t xml:space="preserve">施工费</w:t>
            </w:r>
            <w:r/>
          </w:p>
        </w:tc>
        <w:tc>
          <w:tcPr>
            <w:tcBorders>
              <w:right w:val="single" w:color="000000" w:sz="14" w:space="0"/>
            </w:tcBorders>
            <w:tcW w:w="1065" w:type="dxa"/>
            <w:vAlign w:val="top"/>
            <w:textDirection w:val="lrTb"/>
            <w:noWrap w:val="false"/>
          </w:tcPr>
          <w:p>
            <w:pPr>
              <w:ind w:firstLine="204"/>
              <w:spacing w:before="144" w:line="224" w:lineRule="auto"/>
              <w:rPr>
                <w:rFonts w:ascii="黑体" w:hAnsi="黑体" w:eastAsia="黑体" w:cs="黑体"/>
                <w:sz w:val="21"/>
                <w:szCs w:val="21"/>
              </w:rPr>
            </w:pPr>
            <w:r>
              <w:rPr>
                <w:rFonts w:ascii="黑体" w:hAnsi="黑体" w:eastAsia="黑体" w:cs="黑体"/>
                <w:spacing w:val="-3"/>
                <w:sz w:val="21"/>
                <w:szCs w:val="21"/>
              </w:rPr>
              <w:t xml:space="preserve">规费</w:t>
            </w:r>
            <w:r/>
          </w:p>
        </w:tc>
      </w:tr>
      <w:tr>
        <w:trPr>
          <w:trHeight w:val="310"/>
        </w:trPr>
        <w:tc>
          <w:tcPr>
            <w:tcBorders>
              <w:left w:val="single" w:color="000000" w:sz="14" w:space="0"/>
            </w:tcBorders>
            <w:tcW w:w="1067" w:type="dxa"/>
            <w:vAlign w:val="top"/>
            <w:textDirection w:val="lrTb"/>
            <w:noWrap w:val="false"/>
          </w:tcPr>
          <w:p>
            <w:pPr>
              <w:ind w:left="495"/>
              <w:spacing w:before="94" w:line="181" w:lineRule="auto"/>
              <w:rPr>
                <w:rFonts w:ascii="宋体" w:hAnsi="宋体" w:eastAsia="宋体" w:cs="宋体"/>
                <w:sz w:val="21"/>
                <w:szCs w:val="21"/>
              </w:rPr>
            </w:pPr>
            <w:r>
              <w:rPr>
                <w:rFonts w:ascii="宋体" w:hAnsi="宋体" w:eastAsia="宋体" w:cs="宋体"/>
                <w:sz w:val="21"/>
                <w:szCs w:val="21"/>
              </w:rPr>
            </w:r>
            <w:r/>
          </w:p>
        </w:tc>
        <w:tc>
          <w:tcPr>
            <w:tcW w:w="3208" w:type="dxa"/>
            <w:vAlign w:val="top"/>
            <w:textDirection w:val="lrTb"/>
            <w:noWrap w:val="false"/>
          </w:tcPr>
          <w:p>
            <w:pPr>
              <w:ind w:left="26"/>
              <w:spacing w:before="62" w:line="209" w:lineRule="auto"/>
              <w:rPr>
                <w:rFonts w:ascii="宋体" w:hAnsi="宋体" w:eastAsia="宋体" w:cs="宋体"/>
                <w:sz w:val="21"/>
                <w:szCs w:val="21"/>
              </w:rPr>
            </w:pPr>
            <w:r>
              <w:rPr>
                <w:rFonts w:ascii="宋体" w:hAnsi="宋体" w:eastAsia="宋体" w:cs="宋体"/>
                <w:sz w:val="21"/>
                <w:szCs w:val="21"/>
              </w:rPr>
            </w:r>
            <w:r/>
          </w:p>
        </w:tc>
        <w:tc>
          <w:tcPr>
            <w:tcW w:w="1699" w:type="dxa"/>
            <w:vAlign w:val="top"/>
            <w:textDirection w:val="lrTb"/>
            <w:noWrap w:val="false"/>
          </w:tcPr>
          <w:p>
            <w:pPr>
              <w:jc w:val="left"/>
              <w:spacing w:line="240" w:lineRule="auto"/>
              <w:rPr>
                <w:rFonts w:ascii="Arial" w:hAnsi="Arial" w:eastAsia="Arial" w:cs="Arial"/>
                <w:color w:val="000000"/>
                <w:sz w:val="21"/>
                <w:szCs w:val="21"/>
                <w:lang w:val="en-US" w:eastAsia="en-US" w:bidi="ar-SA"/>
              </w:rPr>
            </w:pPr>
            <w:r>
              <w:rPr>
                <w:rFonts w:ascii="Arial" w:hAnsi="Arial" w:eastAsia="Arial" w:cs="Arial"/>
                <w:color w:val="000000"/>
                <w:sz w:val="21"/>
                <w:szCs w:val="21"/>
                <w:lang w:val="en-US" w:eastAsia="en-US" w:bidi="ar-SA"/>
              </w:rPr>
            </w:r>
            <w:r/>
          </w:p>
        </w:tc>
        <w:tc>
          <w:tcPr>
            <w:tcW w:w="1290" w:type="dxa"/>
            <w:vAlign w:val="top"/>
            <w:textDirection w:val="lrTb"/>
            <w:noWrap w:val="false"/>
          </w:tcPr>
          <w:p>
            <w:pPr>
              <w:jc w:val="left"/>
              <w:spacing w:line="240" w:lineRule="auto"/>
              <w:rPr>
                <w:rFonts w:ascii="Arial" w:hAnsi="Arial" w:eastAsia="Arial" w:cs="Arial"/>
                <w:color w:val="000000"/>
                <w:sz w:val="21"/>
                <w:szCs w:val="21"/>
                <w:lang w:val="en-US" w:eastAsia="en-US" w:bidi="ar-SA"/>
              </w:rPr>
            </w:pPr>
            <w:r>
              <w:rPr>
                <w:rFonts w:ascii="Arial" w:hAnsi="Arial" w:eastAsia="Arial" w:cs="Arial"/>
                <w:color w:val="000000"/>
                <w:sz w:val="21"/>
                <w:szCs w:val="21"/>
                <w:lang w:val="en-US" w:eastAsia="en-US" w:bidi="ar-SA"/>
              </w:rPr>
            </w:r>
            <w:r/>
          </w:p>
        </w:tc>
        <w:tc>
          <w:tcPr>
            <w:tcW w:w="1335" w:type="dxa"/>
            <w:vAlign w:val="top"/>
            <w:textDirection w:val="lrTb"/>
            <w:noWrap w:val="false"/>
          </w:tcPr>
          <w:p>
            <w:pPr>
              <w:jc w:val="left"/>
              <w:spacing w:line="240" w:lineRule="auto"/>
              <w:rPr>
                <w:rFonts w:ascii="Arial" w:hAnsi="Arial" w:eastAsia="Arial" w:cs="Arial"/>
                <w:color w:val="000000"/>
                <w:sz w:val="21"/>
                <w:szCs w:val="21"/>
                <w:lang w:val="en-US" w:eastAsia="en-US" w:bidi="ar-SA"/>
              </w:rPr>
            </w:pPr>
            <w:r>
              <w:rPr>
                <w:rFonts w:ascii="Arial" w:hAnsi="Arial" w:eastAsia="Arial" w:cs="Arial"/>
                <w:color w:val="000000"/>
                <w:sz w:val="21"/>
                <w:szCs w:val="21"/>
                <w:lang w:val="en-US" w:eastAsia="en-US" w:bidi="ar-SA"/>
              </w:rPr>
            </w:r>
            <w:r/>
          </w:p>
        </w:tc>
        <w:tc>
          <w:tcPr>
            <w:tcBorders>
              <w:right w:val="single" w:color="000000" w:sz="14" w:space="0"/>
            </w:tcBorders>
            <w:tcW w:w="1065" w:type="dxa"/>
            <w:vAlign w:val="top"/>
            <w:textDirection w:val="lrTb"/>
            <w:noWrap w:val="false"/>
          </w:tcPr>
          <w:p>
            <w:pPr>
              <w:jc w:val="left"/>
              <w:spacing w:line="240" w:lineRule="auto"/>
              <w:rPr>
                <w:rFonts w:ascii="Arial" w:hAnsi="Arial" w:eastAsia="Arial" w:cs="Arial"/>
                <w:color w:val="000000"/>
                <w:sz w:val="21"/>
                <w:szCs w:val="21"/>
                <w:lang w:val="en-US" w:eastAsia="en-US" w:bidi="ar-SA"/>
              </w:rPr>
            </w:pPr>
            <w:r>
              <w:rPr>
                <w:rFonts w:ascii="Arial" w:hAnsi="Arial" w:eastAsia="Arial" w:cs="Arial"/>
                <w:color w:val="000000"/>
                <w:sz w:val="21"/>
                <w:szCs w:val="21"/>
                <w:lang w:val="en-US" w:eastAsia="en-US" w:bidi="ar-SA"/>
              </w:rPr>
            </w:r>
            <w:r/>
          </w:p>
        </w:tc>
      </w:tr>
      <w:tr>
        <w:trPr>
          <w:trHeight w:val="325"/>
        </w:trPr>
        <w:tc>
          <w:tcPr>
            <w:tcBorders>
              <w:left w:val="single" w:color="000000" w:sz="14" w:space="0"/>
            </w:tcBorders>
            <w:tcW w:w="1067" w:type="dxa"/>
            <w:vAlign w:val="top"/>
            <w:textDirection w:val="lrTb"/>
            <w:noWrap w:val="false"/>
          </w:tcPr>
          <w:p>
            <w:pPr>
              <w:ind w:left="481"/>
              <w:spacing w:before="101" w:line="184" w:lineRule="auto"/>
              <w:rPr>
                <w:rFonts w:ascii="宋体" w:hAnsi="宋体" w:eastAsia="宋体" w:cs="宋体"/>
                <w:sz w:val="21"/>
                <w:szCs w:val="21"/>
              </w:rPr>
            </w:pPr>
            <w:r>
              <w:rPr>
                <w:rFonts w:ascii="宋体" w:hAnsi="宋体" w:eastAsia="宋体" w:cs="宋体"/>
                <w:sz w:val="21"/>
                <w:szCs w:val="21"/>
              </w:rPr>
            </w:r>
            <w:r/>
          </w:p>
        </w:tc>
        <w:tc>
          <w:tcPr>
            <w:tcW w:w="3208" w:type="dxa"/>
            <w:vAlign w:val="top"/>
            <w:textDirection w:val="lrTb"/>
            <w:noWrap w:val="false"/>
          </w:tcPr>
          <w:p>
            <w:pPr>
              <w:ind w:left="31"/>
              <w:spacing w:before="68" w:line="217" w:lineRule="auto"/>
              <w:rPr>
                <w:rFonts w:ascii="宋体" w:hAnsi="宋体" w:eastAsia="宋体" w:cs="宋体"/>
                <w:sz w:val="21"/>
                <w:szCs w:val="21"/>
              </w:rPr>
            </w:pPr>
            <w:r>
              <w:rPr>
                <w:rFonts w:ascii="宋体" w:hAnsi="宋体" w:eastAsia="宋体" w:cs="宋体"/>
                <w:sz w:val="21"/>
                <w:szCs w:val="21"/>
              </w:rPr>
            </w:r>
            <w:r/>
          </w:p>
        </w:tc>
        <w:tc>
          <w:tcPr>
            <w:tcW w:w="1699" w:type="dxa"/>
            <w:vAlign w:val="top"/>
            <w:textDirection w:val="lrTb"/>
            <w:noWrap w:val="false"/>
          </w:tcPr>
          <w:p>
            <w:pPr>
              <w:jc w:val="left"/>
              <w:spacing w:line="240" w:lineRule="auto"/>
              <w:rPr>
                <w:rFonts w:ascii="Arial" w:hAnsi="Arial" w:eastAsia="Arial" w:cs="Arial"/>
                <w:color w:val="000000"/>
                <w:sz w:val="21"/>
                <w:szCs w:val="21"/>
                <w:lang w:val="en-US" w:eastAsia="en-US" w:bidi="ar-SA"/>
              </w:rPr>
            </w:pPr>
            <w:r>
              <w:rPr>
                <w:rFonts w:ascii="Arial" w:hAnsi="Arial" w:eastAsia="Arial" w:cs="Arial"/>
                <w:color w:val="000000"/>
                <w:sz w:val="21"/>
                <w:szCs w:val="21"/>
                <w:lang w:val="en-US" w:eastAsia="en-US" w:bidi="ar-SA"/>
              </w:rPr>
            </w:r>
            <w:r/>
          </w:p>
        </w:tc>
        <w:tc>
          <w:tcPr>
            <w:tcW w:w="1290" w:type="dxa"/>
            <w:vAlign w:val="top"/>
            <w:textDirection w:val="lrTb"/>
            <w:noWrap w:val="false"/>
          </w:tcPr>
          <w:p>
            <w:pPr>
              <w:jc w:val="left"/>
              <w:spacing w:line="240" w:lineRule="auto"/>
              <w:rPr>
                <w:rFonts w:ascii="Arial" w:hAnsi="Arial" w:eastAsia="Arial" w:cs="Arial"/>
                <w:color w:val="000000"/>
                <w:sz w:val="21"/>
                <w:szCs w:val="21"/>
                <w:lang w:val="en-US" w:eastAsia="en-US" w:bidi="ar-SA"/>
              </w:rPr>
            </w:pPr>
            <w:r>
              <w:rPr>
                <w:rFonts w:ascii="Arial" w:hAnsi="Arial" w:eastAsia="Arial" w:cs="Arial"/>
                <w:color w:val="000000"/>
                <w:sz w:val="21"/>
                <w:szCs w:val="21"/>
                <w:lang w:val="en-US" w:eastAsia="en-US" w:bidi="ar-SA"/>
              </w:rPr>
            </w:r>
            <w:r/>
          </w:p>
        </w:tc>
        <w:tc>
          <w:tcPr>
            <w:tcW w:w="1335" w:type="dxa"/>
            <w:vAlign w:val="top"/>
            <w:textDirection w:val="lrTb"/>
            <w:noWrap w:val="false"/>
          </w:tcPr>
          <w:p>
            <w:pPr>
              <w:jc w:val="left"/>
              <w:spacing w:line="240" w:lineRule="auto"/>
              <w:rPr>
                <w:rFonts w:ascii="Arial" w:hAnsi="Arial" w:eastAsia="Arial" w:cs="Arial"/>
                <w:color w:val="000000"/>
                <w:sz w:val="21"/>
                <w:szCs w:val="21"/>
                <w:lang w:val="en-US" w:eastAsia="en-US" w:bidi="ar-SA"/>
              </w:rPr>
            </w:pPr>
            <w:r>
              <w:rPr>
                <w:rFonts w:ascii="Arial" w:hAnsi="Arial" w:eastAsia="Arial" w:cs="Arial"/>
                <w:color w:val="000000"/>
                <w:sz w:val="21"/>
                <w:szCs w:val="21"/>
                <w:lang w:val="en-US" w:eastAsia="en-US" w:bidi="ar-SA"/>
              </w:rPr>
            </w:r>
            <w:r/>
          </w:p>
        </w:tc>
        <w:tc>
          <w:tcPr>
            <w:tcBorders>
              <w:right w:val="single" w:color="000000" w:sz="14" w:space="0"/>
            </w:tcBorders>
            <w:tcW w:w="1065" w:type="dxa"/>
            <w:vAlign w:val="top"/>
            <w:textDirection w:val="lrTb"/>
            <w:noWrap w:val="false"/>
          </w:tcPr>
          <w:p>
            <w:pPr>
              <w:jc w:val="left"/>
              <w:spacing w:line="240" w:lineRule="auto"/>
              <w:rPr>
                <w:rFonts w:ascii="Arial" w:hAnsi="Arial" w:eastAsia="Arial" w:cs="Arial"/>
                <w:color w:val="000000"/>
                <w:sz w:val="21"/>
                <w:szCs w:val="21"/>
                <w:lang w:val="en-US" w:eastAsia="en-US" w:bidi="ar-SA"/>
              </w:rPr>
            </w:pPr>
            <w:r>
              <w:rPr>
                <w:rFonts w:ascii="Arial" w:hAnsi="Arial" w:eastAsia="Arial" w:cs="Arial"/>
                <w:color w:val="000000"/>
                <w:sz w:val="21"/>
                <w:szCs w:val="21"/>
                <w:lang w:val="en-US" w:eastAsia="en-US" w:bidi="ar-SA"/>
              </w:rPr>
            </w:r>
            <w:r/>
          </w:p>
        </w:tc>
      </w:tr>
      <w:tr>
        <w:trPr>
          <w:trHeight w:val="310"/>
        </w:trPr>
        <w:tc>
          <w:tcPr>
            <w:tcBorders>
              <w:left w:val="single" w:color="000000" w:sz="14" w:space="0"/>
            </w:tcBorders>
            <w:tcW w:w="1067" w:type="dxa"/>
            <w:vAlign w:val="top"/>
            <w:textDirection w:val="lrTb"/>
            <w:noWrap w:val="false"/>
          </w:tcPr>
          <w:p>
            <w:pPr>
              <w:ind w:left="483"/>
              <w:spacing w:before="95" w:line="180" w:lineRule="auto"/>
              <w:rPr>
                <w:rFonts w:ascii="宋体" w:hAnsi="宋体" w:eastAsia="宋体" w:cs="宋体"/>
                <w:sz w:val="21"/>
                <w:szCs w:val="21"/>
              </w:rPr>
            </w:pPr>
            <w:r>
              <w:rPr>
                <w:rFonts w:ascii="宋体" w:hAnsi="宋体" w:eastAsia="宋体" w:cs="宋体"/>
                <w:sz w:val="21"/>
                <w:szCs w:val="21"/>
              </w:rPr>
            </w:r>
            <w:r/>
          </w:p>
        </w:tc>
        <w:tc>
          <w:tcPr>
            <w:tcW w:w="3208" w:type="dxa"/>
            <w:vAlign w:val="top"/>
            <w:textDirection w:val="lrTb"/>
            <w:noWrap w:val="false"/>
          </w:tcPr>
          <w:p>
            <w:pPr>
              <w:ind w:left="27"/>
              <w:spacing w:before="62" w:line="209" w:lineRule="auto"/>
              <w:rPr>
                <w:rFonts w:ascii="宋体" w:hAnsi="宋体" w:eastAsia="宋体" w:cs="宋体"/>
                <w:sz w:val="21"/>
                <w:szCs w:val="21"/>
              </w:rPr>
            </w:pPr>
            <w:r>
              <w:rPr>
                <w:rFonts w:ascii="宋体" w:hAnsi="宋体" w:eastAsia="宋体" w:cs="宋体"/>
                <w:sz w:val="21"/>
                <w:szCs w:val="21"/>
              </w:rPr>
            </w:r>
            <w:r/>
          </w:p>
        </w:tc>
        <w:tc>
          <w:tcPr>
            <w:tcW w:w="1699" w:type="dxa"/>
            <w:vAlign w:val="top"/>
            <w:textDirection w:val="lrTb"/>
            <w:noWrap w:val="false"/>
          </w:tcPr>
          <w:p>
            <w:pPr>
              <w:jc w:val="left"/>
              <w:spacing w:line="240" w:lineRule="auto"/>
              <w:rPr>
                <w:rFonts w:ascii="Arial" w:hAnsi="Arial" w:eastAsia="Arial" w:cs="Arial"/>
                <w:color w:val="000000"/>
                <w:sz w:val="21"/>
                <w:szCs w:val="21"/>
                <w:lang w:val="en-US" w:eastAsia="en-US" w:bidi="ar-SA"/>
              </w:rPr>
            </w:pPr>
            <w:r>
              <w:rPr>
                <w:rFonts w:ascii="Arial" w:hAnsi="Arial" w:eastAsia="Arial" w:cs="Arial"/>
                <w:color w:val="000000"/>
                <w:sz w:val="21"/>
                <w:szCs w:val="21"/>
                <w:lang w:val="en-US" w:eastAsia="en-US" w:bidi="ar-SA"/>
              </w:rPr>
            </w:r>
            <w:r/>
          </w:p>
        </w:tc>
        <w:tc>
          <w:tcPr>
            <w:tcW w:w="1290" w:type="dxa"/>
            <w:vAlign w:val="top"/>
            <w:textDirection w:val="lrTb"/>
            <w:noWrap w:val="false"/>
          </w:tcPr>
          <w:p>
            <w:pPr>
              <w:jc w:val="left"/>
              <w:spacing w:line="240" w:lineRule="auto"/>
              <w:rPr>
                <w:rFonts w:ascii="Arial" w:hAnsi="Arial" w:eastAsia="Arial" w:cs="Arial"/>
                <w:color w:val="000000"/>
                <w:sz w:val="21"/>
                <w:szCs w:val="21"/>
                <w:lang w:val="en-US" w:eastAsia="en-US" w:bidi="ar-SA"/>
              </w:rPr>
            </w:pPr>
            <w:r>
              <w:rPr>
                <w:rFonts w:ascii="Arial" w:hAnsi="Arial" w:eastAsia="Arial" w:cs="Arial"/>
                <w:color w:val="000000"/>
                <w:sz w:val="21"/>
                <w:szCs w:val="21"/>
                <w:lang w:val="en-US" w:eastAsia="en-US" w:bidi="ar-SA"/>
              </w:rPr>
            </w:r>
            <w:r/>
          </w:p>
        </w:tc>
        <w:tc>
          <w:tcPr>
            <w:tcW w:w="1335" w:type="dxa"/>
            <w:vAlign w:val="top"/>
            <w:textDirection w:val="lrTb"/>
            <w:noWrap w:val="false"/>
          </w:tcPr>
          <w:p>
            <w:pPr>
              <w:jc w:val="left"/>
              <w:spacing w:line="240" w:lineRule="auto"/>
              <w:rPr>
                <w:rFonts w:ascii="Arial" w:hAnsi="Arial" w:eastAsia="Arial" w:cs="Arial"/>
                <w:color w:val="000000"/>
                <w:sz w:val="21"/>
                <w:szCs w:val="21"/>
                <w:lang w:val="en-US" w:eastAsia="en-US" w:bidi="ar-SA"/>
              </w:rPr>
            </w:pPr>
            <w:r>
              <w:rPr>
                <w:rFonts w:ascii="Arial" w:hAnsi="Arial" w:eastAsia="Arial" w:cs="Arial"/>
                <w:color w:val="000000"/>
                <w:sz w:val="21"/>
                <w:szCs w:val="21"/>
                <w:lang w:val="en-US" w:eastAsia="en-US" w:bidi="ar-SA"/>
              </w:rPr>
            </w:r>
            <w:r/>
          </w:p>
        </w:tc>
        <w:tc>
          <w:tcPr>
            <w:tcBorders>
              <w:right w:val="single" w:color="000000" w:sz="14" w:space="0"/>
            </w:tcBorders>
            <w:tcW w:w="1065" w:type="dxa"/>
            <w:vAlign w:val="top"/>
            <w:textDirection w:val="lrTb"/>
            <w:noWrap w:val="false"/>
          </w:tcPr>
          <w:p>
            <w:pPr>
              <w:jc w:val="left"/>
              <w:spacing w:line="240" w:lineRule="auto"/>
              <w:rPr>
                <w:rFonts w:ascii="Arial" w:hAnsi="Arial" w:eastAsia="Arial" w:cs="Arial"/>
                <w:color w:val="000000"/>
                <w:sz w:val="21"/>
                <w:szCs w:val="21"/>
                <w:lang w:val="en-US" w:eastAsia="en-US" w:bidi="ar-SA"/>
              </w:rPr>
            </w:pPr>
            <w:r>
              <w:rPr>
                <w:rFonts w:ascii="Arial" w:hAnsi="Arial" w:eastAsia="Arial" w:cs="Arial"/>
                <w:color w:val="000000"/>
                <w:sz w:val="21"/>
                <w:szCs w:val="21"/>
                <w:lang w:val="en-US" w:eastAsia="en-US" w:bidi="ar-SA"/>
              </w:rPr>
            </w:r>
            <w:r/>
          </w:p>
        </w:tc>
      </w:tr>
      <w:tr>
        <w:trPr>
          <w:trHeight w:val="325"/>
        </w:trPr>
        <w:tc>
          <w:tcPr>
            <w:tcBorders>
              <w:left w:val="single" w:color="000000" w:sz="14" w:space="0"/>
            </w:tcBorders>
            <w:tcW w:w="1067" w:type="dxa"/>
            <w:vAlign w:val="top"/>
            <w:textDirection w:val="lrTb"/>
            <w:noWrap w:val="false"/>
          </w:tcPr>
          <w:p>
            <w:pPr>
              <w:ind w:left="478"/>
              <w:spacing w:before="106" w:line="183" w:lineRule="auto"/>
              <w:rPr>
                <w:rFonts w:ascii="宋体" w:hAnsi="宋体" w:eastAsia="宋体" w:cs="宋体"/>
                <w:sz w:val="21"/>
                <w:szCs w:val="21"/>
              </w:rPr>
            </w:pPr>
            <w:r>
              <w:rPr>
                <w:rFonts w:ascii="宋体" w:hAnsi="宋体" w:eastAsia="宋体" w:cs="宋体"/>
                <w:sz w:val="21"/>
                <w:szCs w:val="21"/>
              </w:rPr>
            </w:r>
            <w:r/>
          </w:p>
        </w:tc>
        <w:tc>
          <w:tcPr>
            <w:tcW w:w="3208" w:type="dxa"/>
            <w:vAlign w:val="top"/>
            <w:textDirection w:val="lrTb"/>
            <w:noWrap w:val="false"/>
          </w:tcPr>
          <w:p>
            <w:pPr>
              <w:ind w:left="46"/>
              <w:spacing w:before="72" w:line="213" w:lineRule="auto"/>
              <w:rPr>
                <w:rFonts w:ascii="宋体" w:hAnsi="宋体" w:eastAsia="宋体" w:cs="宋体"/>
                <w:sz w:val="21"/>
                <w:szCs w:val="21"/>
              </w:rPr>
            </w:pPr>
            <w:r>
              <w:rPr>
                <w:rFonts w:ascii="宋体" w:hAnsi="宋体" w:eastAsia="宋体" w:cs="宋体"/>
                <w:sz w:val="21"/>
                <w:szCs w:val="21"/>
              </w:rPr>
            </w:r>
            <w:r/>
          </w:p>
        </w:tc>
        <w:tc>
          <w:tcPr>
            <w:tcW w:w="1699" w:type="dxa"/>
            <w:vAlign w:val="top"/>
            <w:textDirection w:val="lrTb"/>
            <w:noWrap w:val="false"/>
          </w:tcPr>
          <w:p>
            <w:pPr>
              <w:jc w:val="left"/>
              <w:spacing w:line="240" w:lineRule="auto"/>
              <w:rPr>
                <w:rFonts w:ascii="Arial" w:hAnsi="Arial" w:eastAsia="Arial" w:cs="Arial"/>
                <w:color w:val="000000"/>
                <w:sz w:val="21"/>
                <w:szCs w:val="21"/>
                <w:lang w:val="en-US" w:eastAsia="en-US" w:bidi="ar-SA"/>
              </w:rPr>
            </w:pPr>
            <w:r>
              <w:rPr>
                <w:rFonts w:ascii="Arial" w:hAnsi="Arial" w:eastAsia="Arial" w:cs="Arial"/>
                <w:color w:val="000000"/>
                <w:sz w:val="21"/>
                <w:szCs w:val="21"/>
                <w:lang w:val="en-US" w:eastAsia="en-US" w:bidi="ar-SA"/>
              </w:rPr>
            </w:r>
            <w:r/>
          </w:p>
        </w:tc>
        <w:tc>
          <w:tcPr>
            <w:tcW w:w="1290" w:type="dxa"/>
            <w:vAlign w:val="top"/>
            <w:textDirection w:val="lrTb"/>
            <w:noWrap w:val="false"/>
          </w:tcPr>
          <w:p>
            <w:pPr>
              <w:jc w:val="left"/>
              <w:spacing w:line="240" w:lineRule="auto"/>
              <w:rPr>
                <w:rFonts w:ascii="Arial" w:hAnsi="Arial" w:eastAsia="Arial" w:cs="Arial"/>
                <w:color w:val="000000"/>
                <w:sz w:val="21"/>
                <w:szCs w:val="21"/>
                <w:lang w:val="en-US" w:eastAsia="en-US" w:bidi="ar-SA"/>
              </w:rPr>
            </w:pPr>
            <w:r>
              <w:rPr>
                <w:rFonts w:ascii="Arial" w:hAnsi="Arial" w:eastAsia="Arial" w:cs="Arial"/>
                <w:color w:val="000000"/>
                <w:sz w:val="21"/>
                <w:szCs w:val="21"/>
                <w:lang w:val="en-US" w:eastAsia="en-US" w:bidi="ar-SA"/>
              </w:rPr>
            </w:r>
            <w:r/>
          </w:p>
        </w:tc>
        <w:tc>
          <w:tcPr>
            <w:tcW w:w="1335" w:type="dxa"/>
            <w:vAlign w:val="top"/>
            <w:textDirection w:val="lrTb"/>
            <w:noWrap w:val="false"/>
          </w:tcPr>
          <w:p>
            <w:pPr>
              <w:jc w:val="left"/>
              <w:spacing w:line="240" w:lineRule="auto"/>
              <w:rPr>
                <w:rFonts w:ascii="Arial" w:hAnsi="Arial" w:eastAsia="Arial" w:cs="Arial"/>
                <w:color w:val="000000"/>
                <w:sz w:val="21"/>
                <w:szCs w:val="21"/>
                <w:lang w:val="en-US" w:eastAsia="en-US" w:bidi="ar-SA"/>
              </w:rPr>
            </w:pPr>
            <w:r>
              <w:rPr>
                <w:rFonts w:ascii="Arial" w:hAnsi="Arial" w:eastAsia="Arial" w:cs="Arial"/>
                <w:color w:val="000000"/>
                <w:sz w:val="21"/>
                <w:szCs w:val="21"/>
                <w:lang w:val="en-US" w:eastAsia="en-US" w:bidi="ar-SA"/>
              </w:rPr>
            </w:r>
            <w:r/>
          </w:p>
        </w:tc>
        <w:tc>
          <w:tcPr>
            <w:tcBorders>
              <w:right w:val="single" w:color="000000" w:sz="14" w:space="0"/>
            </w:tcBorders>
            <w:tcW w:w="1065" w:type="dxa"/>
            <w:vAlign w:val="top"/>
            <w:textDirection w:val="lrTb"/>
            <w:noWrap w:val="false"/>
          </w:tcPr>
          <w:p>
            <w:pPr>
              <w:jc w:val="left"/>
              <w:spacing w:line="240" w:lineRule="auto"/>
              <w:rPr>
                <w:rFonts w:ascii="Arial" w:hAnsi="Arial" w:eastAsia="Arial" w:cs="Arial"/>
                <w:color w:val="000000"/>
                <w:sz w:val="21"/>
                <w:szCs w:val="21"/>
                <w:lang w:val="en-US" w:eastAsia="en-US" w:bidi="ar-SA"/>
              </w:rPr>
            </w:pPr>
            <w:r>
              <w:rPr>
                <w:rFonts w:ascii="Arial" w:hAnsi="Arial" w:eastAsia="Arial" w:cs="Arial"/>
                <w:color w:val="000000"/>
                <w:sz w:val="21"/>
                <w:szCs w:val="21"/>
                <w:lang w:val="en-US" w:eastAsia="en-US" w:bidi="ar-SA"/>
              </w:rPr>
            </w:r>
            <w:r/>
          </w:p>
        </w:tc>
      </w:tr>
      <w:tr>
        <w:trPr>
          <w:trHeight w:val="325"/>
        </w:trPr>
        <w:tc>
          <w:tcPr>
            <w:tcBorders>
              <w:left w:val="single" w:color="000000" w:sz="14" w:space="0"/>
            </w:tcBorders>
            <w:tcW w:w="1067" w:type="dxa"/>
            <w:vAlign w:val="top"/>
            <w:textDirection w:val="lrTb"/>
            <w:noWrap w:val="false"/>
          </w:tcPr>
          <w:p>
            <w:pPr>
              <w:jc w:val="left"/>
              <w:spacing w:line="240" w:lineRule="auto"/>
              <w:rPr>
                <w:rFonts w:ascii="Arial" w:hAnsi="Arial" w:eastAsia="Arial" w:cs="Arial"/>
                <w:color w:val="000000"/>
                <w:sz w:val="21"/>
                <w:szCs w:val="21"/>
                <w:lang w:val="en-US" w:eastAsia="en-US" w:bidi="ar-SA"/>
              </w:rPr>
            </w:pPr>
            <w:r>
              <w:rPr>
                <w:rFonts w:ascii="Arial" w:hAnsi="Arial" w:eastAsia="Arial" w:cs="Arial"/>
                <w:color w:val="000000"/>
                <w:sz w:val="21"/>
                <w:szCs w:val="21"/>
                <w:lang w:val="en-US" w:eastAsia="en-US" w:bidi="ar-SA"/>
              </w:rPr>
            </w:r>
            <w:r/>
          </w:p>
        </w:tc>
        <w:tc>
          <w:tcPr>
            <w:tcW w:w="3208" w:type="dxa"/>
            <w:vAlign w:val="top"/>
            <w:textDirection w:val="lrTb"/>
            <w:noWrap w:val="false"/>
          </w:tcPr>
          <w:p>
            <w:pPr>
              <w:jc w:val="left"/>
              <w:spacing w:line="240" w:lineRule="auto"/>
              <w:rPr>
                <w:rFonts w:ascii="Arial" w:hAnsi="Arial" w:eastAsia="Arial" w:cs="Arial"/>
                <w:color w:val="000000"/>
                <w:sz w:val="21"/>
                <w:szCs w:val="21"/>
                <w:lang w:val="en-US" w:eastAsia="en-US" w:bidi="ar-SA"/>
              </w:rPr>
            </w:pPr>
            <w:r>
              <w:rPr>
                <w:rFonts w:ascii="Arial" w:hAnsi="Arial" w:eastAsia="Arial" w:cs="Arial"/>
                <w:color w:val="000000"/>
                <w:sz w:val="21"/>
                <w:szCs w:val="21"/>
                <w:lang w:val="en-US" w:eastAsia="en-US" w:bidi="ar-SA"/>
              </w:rPr>
            </w:r>
            <w:r/>
          </w:p>
        </w:tc>
        <w:tc>
          <w:tcPr>
            <w:tcW w:w="1699" w:type="dxa"/>
            <w:vAlign w:val="top"/>
            <w:textDirection w:val="lrTb"/>
            <w:noWrap w:val="false"/>
          </w:tcPr>
          <w:p>
            <w:pPr>
              <w:jc w:val="left"/>
              <w:spacing w:line="240" w:lineRule="auto"/>
              <w:rPr>
                <w:rFonts w:ascii="Arial" w:hAnsi="Arial" w:eastAsia="Arial" w:cs="Arial"/>
                <w:color w:val="000000"/>
                <w:sz w:val="21"/>
                <w:szCs w:val="21"/>
                <w:lang w:val="en-US" w:eastAsia="en-US" w:bidi="ar-SA"/>
              </w:rPr>
            </w:pPr>
            <w:r>
              <w:rPr>
                <w:rFonts w:ascii="Arial" w:hAnsi="Arial" w:eastAsia="Arial" w:cs="Arial"/>
                <w:color w:val="000000"/>
                <w:sz w:val="21"/>
                <w:szCs w:val="21"/>
                <w:lang w:val="en-US" w:eastAsia="en-US" w:bidi="ar-SA"/>
              </w:rPr>
            </w:r>
            <w:r/>
          </w:p>
        </w:tc>
        <w:tc>
          <w:tcPr>
            <w:tcW w:w="1290" w:type="dxa"/>
            <w:vAlign w:val="top"/>
            <w:textDirection w:val="lrTb"/>
            <w:noWrap w:val="false"/>
          </w:tcPr>
          <w:p>
            <w:pPr>
              <w:jc w:val="left"/>
              <w:spacing w:line="240" w:lineRule="auto"/>
              <w:rPr>
                <w:rFonts w:ascii="Arial" w:hAnsi="Arial" w:eastAsia="Arial" w:cs="Arial"/>
                <w:color w:val="000000"/>
                <w:sz w:val="21"/>
                <w:szCs w:val="21"/>
                <w:lang w:val="en-US" w:eastAsia="en-US" w:bidi="ar-SA"/>
              </w:rPr>
            </w:pPr>
            <w:r>
              <w:rPr>
                <w:rFonts w:ascii="Arial" w:hAnsi="Arial" w:eastAsia="Arial" w:cs="Arial"/>
                <w:color w:val="000000"/>
                <w:sz w:val="21"/>
                <w:szCs w:val="21"/>
                <w:lang w:val="en-US" w:eastAsia="en-US" w:bidi="ar-SA"/>
              </w:rPr>
            </w:r>
            <w:r/>
          </w:p>
        </w:tc>
        <w:tc>
          <w:tcPr>
            <w:tcW w:w="1335" w:type="dxa"/>
            <w:vAlign w:val="top"/>
            <w:textDirection w:val="lrTb"/>
            <w:noWrap w:val="false"/>
          </w:tcPr>
          <w:p>
            <w:pPr>
              <w:jc w:val="left"/>
              <w:spacing w:line="240" w:lineRule="auto"/>
              <w:rPr>
                <w:rFonts w:ascii="Arial" w:hAnsi="Arial" w:eastAsia="Arial" w:cs="Arial"/>
                <w:color w:val="000000"/>
                <w:sz w:val="21"/>
                <w:szCs w:val="21"/>
                <w:lang w:val="en-US" w:eastAsia="en-US" w:bidi="ar-SA"/>
              </w:rPr>
            </w:pPr>
            <w:r>
              <w:rPr>
                <w:rFonts w:ascii="Arial" w:hAnsi="Arial" w:eastAsia="Arial" w:cs="Arial"/>
                <w:color w:val="000000"/>
                <w:sz w:val="21"/>
                <w:szCs w:val="21"/>
                <w:lang w:val="en-US" w:eastAsia="en-US" w:bidi="ar-SA"/>
              </w:rPr>
            </w:r>
            <w:r/>
          </w:p>
        </w:tc>
        <w:tc>
          <w:tcPr>
            <w:tcBorders>
              <w:right w:val="single" w:color="000000" w:sz="14" w:space="0"/>
            </w:tcBorders>
            <w:tcW w:w="1065" w:type="dxa"/>
            <w:vAlign w:val="top"/>
            <w:textDirection w:val="lrTb"/>
            <w:noWrap w:val="false"/>
          </w:tcPr>
          <w:p>
            <w:pPr>
              <w:jc w:val="left"/>
              <w:spacing w:line="240" w:lineRule="auto"/>
              <w:rPr>
                <w:rFonts w:ascii="Arial" w:hAnsi="Arial" w:eastAsia="Arial" w:cs="Arial"/>
                <w:color w:val="000000"/>
                <w:sz w:val="21"/>
                <w:szCs w:val="21"/>
                <w:lang w:val="en-US" w:eastAsia="en-US" w:bidi="ar-SA"/>
              </w:rPr>
            </w:pPr>
            <w:r>
              <w:rPr>
                <w:rFonts w:ascii="Arial" w:hAnsi="Arial" w:eastAsia="Arial" w:cs="Arial"/>
                <w:color w:val="000000"/>
                <w:sz w:val="21"/>
                <w:szCs w:val="21"/>
                <w:lang w:val="en-US" w:eastAsia="en-US" w:bidi="ar-SA"/>
              </w:rPr>
            </w:r>
            <w:r/>
          </w:p>
        </w:tc>
      </w:tr>
      <w:tr>
        <w:trPr>
          <w:trHeight w:val="310"/>
        </w:trPr>
        <w:tc>
          <w:tcPr>
            <w:tcBorders>
              <w:left w:val="single" w:color="000000" w:sz="14" w:space="0"/>
            </w:tcBorders>
            <w:tcW w:w="1067" w:type="dxa"/>
            <w:vAlign w:val="top"/>
            <w:textDirection w:val="lrTb"/>
            <w:noWrap w:val="false"/>
          </w:tcPr>
          <w:p>
            <w:pPr>
              <w:jc w:val="left"/>
              <w:spacing w:line="240" w:lineRule="auto"/>
              <w:rPr>
                <w:rFonts w:ascii="Arial" w:hAnsi="Arial" w:eastAsia="Arial" w:cs="Arial"/>
                <w:color w:val="000000"/>
                <w:sz w:val="21"/>
                <w:szCs w:val="21"/>
                <w:lang w:val="en-US" w:eastAsia="en-US" w:bidi="ar-SA"/>
              </w:rPr>
            </w:pPr>
            <w:r>
              <w:rPr>
                <w:rFonts w:ascii="Arial" w:hAnsi="Arial" w:eastAsia="Arial" w:cs="Arial"/>
                <w:color w:val="000000"/>
                <w:sz w:val="21"/>
                <w:szCs w:val="21"/>
                <w:lang w:val="en-US" w:eastAsia="en-US" w:bidi="ar-SA"/>
              </w:rPr>
            </w:r>
            <w:r/>
          </w:p>
        </w:tc>
        <w:tc>
          <w:tcPr>
            <w:tcW w:w="3208" w:type="dxa"/>
            <w:vAlign w:val="top"/>
            <w:textDirection w:val="lrTb"/>
            <w:noWrap w:val="false"/>
          </w:tcPr>
          <w:p>
            <w:pPr>
              <w:jc w:val="left"/>
              <w:spacing w:line="240" w:lineRule="auto"/>
              <w:rPr>
                <w:rFonts w:ascii="Arial" w:hAnsi="Arial" w:eastAsia="Arial" w:cs="Arial"/>
                <w:color w:val="000000"/>
                <w:sz w:val="21"/>
                <w:szCs w:val="21"/>
                <w:lang w:val="en-US" w:eastAsia="en-US" w:bidi="ar-SA"/>
              </w:rPr>
            </w:pPr>
            <w:r>
              <w:rPr>
                <w:rFonts w:ascii="Arial" w:hAnsi="Arial" w:eastAsia="Arial" w:cs="Arial"/>
                <w:color w:val="000000"/>
                <w:sz w:val="21"/>
                <w:szCs w:val="21"/>
                <w:lang w:val="en-US" w:eastAsia="en-US" w:bidi="ar-SA"/>
              </w:rPr>
            </w:r>
            <w:r/>
          </w:p>
        </w:tc>
        <w:tc>
          <w:tcPr>
            <w:tcW w:w="1699" w:type="dxa"/>
            <w:vAlign w:val="top"/>
            <w:textDirection w:val="lrTb"/>
            <w:noWrap w:val="false"/>
          </w:tcPr>
          <w:p>
            <w:pPr>
              <w:jc w:val="left"/>
              <w:spacing w:line="240" w:lineRule="auto"/>
              <w:rPr>
                <w:rFonts w:ascii="Arial" w:hAnsi="Arial" w:eastAsia="Arial" w:cs="Arial"/>
                <w:color w:val="000000"/>
                <w:sz w:val="21"/>
                <w:szCs w:val="21"/>
                <w:lang w:val="en-US" w:eastAsia="en-US" w:bidi="ar-SA"/>
              </w:rPr>
            </w:pPr>
            <w:r>
              <w:rPr>
                <w:rFonts w:ascii="Arial" w:hAnsi="Arial" w:eastAsia="Arial" w:cs="Arial"/>
                <w:color w:val="000000"/>
                <w:sz w:val="21"/>
                <w:szCs w:val="21"/>
                <w:lang w:val="en-US" w:eastAsia="en-US" w:bidi="ar-SA"/>
              </w:rPr>
            </w:r>
            <w:r/>
          </w:p>
        </w:tc>
        <w:tc>
          <w:tcPr>
            <w:tcW w:w="1290" w:type="dxa"/>
            <w:vAlign w:val="top"/>
            <w:textDirection w:val="lrTb"/>
            <w:noWrap w:val="false"/>
          </w:tcPr>
          <w:p>
            <w:pPr>
              <w:jc w:val="left"/>
              <w:spacing w:line="240" w:lineRule="auto"/>
              <w:rPr>
                <w:rFonts w:ascii="Arial" w:hAnsi="Arial" w:eastAsia="Arial" w:cs="Arial"/>
                <w:color w:val="000000"/>
                <w:sz w:val="21"/>
                <w:szCs w:val="21"/>
                <w:lang w:val="en-US" w:eastAsia="en-US" w:bidi="ar-SA"/>
              </w:rPr>
            </w:pPr>
            <w:r>
              <w:rPr>
                <w:rFonts w:ascii="Arial" w:hAnsi="Arial" w:eastAsia="Arial" w:cs="Arial"/>
                <w:color w:val="000000"/>
                <w:sz w:val="21"/>
                <w:szCs w:val="21"/>
                <w:lang w:val="en-US" w:eastAsia="en-US" w:bidi="ar-SA"/>
              </w:rPr>
            </w:r>
            <w:r/>
          </w:p>
        </w:tc>
        <w:tc>
          <w:tcPr>
            <w:tcW w:w="1335" w:type="dxa"/>
            <w:vAlign w:val="top"/>
            <w:textDirection w:val="lrTb"/>
            <w:noWrap w:val="false"/>
          </w:tcPr>
          <w:p>
            <w:pPr>
              <w:jc w:val="left"/>
              <w:spacing w:line="240" w:lineRule="auto"/>
              <w:rPr>
                <w:rFonts w:ascii="Arial" w:hAnsi="Arial" w:eastAsia="Arial" w:cs="Arial"/>
                <w:color w:val="000000"/>
                <w:sz w:val="21"/>
                <w:szCs w:val="21"/>
                <w:lang w:val="en-US" w:eastAsia="en-US" w:bidi="ar-SA"/>
              </w:rPr>
            </w:pPr>
            <w:r>
              <w:rPr>
                <w:rFonts w:ascii="Arial" w:hAnsi="Arial" w:eastAsia="Arial" w:cs="Arial"/>
                <w:color w:val="000000"/>
                <w:sz w:val="21"/>
                <w:szCs w:val="21"/>
                <w:lang w:val="en-US" w:eastAsia="en-US" w:bidi="ar-SA"/>
              </w:rPr>
            </w:r>
            <w:r/>
          </w:p>
        </w:tc>
        <w:tc>
          <w:tcPr>
            <w:tcBorders>
              <w:right w:val="single" w:color="000000" w:sz="14" w:space="0"/>
            </w:tcBorders>
            <w:tcW w:w="1065" w:type="dxa"/>
            <w:vAlign w:val="top"/>
            <w:textDirection w:val="lrTb"/>
            <w:noWrap w:val="false"/>
          </w:tcPr>
          <w:p>
            <w:pPr>
              <w:jc w:val="left"/>
              <w:spacing w:line="240" w:lineRule="auto"/>
              <w:rPr>
                <w:rFonts w:ascii="Arial" w:hAnsi="Arial" w:eastAsia="Arial" w:cs="Arial"/>
                <w:color w:val="000000"/>
                <w:sz w:val="21"/>
                <w:szCs w:val="21"/>
                <w:lang w:val="en-US" w:eastAsia="en-US" w:bidi="ar-SA"/>
              </w:rPr>
            </w:pPr>
            <w:r>
              <w:rPr>
                <w:rFonts w:ascii="Arial" w:hAnsi="Arial" w:eastAsia="Arial" w:cs="Arial"/>
                <w:color w:val="000000"/>
                <w:sz w:val="21"/>
                <w:szCs w:val="21"/>
                <w:lang w:val="en-US" w:eastAsia="en-US" w:bidi="ar-SA"/>
              </w:rPr>
            </w:r>
            <w:r/>
          </w:p>
        </w:tc>
      </w:tr>
      <w:tr>
        <w:trPr>
          <w:trHeight w:val="325"/>
        </w:trPr>
        <w:tc>
          <w:tcPr>
            <w:tcBorders>
              <w:left w:val="single" w:color="000000" w:sz="14" w:space="0"/>
            </w:tcBorders>
            <w:tcW w:w="1067" w:type="dxa"/>
            <w:vAlign w:val="top"/>
            <w:textDirection w:val="lrTb"/>
            <w:noWrap w:val="false"/>
          </w:tcPr>
          <w:p>
            <w:pPr>
              <w:jc w:val="left"/>
              <w:spacing w:line="240" w:lineRule="auto"/>
              <w:rPr>
                <w:rFonts w:ascii="Arial" w:hAnsi="Arial" w:eastAsia="Arial" w:cs="Arial"/>
                <w:color w:val="000000"/>
                <w:sz w:val="21"/>
                <w:szCs w:val="21"/>
                <w:lang w:val="en-US" w:eastAsia="en-US" w:bidi="ar-SA"/>
              </w:rPr>
            </w:pPr>
            <w:r>
              <w:rPr>
                <w:rFonts w:ascii="Arial" w:hAnsi="Arial" w:eastAsia="Arial" w:cs="Arial"/>
                <w:color w:val="000000"/>
                <w:sz w:val="21"/>
                <w:szCs w:val="21"/>
                <w:lang w:val="en-US" w:eastAsia="en-US" w:bidi="ar-SA"/>
              </w:rPr>
            </w:r>
            <w:r/>
          </w:p>
        </w:tc>
        <w:tc>
          <w:tcPr>
            <w:tcW w:w="3208" w:type="dxa"/>
            <w:vAlign w:val="top"/>
            <w:textDirection w:val="lrTb"/>
            <w:noWrap w:val="false"/>
          </w:tcPr>
          <w:p>
            <w:pPr>
              <w:jc w:val="left"/>
              <w:spacing w:line="240" w:lineRule="auto"/>
              <w:rPr>
                <w:rFonts w:ascii="Arial" w:hAnsi="Arial" w:eastAsia="Arial" w:cs="Arial"/>
                <w:color w:val="000000"/>
                <w:sz w:val="21"/>
                <w:szCs w:val="21"/>
                <w:lang w:val="en-US" w:eastAsia="en-US" w:bidi="ar-SA"/>
              </w:rPr>
            </w:pPr>
            <w:r>
              <w:rPr>
                <w:rFonts w:ascii="Arial" w:hAnsi="Arial" w:eastAsia="Arial" w:cs="Arial"/>
                <w:color w:val="000000"/>
                <w:sz w:val="21"/>
                <w:szCs w:val="21"/>
                <w:lang w:val="en-US" w:eastAsia="en-US" w:bidi="ar-SA"/>
              </w:rPr>
            </w:r>
            <w:r/>
          </w:p>
        </w:tc>
        <w:tc>
          <w:tcPr>
            <w:tcW w:w="1699" w:type="dxa"/>
            <w:vAlign w:val="top"/>
            <w:textDirection w:val="lrTb"/>
            <w:noWrap w:val="false"/>
          </w:tcPr>
          <w:p>
            <w:pPr>
              <w:jc w:val="left"/>
              <w:spacing w:line="240" w:lineRule="auto"/>
              <w:rPr>
                <w:rFonts w:ascii="Arial" w:hAnsi="Arial" w:eastAsia="Arial" w:cs="Arial"/>
                <w:color w:val="000000"/>
                <w:sz w:val="21"/>
                <w:szCs w:val="21"/>
                <w:lang w:val="en-US" w:eastAsia="en-US" w:bidi="ar-SA"/>
              </w:rPr>
            </w:pPr>
            <w:r>
              <w:rPr>
                <w:rFonts w:ascii="Arial" w:hAnsi="Arial" w:eastAsia="Arial" w:cs="Arial"/>
                <w:color w:val="000000"/>
                <w:sz w:val="21"/>
                <w:szCs w:val="21"/>
                <w:lang w:val="en-US" w:eastAsia="en-US" w:bidi="ar-SA"/>
              </w:rPr>
            </w:r>
            <w:r/>
          </w:p>
        </w:tc>
        <w:tc>
          <w:tcPr>
            <w:tcW w:w="1290" w:type="dxa"/>
            <w:vAlign w:val="top"/>
            <w:textDirection w:val="lrTb"/>
            <w:noWrap w:val="false"/>
          </w:tcPr>
          <w:p>
            <w:pPr>
              <w:jc w:val="left"/>
              <w:spacing w:line="240" w:lineRule="auto"/>
              <w:rPr>
                <w:rFonts w:ascii="Arial" w:hAnsi="Arial" w:eastAsia="Arial" w:cs="Arial"/>
                <w:color w:val="000000"/>
                <w:sz w:val="21"/>
                <w:szCs w:val="21"/>
                <w:lang w:val="en-US" w:eastAsia="en-US" w:bidi="ar-SA"/>
              </w:rPr>
            </w:pPr>
            <w:r>
              <w:rPr>
                <w:rFonts w:ascii="Arial" w:hAnsi="Arial" w:eastAsia="Arial" w:cs="Arial"/>
                <w:color w:val="000000"/>
                <w:sz w:val="21"/>
                <w:szCs w:val="21"/>
                <w:lang w:val="en-US" w:eastAsia="en-US" w:bidi="ar-SA"/>
              </w:rPr>
            </w:r>
            <w:r/>
          </w:p>
        </w:tc>
        <w:tc>
          <w:tcPr>
            <w:tcW w:w="1335" w:type="dxa"/>
            <w:vAlign w:val="top"/>
            <w:textDirection w:val="lrTb"/>
            <w:noWrap w:val="false"/>
          </w:tcPr>
          <w:p>
            <w:pPr>
              <w:jc w:val="left"/>
              <w:spacing w:line="240" w:lineRule="auto"/>
              <w:rPr>
                <w:rFonts w:ascii="Arial" w:hAnsi="Arial" w:eastAsia="Arial" w:cs="Arial"/>
                <w:color w:val="000000"/>
                <w:sz w:val="21"/>
                <w:szCs w:val="21"/>
                <w:lang w:val="en-US" w:eastAsia="en-US" w:bidi="ar-SA"/>
              </w:rPr>
            </w:pPr>
            <w:r>
              <w:rPr>
                <w:rFonts w:ascii="Arial" w:hAnsi="Arial" w:eastAsia="Arial" w:cs="Arial"/>
                <w:color w:val="000000"/>
                <w:sz w:val="21"/>
                <w:szCs w:val="21"/>
                <w:lang w:val="en-US" w:eastAsia="en-US" w:bidi="ar-SA"/>
              </w:rPr>
            </w:r>
            <w:r/>
          </w:p>
        </w:tc>
        <w:tc>
          <w:tcPr>
            <w:tcBorders>
              <w:right w:val="single" w:color="000000" w:sz="14" w:space="0"/>
            </w:tcBorders>
            <w:tcW w:w="1065" w:type="dxa"/>
            <w:vAlign w:val="top"/>
            <w:textDirection w:val="lrTb"/>
            <w:noWrap w:val="false"/>
          </w:tcPr>
          <w:p>
            <w:pPr>
              <w:jc w:val="left"/>
              <w:spacing w:line="240" w:lineRule="auto"/>
              <w:rPr>
                <w:rFonts w:ascii="Arial" w:hAnsi="Arial" w:eastAsia="Arial" w:cs="Arial"/>
                <w:color w:val="000000"/>
                <w:sz w:val="21"/>
                <w:szCs w:val="21"/>
                <w:lang w:val="en-US" w:eastAsia="en-US" w:bidi="ar-SA"/>
              </w:rPr>
            </w:pPr>
            <w:r>
              <w:rPr>
                <w:rFonts w:ascii="Arial" w:hAnsi="Arial" w:eastAsia="Arial" w:cs="Arial"/>
                <w:color w:val="000000"/>
                <w:sz w:val="21"/>
                <w:szCs w:val="21"/>
                <w:lang w:val="en-US" w:eastAsia="en-US" w:bidi="ar-SA"/>
              </w:rPr>
            </w:r>
            <w:r/>
          </w:p>
        </w:tc>
      </w:tr>
      <w:tr>
        <w:trPr>
          <w:trHeight w:val="325"/>
        </w:trPr>
        <w:tc>
          <w:tcPr>
            <w:tcBorders>
              <w:left w:val="single" w:color="000000" w:sz="14" w:space="0"/>
            </w:tcBorders>
            <w:tcW w:w="1067" w:type="dxa"/>
            <w:vAlign w:val="top"/>
            <w:textDirection w:val="lrTb"/>
            <w:noWrap w:val="false"/>
          </w:tcPr>
          <w:p>
            <w:pPr>
              <w:jc w:val="left"/>
              <w:spacing w:line="240" w:lineRule="auto"/>
              <w:rPr>
                <w:rFonts w:ascii="Arial" w:hAnsi="Arial" w:eastAsia="Arial" w:cs="Arial"/>
                <w:color w:val="000000"/>
                <w:sz w:val="21"/>
                <w:szCs w:val="21"/>
                <w:lang w:val="en-US" w:eastAsia="en-US" w:bidi="ar-SA"/>
              </w:rPr>
            </w:pPr>
            <w:r>
              <w:rPr>
                <w:rFonts w:ascii="Arial" w:hAnsi="Arial" w:eastAsia="Arial" w:cs="Arial"/>
                <w:color w:val="000000"/>
                <w:sz w:val="21"/>
                <w:szCs w:val="21"/>
                <w:lang w:val="en-US" w:eastAsia="en-US" w:bidi="ar-SA"/>
              </w:rPr>
            </w:r>
            <w:r/>
          </w:p>
        </w:tc>
        <w:tc>
          <w:tcPr>
            <w:tcW w:w="3208" w:type="dxa"/>
            <w:vAlign w:val="top"/>
            <w:textDirection w:val="lrTb"/>
            <w:noWrap w:val="false"/>
          </w:tcPr>
          <w:p>
            <w:pPr>
              <w:jc w:val="left"/>
              <w:spacing w:line="240" w:lineRule="auto"/>
              <w:rPr>
                <w:rFonts w:ascii="Arial" w:hAnsi="Arial" w:eastAsia="Arial" w:cs="Arial"/>
                <w:color w:val="000000"/>
                <w:sz w:val="21"/>
                <w:szCs w:val="21"/>
                <w:lang w:val="en-US" w:eastAsia="en-US" w:bidi="ar-SA"/>
              </w:rPr>
            </w:pPr>
            <w:r>
              <w:rPr>
                <w:rFonts w:ascii="Arial" w:hAnsi="Arial" w:eastAsia="Arial" w:cs="Arial"/>
                <w:color w:val="000000"/>
                <w:sz w:val="21"/>
                <w:szCs w:val="21"/>
                <w:lang w:val="en-US" w:eastAsia="en-US" w:bidi="ar-SA"/>
              </w:rPr>
            </w:r>
            <w:r/>
          </w:p>
        </w:tc>
        <w:tc>
          <w:tcPr>
            <w:tcW w:w="1699" w:type="dxa"/>
            <w:vAlign w:val="top"/>
            <w:textDirection w:val="lrTb"/>
            <w:noWrap w:val="false"/>
          </w:tcPr>
          <w:p>
            <w:pPr>
              <w:jc w:val="left"/>
              <w:spacing w:line="240" w:lineRule="auto"/>
              <w:rPr>
                <w:rFonts w:ascii="Arial" w:hAnsi="Arial" w:eastAsia="Arial" w:cs="Arial"/>
                <w:color w:val="000000"/>
                <w:sz w:val="21"/>
                <w:szCs w:val="21"/>
                <w:lang w:val="en-US" w:eastAsia="en-US" w:bidi="ar-SA"/>
              </w:rPr>
            </w:pPr>
            <w:r>
              <w:rPr>
                <w:rFonts w:ascii="Arial" w:hAnsi="Arial" w:eastAsia="Arial" w:cs="Arial"/>
                <w:color w:val="000000"/>
                <w:sz w:val="21"/>
                <w:szCs w:val="21"/>
                <w:lang w:val="en-US" w:eastAsia="en-US" w:bidi="ar-SA"/>
              </w:rPr>
            </w:r>
            <w:r/>
          </w:p>
        </w:tc>
        <w:tc>
          <w:tcPr>
            <w:tcW w:w="1290" w:type="dxa"/>
            <w:vAlign w:val="top"/>
            <w:textDirection w:val="lrTb"/>
            <w:noWrap w:val="false"/>
          </w:tcPr>
          <w:p>
            <w:pPr>
              <w:jc w:val="left"/>
              <w:spacing w:line="240" w:lineRule="auto"/>
              <w:rPr>
                <w:rFonts w:ascii="Arial" w:hAnsi="Arial" w:eastAsia="Arial" w:cs="Arial"/>
                <w:color w:val="000000"/>
                <w:sz w:val="21"/>
                <w:szCs w:val="21"/>
                <w:lang w:val="en-US" w:eastAsia="en-US" w:bidi="ar-SA"/>
              </w:rPr>
            </w:pPr>
            <w:r>
              <w:rPr>
                <w:rFonts w:ascii="Arial" w:hAnsi="Arial" w:eastAsia="Arial" w:cs="Arial"/>
                <w:color w:val="000000"/>
                <w:sz w:val="21"/>
                <w:szCs w:val="21"/>
                <w:lang w:val="en-US" w:eastAsia="en-US" w:bidi="ar-SA"/>
              </w:rPr>
            </w:r>
            <w:r/>
          </w:p>
        </w:tc>
        <w:tc>
          <w:tcPr>
            <w:tcW w:w="1335" w:type="dxa"/>
            <w:vAlign w:val="top"/>
            <w:textDirection w:val="lrTb"/>
            <w:noWrap w:val="false"/>
          </w:tcPr>
          <w:p>
            <w:pPr>
              <w:jc w:val="left"/>
              <w:spacing w:line="240" w:lineRule="auto"/>
              <w:rPr>
                <w:rFonts w:ascii="Arial" w:hAnsi="Arial" w:eastAsia="Arial" w:cs="Arial"/>
                <w:color w:val="000000"/>
                <w:sz w:val="21"/>
                <w:szCs w:val="21"/>
                <w:lang w:val="en-US" w:eastAsia="en-US" w:bidi="ar-SA"/>
              </w:rPr>
            </w:pPr>
            <w:r>
              <w:rPr>
                <w:rFonts w:ascii="Arial" w:hAnsi="Arial" w:eastAsia="Arial" w:cs="Arial"/>
                <w:color w:val="000000"/>
                <w:sz w:val="21"/>
                <w:szCs w:val="21"/>
                <w:lang w:val="en-US" w:eastAsia="en-US" w:bidi="ar-SA"/>
              </w:rPr>
            </w:r>
            <w:r/>
          </w:p>
        </w:tc>
        <w:tc>
          <w:tcPr>
            <w:tcBorders>
              <w:right w:val="single" w:color="000000" w:sz="14" w:space="0"/>
            </w:tcBorders>
            <w:tcW w:w="1065" w:type="dxa"/>
            <w:vAlign w:val="top"/>
            <w:textDirection w:val="lrTb"/>
            <w:noWrap w:val="false"/>
          </w:tcPr>
          <w:p>
            <w:pPr>
              <w:jc w:val="left"/>
              <w:spacing w:line="240" w:lineRule="auto"/>
              <w:rPr>
                <w:rFonts w:ascii="Arial" w:hAnsi="Arial" w:eastAsia="Arial" w:cs="Arial"/>
                <w:color w:val="000000"/>
                <w:sz w:val="21"/>
                <w:szCs w:val="21"/>
                <w:lang w:val="en-US" w:eastAsia="en-US" w:bidi="ar-SA"/>
              </w:rPr>
            </w:pPr>
            <w:r>
              <w:rPr>
                <w:rFonts w:ascii="Arial" w:hAnsi="Arial" w:eastAsia="Arial" w:cs="Arial"/>
                <w:color w:val="000000"/>
                <w:sz w:val="21"/>
                <w:szCs w:val="21"/>
                <w:lang w:val="en-US" w:eastAsia="en-US" w:bidi="ar-SA"/>
              </w:rPr>
            </w:r>
            <w:r/>
          </w:p>
        </w:tc>
      </w:tr>
      <w:tr>
        <w:trPr>
          <w:trHeight w:val="311"/>
        </w:trPr>
        <w:tc>
          <w:tcPr>
            <w:tcBorders>
              <w:left w:val="single" w:color="000000" w:sz="14" w:space="0"/>
            </w:tcBorders>
            <w:tcW w:w="1067" w:type="dxa"/>
            <w:vAlign w:val="top"/>
            <w:textDirection w:val="lrTb"/>
            <w:noWrap w:val="false"/>
          </w:tcPr>
          <w:p>
            <w:pPr>
              <w:jc w:val="left"/>
              <w:spacing w:line="240" w:lineRule="auto"/>
              <w:rPr>
                <w:rFonts w:ascii="Arial" w:hAnsi="Arial" w:eastAsia="Arial" w:cs="Arial"/>
                <w:color w:val="000000"/>
                <w:sz w:val="21"/>
                <w:szCs w:val="21"/>
                <w:lang w:val="en-US" w:eastAsia="en-US" w:bidi="ar-SA"/>
              </w:rPr>
            </w:pPr>
            <w:r>
              <w:rPr>
                <w:rFonts w:ascii="Arial" w:hAnsi="Arial" w:eastAsia="Arial" w:cs="Arial"/>
                <w:color w:val="000000"/>
                <w:sz w:val="21"/>
                <w:szCs w:val="21"/>
                <w:lang w:val="en-US" w:eastAsia="en-US" w:bidi="ar-SA"/>
              </w:rPr>
            </w:r>
            <w:r/>
          </w:p>
        </w:tc>
        <w:tc>
          <w:tcPr>
            <w:tcW w:w="3208" w:type="dxa"/>
            <w:vAlign w:val="top"/>
            <w:textDirection w:val="lrTb"/>
            <w:noWrap w:val="false"/>
          </w:tcPr>
          <w:p>
            <w:pPr>
              <w:jc w:val="left"/>
              <w:spacing w:line="240" w:lineRule="auto"/>
              <w:rPr>
                <w:rFonts w:ascii="Arial" w:hAnsi="Arial" w:eastAsia="Arial" w:cs="Arial"/>
                <w:color w:val="000000"/>
                <w:sz w:val="21"/>
                <w:szCs w:val="21"/>
                <w:lang w:val="en-US" w:eastAsia="en-US" w:bidi="ar-SA"/>
              </w:rPr>
            </w:pPr>
            <w:r>
              <w:rPr>
                <w:rFonts w:ascii="Arial" w:hAnsi="Arial" w:eastAsia="Arial" w:cs="Arial"/>
                <w:color w:val="000000"/>
                <w:sz w:val="21"/>
                <w:szCs w:val="21"/>
                <w:lang w:val="en-US" w:eastAsia="en-US" w:bidi="ar-SA"/>
              </w:rPr>
            </w:r>
            <w:r/>
          </w:p>
        </w:tc>
        <w:tc>
          <w:tcPr>
            <w:tcW w:w="1699" w:type="dxa"/>
            <w:vAlign w:val="top"/>
            <w:textDirection w:val="lrTb"/>
            <w:noWrap w:val="false"/>
          </w:tcPr>
          <w:p>
            <w:pPr>
              <w:jc w:val="left"/>
              <w:spacing w:line="240" w:lineRule="auto"/>
              <w:rPr>
                <w:rFonts w:ascii="Arial" w:hAnsi="Arial" w:eastAsia="Arial" w:cs="Arial"/>
                <w:color w:val="000000"/>
                <w:sz w:val="21"/>
                <w:szCs w:val="21"/>
                <w:lang w:val="en-US" w:eastAsia="en-US" w:bidi="ar-SA"/>
              </w:rPr>
            </w:pPr>
            <w:r>
              <w:rPr>
                <w:rFonts w:ascii="Arial" w:hAnsi="Arial" w:eastAsia="Arial" w:cs="Arial"/>
                <w:color w:val="000000"/>
                <w:sz w:val="21"/>
                <w:szCs w:val="21"/>
                <w:lang w:val="en-US" w:eastAsia="en-US" w:bidi="ar-SA"/>
              </w:rPr>
            </w:r>
            <w:r/>
          </w:p>
        </w:tc>
        <w:tc>
          <w:tcPr>
            <w:tcW w:w="1290" w:type="dxa"/>
            <w:vAlign w:val="top"/>
            <w:textDirection w:val="lrTb"/>
            <w:noWrap w:val="false"/>
          </w:tcPr>
          <w:p>
            <w:pPr>
              <w:jc w:val="left"/>
              <w:spacing w:line="240" w:lineRule="auto"/>
              <w:rPr>
                <w:rFonts w:ascii="Arial" w:hAnsi="Arial" w:eastAsia="Arial" w:cs="Arial"/>
                <w:color w:val="000000"/>
                <w:sz w:val="21"/>
                <w:szCs w:val="21"/>
                <w:lang w:val="en-US" w:eastAsia="en-US" w:bidi="ar-SA"/>
              </w:rPr>
            </w:pPr>
            <w:r>
              <w:rPr>
                <w:rFonts w:ascii="Arial" w:hAnsi="Arial" w:eastAsia="Arial" w:cs="Arial"/>
                <w:color w:val="000000"/>
                <w:sz w:val="21"/>
                <w:szCs w:val="21"/>
                <w:lang w:val="en-US" w:eastAsia="en-US" w:bidi="ar-SA"/>
              </w:rPr>
            </w:r>
            <w:r/>
          </w:p>
        </w:tc>
        <w:tc>
          <w:tcPr>
            <w:tcW w:w="1335" w:type="dxa"/>
            <w:vAlign w:val="top"/>
            <w:textDirection w:val="lrTb"/>
            <w:noWrap w:val="false"/>
          </w:tcPr>
          <w:p>
            <w:pPr>
              <w:jc w:val="left"/>
              <w:spacing w:line="240" w:lineRule="auto"/>
              <w:rPr>
                <w:rFonts w:ascii="Arial" w:hAnsi="Arial" w:eastAsia="Arial" w:cs="Arial"/>
                <w:color w:val="000000"/>
                <w:sz w:val="21"/>
                <w:szCs w:val="21"/>
                <w:lang w:val="en-US" w:eastAsia="en-US" w:bidi="ar-SA"/>
              </w:rPr>
            </w:pPr>
            <w:r>
              <w:rPr>
                <w:rFonts w:ascii="Arial" w:hAnsi="Arial" w:eastAsia="Arial" w:cs="Arial"/>
                <w:color w:val="000000"/>
                <w:sz w:val="21"/>
                <w:szCs w:val="21"/>
                <w:lang w:val="en-US" w:eastAsia="en-US" w:bidi="ar-SA"/>
              </w:rPr>
            </w:r>
            <w:r/>
          </w:p>
        </w:tc>
        <w:tc>
          <w:tcPr>
            <w:tcBorders>
              <w:right w:val="single" w:color="000000" w:sz="14" w:space="0"/>
            </w:tcBorders>
            <w:tcW w:w="1065" w:type="dxa"/>
            <w:vAlign w:val="top"/>
            <w:textDirection w:val="lrTb"/>
            <w:noWrap w:val="false"/>
          </w:tcPr>
          <w:p>
            <w:pPr>
              <w:jc w:val="left"/>
              <w:spacing w:line="240" w:lineRule="auto"/>
              <w:rPr>
                <w:rFonts w:ascii="Arial" w:hAnsi="Arial" w:eastAsia="Arial" w:cs="Arial"/>
                <w:color w:val="000000"/>
                <w:sz w:val="21"/>
                <w:szCs w:val="21"/>
                <w:lang w:val="en-US" w:eastAsia="en-US" w:bidi="ar-SA"/>
              </w:rPr>
            </w:pPr>
            <w:r>
              <w:rPr>
                <w:rFonts w:ascii="Arial" w:hAnsi="Arial" w:eastAsia="Arial" w:cs="Arial"/>
                <w:color w:val="000000"/>
                <w:sz w:val="21"/>
                <w:szCs w:val="21"/>
                <w:lang w:val="en-US" w:eastAsia="en-US" w:bidi="ar-SA"/>
              </w:rPr>
            </w:r>
            <w:r/>
          </w:p>
        </w:tc>
      </w:tr>
      <w:tr>
        <w:trPr>
          <w:trHeight w:val="325"/>
        </w:trPr>
        <w:tc>
          <w:tcPr>
            <w:tcBorders>
              <w:left w:val="single" w:color="000000" w:sz="14" w:space="0"/>
            </w:tcBorders>
            <w:tcW w:w="1067" w:type="dxa"/>
            <w:vAlign w:val="top"/>
            <w:textDirection w:val="lrTb"/>
            <w:noWrap w:val="false"/>
          </w:tcPr>
          <w:p>
            <w:pPr>
              <w:jc w:val="left"/>
              <w:spacing w:line="240" w:lineRule="auto"/>
              <w:rPr>
                <w:rFonts w:ascii="Arial" w:hAnsi="Arial" w:eastAsia="Arial" w:cs="Arial"/>
                <w:color w:val="000000"/>
                <w:sz w:val="21"/>
                <w:szCs w:val="21"/>
                <w:lang w:val="en-US" w:eastAsia="en-US" w:bidi="ar-SA"/>
              </w:rPr>
            </w:pPr>
            <w:r>
              <w:rPr>
                <w:rFonts w:ascii="Arial" w:hAnsi="Arial" w:eastAsia="Arial" w:cs="Arial"/>
                <w:color w:val="000000"/>
                <w:sz w:val="21"/>
                <w:szCs w:val="21"/>
                <w:lang w:val="en-US" w:eastAsia="en-US" w:bidi="ar-SA"/>
              </w:rPr>
            </w:r>
            <w:r/>
          </w:p>
        </w:tc>
        <w:tc>
          <w:tcPr>
            <w:tcW w:w="3208" w:type="dxa"/>
            <w:vAlign w:val="top"/>
            <w:textDirection w:val="lrTb"/>
            <w:noWrap w:val="false"/>
          </w:tcPr>
          <w:p>
            <w:pPr>
              <w:jc w:val="left"/>
              <w:spacing w:line="240" w:lineRule="auto"/>
              <w:rPr>
                <w:rFonts w:ascii="Arial" w:hAnsi="Arial" w:eastAsia="Arial" w:cs="Arial"/>
                <w:color w:val="000000"/>
                <w:sz w:val="21"/>
                <w:szCs w:val="21"/>
                <w:lang w:val="en-US" w:eastAsia="en-US" w:bidi="ar-SA"/>
              </w:rPr>
            </w:pPr>
            <w:r>
              <w:rPr>
                <w:rFonts w:ascii="Arial" w:hAnsi="Arial" w:eastAsia="Arial" w:cs="Arial"/>
                <w:color w:val="000000"/>
                <w:sz w:val="21"/>
                <w:szCs w:val="21"/>
                <w:lang w:val="en-US" w:eastAsia="en-US" w:bidi="ar-SA"/>
              </w:rPr>
            </w:r>
            <w:r/>
          </w:p>
        </w:tc>
        <w:tc>
          <w:tcPr>
            <w:tcW w:w="1699" w:type="dxa"/>
            <w:vAlign w:val="top"/>
            <w:textDirection w:val="lrTb"/>
            <w:noWrap w:val="false"/>
          </w:tcPr>
          <w:p>
            <w:pPr>
              <w:jc w:val="left"/>
              <w:spacing w:line="240" w:lineRule="auto"/>
              <w:rPr>
                <w:rFonts w:ascii="Arial" w:hAnsi="Arial" w:eastAsia="Arial" w:cs="Arial"/>
                <w:color w:val="000000"/>
                <w:sz w:val="21"/>
                <w:szCs w:val="21"/>
                <w:lang w:val="en-US" w:eastAsia="en-US" w:bidi="ar-SA"/>
              </w:rPr>
            </w:pPr>
            <w:r>
              <w:rPr>
                <w:rFonts w:ascii="Arial" w:hAnsi="Arial" w:eastAsia="Arial" w:cs="Arial"/>
                <w:color w:val="000000"/>
                <w:sz w:val="21"/>
                <w:szCs w:val="21"/>
                <w:lang w:val="en-US" w:eastAsia="en-US" w:bidi="ar-SA"/>
              </w:rPr>
            </w:r>
            <w:r/>
          </w:p>
        </w:tc>
        <w:tc>
          <w:tcPr>
            <w:tcW w:w="1290" w:type="dxa"/>
            <w:vAlign w:val="top"/>
            <w:textDirection w:val="lrTb"/>
            <w:noWrap w:val="false"/>
          </w:tcPr>
          <w:p>
            <w:pPr>
              <w:jc w:val="left"/>
              <w:spacing w:line="240" w:lineRule="auto"/>
              <w:rPr>
                <w:rFonts w:ascii="Arial" w:hAnsi="Arial" w:eastAsia="Arial" w:cs="Arial"/>
                <w:color w:val="000000"/>
                <w:sz w:val="21"/>
                <w:szCs w:val="21"/>
                <w:lang w:val="en-US" w:eastAsia="en-US" w:bidi="ar-SA"/>
              </w:rPr>
            </w:pPr>
            <w:r>
              <w:rPr>
                <w:rFonts w:ascii="Arial" w:hAnsi="Arial" w:eastAsia="Arial" w:cs="Arial"/>
                <w:color w:val="000000"/>
                <w:sz w:val="21"/>
                <w:szCs w:val="21"/>
                <w:lang w:val="en-US" w:eastAsia="en-US" w:bidi="ar-SA"/>
              </w:rPr>
            </w:r>
            <w:r/>
          </w:p>
        </w:tc>
        <w:tc>
          <w:tcPr>
            <w:tcW w:w="1335" w:type="dxa"/>
            <w:vAlign w:val="top"/>
            <w:textDirection w:val="lrTb"/>
            <w:noWrap w:val="false"/>
          </w:tcPr>
          <w:p>
            <w:pPr>
              <w:jc w:val="left"/>
              <w:spacing w:line="240" w:lineRule="auto"/>
              <w:rPr>
                <w:rFonts w:ascii="Arial" w:hAnsi="Arial" w:eastAsia="Arial" w:cs="Arial"/>
                <w:color w:val="000000"/>
                <w:sz w:val="21"/>
                <w:szCs w:val="21"/>
                <w:lang w:val="en-US" w:eastAsia="en-US" w:bidi="ar-SA"/>
              </w:rPr>
            </w:pPr>
            <w:r>
              <w:rPr>
                <w:rFonts w:ascii="Arial" w:hAnsi="Arial" w:eastAsia="Arial" w:cs="Arial"/>
                <w:color w:val="000000"/>
                <w:sz w:val="21"/>
                <w:szCs w:val="21"/>
                <w:lang w:val="en-US" w:eastAsia="en-US" w:bidi="ar-SA"/>
              </w:rPr>
            </w:r>
            <w:r/>
          </w:p>
        </w:tc>
        <w:tc>
          <w:tcPr>
            <w:tcBorders>
              <w:right w:val="single" w:color="000000" w:sz="14" w:space="0"/>
            </w:tcBorders>
            <w:tcW w:w="1065" w:type="dxa"/>
            <w:vAlign w:val="top"/>
            <w:textDirection w:val="lrTb"/>
            <w:noWrap w:val="false"/>
          </w:tcPr>
          <w:p>
            <w:pPr>
              <w:jc w:val="left"/>
              <w:spacing w:line="240" w:lineRule="auto"/>
              <w:rPr>
                <w:rFonts w:ascii="Arial" w:hAnsi="Arial" w:eastAsia="Arial" w:cs="Arial"/>
                <w:color w:val="000000"/>
                <w:sz w:val="21"/>
                <w:szCs w:val="21"/>
                <w:lang w:val="en-US" w:eastAsia="en-US" w:bidi="ar-SA"/>
              </w:rPr>
            </w:pPr>
            <w:r>
              <w:rPr>
                <w:rFonts w:ascii="Arial" w:hAnsi="Arial" w:eastAsia="Arial" w:cs="Arial"/>
                <w:color w:val="000000"/>
                <w:sz w:val="21"/>
                <w:szCs w:val="21"/>
                <w:lang w:val="en-US" w:eastAsia="en-US" w:bidi="ar-SA"/>
              </w:rPr>
            </w:r>
            <w:r/>
          </w:p>
        </w:tc>
      </w:tr>
      <w:tr>
        <w:trPr>
          <w:trHeight w:val="310"/>
        </w:trPr>
        <w:tc>
          <w:tcPr>
            <w:tcBorders>
              <w:left w:val="single" w:color="000000" w:sz="14" w:space="0"/>
            </w:tcBorders>
            <w:tcW w:w="1067" w:type="dxa"/>
            <w:vAlign w:val="top"/>
            <w:textDirection w:val="lrTb"/>
            <w:noWrap w:val="false"/>
          </w:tcPr>
          <w:p>
            <w:pPr>
              <w:jc w:val="left"/>
              <w:spacing w:line="240" w:lineRule="auto"/>
              <w:rPr>
                <w:rFonts w:ascii="Arial" w:hAnsi="Arial" w:eastAsia="Arial" w:cs="Arial"/>
                <w:color w:val="000000"/>
                <w:sz w:val="21"/>
                <w:szCs w:val="21"/>
                <w:lang w:val="en-US" w:eastAsia="en-US" w:bidi="ar-SA"/>
              </w:rPr>
            </w:pPr>
            <w:r>
              <w:rPr>
                <w:rFonts w:ascii="Arial" w:hAnsi="Arial" w:eastAsia="Arial" w:cs="Arial"/>
                <w:color w:val="000000"/>
                <w:sz w:val="21"/>
                <w:szCs w:val="21"/>
                <w:lang w:val="en-US" w:eastAsia="en-US" w:bidi="ar-SA"/>
              </w:rPr>
            </w:r>
            <w:r/>
          </w:p>
        </w:tc>
        <w:tc>
          <w:tcPr>
            <w:tcW w:w="3208" w:type="dxa"/>
            <w:vAlign w:val="top"/>
            <w:textDirection w:val="lrTb"/>
            <w:noWrap w:val="false"/>
          </w:tcPr>
          <w:p>
            <w:pPr>
              <w:jc w:val="left"/>
              <w:spacing w:line="240" w:lineRule="auto"/>
              <w:rPr>
                <w:rFonts w:ascii="Arial" w:hAnsi="Arial" w:eastAsia="Arial" w:cs="Arial"/>
                <w:color w:val="000000"/>
                <w:sz w:val="21"/>
                <w:szCs w:val="21"/>
                <w:lang w:val="en-US" w:eastAsia="en-US" w:bidi="ar-SA"/>
              </w:rPr>
            </w:pPr>
            <w:r>
              <w:rPr>
                <w:rFonts w:ascii="Arial" w:hAnsi="Arial" w:eastAsia="Arial" w:cs="Arial"/>
                <w:color w:val="000000"/>
                <w:sz w:val="21"/>
                <w:szCs w:val="21"/>
                <w:lang w:val="en-US" w:eastAsia="en-US" w:bidi="ar-SA"/>
              </w:rPr>
            </w:r>
            <w:r/>
          </w:p>
        </w:tc>
        <w:tc>
          <w:tcPr>
            <w:tcW w:w="1699" w:type="dxa"/>
            <w:vAlign w:val="top"/>
            <w:textDirection w:val="lrTb"/>
            <w:noWrap w:val="false"/>
          </w:tcPr>
          <w:p>
            <w:pPr>
              <w:jc w:val="left"/>
              <w:spacing w:line="240" w:lineRule="auto"/>
              <w:rPr>
                <w:rFonts w:ascii="Arial" w:hAnsi="Arial" w:eastAsia="Arial" w:cs="Arial"/>
                <w:color w:val="000000"/>
                <w:sz w:val="21"/>
                <w:szCs w:val="21"/>
                <w:lang w:val="en-US" w:eastAsia="en-US" w:bidi="ar-SA"/>
              </w:rPr>
            </w:pPr>
            <w:r>
              <w:rPr>
                <w:rFonts w:ascii="Arial" w:hAnsi="Arial" w:eastAsia="Arial" w:cs="Arial"/>
                <w:color w:val="000000"/>
                <w:sz w:val="21"/>
                <w:szCs w:val="21"/>
                <w:lang w:val="en-US" w:eastAsia="en-US" w:bidi="ar-SA"/>
              </w:rPr>
            </w:r>
            <w:r/>
          </w:p>
        </w:tc>
        <w:tc>
          <w:tcPr>
            <w:tcW w:w="1290" w:type="dxa"/>
            <w:vAlign w:val="top"/>
            <w:textDirection w:val="lrTb"/>
            <w:noWrap w:val="false"/>
          </w:tcPr>
          <w:p>
            <w:pPr>
              <w:jc w:val="left"/>
              <w:spacing w:line="240" w:lineRule="auto"/>
              <w:rPr>
                <w:rFonts w:ascii="Arial" w:hAnsi="Arial" w:eastAsia="Arial" w:cs="Arial"/>
                <w:color w:val="000000"/>
                <w:sz w:val="21"/>
                <w:szCs w:val="21"/>
                <w:lang w:val="en-US" w:eastAsia="en-US" w:bidi="ar-SA"/>
              </w:rPr>
            </w:pPr>
            <w:r>
              <w:rPr>
                <w:rFonts w:ascii="Arial" w:hAnsi="Arial" w:eastAsia="Arial" w:cs="Arial"/>
                <w:color w:val="000000"/>
                <w:sz w:val="21"/>
                <w:szCs w:val="21"/>
                <w:lang w:val="en-US" w:eastAsia="en-US" w:bidi="ar-SA"/>
              </w:rPr>
            </w:r>
            <w:r/>
          </w:p>
        </w:tc>
        <w:tc>
          <w:tcPr>
            <w:tcW w:w="1335" w:type="dxa"/>
            <w:vAlign w:val="top"/>
            <w:textDirection w:val="lrTb"/>
            <w:noWrap w:val="false"/>
          </w:tcPr>
          <w:p>
            <w:pPr>
              <w:jc w:val="left"/>
              <w:spacing w:line="240" w:lineRule="auto"/>
              <w:rPr>
                <w:rFonts w:ascii="Arial" w:hAnsi="Arial" w:eastAsia="Arial" w:cs="Arial"/>
                <w:color w:val="000000"/>
                <w:sz w:val="21"/>
                <w:szCs w:val="21"/>
                <w:lang w:val="en-US" w:eastAsia="en-US" w:bidi="ar-SA"/>
              </w:rPr>
            </w:pPr>
            <w:r>
              <w:rPr>
                <w:rFonts w:ascii="Arial" w:hAnsi="Arial" w:eastAsia="Arial" w:cs="Arial"/>
                <w:color w:val="000000"/>
                <w:sz w:val="21"/>
                <w:szCs w:val="21"/>
                <w:lang w:val="en-US" w:eastAsia="en-US" w:bidi="ar-SA"/>
              </w:rPr>
            </w:r>
            <w:r/>
          </w:p>
        </w:tc>
        <w:tc>
          <w:tcPr>
            <w:tcBorders>
              <w:right w:val="single" w:color="000000" w:sz="14" w:space="0"/>
            </w:tcBorders>
            <w:tcW w:w="1065" w:type="dxa"/>
            <w:vAlign w:val="top"/>
            <w:textDirection w:val="lrTb"/>
            <w:noWrap w:val="false"/>
          </w:tcPr>
          <w:p>
            <w:pPr>
              <w:jc w:val="left"/>
              <w:spacing w:line="240" w:lineRule="auto"/>
              <w:rPr>
                <w:rFonts w:ascii="Arial" w:hAnsi="Arial" w:eastAsia="Arial" w:cs="Arial"/>
                <w:color w:val="000000"/>
                <w:sz w:val="21"/>
                <w:szCs w:val="21"/>
                <w:lang w:val="en-US" w:eastAsia="en-US" w:bidi="ar-SA"/>
              </w:rPr>
            </w:pPr>
            <w:r>
              <w:rPr>
                <w:rFonts w:ascii="Arial" w:hAnsi="Arial" w:eastAsia="Arial" w:cs="Arial"/>
                <w:color w:val="000000"/>
                <w:sz w:val="21"/>
                <w:szCs w:val="21"/>
                <w:lang w:val="en-US" w:eastAsia="en-US" w:bidi="ar-SA"/>
              </w:rPr>
            </w:r>
            <w:r/>
          </w:p>
        </w:tc>
      </w:tr>
      <w:tr>
        <w:trPr>
          <w:trHeight w:val="325"/>
        </w:trPr>
        <w:tc>
          <w:tcPr>
            <w:tcBorders>
              <w:left w:val="single" w:color="000000" w:sz="14" w:space="0"/>
            </w:tcBorders>
            <w:tcW w:w="1067" w:type="dxa"/>
            <w:vAlign w:val="top"/>
            <w:textDirection w:val="lrTb"/>
            <w:noWrap w:val="false"/>
          </w:tcPr>
          <w:p>
            <w:pPr>
              <w:jc w:val="left"/>
              <w:spacing w:line="240" w:lineRule="auto"/>
              <w:rPr>
                <w:rFonts w:ascii="Arial" w:hAnsi="Arial" w:eastAsia="Arial" w:cs="Arial"/>
                <w:color w:val="000000"/>
                <w:sz w:val="21"/>
                <w:szCs w:val="21"/>
                <w:lang w:val="en-US" w:eastAsia="en-US" w:bidi="ar-SA"/>
              </w:rPr>
            </w:pPr>
            <w:r>
              <w:rPr>
                <w:rFonts w:ascii="Arial" w:hAnsi="Arial" w:eastAsia="Arial" w:cs="Arial"/>
                <w:color w:val="000000"/>
                <w:sz w:val="21"/>
                <w:szCs w:val="21"/>
                <w:lang w:val="en-US" w:eastAsia="en-US" w:bidi="ar-SA"/>
              </w:rPr>
            </w:r>
            <w:r/>
          </w:p>
        </w:tc>
        <w:tc>
          <w:tcPr>
            <w:tcW w:w="3208" w:type="dxa"/>
            <w:vAlign w:val="top"/>
            <w:textDirection w:val="lrTb"/>
            <w:noWrap w:val="false"/>
          </w:tcPr>
          <w:p>
            <w:pPr>
              <w:jc w:val="left"/>
              <w:spacing w:line="240" w:lineRule="auto"/>
              <w:rPr>
                <w:rFonts w:ascii="Arial" w:hAnsi="Arial" w:eastAsia="Arial" w:cs="Arial"/>
                <w:color w:val="000000"/>
                <w:sz w:val="21"/>
                <w:szCs w:val="21"/>
                <w:lang w:val="en-US" w:eastAsia="en-US" w:bidi="ar-SA"/>
              </w:rPr>
            </w:pPr>
            <w:r>
              <w:rPr>
                <w:rFonts w:ascii="Arial" w:hAnsi="Arial" w:eastAsia="Arial" w:cs="Arial"/>
                <w:color w:val="000000"/>
                <w:sz w:val="21"/>
                <w:szCs w:val="21"/>
                <w:lang w:val="en-US" w:eastAsia="en-US" w:bidi="ar-SA"/>
              </w:rPr>
            </w:r>
            <w:r/>
          </w:p>
        </w:tc>
        <w:tc>
          <w:tcPr>
            <w:tcW w:w="1699" w:type="dxa"/>
            <w:vAlign w:val="top"/>
            <w:textDirection w:val="lrTb"/>
            <w:noWrap w:val="false"/>
          </w:tcPr>
          <w:p>
            <w:pPr>
              <w:jc w:val="left"/>
              <w:spacing w:line="240" w:lineRule="auto"/>
              <w:rPr>
                <w:rFonts w:ascii="Arial" w:hAnsi="Arial" w:eastAsia="Arial" w:cs="Arial"/>
                <w:color w:val="000000"/>
                <w:sz w:val="21"/>
                <w:szCs w:val="21"/>
                <w:lang w:val="en-US" w:eastAsia="en-US" w:bidi="ar-SA"/>
              </w:rPr>
            </w:pPr>
            <w:r>
              <w:rPr>
                <w:rFonts w:ascii="Arial" w:hAnsi="Arial" w:eastAsia="Arial" w:cs="Arial"/>
                <w:color w:val="000000"/>
                <w:sz w:val="21"/>
                <w:szCs w:val="21"/>
                <w:lang w:val="en-US" w:eastAsia="en-US" w:bidi="ar-SA"/>
              </w:rPr>
            </w:r>
            <w:r/>
          </w:p>
        </w:tc>
        <w:tc>
          <w:tcPr>
            <w:tcW w:w="1290" w:type="dxa"/>
            <w:vAlign w:val="top"/>
            <w:textDirection w:val="lrTb"/>
            <w:noWrap w:val="false"/>
          </w:tcPr>
          <w:p>
            <w:pPr>
              <w:jc w:val="left"/>
              <w:spacing w:line="240" w:lineRule="auto"/>
              <w:rPr>
                <w:rFonts w:ascii="Arial" w:hAnsi="Arial" w:eastAsia="Arial" w:cs="Arial"/>
                <w:color w:val="000000"/>
                <w:sz w:val="21"/>
                <w:szCs w:val="21"/>
                <w:lang w:val="en-US" w:eastAsia="en-US" w:bidi="ar-SA"/>
              </w:rPr>
            </w:pPr>
            <w:r>
              <w:rPr>
                <w:rFonts w:ascii="Arial" w:hAnsi="Arial" w:eastAsia="Arial" w:cs="Arial"/>
                <w:color w:val="000000"/>
                <w:sz w:val="21"/>
                <w:szCs w:val="21"/>
                <w:lang w:val="en-US" w:eastAsia="en-US" w:bidi="ar-SA"/>
              </w:rPr>
            </w:r>
            <w:r/>
          </w:p>
        </w:tc>
        <w:tc>
          <w:tcPr>
            <w:tcW w:w="1335" w:type="dxa"/>
            <w:vAlign w:val="top"/>
            <w:textDirection w:val="lrTb"/>
            <w:noWrap w:val="false"/>
          </w:tcPr>
          <w:p>
            <w:pPr>
              <w:jc w:val="left"/>
              <w:spacing w:line="240" w:lineRule="auto"/>
              <w:rPr>
                <w:rFonts w:ascii="Arial" w:hAnsi="Arial" w:eastAsia="Arial" w:cs="Arial"/>
                <w:color w:val="000000"/>
                <w:sz w:val="21"/>
                <w:szCs w:val="21"/>
                <w:lang w:val="en-US" w:eastAsia="en-US" w:bidi="ar-SA"/>
              </w:rPr>
            </w:pPr>
            <w:r>
              <w:rPr>
                <w:rFonts w:ascii="Arial" w:hAnsi="Arial" w:eastAsia="Arial" w:cs="Arial"/>
                <w:color w:val="000000"/>
                <w:sz w:val="21"/>
                <w:szCs w:val="21"/>
                <w:lang w:val="en-US" w:eastAsia="en-US" w:bidi="ar-SA"/>
              </w:rPr>
            </w:r>
            <w:r/>
          </w:p>
        </w:tc>
        <w:tc>
          <w:tcPr>
            <w:tcBorders>
              <w:right w:val="single" w:color="000000" w:sz="14" w:space="0"/>
            </w:tcBorders>
            <w:tcW w:w="1065" w:type="dxa"/>
            <w:vAlign w:val="top"/>
            <w:textDirection w:val="lrTb"/>
            <w:noWrap w:val="false"/>
          </w:tcPr>
          <w:p>
            <w:pPr>
              <w:jc w:val="left"/>
              <w:spacing w:line="240" w:lineRule="auto"/>
              <w:rPr>
                <w:rFonts w:ascii="Arial" w:hAnsi="Arial" w:eastAsia="Arial" w:cs="Arial"/>
                <w:color w:val="000000"/>
                <w:sz w:val="21"/>
                <w:szCs w:val="21"/>
                <w:lang w:val="en-US" w:eastAsia="en-US" w:bidi="ar-SA"/>
              </w:rPr>
            </w:pPr>
            <w:r>
              <w:rPr>
                <w:rFonts w:ascii="Arial" w:hAnsi="Arial" w:eastAsia="Arial" w:cs="Arial"/>
                <w:color w:val="000000"/>
                <w:sz w:val="21"/>
                <w:szCs w:val="21"/>
                <w:lang w:val="en-US" w:eastAsia="en-US" w:bidi="ar-SA"/>
              </w:rPr>
            </w:r>
            <w:r/>
          </w:p>
        </w:tc>
      </w:tr>
      <w:tr>
        <w:trPr>
          <w:trHeight w:val="325"/>
        </w:trPr>
        <w:tc>
          <w:tcPr>
            <w:tcBorders>
              <w:left w:val="single" w:color="000000" w:sz="14" w:space="0"/>
            </w:tcBorders>
            <w:tcW w:w="1067" w:type="dxa"/>
            <w:vAlign w:val="top"/>
            <w:textDirection w:val="lrTb"/>
            <w:noWrap w:val="false"/>
          </w:tcPr>
          <w:p>
            <w:pPr>
              <w:jc w:val="left"/>
              <w:spacing w:line="240" w:lineRule="auto"/>
              <w:rPr>
                <w:rFonts w:ascii="Arial" w:hAnsi="Arial" w:eastAsia="Arial" w:cs="Arial"/>
                <w:color w:val="000000"/>
                <w:sz w:val="21"/>
                <w:szCs w:val="21"/>
                <w:lang w:val="en-US" w:eastAsia="en-US" w:bidi="ar-SA"/>
              </w:rPr>
            </w:pPr>
            <w:r>
              <w:rPr>
                <w:rFonts w:ascii="Arial" w:hAnsi="Arial" w:eastAsia="Arial" w:cs="Arial"/>
                <w:color w:val="000000"/>
                <w:sz w:val="21"/>
                <w:szCs w:val="21"/>
                <w:lang w:val="en-US" w:eastAsia="en-US" w:bidi="ar-SA"/>
              </w:rPr>
            </w:r>
            <w:r/>
          </w:p>
        </w:tc>
        <w:tc>
          <w:tcPr>
            <w:tcW w:w="3208" w:type="dxa"/>
            <w:vAlign w:val="top"/>
            <w:textDirection w:val="lrTb"/>
            <w:noWrap w:val="false"/>
          </w:tcPr>
          <w:p>
            <w:pPr>
              <w:jc w:val="left"/>
              <w:spacing w:line="240" w:lineRule="auto"/>
              <w:rPr>
                <w:rFonts w:ascii="Arial" w:hAnsi="Arial" w:eastAsia="Arial" w:cs="Arial"/>
                <w:color w:val="000000"/>
                <w:sz w:val="21"/>
                <w:szCs w:val="21"/>
                <w:lang w:val="en-US" w:eastAsia="en-US" w:bidi="ar-SA"/>
              </w:rPr>
            </w:pPr>
            <w:r>
              <w:rPr>
                <w:rFonts w:ascii="Arial" w:hAnsi="Arial" w:eastAsia="Arial" w:cs="Arial"/>
                <w:color w:val="000000"/>
                <w:sz w:val="21"/>
                <w:szCs w:val="21"/>
                <w:lang w:val="en-US" w:eastAsia="en-US" w:bidi="ar-SA"/>
              </w:rPr>
            </w:r>
            <w:r/>
          </w:p>
        </w:tc>
        <w:tc>
          <w:tcPr>
            <w:tcW w:w="1699" w:type="dxa"/>
            <w:vAlign w:val="top"/>
            <w:textDirection w:val="lrTb"/>
            <w:noWrap w:val="false"/>
          </w:tcPr>
          <w:p>
            <w:pPr>
              <w:jc w:val="left"/>
              <w:spacing w:line="240" w:lineRule="auto"/>
              <w:rPr>
                <w:rFonts w:ascii="Arial" w:hAnsi="Arial" w:eastAsia="Arial" w:cs="Arial"/>
                <w:color w:val="000000"/>
                <w:sz w:val="21"/>
                <w:szCs w:val="21"/>
                <w:lang w:val="en-US" w:eastAsia="en-US" w:bidi="ar-SA"/>
              </w:rPr>
            </w:pPr>
            <w:r>
              <w:rPr>
                <w:rFonts w:ascii="Arial" w:hAnsi="Arial" w:eastAsia="Arial" w:cs="Arial"/>
                <w:color w:val="000000"/>
                <w:sz w:val="21"/>
                <w:szCs w:val="21"/>
                <w:lang w:val="en-US" w:eastAsia="en-US" w:bidi="ar-SA"/>
              </w:rPr>
            </w:r>
            <w:r/>
          </w:p>
        </w:tc>
        <w:tc>
          <w:tcPr>
            <w:tcW w:w="1290" w:type="dxa"/>
            <w:vAlign w:val="top"/>
            <w:textDirection w:val="lrTb"/>
            <w:noWrap w:val="false"/>
          </w:tcPr>
          <w:p>
            <w:pPr>
              <w:jc w:val="left"/>
              <w:spacing w:line="240" w:lineRule="auto"/>
              <w:rPr>
                <w:rFonts w:ascii="Arial" w:hAnsi="Arial" w:eastAsia="Arial" w:cs="Arial"/>
                <w:color w:val="000000"/>
                <w:sz w:val="21"/>
                <w:szCs w:val="21"/>
                <w:lang w:val="en-US" w:eastAsia="en-US" w:bidi="ar-SA"/>
              </w:rPr>
            </w:pPr>
            <w:r>
              <w:rPr>
                <w:rFonts w:ascii="Arial" w:hAnsi="Arial" w:eastAsia="Arial" w:cs="Arial"/>
                <w:color w:val="000000"/>
                <w:sz w:val="21"/>
                <w:szCs w:val="21"/>
                <w:lang w:val="en-US" w:eastAsia="en-US" w:bidi="ar-SA"/>
              </w:rPr>
            </w:r>
            <w:r/>
          </w:p>
        </w:tc>
        <w:tc>
          <w:tcPr>
            <w:tcW w:w="1335" w:type="dxa"/>
            <w:vAlign w:val="top"/>
            <w:textDirection w:val="lrTb"/>
            <w:noWrap w:val="false"/>
          </w:tcPr>
          <w:p>
            <w:pPr>
              <w:jc w:val="left"/>
              <w:spacing w:line="240" w:lineRule="auto"/>
              <w:rPr>
                <w:rFonts w:ascii="Arial" w:hAnsi="Arial" w:eastAsia="Arial" w:cs="Arial"/>
                <w:color w:val="000000"/>
                <w:sz w:val="21"/>
                <w:szCs w:val="21"/>
                <w:lang w:val="en-US" w:eastAsia="en-US" w:bidi="ar-SA"/>
              </w:rPr>
            </w:pPr>
            <w:r>
              <w:rPr>
                <w:rFonts w:ascii="Arial" w:hAnsi="Arial" w:eastAsia="Arial" w:cs="Arial"/>
                <w:color w:val="000000"/>
                <w:sz w:val="21"/>
                <w:szCs w:val="21"/>
                <w:lang w:val="en-US" w:eastAsia="en-US" w:bidi="ar-SA"/>
              </w:rPr>
            </w:r>
            <w:r/>
          </w:p>
        </w:tc>
        <w:tc>
          <w:tcPr>
            <w:tcBorders>
              <w:right w:val="single" w:color="000000" w:sz="14" w:space="0"/>
            </w:tcBorders>
            <w:tcW w:w="1065" w:type="dxa"/>
            <w:vAlign w:val="top"/>
            <w:textDirection w:val="lrTb"/>
            <w:noWrap w:val="false"/>
          </w:tcPr>
          <w:p>
            <w:pPr>
              <w:jc w:val="left"/>
              <w:spacing w:line="240" w:lineRule="auto"/>
              <w:rPr>
                <w:rFonts w:ascii="Arial" w:hAnsi="Arial" w:eastAsia="Arial" w:cs="Arial"/>
                <w:color w:val="000000"/>
                <w:sz w:val="21"/>
                <w:szCs w:val="21"/>
                <w:lang w:val="en-US" w:eastAsia="en-US" w:bidi="ar-SA"/>
              </w:rPr>
            </w:pPr>
            <w:r>
              <w:rPr>
                <w:rFonts w:ascii="Arial" w:hAnsi="Arial" w:eastAsia="Arial" w:cs="Arial"/>
                <w:color w:val="000000"/>
                <w:sz w:val="21"/>
                <w:szCs w:val="21"/>
                <w:lang w:val="en-US" w:eastAsia="en-US" w:bidi="ar-SA"/>
              </w:rPr>
            </w:r>
            <w:r/>
          </w:p>
        </w:tc>
      </w:tr>
      <w:tr>
        <w:trPr>
          <w:trHeight w:val="310"/>
        </w:trPr>
        <w:tc>
          <w:tcPr>
            <w:tcBorders>
              <w:left w:val="single" w:color="000000" w:sz="14" w:space="0"/>
            </w:tcBorders>
            <w:tcW w:w="1067" w:type="dxa"/>
            <w:vAlign w:val="top"/>
            <w:textDirection w:val="lrTb"/>
            <w:noWrap w:val="false"/>
          </w:tcPr>
          <w:p>
            <w:pPr>
              <w:jc w:val="left"/>
              <w:spacing w:line="240" w:lineRule="auto"/>
              <w:rPr>
                <w:rFonts w:ascii="Arial" w:hAnsi="Arial" w:eastAsia="Arial" w:cs="Arial"/>
                <w:color w:val="000000"/>
                <w:sz w:val="21"/>
                <w:szCs w:val="21"/>
                <w:lang w:val="en-US" w:eastAsia="en-US" w:bidi="ar-SA"/>
              </w:rPr>
            </w:pPr>
            <w:r>
              <w:rPr>
                <w:rFonts w:ascii="Arial" w:hAnsi="Arial" w:eastAsia="Arial" w:cs="Arial"/>
                <w:color w:val="000000"/>
                <w:sz w:val="21"/>
                <w:szCs w:val="21"/>
                <w:lang w:val="en-US" w:eastAsia="en-US" w:bidi="ar-SA"/>
              </w:rPr>
            </w:r>
            <w:r/>
          </w:p>
        </w:tc>
        <w:tc>
          <w:tcPr>
            <w:tcW w:w="3208" w:type="dxa"/>
            <w:vAlign w:val="top"/>
            <w:textDirection w:val="lrTb"/>
            <w:noWrap w:val="false"/>
          </w:tcPr>
          <w:p>
            <w:pPr>
              <w:jc w:val="left"/>
              <w:spacing w:line="240" w:lineRule="auto"/>
              <w:rPr>
                <w:rFonts w:ascii="Arial" w:hAnsi="Arial" w:eastAsia="Arial" w:cs="Arial"/>
                <w:color w:val="000000"/>
                <w:sz w:val="21"/>
                <w:szCs w:val="21"/>
                <w:lang w:val="en-US" w:eastAsia="en-US" w:bidi="ar-SA"/>
              </w:rPr>
            </w:pPr>
            <w:r>
              <w:rPr>
                <w:rFonts w:ascii="Arial" w:hAnsi="Arial" w:eastAsia="Arial" w:cs="Arial"/>
                <w:color w:val="000000"/>
                <w:sz w:val="21"/>
                <w:szCs w:val="21"/>
                <w:lang w:val="en-US" w:eastAsia="en-US" w:bidi="ar-SA"/>
              </w:rPr>
            </w:r>
            <w:r/>
          </w:p>
        </w:tc>
        <w:tc>
          <w:tcPr>
            <w:tcW w:w="1699" w:type="dxa"/>
            <w:vAlign w:val="top"/>
            <w:textDirection w:val="lrTb"/>
            <w:noWrap w:val="false"/>
          </w:tcPr>
          <w:p>
            <w:pPr>
              <w:jc w:val="left"/>
              <w:spacing w:line="240" w:lineRule="auto"/>
              <w:rPr>
                <w:rFonts w:ascii="Arial" w:hAnsi="Arial" w:eastAsia="Arial" w:cs="Arial"/>
                <w:color w:val="000000"/>
                <w:sz w:val="21"/>
                <w:szCs w:val="21"/>
                <w:lang w:val="en-US" w:eastAsia="en-US" w:bidi="ar-SA"/>
              </w:rPr>
            </w:pPr>
            <w:r>
              <w:rPr>
                <w:rFonts w:ascii="Arial" w:hAnsi="Arial" w:eastAsia="Arial" w:cs="Arial"/>
                <w:color w:val="000000"/>
                <w:sz w:val="21"/>
                <w:szCs w:val="21"/>
                <w:lang w:val="en-US" w:eastAsia="en-US" w:bidi="ar-SA"/>
              </w:rPr>
            </w:r>
            <w:r/>
          </w:p>
        </w:tc>
        <w:tc>
          <w:tcPr>
            <w:tcW w:w="1290" w:type="dxa"/>
            <w:vAlign w:val="top"/>
            <w:textDirection w:val="lrTb"/>
            <w:noWrap w:val="false"/>
          </w:tcPr>
          <w:p>
            <w:pPr>
              <w:jc w:val="left"/>
              <w:spacing w:line="240" w:lineRule="auto"/>
              <w:rPr>
                <w:rFonts w:ascii="Arial" w:hAnsi="Arial" w:eastAsia="Arial" w:cs="Arial"/>
                <w:color w:val="000000"/>
                <w:sz w:val="21"/>
                <w:szCs w:val="21"/>
                <w:lang w:val="en-US" w:eastAsia="en-US" w:bidi="ar-SA"/>
              </w:rPr>
            </w:pPr>
            <w:r>
              <w:rPr>
                <w:rFonts w:ascii="Arial" w:hAnsi="Arial" w:eastAsia="Arial" w:cs="Arial"/>
                <w:color w:val="000000"/>
                <w:sz w:val="21"/>
                <w:szCs w:val="21"/>
                <w:lang w:val="en-US" w:eastAsia="en-US" w:bidi="ar-SA"/>
              </w:rPr>
            </w:r>
            <w:r/>
          </w:p>
        </w:tc>
        <w:tc>
          <w:tcPr>
            <w:tcW w:w="1335" w:type="dxa"/>
            <w:vAlign w:val="top"/>
            <w:textDirection w:val="lrTb"/>
            <w:noWrap w:val="false"/>
          </w:tcPr>
          <w:p>
            <w:pPr>
              <w:jc w:val="left"/>
              <w:spacing w:line="240" w:lineRule="auto"/>
              <w:rPr>
                <w:rFonts w:ascii="Arial" w:hAnsi="Arial" w:eastAsia="Arial" w:cs="Arial"/>
                <w:color w:val="000000"/>
                <w:sz w:val="21"/>
                <w:szCs w:val="21"/>
                <w:lang w:val="en-US" w:eastAsia="en-US" w:bidi="ar-SA"/>
              </w:rPr>
            </w:pPr>
            <w:r>
              <w:rPr>
                <w:rFonts w:ascii="Arial" w:hAnsi="Arial" w:eastAsia="Arial" w:cs="Arial"/>
                <w:color w:val="000000"/>
                <w:sz w:val="21"/>
                <w:szCs w:val="21"/>
                <w:lang w:val="en-US" w:eastAsia="en-US" w:bidi="ar-SA"/>
              </w:rPr>
            </w:r>
            <w:r/>
          </w:p>
        </w:tc>
        <w:tc>
          <w:tcPr>
            <w:tcBorders>
              <w:right w:val="single" w:color="000000" w:sz="14" w:space="0"/>
            </w:tcBorders>
            <w:tcW w:w="1065" w:type="dxa"/>
            <w:vAlign w:val="top"/>
            <w:textDirection w:val="lrTb"/>
            <w:noWrap w:val="false"/>
          </w:tcPr>
          <w:p>
            <w:pPr>
              <w:jc w:val="left"/>
              <w:spacing w:line="240" w:lineRule="auto"/>
              <w:rPr>
                <w:rFonts w:ascii="Arial" w:hAnsi="Arial" w:eastAsia="Arial" w:cs="Arial"/>
                <w:color w:val="000000"/>
                <w:sz w:val="21"/>
                <w:szCs w:val="21"/>
                <w:lang w:val="en-US" w:eastAsia="en-US" w:bidi="ar-SA"/>
              </w:rPr>
            </w:pPr>
            <w:r>
              <w:rPr>
                <w:rFonts w:ascii="Arial" w:hAnsi="Arial" w:eastAsia="Arial" w:cs="Arial"/>
                <w:color w:val="000000"/>
                <w:sz w:val="21"/>
                <w:szCs w:val="21"/>
                <w:lang w:val="en-US" w:eastAsia="en-US" w:bidi="ar-SA"/>
              </w:rPr>
            </w:r>
            <w:r/>
          </w:p>
        </w:tc>
      </w:tr>
      <w:tr>
        <w:trPr>
          <w:trHeight w:val="325"/>
        </w:trPr>
        <w:tc>
          <w:tcPr>
            <w:tcBorders>
              <w:left w:val="single" w:color="000000" w:sz="14" w:space="0"/>
            </w:tcBorders>
            <w:tcW w:w="1067" w:type="dxa"/>
            <w:vAlign w:val="top"/>
            <w:textDirection w:val="lrTb"/>
            <w:noWrap w:val="false"/>
          </w:tcPr>
          <w:p>
            <w:pPr>
              <w:jc w:val="left"/>
              <w:spacing w:line="240" w:lineRule="auto"/>
              <w:rPr>
                <w:rFonts w:ascii="Arial" w:hAnsi="Arial" w:eastAsia="Arial" w:cs="Arial"/>
                <w:color w:val="000000"/>
                <w:sz w:val="21"/>
                <w:szCs w:val="21"/>
                <w:lang w:val="en-US" w:eastAsia="en-US" w:bidi="ar-SA"/>
              </w:rPr>
            </w:pPr>
            <w:r>
              <w:rPr>
                <w:rFonts w:ascii="Arial" w:hAnsi="Arial" w:eastAsia="Arial" w:cs="Arial"/>
                <w:color w:val="000000"/>
                <w:sz w:val="21"/>
                <w:szCs w:val="21"/>
                <w:lang w:val="en-US" w:eastAsia="en-US" w:bidi="ar-SA"/>
              </w:rPr>
            </w:r>
            <w:r/>
          </w:p>
        </w:tc>
        <w:tc>
          <w:tcPr>
            <w:tcW w:w="3208" w:type="dxa"/>
            <w:vAlign w:val="top"/>
            <w:textDirection w:val="lrTb"/>
            <w:noWrap w:val="false"/>
          </w:tcPr>
          <w:p>
            <w:pPr>
              <w:jc w:val="left"/>
              <w:spacing w:line="240" w:lineRule="auto"/>
              <w:rPr>
                <w:rFonts w:ascii="Arial" w:hAnsi="Arial" w:eastAsia="Arial" w:cs="Arial"/>
                <w:color w:val="000000"/>
                <w:sz w:val="21"/>
                <w:szCs w:val="21"/>
                <w:lang w:val="en-US" w:eastAsia="en-US" w:bidi="ar-SA"/>
              </w:rPr>
            </w:pPr>
            <w:r>
              <w:rPr>
                <w:rFonts w:ascii="Arial" w:hAnsi="Arial" w:eastAsia="Arial" w:cs="Arial"/>
                <w:color w:val="000000"/>
                <w:sz w:val="21"/>
                <w:szCs w:val="21"/>
                <w:lang w:val="en-US" w:eastAsia="en-US" w:bidi="ar-SA"/>
              </w:rPr>
            </w:r>
            <w:r/>
          </w:p>
        </w:tc>
        <w:tc>
          <w:tcPr>
            <w:tcW w:w="1699" w:type="dxa"/>
            <w:vAlign w:val="top"/>
            <w:textDirection w:val="lrTb"/>
            <w:noWrap w:val="false"/>
          </w:tcPr>
          <w:p>
            <w:pPr>
              <w:jc w:val="left"/>
              <w:spacing w:line="240" w:lineRule="auto"/>
              <w:rPr>
                <w:rFonts w:ascii="Arial" w:hAnsi="Arial" w:eastAsia="Arial" w:cs="Arial"/>
                <w:color w:val="000000"/>
                <w:sz w:val="21"/>
                <w:szCs w:val="21"/>
                <w:lang w:val="en-US" w:eastAsia="en-US" w:bidi="ar-SA"/>
              </w:rPr>
            </w:pPr>
            <w:r>
              <w:rPr>
                <w:rFonts w:ascii="Arial" w:hAnsi="Arial" w:eastAsia="Arial" w:cs="Arial"/>
                <w:color w:val="000000"/>
                <w:sz w:val="21"/>
                <w:szCs w:val="21"/>
                <w:lang w:val="en-US" w:eastAsia="en-US" w:bidi="ar-SA"/>
              </w:rPr>
            </w:r>
            <w:r/>
          </w:p>
        </w:tc>
        <w:tc>
          <w:tcPr>
            <w:tcW w:w="1290" w:type="dxa"/>
            <w:vAlign w:val="top"/>
            <w:textDirection w:val="lrTb"/>
            <w:noWrap w:val="false"/>
          </w:tcPr>
          <w:p>
            <w:pPr>
              <w:jc w:val="left"/>
              <w:spacing w:line="240" w:lineRule="auto"/>
              <w:rPr>
                <w:rFonts w:ascii="Arial" w:hAnsi="Arial" w:eastAsia="Arial" w:cs="Arial"/>
                <w:color w:val="000000"/>
                <w:sz w:val="21"/>
                <w:szCs w:val="21"/>
                <w:lang w:val="en-US" w:eastAsia="en-US" w:bidi="ar-SA"/>
              </w:rPr>
            </w:pPr>
            <w:r>
              <w:rPr>
                <w:rFonts w:ascii="Arial" w:hAnsi="Arial" w:eastAsia="Arial" w:cs="Arial"/>
                <w:color w:val="000000"/>
                <w:sz w:val="21"/>
                <w:szCs w:val="21"/>
                <w:lang w:val="en-US" w:eastAsia="en-US" w:bidi="ar-SA"/>
              </w:rPr>
            </w:r>
            <w:r/>
          </w:p>
        </w:tc>
        <w:tc>
          <w:tcPr>
            <w:tcW w:w="1335" w:type="dxa"/>
            <w:vAlign w:val="top"/>
            <w:textDirection w:val="lrTb"/>
            <w:noWrap w:val="false"/>
          </w:tcPr>
          <w:p>
            <w:pPr>
              <w:jc w:val="left"/>
              <w:spacing w:line="240" w:lineRule="auto"/>
              <w:rPr>
                <w:rFonts w:ascii="Arial" w:hAnsi="Arial" w:eastAsia="Arial" w:cs="Arial"/>
                <w:color w:val="000000"/>
                <w:sz w:val="21"/>
                <w:szCs w:val="21"/>
                <w:lang w:val="en-US" w:eastAsia="en-US" w:bidi="ar-SA"/>
              </w:rPr>
            </w:pPr>
            <w:r>
              <w:rPr>
                <w:rFonts w:ascii="Arial" w:hAnsi="Arial" w:eastAsia="Arial" w:cs="Arial"/>
                <w:color w:val="000000"/>
                <w:sz w:val="21"/>
                <w:szCs w:val="21"/>
                <w:lang w:val="en-US" w:eastAsia="en-US" w:bidi="ar-SA"/>
              </w:rPr>
            </w:r>
            <w:r/>
          </w:p>
        </w:tc>
        <w:tc>
          <w:tcPr>
            <w:tcBorders>
              <w:right w:val="single" w:color="000000" w:sz="14" w:space="0"/>
            </w:tcBorders>
            <w:tcW w:w="1065" w:type="dxa"/>
            <w:vAlign w:val="top"/>
            <w:textDirection w:val="lrTb"/>
            <w:noWrap w:val="false"/>
          </w:tcPr>
          <w:p>
            <w:pPr>
              <w:jc w:val="left"/>
              <w:spacing w:line="240" w:lineRule="auto"/>
              <w:rPr>
                <w:rFonts w:ascii="Arial" w:hAnsi="Arial" w:eastAsia="Arial" w:cs="Arial"/>
                <w:color w:val="000000"/>
                <w:sz w:val="21"/>
                <w:szCs w:val="21"/>
                <w:lang w:val="en-US" w:eastAsia="en-US" w:bidi="ar-SA"/>
              </w:rPr>
            </w:pPr>
            <w:r>
              <w:rPr>
                <w:rFonts w:ascii="Arial" w:hAnsi="Arial" w:eastAsia="Arial" w:cs="Arial"/>
                <w:color w:val="000000"/>
                <w:sz w:val="21"/>
                <w:szCs w:val="21"/>
                <w:lang w:val="en-US" w:eastAsia="en-US" w:bidi="ar-SA"/>
              </w:rPr>
            </w:r>
            <w:r/>
          </w:p>
        </w:tc>
      </w:tr>
      <w:tr>
        <w:trPr>
          <w:trHeight w:val="325"/>
        </w:trPr>
        <w:tc>
          <w:tcPr>
            <w:tcBorders>
              <w:left w:val="single" w:color="000000" w:sz="14" w:space="0"/>
            </w:tcBorders>
            <w:tcW w:w="1067" w:type="dxa"/>
            <w:vAlign w:val="top"/>
            <w:textDirection w:val="lrTb"/>
            <w:noWrap w:val="false"/>
          </w:tcPr>
          <w:p>
            <w:pPr>
              <w:jc w:val="left"/>
              <w:spacing w:line="240" w:lineRule="auto"/>
              <w:rPr>
                <w:rFonts w:ascii="Arial" w:hAnsi="Arial" w:eastAsia="Arial" w:cs="Arial"/>
                <w:color w:val="000000"/>
                <w:sz w:val="21"/>
                <w:szCs w:val="21"/>
                <w:lang w:val="en-US" w:eastAsia="en-US" w:bidi="ar-SA"/>
              </w:rPr>
            </w:pPr>
            <w:r>
              <w:rPr>
                <w:rFonts w:ascii="Arial" w:hAnsi="Arial" w:eastAsia="Arial" w:cs="Arial"/>
                <w:color w:val="000000"/>
                <w:sz w:val="21"/>
                <w:szCs w:val="21"/>
                <w:lang w:val="en-US" w:eastAsia="en-US" w:bidi="ar-SA"/>
              </w:rPr>
            </w:r>
            <w:r/>
          </w:p>
        </w:tc>
        <w:tc>
          <w:tcPr>
            <w:tcW w:w="3208" w:type="dxa"/>
            <w:vAlign w:val="top"/>
            <w:textDirection w:val="lrTb"/>
            <w:noWrap w:val="false"/>
          </w:tcPr>
          <w:p>
            <w:pPr>
              <w:jc w:val="left"/>
              <w:spacing w:line="240" w:lineRule="auto"/>
              <w:rPr>
                <w:rFonts w:ascii="Arial" w:hAnsi="Arial" w:eastAsia="Arial" w:cs="Arial"/>
                <w:color w:val="000000"/>
                <w:sz w:val="21"/>
                <w:szCs w:val="21"/>
                <w:lang w:val="en-US" w:eastAsia="en-US" w:bidi="ar-SA"/>
              </w:rPr>
            </w:pPr>
            <w:r>
              <w:rPr>
                <w:rFonts w:ascii="Arial" w:hAnsi="Arial" w:eastAsia="Arial" w:cs="Arial"/>
                <w:color w:val="000000"/>
                <w:sz w:val="21"/>
                <w:szCs w:val="21"/>
                <w:lang w:val="en-US" w:eastAsia="en-US" w:bidi="ar-SA"/>
              </w:rPr>
            </w:r>
            <w:r/>
          </w:p>
        </w:tc>
        <w:tc>
          <w:tcPr>
            <w:tcW w:w="1699" w:type="dxa"/>
            <w:vAlign w:val="top"/>
            <w:textDirection w:val="lrTb"/>
            <w:noWrap w:val="false"/>
          </w:tcPr>
          <w:p>
            <w:pPr>
              <w:jc w:val="left"/>
              <w:spacing w:line="240" w:lineRule="auto"/>
              <w:rPr>
                <w:rFonts w:ascii="Arial" w:hAnsi="Arial" w:eastAsia="Arial" w:cs="Arial"/>
                <w:color w:val="000000"/>
                <w:sz w:val="21"/>
                <w:szCs w:val="21"/>
                <w:lang w:val="en-US" w:eastAsia="en-US" w:bidi="ar-SA"/>
              </w:rPr>
            </w:pPr>
            <w:r>
              <w:rPr>
                <w:rFonts w:ascii="Arial" w:hAnsi="Arial" w:eastAsia="Arial" w:cs="Arial"/>
                <w:color w:val="000000"/>
                <w:sz w:val="21"/>
                <w:szCs w:val="21"/>
                <w:lang w:val="en-US" w:eastAsia="en-US" w:bidi="ar-SA"/>
              </w:rPr>
            </w:r>
            <w:r/>
          </w:p>
        </w:tc>
        <w:tc>
          <w:tcPr>
            <w:tcW w:w="1290" w:type="dxa"/>
            <w:vAlign w:val="top"/>
            <w:textDirection w:val="lrTb"/>
            <w:noWrap w:val="false"/>
          </w:tcPr>
          <w:p>
            <w:pPr>
              <w:jc w:val="left"/>
              <w:spacing w:line="240" w:lineRule="auto"/>
              <w:rPr>
                <w:rFonts w:ascii="Arial" w:hAnsi="Arial" w:eastAsia="Arial" w:cs="Arial"/>
                <w:color w:val="000000"/>
                <w:sz w:val="21"/>
                <w:szCs w:val="21"/>
                <w:lang w:val="en-US" w:eastAsia="en-US" w:bidi="ar-SA"/>
              </w:rPr>
            </w:pPr>
            <w:r>
              <w:rPr>
                <w:rFonts w:ascii="Arial" w:hAnsi="Arial" w:eastAsia="Arial" w:cs="Arial"/>
                <w:color w:val="000000"/>
                <w:sz w:val="21"/>
                <w:szCs w:val="21"/>
                <w:lang w:val="en-US" w:eastAsia="en-US" w:bidi="ar-SA"/>
              </w:rPr>
            </w:r>
            <w:r/>
          </w:p>
        </w:tc>
        <w:tc>
          <w:tcPr>
            <w:tcW w:w="1335" w:type="dxa"/>
            <w:vAlign w:val="top"/>
            <w:textDirection w:val="lrTb"/>
            <w:noWrap w:val="false"/>
          </w:tcPr>
          <w:p>
            <w:pPr>
              <w:jc w:val="left"/>
              <w:spacing w:line="240" w:lineRule="auto"/>
              <w:rPr>
                <w:rFonts w:ascii="Arial" w:hAnsi="Arial" w:eastAsia="Arial" w:cs="Arial"/>
                <w:color w:val="000000"/>
                <w:sz w:val="21"/>
                <w:szCs w:val="21"/>
                <w:lang w:val="en-US" w:eastAsia="en-US" w:bidi="ar-SA"/>
              </w:rPr>
            </w:pPr>
            <w:r>
              <w:rPr>
                <w:rFonts w:ascii="Arial" w:hAnsi="Arial" w:eastAsia="Arial" w:cs="Arial"/>
                <w:color w:val="000000"/>
                <w:sz w:val="21"/>
                <w:szCs w:val="21"/>
                <w:lang w:val="en-US" w:eastAsia="en-US" w:bidi="ar-SA"/>
              </w:rPr>
            </w:r>
            <w:r/>
          </w:p>
        </w:tc>
        <w:tc>
          <w:tcPr>
            <w:tcBorders>
              <w:right w:val="single" w:color="000000" w:sz="14" w:space="0"/>
            </w:tcBorders>
            <w:tcW w:w="1065" w:type="dxa"/>
            <w:vAlign w:val="top"/>
            <w:textDirection w:val="lrTb"/>
            <w:noWrap w:val="false"/>
          </w:tcPr>
          <w:p>
            <w:pPr>
              <w:jc w:val="left"/>
              <w:spacing w:line="240" w:lineRule="auto"/>
              <w:rPr>
                <w:rFonts w:ascii="Arial" w:hAnsi="Arial" w:eastAsia="Arial" w:cs="Arial"/>
                <w:color w:val="000000"/>
                <w:sz w:val="21"/>
                <w:szCs w:val="21"/>
                <w:lang w:val="en-US" w:eastAsia="en-US" w:bidi="ar-SA"/>
              </w:rPr>
            </w:pPr>
            <w:r>
              <w:rPr>
                <w:rFonts w:ascii="Arial" w:hAnsi="Arial" w:eastAsia="Arial" w:cs="Arial"/>
                <w:color w:val="000000"/>
                <w:sz w:val="21"/>
                <w:szCs w:val="21"/>
                <w:lang w:val="en-US" w:eastAsia="en-US" w:bidi="ar-SA"/>
              </w:rPr>
            </w:r>
            <w:r/>
          </w:p>
        </w:tc>
      </w:tr>
      <w:tr>
        <w:trPr>
          <w:trHeight w:val="310"/>
        </w:trPr>
        <w:tc>
          <w:tcPr>
            <w:tcBorders>
              <w:left w:val="single" w:color="000000" w:sz="14" w:space="0"/>
            </w:tcBorders>
            <w:tcW w:w="1067" w:type="dxa"/>
            <w:vAlign w:val="top"/>
            <w:textDirection w:val="lrTb"/>
            <w:noWrap w:val="false"/>
          </w:tcPr>
          <w:p>
            <w:pPr>
              <w:jc w:val="left"/>
              <w:spacing w:line="240" w:lineRule="auto"/>
              <w:rPr>
                <w:rFonts w:ascii="Arial" w:hAnsi="Arial" w:eastAsia="Arial" w:cs="Arial"/>
                <w:color w:val="000000"/>
                <w:sz w:val="21"/>
                <w:szCs w:val="21"/>
                <w:lang w:val="en-US" w:eastAsia="en-US" w:bidi="ar-SA"/>
              </w:rPr>
            </w:pPr>
            <w:r>
              <w:rPr>
                <w:rFonts w:ascii="Arial" w:hAnsi="Arial" w:eastAsia="Arial" w:cs="Arial"/>
                <w:color w:val="000000"/>
                <w:sz w:val="21"/>
                <w:szCs w:val="21"/>
                <w:lang w:val="en-US" w:eastAsia="en-US" w:bidi="ar-SA"/>
              </w:rPr>
            </w:r>
            <w:r/>
          </w:p>
        </w:tc>
        <w:tc>
          <w:tcPr>
            <w:tcW w:w="3208" w:type="dxa"/>
            <w:vAlign w:val="top"/>
            <w:textDirection w:val="lrTb"/>
            <w:noWrap w:val="false"/>
          </w:tcPr>
          <w:p>
            <w:pPr>
              <w:jc w:val="left"/>
              <w:spacing w:line="240" w:lineRule="auto"/>
              <w:rPr>
                <w:rFonts w:ascii="Arial" w:hAnsi="Arial" w:eastAsia="Arial" w:cs="Arial"/>
                <w:color w:val="000000"/>
                <w:sz w:val="21"/>
                <w:szCs w:val="21"/>
                <w:lang w:val="en-US" w:eastAsia="en-US" w:bidi="ar-SA"/>
              </w:rPr>
            </w:pPr>
            <w:r>
              <w:rPr>
                <w:rFonts w:ascii="Arial" w:hAnsi="Arial" w:eastAsia="Arial" w:cs="Arial"/>
                <w:color w:val="000000"/>
                <w:sz w:val="21"/>
                <w:szCs w:val="21"/>
                <w:lang w:val="en-US" w:eastAsia="en-US" w:bidi="ar-SA"/>
              </w:rPr>
            </w:r>
            <w:r/>
          </w:p>
        </w:tc>
        <w:tc>
          <w:tcPr>
            <w:tcW w:w="1699" w:type="dxa"/>
            <w:vAlign w:val="top"/>
            <w:textDirection w:val="lrTb"/>
            <w:noWrap w:val="false"/>
          </w:tcPr>
          <w:p>
            <w:pPr>
              <w:jc w:val="left"/>
              <w:spacing w:line="240" w:lineRule="auto"/>
              <w:rPr>
                <w:rFonts w:ascii="Arial" w:hAnsi="Arial" w:eastAsia="Arial" w:cs="Arial"/>
                <w:color w:val="000000"/>
                <w:sz w:val="21"/>
                <w:szCs w:val="21"/>
                <w:lang w:val="en-US" w:eastAsia="en-US" w:bidi="ar-SA"/>
              </w:rPr>
            </w:pPr>
            <w:r>
              <w:rPr>
                <w:rFonts w:ascii="Arial" w:hAnsi="Arial" w:eastAsia="Arial" w:cs="Arial"/>
                <w:color w:val="000000"/>
                <w:sz w:val="21"/>
                <w:szCs w:val="21"/>
                <w:lang w:val="en-US" w:eastAsia="en-US" w:bidi="ar-SA"/>
              </w:rPr>
            </w:r>
            <w:r/>
          </w:p>
        </w:tc>
        <w:tc>
          <w:tcPr>
            <w:tcW w:w="1290" w:type="dxa"/>
            <w:vAlign w:val="top"/>
            <w:textDirection w:val="lrTb"/>
            <w:noWrap w:val="false"/>
          </w:tcPr>
          <w:p>
            <w:pPr>
              <w:jc w:val="left"/>
              <w:spacing w:line="240" w:lineRule="auto"/>
              <w:rPr>
                <w:rFonts w:ascii="Arial" w:hAnsi="Arial" w:eastAsia="Arial" w:cs="Arial"/>
                <w:color w:val="000000"/>
                <w:sz w:val="21"/>
                <w:szCs w:val="21"/>
                <w:lang w:val="en-US" w:eastAsia="en-US" w:bidi="ar-SA"/>
              </w:rPr>
            </w:pPr>
            <w:r>
              <w:rPr>
                <w:rFonts w:ascii="Arial" w:hAnsi="Arial" w:eastAsia="Arial" w:cs="Arial"/>
                <w:color w:val="000000"/>
                <w:sz w:val="21"/>
                <w:szCs w:val="21"/>
                <w:lang w:val="en-US" w:eastAsia="en-US" w:bidi="ar-SA"/>
              </w:rPr>
            </w:r>
            <w:r/>
          </w:p>
        </w:tc>
        <w:tc>
          <w:tcPr>
            <w:tcW w:w="1335" w:type="dxa"/>
            <w:vAlign w:val="top"/>
            <w:textDirection w:val="lrTb"/>
            <w:noWrap w:val="false"/>
          </w:tcPr>
          <w:p>
            <w:pPr>
              <w:jc w:val="left"/>
              <w:spacing w:line="240" w:lineRule="auto"/>
              <w:rPr>
                <w:rFonts w:ascii="Arial" w:hAnsi="Arial" w:eastAsia="Arial" w:cs="Arial"/>
                <w:color w:val="000000"/>
                <w:sz w:val="21"/>
                <w:szCs w:val="21"/>
                <w:lang w:val="en-US" w:eastAsia="en-US" w:bidi="ar-SA"/>
              </w:rPr>
            </w:pPr>
            <w:r>
              <w:rPr>
                <w:rFonts w:ascii="Arial" w:hAnsi="Arial" w:eastAsia="Arial" w:cs="Arial"/>
                <w:color w:val="000000"/>
                <w:sz w:val="21"/>
                <w:szCs w:val="21"/>
                <w:lang w:val="en-US" w:eastAsia="en-US" w:bidi="ar-SA"/>
              </w:rPr>
            </w:r>
            <w:r/>
          </w:p>
        </w:tc>
        <w:tc>
          <w:tcPr>
            <w:tcBorders>
              <w:right w:val="single" w:color="000000" w:sz="14" w:space="0"/>
            </w:tcBorders>
            <w:tcW w:w="1065" w:type="dxa"/>
            <w:vAlign w:val="top"/>
            <w:textDirection w:val="lrTb"/>
            <w:noWrap w:val="false"/>
          </w:tcPr>
          <w:p>
            <w:pPr>
              <w:jc w:val="left"/>
              <w:spacing w:line="240" w:lineRule="auto"/>
              <w:rPr>
                <w:rFonts w:ascii="Arial" w:hAnsi="Arial" w:eastAsia="Arial" w:cs="Arial"/>
                <w:color w:val="000000"/>
                <w:sz w:val="21"/>
                <w:szCs w:val="21"/>
                <w:lang w:val="en-US" w:eastAsia="en-US" w:bidi="ar-SA"/>
              </w:rPr>
            </w:pPr>
            <w:r>
              <w:rPr>
                <w:rFonts w:ascii="Arial" w:hAnsi="Arial" w:eastAsia="Arial" w:cs="Arial"/>
                <w:color w:val="000000"/>
                <w:sz w:val="21"/>
                <w:szCs w:val="21"/>
                <w:lang w:val="en-US" w:eastAsia="en-US" w:bidi="ar-SA"/>
              </w:rPr>
            </w:r>
            <w:r/>
          </w:p>
        </w:tc>
      </w:tr>
      <w:tr>
        <w:trPr>
          <w:trHeight w:val="447"/>
        </w:trPr>
        <w:tc>
          <w:tcPr>
            <w:gridSpan w:val="2"/>
            <w:tcBorders>
              <w:left w:val="single" w:color="000000" w:sz="14" w:space="0"/>
              <w:bottom w:val="single" w:color="000000" w:sz="14" w:space="0"/>
            </w:tcBorders>
            <w:tcW w:w="4275" w:type="dxa"/>
            <w:vAlign w:val="top"/>
            <w:textDirection w:val="lrTb"/>
            <w:noWrap w:val="false"/>
          </w:tcPr>
          <w:p>
            <w:pPr>
              <w:ind w:left="1824"/>
              <w:spacing w:before="155" w:line="222" w:lineRule="auto"/>
              <w:rPr>
                <w:rFonts w:ascii="宋体" w:hAnsi="宋体" w:eastAsia="宋体" w:cs="宋体"/>
                <w:sz w:val="21"/>
                <w:szCs w:val="21"/>
              </w:rPr>
            </w:pPr>
            <w:r>
              <w:rPr>
                <w:rFonts w:ascii="宋体" w:hAnsi="宋体" w:eastAsia="宋体" w:cs="宋体"/>
                <w:spacing w:val="-5"/>
                <w:sz w:val="21"/>
                <w:szCs w:val="21"/>
              </w:rPr>
              <w:t xml:space="preserve">合</w:t>
            </w:r>
            <w:r>
              <w:rPr>
                <w:rFonts w:ascii="宋体" w:hAnsi="宋体" w:eastAsia="宋体" w:cs="宋体"/>
                <w:spacing w:val="5"/>
                <w:sz w:val="21"/>
                <w:szCs w:val="21"/>
              </w:rPr>
              <w:t xml:space="preserve">  </w:t>
            </w:r>
            <w:r>
              <w:rPr>
                <w:rFonts w:ascii="宋体" w:hAnsi="宋体" w:eastAsia="宋体" w:cs="宋体"/>
                <w:spacing w:val="-5"/>
                <w:sz w:val="21"/>
                <w:szCs w:val="21"/>
              </w:rPr>
              <w:t xml:space="preserve">计</w:t>
            </w:r>
            <w:r/>
          </w:p>
        </w:tc>
        <w:tc>
          <w:tcPr>
            <w:tcBorders>
              <w:bottom w:val="single" w:color="000000" w:sz="14" w:space="0"/>
            </w:tcBorders>
            <w:tcW w:w="1699" w:type="dxa"/>
            <w:vAlign w:val="top"/>
            <w:textDirection w:val="lrTb"/>
            <w:noWrap w:val="false"/>
          </w:tcPr>
          <w:p>
            <w:pPr>
              <w:jc w:val="left"/>
              <w:spacing w:line="240" w:lineRule="auto"/>
              <w:rPr>
                <w:rFonts w:ascii="Arial" w:hAnsi="Arial" w:eastAsia="Arial" w:cs="Arial"/>
                <w:color w:val="000000"/>
                <w:sz w:val="21"/>
                <w:szCs w:val="21"/>
                <w:lang w:val="en-US" w:eastAsia="en-US" w:bidi="ar-SA"/>
              </w:rPr>
            </w:pPr>
            <w:r>
              <w:rPr>
                <w:rFonts w:ascii="Arial" w:hAnsi="Arial" w:eastAsia="Arial" w:cs="Arial"/>
                <w:color w:val="000000"/>
                <w:sz w:val="21"/>
                <w:szCs w:val="21"/>
                <w:lang w:val="en-US" w:eastAsia="en-US" w:bidi="ar-SA"/>
              </w:rPr>
            </w:r>
            <w:r/>
          </w:p>
        </w:tc>
        <w:tc>
          <w:tcPr>
            <w:tcBorders>
              <w:bottom w:val="single" w:color="000000" w:sz="14" w:space="0"/>
            </w:tcBorders>
            <w:tcW w:w="1290" w:type="dxa"/>
            <w:vAlign w:val="top"/>
            <w:textDirection w:val="lrTb"/>
            <w:noWrap w:val="false"/>
          </w:tcPr>
          <w:p>
            <w:pPr>
              <w:jc w:val="left"/>
              <w:spacing w:line="240" w:lineRule="auto"/>
              <w:rPr>
                <w:rFonts w:ascii="Arial" w:hAnsi="Arial" w:eastAsia="Arial" w:cs="Arial"/>
                <w:color w:val="000000"/>
                <w:sz w:val="21"/>
                <w:szCs w:val="21"/>
                <w:lang w:val="en-US" w:eastAsia="en-US" w:bidi="ar-SA"/>
              </w:rPr>
            </w:pPr>
            <w:r>
              <w:rPr>
                <w:rFonts w:ascii="Arial" w:hAnsi="Arial" w:eastAsia="Arial" w:cs="Arial"/>
                <w:color w:val="000000"/>
                <w:sz w:val="21"/>
                <w:szCs w:val="21"/>
                <w:lang w:val="en-US" w:eastAsia="en-US" w:bidi="ar-SA"/>
              </w:rPr>
            </w:r>
            <w:r/>
          </w:p>
        </w:tc>
        <w:tc>
          <w:tcPr>
            <w:tcBorders>
              <w:bottom w:val="single" w:color="000000" w:sz="14" w:space="0"/>
            </w:tcBorders>
            <w:tcW w:w="1335" w:type="dxa"/>
            <w:vAlign w:val="top"/>
            <w:textDirection w:val="lrTb"/>
            <w:noWrap w:val="false"/>
          </w:tcPr>
          <w:p>
            <w:pPr>
              <w:jc w:val="left"/>
              <w:spacing w:line="240" w:lineRule="auto"/>
              <w:rPr>
                <w:rFonts w:ascii="Arial" w:hAnsi="Arial" w:eastAsia="Arial" w:cs="Arial"/>
                <w:color w:val="000000"/>
                <w:sz w:val="21"/>
                <w:szCs w:val="21"/>
                <w:lang w:val="en-US" w:eastAsia="en-US" w:bidi="ar-SA"/>
              </w:rPr>
            </w:pPr>
            <w:r>
              <w:rPr>
                <w:rFonts w:ascii="Arial" w:hAnsi="Arial" w:eastAsia="Arial" w:cs="Arial"/>
                <w:color w:val="000000"/>
                <w:sz w:val="21"/>
                <w:szCs w:val="21"/>
                <w:lang w:val="en-US" w:eastAsia="en-US" w:bidi="ar-SA"/>
              </w:rPr>
            </w:r>
            <w:r/>
          </w:p>
        </w:tc>
        <w:tc>
          <w:tcPr>
            <w:tcBorders>
              <w:bottom w:val="single" w:color="000000" w:sz="14" w:space="0"/>
              <w:right w:val="single" w:color="000000" w:sz="14" w:space="0"/>
            </w:tcBorders>
            <w:tcW w:w="1065" w:type="dxa"/>
            <w:vAlign w:val="top"/>
            <w:textDirection w:val="lrTb"/>
            <w:noWrap w:val="false"/>
          </w:tcPr>
          <w:p>
            <w:pPr>
              <w:jc w:val="left"/>
              <w:spacing w:line="240" w:lineRule="auto"/>
              <w:rPr>
                <w:rFonts w:ascii="Arial" w:hAnsi="Arial" w:eastAsia="Arial" w:cs="Arial"/>
                <w:color w:val="000000"/>
                <w:sz w:val="21"/>
                <w:szCs w:val="21"/>
                <w:lang w:val="en-US" w:eastAsia="en-US" w:bidi="ar-SA"/>
              </w:rPr>
            </w:pPr>
            <w:r>
              <w:rPr>
                <w:rFonts w:ascii="Arial" w:hAnsi="Arial" w:eastAsia="Arial" w:cs="Arial"/>
                <w:color w:val="000000"/>
                <w:sz w:val="21"/>
                <w:szCs w:val="21"/>
                <w:lang w:val="en-US" w:eastAsia="en-US" w:bidi="ar-SA"/>
              </w:rPr>
            </w:r>
            <w:r/>
          </w:p>
        </w:tc>
      </w:tr>
    </w:tbl>
    <w:p>
      <w:pPr>
        <w:ind w:firstLine="420"/>
        <w:spacing w:line="440" w:lineRule="exact"/>
        <w:rPr>
          <w:rFonts w:hint="eastAsia" w:ascii="宋体" w:hAnsi="宋体" w:cs="宋体"/>
        </w:rPr>
      </w:pPr>
      <w:r>
        <w:rPr>
          <w:rFonts w:hint="eastAsia" w:ascii="宋体" w:hAnsi="宋体" w:cs="宋体"/>
          <w:lang w:eastAsia="zh-CN"/>
        </w:rPr>
        <w:t xml:space="preserve">投</w:t>
      </w:r>
      <w:r>
        <w:rPr>
          <w:rFonts w:hint="eastAsia" w:ascii="宋体" w:hAnsi="宋体" w:cs="宋体"/>
        </w:rPr>
        <w:t xml:space="preserve">标单位（必须盖公章）：</w:t>
      </w:r>
      <w:r/>
    </w:p>
    <w:p>
      <w:pPr>
        <w:ind w:firstLine="420"/>
        <w:spacing w:line="440" w:lineRule="exact"/>
        <w:rPr>
          <w:rFonts w:hint="eastAsia" w:ascii="宋体" w:hAnsi="宋体" w:cs="宋体"/>
        </w:rPr>
      </w:pPr>
      <w:r>
        <w:rPr>
          <w:rFonts w:hint="eastAsia" w:ascii="宋体" w:hAnsi="宋体" w:cs="宋体"/>
        </w:rPr>
        <w:t xml:space="preserve">联系电话（必须填写）：</w:t>
      </w:r>
      <w:r/>
    </w:p>
    <w:p>
      <w:pPr>
        <w:ind w:firstLine="420"/>
        <w:spacing w:line="440" w:lineRule="exact"/>
        <w:rPr>
          <w:rFonts w:hint="eastAsia" w:ascii="宋体" w:hAnsi="宋体" w:cs="宋体"/>
        </w:rPr>
      </w:pPr>
      <w:r>
        <w:rPr>
          <w:rFonts w:hint="eastAsia" w:ascii="宋体" w:hAnsi="宋体" w:cs="宋体"/>
        </w:rPr>
        <w:t xml:space="preserve">日期：     年     月     日</w:t>
      </w:r>
      <w:r/>
    </w:p>
    <w:p>
      <w:pPr>
        <w:pStyle w:val="884"/>
        <w:ind w:firstLine="420"/>
        <w:spacing w:line="440" w:lineRule="exact"/>
        <w:rPr>
          <w:rFonts w:hint="eastAsia" w:hAnsi="宋体" w:cs="宋体"/>
          <w:bCs/>
        </w:rPr>
      </w:pPr>
      <w:r>
        <w:rPr>
          <w:rFonts w:hint="eastAsia" w:hAnsi="宋体" w:cs="宋体"/>
          <w:bCs/>
        </w:rPr>
        <w:t xml:space="preserve">注： </w:t>
      </w:r>
      <w:r/>
    </w:p>
    <w:p>
      <w:pPr>
        <w:pStyle w:val="884"/>
        <w:ind w:firstLine="420"/>
        <w:spacing w:line="440" w:lineRule="exact"/>
        <w:rPr>
          <w:rFonts w:hint="eastAsia" w:hAnsi="宋体" w:cs="宋体"/>
          <w:bCs/>
        </w:rPr>
      </w:pPr>
      <w:r>
        <w:rPr>
          <w:rFonts w:hint="eastAsia" w:hAnsi="宋体" w:cs="宋体"/>
          <w:bCs/>
        </w:rPr>
        <w:t xml:space="preserve">1、所有价格系</w:t>
      </w:r>
      <w:r>
        <w:rPr>
          <w:rFonts w:hint="eastAsia" w:hAnsi="宋体" w:cs="宋体"/>
          <w:bCs/>
          <w:lang w:val="en-US" w:eastAsia="zh-CN"/>
        </w:rPr>
        <w:t xml:space="preserve">用</w:t>
      </w:r>
      <w:r>
        <w:rPr>
          <w:rFonts w:hint="eastAsia" w:hAnsi="宋体" w:cs="宋体"/>
          <w:bCs/>
        </w:rPr>
        <w:t xml:space="preserve">人民币表示。</w:t>
      </w:r>
      <w:r/>
    </w:p>
    <w:p>
      <w:pPr>
        <w:pStyle w:val="884"/>
        <w:ind w:firstLine="420"/>
        <w:spacing w:line="440" w:lineRule="exact"/>
        <w:rPr>
          <w:rFonts w:hint="eastAsia" w:hAnsi="宋体" w:cs="宋体"/>
          <w:bCs/>
        </w:rPr>
      </w:pPr>
      <w:r>
        <w:rPr>
          <w:rFonts w:hint="eastAsia" w:hAnsi="宋体" w:cs="宋体"/>
          <w:bCs/>
        </w:rPr>
        <w:t xml:space="preserve">2、投标人的报价应包括人员、保险、税金、售后服务等所有费用，采购人不再支付任何其他费用。</w:t>
      </w:r>
      <w:r/>
    </w:p>
    <w:p>
      <w:pPr>
        <w:pStyle w:val="884"/>
        <w:ind w:firstLine="420"/>
        <w:spacing w:line="440" w:lineRule="exact"/>
        <w:rPr>
          <w:rFonts w:hint="eastAsia" w:hAnsi="宋体" w:cs="宋体"/>
          <w:bCs/>
        </w:rPr>
      </w:pPr>
      <w:r>
        <w:rPr>
          <w:rFonts w:hint="eastAsia" w:hAnsi="宋体" w:cs="宋体"/>
          <w:bCs/>
        </w:rPr>
        <w:t xml:space="preserve">3、报价必须机打，手工填写按无效标处理。</w:t>
      </w:r>
      <w:r/>
    </w:p>
    <w:p>
      <w:pPr>
        <w:pStyle w:val="884"/>
        <w:ind w:firstLine="420"/>
        <w:spacing w:line="440" w:lineRule="exact"/>
        <w:rPr>
          <w:rFonts w:hint="default" w:hAnsi="宋体" w:eastAsia="宋体" w:cs="宋体"/>
          <w:bCs/>
          <w:lang w:val="en-US" w:eastAsia="zh-CN"/>
        </w:rPr>
      </w:pPr>
      <w:r>
        <w:rPr>
          <w:rFonts w:hint="eastAsia" w:hAnsi="宋体" w:cs="宋体"/>
          <w:bCs/>
        </w:rPr>
        <w:t xml:space="preserve">4、</w:t>
      </w:r>
      <w:r>
        <w:rPr>
          <w:rFonts w:hint="eastAsia" w:hAnsi="宋体" w:cs="宋体"/>
          <w:bCs/>
          <w:lang w:val="en-US" w:eastAsia="zh-CN"/>
        </w:rPr>
        <w:t xml:space="preserve">表格仅供参考，供应商请根据采购人提供的工程量清单，按相关规范自行编制上传加盖公章。</w:t>
      </w:r>
      <w:r/>
    </w:p>
    <w:p>
      <w:pPr>
        <w:jc w:val="center"/>
        <w:spacing w:line="440" w:lineRule="exact"/>
        <w:rPr>
          <w:rFonts w:hint="eastAsia" w:ascii="宋体" w:hAnsi="宋体" w:cs="宋体"/>
          <w:b/>
          <w:sz w:val="32"/>
          <w:szCs w:val="32"/>
        </w:rPr>
      </w:pPr>
      <w:r>
        <w:rPr>
          <w:rFonts w:hint="eastAsia" w:ascii="宋体" w:hAnsi="宋体" w:cs="宋体"/>
          <w:b/>
          <w:sz w:val="32"/>
          <w:szCs w:val="32"/>
        </w:rPr>
      </w:r>
      <w:r/>
    </w:p>
    <w:p>
      <w:pPr>
        <w:pStyle w:val="922"/>
        <w:rPr>
          <w:rFonts w:hint="eastAsia"/>
        </w:rPr>
      </w:pPr>
      <w:r>
        <w:rPr>
          <w:rFonts w:hint="eastAsia"/>
        </w:rPr>
      </w:r>
      <w:r/>
    </w:p>
    <w:p>
      <w:pPr>
        <w:jc w:val="center"/>
        <w:spacing w:line="440" w:lineRule="exact"/>
        <w:rPr>
          <w:rFonts w:hint="eastAsia" w:ascii="宋体" w:hAnsi="宋体" w:cs="宋体"/>
          <w:b/>
          <w:bCs/>
          <w:sz w:val="32"/>
          <w:szCs w:val="32"/>
        </w:rPr>
      </w:pPr>
      <w:r>
        <w:rPr>
          <w:rFonts w:hint="eastAsia" w:ascii="宋体" w:hAnsi="宋体" w:cs="宋体"/>
          <w:b/>
          <w:bCs/>
          <w:sz w:val="32"/>
          <w:szCs w:val="32"/>
        </w:rPr>
        <w:t xml:space="preserve">五、服务承诺</w:t>
      </w:r>
      <w:r/>
    </w:p>
    <w:p>
      <w:pPr>
        <w:jc w:val="center"/>
        <w:spacing w:line="440" w:lineRule="exact"/>
        <w:rPr>
          <w:rFonts w:hint="eastAsia" w:ascii="宋体" w:hAnsi="宋体" w:cs="宋体"/>
          <w:sz w:val="24"/>
        </w:rPr>
        <w:outlineLvl w:val="0"/>
      </w:pPr>
      <w:r/>
      <w:bookmarkStart w:id="678" w:name="_Toc22768_WPSOffice_Level2"/>
      <w:r>
        <w:rPr>
          <w:rFonts w:hint="eastAsia" w:ascii="宋体" w:hAnsi="宋体" w:cs="宋体"/>
          <w:sz w:val="24"/>
        </w:rPr>
        <w:t xml:space="preserve">（格式由供应商自定、加盖供应商公章）</w:t>
      </w:r>
      <w:bookmarkEnd w:id="678"/>
      <w:r/>
      <w:r/>
    </w:p>
    <w:p>
      <w:pPr>
        <w:jc w:val="center"/>
        <w:spacing w:line="440" w:lineRule="exact"/>
        <w:rPr>
          <w:rFonts w:hint="eastAsia" w:ascii="宋体" w:hAnsi="宋体" w:cs="宋体"/>
          <w:b/>
          <w:bCs/>
          <w:sz w:val="32"/>
          <w:szCs w:val="32"/>
        </w:rPr>
      </w:pPr>
      <w:r>
        <w:rPr>
          <w:rFonts w:hint="eastAsia" w:ascii="宋体" w:hAnsi="宋体" w:cs="宋体"/>
          <w:b/>
          <w:bCs/>
          <w:sz w:val="32"/>
          <w:szCs w:val="32"/>
        </w:rPr>
        <w:br w:type="page" w:clear="all"/>
      </w:r>
      <w:r>
        <w:rPr>
          <w:rFonts w:hint="eastAsia" w:ascii="宋体" w:hAnsi="宋体" w:cs="宋体"/>
          <w:b/>
          <w:bCs/>
          <w:sz w:val="32"/>
          <w:szCs w:val="32"/>
        </w:rPr>
        <w:t xml:space="preserve">六、资质审查时供应商必须提交的资格证明文件</w:t>
      </w:r>
      <w:r/>
    </w:p>
    <w:p>
      <w:pPr>
        <w:jc w:val="left"/>
        <w:spacing w:line="440" w:lineRule="exact"/>
        <w:rPr>
          <w:rFonts w:hint="eastAsia" w:ascii="宋体" w:hAnsi="宋体" w:eastAsia="宋体" w:cs="宋体"/>
          <w:sz w:val="24"/>
        </w:rPr>
      </w:pPr>
      <w:r>
        <w:rPr>
          <w:rFonts w:hint="eastAsia" w:ascii="宋体" w:hAnsi="宋体" w:eastAsia="宋体" w:cs="宋体"/>
          <w:sz w:val="24"/>
        </w:rPr>
        <w:t xml:space="preserve">（一）符合《中华人民共和国政府采购法》第二十二条规定的六项条件；</w:t>
      </w:r>
      <w:r>
        <w:rPr>
          <w:rFonts w:hint="eastAsia" w:ascii="宋体" w:hAnsi="宋体" w:eastAsia="宋体" w:cs="宋体"/>
          <w:b/>
          <w:bCs/>
          <w:sz w:val="24"/>
        </w:rPr>
        <w:t xml:space="preserve">（承诺制，详见磋商函中第十条</w:t>
      </w:r>
      <w:r>
        <w:rPr>
          <w:rFonts w:hint="eastAsia" w:ascii="宋体" w:hAnsi="宋体" w:eastAsia="宋体" w:cs="宋体"/>
          <w:b/>
          <w:bCs/>
          <w:sz w:val="24"/>
          <w:lang w:eastAsia="zh-CN"/>
        </w:rPr>
        <w:t xml:space="preserve">或示范格式</w:t>
      </w:r>
      <w:r>
        <w:rPr>
          <w:rFonts w:hint="eastAsia" w:ascii="宋体" w:hAnsi="宋体" w:eastAsia="宋体" w:cs="宋体"/>
          <w:b/>
          <w:bCs/>
          <w:sz w:val="24"/>
        </w:rPr>
        <w:t xml:space="preserve">）</w:t>
      </w:r>
      <w:r/>
    </w:p>
    <w:p>
      <w:pPr>
        <w:pStyle w:val="879"/>
        <w:spacing w:line="400" w:lineRule="exact"/>
        <w:rPr>
          <w:rFonts w:hint="eastAsia" w:ascii="宋体" w:hAnsi="宋体" w:eastAsia="宋体" w:cs="宋体"/>
          <w:sz w:val="24"/>
        </w:rPr>
      </w:pPr>
      <w:r>
        <w:rPr>
          <w:rFonts w:hint="eastAsia" w:ascii="宋体" w:hAnsi="宋体" w:eastAsia="宋体" w:cs="宋体"/>
          <w:sz w:val="24"/>
        </w:rPr>
        <w:t xml:space="preserve">（二）落实政府采购政策需满足的资格要求</w:t>
      </w:r>
      <w:r>
        <w:rPr>
          <w:rFonts w:hint="eastAsia" w:ascii="宋体" w:hAnsi="宋体" w:eastAsia="宋体" w:cs="宋体"/>
          <w:b/>
          <w:bCs/>
          <w:sz w:val="24"/>
        </w:rPr>
        <w:t xml:space="preserve">（</w:t>
      </w:r>
      <w:r>
        <w:rPr>
          <w:rFonts w:hint="eastAsia" w:ascii="宋体" w:hAnsi="宋体" w:eastAsia="宋体" w:cs="宋体"/>
          <w:b/>
          <w:bCs/>
          <w:color w:val="ff0000"/>
          <w:sz w:val="24"/>
        </w:rPr>
        <w:t xml:space="preserve">提供下列任一项材料即可</w:t>
      </w:r>
      <w:r>
        <w:rPr>
          <w:rFonts w:hint="eastAsia" w:ascii="宋体" w:hAnsi="宋体" w:eastAsia="宋体" w:cs="宋体"/>
          <w:b/>
          <w:bCs/>
          <w:sz w:val="24"/>
        </w:rPr>
        <w:t xml:space="preserve">，非专门面向中小企业或者预留份额的采购项目，本项无需提供）</w:t>
      </w:r>
      <w:r/>
    </w:p>
    <w:p>
      <w:pPr>
        <w:pStyle w:val="879"/>
        <w:ind w:firstLine="480"/>
        <w:keepLines w:val="0"/>
        <w:keepNext w:val="0"/>
        <w:pageBreakBefore w:val="0"/>
        <w:spacing w:line="400" w:lineRule="exact"/>
        <w:widowControl w:val="off"/>
        <w:rPr>
          <w:rFonts w:hint="eastAsia" w:ascii="宋体" w:hAnsi="宋体" w:eastAsia="宋体" w:cs="宋体"/>
          <w:sz w:val="24"/>
        </w:rPr>
      </w:pPr>
      <w:r>
        <w:rPr>
          <w:rFonts w:hint="eastAsia" w:ascii="宋体" w:hAnsi="宋体" w:eastAsia="宋体" w:cs="宋体"/>
          <w:sz w:val="24"/>
          <w:lang w:val="en-US" w:eastAsia="zh-CN"/>
        </w:rPr>
        <w:t xml:space="preserve">1.</w:t>
      </w:r>
      <w:r>
        <w:rPr>
          <w:rFonts w:hint="eastAsia" w:ascii="宋体" w:hAnsi="宋体" w:eastAsia="宋体" w:cs="宋体"/>
          <w:sz w:val="24"/>
        </w:rPr>
        <w:t xml:space="preserve">企业声明函（详见示范格式四）；</w:t>
      </w:r>
      <w:r/>
    </w:p>
    <w:p>
      <w:pPr>
        <w:pStyle w:val="879"/>
        <w:ind w:firstLine="480"/>
        <w:keepLines w:val="0"/>
        <w:keepNext w:val="0"/>
        <w:pageBreakBefore w:val="0"/>
        <w:spacing w:line="400" w:lineRule="exact"/>
        <w:widowControl w:val="off"/>
        <w:rPr>
          <w:rFonts w:hint="eastAsia" w:ascii="宋体" w:hAnsi="宋体" w:eastAsia="宋体" w:cs="宋体"/>
          <w:sz w:val="24"/>
        </w:rPr>
      </w:pPr>
      <w:r>
        <w:rPr>
          <w:rFonts w:hint="eastAsia" w:ascii="宋体" w:hAnsi="宋体" w:eastAsia="宋体" w:cs="宋体"/>
          <w:sz w:val="24"/>
          <w:lang w:val="en-US" w:eastAsia="zh-CN"/>
        </w:rPr>
        <w:t xml:space="preserve">2.</w:t>
      </w:r>
      <w:r>
        <w:rPr>
          <w:rFonts w:hint="eastAsia" w:ascii="宋体" w:hAnsi="宋体" w:eastAsia="宋体" w:cs="宋体"/>
          <w:sz w:val="24"/>
        </w:rPr>
        <w:t xml:space="preserve">《残疾人福利性单位声明函》（详见示范格式五）；</w:t>
      </w:r>
      <w:r/>
    </w:p>
    <w:p>
      <w:pPr>
        <w:pStyle w:val="879"/>
        <w:ind w:firstLine="480"/>
        <w:keepLines w:val="0"/>
        <w:keepNext w:val="0"/>
        <w:pageBreakBefore w:val="0"/>
        <w:spacing w:line="400" w:lineRule="exact"/>
        <w:widowControl w:val="off"/>
        <w:rPr>
          <w:rFonts w:hint="eastAsia" w:ascii="宋体" w:hAnsi="宋体" w:eastAsia="宋体" w:cs="宋体"/>
          <w:sz w:val="24"/>
        </w:rPr>
      </w:pPr>
      <w:r>
        <w:rPr>
          <w:rFonts w:hint="eastAsia" w:ascii="宋体" w:hAnsi="宋体" w:eastAsia="宋体" w:cs="宋体"/>
          <w:sz w:val="24"/>
          <w:lang w:val="en-US" w:eastAsia="zh-CN"/>
        </w:rPr>
        <w:t xml:space="preserve">3.</w:t>
      </w:r>
      <w:r>
        <w:rPr>
          <w:rFonts w:hint="eastAsia" w:ascii="宋体" w:hAnsi="宋体" w:eastAsia="宋体" w:cs="宋体"/>
          <w:sz w:val="24"/>
        </w:rPr>
        <w:t xml:space="preserve">由省级以上监狱管理局、戒毒管理局（含新疆生产建设兵团）出具的属于监狱企业的证明文件）（加盖出具单位公章的电子件）。</w:t>
      </w:r>
      <w:r/>
    </w:p>
    <w:p>
      <w:pPr>
        <w:pStyle w:val="879"/>
        <w:ind w:firstLine="480"/>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rPr>
        <w:t xml:space="preserve">注</w:t>
      </w:r>
      <w:r>
        <w:rPr>
          <w:rFonts w:hint="eastAsia" w:ascii="宋体" w:hAnsi="宋体" w:eastAsia="宋体" w:cs="宋体"/>
          <w:sz w:val="24"/>
          <w:lang w:eastAsia="zh-CN"/>
        </w:rPr>
        <w:t xml:space="preserve">：</w:t>
      </w:r>
      <w:r>
        <w:rPr>
          <w:rFonts w:hint="eastAsia" w:ascii="宋体" w:hAnsi="宋体" w:eastAsia="宋体" w:cs="宋体"/>
          <w:sz w:val="24"/>
        </w:rPr>
        <w:t xml:space="preserve">监狱企业、残疾人福利性单位视同小微企业。</w:t>
      </w:r>
      <w:r/>
    </w:p>
    <w:p>
      <w:pPr>
        <w:pStyle w:val="939"/>
        <w:ind w:firstLine="480"/>
        <w:keepLines w:val="0"/>
        <w:keepNext w:val="0"/>
        <w:pageBreakBefore w:val="0"/>
        <w:rPr>
          <w:rFonts w:hint="eastAsia" w:cs="宋体"/>
          <w:b/>
          <w:bCs/>
          <w:sz w:val="24"/>
          <w:szCs w:val="24"/>
          <w:u w:val="single"/>
        </w:rPr>
      </w:pPr>
      <w:r>
        <w:rPr>
          <w:rFonts w:hint="eastAsia" w:cs="宋体"/>
          <w:sz w:val="24"/>
          <w:szCs w:val="24"/>
        </w:rPr>
        <w:t xml:space="preserve">本项目采购标的对应的中小企业划分标准所属行业为</w:t>
      </w:r>
      <w:r>
        <w:rPr>
          <w:rFonts w:hint="eastAsia" w:cs="宋体"/>
          <w:b/>
          <w:bCs/>
          <w:sz w:val="24"/>
          <w:szCs w:val="24"/>
          <w:u w:val="single"/>
          <w:lang w:val="en-US" w:eastAsia="zh-CN"/>
        </w:rPr>
        <w:t xml:space="preserve">建筑</w:t>
      </w:r>
      <w:r>
        <w:rPr>
          <w:rFonts w:hint="eastAsia" w:cs="宋体"/>
          <w:b/>
          <w:bCs/>
          <w:color w:val="auto"/>
          <w:sz w:val="24"/>
          <w:u w:val="single"/>
          <w:lang w:val="en-US" w:eastAsia="zh-CN"/>
        </w:rPr>
        <w:t xml:space="preserve">业</w:t>
      </w:r>
      <w:r>
        <w:rPr>
          <w:rFonts w:hint="eastAsia" w:cs="宋体"/>
          <w:b/>
          <w:bCs/>
          <w:sz w:val="24"/>
          <w:szCs w:val="24"/>
          <w:u w:val="single"/>
        </w:rPr>
        <w:t xml:space="preserve">。</w:t>
      </w:r>
      <w:r/>
    </w:p>
    <w:p>
      <w:pPr>
        <w:pStyle w:val="939"/>
        <w:ind w:left="0" w:firstLine="0"/>
        <w:keepLines w:val="0"/>
        <w:keepNext w:val="0"/>
        <w:pageBreakBefore w:val="0"/>
        <w:rPr>
          <w:rFonts w:hint="eastAsia" w:ascii="宋体" w:hAnsi="宋体" w:cs="宋体"/>
          <w:sz w:val="24"/>
        </w:rPr>
      </w:pPr>
      <w:r>
        <w:rPr>
          <w:rFonts w:hint="eastAsia" w:ascii="宋体" w:hAnsi="宋体" w:cs="宋体"/>
          <w:sz w:val="24"/>
        </w:rPr>
        <w:t xml:space="preserve">（三）本次项目不接受联合体供应商参加磋商</w:t>
      </w:r>
      <w:r>
        <w:rPr>
          <w:rFonts w:hint="eastAsia" w:ascii="宋体" w:hAnsi="宋体" w:cs="宋体"/>
          <w:b/>
          <w:bCs/>
          <w:sz w:val="24"/>
        </w:rPr>
        <w:t xml:space="preserve">（不是联合体即可）</w:t>
      </w:r>
      <w:r>
        <w:rPr>
          <w:rFonts w:hint="eastAsia" w:ascii="宋体" w:hAnsi="宋体" w:cs="宋体"/>
          <w:sz w:val="24"/>
        </w:rPr>
        <w:t xml:space="preserve">。</w:t>
      </w:r>
      <w:r/>
    </w:p>
    <w:p>
      <w:pPr>
        <w:spacing w:line="440" w:lineRule="exact"/>
        <w:rPr>
          <w:rFonts w:hint="eastAsia" w:ascii="宋体" w:hAnsi="宋体" w:cs="宋体"/>
          <w:sz w:val="24"/>
        </w:rPr>
      </w:pPr>
      <w:r>
        <w:rPr>
          <w:rFonts w:hint="eastAsia" w:ascii="宋体" w:hAnsi="宋体" w:cs="宋体"/>
          <w:sz w:val="24"/>
        </w:rPr>
        <w:t xml:space="preserve">（四）拒绝符合下述条件的供应商参加本次采购活动：</w:t>
      </w:r>
      <w:r/>
    </w:p>
    <w:p>
      <w:pPr>
        <w:ind w:firstLine="480"/>
        <w:spacing w:line="440" w:lineRule="exact"/>
        <w:rPr>
          <w:rFonts w:hint="eastAsia" w:ascii="宋体" w:hAnsi="宋体" w:cs="宋体"/>
          <w:sz w:val="24"/>
        </w:rPr>
      </w:pPr>
      <w:r>
        <w:rPr>
          <w:rFonts w:hint="eastAsia" w:ascii="宋体" w:hAnsi="宋体" w:cs="宋体"/>
          <w:sz w:val="24"/>
          <w:lang w:val="en-US" w:eastAsia="zh-CN"/>
        </w:rPr>
        <w:t xml:space="preserve">1.</w:t>
      </w:r>
      <w:r>
        <w:rPr>
          <w:rFonts w:hint="eastAsia" w:ascii="宋体" w:hAnsi="宋体" w:cs="宋体"/>
          <w:sz w:val="24"/>
        </w:rPr>
        <w:t xml:space="preserve">供应商单位负责人为同一人或者存在直接控股、管理关系的不同供应商，不得同时参加同一合同项下的政府采购活动；</w:t>
      </w:r>
      <w:r>
        <w:rPr>
          <w:rFonts w:hint="eastAsia" w:ascii="宋体" w:hAnsi="宋体" w:cs="宋体"/>
          <w:b/>
          <w:sz w:val="24"/>
        </w:rPr>
        <w:t xml:space="preserve">（提供书面承诺书</w:t>
      </w:r>
      <w:r>
        <w:rPr>
          <w:rFonts w:hint="eastAsia" w:ascii="宋体" w:hAnsi="宋体" w:cs="宋体"/>
          <w:b/>
          <w:bCs/>
          <w:sz w:val="24"/>
        </w:rPr>
        <w:t xml:space="preserve">印章齐全</w:t>
      </w:r>
      <w:r>
        <w:rPr>
          <w:rFonts w:hint="eastAsia" w:ascii="宋体" w:hAnsi="宋体" w:cs="宋体"/>
          <w:b/>
          <w:sz w:val="24"/>
        </w:rPr>
        <w:t xml:space="preserve">，格式详见附件）</w:t>
      </w:r>
      <w:r>
        <w:rPr>
          <w:rFonts w:hint="eastAsia" w:ascii="宋体" w:hAnsi="宋体" w:cs="宋体"/>
          <w:sz w:val="24"/>
        </w:rPr>
        <w:t xml:space="preserve"> </w:t>
      </w:r>
      <w:r/>
    </w:p>
    <w:p>
      <w:pPr>
        <w:ind w:firstLine="480"/>
        <w:spacing w:line="440" w:lineRule="exact"/>
        <w:rPr>
          <w:rFonts w:hint="eastAsia" w:ascii="宋体" w:hAnsi="宋体" w:cs="宋体"/>
          <w:b/>
          <w:sz w:val="24"/>
        </w:rPr>
      </w:pPr>
      <w:r>
        <w:rPr>
          <w:rFonts w:hint="eastAsia" w:ascii="宋体" w:hAnsi="宋体" w:cs="宋体"/>
          <w:sz w:val="24"/>
          <w:lang w:val="en-US" w:eastAsia="zh-CN"/>
        </w:rPr>
        <w:t xml:space="preserve">2.</w:t>
      </w:r>
      <w:r>
        <w:rPr>
          <w:rFonts w:hint="eastAsia" w:ascii="宋体" w:hAnsi="宋体" w:cs="宋体"/>
          <w:sz w:val="24"/>
        </w:rPr>
        <w:t xml:space="preserve">凡为采购项目提供整体设计、规范编制或者项目管理、监理、检测等服务的供应商，不得再参加本项目的采购活动；</w:t>
      </w:r>
      <w:r>
        <w:rPr>
          <w:rFonts w:hint="eastAsia" w:ascii="宋体" w:hAnsi="宋体" w:cs="宋体"/>
          <w:b/>
          <w:sz w:val="24"/>
        </w:rPr>
        <w:t xml:space="preserve">（提供书面承诺书</w:t>
      </w:r>
      <w:r>
        <w:rPr>
          <w:rFonts w:hint="eastAsia" w:ascii="宋体" w:hAnsi="宋体" w:cs="宋体"/>
          <w:b/>
          <w:bCs/>
          <w:sz w:val="24"/>
        </w:rPr>
        <w:t xml:space="preserve">印章齐全</w:t>
      </w:r>
      <w:r>
        <w:rPr>
          <w:rFonts w:hint="eastAsia" w:ascii="宋体" w:hAnsi="宋体" w:cs="宋体"/>
          <w:b/>
          <w:sz w:val="24"/>
        </w:rPr>
        <w:t xml:space="preserve">，格式详见附件）</w:t>
      </w:r>
      <w:r/>
    </w:p>
    <w:p>
      <w:pPr>
        <w:ind w:firstLine="480"/>
        <w:spacing w:line="440" w:lineRule="exact"/>
        <w:rPr>
          <w:rFonts w:hint="eastAsia" w:ascii="宋体" w:hAnsi="宋体" w:cs="宋体"/>
          <w:b/>
          <w:sz w:val="24"/>
        </w:rPr>
      </w:pPr>
      <w:r>
        <w:rPr>
          <w:rFonts w:hint="eastAsia" w:ascii="宋体" w:hAnsi="宋体" w:cs="宋体"/>
          <w:sz w:val="24"/>
          <w:lang w:val="en-US" w:eastAsia="zh-CN"/>
        </w:rPr>
        <w:t xml:space="preserve">3.</w:t>
      </w:r>
      <w:r>
        <w:rPr>
          <w:rFonts w:hint="eastAsia" w:ascii="宋体" w:hAnsi="宋体" w:cs="宋体"/>
          <w:sz w:val="24"/>
        </w:rPr>
        <w:t xml:space="preserve">列入失信被执行人、重大税收违法案件当事人名单、政府采购严重违法失信行为记录名单中的供应商不得参加本项目的采购活动</w:t>
      </w:r>
      <w:r>
        <w:rPr>
          <w:rFonts w:hint="eastAsia" w:ascii="宋体" w:hAnsi="宋体" w:cs="宋体"/>
          <w:sz w:val="24"/>
          <w:lang w:eastAsia="zh-CN"/>
        </w:rPr>
        <w:t xml:space="preserve">。</w:t>
      </w:r>
      <w:r>
        <w:rPr>
          <w:rFonts w:hint="eastAsia" w:ascii="宋体" w:hAnsi="宋体" w:cs="宋体"/>
          <w:b/>
          <w:sz w:val="24"/>
        </w:rPr>
        <w:t xml:space="preserve">（提供书面承诺书</w:t>
      </w:r>
      <w:r>
        <w:rPr>
          <w:rFonts w:hint="eastAsia" w:ascii="宋体" w:hAnsi="宋体" w:cs="宋体"/>
          <w:b/>
          <w:bCs/>
          <w:sz w:val="24"/>
        </w:rPr>
        <w:t xml:space="preserve">印章齐全</w:t>
      </w:r>
      <w:r>
        <w:rPr>
          <w:rFonts w:hint="eastAsia" w:ascii="宋体" w:hAnsi="宋体" w:cs="宋体"/>
          <w:b/>
          <w:sz w:val="24"/>
        </w:rPr>
        <w:t xml:space="preserve">，格式详见附件）</w:t>
      </w:r>
      <w:r/>
    </w:p>
    <w:p>
      <w:pPr>
        <w:pStyle w:val="889"/>
        <w:ind w:firstLine="480"/>
        <w:spacing w:line="440" w:lineRule="exact"/>
        <w:rPr>
          <w:rFonts w:hint="eastAsia" w:ascii="宋体" w:hAnsi="宋体" w:cs="宋体"/>
          <w:sz w:val="24"/>
          <w:szCs w:val="24"/>
        </w:rPr>
      </w:pPr>
      <w:r>
        <w:rPr>
          <w:rFonts w:hint="eastAsia" w:ascii="宋体" w:hAnsi="宋体" w:cs="宋体"/>
          <w:sz w:val="24"/>
          <w:szCs w:val="24"/>
        </w:rPr>
        <w:t xml:space="preserve">采购人（代理机构）通过“信用中国”网站（www.creditchina.gov.cn）、“中国政府采购网”网站（www.ccgp.gov.cn）等渠道查询投标人在采购公告发布之日前的信用记录并保存，查询结果以网页打印的形式留存并归档。</w:t>
      </w:r>
      <w:r/>
    </w:p>
    <w:p>
      <w:pPr>
        <w:jc w:val="left"/>
        <w:spacing w:line="440" w:lineRule="exact"/>
        <w:rPr>
          <w:rFonts w:hint="eastAsia" w:ascii="宋体" w:hAnsi="宋体" w:cs="宋体"/>
          <w:b w:val="0"/>
          <w:bCs w:val="0"/>
          <w:sz w:val="24"/>
        </w:rPr>
      </w:pPr>
      <w:r>
        <w:rPr>
          <w:rFonts w:hint="eastAsia" w:ascii="宋体" w:hAnsi="宋体" w:cs="宋体"/>
          <w:b w:val="0"/>
          <w:bCs w:val="0"/>
          <w:sz w:val="24"/>
        </w:rPr>
        <w:t xml:space="preserve">（五）供应商提供下列材料之一：</w:t>
      </w:r>
      <w:r/>
    </w:p>
    <w:p>
      <w:pPr>
        <w:ind w:firstLine="480"/>
        <w:jc w:val="left"/>
        <w:spacing w:line="440" w:lineRule="exact"/>
        <w:rPr>
          <w:rFonts w:hint="eastAsia" w:ascii="宋体" w:hAnsi="宋体" w:cs="宋体"/>
          <w:sz w:val="24"/>
        </w:rPr>
      </w:pPr>
      <w:r>
        <w:rPr>
          <w:rFonts w:hint="eastAsia" w:ascii="宋体" w:hAnsi="宋体" w:cs="宋体"/>
          <w:sz w:val="24"/>
          <w:lang w:val="en-US" w:eastAsia="zh-CN"/>
        </w:rPr>
        <w:t xml:space="preserve">1.</w:t>
      </w:r>
      <w:r>
        <w:rPr>
          <w:rFonts w:hint="eastAsia" w:ascii="宋体" w:hAnsi="宋体" w:cs="宋体"/>
          <w:sz w:val="24"/>
        </w:rPr>
        <w:t xml:space="preserve">供应商法定代表人参加磋商的，提供法定代表人资格证明（格式按照示范格式一要求）和法定代表人身份证</w:t>
      </w:r>
      <w:r>
        <w:rPr>
          <w:rFonts w:hint="eastAsia" w:ascii="宋体" w:hAnsi="宋体" w:cs="宋体"/>
          <w:b/>
          <w:bCs/>
          <w:sz w:val="24"/>
        </w:rPr>
        <w:t xml:space="preserve">（身份证原件扫描件加盖公章）</w:t>
      </w:r>
      <w:r>
        <w:rPr>
          <w:rFonts w:hint="eastAsia" w:ascii="宋体" w:hAnsi="宋体" w:cs="宋体"/>
          <w:sz w:val="24"/>
        </w:rPr>
        <w:t xml:space="preserve">；</w:t>
      </w:r>
      <w:r/>
    </w:p>
    <w:p>
      <w:pPr>
        <w:ind w:firstLine="480"/>
        <w:jc w:val="left"/>
        <w:spacing w:line="440" w:lineRule="exact"/>
        <w:rPr>
          <w:rFonts w:hint="eastAsia" w:ascii="宋体" w:hAnsi="宋体" w:cs="宋体"/>
          <w:sz w:val="24"/>
        </w:rPr>
      </w:pPr>
      <w:r>
        <w:rPr>
          <w:rFonts w:hint="eastAsia" w:ascii="宋体" w:hAnsi="宋体" w:cs="宋体"/>
          <w:sz w:val="24"/>
          <w:lang w:val="en-US" w:eastAsia="zh-CN"/>
        </w:rPr>
        <w:t xml:space="preserve">2.</w:t>
      </w:r>
      <w:r>
        <w:rPr>
          <w:rFonts w:hint="eastAsia" w:ascii="宋体" w:hAnsi="宋体" w:cs="宋体"/>
          <w:sz w:val="24"/>
        </w:rPr>
        <w:t xml:space="preserve">供应商授权委托人参加磋商的，提供授权委托书（格式按照示范格式二要求）和受托人身份证</w:t>
      </w:r>
      <w:r>
        <w:rPr>
          <w:rFonts w:hint="eastAsia" w:ascii="宋体" w:hAnsi="宋体" w:cs="宋体"/>
          <w:b/>
          <w:bCs/>
          <w:sz w:val="24"/>
        </w:rPr>
        <w:t xml:space="preserve">（身份证原件扫描件加盖公章）</w:t>
      </w:r>
      <w:r>
        <w:rPr>
          <w:rFonts w:hint="eastAsia" w:ascii="宋体" w:hAnsi="宋体" w:cs="宋体"/>
          <w:sz w:val="24"/>
        </w:rPr>
        <w:t xml:space="preserve">。</w:t>
      </w:r>
      <w:r/>
    </w:p>
    <w:p>
      <w:pPr>
        <w:pStyle w:val="888"/>
        <w:rPr>
          <w:rFonts w:hint="eastAsia" w:ascii="宋体" w:hAnsi="宋体" w:eastAsia="宋体" w:cs="宋体"/>
          <w:b w:val="0"/>
          <w:bCs w:val="0"/>
          <w:sz w:val="24"/>
          <w:szCs w:val="24"/>
          <w:lang w:val="en-US" w:eastAsia="zh-CN" w:bidi="ar-SA"/>
        </w:rPr>
      </w:pPr>
      <w:r>
        <w:rPr>
          <w:rFonts w:hint="eastAsia" w:ascii="宋体" w:hAnsi="宋体" w:eastAsia="宋体" w:cs="宋体"/>
          <w:b w:val="0"/>
          <w:bCs w:val="0"/>
          <w:sz w:val="24"/>
          <w:szCs w:val="24"/>
          <w:lang w:val="en-US" w:eastAsia="zh-CN" w:bidi="ar-SA"/>
        </w:rPr>
        <w:t xml:space="preserve">（六）本项目的特定资格要求：</w:t>
      </w:r>
      <w:r/>
    </w:p>
    <w:p>
      <w:pPr>
        <w:ind w:firstLine="480"/>
        <w:jc w:val="left"/>
        <w:spacing w:line="440" w:lineRule="exact"/>
        <w:rPr>
          <w:rFonts w:hint="eastAsia" w:ascii="宋体" w:hAnsi="宋体" w:eastAsia="宋体" w:cs="宋体"/>
          <w:sz w:val="24"/>
          <w:lang w:val="en-US" w:eastAsia="zh-CN"/>
        </w:rPr>
      </w:pPr>
      <w:r>
        <w:rPr>
          <w:rFonts w:hint="eastAsia" w:ascii="宋体" w:hAnsi="宋体" w:cs="宋体"/>
          <w:sz w:val="24"/>
          <w:lang w:val="en-US" w:eastAsia="zh-CN"/>
        </w:rPr>
        <w:t xml:space="preserve">1.</w:t>
      </w:r>
      <w:r>
        <w:rPr>
          <w:rFonts w:hint="eastAsia" w:ascii="宋体" w:hAnsi="宋体" w:eastAsia="宋体" w:cs="宋体"/>
          <w:sz w:val="24"/>
          <w:lang w:val="en-US" w:eastAsia="zh-CN"/>
        </w:rPr>
        <w:t xml:space="preserve">供应商必须具备城市及道路照明工程专业承包资质三级（含）以上资质。（提供有效的资质证书原件扫描件加盖公章上传）</w:t>
      </w:r>
      <w:r/>
    </w:p>
    <w:p>
      <w:pPr>
        <w:ind w:firstLine="480"/>
        <w:jc w:val="left"/>
        <w:spacing w:line="440" w:lineRule="exact"/>
        <w:rPr>
          <w:rFonts w:hint="eastAsia" w:ascii="宋体" w:hAnsi="宋体" w:eastAsia="宋体" w:cs="宋体"/>
          <w:sz w:val="24"/>
          <w:lang w:val="en-US" w:eastAsia="zh-CN"/>
        </w:rPr>
      </w:pPr>
      <w:r>
        <w:rPr>
          <w:rFonts w:hint="eastAsia" w:ascii="宋体" w:hAnsi="宋体" w:cs="宋体"/>
          <w:sz w:val="24"/>
          <w:lang w:val="en-US" w:eastAsia="zh-CN"/>
        </w:rPr>
        <w:t xml:space="preserve">2.</w:t>
      </w:r>
      <w:r>
        <w:rPr>
          <w:rFonts w:hint="eastAsia" w:ascii="宋体" w:hAnsi="宋体" w:eastAsia="宋体" w:cs="宋体"/>
          <w:sz w:val="24"/>
          <w:lang w:val="en-US" w:eastAsia="zh-CN"/>
        </w:rPr>
        <w:t xml:space="preserve">供应商具有安全生产许可证。（提供有效的安全生产许可证书原件扫描件加盖公章上传）</w:t>
      </w:r>
      <w:r/>
    </w:p>
    <w:p>
      <w:pPr>
        <w:ind w:firstLine="480"/>
        <w:jc w:val="left"/>
        <w:spacing w:line="440" w:lineRule="exact"/>
        <w:rPr>
          <w:rFonts w:hint="eastAsia" w:ascii="宋体" w:hAnsi="宋体" w:eastAsia="宋体" w:cs="宋体"/>
          <w:sz w:val="24"/>
          <w:szCs w:val="24"/>
          <w:highlight w:val="none"/>
          <w:lang w:val="en-US" w:eastAsia="zh-CN" w:bidi="ar-SA"/>
        </w:rPr>
      </w:pPr>
      <w:r>
        <w:rPr>
          <w:rFonts w:hint="eastAsia" w:ascii="宋体" w:hAnsi="宋体" w:cs="宋体"/>
          <w:sz w:val="24"/>
          <w:lang w:val="en-US" w:eastAsia="zh-CN"/>
        </w:rPr>
        <w:t xml:space="preserve">3.</w:t>
      </w:r>
      <w:r>
        <w:rPr>
          <w:rFonts w:hint="eastAsia" w:ascii="宋体" w:hAnsi="宋体" w:eastAsia="宋体" w:cs="宋体"/>
          <w:sz w:val="24"/>
          <w:lang w:val="en-US" w:eastAsia="zh-CN"/>
        </w:rPr>
        <w:t xml:space="preserve">供应商针对本项目拟选派的项目经理（建造师）必须为市政公用工程或机电工程专业注册建造师贰级（含）以上资质，同时执有安全生产考核合格证B证（有效期内）。</w:t>
      </w:r>
      <w:r>
        <w:rPr>
          <w:rFonts w:hint="eastAsia" w:ascii="宋体" w:hAnsi="宋体" w:eastAsia="宋体" w:cs="宋体"/>
          <w:b/>
          <w:bCs/>
          <w:sz w:val="24"/>
          <w:lang w:val="en-US" w:eastAsia="zh-CN"/>
        </w:rPr>
        <w:t xml:space="preserve">（提供①有效的身份证；②有效的劳动合同；③有效的建造师证书和安全生产考核合格证书B证；④供应商为其缴纳的2025年8月起任意一个月的社保证明。以上材料均原件扫描件加盖公章上传）</w:t>
      </w:r>
      <w:r/>
    </w:p>
    <w:p>
      <w:pPr>
        <w:ind w:firstLine="480"/>
        <w:spacing w:line="440" w:lineRule="exact"/>
        <w:rPr>
          <w:rFonts w:hint="eastAsia" w:ascii="宋体" w:hAnsi="宋体" w:cs="宋体"/>
          <w:sz w:val="24"/>
          <w:highlight w:val="none"/>
        </w:rPr>
      </w:pPr>
      <w:r>
        <w:rPr>
          <w:rFonts w:hint="eastAsia" w:ascii="宋体" w:hAnsi="宋体" w:cs="宋体"/>
          <w:sz w:val="24"/>
          <w:highlight w:val="none"/>
        </w:rPr>
        <w:t xml:space="preserve">注：</w:t>
      </w:r>
      <w:r/>
    </w:p>
    <w:p>
      <w:pPr>
        <w:numPr>
          <w:ilvl w:val="0"/>
          <w:numId w:val="12"/>
        </w:numPr>
        <w:ind w:firstLine="480"/>
        <w:spacing w:line="440" w:lineRule="exact"/>
        <w:rPr>
          <w:rFonts w:hint="eastAsia" w:ascii="宋体" w:hAnsi="宋体" w:cs="宋体"/>
          <w:sz w:val="24"/>
        </w:rPr>
      </w:pPr>
      <w:r>
        <w:rPr>
          <w:rFonts w:hint="eastAsia" w:ascii="宋体" w:hAnsi="宋体" w:cs="宋体"/>
          <w:sz w:val="24"/>
        </w:rPr>
        <w:t xml:space="preserve">所有要求提供的证明材料在投标截止时间之前，用投标文件制作工具以原件扫描件形式制作并生成上传至</w:t>
      </w:r>
      <w:r>
        <w:rPr>
          <w:rFonts w:hint="eastAsia" w:ascii="宋体" w:hAnsi="宋体" w:cs="宋体"/>
          <w:sz w:val="24"/>
          <w:highlight w:val="none"/>
          <w:lang w:eastAsia="zh-CN"/>
        </w:rPr>
        <w:t xml:space="preserve">苏采云</w:t>
      </w:r>
      <w:r>
        <w:rPr>
          <w:rFonts w:hint="eastAsia" w:ascii="宋体" w:hAnsi="宋体" w:cs="宋体"/>
          <w:sz w:val="24"/>
        </w:rPr>
        <w:t xml:space="preserve">平台。如电子投标文件无法查阅上述所要求提供的证明材料的磋商小组将以未提供证明材料取消其继续参加磋商的资格。</w:t>
      </w:r>
      <w:r/>
    </w:p>
    <w:p>
      <w:pPr>
        <w:numPr>
          <w:ilvl w:val="0"/>
          <w:numId w:val="12"/>
        </w:numPr>
        <w:ind w:firstLine="480"/>
        <w:spacing w:line="440" w:lineRule="exact"/>
        <w:rPr>
          <w:rFonts w:hint="eastAsia" w:ascii="宋体" w:hAnsi="宋体" w:cs="宋体"/>
          <w:sz w:val="24"/>
        </w:rPr>
      </w:pPr>
      <w:r>
        <w:rPr>
          <w:rFonts w:hint="eastAsia" w:ascii="宋体" w:hAnsi="宋体" w:cs="宋体"/>
          <w:sz w:val="24"/>
        </w:rPr>
        <w:t xml:space="preserve">供应商所提供的资格证明材料应真实、有效，采购人保留对供应商提供的资格证明材料进行核查的权利。如发现供应商提供虚假资格证明材料，采购人将对其进行严肃处理。</w:t>
      </w:r>
      <w:r/>
    </w:p>
    <w:p>
      <w:pPr>
        <w:numPr>
          <w:ilvl w:val="0"/>
          <w:numId w:val="12"/>
        </w:numPr>
        <w:ind w:firstLine="480"/>
        <w:spacing w:line="440" w:lineRule="exact"/>
        <w:rPr>
          <w:rFonts w:hint="eastAsia" w:ascii="宋体" w:hAnsi="宋体" w:cs="宋体"/>
          <w:bCs/>
          <w:sz w:val="24"/>
        </w:rPr>
      </w:pPr>
      <w:r>
        <w:rPr>
          <w:rFonts w:hint="eastAsia" w:ascii="宋体" w:hAnsi="宋体" w:cs="宋体"/>
          <w:sz w:val="24"/>
        </w:rPr>
        <w:t xml:space="preserve">上述相关原件，中标人必须在签订合同时提交采购人审查，中标投标人未能提供上述所有原件的，则取消其中标资格。</w:t>
      </w:r>
      <w:r>
        <w:rPr>
          <w:rFonts w:hint="eastAsia" w:ascii="宋体" w:hAnsi="宋体" w:cs="宋体"/>
          <w:sz w:val="24"/>
        </w:rPr>
        <w:br/>
      </w:r>
      <w:r>
        <w:rPr>
          <w:rFonts w:hint="eastAsia" w:ascii="宋体" w:hAnsi="宋体" w:cs="宋体"/>
          <w:b/>
          <w:bCs/>
          <w:sz w:val="24"/>
        </w:rPr>
        <w:t xml:space="preserve">七、评审时投标人需提供的证明文件</w:t>
      </w:r>
      <w:r>
        <w:rPr>
          <w:rFonts w:hint="eastAsia" w:ascii="宋体" w:hAnsi="宋体" w:cs="宋体"/>
          <w:bCs/>
          <w:sz w:val="24"/>
        </w:rPr>
        <w:t xml:space="preserve">（请投标人仔细阅读招标文件第</w:t>
      </w:r>
      <w:r>
        <w:rPr>
          <w:rFonts w:hint="eastAsia" w:ascii="宋体" w:hAnsi="宋体" w:cs="宋体"/>
          <w:bCs/>
          <w:sz w:val="24"/>
          <w:lang w:eastAsia="zh-CN"/>
        </w:rPr>
        <w:t xml:space="preserve">三</w:t>
      </w:r>
      <w:r>
        <w:rPr>
          <w:rFonts w:hint="eastAsia" w:ascii="宋体" w:hAnsi="宋体" w:cs="宋体"/>
          <w:bCs/>
          <w:sz w:val="24"/>
        </w:rPr>
        <w:t xml:space="preserve">章评标办法及评分细则）。</w:t>
      </w:r>
      <w:r/>
    </w:p>
    <w:p>
      <w:pPr>
        <w:jc w:val="left"/>
        <w:spacing w:line="440" w:lineRule="exact"/>
        <w:widowControl/>
        <w:rPr>
          <w:rFonts w:hint="eastAsia" w:ascii="宋体" w:hAnsi="宋体" w:cs="宋体"/>
          <w:b/>
          <w:bCs/>
          <w:sz w:val="24"/>
        </w:rPr>
      </w:pPr>
      <w:r>
        <w:rPr>
          <w:rFonts w:hint="eastAsia" w:ascii="宋体" w:hAnsi="宋体" w:cs="宋体"/>
          <w:b/>
          <w:bCs/>
          <w:sz w:val="24"/>
        </w:rPr>
        <w:t xml:space="preserve">八、涉及无效响应文件条款中供应商必须提供的证明文件。</w:t>
      </w:r>
      <w:r/>
    </w:p>
    <w:p>
      <w:pPr>
        <w:jc w:val="left"/>
        <w:spacing w:line="440" w:lineRule="exact"/>
        <w:widowControl/>
        <w:rPr>
          <w:rFonts w:hint="eastAsia" w:ascii="宋体" w:hAnsi="宋体" w:cs="宋体"/>
          <w:bCs/>
          <w:sz w:val="24"/>
        </w:rPr>
      </w:pPr>
      <w:r>
        <w:rPr>
          <w:rFonts w:hint="eastAsia" w:ascii="宋体" w:hAnsi="宋体" w:cs="宋体"/>
          <w:b/>
          <w:bCs/>
          <w:sz w:val="24"/>
        </w:rPr>
        <w:t xml:space="preserve">九、供应商认为有必要提供并说明的其它资料</w:t>
      </w:r>
      <w:r>
        <w:rPr>
          <w:rFonts w:hint="eastAsia" w:ascii="宋体" w:hAnsi="宋体" w:cs="宋体"/>
          <w:sz w:val="24"/>
        </w:rPr>
        <w:t xml:space="preserve">（格式由供应商自定，加盖供应商公章）。</w:t>
      </w:r>
      <w:r/>
    </w:p>
    <w:p>
      <w:pPr>
        <w:jc w:val="center"/>
        <w:spacing w:line="440" w:lineRule="exact"/>
        <w:rPr>
          <w:rFonts w:hint="eastAsia" w:ascii="宋体" w:hAnsi="宋体" w:cs="宋体"/>
          <w:b/>
          <w:sz w:val="24"/>
        </w:rPr>
      </w:pPr>
      <w:r>
        <w:rPr>
          <w:rFonts w:hint="eastAsia" w:ascii="宋体" w:hAnsi="宋体" w:cs="宋体"/>
          <w:b/>
          <w:sz w:val="24"/>
        </w:rPr>
        <w:br w:type="page" w:clear="all"/>
      </w:r>
      <w:r>
        <w:rPr>
          <w:rFonts w:hint="eastAsia" w:ascii="宋体" w:hAnsi="宋体" w:cs="宋体"/>
          <w:b/>
          <w:sz w:val="32"/>
          <w:szCs w:val="32"/>
        </w:rPr>
        <w:t xml:space="preserve">十、示范格式</w:t>
      </w:r>
      <w:r/>
    </w:p>
    <w:p>
      <w:pPr>
        <w:spacing w:line="440" w:lineRule="exact"/>
        <w:rPr>
          <w:rFonts w:hint="eastAsia" w:ascii="宋体" w:hAnsi="宋体" w:cs="宋体"/>
          <w:b/>
          <w:sz w:val="24"/>
        </w:rPr>
      </w:pPr>
      <w:r/>
      <w:bookmarkStart w:id="679" w:name="_Toc15244_WPSOffice_Level3"/>
      <w:r/>
      <w:r/>
    </w:p>
    <w:p>
      <w:pPr>
        <w:spacing w:line="440" w:lineRule="exact"/>
        <w:rPr>
          <w:rFonts w:hint="eastAsia" w:ascii="宋体" w:hAnsi="宋体" w:cs="宋体"/>
          <w:b/>
          <w:bCs/>
          <w:sz w:val="24"/>
        </w:rPr>
      </w:pPr>
      <w:r>
        <w:rPr>
          <w:rFonts w:hint="eastAsia" w:ascii="宋体" w:hAnsi="宋体" w:cs="宋体"/>
          <w:b/>
          <w:sz w:val="24"/>
        </w:rPr>
        <w:t xml:space="preserve">示范格式一</w:t>
      </w:r>
      <w:bookmarkEnd w:id="679"/>
      <w:r/>
      <w:r/>
    </w:p>
    <w:p>
      <w:pPr>
        <w:jc w:val="center"/>
        <w:spacing w:line="440" w:lineRule="exact"/>
        <w:rPr>
          <w:rFonts w:hint="eastAsia" w:ascii="宋体" w:hAnsi="宋体" w:cs="宋体"/>
          <w:b/>
          <w:bCs/>
          <w:sz w:val="32"/>
          <w:szCs w:val="32"/>
        </w:rPr>
      </w:pPr>
      <w:r>
        <w:rPr>
          <w:rFonts w:hint="eastAsia" w:ascii="宋体" w:hAnsi="宋体" w:cs="宋体"/>
          <w:b/>
          <w:bCs/>
          <w:sz w:val="32"/>
          <w:szCs w:val="32"/>
        </w:rPr>
        <w:t xml:space="preserve">法人资格证明</w:t>
      </w:r>
      <w:r/>
    </w:p>
    <w:p>
      <w:pPr>
        <w:ind w:firstLine="280"/>
        <w:spacing w:line="440" w:lineRule="exact"/>
        <w:rPr>
          <w:rFonts w:hint="eastAsia" w:ascii="宋体" w:hAnsi="宋体" w:cs="宋体"/>
          <w:sz w:val="24"/>
          <w:lang w:val="zh-CN"/>
        </w:rPr>
      </w:pPr>
      <w:r>
        <w:rPr>
          <w:rFonts w:hint="eastAsia" w:ascii="宋体" w:hAnsi="宋体" w:cs="宋体"/>
          <w:sz w:val="24"/>
          <w:lang w:val="zh-CN"/>
        </w:rPr>
        <w:t xml:space="preserve">单位名称：</w:t>
      </w:r>
      <w:r/>
    </w:p>
    <w:p>
      <w:pPr>
        <w:ind w:firstLine="280"/>
        <w:spacing w:line="440" w:lineRule="exact"/>
        <w:rPr>
          <w:rFonts w:hint="eastAsia" w:ascii="宋体" w:hAnsi="宋体" w:cs="宋体"/>
          <w:sz w:val="24"/>
          <w:lang w:val="zh-CN"/>
        </w:rPr>
      </w:pPr>
      <w:r>
        <w:rPr>
          <w:rFonts w:hint="eastAsia" w:ascii="宋体" w:hAnsi="宋体" w:cs="宋体"/>
          <w:sz w:val="24"/>
          <w:lang w:val="zh-CN"/>
        </w:rPr>
        <w:t xml:space="preserve">地址：</w:t>
      </w:r>
      <w:r/>
    </w:p>
    <w:p>
      <w:pPr>
        <w:ind w:firstLine="280"/>
        <w:spacing w:line="440" w:lineRule="exact"/>
        <w:rPr>
          <w:rFonts w:hint="eastAsia" w:ascii="宋体" w:hAnsi="宋体" w:cs="宋体"/>
          <w:sz w:val="24"/>
          <w:lang w:val="zh-CN"/>
        </w:rPr>
      </w:pPr>
      <w:r>
        <w:rPr>
          <w:rFonts w:hint="eastAsia" w:ascii="宋体" w:hAnsi="宋体" w:cs="宋体"/>
          <w:sz w:val="24"/>
          <w:lang w:val="zh-CN"/>
        </w:rPr>
        <w:t xml:space="preserve">姓名：       性别：      年龄：      职务：</w:t>
      </w:r>
      <w:r/>
    </w:p>
    <w:p>
      <w:pPr>
        <w:ind w:left="1" w:firstLine="480"/>
        <w:spacing w:line="440" w:lineRule="exact"/>
        <w:rPr>
          <w:rFonts w:hint="eastAsia" w:ascii="宋体" w:hAnsi="宋体" w:cs="宋体"/>
          <w:sz w:val="24"/>
        </w:rPr>
      </w:pPr>
      <w:r>
        <w:rPr>
          <w:rFonts w:hint="eastAsia" w:ascii="宋体" w:hAnsi="宋体" w:cs="宋体"/>
          <w:sz w:val="24"/>
          <w:lang w:val="zh-CN"/>
        </w:rPr>
        <w:t xml:space="preserve">系</w:t>
      </w:r>
      <w:r>
        <w:rPr>
          <w:rFonts w:hint="eastAsia" w:ascii="宋体" w:hAnsi="宋体" w:cs="宋体"/>
          <w:sz w:val="24"/>
          <w:u w:val="single"/>
          <w:lang w:val="zh-CN"/>
        </w:rPr>
        <w:t xml:space="preserve"> （供应商名称）</w:t>
      </w:r>
      <w:r>
        <w:rPr>
          <w:rFonts w:hint="eastAsia" w:ascii="宋体" w:hAnsi="宋体" w:cs="宋体"/>
          <w:sz w:val="24"/>
          <w:lang w:val="zh-CN"/>
        </w:rPr>
        <w:t xml:space="preserve">的法定代表人。</w:t>
      </w:r>
      <w:r>
        <w:rPr>
          <w:rFonts w:hint="eastAsia" w:ascii="宋体" w:hAnsi="宋体" w:cs="宋体"/>
          <w:sz w:val="24"/>
        </w:rPr>
        <w:t xml:space="preserve">为参与</w:t>
      </w:r>
      <w:r>
        <w:rPr>
          <w:rFonts w:hint="eastAsia" w:ascii="宋体" w:hAnsi="宋体" w:cs="宋体"/>
          <w:sz w:val="24"/>
          <w:u w:val="single"/>
        </w:rPr>
        <w:t xml:space="preserve">           </w:t>
      </w:r>
      <w:r>
        <w:rPr>
          <w:rFonts w:hint="eastAsia" w:ascii="宋体" w:hAnsi="宋体" w:cs="宋体"/>
          <w:sz w:val="24"/>
        </w:rPr>
        <w:t xml:space="preserve">项目，签署上述项目的响应文件、进行磋商、签署合同和处理与之有关的一切事务。</w:t>
      </w:r>
      <w:r/>
    </w:p>
    <w:p>
      <w:pPr>
        <w:ind w:firstLine="480"/>
        <w:spacing w:line="440" w:lineRule="exact"/>
        <w:rPr>
          <w:rFonts w:hint="eastAsia" w:ascii="宋体" w:hAnsi="宋体" w:cs="宋体"/>
          <w:sz w:val="24"/>
          <w:lang w:val="zh-CN"/>
        </w:rPr>
      </w:pPr>
      <w:r>
        <w:rPr>
          <w:rFonts w:hint="eastAsia" w:ascii="宋体" w:hAnsi="宋体" w:cs="宋体"/>
          <w:sz w:val="24"/>
          <w:lang w:val="zh-CN"/>
        </w:rPr>
        <w:t xml:space="preserve">特此证明。</w:t>
      </w:r>
      <w:r/>
    </w:p>
    <w:p>
      <w:pPr>
        <w:ind w:firstLine="5287"/>
        <w:spacing w:line="440" w:lineRule="exact"/>
        <w:rPr>
          <w:rFonts w:hint="eastAsia" w:ascii="宋体" w:hAnsi="宋体" w:cs="宋体"/>
          <w:sz w:val="24"/>
        </w:rPr>
      </w:pPr>
      <w:r>
        <w:rPr>
          <w:rFonts w:hint="eastAsia" w:ascii="宋体" w:hAnsi="宋体" w:cs="宋体"/>
          <w:sz w:val="24"/>
        </w:rPr>
      </w:r>
      <w:r/>
    </w:p>
    <w:p>
      <w:pPr>
        <w:ind w:firstLine="5287"/>
        <w:spacing w:line="440" w:lineRule="exact"/>
        <w:rPr>
          <w:rFonts w:hint="eastAsia" w:ascii="宋体" w:hAnsi="宋体" w:cs="宋体"/>
          <w:sz w:val="24"/>
        </w:rPr>
      </w:pPr>
      <w:r>
        <w:rPr>
          <w:rFonts w:hint="eastAsia" w:ascii="宋体" w:hAnsi="宋体" w:cs="宋体"/>
          <w:sz w:val="24"/>
        </w:rPr>
        <w:t xml:space="preserve">供应商：</w:t>
      </w:r>
      <w:r>
        <w:rPr>
          <w:rFonts w:hint="eastAsia" w:ascii="宋体" w:hAnsi="宋体" w:cs="宋体"/>
          <w:sz w:val="24"/>
          <w:u w:val="single"/>
        </w:rPr>
        <w:t xml:space="preserve">    （加盖公章）   </w:t>
      </w:r>
      <w:r/>
    </w:p>
    <w:p>
      <w:pPr>
        <w:ind w:firstLine="5520"/>
        <w:spacing w:line="440" w:lineRule="exact"/>
        <w:rPr>
          <w:rFonts w:hint="eastAsia" w:ascii="宋体" w:hAnsi="宋体" w:cs="宋体"/>
          <w:sz w:val="24"/>
        </w:rPr>
      </w:pPr>
      <w:r>
        <w:rPr>
          <w:rFonts w:hint="eastAsia" w:ascii="宋体" w:hAnsi="宋体" w:cs="宋体"/>
          <w:sz w:val="24"/>
          <w:u w:val="single"/>
        </w:rPr>
        <w:t xml:space="preserve">      </w:t>
      </w:r>
      <w:r>
        <w:rPr>
          <w:rFonts w:hint="eastAsia" w:ascii="宋体" w:hAnsi="宋体" w:cs="宋体"/>
          <w:sz w:val="24"/>
        </w:rPr>
        <w:t xml:space="preserve">年</w:t>
      </w:r>
      <w:r>
        <w:rPr>
          <w:rFonts w:hint="eastAsia" w:ascii="宋体" w:hAnsi="宋体" w:cs="宋体"/>
          <w:sz w:val="24"/>
          <w:u w:val="single"/>
        </w:rPr>
        <w:t xml:space="preserve">      </w:t>
      </w:r>
      <w:r>
        <w:rPr>
          <w:rFonts w:hint="eastAsia" w:ascii="宋体" w:hAnsi="宋体" w:cs="宋体"/>
          <w:sz w:val="24"/>
        </w:rPr>
        <w:t xml:space="preserve">月</w:t>
      </w:r>
      <w:r>
        <w:rPr>
          <w:rFonts w:hint="eastAsia" w:ascii="宋体" w:hAnsi="宋体" w:cs="宋体"/>
          <w:sz w:val="24"/>
          <w:u w:val="single"/>
        </w:rPr>
        <w:t xml:space="preserve">      </w:t>
      </w:r>
      <w:r>
        <w:rPr>
          <w:rFonts w:hint="eastAsia" w:ascii="宋体" w:hAnsi="宋体" w:cs="宋体"/>
          <w:sz w:val="24"/>
        </w:rPr>
        <w:t xml:space="preserve">日</w:t>
      </w:r>
      <w:r/>
    </w:p>
    <w:p>
      <w:pPr>
        <w:pStyle w:val="884"/>
        <w:spacing w:line="440" w:lineRule="exact"/>
        <w:rPr>
          <w:rFonts w:hint="eastAsia" w:hAnsi="宋体" w:cs="宋体"/>
          <w:sz w:val="24"/>
          <w:szCs w:val="24"/>
          <w:u w:val="single"/>
        </w:rPr>
      </w:pPr>
      <w:r/>
      <w:bookmarkStart w:id="680" w:name="_Toc7617_WPSOffice_Level3"/>
      <w:r>
        <w:rPr>
          <w:rFonts w:hint="eastAsia" w:hAnsi="宋体" w:cs="宋体"/>
          <w:b/>
          <w:sz w:val="24"/>
          <w:szCs w:val="24"/>
        </w:rPr>
        <w:br w:type="page" w:clear="all"/>
      </w:r>
      <w:r>
        <w:rPr>
          <w:rFonts w:hint="eastAsia" w:hAnsi="宋体" w:cs="宋体"/>
          <w:b/>
          <w:sz w:val="24"/>
          <w:szCs w:val="24"/>
        </w:rPr>
        <w:t xml:space="preserve">示范格式二</w:t>
      </w:r>
      <w:bookmarkEnd w:id="680"/>
      <w:r/>
      <w:r/>
    </w:p>
    <w:p>
      <w:pPr>
        <w:jc w:val="center"/>
        <w:spacing w:line="440" w:lineRule="exact"/>
        <w:rPr>
          <w:rFonts w:hint="eastAsia" w:ascii="宋体" w:hAnsi="宋体" w:cs="宋体"/>
          <w:b/>
          <w:bCs/>
          <w:sz w:val="32"/>
          <w:szCs w:val="32"/>
        </w:rPr>
      </w:pPr>
      <w:r>
        <w:rPr>
          <w:rFonts w:hint="eastAsia" w:ascii="宋体" w:hAnsi="宋体" w:cs="宋体"/>
          <w:b/>
          <w:bCs/>
          <w:sz w:val="32"/>
          <w:szCs w:val="32"/>
        </w:rPr>
        <w:t xml:space="preserve">授权委托书</w:t>
      </w:r>
      <w:r/>
    </w:p>
    <w:p>
      <w:pPr>
        <w:spacing w:line="440" w:lineRule="exact"/>
        <w:rPr>
          <w:rFonts w:hint="eastAsia" w:ascii="宋体" w:hAnsi="宋体" w:cs="宋体"/>
          <w:bCs/>
          <w:sz w:val="24"/>
        </w:rPr>
      </w:pPr>
      <w:r>
        <w:rPr>
          <w:rFonts w:hint="eastAsia" w:ascii="宋体" w:hAnsi="宋体" w:cs="宋体"/>
          <w:bCs/>
          <w:sz w:val="24"/>
        </w:rPr>
        <w:t xml:space="preserve">致：</w:t>
      </w:r>
      <w:r/>
    </w:p>
    <w:p>
      <w:pPr>
        <w:spacing w:line="440" w:lineRule="exact"/>
        <w:rPr>
          <w:rFonts w:hint="eastAsia" w:ascii="宋体" w:hAnsi="宋体" w:cs="宋体"/>
          <w:sz w:val="24"/>
        </w:rPr>
      </w:pPr>
      <w:r>
        <w:rPr>
          <w:rFonts w:hint="eastAsia" w:ascii="宋体" w:hAnsi="宋体" w:cs="宋体"/>
          <w:sz w:val="24"/>
        </w:rPr>
        <w:t xml:space="preserve">本授权书宣告：</w:t>
      </w:r>
      <w:r/>
    </w:p>
    <w:p>
      <w:pPr>
        <w:spacing w:line="440" w:lineRule="exact"/>
        <w:rPr>
          <w:rFonts w:hint="eastAsia" w:ascii="宋体" w:hAnsi="宋体" w:cs="宋体"/>
          <w:sz w:val="24"/>
        </w:rPr>
      </w:pPr>
      <w:r>
        <w:rPr>
          <w:rFonts w:hint="eastAsia" w:ascii="宋体" w:hAnsi="宋体" w:cs="宋体"/>
          <w:sz w:val="24"/>
        </w:rPr>
        <w:t xml:space="preserve">委托方：</w:t>
      </w:r>
      <w:r>
        <w:rPr>
          <w:rFonts w:hint="eastAsia" w:ascii="宋体" w:hAnsi="宋体" w:cs="宋体"/>
          <w:sz w:val="24"/>
          <w:u w:val="single"/>
        </w:rPr>
        <w:t xml:space="preserve">                   </w:t>
      </w:r>
      <w:r>
        <w:rPr>
          <w:rFonts w:hint="eastAsia" w:ascii="宋体" w:hAnsi="宋体" w:cs="宋体"/>
          <w:sz w:val="24"/>
        </w:rPr>
        <w:t xml:space="preserve">  地址：</w:t>
      </w:r>
      <w:r>
        <w:rPr>
          <w:rFonts w:hint="eastAsia" w:ascii="宋体" w:hAnsi="宋体" w:cs="宋体"/>
          <w:sz w:val="24"/>
          <w:u w:val="single"/>
        </w:rPr>
        <w:t xml:space="preserve">                  </w:t>
      </w:r>
      <w:r/>
    </w:p>
    <w:p>
      <w:pPr>
        <w:spacing w:line="440" w:lineRule="exact"/>
        <w:rPr>
          <w:rFonts w:hint="eastAsia" w:ascii="宋体" w:hAnsi="宋体" w:cs="宋体"/>
          <w:sz w:val="24"/>
          <w:u w:val="single"/>
        </w:rPr>
      </w:pPr>
      <w:r>
        <w:rPr>
          <w:rFonts w:hint="eastAsia" w:ascii="宋体" w:hAnsi="宋体" w:cs="宋体"/>
          <w:sz w:val="24"/>
        </w:rPr>
        <w:t xml:space="preserve">法定代表人：</w:t>
      </w:r>
      <w:r>
        <w:rPr>
          <w:rFonts w:hint="eastAsia" w:ascii="宋体" w:hAnsi="宋体" w:cs="宋体"/>
          <w:sz w:val="24"/>
          <w:u w:val="single"/>
        </w:rPr>
        <w:t xml:space="preserve">          </w:t>
      </w:r>
      <w:r/>
    </w:p>
    <w:p>
      <w:pPr>
        <w:spacing w:line="440" w:lineRule="exact"/>
        <w:rPr>
          <w:rFonts w:hint="eastAsia" w:ascii="宋体" w:hAnsi="宋体" w:cs="宋体"/>
          <w:sz w:val="24"/>
        </w:rPr>
      </w:pPr>
      <w:r>
        <w:rPr>
          <w:rFonts w:hint="eastAsia" w:ascii="宋体" w:hAnsi="宋体" w:cs="宋体"/>
          <w:sz w:val="24"/>
        </w:rPr>
        <w:t xml:space="preserve">受托人：姓名</w:t>
      </w:r>
      <w:r>
        <w:rPr>
          <w:rFonts w:hint="eastAsia" w:ascii="宋体" w:hAnsi="宋体" w:cs="宋体"/>
          <w:sz w:val="24"/>
          <w:u w:val="single"/>
        </w:rPr>
        <w:t xml:space="preserve">          </w:t>
      </w:r>
      <w:r>
        <w:rPr>
          <w:rFonts w:hint="eastAsia" w:ascii="宋体" w:hAnsi="宋体" w:cs="宋体"/>
          <w:sz w:val="24"/>
        </w:rPr>
        <w:t xml:space="preserve"> 性别：</w:t>
      </w:r>
      <w:r>
        <w:rPr>
          <w:rFonts w:hint="eastAsia" w:ascii="宋体" w:hAnsi="宋体" w:cs="宋体"/>
          <w:sz w:val="24"/>
          <w:u w:val="single"/>
        </w:rPr>
        <w:t xml:space="preserve">    </w:t>
      </w:r>
      <w:r>
        <w:rPr>
          <w:rFonts w:hint="eastAsia" w:ascii="宋体" w:hAnsi="宋体" w:cs="宋体"/>
          <w:sz w:val="24"/>
        </w:rPr>
        <w:t xml:space="preserve"> 出生日期：</w:t>
      </w:r>
      <w:r>
        <w:rPr>
          <w:rFonts w:hint="eastAsia" w:ascii="宋体" w:hAnsi="宋体" w:cs="宋体"/>
          <w:sz w:val="24"/>
          <w:u w:val="single"/>
        </w:rPr>
        <w:t xml:space="preserve">   </w:t>
      </w:r>
      <w:r>
        <w:rPr>
          <w:rFonts w:hint="eastAsia" w:ascii="宋体" w:hAnsi="宋体" w:cs="宋体"/>
          <w:sz w:val="24"/>
        </w:rPr>
        <w:t xml:space="preserve">年</w:t>
      </w:r>
      <w:r>
        <w:rPr>
          <w:rFonts w:hint="eastAsia" w:ascii="宋体" w:hAnsi="宋体" w:cs="宋体"/>
          <w:sz w:val="24"/>
          <w:u w:val="single"/>
        </w:rPr>
        <w:t xml:space="preserve">  </w:t>
      </w:r>
      <w:r>
        <w:rPr>
          <w:rFonts w:hint="eastAsia" w:ascii="宋体" w:hAnsi="宋体" w:cs="宋体"/>
          <w:sz w:val="24"/>
        </w:rPr>
        <w:t xml:space="preserve">月</w:t>
      </w:r>
      <w:r>
        <w:rPr>
          <w:rFonts w:hint="eastAsia" w:ascii="宋体" w:hAnsi="宋体" w:cs="宋体"/>
          <w:sz w:val="24"/>
          <w:u w:val="single"/>
        </w:rPr>
        <w:t xml:space="preserve">  </w:t>
      </w:r>
      <w:r>
        <w:rPr>
          <w:rFonts w:hint="eastAsia" w:ascii="宋体" w:hAnsi="宋体" w:cs="宋体"/>
          <w:sz w:val="24"/>
        </w:rPr>
        <w:t xml:space="preserve">日</w:t>
      </w:r>
      <w:r/>
    </w:p>
    <w:p>
      <w:pPr>
        <w:spacing w:line="440" w:lineRule="exact"/>
        <w:rPr>
          <w:rFonts w:hint="eastAsia" w:ascii="宋体" w:hAnsi="宋体" w:cs="宋体"/>
          <w:sz w:val="24"/>
        </w:rPr>
      </w:pPr>
      <w:r>
        <w:rPr>
          <w:rFonts w:hint="eastAsia" w:ascii="宋体" w:hAnsi="宋体" w:cs="宋体"/>
          <w:sz w:val="24"/>
        </w:rPr>
        <w:t xml:space="preserve">所在单位：</w:t>
      </w:r>
      <w:r>
        <w:rPr>
          <w:rFonts w:hint="eastAsia" w:ascii="宋体" w:hAnsi="宋体" w:cs="宋体"/>
          <w:sz w:val="24"/>
          <w:u w:val="single"/>
        </w:rPr>
        <w:t xml:space="preserve">                </w:t>
      </w:r>
      <w:r>
        <w:rPr>
          <w:rFonts w:hint="eastAsia" w:ascii="宋体" w:hAnsi="宋体" w:cs="宋体"/>
          <w:sz w:val="24"/>
        </w:rPr>
        <w:t xml:space="preserve">职务：</w:t>
      </w:r>
      <w:r>
        <w:rPr>
          <w:rFonts w:hint="eastAsia" w:ascii="宋体" w:hAnsi="宋体" w:cs="宋体"/>
          <w:sz w:val="24"/>
          <w:u w:val="single"/>
        </w:rPr>
        <w:t xml:space="preserve">           </w:t>
      </w:r>
      <w:r/>
    </w:p>
    <w:p>
      <w:pPr>
        <w:spacing w:line="440" w:lineRule="exact"/>
        <w:rPr>
          <w:rFonts w:hint="eastAsia" w:ascii="宋体" w:hAnsi="宋体" w:cs="宋体"/>
          <w:sz w:val="24"/>
        </w:rPr>
      </w:pPr>
      <w:r>
        <w:rPr>
          <w:rFonts w:hint="eastAsia" w:ascii="宋体" w:hAnsi="宋体" w:cs="宋体"/>
          <w:sz w:val="24"/>
        </w:rPr>
        <w:t xml:space="preserve">身 份 证：</w:t>
      </w:r>
      <w:r>
        <w:rPr>
          <w:rFonts w:hint="eastAsia" w:ascii="宋体" w:hAnsi="宋体" w:cs="宋体"/>
          <w:sz w:val="24"/>
          <w:u w:val="single"/>
        </w:rPr>
        <w:t xml:space="preserve">                </w:t>
      </w:r>
      <w:r>
        <w:rPr>
          <w:rFonts w:hint="eastAsia" w:ascii="宋体" w:hAnsi="宋体" w:cs="宋体"/>
          <w:sz w:val="24"/>
        </w:rPr>
        <w:t xml:space="preserve">联系方式：</w:t>
      </w:r>
      <w:r>
        <w:rPr>
          <w:rFonts w:hint="eastAsia" w:ascii="宋体" w:hAnsi="宋体" w:cs="宋体"/>
          <w:sz w:val="24"/>
          <w:u w:val="single"/>
        </w:rPr>
        <w:t xml:space="preserve">       </w:t>
      </w:r>
      <w:r/>
    </w:p>
    <w:p>
      <w:pPr>
        <w:ind w:firstLine="480"/>
        <w:spacing w:line="440" w:lineRule="exact"/>
        <w:rPr>
          <w:rFonts w:hint="eastAsia" w:ascii="宋体" w:hAnsi="宋体" w:cs="宋体"/>
          <w:sz w:val="24"/>
        </w:rPr>
      </w:pPr>
      <w:r>
        <w:rPr>
          <w:rFonts w:hint="eastAsia" w:ascii="宋体" w:hAnsi="宋体" w:cs="宋体"/>
          <w:sz w:val="24"/>
        </w:rPr>
        <w:t xml:space="preserve">兹委托受托人</w:t>
      </w:r>
      <w:r>
        <w:rPr>
          <w:rFonts w:hint="eastAsia" w:ascii="宋体" w:hAnsi="宋体" w:cs="宋体"/>
          <w:sz w:val="24"/>
          <w:u w:val="single"/>
        </w:rPr>
        <w:t xml:space="preserve">           </w:t>
      </w:r>
      <w:r>
        <w:rPr>
          <w:rFonts w:hint="eastAsia" w:ascii="宋体" w:hAnsi="宋体" w:cs="宋体"/>
          <w:sz w:val="24"/>
        </w:rPr>
        <w:t xml:space="preserve">代表我公司参加（项目编号：</w:t>
      </w:r>
      <w:r>
        <w:rPr>
          <w:rFonts w:hint="eastAsia" w:ascii="宋体" w:hAnsi="宋体" w:cs="宋体"/>
          <w:b/>
          <w:sz w:val="24"/>
        </w:rPr>
        <w:t xml:space="preserve">    </w:t>
      </w:r>
      <w:r>
        <w:rPr>
          <w:rFonts w:hint="eastAsia" w:ascii="宋体" w:hAnsi="宋体" w:cs="宋体"/>
          <w:sz w:val="24"/>
        </w:rPr>
        <w:t xml:space="preserve">）</w:t>
      </w:r>
      <w:r>
        <w:rPr>
          <w:rFonts w:hint="eastAsia" w:ascii="宋体" w:hAnsi="宋体" w:cs="宋体"/>
          <w:sz w:val="24"/>
          <w:u w:val="single"/>
        </w:rPr>
        <w:t xml:space="preserve">      </w:t>
      </w:r>
      <w:r>
        <w:rPr>
          <w:rFonts w:hint="eastAsia" w:ascii="宋体" w:hAnsi="宋体" w:cs="宋体"/>
          <w:sz w:val="24"/>
        </w:rPr>
        <w:t xml:space="preserve">采购项目的政府采购活动，受托人有权在该磋商活动中，以我单位的名义签署磋商函和响应文件，与采购人协商、澄清、解释，签订合同书并执行一切与此有关的事项。</w:t>
      </w:r>
      <w:r/>
    </w:p>
    <w:p>
      <w:pPr>
        <w:spacing w:line="440" w:lineRule="exact"/>
        <w:rPr>
          <w:rFonts w:hint="eastAsia" w:ascii="宋体" w:hAnsi="宋体" w:cs="宋体"/>
          <w:sz w:val="24"/>
        </w:rPr>
      </w:pPr>
      <w:r>
        <w:rPr>
          <w:rFonts w:hint="eastAsia" w:ascii="宋体" w:hAnsi="宋体" w:cs="宋体"/>
          <w:sz w:val="24"/>
        </w:rPr>
        <w:t xml:space="preserve">    受托人在办理上述事宜过程中以其自己的名义所签署的所有文件我公司均予以承认。受托人无转委托权。</w:t>
      </w:r>
      <w:r/>
    </w:p>
    <w:p>
      <w:pPr>
        <w:ind w:firstLine="480"/>
        <w:spacing w:line="440" w:lineRule="exact"/>
        <w:rPr>
          <w:rFonts w:hint="eastAsia" w:ascii="宋体" w:hAnsi="宋体" w:cs="宋体"/>
          <w:sz w:val="24"/>
        </w:rPr>
      </w:pPr>
      <w:r>
        <w:rPr>
          <w:rFonts w:hint="eastAsia" w:ascii="宋体" w:hAnsi="宋体" w:cs="宋体"/>
          <w:sz w:val="24"/>
        </w:rPr>
        <w:t xml:space="preserve">委托期限：至上述事宜处理完毕止。</w:t>
      </w:r>
      <w:r/>
    </w:p>
    <w:p>
      <w:pPr>
        <w:ind w:firstLine="4320"/>
        <w:spacing w:line="440" w:lineRule="exact"/>
        <w:rPr>
          <w:rFonts w:hint="eastAsia" w:ascii="宋体" w:hAnsi="宋体" w:cs="宋体"/>
          <w:sz w:val="24"/>
        </w:rPr>
      </w:pPr>
      <w:r>
        <w:rPr>
          <w:rFonts w:hint="eastAsia" w:ascii="宋体" w:hAnsi="宋体" w:cs="宋体"/>
          <w:sz w:val="24"/>
        </w:rPr>
      </w:r>
      <w:r/>
    </w:p>
    <w:p>
      <w:pPr>
        <w:ind w:firstLine="4800"/>
        <w:spacing w:line="440" w:lineRule="exact"/>
        <w:rPr>
          <w:rFonts w:hint="eastAsia" w:ascii="宋体" w:hAnsi="宋体" w:cs="宋体"/>
          <w:sz w:val="24"/>
          <w:u w:val="single"/>
        </w:rPr>
      </w:pPr>
      <w:r>
        <w:rPr>
          <w:rFonts w:hint="eastAsia" w:ascii="宋体" w:hAnsi="宋体" w:cs="宋体"/>
          <w:sz w:val="24"/>
        </w:rPr>
        <w:t xml:space="preserve">委托单位</w:t>
      </w:r>
      <w:r>
        <w:rPr>
          <w:rFonts w:hint="eastAsia" w:ascii="宋体" w:hAnsi="宋体" w:cs="宋体"/>
          <w:sz w:val="24"/>
          <w:lang w:eastAsia="zh-CN"/>
        </w:rPr>
        <w:t xml:space="preserve">：</w:t>
      </w:r>
      <w:r>
        <w:rPr>
          <w:rFonts w:hint="eastAsia" w:ascii="宋体" w:hAnsi="宋体" w:cs="宋体"/>
          <w:sz w:val="24"/>
          <w:u w:val="single"/>
        </w:rPr>
        <w:t xml:space="preserve">       （公章）    </w:t>
      </w:r>
      <w:r/>
    </w:p>
    <w:p>
      <w:pPr>
        <w:ind w:firstLine="5040"/>
        <w:spacing w:line="440" w:lineRule="exact"/>
        <w:rPr>
          <w:rFonts w:hint="eastAsia" w:ascii="宋体" w:hAnsi="宋体" w:cs="宋体"/>
          <w:sz w:val="24"/>
        </w:rPr>
      </w:pPr>
      <w:r>
        <w:rPr>
          <w:rFonts w:hint="eastAsia" w:ascii="宋体" w:hAnsi="宋体" w:cs="宋体"/>
          <w:sz w:val="24"/>
          <w:u w:val="single"/>
        </w:rPr>
        <w:t xml:space="preserve">       </w:t>
      </w:r>
      <w:r>
        <w:rPr>
          <w:rFonts w:hint="eastAsia" w:ascii="宋体" w:hAnsi="宋体" w:cs="宋体"/>
          <w:sz w:val="24"/>
        </w:rPr>
        <w:t xml:space="preserve">年</w:t>
      </w:r>
      <w:r>
        <w:rPr>
          <w:rFonts w:hint="eastAsia" w:ascii="宋体" w:hAnsi="宋体" w:cs="宋体"/>
          <w:sz w:val="24"/>
          <w:u w:val="single"/>
        </w:rPr>
        <w:t xml:space="preserve">       </w:t>
      </w:r>
      <w:r>
        <w:rPr>
          <w:rFonts w:hint="eastAsia" w:ascii="宋体" w:hAnsi="宋体" w:cs="宋体"/>
          <w:sz w:val="24"/>
        </w:rPr>
        <w:t xml:space="preserve">月</w:t>
      </w:r>
      <w:r>
        <w:rPr>
          <w:rFonts w:hint="eastAsia" w:ascii="宋体" w:hAnsi="宋体" w:cs="宋体"/>
          <w:sz w:val="24"/>
          <w:u w:val="single"/>
        </w:rPr>
        <w:t xml:space="preserve">       </w:t>
      </w:r>
      <w:r>
        <w:rPr>
          <w:rFonts w:hint="eastAsia" w:ascii="宋体" w:hAnsi="宋体" w:cs="宋体"/>
          <w:sz w:val="24"/>
        </w:rPr>
        <w:t xml:space="preserve">日 </w:t>
      </w:r>
      <w:r/>
    </w:p>
    <w:p>
      <w:pPr>
        <w:spacing w:line="440" w:lineRule="exact"/>
        <w:rPr>
          <w:rFonts w:hint="eastAsia" w:ascii="宋体" w:hAnsi="宋体" w:cs="宋体"/>
          <w:sz w:val="24"/>
        </w:rPr>
      </w:pPr>
      <w:r/>
      <w:bookmarkStart w:id="681" w:name="_Toc29041_WPSOffice_Level3"/>
      <w:r>
        <w:rPr>
          <w:rFonts w:hint="eastAsia" w:ascii="宋体" w:hAnsi="宋体" w:cs="宋体"/>
          <w:b/>
          <w:szCs w:val="21"/>
        </w:rPr>
        <w:br w:type="page" w:clear="all"/>
      </w:r>
      <w:r>
        <w:rPr>
          <w:rFonts w:hint="eastAsia" w:ascii="宋体" w:hAnsi="宋体" w:cs="宋体"/>
          <w:b/>
          <w:sz w:val="24"/>
        </w:rPr>
        <w:t xml:space="preserve">示范格式三</w:t>
      </w:r>
      <w:r/>
    </w:p>
    <w:p>
      <w:pPr>
        <w:jc w:val="center"/>
        <w:spacing w:line="440" w:lineRule="exact"/>
        <w:rPr>
          <w:rFonts w:hint="eastAsia" w:ascii="宋体" w:hAnsi="宋体" w:cs="宋体"/>
          <w:b/>
          <w:sz w:val="32"/>
          <w:szCs w:val="32"/>
        </w:rPr>
      </w:pPr>
      <w:r>
        <w:rPr>
          <w:rFonts w:hint="eastAsia" w:ascii="宋体" w:hAnsi="宋体" w:cs="宋体"/>
          <w:b/>
          <w:sz w:val="32"/>
          <w:szCs w:val="32"/>
        </w:rPr>
        <w:t xml:space="preserve">承诺书</w:t>
      </w:r>
      <w:r/>
    </w:p>
    <w:p>
      <w:pPr>
        <w:spacing w:line="440" w:lineRule="exact"/>
        <w:rPr>
          <w:rFonts w:hint="eastAsia" w:ascii="宋体" w:hAnsi="宋体" w:cs="宋体"/>
          <w:sz w:val="24"/>
        </w:rPr>
      </w:pPr>
      <w:r>
        <w:rPr>
          <w:rFonts w:hint="eastAsia" w:ascii="宋体" w:hAnsi="宋体" w:cs="宋体"/>
          <w:sz w:val="24"/>
        </w:rPr>
        <w:t xml:space="preserve">我单位参加本次采购活动，未存在以下情形，承诺如下：</w:t>
      </w:r>
      <w:r/>
    </w:p>
    <w:p>
      <w:pPr>
        <w:ind w:firstLine="480"/>
        <w:spacing w:line="440" w:lineRule="exact"/>
        <w:rPr>
          <w:rFonts w:hint="eastAsia" w:ascii="宋体" w:hAnsi="宋体" w:cs="宋体"/>
          <w:sz w:val="24"/>
        </w:rPr>
      </w:pPr>
      <w:r>
        <w:rPr>
          <w:rFonts w:hint="eastAsia" w:ascii="宋体" w:hAnsi="宋体" w:cs="宋体"/>
          <w:sz w:val="24"/>
        </w:rPr>
        <w:t xml:space="preserve">（1）供应商单位负责人为同一人或者存在直接控股、管理关系的不同供应商，不得同时参加同一合同项下的政府采购活动；</w:t>
      </w:r>
      <w:r/>
    </w:p>
    <w:p>
      <w:pPr>
        <w:ind w:firstLine="480"/>
        <w:spacing w:line="440" w:lineRule="exact"/>
        <w:rPr>
          <w:rFonts w:hint="eastAsia" w:ascii="宋体" w:hAnsi="宋体" w:cs="宋体"/>
          <w:sz w:val="24"/>
        </w:rPr>
      </w:pPr>
      <w:r>
        <w:rPr>
          <w:rFonts w:hint="eastAsia" w:ascii="宋体" w:hAnsi="宋体" w:cs="宋体"/>
          <w:sz w:val="24"/>
        </w:rPr>
        <w:t xml:space="preserve">（2）凡为采购项目提供整体设计、规范编制或者项目管理、监理、检测等服务的供应商，不得再参加本项目的采购活动；</w:t>
      </w:r>
      <w:r/>
    </w:p>
    <w:p>
      <w:pPr>
        <w:ind w:firstLine="480"/>
        <w:spacing w:line="440" w:lineRule="exact"/>
        <w:rPr>
          <w:rFonts w:hint="eastAsia" w:ascii="宋体" w:hAnsi="宋体" w:eastAsia="宋体" w:cs="宋体"/>
          <w:sz w:val="24"/>
          <w:lang w:eastAsia="zh-CN"/>
        </w:rPr>
      </w:pPr>
      <w:r>
        <w:rPr>
          <w:rFonts w:hint="eastAsia" w:ascii="宋体" w:hAnsi="宋体" w:cs="宋体"/>
          <w:sz w:val="24"/>
        </w:rPr>
        <w:t xml:space="preserve">（3）列入失信被执行人、重大税收违法案件当事人名单、政府采购严重违法失信行为记录名单中的供应商不得参加本项目的采购活动</w:t>
      </w:r>
      <w:r>
        <w:rPr>
          <w:rFonts w:hint="eastAsia" w:ascii="宋体" w:hAnsi="宋体" w:cs="宋体"/>
          <w:sz w:val="24"/>
          <w:lang w:eastAsia="zh-CN"/>
        </w:rPr>
        <w:t xml:space="preserve">。</w:t>
      </w:r>
      <w:r/>
    </w:p>
    <w:p>
      <w:pPr>
        <w:ind w:firstLine="480"/>
        <w:spacing w:line="440" w:lineRule="exact"/>
        <w:rPr>
          <w:rFonts w:hint="eastAsia" w:ascii="宋体" w:hAnsi="宋体" w:cs="宋体"/>
          <w:sz w:val="24"/>
        </w:rPr>
      </w:pPr>
      <w:r>
        <w:rPr>
          <w:rFonts w:hint="eastAsia" w:ascii="宋体" w:hAnsi="宋体" w:cs="宋体"/>
          <w:sz w:val="24"/>
        </w:rPr>
      </w:r>
      <w:r/>
    </w:p>
    <w:p>
      <w:pPr>
        <w:ind w:firstLine="6000"/>
        <w:spacing w:line="440" w:lineRule="exact"/>
        <w:rPr>
          <w:rFonts w:hint="eastAsia" w:ascii="宋体" w:hAnsi="宋体" w:cs="宋体"/>
          <w:sz w:val="24"/>
        </w:rPr>
      </w:pPr>
      <w:r>
        <w:rPr>
          <w:rFonts w:hint="eastAsia" w:ascii="宋体" w:hAnsi="宋体" w:cs="宋体"/>
          <w:sz w:val="24"/>
        </w:rPr>
        <w:t xml:space="preserve">企业名称（盖章）：</w:t>
      </w:r>
      <w:r/>
    </w:p>
    <w:p>
      <w:pPr>
        <w:ind w:firstLine="6000"/>
        <w:spacing w:line="440" w:lineRule="exact"/>
        <w:rPr>
          <w:rFonts w:hint="eastAsia" w:ascii="宋体" w:hAnsi="宋体" w:cs="宋体"/>
          <w:sz w:val="24"/>
        </w:rPr>
      </w:pPr>
      <w:r>
        <w:rPr>
          <w:rFonts w:hint="eastAsia" w:ascii="宋体" w:hAnsi="宋体" w:cs="宋体"/>
          <w:sz w:val="24"/>
        </w:rPr>
        <w:t xml:space="preserve">日期：</w:t>
      </w:r>
      <w:r/>
    </w:p>
    <w:p>
      <w:pPr>
        <w:ind w:left="-359" w:firstLine="234"/>
        <w:spacing w:line="440" w:lineRule="exact"/>
        <w:rPr>
          <w:rFonts w:hint="eastAsia" w:ascii="宋体" w:hAnsi="宋体" w:cs="宋体"/>
          <w:b/>
          <w:szCs w:val="21"/>
        </w:rPr>
      </w:pPr>
      <w:r>
        <w:rPr>
          <w:rFonts w:hint="eastAsia" w:ascii="宋体" w:hAnsi="宋体" w:cs="宋体"/>
          <w:b/>
          <w:szCs w:val="21"/>
        </w:rPr>
      </w:r>
      <w:bookmarkEnd w:id="681"/>
      <w:r/>
    </w:p>
    <w:p>
      <w:pPr>
        <w:spacing w:line="440" w:lineRule="exact"/>
        <w:rPr>
          <w:rFonts w:hint="eastAsia" w:ascii="宋体" w:hAnsi="宋体" w:cs="宋体"/>
          <w:b/>
          <w:sz w:val="24"/>
        </w:rPr>
      </w:pPr>
      <w:r>
        <w:rPr>
          <w:rFonts w:hint="eastAsia" w:ascii="宋体" w:hAnsi="宋体" w:cs="宋体"/>
          <w:b/>
          <w:sz w:val="24"/>
        </w:rPr>
      </w:r>
      <w:r/>
    </w:p>
    <w:p>
      <w:pPr>
        <w:spacing w:line="440" w:lineRule="exact"/>
        <w:rPr>
          <w:rFonts w:hint="eastAsia" w:ascii="宋体" w:hAnsi="宋体" w:cs="宋体"/>
          <w:b/>
          <w:sz w:val="24"/>
        </w:rPr>
      </w:pPr>
      <w:r>
        <w:rPr>
          <w:rFonts w:hint="eastAsia" w:ascii="宋体" w:hAnsi="宋体" w:cs="宋体"/>
          <w:b/>
          <w:sz w:val="24"/>
        </w:rPr>
      </w:r>
      <w:r/>
    </w:p>
    <w:p>
      <w:pPr>
        <w:spacing w:line="440" w:lineRule="exact"/>
        <w:rPr>
          <w:rFonts w:hint="eastAsia" w:ascii="宋体" w:hAnsi="宋体" w:cs="宋体"/>
          <w:b/>
          <w:sz w:val="24"/>
        </w:rPr>
      </w:pPr>
      <w:r>
        <w:rPr>
          <w:rFonts w:hint="eastAsia" w:ascii="宋体" w:hAnsi="宋体" w:cs="宋体"/>
          <w:b/>
          <w:sz w:val="24"/>
        </w:rPr>
      </w:r>
      <w:r/>
    </w:p>
    <w:p>
      <w:pPr>
        <w:spacing w:line="440" w:lineRule="exact"/>
        <w:rPr>
          <w:rFonts w:hint="eastAsia" w:ascii="宋体" w:hAnsi="宋体" w:cs="宋体"/>
          <w:b/>
          <w:sz w:val="24"/>
        </w:rPr>
      </w:pPr>
      <w:r>
        <w:rPr>
          <w:rFonts w:hint="eastAsia" w:ascii="宋体" w:hAnsi="宋体" w:cs="宋体"/>
          <w:b/>
          <w:sz w:val="24"/>
        </w:rPr>
      </w:r>
      <w:r/>
    </w:p>
    <w:p>
      <w:pPr>
        <w:spacing w:line="440" w:lineRule="exact"/>
        <w:rPr>
          <w:rFonts w:hint="eastAsia" w:ascii="宋体" w:hAnsi="宋体" w:cs="宋体"/>
          <w:b/>
          <w:sz w:val="24"/>
        </w:rPr>
      </w:pPr>
      <w:r>
        <w:rPr>
          <w:rFonts w:hint="eastAsia" w:ascii="宋体" w:hAnsi="宋体" w:cs="宋体"/>
          <w:b/>
          <w:sz w:val="24"/>
        </w:rPr>
      </w:r>
      <w:r/>
    </w:p>
    <w:p>
      <w:pPr>
        <w:spacing w:line="440" w:lineRule="exact"/>
        <w:rPr>
          <w:rFonts w:hint="eastAsia" w:ascii="宋体" w:hAnsi="宋体" w:cs="宋体"/>
          <w:b/>
          <w:sz w:val="24"/>
        </w:rPr>
      </w:pPr>
      <w:r>
        <w:rPr>
          <w:rFonts w:hint="eastAsia" w:ascii="宋体" w:hAnsi="宋体" w:cs="宋体"/>
          <w:b/>
          <w:sz w:val="24"/>
        </w:rPr>
      </w:r>
      <w:r/>
    </w:p>
    <w:p>
      <w:pPr>
        <w:spacing w:line="440" w:lineRule="exact"/>
        <w:rPr>
          <w:rFonts w:hint="eastAsia" w:ascii="宋体" w:hAnsi="宋体" w:cs="宋体"/>
          <w:b/>
          <w:sz w:val="24"/>
        </w:rPr>
      </w:pPr>
      <w:r>
        <w:rPr>
          <w:rFonts w:hint="eastAsia" w:ascii="宋体" w:hAnsi="宋体" w:cs="宋体"/>
          <w:b/>
          <w:sz w:val="24"/>
        </w:rPr>
      </w:r>
      <w:r/>
    </w:p>
    <w:p>
      <w:pPr>
        <w:spacing w:line="440" w:lineRule="exact"/>
        <w:rPr>
          <w:rFonts w:hint="eastAsia" w:ascii="宋体" w:hAnsi="宋体" w:cs="宋体"/>
          <w:b/>
          <w:sz w:val="24"/>
        </w:rPr>
      </w:pPr>
      <w:r>
        <w:rPr>
          <w:rFonts w:hint="eastAsia" w:ascii="宋体" w:hAnsi="宋体" w:cs="宋体"/>
          <w:b/>
          <w:sz w:val="24"/>
        </w:rPr>
      </w:r>
      <w:r/>
    </w:p>
    <w:p>
      <w:pPr>
        <w:spacing w:line="440" w:lineRule="exact"/>
        <w:rPr>
          <w:rFonts w:hint="eastAsia" w:ascii="宋体" w:hAnsi="宋体" w:cs="宋体"/>
          <w:b/>
          <w:sz w:val="24"/>
        </w:rPr>
      </w:pPr>
      <w:r>
        <w:rPr>
          <w:rFonts w:hint="eastAsia" w:ascii="宋体" w:hAnsi="宋体" w:cs="宋体"/>
          <w:b/>
          <w:sz w:val="24"/>
        </w:rPr>
      </w:r>
      <w:r/>
    </w:p>
    <w:p>
      <w:pPr>
        <w:spacing w:line="440" w:lineRule="exact"/>
        <w:rPr>
          <w:rFonts w:hint="eastAsia" w:ascii="宋体" w:hAnsi="宋体" w:cs="宋体"/>
          <w:b/>
          <w:sz w:val="24"/>
        </w:rPr>
      </w:pPr>
      <w:r>
        <w:rPr>
          <w:rFonts w:hint="eastAsia" w:ascii="宋体" w:hAnsi="宋体" w:cs="宋体"/>
          <w:b/>
          <w:sz w:val="24"/>
        </w:rPr>
      </w:r>
      <w:r/>
    </w:p>
    <w:p>
      <w:pPr>
        <w:spacing w:line="440" w:lineRule="exact"/>
        <w:rPr>
          <w:rFonts w:hint="eastAsia" w:ascii="宋体" w:hAnsi="宋体" w:cs="宋体"/>
          <w:b/>
          <w:sz w:val="24"/>
        </w:rPr>
      </w:pPr>
      <w:r>
        <w:rPr>
          <w:rFonts w:hint="eastAsia" w:ascii="宋体" w:hAnsi="宋体" w:cs="宋体"/>
          <w:b/>
          <w:sz w:val="24"/>
        </w:rPr>
      </w:r>
      <w:r/>
    </w:p>
    <w:p>
      <w:pPr>
        <w:spacing w:line="440" w:lineRule="exact"/>
        <w:rPr>
          <w:rFonts w:hint="eastAsia" w:ascii="宋体" w:hAnsi="宋体" w:cs="宋体"/>
          <w:b/>
          <w:sz w:val="24"/>
        </w:rPr>
      </w:pPr>
      <w:r>
        <w:rPr>
          <w:rFonts w:hint="eastAsia" w:ascii="宋体" w:hAnsi="宋体" w:cs="宋体"/>
          <w:b/>
          <w:sz w:val="24"/>
        </w:rPr>
      </w:r>
      <w:r/>
    </w:p>
    <w:p>
      <w:pPr>
        <w:spacing w:line="440" w:lineRule="exact"/>
        <w:rPr>
          <w:rFonts w:hint="eastAsia" w:ascii="宋体" w:hAnsi="宋体" w:cs="宋体"/>
          <w:b/>
          <w:sz w:val="24"/>
        </w:rPr>
      </w:pPr>
      <w:r>
        <w:rPr>
          <w:rFonts w:hint="eastAsia" w:ascii="宋体" w:hAnsi="宋体" w:cs="宋体"/>
          <w:b/>
          <w:sz w:val="24"/>
        </w:rPr>
      </w:r>
      <w:r/>
    </w:p>
    <w:p>
      <w:pPr>
        <w:spacing w:line="440" w:lineRule="exact"/>
        <w:rPr>
          <w:rFonts w:hint="eastAsia" w:ascii="宋体" w:hAnsi="宋体" w:cs="宋体"/>
          <w:b/>
          <w:sz w:val="24"/>
        </w:rPr>
      </w:pPr>
      <w:r>
        <w:rPr>
          <w:rFonts w:hint="eastAsia" w:ascii="宋体" w:hAnsi="宋体" w:cs="宋体"/>
          <w:b/>
          <w:sz w:val="24"/>
        </w:rPr>
      </w:r>
      <w:r/>
    </w:p>
    <w:p>
      <w:pPr>
        <w:spacing w:line="440" w:lineRule="exact"/>
        <w:rPr>
          <w:rFonts w:hint="eastAsia" w:ascii="宋体" w:hAnsi="宋体" w:cs="宋体"/>
          <w:b/>
          <w:sz w:val="24"/>
        </w:rPr>
      </w:pPr>
      <w:r>
        <w:rPr>
          <w:rFonts w:hint="eastAsia" w:ascii="宋体" w:hAnsi="宋体" w:cs="宋体"/>
          <w:b/>
          <w:sz w:val="24"/>
        </w:rPr>
      </w:r>
      <w:r/>
    </w:p>
    <w:p>
      <w:pPr>
        <w:spacing w:line="440" w:lineRule="exact"/>
        <w:rPr>
          <w:rFonts w:hint="eastAsia" w:ascii="宋体" w:hAnsi="宋体" w:cs="宋体"/>
          <w:b/>
          <w:sz w:val="24"/>
        </w:rPr>
      </w:pPr>
      <w:r>
        <w:rPr>
          <w:rFonts w:hint="eastAsia" w:ascii="宋体" w:hAnsi="宋体" w:cs="宋体"/>
          <w:b/>
          <w:sz w:val="24"/>
        </w:rPr>
      </w:r>
      <w:r/>
    </w:p>
    <w:p>
      <w:pPr>
        <w:spacing w:line="440" w:lineRule="exact"/>
        <w:rPr>
          <w:rFonts w:hint="eastAsia" w:ascii="宋体" w:hAnsi="宋体" w:cs="宋体"/>
          <w:b/>
          <w:sz w:val="24"/>
        </w:rPr>
      </w:pPr>
      <w:r>
        <w:rPr>
          <w:rFonts w:hint="eastAsia" w:ascii="宋体" w:hAnsi="宋体" w:cs="宋体"/>
          <w:b/>
          <w:sz w:val="24"/>
        </w:rPr>
      </w:r>
      <w:r/>
    </w:p>
    <w:p>
      <w:pPr>
        <w:spacing w:line="440" w:lineRule="exact"/>
        <w:rPr>
          <w:rFonts w:hint="eastAsia" w:ascii="宋体" w:hAnsi="宋体" w:cs="宋体"/>
          <w:b/>
          <w:sz w:val="24"/>
        </w:rPr>
      </w:pPr>
      <w:r>
        <w:rPr>
          <w:rFonts w:hint="eastAsia" w:ascii="宋体" w:hAnsi="宋体" w:cs="宋体"/>
          <w:b/>
          <w:sz w:val="24"/>
        </w:rPr>
      </w:r>
      <w:r/>
    </w:p>
    <w:p>
      <w:pPr>
        <w:spacing w:line="440" w:lineRule="exact"/>
        <w:rPr>
          <w:rFonts w:hint="eastAsia" w:ascii="宋体" w:hAnsi="宋体" w:cs="宋体"/>
          <w:b/>
          <w:sz w:val="24"/>
        </w:rPr>
      </w:pPr>
      <w:r>
        <w:rPr>
          <w:rFonts w:hint="eastAsia" w:ascii="宋体" w:hAnsi="宋体" w:cs="宋体"/>
          <w:b/>
          <w:sz w:val="24"/>
        </w:rPr>
        <w:t xml:space="preserve">示范格式四</w:t>
      </w:r>
      <w:r/>
    </w:p>
    <w:p>
      <w:pPr>
        <w:ind w:left="2828"/>
        <w:spacing w:before="1" w:line="222" w:lineRule="auto"/>
        <w:rPr>
          <w:rFonts w:ascii="宋体" w:hAnsi="宋体" w:cs="宋体"/>
          <w:sz w:val="31"/>
          <w:szCs w:val="31"/>
        </w:rPr>
      </w:pPr>
      <w:r>
        <w:rPr>
          <w:rFonts w:ascii="宋体" w:hAnsi="宋体" w:cs="宋体"/>
          <w:spacing w:val="11"/>
          <w:sz w:val="31"/>
          <w:szCs w:val="31"/>
        </w:rPr>
        <w:t xml:space="preserve">中</w:t>
      </w:r>
      <w:r>
        <w:rPr>
          <w:rFonts w:ascii="宋体" w:hAnsi="宋体" w:cs="宋体"/>
          <w:spacing w:val="7"/>
          <w:sz w:val="31"/>
          <w:szCs w:val="31"/>
        </w:rPr>
        <w:t xml:space="preserve">小企业声明函(工程、服务)</w:t>
      </w:r>
      <w:r/>
    </w:p>
    <w:p>
      <w:pPr>
        <w:ind w:left="176" w:right="98" w:firstLine="481"/>
        <w:spacing w:before="226" w:line="377" w:lineRule="auto"/>
        <w:rPr>
          <w:rFonts w:ascii="宋体" w:hAnsi="宋体" w:cs="宋体"/>
          <w:sz w:val="23"/>
          <w:szCs w:val="23"/>
        </w:rPr>
      </w:pPr>
      <w:r>
        <w:rPr>
          <w:rFonts w:ascii="宋体" w:hAnsi="宋体" w:cs="宋体"/>
          <w:spacing w:val="10"/>
          <w:sz w:val="23"/>
          <w:szCs w:val="23"/>
        </w:rPr>
        <w:t xml:space="preserve">本公司郑</w:t>
      </w:r>
      <w:r>
        <w:rPr>
          <w:rFonts w:ascii="宋体" w:hAnsi="宋体" w:cs="宋体"/>
          <w:spacing w:val="9"/>
          <w:sz w:val="23"/>
          <w:szCs w:val="23"/>
        </w:rPr>
        <w:t xml:space="preserve">重</w:t>
      </w:r>
      <w:r>
        <w:rPr>
          <w:rFonts w:ascii="宋体" w:hAnsi="宋体" w:cs="宋体"/>
          <w:spacing w:val="5"/>
          <w:sz w:val="23"/>
          <w:szCs w:val="23"/>
        </w:rPr>
        <w:t xml:space="preserve">声明</w:t>
      </w:r>
      <w:r>
        <w:rPr>
          <w:rFonts w:hint="eastAsia" w:ascii="宋体" w:hAnsi="宋体" w:cs="宋体"/>
          <w:spacing w:val="5"/>
          <w:sz w:val="23"/>
          <w:szCs w:val="23"/>
          <w:lang w:eastAsia="zh-CN"/>
        </w:rPr>
        <w:t xml:space="preserve">，</w:t>
      </w:r>
      <w:r>
        <w:rPr>
          <w:rFonts w:ascii="宋体" w:hAnsi="宋体" w:cs="宋体"/>
          <w:spacing w:val="5"/>
          <w:sz w:val="23"/>
          <w:szCs w:val="23"/>
        </w:rPr>
        <w:t xml:space="preserve">根据《政府采购促进中小企业发展管理办法》(财库</w:t>
      </w:r>
      <w:r>
        <w:rPr>
          <w:rFonts w:hint="eastAsia" w:ascii="宋体" w:hAnsi="宋体" w:cs="宋体"/>
          <w:spacing w:val="5"/>
          <w:sz w:val="23"/>
          <w:szCs w:val="23"/>
          <w:lang w:eastAsia="zh-CN"/>
        </w:rPr>
        <w:t xml:space="preserve">〔2020〕46号</w:t>
      </w:r>
      <w:r>
        <w:rPr>
          <w:rFonts w:ascii="宋体" w:hAnsi="宋体" w:cs="宋体"/>
          <w:spacing w:val="5"/>
          <w:sz w:val="23"/>
          <w:szCs w:val="23"/>
        </w:rPr>
        <w:t xml:space="preserve">)的</w:t>
      </w:r>
      <w:r>
        <w:rPr>
          <w:rFonts w:ascii="宋体" w:hAnsi="宋体" w:cs="宋体"/>
          <w:sz w:val="23"/>
          <w:szCs w:val="23"/>
        </w:rPr>
        <w:t xml:space="preserve">  </w:t>
      </w:r>
      <w:r>
        <w:rPr>
          <w:rFonts w:ascii="宋体" w:hAnsi="宋体" w:cs="宋体"/>
          <w:spacing w:val="8"/>
          <w:sz w:val="23"/>
          <w:szCs w:val="23"/>
        </w:rPr>
        <w:t xml:space="preserve">规定</w:t>
      </w:r>
      <w:r>
        <w:rPr>
          <w:rFonts w:hint="eastAsia" w:ascii="宋体" w:hAnsi="宋体" w:cs="宋体"/>
          <w:spacing w:val="8"/>
          <w:sz w:val="23"/>
          <w:szCs w:val="23"/>
          <w:lang w:eastAsia="zh-CN"/>
        </w:rPr>
        <w:t xml:space="preserve">，</w:t>
      </w:r>
      <w:r>
        <w:rPr>
          <w:rFonts w:ascii="宋体" w:hAnsi="宋体" w:cs="宋体"/>
          <w:spacing w:val="8"/>
          <w:sz w:val="23"/>
          <w:szCs w:val="23"/>
        </w:rPr>
        <w:t xml:space="preserve">本公司参加</w:t>
      </w:r>
      <w:r>
        <w:rPr>
          <w:rFonts w:ascii="宋体" w:hAnsi="宋体" w:cs="宋体"/>
          <w:spacing w:val="6"/>
          <w:sz w:val="23"/>
          <w:szCs w:val="23"/>
          <w:u w:val="single"/>
        </w:rPr>
        <w:t xml:space="preserve"> </w:t>
      </w:r>
      <w:r>
        <w:rPr>
          <w:rFonts w:ascii="宋体" w:hAnsi="宋体" w:cs="宋体"/>
          <w:spacing w:val="4"/>
          <w:sz w:val="23"/>
          <w:szCs w:val="23"/>
          <w:u w:val="single"/>
        </w:rPr>
        <w:t xml:space="preserve">                    (单位名称</w:t>
      </w:r>
      <w:r>
        <w:rPr>
          <w:rFonts w:ascii="宋体" w:hAnsi="宋体" w:cs="宋体"/>
          <w:spacing w:val="4"/>
          <w:sz w:val="23"/>
          <w:szCs w:val="23"/>
        </w:rPr>
        <w:t xml:space="preserve">)的</w:t>
      </w:r>
      <w:r>
        <w:rPr>
          <w:rFonts w:ascii="宋体" w:hAnsi="宋体" w:cs="宋体"/>
          <w:spacing w:val="4"/>
          <w:sz w:val="23"/>
          <w:szCs w:val="23"/>
          <w:u w:val="single"/>
        </w:rPr>
        <w:t xml:space="preserve">          (项目名称)</w:t>
      </w:r>
      <w:r>
        <w:rPr>
          <w:rFonts w:ascii="宋体" w:hAnsi="宋体" w:cs="宋体"/>
          <w:spacing w:val="4"/>
          <w:sz w:val="23"/>
          <w:szCs w:val="23"/>
        </w:rPr>
        <w:t xml:space="preserve">采购活动</w:t>
      </w:r>
      <w:r>
        <w:rPr>
          <w:rFonts w:hint="eastAsia" w:ascii="宋体" w:hAnsi="宋体" w:cs="宋体"/>
          <w:spacing w:val="4"/>
          <w:sz w:val="23"/>
          <w:szCs w:val="23"/>
          <w:lang w:eastAsia="zh-CN"/>
        </w:rPr>
        <w:t xml:space="preserve">，</w:t>
      </w:r>
      <w:r>
        <w:rPr>
          <w:rFonts w:ascii="宋体" w:hAnsi="宋体" w:cs="宋体"/>
          <w:spacing w:val="4"/>
          <w:sz w:val="23"/>
          <w:szCs w:val="23"/>
        </w:rPr>
        <w:t xml:space="preserve">工</w:t>
      </w:r>
      <w:r>
        <w:rPr>
          <w:rFonts w:ascii="宋体" w:hAnsi="宋体" w:cs="宋体"/>
          <w:spacing w:val="18"/>
          <w:sz w:val="23"/>
          <w:szCs w:val="23"/>
        </w:rPr>
        <w:t xml:space="preserve">程的</w:t>
      </w:r>
      <w:r>
        <w:rPr>
          <w:rFonts w:ascii="宋体" w:hAnsi="宋体" w:cs="宋体"/>
          <w:spacing w:val="12"/>
          <w:sz w:val="23"/>
          <w:szCs w:val="23"/>
        </w:rPr>
        <w:t xml:space="preserve">施</w:t>
      </w:r>
      <w:r>
        <w:rPr>
          <w:rFonts w:ascii="宋体" w:hAnsi="宋体" w:cs="宋体"/>
          <w:spacing w:val="9"/>
          <w:sz w:val="23"/>
          <w:szCs w:val="23"/>
        </w:rPr>
        <w:t xml:space="preserve">工单位全部为符合政策要求的中小企业(或者</w:t>
      </w:r>
      <w:r>
        <w:rPr>
          <w:rFonts w:hint="eastAsia" w:ascii="宋体" w:hAnsi="宋体" w:cs="宋体"/>
          <w:spacing w:val="9"/>
          <w:sz w:val="23"/>
          <w:szCs w:val="23"/>
          <w:lang w:eastAsia="zh-CN"/>
        </w:rPr>
        <w:t xml:space="preserve">：</w:t>
      </w:r>
      <w:r>
        <w:rPr>
          <w:rFonts w:ascii="宋体" w:hAnsi="宋体" w:cs="宋体"/>
          <w:spacing w:val="9"/>
          <w:sz w:val="23"/>
          <w:szCs w:val="23"/>
        </w:rPr>
        <w:t xml:space="preserve">服务全部由符合政策要求的中小企业</w:t>
      </w:r>
      <w:r>
        <w:rPr>
          <w:rFonts w:ascii="宋体" w:hAnsi="宋体" w:cs="宋体"/>
          <w:spacing w:val="17"/>
          <w:sz w:val="23"/>
          <w:szCs w:val="23"/>
        </w:rPr>
        <w:t xml:space="preserve">承</w:t>
      </w:r>
      <w:r>
        <w:rPr>
          <w:rFonts w:ascii="宋体" w:hAnsi="宋体" w:cs="宋体"/>
          <w:spacing w:val="9"/>
          <w:sz w:val="23"/>
          <w:szCs w:val="23"/>
        </w:rPr>
        <w:t xml:space="preserve">接).相关企业(含联合体中的中小企业、签订分包意向协议的中小企业)的具体情况如下</w:t>
      </w:r>
      <w:r>
        <w:rPr>
          <w:rFonts w:hint="eastAsia" w:ascii="宋体" w:hAnsi="宋体" w:cs="宋体"/>
          <w:spacing w:val="9"/>
          <w:sz w:val="23"/>
          <w:szCs w:val="23"/>
          <w:lang w:eastAsia="zh-CN"/>
        </w:rPr>
        <w:t xml:space="preserve">：</w:t>
      </w:r>
      <w:r>
        <w:rPr>
          <w:rFonts w:ascii="宋体" w:hAnsi="宋体" w:cs="宋体"/>
          <w:sz w:val="23"/>
          <w:szCs w:val="23"/>
        </w:rPr>
        <w:t xml:space="preserve"> </w:t>
      </w:r>
      <w:r>
        <w:rPr>
          <w:rFonts w:ascii="宋体" w:hAnsi="宋体" w:cs="宋体"/>
          <w:spacing w:val="8"/>
          <w:sz w:val="23"/>
          <w:szCs w:val="23"/>
        </w:rPr>
        <w:t xml:space="preserve">1. </w:t>
      </w:r>
      <w:r>
        <w:rPr>
          <w:rFonts w:ascii="宋体" w:hAnsi="宋体" w:cs="宋体"/>
          <w:spacing w:val="8"/>
          <w:sz w:val="23"/>
          <w:szCs w:val="23"/>
          <w:u w:val="single"/>
        </w:rPr>
        <w:t xml:space="preserve">       </w:t>
      </w:r>
      <w:r>
        <w:rPr>
          <w:rFonts w:ascii="宋体" w:hAnsi="宋体" w:cs="宋体"/>
          <w:spacing w:val="5"/>
          <w:sz w:val="23"/>
          <w:szCs w:val="23"/>
          <w:u w:val="single"/>
        </w:rPr>
        <w:t xml:space="preserve"> </w:t>
      </w:r>
      <w:r>
        <w:rPr>
          <w:rFonts w:ascii="宋体" w:hAnsi="宋体" w:cs="宋体"/>
          <w:spacing w:val="4"/>
          <w:sz w:val="23"/>
          <w:szCs w:val="23"/>
          <w:u w:val="single"/>
        </w:rPr>
        <w:t xml:space="preserve">        (标的名称)</w:t>
      </w:r>
      <w:r>
        <w:rPr>
          <w:rFonts w:hint="eastAsia" w:ascii="宋体" w:hAnsi="宋体" w:cs="宋体"/>
          <w:spacing w:val="4"/>
          <w:sz w:val="23"/>
          <w:szCs w:val="23"/>
          <w:lang w:eastAsia="zh-CN"/>
        </w:rPr>
        <w:t xml:space="preserve">，</w:t>
      </w:r>
      <w:r>
        <w:rPr>
          <w:rFonts w:ascii="宋体" w:hAnsi="宋体" w:cs="宋体"/>
          <w:spacing w:val="4"/>
          <w:sz w:val="23"/>
          <w:szCs w:val="23"/>
        </w:rPr>
        <w:t xml:space="preserve">属于</w:t>
      </w:r>
      <w:r>
        <w:rPr>
          <w:rFonts w:ascii="宋体" w:hAnsi="宋体" w:cs="宋体"/>
          <w:spacing w:val="4"/>
          <w:sz w:val="23"/>
          <w:szCs w:val="23"/>
          <w:u w:val="single"/>
        </w:rPr>
        <w:t xml:space="preserve">     (采购文件中明确的所属行业) ；</w:t>
      </w:r>
      <w:r>
        <w:rPr>
          <w:rFonts w:ascii="宋体" w:hAnsi="宋体" w:cs="宋体"/>
          <w:spacing w:val="4"/>
          <w:sz w:val="23"/>
          <w:szCs w:val="23"/>
        </w:rPr>
        <w:t xml:space="preserve">承建(承接)</w:t>
      </w:r>
      <w:r>
        <w:rPr>
          <w:rFonts w:ascii="宋体" w:hAnsi="宋体" w:cs="宋体"/>
          <w:sz w:val="23"/>
          <w:szCs w:val="23"/>
        </w:rPr>
        <w:t xml:space="preserve">  </w:t>
      </w:r>
      <w:r>
        <w:rPr>
          <w:rFonts w:ascii="宋体" w:hAnsi="宋体" w:cs="宋体"/>
          <w:spacing w:val="12"/>
          <w:sz w:val="23"/>
          <w:szCs w:val="23"/>
        </w:rPr>
        <w:t xml:space="preserve">企</w:t>
      </w:r>
      <w:r>
        <w:rPr>
          <w:rFonts w:ascii="宋体" w:hAnsi="宋体" w:cs="宋体"/>
          <w:spacing w:val="8"/>
          <w:sz w:val="23"/>
          <w:szCs w:val="23"/>
        </w:rPr>
        <w:t xml:space="preserve">业为</w:t>
      </w:r>
      <w:r>
        <w:rPr>
          <w:rFonts w:ascii="宋体" w:hAnsi="宋体" w:cs="宋体"/>
          <w:spacing w:val="8"/>
          <w:sz w:val="23"/>
          <w:szCs w:val="23"/>
          <w:u w:val="single"/>
        </w:rPr>
        <w:t xml:space="preserve">         (企业名称)</w:t>
      </w:r>
      <w:r>
        <w:rPr>
          <w:rFonts w:hint="eastAsia" w:ascii="宋体" w:hAnsi="宋体" w:cs="宋体"/>
          <w:spacing w:val="8"/>
          <w:sz w:val="23"/>
          <w:szCs w:val="23"/>
          <w:lang w:eastAsia="zh-CN"/>
        </w:rPr>
        <w:t xml:space="preserve">，</w:t>
      </w:r>
      <w:r>
        <w:rPr>
          <w:rFonts w:ascii="宋体" w:hAnsi="宋体" w:cs="宋体"/>
          <w:spacing w:val="8"/>
          <w:sz w:val="23"/>
          <w:szCs w:val="23"/>
        </w:rPr>
        <w:t xml:space="preserve">从业人员</w:t>
      </w:r>
      <w:r>
        <w:rPr>
          <w:rFonts w:ascii="宋体" w:hAnsi="宋体" w:cs="宋体"/>
          <w:spacing w:val="8"/>
          <w:sz w:val="23"/>
          <w:szCs w:val="23"/>
          <w:u w:val="single"/>
        </w:rPr>
        <w:t xml:space="preserve">      </w:t>
      </w:r>
      <w:r>
        <w:rPr>
          <w:rFonts w:ascii="宋体" w:hAnsi="宋体" w:cs="宋体"/>
          <w:spacing w:val="8"/>
          <w:sz w:val="23"/>
          <w:szCs w:val="23"/>
        </w:rPr>
        <w:t xml:space="preserve">人</w:t>
      </w:r>
      <w:r>
        <w:rPr>
          <w:rFonts w:hint="eastAsia" w:ascii="宋体" w:hAnsi="宋体" w:cs="宋体"/>
          <w:spacing w:val="8"/>
          <w:sz w:val="23"/>
          <w:szCs w:val="23"/>
          <w:lang w:eastAsia="zh-CN"/>
        </w:rPr>
        <w:t xml:space="preserve">，</w:t>
      </w:r>
      <w:r>
        <w:rPr>
          <w:rFonts w:ascii="宋体" w:hAnsi="宋体" w:cs="宋体"/>
          <w:spacing w:val="8"/>
          <w:sz w:val="23"/>
          <w:szCs w:val="23"/>
        </w:rPr>
        <w:t xml:space="preserve">营业收入为</w:t>
      </w:r>
      <w:r>
        <w:rPr>
          <w:rFonts w:ascii="宋体" w:hAnsi="宋体" w:cs="宋体"/>
          <w:spacing w:val="8"/>
          <w:sz w:val="23"/>
          <w:szCs w:val="23"/>
          <w:u w:val="single"/>
        </w:rPr>
        <w:t xml:space="preserve">      </w:t>
      </w:r>
      <w:r>
        <w:rPr>
          <w:rFonts w:ascii="宋体" w:hAnsi="宋体" w:cs="宋体"/>
          <w:spacing w:val="8"/>
          <w:sz w:val="23"/>
          <w:szCs w:val="23"/>
        </w:rPr>
        <w:t xml:space="preserve">万元</w:t>
      </w:r>
      <w:r>
        <w:rPr>
          <w:rFonts w:hint="eastAsia" w:ascii="宋体" w:hAnsi="宋体" w:cs="宋体"/>
          <w:spacing w:val="8"/>
          <w:sz w:val="23"/>
          <w:szCs w:val="23"/>
          <w:lang w:eastAsia="zh-CN"/>
        </w:rPr>
        <w:t xml:space="preserve">，</w:t>
      </w:r>
      <w:r>
        <w:rPr>
          <w:rFonts w:ascii="宋体" w:hAnsi="宋体" w:cs="宋体"/>
          <w:spacing w:val="8"/>
          <w:sz w:val="23"/>
          <w:szCs w:val="23"/>
        </w:rPr>
        <w:t xml:space="preserve">资产总额为</w:t>
      </w:r>
      <w:r>
        <w:rPr>
          <w:rFonts w:ascii="宋体" w:hAnsi="宋体" w:cs="宋体"/>
          <w:spacing w:val="8"/>
          <w:sz w:val="23"/>
          <w:szCs w:val="23"/>
          <w:u w:val="single"/>
        </w:rPr>
        <w:t xml:space="preserve">    </w:t>
      </w:r>
      <w:r>
        <w:rPr>
          <w:rFonts w:ascii="宋体" w:hAnsi="宋体" w:cs="宋体"/>
          <w:sz w:val="23"/>
          <w:szCs w:val="23"/>
        </w:rPr>
        <w:t xml:space="preserve"> </w:t>
      </w:r>
      <w:r>
        <w:rPr>
          <w:rFonts w:ascii="宋体" w:hAnsi="宋体" w:cs="宋体"/>
          <w:spacing w:val="14"/>
          <w:sz w:val="23"/>
          <w:szCs w:val="23"/>
        </w:rPr>
        <w:t xml:space="preserve">万</w:t>
      </w:r>
      <w:r>
        <w:rPr>
          <w:rFonts w:ascii="宋体" w:hAnsi="宋体" w:cs="宋体"/>
          <w:spacing w:val="9"/>
          <w:sz w:val="23"/>
          <w:szCs w:val="23"/>
        </w:rPr>
        <w:t xml:space="preserve">元</w:t>
      </w:r>
      <w:r>
        <w:rPr>
          <w:rFonts w:hint="eastAsia" w:ascii="宋体" w:hAnsi="宋体" w:cs="宋体"/>
          <w:spacing w:val="7"/>
          <w:sz w:val="23"/>
          <w:szCs w:val="23"/>
          <w:lang w:eastAsia="zh-CN"/>
        </w:rPr>
        <w:t xml:space="preserve">，</w:t>
      </w:r>
      <w:r>
        <w:rPr>
          <w:rFonts w:ascii="宋体" w:hAnsi="宋体" w:cs="宋体"/>
          <w:spacing w:val="7"/>
          <w:sz w:val="23"/>
          <w:szCs w:val="23"/>
        </w:rPr>
        <w:t xml:space="preserve">属于</w:t>
      </w:r>
      <w:r>
        <w:rPr>
          <w:rFonts w:ascii="宋体" w:hAnsi="宋体" w:cs="宋体"/>
          <w:spacing w:val="7"/>
          <w:sz w:val="23"/>
          <w:szCs w:val="23"/>
          <w:u w:val="single"/>
        </w:rPr>
        <w:t xml:space="preserve">           </w:t>
      </w:r>
      <w:r>
        <w:rPr>
          <w:rFonts w:ascii="宋体" w:hAnsi="宋体" w:cs="宋体"/>
          <w:spacing w:val="7"/>
          <w:sz w:val="23"/>
          <w:szCs w:val="23"/>
        </w:rPr>
        <w:t xml:space="preserve">(中型企业、小型企业、微型企业) ；</w:t>
      </w:r>
      <w:r/>
    </w:p>
    <w:p>
      <w:pPr>
        <w:ind w:left="183"/>
        <w:spacing w:before="160" w:line="97" w:lineRule="exact"/>
        <w:rPr>
          <w:rFonts w:ascii="宋体" w:hAnsi="宋体" w:cs="宋体"/>
          <w:sz w:val="23"/>
          <w:szCs w:val="23"/>
        </w:rPr>
      </w:pPr>
      <w:r>
        <w:rPr>
          <w:rFonts w:ascii="宋体" w:hAnsi="宋体" w:cs="宋体"/>
          <w:spacing w:val="4"/>
          <w:position w:val="1"/>
          <w:sz w:val="23"/>
          <w:szCs w:val="23"/>
        </w:rPr>
        <w:t xml:space="preserve">......</w:t>
      </w:r>
      <w:r/>
    </w:p>
    <w:p>
      <w:pPr>
        <w:ind w:left="181" w:right="218" w:firstLine="503"/>
        <w:spacing w:before="190" w:line="376" w:lineRule="auto"/>
        <w:rPr>
          <w:rFonts w:ascii="宋体" w:hAnsi="宋体" w:cs="宋体"/>
          <w:sz w:val="23"/>
          <w:szCs w:val="23"/>
        </w:rPr>
      </w:pPr>
      <w:r>
        <w:rPr>
          <w:rFonts w:ascii="宋体" w:hAnsi="宋体" w:cs="宋体"/>
          <w:spacing w:val="16"/>
          <w:sz w:val="23"/>
          <w:szCs w:val="23"/>
        </w:rPr>
        <w:t xml:space="preserve">以上企</w:t>
      </w:r>
      <w:r>
        <w:rPr>
          <w:rFonts w:ascii="宋体" w:hAnsi="宋体" w:cs="宋体"/>
          <w:spacing w:val="13"/>
          <w:sz w:val="23"/>
          <w:szCs w:val="23"/>
        </w:rPr>
        <w:t xml:space="preserve">业</w:t>
      </w:r>
      <w:r>
        <w:rPr>
          <w:rFonts w:ascii="宋体" w:hAnsi="宋体" w:cs="宋体"/>
          <w:spacing w:val="8"/>
          <w:sz w:val="23"/>
          <w:szCs w:val="23"/>
        </w:rPr>
        <w:t xml:space="preserve">，不属于大企业的分支机构</w:t>
      </w:r>
      <w:r>
        <w:rPr>
          <w:rFonts w:hint="eastAsia" w:ascii="宋体" w:hAnsi="宋体" w:cs="宋体"/>
          <w:spacing w:val="8"/>
          <w:sz w:val="23"/>
          <w:szCs w:val="23"/>
          <w:lang w:eastAsia="zh-CN"/>
        </w:rPr>
        <w:t xml:space="preserve">，</w:t>
      </w:r>
      <w:r>
        <w:rPr>
          <w:rFonts w:ascii="宋体" w:hAnsi="宋体" w:cs="宋体"/>
          <w:spacing w:val="8"/>
          <w:sz w:val="23"/>
          <w:szCs w:val="23"/>
        </w:rPr>
        <w:t xml:space="preserve">不存在控股股东为大企业的情形</w:t>
      </w:r>
      <w:r>
        <w:rPr>
          <w:rFonts w:hint="eastAsia" w:ascii="宋体" w:hAnsi="宋体" w:cs="宋体"/>
          <w:spacing w:val="8"/>
          <w:sz w:val="23"/>
          <w:szCs w:val="23"/>
          <w:lang w:eastAsia="zh-CN"/>
        </w:rPr>
        <w:t xml:space="preserve">，</w:t>
      </w:r>
      <w:r>
        <w:rPr>
          <w:rFonts w:ascii="宋体" w:hAnsi="宋体" w:cs="宋体"/>
          <w:spacing w:val="8"/>
          <w:sz w:val="23"/>
          <w:szCs w:val="23"/>
        </w:rPr>
        <w:t xml:space="preserve">也不存在与大</w:t>
      </w:r>
      <w:r>
        <w:rPr>
          <w:rFonts w:ascii="宋体" w:hAnsi="宋体" w:cs="宋体"/>
          <w:sz w:val="23"/>
          <w:szCs w:val="23"/>
        </w:rPr>
        <w:t xml:space="preserve"> </w:t>
      </w:r>
      <w:r>
        <w:rPr>
          <w:rFonts w:ascii="宋体" w:hAnsi="宋体" w:cs="宋体"/>
          <w:spacing w:val="12"/>
          <w:sz w:val="23"/>
          <w:szCs w:val="23"/>
        </w:rPr>
        <w:t xml:space="preserve">企</w:t>
      </w:r>
      <w:r>
        <w:rPr>
          <w:rFonts w:ascii="宋体" w:hAnsi="宋体" w:cs="宋体"/>
          <w:spacing w:val="8"/>
          <w:sz w:val="23"/>
          <w:szCs w:val="23"/>
        </w:rPr>
        <w:t xml:space="preserve">业的负责人为同一人的情形。</w:t>
      </w:r>
      <w:r/>
    </w:p>
    <w:p>
      <w:pPr>
        <w:ind w:left="658"/>
        <w:spacing w:before="1" w:line="224" w:lineRule="auto"/>
        <w:rPr>
          <w:rFonts w:ascii="宋体" w:hAnsi="宋体" w:cs="宋体"/>
          <w:sz w:val="23"/>
          <w:szCs w:val="23"/>
        </w:rPr>
      </w:pPr>
      <w:r>
        <w:rPr>
          <w:rFonts w:ascii="宋体" w:hAnsi="宋体" w:cs="宋体"/>
          <w:spacing w:val="15"/>
          <w:sz w:val="23"/>
          <w:szCs w:val="23"/>
        </w:rPr>
        <w:t xml:space="preserve">本</w:t>
      </w:r>
      <w:r>
        <w:rPr>
          <w:rFonts w:ascii="宋体" w:hAnsi="宋体" w:cs="宋体"/>
          <w:spacing w:val="9"/>
          <w:sz w:val="23"/>
          <w:szCs w:val="23"/>
        </w:rPr>
        <w:t xml:space="preserve">企业对上述声明内容的真实性负责。如有虚假</w:t>
      </w:r>
      <w:r>
        <w:rPr>
          <w:rFonts w:hint="eastAsia" w:ascii="宋体" w:hAnsi="宋体" w:cs="宋体"/>
          <w:spacing w:val="9"/>
          <w:sz w:val="23"/>
          <w:szCs w:val="23"/>
          <w:lang w:eastAsia="zh-CN"/>
        </w:rPr>
        <w:t xml:space="preserve">，</w:t>
      </w:r>
      <w:r>
        <w:rPr>
          <w:rFonts w:ascii="宋体" w:hAnsi="宋体" w:cs="宋体"/>
          <w:spacing w:val="9"/>
          <w:sz w:val="23"/>
          <w:szCs w:val="23"/>
        </w:rPr>
        <w:t xml:space="preserve">将依法承担相应责任。</w:t>
      </w:r>
      <w:r/>
    </w:p>
    <w:p>
      <w:pPr>
        <w:spacing w:line="287" w:lineRule="auto"/>
      </w:pPr>
      <w:r/>
      <w:r/>
    </w:p>
    <w:p>
      <w:pPr>
        <w:spacing w:line="288" w:lineRule="auto"/>
      </w:pPr>
      <w:r/>
      <w:r/>
    </w:p>
    <w:p>
      <w:pPr>
        <w:ind w:left="181"/>
        <w:spacing w:before="75" w:line="466" w:lineRule="exact"/>
        <w:rPr>
          <w:rFonts w:ascii="宋体" w:hAnsi="宋体" w:cs="宋体"/>
          <w:sz w:val="23"/>
          <w:szCs w:val="23"/>
        </w:rPr>
      </w:pPr>
      <w:r>
        <w:rPr>
          <w:rFonts w:ascii="宋体" w:hAnsi="宋体" w:cs="宋体"/>
          <w:spacing w:val="7"/>
          <w:position w:val="17"/>
          <w:sz w:val="23"/>
          <w:szCs w:val="23"/>
        </w:rPr>
        <w:t xml:space="preserve">企业名称(盖章)</w:t>
      </w:r>
      <w:r/>
    </w:p>
    <w:p>
      <w:pPr>
        <w:ind w:left="218"/>
        <w:spacing w:before="1" w:line="228" w:lineRule="auto"/>
        <w:rPr>
          <w:rFonts w:hint="eastAsia" w:ascii="宋体" w:hAnsi="宋体" w:eastAsia="宋体" w:cs="宋体"/>
          <w:sz w:val="23"/>
          <w:szCs w:val="23"/>
          <w:lang w:eastAsia="zh-CN"/>
        </w:rPr>
      </w:pPr>
      <w:r>
        <w:rPr>
          <w:rFonts w:ascii="宋体" w:hAnsi="宋体" w:cs="宋体"/>
          <w:spacing w:val="-10"/>
          <w:sz w:val="23"/>
          <w:szCs w:val="23"/>
        </w:rPr>
        <w:t xml:space="preserve">日</w:t>
      </w:r>
      <w:r>
        <w:rPr>
          <w:rFonts w:ascii="宋体" w:hAnsi="宋体" w:cs="宋体"/>
          <w:spacing w:val="-8"/>
          <w:sz w:val="23"/>
          <w:szCs w:val="23"/>
        </w:rPr>
        <w:t xml:space="preserve">期</w:t>
      </w:r>
      <w:r>
        <w:rPr>
          <w:rFonts w:hint="eastAsia" w:ascii="宋体" w:hAnsi="宋体" w:cs="宋体"/>
          <w:spacing w:val="-8"/>
          <w:sz w:val="23"/>
          <w:szCs w:val="23"/>
          <w:lang w:eastAsia="zh-CN"/>
        </w:rPr>
        <w:t xml:space="preserve">：</w:t>
      </w:r>
      <w:r/>
    </w:p>
    <w:p>
      <w:pPr>
        <w:spacing w:line="258" w:lineRule="auto"/>
      </w:pPr>
      <w:r/>
      <w:r/>
    </w:p>
    <w:p>
      <w:pPr>
        <w:spacing w:line="258" w:lineRule="auto"/>
      </w:pPr>
      <w:r/>
      <w:r/>
    </w:p>
    <w:p>
      <w:pPr>
        <w:spacing w:line="259" w:lineRule="auto"/>
      </w:pPr>
      <w:r/>
      <w:r/>
    </w:p>
    <w:p>
      <w:pPr>
        <w:spacing w:line="259" w:lineRule="auto"/>
      </w:pPr>
      <w:r/>
      <w:r/>
    </w:p>
    <w:p>
      <w:pPr>
        <w:ind w:left="178" w:right="218" w:hanging="1"/>
        <w:spacing w:before="75" w:line="381" w:lineRule="auto"/>
        <w:rPr>
          <w:rFonts w:hint="eastAsia" w:ascii="宋体" w:hAnsi="宋体" w:eastAsia="宋体" w:cs="宋体"/>
          <w:color w:val="auto"/>
          <w:sz w:val="24"/>
          <w:szCs w:val="24"/>
          <w:lang w:eastAsia="zh-CN"/>
        </w:rPr>
      </w:pPr>
      <w:r>
        <w:rPr>
          <w:rFonts w:ascii="宋体" w:hAnsi="宋体" w:cs="宋体"/>
          <w:spacing w:val="18"/>
          <w:sz w:val="23"/>
          <w:szCs w:val="23"/>
        </w:rPr>
        <w:t xml:space="preserve">注：</w:t>
      </w:r>
      <w:r>
        <w:rPr>
          <w:rFonts w:ascii="宋体" w:hAnsi="宋体" w:cs="宋体"/>
          <w:spacing w:val="11"/>
          <w:sz w:val="23"/>
          <w:szCs w:val="23"/>
        </w:rPr>
        <w:t xml:space="preserve">1</w:t>
      </w:r>
      <w:r>
        <w:rPr>
          <w:rFonts w:ascii="宋体" w:hAnsi="宋体" w:cs="宋体"/>
          <w:spacing w:val="9"/>
          <w:sz w:val="23"/>
          <w:szCs w:val="23"/>
        </w:rPr>
        <w:t xml:space="preserve">、从业人员、营业收入、资产总额填报上一年度数据</w:t>
      </w:r>
      <w:r>
        <w:rPr>
          <w:rFonts w:hint="eastAsia" w:ascii="宋体" w:hAnsi="宋体" w:cs="宋体"/>
          <w:spacing w:val="9"/>
          <w:sz w:val="23"/>
          <w:szCs w:val="23"/>
          <w:lang w:eastAsia="zh-CN"/>
        </w:rPr>
        <w:t xml:space="preserve">，</w:t>
      </w:r>
      <w:r>
        <w:rPr>
          <w:rFonts w:ascii="宋体" w:hAnsi="宋体" w:cs="宋体"/>
          <w:spacing w:val="9"/>
          <w:sz w:val="23"/>
          <w:szCs w:val="23"/>
        </w:rPr>
        <w:t xml:space="preserve">无上一年度数据的新成立企业</w:t>
      </w:r>
      <w:r>
        <w:rPr>
          <w:rFonts w:ascii="宋体" w:hAnsi="宋体" w:cs="宋体"/>
          <w:spacing w:val="8"/>
          <w:sz w:val="23"/>
          <w:szCs w:val="23"/>
        </w:rPr>
        <w:t xml:space="preserve">可</w:t>
      </w:r>
      <w:r>
        <w:rPr>
          <w:rFonts w:ascii="宋体" w:hAnsi="宋体" w:cs="宋体"/>
          <w:spacing w:val="5"/>
          <w:sz w:val="23"/>
          <w:szCs w:val="23"/>
        </w:rPr>
        <w:t xml:space="preserve">不填报</w:t>
      </w:r>
      <w:r>
        <w:rPr>
          <w:rFonts w:hint="eastAsia" w:ascii="宋体" w:hAnsi="宋体" w:cs="宋体"/>
          <w:spacing w:val="5"/>
          <w:sz w:val="23"/>
          <w:szCs w:val="23"/>
          <w:lang w:eastAsia="zh-CN"/>
        </w:rPr>
        <w:t xml:space="preserve">。</w:t>
      </w:r>
      <w:r/>
    </w:p>
    <w:p>
      <w:pPr>
        <w:spacing w:line="360" w:lineRule="auto"/>
        <w:rPr>
          <w:rFonts w:hint="eastAsia" w:ascii="宋体" w:hAnsi="宋体" w:cs="宋体"/>
          <w:b/>
          <w:sz w:val="24"/>
        </w:rPr>
      </w:pPr>
      <w:r>
        <w:rPr>
          <w:rFonts w:hint="eastAsia" w:ascii="宋体" w:hAnsi="宋体" w:cs="宋体"/>
          <w:b/>
          <w:sz w:val="24"/>
        </w:rPr>
        <w:br w:type="page" w:clear="all"/>
      </w:r>
      <w:r>
        <w:rPr>
          <w:rFonts w:hint="eastAsia" w:ascii="宋体" w:hAnsi="宋体" w:cs="宋体"/>
          <w:b/>
          <w:sz w:val="24"/>
        </w:rPr>
        <w:t xml:space="preserve">示范格式五</w:t>
      </w:r>
      <w:r/>
    </w:p>
    <w:p>
      <w:pPr>
        <w:ind w:firstLine="357"/>
        <w:jc w:val="center"/>
        <w:spacing w:line="440" w:lineRule="exact"/>
        <w:rPr>
          <w:rFonts w:hint="eastAsia" w:ascii="宋体" w:hAnsi="宋体" w:cs="宋体"/>
          <w:b/>
          <w:sz w:val="32"/>
          <w:szCs w:val="32"/>
        </w:rPr>
      </w:pPr>
      <w:r>
        <w:rPr>
          <w:rFonts w:hint="eastAsia" w:ascii="宋体" w:hAnsi="宋体" w:cs="宋体"/>
          <w:b/>
          <w:sz w:val="32"/>
          <w:szCs w:val="32"/>
        </w:rPr>
        <w:t xml:space="preserve">残疾人福利性单位声明函</w:t>
      </w:r>
      <w:r/>
    </w:p>
    <w:p>
      <w:pPr>
        <w:pStyle w:val="874"/>
        <w:ind w:firstLine="480"/>
        <w:spacing w:line="440" w:lineRule="exact"/>
        <w:rPr>
          <w:rFonts w:hint="eastAsia" w:ascii="宋体" w:hAnsi="宋体" w:cs="宋体"/>
          <w:bCs/>
          <w:sz w:val="24"/>
          <w:szCs w:val="24"/>
        </w:rPr>
      </w:pPr>
      <w:r>
        <w:rPr>
          <w:rFonts w:hint="eastAsia" w:ascii="宋体" w:hAnsi="宋体" w:cs="宋体"/>
          <w:bCs/>
          <w:sz w:val="24"/>
          <w:szCs w:val="24"/>
        </w:rPr>
        <w:t xml:space="preserve">本单位郑重声明，根据《财政部 民政部 中国残疾人联合会关于促进残疾人就业政府采购政策的通知》（财库〔2017〕141 号）的规定，本单位为符合条件的残疾人福利性单位。即，本单位同时满足以下条件：</w:t>
      </w:r>
      <w:r/>
    </w:p>
    <w:p>
      <w:pPr>
        <w:pStyle w:val="874"/>
        <w:ind w:firstLine="480"/>
        <w:spacing w:line="440" w:lineRule="exact"/>
        <w:rPr>
          <w:rFonts w:hint="eastAsia" w:ascii="宋体" w:hAnsi="宋体" w:cs="宋体"/>
          <w:bCs/>
          <w:sz w:val="24"/>
          <w:szCs w:val="24"/>
        </w:rPr>
      </w:pPr>
      <w:r>
        <w:rPr>
          <w:rFonts w:hint="eastAsia" w:ascii="宋体" w:hAnsi="宋体" w:cs="宋体"/>
          <w:bCs/>
          <w:sz w:val="24"/>
          <w:szCs w:val="24"/>
        </w:rPr>
        <w:t xml:space="preserve">1、根据《财政部 民政部 中国残疾人联合会关于促进残疾人就业政府采购政策的通知》（财库〔2017〕141 号）规定的划分标准，本公司为残疾人福利性企业。</w:t>
      </w:r>
      <w:r/>
    </w:p>
    <w:p>
      <w:pPr>
        <w:pStyle w:val="874"/>
        <w:ind w:firstLine="480"/>
        <w:spacing w:line="440" w:lineRule="exact"/>
        <w:rPr>
          <w:rFonts w:hint="eastAsia" w:ascii="宋体" w:hAnsi="宋体" w:cs="宋体"/>
          <w:bCs/>
          <w:sz w:val="24"/>
          <w:szCs w:val="24"/>
        </w:rPr>
      </w:pPr>
      <w:r>
        <w:rPr>
          <w:rFonts w:hint="eastAsia" w:ascii="宋体" w:hAnsi="宋体" w:cs="宋体"/>
          <w:bCs/>
          <w:sz w:val="24"/>
          <w:szCs w:val="24"/>
        </w:rPr>
        <w:t xml:space="preserve">2、本单位参加</w:t>
      </w:r>
      <w:r>
        <w:rPr>
          <w:rFonts w:hint="eastAsia" w:ascii="宋体" w:hAnsi="宋体" w:cs="宋体"/>
          <w:bCs/>
          <w:sz w:val="24"/>
          <w:szCs w:val="24"/>
          <w:u w:val="single"/>
        </w:rPr>
        <w:t xml:space="preserve">（采购单位名称）</w:t>
      </w:r>
      <w:r>
        <w:rPr>
          <w:rFonts w:hint="eastAsia" w:ascii="宋体" w:hAnsi="宋体" w:cs="宋体"/>
          <w:bCs/>
          <w:sz w:val="24"/>
          <w:szCs w:val="24"/>
        </w:rPr>
        <w:t xml:space="preserve"> 的</w:t>
      </w:r>
      <w:r>
        <w:rPr>
          <w:rFonts w:hint="eastAsia" w:ascii="宋体" w:hAnsi="宋体" w:cs="宋体"/>
          <w:bCs/>
          <w:sz w:val="24"/>
          <w:szCs w:val="24"/>
          <w:u w:val="single"/>
        </w:rPr>
        <w:t xml:space="preserve">（采购项目名称）</w:t>
      </w:r>
      <w:r>
        <w:rPr>
          <w:rFonts w:hint="eastAsia" w:ascii="宋体" w:hAnsi="宋体" w:cs="宋体"/>
          <w:bCs/>
          <w:sz w:val="24"/>
          <w:szCs w:val="24"/>
        </w:rPr>
        <w:t xml:space="preserve">采购活动提供本企业制造的货物，由本企业承担工程、提供服务，或者提供其他残疾人福利性单位制造的货物（不包括使用非残疾人福利性单位注册商标的货物</w:t>
      </w:r>
      <w:r>
        <w:rPr>
          <w:rFonts w:hint="eastAsia" w:ascii="宋体" w:hAnsi="宋体" w:cs="宋体"/>
          <w:bCs/>
          <w:sz w:val="24"/>
          <w:szCs w:val="24"/>
          <w:lang w:eastAsia="zh-CN"/>
        </w:rPr>
        <w:t xml:space="preserve">）</w:t>
      </w:r>
      <w:r>
        <w:rPr>
          <w:rFonts w:hint="eastAsia" w:ascii="宋体" w:hAnsi="宋体" w:cs="宋体"/>
          <w:bCs/>
          <w:sz w:val="24"/>
          <w:szCs w:val="24"/>
        </w:rPr>
        <w:t xml:space="preserve">。</w:t>
      </w:r>
      <w:r/>
    </w:p>
    <w:p>
      <w:pPr>
        <w:pStyle w:val="874"/>
        <w:ind w:firstLine="480"/>
        <w:spacing w:line="440" w:lineRule="exact"/>
        <w:rPr>
          <w:rFonts w:hint="eastAsia" w:ascii="宋体" w:hAnsi="宋体" w:cs="宋体"/>
          <w:sz w:val="24"/>
          <w:szCs w:val="24"/>
        </w:rPr>
      </w:pPr>
      <w:r>
        <w:rPr>
          <w:rFonts w:hint="eastAsia" w:ascii="宋体" w:hAnsi="宋体" w:cs="宋体"/>
          <w:sz w:val="24"/>
          <w:szCs w:val="24"/>
        </w:rPr>
        <w:t xml:space="preserve">注：</w:t>
      </w:r>
      <w:r>
        <w:rPr>
          <w:rFonts w:hint="eastAsia" w:ascii="宋体" w:hAnsi="宋体" w:cs="宋体"/>
          <w:bCs/>
          <w:sz w:val="24"/>
          <w:szCs w:val="24"/>
        </w:rPr>
        <w:t xml:space="preserve">本公司对上述声明的真实性负责。如有虚假，将依法承担相应责任。</w:t>
      </w:r>
      <w:r/>
    </w:p>
    <w:p>
      <w:pPr>
        <w:jc w:val="center"/>
        <w:spacing w:line="440" w:lineRule="exact"/>
        <w:rPr>
          <w:rFonts w:hint="eastAsia" w:ascii="宋体" w:hAnsi="宋体" w:cs="宋体"/>
          <w:sz w:val="24"/>
          <w:lang w:val="zh-CN"/>
        </w:rPr>
      </w:pPr>
      <w:r>
        <w:rPr>
          <w:rFonts w:hint="eastAsia" w:ascii="宋体" w:hAnsi="宋体" w:cs="宋体"/>
          <w:sz w:val="24"/>
          <w:lang w:val="zh-CN"/>
        </w:rPr>
        <w:t xml:space="preserve">                    </w:t>
      </w:r>
      <w:r/>
    </w:p>
    <w:p>
      <w:pPr>
        <w:ind w:firstLine="5760"/>
        <w:jc w:val="both"/>
        <w:spacing w:line="440" w:lineRule="exact"/>
        <w:rPr>
          <w:rFonts w:hint="eastAsia" w:ascii="宋体" w:hAnsi="宋体" w:cs="宋体"/>
          <w:sz w:val="24"/>
          <w:u w:val="single"/>
          <w:lang w:val="en-US" w:eastAsia="zh-CN"/>
        </w:rPr>
      </w:pPr>
      <w:r>
        <w:rPr>
          <w:rFonts w:hint="eastAsia" w:ascii="宋体" w:hAnsi="宋体" w:cs="宋体"/>
          <w:sz w:val="24"/>
          <w:lang w:val="zh-CN"/>
        </w:rPr>
        <w:t xml:space="preserve">投标人：</w:t>
      </w:r>
      <w:r>
        <w:rPr>
          <w:rFonts w:hint="eastAsia" w:ascii="宋体" w:hAnsi="宋体" w:cs="宋体"/>
          <w:sz w:val="24"/>
          <w:u w:val="single"/>
          <w:lang w:val="zh-CN"/>
        </w:rPr>
        <w:t xml:space="preserve">      （电子公章）    </w:t>
      </w:r>
      <w:r>
        <w:rPr>
          <w:rFonts w:hint="eastAsia" w:ascii="宋体" w:hAnsi="宋体" w:cs="宋体"/>
          <w:sz w:val="24"/>
          <w:u w:val="single"/>
          <w:lang w:val="en-US" w:eastAsia="zh-CN"/>
        </w:rPr>
        <w:t xml:space="preserve"> </w:t>
      </w:r>
      <w:r/>
    </w:p>
    <w:p>
      <w:pPr>
        <w:ind w:firstLine="5760"/>
        <w:jc w:val="both"/>
        <w:spacing w:line="440" w:lineRule="exact"/>
        <w:rPr>
          <w:rFonts w:hint="eastAsia" w:ascii="宋体" w:hAnsi="宋体" w:cs="宋体"/>
          <w:sz w:val="24"/>
          <w:lang w:val="zh-CN"/>
        </w:rPr>
      </w:pPr>
      <w:r>
        <w:rPr>
          <w:rFonts w:hint="eastAsia" w:ascii="宋体" w:hAnsi="宋体" w:cs="宋体"/>
          <w:sz w:val="24"/>
          <w:lang w:val="zh-CN"/>
        </w:rPr>
        <w:t xml:space="preserve">日期</w:t>
      </w:r>
      <w:r>
        <w:rPr>
          <w:rFonts w:hint="eastAsia" w:ascii="宋体" w:hAnsi="宋体" w:cs="宋体"/>
          <w:sz w:val="24"/>
        </w:rPr>
        <w:t xml:space="preserve">：</w:t>
      </w:r>
      <w:r>
        <w:rPr>
          <w:rFonts w:hint="eastAsia" w:ascii="宋体" w:hAnsi="宋体" w:cs="宋体"/>
          <w:sz w:val="24"/>
          <w:u w:val="single"/>
          <w:lang w:val="zh-CN"/>
        </w:rPr>
        <w:t xml:space="preserve">      </w:t>
      </w:r>
      <w:r>
        <w:rPr>
          <w:rFonts w:hint="eastAsia" w:ascii="宋体" w:hAnsi="宋体" w:cs="宋体"/>
          <w:sz w:val="24"/>
          <w:lang w:val="zh-CN"/>
        </w:rPr>
        <w:t xml:space="preserve">年</w:t>
      </w:r>
      <w:r>
        <w:rPr>
          <w:rFonts w:hint="eastAsia" w:ascii="宋体" w:hAnsi="宋体" w:cs="宋体"/>
          <w:sz w:val="24"/>
          <w:u w:val="single"/>
          <w:lang w:val="zh-CN"/>
        </w:rPr>
        <w:t xml:space="preserve">      </w:t>
      </w:r>
      <w:r>
        <w:rPr>
          <w:rFonts w:hint="eastAsia" w:ascii="宋体" w:hAnsi="宋体" w:cs="宋体"/>
          <w:sz w:val="24"/>
          <w:lang w:val="zh-CN"/>
        </w:rPr>
        <w:t xml:space="preserve">月</w:t>
      </w:r>
      <w:r>
        <w:rPr>
          <w:rFonts w:hint="eastAsia" w:ascii="宋体" w:hAnsi="宋体" w:cs="宋体"/>
          <w:sz w:val="24"/>
          <w:u w:val="single"/>
          <w:lang w:val="zh-CN"/>
        </w:rPr>
        <w:t xml:space="preserve">      </w:t>
      </w:r>
      <w:r>
        <w:rPr>
          <w:rFonts w:hint="eastAsia" w:ascii="宋体" w:hAnsi="宋体" w:cs="宋体"/>
          <w:sz w:val="24"/>
          <w:lang w:val="zh-CN"/>
        </w:rPr>
        <w:t xml:space="preserve">日</w:t>
      </w:r>
      <w:r/>
    </w:p>
    <w:p>
      <w:pPr>
        <w:ind w:firstLine="484"/>
        <w:spacing w:line="440" w:lineRule="exact"/>
        <w:rPr>
          <w:rFonts w:hint="eastAsia" w:ascii="宋体" w:hAnsi="宋体" w:cs="宋体"/>
          <w:sz w:val="24"/>
        </w:rPr>
      </w:pPr>
      <w:r>
        <w:rPr>
          <w:rFonts w:hint="eastAsia" w:ascii="宋体" w:hAnsi="宋体" w:cs="宋体"/>
          <w:sz w:val="24"/>
        </w:rPr>
      </w:r>
      <w:r/>
    </w:p>
    <w:p>
      <w:pPr>
        <w:ind w:firstLine="484"/>
        <w:spacing w:line="440" w:lineRule="exact"/>
        <w:rPr>
          <w:rFonts w:hint="eastAsia" w:ascii="宋体" w:hAnsi="宋体" w:cs="宋体"/>
          <w:sz w:val="24"/>
        </w:rPr>
      </w:pPr>
      <w:r>
        <w:rPr>
          <w:rFonts w:hint="eastAsia" w:ascii="宋体" w:hAnsi="宋体" w:cs="宋体"/>
          <w:sz w:val="24"/>
        </w:rPr>
        <w:t xml:space="preserve">注：非残疾人福利性单位不需提供此函。</w:t>
      </w:r>
      <w:r/>
    </w:p>
    <w:p>
      <w:pPr>
        <w:spacing w:line="360" w:lineRule="auto"/>
        <w:rPr>
          <w:rFonts w:hint="eastAsia" w:ascii="宋体" w:hAnsi="宋体" w:eastAsia="宋体" w:cs="宋体"/>
          <w:b/>
          <w:sz w:val="24"/>
          <w:lang w:eastAsia="zh-CN"/>
        </w:rPr>
      </w:pPr>
      <w:r>
        <w:rPr>
          <w:rFonts w:hint="eastAsia" w:ascii="宋体" w:hAnsi="宋体" w:cs="宋体"/>
          <w:b/>
          <w:sz w:val="32"/>
          <w:szCs w:val="32"/>
        </w:rPr>
        <w:br w:type="page" w:clear="all"/>
      </w:r>
      <w:r>
        <w:rPr>
          <w:rFonts w:hint="eastAsia" w:ascii="宋体" w:hAnsi="宋体" w:cs="宋体"/>
          <w:b/>
          <w:sz w:val="24"/>
        </w:rPr>
        <w:t xml:space="preserve">示范格式</w:t>
      </w:r>
      <w:r>
        <w:rPr>
          <w:rFonts w:hint="eastAsia" w:ascii="宋体" w:hAnsi="宋体" w:cs="宋体"/>
          <w:b/>
          <w:sz w:val="24"/>
          <w:lang w:val="en-US" w:eastAsia="zh-CN"/>
        </w:rPr>
        <w:t xml:space="preserve">六</w:t>
      </w:r>
      <w:r/>
    </w:p>
    <w:p>
      <w:pPr>
        <w:jc w:val="center"/>
        <w:spacing w:line="440" w:lineRule="exact"/>
        <w:rPr>
          <w:rFonts w:ascii="宋体" w:hAnsi="宋体"/>
          <w:b/>
          <w:sz w:val="32"/>
          <w:szCs w:val="32"/>
        </w:rPr>
      </w:pPr>
      <w:r>
        <w:rPr>
          <w:rFonts w:hint="eastAsia" w:ascii="宋体" w:hAnsi="宋体" w:cs="宋体"/>
          <w:b/>
          <w:sz w:val="32"/>
          <w:szCs w:val="32"/>
          <w:lang w:eastAsia="zh-CN"/>
        </w:rPr>
        <w:t xml:space="preserve">六、</w:t>
      </w:r>
      <w:r>
        <w:rPr>
          <w:rFonts w:hint="eastAsia" w:ascii="宋体" w:hAnsi="宋体"/>
          <w:b/>
          <w:sz w:val="32"/>
          <w:szCs w:val="32"/>
        </w:rPr>
        <w:t xml:space="preserve">人员配备表</w:t>
      </w:r>
      <w:r/>
    </w:p>
    <w:tbl>
      <w:tblPr>
        <w:tblStyle w:val="873"/>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90"/>
        <w:gridCol w:w="1165"/>
        <w:gridCol w:w="999"/>
        <w:gridCol w:w="1125"/>
        <w:gridCol w:w="1125"/>
        <w:gridCol w:w="1039"/>
        <w:gridCol w:w="1385"/>
        <w:gridCol w:w="1514"/>
      </w:tblGrid>
      <w:tr>
        <w:trPr>
          <w:jc w:val="center"/>
        </w:trPr>
        <w:tc>
          <w:tcPr>
            <w:tcW w:w="990" w:type="dxa"/>
            <w:vAlign w:val="center"/>
            <w:textDirection w:val="lrTb"/>
            <w:noWrap w:val="false"/>
          </w:tcPr>
          <w:p>
            <w:pPr>
              <w:jc w:val="center"/>
              <w:spacing w:line="480" w:lineRule="exact"/>
              <w:rPr>
                <w:rFonts w:ascii="宋体" w:hAnsi="宋体"/>
                <w:sz w:val="24"/>
              </w:rPr>
            </w:pPr>
            <w:r>
              <w:rPr>
                <w:rFonts w:hint="eastAsia" w:ascii="宋体" w:hAnsi="宋体"/>
                <w:sz w:val="24"/>
              </w:rPr>
              <w:t xml:space="preserve">序号</w:t>
            </w:r>
            <w:r/>
          </w:p>
        </w:tc>
        <w:tc>
          <w:tcPr>
            <w:tcW w:w="1165" w:type="dxa"/>
            <w:vAlign w:val="center"/>
            <w:textDirection w:val="lrTb"/>
            <w:noWrap w:val="false"/>
          </w:tcPr>
          <w:p>
            <w:pPr>
              <w:jc w:val="center"/>
              <w:spacing w:line="480" w:lineRule="exact"/>
              <w:rPr>
                <w:rFonts w:ascii="宋体" w:hAnsi="宋体"/>
                <w:sz w:val="24"/>
              </w:rPr>
            </w:pPr>
            <w:r>
              <w:rPr>
                <w:rFonts w:hint="eastAsia" w:ascii="宋体" w:hAnsi="宋体"/>
                <w:sz w:val="24"/>
              </w:rPr>
              <w:t xml:space="preserve">姓名</w:t>
            </w:r>
            <w:r/>
          </w:p>
        </w:tc>
        <w:tc>
          <w:tcPr>
            <w:tcW w:w="999" w:type="dxa"/>
            <w:vAlign w:val="center"/>
            <w:textDirection w:val="lrTb"/>
            <w:noWrap w:val="false"/>
          </w:tcPr>
          <w:p>
            <w:pPr>
              <w:jc w:val="center"/>
              <w:spacing w:line="480" w:lineRule="exact"/>
              <w:rPr>
                <w:rFonts w:ascii="宋体" w:hAnsi="宋体"/>
                <w:sz w:val="24"/>
              </w:rPr>
            </w:pPr>
            <w:r>
              <w:rPr>
                <w:rFonts w:hint="eastAsia" w:ascii="宋体" w:hAnsi="宋体"/>
                <w:sz w:val="24"/>
              </w:rPr>
              <w:t xml:space="preserve">年龄</w:t>
            </w:r>
            <w:r/>
          </w:p>
        </w:tc>
        <w:tc>
          <w:tcPr>
            <w:tcW w:w="1125" w:type="dxa"/>
            <w:vAlign w:val="center"/>
            <w:textDirection w:val="lrTb"/>
            <w:noWrap w:val="false"/>
          </w:tcPr>
          <w:p>
            <w:pPr>
              <w:jc w:val="center"/>
              <w:spacing w:line="480" w:lineRule="exact"/>
              <w:rPr>
                <w:rFonts w:ascii="宋体" w:hAnsi="宋体"/>
                <w:sz w:val="24"/>
              </w:rPr>
            </w:pPr>
            <w:r>
              <w:rPr>
                <w:rFonts w:hint="eastAsia" w:ascii="宋体" w:hAnsi="宋体"/>
                <w:sz w:val="24"/>
              </w:rPr>
              <w:t xml:space="preserve">学历</w:t>
            </w:r>
            <w:r/>
          </w:p>
        </w:tc>
        <w:tc>
          <w:tcPr>
            <w:tcW w:w="1125" w:type="dxa"/>
            <w:vAlign w:val="center"/>
            <w:textDirection w:val="lrTb"/>
            <w:noWrap w:val="false"/>
          </w:tcPr>
          <w:p>
            <w:pPr>
              <w:jc w:val="center"/>
              <w:spacing w:line="480" w:lineRule="exact"/>
              <w:rPr>
                <w:rFonts w:ascii="宋体" w:hAnsi="宋体"/>
                <w:sz w:val="24"/>
              </w:rPr>
            </w:pPr>
            <w:r>
              <w:rPr>
                <w:rFonts w:hint="eastAsia" w:ascii="宋体" w:hAnsi="宋体"/>
                <w:sz w:val="24"/>
              </w:rPr>
              <w:t xml:space="preserve">专业</w:t>
            </w:r>
            <w:r/>
          </w:p>
        </w:tc>
        <w:tc>
          <w:tcPr>
            <w:tcW w:w="1039" w:type="dxa"/>
            <w:vAlign w:val="center"/>
            <w:textDirection w:val="lrTb"/>
            <w:noWrap w:val="false"/>
          </w:tcPr>
          <w:p>
            <w:pPr>
              <w:jc w:val="center"/>
              <w:spacing w:line="480" w:lineRule="exact"/>
              <w:rPr>
                <w:rFonts w:ascii="宋体" w:hAnsi="宋体"/>
                <w:sz w:val="24"/>
              </w:rPr>
            </w:pPr>
            <w:r>
              <w:rPr>
                <w:rFonts w:hint="eastAsia" w:ascii="宋体" w:hAnsi="宋体"/>
                <w:sz w:val="24"/>
              </w:rPr>
              <w:t xml:space="preserve">职称</w:t>
            </w:r>
            <w:r/>
          </w:p>
        </w:tc>
        <w:tc>
          <w:tcPr>
            <w:tcW w:w="1385" w:type="dxa"/>
            <w:vAlign w:val="center"/>
            <w:textDirection w:val="lrTb"/>
            <w:noWrap w:val="false"/>
          </w:tcPr>
          <w:p>
            <w:pPr>
              <w:jc w:val="center"/>
              <w:spacing w:line="480" w:lineRule="exact"/>
              <w:rPr>
                <w:rFonts w:hint="eastAsia" w:ascii="宋体" w:hAnsi="宋体" w:eastAsia="宋体"/>
                <w:sz w:val="24"/>
                <w:lang w:eastAsia="zh-CN"/>
              </w:rPr>
            </w:pPr>
            <w:r>
              <w:rPr>
                <w:rFonts w:hint="eastAsia" w:ascii="宋体" w:hAnsi="宋体"/>
                <w:sz w:val="24"/>
              </w:rPr>
              <w:t xml:space="preserve">相关证书</w:t>
            </w:r>
            <w:r>
              <w:rPr>
                <w:rFonts w:hint="eastAsia" w:ascii="宋体" w:hAnsi="宋体"/>
                <w:sz w:val="24"/>
                <w:lang w:eastAsia="zh-CN"/>
              </w:rPr>
              <w:t xml:space="preserve">（编号）</w:t>
            </w:r>
            <w:r/>
          </w:p>
        </w:tc>
        <w:tc>
          <w:tcPr>
            <w:tcW w:w="1514" w:type="dxa"/>
            <w:vAlign w:val="center"/>
            <w:textDirection w:val="lrTb"/>
            <w:noWrap w:val="false"/>
          </w:tcPr>
          <w:p>
            <w:pPr>
              <w:jc w:val="center"/>
              <w:spacing w:line="480" w:lineRule="exact"/>
              <w:rPr>
                <w:rFonts w:ascii="宋体" w:hAnsi="宋体"/>
                <w:sz w:val="24"/>
              </w:rPr>
            </w:pPr>
            <w:r>
              <w:rPr>
                <w:rFonts w:hint="eastAsia" w:ascii="宋体" w:hAnsi="宋体"/>
                <w:sz w:val="24"/>
              </w:rPr>
              <w:t xml:space="preserve">拟任职务</w:t>
            </w:r>
            <w:r/>
          </w:p>
        </w:tc>
      </w:tr>
      <w:tr>
        <w:trPr>
          <w:jc w:val="center"/>
        </w:trPr>
        <w:tc>
          <w:tcPr>
            <w:tcW w:w="990" w:type="dxa"/>
            <w:vAlign w:val="top"/>
            <w:textDirection w:val="lrTb"/>
            <w:noWrap w:val="false"/>
          </w:tcPr>
          <w:p>
            <w:pPr>
              <w:spacing w:line="800" w:lineRule="exact"/>
              <w:rPr>
                <w:rFonts w:ascii="宋体" w:hAnsi="宋体"/>
                <w:sz w:val="28"/>
              </w:rPr>
            </w:pPr>
            <w:r>
              <w:rPr>
                <w:rFonts w:ascii="宋体" w:hAnsi="宋体"/>
                <w:sz w:val="28"/>
              </w:rPr>
            </w:r>
            <w:r/>
          </w:p>
        </w:tc>
        <w:tc>
          <w:tcPr>
            <w:tcW w:w="1165" w:type="dxa"/>
            <w:vAlign w:val="top"/>
            <w:textDirection w:val="lrTb"/>
            <w:noWrap w:val="false"/>
          </w:tcPr>
          <w:p>
            <w:pPr>
              <w:spacing w:line="800" w:lineRule="exact"/>
              <w:rPr>
                <w:rFonts w:ascii="宋体" w:hAnsi="宋体"/>
                <w:sz w:val="28"/>
              </w:rPr>
            </w:pPr>
            <w:r>
              <w:rPr>
                <w:rFonts w:ascii="宋体" w:hAnsi="宋体"/>
                <w:sz w:val="28"/>
              </w:rPr>
            </w:r>
            <w:r/>
          </w:p>
        </w:tc>
        <w:tc>
          <w:tcPr>
            <w:tcW w:w="999" w:type="dxa"/>
            <w:vAlign w:val="top"/>
            <w:textDirection w:val="lrTb"/>
            <w:noWrap w:val="false"/>
          </w:tcPr>
          <w:p>
            <w:pPr>
              <w:spacing w:line="800" w:lineRule="exact"/>
              <w:rPr>
                <w:rFonts w:ascii="宋体" w:hAnsi="宋体"/>
                <w:sz w:val="28"/>
              </w:rPr>
            </w:pPr>
            <w:r>
              <w:rPr>
                <w:rFonts w:ascii="宋体" w:hAnsi="宋体"/>
                <w:sz w:val="28"/>
              </w:rPr>
            </w:r>
            <w:r/>
          </w:p>
        </w:tc>
        <w:tc>
          <w:tcPr>
            <w:tcW w:w="1125" w:type="dxa"/>
            <w:vAlign w:val="top"/>
            <w:textDirection w:val="lrTb"/>
            <w:noWrap w:val="false"/>
          </w:tcPr>
          <w:p>
            <w:pPr>
              <w:spacing w:line="800" w:lineRule="exact"/>
              <w:rPr>
                <w:rFonts w:ascii="宋体" w:hAnsi="宋体"/>
                <w:sz w:val="28"/>
              </w:rPr>
            </w:pPr>
            <w:r>
              <w:rPr>
                <w:rFonts w:ascii="宋体" w:hAnsi="宋体"/>
                <w:sz w:val="28"/>
              </w:rPr>
            </w:r>
            <w:r/>
          </w:p>
        </w:tc>
        <w:tc>
          <w:tcPr>
            <w:tcW w:w="1125" w:type="dxa"/>
            <w:vAlign w:val="top"/>
            <w:textDirection w:val="lrTb"/>
            <w:noWrap w:val="false"/>
          </w:tcPr>
          <w:p>
            <w:pPr>
              <w:spacing w:line="800" w:lineRule="exact"/>
              <w:rPr>
                <w:rFonts w:ascii="宋体" w:hAnsi="宋体"/>
                <w:sz w:val="28"/>
              </w:rPr>
            </w:pPr>
            <w:r>
              <w:rPr>
                <w:rFonts w:ascii="宋体" w:hAnsi="宋体"/>
                <w:sz w:val="28"/>
              </w:rPr>
            </w:r>
            <w:r/>
          </w:p>
        </w:tc>
        <w:tc>
          <w:tcPr>
            <w:tcW w:w="1039" w:type="dxa"/>
            <w:vAlign w:val="top"/>
            <w:textDirection w:val="lrTb"/>
            <w:noWrap w:val="false"/>
          </w:tcPr>
          <w:p>
            <w:pPr>
              <w:spacing w:line="800" w:lineRule="exact"/>
              <w:rPr>
                <w:rFonts w:ascii="宋体" w:hAnsi="宋体"/>
                <w:sz w:val="28"/>
              </w:rPr>
            </w:pPr>
            <w:r>
              <w:rPr>
                <w:rFonts w:ascii="宋体" w:hAnsi="宋体"/>
                <w:sz w:val="28"/>
              </w:rPr>
            </w:r>
            <w:r/>
          </w:p>
        </w:tc>
        <w:tc>
          <w:tcPr>
            <w:tcW w:w="1385" w:type="dxa"/>
            <w:vAlign w:val="top"/>
            <w:textDirection w:val="lrTb"/>
            <w:noWrap w:val="false"/>
          </w:tcPr>
          <w:p>
            <w:pPr>
              <w:spacing w:line="800" w:lineRule="exact"/>
              <w:rPr>
                <w:rFonts w:ascii="宋体" w:hAnsi="宋体"/>
                <w:sz w:val="28"/>
              </w:rPr>
            </w:pPr>
            <w:r>
              <w:rPr>
                <w:rFonts w:ascii="宋体" w:hAnsi="宋体"/>
                <w:sz w:val="28"/>
              </w:rPr>
            </w:r>
            <w:r/>
          </w:p>
        </w:tc>
        <w:tc>
          <w:tcPr>
            <w:tcW w:w="1514" w:type="dxa"/>
            <w:vAlign w:val="top"/>
            <w:textDirection w:val="lrTb"/>
            <w:noWrap w:val="false"/>
          </w:tcPr>
          <w:p>
            <w:pPr>
              <w:spacing w:line="800" w:lineRule="exact"/>
              <w:rPr>
                <w:rFonts w:ascii="宋体" w:hAnsi="宋体"/>
                <w:sz w:val="28"/>
              </w:rPr>
            </w:pPr>
            <w:r>
              <w:rPr>
                <w:rFonts w:ascii="宋体" w:hAnsi="宋体"/>
                <w:sz w:val="28"/>
              </w:rPr>
            </w:r>
            <w:r/>
          </w:p>
        </w:tc>
      </w:tr>
      <w:tr>
        <w:trPr>
          <w:jc w:val="center"/>
        </w:trPr>
        <w:tc>
          <w:tcPr>
            <w:tcW w:w="990" w:type="dxa"/>
            <w:vAlign w:val="top"/>
            <w:textDirection w:val="lrTb"/>
            <w:noWrap w:val="false"/>
          </w:tcPr>
          <w:p>
            <w:pPr>
              <w:spacing w:line="800" w:lineRule="exact"/>
              <w:rPr>
                <w:rFonts w:ascii="宋体" w:hAnsi="宋体"/>
                <w:sz w:val="28"/>
              </w:rPr>
            </w:pPr>
            <w:r>
              <w:rPr>
                <w:rFonts w:ascii="宋体" w:hAnsi="宋体"/>
                <w:sz w:val="28"/>
              </w:rPr>
            </w:r>
            <w:r/>
          </w:p>
        </w:tc>
        <w:tc>
          <w:tcPr>
            <w:tcW w:w="1165" w:type="dxa"/>
            <w:vAlign w:val="top"/>
            <w:textDirection w:val="lrTb"/>
            <w:noWrap w:val="false"/>
          </w:tcPr>
          <w:p>
            <w:pPr>
              <w:spacing w:line="800" w:lineRule="exact"/>
              <w:rPr>
                <w:rFonts w:ascii="宋体" w:hAnsi="宋体"/>
                <w:sz w:val="28"/>
              </w:rPr>
            </w:pPr>
            <w:r>
              <w:rPr>
                <w:rFonts w:ascii="宋体" w:hAnsi="宋体"/>
                <w:sz w:val="28"/>
              </w:rPr>
            </w:r>
            <w:r/>
          </w:p>
        </w:tc>
        <w:tc>
          <w:tcPr>
            <w:tcW w:w="999" w:type="dxa"/>
            <w:vAlign w:val="top"/>
            <w:textDirection w:val="lrTb"/>
            <w:noWrap w:val="false"/>
          </w:tcPr>
          <w:p>
            <w:pPr>
              <w:spacing w:line="800" w:lineRule="exact"/>
              <w:rPr>
                <w:rFonts w:ascii="宋体" w:hAnsi="宋体"/>
                <w:sz w:val="28"/>
              </w:rPr>
            </w:pPr>
            <w:r>
              <w:rPr>
                <w:rFonts w:ascii="宋体" w:hAnsi="宋体"/>
                <w:sz w:val="28"/>
              </w:rPr>
            </w:r>
            <w:r/>
          </w:p>
        </w:tc>
        <w:tc>
          <w:tcPr>
            <w:tcW w:w="1125" w:type="dxa"/>
            <w:vAlign w:val="top"/>
            <w:textDirection w:val="lrTb"/>
            <w:noWrap w:val="false"/>
          </w:tcPr>
          <w:p>
            <w:pPr>
              <w:spacing w:line="800" w:lineRule="exact"/>
              <w:rPr>
                <w:rFonts w:ascii="宋体" w:hAnsi="宋体"/>
                <w:sz w:val="28"/>
              </w:rPr>
            </w:pPr>
            <w:r>
              <w:rPr>
                <w:rFonts w:ascii="宋体" w:hAnsi="宋体"/>
                <w:sz w:val="28"/>
              </w:rPr>
            </w:r>
            <w:r/>
          </w:p>
        </w:tc>
        <w:tc>
          <w:tcPr>
            <w:tcW w:w="1125" w:type="dxa"/>
            <w:vAlign w:val="top"/>
            <w:textDirection w:val="lrTb"/>
            <w:noWrap w:val="false"/>
          </w:tcPr>
          <w:p>
            <w:pPr>
              <w:spacing w:line="800" w:lineRule="exact"/>
              <w:rPr>
                <w:rFonts w:ascii="宋体" w:hAnsi="宋体"/>
                <w:sz w:val="28"/>
              </w:rPr>
            </w:pPr>
            <w:r>
              <w:rPr>
                <w:rFonts w:ascii="宋体" w:hAnsi="宋体"/>
                <w:sz w:val="28"/>
              </w:rPr>
            </w:r>
            <w:r/>
          </w:p>
        </w:tc>
        <w:tc>
          <w:tcPr>
            <w:tcW w:w="1039" w:type="dxa"/>
            <w:vAlign w:val="top"/>
            <w:textDirection w:val="lrTb"/>
            <w:noWrap w:val="false"/>
          </w:tcPr>
          <w:p>
            <w:pPr>
              <w:spacing w:line="800" w:lineRule="exact"/>
              <w:rPr>
                <w:rFonts w:ascii="宋体" w:hAnsi="宋体"/>
                <w:sz w:val="28"/>
              </w:rPr>
            </w:pPr>
            <w:r>
              <w:rPr>
                <w:rFonts w:ascii="宋体" w:hAnsi="宋体"/>
                <w:sz w:val="28"/>
              </w:rPr>
            </w:r>
            <w:r/>
          </w:p>
        </w:tc>
        <w:tc>
          <w:tcPr>
            <w:tcW w:w="1385" w:type="dxa"/>
            <w:vAlign w:val="top"/>
            <w:textDirection w:val="lrTb"/>
            <w:noWrap w:val="false"/>
          </w:tcPr>
          <w:p>
            <w:pPr>
              <w:spacing w:line="800" w:lineRule="exact"/>
              <w:rPr>
                <w:rFonts w:ascii="宋体" w:hAnsi="宋体"/>
                <w:sz w:val="28"/>
              </w:rPr>
            </w:pPr>
            <w:r>
              <w:rPr>
                <w:rFonts w:ascii="宋体" w:hAnsi="宋体"/>
                <w:sz w:val="28"/>
              </w:rPr>
            </w:r>
            <w:r/>
          </w:p>
        </w:tc>
        <w:tc>
          <w:tcPr>
            <w:tcW w:w="1514" w:type="dxa"/>
            <w:vAlign w:val="top"/>
            <w:textDirection w:val="lrTb"/>
            <w:noWrap w:val="false"/>
          </w:tcPr>
          <w:p>
            <w:pPr>
              <w:spacing w:line="800" w:lineRule="exact"/>
              <w:rPr>
                <w:rFonts w:ascii="宋体" w:hAnsi="宋体"/>
                <w:sz w:val="28"/>
              </w:rPr>
            </w:pPr>
            <w:r>
              <w:rPr>
                <w:rFonts w:ascii="宋体" w:hAnsi="宋体"/>
                <w:sz w:val="28"/>
              </w:rPr>
            </w:r>
            <w:r/>
          </w:p>
        </w:tc>
      </w:tr>
      <w:tr>
        <w:trPr>
          <w:jc w:val="center"/>
        </w:trPr>
        <w:tc>
          <w:tcPr>
            <w:tcW w:w="990" w:type="dxa"/>
            <w:vAlign w:val="top"/>
            <w:textDirection w:val="lrTb"/>
            <w:noWrap w:val="false"/>
          </w:tcPr>
          <w:p>
            <w:pPr>
              <w:spacing w:line="800" w:lineRule="exact"/>
              <w:rPr>
                <w:rFonts w:ascii="宋体" w:hAnsi="宋体"/>
                <w:sz w:val="28"/>
              </w:rPr>
            </w:pPr>
            <w:r>
              <w:rPr>
                <w:rFonts w:ascii="宋体" w:hAnsi="宋体"/>
                <w:sz w:val="28"/>
              </w:rPr>
            </w:r>
            <w:r/>
          </w:p>
        </w:tc>
        <w:tc>
          <w:tcPr>
            <w:tcW w:w="1165" w:type="dxa"/>
            <w:vAlign w:val="top"/>
            <w:textDirection w:val="lrTb"/>
            <w:noWrap w:val="false"/>
          </w:tcPr>
          <w:p>
            <w:pPr>
              <w:spacing w:line="800" w:lineRule="exact"/>
              <w:rPr>
                <w:rFonts w:ascii="宋体" w:hAnsi="宋体"/>
                <w:sz w:val="28"/>
              </w:rPr>
            </w:pPr>
            <w:r>
              <w:rPr>
                <w:rFonts w:ascii="宋体" w:hAnsi="宋体"/>
                <w:sz w:val="28"/>
              </w:rPr>
            </w:r>
            <w:r/>
          </w:p>
        </w:tc>
        <w:tc>
          <w:tcPr>
            <w:tcW w:w="999" w:type="dxa"/>
            <w:vAlign w:val="top"/>
            <w:textDirection w:val="lrTb"/>
            <w:noWrap w:val="false"/>
          </w:tcPr>
          <w:p>
            <w:pPr>
              <w:spacing w:line="800" w:lineRule="exact"/>
              <w:rPr>
                <w:rFonts w:ascii="宋体" w:hAnsi="宋体"/>
                <w:sz w:val="28"/>
              </w:rPr>
            </w:pPr>
            <w:r>
              <w:rPr>
                <w:rFonts w:ascii="宋体" w:hAnsi="宋体"/>
                <w:sz w:val="28"/>
              </w:rPr>
            </w:r>
            <w:r/>
          </w:p>
        </w:tc>
        <w:tc>
          <w:tcPr>
            <w:tcW w:w="1125" w:type="dxa"/>
            <w:vAlign w:val="top"/>
            <w:textDirection w:val="lrTb"/>
            <w:noWrap w:val="false"/>
          </w:tcPr>
          <w:p>
            <w:pPr>
              <w:spacing w:line="800" w:lineRule="exact"/>
              <w:rPr>
                <w:rFonts w:ascii="宋体" w:hAnsi="宋体"/>
                <w:sz w:val="28"/>
              </w:rPr>
            </w:pPr>
            <w:r>
              <w:rPr>
                <w:rFonts w:ascii="宋体" w:hAnsi="宋体"/>
                <w:sz w:val="28"/>
              </w:rPr>
            </w:r>
            <w:r/>
          </w:p>
        </w:tc>
        <w:tc>
          <w:tcPr>
            <w:tcW w:w="1125" w:type="dxa"/>
            <w:vAlign w:val="top"/>
            <w:textDirection w:val="lrTb"/>
            <w:noWrap w:val="false"/>
          </w:tcPr>
          <w:p>
            <w:pPr>
              <w:spacing w:line="800" w:lineRule="exact"/>
              <w:rPr>
                <w:rFonts w:ascii="宋体" w:hAnsi="宋体"/>
                <w:sz w:val="28"/>
              </w:rPr>
            </w:pPr>
            <w:r>
              <w:rPr>
                <w:rFonts w:ascii="宋体" w:hAnsi="宋体"/>
                <w:sz w:val="28"/>
              </w:rPr>
            </w:r>
            <w:r/>
          </w:p>
        </w:tc>
        <w:tc>
          <w:tcPr>
            <w:tcW w:w="1039" w:type="dxa"/>
            <w:vAlign w:val="top"/>
            <w:textDirection w:val="lrTb"/>
            <w:noWrap w:val="false"/>
          </w:tcPr>
          <w:p>
            <w:pPr>
              <w:spacing w:line="800" w:lineRule="exact"/>
              <w:rPr>
                <w:rFonts w:ascii="宋体" w:hAnsi="宋体"/>
                <w:sz w:val="28"/>
              </w:rPr>
            </w:pPr>
            <w:r>
              <w:rPr>
                <w:rFonts w:ascii="宋体" w:hAnsi="宋体"/>
                <w:sz w:val="28"/>
              </w:rPr>
            </w:r>
            <w:r/>
          </w:p>
        </w:tc>
        <w:tc>
          <w:tcPr>
            <w:tcW w:w="1385" w:type="dxa"/>
            <w:vAlign w:val="top"/>
            <w:textDirection w:val="lrTb"/>
            <w:noWrap w:val="false"/>
          </w:tcPr>
          <w:p>
            <w:pPr>
              <w:spacing w:line="800" w:lineRule="exact"/>
              <w:rPr>
                <w:rFonts w:ascii="宋体" w:hAnsi="宋体"/>
                <w:sz w:val="28"/>
              </w:rPr>
            </w:pPr>
            <w:r>
              <w:rPr>
                <w:rFonts w:ascii="宋体" w:hAnsi="宋体"/>
                <w:sz w:val="28"/>
              </w:rPr>
            </w:r>
            <w:r/>
          </w:p>
        </w:tc>
        <w:tc>
          <w:tcPr>
            <w:tcW w:w="1514" w:type="dxa"/>
            <w:vAlign w:val="top"/>
            <w:textDirection w:val="lrTb"/>
            <w:noWrap w:val="false"/>
          </w:tcPr>
          <w:p>
            <w:pPr>
              <w:spacing w:line="800" w:lineRule="exact"/>
              <w:rPr>
                <w:rFonts w:ascii="宋体" w:hAnsi="宋体"/>
                <w:sz w:val="28"/>
              </w:rPr>
            </w:pPr>
            <w:r>
              <w:rPr>
                <w:rFonts w:ascii="宋体" w:hAnsi="宋体"/>
                <w:sz w:val="28"/>
              </w:rPr>
            </w:r>
            <w:r/>
          </w:p>
        </w:tc>
      </w:tr>
      <w:tr>
        <w:trPr>
          <w:jc w:val="center"/>
        </w:trPr>
        <w:tc>
          <w:tcPr>
            <w:tcW w:w="990" w:type="dxa"/>
            <w:vAlign w:val="top"/>
            <w:textDirection w:val="lrTb"/>
            <w:noWrap w:val="false"/>
          </w:tcPr>
          <w:p>
            <w:pPr>
              <w:spacing w:line="800" w:lineRule="exact"/>
              <w:rPr>
                <w:rFonts w:ascii="宋体" w:hAnsi="宋体"/>
                <w:sz w:val="28"/>
              </w:rPr>
            </w:pPr>
            <w:r>
              <w:rPr>
                <w:rFonts w:ascii="宋体" w:hAnsi="宋体"/>
                <w:sz w:val="28"/>
              </w:rPr>
            </w:r>
            <w:r/>
          </w:p>
        </w:tc>
        <w:tc>
          <w:tcPr>
            <w:tcW w:w="1165" w:type="dxa"/>
            <w:vAlign w:val="top"/>
            <w:textDirection w:val="lrTb"/>
            <w:noWrap w:val="false"/>
          </w:tcPr>
          <w:p>
            <w:pPr>
              <w:spacing w:line="800" w:lineRule="exact"/>
              <w:rPr>
                <w:rFonts w:ascii="宋体" w:hAnsi="宋体"/>
                <w:sz w:val="28"/>
              </w:rPr>
            </w:pPr>
            <w:r>
              <w:rPr>
                <w:rFonts w:ascii="宋体" w:hAnsi="宋体"/>
                <w:sz w:val="28"/>
              </w:rPr>
            </w:r>
            <w:r/>
          </w:p>
        </w:tc>
        <w:tc>
          <w:tcPr>
            <w:tcW w:w="999" w:type="dxa"/>
            <w:vAlign w:val="top"/>
            <w:textDirection w:val="lrTb"/>
            <w:noWrap w:val="false"/>
          </w:tcPr>
          <w:p>
            <w:pPr>
              <w:spacing w:line="800" w:lineRule="exact"/>
              <w:rPr>
                <w:rFonts w:ascii="宋体" w:hAnsi="宋体"/>
                <w:sz w:val="28"/>
              </w:rPr>
            </w:pPr>
            <w:r>
              <w:rPr>
                <w:rFonts w:ascii="宋体" w:hAnsi="宋体"/>
                <w:sz w:val="28"/>
              </w:rPr>
            </w:r>
            <w:r/>
          </w:p>
        </w:tc>
        <w:tc>
          <w:tcPr>
            <w:tcW w:w="1125" w:type="dxa"/>
            <w:vAlign w:val="top"/>
            <w:textDirection w:val="lrTb"/>
            <w:noWrap w:val="false"/>
          </w:tcPr>
          <w:p>
            <w:pPr>
              <w:spacing w:line="800" w:lineRule="exact"/>
              <w:rPr>
                <w:rFonts w:ascii="宋体" w:hAnsi="宋体"/>
                <w:sz w:val="28"/>
              </w:rPr>
            </w:pPr>
            <w:r>
              <w:rPr>
                <w:rFonts w:ascii="宋体" w:hAnsi="宋体"/>
                <w:sz w:val="28"/>
              </w:rPr>
            </w:r>
            <w:r/>
          </w:p>
        </w:tc>
        <w:tc>
          <w:tcPr>
            <w:tcW w:w="1125" w:type="dxa"/>
            <w:vAlign w:val="top"/>
            <w:textDirection w:val="lrTb"/>
            <w:noWrap w:val="false"/>
          </w:tcPr>
          <w:p>
            <w:pPr>
              <w:spacing w:line="800" w:lineRule="exact"/>
              <w:rPr>
                <w:rFonts w:ascii="宋体" w:hAnsi="宋体"/>
                <w:sz w:val="28"/>
              </w:rPr>
            </w:pPr>
            <w:r>
              <w:rPr>
                <w:rFonts w:ascii="宋体" w:hAnsi="宋体"/>
                <w:sz w:val="28"/>
              </w:rPr>
            </w:r>
            <w:r/>
          </w:p>
        </w:tc>
        <w:tc>
          <w:tcPr>
            <w:tcW w:w="1039" w:type="dxa"/>
            <w:vAlign w:val="top"/>
            <w:textDirection w:val="lrTb"/>
            <w:noWrap w:val="false"/>
          </w:tcPr>
          <w:p>
            <w:pPr>
              <w:spacing w:line="800" w:lineRule="exact"/>
              <w:rPr>
                <w:rFonts w:ascii="宋体" w:hAnsi="宋体"/>
                <w:sz w:val="28"/>
              </w:rPr>
            </w:pPr>
            <w:r>
              <w:rPr>
                <w:rFonts w:ascii="宋体" w:hAnsi="宋体"/>
                <w:sz w:val="28"/>
              </w:rPr>
            </w:r>
            <w:r/>
          </w:p>
        </w:tc>
        <w:tc>
          <w:tcPr>
            <w:tcW w:w="1385" w:type="dxa"/>
            <w:vAlign w:val="top"/>
            <w:textDirection w:val="lrTb"/>
            <w:noWrap w:val="false"/>
          </w:tcPr>
          <w:p>
            <w:pPr>
              <w:spacing w:line="800" w:lineRule="exact"/>
              <w:rPr>
                <w:rFonts w:ascii="宋体" w:hAnsi="宋体"/>
                <w:sz w:val="28"/>
              </w:rPr>
            </w:pPr>
            <w:r>
              <w:rPr>
                <w:rFonts w:ascii="宋体" w:hAnsi="宋体"/>
                <w:sz w:val="28"/>
              </w:rPr>
            </w:r>
            <w:r/>
          </w:p>
        </w:tc>
        <w:tc>
          <w:tcPr>
            <w:tcW w:w="1514" w:type="dxa"/>
            <w:vAlign w:val="top"/>
            <w:textDirection w:val="lrTb"/>
            <w:noWrap w:val="false"/>
          </w:tcPr>
          <w:p>
            <w:pPr>
              <w:spacing w:line="800" w:lineRule="exact"/>
              <w:rPr>
                <w:rFonts w:ascii="宋体" w:hAnsi="宋体"/>
                <w:sz w:val="28"/>
              </w:rPr>
            </w:pPr>
            <w:r>
              <w:rPr>
                <w:rFonts w:ascii="宋体" w:hAnsi="宋体"/>
                <w:sz w:val="28"/>
              </w:rPr>
            </w:r>
            <w:r/>
          </w:p>
        </w:tc>
      </w:tr>
      <w:tr>
        <w:trPr>
          <w:jc w:val="center"/>
        </w:trPr>
        <w:tc>
          <w:tcPr>
            <w:tcW w:w="990" w:type="dxa"/>
            <w:vAlign w:val="top"/>
            <w:textDirection w:val="lrTb"/>
            <w:noWrap w:val="false"/>
          </w:tcPr>
          <w:p>
            <w:pPr>
              <w:spacing w:line="800" w:lineRule="exact"/>
              <w:rPr>
                <w:rFonts w:ascii="宋体" w:hAnsi="宋体"/>
                <w:sz w:val="28"/>
              </w:rPr>
            </w:pPr>
            <w:r>
              <w:rPr>
                <w:rFonts w:ascii="宋体" w:hAnsi="宋体"/>
                <w:sz w:val="28"/>
              </w:rPr>
            </w:r>
            <w:r/>
          </w:p>
        </w:tc>
        <w:tc>
          <w:tcPr>
            <w:tcW w:w="1165" w:type="dxa"/>
            <w:vAlign w:val="top"/>
            <w:textDirection w:val="lrTb"/>
            <w:noWrap w:val="false"/>
          </w:tcPr>
          <w:p>
            <w:pPr>
              <w:spacing w:line="800" w:lineRule="exact"/>
              <w:rPr>
                <w:rFonts w:ascii="宋体" w:hAnsi="宋体"/>
                <w:sz w:val="28"/>
              </w:rPr>
            </w:pPr>
            <w:r>
              <w:rPr>
                <w:rFonts w:ascii="宋体" w:hAnsi="宋体"/>
                <w:sz w:val="28"/>
              </w:rPr>
            </w:r>
            <w:r/>
          </w:p>
        </w:tc>
        <w:tc>
          <w:tcPr>
            <w:tcW w:w="999" w:type="dxa"/>
            <w:vAlign w:val="top"/>
            <w:textDirection w:val="lrTb"/>
            <w:noWrap w:val="false"/>
          </w:tcPr>
          <w:p>
            <w:pPr>
              <w:spacing w:line="800" w:lineRule="exact"/>
              <w:rPr>
                <w:rFonts w:ascii="宋体" w:hAnsi="宋体"/>
                <w:sz w:val="28"/>
              </w:rPr>
            </w:pPr>
            <w:r>
              <w:rPr>
                <w:rFonts w:ascii="宋体" w:hAnsi="宋体"/>
                <w:sz w:val="28"/>
              </w:rPr>
            </w:r>
            <w:r/>
          </w:p>
        </w:tc>
        <w:tc>
          <w:tcPr>
            <w:tcW w:w="1125" w:type="dxa"/>
            <w:vAlign w:val="top"/>
            <w:textDirection w:val="lrTb"/>
            <w:noWrap w:val="false"/>
          </w:tcPr>
          <w:p>
            <w:pPr>
              <w:spacing w:line="800" w:lineRule="exact"/>
              <w:rPr>
                <w:rFonts w:ascii="宋体" w:hAnsi="宋体"/>
                <w:sz w:val="28"/>
              </w:rPr>
            </w:pPr>
            <w:r>
              <w:rPr>
                <w:rFonts w:ascii="宋体" w:hAnsi="宋体"/>
                <w:sz w:val="28"/>
              </w:rPr>
            </w:r>
            <w:r/>
          </w:p>
        </w:tc>
        <w:tc>
          <w:tcPr>
            <w:tcW w:w="1125" w:type="dxa"/>
            <w:vAlign w:val="top"/>
            <w:textDirection w:val="lrTb"/>
            <w:noWrap w:val="false"/>
          </w:tcPr>
          <w:p>
            <w:pPr>
              <w:spacing w:line="800" w:lineRule="exact"/>
              <w:rPr>
                <w:rFonts w:ascii="宋体" w:hAnsi="宋体"/>
                <w:sz w:val="28"/>
              </w:rPr>
            </w:pPr>
            <w:r>
              <w:rPr>
                <w:rFonts w:ascii="宋体" w:hAnsi="宋体"/>
                <w:sz w:val="28"/>
              </w:rPr>
            </w:r>
            <w:r/>
          </w:p>
        </w:tc>
        <w:tc>
          <w:tcPr>
            <w:tcW w:w="1039" w:type="dxa"/>
            <w:vAlign w:val="top"/>
            <w:textDirection w:val="lrTb"/>
            <w:noWrap w:val="false"/>
          </w:tcPr>
          <w:p>
            <w:pPr>
              <w:spacing w:line="800" w:lineRule="exact"/>
              <w:rPr>
                <w:rFonts w:ascii="宋体" w:hAnsi="宋体"/>
                <w:sz w:val="28"/>
              </w:rPr>
            </w:pPr>
            <w:r>
              <w:rPr>
                <w:rFonts w:ascii="宋体" w:hAnsi="宋体"/>
                <w:sz w:val="28"/>
              </w:rPr>
            </w:r>
            <w:r/>
          </w:p>
        </w:tc>
        <w:tc>
          <w:tcPr>
            <w:tcW w:w="1385" w:type="dxa"/>
            <w:vAlign w:val="top"/>
            <w:textDirection w:val="lrTb"/>
            <w:noWrap w:val="false"/>
          </w:tcPr>
          <w:p>
            <w:pPr>
              <w:spacing w:line="800" w:lineRule="exact"/>
              <w:rPr>
                <w:rFonts w:ascii="宋体" w:hAnsi="宋体"/>
                <w:sz w:val="28"/>
              </w:rPr>
            </w:pPr>
            <w:r>
              <w:rPr>
                <w:rFonts w:ascii="宋体" w:hAnsi="宋体"/>
                <w:sz w:val="28"/>
              </w:rPr>
            </w:r>
            <w:r/>
          </w:p>
        </w:tc>
        <w:tc>
          <w:tcPr>
            <w:tcW w:w="1514" w:type="dxa"/>
            <w:vAlign w:val="top"/>
            <w:textDirection w:val="lrTb"/>
            <w:noWrap w:val="false"/>
          </w:tcPr>
          <w:p>
            <w:pPr>
              <w:spacing w:line="800" w:lineRule="exact"/>
              <w:rPr>
                <w:rFonts w:ascii="宋体" w:hAnsi="宋体"/>
                <w:sz w:val="28"/>
              </w:rPr>
            </w:pPr>
            <w:r>
              <w:rPr>
                <w:rFonts w:ascii="宋体" w:hAnsi="宋体"/>
                <w:sz w:val="28"/>
              </w:rPr>
            </w:r>
            <w:r/>
          </w:p>
        </w:tc>
      </w:tr>
      <w:tr>
        <w:trPr>
          <w:jc w:val="center"/>
        </w:trPr>
        <w:tc>
          <w:tcPr>
            <w:tcW w:w="990" w:type="dxa"/>
            <w:vAlign w:val="top"/>
            <w:textDirection w:val="lrTb"/>
            <w:noWrap w:val="false"/>
          </w:tcPr>
          <w:p>
            <w:pPr>
              <w:spacing w:line="800" w:lineRule="exact"/>
              <w:rPr>
                <w:rFonts w:ascii="宋体" w:hAnsi="宋体"/>
                <w:sz w:val="28"/>
              </w:rPr>
            </w:pPr>
            <w:r>
              <w:rPr>
                <w:rFonts w:ascii="宋体" w:hAnsi="宋体"/>
                <w:sz w:val="28"/>
              </w:rPr>
            </w:r>
            <w:r/>
          </w:p>
        </w:tc>
        <w:tc>
          <w:tcPr>
            <w:tcW w:w="1165" w:type="dxa"/>
            <w:vAlign w:val="top"/>
            <w:textDirection w:val="lrTb"/>
            <w:noWrap w:val="false"/>
          </w:tcPr>
          <w:p>
            <w:pPr>
              <w:spacing w:line="800" w:lineRule="exact"/>
              <w:rPr>
                <w:rFonts w:ascii="宋体" w:hAnsi="宋体"/>
                <w:sz w:val="28"/>
              </w:rPr>
            </w:pPr>
            <w:r>
              <w:rPr>
                <w:rFonts w:ascii="宋体" w:hAnsi="宋体"/>
                <w:sz w:val="28"/>
              </w:rPr>
            </w:r>
            <w:r/>
          </w:p>
        </w:tc>
        <w:tc>
          <w:tcPr>
            <w:tcW w:w="999" w:type="dxa"/>
            <w:vAlign w:val="top"/>
            <w:textDirection w:val="lrTb"/>
            <w:noWrap w:val="false"/>
          </w:tcPr>
          <w:p>
            <w:pPr>
              <w:spacing w:line="800" w:lineRule="exact"/>
              <w:rPr>
                <w:rFonts w:ascii="宋体" w:hAnsi="宋体"/>
                <w:sz w:val="28"/>
              </w:rPr>
            </w:pPr>
            <w:r>
              <w:rPr>
                <w:rFonts w:ascii="宋体" w:hAnsi="宋体"/>
                <w:sz w:val="28"/>
              </w:rPr>
            </w:r>
            <w:r/>
          </w:p>
        </w:tc>
        <w:tc>
          <w:tcPr>
            <w:tcW w:w="1125" w:type="dxa"/>
            <w:vAlign w:val="top"/>
            <w:textDirection w:val="lrTb"/>
            <w:noWrap w:val="false"/>
          </w:tcPr>
          <w:p>
            <w:pPr>
              <w:spacing w:line="800" w:lineRule="exact"/>
              <w:rPr>
                <w:rFonts w:ascii="宋体" w:hAnsi="宋体"/>
                <w:sz w:val="28"/>
              </w:rPr>
            </w:pPr>
            <w:r>
              <w:rPr>
                <w:rFonts w:ascii="宋体" w:hAnsi="宋体"/>
                <w:sz w:val="28"/>
              </w:rPr>
            </w:r>
            <w:r/>
          </w:p>
        </w:tc>
        <w:tc>
          <w:tcPr>
            <w:tcW w:w="1125" w:type="dxa"/>
            <w:vAlign w:val="top"/>
            <w:textDirection w:val="lrTb"/>
            <w:noWrap w:val="false"/>
          </w:tcPr>
          <w:p>
            <w:pPr>
              <w:spacing w:line="800" w:lineRule="exact"/>
              <w:rPr>
                <w:rFonts w:ascii="宋体" w:hAnsi="宋体"/>
                <w:sz w:val="28"/>
              </w:rPr>
            </w:pPr>
            <w:r>
              <w:rPr>
                <w:rFonts w:ascii="宋体" w:hAnsi="宋体"/>
                <w:sz w:val="28"/>
              </w:rPr>
            </w:r>
            <w:r/>
          </w:p>
        </w:tc>
        <w:tc>
          <w:tcPr>
            <w:tcW w:w="1039" w:type="dxa"/>
            <w:vAlign w:val="top"/>
            <w:textDirection w:val="lrTb"/>
            <w:noWrap w:val="false"/>
          </w:tcPr>
          <w:p>
            <w:pPr>
              <w:spacing w:line="800" w:lineRule="exact"/>
              <w:rPr>
                <w:rFonts w:ascii="宋体" w:hAnsi="宋体"/>
                <w:sz w:val="28"/>
              </w:rPr>
            </w:pPr>
            <w:r>
              <w:rPr>
                <w:rFonts w:ascii="宋体" w:hAnsi="宋体"/>
                <w:sz w:val="28"/>
              </w:rPr>
            </w:r>
            <w:r/>
          </w:p>
        </w:tc>
        <w:tc>
          <w:tcPr>
            <w:tcW w:w="1385" w:type="dxa"/>
            <w:vAlign w:val="top"/>
            <w:textDirection w:val="lrTb"/>
            <w:noWrap w:val="false"/>
          </w:tcPr>
          <w:p>
            <w:pPr>
              <w:spacing w:line="800" w:lineRule="exact"/>
              <w:rPr>
                <w:rFonts w:ascii="宋体" w:hAnsi="宋体"/>
                <w:sz w:val="28"/>
              </w:rPr>
            </w:pPr>
            <w:r>
              <w:rPr>
                <w:rFonts w:ascii="宋体" w:hAnsi="宋体"/>
                <w:sz w:val="28"/>
              </w:rPr>
            </w:r>
            <w:r/>
          </w:p>
        </w:tc>
        <w:tc>
          <w:tcPr>
            <w:tcW w:w="1514" w:type="dxa"/>
            <w:vAlign w:val="top"/>
            <w:textDirection w:val="lrTb"/>
            <w:noWrap w:val="false"/>
          </w:tcPr>
          <w:p>
            <w:pPr>
              <w:spacing w:line="800" w:lineRule="exact"/>
              <w:rPr>
                <w:rFonts w:ascii="宋体" w:hAnsi="宋体"/>
                <w:sz w:val="28"/>
              </w:rPr>
            </w:pPr>
            <w:r>
              <w:rPr>
                <w:rFonts w:ascii="宋体" w:hAnsi="宋体"/>
                <w:sz w:val="28"/>
              </w:rPr>
            </w:r>
            <w:r/>
          </w:p>
        </w:tc>
      </w:tr>
      <w:tr>
        <w:trPr>
          <w:jc w:val="center"/>
        </w:trPr>
        <w:tc>
          <w:tcPr>
            <w:tcW w:w="990" w:type="dxa"/>
            <w:vAlign w:val="top"/>
            <w:textDirection w:val="lrTb"/>
            <w:noWrap w:val="false"/>
          </w:tcPr>
          <w:p>
            <w:pPr>
              <w:spacing w:line="800" w:lineRule="exact"/>
              <w:rPr>
                <w:rFonts w:ascii="宋体" w:hAnsi="宋体"/>
                <w:sz w:val="28"/>
              </w:rPr>
            </w:pPr>
            <w:r>
              <w:rPr>
                <w:rFonts w:ascii="宋体" w:hAnsi="宋体"/>
                <w:sz w:val="28"/>
              </w:rPr>
            </w:r>
            <w:r/>
          </w:p>
        </w:tc>
        <w:tc>
          <w:tcPr>
            <w:tcW w:w="1165" w:type="dxa"/>
            <w:vAlign w:val="top"/>
            <w:textDirection w:val="lrTb"/>
            <w:noWrap w:val="false"/>
          </w:tcPr>
          <w:p>
            <w:pPr>
              <w:spacing w:line="800" w:lineRule="exact"/>
              <w:rPr>
                <w:rFonts w:ascii="宋体" w:hAnsi="宋体"/>
                <w:sz w:val="28"/>
              </w:rPr>
            </w:pPr>
            <w:r>
              <w:rPr>
                <w:rFonts w:ascii="宋体" w:hAnsi="宋体"/>
                <w:sz w:val="28"/>
              </w:rPr>
            </w:r>
            <w:r/>
          </w:p>
        </w:tc>
        <w:tc>
          <w:tcPr>
            <w:tcW w:w="999" w:type="dxa"/>
            <w:vAlign w:val="top"/>
            <w:textDirection w:val="lrTb"/>
            <w:noWrap w:val="false"/>
          </w:tcPr>
          <w:p>
            <w:pPr>
              <w:spacing w:line="800" w:lineRule="exact"/>
              <w:rPr>
                <w:rFonts w:ascii="宋体" w:hAnsi="宋体"/>
                <w:sz w:val="28"/>
              </w:rPr>
            </w:pPr>
            <w:r>
              <w:rPr>
                <w:rFonts w:ascii="宋体" w:hAnsi="宋体"/>
                <w:sz w:val="28"/>
              </w:rPr>
            </w:r>
            <w:r/>
          </w:p>
        </w:tc>
        <w:tc>
          <w:tcPr>
            <w:tcW w:w="1125" w:type="dxa"/>
            <w:vAlign w:val="top"/>
            <w:textDirection w:val="lrTb"/>
            <w:noWrap w:val="false"/>
          </w:tcPr>
          <w:p>
            <w:pPr>
              <w:spacing w:line="800" w:lineRule="exact"/>
              <w:rPr>
                <w:rFonts w:ascii="宋体" w:hAnsi="宋体"/>
                <w:sz w:val="28"/>
              </w:rPr>
            </w:pPr>
            <w:r>
              <w:rPr>
                <w:rFonts w:ascii="宋体" w:hAnsi="宋体"/>
                <w:sz w:val="28"/>
              </w:rPr>
            </w:r>
            <w:r/>
          </w:p>
        </w:tc>
        <w:tc>
          <w:tcPr>
            <w:tcW w:w="1125" w:type="dxa"/>
            <w:vAlign w:val="top"/>
            <w:textDirection w:val="lrTb"/>
            <w:noWrap w:val="false"/>
          </w:tcPr>
          <w:p>
            <w:pPr>
              <w:spacing w:line="800" w:lineRule="exact"/>
              <w:rPr>
                <w:rFonts w:ascii="宋体" w:hAnsi="宋体"/>
                <w:sz w:val="28"/>
              </w:rPr>
            </w:pPr>
            <w:r>
              <w:rPr>
                <w:rFonts w:ascii="宋体" w:hAnsi="宋体"/>
                <w:sz w:val="28"/>
              </w:rPr>
            </w:r>
            <w:r/>
          </w:p>
        </w:tc>
        <w:tc>
          <w:tcPr>
            <w:tcW w:w="1039" w:type="dxa"/>
            <w:vAlign w:val="top"/>
            <w:textDirection w:val="lrTb"/>
            <w:noWrap w:val="false"/>
          </w:tcPr>
          <w:p>
            <w:pPr>
              <w:spacing w:line="800" w:lineRule="exact"/>
              <w:rPr>
                <w:rFonts w:ascii="宋体" w:hAnsi="宋体"/>
                <w:sz w:val="28"/>
              </w:rPr>
            </w:pPr>
            <w:r>
              <w:rPr>
                <w:rFonts w:ascii="宋体" w:hAnsi="宋体"/>
                <w:sz w:val="28"/>
              </w:rPr>
            </w:r>
            <w:r/>
          </w:p>
        </w:tc>
        <w:tc>
          <w:tcPr>
            <w:tcW w:w="1385" w:type="dxa"/>
            <w:vAlign w:val="top"/>
            <w:textDirection w:val="lrTb"/>
            <w:noWrap w:val="false"/>
          </w:tcPr>
          <w:p>
            <w:pPr>
              <w:spacing w:line="800" w:lineRule="exact"/>
              <w:rPr>
                <w:rFonts w:ascii="宋体" w:hAnsi="宋体"/>
                <w:sz w:val="28"/>
              </w:rPr>
            </w:pPr>
            <w:r>
              <w:rPr>
                <w:rFonts w:ascii="宋体" w:hAnsi="宋体"/>
                <w:sz w:val="28"/>
              </w:rPr>
            </w:r>
            <w:r/>
          </w:p>
        </w:tc>
        <w:tc>
          <w:tcPr>
            <w:tcW w:w="1514" w:type="dxa"/>
            <w:vAlign w:val="top"/>
            <w:textDirection w:val="lrTb"/>
            <w:noWrap w:val="false"/>
          </w:tcPr>
          <w:p>
            <w:pPr>
              <w:spacing w:line="800" w:lineRule="exact"/>
              <w:rPr>
                <w:rFonts w:ascii="宋体" w:hAnsi="宋体"/>
                <w:sz w:val="28"/>
              </w:rPr>
            </w:pPr>
            <w:r>
              <w:rPr>
                <w:rFonts w:ascii="宋体" w:hAnsi="宋体"/>
                <w:sz w:val="28"/>
              </w:rPr>
            </w:r>
            <w:r/>
          </w:p>
        </w:tc>
      </w:tr>
      <w:tr>
        <w:trPr>
          <w:jc w:val="center"/>
        </w:trPr>
        <w:tc>
          <w:tcPr>
            <w:tcW w:w="990" w:type="dxa"/>
            <w:vAlign w:val="top"/>
            <w:textDirection w:val="lrTb"/>
            <w:noWrap w:val="false"/>
          </w:tcPr>
          <w:p>
            <w:pPr>
              <w:spacing w:line="800" w:lineRule="exact"/>
              <w:rPr>
                <w:rFonts w:ascii="宋体" w:hAnsi="宋体"/>
                <w:sz w:val="28"/>
              </w:rPr>
            </w:pPr>
            <w:r>
              <w:rPr>
                <w:rFonts w:ascii="宋体" w:hAnsi="宋体"/>
                <w:sz w:val="28"/>
              </w:rPr>
            </w:r>
            <w:r/>
          </w:p>
        </w:tc>
        <w:tc>
          <w:tcPr>
            <w:tcW w:w="1165" w:type="dxa"/>
            <w:vAlign w:val="top"/>
            <w:textDirection w:val="lrTb"/>
            <w:noWrap w:val="false"/>
          </w:tcPr>
          <w:p>
            <w:pPr>
              <w:spacing w:line="800" w:lineRule="exact"/>
              <w:rPr>
                <w:rFonts w:ascii="宋体" w:hAnsi="宋体"/>
                <w:sz w:val="28"/>
              </w:rPr>
            </w:pPr>
            <w:r>
              <w:rPr>
                <w:rFonts w:ascii="宋体" w:hAnsi="宋体"/>
                <w:sz w:val="28"/>
              </w:rPr>
            </w:r>
            <w:r/>
          </w:p>
        </w:tc>
        <w:tc>
          <w:tcPr>
            <w:tcW w:w="999" w:type="dxa"/>
            <w:vAlign w:val="top"/>
            <w:textDirection w:val="lrTb"/>
            <w:noWrap w:val="false"/>
          </w:tcPr>
          <w:p>
            <w:pPr>
              <w:spacing w:line="800" w:lineRule="exact"/>
              <w:rPr>
                <w:rFonts w:ascii="宋体" w:hAnsi="宋体"/>
                <w:sz w:val="28"/>
              </w:rPr>
            </w:pPr>
            <w:r>
              <w:rPr>
                <w:rFonts w:ascii="宋体" w:hAnsi="宋体"/>
                <w:sz w:val="28"/>
              </w:rPr>
            </w:r>
            <w:r/>
          </w:p>
        </w:tc>
        <w:tc>
          <w:tcPr>
            <w:tcW w:w="1125" w:type="dxa"/>
            <w:vAlign w:val="top"/>
            <w:textDirection w:val="lrTb"/>
            <w:noWrap w:val="false"/>
          </w:tcPr>
          <w:p>
            <w:pPr>
              <w:spacing w:line="800" w:lineRule="exact"/>
              <w:rPr>
                <w:rFonts w:ascii="宋体" w:hAnsi="宋体"/>
                <w:sz w:val="28"/>
              </w:rPr>
            </w:pPr>
            <w:r>
              <w:rPr>
                <w:rFonts w:ascii="宋体" w:hAnsi="宋体"/>
                <w:sz w:val="28"/>
              </w:rPr>
            </w:r>
            <w:r/>
          </w:p>
        </w:tc>
        <w:tc>
          <w:tcPr>
            <w:tcW w:w="1125" w:type="dxa"/>
            <w:vAlign w:val="top"/>
            <w:textDirection w:val="lrTb"/>
            <w:noWrap w:val="false"/>
          </w:tcPr>
          <w:p>
            <w:pPr>
              <w:spacing w:line="800" w:lineRule="exact"/>
              <w:rPr>
                <w:rFonts w:ascii="宋体" w:hAnsi="宋体"/>
                <w:sz w:val="28"/>
              </w:rPr>
            </w:pPr>
            <w:r>
              <w:rPr>
                <w:rFonts w:ascii="宋体" w:hAnsi="宋体"/>
                <w:sz w:val="28"/>
              </w:rPr>
            </w:r>
            <w:r/>
          </w:p>
        </w:tc>
        <w:tc>
          <w:tcPr>
            <w:tcW w:w="1039" w:type="dxa"/>
            <w:vAlign w:val="top"/>
            <w:textDirection w:val="lrTb"/>
            <w:noWrap w:val="false"/>
          </w:tcPr>
          <w:p>
            <w:pPr>
              <w:spacing w:line="800" w:lineRule="exact"/>
              <w:rPr>
                <w:rFonts w:ascii="宋体" w:hAnsi="宋体"/>
                <w:sz w:val="28"/>
              </w:rPr>
            </w:pPr>
            <w:r>
              <w:rPr>
                <w:rFonts w:ascii="宋体" w:hAnsi="宋体"/>
                <w:sz w:val="28"/>
              </w:rPr>
            </w:r>
            <w:r/>
          </w:p>
        </w:tc>
        <w:tc>
          <w:tcPr>
            <w:tcW w:w="1385" w:type="dxa"/>
            <w:vAlign w:val="top"/>
            <w:textDirection w:val="lrTb"/>
            <w:noWrap w:val="false"/>
          </w:tcPr>
          <w:p>
            <w:pPr>
              <w:spacing w:line="800" w:lineRule="exact"/>
              <w:rPr>
                <w:rFonts w:ascii="宋体" w:hAnsi="宋体"/>
                <w:sz w:val="28"/>
              </w:rPr>
            </w:pPr>
            <w:r>
              <w:rPr>
                <w:rFonts w:ascii="宋体" w:hAnsi="宋体"/>
                <w:sz w:val="28"/>
              </w:rPr>
            </w:r>
            <w:r/>
          </w:p>
        </w:tc>
        <w:tc>
          <w:tcPr>
            <w:tcW w:w="1514" w:type="dxa"/>
            <w:vAlign w:val="top"/>
            <w:textDirection w:val="lrTb"/>
            <w:noWrap w:val="false"/>
          </w:tcPr>
          <w:p>
            <w:pPr>
              <w:spacing w:line="800" w:lineRule="exact"/>
              <w:rPr>
                <w:rFonts w:ascii="宋体" w:hAnsi="宋体"/>
                <w:sz w:val="28"/>
              </w:rPr>
            </w:pPr>
            <w:r>
              <w:rPr>
                <w:rFonts w:ascii="宋体" w:hAnsi="宋体"/>
                <w:sz w:val="28"/>
              </w:rPr>
            </w:r>
            <w:r/>
          </w:p>
        </w:tc>
      </w:tr>
      <w:tr>
        <w:trPr>
          <w:jc w:val="center"/>
        </w:trPr>
        <w:tc>
          <w:tcPr>
            <w:tcW w:w="990" w:type="dxa"/>
            <w:vAlign w:val="top"/>
            <w:textDirection w:val="lrTb"/>
            <w:noWrap w:val="false"/>
          </w:tcPr>
          <w:p>
            <w:pPr>
              <w:spacing w:line="800" w:lineRule="exact"/>
              <w:rPr>
                <w:rFonts w:ascii="宋体" w:hAnsi="宋体"/>
                <w:sz w:val="28"/>
              </w:rPr>
            </w:pPr>
            <w:r>
              <w:rPr>
                <w:rFonts w:ascii="宋体" w:hAnsi="宋体"/>
                <w:sz w:val="28"/>
              </w:rPr>
            </w:r>
            <w:r/>
          </w:p>
        </w:tc>
        <w:tc>
          <w:tcPr>
            <w:tcW w:w="1165" w:type="dxa"/>
            <w:vAlign w:val="top"/>
            <w:textDirection w:val="lrTb"/>
            <w:noWrap w:val="false"/>
          </w:tcPr>
          <w:p>
            <w:pPr>
              <w:spacing w:line="800" w:lineRule="exact"/>
              <w:rPr>
                <w:rFonts w:ascii="宋体" w:hAnsi="宋体"/>
                <w:sz w:val="28"/>
              </w:rPr>
            </w:pPr>
            <w:r>
              <w:rPr>
                <w:rFonts w:ascii="宋体" w:hAnsi="宋体"/>
                <w:sz w:val="28"/>
              </w:rPr>
            </w:r>
            <w:r/>
          </w:p>
        </w:tc>
        <w:tc>
          <w:tcPr>
            <w:tcW w:w="999" w:type="dxa"/>
            <w:vAlign w:val="top"/>
            <w:textDirection w:val="lrTb"/>
            <w:noWrap w:val="false"/>
          </w:tcPr>
          <w:p>
            <w:pPr>
              <w:spacing w:line="800" w:lineRule="exact"/>
              <w:rPr>
                <w:rFonts w:ascii="宋体" w:hAnsi="宋体"/>
                <w:sz w:val="28"/>
              </w:rPr>
            </w:pPr>
            <w:r>
              <w:rPr>
                <w:rFonts w:ascii="宋体" w:hAnsi="宋体"/>
                <w:sz w:val="28"/>
              </w:rPr>
            </w:r>
            <w:r/>
          </w:p>
        </w:tc>
        <w:tc>
          <w:tcPr>
            <w:tcW w:w="1125" w:type="dxa"/>
            <w:vAlign w:val="top"/>
            <w:textDirection w:val="lrTb"/>
            <w:noWrap w:val="false"/>
          </w:tcPr>
          <w:p>
            <w:pPr>
              <w:spacing w:line="800" w:lineRule="exact"/>
              <w:rPr>
                <w:rFonts w:ascii="宋体" w:hAnsi="宋体"/>
                <w:sz w:val="28"/>
              </w:rPr>
            </w:pPr>
            <w:r>
              <w:rPr>
                <w:rFonts w:ascii="宋体" w:hAnsi="宋体"/>
                <w:sz w:val="28"/>
              </w:rPr>
            </w:r>
            <w:r/>
          </w:p>
        </w:tc>
        <w:tc>
          <w:tcPr>
            <w:tcW w:w="1125" w:type="dxa"/>
            <w:vAlign w:val="top"/>
            <w:textDirection w:val="lrTb"/>
            <w:noWrap w:val="false"/>
          </w:tcPr>
          <w:p>
            <w:pPr>
              <w:spacing w:line="800" w:lineRule="exact"/>
              <w:rPr>
                <w:rFonts w:ascii="宋体" w:hAnsi="宋体"/>
                <w:sz w:val="28"/>
              </w:rPr>
            </w:pPr>
            <w:r>
              <w:rPr>
                <w:rFonts w:ascii="宋体" w:hAnsi="宋体"/>
                <w:sz w:val="28"/>
              </w:rPr>
            </w:r>
            <w:r/>
          </w:p>
        </w:tc>
        <w:tc>
          <w:tcPr>
            <w:tcW w:w="1039" w:type="dxa"/>
            <w:vAlign w:val="top"/>
            <w:textDirection w:val="lrTb"/>
            <w:noWrap w:val="false"/>
          </w:tcPr>
          <w:p>
            <w:pPr>
              <w:spacing w:line="800" w:lineRule="exact"/>
              <w:rPr>
                <w:rFonts w:ascii="宋体" w:hAnsi="宋体"/>
                <w:sz w:val="28"/>
              </w:rPr>
            </w:pPr>
            <w:r>
              <w:rPr>
                <w:rFonts w:ascii="宋体" w:hAnsi="宋体"/>
                <w:sz w:val="28"/>
              </w:rPr>
            </w:r>
            <w:r/>
          </w:p>
        </w:tc>
        <w:tc>
          <w:tcPr>
            <w:tcW w:w="1385" w:type="dxa"/>
            <w:vAlign w:val="top"/>
            <w:textDirection w:val="lrTb"/>
            <w:noWrap w:val="false"/>
          </w:tcPr>
          <w:p>
            <w:pPr>
              <w:spacing w:line="800" w:lineRule="exact"/>
              <w:rPr>
                <w:rFonts w:ascii="宋体" w:hAnsi="宋体"/>
                <w:sz w:val="28"/>
              </w:rPr>
            </w:pPr>
            <w:r>
              <w:rPr>
                <w:rFonts w:ascii="宋体" w:hAnsi="宋体"/>
                <w:sz w:val="28"/>
              </w:rPr>
            </w:r>
            <w:r/>
          </w:p>
        </w:tc>
        <w:tc>
          <w:tcPr>
            <w:tcW w:w="1514" w:type="dxa"/>
            <w:vAlign w:val="top"/>
            <w:textDirection w:val="lrTb"/>
            <w:noWrap w:val="false"/>
          </w:tcPr>
          <w:p>
            <w:pPr>
              <w:spacing w:line="800" w:lineRule="exact"/>
              <w:rPr>
                <w:rFonts w:ascii="宋体" w:hAnsi="宋体"/>
                <w:sz w:val="28"/>
              </w:rPr>
            </w:pPr>
            <w:r>
              <w:rPr>
                <w:rFonts w:ascii="宋体" w:hAnsi="宋体"/>
                <w:sz w:val="28"/>
              </w:rPr>
            </w:r>
            <w:r/>
          </w:p>
        </w:tc>
      </w:tr>
    </w:tbl>
    <w:p>
      <w:pPr>
        <w:spacing w:line="360" w:lineRule="auto"/>
        <w:rPr>
          <w:rFonts w:hint="eastAsia" w:ascii="宋体" w:hAnsi="宋体" w:cs="宋体"/>
          <w:b w:val="0"/>
          <w:bCs/>
          <w:sz w:val="24"/>
        </w:rPr>
      </w:pPr>
      <w:r>
        <w:rPr>
          <w:rFonts w:hint="eastAsia" w:ascii="宋体" w:hAnsi="宋体" w:cs="宋体"/>
          <w:b w:val="0"/>
          <w:bCs/>
          <w:sz w:val="24"/>
        </w:rPr>
      </w:r>
      <w:r/>
    </w:p>
    <w:p>
      <w:pPr>
        <w:spacing w:line="360" w:lineRule="auto"/>
        <w:rPr>
          <w:rFonts w:hint="eastAsia" w:ascii="宋体" w:hAnsi="宋体" w:cs="宋体"/>
          <w:sz w:val="28"/>
          <w:szCs w:val="28"/>
        </w:rPr>
      </w:pPr>
      <w:r>
        <w:rPr>
          <w:rFonts w:hint="eastAsia" w:ascii="宋体" w:hAnsi="宋体" w:cs="宋体"/>
          <w:b w:val="0"/>
          <w:bCs/>
          <w:sz w:val="24"/>
        </w:rPr>
        <w:t xml:space="preserve">投标人：</w:t>
      </w:r>
      <w:r>
        <w:rPr>
          <w:rFonts w:hint="eastAsia" w:ascii="宋体" w:hAnsi="宋体" w:cs="宋体"/>
          <w:b w:val="0"/>
          <w:bCs/>
          <w:sz w:val="24"/>
          <w:u w:val="single"/>
        </w:rPr>
        <w:t xml:space="preserve">     （加盖公章）     </w:t>
      </w:r>
      <w:r/>
    </w:p>
    <w:p>
      <w:pPr>
        <w:pStyle w:val="922"/>
        <w:ind w:firstLine="0"/>
        <w:spacing w:before="143" w:after="143"/>
        <w:rPr>
          <w:rFonts w:hint="eastAsia" w:ascii="宋体" w:hAnsi="宋体" w:cs="宋体"/>
          <w:b/>
          <w:bCs/>
          <w:sz w:val="24"/>
          <w:szCs w:val="24"/>
        </w:rPr>
      </w:pPr>
      <w:r>
        <w:rPr>
          <w:rFonts w:hint="eastAsia" w:ascii="宋体" w:hAnsi="宋体" w:cs="宋体"/>
          <w:sz w:val="28"/>
          <w:szCs w:val="28"/>
        </w:rPr>
        <w:br w:type="page" w:clear="all"/>
      </w:r>
      <w:r>
        <w:rPr>
          <w:rFonts w:hint="eastAsia" w:ascii="宋体" w:hAnsi="宋体" w:cs="宋体"/>
          <w:b/>
          <w:bCs/>
          <w:sz w:val="24"/>
          <w:szCs w:val="24"/>
        </w:rPr>
        <w:t xml:space="preserve">示范格式七</w:t>
      </w:r>
      <w:r/>
    </w:p>
    <w:p>
      <w:pPr>
        <w:ind w:firstLine="3052"/>
        <w:spacing w:line="640" w:lineRule="exact"/>
        <w:rPr>
          <w:rFonts w:hint="eastAsia" w:ascii="仿宋" w:hAnsi="仿宋" w:eastAsia="仿宋"/>
          <w:b/>
          <w:sz w:val="32"/>
          <w:szCs w:val="32"/>
        </w:rPr>
      </w:pPr>
      <w:r>
        <w:rPr>
          <w:rFonts w:hint="eastAsia" w:ascii="仿宋" w:hAnsi="仿宋" w:eastAsia="仿宋"/>
          <w:b/>
          <w:bCs/>
          <w:sz w:val="32"/>
          <w:szCs w:val="32"/>
        </w:rPr>
        <w:t xml:space="preserve">履约保证金退还申请</w:t>
      </w:r>
      <w:r/>
    </w:p>
    <w:p>
      <w:pPr>
        <w:pStyle w:val="874"/>
        <w:ind w:firstLine="529"/>
        <w:spacing w:line="720" w:lineRule="exact"/>
        <w:rPr>
          <w:rFonts w:hint="eastAsia" w:ascii="仿宋" w:hAnsi="仿宋" w:eastAsia="仿宋"/>
          <w:sz w:val="28"/>
          <w:szCs w:val="28"/>
        </w:rPr>
      </w:pPr>
      <w:r>
        <w:rPr>
          <w:rFonts w:hint="eastAsia" w:ascii="仿宋" w:hAnsi="仿宋" w:eastAsia="仿宋"/>
          <w:sz w:val="28"/>
          <w:szCs w:val="28"/>
        </w:rPr>
      </w:r>
      <w:r/>
    </w:p>
    <w:p>
      <w:pPr>
        <w:pStyle w:val="874"/>
        <w:ind w:firstLine="529"/>
        <w:spacing w:line="720" w:lineRule="exact"/>
        <w:rPr>
          <w:rFonts w:hint="eastAsia" w:ascii="仿宋" w:hAnsi="仿宋" w:eastAsia="仿宋"/>
          <w:sz w:val="28"/>
          <w:szCs w:val="28"/>
        </w:rPr>
      </w:pPr>
      <w:r>
        <w:rPr>
          <w:rFonts w:hint="eastAsia" w:ascii="仿宋" w:hAnsi="仿宋" w:eastAsia="仿宋"/>
          <w:sz w:val="28"/>
          <w:szCs w:val="28"/>
        </w:rPr>
        <w:t xml:space="preserve">我单位中标了贵单位组织实施的</w:t>
      </w:r>
      <w:r>
        <w:rPr>
          <w:rFonts w:hint="eastAsia" w:ascii="仿宋" w:hAnsi="仿宋" w:eastAsia="仿宋"/>
          <w:color w:val="000000"/>
          <w:sz w:val="28"/>
          <w:szCs w:val="28"/>
        </w:rPr>
        <w:t xml:space="preserve">（项目编号</w:t>
      </w:r>
      <w:r>
        <w:rPr>
          <w:rFonts w:hint="eastAsia" w:ascii="仿宋" w:hAnsi="仿宋" w:eastAsia="仿宋"/>
          <w:color w:val="000000"/>
          <w:sz w:val="28"/>
          <w:szCs w:val="28"/>
          <w:lang w:eastAsia="zh-CN"/>
        </w:rPr>
        <w:t xml:space="preserve">：</w:t>
      </w:r>
      <w:r>
        <w:rPr>
          <w:rFonts w:hint="eastAsia" w:ascii="仿宋" w:hAnsi="仿宋" w:eastAsia="仿宋"/>
          <w:color w:val="000000"/>
          <w:sz w:val="28"/>
          <w:szCs w:val="28"/>
        </w:rPr>
        <w:t xml:space="preserve">      ）</w:t>
      </w:r>
      <w:r>
        <w:rPr>
          <w:rFonts w:hint="eastAsia" w:ascii="仿宋" w:hAnsi="仿宋" w:eastAsia="仿宋"/>
          <w:bCs/>
          <w:sz w:val="28"/>
        </w:rPr>
        <w:t xml:space="preserve">  </w:t>
      </w:r>
      <w:r>
        <w:rPr>
          <w:rFonts w:hint="eastAsia" w:ascii="仿宋" w:hAnsi="仿宋" w:eastAsia="仿宋"/>
          <w:color w:val="000000"/>
          <w:sz w:val="28"/>
          <w:szCs w:val="28"/>
        </w:rPr>
        <w:t xml:space="preserve">采购项目</w:t>
      </w:r>
      <w:r>
        <w:rPr>
          <w:rFonts w:hint="eastAsia" w:ascii="仿宋" w:hAnsi="仿宋" w:eastAsia="仿宋"/>
          <w:sz w:val="28"/>
          <w:szCs w:val="28"/>
        </w:rPr>
        <w:t xml:space="preserve">。目前，我单位已按招标文件规定履行完相关义务，符合保证金退还的条件，现向你单位申请退还我单位交纳的本项目履约保证金        元。</w:t>
      </w:r>
      <w:r/>
    </w:p>
    <w:p>
      <w:pPr>
        <w:pStyle w:val="874"/>
        <w:spacing w:line="640" w:lineRule="exact"/>
        <w:rPr>
          <w:rFonts w:ascii="仿宋" w:hAnsi="仿宋" w:eastAsia="仿宋"/>
          <w:sz w:val="28"/>
          <w:szCs w:val="28"/>
        </w:rPr>
      </w:pPr>
      <w:r>
        <w:rPr>
          <w:rFonts w:ascii="仿宋" w:hAnsi="仿宋" w:eastAsia="仿宋"/>
          <w:sz w:val="28"/>
          <w:szCs w:val="28"/>
        </w:rPr>
      </w:r>
      <w:r/>
    </w:p>
    <w:p>
      <w:pPr>
        <w:pStyle w:val="874"/>
        <w:spacing w:line="640" w:lineRule="exact"/>
        <w:rPr>
          <w:rFonts w:ascii="仿宋" w:hAnsi="仿宋" w:eastAsia="仿宋"/>
          <w:sz w:val="28"/>
          <w:szCs w:val="28"/>
        </w:rPr>
      </w:pPr>
      <w:r>
        <w:rPr>
          <w:rFonts w:ascii="仿宋" w:hAnsi="仿宋" w:eastAsia="仿宋"/>
          <w:sz w:val="28"/>
          <w:szCs w:val="28"/>
        </w:rPr>
      </w:r>
      <w:r/>
    </w:p>
    <w:p>
      <w:pPr>
        <w:pStyle w:val="874"/>
        <w:spacing w:line="640" w:lineRule="exact"/>
        <w:rPr>
          <w:rFonts w:ascii="仿宋" w:hAnsi="仿宋" w:eastAsia="仿宋"/>
          <w:sz w:val="28"/>
          <w:szCs w:val="28"/>
        </w:rPr>
      </w:pPr>
      <w:r>
        <w:rPr>
          <w:rFonts w:ascii="仿宋" w:hAnsi="仿宋" w:eastAsia="仿宋"/>
          <w:sz w:val="28"/>
          <w:szCs w:val="28"/>
        </w:rPr>
      </w:r>
      <w:r/>
    </w:p>
    <w:p>
      <w:pPr>
        <w:pStyle w:val="874"/>
        <w:spacing w:line="640" w:lineRule="exact"/>
        <w:rPr>
          <w:rFonts w:ascii="仿宋" w:hAnsi="仿宋" w:eastAsia="仿宋"/>
          <w:sz w:val="28"/>
          <w:szCs w:val="28"/>
        </w:rPr>
      </w:pPr>
      <w:r>
        <w:rPr>
          <w:rFonts w:ascii="仿宋" w:hAnsi="仿宋" w:eastAsia="仿宋"/>
          <w:sz w:val="28"/>
          <w:szCs w:val="28"/>
        </w:rPr>
      </w:r>
      <w:r/>
    </w:p>
    <w:p>
      <w:pPr>
        <w:pStyle w:val="874"/>
        <w:spacing w:line="720" w:lineRule="exact"/>
        <w:rPr>
          <w:rFonts w:hint="eastAsia" w:ascii="仿宋" w:hAnsi="仿宋" w:eastAsia="仿宋"/>
          <w:sz w:val="28"/>
          <w:szCs w:val="28"/>
        </w:rPr>
      </w:pPr>
      <w:r>
        <w:rPr>
          <w:rFonts w:hint="eastAsia" w:ascii="仿宋" w:hAnsi="仿宋" w:eastAsia="仿宋"/>
          <w:sz w:val="28"/>
          <w:szCs w:val="28"/>
        </w:rPr>
        <w:t xml:space="preserve">采购人确认</w:t>
      </w:r>
      <w:r>
        <w:rPr>
          <w:rFonts w:hint="eastAsia" w:ascii="仿宋" w:hAnsi="仿宋" w:eastAsia="仿宋"/>
          <w:sz w:val="28"/>
          <w:szCs w:val="28"/>
          <w:lang w:eastAsia="zh-CN"/>
        </w:rPr>
        <w:t xml:space="preserve">：</w:t>
      </w:r>
      <w:r>
        <w:rPr>
          <w:rFonts w:hint="eastAsia" w:ascii="仿宋" w:hAnsi="仿宋" w:eastAsia="仿宋"/>
          <w:sz w:val="28"/>
          <w:szCs w:val="28"/>
        </w:rPr>
        <w:t xml:space="preserve">（单位公章）           申请单位</w:t>
      </w:r>
      <w:r>
        <w:rPr>
          <w:rFonts w:hint="eastAsia" w:ascii="仿宋" w:hAnsi="仿宋" w:eastAsia="仿宋"/>
          <w:sz w:val="28"/>
          <w:szCs w:val="28"/>
          <w:lang w:eastAsia="zh-CN"/>
        </w:rPr>
        <w:t xml:space="preserve">：</w:t>
      </w:r>
      <w:r>
        <w:rPr>
          <w:rFonts w:hint="eastAsia" w:ascii="仿宋" w:hAnsi="仿宋" w:eastAsia="仿宋"/>
          <w:sz w:val="28"/>
          <w:szCs w:val="28"/>
        </w:rPr>
        <w:t xml:space="preserve">（单位公章）</w:t>
      </w:r>
      <w:r/>
    </w:p>
    <w:p>
      <w:pPr>
        <w:pStyle w:val="874"/>
        <w:spacing w:line="720" w:lineRule="exact"/>
        <w:rPr>
          <w:rFonts w:hint="eastAsia" w:ascii="仿宋" w:hAnsi="仿宋" w:eastAsia="仿宋"/>
          <w:sz w:val="28"/>
          <w:szCs w:val="28"/>
          <w:lang w:eastAsia="zh-CN"/>
        </w:rPr>
      </w:pPr>
      <w:r>
        <w:rPr>
          <w:rFonts w:hint="eastAsia" w:ascii="仿宋" w:hAnsi="仿宋" w:eastAsia="仿宋"/>
          <w:sz w:val="28"/>
          <w:szCs w:val="28"/>
        </w:rPr>
        <w:t xml:space="preserve">联系人</w:t>
      </w:r>
      <w:r>
        <w:rPr>
          <w:rFonts w:hint="eastAsia" w:ascii="仿宋" w:hAnsi="仿宋" w:eastAsia="仿宋"/>
          <w:sz w:val="28"/>
          <w:szCs w:val="28"/>
          <w:lang w:eastAsia="zh-CN"/>
        </w:rPr>
        <w:t xml:space="preserve">：</w:t>
      </w:r>
      <w:r>
        <w:rPr>
          <w:rFonts w:hint="eastAsia" w:ascii="仿宋" w:hAnsi="仿宋" w:eastAsia="仿宋"/>
          <w:sz w:val="28"/>
          <w:szCs w:val="28"/>
        </w:rPr>
        <w:t xml:space="preserve">                           联系人</w:t>
      </w:r>
      <w:r>
        <w:rPr>
          <w:rFonts w:hint="eastAsia" w:ascii="仿宋" w:hAnsi="仿宋" w:eastAsia="仿宋"/>
          <w:sz w:val="28"/>
          <w:szCs w:val="28"/>
          <w:lang w:eastAsia="zh-CN"/>
        </w:rPr>
        <w:t xml:space="preserve">：</w:t>
      </w:r>
      <w:r/>
    </w:p>
    <w:p>
      <w:pPr>
        <w:pStyle w:val="874"/>
        <w:spacing w:line="720" w:lineRule="exact"/>
        <w:rPr>
          <w:rFonts w:hint="eastAsia" w:ascii="仿宋" w:hAnsi="仿宋" w:eastAsia="仿宋"/>
          <w:sz w:val="28"/>
          <w:szCs w:val="28"/>
          <w:lang w:eastAsia="zh-CN"/>
        </w:rPr>
      </w:pPr>
      <w:r>
        <w:rPr>
          <w:rFonts w:hint="eastAsia" w:ascii="仿宋" w:hAnsi="仿宋" w:eastAsia="仿宋"/>
          <w:sz w:val="28"/>
          <w:szCs w:val="28"/>
        </w:rPr>
        <w:t xml:space="preserve">联系电话</w:t>
      </w:r>
      <w:r>
        <w:rPr>
          <w:rFonts w:hint="eastAsia" w:ascii="仿宋" w:hAnsi="仿宋" w:eastAsia="仿宋"/>
          <w:sz w:val="28"/>
          <w:szCs w:val="28"/>
          <w:lang w:eastAsia="zh-CN"/>
        </w:rPr>
        <w:t xml:space="preserve">：</w:t>
      </w:r>
      <w:r>
        <w:rPr>
          <w:rFonts w:hint="eastAsia" w:ascii="仿宋" w:hAnsi="仿宋" w:eastAsia="仿宋"/>
          <w:sz w:val="28"/>
          <w:szCs w:val="28"/>
        </w:rPr>
        <w:t xml:space="preserve">                         联系方式（手机）</w:t>
      </w:r>
      <w:r>
        <w:rPr>
          <w:rFonts w:hint="eastAsia" w:ascii="仿宋" w:hAnsi="仿宋" w:eastAsia="仿宋"/>
          <w:sz w:val="28"/>
          <w:szCs w:val="28"/>
          <w:lang w:eastAsia="zh-CN"/>
        </w:rPr>
        <w:t xml:space="preserve">：</w:t>
      </w:r>
      <w:r/>
    </w:p>
    <w:p>
      <w:pPr>
        <w:pStyle w:val="874"/>
        <w:spacing w:line="720" w:lineRule="exact"/>
        <w:rPr>
          <w:rFonts w:hint="eastAsia" w:ascii="仿宋" w:hAnsi="仿宋" w:eastAsia="仿宋"/>
          <w:sz w:val="28"/>
          <w:szCs w:val="28"/>
          <w:lang w:eastAsia="zh-CN"/>
        </w:rPr>
      </w:pPr>
      <w:r>
        <w:rPr>
          <w:rFonts w:hint="eastAsia" w:ascii="仿宋" w:hAnsi="仿宋" w:eastAsia="仿宋"/>
          <w:sz w:val="28"/>
          <w:szCs w:val="28"/>
        </w:rPr>
        <w:t xml:space="preserve">时间</w:t>
      </w:r>
      <w:r>
        <w:rPr>
          <w:rFonts w:hint="eastAsia" w:ascii="仿宋" w:hAnsi="仿宋" w:eastAsia="仿宋"/>
          <w:sz w:val="28"/>
          <w:szCs w:val="28"/>
          <w:lang w:eastAsia="zh-CN"/>
        </w:rPr>
        <w:t xml:space="preserve">：</w:t>
      </w:r>
      <w:r>
        <w:rPr>
          <w:rFonts w:hint="eastAsia" w:ascii="仿宋" w:hAnsi="仿宋" w:eastAsia="仿宋"/>
          <w:sz w:val="28"/>
          <w:szCs w:val="28"/>
        </w:rPr>
        <w:t xml:space="preserve">                             开户行及账号</w:t>
      </w:r>
      <w:r>
        <w:rPr>
          <w:rFonts w:hint="eastAsia" w:ascii="仿宋" w:hAnsi="仿宋" w:eastAsia="仿宋"/>
          <w:sz w:val="28"/>
          <w:szCs w:val="28"/>
          <w:lang w:eastAsia="zh-CN"/>
        </w:rPr>
        <w:t xml:space="preserve">：</w:t>
      </w:r>
      <w:r/>
    </w:p>
    <w:p>
      <w:pPr>
        <w:pStyle w:val="922"/>
        <w:ind w:firstLine="480"/>
        <w:spacing w:before="143" w:after="143"/>
        <w:rPr>
          <w:rFonts w:hint="eastAsia" w:ascii="宋体" w:hAnsi="宋体" w:cs="宋体"/>
        </w:rPr>
      </w:pPr>
      <w:r>
        <w:rPr>
          <w:rFonts w:hint="eastAsia" w:ascii="宋体" w:hAnsi="宋体" w:cs="宋体"/>
        </w:rPr>
      </w:r>
      <w:r/>
    </w:p>
    <w:p>
      <w:pPr>
        <w:pStyle w:val="906"/>
        <w:ind w:left="0" w:firstLine="0"/>
        <w:rPr>
          <w:rFonts w:hint="eastAsia" w:ascii="宋体" w:hAnsi="宋体" w:cs="宋体"/>
          <w:szCs w:val="21"/>
          <w:u w:val="single"/>
        </w:rPr>
      </w:pPr>
      <w:r>
        <w:rPr>
          <w:rFonts w:hint="eastAsia" w:ascii="宋体" w:hAnsi="宋体" w:cs="宋体"/>
          <w:szCs w:val="21"/>
          <w:u w:val="single"/>
        </w:rPr>
      </w:r>
      <w:r/>
    </w:p>
    <w:p>
      <w:pPr>
        <w:pStyle w:val="906"/>
        <w:ind w:left="0" w:firstLine="0"/>
        <w:rPr>
          <w:rFonts w:hint="eastAsia" w:ascii="宋体" w:hAnsi="宋体" w:cs="宋体"/>
          <w:szCs w:val="21"/>
          <w:u w:val="single"/>
        </w:rPr>
      </w:pPr>
      <w:r>
        <w:rPr>
          <w:rFonts w:hint="eastAsia" w:ascii="宋体" w:hAnsi="宋体" w:cs="宋体"/>
          <w:szCs w:val="21"/>
          <w:u w:val="single"/>
        </w:rPr>
      </w:r>
      <w:r/>
    </w:p>
    <w:p>
      <w:pPr>
        <w:pStyle w:val="906"/>
        <w:ind w:left="0" w:firstLine="0"/>
        <w:rPr>
          <w:rFonts w:hint="eastAsia" w:ascii="宋体" w:hAnsi="宋体" w:cs="宋体"/>
          <w:szCs w:val="21"/>
          <w:u w:val="single"/>
        </w:rPr>
      </w:pPr>
      <w:r>
        <w:rPr>
          <w:rFonts w:hint="eastAsia" w:ascii="宋体" w:hAnsi="宋体" w:cs="宋体"/>
          <w:szCs w:val="21"/>
          <w:u w:val="single"/>
        </w:rPr>
      </w:r>
      <w:r/>
    </w:p>
    <w:p>
      <w:pPr>
        <w:pStyle w:val="906"/>
        <w:ind w:left="0" w:firstLine="0"/>
        <w:rPr>
          <w:rFonts w:hint="eastAsia" w:ascii="宋体" w:hAnsi="宋体" w:cs="宋体"/>
          <w:szCs w:val="21"/>
          <w:u w:val="single"/>
        </w:rPr>
      </w:pPr>
      <w:r>
        <w:rPr>
          <w:rFonts w:hint="eastAsia" w:ascii="宋体" w:hAnsi="宋体" w:cs="宋体"/>
          <w:szCs w:val="21"/>
          <w:u w:val="single"/>
        </w:rPr>
      </w:r>
      <w:r/>
    </w:p>
    <w:p>
      <w:pPr>
        <w:pStyle w:val="906"/>
        <w:ind w:left="0" w:firstLine="0"/>
        <w:rPr>
          <w:rFonts w:hint="eastAsia" w:ascii="宋体" w:hAnsi="宋体" w:cs="宋体"/>
          <w:szCs w:val="21"/>
          <w:u w:val="single"/>
        </w:rPr>
      </w:pPr>
      <w:r>
        <w:rPr>
          <w:rFonts w:hint="eastAsia" w:ascii="宋体" w:hAnsi="宋体" w:cs="宋体"/>
          <w:szCs w:val="21"/>
          <w:u w:val="single"/>
        </w:rPr>
      </w:r>
      <w:r/>
    </w:p>
    <w:p>
      <w:pPr>
        <w:pStyle w:val="906"/>
        <w:ind w:left="0" w:firstLine="0"/>
        <w:rPr>
          <w:rFonts w:hint="eastAsia" w:ascii="宋体" w:hAnsi="宋体" w:cs="宋体"/>
          <w:szCs w:val="21"/>
          <w:u w:val="single"/>
        </w:rPr>
      </w:pPr>
      <w:r>
        <w:rPr>
          <w:rFonts w:hint="eastAsia" w:ascii="宋体" w:hAnsi="宋体" w:cs="宋体"/>
          <w:szCs w:val="21"/>
          <w:u w:val="single"/>
        </w:rPr>
      </w:r>
      <w:r/>
    </w:p>
    <w:p>
      <w:pPr>
        <w:pStyle w:val="906"/>
        <w:ind w:left="0" w:firstLine="0"/>
        <w:rPr>
          <w:rFonts w:hint="eastAsia" w:ascii="宋体" w:hAnsi="宋体" w:cs="宋体"/>
          <w:szCs w:val="21"/>
          <w:u w:val="single"/>
        </w:rPr>
      </w:pPr>
      <w:r>
        <w:rPr>
          <w:rFonts w:hint="eastAsia" w:ascii="宋体" w:hAnsi="宋体" w:cs="宋体"/>
          <w:szCs w:val="21"/>
          <w:u w:val="single"/>
        </w:rPr>
      </w:r>
      <w:r/>
    </w:p>
    <w:p>
      <w:pPr>
        <w:pStyle w:val="906"/>
        <w:ind w:left="0" w:firstLine="0"/>
        <w:rPr>
          <w:rFonts w:hint="eastAsia" w:ascii="宋体" w:hAnsi="宋体" w:cs="宋体"/>
          <w:szCs w:val="21"/>
          <w:u w:val="single"/>
        </w:rPr>
      </w:pPr>
      <w:r>
        <w:rPr>
          <w:rFonts w:hint="eastAsia" w:ascii="宋体" w:hAnsi="宋体" w:cs="宋体"/>
          <w:szCs w:val="21"/>
          <w:u w:val="single"/>
        </w:rPr>
      </w:r>
      <w:r/>
    </w:p>
    <w:p>
      <w:pPr>
        <w:pStyle w:val="922"/>
        <w:ind w:firstLine="0"/>
        <w:spacing w:before="143" w:after="143"/>
        <w:rPr>
          <w:rFonts w:hint="eastAsia" w:ascii="宋体" w:hAnsi="宋体" w:eastAsia="宋体" w:cs="宋体"/>
          <w:b/>
          <w:bCs/>
          <w:sz w:val="24"/>
          <w:szCs w:val="24"/>
          <w:lang w:eastAsia="zh-CN"/>
        </w:rPr>
      </w:pPr>
      <w:r>
        <w:rPr>
          <w:rFonts w:hint="eastAsia" w:ascii="宋体" w:hAnsi="宋体" w:cs="宋体"/>
          <w:b/>
          <w:bCs/>
          <w:sz w:val="24"/>
          <w:szCs w:val="24"/>
        </w:rPr>
        <w:t xml:space="preserve">示范格式</w:t>
      </w:r>
      <w:r>
        <w:rPr>
          <w:rFonts w:hint="eastAsia" w:ascii="宋体" w:hAnsi="宋体" w:cs="宋体"/>
          <w:b/>
          <w:bCs/>
          <w:sz w:val="24"/>
          <w:szCs w:val="24"/>
          <w:lang w:eastAsia="zh-CN"/>
        </w:rPr>
        <w:t xml:space="preserve">八</w:t>
      </w:r>
      <w:r/>
    </w:p>
    <w:p>
      <w:pPr>
        <w:jc w:val="center"/>
        <w:keepLines w:val="0"/>
        <w:keepNext w:val="0"/>
        <w:pageBreakBefore w:val="0"/>
        <w:spacing w:line="360" w:lineRule="auto"/>
        <w:widowControl w:val="off"/>
        <w:rPr>
          <w:rFonts w:hint="eastAsia" w:ascii="宋体" w:hAnsi="宋体" w:eastAsia="宋体" w:cs="宋体"/>
          <w:color w:val="000000"/>
          <w:sz w:val="36"/>
          <w:szCs w:val="36"/>
        </w:rPr>
      </w:pPr>
      <w:r>
        <w:rPr>
          <w:rFonts w:hint="eastAsia" w:ascii="宋体" w:hAnsi="宋体" w:eastAsia="宋体" w:cs="宋体"/>
          <w:b/>
          <w:bCs w:val="0"/>
          <w:color w:val="000000"/>
          <w:sz w:val="32"/>
          <w:szCs w:val="32"/>
        </w:rPr>
        <w:t xml:space="preserve">承诺书</w:t>
      </w:r>
      <w:r/>
    </w:p>
    <w:p>
      <w:pPr>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致</w:t>
      </w:r>
      <w:r>
        <w:rPr>
          <w:rFonts w:hint="eastAsia" w:ascii="宋体" w:hAnsi="宋体" w:eastAsia="宋体" w:cs="宋体"/>
          <w:color w:val="000000"/>
          <w:sz w:val="24"/>
          <w:szCs w:val="24"/>
          <w:u w:val="single"/>
        </w:rPr>
        <w:t xml:space="preserve">  （采购人名称）</w:t>
      </w:r>
      <w:r>
        <w:rPr>
          <w:rFonts w:hint="eastAsia" w:ascii="宋体" w:hAnsi="宋体" w:eastAsia="宋体" w:cs="宋体"/>
          <w:color w:val="000000"/>
          <w:sz w:val="24"/>
          <w:szCs w:val="24"/>
          <w:u w:val="single"/>
          <w:lang w:val="en-US" w:eastAsia="zh-CN"/>
        </w:rPr>
        <w:t xml:space="preserve"> </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w:t>
      </w:r>
      <w:r/>
    </w:p>
    <w:p>
      <w:pPr>
        <w:pStyle w:val="901"/>
        <w:ind w:left="0" w:right="0" w:firstLine="480"/>
        <w:keepLines w:val="0"/>
        <w:keepNext w:val="0"/>
        <w:pageBreakBefore w:val="0"/>
        <w:spacing w:before="0" w:beforeAutospacing="0" w:after="0" w:afterAutospacing="0" w:line="360" w:lineRule="auto"/>
        <w:shd w:val="clear" w:color="auto" w:fill="ffffff"/>
        <w:widowControl/>
        <w:rPr>
          <w:rFonts w:hint="eastAsia" w:ascii="宋体" w:hAnsi="宋体" w:eastAsia="宋体" w:cs="宋体"/>
          <w:color w:val="000000"/>
          <w:sz w:val="24"/>
          <w:szCs w:val="24"/>
          <w:lang w:val="en-US" w:eastAsia="zh-CN" w:bidi="ar-SA"/>
        </w:rPr>
        <w:suppressLineNumbers w:val="0"/>
      </w:pPr>
      <w:r>
        <w:rPr>
          <w:rFonts w:hint="eastAsia" w:ascii="宋体" w:hAnsi="宋体" w:eastAsia="宋体" w:cs="宋体"/>
          <w:color w:val="000000"/>
          <w:sz w:val="24"/>
          <w:szCs w:val="24"/>
        </w:rPr>
        <w:t xml:space="preserve">我公司参加贵单位组织的</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u w:val="single"/>
          <w:lang w:val="en-US" w:eastAsia="zh-CN"/>
        </w:rPr>
        <w:t xml:space="preserve">   项目名称</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u w:val="single"/>
          <w:lang w:val="en-US" w:eastAsia="zh-CN"/>
        </w:rPr>
        <w:t xml:space="preserve">   </w:t>
      </w:r>
      <w:r>
        <w:rPr>
          <w:rFonts w:hint="eastAsia" w:ascii="宋体" w:hAnsi="宋体" w:eastAsia="宋体" w:cs="宋体"/>
          <w:color w:val="000000"/>
          <w:sz w:val="24"/>
          <w:szCs w:val="24"/>
          <w:u w:val="single"/>
          <w:lang w:eastAsia="zh-CN"/>
        </w:rPr>
        <w:t xml:space="preserve">（</w:t>
      </w:r>
      <w:r>
        <w:rPr>
          <w:rFonts w:hint="eastAsia" w:ascii="宋体" w:hAnsi="宋体" w:eastAsia="宋体" w:cs="宋体"/>
          <w:color w:val="000000"/>
          <w:sz w:val="24"/>
          <w:szCs w:val="24"/>
          <w:u w:val="single"/>
          <w:lang w:val="en-US" w:eastAsia="zh-CN"/>
        </w:rPr>
        <w:t xml:space="preserve">项目编号：</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u w:val="single"/>
          <w:lang w:eastAsia="zh-CN"/>
        </w:rPr>
        <w:t xml:space="preserve">）</w:t>
      </w:r>
      <w:r>
        <w:rPr>
          <w:rFonts w:hint="eastAsia" w:ascii="宋体" w:hAnsi="宋体" w:eastAsia="宋体" w:cs="宋体"/>
          <w:color w:val="000000"/>
          <w:sz w:val="24"/>
          <w:szCs w:val="24"/>
        </w:rPr>
        <w:t xml:space="preserve">的政府采购活动。针对《中华人民共和国政府采购法》第二十二条规定</w:t>
      </w:r>
      <w:r>
        <w:rPr>
          <w:rFonts w:hint="eastAsia" w:ascii="宋体" w:hAnsi="宋体" w:eastAsia="宋体" w:cs="宋体"/>
          <w:color w:val="000000"/>
          <w:sz w:val="24"/>
          <w:szCs w:val="24"/>
          <w:lang w:val="en-US" w:eastAsia="zh-CN"/>
        </w:rPr>
        <w:t xml:space="preserve">，我公司承诺</w:t>
      </w:r>
      <w:r>
        <w:rPr>
          <w:rFonts w:hint="eastAsia" w:ascii="宋体" w:hAnsi="宋体" w:eastAsia="宋体" w:cs="宋体"/>
          <w:color w:val="000000"/>
          <w:sz w:val="24"/>
          <w:szCs w:val="24"/>
          <w:lang w:val="en-US" w:eastAsia="zh-CN" w:bidi="ar-SA"/>
        </w:rPr>
        <w:t xml:space="preserve">具备下列条件：</w:t>
      </w:r>
      <w:r/>
    </w:p>
    <w:p>
      <w:pPr>
        <w:pStyle w:val="901"/>
        <w:ind w:left="0" w:right="0" w:firstLine="480"/>
        <w:keepLines w:val="0"/>
        <w:keepNext w:val="0"/>
        <w:pageBreakBefore w:val="0"/>
        <w:spacing w:before="0" w:beforeAutospacing="0" w:after="0" w:afterAutospacing="0" w:line="360" w:lineRule="auto"/>
        <w:shd w:val="clear" w:color="auto" w:fill="ffffff"/>
        <w:widowControl/>
        <w:rPr>
          <w:rFonts w:hint="eastAsia" w:ascii="宋体" w:hAnsi="宋体" w:eastAsia="宋体" w:cs="宋体"/>
          <w:color w:val="000000"/>
          <w:sz w:val="24"/>
          <w:szCs w:val="24"/>
        </w:rPr>
        <w:suppressLineNumbers w:val="0"/>
      </w:pPr>
      <w:r>
        <w:rPr>
          <w:rFonts w:hint="eastAsia" w:ascii="宋体" w:hAnsi="宋体" w:eastAsia="宋体" w:cs="宋体"/>
          <w:color w:val="000000"/>
          <w:sz w:val="24"/>
          <w:szCs w:val="24"/>
        </w:rPr>
        <w:t xml:space="preserve">（一）具有独立承担民事责任的能力；</w:t>
      </w:r>
      <w:r/>
    </w:p>
    <w:p>
      <w:pPr>
        <w:ind w:firstLine="480"/>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（二）具有良好的商业信誉和健全的财务会计制度；</w:t>
      </w:r>
      <w:r/>
    </w:p>
    <w:p>
      <w:pPr>
        <w:ind w:firstLine="480"/>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（三）具有履行合同所必需的设备和专业技术能力；</w:t>
      </w:r>
      <w:r/>
    </w:p>
    <w:p>
      <w:pPr>
        <w:ind w:firstLine="480"/>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（四）有依法缴纳税收和社会保障资金的良好记录；</w:t>
      </w:r>
      <w:r/>
    </w:p>
    <w:p>
      <w:pPr>
        <w:ind w:firstLine="480"/>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（五）参加政府采购活动前三年内，在经营活动中没有重大违法记录；</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（六）法律、行政法规规定的其他条件。</w:t>
      </w:r>
      <w:r/>
    </w:p>
    <w:p>
      <w:pPr>
        <w:ind w:firstLine="360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r>
      <w:r/>
    </w:p>
    <w:p>
      <w:pPr>
        <w:ind w:firstLine="360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r>
      <w:r/>
    </w:p>
    <w:p>
      <w:pPr>
        <w:ind w:firstLine="360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r>
      <w:r/>
    </w:p>
    <w:p>
      <w:pPr>
        <w:ind w:firstLine="5520"/>
        <w:keepLines w:val="0"/>
        <w:keepNext w:val="0"/>
        <w:pageBreakBefore w:val="0"/>
        <w:spacing w:line="360" w:lineRule="auto"/>
        <w:widowControl w:val="off"/>
        <w:rPr>
          <w:rFonts w:hint="default" w:ascii="宋体" w:hAnsi="宋体" w:eastAsia="宋体" w:cs="宋体"/>
          <w:sz w:val="24"/>
          <w:szCs w:val="24"/>
          <w:u w:val="single"/>
          <w:lang w:val="en-US" w:eastAsia="zh-CN"/>
        </w:rPr>
      </w:pPr>
      <w:r>
        <w:rPr>
          <w:rFonts w:hint="eastAsia" w:ascii="宋体" w:hAnsi="宋体" w:eastAsia="宋体" w:cs="宋体"/>
          <w:sz w:val="24"/>
          <w:szCs w:val="24"/>
          <w:lang w:val="en-US" w:eastAsia="zh-CN"/>
        </w:rPr>
        <w:t xml:space="preserve">磋商供应商</w:t>
      </w:r>
      <w:r>
        <w:rPr>
          <w:rFonts w:hint="eastAsia" w:ascii="宋体" w:hAnsi="宋体" w:eastAsia="宋体" w:cs="宋体"/>
          <w:sz w:val="24"/>
          <w:szCs w:val="24"/>
          <w:lang w:val="zh-CN"/>
        </w:rPr>
        <w:t xml:space="preserve">：</w:t>
      </w:r>
      <w:r>
        <w:rPr>
          <w:rFonts w:hint="eastAsia" w:ascii="宋体" w:hAnsi="宋体" w:eastAsia="宋体" w:cs="宋体"/>
          <w:sz w:val="24"/>
          <w:szCs w:val="24"/>
          <w:u w:val="single"/>
          <w:lang w:val="zh-CN"/>
        </w:rPr>
        <w:t xml:space="preserve">    （</w:t>
      </w:r>
      <w:r>
        <w:rPr>
          <w:rFonts w:hint="eastAsia" w:ascii="宋体" w:hAnsi="宋体" w:eastAsia="宋体" w:cs="宋体"/>
          <w:sz w:val="24"/>
          <w:szCs w:val="24"/>
          <w:u w:val="single"/>
          <w:lang w:val="en-US" w:eastAsia="zh-CN"/>
        </w:rPr>
        <w:t xml:space="preserve">公章</w:t>
      </w:r>
      <w:r>
        <w:rPr>
          <w:rFonts w:hint="eastAsia" w:ascii="宋体" w:hAnsi="宋体" w:eastAsia="宋体" w:cs="宋体"/>
          <w:sz w:val="24"/>
          <w:szCs w:val="24"/>
          <w:u w:val="single"/>
          <w:lang w:val="zh-CN"/>
        </w:rPr>
        <w:t xml:space="preserve">）</w:t>
      </w:r>
      <w:r>
        <w:rPr>
          <w:rFonts w:hint="eastAsia" w:ascii="宋体" w:hAnsi="宋体" w:cs="宋体"/>
          <w:sz w:val="24"/>
          <w:szCs w:val="24"/>
          <w:u w:val="single"/>
          <w:lang w:val="en-US" w:eastAsia="zh-CN"/>
        </w:rPr>
        <w:t xml:space="preserve">   </w:t>
      </w:r>
      <w:r/>
    </w:p>
    <w:p>
      <w:pPr>
        <w:ind w:firstLine="5520"/>
        <w:jc w:val="both"/>
        <w:keepLines w:val="0"/>
        <w:keepNext w:val="0"/>
        <w:pageBreakBefore w:val="0"/>
        <w:spacing w:line="360" w:lineRule="auto"/>
        <w:widowControl w:val="off"/>
        <w:rPr>
          <w:rFonts w:hint="eastAsia" w:ascii="宋体" w:hAnsi="宋体" w:eastAsia="宋体" w:cs="宋体"/>
          <w:sz w:val="24"/>
          <w:szCs w:val="24"/>
          <w:lang w:val="zh-CN"/>
        </w:rPr>
      </w:pPr>
      <w:r>
        <w:rPr>
          <w:rFonts w:hint="eastAsia" w:ascii="宋体" w:hAnsi="宋体" w:eastAsia="宋体" w:cs="宋体"/>
          <w:sz w:val="24"/>
          <w:szCs w:val="24"/>
          <w:lang w:val="zh-CN"/>
        </w:rPr>
        <w:t xml:space="preserve">日期：</w:t>
      </w:r>
      <w:r>
        <w:rPr>
          <w:rFonts w:hint="eastAsia" w:ascii="宋体" w:hAnsi="宋体" w:eastAsia="宋体" w:cs="宋体"/>
          <w:sz w:val="24"/>
          <w:szCs w:val="24"/>
          <w:u w:val="none"/>
          <w:lang w:val="zh-CN"/>
        </w:rPr>
        <w:t xml:space="preserve">     </w:t>
      </w:r>
      <w:r>
        <w:rPr>
          <w:rFonts w:hint="eastAsia" w:ascii="宋体" w:hAnsi="宋体" w:eastAsia="宋体" w:cs="宋体"/>
          <w:sz w:val="24"/>
          <w:szCs w:val="24"/>
          <w:lang w:val="zh-CN"/>
        </w:rPr>
        <w:t xml:space="preserve">年</w:t>
      </w:r>
      <w:r>
        <w:rPr>
          <w:rFonts w:hint="eastAsia" w:ascii="宋体" w:hAnsi="宋体" w:eastAsia="宋体" w:cs="宋体"/>
          <w:sz w:val="24"/>
          <w:szCs w:val="24"/>
          <w:u w:val="none"/>
          <w:lang w:val="zh-CN"/>
        </w:rPr>
        <w:t xml:space="preserve">     </w:t>
      </w:r>
      <w:r>
        <w:rPr>
          <w:rFonts w:hint="eastAsia" w:ascii="宋体" w:hAnsi="宋体" w:eastAsia="宋体" w:cs="宋体"/>
          <w:sz w:val="24"/>
          <w:szCs w:val="24"/>
          <w:lang w:val="zh-CN"/>
        </w:rPr>
        <w:t xml:space="preserve">月</w:t>
      </w:r>
      <w:r>
        <w:rPr>
          <w:rFonts w:hint="eastAsia" w:ascii="宋体" w:hAnsi="宋体" w:eastAsia="宋体" w:cs="宋体"/>
          <w:sz w:val="24"/>
          <w:szCs w:val="24"/>
          <w:u w:val="none"/>
          <w:lang w:val="zh-CN"/>
        </w:rPr>
        <w:t xml:space="preserve">     </w:t>
      </w:r>
      <w:r>
        <w:rPr>
          <w:rFonts w:hint="eastAsia" w:ascii="宋体" w:hAnsi="宋体" w:eastAsia="宋体" w:cs="宋体"/>
          <w:sz w:val="24"/>
          <w:szCs w:val="24"/>
          <w:lang w:val="zh-CN"/>
        </w:rPr>
        <w:t xml:space="preserve">日</w:t>
      </w:r>
      <w:r/>
    </w:p>
    <w:p>
      <w:pPr>
        <w:jc w:val="both"/>
        <w:keepLines w:val="0"/>
        <w:keepNext w:val="0"/>
        <w:pageBreakBefore w:val="0"/>
        <w:spacing w:line="360" w:lineRule="auto"/>
        <w:widowControl w:val="off"/>
        <w:rPr>
          <w:rFonts w:hint="eastAsia" w:ascii="宋体" w:hAnsi="宋体" w:eastAsia="宋体" w:cs="宋体"/>
          <w:b/>
          <w:bCs/>
          <w:sz w:val="24"/>
          <w:szCs w:val="24"/>
          <w:lang w:val="en-US" w:eastAsia="zh-CN"/>
        </w:rPr>
      </w:pPr>
      <w:r>
        <w:rPr>
          <w:rFonts w:hint="eastAsia" w:ascii="宋体" w:hAnsi="宋体" w:eastAsia="宋体" w:cs="宋体"/>
          <w:sz w:val="24"/>
          <w:szCs w:val="24"/>
          <w:lang w:val="zh-CN"/>
        </w:rPr>
        <w:br w:type="page" w:clear="all"/>
      </w:r>
      <w:r>
        <w:rPr>
          <w:rFonts w:hint="eastAsia" w:ascii="宋体" w:hAnsi="宋体" w:cs="宋体"/>
          <w:b/>
          <w:bCs/>
          <w:sz w:val="24"/>
          <w:szCs w:val="24"/>
        </w:rPr>
        <w:t xml:space="preserve">示范格式</w:t>
      </w:r>
      <w:r>
        <w:rPr>
          <w:rFonts w:hint="eastAsia" w:ascii="宋体" w:hAnsi="宋体" w:cs="宋体"/>
          <w:b/>
          <w:bCs/>
          <w:sz w:val="24"/>
          <w:szCs w:val="24"/>
          <w:lang w:val="en-US" w:eastAsia="zh-CN"/>
        </w:rPr>
        <w:t xml:space="preserve">九</w:t>
      </w:r>
      <w:r/>
    </w:p>
    <w:p>
      <w:pPr>
        <w:pStyle w:val="889"/>
        <w:jc w:val="center"/>
        <w:spacing w:line="360" w:lineRule="auto"/>
        <w:rPr>
          <w:rFonts w:hint="eastAsia" w:ascii="仿宋" w:hAnsi="仿宋" w:eastAsia="仿宋" w:cs="仿宋"/>
          <w:color w:val="000000"/>
          <w:sz w:val="28"/>
          <w:szCs w:val="28"/>
          <w:highlight w:val="none"/>
        </w:rPr>
      </w:pPr>
      <w:r>
        <w:rPr>
          <w:rFonts w:hint="eastAsia" w:ascii="仿宋" w:hAnsi="仿宋" w:eastAsia="仿宋" w:cs="仿宋"/>
          <w:b/>
          <w:bCs/>
          <w:color w:val="000000"/>
          <w:sz w:val="32"/>
          <w:szCs w:val="32"/>
          <w:highlight w:val="none"/>
          <w:lang w:val="en-US" w:eastAsia="zh-CN" w:bidi="ar-SA"/>
        </w:rPr>
        <w:t xml:space="preserve">关于符合本国产品标准的声明函</w:t>
      </w:r>
      <w:r/>
    </w:p>
    <w:p>
      <w:pPr>
        <w:pStyle w:val="889"/>
        <w:spacing w:line="360" w:lineRule="auto"/>
        <w:rPr>
          <w:rFonts w:hint="eastAsia" w:ascii="仿宋" w:hAnsi="仿宋" w:eastAsia="仿宋" w:cs="仿宋"/>
          <w:color w:val="000000"/>
          <w:sz w:val="28"/>
          <w:szCs w:val="28"/>
          <w:highlight w:val="none"/>
          <w:lang w:eastAsia="zh-CN"/>
        </w:rPr>
      </w:pPr>
      <w:r>
        <w:rPr>
          <w:rFonts w:hint="eastAsia" w:ascii="仿宋" w:hAnsi="仿宋" w:eastAsia="仿宋" w:cs="仿宋"/>
          <w:color w:val="000000"/>
          <w:sz w:val="28"/>
          <w:szCs w:val="28"/>
          <w:highlight w:val="none"/>
        </w:rPr>
        <w:t xml:space="preserve">致</w:t>
      </w:r>
      <w:r>
        <w:rPr>
          <w:rFonts w:hint="eastAsia" w:ascii="仿宋" w:hAnsi="仿宋" w:eastAsia="仿宋" w:cs="仿宋"/>
          <w:bCs/>
          <w:color w:val="000000"/>
          <w:sz w:val="28"/>
          <w:szCs w:val="28"/>
          <w:highlight w:val="none"/>
          <w:u w:val="single"/>
          <w:lang w:val="en-US" w:eastAsia="zh-CN"/>
        </w:rPr>
        <w:t xml:space="preserve">                 </w:t>
      </w:r>
      <w:r>
        <w:rPr>
          <w:rFonts w:hint="eastAsia" w:ascii="仿宋" w:hAnsi="仿宋" w:eastAsia="仿宋" w:cs="仿宋"/>
          <w:color w:val="000000"/>
          <w:sz w:val="28"/>
          <w:szCs w:val="28"/>
          <w:highlight w:val="none"/>
          <w:lang w:eastAsia="zh-CN"/>
        </w:rPr>
        <w:t xml:space="preserve">：</w:t>
      </w:r>
      <w:r/>
    </w:p>
    <w:p>
      <w:pPr>
        <w:pStyle w:val="889"/>
        <w:ind w:firstLine="560"/>
        <w:spacing w:line="360" w:lineRule="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本公司（单位）郑重声明，根据《国务院办公厅关于在政府采购中实施本国产品标准及相关政策的通知》（国办发〔2025〕34号）的规定，本公司（单位）提供的以下产品属于本国产品。具体情况如下：</w:t>
      </w:r>
      <w:r/>
    </w:p>
    <w:p>
      <w:pPr>
        <w:pStyle w:val="889"/>
        <w:ind w:firstLine="360"/>
        <w:spacing w:line="360" w:lineRule="auto"/>
        <w:rPr>
          <w:rFonts w:hint="eastAsia" w:ascii="仿宋" w:hAnsi="仿宋" w:eastAsia="仿宋" w:cs="仿宋"/>
          <w:color w:val="000000"/>
          <w:sz w:val="28"/>
          <w:szCs w:val="28"/>
          <w:highlight w:val="none"/>
        </w:rPr>
      </w:pPr>
      <w:r>
        <w:rPr>
          <w:rFonts w:hint="eastAsia" w:ascii="方正魏碑_GBK" w:hAnsi="方正魏碑_GBK" w:eastAsia="方正魏碑_GBK" w:cs="方正魏碑_GBK"/>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5239385</wp:posOffset>
                </wp:positionH>
                <wp:positionV relativeFrom="paragraph">
                  <wp:posOffset>69215</wp:posOffset>
                </wp:positionV>
                <wp:extent cx="816610" cy="76200"/>
                <wp:effectExtent l="0" t="0" r="0" b="0"/>
                <wp:wrapNone/>
                <wp:docPr id="9" name=""/>
                <wp:cNvGraphicFramePr/>
                <a:graphic xmlns:a="http://schemas.openxmlformats.org/drawingml/2006/main">
                  <a:graphicData uri="http://schemas.microsoft.com/office/word/2010/wordprocessingShape">
                    <wps:wsp>
                      <wps:cNvPr id="0" name=""/>
                      <wps:cNvSpPr/>
                      <wps:spPr bwMode="auto">
                        <a:xfrm flipV="1">
                          <a:off x="0" y="0"/>
                          <a:ext cx="816610" cy="7620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round/>
                        </a:ln>
                      </wps:spPr>
                      <wps:bodyPr rot="0">
                        <a:prstTxWarp prst="textNoShape">
                          <a:avLst/>
                        </a:prstTxWarp>
                        <a:noAutofit/>
                      </wps:bodyPr>
                    </wps:wsp>
                  </a:graphicData>
                </a:graphic>
              </wp:anchor>
            </w:drawing>
          </mc:Choice>
          <mc:Fallback>
            <w:pict>
              <v:shape id="shape 8" o:spid="_x0000_s8" style="position:absolute;z-index:251665408;o:allowoverlap:true;o:allowincell:true;mso-position-horizontal-relative:text;margin-left:412.5pt;mso-position-horizontal:absolute;mso-position-vertical-relative:text;margin-top:5.5pt;mso-position-vertical:absolute;width:64.3pt;height:6.0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方正魏碑_GBK" w:hAnsi="方正魏碑_GBK" w:eastAsia="方正魏碑_GBK" w:cs="方正魏碑_GBK"/>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2877185</wp:posOffset>
                </wp:positionH>
                <wp:positionV relativeFrom="paragraph">
                  <wp:posOffset>793115</wp:posOffset>
                </wp:positionV>
                <wp:extent cx="816610" cy="76200"/>
                <wp:effectExtent l="0" t="0" r="0" b="0"/>
                <wp:wrapNone/>
                <wp:docPr id="10" name=""/>
                <wp:cNvGraphicFramePr/>
                <a:graphic xmlns:a="http://schemas.openxmlformats.org/drawingml/2006/main">
                  <a:graphicData uri="http://schemas.microsoft.com/office/word/2010/wordprocessingShape">
                    <wps:wsp>
                      <wps:cNvPr id="0" name=""/>
                      <wps:cNvSpPr/>
                      <wps:spPr bwMode="auto">
                        <a:xfrm flipV="1">
                          <a:off x="0" y="0"/>
                          <a:ext cx="816610" cy="7620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round/>
                        </a:ln>
                      </wps:spPr>
                      <wps:bodyPr rot="0">
                        <a:prstTxWarp prst="textNoShape">
                          <a:avLst/>
                        </a:prstTxWarp>
                        <a:noAutofit/>
                      </wps:bodyPr>
                    </wps:wsp>
                  </a:graphicData>
                </a:graphic>
              </wp:anchor>
            </w:drawing>
          </mc:Choice>
          <mc:Fallback>
            <w:pict>
              <v:shape id="shape 9" o:spid="_x0000_s9" style="position:absolute;z-index:251664384;o:allowoverlap:true;o:allowincell:true;mso-position-horizontal-relative:text;margin-left:226.5pt;mso-position-horizontal:absolute;mso-position-vertical-relative:text;margin-top:62.4pt;mso-position-vertical:absolute;width:64.3pt;height:6.0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方正魏碑_GBK" w:hAnsi="方正魏碑_GBK" w:eastAsia="方正魏碑_GBK" w:cs="方正魏碑_GBK"/>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1600835</wp:posOffset>
                </wp:positionH>
                <wp:positionV relativeFrom="paragraph">
                  <wp:posOffset>774065</wp:posOffset>
                </wp:positionV>
                <wp:extent cx="816610" cy="76200"/>
                <wp:effectExtent l="0" t="0" r="0" b="0"/>
                <wp:wrapNone/>
                <wp:docPr id="11" name=""/>
                <wp:cNvGraphicFramePr/>
                <a:graphic xmlns:a="http://schemas.openxmlformats.org/drawingml/2006/main">
                  <a:graphicData uri="http://schemas.microsoft.com/office/word/2010/wordprocessingShape">
                    <wps:wsp>
                      <wps:cNvPr id="0" name=""/>
                      <wps:cNvSpPr/>
                      <wps:spPr bwMode="auto">
                        <a:xfrm flipV="1">
                          <a:off x="0" y="0"/>
                          <a:ext cx="816610" cy="7620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round/>
                        </a:ln>
                      </wps:spPr>
                      <wps:bodyPr rot="0">
                        <a:prstTxWarp prst="textNoShape">
                          <a:avLst/>
                        </a:prstTxWarp>
                        <a:noAutofit/>
                      </wps:bodyPr>
                    </wps:wsp>
                  </a:graphicData>
                </a:graphic>
              </wp:anchor>
            </w:drawing>
          </mc:Choice>
          <mc:Fallback>
            <w:pict>
              <v:shape id="shape 10" o:spid="_x0000_s10" style="position:absolute;z-index:251663360;o:allowoverlap:true;o:allowincell:true;mso-position-horizontal-relative:text;margin-left:126.0pt;mso-position-horizontal:absolute;mso-position-vertical-relative:text;margin-top:60.9pt;mso-position-vertical:absolute;width:64.3pt;height:6.0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方正魏碑_GBK" w:hAnsi="方正魏碑_GBK" w:eastAsia="方正魏碑_GBK" w:cs="方正魏碑_GBK"/>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5353685</wp:posOffset>
                </wp:positionH>
                <wp:positionV relativeFrom="paragraph">
                  <wp:posOffset>421640</wp:posOffset>
                </wp:positionV>
                <wp:extent cx="816610" cy="76200"/>
                <wp:effectExtent l="0" t="0" r="0" b="0"/>
                <wp:wrapNone/>
                <wp:docPr id="12" name=""/>
                <wp:cNvGraphicFramePr/>
                <a:graphic xmlns:a="http://schemas.openxmlformats.org/drawingml/2006/main">
                  <a:graphicData uri="http://schemas.microsoft.com/office/word/2010/wordprocessingShape">
                    <wps:wsp>
                      <wps:cNvPr id="0" name=""/>
                      <wps:cNvSpPr/>
                      <wps:spPr bwMode="auto">
                        <a:xfrm flipV="1">
                          <a:off x="0" y="0"/>
                          <a:ext cx="816610" cy="7620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round/>
                        </a:ln>
                      </wps:spPr>
                      <wps:bodyPr rot="0">
                        <a:prstTxWarp prst="textNoShape">
                          <a:avLst/>
                        </a:prstTxWarp>
                        <a:noAutofit/>
                      </wps:bodyPr>
                    </wps:wsp>
                  </a:graphicData>
                </a:graphic>
              </wp:anchor>
            </w:drawing>
          </mc:Choice>
          <mc:Fallback>
            <w:pict>
              <v:shape id="shape 11" o:spid="_x0000_s11" style="position:absolute;z-index:251662336;o:allowoverlap:true;o:allowincell:true;mso-position-horizontal-relative:text;margin-left:421.5pt;mso-position-horizontal:absolute;mso-position-vertical-relative:text;margin-top:33.2pt;mso-position-vertical:absolute;width:64.3pt;height:6.0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方正魏碑_GBK" w:hAnsi="方正魏碑_GBK" w:eastAsia="方正魏碑_GBK" w:cs="方正魏碑_GBK"/>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3991610</wp:posOffset>
                </wp:positionH>
                <wp:positionV relativeFrom="paragraph">
                  <wp:posOffset>412115</wp:posOffset>
                </wp:positionV>
                <wp:extent cx="816610" cy="76200"/>
                <wp:effectExtent l="0" t="0" r="0" b="0"/>
                <wp:wrapNone/>
                <wp:docPr id="13" name=""/>
                <wp:cNvGraphicFramePr/>
                <a:graphic xmlns:a="http://schemas.openxmlformats.org/drawingml/2006/main">
                  <a:graphicData uri="http://schemas.microsoft.com/office/word/2010/wordprocessingShape">
                    <wps:wsp>
                      <wps:cNvPr id="0" name=""/>
                      <wps:cNvSpPr/>
                      <wps:spPr bwMode="auto">
                        <a:xfrm flipV="1">
                          <a:off x="0" y="0"/>
                          <a:ext cx="816610" cy="7620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round/>
                        </a:ln>
                      </wps:spPr>
                      <wps:bodyPr rot="0">
                        <a:prstTxWarp prst="textNoShape">
                          <a:avLst/>
                        </a:prstTxWarp>
                        <a:noAutofit/>
                      </wps:bodyPr>
                    </wps:wsp>
                  </a:graphicData>
                </a:graphic>
              </wp:anchor>
            </w:drawing>
          </mc:Choice>
          <mc:Fallback>
            <w:pict>
              <v:shape id="shape 12" o:spid="_x0000_s12" style="position:absolute;z-index:251661312;o:allowoverlap:true;o:allowincell:true;mso-position-horizontal-relative:text;margin-left:314.3pt;mso-position-horizontal:absolute;mso-position-vertical-relative:text;margin-top:32.4pt;mso-position-vertical:absolute;width:64.3pt;height:6.0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方正魏碑_GBK" w:hAnsi="方正魏碑_GBK" w:eastAsia="方正魏碑_GBK" w:cs="方正魏碑_GBK"/>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2753360</wp:posOffset>
                </wp:positionH>
                <wp:positionV relativeFrom="paragraph">
                  <wp:posOffset>421640</wp:posOffset>
                </wp:positionV>
                <wp:extent cx="816610" cy="76200"/>
                <wp:effectExtent l="0" t="0" r="0" b="0"/>
                <wp:wrapNone/>
                <wp:docPr id="14" name=""/>
                <wp:cNvGraphicFramePr/>
                <a:graphic xmlns:a="http://schemas.openxmlformats.org/drawingml/2006/main">
                  <a:graphicData uri="http://schemas.microsoft.com/office/word/2010/wordprocessingShape">
                    <wps:wsp>
                      <wps:cNvPr id="0" name=""/>
                      <wps:cNvSpPr/>
                      <wps:spPr bwMode="auto">
                        <a:xfrm flipV="1">
                          <a:off x="0" y="0"/>
                          <a:ext cx="816610" cy="7620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round/>
                        </a:ln>
                      </wps:spPr>
                      <wps:bodyPr rot="0">
                        <a:prstTxWarp prst="textNoShape">
                          <a:avLst/>
                        </a:prstTxWarp>
                        <a:noAutofit/>
                      </wps:bodyPr>
                    </wps:wsp>
                  </a:graphicData>
                </a:graphic>
              </wp:anchor>
            </w:drawing>
          </mc:Choice>
          <mc:Fallback>
            <w:pict>
              <v:shape id="shape 13" o:spid="_x0000_s13" style="position:absolute;z-index:251660288;o:allowoverlap:true;o:allowincell:true;mso-position-horizontal-relative:text;margin-left:216.8pt;mso-position-horizontal:absolute;mso-position-vertical-relative:text;margin-top:33.2pt;mso-position-vertical:absolute;width:64.3pt;height:6.0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仿宋" w:hAnsi="仿宋" w:eastAsia="仿宋" w:cs="仿宋"/>
          <w:color w:val="000000"/>
          <w:sz w:val="28"/>
          <w:szCs w:val="28"/>
          <w:highlight w:val="none"/>
        </w:rPr>
        <w:t xml:space="preserve">1.</w:t>
      </w:r>
      <w:r>
        <w:rPr>
          <w:rFonts w:hint="eastAsia" w:ascii="仿宋" w:hAnsi="仿宋" w:eastAsia="仿宋" w:cs="仿宋"/>
          <w:color w:val="000000"/>
          <w:sz w:val="28"/>
          <w:szCs w:val="28"/>
          <w:highlight w:val="none"/>
          <w:u w:val="single"/>
        </w:rPr>
        <w:t xml:space="preserve">（产品名称1）</w:t>
      </w:r>
      <w:r>
        <w:rPr>
          <w:rFonts w:hint="eastAsia" w:ascii="仿宋" w:hAnsi="仿宋" w:eastAsia="仿宋" w:cs="仿宋"/>
          <w:color w:val="000000"/>
          <w:sz w:val="28"/>
          <w:szCs w:val="28"/>
          <w:highlight w:val="none"/>
        </w:rPr>
        <w:t xml:space="preserve">，生产厂为</w:t>
      </w:r>
      <w:r>
        <w:rPr>
          <w:rFonts w:hint="eastAsia" w:ascii="仿宋" w:hAnsi="仿宋" w:eastAsia="仿宋" w:cs="仿宋"/>
          <w:color w:val="000000"/>
          <w:sz w:val="28"/>
          <w:szCs w:val="28"/>
          <w:highlight w:val="none"/>
          <w:u w:val="single"/>
        </w:rPr>
        <w:t xml:space="preserve">（厂名）</w:t>
      </w:r>
      <w:r>
        <w:rPr>
          <w:rFonts w:hint="eastAsia" w:ascii="仿宋" w:hAnsi="仿宋" w:eastAsia="仿宋" w:cs="仿宋"/>
          <w:color w:val="000000"/>
          <w:sz w:val="28"/>
          <w:szCs w:val="28"/>
          <w:highlight w:val="none"/>
        </w:rPr>
        <w:t xml:space="preserve">，厂址为</w:t>
      </w:r>
      <w:r>
        <w:rPr>
          <w:rFonts w:hint="eastAsia" w:ascii="仿宋" w:hAnsi="仿宋" w:eastAsia="仿宋" w:cs="仿宋"/>
          <w:color w:val="000000"/>
          <w:sz w:val="28"/>
          <w:szCs w:val="28"/>
          <w:highlight w:val="none"/>
          <w:u w:val="single"/>
        </w:rPr>
        <w:t xml:space="preserve">（生产厂址）</w:t>
      </w:r>
      <w:r>
        <w:rPr>
          <w:rFonts w:hint="eastAsia" w:ascii="仿宋" w:hAnsi="仿宋" w:eastAsia="仿宋" w:cs="仿宋"/>
          <w:color w:val="000000"/>
          <w:sz w:val="28"/>
          <w:szCs w:val="28"/>
          <w:highlight w:val="none"/>
        </w:rPr>
        <w:t xml:space="preserve">。</w:t>
      </w:r>
      <w:r>
        <w:rPr>
          <w:rFonts w:hint="eastAsia" w:ascii="仿宋" w:hAnsi="仿宋" w:eastAsia="仿宋" w:cs="仿宋"/>
          <w:color w:val="000000"/>
          <w:sz w:val="28"/>
          <w:szCs w:val="28"/>
          <w:highlight w:val="none"/>
          <w:u w:val="single"/>
        </w:rPr>
        <w:t xml:space="preserve">（产品名称1） </w:t>
      </w:r>
      <w:r>
        <w:rPr>
          <w:rFonts w:hint="eastAsia" w:ascii="仿宋" w:hAnsi="仿宋" w:eastAsia="仿宋" w:cs="仿宋"/>
          <w:color w:val="000000"/>
          <w:sz w:val="28"/>
          <w:szCs w:val="28"/>
          <w:highlight w:val="none"/>
        </w:rPr>
        <w:t xml:space="preserve">的中国境内生产的组件成本占比≥</w:t>
      </w:r>
      <w:r>
        <w:rPr>
          <w:rFonts w:hint="eastAsia" w:ascii="仿宋" w:hAnsi="仿宋" w:eastAsia="仿宋" w:cs="仿宋"/>
          <w:color w:val="000000"/>
          <w:sz w:val="28"/>
          <w:szCs w:val="28"/>
          <w:highlight w:val="none"/>
          <w:u w:val="single"/>
        </w:rPr>
        <w:t xml:space="preserve">（规定比例）</w:t>
      </w:r>
      <w:r>
        <w:rPr>
          <w:rFonts w:hint="eastAsia" w:ascii="仿宋" w:hAnsi="仿宋" w:eastAsia="仿宋" w:cs="仿宋"/>
          <w:color w:val="000000"/>
          <w:sz w:val="28"/>
          <w:szCs w:val="28"/>
          <w:highlight w:val="none"/>
        </w:rPr>
        <w:t xml:space="preserve">。</w:t>
      </w:r>
      <w:r>
        <w:rPr>
          <w:rFonts w:hint="eastAsia" w:ascii="仿宋" w:hAnsi="仿宋" w:eastAsia="仿宋" w:cs="仿宋"/>
          <w:color w:val="000000"/>
          <w:sz w:val="28"/>
          <w:szCs w:val="28"/>
          <w:highlight w:val="none"/>
          <w:u w:val="single"/>
        </w:rPr>
        <w:t xml:space="preserve">（产品名称1）</w:t>
      </w:r>
      <w:r>
        <w:rPr>
          <w:rFonts w:hint="eastAsia" w:ascii="仿宋" w:hAnsi="仿宋" w:eastAsia="仿宋" w:cs="仿宋"/>
          <w:color w:val="000000"/>
          <w:sz w:val="28"/>
          <w:szCs w:val="28"/>
          <w:highlight w:val="none"/>
        </w:rPr>
        <w:t xml:space="preserve">的</w:t>
      </w:r>
      <w:r>
        <w:rPr>
          <w:rFonts w:hint="eastAsia" w:ascii="仿宋" w:hAnsi="仿宋" w:eastAsia="仿宋" w:cs="仿宋"/>
          <w:color w:val="000000"/>
          <w:sz w:val="28"/>
          <w:szCs w:val="28"/>
          <w:highlight w:val="none"/>
          <w:u w:val="single"/>
        </w:rPr>
        <w:t xml:space="preserve">（关键组件）</w:t>
      </w:r>
      <w:r>
        <w:rPr>
          <w:rFonts w:hint="eastAsia" w:ascii="仿宋" w:hAnsi="仿宋" w:eastAsia="仿宋" w:cs="仿宋"/>
          <w:color w:val="000000"/>
          <w:sz w:val="28"/>
          <w:szCs w:val="28"/>
          <w:highlight w:val="none"/>
        </w:rPr>
        <w:t xml:space="preserve">在中国境内生产。</w:t>
      </w:r>
      <w:r>
        <w:rPr>
          <w:rFonts w:hint="eastAsia" w:ascii="仿宋" w:hAnsi="仿宋" w:eastAsia="仿宋" w:cs="仿宋"/>
          <w:color w:val="000000"/>
          <w:sz w:val="28"/>
          <w:szCs w:val="28"/>
          <w:highlight w:val="none"/>
          <w:u w:val="single"/>
        </w:rPr>
        <w:t xml:space="preserve">（产品名称1）</w:t>
      </w:r>
      <w:r>
        <w:rPr>
          <w:rFonts w:hint="eastAsia" w:ascii="仿宋" w:hAnsi="仿宋" w:eastAsia="仿宋" w:cs="仿宋"/>
          <w:color w:val="000000"/>
          <w:sz w:val="28"/>
          <w:szCs w:val="28"/>
          <w:highlight w:val="none"/>
        </w:rPr>
        <w:t xml:space="preserve">的</w:t>
      </w:r>
      <w:r>
        <w:rPr>
          <w:rFonts w:hint="eastAsia" w:ascii="仿宋" w:hAnsi="仿宋" w:eastAsia="仿宋" w:cs="仿宋"/>
          <w:color w:val="000000"/>
          <w:sz w:val="28"/>
          <w:szCs w:val="28"/>
          <w:highlight w:val="none"/>
          <w:u w:val="single"/>
        </w:rPr>
        <w:t xml:space="preserve">（关键工序）</w:t>
      </w:r>
      <w:r>
        <w:rPr>
          <w:rFonts w:hint="eastAsia" w:ascii="仿宋" w:hAnsi="仿宋" w:eastAsia="仿宋" w:cs="仿宋"/>
          <w:color w:val="000000"/>
          <w:sz w:val="28"/>
          <w:szCs w:val="28"/>
          <w:highlight w:val="none"/>
        </w:rPr>
        <w:t xml:space="preserve">在中国境内完成。</w:t>
      </w:r>
      <w:r/>
    </w:p>
    <w:p>
      <w:pPr>
        <w:pStyle w:val="889"/>
        <w:ind w:firstLine="360"/>
        <w:spacing w:line="360" w:lineRule="auto"/>
        <w:rPr>
          <w:rFonts w:hint="eastAsia" w:ascii="仿宋" w:hAnsi="仿宋" w:eastAsia="仿宋" w:cs="仿宋"/>
          <w:color w:val="000000"/>
          <w:sz w:val="28"/>
          <w:szCs w:val="28"/>
          <w:highlight w:val="none"/>
        </w:rPr>
      </w:pPr>
      <w:r>
        <w:rPr>
          <w:rFonts w:hint="eastAsia" w:ascii="方正魏碑_GBK" w:hAnsi="方正魏碑_GBK" w:eastAsia="方正魏碑_GBK" w:cs="方正魏碑_GBK"/>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71552" behindDoc="0" locked="0" layoutInCell="1" allowOverlap="1">
                <wp:simplePos x="0" y="0"/>
                <wp:positionH relativeFrom="column">
                  <wp:posOffset>2877185</wp:posOffset>
                </wp:positionH>
                <wp:positionV relativeFrom="paragraph">
                  <wp:posOffset>765175</wp:posOffset>
                </wp:positionV>
                <wp:extent cx="816610" cy="76200"/>
                <wp:effectExtent l="0" t="0" r="0" b="0"/>
                <wp:wrapNone/>
                <wp:docPr id="15" name=""/>
                <wp:cNvGraphicFramePr/>
                <a:graphic xmlns:a="http://schemas.openxmlformats.org/drawingml/2006/main">
                  <a:graphicData uri="http://schemas.microsoft.com/office/word/2010/wordprocessingShape">
                    <wps:wsp>
                      <wps:cNvPr id="0" name=""/>
                      <wps:cNvSpPr/>
                      <wps:spPr bwMode="auto">
                        <a:xfrm flipV="1">
                          <a:off x="0" y="0"/>
                          <a:ext cx="816610" cy="7620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round/>
                        </a:ln>
                      </wps:spPr>
                      <wps:bodyPr rot="0">
                        <a:prstTxWarp prst="textNoShape">
                          <a:avLst/>
                        </a:prstTxWarp>
                        <a:noAutofit/>
                      </wps:bodyPr>
                    </wps:wsp>
                  </a:graphicData>
                </a:graphic>
              </wp:anchor>
            </w:drawing>
          </mc:Choice>
          <mc:Fallback>
            <w:pict>
              <v:shape id="shape 14" o:spid="_x0000_s14" style="position:absolute;z-index:251671552;o:allowoverlap:true;o:allowincell:true;mso-position-horizontal-relative:text;margin-left:226.5pt;mso-position-horizontal:absolute;mso-position-vertical-relative:text;margin-top:60.2pt;mso-position-vertical:absolute;width:64.3pt;height:6.0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方正魏碑_GBK" w:hAnsi="方正魏碑_GBK" w:eastAsia="方正魏碑_GBK" w:cs="方正魏碑_GBK"/>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column">
                  <wp:posOffset>1619885</wp:posOffset>
                </wp:positionH>
                <wp:positionV relativeFrom="paragraph">
                  <wp:posOffset>765175</wp:posOffset>
                </wp:positionV>
                <wp:extent cx="816610" cy="76200"/>
                <wp:effectExtent l="0" t="0" r="0" b="0"/>
                <wp:wrapNone/>
                <wp:docPr id="16" name=""/>
                <wp:cNvGraphicFramePr/>
                <a:graphic xmlns:a="http://schemas.openxmlformats.org/drawingml/2006/main">
                  <a:graphicData uri="http://schemas.microsoft.com/office/word/2010/wordprocessingShape">
                    <wps:wsp>
                      <wps:cNvPr id="0" name=""/>
                      <wps:cNvSpPr/>
                      <wps:spPr bwMode="auto">
                        <a:xfrm flipV="1">
                          <a:off x="0" y="0"/>
                          <a:ext cx="816610" cy="7620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round/>
                        </a:ln>
                      </wps:spPr>
                      <wps:bodyPr rot="0">
                        <a:prstTxWarp prst="textNoShape">
                          <a:avLst/>
                        </a:prstTxWarp>
                        <a:noAutofit/>
                      </wps:bodyPr>
                    </wps:wsp>
                  </a:graphicData>
                </a:graphic>
              </wp:anchor>
            </w:drawing>
          </mc:Choice>
          <mc:Fallback>
            <w:pict>
              <v:shape id="shape 15" o:spid="_x0000_s15" style="position:absolute;z-index:251670528;o:allowoverlap:true;o:allowincell:true;mso-position-horizontal-relative:text;margin-left:127.5pt;mso-position-horizontal:absolute;mso-position-vertical-relative:text;margin-top:60.2pt;mso-position-vertical:absolute;width:64.3pt;height:6.0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方正魏碑_GBK" w:hAnsi="方正魏碑_GBK" w:eastAsia="方正魏碑_GBK" w:cs="方正魏碑_GBK"/>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column">
                  <wp:posOffset>5287010</wp:posOffset>
                </wp:positionH>
                <wp:positionV relativeFrom="paragraph">
                  <wp:posOffset>412750</wp:posOffset>
                </wp:positionV>
                <wp:extent cx="816610" cy="76200"/>
                <wp:effectExtent l="0" t="0" r="0" b="0"/>
                <wp:wrapNone/>
                <wp:docPr id="17" name=""/>
                <wp:cNvGraphicFramePr/>
                <a:graphic xmlns:a="http://schemas.openxmlformats.org/drawingml/2006/main">
                  <a:graphicData uri="http://schemas.microsoft.com/office/word/2010/wordprocessingShape">
                    <wps:wsp>
                      <wps:cNvPr id="0" name=""/>
                      <wps:cNvSpPr/>
                      <wps:spPr bwMode="auto">
                        <a:xfrm flipV="1">
                          <a:off x="0" y="0"/>
                          <a:ext cx="816610" cy="7620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round/>
                        </a:ln>
                      </wps:spPr>
                      <wps:bodyPr rot="0">
                        <a:prstTxWarp prst="textNoShape">
                          <a:avLst/>
                        </a:prstTxWarp>
                        <a:noAutofit/>
                      </wps:bodyPr>
                    </wps:wsp>
                  </a:graphicData>
                </a:graphic>
              </wp:anchor>
            </w:drawing>
          </mc:Choice>
          <mc:Fallback>
            <w:pict>
              <v:shape id="shape 16" o:spid="_x0000_s16" style="position:absolute;z-index:251669504;o:allowoverlap:true;o:allowincell:true;mso-position-horizontal-relative:text;margin-left:416.3pt;mso-position-horizontal:absolute;mso-position-vertical-relative:text;margin-top:32.5pt;mso-position-vertical:absolute;width:64.3pt;height:6.0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方正魏碑_GBK" w:hAnsi="方正魏碑_GBK" w:eastAsia="方正魏碑_GBK" w:cs="方正魏碑_GBK"/>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column">
                  <wp:posOffset>4086860</wp:posOffset>
                </wp:positionH>
                <wp:positionV relativeFrom="paragraph">
                  <wp:posOffset>412750</wp:posOffset>
                </wp:positionV>
                <wp:extent cx="816610" cy="76200"/>
                <wp:effectExtent l="0" t="0" r="0" b="0"/>
                <wp:wrapNone/>
                <wp:docPr id="18" name=""/>
                <wp:cNvGraphicFramePr/>
                <a:graphic xmlns:a="http://schemas.openxmlformats.org/drawingml/2006/main">
                  <a:graphicData uri="http://schemas.microsoft.com/office/word/2010/wordprocessingShape">
                    <wps:wsp>
                      <wps:cNvPr id="0" name=""/>
                      <wps:cNvSpPr/>
                      <wps:spPr bwMode="auto">
                        <a:xfrm flipV="1">
                          <a:off x="0" y="0"/>
                          <a:ext cx="816610" cy="7620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round/>
                        </a:ln>
                      </wps:spPr>
                      <wps:bodyPr rot="0">
                        <a:prstTxWarp prst="textNoShape">
                          <a:avLst/>
                        </a:prstTxWarp>
                        <a:noAutofit/>
                      </wps:bodyPr>
                    </wps:wsp>
                  </a:graphicData>
                </a:graphic>
              </wp:anchor>
            </w:drawing>
          </mc:Choice>
          <mc:Fallback>
            <w:pict>
              <v:shape id="shape 17" o:spid="_x0000_s17" style="position:absolute;z-index:251668480;o:allowoverlap:true;o:allowincell:true;mso-position-horizontal-relative:text;margin-left:321.8pt;mso-position-horizontal:absolute;mso-position-vertical-relative:text;margin-top:32.5pt;mso-position-vertical:absolute;width:64.3pt;height:6.0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方正魏碑_GBK" w:hAnsi="方正魏碑_GBK" w:eastAsia="方正魏碑_GBK" w:cs="方正魏碑_GBK"/>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column">
                  <wp:posOffset>2724785</wp:posOffset>
                </wp:positionH>
                <wp:positionV relativeFrom="paragraph">
                  <wp:posOffset>431800</wp:posOffset>
                </wp:positionV>
                <wp:extent cx="816610" cy="76200"/>
                <wp:effectExtent l="0" t="0" r="0" b="0"/>
                <wp:wrapNone/>
                <wp:docPr id="19" name=""/>
                <wp:cNvGraphicFramePr/>
                <a:graphic xmlns:a="http://schemas.openxmlformats.org/drawingml/2006/main">
                  <a:graphicData uri="http://schemas.microsoft.com/office/word/2010/wordprocessingShape">
                    <wps:wsp>
                      <wps:cNvPr id="0" name=""/>
                      <wps:cNvSpPr/>
                      <wps:spPr bwMode="auto">
                        <a:xfrm flipV="1">
                          <a:off x="0" y="0"/>
                          <a:ext cx="816610" cy="7620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round/>
                        </a:ln>
                      </wps:spPr>
                      <wps:bodyPr rot="0">
                        <a:prstTxWarp prst="textNoShape">
                          <a:avLst/>
                        </a:prstTxWarp>
                        <a:noAutofit/>
                      </wps:bodyPr>
                    </wps:wsp>
                  </a:graphicData>
                </a:graphic>
              </wp:anchor>
            </w:drawing>
          </mc:Choice>
          <mc:Fallback>
            <w:pict>
              <v:shape id="shape 18" o:spid="_x0000_s18" style="position:absolute;z-index:251667456;o:allowoverlap:true;o:allowincell:true;mso-position-horizontal-relative:text;margin-left:214.5pt;mso-position-horizontal:absolute;mso-position-vertical-relative:text;margin-top:34.0pt;mso-position-vertical:absolute;width:64.3pt;height:6.0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方正魏碑_GBK" w:hAnsi="方正魏碑_GBK" w:eastAsia="方正魏碑_GBK" w:cs="方正魏碑_GBK"/>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5401310</wp:posOffset>
                </wp:positionH>
                <wp:positionV relativeFrom="paragraph">
                  <wp:posOffset>69850</wp:posOffset>
                </wp:positionV>
                <wp:extent cx="816610" cy="76200"/>
                <wp:effectExtent l="0" t="0" r="0" b="0"/>
                <wp:wrapNone/>
                <wp:docPr id="20" name=""/>
                <wp:cNvGraphicFramePr/>
                <a:graphic xmlns:a="http://schemas.openxmlformats.org/drawingml/2006/main">
                  <a:graphicData uri="http://schemas.microsoft.com/office/word/2010/wordprocessingShape">
                    <wps:wsp>
                      <wps:cNvPr id="0" name=""/>
                      <wps:cNvSpPr/>
                      <wps:spPr bwMode="auto">
                        <a:xfrm flipV="1">
                          <a:off x="0" y="0"/>
                          <a:ext cx="816610" cy="7620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round/>
                        </a:ln>
                      </wps:spPr>
                      <wps:bodyPr rot="0">
                        <a:prstTxWarp prst="textNoShape">
                          <a:avLst/>
                        </a:prstTxWarp>
                        <a:noAutofit/>
                      </wps:bodyPr>
                    </wps:wsp>
                  </a:graphicData>
                </a:graphic>
              </wp:anchor>
            </w:drawing>
          </mc:Choice>
          <mc:Fallback>
            <w:pict>
              <v:shape id="shape 19" o:spid="_x0000_s19" style="position:absolute;z-index:251666432;o:allowoverlap:true;o:allowincell:true;mso-position-horizontal-relative:text;margin-left:425.3pt;mso-position-horizontal:absolute;mso-position-vertical-relative:text;margin-top:5.5pt;mso-position-vertical:absolute;width:64.3pt;height:6.0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仿宋" w:hAnsi="仿宋" w:eastAsia="仿宋" w:cs="仿宋"/>
          <w:color w:val="000000"/>
          <w:sz w:val="28"/>
          <w:szCs w:val="28"/>
          <w:highlight w:val="none"/>
        </w:rPr>
        <w:t xml:space="preserve">2.</w:t>
      </w:r>
      <w:r>
        <w:rPr>
          <w:rFonts w:hint="eastAsia" w:ascii="仿宋" w:hAnsi="仿宋" w:eastAsia="仿宋" w:cs="仿宋"/>
          <w:color w:val="000000"/>
          <w:sz w:val="28"/>
          <w:szCs w:val="28"/>
          <w:highlight w:val="none"/>
          <w:u w:val="single"/>
        </w:rPr>
        <w:t xml:space="preserve">（产品名称2）</w:t>
      </w:r>
      <w:r>
        <w:rPr>
          <w:rFonts w:hint="eastAsia" w:ascii="仿宋" w:hAnsi="仿宋" w:eastAsia="仿宋" w:cs="仿宋"/>
          <w:color w:val="000000"/>
          <w:sz w:val="28"/>
          <w:szCs w:val="28"/>
          <w:highlight w:val="none"/>
        </w:rPr>
        <w:t xml:space="preserve">，生产厂为</w:t>
      </w:r>
      <w:r>
        <w:rPr>
          <w:rFonts w:hint="eastAsia" w:ascii="仿宋" w:hAnsi="仿宋" w:eastAsia="仿宋" w:cs="仿宋"/>
          <w:color w:val="000000"/>
          <w:sz w:val="28"/>
          <w:szCs w:val="28"/>
          <w:highlight w:val="none"/>
          <w:u w:val="single"/>
        </w:rPr>
        <w:t xml:space="preserve">（厂名）</w:t>
      </w:r>
      <w:r>
        <w:rPr>
          <w:rFonts w:hint="eastAsia" w:ascii="仿宋" w:hAnsi="仿宋" w:eastAsia="仿宋" w:cs="仿宋"/>
          <w:color w:val="000000"/>
          <w:sz w:val="28"/>
          <w:szCs w:val="28"/>
          <w:highlight w:val="none"/>
        </w:rPr>
        <w:t xml:space="preserve">，厂址为</w:t>
      </w:r>
      <w:r>
        <w:rPr>
          <w:rFonts w:hint="eastAsia" w:ascii="仿宋" w:hAnsi="仿宋" w:eastAsia="仿宋" w:cs="仿宋"/>
          <w:color w:val="000000"/>
          <w:sz w:val="28"/>
          <w:szCs w:val="28"/>
          <w:highlight w:val="none"/>
          <w:u w:val="single"/>
        </w:rPr>
        <w:t xml:space="preserve">（生产厂址）</w:t>
      </w:r>
      <w:r>
        <w:rPr>
          <w:rFonts w:hint="eastAsia" w:ascii="仿宋" w:hAnsi="仿宋" w:eastAsia="仿宋" w:cs="仿宋"/>
          <w:color w:val="000000"/>
          <w:sz w:val="28"/>
          <w:szCs w:val="28"/>
          <w:highlight w:val="none"/>
        </w:rPr>
        <w:t xml:space="preserve">。</w:t>
      </w:r>
      <w:r>
        <w:rPr>
          <w:rFonts w:hint="eastAsia" w:ascii="仿宋" w:hAnsi="仿宋" w:eastAsia="仿宋" w:cs="仿宋"/>
          <w:color w:val="000000"/>
          <w:sz w:val="28"/>
          <w:szCs w:val="28"/>
          <w:highlight w:val="none"/>
          <w:u w:val="single"/>
        </w:rPr>
        <w:t xml:space="preserve">（产品名称2）</w:t>
      </w:r>
      <w:r>
        <w:rPr>
          <w:rFonts w:hint="eastAsia" w:ascii="仿宋" w:hAnsi="仿宋" w:eastAsia="仿宋" w:cs="仿宋"/>
          <w:color w:val="000000"/>
          <w:sz w:val="28"/>
          <w:szCs w:val="28"/>
          <w:highlight w:val="none"/>
        </w:rPr>
        <w:t xml:space="preserve">的中国境内生产的组件成本占比≥</w:t>
      </w:r>
      <w:r>
        <w:rPr>
          <w:rFonts w:hint="eastAsia" w:ascii="仿宋" w:hAnsi="仿宋" w:eastAsia="仿宋" w:cs="仿宋"/>
          <w:color w:val="000000"/>
          <w:sz w:val="28"/>
          <w:szCs w:val="28"/>
          <w:highlight w:val="none"/>
          <w:u w:val="single"/>
        </w:rPr>
        <w:t xml:space="preserve">（规定比例）</w:t>
      </w:r>
      <w:r>
        <w:rPr>
          <w:rFonts w:hint="eastAsia" w:ascii="仿宋" w:hAnsi="仿宋" w:eastAsia="仿宋" w:cs="仿宋"/>
          <w:color w:val="000000"/>
          <w:sz w:val="28"/>
          <w:szCs w:val="28"/>
          <w:highlight w:val="none"/>
        </w:rPr>
        <w:t xml:space="preserve">。</w:t>
      </w:r>
      <w:r>
        <w:rPr>
          <w:rFonts w:hint="eastAsia" w:ascii="仿宋" w:hAnsi="仿宋" w:eastAsia="仿宋" w:cs="仿宋"/>
          <w:color w:val="000000"/>
          <w:sz w:val="28"/>
          <w:szCs w:val="28"/>
          <w:highlight w:val="none"/>
          <w:u w:val="single"/>
        </w:rPr>
        <w:t xml:space="preserve">（产品名称2）</w:t>
      </w:r>
      <w:r>
        <w:rPr>
          <w:rFonts w:hint="eastAsia" w:ascii="仿宋" w:hAnsi="仿宋" w:eastAsia="仿宋" w:cs="仿宋"/>
          <w:color w:val="000000"/>
          <w:sz w:val="28"/>
          <w:szCs w:val="28"/>
          <w:highlight w:val="none"/>
        </w:rPr>
        <w:t xml:space="preserve">的</w:t>
      </w:r>
      <w:r>
        <w:rPr>
          <w:rFonts w:hint="eastAsia" w:ascii="仿宋" w:hAnsi="仿宋" w:eastAsia="仿宋" w:cs="仿宋"/>
          <w:color w:val="000000"/>
          <w:sz w:val="28"/>
          <w:szCs w:val="28"/>
          <w:highlight w:val="none"/>
          <w:u w:val="single"/>
        </w:rPr>
        <w:t xml:space="preserve">（关键组件）</w:t>
      </w:r>
      <w:r>
        <w:rPr>
          <w:rFonts w:hint="eastAsia" w:ascii="仿宋" w:hAnsi="仿宋" w:eastAsia="仿宋" w:cs="仿宋"/>
          <w:color w:val="000000"/>
          <w:sz w:val="28"/>
          <w:szCs w:val="28"/>
          <w:highlight w:val="none"/>
        </w:rPr>
        <w:t xml:space="preserve">在中国境内生产。</w:t>
      </w:r>
      <w:r>
        <w:rPr>
          <w:rFonts w:hint="eastAsia" w:ascii="仿宋" w:hAnsi="仿宋" w:eastAsia="仿宋" w:cs="仿宋"/>
          <w:color w:val="000000"/>
          <w:sz w:val="28"/>
          <w:szCs w:val="28"/>
          <w:highlight w:val="none"/>
          <w:u w:val="single"/>
        </w:rPr>
        <w:t xml:space="preserve">（产品名称1）</w:t>
      </w:r>
      <w:r>
        <w:rPr>
          <w:rFonts w:hint="eastAsia" w:ascii="仿宋" w:hAnsi="仿宋" w:eastAsia="仿宋" w:cs="仿宋"/>
          <w:color w:val="000000"/>
          <w:sz w:val="28"/>
          <w:szCs w:val="28"/>
          <w:highlight w:val="none"/>
        </w:rPr>
        <w:t xml:space="preserve">的</w:t>
      </w:r>
      <w:r>
        <w:rPr>
          <w:rFonts w:hint="eastAsia" w:ascii="仿宋" w:hAnsi="仿宋" w:eastAsia="仿宋" w:cs="仿宋"/>
          <w:color w:val="000000"/>
          <w:sz w:val="28"/>
          <w:szCs w:val="28"/>
          <w:highlight w:val="none"/>
          <w:u w:val="single"/>
        </w:rPr>
        <w:t xml:space="preserve">（关键工序）</w:t>
      </w:r>
      <w:r>
        <w:rPr>
          <w:rFonts w:hint="eastAsia" w:ascii="仿宋" w:hAnsi="仿宋" w:eastAsia="仿宋" w:cs="仿宋"/>
          <w:color w:val="000000"/>
          <w:sz w:val="28"/>
          <w:szCs w:val="28"/>
          <w:highlight w:val="none"/>
        </w:rPr>
        <w:t xml:space="preserve">在中国境内完成。</w:t>
      </w:r>
      <w:r/>
    </w:p>
    <w:p>
      <w:pPr>
        <w:pStyle w:val="889"/>
        <w:ind w:firstLine="560"/>
        <w:spacing w:line="360" w:lineRule="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w:t>
      </w:r>
      <w:r/>
    </w:p>
    <w:p>
      <w:pPr>
        <w:pStyle w:val="889"/>
        <w:ind w:firstLine="560"/>
        <w:spacing w:line="360" w:lineRule="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本公司（单位）对上述声明内容的真实性负责。如有虚假，愿承担相应法律责任。</w:t>
      </w:r>
      <w:r/>
    </w:p>
    <w:p>
      <w:pPr>
        <w:pStyle w:val="889"/>
        <w:spacing w:line="360" w:lineRule="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p>
      <w:pPr>
        <w:pStyle w:val="889"/>
        <w:jc w:val="right"/>
        <w:spacing w:line="360" w:lineRule="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公司（单位）名称（盖章）：</w:t>
      </w:r>
      <w:r/>
    </w:p>
    <w:p>
      <w:pPr>
        <w:pStyle w:val="889"/>
        <w:jc w:val="righ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日期： 年 月 日</w:t>
      </w:r>
      <w:r/>
    </w:p>
    <w:p>
      <w:pPr>
        <w:pStyle w:val="889"/>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p>
      <w:pPr>
        <w:pStyle w:val="889"/>
        <w:keepLines w:val="0"/>
        <w:keepNext w:val="0"/>
        <w:pageBreakBefore w:val="0"/>
        <w:spacing w:line="240" w:lineRule="auto"/>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注：1.产品如有型号，请在“产品名称”栏一并填写。</w:t>
      </w:r>
      <w:r/>
    </w:p>
    <w:p>
      <w:pPr>
        <w:pStyle w:val="889"/>
        <w:keepLines w:val="0"/>
        <w:keepNext w:val="0"/>
        <w:pageBreakBefore w:val="0"/>
        <w:spacing w:line="240" w:lineRule="auto"/>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2.生产厂名与厂址应与生产厂营业执照载明的相关信息保持一致。</w:t>
      </w:r>
      <w:r/>
    </w:p>
    <w:p>
      <w:pPr>
        <w:pStyle w:val="889"/>
        <w:keepLines w:val="0"/>
        <w:keepNext w:val="0"/>
        <w:pageBreakBefore w:val="0"/>
        <w:spacing w:line="240" w:lineRule="auto"/>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3.该产品的中国境内生产的组件成本占比相关要求实施前，“规定比例”栏可不填，下同。</w:t>
      </w:r>
      <w:r/>
    </w:p>
    <w:p>
      <w:pPr>
        <w:pStyle w:val="889"/>
        <w:keepLines w:val="0"/>
        <w:keepNext w:val="0"/>
        <w:pageBreakBefore w:val="0"/>
        <w:spacing w:line="240" w:lineRule="auto"/>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4.该产品的关键组件要求实施前，“关键组件”栏可不填，下同。</w:t>
      </w:r>
      <w:r/>
    </w:p>
    <w:p>
      <w:pPr>
        <w:pStyle w:val="889"/>
        <w:keepLines w:val="0"/>
        <w:keepNext w:val="0"/>
        <w:pageBreakBefore w:val="0"/>
        <w:spacing w:line="240" w:lineRule="auto"/>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5.该产品的关键工序要求实施前，“关键工序”栏可不填，下同。</w:t>
      </w:r>
      <w:r/>
    </w:p>
    <w:p>
      <w:pPr>
        <w:pStyle w:val="906"/>
        <w:ind w:left="0" w:firstLine="0"/>
        <w:keepLines w:val="0"/>
        <w:keepNext w:val="0"/>
        <w:pageBreakBefore w:val="0"/>
        <w:spacing w:after="0" w:line="240" w:lineRule="auto"/>
        <w:widowControl w:val="off"/>
        <w:rPr>
          <w:rFonts w:hint="eastAsia" w:ascii="宋体" w:hAnsi="宋体" w:cs="宋体"/>
          <w:szCs w:val="21"/>
          <w:u w:val="single"/>
        </w:rPr>
      </w:pPr>
      <w:r>
        <w:rPr>
          <w:rFonts w:hint="eastAsia" w:ascii="仿宋" w:hAnsi="仿宋" w:eastAsia="仿宋" w:cs="仿宋"/>
          <w:color w:val="000000"/>
          <w:sz w:val="28"/>
          <w:szCs w:val="28"/>
          <w:highlight w:val="none"/>
          <w:lang w:val="en-US" w:eastAsia="zh-CN"/>
        </w:rPr>
        <w:t xml:space="preserve">6.用斜线划除的地方无需填写。</w:t>
      </w:r>
      <w:r/>
    </w:p>
    <w:sectPr>
      <w:headerReference w:type="default" r:id="rId10"/>
      <w:footerReference w:type="default" r:id="rId15"/>
      <w:footnotePr/>
      <w:endnotePr/>
      <w:type w:val="nextPage"/>
      <w:pgSz w:w="11906" w:h="16838" w:orient="portrait"/>
      <w:pgMar w:top="1440" w:right="1080" w:bottom="1440" w:left="1080" w:header="851" w:footer="907"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方正小标宋简体">
    <w:panose1 w:val="020B0503020202020204"/>
  </w:font>
  <w:font w:name="Wingdings">
    <w:panose1 w:val="05000000000000000000"/>
  </w:font>
  <w:font w:name="Arial Unicode MS">
    <w:panose1 w:val="020B0604020202020204"/>
  </w:font>
  <w:font w:name="方正小标宋_GBK">
    <w:panose1 w:val="020B0503020202020204"/>
  </w:font>
  <w:font w:name="Symbol">
    <w:panose1 w:val="05050102010706020507"/>
  </w:font>
  <w:font w:name="新宋体">
    <w:panose1 w:val="02010609030101010101"/>
  </w:font>
  <w:font w:name="方正仿宋简体">
    <w:panose1 w:val="020B0503020202020204"/>
  </w:font>
  <w:font w:name="Tahoma">
    <w:panose1 w:val="020B0604030504040204"/>
  </w:font>
  <w:font w:name="Book Antiqua">
    <w:panose1 w:val="02040602050305030304"/>
  </w:font>
  <w:font w:name="方正黑体_GBK">
    <w:panose1 w:val="020B0503020202020204"/>
  </w:font>
  <w:font w:name="Adobe 仿宋 Std R">
    <w:panose1 w:val="020B0503020202020204"/>
  </w:font>
  <w:font w:name="仿宋">
    <w:panose1 w:val="02010609060101010101"/>
  </w:font>
  <w:font w:name="等线">
    <w:panose1 w:val="02010600030101010101"/>
  </w:font>
  <w:font w:name="华文行楷">
    <w:panose1 w:val="02010800040101010101"/>
  </w:font>
  <w:font w:name="方正楷体_GBK">
    <w:panose1 w:val="020B0503020202020204"/>
  </w:font>
  <w:font w:name="微软雅黑">
    <w:panose1 w:val="020B0503020204020204"/>
  </w:font>
  <w:font w:name="CG Times">
    <w:panose1 w:val="020B0503020202020204"/>
  </w:font>
  <w:font w:name="Calibri">
    <w:panose1 w:val="020F0502020204030204"/>
  </w:font>
  <w:font w:name="Courier New">
    <w:panose1 w:val="02070309020205020404"/>
  </w:font>
  <w:font w:name="MingLiU_HKSCS">
    <w:panose1 w:val="02020500000000000000"/>
  </w:font>
  <w:font w:name="华文中宋">
    <w:panose1 w:val="02010600040101010101"/>
  </w:font>
  <w:font w:name="方正姚体">
    <w:panose1 w:val="02010601030101010101"/>
  </w:font>
  <w:font w:name="仿宋_GB2312">
    <w:panose1 w:val="02010609060101010101"/>
  </w:font>
  <w:font w:name="幼圆">
    <w:panose1 w:val="02010509060101010101"/>
  </w:font>
  <w:font w:name="黑体">
    <w:panose1 w:val="02010609060101010101"/>
  </w:font>
  <w:font w:name="楷体_GB2312">
    <w:panose1 w:val="02010609060101010101"/>
  </w:font>
  <w:font w:name="Arial">
    <w:panose1 w:val="020B0604020202020204"/>
  </w:font>
  <w:font w:name="monospace">
    <w:panose1 w:val="020B0503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9"/>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round/>
                      </a:ln>
                    </wps:spPr>
                    <wps:txbx>
                      <w:txbxContent>
                        <w:p>
                          <w:pPr>
                            <w:pStyle w:val="889"/>
                          </w:pPr>
                          <w:r>
                            <w:fldChar w:fldCharType="begin"/>
                          </w:r>
                          <w:r>
                            <w:instrText xml:space="preserve"> PAGE  \* MERGEFORMAT </w:instrText>
                          </w:r>
                          <w:r>
                            <w:fldChar w:fldCharType="separate"/>
                          </w:r>
                          <w:r>
                            <w:t xml:space="preserve">1</w:t>
                          </w:r>
                          <w:r>
                            <w:fldChar w:fldCharType="end"/>
                          </w:r>
                          <w:r/>
                        </w:p>
                      </w:txbxContent>
                    </wps:txbx>
                    <wps:bodyPr wrap="none" lIns="0" tIns="0" rIns="0" bIns="0" upright="1">
                      <a:spAutoFit/>
                    </wps:bodyPr>
                  </wps:wsp>
                </a:graphicData>
              </a:graphic>
            </wp:anchor>
          </w:drawing>
        </mc:Choice>
        <mc:Fallback>
          <w:pict>
            <v:shape id="shape 0" o:spid="_x0000_s0"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89"/>
                    </w:pPr>
                    <w:r>
                      <w:fldChar w:fldCharType="begin"/>
                    </w:r>
                    <w:r>
                      <w:instrText xml:space="preserve"> PAGE  \* MERGEFORMAT </w:instrText>
                    </w:r>
                    <w:r>
                      <w:fldChar w:fldCharType="separate"/>
                    </w:r>
                    <w:r>
                      <w:t xml:space="preserve">1</w:t>
                    </w:r>
                    <w:r>
                      <w:fldChar w:fldCharType="end"/>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57785" cy="131445"/>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57785" cy="131445"/>
                      </a:xfrm>
                      <a:prstGeom prst="rect">
                        <a:avLst/>
                      </a:prstGeom>
                      <a:noFill/>
                      <a:ln>
                        <a:noFill/>
                        <a:round/>
                      </a:ln>
                    </wps:spPr>
                    <wps:txbx>
                      <w:txbxContent>
                        <w:p>
                          <w:pPr>
                            <w:pStyle w:val="889"/>
                            <w:rPr>
                              <w:rFonts w:hint="eastAsia"/>
                            </w:rPr>
                          </w:pPr>
                          <w:r>
                            <w:rPr>
                              <w:rFonts w:hint="eastAsia"/>
                            </w:rPr>
                          </w:r>
                          <w:r/>
                        </w:p>
                      </w:txbxContent>
                    </wps:txbx>
                    <wps:bodyPr wrap="none" lIns="0" tIns="0" rIns="0" bIns="0" upright="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4.5pt;height:10.3pt;mso-wrap-distance-left:9.0pt;mso-wrap-distance-top:0.0pt;mso-wrap-distance-right:9.0pt;mso-wrap-distance-bottom:0.0pt;visibility:visible;" filled="f" stroked="f">
              <v:textbox inset="0,0,0,0">
                <w:txbxContent>
                  <w:p>
                    <w:pPr>
                      <w:pStyle w:val="889"/>
                      <w:rPr>
                        <w:rFonts w:hint="eastAsia"/>
                      </w:rPr>
                    </w:pPr>
                    <w:r>
                      <w:rPr>
                        <w:rFonts w:hint="eastAsia"/>
                      </w:rPr>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9"/>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round/>
                      </a:ln>
                    </wps:spPr>
                    <wps:txbx>
                      <w:txbxContent>
                        <w:p>
                          <w:pPr>
                            <w:pStyle w:val="889"/>
                          </w:pPr>
                          <w:r>
                            <w:fldChar w:fldCharType="begin"/>
                          </w:r>
                          <w:r>
                            <w:instrText xml:space="preserve"> PAGE  \* MERGEFORMAT </w:instrText>
                          </w:r>
                          <w:r>
                            <w:fldChar w:fldCharType="separate"/>
                          </w:r>
                          <w:r>
                            <w:t xml:space="preserve">3</w:t>
                          </w:r>
                          <w:r>
                            <w:fldChar w:fldCharType="end"/>
                          </w:r>
                          <w:r/>
                        </w:p>
                      </w:txbxContent>
                    </wps:txbx>
                    <wps:bodyPr wrap="none" lIns="0" tIns="0" rIns="0" bIns="0" upright="1">
                      <a:spAutoFit/>
                    </wps:bodyPr>
                  </wps:wsp>
                </a:graphicData>
              </a:graphic>
            </wp:anchor>
          </w:drawing>
        </mc:Choice>
        <mc:Fallback>
          <w:pict>
            <v:shape id="shape 2" o:spid="_x0000_s2"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89"/>
                    </w:pPr>
                    <w:r>
                      <w:fldChar w:fldCharType="begin"/>
                    </w:r>
                    <w:r>
                      <w:instrText xml:space="preserve"> PAGE  \* MERGEFORMAT </w:instrText>
                    </w:r>
                    <w:r>
                      <w:fldChar w:fldCharType="separate"/>
                    </w:r>
                    <w:r>
                      <w:t xml:space="preserve">3</w:t>
                    </w:r>
                    <w:r>
                      <w:fldChar w:fldCharType="end"/>
                    </w:r>
                    <w:r/>
                  </w:p>
                </w:txbxContent>
              </v:textbox>
            </v:shape>
          </w:pict>
        </mc:Fallback>
      </mc:AlternateContent>
    </w:r>
    <w:r/>
  </w:p>
  <w:p>
    <w:pPr>
      <w:pStyle w:val="889"/>
      <w:rPr>
        <w:rFonts w:hint="eastAsia" w:eastAsia="宋体"/>
        <w:lang w:val="en-US" w:eastAsia="zh-CN"/>
      </w:rPr>
    </w:pPr>
    <w:r>
      <w:rPr>
        <w:rFonts w:hint="eastAsia" w:eastAsia="宋体"/>
        <w:lang w:val="en-US" w:eastAsia="zh-CN"/>
      </w:r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9"/>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round/>
                      </a:ln>
                    </wps:spPr>
                    <wps:txbx>
                      <w:txbxContent>
                        <w:p>
                          <w:pPr>
                            <w:pStyle w:val="889"/>
                          </w:pPr>
                          <w:r>
                            <w:fldChar w:fldCharType="begin"/>
                          </w:r>
                          <w:r>
                            <w:instrText xml:space="preserve"> PAGE  \* MERGEFORMAT </w:instrText>
                          </w:r>
                          <w:r>
                            <w:fldChar w:fldCharType="separate"/>
                          </w:r>
                          <w:r>
                            <w:t xml:space="preserve">1</w:t>
                          </w:r>
                          <w:r>
                            <w:fldChar w:fldCharType="end"/>
                          </w:r>
                          <w:r/>
                        </w:p>
                      </w:txbxContent>
                    </wps:txbx>
                    <wps:bodyPr wrap="none" lIns="0" tIns="0" rIns="0" bIns="0" upright="1">
                      <a:spAutoFit/>
                    </wps:bodyPr>
                  </wps:wsp>
                </a:graphicData>
              </a:graphic>
            </wp:anchor>
          </w:drawing>
        </mc:Choice>
        <mc:Fallback>
          <w:pict>
            <v:shape id="shape 3" o:spid="_x0000_s3" o:spt="202" type="#_x0000_t202" style="position:absolute;z-index:25166336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89"/>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9"/>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round/>
                      </a:ln>
                    </wps:spPr>
                    <wps:txbx>
                      <w:txbxContent>
                        <w:p>
                          <w:pPr>
                            <w:pStyle w:val="889"/>
                          </w:pPr>
                          <w:r>
                            <w:fldChar w:fldCharType="begin"/>
                          </w:r>
                          <w:r>
                            <w:instrText xml:space="preserve"> PAGE  \* MERGEFORMAT </w:instrText>
                          </w:r>
                          <w:r>
                            <w:fldChar w:fldCharType="separate"/>
                          </w:r>
                          <w:r>
                            <w:t xml:space="preserve">1</w:t>
                          </w:r>
                          <w:r>
                            <w:fldChar w:fldCharType="end"/>
                          </w:r>
                          <w:r/>
                        </w:p>
                      </w:txbxContent>
                    </wps:txbx>
                    <wps:bodyPr wrap="none" lIns="0" tIns="0" rIns="0" bIns="0" upright="1">
                      <a:spAutoFit/>
                    </wps:bodyPr>
                  </wps:wsp>
                </a:graphicData>
              </a:graphic>
            </wp:anchor>
          </w:drawing>
        </mc:Choice>
        <mc:Fallback>
          <w:pict>
            <v:shape id="shape 4" o:spid="_x0000_s4"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89"/>
                    </w:pPr>
                    <w:r>
                      <w:fldChar w:fldCharType="begin"/>
                    </w:r>
                    <w:r>
                      <w:instrText xml:space="preserve"> PAGE  \* MERGEFORMAT </w:instrText>
                    </w:r>
                    <w:r>
                      <w:fldChar w:fldCharType="separate"/>
                    </w:r>
                    <w:r>
                      <w:t xml:space="preserve">1</w:t>
                    </w:r>
                    <w:r>
                      <w:fldChar w:fldCharType="end"/>
                    </w:r>
                    <w:r/>
                  </w:p>
                </w:txbxContent>
              </v:textbox>
            </v:shape>
          </w:pict>
        </mc:Fallback>
      </mc:AlternateContent>
    </w:r>
    <w:r/>
  </w:p>
  <w:p>
    <w:pPr>
      <w:pStyle w:val="889"/>
      <w:rPr>
        <w:rFonts w:hint="eastAsia" w:eastAsia="宋体"/>
        <w:lang w:val="en-US" w:eastAsia="zh-CN"/>
      </w:rPr>
    </w:pPr>
    <w:r>
      <w:rPr>
        <w:rFonts w:hint="eastAsia" w:eastAsia="宋体"/>
        <w:lang w:val="en-US" w:eastAsia="zh-CN"/>
      </w:r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9"/>
      <w:jc w:val="both"/>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round/>
                      </a:ln>
                    </wps:spPr>
                    <wps:txbx>
                      <w:txbxContent>
                        <w:p>
                          <w:pPr>
                            <w:pStyle w:val="889"/>
                          </w:pPr>
                          <w:r>
                            <w:fldChar w:fldCharType="begin"/>
                          </w:r>
                          <w:r>
                            <w:instrText xml:space="preserve"> PAGE  \* MERGEFORMAT </w:instrText>
                          </w:r>
                          <w:r>
                            <w:fldChar w:fldCharType="separate"/>
                          </w:r>
                          <w:r>
                            <w:t xml:space="preserve">55</w:t>
                          </w:r>
                          <w:r>
                            <w:fldChar w:fldCharType="end"/>
                          </w:r>
                          <w:r/>
                        </w:p>
                      </w:txbxContent>
                    </wps:txbx>
                    <wps:bodyPr wrap="none" lIns="0" tIns="0" rIns="0" bIns="0" upright="1">
                      <a:spAutoFit/>
                    </wps:bodyPr>
                  </wps:wsp>
                </a:graphicData>
              </a:graphic>
            </wp:anchor>
          </w:drawing>
        </mc:Choice>
        <mc:Fallback>
          <w:pict>
            <v:shape id="shape 5" o:spid="_x0000_s5" o:spt="202" type="#_x0000_t202" style="position:absolute;z-index:25166438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89"/>
                    </w:pPr>
                    <w:r>
                      <w:fldChar w:fldCharType="begin"/>
                    </w:r>
                    <w:r>
                      <w:instrText xml:space="preserve"> PAGE  \* MERGEFORMAT </w:instrText>
                    </w:r>
                    <w:r>
                      <w:fldChar w:fldCharType="separate"/>
                    </w:r>
                    <w:r>
                      <w:t xml:space="preserve">55</w:t>
                    </w:r>
                    <w:r>
                      <w:fldChar w:fldCharType="end"/>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14935" cy="131445"/>
              <wp:effectExtent l="0" t="0" r="0" b="0"/>
              <wp:wrapNone/>
              <wp:docPr id="7" name=""/>
              <wp:cNvGraphicFramePr/>
              <a:graphic xmlns:a="http://schemas.openxmlformats.org/drawingml/2006/main">
                <a:graphicData uri="http://schemas.microsoft.com/office/word/2010/wordprocessingShape">
                  <wps:wsp>
                    <wps:cNvPr id="0" name=""/>
                    <wps:cNvSpPr txBox="1"/>
                    <wps:spPr bwMode="auto">
                      <a:xfrm>
                        <a:off x="0" y="0"/>
                        <a:ext cx="114935" cy="131445"/>
                      </a:xfrm>
                      <a:prstGeom prst="rect">
                        <a:avLst/>
                      </a:prstGeom>
                      <a:noFill/>
                      <a:ln>
                        <a:noFill/>
                        <a:round/>
                      </a:ln>
                    </wps:spPr>
                    <wps:txbx>
                      <w:txbxContent>
                        <w:p>
                          <w:pPr>
                            <w:pStyle w:val="889"/>
                            <w:jc w:val="center"/>
                          </w:pPr>
                          <w:r/>
                          <w:r/>
                        </w:p>
                      </w:txbxContent>
                    </wps:txbx>
                    <wps:bodyPr wrap="none" lIns="0" tIns="0" rIns="0" bIns="0" upright="1">
                      <a:spAutoFit/>
                    </wps:bodyPr>
                  </wps:wsp>
                </a:graphicData>
              </a:graphic>
            </wp:anchor>
          </w:drawing>
        </mc:Choice>
        <mc:Fallback>
          <w:pict>
            <v:shape id="shape 6" o:spid="_x0000_s6" o:spt="202" type="#_x0000_t202" style="position:absolute;z-index:251659264;o:allowoverlap:true;o:allowincell:true;mso-position-horizontal-relative:margin;mso-position-horizontal:center;mso-position-vertical-relative:text;margin-top:0.0pt;mso-position-vertical:absolute;width:9.0pt;height:10.3pt;mso-wrap-distance-left:9.0pt;mso-wrap-distance-top:0.0pt;mso-wrap-distance-right:9.0pt;mso-wrap-distance-bottom:0.0pt;visibility:visible;" filled="f" stroked="f">
              <v:textbox inset="0,0,0,0">
                <w:txbxContent>
                  <w:p>
                    <w:pPr>
                      <w:pStyle w:val="889"/>
                      <w:jc w:val="center"/>
                    </w:pPr>
                    <w:r/>
                    <w:r/>
                  </w:p>
                </w:txbxContent>
              </v:textbox>
            </v:shape>
          </w:pict>
        </mc:Fallback>
      </mc:AlternateContent>
    </w:r>
    <w:r/>
  </w:p>
  <w:p>
    <w:pPr>
      <w:pStyle w:val="889"/>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1"/>
      <w:rPr>
        <w:rFonts w:hint="eastAsia" w:ascii="华文行楷" w:eastAsia="华文行楷"/>
        <w:sz w:val="24"/>
        <w:szCs w:val="24"/>
      </w:rPr>
      <w:pBdr>
        <w:bottom w:val="none" w:color="auto" w:sz="0" w:space="0"/>
      </w:pBdr>
    </w:pPr>
    <w:r>
      <w:rPr>
        <w:rFonts w:hint="eastAsia" w:ascii="华文行楷" w:eastAsia="华文行楷"/>
        <w:sz w:val="24"/>
        <w:szCs w:val="24"/>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1"/>
      <w:jc w:val="both"/>
      <w:rPr>
        <w:rFonts w:hint="eastAsia"/>
      </w:rPr>
      <w:pBdr>
        <w:bottom w:val="none" w:color="auto" w:sz="0" w:space="1"/>
      </w:pBdr>
    </w:pPr>
    <w:r>
      <w:rPr>
        <w:rFonts w:hint="eastAsia"/>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4"/>
      <w:numFmt w:val="chineseCounting"/>
      <w:isLgl w:val="false"/>
      <w:suff w:val="space"/>
      <w:lvlText w:val="第%1章"/>
      <w:lvlJc w:val="left"/>
      <w:pPr/>
      <w:rPr>
        <w:rFonts w:hint="eastAsia"/>
        <w:b/>
        <w:bC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upperLetter"/>
      <w:pStyle w:val="965"/>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japaneseCounting"/>
      <w:pStyle w:val="958"/>
      <w:isLgl w:val="false"/>
      <w:suff w:val="tab"/>
      <w:lvlText w:val="第%1章"/>
      <w:lvlJc w:val="left"/>
      <w:pPr>
        <w:ind w:left="9351" w:hanging="420"/>
      </w:pPr>
      <w:rPr>
        <w:rFonts w:hint="eastAsia" w:ascii="黑体" w:eastAsia="黑体"/>
        <w:b w:val="0"/>
        <w:sz w:val="36"/>
        <w:lang w:val="en-US"/>
      </w:rPr>
    </w:lvl>
    <w:lvl w:ilvl="1">
      <w:start w:val="1"/>
      <w:numFmt w:val="decimal"/>
      <w:pStyle w:val="959"/>
      <w:isLgl/>
      <w:suff w:val="tab"/>
      <w:lvlText w:val="%1.%2"/>
      <w:lvlJc w:val="left"/>
      <w:pPr>
        <w:ind w:left="0" w:firstLine="0"/>
        <w:tabs>
          <w:tab w:val="left" w:pos="851" w:leader="none"/>
        </w:tabs>
      </w:pPr>
      <w:rPr>
        <w:rFonts w:cs="Times New Roman"/>
        <w:b w:val="0"/>
        <w:bCs w:val="0"/>
        <w:i w:val="0"/>
        <w:iCs w:val="0"/>
        <w:caps w:val="0"/>
        <w:smallCaps w:val="0"/>
        <w:strike w:val="0"/>
        <w:vanish w:val="0"/>
        <w:spacing w:val="0"/>
        <w:position w:val="0"/>
        <w:u w:val="none"/>
        <w:vertAlign w:val="baseline"/>
      </w:rPr>
    </w:lvl>
    <w:lvl w:ilvl="2">
      <w:start w:val="1"/>
      <w:numFmt w:val="decimal"/>
      <w:pStyle w:val="960"/>
      <w:isLgl/>
      <w:suff w:val="tab"/>
      <w:lvlText w:val="%1.%2.%3"/>
      <w:lvlJc w:val="left"/>
      <w:pPr>
        <w:ind w:left="0" w:firstLine="0"/>
        <w:tabs>
          <w:tab w:val="left" w:pos="851" w:leader="none"/>
        </w:tabs>
      </w:pPr>
      <w:rPr>
        <w:rFonts w:cs="Times New Roman"/>
        <w:b w:val="0"/>
        <w:bCs w:val="0"/>
        <w:i w:val="0"/>
        <w:iCs w:val="0"/>
        <w:caps w:val="0"/>
        <w:smallCaps w:val="0"/>
        <w:strike w:val="0"/>
        <w:vanish w:val="0"/>
        <w:color w:val="000000"/>
        <w:spacing w:val="0"/>
        <w:position w:val="0"/>
        <w:u w:val="none"/>
        <w:vertAlign w:val="baseline"/>
      </w:rPr>
    </w:lvl>
    <w:lvl w:ilvl="3">
      <w:start w:val="1"/>
      <w:numFmt w:val="decimal"/>
      <w:pStyle w:val="992"/>
      <w:isLgl/>
      <w:suff w:val="tab"/>
      <w:lvlText w:val="%1.%2.%3.%4"/>
      <w:lvlJc w:val="left"/>
      <w:pPr>
        <w:ind w:left="0" w:firstLine="0"/>
        <w:tabs>
          <w:tab w:val="left" w:pos="1134" w:leader="none"/>
        </w:tabs>
      </w:pPr>
      <w:rPr>
        <w:rFonts w:hint="eastAsia"/>
      </w:rPr>
    </w:lvl>
    <w:lvl w:ilvl="4">
      <w:start w:val="1"/>
      <w:numFmt w:val="decimal"/>
      <w:isLgl w:val="false"/>
      <w:suff w:val="tab"/>
      <w:lvlText w:val="%1.%2.%3.%4.%5"/>
      <w:lvlJc w:val="left"/>
      <w:pPr>
        <w:ind w:left="4620" w:hanging="850"/>
        <w:tabs>
          <w:tab w:val="left" w:pos="4850" w:leader="none"/>
        </w:tabs>
      </w:pPr>
      <w:rPr>
        <w:rFonts w:hint="eastAsia"/>
      </w:rPr>
    </w:lvl>
    <w:lvl w:ilvl="5">
      <w:start w:val="1"/>
      <w:numFmt w:val="decimal"/>
      <w:isLgl w:val="false"/>
      <w:suff w:val="tab"/>
      <w:lvlText w:val="%1.%2.%3.%4.%5.%6"/>
      <w:lvlJc w:val="left"/>
      <w:pPr>
        <w:ind w:left="5329" w:hanging="1134"/>
        <w:tabs>
          <w:tab w:val="left" w:pos="5635" w:leader="none"/>
        </w:tabs>
      </w:pPr>
      <w:rPr>
        <w:rFonts w:hint="eastAsia"/>
      </w:rPr>
    </w:lvl>
    <w:lvl w:ilvl="6">
      <w:start w:val="1"/>
      <w:numFmt w:val="decimal"/>
      <w:isLgl w:val="false"/>
      <w:suff w:val="tab"/>
      <w:lvlText w:val="%1.%2.%3.%4.%5.%6.%7"/>
      <w:lvlJc w:val="left"/>
      <w:pPr>
        <w:ind w:left="5896" w:hanging="1276"/>
        <w:tabs>
          <w:tab w:val="left" w:pos="6420" w:leader="none"/>
        </w:tabs>
      </w:pPr>
      <w:rPr>
        <w:rFonts w:hint="eastAsia"/>
      </w:rPr>
    </w:lvl>
    <w:lvl w:ilvl="7">
      <w:start w:val="1"/>
      <w:numFmt w:val="decimal"/>
      <w:isLgl w:val="false"/>
      <w:suff w:val="tab"/>
      <w:lvlText w:val="%1.%2.%3.%4.%5.%6.%7.%8"/>
      <w:lvlJc w:val="left"/>
      <w:pPr>
        <w:ind w:left="6463" w:hanging="1418"/>
        <w:tabs>
          <w:tab w:val="left" w:pos="6845" w:leader="none"/>
        </w:tabs>
      </w:pPr>
      <w:rPr>
        <w:rFonts w:hint="eastAsia"/>
      </w:rPr>
    </w:lvl>
    <w:lvl w:ilvl="8">
      <w:start w:val="1"/>
      <w:numFmt w:val="decimal"/>
      <w:isLgl w:val="false"/>
      <w:suff w:val="tab"/>
      <w:lvlText w:val="%1.%2.%3.%4.%5.%6.%7.%8.%9"/>
      <w:lvlJc w:val="left"/>
      <w:pPr>
        <w:ind w:left="7171" w:hanging="1700"/>
        <w:tabs>
          <w:tab w:val="left" w:pos="7631" w:leader="none"/>
        </w:tabs>
      </w:pPr>
      <w:rPr>
        <w:rFonts w:hint="eastAsia"/>
      </w:rPr>
    </w:lvl>
  </w:abstractNum>
  <w:abstractNum w:abstractNumId="7">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38"/>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lowerLetter"/>
      <w:isLgl w:val="false"/>
      <w:suff w:val="tab"/>
      <w:lvlText w:val="%1、"/>
      <w:lvlJc w:val="left"/>
      <w:pPr>
        <w:ind w:left="1191" w:hanging="750"/>
      </w:pPr>
      <w:rPr>
        <w:rFonts w:hint="default"/>
      </w:rPr>
    </w:lvl>
    <w:lvl w:ilvl="1">
      <w:start w:val="1"/>
      <w:numFmt w:val="lowerLetter"/>
      <w:isLgl w:val="false"/>
      <w:suff w:val="tab"/>
      <w:lvlText w:val="%2)"/>
      <w:lvlJc w:val="left"/>
      <w:pPr>
        <w:ind w:left="1281" w:hanging="420"/>
      </w:pPr>
    </w:lvl>
    <w:lvl w:ilvl="2">
      <w:start w:val="1"/>
      <w:numFmt w:val="lowerRoman"/>
      <w:isLgl w:val="false"/>
      <w:suff w:val="tab"/>
      <w:lvlText w:val="%3."/>
      <w:lvlJc w:val="right"/>
      <w:pPr>
        <w:ind w:left="1701" w:hanging="420"/>
      </w:pPr>
    </w:lvl>
    <w:lvl w:ilvl="3">
      <w:start w:val="1"/>
      <w:numFmt w:val="decimal"/>
      <w:isLgl w:val="false"/>
      <w:suff w:val="tab"/>
      <w:lvlText w:val="%4."/>
      <w:lvlJc w:val="left"/>
      <w:pPr>
        <w:ind w:left="2121" w:hanging="420"/>
      </w:pPr>
    </w:lvl>
    <w:lvl w:ilvl="4">
      <w:start w:val="1"/>
      <w:numFmt w:val="lowerLetter"/>
      <w:isLgl w:val="false"/>
      <w:suff w:val="tab"/>
      <w:lvlText w:val="%5)"/>
      <w:lvlJc w:val="left"/>
      <w:pPr>
        <w:ind w:left="2541" w:hanging="420"/>
      </w:pPr>
    </w:lvl>
    <w:lvl w:ilvl="5">
      <w:start w:val="1"/>
      <w:numFmt w:val="lowerRoman"/>
      <w:isLgl w:val="false"/>
      <w:suff w:val="tab"/>
      <w:lvlText w:val="%6."/>
      <w:lvlJc w:val="right"/>
      <w:pPr>
        <w:ind w:left="2961" w:hanging="420"/>
      </w:pPr>
    </w:lvl>
    <w:lvl w:ilvl="6">
      <w:start w:val="1"/>
      <w:numFmt w:val="decimal"/>
      <w:isLgl w:val="false"/>
      <w:suff w:val="tab"/>
      <w:lvlText w:val="%7."/>
      <w:lvlJc w:val="left"/>
      <w:pPr>
        <w:ind w:left="3381" w:hanging="420"/>
      </w:pPr>
    </w:lvl>
    <w:lvl w:ilvl="7">
      <w:start w:val="1"/>
      <w:numFmt w:val="lowerLetter"/>
      <w:isLgl w:val="false"/>
      <w:suff w:val="tab"/>
      <w:lvlText w:val="%8)"/>
      <w:lvlJc w:val="left"/>
      <w:pPr>
        <w:ind w:left="3801" w:hanging="420"/>
      </w:pPr>
    </w:lvl>
    <w:lvl w:ilvl="8">
      <w:start w:val="1"/>
      <w:numFmt w:val="lowerRoman"/>
      <w:isLgl w:val="false"/>
      <w:suff w:val="tab"/>
      <w:lvlText w:val="%9."/>
      <w:lvlJc w:val="right"/>
      <w:pPr>
        <w:ind w:left="4221" w:hanging="420"/>
      </w:pPr>
    </w:lvl>
  </w:abstractNum>
  <w:abstractNum w:abstractNumId="10">
    <w:multiLevelType w:val="hybridMultilevel"/>
    <w:lvl w:ilvl="0">
      <w:start w:val="4"/>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9"/>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6"/>
  </w:num>
  <w:num w:numId="2">
    <w:abstractNumId w:val="5"/>
  </w:num>
  <w:num w:numId="3">
    <w:abstractNumId w:val="2"/>
  </w:num>
  <w:num w:numId="4">
    <w:abstractNumId w:val="10"/>
  </w:num>
  <w:num w:numId="5">
    <w:abstractNumId w:val="4"/>
  </w:num>
  <w:num w:numId="6">
    <w:abstractNumId w:val="8"/>
  </w:num>
  <w:num w:numId="7">
    <w:abstractNumId w:val="11"/>
  </w:num>
  <w:num w:numId="8">
    <w:abstractNumId w:val="9"/>
  </w:num>
  <w:num w:numId="9">
    <w:abstractNumId w:val="0"/>
  </w:num>
  <w:num w:numId="10">
    <w:abstractNumId w:val="7"/>
  </w:num>
  <w:num w:numId="11">
    <w:abstractNumId w:val="1"/>
  </w:num>
  <w:num w:numId="1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872"/>
    <w:link w:val="955"/>
    <w:uiPriority w:val="9"/>
    <w:rPr>
      <w:rFonts w:ascii="Arial" w:hAnsi="Arial" w:eastAsia="Arial" w:cs="Arial"/>
      <w:sz w:val="40"/>
      <w:szCs w:val="40"/>
    </w:rPr>
  </w:style>
  <w:style w:type="character" w:styleId="15">
    <w:name w:val="Heading 2 Char"/>
    <w:basedOn w:val="872"/>
    <w:link w:val="868"/>
    <w:uiPriority w:val="9"/>
    <w:rPr>
      <w:rFonts w:ascii="Arial" w:hAnsi="Arial" w:eastAsia="Arial" w:cs="Arial"/>
      <w:sz w:val="34"/>
    </w:rPr>
  </w:style>
  <w:style w:type="character" w:styleId="17">
    <w:name w:val="Heading 3 Char"/>
    <w:basedOn w:val="872"/>
    <w:link w:val="972"/>
    <w:uiPriority w:val="9"/>
    <w:rPr>
      <w:rFonts w:ascii="Arial" w:hAnsi="Arial" w:eastAsia="Arial" w:cs="Arial"/>
      <w:sz w:val="30"/>
      <w:szCs w:val="30"/>
    </w:rPr>
  </w:style>
  <w:style w:type="character" w:styleId="19">
    <w:name w:val="Heading 4 Char"/>
    <w:basedOn w:val="872"/>
    <w:link w:val="870"/>
    <w:uiPriority w:val="9"/>
    <w:rPr>
      <w:rFonts w:ascii="Arial" w:hAnsi="Arial" w:eastAsia="Arial" w:cs="Arial"/>
      <w:b/>
      <w:bCs/>
      <w:sz w:val="26"/>
      <w:szCs w:val="26"/>
    </w:rPr>
  </w:style>
  <w:style w:type="character" w:styleId="21">
    <w:name w:val="Heading 5 Char"/>
    <w:basedOn w:val="872"/>
    <w:link w:val="871"/>
    <w:uiPriority w:val="9"/>
    <w:rPr>
      <w:rFonts w:ascii="Arial" w:hAnsi="Arial" w:eastAsia="Arial" w:cs="Arial"/>
      <w:b/>
      <w:bCs/>
      <w:sz w:val="24"/>
      <w:szCs w:val="24"/>
    </w:rPr>
  </w:style>
  <w:style w:type="paragraph" w:styleId="22">
    <w:name w:val="Heading 6"/>
    <w:basedOn w:val="1031"/>
    <w:next w:val="1031"/>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872"/>
    <w:link w:val="22"/>
    <w:uiPriority w:val="9"/>
    <w:rPr>
      <w:rFonts w:ascii="Arial" w:hAnsi="Arial" w:eastAsia="Arial" w:cs="Arial"/>
      <w:b/>
      <w:bCs/>
      <w:sz w:val="22"/>
      <w:szCs w:val="22"/>
    </w:rPr>
  </w:style>
  <w:style w:type="paragraph" w:styleId="24">
    <w:name w:val="Heading 7"/>
    <w:basedOn w:val="1031"/>
    <w:next w:val="1031"/>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872"/>
    <w:link w:val="24"/>
    <w:uiPriority w:val="9"/>
    <w:rPr>
      <w:rFonts w:ascii="Arial" w:hAnsi="Arial" w:eastAsia="Arial" w:cs="Arial"/>
      <w:b/>
      <w:bCs/>
      <w:i/>
      <w:iCs/>
      <w:sz w:val="22"/>
      <w:szCs w:val="22"/>
    </w:rPr>
  </w:style>
  <w:style w:type="paragraph" w:styleId="26">
    <w:name w:val="Heading 8"/>
    <w:basedOn w:val="1031"/>
    <w:next w:val="1031"/>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872"/>
    <w:link w:val="26"/>
    <w:uiPriority w:val="9"/>
    <w:rPr>
      <w:rFonts w:ascii="Arial" w:hAnsi="Arial" w:eastAsia="Arial" w:cs="Arial"/>
      <w:i/>
      <w:iCs/>
      <w:sz w:val="22"/>
      <w:szCs w:val="22"/>
    </w:rPr>
  </w:style>
  <w:style w:type="paragraph" w:styleId="28">
    <w:name w:val="Heading 9"/>
    <w:basedOn w:val="1031"/>
    <w:next w:val="1031"/>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872"/>
    <w:link w:val="28"/>
    <w:uiPriority w:val="9"/>
    <w:rPr>
      <w:rFonts w:ascii="Arial" w:hAnsi="Arial" w:eastAsia="Arial" w:cs="Arial"/>
      <w:i/>
      <w:iCs/>
      <w:sz w:val="21"/>
      <w:szCs w:val="21"/>
    </w:rPr>
  </w:style>
  <w:style w:type="character" w:styleId="34">
    <w:name w:val="Title Char"/>
    <w:basedOn w:val="872"/>
    <w:link w:val="903"/>
    <w:uiPriority w:val="10"/>
    <w:rPr>
      <w:sz w:val="48"/>
      <w:szCs w:val="48"/>
    </w:rPr>
  </w:style>
  <w:style w:type="paragraph" w:styleId="35">
    <w:name w:val="Subtitle"/>
    <w:basedOn w:val="1031"/>
    <w:next w:val="1031"/>
    <w:link w:val="36"/>
    <w:uiPriority w:val="11"/>
    <w:qFormat/>
    <w:pPr>
      <w:spacing w:before="200" w:after="200"/>
    </w:pPr>
    <w:rPr>
      <w:sz w:val="24"/>
      <w:szCs w:val="24"/>
    </w:rPr>
  </w:style>
  <w:style w:type="character" w:styleId="36">
    <w:name w:val="Subtitle Char"/>
    <w:basedOn w:val="872"/>
    <w:link w:val="35"/>
    <w:uiPriority w:val="11"/>
    <w:rPr>
      <w:sz w:val="24"/>
      <w:szCs w:val="24"/>
    </w:rPr>
  </w:style>
  <w:style w:type="paragraph" w:styleId="37">
    <w:name w:val="Quote"/>
    <w:basedOn w:val="1031"/>
    <w:next w:val="1031"/>
    <w:link w:val="38"/>
    <w:uiPriority w:val="29"/>
    <w:qFormat/>
    <w:pPr>
      <w:ind w:left="720" w:right="720"/>
    </w:pPr>
    <w:rPr>
      <w:i/>
    </w:rPr>
  </w:style>
  <w:style w:type="character" w:styleId="38">
    <w:name w:val="Quote Char"/>
    <w:link w:val="37"/>
    <w:uiPriority w:val="29"/>
    <w:rPr>
      <w:i/>
    </w:rPr>
  </w:style>
  <w:style w:type="paragraph" w:styleId="39">
    <w:name w:val="Intense Quote"/>
    <w:basedOn w:val="1031"/>
    <w:next w:val="1031"/>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character" w:styleId="42">
    <w:name w:val="Header Char"/>
    <w:basedOn w:val="872"/>
    <w:link w:val="891"/>
    <w:uiPriority w:val="99"/>
  </w:style>
  <w:style w:type="character" w:styleId="44">
    <w:name w:val="Footer Char"/>
    <w:basedOn w:val="872"/>
    <w:link w:val="889"/>
    <w:uiPriority w:val="99"/>
  </w:style>
  <w:style w:type="paragraph" w:styleId="45">
    <w:name w:val="Caption"/>
    <w:basedOn w:val="1031"/>
    <w:next w:val="1031"/>
    <w:uiPriority w:val="35"/>
    <w:semiHidden/>
    <w:unhideWhenUsed/>
    <w:qFormat/>
    <w:pPr>
      <w:spacing w:line="276" w:lineRule="auto"/>
    </w:pPr>
    <w:rPr>
      <w:b/>
      <w:bCs/>
      <w:color w:val="4f81bd" w:themeColor="accent1"/>
      <w:sz w:val="18"/>
      <w:szCs w:val="18"/>
    </w:rPr>
  </w:style>
  <w:style w:type="character" w:styleId="46">
    <w:name w:val="Caption Char"/>
    <w:basedOn w:val="45"/>
    <w:link w:val="889"/>
    <w:uiPriority w:val="99"/>
  </w:style>
  <w:style w:type="table" w:styleId="48">
    <w:name w:val="Table Grid Light"/>
    <w:basedOn w:val="873"/>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873"/>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873"/>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87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87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87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873"/>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873"/>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873"/>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87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873"/>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873"/>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873"/>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87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873"/>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873"/>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87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873"/>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873"/>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873"/>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87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873"/>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873"/>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87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873"/>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873"/>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873"/>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873"/>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873"/>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873"/>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87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873"/>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873"/>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873"/>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87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87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87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87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87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87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87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873"/>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873"/>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873"/>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87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873"/>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873"/>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873"/>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873"/>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873"/>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873"/>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87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873"/>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873"/>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873"/>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873"/>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873"/>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873"/>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87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873"/>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873"/>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873"/>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873"/>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873"/>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873"/>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87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873"/>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873"/>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873"/>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87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873"/>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873"/>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87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873"/>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873"/>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873"/>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87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873"/>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873"/>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87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873"/>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873"/>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873"/>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873"/>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873"/>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873"/>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87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873"/>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873"/>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873"/>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873"/>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873"/>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873"/>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87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873"/>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873"/>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873"/>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873"/>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873"/>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873"/>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87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873"/>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873"/>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873"/>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87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87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87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87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87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87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87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873"/>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873"/>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873"/>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87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873"/>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873"/>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873"/>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873"/>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873"/>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873"/>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87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873"/>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873"/>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873"/>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174">
    <w:name w:val="footnote text"/>
    <w:basedOn w:val="1031"/>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872"/>
    <w:uiPriority w:val="99"/>
    <w:unhideWhenUsed/>
    <w:rPr>
      <w:vertAlign w:val="superscript"/>
    </w:rPr>
  </w:style>
  <w:style w:type="paragraph" w:styleId="177">
    <w:name w:val="endnote text"/>
    <w:basedOn w:val="1031"/>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872"/>
    <w:uiPriority w:val="99"/>
    <w:semiHidden/>
    <w:unhideWhenUsed/>
    <w:rPr>
      <w:vertAlign w:val="superscript"/>
    </w:rPr>
  </w:style>
  <w:style w:type="paragraph" w:styleId="189">
    <w:name w:val="TOC Heading"/>
    <w:uiPriority w:val="39"/>
    <w:unhideWhenUsed/>
  </w:style>
  <w:style w:type="paragraph" w:styleId="190">
    <w:name w:val="table of figures"/>
    <w:basedOn w:val="1031"/>
    <w:next w:val="1031"/>
    <w:uiPriority w:val="99"/>
    <w:unhideWhenUsed/>
    <w:pPr>
      <w:spacing w:after="0" w:afterAutospacing="0"/>
    </w:pPr>
  </w:style>
  <w:style w:type="paragraph" w:styleId="866" w:default="1">
    <w:name w:val="Normal"/>
    <w:uiPriority w:val="0"/>
    <w:qFormat/>
    <w:pPr>
      <w:jc w:val="both"/>
      <w:widowControl w:val="off"/>
    </w:pPr>
    <w:rPr>
      <w:rFonts w:ascii="Times New Roman" w:hAnsi="Times New Roman" w:eastAsia="宋体" w:cs="Times New Roman"/>
      <w:sz w:val="21"/>
      <w:szCs w:val="24"/>
      <w:lang w:val="en-US" w:eastAsia="zh-CN" w:bidi="ar-SA"/>
    </w:rPr>
  </w:style>
  <w:style w:type="paragraph" w:styleId="867">
    <w:name w:val="Heading 1"/>
    <w:basedOn w:val="866"/>
    <w:next w:val="866"/>
    <w:link w:val="923"/>
    <w:uiPriority w:val="9"/>
    <w:qFormat/>
    <w:pPr>
      <w:keepNext/>
      <w:outlineLvl w:val="0"/>
    </w:pPr>
    <w:rPr>
      <w:rFonts w:ascii="楷体_GB2312" w:eastAsia="楷体_GB2312"/>
      <w:sz w:val="28"/>
      <w:szCs w:val="20"/>
    </w:rPr>
  </w:style>
  <w:style w:type="paragraph" w:styleId="868">
    <w:name w:val="Heading 2"/>
    <w:basedOn w:val="866"/>
    <w:next w:val="874"/>
    <w:link w:val="924"/>
    <w:uiPriority w:val="9"/>
    <w:qFormat/>
    <w:pPr>
      <w:jc w:val="center"/>
      <w:keepLines/>
      <w:keepNext/>
      <w:spacing w:before="260" w:after="260" w:line="416" w:lineRule="auto"/>
      <w:outlineLvl w:val="1"/>
    </w:pPr>
    <w:rPr>
      <w:rFonts w:ascii="Arial" w:hAnsi="Arial" w:eastAsia="幼圆"/>
      <w:b/>
      <w:sz w:val="44"/>
      <w:szCs w:val="20"/>
    </w:rPr>
  </w:style>
  <w:style w:type="paragraph" w:styleId="869">
    <w:name w:val="Heading 3"/>
    <w:basedOn w:val="866"/>
    <w:next w:val="866"/>
    <w:link w:val="926"/>
    <w:uiPriority w:val="9"/>
    <w:qFormat/>
    <w:pPr>
      <w:keepLines/>
      <w:keepNext/>
      <w:spacing w:before="260" w:after="260" w:line="416" w:lineRule="auto"/>
      <w:outlineLvl w:val="2"/>
    </w:pPr>
    <w:rPr>
      <w:b/>
      <w:sz w:val="32"/>
      <w:szCs w:val="20"/>
    </w:rPr>
  </w:style>
  <w:style w:type="paragraph" w:styleId="870">
    <w:name w:val="Heading 4"/>
    <w:basedOn w:val="866"/>
    <w:next w:val="874"/>
    <w:uiPriority w:val="0"/>
    <w:qFormat/>
    <w:pPr>
      <w:keepLines/>
      <w:keepNext/>
      <w:spacing w:before="280" w:after="290" w:line="376" w:lineRule="auto"/>
      <w:outlineLvl w:val="3"/>
    </w:pPr>
    <w:rPr>
      <w:rFonts w:ascii="Arial" w:hAnsi="Arial" w:eastAsia="黑体"/>
      <w:b/>
      <w:bCs/>
      <w:sz w:val="28"/>
      <w:szCs w:val="28"/>
    </w:rPr>
  </w:style>
  <w:style w:type="paragraph" w:styleId="871">
    <w:name w:val="Heading 5"/>
    <w:basedOn w:val="866"/>
    <w:next w:val="866"/>
    <w:uiPriority w:val="0"/>
    <w:qFormat/>
    <w:pPr>
      <w:keepNext/>
      <w:outlineLvl w:val="4"/>
    </w:pPr>
    <w:rPr>
      <w:rFonts w:ascii="宋体" w:hAnsi="宋体"/>
      <w:b/>
      <w:bCs/>
    </w:rPr>
  </w:style>
  <w:style w:type="character" w:styleId="872" w:default="1">
    <w:name w:val="Default Paragraph Font"/>
    <w:uiPriority w:val="0"/>
    <w:semiHidden/>
    <w:qFormat/>
  </w:style>
  <w:style w:type="table" w:styleId="873" w:default="1">
    <w:name w:val="Normal Table"/>
    <w:uiPriority w:val="0"/>
    <w:semiHidden/>
    <w:qFormat/>
    <w:tblPr>
      <w:tblCellMar>
        <w:left w:w="108" w:type="dxa"/>
        <w:top w:w="0" w:type="dxa"/>
        <w:right w:w="108" w:type="dxa"/>
        <w:bottom w:w="0" w:type="dxa"/>
      </w:tblCellMar>
    </w:tblPr>
  </w:style>
  <w:style w:type="paragraph" w:styleId="874">
    <w:name w:val="Normal Indent"/>
    <w:basedOn w:val="866"/>
    <w:link w:val="925"/>
    <w:uiPriority w:val="0"/>
    <w:qFormat/>
    <w:pPr>
      <w:ind w:firstLine="420"/>
    </w:pPr>
    <w:rPr>
      <w:szCs w:val="20"/>
    </w:rPr>
  </w:style>
  <w:style w:type="paragraph" w:styleId="875">
    <w:name w:val="toc 7"/>
    <w:basedOn w:val="866"/>
    <w:next w:val="866"/>
    <w:uiPriority w:val="0"/>
    <w:semiHidden/>
    <w:qFormat/>
    <w:pPr>
      <w:ind w:left="2520"/>
    </w:pPr>
  </w:style>
  <w:style w:type="paragraph" w:styleId="876">
    <w:name w:val="Document Map"/>
    <w:basedOn w:val="866"/>
    <w:uiPriority w:val="0"/>
    <w:semiHidden/>
    <w:qFormat/>
    <w:pPr>
      <w:shd w:val="clear" w:color="auto" w:fill="000080"/>
    </w:pPr>
  </w:style>
  <w:style w:type="paragraph" w:styleId="877">
    <w:name w:val="annotation text"/>
    <w:basedOn w:val="866"/>
    <w:link w:val="927"/>
    <w:uiPriority w:val="0"/>
    <w:qFormat/>
    <w:pPr>
      <w:jc w:val="left"/>
    </w:pPr>
  </w:style>
  <w:style w:type="paragraph" w:styleId="878">
    <w:name w:val="Body Text 3"/>
    <w:basedOn w:val="866"/>
    <w:uiPriority w:val="0"/>
    <w:qFormat/>
    <w:rPr>
      <w:rFonts w:ascii="仿宋_GB2312" w:hAnsi="Arial" w:eastAsia="仿宋_GB2312"/>
      <w:sz w:val="32"/>
      <w:szCs w:val="20"/>
    </w:rPr>
  </w:style>
  <w:style w:type="paragraph" w:styleId="879">
    <w:name w:val="Body Text"/>
    <w:basedOn w:val="866"/>
    <w:link w:val="928"/>
    <w:uiPriority w:val="1"/>
    <w:qFormat/>
    <w:rPr>
      <w:rFonts w:ascii="楷体_GB2312" w:hAnsi="Arial" w:eastAsia="楷体_GB2312"/>
      <w:sz w:val="28"/>
      <w:szCs w:val="20"/>
    </w:rPr>
  </w:style>
  <w:style w:type="paragraph" w:styleId="880">
    <w:name w:val="Body Text Indent"/>
    <w:basedOn w:val="866"/>
    <w:link w:val="930"/>
    <w:uiPriority w:val="0"/>
    <w:qFormat/>
    <w:pPr>
      <w:ind w:firstLine="645"/>
    </w:pPr>
    <w:rPr>
      <w:rFonts w:ascii="楷体_GB2312" w:eastAsia="楷体_GB2312"/>
      <w:sz w:val="32"/>
      <w:szCs w:val="20"/>
    </w:rPr>
  </w:style>
  <w:style w:type="paragraph" w:styleId="881">
    <w:name w:val="Block Text"/>
    <w:basedOn w:val="866"/>
    <w:uiPriority w:val="0"/>
    <w:qFormat/>
    <w:pPr>
      <w:ind w:left="256" w:right="6" w:firstLine="624"/>
      <w:jc w:val="left"/>
    </w:pPr>
    <w:rPr>
      <w:rFonts w:ascii="宋体" w:hAnsi="宋体" w:eastAsia="仿宋_GB2312"/>
      <w:sz w:val="28"/>
      <w:szCs w:val="20"/>
      <w:lang w:eastAsia="en-US"/>
    </w:rPr>
  </w:style>
  <w:style w:type="paragraph" w:styleId="882">
    <w:name w:val="toc 5"/>
    <w:basedOn w:val="866"/>
    <w:next w:val="866"/>
    <w:uiPriority w:val="0"/>
    <w:semiHidden/>
    <w:qFormat/>
    <w:pPr>
      <w:ind w:left="1680"/>
    </w:pPr>
  </w:style>
  <w:style w:type="paragraph" w:styleId="883">
    <w:name w:val="toc 3"/>
    <w:basedOn w:val="866"/>
    <w:next w:val="866"/>
    <w:uiPriority w:val="0"/>
    <w:semiHidden/>
    <w:qFormat/>
    <w:pPr>
      <w:ind w:left="539"/>
      <w:jc w:val="left"/>
      <w:spacing w:line="240" w:lineRule="exact"/>
      <w:tabs>
        <w:tab w:val="right" w:pos="9440" w:leader="dot"/>
      </w:tabs>
    </w:pPr>
    <w:rPr>
      <w:rFonts w:ascii="黑体" w:hAnsi="宋体" w:eastAsia="黑体"/>
      <w:bCs/>
      <w:iCs/>
      <w:sz w:val="18"/>
      <w:szCs w:val="32"/>
    </w:rPr>
  </w:style>
  <w:style w:type="paragraph" w:styleId="884">
    <w:name w:val="Plain Text"/>
    <w:basedOn w:val="866"/>
    <w:link w:val="931"/>
    <w:uiPriority w:val="0"/>
    <w:qFormat/>
    <w:rPr>
      <w:rFonts w:ascii="宋体" w:hAnsi="Courier New"/>
      <w:szCs w:val="20"/>
    </w:rPr>
  </w:style>
  <w:style w:type="paragraph" w:styleId="885">
    <w:name w:val="toc 8"/>
    <w:basedOn w:val="866"/>
    <w:next w:val="866"/>
    <w:uiPriority w:val="0"/>
    <w:semiHidden/>
    <w:qFormat/>
    <w:pPr>
      <w:ind w:left="2940"/>
    </w:pPr>
  </w:style>
  <w:style w:type="paragraph" w:styleId="886">
    <w:name w:val="Date"/>
    <w:basedOn w:val="866"/>
    <w:next w:val="866"/>
    <w:uiPriority w:val="0"/>
    <w:qFormat/>
    <w:rPr>
      <w:sz w:val="24"/>
      <w:szCs w:val="20"/>
    </w:rPr>
  </w:style>
  <w:style w:type="paragraph" w:styleId="887">
    <w:name w:val="Body Text Indent 2"/>
    <w:basedOn w:val="866"/>
    <w:uiPriority w:val="0"/>
    <w:qFormat/>
    <w:pPr>
      <w:ind w:firstLine="560"/>
    </w:pPr>
    <w:rPr>
      <w:rFonts w:ascii="宋体" w:hAnsi="宋体"/>
      <w:sz w:val="28"/>
    </w:rPr>
  </w:style>
  <w:style w:type="paragraph" w:styleId="888">
    <w:name w:val="Balloon Text"/>
    <w:basedOn w:val="866"/>
    <w:link w:val="932"/>
    <w:uiPriority w:val="99"/>
    <w:semiHidden/>
    <w:qFormat/>
    <w:rPr>
      <w:sz w:val="18"/>
      <w:szCs w:val="18"/>
    </w:rPr>
  </w:style>
  <w:style w:type="paragraph" w:styleId="889">
    <w:name w:val="Footer"/>
    <w:basedOn w:val="866"/>
    <w:link w:val="933"/>
    <w:uiPriority w:val="99"/>
    <w:qFormat/>
    <w:pPr>
      <w:jc w:val="left"/>
      <w:tabs>
        <w:tab w:val="center" w:pos="4153" w:leader="none"/>
        <w:tab w:val="right" w:pos="8306" w:leader="none"/>
      </w:tabs>
    </w:pPr>
    <w:rPr>
      <w:sz w:val="18"/>
      <w:szCs w:val="20"/>
    </w:rPr>
  </w:style>
  <w:style w:type="paragraph" w:styleId="890">
    <w:name w:val="envelope return"/>
    <w:basedOn w:val="866"/>
    <w:uiPriority w:val="0"/>
    <w:qFormat/>
    <w:rPr>
      <w:rFonts w:ascii="Arial" w:hAnsi="Arial" w:eastAsia="宋体" w:cs="Times New Roman"/>
    </w:rPr>
  </w:style>
  <w:style w:type="paragraph" w:styleId="891">
    <w:name w:val="Header"/>
    <w:basedOn w:val="866"/>
    <w:link w:val="934"/>
    <w:uiPriority w:val="0"/>
    <w:qFormat/>
    <w:pPr>
      <w:jc w:val="center"/>
      <w:tabs>
        <w:tab w:val="center" w:pos="4153" w:leader="none"/>
        <w:tab w:val="right" w:pos="8306" w:leader="none"/>
      </w:tabs>
      <w:pBdr>
        <w:bottom w:val="single" w:color="auto" w:sz="6" w:space="1"/>
      </w:pBdr>
    </w:pPr>
    <w:rPr>
      <w:sz w:val="18"/>
      <w:szCs w:val="18"/>
    </w:rPr>
  </w:style>
  <w:style w:type="paragraph" w:styleId="892">
    <w:name w:val="toc 1"/>
    <w:basedOn w:val="866"/>
    <w:next w:val="866"/>
    <w:uiPriority w:val="0"/>
    <w:semiHidden/>
    <w:qFormat/>
    <w:pPr>
      <w:jc w:val="left"/>
      <w:spacing w:before="120" w:after="120" w:line="300" w:lineRule="exact"/>
      <w:tabs>
        <w:tab w:val="right" w:pos="9440" w:leader="dot"/>
      </w:tabs>
    </w:pPr>
    <w:rPr>
      <w:rFonts w:ascii="黑体" w:eastAsia="黑体"/>
      <w:b/>
      <w:caps/>
      <w:sz w:val="18"/>
      <w:szCs w:val="28"/>
    </w:rPr>
  </w:style>
  <w:style w:type="paragraph" w:styleId="893">
    <w:name w:val="toc 4"/>
    <w:basedOn w:val="866"/>
    <w:next w:val="866"/>
    <w:uiPriority w:val="0"/>
    <w:semiHidden/>
    <w:qFormat/>
    <w:pPr>
      <w:ind w:left="1260"/>
    </w:pPr>
  </w:style>
  <w:style w:type="paragraph" w:styleId="894">
    <w:name w:val="toc 6"/>
    <w:basedOn w:val="866"/>
    <w:next w:val="866"/>
    <w:uiPriority w:val="0"/>
    <w:semiHidden/>
    <w:qFormat/>
    <w:pPr>
      <w:ind w:left="2100"/>
    </w:pPr>
  </w:style>
  <w:style w:type="paragraph" w:styleId="895">
    <w:name w:val="Body Text Indent 3"/>
    <w:basedOn w:val="866"/>
    <w:uiPriority w:val="0"/>
    <w:qFormat/>
    <w:pPr>
      <w:ind w:firstLine="523"/>
    </w:pPr>
    <w:rPr>
      <w:rFonts w:ascii="仿宋_GB2312" w:hAnsi="宋体" w:eastAsia="仿宋_GB2312"/>
      <w:sz w:val="24"/>
    </w:rPr>
  </w:style>
  <w:style w:type="paragraph" w:styleId="896">
    <w:name w:val="toc 2"/>
    <w:basedOn w:val="866"/>
    <w:next w:val="866"/>
    <w:uiPriority w:val="0"/>
    <w:semiHidden/>
    <w:qFormat/>
    <w:pPr>
      <w:jc w:val="left"/>
      <w:spacing w:line="260" w:lineRule="exact"/>
      <w:tabs>
        <w:tab w:val="right" w:pos="9440" w:leader="dot"/>
      </w:tabs>
    </w:pPr>
    <w:rPr>
      <w:rFonts w:ascii="黑体" w:eastAsia="黑体"/>
      <w:b/>
      <w:bCs/>
      <w:smallCaps/>
      <w:sz w:val="18"/>
      <w:szCs w:val="44"/>
    </w:rPr>
  </w:style>
  <w:style w:type="paragraph" w:styleId="897">
    <w:name w:val="toc 9"/>
    <w:basedOn w:val="866"/>
    <w:next w:val="866"/>
    <w:uiPriority w:val="0"/>
    <w:semiHidden/>
    <w:qFormat/>
    <w:pPr>
      <w:ind w:left="3360"/>
    </w:pPr>
  </w:style>
  <w:style w:type="paragraph" w:styleId="898">
    <w:name w:val="Body Text 2"/>
    <w:basedOn w:val="866"/>
    <w:uiPriority w:val="0"/>
    <w:qFormat/>
    <w:pPr>
      <w:jc w:val="center"/>
    </w:pPr>
    <w:rPr>
      <w:rFonts w:ascii="仿宋_GB2312" w:eastAsia="仿宋_GB2312"/>
      <w:sz w:val="44"/>
    </w:rPr>
  </w:style>
  <w:style w:type="paragraph" w:styleId="899">
    <w:name w:val="Message Header"/>
    <w:basedOn w:val="866"/>
    <w:next w:val="866"/>
    <w:uiPriority w:val="99"/>
    <w:unhideWhenUsed/>
    <w:qFormat/>
    <w:pPr>
      <w:ind w:left="1080" w:hanging="1080"/>
      <w:spacing w:before="100" w:beforeAutospacing="1" w:after="100" w:afterAutospacing="1" w:line="120" w:lineRule="auto"/>
      <w:shd w:val="clear" w:color="auto" w:fill="7f7f7f"/>
      <w:pBdr>
        <w:top w:val="single" w:color="auto" w:sz="6" w:space="1"/>
        <w:left w:val="single" w:color="auto" w:sz="6" w:space="1"/>
        <w:bottom w:val="single" w:color="auto" w:sz="6" w:space="1"/>
        <w:right w:val="single" w:color="auto" w:sz="6" w:space="1"/>
      </w:pBdr>
    </w:pPr>
    <w:rPr>
      <w:rFonts w:ascii="Arial" w:hAnsi="Arial" w:eastAsia="宋体" w:cs="Arial"/>
      <w:sz w:val="21"/>
      <w:szCs w:val="24"/>
      <w:lang w:val="en-US" w:eastAsia="zh-CN" w:bidi="ar-SA"/>
    </w:rPr>
  </w:style>
  <w:style w:type="paragraph" w:styleId="900">
    <w:name w:val="HTML Preformatted"/>
    <w:basedOn w:val="866"/>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cs="Courier New"/>
      <w:sz w:val="20"/>
      <w:szCs w:val="20"/>
    </w:rPr>
  </w:style>
  <w:style w:type="paragraph" w:styleId="901">
    <w:name w:val="Normal (Web)"/>
    <w:basedOn w:val="866"/>
    <w:uiPriority w:val="99"/>
    <w:unhideWhenUsed/>
    <w:qFormat/>
    <w:pPr>
      <w:jc w:val="left"/>
      <w:spacing w:before="100" w:beforeAutospacing="1" w:after="100" w:afterAutospacing="1"/>
      <w:widowControl/>
    </w:pPr>
    <w:rPr>
      <w:rFonts w:ascii="宋体" w:hAnsi="宋体" w:cs="宋体"/>
      <w:sz w:val="24"/>
    </w:rPr>
  </w:style>
  <w:style w:type="paragraph" w:styleId="902">
    <w:name w:val="index 1"/>
    <w:basedOn w:val="866"/>
    <w:next w:val="866"/>
    <w:uiPriority w:val="0"/>
    <w:semiHidden/>
    <w:qFormat/>
    <w:rPr>
      <w:rFonts w:ascii="宋体" w:hAnsi="宋体"/>
      <w:szCs w:val="18"/>
    </w:rPr>
  </w:style>
  <w:style w:type="paragraph" w:styleId="903">
    <w:name w:val="Title"/>
    <w:basedOn w:val="866"/>
    <w:next w:val="866"/>
    <w:uiPriority w:val="0"/>
    <w:qFormat/>
    <w:pPr>
      <w:jc w:val="center"/>
      <w:spacing w:before="240" w:after="60" w:line="420" w:lineRule="atLeast"/>
      <w:outlineLvl w:val="0"/>
    </w:pPr>
    <w:rPr>
      <w:rFonts w:ascii="Arial" w:hAnsi="Arial"/>
      <w:b/>
      <w:sz w:val="32"/>
      <w:szCs w:val="20"/>
    </w:rPr>
  </w:style>
  <w:style w:type="paragraph" w:styleId="904">
    <w:name w:val="annotation subject"/>
    <w:basedOn w:val="877"/>
    <w:next w:val="877"/>
    <w:link w:val="935"/>
    <w:uiPriority w:val="0"/>
    <w:qFormat/>
    <w:rPr>
      <w:b/>
      <w:bCs/>
    </w:rPr>
  </w:style>
  <w:style w:type="paragraph" w:styleId="905">
    <w:name w:val="Body Text First Indent"/>
    <w:basedOn w:val="879"/>
    <w:next w:val="894"/>
    <w:link w:val="929"/>
    <w:uiPriority w:val="99"/>
    <w:qFormat/>
    <w:pPr>
      <w:ind w:firstLine="420"/>
    </w:pPr>
    <w:rPr>
      <w:szCs w:val="24"/>
    </w:rPr>
  </w:style>
  <w:style w:type="paragraph" w:styleId="906">
    <w:name w:val="Body Text First Indent 2"/>
    <w:basedOn w:val="880"/>
    <w:link w:val="936"/>
    <w:uiPriority w:val="0"/>
    <w:qFormat/>
    <w:pPr>
      <w:ind w:left="420" w:firstLine="420"/>
      <w:spacing w:after="120"/>
    </w:pPr>
    <w:rPr>
      <w:rFonts w:ascii="Times New Roman" w:eastAsia="宋体"/>
      <w:sz w:val="21"/>
      <w:szCs w:val="24"/>
    </w:rPr>
  </w:style>
  <w:style w:type="table" w:styleId="907">
    <w:name w:val="Table Grid"/>
    <w:basedOn w:val="873"/>
    <w:uiPriority w:val="5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908">
    <w:name w:val="Strong"/>
    <w:uiPriority w:val="22"/>
    <w:qFormat/>
    <w:rPr>
      <w:b/>
      <w:bCs/>
    </w:rPr>
  </w:style>
  <w:style w:type="character" w:styleId="909">
    <w:name w:val="page number"/>
    <w:uiPriority w:val="0"/>
    <w:qFormat/>
  </w:style>
  <w:style w:type="character" w:styleId="910">
    <w:name w:val="FollowedHyperlink"/>
    <w:uiPriority w:val="0"/>
    <w:qFormat/>
    <w:rPr>
      <w:color w:val="333333"/>
      <w:u w:val="none"/>
    </w:rPr>
  </w:style>
  <w:style w:type="character" w:styleId="911">
    <w:name w:val="Emphasis"/>
    <w:uiPriority w:val="0"/>
    <w:qFormat/>
  </w:style>
  <w:style w:type="character" w:styleId="912">
    <w:name w:val="HTML Definition"/>
    <w:uiPriority w:val="0"/>
    <w:qFormat/>
  </w:style>
  <w:style w:type="character" w:styleId="913">
    <w:name w:val="HTML Typewriter"/>
    <w:uiPriority w:val="0"/>
    <w:qFormat/>
    <w:rPr>
      <w:rFonts w:ascii="monospace" w:hAnsi="monospace" w:eastAsia="monospace" w:cs="monospace"/>
      <w:sz w:val="20"/>
    </w:rPr>
  </w:style>
  <w:style w:type="character" w:styleId="914">
    <w:name w:val="HTML Acronym"/>
    <w:basedOn w:val="872"/>
    <w:uiPriority w:val="0"/>
    <w:qFormat/>
  </w:style>
  <w:style w:type="character" w:styleId="915">
    <w:name w:val="HTML Variable"/>
    <w:uiPriority w:val="0"/>
    <w:qFormat/>
  </w:style>
  <w:style w:type="character" w:styleId="916">
    <w:name w:val="Hyperlink"/>
    <w:uiPriority w:val="0"/>
    <w:qFormat/>
    <w:rPr>
      <w:color w:val="333333"/>
      <w:u w:val="none"/>
    </w:rPr>
  </w:style>
  <w:style w:type="character" w:styleId="917">
    <w:name w:val="HTML Code"/>
    <w:uiPriority w:val="0"/>
    <w:qFormat/>
    <w:rPr>
      <w:rFonts w:hint="default" w:ascii="monospace" w:hAnsi="monospace" w:eastAsia="monospace" w:cs="monospace"/>
      <w:sz w:val="20"/>
    </w:rPr>
  </w:style>
  <w:style w:type="character" w:styleId="918">
    <w:name w:val="annotation reference"/>
    <w:uiPriority w:val="0"/>
    <w:qFormat/>
    <w:rPr>
      <w:sz w:val="21"/>
      <w:szCs w:val="21"/>
    </w:rPr>
  </w:style>
  <w:style w:type="character" w:styleId="919">
    <w:name w:val="HTML Cite"/>
    <w:uiPriority w:val="0"/>
    <w:qFormat/>
  </w:style>
  <w:style w:type="character" w:styleId="920">
    <w:name w:val="HTML Keyboard"/>
    <w:uiPriority w:val="0"/>
    <w:qFormat/>
    <w:rPr>
      <w:rFonts w:hint="default" w:ascii="monospace" w:hAnsi="monospace" w:eastAsia="monospace" w:cs="monospace"/>
      <w:sz w:val="20"/>
    </w:rPr>
  </w:style>
  <w:style w:type="character" w:styleId="921">
    <w:name w:val="HTML Sample"/>
    <w:uiPriority w:val="0"/>
    <w:qFormat/>
    <w:rPr>
      <w:rFonts w:hint="default" w:ascii="monospace" w:hAnsi="monospace" w:eastAsia="monospace" w:cs="monospace"/>
    </w:rPr>
  </w:style>
  <w:style w:type="paragraph" w:styleId="922" w:customStyle="1">
    <w:name w:val="正文格式－文字"/>
    <w:uiPriority w:val="0"/>
    <w:qFormat/>
    <w:pPr>
      <w:ind w:firstLine="200"/>
      <w:jc w:val="both"/>
      <w:spacing w:before="156" w:after="156" w:line="300" w:lineRule="auto"/>
    </w:pPr>
    <w:rPr>
      <w:rFonts w:ascii="Calibri" w:hAnsi="Calibri" w:eastAsia="宋体" w:cs="Times New Roman"/>
      <w:sz w:val="24"/>
      <w:szCs w:val="24"/>
      <w:lang w:val="en-US" w:eastAsia="zh-CN" w:bidi="ar-SA"/>
    </w:rPr>
  </w:style>
  <w:style w:type="character" w:styleId="923" w:customStyle="1">
    <w:name w:val="标题 1 Char"/>
    <w:link w:val="867"/>
    <w:uiPriority w:val="9"/>
    <w:qFormat/>
    <w:rPr>
      <w:rFonts w:ascii="楷体_GB2312" w:eastAsia="楷体_GB2312"/>
      <w:sz w:val="28"/>
      <w:lang w:val="en-US" w:eastAsia="zh-CN" w:bidi="ar-SA"/>
    </w:rPr>
  </w:style>
  <w:style w:type="character" w:styleId="924" w:customStyle="1">
    <w:name w:val="标题 2 Char"/>
    <w:link w:val="868"/>
    <w:uiPriority w:val="9"/>
    <w:qFormat/>
    <w:rPr>
      <w:rFonts w:ascii="Arial" w:hAnsi="Arial" w:eastAsia="幼圆"/>
      <w:b/>
      <w:sz w:val="44"/>
      <w:szCs w:val="20"/>
    </w:rPr>
  </w:style>
  <w:style w:type="character" w:styleId="925" w:customStyle="1">
    <w:name w:val="正文缩进 Char"/>
    <w:link w:val="874"/>
    <w:uiPriority w:val="0"/>
    <w:qFormat/>
    <w:rPr>
      <w:rFonts w:eastAsia="宋体"/>
      <w:sz w:val="21"/>
      <w:lang w:val="en-US" w:eastAsia="zh-CN" w:bidi="ar-SA"/>
    </w:rPr>
  </w:style>
  <w:style w:type="character" w:styleId="926" w:customStyle="1">
    <w:name w:val="标题 3 Char"/>
    <w:link w:val="869"/>
    <w:uiPriority w:val="9"/>
    <w:qFormat/>
    <w:rPr>
      <w:b/>
      <w:sz w:val="32"/>
    </w:rPr>
  </w:style>
  <w:style w:type="character" w:styleId="927" w:customStyle="1">
    <w:name w:val="批注文字 Char"/>
    <w:link w:val="877"/>
    <w:uiPriority w:val="0"/>
    <w:qFormat/>
    <w:rPr>
      <w:sz w:val="21"/>
      <w:szCs w:val="24"/>
    </w:rPr>
  </w:style>
  <w:style w:type="character" w:styleId="928" w:customStyle="1">
    <w:name w:val="正文文本 Char"/>
    <w:link w:val="879"/>
    <w:uiPriority w:val="1"/>
    <w:qFormat/>
    <w:rPr>
      <w:rFonts w:ascii="楷体_GB2312" w:hAnsi="Arial" w:eastAsia="楷体_GB2312"/>
      <w:sz w:val="28"/>
    </w:rPr>
  </w:style>
  <w:style w:type="character" w:styleId="929" w:customStyle="1">
    <w:name w:val="正文首行缩进 Char"/>
    <w:link w:val="905"/>
    <w:uiPriority w:val="99"/>
    <w:qFormat/>
    <w:rPr>
      <w:rFonts w:ascii="楷体_GB2312" w:hAnsi="Arial" w:eastAsia="楷体_GB2312"/>
      <w:sz w:val="28"/>
      <w:szCs w:val="24"/>
    </w:rPr>
  </w:style>
  <w:style w:type="character" w:styleId="930" w:customStyle="1">
    <w:name w:val="正文文本缩进 Char"/>
    <w:link w:val="880"/>
    <w:uiPriority w:val="0"/>
    <w:qFormat/>
    <w:rPr>
      <w:rFonts w:ascii="楷体_GB2312" w:eastAsia="楷体_GB2312"/>
      <w:sz w:val="32"/>
    </w:rPr>
  </w:style>
  <w:style w:type="character" w:styleId="931" w:customStyle="1">
    <w:name w:val="纯文本 Char"/>
    <w:link w:val="884"/>
    <w:uiPriority w:val="0"/>
    <w:qFormat/>
    <w:rPr>
      <w:rFonts w:ascii="宋体" w:hAnsi="Courier New"/>
      <w:sz w:val="21"/>
    </w:rPr>
  </w:style>
  <w:style w:type="character" w:styleId="932" w:customStyle="1">
    <w:name w:val="批注框文本 Char"/>
    <w:link w:val="888"/>
    <w:uiPriority w:val="99"/>
    <w:semiHidden/>
    <w:qFormat/>
    <w:rPr>
      <w:sz w:val="18"/>
      <w:szCs w:val="18"/>
    </w:rPr>
  </w:style>
  <w:style w:type="character" w:styleId="933" w:customStyle="1">
    <w:name w:val="页脚 Char"/>
    <w:link w:val="889"/>
    <w:uiPriority w:val="99"/>
    <w:qFormat/>
    <w:rPr>
      <w:sz w:val="18"/>
    </w:rPr>
  </w:style>
  <w:style w:type="character" w:styleId="934" w:customStyle="1">
    <w:name w:val="页眉 Char"/>
    <w:link w:val="891"/>
    <w:uiPriority w:val="0"/>
    <w:qFormat/>
    <w:rPr>
      <w:sz w:val="18"/>
      <w:szCs w:val="18"/>
    </w:rPr>
  </w:style>
  <w:style w:type="character" w:styleId="935" w:customStyle="1">
    <w:name w:val="批注主题 Char"/>
    <w:link w:val="904"/>
    <w:uiPriority w:val="0"/>
    <w:qFormat/>
    <w:rPr>
      <w:b/>
      <w:bCs/>
      <w:sz w:val="21"/>
      <w:szCs w:val="24"/>
    </w:rPr>
  </w:style>
  <w:style w:type="character" w:styleId="936" w:customStyle="1">
    <w:name w:val="正文首行缩进 2 Char"/>
    <w:link w:val="906"/>
    <w:uiPriority w:val="0"/>
    <w:qFormat/>
  </w:style>
  <w:style w:type="paragraph" w:styleId="937" w:customStyle="1">
    <w:name w:val="Default"/>
    <w:uiPriority w:val="0"/>
    <w:qFormat/>
    <w:pPr>
      <w:widowControl w:val="off"/>
    </w:pPr>
    <w:rPr>
      <w:rFonts w:ascii="仿宋" w:hAnsi="Times New Roman" w:eastAsia="仿宋" w:cs="仿宋"/>
      <w:color w:val="000000"/>
      <w:sz w:val="24"/>
      <w:szCs w:val="24"/>
      <w:lang w:val="en-US" w:eastAsia="zh-CN" w:bidi="ar-SA"/>
    </w:rPr>
  </w:style>
  <w:style w:type="paragraph" w:styleId="938" w:customStyle="1">
    <w:name w:val="正文1"/>
    <w:basedOn w:val="866"/>
    <w:next w:val="866"/>
    <w:uiPriority w:val="0"/>
    <w:qFormat/>
    <w:pPr>
      <w:contextualSpacing/>
      <w:ind w:firstLine="200"/>
      <w:jc w:val="left"/>
      <w:spacing w:before="120" w:after="120"/>
      <w:widowControl/>
    </w:pPr>
    <w:rPr>
      <w:rFonts w:ascii="Calibri" w:hAnsi="Calibri" w:eastAsia="Adobe 仿宋 Std R"/>
      <w:szCs w:val="21"/>
    </w:rPr>
  </w:style>
  <w:style w:type="paragraph" w:styleId="939" w:customStyle="1">
    <w:name w:val="正文格式"/>
    <w:uiPriority w:val="0"/>
    <w:qFormat/>
    <w:pPr>
      <w:ind w:firstLine="200"/>
      <w:spacing w:line="360" w:lineRule="auto"/>
    </w:pPr>
    <w:rPr>
      <w:rFonts w:ascii="宋体" w:hAnsi="宋体" w:eastAsia="宋体" w:cs="Times New Roman"/>
      <w:sz w:val="28"/>
      <w:szCs w:val="22"/>
      <w:lang w:val="en-US" w:eastAsia="zh-CN" w:bidi="ar-SA"/>
    </w:rPr>
  </w:style>
  <w:style w:type="character" w:styleId="940" w:customStyle="1">
    <w:name w:val="16"/>
    <w:uiPriority w:val="0"/>
    <w:qFormat/>
    <w:rPr>
      <w:rFonts w:hint="default" w:ascii="Times New Roman" w:hAnsi="Times New Roman" w:cs="Times New Roman"/>
      <w:color w:val="0000ff"/>
      <w:u w:val="single"/>
    </w:rPr>
  </w:style>
  <w:style w:type="character" w:styleId="941" w:customStyle="1">
    <w:name w:val="ewb-weather"/>
    <w:uiPriority w:val="0"/>
    <w:qFormat/>
  </w:style>
  <w:style w:type="character" w:styleId="942" w:customStyle="1">
    <w:name w:val="font31"/>
    <w:uiPriority w:val="0"/>
    <w:qFormat/>
    <w:rPr>
      <w:rFonts w:ascii="Calibri" w:hAnsi="Calibri" w:cs="Calibri"/>
      <w:color w:val="000000"/>
      <w:sz w:val="21"/>
      <w:szCs w:val="21"/>
      <w:u w:val="none"/>
    </w:rPr>
  </w:style>
  <w:style w:type="character" w:styleId="943" w:customStyle="1">
    <w:name w:val="纯文本 Char1"/>
    <w:uiPriority w:val="99"/>
    <w:qFormat/>
    <w:rPr>
      <w:rFonts w:ascii="宋体" w:hAnsi="Courier New" w:eastAsia="宋体"/>
    </w:rPr>
  </w:style>
  <w:style w:type="character" w:styleId="944" w:customStyle="1">
    <w:name w:val="标题2 Char"/>
    <w:uiPriority w:val="0"/>
    <w:qFormat/>
    <w:rPr>
      <w:rFonts w:ascii="方正楷体_GBK" w:hAnsi="Book Antiqua" w:eastAsia="方正楷体_GBK"/>
      <w:sz w:val="32"/>
      <w:lang w:val="en-US" w:eastAsia="zh-CN" w:bidi="ar-SA"/>
    </w:rPr>
  </w:style>
  <w:style w:type="character" w:styleId="945" w:customStyle="1">
    <w:name w:val="列出段落 Char"/>
    <w:link w:val="946"/>
    <w:uiPriority w:val="0"/>
    <w:qFormat/>
    <w:rPr>
      <w:rFonts w:ascii="Calibri" w:hAnsi="Calibri"/>
      <w:sz w:val="24"/>
      <w:szCs w:val="24"/>
      <w:lang w:eastAsia="en-US" w:bidi="en-US"/>
    </w:rPr>
  </w:style>
  <w:style w:type="paragraph" w:styleId="946" w:customStyle="1">
    <w:name w:val="列出段落1"/>
    <w:basedOn w:val="866"/>
    <w:link w:val="945"/>
    <w:uiPriority w:val="0"/>
    <w:qFormat/>
    <w:pPr>
      <w:contextualSpacing/>
      <w:ind w:left="720"/>
      <w:jc w:val="left"/>
      <w:widowControl/>
    </w:pPr>
    <w:rPr>
      <w:rFonts w:ascii="Calibri" w:hAnsi="Calibri"/>
      <w:sz w:val="24"/>
      <w:lang w:eastAsia="en-US" w:bidi="en-US"/>
    </w:rPr>
  </w:style>
  <w:style w:type="character" w:styleId="947" w:customStyle="1">
    <w:name w:val="font61"/>
    <w:basedOn w:val="872"/>
    <w:uiPriority w:val="0"/>
    <w:qFormat/>
    <w:rPr>
      <w:rFonts w:hint="eastAsia" w:ascii="宋体" w:hAnsi="宋体" w:eastAsia="宋体" w:cs="宋体"/>
      <w:color w:val="000000"/>
      <w:sz w:val="21"/>
      <w:szCs w:val="21"/>
      <w:u w:val="none"/>
    </w:rPr>
  </w:style>
  <w:style w:type="character" w:styleId="948" w:customStyle="1">
    <w:name w:val="样式2 字符"/>
    <w:link w:val="949"/>
    <w:uiPriority w:val="0"/>
    <w:qFormat/>
    <w:rPr>
      <w:rFonts w:ascii="等线" w:hAnsi="等线" w:eastAsia="新宋体"/>
      <w:sz w:val="24"/>
      <w:szCs w:val="22"/>
    </w:rPr>
  </w:style>
  <w:style w:type="paragraph" w:styleId="949" w:customStyle="1">
    <w:name w:val="样式2"/>
    <w:basedOn w:val="866"/>
    <w:link w:val="948"/>
    <w:uiPriority w:val="0"/>
    <w:qFormat/>
    <w:rPr>
      <w:rFonts w:ascii="等线" w:hAnsi="等线" w:eastAsia="新宋体"/>
      <w:sz w:val="24"/>
      <w:szCs w:val="22"/>
    </w:rPr>
  </w:style>
  <w:style w:type="character" w:styleId="950" w:customStyle="1">
    <w:name w:val="jj1"/>
    <w:uiPriority w:val="0"/>
    <w:qFormat/>
    <w:rPr>
      <w:sz w:val="20"/>
      <w:szCs w:val="20"/>
      <w:u w:val="none"/>
    </w:rPr>
  </w:style>
  <w:style w:type="paragraph" w:styleId="951" w:customStyle="1">
    <w:name w:val="正文五级"/>
    <w:basedOn w:val="866"/>
    <w:uiPriority w:val="0"/>
    <w:qFormat/>
    <w:pPr>
      <w:ind w:right="-12"/>
      <w:spacing w:before="156" w:after="156" w:line="600" w:lineRule="exact"/>
      <w:widowControl/>
      <w:tabs>
        <w:tab w:val="left" w:pos="900" w:leader="none"/>
      </w:tabs>
    </w:pPr>
    <w:rPr>
      <w:rFonts w:ascii="仿宋_GB2312" w:hAnsi="CG Times" w:eastAsia="仿宋_GB2312"/>
      <w:sz w:val="24"/>
      <w:szCs w:val="20"/>
    </w:rPr>
  </w:style>
  <w:style w:type="paragraph" w:styleId="952" w:customStyle="1">
    <w:name w:val="普通正文"/>
    <w:basedOn w:val="866"/>
    <w:uiPriority w:val="0"/>
    <w:qFormat/>
    <w:pPr>
      <w:ind w:firstLine="480"/>
      <w:jc w:val="left"/>
      <w:spacing w:before="120" w:after="120" w:line="360" w:lineRule="auto"/>
    </w:pPr>
    <w:rPr>
      <w:rFonts w:ascii="Arial" w:hAnsi="Arial"/>
      <w:sz w:val="24"/>
    </w:rPr>
  </w:style>
  <w:style w:type="paragraph" w:styleId="953" w:customStyle="1">
    <w:name w:val="WPSOffice手动目录 1"/>
    <w:uiPriority w:val="0"/>
    <w:qFormat/>
    <w:rPr>
      <w:rFonts w:ascii="Times New Roman" w:hAnsi="Times New Roman" w:eastAsia="宋体" w:cs="Times New Roman"/>
      <w:lang w:val="en-US" w:eastAsia="zh-CN" w:bidi="ar-SA"/>
    </w:rPr>
  </w:style>
  <w:style w:type="paragraph" w:styleId="954" w:customStyle="1">
    <w:name w:val="Char Char Char Char1 Char Char Char"/>
    <w:basedOn w:val="876"/>
    <w:uiPriority w:val="0"/>
    <w:qFormat/>
    <w:pPr>
      <w:spacing w:line="360" w:lineRule="auto"/>
    </w:pPr>
    <w:rPr>
      <w:rFonts w:ascii="Tahoma" w:hAnsi="Tahoma"/>
      <w:sz w:val="24"/>
    </w:rPr>
  </w:style>
  <w:style w:type="paragraph" w:styleId="955" w:customStyle="1">
    <w:name w:val="Heading 1"/>
    <w:basedOn w:val="866"/>
    <w:uiPriority w:val="1"/>
    <w:qFormat/>
    <w:pPr>
      <w:ind w:right="531"/>
      <w:jc w:val="center"/>
      <w:spacing w:before="407"/>
      <w:outlineLvl w:val="1"/>
    </w:pPr>
    <w:rPr>
      <w:rFonts w:ascii="宋体" w:hAnsi="宋体" w:cs="宋体"/>
      <w:sz w:val="32"/>
      <w:szCs w:val="32"/>
      <w:lang w:eastAsia="en-US"/>
    </w:rPr>
  </w:style>
  <w:style w:type="paragraph" w:styleId="956" w:customStyle="1">
    <w:name w:val="标题1"/>
    <w:basedOn w:val="866"/>
    <w:next w:val="866"/>
    <w:uiPriority w:val="0"/>
    <w:qFormat/>
    <w:pPr>
      <w:jc w:val="center"/>
      <w:spacing w:line="700" w:lineRule="atLeast"/>
      <w:tabs>
        <w:tab w:val="left" w:pos="9193" w:leader="none"/>
        <w:tab w:val="left" w:pos="9827" w:leader="none"/>
      </w:tabs>
    </w:pPr>
    <w:rPr>
      <w:rFonts w:eastAsia="方正小标宋_GBK"/>
      <w:sz w:val="44"/>
    </w:rPr>
  </w:style>
  <w:style w:type="paragraph" w:styleId="957" w:customStyle="1">
    <w:name w:val="标书正文格式"/>
    <w:uiPriority w:val="0"/>
    <w:qFormat/>
    <w:pPr>
      <w:ind w:firstLine="200"/>
      <w:spacing w:line="360" w:lineRule="auto"/>
    </w:pPr>
    <w:rPr>
      <w:rFonts w:ascii="Times New Roman" w:hAnsi="Times New Roman" w:eastAsia="楷体_GB2312" w:cs="Times New Roman"/>
      <w:sz w:val="24"/>
      <w:szCs w:val="24"/>
      <w:lang w:val="en-US" w:eastAsia="zh-CN" w:bidi="ar-SA"/>
    </w:rPr>
  </w:style>
  <w:style w:type="paragraph" w:styleId="958" w:customStyle="1">
    <w:name w:val="正文 第一章"/>
    <w:basedOn w:val="866"/>
    <w:next w:val="959"/>
    <w:uiPriority w:val="0"/>
    <w:qFormat/>
    <w:pPr>
      <w:numPr>
        <w:ilvl w:val="0"/>
        <w:numId w:val="1"/>
      </w:numPr>
      <w:jc w:val="center"/>
      <w:pageBreakBefore/>
      <w:spacing w:before="240" w:after="240" w:line="480" w:lineRule="auto"/>
      <w:outlineLvl w:val="0"/>
    </w:pPr>
    <w:rPr>
      <w:rFonts w:ascii="黑体" w:hAnsi="宋体" w:eastAsia="黑体"/>
      <w:sz w:val="36"/>
      <w:szCs w:val="21"/>
    </w:rPr>
  </w:style>
  <w:style w:type="paragraph" w:styleId="959" w:customStyle="1">
    <w:name w:val="正文 1.1"/>
    <w:basedOn w:val="866"/>
    <w:next w:val="960"/>
    <w:uiPriority w:val="0"/>
    <w:qFormat/>
    <w:pPr>
      <w:numPr>
        <w:ilvl w:val="1"/>
        <w:numId w:val="1"/>
      </w:numPr>
      <w:ind w:left="980" w:hanging="980"/>
      <w:spacing w:line="360" w:lineRule="auto"/>
      <w:tabs>
        <w:tab w:val="clear" w:pos="851" w:leader="none"/>
      </w:tabs>
      <w:outlineLvl w:val="1"/>
    </w:pPr>
    <w:rPr>
      <w:rFonts w:ascii="仿宋" w:hAnsi="仿宋" w:eastAsia="仿宋"/>
      <w:b/>
      <w:sz w:val="28"/>
      <w:szCs w:val="21"/>
    </w:rPr>
  </w:style>
  <w:style w:type="paragraph" w:styleId="960" w:customStyle="1">
    <w:name w:val="正文 1.1.1"/>
    <w:basedOn w:val="866"/>
    <w:next w:val="866"/>
    <w:uiPriority w:val="0"/>
    <w:qFormat/>
    <w:pPr>
      <w:numPr>
        <w:ilvl w:val="2"/>
        <w:numId w:val="1"/>
      </w:numPr>
      <w:spacing w:line="360" w:lineRule="auto"/>
      <w:outlineLvl w:val="2"/>
    </w:pPr>
    <w:rPr>
      <w:rFonts w:ascii="宋体" w:hAnsi="宋体"/>
      <w:color w:val="000000"/>
      <w:sz w:val="28"/>
      <w:szCs w:val="21"/>
    </w:rPr>
  </w:style>
  <w:style w:type="paragraph" w:styleId="961" w:customStyle="1">
    <w:name w:val="正文 A"/>
    <w:uiPriority w:val="0"/>
    <w:qFormat/>
    <w:pPr>
      <w:jc w:val="both"/>
      <w:widowControl w:val="off"/>
    </w:pPr>
    <w:rPr>
      <w:rFonts w:ascii="Times New Roman" w:hAnsi="Arial Unicode MS" w:eastAsia="宋体" w:cs="Arial Unicode MS"/>
      <w:color w:val="000000"/>
      <w:sz w:val="21"/>
      <w:szCs w:val="21"/>
      <w:lang w:val="en-US" w:eastAsia="zh-CN" w:bidi="ar-SA"/>
    </w:rPr>
  </w:style>
  <w:style w:type="paragraph" w:styleId="962" w:customStyle="1">
    <w:name w:val="[Normal]"/>
    <w:uiPriority w:val="0"/>
    <w:qFormat/>
    <w:rPr>
      <w:rFonts w:ascii="方正仿宋简体" w:hAnsi="方正仿宋简体" w:eastAsia="方正仿宋简体" w:cs="Courier New"/>
      <w:sz w:val="24"/>
      <w:szCs w:val="22"/>
      <w:lang w:val="zh-CN" w:eastAsia="zh-CN" w:bidi="ar-SA"/>
    </w:rPr>
  </w:style>
  <w:style w:type="paragraph" w:styleId="963" w:customStyle="1">
    <w:name w:val="WPSOffice手动目录 2"/>
    <w:uiPriority w:val="0"/>
    <w:qFormat/>
    <w:rPr>
      <w:rFonts w:ascii="Times New Roman" w:hAnsi="Times New Roman" w:eastAsia="宋体" w:cs="Times New Roman"/>
      <w:lang w:val="en-US" w:eastAsia="zh-CN" w:bidi="ar-SA"/>
    </w:rPr>
  </w:style>
  <w:style w:type="paragraph" w:styleId="964" w:customStyle="1">
    <w:name w:val="默认段落字体 Para Char Char Char Char Char Char Char Char Char1 Char Char Char Char Char Char Char"/>
    <w:basedOn w:val="876"/>
    <w:uiPriority w:val="0"/>
    <w:qFormat/>
    <w:rPr>
      <w:rFonts w:ascii="Tahoma" w:hAnsi="Tahoma"/>
      <w:sz w:val="24"/>
    </w:rPr>
  </w:style>
  <w:style w:type="paragraph" w:styleId="965" w:customStyle="1">
    <w:name w:val="附录1"/>
    <w:uiPriority w:val="0"/>
    <w:qFormat/>
    <w:pPr>
      <w:numPr>
        <w:ilvl w:val="0"/>
        <w:numId w:val="2"/>
      </w:numPr>
      <w:spacing w:before="240" w:line="600" w:lineRule="atLeast"/>
    </w:pPr>
    <w:rPr>
      <w:rFonts w:ascii="Times New Roman" w:hAnsi="Times New Roman" w:eastAsia="宋体" w:cs="Times New Roman"/>
      <w:b/>
      <w:i/>
      <w:sz w:val="28"/>
      <w:lang w:val="en-US" w:eastAsia="zh-CN" w:bidi="ar-SA"/>
    </w:rPr>
  </w:style>
  <w:style w:type="paragraph" w:styleId="966" w:customStyle="1">
    <w:name w:val="Table Text"/>
    <w:uiPriority w:val="0"/>
    <w:qFormat/>
    <w:pPr>
      <w:jc w:val="center"/>
      <w:spacing w:before="143" w:after="80"/>
    </w:pPr>
    <w:rPr>
      <w:rFonts w:ascii="仿宋_GB2312" w:hAnsi="宋体" w:eastAsia="仿宋_GB2312" w:cs="Times New Roman"/>
      <w:sz w:val="24"/>
      <w:lang w:val="en-US" w:eastAsia="zh-CN" w:bidi="ar-SA"/>
    </w:rPr>
  </w:style>
  <w:style w:type="paragraph" w:styleId="967" w:customStyle="1">
    <w:name w:val="Char Char Char Char"/>
    <w:basedOn w:val="876"/>
    <w:uiPriority w:val="0"/>
    <w:qFormat/>
    <w:pPr>
      <w:spacing w:line="360" w:lineRule="auto"/>
    </w:pPr>
    <w:rPr>
      <w:rFonts w:ascii="Tahoma" w:hAnsi="Tahoma"/>
      <w:sz w:val="24"/>
    </w:rPr>
  </w:style>
  <w:style w:type="paragraph" w:styleId="968" w:customStyle="1">
    <w:name w:val="Char"/>
    <w:basedOn w:val="866"/>
    <w:uiPriority w:val="0"/>
    <w:qFormat/>
    <w:pPr>
      <w:ind w:firstLine="561"/>
      <w:jc w:val="left"/>
      <w:tabs>
        <w:tab w:val="left" w:pos="360" w:leader="none"/>
      </w:tabs>
    </w:pPr>
    <w:rPr>
      <w:sz w:val="24"/>
    </w:rPr>
  </w:style>
  <w:style w:type="paragraph" w:styleId="969" w:customStyle="1">
    <w:name w:val="p0"/>
    <w:basedOn w:val="866"/>
    <w:uiPriority w:val="0"/>
    <w:qFormat/>
    <w:pPr>
      <w:widowControl/>
    </w:pPr>
    <w:rPr>
      <w:szCs w:val="21"/>
    </w:rPr>
  </w:style>
  <w:style w:type="paragraph" w:styleId="970">
    <w:name w:val="List Paragraph"/>
    <w:basedOn w:val="866"/>
    <w:uiPriority w:val="34"/>
    <w:qFormat/>
    <w:pPr>
      <w:ind w:firstLine="420"/>
    </w:pPr>
    <w:rPr>
      <w:rFonts w:ascii="Calibri" w:hAnsi="Calibri"/>
      <w:szCs w:val="22"/>
    </w:rPr>
  </w:style>
  <w:style w:type="paragraph" w:styleId="971" w:customStyle="1">
    <w:name w:val="标题 11"/>
    <w:basedOn w:val="866"/>
    <w:uiPriority w:val="1"/>
    <w:qFormat/>
    <w:pPr>
      <w:ind w:right="531"/>
      <w:jc w:val="center"/>
      <w:spacing w:before="407"/>
      <w:outlineLvl w:val="1"/>
    </w:pPr>
    <w:rPr>
      <w:rFonts w:ascii="宋体" w:hAnsi="宋体" w:cs="宋体"/>
      <w:sz w:val="32"/>
      <w:szCs w:val="32"/>
      <w:lang w:eastAsia="en-US"/>
    </w:rPr>
  </w:style>
  <w:style w:type="paragraph" w:styleId="972" w:customStyle="1">
    <w:name w:val="Heading 3"/>
    <w:basedOn w:val="866"/>
    <w:uiPriority w:val="1"/>
    <w:qFormat/>
    <w:pPr>
      <w:ind w:left="637"/>
      <w:jc w:val="left"/>
      <w:spacing w:before="66"/>
      <w:outlineLvl w:val="3"/>
    </w:pPr>
    <w:rPr>
      <w:rFonts w:ascii="宋体" w:hAnsi="宋体" w:cs="宋体"/>
      <w:b/>
      <w:bCs/>
      <w:sz w:val="24"/>
      <w:lang w:eastAsia="en-US"/>
    </w:rPr>
  </w:style>
  <w:style w:type="paragraph" w:styleId="973" w:customStyle="1">
    <w:name w:val="Body Text 21"/>
    <w:basedOn w:val="866"/>
    <w:uiPriority w:val="0"/>
    <w:qFormat/>
    <w:pPr>
      <w:spacing w:before="120" w:line="360" w:lineRule="auto"/>
    </w:pPr>
    <w:rPr>
      <w:rFonts w:ascii="Arial" w:hAnsi="Arial"/>
      <w:sz w:val="24"/>
      <w:szCs w:val="20"/>
    </w:rPr>
  </w:style>
  <w:style w:type="paragraph" w:styleId="974" w:customStyle="1">
    <w:name w:val="Table Paragraph"/>
    <w:basedOn w:val="866"/>
    <w:uiPriority w:val="1"/>
    <w:qFormat/>
    <w:rPr>
      <w:rFonts w:ascii="宋体" w:hAnsi="宋体" w:eastAsia="宋体" w:cs="宋体"/>
      <w:lang w:val="zh-CN" w:eastAsia="zh-CN" w:bidi="zh-CN"/>
    </w:rPr>
  </w:style>
  <w:style w:type="paragraph" w:styleId="975" w:customStyle="1">
    <w:name w:val="xl47"/>
    <w:basedOn w:val="866"/>
    <w:uiPriority w:val="0"/>
    <w:qFormat/>
    <w:pPr>
      <w:jc w:val="center"/>
      <w:spacing w:before="100" w:beforeAutospacing="1" w:after="100" w:afterAutospacing="1"/>
      <w:widowControl/>
    </w:pPr>
    <w:rPr>
      <w:rFonts w:hint="eastAsia" w:ascii="方正姚体" w:hAnsi="宋体" w:eastAsia="方正姚体"/>
      <w:b/>
      <w:bCs/>
      <w:sz w:val="36"/>
      <w:szCs w:val="36"/>
    </w:rPr>
  </w:style>
  <w:style w:type="paragraph" w:styleId="976" w:customStyle="1">
    <w:name w:val="标题2"/>
    <w:basedOn w:val="866"/>
    <w:next w:val="866"/>
    <w:uiPriority w:val="0"/>
    <w:qFormat/>
    <w:pPr>
      <w:jc w:val="center"/>
    </w:pPr>
    <w:rPr>
      <w:rFonts w:eastAsia="方正楷体_GBK"/>
    </w:rPr>
  </w:style>
  <w:style w:type="paragraph" w:styleId="977" w:customStyle="1">
    <w:name w:val="目录 111"/>
    <w:basedOn w:val="866"/>
    <w:uiPriority w:val="1"/>
    <w:qFormat/>
    <w:pPr>
      <w:ind w:left="637"/>
      <w:jc w:val="left"/>
      <w:spacing w:before="762"/>
    </w:pPr>
    <w:rPr>
      <w:rFonts w:ascii="仿宋" w:hAnsi="仿宋" w:eastAsia="仿宋" w:cs="仿宋"/>
      <w:sz w:val="28"/>
      <w:szCs w:val="28"/>
      <w:lang w:eastAsia="en-US"/>
    </w:rPr>
  </w:style>
  <w:style w:type="paragraph" w:styleId="978" w:customStyle="1">
    <w:name w:val="标题3"/>
    <w:basedOn w:val="866"/>
    <w:next w:val="866"/>
    <w:uiPriority w:val="0"/>
    <w:qFormat/>
    <w:rPr>
      <w:rFonts w:eastAsia="方正黑体_GBK"/>
    </w:rPr>
  </w:style>
  <w:style w:type="paragraph" w:styleId="979" w:customStyle="1">
    <w:name w:val=" Char"/>
    <w:basedOn w:val="866"/>
    <w:uiPriority w:val="0"/>
    <w:qFormat/>
    <w:rPr>
      <w:rFonts w:ascii="Tahoma" w:hAnsi="Tahoma"/>
      <w:sz w:val="24"/>
      <w:szCs w:val="20"/>
    </w:rPr>
  </w:style>
  <w:style w:type="paragraph" w:styleId="980" w:customStyle="1">
    <w:name w:val="表格文字"/>
    <w:basedOn w:val="880"/>
    <w:next w:val="879"/>
    <w:uiPriority w:val="0"/>
    <w:qFormat/>
    <w:rPr>
      <w:spacing w:val="-20"/>
      <w:sz w:val="24"/>
      <w:szCs w:val="20"/>
    </w:rPr>
  </w:style>
  <w:style w:type="paragraph" w:styleId="981" w:customStyle="1">
    <w:name w:val="WPSOffice手动目录 3"/>
    <w:uiPriority w:val="0"/>
    <w:qFormat/>
    <w:rPr>
      <w:rFonts w:ascii="Times New Roman" w:hAnsi="Times New Roman" w:eastAsia="宋体" w:cs="Times New Roman"/>
      <w:lang w:val="en-US" w:eastAsia="zh-CN" w:bidi="ar-SA"/>
    </w:rPr>
  </w:style>
  <w:style w:type="paragraph" w:styleId="982" w:customStyle="1">
    <w:name w:val="正文一级"/>
    <w:basedOn w:val="866"/>
    <w:uiPriority w:val="0"/>
    <w:qFormat/>
    <w:pPr>
      <w:ind w:left="567" w:right="-11"/>
      <w:spacing w:before="120" w:after="120" w:line="360" w:lineRule="auto"/>
      <w:widowControl/>
    </w:pPr>
    <w:rPr>
      <w:rFonts w:ascii="宋体" w:hAnsi="CG Times"/>
      <w:sz w:val="24"/>
      <w:szCs w:val="20"/>
    </w:rPr>
  </w:style>
  <w:style w:type="paragraph" w:styleId="983" w:customStyle="1">
    <w:name w:val="HTML 预先格式化"/>
    <w:basedOn w:val="866"/>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sz w:val="20"/>
      <w:szCs w:val="20"/>
    </w:rPr>
  </w:style>
  <w:style w:type="paragraph" w:styleId="984" w:customStyle="1">
    <w:name w:val=" Char Char Char Char1 Char Char"/>
    <w:basedOn w:val="866"/>
    <w:uiPriority w:val="0"/>
    <w:qFormat/>
    <w:pPr>
      <w:tabs>
        <w:tab w:val="left" w:pos="360" w:leader="none"/>
      </w:tabs>
    </w:pPr>
    <w:rPr>
      <w:sz w:val="24"/>
    </w:rPr>
  </w:style>
  <w:style w:type="paragraph" w:styleId="985" w:customStyle="1">
    <w:name w:val="正文空2格  1."/>
    <w:basedOn w:val="866"/>
    <w:uiPriority w:val="0"/>
    <w:qFormat/>
    <w:pPr>
      <w:ind w:firstLine="480"/>
      <w:spacing w:line="360" w:lineRule="auto"/>
    </w:pPr>
    <w:rPr>
      <w:rFonts w:ascii="宋体" w:eastAsia="仿宋" w:cs="宋体"/>
      <w:sz w:val="28"/>
      <w:szCs w:val="20"/>
    </w:rPr>
  </w:style>
  <w:style w:type="paragraph" w:styleId="986" w:customStyle="1">
    <w:name w:val="Coms Alinea"/>
    <w:uiPriority w:val="0"/>
    <w:qFormat/>
    <w:pPr>
      <w:widowControl w:val="off"/>
    </w:pPr>
    <w:rPr>
      <w:rFonts w:ascii="Arial" w:hAnsi="Arial" w:eastAsia="宋体" w:cs="Arial"/>
      <w:lang w:val="en-US" w:eastAsia="zh-CN" w:bidi="ar-SA"/>
    </w:rPr>
  </w:style>
  <w:style w:type="paragraph" w:styleId="987" w:customStyle="1">
    <w:name w:val="标题 31"/>
    <w:basedOn w:val="866"/>
    <w:uiPriority w:val="1"/>
    <w:qFormat/>
    <w:pPr>
      <w:ind w:left="637"/>
      <w:jc w:val="left"/>
      <w:spacing w:before="66"/>
      <w:outlineLvl w:val="3"/>
    </w:pPr>
    <w:rPr>
      <w:rFonts w:ascii="宋体" w:hAnsi="宋体" w:cs="宋体"/>
      <w:b/>
      <w:bCs/>
      <w:sz w:val="24"/>
      <w:lang w:eastAsia="en-US"/>
    </w:rPr>
  </w:style>
  <w:style w:type="paragraph" w:styleId="988" w:customStyle="1">
    <w:name w:val="目录 11"/>
    <w:basedOn w:val="866"/>
    <w:uiPriority w:val="1"/>
    <w:qFormat/>
    <w:pPr>
      <w:ind w:left="637"/>
      <w:jc w:val="left"/>
      <w:spacing w:before="762"/>
    </w:pPr>
    <w:rPr>
      <w:rFonts w:ascii="仿宋" w:hAnsi="仿宋" w:eastAsia="仿宋" w:cs="仿宋"/>
      <w:sz w:val="28"/>
      <w:szCs w:val="28"/>
      <w:lang w:eastAsia="en-US"/>
    </w:rPr>
  </w:style>
  <w:style w:type="paragraph" w:styleId="989" w:customStyle="1">
    <w:name w:val="正文2"/>
    <w:basedOn w:val="866"/>
    <w:uiPriority w:val="0"/>
    <w:qFormat/>
    <w:pPr>
      <w:ind w:firstLine="510"/>
      <w:spacing w:before="156" w:line="360" w:lineRule="auto"/>
    </w:pPr>
    <w:rPr>
      <w:sz w:val="24"/>
      <w:szCs w:val="20"/>
    </w:rPr>
  </w:style>
  <w:style w:type="paragraph" w:styleId="990">
    <w:name w:val="No Spacing"/>
    <w:uiPriority w:val="1"/>
    <w:qFormat/>
    <w:pPr>
      <w:jc w:val="both"/>
      <w:widowControl w:val="off"/>
    </w:pPr>
    <w:rPr>
      <w:rFonts w:ascii="Calibri" w:hAnsi="Calibri" w:eastAsia="宋体" w:cs="Times New Roman"/>
      <w:sz w:val="21"/>
      <w:szCs w:val="22"/>
      <w:lang w:val="en-US" w:eastAsia="zh-CN" w:bidi="ar-SA"/>
    </w:rPr>
  </w:style>
  <w:style w:type="paragraph" w:styleId="991" w:customStyle="1">
    <w:name w:val="BioQuote Tekst"/>
    <w:basedOn w:val="866"/>
    <w:uiPriority w:val="0"/>
    <w:qFormat/>
    <w:pPr>
      <w:ind w:right="-1"/>
    </w:pPr>
    <w:rPr>
      <w:rFonts w:ascii="Arial" w:hAnsi="Arial"/>
      <w:sz w:val="22"/>
      <w:szCs w:val="20"/>
      <w:lang w:eastAsia="en-US"/>
    </w:rPr>
  </w:style>
  <w:style w:type="paragraph" w:styleId="992" w:customStyle="1">
    <w:name w:val="第四级"/>
    <w:basedOn w:val="866"/>
    <w:next w:val="866"/>
    <w:uiPriority w:val="0"/>
    <w:qFormat/>
    <w:pPr>
      <w:numPr>
        <w:ilvl w:val="3"/>
        <w:numId w:val="1"/>
      </w:numPr>
      <w:spacing w:line="360" w:lineRule="auto"/>
    </w:pPr>
    <w:rPr>
      <w:rFonts w:ascii="宋体" w:hAnsi="宋体" w:eastAsia="仿宋"/>
      <w:sz w:val="28"/>
      <w:szCs w:val="21"/>
    </w:rPr>
  </w:style>
  <w:style w:type="paragraph" w:styleId="993" w:customStyle="1">
    <w:name w:val="AOPlainFooter"/>
    <w:basedOn w:val="866"/>
    <w:next w:val="866"/>
    <w:uiPriority w:val="0"/>
    <w:qFormat/>
    <w:pPr>
      <w:jc w:val="right"/>
      <w:widowControl/>
    </w:pPr>
    <w:rPr>
      <w:sz w:val="16"/>
      <w:szCs w:val="20"/>
      <w:lang w:val="en-GB"/>
    </w:rPr>
  </w:style>
  <w:style w:type="paragraph" w:styleId="994" w:customStyle="1">
    <w:name w:val="列出段落2"/>
    <w:basedOn w:val="866"/>
    <w:uiPriority w:val="99"/>
    <w:qFormat/>
    <w:pPr>
      <w:ind w:left="640" w:firstLine="480"/>
    </w:pPr>
  </w:style>
  <w:style w:type="paragraph" w:styleId="995" w:customStyle="1">
    <w:name w:val="正文_2_0"/>
    <w:uiPriority w:val="0"/>
    <w:qFormat/>
    <w:pPr>
      <w:jc w:val="both"/>
      <w:widowControl w:val="off"/>
    </w:pPr>
    <w:rPr>
      <w:rFonts w:ascii="Calibri" w:hAnsi="Calibri" w:eastAsia="宋体" w:cs="Times New Roman"/>
      <w:sz w:val="21"/>
      <w:szCs w:val="22"/>
      <w:lang w:val="en-US" w:eastAsia="zh-CN" w:bidi="ar-SA"/>
    </w:rPr>
  </w:style>
  <w:style w:type="paragraph" w:styleId="996" w:customStyle="1">
    <w:name w:val="正文_2"/>
    <w:uiPriority w:val="0"/>
    <w:qFormat/>
    <w:pPr>
      <w:jc w:val="both"/>
      <w:widowControl w:val="off"/>
    </w:pPr>
    <w:rPr>
      <w:rFonts w:ascii="等线" w:hAnsi="等线" w:eastAsia="等线" w:cs="宋体"/>
      <w:sz w:val="21"/>
      <w:szCs w:val="22"/>
      <w:lang w:val="en-US" w:eastAsia="zh-CN" w:bidi="ar-SA"/>
    </w:rPr>
  </w:style>
  <w:style w:type="character" w:styleId="997" w:customStyle="1">
    <w:name w:val="font81"/>
    <w:uiPriority w:val="0"/>
    <w:qFormat/>
    <w:rPr>
      <w:rFonts w:hint="eastAsia" w:ascii="仿宋" w:hAnsi="仿宋" w:eastAsia="仿宋" w:cs="仿宋"/>
      <w:color w:val="000000"/>
      <w:sz w:val="20"/>
      <w:szCs w:val="20"/>
      <w:u w:val="none"/>
    </w:rPr>
  </w:style>
  <w:style w:type="character" w:styleId="998" w:customStyle="1">
    <w:name w:val="font01"/>
    <w:uiPriority w:val="0"/>
    <w:qFormat/>
    <w:rPr>
      <w:rFonts w:hint="eastAsia" w:ascii="宋体" w:hAnsi="宋体" w:eastAsia="宋体" w:cs="宋体"/>
      <w:color w:val="000000"/>
      <w:sz w:val="20"/>
      <w:szCs w:val="20"/>
      <w:u w:val="none"/>
    </w:rPr>
  </w:style>
  <w:style w:type="character" w:styleId="999" w:customStyle="1">
    <w:name w:val="font71"/>
    <w:uiPriority w:val="0"/>
    <w:qFormat/>
    <w:rPr>
      <w:rFonts w:hint="eastAsia" w:ascii="仿宋" w:hAnsi="仿宋" w:eastAsia="仿宋" w:cs="仿宋"/>
      <w:color w:val="000000"/>
      <w:sz w:val="20"/>
      <w:szCs w:val="20"/>
      <w:u w:val="none"/>
    </w:rPr>
  </w:style>
  <w:style w:type="character" w:styleId="1000" w:customStyle="1">
    <w:name w:val="font112"/>
    <w:uiPriority w:val="0"/>
    <w:qFormat/>
    <w:rPr>
      <w:rFonts w:hint="eastAsia" w:ascii="仿宋" w:hAnsi="仿宋" w:eastAsia="仿宋" w:cs="仿宋"/>
      <w:color w:val="ff0000"/>
      <w:sz w:val="20"/>
      <w:szCs w:val="20"/>
      <w:u w:val="none"/>
    </w:rPr>
  </w:style>
  <w:style w:type="character" w:styleId="1001" w:customStyle="1">
    <w:name w:val="font91"/>
    <w:uiPriority w:val="0"/>
    <w:qFormat/>
    <w:rPr>
      <w:rFonts w:hint="eastAsia" w:ascii="仿宋" w:hAnsi="仿宋" w:eastAsia="仿宋" w:cs="仿宋"/>
      <w:color w:val="000000"/>
      <w:sz w:val="20"/>
      <w:szCs w:val="20"/>
      <w:u w:val="none"/>
    </w:rPr>
  </w:style>
  <w:style w:type="character" w:styleId="1002" w:customStyle="1">
    <w:name w:val="font121"/>
    <w:uiPriority w:val="0"/>
    <w:qFormat/>
    <w:rPr>
      <w:rFonts w:hint="eastAsia" w:ascii="仿宋" w:hAnsi="仿宋" w:eastAsia="仿宋" w:cs="仿宋"/>
      <w:color w:val="666666"/>
      <w:sz w:val="20"/>
      <w:szCs w:val="20"/>
      <w:u w:val="none"/>
    </w:rPr>
  </w:style>
  <w:style w:type="character" w:styleId="1003" w:customStyle="1">
    <w:name w:val="font51"/>
    <w:uiPriority w:val="0"/>
    <w:qFormat/>
    <w:rPr>
      <w:rFonts w:hint="eastAsia" w:ascii="宋体" w:hAnsi="宋体" w:eastAsia="宋体" w:cs="宋体"/>
      <w:color w:val="000000"/>
      <w:sz w:val="22"/>
      <w:szCs w:val="22"/>
      <w:u w:val="none"/>
    </w:rPr>
  </w:style>
  <w:style w:type="character" w:styleId="1004" w:customStyle="1">
    <w:name w:val="font21"/>
    <w:uiPriority w:val="0"/>
    <w:qFormat/>
    <w:rPr>
      <w:rFonts w:hint="eastAsia" w:ascii="仿宋" w:hAnsi="仿宋" w:eastAsia="仿宋" w:cs="仿宋"/>
      <w:color w:val="000000"/>
      <w:sz w:val="20"/>
      <w:szCs w:val="20"/>
      <w:u w:val="none"/>
    </w:rPr>
  </w:style>
  <w:style w:type="character" w:styleId="1005" w:customStyle="1">
    <w:name w:val="font41"/>
    <w:uiPriority w:val="0"/>
    <w:qFormat/>
    <w:rPr>
      <w:rFonts w:hint="eastAsia" w:ascii="仿宋" w:hAnsi="仿宋" w:eastAsia="仿宋" w:cs="仿宋"/>
      <w:color w:val="ff0000"/>
      <w:sz w:val="20"/>
      <w:szCs w:val="20"/>
      <w:u w:val="none"/>
    </w:rPr>
  </w:style>
  <w:style w:type="character" w:styleId="1006" w:customStyle="1">
    <w:name w:val="NormalCharacter"/>
    <w:uiPriority w:val="0"/>
    <w:qFormat/>
  </w:style>
  <w:style w:type="table" w:styleId="1007" w:customStyle="1">
    <w:name w:val="Table Normal"/>
    <w:uiPriority w:val="0"/>
    <w:unhideWhenUsed/>
    <w:qFormat/>
    <w:rPr>
      <w:lang w:val="en-US" w:eastAsia="zh-CN" w:bidi="ar-SA"/>
    </w:rPr>
    <w:tblPr>
      <w:tblCellMar>
        <w:left w:w="0" w:type="dxa"/>
        <w:top w:w="0" w:type="dxa"/>
        <w:right w:w="0" w:type="dxa"/>
        <w:bottom w:w="0" w:type="dxa"/>
      </w:tblCellMar>
    </w:tblPr>
  </w:style>
  <w:style w:type="paragraph" w:styleId="1008" w:customStyle="1">
    <w:name w:val="Table caption|1"/>
    <w:basedOn w:val="866"/>
    <w:uiPriority w:val="0"/>
    <w:qFormat/>
    <w:pPr>
      <w:spacing w:line="317" w:lineRule="exact"/>
      <w:shd w:val="clear" w:color="auto" w:fill="auto"/>
      <w:widowControl w:val="off"/>
    </w:pPr>
    <w:rPr>
      <w:rFonts w:ascii="宋体" w:hAnsi="宋体" w:eastAsia="宋体" w:cs="宋体"/>
      <w:u w:val="none"/>
      <w:shd w:val="clear" w:color="auto" w:fill="auto"/>
      <w:lang w:val="zh-TW" w:eastAsia="zh-TW" w:bidi="zh-TW"/>
    </w:rPr>
  </w:style>
  <w:style w:type="paragraph" w:styleId="1009" w:customStyle="1">
    <w:name w:val="Other|1"/>
    <w:basedOn w:val="866"/>
    <w:uiPriority w:val="0"/>
    <w:qFormat/>
    <w:pPr>
      <w:ind w:firstLine="400"/>
      <w:spacing w:line="360" w:lineRule="auto"/>
      <w:shd w:val="clear" w:color="auto" w:fill="auto"/>
      <w:widowControl w:val="off"/>
    </w:pPr>
    <w:rPr>
      <w:rFonts w:ascii="宋体" w:hAnsi="宋体" w:eastAsia="宋体" w:cs="宋体"/>
      <w:u w:val="none"/>
      <w:shd w:val="clear" w:color="auto" w:fill="auto"/>
      <w:lang w:val="zh-TW" w:eastAsia="zh-TW" w:bidi="zh-TW"/>
    </w:rPr>
  </w:style>
  <w:style w:type="paragraph" w:styleId="1010" w:customStyle="1">
    <w:name w:val="Body text|6"/>
    <w:basedOn w:val="866"/>
    <w:uiPriority w:val="0"/>
    <w:qFormat/>
    <w:pPr>
      <w:jc w:val="center"/>
      <w:spacing w:after="1440"/>
      <w:shd w:val="clear" w:color="auto" w:fill="auto"/>
      <w:widowControl w:val="off"/>
    </w:pPr>
    <w:rPr>
      <w:rFonts w:ascii="宋体" w:hAnsi="宋体" w:eastAsia="宋体" w:cs="宋体"/>
      <w:color w:val="545456"/>
      <w:sz w:val="42"/>
      <w:szCs w:val="42"/>
      <w:u w:val="none"/>
      <w:shd w:val="clear" w:color="auto" w:fill="auto"/>
      <w:lang w:val="zh-TW" w:eastAsia="zh-TW" w:bidi="zh-TW"/>
    </w:rPr>
  </w:style>
  <w:style w:type="paragraph" w:styleId="1011" w:customStyle="1">
    <w:name w:val="Body text|2"/>
    <w:basedOn w:val="866"/>
    <w:uiPriority w:val="0"/>
    <w:qFormat/>
    <w:pPr>
      <w:ind w:left="1480"/>
      <w:spacing w:line="1246" w:lineRule="exact"/>
      <w:shd w:val="clear" w:color="auto" w:fill="auto"/>
      <w:widowControl w:val="off"/>
    </w:pPr>
    <w:rPr>
      <w:rFonts w:ascii="宋体" w:hAnsi="宋体" w:eastAsia="宋体" w:cs="宋体"/>
      <w:sz w:val="32"/>
      <w:szCs w:val="32"/>
      <w:u w:val="none"/>
      <w:shd w:val="clear" w:color="auto" w:fill="auto"/>
      <w:lang w:val="zh-TW" w:eastAsia="zh-TW" w:bidi="zh-TW"/>
    </w:rPr>
  </w:style>
  <w:style w:type="paragraph" w:styleId="1012" w:customStyle="1">
    <w:name w:val="Heading #2|1"/>
    <w:basedOn w:val="866"/>
    <w:uiPriority w:val="0"/>
    <w:qFormat/>
    <w:pPr>
      <w:spacing w:line="451" w:lineRule="exact"/>
      <w:shd w:val="clear" w:color="auto" w:fill="auto"/>
      <w:widowControl w:val="off"/>
      <w:outlineLvl w:val="1"/>
    </w:pPr>
    <w:rPr>
      <w:rFonts w:ascii="宋体" w:hAnsi="宋体" w:eastAsia="宋体" w:cs="宋体"/>
      <w:u w:val="none"/>
      <w:shd w:val="clear" w:color="auto" w:fill="auto"/>
      <w:lang w:val="zh-TW" w:eastAsia="zh-TW" w:bidi="zh-TW"/>
    </w:rPr>
  </w:style>
  <w:style w:type="paragraph" w:styleId="1013" w:customStyle="1">
    <w:name w:val="Body text|1"/>
    <w:basedOn w:val="866"/>
    <w:uiPriority w:val="0"/>
    <w:qFormat/>
    <w:pPr>
      <w:ind w:firstLine="400"/>
      <w:spacing w:line="360" w:lineRule="auto"/>
      <w:shd w:val="clear" w:color="auto" w:fill="auto"/>
      <w:widowControl w:val="off"/>
    </w:pPr>
    <w:rPr>
      <w:rFonts w:ascii="宋体" w:hAnsi="宋体" w:eastAsia="宋体" w:cs="宋体"/>
      <w:u w:val="none"/>
      <w:shd w:val="clear" w:color="auto" w:fill="auto"/>
      <w:lang w:val="zh-TW" w:eastAsia="zh-TW" w:bidi="zh-TW"/>
    </w:rPr>
  </w:style>
  <w:style w:type="paragraph" w:styleId="1014" w:customStyle="1">
    <w:name w:val="Header or footer|1"/>
    <w:basedOn w:val="866"/>
    <w:uiPriority w:val="0"/>
    <w:qFormat/>
    <w:pPr>
      <w:jc w:val="center"/>
      <w:shd w:val="clear" w:color="auto" w:fill="auto"/>
      <w:widowControl w:val="off"/>
    </w:pPr>
    <w:rPr>
      <w:rFonts w:ascii="宋体" w:hAnsi="宋体" w:eastAsia="宋体" w:cs="宋体"/>
      <w:sz w:val="32"/>
      <w:szCs w:val="32"/>
      <w:u w:val="none"/>
      <w:shd w:val="clear" w:color="auto" w:fill="auto"/>
      <w:lang w:val="zh-TW" w:eastAsia="zh-TW" w:bidi="zh-TW"/>
    </w:rPr>
  </w:style>
  <w:style w:type="paragraph" w:styleId="1015" w:customStyle="1">
    <w:name w:val="Header or footer|2"/>
    <w:basedOn w:val="866"/>
    <w:uiPriority w:val="0"/>
    <w:qFormat/>
    <w:pPr>
      <w:shd w:val="clear" w:color="auto" w:fill="auto"/>
      <w:widowControl w:val="off"/>
    </w:pPr>
    <w:rPr>
      <w:sz w:val="20"/>
      <w:szCs w:val="20"/>
      <w:u w:val="none"/>
      <w:shd w:val="clear" w:color="auto" w:fill="auto"/>
      <w:lang w:val="zh-TW" w:eastAsia="zh-TW" w:bidi="zh-TW"/>
    </w:rPr>
  </w:style>
  <w:style w:type="character" w:styleId="1016" w:customStyle="1">
    <w:name w:val="hover1"/>
    <w:basedOn w:val="872"/>
    <w:uiPriority w:val="0"/>
    <w:qFormat/>
    <w:rPr>
      <w:color w:val="2590eb"/>
    </w:rPr>
  </w:style>
  <w:style w:type="character" w:styleId="1017" w:customStyle="1">
    <w:name w:val="hover2"/>
    <w:basedOn w:val="872"/>
    <w:uiPriority w:val="0"/>
    <w:qFormat/>
    <w:rPr>
      <w:color w:val="2590eb"/>
    </w:rPr>
  </w:style>
  <w:style w:type="character" w:styleId="1018" w:customStyle="1">
    <w:name w:val="hover3"/>
    <w:basedOn w:val="872"/>
    <w:uiPriority w:val="0"/>
    <w:qFormat/>
  </w:style>
  <w:style w:type="character" w:styleId="1019" w:customStyle="1">
    <w:name w:val="hover4"/>
    <w:basedOn w:val="872"/>
    <w:uiPriority w:val="0"/>
    <w:qFormat/>
    <w:rPr>
      <w:color w:val="2590eb"/>
      <w:shd w:val="clear" w:color="auto" w:fill="e9f4fd"/>
    </w:rPr>
  </w:style>
  <w:style w:type="character" w:styleId="1020" w:customStyle="1">
    <w:name w:val="hover"/>
    <w:basedOn w:val="872"/>
    <w:uiPriority w:val="0"/>
    <w:qFormat/>
  </w:style>
  <w:style w:type="character" w:styleId="1021" w:customStyle="1">
    <w:name w:val="ul_li_a_1"/>
    <w:basedOn w:val="872"/>
    <w:uiPriority w:val="0"/>
    <w:qFormat/>
    <w:rPr>
      <w:b/>
      <w:bCs/>
      <w:color w:val="ffffff"/>
    </w:rPr>
  </w:style>
  <w:style w:type="character" w:styleId="1022" w:customStyle="1">
    <w:name w:val="a_p_3"/>
    <w:basedOn w:val="872"/>
    <w:uiPriority w:val="0"/>
    <w:qFormat/>
    <w:rPr>
      <w:sz w:val="27"/>
      <w:szCs w:val="27"/>
    </w:rPr>
  </w:style>
  <w:style w:type="character" w:styleId="1023" w:customStyle="1">
    <w:name w:val="a_p_2"/>
    <w:basedOn w:val="872"/>
    <w:uiPriority w:val="0"/>
    <w:qFormat/>
  </w:style>
  <w:style w:type="character" w:styleId="1024" w:customStyle="1">
    <w:name w:val="a_p_21"/>
    <w:basedOn w:val="872"/>
    <w:uiPriority w:val="0"/>
    <w:qFormat/>
    <w:rPr>
      <w:sz w:val="27"/>
      <w:szCs w:val="27"/>
    </w:rPr>
  </w:style>
  <w:style w:type="character" w:styleId="1025" w:customStyle="1">
    <w:name w:val="exap"/>
    <w:basedOn w:val="872"/>
    <w:uiPriority w:val="0"/>
    <w:qFormat/>
    <w:rPr>
      <w:sz w:val="27"/>
      <w:szCs w:val="27"/>
    </w:rPr>
  </w:style>
  <w:style w:type="character" w:styleId="1026" w:customStyle="1">
    <w:name w:val="a_p_1"/>
    <w:basedOn w:val="872"/>
    <w:uiPriority w:val="0"/>
    <w:qFormat/>
    <w:rPr>
      <w:sz w:val="27"/>
      <w:szCs w:val="27"/>
    </w:rPr>
  </w:style>
  <w:style w:type="paragraph" w:styleId="1027" w:customStyle="1">
    <w:name w:val="信息标题1"/>
    <w:basedOn w:val="866"/>
    <w:next w:val="866"/>
    <w:uiPriority w:val="99"/>
    <w:unhideWhenUsed/>
    <w:qFormat/>
    <w:pPr>
      <w:ind w:left="1080" w:hanging="1080"/>
      <w:spacing w:before="100" w:beforeAutospacing="1" w:after="100" w:afterAutospacing="1" w:line="120" w:lineRule="auto"/>
      <w:shd w:val="clear" w:color="auto" w:fill="7f7f7f"/>
      <w:pBdr>
        <w:top w:val="single" w:color="000000" w:sz="6" w:space="1"/>
        <w:left w:val="single" w:color="000000" w:sz="6" w:space="1"/>
        <w:bottom w:val="single" w:color="000000" w:sz="6" w:space="1"/>
        <w:right w:val="single" w:color="000000" w:sz="6" w:space="1"/>
      </w:pBdr>
    </w:pPr>
    <w:rPr>
      <w:rFonts w:ascii="Arial" w:hAnsi="Arial" w:eastAsia="宋体" w:cs="Arial"/>
      <w:sz w:val="21"/>
      <w:szCs w:val="24"/>
      <w:lang w:val="en-US" w:eastAsia="zh-CN" w:bidi="ar-SA"/>
    </w:rPr>
  </w:style>
  <w:style w:type="paragraph" w:styleId="1028" w:customStyle="1">
    <w:name w:val="引文目录标题1"/>
    <w:basedOn w:val="866"/>
    <w:next w:val="866"/>
    <w:uiPriority w:val="0"/>
    <w:qFormat/>
    <w:pPr>
      <w:spacing w:before="120"/>
    </w:pPr>
    <w:rPr>
      <w:rFonts w:ascii="Arial" w:hAnsi="Arial"/>
      <w:sz w:val="24"/>
    </w:rPr>
  </w:style>
  <w:style w:type="paragraph" w:styleId="1029" w:customStyle="1">
    <w:name w:val="正文 New"/>
    <w:uiPriority w:val="0"/>
    <w:qFormat/>
    <w:pPr>
      <w:jc w:val="both"/>
      <w:widowControl w:val="off"/>
    </w:pPr>
    <w:rPr>
      <w:rFonts w:ascii="Times New Roman" w:hAnsi="Times New Roman" w:eastAsia="宋体" w:cs="Times New Roman"/>
      <w:sz w:val="21"/>
      <w:szCs w:val="22"/>
      <w:lang w:val="en-US" w:eastAsia="zh-CN" w:bidi="ar-SA"/>
    </w:rPr>
  </w:style>
  <w:style w:type="paragraph" w:styleId="1030" w:customStyle="1">
    <w:name w:val="Body Text Indent 2"/>
    <w:basedOn w:val="1031"/>
    <w:uiPriority w:val="0"/>
    <w:qFormat/>
    <w:pPr>
      <w:ind w:firstLine="560"/>
      <w:jc w:val="both"/>
      <w:widowControl w:val="off"/>
    </w:pPr>
    <w:rPr>
      <w:rFonts w:ascii="宋体" w:hAnsi="宋体"/>
      <w:sz w:val="28"/>
      <w:lang w:val="en-US" w:eastAsia="zh-CN"/>
    </w:rPr>
  </w:style>
  <w:style w:type="paragraph" w:styleId="1031" w:default="1" w:customStyle="1">
    <w:name w:val="Normal"/>
    <w:uiPriority w:val="0"/>
    <w:qFormat/>
    <w:rPr>
      <w:rFonts w:ascii="Times New Roman" w:hAnsi="Times New Roman" w:eastAsia="宋体" w:cs="Times New Roman"/>
      <w:sz w:val="24"/>
      <w:szCs w:val="24"/>
      <w:lang w:val="en-US" w:eastAsia="zh-CN" w:bidi="ar-SA"/>
    </w:rPr>
  </w:style>
  <w:style w:type="paragraph" w:styleId="1032" w:customStyle="1">
    <w:name w:val="纯文本1"/>
    <w:basedOn w:val="866"/>
    <w:uiPriority w:val="0"/>
    <w:qFormat/>
    <w:rPr>
      <w:rFonts w:ascii="宋体" w:hAnsi="Courier New"/>
      <w:szCs w:val="20"/>
    </w:rPr>
  </w:style>
  <w:style w:type="numbering" w:styleId="31908"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footer" Target="footer5.xml" /><Relationship Id="rId16"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3073" textRotate="1"/>
    <customShpInfo spid="_x0000_s3074" textRotate="1"/>
    <customShpInfo spid="_x0000_s3075" textRotate="1"/>
    <customShpInfo spid="_x0000_s3077" textRotate="1"/>
    <customShpInfo spid="_x0000_s3076" textRotate="1"/>
    <customShpInfo spid="_x0000_s3078" textRotate="1"/>
    <customShpInfo spid="_x0000_s3079" textRotate="1"/>
    <customShpInfo spid="_x0000_s2050"/>
    <customShpInfo spid="_x0000_s2051"/>
    <customShpInfo spid="_x0000_s2053"/>
    <customShpInfo spid="_x0000_s2054"/>
    <customShpInfo spid="_x0000_s2055"/>
    <customShpInfo spid="_x0000_s2056"/>
    <customShpInfo spid="_x0000_s2057"/>
    <customShpInfo spid="_x0000_s2058"/>
    <customShpInfo spid="_x0000_s2059"/>
    <customShpInfo spid="_x0000_s2060"/>
    <customShpInfo spid="_x0000_s2061"/>
    <customShpInfo spid="_x0000_s2062"/>
    <customShpInfo spid="_x0000_s2063"/>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总  目  录</dc:title>
  <dc:creator>cgzx</dc:creator>
  <cp:lastModifiedBy>陈彦锦</cp:lastModifiedBy>
  <cp:revision>4</cp:revision>
  <dcterms:created xsi:type="dcterms:W3CDTF">2022-04-08T02:49:00Z</dcterms:created>
  <dcterms:modified xsi:type="dcterms:W3CDTF">2026-03-25T02:10:21Z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79B1AEFDDD6E4155A3313D27B58CA902_13</vt:lpwstr>
  </property>
  <property fmtid="{D5CDD505-2E9C-101B-9397-08002B2CF9AE}" pid="4" name="commondata">
    <vt:lpwstr>eyJoZGlkIjoiMDBmMTJjYmNiMjg4ZjBjNzI1MTVjMTYzYzgzYTZmZWIifQ==</vt:lpwstr>
  </property>
  <property fmtid="{D5CDD505-2E9C-101B-9397-08002B2CF9AE}" pid="5" name="KSOTemplateDocerSaveRecord">
    <vt:lpwstr>eyJoZGlkIjoiNGQyY2RhNTczYWYyOGQyMTVmZjQwMjZkY2VjODc4MGMiLCJ1c2VySWQiOiI1MDMzNTA2ODIifQ==</vt:lpwstr>
  </property>
</Properties>
</file>