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68"/>
        <w:rPr>
          <w:rFonts w:ascii="Times New Roman" w:hAnsi="Times New Roman"/>
          <w:color w:val="auto"/>
          <w:highlight w:val="none"/>
        </w:rPr>
      </w:pPr>
    </w:p>
    <w:p>
      <w:pPr>
        <w:rPr>
          <w:color w:val="auto"/>
          <w:highlight w:val="none"/>
        </w:rPr>
      </w:pPr>
    </w:p>
    <w:p>
      <w:pPr>
        <w:rPr>
          <w:color w:val="auto"/>
          <w:highlight w:val="none"/>
        </w:rPr>
      </w:pPr>
    </w:p>
    <w:p>
      <w:pPr>
        <w:rPr>
          <w:color w:val="auto"/>
          <w:highlight w:val="none"/>
        </w:rPr>
      </w:pPr>
    </w:p>
    <w:p>
      <w:pPr>
        <w:spacing w:line="480" w:lineRule="auto"/>
        <w:jc w:val="center"/>
        <w:rPr>
          <w:b/>
          <w:color w:val="auto"/>
          <w:spacing w:val="40"/>
          <w:sz w:val="72"/>
          <w:szCs w:val="72"/>
          <w:highlight w:val="none"/>
        </w:rPr>
      </w:pPr>
      <w:r>
        <w:rPr>
          <w:b/>
          <w:color w:val="auto"/>
          <w:spacing w:val="40"/>
          <w:sz w:val="72"/>
          <w:szCs w:val="72"/>
          <w:highlight w:val="none"/>
        </w:rPr>
        <w:t>苏州市吴江区政府采购</w:t>
      </w:r>
    </w:p>
    <w:p>
      <w:pPr>
        <w:spacing w:before="156" w:line="480" w:lineRule="auto"/>
        <w:jc w:val="center"/>
        <w:rPr>
          <w:b/>
          <w:color w:val="auto"/>
          <w:spacing w:val="40"/>
          <w:sz w:val="72"/>
          <w:szCs w:val="72"/>
          <w:highlight w:val="none"/>
        </w:rPr>
      </w:pPr>
      <w:r>
        <w:rPr>
          <w:b/>
          <w:color w:val="auto"/>
          <w:spacing w:val="40"/>
          <w:sz w:val="72"/>
          <w:szCs w:val="72"/>
          <w:highlight w:val="none"/>
        </w:rPr>
        <w:t>竞争性磋商</w:t>
      </w:r>
      <w:r>
        <w:rPr>
          <w:b/>
          <w:color w:val="auto"/>
          <w:spacing w:val="20"/>
          <w:sz w:val="72"/>
          <w:szCs w:val="72"/>
          <w:highlight w:val="none"/>
        </w:rPr>
        <w:t>文件</w:t>
      </w:r>
    </w:p>
    <w:p>
      <w:pPr>
        <w:spacing w:line="360" w:lineRule="auto"/>
        <w:jc w:val="center"/>
        <w:rPr>
          <w:color w:val="auto"/>
          <w:highlight w:val="none"/>
        </w:rPr>
      </w:pPr>
    </w:p>
    <w:p>
      <w:pPr>
        <w:spacing w:line="360" w:lineRule="auto"/>
        <w:jc w:val="center"/>
        <w:rPr>
          <w:color w:val="auto"/>
          <w:highlight w:val="none"/>
        </w:rPr>
      </w:pPr>
    </w:p>
    <w:p>
      <w:pPr>
        <w:pStyle w:val="3"/>
        <w:rPr>
          <w:rFonts w:ascii="Times New Roman" w:hAnsi="Times New Roman"/>
          <w:color w:val="auto"/>
          <w:highlight w:val="none"/>
        </w:rPr>
      </w:pPr>
    </w:p>
    <w:p>
      <w:pPr>
        <w:spacing w:line="360" w:lineRule="auto"/>
        <w:jc w:val="center"/>
        <w:rPr>
          <w:color w:val="auto"/>
          <w:highlight w:val="none"/>
        </w:rPr>
      </w:pPr>
    </w:p>
    <w:p>
      <w:pPr>
        <w:pStyle w:val="3"/>
        <w:rPr>
          <w:color w:val="auto"/>
          <w:highlight w:val="none"/>
        </w:rPr>
      </w:pPr>
    </w:p>
    <w:p>
      <w:pPr>
        <w:spacing w:line="360" w:lineRule="auto"/>
        <w:ind w:left="840"/>
        <w:rPr>
          <w:color w:val="auto"/>
          <w:highlight w:val="none"/>
        </w:rPr>
      </w:pPr>
    </w:p>
    <w:p>
      <w:pPr>
        <w:spacing w:line="360" w:lineRule="auto"/>
        <w:ind w:firstLine="643"/>
        <w:jc w:val="left"/>
        <w:rPr>
          <w:b/>
          <w:color w:val="auto"/>
          <w:sz w:val="32"/>
          <w:highlight w:val="none"/>
        </w:rPr>
      </w:pPr>
      <w:r>
        <w:rPr>
          <w:rFonts w:hint="eastAsia"/>
          <w:b/>
          <w:color w:val="auto"/>
          <w:sz w:val="32"/>
          <w:highlight w:val="none"/>
        </w:rPr>
        <w:t>采购编号：JSZC-320509-JSWH-C2026-0001</w:t>
      </w:r>
    </w:p>
    <w:p>
      <w:pPr>
        <w:spacing w:line="360" w:lineRule="auto"/>
        <w:ind w:firstLine="643"/>
        <w:jc w:val="left"/>
        <w:rPr>
          <w:b/>
          <w:color w:val="auto"/>
          <w:sz w:val="32"/>
          <w:highlight w:val="none"/>
        </w:rPr>
      </w:pPr>
      <w:r>
        <w:rPr>
          <w:rFonts w:hint="eastAsia"/>
          <w:b/>
          <w:color w:val="auto"/>
          <w:sz w:val="32"/>
          <w:highlight w:val="none"/>
        </w:rPr>
        <w:t>采购项目：2026年横扇街道重要河湖养护项目</w:t>
      </w:r>
    </w:p>
    <w:p>
      <w:pPr>
        <w:spacing w:line="360" w:lineRule="auto"/>
        <w:ind w:firstLine="643"/>
        <w:jc w:val="left"/>
        <w:rPr>
          <w:b/>
          <w:color w:val="auto"/>
          <w:sz w:val="32"/>
          <w:highlight w:val="none"/>
        </w:rPr>
      </w:pPr>
      <w:r>
        <w:rPr>
          <w:rFonts w:hint="eastAsia"/>
          <w:b/>
          <w:color w:val="auto"/>
          <w:sz w:val="32"/>
          <w:highlight w:val="none"/>
        </w:rPr>
        <w:t>采购单位：苏州市吴江区人民政府横扇街道办事处</w:t>
      </w:r>
    </w:p>
    <w:p>
      <w:pPr>
        <w:spacing w:line="360" w:lineRule="auto"/>
        <w:ind w:firstLine="643"/>
        <w:jc w:val="left"/>
        <w:rPr>
          <w:b/>
          <w:color w:val="auto"/>
          <w:sz w:val="32"/>
          <w:highlight w:val="none"/>
        </w:rPr>
      </w:pPr>
      <w:r>
        <w:rPr>
          <w:b/>
          <w:color w:val="auto"/>
          <w:sz w:val="32"/>
          <w:highlight w:val="none"/>
        </w:rPr>
        <w:t>采购类别：服务类</w:t>
      </w:r>
    </w:p>
    <w:p>
      <w:pPr>
        <w:spacing w:line="360" w:lineRule="auto"/>
        <w:jc w:val="center"/>
        <w:rPr>
          <w:b/>
          <w:color w:val="auto"/>
          <w:sz w:val="32"/>
          <w:highlight w:val="none"/>
        </w:rPr>
      </w:pPr>
    </w:p>
    <w:p>
      <w:pPr>
        <w:spacing w:line="360" w:lineRule="auto"/>
        <w:jc w:val="center"/>
        <w:rPr>
          <w:color w:val="auto"/>
          <w:highlight w:val="none"/>
        </w:rPr>
      </w:pPr>
    </w:p>
    <w:p>
      <w:pPr>
        <w:pStyle w:val="2"/>
        <w:rPr>
          <w:rFonts w:ascii="Times New Roman"/>
          <w:color w:val="auto"/>
          <w:sz w:val="24"/>
          <w:highlight w:val="none"/>
        </w:rPr>
      </w:pPr>
    </w:p>
    <w:p>
      <w:pPr>
        <w:rPr>
          <w:color w:val="auto"/>
          <w:sz w:val="24"/>
          <w:highlight w:val="none"/>
        </w:rPr>
      </w:pPr>
    </w:p>
    <w:p>
      <w:pPr>
        <w:spacing w:line="360" w:lineRule="auto"/>
        <w:rPr>
          <w:b/>
          <w:color w:val="auto"/>
          <w:highlight w:val="none"/>
        </w:rPr>
      </w:pPr>
    </w:p>
    <w:p>
      <w:pPr>
        <w:spacing w:line="360" w:lineRule="auto"/>
        <w:jc w:val="center"/>
        <w:rPr>
          <w:b/>
          <w:color w:val="auto"/>
          <w:sz w:val="32"/>
          <w:highlight w:val="none"/>
        </w:rPr>
      </w:pPr>
      <w:r>
        <w:rPr>
          <w:rFonts w:hint="eastAsia"/>
          <w:b/>
          <w:color w:val="auto"/>
          <w:sz w:val="32"/>
          <w:highlight w:val="none"/>
        </w:rPr>
        <w:t>长三角一体化示范区（江苏）沃禾项目管理有限公司</w:t>
      </w:r>
    </w:p>
    <w:p>
      <w:pPr>
        <w:spacing w:line="360" w:lineRule="auto"/>
        <w:jc w:val="center"/>
        <w:rPr>
          <w:b/>
          <w:color w:val="auto"/>
          <w:sz w:val="32"/>
          <w:highlight w:val="none"/>
        </w:rPr>
        <w:sectPr>
          <w:headerReference r:id="rId4" w:type="first"/>
          <w:footerReference r:id="rId5" w:type="first"/>
          <w:headerReference r:id="rId3" w:type="default"/>
          <w:pgSz w:w="11906" w:h="16838"/>
          <w:pgMar w:top="1440" w:right="1558" w:bottom="1440" w:left="1588" w:header="737" w:footer="1247" w:gutter="113"/>
          <w:cols w:space="1701" w:num="1"/>
          <w:titlePg/>
          <w:docGrid w:linePitch="360" w:charSpace="0"/>
        </w:sectPr>
      </w:pPr>
      <w:r>
        <w:rPr>
          <w:rFonts w:hint="eastAsia"/>
          <w:b/>
          <w:color w:val="auto"/>
          <w:sz w:val="32"/>
          <w:highlight w:val="none"/>
        </w:rPr>
        <w:t>二〇二六年四月</w:t>
      </w:r>
    </w:p>
    <w:p>
      <w:pPr>
        <w:spacing w:line="480" w:lineRule="auto"/>
        <w:jc w:val="center"/>
        <w:rPr>
          <w:color w:val="auto"/>
          <w:highlight w:val="none"/>
        </w:rPr>
      </w:pPr>
      <w:r>
        <w:rPr>
          <w:b/>
          <w:color w:val="auto"/>
          <w:sz w:val="36"/>
          <w:highlight w:val="none"/>
        </w:rPr>
        <w:t>前附表</w:t>
      </w:r>
    </w:p>
    <w:tbl>
      <w:tblPr>
        <w:tblStyle w:val="43"/>
        <w:tblW w:w="8217"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39"/>
        <w:gridCol w:w="1701"/>
        <w:gridCol w:w="587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680" w:hRule="atLeast"/>
          <w:jc w:val="center"/>
        </w:trPr>
        <w:tc>
          <w:tcPr>
            <w:tcW w:w="639" w:type="dxa"/>
            <w:vAlign w:val="center"/>
          </w:tcPr>
          <w:p>
            <w:pPr>
              <w:jc w:val="center"/>
              <w:rPr>
                <w:rFonts w:ascii="宋体" w:hAnsi="宋体" w:cs="宋体"/>
                <w:b/>
                <w:color w:val="auto"/>
                <w:szCs w:val="21"/>
                <w:highlight w:val="none"/>
              </w:rPr>
            </w:pPr>
            <w:r>
              <w:rPr>
                <w:rFonts w:hint="eastAsia" w:ascii="宋体" w:hAnsi="宋体" w:cs="宋体"/>
                <w:bCs/>
                <w:color w:val="auto"/>
                <w:szCs w:val="21"/>
                <w:highlight w:val="none"/>
              </w:rPr>
              <w:t>序号</w:t>
            </w:r>
          </w:p>
        </w:tc>
        <w:tc>
          <w:tcPr>
            <w:tcW w:w="1701" w:type="dxa"/>
            <w:vAlign w:val="center"/>
          </w:tcPr>
          <w:p>
            <w:pPr>
              <w:jc w:val="center"/>
              <w:rPr>
                <w:rFonts w:ascii="宋体" w:hAnsi="宋体" w:cs="宋体"/>
                <w:bCs/>
                <w:color w:val="auto"/>
                <w:szCs w:val="21"/>
                <w:highlight w:val="none"/>
              </w:rPr>
            </w:pPr>
            <w:r>
              <w:rPr>
                <w:rFonts w:hint="eastAsia" w:ascii="宋体" w:hAnsi="宋体" w:cs="宋体"/>
                <w:bCs/>
                <w:color w:val="auto"/>
                <w:szCs w:val="21"/>
                <w:highlight w:val="none"/>
              </w:rPr>
              <w:t>项   目</w:t>
            </w:r>
          </w:p>
        </w:tc>
        <w:tc>
          <w:tcPr>
            <w:tcW w:w="5877" w:type="dxa"/>
            <w:vAlign w:val="center"/>
          </w:tcPr>
          <w:p>
            <w:pPr>
              <w:jc w:val="center"/>
              <w:rPr>
                <w:rFonts w:ascii="宋体" w:hAnsi="宋体" w:cs="宋体"/>
                <w:color w:val="auto"/>
                <w:szCs w:val="21"/>
                <w:highlight w:val="none"/>
              </w:rPr>
            </w:pPr>
            <w:r>
              <w:rPr>
                <w:rFonts w:hint="eastAsia" w:ascii="宋体" w:hAnsi="宋体" w:cs="宋体"/>
                <w:color w:val="auto"/>
                <w:szCs w:val="21"/>
                <w:highlight w:val="none"/>
              </w:rPr>
              <w:t>内     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680" w:hRule="atLeast"/>
          <w:jc w:val="center"/>
        </w:trPr>
        <w:tc>
          <w:tcPr>
            <w:tcW w:w="639" w:type="dxa"/>
            <w:vAlign w:val="center"/>
          </w:tcPr>
          <w:p>
            <w:pPr>
              <w:jc w:val="center"/>
              <w:rPr>
                <w:rFonts w:ascii="宋体" w:hAnsi="宋体" w:cs="宋体"/>
                <w:color w:val="auto"/>
                <w:szCs w:val="21"/>
                <w:highlight w:val="none"/>
              </w:rPr>
            </w:pPr>
            <w:r>
              <w:rPr>
                <w:rFonts w:hint="eastAsia" w:ascii="宋体" w:hAnsi="宋体" w:cs="宋体"/>
                <w:color w:val="auto"/>
                <w:szCs w:val="21"/>
                <w:highlight w:val="none"/>
              </w:rPr>
              <w:t>1</w:t>
            </w:r>
          </w:p>
        </w:tc>
        <w:tc>
          <w:tcPr>
            <w:tcW w:w="1701" w:type="dxa"/>
            <w:vAlign w:val="center"/>
          </w:tcPr>
          <w:p>
            <w:pPr>
              <w:jc w:val="center"/>
              <w:rPr>
                <w:rFonts w:ascii="宋体" w:hAnsi="宋体" w:cs="宋体"/>
                <w:color w:val="auto"/>
                <w:szCs w:val="21"/>
                <w:highlight w:val="none"/>
              </w:rPr>
            </w:pPr>
            <w:r>
              <w:rPr>
                <w:rFonts w:hint="eastAsia" w:ascii="宋体" w:hAnsi="宋体" w:cs="宋体"/>
                <w:color w:val="auto"/>
                <w:szCs w:val="21"/>
                <w:highlight w:val="none"/>
              </w:rPr>
              <w:t>项目名称</w:t>
            </w:r>
          </w:p>
        </w:tc>
        <w:tc>
          <w:tcPr>
            <w:tcW w:w="5877" w:type="dxa"/>
            <w:vAlign w:val="center"/>
          </w:tcPr>
          <w:p>
            <w:pPr>
              <w:jc w:val="center"/>
              <w:rPr>
                <w:rFonts w:ascii="宋体" w:hAnsi="宋体" w:cs="宋体"/>
                <w:color w:val="auto"/>
                <w:szCs w:val="21"/>
                <w:highlight w:val="none"/>
              </w:rPr>
            </w:pPr>
            <w:r>
              <w:rPr>
                <w:rFonts w:hint="eastAsia" w:ascii="宋体" w:hAnsi="宋体" w:cs="宋体"/>
                <w:color w:val="auto"/>
                <w:szCs w:val="21"/>
                <w:highlight w:val="none"/>
              </w:rPr>
              <w:t>2026年横扇街道重要河湖养护项目</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680" w:hRule="atLeast"/>
          <w:jc w:val="center"/>
        </w:trPr>
        <w:tc>
          <w:tcPr>
            <w:tcW w:w="639" w:type="dxa"/>
            <w:vAlign w:val="center"/>
          </w:tcPr>
          <w:p>
            <w:pPr>
              <w:jc w:val="center"/>
              <w:rPr>
                <w:rFonts w:ascii="宋体" w:hAnsi="宋体" w:cs="宋体"/>
                <w:color w:val="auto"/>
                <w:szCs w:val="21"/>
                <w:highlight w:val="none"/>
              </w:rPr>
            </w:pPr>
            <w:r>
              <w:rPr>
                <w:rFonts w:hint="eastAsia" w:ascii="宋体" w:hAnsi="宋体" w:cs="宋体"/>
                <w:color w:val="auto"/>
                <w:szCs w:val="21"/>
                <w:highlight w:val="none"/>
              </w:rPr>
              <w:t>2</w:t>
            </w:r>
          </w:p>
        </w:tc>
        <w:tc>
          <w:tcPr>
            <w:tcW w:w="1701" w:type="dxa"/>
            <w:vAlign w:val="center"/>
          </w:tcPr>
          <w:p>
            <w:pPr>
              <w:jc w:val="center"/>
              <w:rPr>
                <w:rFonts w:ascii="宋体" w:hAnsi="宋体" w:cs="宋体"/>
                <w:color w:val="auto"/>
                <w:szCs w:val="21"/>
                <w:highlight w:val="none"/>
              </w:rPr>
            </w:pPr>
            <w:r>
              <w:rPr>
                <w:rFonts w:hint="eastAsia" w:ascii="宋体" w:hAnsi="宋体" w:cs="宋体"/>
                <w:color w:val="auto"/>
                <w:szCs w:val="21"/>
                <w:highlight w:val="none"/>
              </w:rPr>
              <w:t>采购预算（元）</w:t>
            </w:r>
          </w:p>
        </w:tc>
        <w:tc>
          <w:tcPr>
            <w:tcW w:w="5877" w:type="dxa"/>
            <w:vAlign w:val="center"/>
          </w:tcPr>
          <w:p>
            <w:pPr>
              <w:spacing w:line="360" w:lineRule="auto"/>
              <w:jc w:val="center"/>
              <w:rPr>
                <w:rFonts w:ascii="宋体" w:hAnsi="宋体" w:cs="宋体"/>
                <w:bCs/>
                <w:color w:val="auto"/>
                <w:szCs w:val="21"/>
                <w:highlight w:val="none"/>
              </w:rPr>
            </w:pPr>
            <w:r>
              <w:rPr>
                <w:rFonts w:hint="eastAsia" w:ascii="宋体" w:hAnsi="宋体" w:cs="宋体"/>
                <w:bCs/>
                <w:color w:val="auto"/>
                <w:szCs w:val="21"/>
                <w:highlight w:val="none"/>
              </w:rPr>
              <w:t>人民币壹佰捌拾壹万元整（￥：1810000.00）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680" w:hRule="atLeast"/>
          <w:jc w:val="center"/>
        </w:trPr>
        <w:tc>
          <w:tcPr>
            <w:tcW w:w="639" w:type="dxa"/>
            <w:vAlign w:val="center"/>
          </w:tcPr>
          <w:p>
            <w:pPr>
              <w:jc w:val="center"/>
              <w:rPr>
                <w:rFonts w:ascii="宋体" w:hAnsi="宋体" w:cs="宋体"/>
                <w:color w:val="auto"/>
                <w:szCs w:val="21"/>
                <w:highlight w:val="none"/>
              </w:rPr>
            </w:pPr>
            <w:r>
              <w:rPr>
                <w:rFonts w:hint="eastAsia" w:ascii="宋体" w:hAnsi="宋体" w:cs="宋体"/>
                <w:color w:val="auto"/>
                <w:szCs w:val="21"/>
                <w:highlight w:val="none"/>
              </w:rPr>
              <w:t>3</w:t>
            </w:r>
          </w:p>
        </w:tc>
        <w:tc>
          <w:tcPr>
            <w:tcW w:w="1701" w:type="dxa"/>
            <w:vAlign w:val="center"/>
          </w:tcPr>
          <w:p>
            <w:pPr>
              <w:jc w:val="center"/>
              <w:rPr>
                <w:rFonts w:ascii="宋体" w:hAnsi="宋体" w:cs="宋体"/>
                <w:color w:val="auto"/>
                <w:szCs w:val="21"/>
                <w:highlight w:val="none"/>
              </w:rPr>
            </w:pPr>
            <w:r>
              <w:rPr>
                <w:rFonts w:hint="eastAsia" w:ascii="宋体" w:hAnsi="宋体" w:cs="宋体"/>
                <w:color w:val="auto"/>
                <w:szCs w:val="21"/>
                <w:highlight w:val="none"/>
              </w:rPr>
              <w:t>联合体</w:t>
            </w:r>
          </w:p>
        </w:tc>
        <w:tc>
          <w:tcPr>
            <w:tcW w:w="5877" w:type="dxa"/>
            <w:vAlign w:val="center"/>
          </w:tcPr>
          <w:p>
            <w:pPr>
              <w:jc w:val="center"/>
              <w:rPr>
                <w:rFonts w:ascii="宋体" w:hAnsi="宋体" w:cs="宋体"/>
                <w:color w:val="auto"/>
                <w:szCs w:val="21"/>
                <w:highlight w:val="none"/>
              </w:rPr>
            </w:pPr>
            <w:r>
              <w:rPr>
                <w:rFonts w:hint="eastAsia" w:ascii="宋体" w:hAnsi="宋体" w:cs="宋体"/>
                <w:color w:val="auto"/>
                <w:szCs w:val="21"/>
                <w:highlight w:val="none"/>
              </w:rPr>
              <w:t>不接受</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680" w:hRule="atLeast"/>
          <w:jc w:val="center"/>
        </w:trPr>
        <w:tc>
          <w:tcPr>
            <w:tcW w:w="639" w:type="dxa"/>
            <w:vAlign w:val="center"/>
          </w:tcPr>
          <w:p>
            <w:pPr>
              <w:jc w:val="center"/>
              <w:rPr>
                <w:rFonts w:ascii="宋体" w:hAnsi="宋体" w:cs="宋体"/>
                <w:color w:val="auto"/>
                <w:szCs w:val="21"/>
                <w:highlight w:val="none"/>
              </w:rPr>
            </w:pPr>
            <w:r>
              <w:rPr>
                <w:rFonts w:hint="eastAsia" w:ascii="宋体" w:hAnsi="宋体" w:cs="宋体"/>
                <w:color w:val="auto"/>
                <w:szCs w:val="21"/>
                <w:highlight w:val="none"/>
              </w:rPr>
              <w:t>4</w:t>
            </w:r>
          </w:p>
        </w:tc>
        <w:tc>
          <w:tcPr>
            <w:tcW w:w="1701" w:type="dxa"/>
            <w:vAlign w:val="center"/>
          </w:tcPr>
          <w:p>
            <w:pPr>
              <w:jc w:val="center"/>
              <w:rPr>
                <w:rFonts w:ascii="宋体" w:hAnsi="宋体" w:cs="宋体"/>
                <w:color w:val="auto"/>
                <w:szCs w:val="21"/>
                <w:highlight w:val="none"/>
              </w:rPr>
            </w:pPr>
            <w:r>
              <w:rPr>
                <w:rFonts w:hint="eastAsia" w:ascii="宋体" w:hAnsi="宋体" w:cs="宋体"/>
                <w:color w:val="auto"/>
                <w:szCs w:val="21"/>
                <w:highlight w:val="none"/>
              </w:rPr>
              <w:t>现场勘察</w:t>
            </w:r>
          </w:p>
        </w:tc>
        <w:tc>
          <w:tcPr>
            <w:tcW w:w="5877" w:type="dxa"/>
            <w:vAlign w:val="center"/>
          </w:tcPr>
          <w:p>
            <w:pPr>
              <w:jc w:val="center"/>
              <w:rPr>
                <w:rFonts w:ascii="宋体" w:hAnsi="宋体" w:cs="宋体"/>
                <w:color w:val="auto"/>
                <w:szCs w:val="21"/>
                <w:highlight w:val="none"/>
              </w:rPr>
            </w:pPr>
            <w:r>
              <w:rPr>
                <w:rFonts w:hint="eastAsia" w:ascii="宋体" w:hAnsi="宋体" w:cs="宋体"/>
                <w:color w:val="auto"/>
                <w:szCs w:val="21"/>
                <w:highlight w:val="none"/>
              </w:rPr>
              <w:t>本项目不组织统一踏勘，由供应商自行踏勘现场。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680" w:hRule="atLeast"/>
          <w:jc w:val="center"/>
        </w:trPr>
        <w:tc>
          <w:tcPr>
            <w:tcW w:w="639" w:type="dxa"/>
            <w:vAlign w:val="center"/>
          </w:tcPr>
          <w:p>
            <w:pPr>
              <w:jc w:val="center"/>
              <w:rPr>
                <w:rFonts w:ascii="宋体" w:hAnsi="宋体" w:cs="宋体"/>
                <w:color w:val="auto"/>
                <w:szCs w:val="21"/>
                <w:highlight w:val="none"/>
              </w:rPr>
            </w:pPr>
            <w:r>
              <w:rPr>
                <w:rFonts w:hint="eastAsia" w:ascii="宋体" w:hAnsi="宋体" w:cs="宋体"/>
                <w:color w:val="auto"/>
                <w:szCs w:val="21"/>
                <w:highlight w:val="none"/>
              </w:rPr>
              <w:t>5</w:t>
            </w:r>
          </w:p>
        </w:tc>
        <w:tc>
          <w:tcPr>
            <w:tcW w:w="1701" w:type="dxa"/>
            <w:vAlign w:val="center"/>
          </w:tcPr>
          <w:p>
            <w:pPr>
              <w:jc w:val="center"/>
              <w:rPr>
                <w:rFonts w:ascii="宋体" w:hAnsi="宋体" w:cs="宋体"/>
                <w:color w:val="auto"/>
                <w:szCs w:val="21"/>
                <w:highlight w:val="none"/>
              </w:rPr>
            </w:pPr>
            <w:r>
              <w:rPr>
                <w:rFonts w:hint="eastAsia" w:ascii="宋体" w:hAnsi="宋体" w:cs="宋体"/>
                <w:color w:val="auto"/>
                <w:szCs w:val="21"/>
                <w:highlight w:val="none"/>
              </w:rPr>
              <w:t>答疑会</w:t>
            </w:r>
          </w:p>
        </w:tc>
        <w:tc>
          <w:tcPr>
            <w:tcW w:w="5877" w:type="dxa"/>
            <w:vAlign w:val="center"/>
          </w:tcPr>
          <w:p>
            <w:pPr>
              <w:jc w:val="center"/>
              <w:rPr>
                <w:rFonts w:ascii="宋体" w:hAnsi="宋体" w:cs="宋体"/>
                <w:color w:val="auto"/>
                <w:szCs w:val="21"/>
                <w:highlight w:val="none"/>
              </w:rPr>
            </w:pPr>
            <w:r>
              <w:rPr>
                <w:rFonts w:hint="eastAsia" w:ascii="宋体" w:hAnsi="宋体" w:cs="宋体"/>
                <w:color w:val="auto"/>
                <w:szCs w:val="21"/>
                <w:highlight w:val="none"/>
              </w:rPr>
              <w:t>网上答疑</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727" w:hRule="atLeast"/>
          <w:jc w:val="center"/>
        </w:trPr>
        <w:tc>
          <w:tcPr>
            <w:tcW w:w="639" w:type="dxa"/>
            <w:vAlign w:val="center"/>
          </w:tcPr>
          <w:p>
            <w:pPr>
              <w:jc w:val="center"/>
              <w:rPr>
                <w:rFonts w:ascii="宋体" w:hAnsi="宋体" w:cs="宋体"/>
                <w:color w:val="auto"/>
                <w:szCs w:val="21"/>
                <w:highlight w:val="none"/>
              </w:rPr>
            </w:pPr>
            <w:r>
              <w:rPr>
                <w:rFonts w:hint="eastAsia" w:ascii="宋体" w:hAnsi="宋体" w:cs="宋体"/>
                <w:color w:val="auto"/>
                <w:szCs w:val="21"/>
                <w:highlight w:val="none"/>
              </w:rPr>
              <w:t>6</w:t>
            </w:r>
          </w:p>
        </w:tc>
        <w:tc>
          <w:tcPr>
            <w:tcW w:w="1701" w:type="dxa"/>
            <w:vAlign w:val="center"/>
          </w:tcPr>
          <w:p>
            <w:pPr>
              <w:jc w:val="center"/>
              <w:rPr>
                <w:rFonts w:ascii="宋体" w:hAnsi="宋体" w:cs="宋体"/>
                <w:color w:val="auto"/>
                <w:szCs w:val="21"/>
                <w:highlight w:val="none"/>
              </w:rPr>
            </w:pPr>
            <w:r>
              <w:rPr>
                <w:rFonts w:hint="eastAsia" w:ascii="宋体" w:hAnsi="宋体" w:cs="宋体"/>
                <w:color w:val="auto"/>
                <w:szCs w:val="21"/>
                <w:highlight w:val="none"/>
              </w:rPr>
              <w:t>响应文件份数</w:t>
            </w:r>
          </w:p>
        </w:tc>
        <w:tc>
          <w:tcPr>
            <w:tcW w:w="5877" w:type="dxa"/>
            <w:vAlign w:val="center"/>
          </w:tcPr>
          <w:p>
            <w:pPr>
              <w:jc w:val="center"/>
              <w:rPr>
                <w:rFonts w:ascii="宋体" w:hAnsi="宋体" w:cs="宋体"/>
                <w:bCs/>
                <w:color w:val="auto"/>
                <w:szCs w:val="21"/>
                <w:highlight w:val="none"/>
              </w:rPr>
            </w:pPr>
            <w:r>
              <w:rPr>
                <w:rFonts w:hint="eastAsia" w:ascii="宋体" w:hAnsi="宋体" w:cs="宋体"/>
                <w:bCs/>
                <w:color w:val="auto"/>
                <w:szCs w:val="21"/>
                <w:highlight w:val="none"/>
              </w:rPr>
              <w:t>网上响应文件</w:t>
            </w:r>
            <w:r>
              <w:rPr>
                <w:rFonts w:hint="eastAsia" w:ascii="宋体" w:hAnsi="宋体" w:cs="宋体"/>
                <w:bCs/>
                <w:color w:val="auto"/>
                <w:szCs w:val="21"/>
                <w:highlight w:val="none"/>
                <w:u w:val="single"/>
              </w:rPr>
              <w:t xml:space="preserve"> 壹 </w:t>
            </w:r>
            <w:r>
              <w:rPr>
                <w:rFonts w:hint="eastAsia" w:ascii="宋体" w:hAnsi="宋体" w:cs="宋体"/>
                <w:bCs/>
                <w:color w:val="auto"/>
                <w:szCs w:val="21"/>
                <w:highlight w:val="none"/>
              </w:rPr>
              <w:t>份</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680" w:hRule="atLeast"/>
          <w:jc w:val="center"/>
        </w:trPr>
        <w:tc>
          <w:tcPr>
            <w:tcW w:w="639" w:type="dxa"/>
            <w:vAlign w:val="center"/>
          </w:tcPr>
          <w:p>
            <w:pPr>
              <w:jc w:val="center"/>
              <w:rPr>
                <w:rFonts w:ascii="宋体" w:hAnsi="宋体" w:cs="宋体"/>
                <w:color w:val="auto"/>
                <w:szCs w:val="21"/>
                <w:highlight w:val="none"/>
              </w:rPr>
            </w:pPr>
            <w:r>
              <w:rPr>
                <w:rFonts w:hint="eastAsia" w:ascii="宋体" w:hAnsi="宋体" w:cs="宋体"/>
                <w:color w:val="auto"/>
                <w:szCs w:val="21"/>
                <w:highlight w:val="none"/>
              </w:rPr>
              <w:t>7</w:t>
            </w:r>
          </w:p>
        </w:tc>
        <w:tc>
          <w:tcPr>
            <w:tcW w:w="1701" w:type="dxa"/>
            <w:vAlign w:val="center"/>
          </w:tcPr>
          <w:p>
            <w:pPr>
              <w:jc w:val="center"/>
              <w:rPr>
                <w:rFonts w:ascii="宋体" w:hAnsi="宋体" w:cs="宋体"/>
                <w:color w:val="auto"/>
                <w:szCs w:val="21"/>
                <w:highlight w:val="none"/>
              </w:rPr>
            </w:pPr>
            <w:r>
              <w:rPr>
                <w:rFonts w:hint="eastAsia" w:ascii="宋体" w:hAnsi="宋体" w:cs="宋体"/>
                <w:color w:val="auto"/>
                <w:szCs w:val="21"/>
                <w:highlight w:val="none"/>
              </w:rPr>
              <w:t>响应货币</w:t>
            </w:r>
          </w:p>
        </w:tc>
        <w:tc>
          <w:tcPr>
            <w:tcW w:w="5877" w:type="dxa"/>
            <w:vAlign w:val="center"/>
          </w:tcPr>
          <w:p>
            <w:pPr>
              <w:jc w:val="center"/>
              <w:rPr>
                <w:rFonts w:ascii="宋体" w:hAnsi="宋体" w:cs="宋体"/>
                <w:color w:val="auto"/>
                <w:szCs w:val="21"/>
                <w:highlight w:val="none"/>
              </w:rPr>
            </w:pPr>
            <w:r>
              <w:rPr>
                <w:rFonts w:hint="eastAsia" w:ascii="宋体" w:hAnsi="宋体" w:cs="宋体"/>
                <w:color w:val="auto"/>
                <w:szCs w:val="21"/>
                <w:highlight w:val="none"/>
              </w:rPr>
              <w:t>人民币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680" w:hRule="atLeast"/>
          <w:jc w:val="center"/>
        </w:trPr>
        <w:tc>
          <w:tcPr>
            <w:tcW w:w="639" w:type="dxa"/>
            <w:vAlign w:val="center"/>
          </w:tcPr>
          <w:p>
            <w:pPr>
              <w:jc w:val="center"/>
              <w:rPr>
                <w:rFonts w:ascii="宋体" w:hAnsi="宋体" w:cs="宋体"/>
                <w:color w:val="auto"/>
                <w:szCs w:val="21"/>
                <w:highlight w:val="none"/>
              </w:rPr>
            </w:pPr>
            <w:r>
              <w:rPr>
                <w:rFonts w:hint="eastAsia" w:ascii="宋体" w:hAnsi="宋体" w:cs="宋体"/>
                <w:color w:val="auto"/>
                <w:szCs w:val="21"/>
                <w:highlight w:val="none"/>
              </w:rPr>
              <w:t>8</w:t>
            </w:r>
          </w:p>
        </w:tc>
        <w:tc>
          <w:tcPr>
            <w:tcW w:w="1701" w:type="dxa"/>
            <w:vAlign w:val="center"/>
          </w:tcPr>
          <w:p>
            <w:pPr>
              <w:jc w:val="center"/>
              <w:rPr>
                <w:rFonts w:ascii="宋体" w:hAnsi="宋体" w:cs="宋体"/>
                <w:color w:val="auto"/>
                <w:szCs w:val="21"/>
                <w:highlight w:val="none"/>
              </w:rPr>
            </w:pPr>
            <w:r>
              <w:rPr>
                <w:rFonts w:hint="eastAsia" w:ascii="宋体" w:hAnsi="宋体" w:cs="宋体"/>
                <w:color w:val="auto"/>
                <w:szCs w:val="21"/>
                <w:highlight w:val="none"/>
              </w:rPr>
              <w:t>响应文件有效期</w:t>
            </w:r>
          </w:p>
        </w:tc>
        <w:tc>
          <w:tcPr>
            <w:tcW w:w="5877" w:type="dxa"/>
            <w:vAlign w:val="center"/>
          </w:tcPr>
          <w:p>
            <w:pPr>
              <w:jc w:val="center"/>
              <w:rPr>
                <w:rFonts w:ascii="宋体" w:hAnsi="宋体" w:cs="宋体"/>
                <w:color w:val="auto"/>
                <w:szCs w:val="21"/>
                <w:highlight w:val="none"/>
              </w:rPr>
            </w:pPr>
            <w:r>
              <w:rPr>
                <w:rFonts w:hint="eastAsia" w:ascii="宋体" w:hAnsi="宋体" w:cs="宋体"/>
                <w:color w:val="auto"/>
                <w:szCs w:val="21"/>
                <w:highlight w:val="none"/>
                <w:u w:val="single"/>
              </w:rPr>
              <w:t>90</w:t>
            </w:r>
            <w:r>
              <w:rPr>
                <w:rFonts w:hint="eastAsia" w:ascii="宋体" w:hAnsi="宋体" w:cs="宋体"/>
                <w:color w:val="auto"/>
                <w:szCs w:val="21"/>
                <w:highlight w:val="none"/>
              </w:rPr>
              <w:t>日历天（从磋商响应文件接收截止之日算起）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015" w:hRule="atLeast"/>
          <w:jc w:val="center"/>
        </w:trPr>
        <w:tc>
          <w:tcPr>
            <w:tcW w:w="639" w:type="dxa"/>
            <w:vMerge w:val="restart"/>
            <w:vAlign w:val="center"/>
          </w:tcPr>
          <w:p>
            <w:pPr>
              <w:jc w:val="center"/>
              <w:rPr>
                <w:rFonts w:ascii="宋体" w:hAnsi="宋体" w:cs="宋体"/>
                <w:color w:val="auto"/>
                <w:szCs w:val="21"/>
                <w:highlight w:val="none"/>
              </w:rPr>
            </w:pPr>
            <w:r>
              <w:rPr>
                <w:rFonts w:hint="eastAsia" w:ascii="宋体" w:hAnsi="宋体" w:cs="宋体"/>
                <w:color w:val="auto"/>
                <w:szCs w:val="21"/>
                <w:highlight w:val="none"/>
              </w:rPr>
              <w:t>9</w:t>
            </w:r>
          </w:p>
        </w:tc>
        <w:tc>
          <w:tcPr>
            <w:tcW w:w="1701" w:type="dxa"/>
            <w:vAlign w:val="center"/>
          </w:tcPr>
          <w:p>
            <w:pPr>
              <w:jc w:val="center"/>
              <w:rPr>
                <w:rFonts w:ascii="宋体" w:hAnsi="宋体" w:cs="宋体"/>
                <w:color w:val="auto"/>
                <w:szCs w:val="21"/>
                <w:highlight w:val="none"/>
              </w:rPr>
            </w:pPr>
            <w:r>
              <w:rPr>
                <w:rFonts w:hint="eastAsia" w:ascii="宋体" w:hAnsi="宋体" w:cs="宋体"/>
                <w:color w:val="auto"/>
                <w:szCs w:val="21"/>
                <w:highlight w:val="none"/>
              </w:rPr>
              <w:t>磋商响应文件接收截止时间</w:t>
            </w:r>
          </w:p>
        </w:tc>
        <w:tc>
          <w:tcPr>
            <w:tcW w:w="5877" w:type="dxa"/>
            <w:vAlign w:val="center"/>
          </w:tcPr>
          <w:p>
            <w:pPr>
              <w:jc w:val="center"/>
              <w:rPr>
                <w:rFonts w:ascii="宋体" w:hAnsi="宋体" w:cs="宋体"/>
                <w:color w:val="auto"/>
                <w:szCs w:val="21"/>
                <w:highlight w:val="none"/>
              </w:rPr>
            </w:pPr>
            <w:r>
              <w:rPr>
                <w:rFonts w:hint="eastAsia" w:ascii="宋体" w:hAnsi="宋体" w:cs="宋体"/>
                <w:color w:val="auto"/>
                <w:szCs w:val="21"/>
                <w:highlight w:val="none"/>
              </w:rPr>
              <w:t>时间：2026年</w:t>
            </w:r>
            <w:r>
              <w:rPr>
                <w:rFonts w:hint="eastAsia" w:ascii="宋体" w:hAnsi="宋体" w:cs="宋体"/>
                <w:color w:val="auto"/>
                <w:szCs w:val="21"/>
                <w:highlight w:val="none"/>
                <w:lang w:val="en-US" w:eastAsia="zh-CN"/>
              </w:rPr>
              <w:t>4</w:t>
            </w:r>
            <w:r>
              <w:rPr>
                <w:rFonts w:hint="eastAsia" w:ascii="宋体" w:hAnsi="宋体" w:cs="宋体"/>
                <w:color w:val="auto"/>
                <w:szCs w:val="21"/>
                <w:highlight w:val="none"/>
              </w:rPr>
              <w:t>月</w:t>
            </w:r>
            <w:r>
              <w:rPr>
                <w:rFonts w:hint="eastAsia" w:ascii="宋体" w:hAnsi="宋体" w:cs="宋体"/>
                <w:color w:val="auto"/>
                <w:szCs w:val="21"/>
                <w:highlight w:val="none"/>
                <w:lang w:val="en-US" w:eastAsia="zh-CN"/>
              </w:rPr>
              <w:t>21</w:t>
            </w:r>
            <w:r>
              <w:rPr>
                <w:rFonts w:hint="eastAsia" w:ascii="宋体" w:hAnsi="宋体" w:cs="宋体"/>
                <w:color w:val="auto"/>
                <w:szCs w:val="21"/>
                <w:highlight w:val="none"/>
              </w:rPr>
              <w:t>日</w:t>
            </w:r>
            <w:r>
              <w:rPr>
                <w:rFonts w:hint="eastAsia" w:ascii="宋体" w:hAnsi="宋体" w:cs="宋体"/>
                <w:color w:val="auto"/>
                <w:szCs w:val="21"/>
                <w:highlight w:val="none"/>
                <w:lang w:val="en-US" w:eastAsia="zh-CN"/>
              </w:rPr>
              <w:t>9</w:t>
            </w:r>
            <w:r>
              <w:rPr>
                <w:rFonts w:hint="eastAsia" w:ascii="宋体" w:hAnsi="宋体" w:cs="宋体"/>
                <w:color w:val="auto"/>
                <w:szCs w:val="21"/>
                <w:highlight w:val="none"/>
              </w:rPr>
              <w:t>：30（北京时间）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631" w:hRule="atLeast"/>
          <w:jc w:val="center"/>
        </w:trPr>
        <w:tc>
          <w:tcPr>
            <w:tcW w:w="639" w:type="dxa"/>
            <w:vMerge w:val="continue"/>
            <w:vAlign w:val="center"/>
          </w:tcPr>
          <w:p>
            <w:pPr>
              <w:jc w:val="center"/>
              <w:rPr>
                <w:rFonts w:ascii="宋体" w:hAnsi="宋体" w:cs="宋体"/>
                <w:color w:val="auto"/>
                <w:szCs w:val="21"/>
                <w:highlight w:val="none"/>
              </w:rPr>
            </w:pPr>
          </w:p>
        </w:tc>
        <w:tc>
          <w:tcPr>
            <w:tcW w:w="1701" w:type="dxa"/>
            <w:vAlign w:val="center"/>
          </w:tcPr>
          <w:p>
            <w:pPr>
              <w:jc w:val="center"/>
              <w:rPr>
                <w:rFonts w:ascii="宋体" w:hAnsi="宋体" w:cs="宋体"/>
                <w:color w:val="auto"/>
                <w:szCs w:val="21"/>
                <w:highlight w:val="none"/>
              </w:rPr>
            </w:pPr>
            <w:r>
              <w:rPr>
                <w:rFonts w:hint="eastAsia" w:ascii="宋体" w:hAnsi="宋体" w:cs="宋体"/>
                <w:color w:val="auto"/>
                <w:szCs w:val="21"/>
                <w:highlight w:val="none"/>
              </w:rPr>
              <w:t>磋商截止时间</w:t>
            </w:r>
          </w:p>
        </w:tc>
        <w:tc>
          <w:tcPr>
            <w:tcW w:w="5877" w:type="dxa"/>
            <w:vAlign w:val="center"/>
          </w:tcPr>
          <w:p>
            <w:pPr>
              <w:jc w:val="center"/>
              <w:rPr>
                <w:rFonts w:ascii="宋体" w:hAnsi="宋体" w:cs="宋体"/>
                <w:color w:val="auto"/>
                <w:szCs w:val="21"/>
                <w:highlight w:val="none"/>
              </w:rPr>
            </w:pPr>
            <w:r>
              <w:rPr>
                <w:rFonts w:hint="eastAsia" w:ascii="宋体" w:hAnsi="宋体" w:cs="宋体"/>
                <w:color w:val="auto"/>
                <w:szCs w:val="21"/>
                <w:highlight w:val="none"/>
              </w:rPr>
              <w:t>时间：2026年</w:t>
            </w:r>
            <w:r>
              <w:rPr>
                <w:rFonts w:hint="eastAsia" w:ascii="宋体" w:hAnsi="宋体" w:cs="宋体"/>
                <w:color w:val="auto"/>
                <w:szCs w:val="21"/>
                <w:highlight w:val="none"/>
                <w:lang w:val="en-US" w:eastAsia="zh-CN"/>
              </w:rPr>
              <w:t>4</w:t>
            </w:r>
            <w:r>
              <w:rPr>
                <w:rFonts w:hint="eastAsia" w:ascii="宋体" w:hAnsi="宋体" w:cs="宋体"/>
                <w:color w:val="auto"/>
                <w:szCs w:val="21"/>
                <w:highlight w:val="none"/>
              </w:rPr>
              <w:t>月</w:t>
            </w:r>
            <w:r>
              <w:rPr>
                <w:rFonts w:hint="eastAsia" w:ascii="宋体" w:hAnsi="宋体" w:cs="宋体"/>
                <w:color w:val="auto"/>
                <w:szCs w:val="21"/>
                <w:highlight w:val="none"/>
                <w:lang w:val="en-US" w:eastAsia="zh-CN"/>
              </w:rPr>
              <w:t>21</w:t>
            </w:r>
            <w:r>
              <w:rPr>
                <w:rFonts w:hint="eastAsia" w:ascii="宋体" w:hAnsi="宋体" w:cs="宋体"/>
                <w:color w:val="auto"/>
                <w:szCs w:val="21"/>
                <w:highlight w:val="none"/>
              </w:rPr>
              <w:t>日</w:t>
            </w:r>
            <w:r>
              <w:rPr>
                <w:rFonts w:hint="eastAsia" w:ascii="宋体" w:hAnsi="宋体" w:cs="宋体"/>
                <w:color w:val="auto"/>
                <w:szCs w:val="21"/>
                <w:highlight w:val="none"/>
                <w:lang w:val="en-US" w:eastAsia="zh-CN"/>
              </w:rPr>
              <w:t>9</w:t>
            </w:r>
            <w:r>
              <w:rPr>
                <w:rFonts w:hint="eastAsia" w:ascii="宋体" w:hAnsi="宋体" w:cs="宋体"/>
                <w:color w:val="auto"/>
                <w:szCs w:val="21"/>
                <w:highlight w:val="none"/>
              </w:rPr>
              <w:t>：30（北京时间）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680" w:hRule="atLeast"/>
          <w:jc w:val="center"/>
        </w:trPr>
        <w:tc>
          <w:tcPr>
            <w:tcW w:w="639" w:type="dxa"/>
            <w:vAlign w:val="center"/>
          </w:tcPr>
          <w:p>
            <w:pPr>
              <w:jc w:val="center"/>
              <w:rPr>
                <w:rFonts w:ascii="宋体" w:hAnsi="宋体" w:cs="宋体"/>
                <w:color w:val="auto"/>
                <w:szCs w:val="21"/>
                <w:highlight w:val="none"/>
              </w:rPr>
            </w:pPr>
            <w:r>
              <w:rPr>
                <w:rFonts w:hint="eastAsia" w:ascii="宋体" w:hAnsi="宋体" w:cs="宋体"/>
                <w:color w:val="auto"/>
                <w:szCs w:val="21"/>
                <w:highlight w:val="none"/>
              </w:rPr>
              <w:t>10</w:t>
            </w:r>
          </w:p>
        </w:tc>
        <w:tc>
          <w:tcPr>
            <w:tcW w:w="1701" w:type="dxa"/>
            <w:vAlign w:val="center"/>
          </w:tcPr>
          <w:p>
            <w:pPr>
              <w:spacing w:line="360" w:lineRule="auto"/>
              <w:jc w:val="center"/>
              <w:rPr>
                <w:rFonts w:ascii="宋体" w:hAnsi="宋体" w:cs="宋体"/>
                <w:color w:val="auto"/>
                <w:szCs w:val="21"/>
                <w:highlight w:val="none"/>
              </w:rPr>
            </w:pPr>
            <w:r>
              <w:rPr>
                <w:rFonts w:hint="eastAsia" w:ascii="宋体" w:hAnsi="宋体" w:cs="宋体"/>
                <w:color w:val="auto"/>
                <w:szCs w:val="21"/>
                <w:highlight w:val="none"/>
              </w:rPr>
              <w:t>开启时间</w:t>
            </w:r>
          </w:p>
          <w:p>
            <w:pPr>
              <w:spacing w:line="360" w:lineRule="auto"/>
              <w:jc w:val="center"/>
              <w:rPr>
                <w:rFonts w:ascii="宋体" w:hAnsi="宋体" w:cs="宋体"/>
                <w:color w:val="auto"/>
                <w:szCs w:val="21"/>
                <w:highlight w:val="none"/>
              </w:rPr>
            </w:pPr>
            <w:r>
              <w:rPr>
                <w:rFonts w:hint="eastAsia" w:ascii="宋体" w:hAnsi="宋体" w:cs="宋体"/>
                <w:color w:val="auto"/>
                <w:szCs w:val="21"/>
                <w:highlight w:val="none"/>
              </w:rPr>
              <w:t>开启地点</w:t>
            </w:r>
          </w:p>
        </w:tc>
        <w:tc>
          <w:tcPr>
            <w:tcW w:w="5877" w:type="dxa"/>
            <w:vAlign w:val="center"/>
          </w:tcPr>
          <w:p>
            <w:pPr>
              <w:spacing w:line="360" w:lineRule="auto"/>
              <w:jc w:val="left"/>
              <w:rPr>
                <w:rFonts w:ascii="宋体" w:hAnsi="宋体"/>
                <w:color w:val="auto"/>
                <w:szCs w:val="21"/>
                <w:highlight w:val="none"/>
              </w:rPr>
            </w:pPr>
            <w:r>
              <w:rPr>
                <w:rFonts w:hint="eastAsia" w:ascii="宋体" w:hAnsi="宋体" w:cs="宋体"/>
                <w:color w:val="auto"/>
                <w:szCs w:val="21"/>
                <w:highlight w:val="none"/>
              </w:rPr>
              <w:t>2026年</w:t>
            </w:r>
            <w:r>
              <w:rPr>
                <w:rFonts w:hint="eastAsia" w:ascii="宋体" w:hAnsi="宋体" w:cs="宋体"/>
                <w:color w:val="auto"/>
                <w:szCs w:val="21"/>
                <w:highlight w:val="none"/>
                <w:lang w:val="en-US" w:eastAsia="zh-CN"/>
              </w:rPr>
              <w:t>4</w:t>
            </w:r>
            <w:r>
              <w:rPr>
                <w:rFonts w:hint="eastAsia" w:ascii="宋体" w:hAnsi="宋体" w:cs="宋体"/>
                <w:color w:val="auto"/>
                <w:szCs w:val="21"/>
                <w:highlight w:val="none"/>
              </w:rPr>
              <w:t>月</w:t>
            </w:r>
            <w:r>
              <w:rPr>
                <w:rFonts w:hint="eastAsia" w:ascii="宋体" w:hAnsi="宋体" w:cs="宋体"/>
                <w:color w:val="auto"/>
                <w:szCs w:val="21"/>
                <w:highlight w:val="none"/>
                <w:lang w:val="en-US" w:eastAsia="zh-CN"/>
              </w:rPr>
              <w:t>21</w:t>
            </w:r>
            <w:r>
              <w:rPr>
                <w:rFonts w:hint="eastAsia" w:ascii="宋体" w:hAnsi="宋体" w:cs="宋体"/>
                <w:color w:val="auto"/>
                <w:szCs w:val="21"/>
                <w:highlight w:val="none"/>
              </w:rPr>
              <w:t>日</w:t>
            </w:r>
            <w:r>
              <w:rPr>
                <w:rFonts w:hint="eastAsia" w:ascii="宋体" w:hAnsi="宋体" w:cs="宋体"/>
                <w:color w:val="auto"/>
                <w:szCs w:val="21"/>
                <w:highlight w:val="none"/>
                <w:lang w:val="en-US" w:eastAsia="zh-CN"/>
              </w:rPr>
              <w:t>9</w:t>
            </w:r>
            <w:r>
              <w:rPr>
                <w:rFonts w:hint="eastAsia" w:ascii="宋体" w:hAnsi="宋体" w:cs="宋体"/>
                <w:color w:val="auto"/>
                <w:szCs w:val="21"/>
                <w:highlight w:val="none"/>
              </w:rPr>
              <w:t>：30</w:t>
            </w:r>
            <w:r>
              <w:rPr>
                <w:rFonts w:hint="eastAsia" w:ascii="宋体" w:hAnsi="宋体"/>
                <w:color w:val="auto"/>
                <w:szCs w:val="21"/>
                <w:highlight w:val="none"/>
              </w:rPr>
              <w:t>（北京时间）</w:t>
            </w:r>
          </w:p>
          <w:p>
            <w:pPr>
              <w:spacing w:line="360" w:lineRule="auto"/>
              <w:jc w:val="left"/>
              <w:rPr>
                <w:rFonts w:ascii="宋体" w:hAnsi="宋体"/>
                <w:color w:val="auto"/>
                <w:szCs w:val="21"/>
                <w:highlight w:val="none"/>
              </w:rPr>
            </w:pPr>
            <w:r>
              <w:rPr>
                <w:rFonts w:hint="eastAsia" w:ascii="宋体" w:hAnsi="宋体"/>
                <w:color w:val="auto"/>
                <w:szCs w:val="21"/>
                <w:highlight w:val="none"/>
              </w:rPr>
              <w:t>“苏采云”系统（网址：</w:t>
            </w:r>
            <w:r>
              <w:rPr>
                <w:color w:val="auto"/>
                <w:highlight w:val="none"/>
              </w:rPr>
              <w:fldChar w:fldCharType="begin"/>
            </w:r>
            <w:r>
              <w:rPr>
                <w:color w:val="auto"/>
                <w:highlight w:val="none"/>
              </w:rPr>
              <w:instrText xml:space="preserve"> HYPERLINK "http://jszfcg.jsczt.cn/" </w:instrText>
            </w:r>
            <w:r>
              <w:rPr>
                <w:color w:val="auto"/>
                <w:highlight w:val="none"/>
              </w:rPr>
              <w:fldChar w:fldCharType="separate"/>
            </w:r>
            <w:r>
              <w:rPr>
                <w:rFonts w:hint="eastAsia" w:ascii="宋体" w:hAnsi="宋体"/>
                <w:color w:val="auto"/>
                <w:szCs w:val="21"/>
                <w:highlight w:val="none"/>
              </w:rPr>
              <w:t>http://jszfcg.jsczt.cn/</w:t>
            </w:r>
            <w:r>
              <w:rPr>
                <w:rFonts w:hint="eastAsia" w:ascii="宋体" w:hAnsi="宋体"/>
                <w:color w:val="auto"/>
                <w:szCs w:val="21"/>
                <w:highlight w:val="none"/>
              </w:rPr>
              <w:fldChar w:fldCharType="end"/>
            </w:r>
            <w:r>
              <w:rPr>
                <w:rFonts w:hint="eastAsia" w:ascii="宋体" w:hAnsi="宋体"/>
                <w:color w:val="auto"/>
                <w:szCs w:val="21"/>
                <w:highlight w:val="none"/>
              </w:rPr>
              <w:t>）</w:t>
            </w:r>
          </w:p>
          <w:p>
            <w:pPr>
              <w:spacing w:line="360" w:lineRule="auto"/>
              <w:jc w:val="left"/>
              <w:rPr>
                <w:color w:val="auto"/>
                <w:highlight w:val="none"/>
              </w:rPr>
            </w:pPr>
            <w:r>
              <w:rPr>
                <w:rFonts w:hint="eastAsia" w:hAnsi="宋体"/>
                <w:b/>
                <w:color w:val="auto"/>
                <w:szCs w:val="21"/>
                <w:highlight w:val="none"/>
              </w:rPr>
              <w:t>本项目为不见面磋商项目，开启阶段供应商在【供应商解密】环节必须使用CA证书解密电子响应文件，如在系统规定的解密时间(响应文件提交截止时间后30分钟)内未能完成解密的视为放弃参与本项目。</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294" w:hRule="atLeast"/>
          <w:jc w:val="center"/>
        </w:trPr>
        <w:tc>
          <w:tcPr>
            <w:tcW w:w="639" w:type="dxa"/>
            <w:vAlign w:val="center"/>
          </w:tcPr>
          <w:p>
            <w:pPr>
              <w:jc w:val="center"/>
              <w:rPr>
                <w:rFonts w:ascii="宋体" w:hAnsi="宋体" w:cs="宋体"/>
                <w:color w:val="auto"/>
                <w:szCs w:val="21"/>
                <w:highlight w:val="none"/>
              </w:rPr>
            </w:pPr>
            <w:r>
              <w:rPr>
                <w:rFonts w:hint="eastAsia" w:ascii="宋体" w:hAnsi="宋体" w:cs="宋体"/>
                <w:color w:val="auto"/>
                <w:szCs w:val="21"/>
                <w:highlight w:val="none"/>
              </w:rPr>
              <w:t>11</w:t>
            </w:r>
          </w:p>
        </w:tc>
        <w:tc>
          <w:tcPr>
            <w:tcW w:w="1701" w:type="dxa"/>
            <w:vAlign w:val="center"/>
          </w:tcPr>
          <w:p>
            <w:pPr>
              <w:spacing w:line="360" w:lineRule="auto"/>
              <w:jc w:val="center"/>
              <w:rPr>
                <w:rFonts w:ascii="宋体" w:hAnsi="宋体" w:cs="宋体"/>
                <w:color w:val="auto"/>
                <w:szCs w:val="21"/>
                <w:highlight w:val="none"/>
              </w:rPr>
            </w:pPr>
            <w:r>
              <w:rPr>
                <w:rFonts w:hint="eastAsia" w:ascii="宋体" w:hAnsi="宋体" w:cs="宋体"/>
                <w:color w:val="auto"/>
                <w:szCs w:val="21"/>
                <w:highlight w:val="none"/>
              </w:rPr>
              <w:t>磋商时间和地点</w:t>
            </w:r>
          </w:p>
        </w:tc>
        <w:tc>
          <w:tcPr>
            <w:tcW w:w="5877" w:type="dxa"/>
            <w:vAlign w:val="center"/>
          </w:tcPr>
          <w:p>
            <w:pPr>
              <w:spacing w:line="360" w:lineRule="auto"/>
              <w:rPr>
                <w:rFonts w:ascii="宋体" w:hAnsi="宋体" w:cs="宋体"/>
                <w:color w:val="auto"/>
                <w:szCs w:val="21"/>
                <w:highlight w:val="none"/>
              </w:rPr>
            </w:pPr>
            <w:r>
              <w:rPr>
                <w:rFonts w:hint="eastAsia" w:ascii="宋体" w:hAnsi="宋体" w:cs="宋体"/>
                <w:color w:val="auto"/>
                <w:szCs w:val="21"/>
                <w:highlight w:val="none"/>
              </w:rPr>
              <w:t>时间：2026年</w:t>
            </w:r>
            <w:r>
              <w:rPr>
                <w:rFonts w:hint="eastAsia" w:ascii="宋体" w:hAnsi="宋体" w:cs="宋体"/>
                <w:color w:val="auto"/>
                <w:szCs w:val="21"/>
                <w:highlight w:val="none"/>
                <w:lang w:val="en-US" w:eastAsia="zh-CN"/>
              </w:rPr>
              <w:t>4</w:t>
            </w:r>
            <w:r>
              <w:rPr>
                <w:rFonts w:hint="eastAsia" w:ascii="宋体" w:hAnsi="宋体" w:cs="宋体"/>
                <w:color w:val="auto"/>
                <w:szCs w:val="21"/>
                <w:highlight w:val="none"/>
              </w:rPr>
              <w:t>月</w:t>
            </w:r>
            <w:r>
              <w:rPr>
                <w:rFonts w:hint="eastAsia" w:ascii="宋体" w:hAnsi="宋体" w:cs="宋体"/>
                <w:color w:val="auto"/>
                <w:szCs w:val="21"/>
                <w:highlight w:val="none"/>
                <w:lang w:val="en-US" w:eastAsia="zh-CN"/>
              </w:rPr>
              <w:t>21</w:t>
            </w:r>
            <w:r>
              <w:rPr>
                <w:rFonts w:hint="eastAsia" w:ascii="宋体" w:hAnsi="宋体" w:cs="宋体"/>
                <w:color w:val="auto"/>
                <w:szCs w:val="21"/>
                <w:highlight w:val="none"/>
              </w:rPr>
              <w:t>日</w:t>
            </w:r>
            <w:r>
              <w:rPr>
                <w:rFonts w:hint="eastAsia" w:ascii="宋体" w:hAnsi="宋体" w:cs="宋体"/>
                <w:color w:val="auto"/>
                <w:szCs w:val="21"/>
                <w:highlight w:val="none"/>
                <w:lang w:val="en-US" w:eastAsia="zh-CN"/>
              </w:rPr>
              <w:t>9</w:t>
            </w:r>
            <w:r>
              <w:rPr>
                <w:rFonts w:hint="eastAsia" w:ascii="宋体" w:hAnsi="宋体" w:cs="宋体"/>
                <w:color w:val="auto"/>
                <w:szCs w:val="21"/>
                <w:highlight w:val="none"/>
              </w:rPr>
              <w:t>：30（北京时间）</w:t>
            </w:r>
          </w:p>
          <w:p>
            <w:pPr>
              <w:spacing w:line="360" w:lineRule="auto"/>
              <w:jc w:val="left"/>
              <w:rPr>
                <w:rStyle w:val="258"/>
                <w:rFonts w:ascii="宋体" w:hAnsi="宋体" w:cs="宋体"/>
                <w:b/>
                <w:color w:val="auto"/>
                <w:szCs w:val="21"/>
                <w:highlight w:val="none"/>
              </w:rPr>
            </w:pPr>
            <w:r>
              <w:rPr>
                <w:rFonts w:hint="eastAsia" w:ascii="宋体" w:hAnsi="宋体" w:cs="宋体"/>
                <w:b/>
                <w:color w:val="auto"/>
                <w:szCs w:val="21"/>
                <w:highlight w:val="none"/>
                <w:lang w:bidi="ar"/>
              </w:rPr>
              <w:t>地点：</w:t>
            </w:r>
            <w:r>
              <w:rPr>
                <w:rFonts w:hint="eastAsia" w:ascii="宋体" w:hAnsi="宋体" w:cs="宋体"/>
                <w:b/>
                <w:color w:val="auto"/>
                <w:szCs w:val="21"/>
                <w:highlight w:val="none"/>
              </w:rPr>
              <w:t>苏州市公共资源交易中心吴江分中心开标室（吴江区开平路998号三楼</w:t>
            </w:r>
            <w:r>
              <w:rPr>
                <w:rStyle w:val="258"/>
                <w:rFonts w:hint="eastAsia" w:ascii="宋体" w:hAnsi="宋体" w:cs="宋体"/>
                <w:b/>
                <w:color w:val="auto"/>
                <w:szCs w:val="21"/>
                <w:highlight w:val="none"/>
              </w:rPr>
              <w:t>）</w:t>
            </w:r>
          </w:p>
          <w:p>
            <w:pPr>
              <w:spacing w:line="360" w:lineRule="auto"/>
              <w:jc w:val="left"/>
              <w:rPr>
                <w:rFonts w:ascii="宋体" w:hAnsi="宋体" w:cs="宋体"/>
                <w:color w:val="auto"/>
                <w:szCs w:val="21"/>
                <w:highlight w:val="none"/>
              </w:rPr>
            </w:pPr>
            <w:r>
              <w:rPr>
                <w:rFonts w:hint="eastAsia" w:ascii="宋体" w:hAnsi="宋体" w:cs="宋体"/>
                <w:b/>
                <w:color w:val="auto"/>
                <w:szCs w:val="21"/>
                <w:highlight w:val="none"/>
                <w:lang w:bidi="ar"/>
              </w:rPr>
              <w:t>响应文件网上递交：“苏采云”系统（网址：http://jszfcg.jsczt.cn/），不需要现场参加采购活动，无需提供纸质响应文件。</w:t>
            </w:r>
          </w:p>
        </w:tc>
      </w:tr>
    </w:tbl>
    <w:p>
      <w:pPr>
        <w:pStyle w:val="273"/>
        <w:ind w:firstLine="480"/>
        <w:jc w:val="center"/>
        <w:rPr>
          <w:b/>
          <w:color w:val="auto"/>
          <w:highlight w:val="none"/>
        </w:rPr>
      </w:pPr>
      <w:bookmarkStart w:id="0" w:name="_Toc2269"/>
      <w:r>
        <w:rPr>
          <w:color w:val="auto"/>
          <w:highlight w:val="none"/>
        </w:rPr>
        <w:br w:type="page" w:clear="all"/>
      </w:r>
      <w:r>
        <w:rPr>
          <w:b/>
          <w:color w:val="auto"/>
          <w:sz w:val="44"/>
          <w:szCs w:val="44"/>
          <w:highlight w:val="none"/>
          <w:lang w:val="zh-CN"/>
        </w:rPr>
        <w:t>目</w:t>
      </w:r>
      <w:r>
        <w:rPr>
          <w:rFonts w:hint="eastAsia"/>
          <w:b/>
          <w:color w:val="auto"/>
          <w:sz w:val="44"/>
          <w:szCs w:val="44"/>
          <w:highlight w:val="none"/>
        </w:rPr>
        <w:t xml:space="preserve">  </w:t>
      </w:r>
      <w:r>
        <w:rPr>
          <w:b/>
          <w:color w:val="auto"/>
          <w:sz w:val="44"/>
          <w:szCs w:val="44"/>
          <w:highlight w:val="none"/>
          <w:lang w:val="zh-CN"/>
        </w:rPr>
        <w:t>录</w:t>
      </w:r>
      <w:bookmarkEnd w:id="0"/>
    </w:p>
    <w:p>
      <w:pPr>
        <w:pStyle w:val="263"/>
        <w:tabs>
          <w:tab w:val="right" w:leader="dot" w:pos="8193"/>
        </w:tabs>
        <w:spacing w:line="720" w:lineRule="auto"/>
        <w:rPr>
          <w:rFonts w:ascii="宋体" w:hAnsi="宋体" w:cs="宋体"/>
          <w:color w:val="auto"/>
          <w:sz w:val="32"/>
          <w:szCs w:val="32"/>
          <w:highlight w:val="none"/>
        </w:rPr>
      </w:pPr>
      <w:r>
        <w:rPr>
          <w:rFonts w:hint="eastAsia" w:ascii="宋体" w:hAnsi="宋体" w:cs="宋体"/>
          <w:color w:val="auto"/>
          <w:sz w:val="32"/>
          <w:szCs w:val="32"/>
          <w:highlight w:val="none"/>
        </w:rPr>
        <w:fldChar w:fldCharType="begin"/>
      </w:r>
      <w:r>
        <w:rPr>
          <w:rFonts w:hint="eastAsia" w:ascii="宋体" w:hAnsi="宋体" w:cs="宋体"/>
          <w:color w:val="auto"/>
          <w:sz w:val="32"/>
          <w:szCs w:val="32"/>
          <w:highlight w:val="none"/>
        </w:rPr>
        <w:instrText xml:space="preserve">TOC \o "1-1" \h \u </w:instrText>
      </w:r>
      <w:r>
        <w:rPr>
          <w:rFonts w:hint="eastAsia" w:ascii="宋体" w:hAnsi="宋体" w:cs="宋体"/>
          <w:color w:val="auto"/>
          <w:sz w:val="32"/>
          <w:szCs w:val="32"/>
          <w:highlight w:val="none"/>
        </w:rPr>
        <w:fldChar w:fldCharType="separate"/>
      </w:r>
      <w:r>
        <w:rPr>
          <w:color w:val="auto"/>
          <w:highlight w:val="none"/>
        </w:rPr>
        <w:fldChar w:fldCharType="begin"/>
      </w:r>
      <w:r>
        <w:rPr>
          <w:color w:val="auto"/>
          <w:highlight w:val="none"/>
        </w:rPr>
        <w:instrText xml:space="preserve"> HYPERLINK \l "_Toc28173" </w:instrText>
      </w:r>
      <w:r>
        <w:rPr>
          <w:color w:val="auto"/>
          <w:highlight w:val="none"/>
        </w:rPr>
        <w:fldChar w:fldCharType="separate"/>
      </w:r>
      <w:r>
        <w:rPr>
          <w:rFonts w:hint="eastAsia" w:ascii="宋体" w:hAnsi="宋体" w:cs="宋体"/>
          <w:color w:val="auto"/>
          <w:sz w:val="32"/>
          <w:szCs w:val="32"/>
          <w:highlight w:val="none"/>
        </w:rPr>
        <w:t>第一章 磋商邀请书</w:t>
      </w:r>
      <w:r>
        <w:rPr>
          <w:rFonts w:hint="eastAsia" w:ascii="宋体" w:hAnsi="宋体" w:cs="宋体"/>
          <w:color w:val="auto"/>
          <w:sz w:val="32"/>
          <w:szCs w:val="32"/>
          <w:highlight w:val="none"/>
        </w:rPr>
        <w:fldChar w:fldCharType="end"/>
      </w:r>
    </w:p>
    <w:p>
      <w:pPr>
        <w:pStyle w:val="263"/>
        <w:tabs>
          <w:tab w:val="right" w:leader="dot" w:pos="8193"/>
        </w:tabs>
        <w:spacing w:line="720" w:lineRule="auto"/>
        <w:rPr>
          <w:rFonts w:ascii="宋体" w:hAnsi="宋体" w:cs="宋体"/>
          <w:color w:val="auto"/>
          <w:sz w:val="32"/>
          <w:szCs w:val="32"/>
          <w:highlight w:val="none"/>
        </w:rPr>
      </w:pPr>
      <w:r>
        <w:rPr>
          <w:color w:val="auto"/>
          <w:highlight w:val="none"/>
        </w:rPr>
        <w:fldChar w:fldCharType="begin"/>
      </w:r>
      <w:r>
        <w:rPr>
          <w:color w:val="auto"/>
          <w:highlight w:val="none"/>
        </w:rPr>
        <w:instrText xml:space="preserve"> HYPERLINK \l "_Toc24451" </w:instrText>
      </w:r>
      <w:r>
        <w:rPr>
          <w:color w:val="auto"/>
          <w:highlight w:val="none"/>
        </w:rPr>
        <w:fldChar w:fldCharType="separate"/>
      </w:r>
      <w:r>
        <w:rPr>
          <w:rFonts w:hint="eastAsia" w:ascii="宋体" w:hAnsi="宋体" w:cs="宋体"/>
          <w:color w:val="auto"/>
          <w:sz w:val="32"/>
          <w:szCs w:val="32"/>
          <w:highlight w:val="none"/>
        </w:rPr>
        <w:t>第二章 磋商供应商须知</w:t>
      </w:r>
      <w:r>
        <w:rPr>
          <w:rFonts w:hint="eastAsia" w:ascii="宋体" w:hAnsi="宋体" w:cs="宋体"/>
          <w:color w:val="auto"/>
          <w:sz w:val="32"/>
          <w:szCs w:val="32"/>
          <w:highlight w:val="none"/>
        </w:rPr>
        <w:fldChar w:fldCharType="end"/>
      </w:r>
    </w:p>
    <w:p>
      <w:pPr>
        <w:pStyle w:val="263"/>
        <w:tabs>
          <w:tab w:val="right" w:leader="dot" w:pos="8193"/>
        </w:tabs>
        <w:spacing w:line="720" w:lineRule="auto"/>
        <w:rPr>
          <w:rFonts w:ascii="宋体" w:hAnsi="宋体" w:cs="宋体"/>
          <w:color w:val="auto"/>
          <w:sz w:val="32"/>
          <w:szCs w:val="32"/>
          <w:highlight w:val="none"/>
        </w:rPr>
      </w:pPr>
      <w:r>
        <w:rPr>
          <w:color w:val="auto"/>
          <w:highlight w:val="none"/>
        </w:rPr>
        <w:fldChar w:fldCharType="begin"/>
      </w:r>
      <w:r>
        <w:rPr>
          <w:color w:val="auto"/>
          <w:highlight w:val="none"/>
        </w:rPr>
        <w:instrText xml:space="preserve"> HYPERLINK \l "_Toc16385" </w:instrText>
      </w:r>
      <w:r>
        <w:rPr>
          <w:color w:val="auto"/>
          <w:highlight w:val="none"/>
        </w:rPr>
        <w:fldChar w:fldCharType="separate"/>
      </w:r>
      <w:r>
        <w:rPr>
          <w:rFonts w:hint="eastAsia" w:ascii="宋体" w:hAnsi="宋体" w:cs="宋体"/>
          <w:color w:val="auto"/>
          <w:sz w:val="32"/>
          <w:szCs w:val="32"/>
          <w:highlight w:val="none"/>
          <w:lang w:val="zh-CN"/>
        </w:rPr>
        <w:t>第</w:t>
      </w:r>
      <w:r>
        <w:rPr>
          <w:rFonts w:hint="eastAsia" w:ascii="宋体" w:hAnsi="宋体" w:cs="宋体"/>
          <w:color w:val="auto"/>
          <w:sz w:val="32"/>
          <w:szCs w:val="32"/>
          <w:highlight w:val="none"/>
        </w:rPr>
        <w:t>三</w:t>
      </w:r>
      <w:r>
        <w:rPr>
          <w:rFonts w:hint="eastAsia" w:ascii="宋体" w:hAnsi="宋体" w:cs="宋体"/>
          <w:color w:val="auto"/>
          <w:sz w:val="32"/>
          <w:szCs w:val="32"/>
          <w:highlight w:val="none"/>
          <w:lang w:val="zh-CN"/>
        </w:rPr>
        <w:t>章 响应文件格式</w:t>
      </w:r>
      <w:r>
        <w:rPr>
          <w:rFonts w:hint="eastAsia" w:ascii="宋体" w:hAnsi="宋体" w:cs="宋体"/>
          <w:color w:val="auto"/>
          <w:sz w:val="32"/>
          <w:szCs w:val="32"/>
          <w:highlight w:val="none"/>
          <w:lang w:val="zh-CN"/>
        </w:rPr>
        <w:fldChar w:fldCharType="end"/>
      </w:r>
    </w:p>
    <w:p>
      <w:pPr>
        <w:pStyle w:val="263"/>
        <w:tabs>
          <w:tab w:val="right" w:leader="dot" w:pos="8193"/>
        </w:tabs>
        <w:spacing w:line="720" w:lineRule="auto"/>
        <w:rPr>
          <w:rFonts w:ascii="宋体" w:hAnsi="宋体" w:cs="宋体"/>
          <w:color w:val="auto"/>
          <w:sz w:val="32"/>
          <w:szCs w:val="32"/>
          <w:highlight w:val="none"/>
        </w:rPr>
      </w:pPr>
      <w:r>
        <w:rPr>
          <w:color w:val="auto"/>
          <w:highlight w:val="none"/>
        </w:rPr>
        <w:fldChar w:fldCharType="begin"/>
      </w:r>
      <w:r>
        <w:rPr>
          <w:color w:val="auto"/>
          <w:highlight w:val="none"/>
        </w:rPr>
        <w:instrText xml:space="preserve"> HYPERLINK \l "_Toc30743" </w:instrText>
      </w:r>
      <w:r>
        <w:rPr>
          <w:color w:val="auto"/>
          <w:highlight w:val="none"/>
        </w:rPr>
        <w:fldChar w:fldCharType="separate"/>
      </w:r>
      <w:r>
        <w:rPr>
          <w:rFonts w:hint="eastAsia" w:ascii="宋体" w:hAnsi="宋体" w:cs="宋体"/>
          <w:color w:val="auto"/>
          <w:sz w:val="32"/>
          <w:szCs w:val="32"/>
          <w:highlight w:val="none"/>
          <w:lang w:val="zh-CN"/>
        </w:rPr>
        <w:t>第</w:t>
      </w:r>
      <w:r>
        <w:rPr>
          <w:rFonts w:hint="eastAsia" w:ascii="宋体" w:hAnsi="宋体" w:cs="宋体"/>
          <w:color w:val="auto"/>
          <w:sz w:val="32"/>
          <w:szCs w:val="32"/>
          <w:highlight w:val="none"/>
        </w:rPr>
        <w:t>四</w:t>
      </w:r>
      <w:r>
        <w:rPr>
          <w:rFonts w:hint="eastAsia" w:ascii="宋体" w:hAnsi="宋体" w:cs="宋体"/>
          <w:color w:val="auto"/>
          <w:sz w:val="32"/>
          <w:szCs w:val="32"/>
          <w:highlight w:val="none"/>
          <w:lang w:val="zh-CN"/>
        </w:rPr>
        <w:t xml:space="preserve">章 </w:t>
      </w:r>
      <w:r>
        <w:rPr>
          <w:rFonts w:hint="eastAsia" w:ascii="宋体" w:hAnsi="宋体" w:cs="宋体"/>
          <w:color w:val="auto"/>
          <w:sz w:val="32"/>
          <w:szCs w:val="32"/>
          <w:highlight w:val="none"/>
        </w:rPr>
        <w:t>采购需求</w:t>
      </w:r>
      <w:r>
        <w:rPr>
          <w:rFonts w:hint="eastAsia" w:ascii="宋体" w:hAnsi="宋体" w:cs="宋体"/>
          <w:color w:val="auto"/>
          <w:sz w:val="32"/>
          <w:szCs w:val="32"/>
          <w:highlight w:val="none"/>
        </w:rPr>
        <w:fldChar w:fldCharType="end"/>
      </w:r>
    </w:p>
    <w:p>
      <w:pPr>
        <w:pStyle w:val="263"/>
        <w:tabs>
          <w:tab w:val="right" w:leader="dot" w:pos="8193"/>
        </w:tabs>
        <w:spacing w:line="720" w:lineRule="auto"/>
        <w:rPr>
          <w:rFonts w:ascii="宋体" w:hAnsi="宋体" w:cs="宋体"/>
          <w:color w:val="auto"/>
          <w:sz w:val="32"/>
          <w:szCs w:val="32"/>
          <w:highlight w:val="none"/>
        </w:rPr>
      </w:pPr>
      <w:r>
        <w:rPr>
          <w:color w:val="auto"/>
          <w:highlight w:val="none"/>
        </w:rPr>
        <w:fldChar w:fldCharType="begin"/>
      </w:r>
      <w:r>
        <w:rPr>
          <w:color w:val="auto"/>
          <w:highlight w:val="none"/>
        </w:rPr>
        <w:instrText xml:space="preserve"> HYPERLINK \l "_Toc6806" </w:instrText>
      </w:r>
      <w:r>
        <w:rPr>
          <w:color w:val="auto"/>
          <w:highlight w:val="none"/>
        </w:rPr>
        <w:fldChar w:fldCharType="separate"/>
      </w:r>
      <w:r>
        <w:rPr>
          <w:rFonts w:hint="eastAsia" w:ascii="宋体" w:hAnsi="宋体" w:cs="宋体"/>
          <w:color w:val="auto"/>
          <w:sz w:val="32"/>
          <w:szCs w:val="32"/>
          <w:highlight w:val="none"/>
          <w:lang w:val="zh-CN"/>
        </w:rPr>
        <w:t>第</w:t>
      </w:r>
      <w:r>
        <w:rPr>
          <w:rFonts w:hint="eastAsia" w:ascii="宋体" w:hAnsi="宋体" w:cs="宋体"/>
          <w:color w:val="auto"/>
          <w:sz w:val="32"/>
          <w:szCs w:val="32"/>
          <w:highlight w:val="none"/>
        </w:rPr>
        <w:t>五</w:t>
      </w:r>
      <w:r>
        <w:rPr>
          <w:rFonts w:hint="eastAsia" w:ascii="宋体" w:hAnsi="宋体" w:cs="宋体"/>
          <w:color w:val="auto"/>
          <w:sz w:val="32"/>
          <w:szCs w:val="32"/>
          <w:highlight w:val="none"/>
          <w:lang w:val="zh-CN"/>
        </w:rPr>
        <w:t>章 合同的主要条款</w:t>
      </w:r>
      <w:r>
        <w:rPr>
          <w:rFonts w:hint="eastAsia" w:ascii="宋体" w:hAnsi="宋体" w:cs="宋体"/>
          <w:color w:val="auto"/>
          <w:sz w:val="32"/>
          <w:szCs w:val="32"/>
          <w:highlight w:val="none"/>
          <w:lang w:val="zh-CN"/>
        </w:rPr>
        <w:fldChar w:fldCharType="end"/>
      </w:r>
    </w:p>
    <w:p>
      <w:pPr>
        <w:pStyle w:val="263"/>
        <w:tabs>
          <w:tab w:val="right" w:leader="dot" w:pos="8193"/>
        </w:tabs>
        <w:spacing w:line="720" w:lineRule="auto"/>
        <w:rPr>
          <w:b/>
          <w:color w:val="auto"/>
          <w:sz w:val="32"/>
          <w:szCs w:val="32"/>
          <w:highlight w:val="none"/>
        </w:rPr>
      </w:pPr>
      <w:r>
        <w:rPr>
          <w:color w:val="auto"/>
          <w:highlight w:val="none"/>
        </w:rPr>
        <w:fldChar w:fldCharType="begin"/>
      </w:r>
      <w:r>
        <w:rPr>
          <w:color w:val="auto"/>
          <w:highlight w:val="none"/>
        </w:rPr>
        <w:instrText xml:space="preserve"> HYPERLINK \l "_Toc3201" </w:instrText>
      </w:r>
      <w:r>
        <w:rPr>
          <w:color w:val="auto"/>
          <w:highlight w:val="none"/>
        </w:rPr>
        <w:fldChar w:fldCharType="separate"/>
      </w:r>
      <w:r>
        <w:rPr>
          <w:rFonts w:hint="eastAsia" w:ascii="宋体" w:hAnsi="宋体" w:cs="宋体"/>
          <w:color w:val="auto"/>
          <w:sz w:val="32"/>
          <w:szCs w:val="32"/>
          <w:highlight w:val="none"/>
          <w:lang w:val="zh-CN"/>
        </w:rPr>
        <w:t>第六章 评审办法及评分标准</w:t>
      </w:r>
      <w:r>
        <w:rPr>
          <w:rFonts w:hint="eastAsia" w:ascii="宋体" w:hAnsi="宋体" w:cs="宋体"/>
          <w:color w:val="auto"/>
          <w:sz w:val="32"/>
          <w:szCs w:val="32"/>
          <w:highlight w:val="none"/>
          <w:lang w:val="zh-CN"/>
        </w:rPr>
        <w:fldChar w:fldCharType="end"/>
      </w:r>
      <w:r>
        <w:rPr>
          <w:rFonts w:hint="eastAsia" w:ascii="宋体" w:hAnsi="宋体" w:cs="宋体"/>
          <w:color w:val="auto"/>
          <w:sz w:val="32"/>
          <w:szCs w:val="32"/>
          <w:highlight w:val="none"/>
        </w:rPr>
        <w:fldChar w:fldCharType="end"/>
      </w:r>
    </w:p>
    <w:p>
      <w:pPr>
        <w:spacing w:line="360" w:lineRule="auto"/>
        <w:rPr>
          <w:b/>
          <w:color w:val="auto"/>
          <w:szCs w:val="21"/>
          <w:highlight w:val="none"/>
        </w:rPr>
      </w:pPr>
    </w:p>
    <w:p>
      <w:pPr>
        <w:pStyle w:val="228"/>
        <w:spacing w:after="312"/>
        <w:outlineLvl w:val="0"/>
        <w:rPr>
          <w:rFonts w:ascii="Times New Roman" w:hAnsi="Times New Roman"/>
          <w:color w:val="auto"/>
          <w:sz w:val="44"/>
          <w:szCs w:val="44"/>
          <w:highlight w:val="none"/>
        </w:rPr>
      </w:pPr>
      <w:bookmarkStart w:id="1" w:name="_Toc10741"/>
      <w:bookmarkStart w:id="2" w:name="_Toc29131"/>
      <w:bookmarkStart w:id="3" w:name="_Toc61514581"/>
      <w:bookmarkStart w:id="4" w:name="_Toc28173"/>
      <w:r>
        <w:rPr>
          <w:rFonts w:ascii="Times New Roman" w:hAnsi="Times New Roman"/>
          <w:color w:val="auto"/>
          <w:sz w:val="44"/>
          <w:szCs w:val="44"/>
          <w:highlight w:val="none"/>
        </w:rPr>
        <w:br w:type="page" w:clear="all"/>
      </w:r>
      <w:r>
        <w:rPr>
          <w:rFonts w:ascii="Times New Roman" w:hAnsi="Times New Roman"/>
          <w:color w:val="auto"/>
          <w:sz w:val="44"/>
          <w:szCs w:val="44"/>
          <w:highlight w:val="none"/>
        </w:rPr>
        <w:t>第一章 磋商邀请</w:t>
      </w:r>
      <w:bookmarkEnd w:id="1"/>
      <w:bookmarkEnd w:id="2"/>
      <w:bookmarkStart w:id="5" w:name="_Toc25453"/>
      <w:r>
        <w:rPr>
          <w:rFonts w:ascii="Times New Roman" w:hAnsi="Times New Roman"/>
          <w:color w:val="auto"/>
          <w:sz w:val="44"/>
          <w:szCs w:val="44"/>
          <w:highlight w:val="none"/>
        </w:rPr>
        <w:t>书</w:t>
      </w:r>
      <w:bookmarkEnd w:id="3"/>
      <w:bookmarkEnd w:id="4"/>
    </w:p>
    <w:tbl>
      <w:tblPr>
        <w:tblStyle w:val="43"/>
        <w:tblW w:w="8770"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77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8770" w:type="dxa"/>
          </w:tcPr>
          <w:p>
            <w:pPr>
              <w:widowControl/>
              <w:spacing w:line="440" w:lineRule="exact"/>
              <w:rPr>
                <w:rFonts w:ascii="宋体" w:hAnsi="宋体" w:cs="宋体"/>
                <w:color w:val="auto"/>
                <w:szCs w:val="21"/>
                <w:highlight w:val="none"/>
              </w:rPr>
            </w:pPr>
            <w:r>
              <w:rPr>
                <w:rFonts w:hint="eastAsia" w:ascii="宋体" w:hAnsi="宋体" w:cs="宋体"/>
                <w:color w:val="auto"/>
                <w:szCs w:val="21"/>
                <w:highlight w:val="none"/>
              </w:rPr>
              <w:t>项目概况：</w:t>
            </w:r>
          </w:p>
          <w:p>
            <w:pPr>
              <w:widowControl/>
              <w:spacing w:line="440" w:lineRule="exact"/>
              <w:ind w:firstLine="420"/>
              <w:rPr>
                <w:rFonts w:ascii="宋体" w:hAnsi="宋体" w:cs="宋体"/>
                <w:color w:val="auto"/>
                <w:szCs w:val="21"/>
                <w:highlight w:val="none"/>
              </w:rPr>
            </w:pPr>
            <w:r>
              <w:rPr>
                <w:rFonts w:hint="eastAsia" w:ascii="宋体" w:hAnsi="宋体" w:cs="宋体"/>
                <w:color w:val="auto"/>
                <w:szCs w:val="21"/>
                <w:highlight w:val="none"/>
              </w:rPr>
              <w:t>2026年横扇街道重要河湖养护项目JSZC-320509-JSWH-C2026-0001采购项目的潜在供应商应在“苏采云”系统（网址：</w:t>
            </w:r>
            <w:r>
              <w:rPr>
                <w:color w:val="auto"/>
                <w:highlight w:val="none"/>
              </w:rPr>
              <w:fldChar w:fldCharType="begin"/>
            </w:r>
            <w:r>
              <w:rPr>
                <w:color w:val="auto"/>
                <w:highlight w:val="none"/>
              </w:rPr>
              <w:instrText xml:space="preserve"> HYPERLINK "http://jszfcg.jsczt.cn/）获取采购文件，并于2024-" </w:instrText>
            </w:r>
            <w:r>
              <w:rPr>
                <w:color w:val="auto"/>
                <w:highlight w:val="none"/>
              </w:rPr>
              <w:fldChar w:fldCharType="separate"/>
            </w:r>
            <w:r>
              <w:rPr>
                <w:rFonts w:hint="eastAsia" w:ascii="宋体" w:hAnsi="宋体" w:cs="宋体"/>
                <w:color w:val="auto"/>
                <w:szCs w:val="21"/>
                <w:highlight w:val="none"/>
              </w:rPr>
              <w:t>http://jszfcg.jsczt.cn/）获取采购文件，并于2026-</w:t>
            </w:r>
            <w:r>
              <w:rPr>
                <w:rFonts w:hint="eastAsia" w:ascii="宋体" w:hAnsi="宋体" w:cs="宋体"/>
                <w:color w:val="auto"/>
                <w:szCs w:val="21"/>
                <w:highlight w:val="none"/>
              </w:rPr>
              <w:fldChar w:fldCharType="end"/>
            </w:r>
            <w:r>
              <w:rPr>
                <w:rFonts w:hint="eastAsia" w:ascii="宋体" w:hAnsi="宋体" w:cs="宋体"/>
                <w:color w:val="auto"/>
                <w:szCs w:val="21"/>
                <w:highlight w:val="none"/>
                <w:lang w:val="en-US" w:eastAsia="zh-CN"/>
              </w:rPr>
              <w:t>4</w:t>
            </w:r>
            <w:r>
              <w:rPr>
                <w:rFonts w:hint="eastAsia" w:ascii="宋体" w:hAnsi="宋体" w:cs="宋体"/>
                <w:color w:val="auto"/>
                <w:szCs w:val="21"/>
                <w:highlight w:val="none"/>
              </w:rPr>
              <w:t>-</w:t>
            </w:r>
            <w:r>
              <w:rPr>
                <w:rFonts w:hint="eastAsia" w:ascii="宋体" w:hAnsi="宋体" w:cs="宋体"/>
                <w:color w:val="auto"/>
                <w:szCs w:val="21"/>
                <w:highlight w:val="none"/>
                <w:lang w:val="en-US" w:eastAsia="zh-CN"/>
              </w:rPr>
              <w:t>21</w:t>
            </w:r>
            <w:r>
              <w:rPr>
                <w:rFonts w:hint="eastAsia" w:ascii="宋体" w:hAnsi="宋体" w:cs="宋体"/>
                <w:color w:val="auto"/>
                <w:szCs w:val="21"/>
                <w:highlight w:val="none"/>
              </w:rPr>
              <w:t xml:space="preserve">   </w:t>
            </w:r>
            <w:r>
              <w:rPr>
                <w:rFonts w:hint="eastAsia" w:ascii="宋体" w:hAnsi="宋体" w:cs="宋体"/>
                <w:color w:val="auto"/>
                <w:szCs w:val="21"/>
                <w:highlight w:val="none"/>
                <w:lang w:val="en-US" w:eastAsia="zh-CN"/>
              </w:rPr>
              <w:t>9</w:t>
            </w:r>
            <w:r>
              <w:rPr>
                <w:rFonts w:hint="eastAsia" w:ascii="宋体" w:hAnsi="宋体" w:cs="宋体"/>
                <w:color w:val="auto"/>
                <w:szCs w:val="21"/>
                <w:highlight w:val="none"/>
              </w:rPr>
              <w:t>:30（北京时间）前提交响应文件。</w:t>
            </w:r>
          </w:p>
        </w:tc>
      </w:tr>
    </w:tbl>
    <w:p>
      <w:pPr>
        <w:spacing w:line="440" w:lineRule="exact"/>
        <w:rPr>
          <w:rFonts w:ascii="宋体" w:hAnsi="宋体" w:cs="宋体"/>
          <w:b/>
          <w:bCs/>
          <w:color w:val="auto"/>
          <w:szCs w:val="21"/>
          <w:highlight w:val="none"/>
        </w:rPr>
      </w:pPr>
      <w:r>
        <w:rPr>
          <w:rFonts w:hint="eastAsia" w:ascii="宋体" w:hAnsi="宋体" w:cs="宋体"/>
          <w:b/>
          <w:bCs/>
          <w:color w:val="auto"/>
          <w:szCs w:val="21"/>
          <w:highlight w:val="none"/>
        </w:rPr>
        <w:t>一、项目基本情况</w:t>
      </w:r>
    </w:p>
    <w:p>
      <w:pPr>
        <w:spacing w:line="360" w:lineRule="auto"/>
        <w:rPr>
          <w:rFonts w:ascii="宋体" w:hAnsi="宋体" w:cs="宋体"/>
          <w:color w:val="auto"/>
          <w:szCs w:val="21"/>
          <w:highlight w:val="none"/>
        </w:rPr>
      </w:pPr>
      <w:r>
        <w:rPr>
          <w:rFonts w:hint="eastAsia" w:ascii="宋体" w:hAnsi="宋体" w:cs="宋体"/>
          <w:b/>
          <w:bCs/>
          <w:color w:val="auto"/>
          <w:szCs w:val="21"/>
          <w:highlight w:val="none"/>
        </w:rPr>
        <w:t>1.项目编号：</w:t>
      </w:r>
      <w:r>
        <w:rPr>
          <w:rFonts w:hint="eastAsia" w:ascii="宋体" w:hAnsi="宋体" w:cs="宋体"/>
          <w:color w:val="auto"/>
          <w:szCs w:val="21"/>
          <w:highlight w:val="none"/>
        </w:rPr>
        <w:t>JSZC-320509-JSWH-C2026-0001</w:t>
      </w:r>
    </w:p>
    <w:p>
      <w:pPr>
        <w:spacing w:line="360" w:lineRule="auto"/>
        <w:rPr>
          <w:rFonts w:ascii="宋体" w:hAnsi="宋体" w:cs="宋体"/>
          <w:color w:val="auto"/>
          <w:szCs w:val="21"/>
          <w:highlight w:val="none"/>
        </w:rPr>
      </w:pPr>
      <w:r>
        <w:rPr>
          <w:rFonts w:hint="eastAsia" w:ascii="宋体" w:hAnsi="宋体" w:cs="宋体"/>
          <w:b/>
          <w:bCs/>
          <w:color w:val="auto"/>
          <w:szCs w:val="21"/>
          <w:highlight w:val="none"/>
        </w:rPr>
        <w:t>2.项目名称：</w:t>
      </w:r>
      <w:r>
        <w:rPr>
          <w:rFonts w:hint="eastAsia" w:ascii="宋体" w:hAnsi="宋体" w:cs="宋体"/>
          <w:color w:val="auto"/>
          <w:szCs w:val="21"/>
          <w:highlight w:val="none"/>
        </w:rPr>
        <w:t>2026年横扇街道重要河湖养护项目</w:t>
      </w:r>
    </w:p>
    <w:p>
      <w:pPr>
        <w:spacing w:line="360" w:lineRule="auto"/>
        <w:rPr>
          <w:rFonts w:ascii="宋体" w:hAnsi="宋体" w:cs="宋体"/>
          <w:color w:val="auto"/>
          <w:szCs w:val="21"/>
          <w:highlight w:val="none"/>
        </w:rPr>
      </w:pPr>
      <w:r>
        <w:rPr>
          <w:rFonts w:hint="eastAsia" w:ascii="宋体" w:hAnsi="宋体" w:cs="宋体"/>
          <w:b/>
          <w:bCs/>
          <w:color w:val="auto"/>
          <w:szCs w:val="21"/>
          <w:highlight w:val="none"/>
        </w:rPr>
        <w:t>3.采购方式：</w:t>
      </w:r>
      <w:r>
        <w:rPr>
          <w:rFonts w:hint="eastAsia" w:ascii="宋体" w:hAnsi="宋体" w:cs="宋体"/>
          <w:color w:val="auto"/>
          <w:szCs w:val="21"/>
          <w:highlight w:val="none"/>
        </w:rPr>
        <w:t>竞争性磋商</w:t>
      </w:r>
    </w:p>
    <w:p>
      <w:pPr>
        <w:spacing w:line="360" w:lineRule="auto"/>
        <w:rPr>
          <w:rFonts w:ascii="宋体" w:hAnsi="宋体" w:cs="宋体"/>
          <w:bCs/>
          <w:color w:val="auto"/>
          <w:szCs w:val="21"/>
          <w:highlight w:val="none"/>
        </w:rPr>
      </w:pPr>
      <w:r>
        <w:rPr>
          <w:rFonts w:hint="eastAsia" w:ascii="宋体" w:hAnsi="宋体" w:cs="宋体"/>
          <w:b/>
          <w:bCs/>
          <w:color w:val="auto"/>
          <w:szCs w:val="21"/>
          <w:highlight w:val="none"/>
        </w:rPr>
        <w:t>4.预算金额：</w:t>
      </w:r>
      <w:r>
        <w:rPr>
          <w:rFonts w:hint="eastAsia" w:ascii="宋体" w:hAnsi="宋体" w:cs="宋体"/>
          <w:bCs/>
          <w:color w:val="auto"/>
          <w:szCs w:val="21"/>
          <w:highlight w:val="none"/>
        </w:rPr>
        <w:t>人民币壹佰捌拾壹万元整（￥：1810000.00）</w:t>
      </w:r>
    </w:p>
    <w:p>
      <w:pPr>
        <w:spacing w:line="360" w:lineRule="auto"/>
        <w:rPr>
          <w:rFonts w:ascii="宋体" w:hAnsi="宋体" w:cs="宋体"/>
          <w:bCs/>
          <w:color w:val="auto"/>
          <w:szCs w:val="21"/>
          <w:highlight w:val="none"/>
        </w:rPr>
      </w:pPr>
      <w:r>
        <w:rPr>
          <w:rFonts w:hint="eastAsia" w:ascii="宋体" w:hAnsi="宋体" w:cs="宋体"/>
          <w:b/>
          <w:bCs/>
          <w:color w:val="auto"/>
          <w:szCs w:val="21"/>
          <w:highlight w:val="none"/>
        </w:rPr>
        <w:t>5.最高限价：</w:t>
      </w:r>
      <w:r>
        <w:rPr>
          <w:rFonts w:hint="eastAsia" w:ascii="宋体" w:hAnsi="宋体" w:cs="宋体"/>
          <w:bCs/>
          <w:color w:val="auto"/>
          <w:szCs w:val="21"/>
          <w:highlight w:val="none"/>
        </w:rPr>
        <w:t>人民币壹佰捌拾壹万元整（￥：1810000.00）</w:t>
      </w:r>
    </w:p>
    <w:tbl>
      <w:tblPr>
        <w:tblStyle w:val="43"/>
        <w:tblW w:w="839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861"/>
        <w:gridCol w:w="4296"/>
        <w:gridCol w:w="224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319" w:hRule="atLeast"/>
          <w:jc w:val="center"/>
        </w:trPr>
        <w:tc>
          <w:tcPr>
            <w:tcW w:w="1861" w:type="dxa"/>
            <w:vAlign w:val="center"/>
          </w:tcPr>
          <w:p>
            <w:pPr>
              <w:spacing w:line="269" w:lineRule="exact"/>
              <w:ind w:left="290" w:right="284"/>
              <w:jc w:val="center"/>
              <w:rPr>
                <w:rFonts w:ascii="宋体" w:hAnsi="宋体" w:cs="宋体"/>
                <w:b/>
                <w:color w:val="auto"/>
                <w:highlight w:val="none"/>
                <w:lang w:bidi="zh-CN"/>
              </w:rPr>
            </w:pPr>
            <w:r>
              <w:rPr>
                <w:rFonts w:ascii="宋体" w:hAnsi="宋体" w:cs="宋体"/>
                <w:b/>
                <w:color w:val="auto"/>
                <w:highlight w:val="none"/>
                <w:lang w:val="zh-CN" w:bidi="zh-CN"/>
              </w:rPr>
              <w:t>标段</w:t>
            </w:r>
            <w:r>
              <w:rPr>
                <w:rFonts w:hint="eastAsia" w:ascii="宋体" w:hAnsi="宋体" w:cs="宋体"/>
                <w:b/>
                <w:color w:val="auto"/>
                <w:highlight w:val="none"/>
                <w:lang w:bidi="zh-CN"/>
              </w:rPr>
              <w:t>号</w:t>
            </w:r>
          </w:p>
        </w:tc>
        <w:tc>
          <w:tcPr>
            <w:tcW w:w="4296" w:type="dxa"/>
            <w:vAlign w:val="center"/>
          </w:tcPr>
          <w:p>
            <w:pPr>
              <w:spacing w:line="269" w:lineRule="exact"/>
              <w:ind w:left="101" w:right="93"/>
              <w:jc w:val="center"/>
              <w:rPr>
                <w:rFonts w:ascii="宋体" w:hAnsi="宋体" w:cs="宋体"/>
                <w:b/>
                <w:color w:val="auto"/>
                <w:highlight w:val="none"/>
                <w:lang w:bidi="zh-CN"/>
              </w:rPr>
            </w:pPr>
            <w:r>
              <w:rPr>
                <w:rFonts w:hint="eastAsia" w:ascii="宋体" w:hAnsi="宋体" w:cs="宋体"/>
                <w:b/>
                <w:color w:val="auto"/>
                <w:highlight w:val="none"/>
                <w:lang w:bidi="zh-CN"/>
              </w:rPr>
              <w:t>标段名称</w:t>
            </w:r>
          </w:p>
        </w:tc>
        <w:tc>
          <w:tcPr>
            <w:tcW w:w="2242" w:type="dxa"/>
            <w:vAlign w:val="center"/>
          </w:tcPr>
          <w:p>
            <w:pPr>
              <w:spacing w:line="269" w:lineRule="exact"/>
              <w:ind w:left="110" w:right="-15"/>
              <w:jc w:val="center"/>
              <w:rPr>
                <w:rFonts w:ascii="宋体" w:hAnsi="宋体" w:cs="宋体"/>
                <w:b/>
                <w:color w:val="auto"/>
                <w:highlight w:val="none"/>
                <w:lang w:val="zh-CN" w:bidi="zh-CN"/>
              </w:rPr>
            </w:pPr>
            <w:r>
              <w:rPr>
                <w:rFonts w:hint="eastAsia" w:ascii="宋体" w:hAnsi="宋体" w:cs="宋体"/>
                <w:b/>
                <w:color w:val="auto"/>
                <w:highlight w:val="none"/>
                <w:lang w:bidi="zh-CN"/>
              </w:rPr>
              <w:t>最高限价</w:t>
            </w:r>
            <w:r>
              <w:rPr>
                <w:rFonts w:hint="eastAsia" w:ascii="宋体" w:hAnsi="宋体" w:cs="宋体"/>
                <w:b/>
                <w:color w:val="auto"/>
                <w:highlight w:val="none"/>
                <w:lang w:val="zh-CN" w:bidi="zh-CN"/>
              </w:rPr>
              <w:t>（万元</w:t>
            </w:r>
            <w:r>
              <w:rPr>
                <w:rFonts w:hint="eastAsia" w:ascii="宋体" w:hAnsi="宋体" w:cs="宋体"/>
                <w:b/>
                <w:color w:val="auto"/>
                <w:spacing w:val="-10"/>
                <w:highlight w:val="none"/>
                <w:lang w:val="zh-CN" w:bidi="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319" w:hRule="atLeast"/>
          <w:jc w:val="center"/>
        </w:trPr>
        <w:tc>
          <w:tcPr>
            <w:tcW w:w="1861" w:type="dxa"/>
            <w:vAlign w:val="center"/>
          </w:tcPr>
          <w:p>
            <w:pPr>
              <w:spacing w:line="400" w:lineRule="exact"/>
              <w:jc w:val="center"/>
              <w:rPr>
                <w:rFonts w:ascii="宋体" w:hAnsi="宋体" w:cs="宋体"/>
                <w:b/>
                <w:color w:val="auto"/>
                <w:highlight w:val="none"/>
                <w:lang w:val="zh-CN" w:bidi="zh-CN"/>
              </w:rPr>
            </w:pPr>
            <w:r>
              <w:rPr>
                <w:rFonts w:hint="eastAsia" w:ascii="宋体" w:hAnsi="宋体" w:cs="宋体"/>
                <w:color w:val="auto"/>
                <w:szCs w:val="21"/>
                <w:highlight w:val="none"/>
              </w:rPr>
              <w:t>一标段</w:t>
            </w:r>
          </w:p>
        </w:tc>
        <w:tc>
          <w:tcPr>
            <w:tcW w:w="4296" w:type="dxa"/>
            <w:vAlign w:val="center"/>
          </w:tcPr>
          <w:p>
            <w:pPr>
              <w:spacing w:line="400" w:lineRule="exact"/>
              <w:jc w:val="center"/>
              <w:rPr>
                <w:rFonts w:ascii="宋体" w:hAnsi="宋体" w:cs="宋体"/>
                <w:color w:val="auto"/>
                <w:szCs w:val="21"/>
                <w:highlight w:val="none"/>
              </w:rPr>
            </w:pPr>
            <w:r>
              <w:rPr>
                <w:rFonts w:hint="eastAsia" w:ascii="宋体" w:hAnsi="宋体" w:cs="宋体"/>
                <w:color w:val="auto"/>
                <w:szCs w:val="21"/>
                <w:highlight w:val="none"/>
              </w:rPr>
              <w:t>2026年横扇街道重要河湖养护项目（一标）</w:t>
            </w:r>
          </w:p>
        </w:tc>
        <w:tc>
          <w:tcPr>
            <w:tcW w:w="2242" w:type="dxa"/>
            <w:vAlign w:val="center"/>
          </w:tcPr>
          <w:p>
            <w:pPr>
              <w:spacing w:line="400" w:lineRule="exact"/>
              <w:jc w:val="center"/>
              <w:rPr>
                <w:rFonts w:ascii="宋体" w:hAnsi="宋体" w:cs="宋体"/>
                <w:bCs/>
                <w:color w:val="auto"/>
                <w:highlight w:val="none"/>
                <w:lang w:bidi="zh-CN"/>
              </w:rPr>
            </w:pPr>
            <w:r>
              <w:rPr>
                <w:rFonts w:hint="eastAsia" w:ascii="宋体" w:hAnsi="宋体" w:cs="宋体"/>
                <w:bCs/>
                <w:color w:val="auto"/>
                <w:highlight w:val="none"/>
                <w:lang w:bidi="zh-CN"/>
              </w:rPr>
              <w:t>65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344" w:hRule="atLeast"/>
          <w:jc w:val="center"/>
        </w:trPr>
        <w:tc>
          <w:tcPr>
            <w:tcW w:w="1861" w:type="dxa"/>
            <w:vAlign w:val="center"/>
          </w:tcPr>
          <w:p>
            <w:pPr>
              <w:spacing w:line="400" w:lineRule="exact"/>
              <w:jc w:val="center"/>
              <w:rPr>
                <w:rFonts w:ascii="宋体" w:hAnsi="宋体" w:cs="宋体"/>
                <w:color w:val="auto"/>
                <w:szCs w:val="21"/>
                <w:highlight w:val="none"/>
              </w:rPr>
            </w:pPr>
            <w:r>
              <w:rPr>
                <w:rFonts w:hint="eastAsia" w:ascii="宋体" w:hAnsi="宋体" w:cs="宋体"/>
                <w:color w:val="auto"/>
                <w:szCs w:val="21"/>
                <w:highlight w:val="none"/>
              </w:rPr>
              <w:t>二标段</w:t>
            </w:r>
          </w:p>
        </w:tc>
        <w:tc>
          <w:tcPr>
            <w:tcW w:w="4296" w:type="dxa"/>
            <w:vAlign w:val="center"/>
          </w:tcPr>
          <w:p>
            <w:pPr>
              <w:spacing w:line="400" w:lineRule="exact"/>
              <w:jc w:val="center"/>
              <w:rPr>
                <w:rFonts w:ascii="宋体" w:hAnsi="宋体" w:cs="宋体"/>
                <w:color w:val="auto"/>
                <w:szCs w:val="21"/>
                <w:highlight w:val="none"/>
              </w:rPr>
            </w:pPr>
            <w:r>
              <w:rPr>
                <w:rFonts w:hint="eastAsia" w:ascii="宋体" w:hAnsi="宋体" w:cs="宋体"/>
                <w:color w:val="auto"/>
                <w:szCs w:val="21"/>
                <w:highlight w:val="none"/>
              </w:rPr>
              <w:t>2026年横扇街道重要河湖养护项目（二标）</w:t>
            </w:r>
          </w:p>
        </w:tc>
        <w:tc>
          <w:tcPr>
            <w:tcW w:w="2242" w:type="dxa"/>
            <w:vAlign w:val="center"/>
          </w:tcPr>
          <w:p>
            <w:pPr>
              <w:spacing w:line="400" w:lineRule="exact"/>
              <w:jc w:val="center"/>
              <w:rPr>
                <w:rFonts w:ascii="宋体" w:hAnsi="宋体" w:cs="宋体"/>
                <w:bCs/>
                <w:color w:val="auto"/>
                <w:szCs w:val="21"/>
                <w:highlight w:val="none"/>
              </w:rPr>
            </w:pPr>
            <w:r>
              <w:rPr>
                <w:rFonts w:hint="eastAsia" w:ascii="宋体" w:hAnsi="宋体" w:cs="宋体"/>
                <w:bCs/>
                <w:color w:val="auto"/>
                <w:szCs w:val="21"/>
                <w:highlight w:val="none"/>
              </w:rPr>
              <w:t>80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323" w:hRule="atLeast"/>
          <w:jc w:val="center"/>
        </w:trPr>
        <w:tc>
          <w:tcPr>
            <w:tcW w:w="1861" w:type="dxa"/>
            <w:vAlign w:val="center"/>
          </w:tcPr>
          <w:p>
            <w:pPr>
              <w:spacing w:line="400" w:lineRule="exact"/>
              <w:jc w:val="center"/>
              <w:rPr>
                <w:rFonts w:ascii="宋体" w:hAnsi="宋体" w:cs="宋体"/>
                <w:color w:val="auto"/>
                <w:szCs w:val="21"/>
                <w:highlight w:val="none"/>
                <w:lang w:val="zh-CN"/>
              </w:rPr>
            </w:pPr>
            <w:r>
              <w:rPr>
                <w:rFonts w:hint="eastAsia" w:ascii="宋体" w:hAnsi="宋体" w:cs="宋体"/>
                <w:color w:val="auto"/>
                <w:szCs w:val="21"/>
                <w:highlight w:val="none"/>
              </w:rPr>
              <w:t>三标段</w:t>
            </w:r>
          </w:p>
        </w:tc>
        <w:tc>
          <w:tcPr>
            <w:tcW w:w="4296" w:type="dxa"/>
            <w:vAlign w:val="center"/>
          </w:tcPr>
          <w:p>
            <w:pPr>
              <w:spacing w:line="400" w:lineRule="exact"/>
              <w:jc w:val="center"/>
              <w:rPr>
                <w:rFonts w:ascii="宋体" w:hAnsi="宋体" w:cs="宋体"/>
                <w:color w:val="auto"/>
                <w:szCs w:val="21"/>
                <w:highlight w:val="none"/>
                <w:lang w:val="zh-CN"/>
              </w:rPr>
            </w:pPr>
            <w:r>
              <w:rPr>
                <w:rFonts w:hint="eastAsia" w:ascii="宋体" w:hAnsi="宋体" w:cs="宋体"/>
                <w:color w:val="auto"/>
                <w:szCs w:val="21"/>
                <w:highlight w:val="none"/>
              </w:rPr>
              <w:t>2026年横扇街道重要河湖养护项目（三标）</w:t>
            </w:r>
          </w:p>
        </w:tc>
        <w:tc>
          <w:tcPr>
            <w:tcW w:w="2242" w:type="dxa"/>
            <w:vAlign w:val="center"/>
          </w:tcPr>
          <w:p>
            <w:pPr>
              <w:spacing w:line="400" w:lineRule="exact"/>
              <w:jc w:val="center"/>
              <w:rPr>
                <w:rFonts w:ascii="宋体" w:hAnsi="宋体" w:cs="宋体"/>
                <w:color w:val="auto"/>
                <w:szCs w:val="21"/>
                <w:highlight w:val="none"/>
              </w:rPr>
            </w:pPr>
            <w:r>
              <w:rPr>
                <w:rFonts w:hint="eastAsia" w:ascii="宋体" w:hAnsi="宋体" w:cs="宋体"/>
                <w:color w:val="auto"/>
                <w:szCs w:val="21"/>
                <w:highlight w:val="none"/>
              </w:rPr>
              <w:t>36</w:t>
            </w:r>
          </w:p>
        </w:tc>
      </w:tr>
    </w:tbl>
    <w:p>
      <w:pPr>
        <w:spacing w:line="360" w:lineRule="auto"/>
        <w:ind w:firstLine="420" w:firstLineChars="200"/>
        <w:rPr>
          <w:rFonts w:ascii="宋体" w:hAnsi="宋体" w:cs="宋体"/>
          <w:bCs/>
          <w:color w:val="auto"/>
          <w:szCs w:val="21"/>
          <w:highlight w:val="none"/>
        </w:rPr>
      </w:pPr>
    </w:p>
    <w:p>
      <w:pPr>
        <w:spacing w:line="360" w:lineRule="auto"/>
        <w:ind w:firstLine="420" w:firstLineChars="200"/>
        <w:rPr>
          <w:rFonts w:ascii="宋体" w:hAnsi="宋体" w:cs="宋体"/>
          <w:bCs/>
          <w:color w:val="auto"/>
          <w:szCs w:val="21"/>
          <w:highlight w:val="none"/>
        </w:rPr>
      </w:pPr>
      <w:r>
        <w:rPr>
          <w:rFonts w:hint="eastAsia" w:ascii="宋体" w:hAnsi="宋体" w:cs="宋体"/>
          <w:bCs/>
          <w:color w:val="auto"/>
          <w:szCs w:val="21"/>
          <w:highlight w:val="none"/>
        </w:rPr>
        <w:t>注：本项目分标段采购，共分为三个标段，根据最终总得分排名，每个标段成交单位为一名。响应单位可选择其中一个或多个标段，标段开启顺序按标段号顺序确定，但只能就其中一个标段成交，成交标段按标段号顺序。进入每个标段评审的实质性响应且具有得标权的供应商不得少于三家，如不足三家，应认定该标段采购失败。已递交某标段响应文件且实质性响应采购需求，但已在前期标段评审中获得了采购文件规定的得标上限数的供应商，不再具有该标段的得标权，不计入该标段的实质性响应供应商数量内（响应文件不再参与价格分和技术标的评审），也不具备本次招标如有废标标段再次挂牌的磋商资格。</w:t>
      </w:r>
    </w:p>
    <w:p>
      <w:pPr>
        <w:spacing w:line="360" w:lineRule="auto"/>
        <w:rPr>
          <w:rFonts w:ascii="宋体" w:hAnsi="宋体" w:cs="宋体"/>
          <w:bCs/>
          <w:color w:val="auto"/>
          <w:szCs w:val="21"/>
          <w:highlight w:val="none"/>
        </w:rPr>
      </w:pPr>
      <w:r>
        <w:rPr>
          <w:rFonts w:hint="eastAsia" w:ascii="宋体" w:hAnsi="宋体" w:cs="宋体"/>
          <w:b/>
          <w:color w:val="auto"/>
          <w:szCs w:val="21"/>
          <w:highlight w:val="none"/>
        </w:rPr>
        <w:t>6.采购需求：2026年横扇街道重要河湖养护项目（</w:t>
      </w:r>
      <w:bookmarkStart w:id="6" w:name="OLE_LINK1"/>
      <w:r>
        <w:rPr>
          <w:rFonts w:hint="eastAsia" w:ascii="宋体" w:hAnsi="宋体" w:cs="宋体"/>
          <w:b/>
          <w:color w:val="auto"/>
          <w:szCs w:val="21"/>
          <w:highlight w:val="none"/>
        </w:rPr>
        <w:t>具体内容及要求详见采购文件第四章</w:t>
      </w:r>
      <w:bookmarkEnd w:id="6"/>
      <w:r>
        <w:rPr>
          <w:rFonts w:hint="eastAsia" w:ascii="宋体" w:hAnsi="宋体" w:cs="宋体"/>
          <w:b/>
          <w:color w:val="auto"/>
          <w:szCs w:val="21"/>
          <w:highlight w:val="none"/>
        </w:rPr>
        <w:t>）</w:t>
      </w:r>
    </w:p>
    <w:tbl>
      <w:tblPr>
        <w:tblStyle w:val="43"/>
        <w:tblW w:w="840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51"/>
        <w:gridCol w:w="1839"/>
        <w:gridCol w:w="551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83" w:hRule="atLeast"/>
          <w:jc w:val="center"/>
        </w:trPr>
        <w:tc>
          <w:tcPr>
            <w:tcW w:w="1051" w:type="dxa"/>
            <w:vAlign w:val="center"/>
          </w:tcPr>
          <w:p>
            <w:pPr>
              <w:spacing w:line="400" w:lineRule="exact"/>
              <w:ind w:firstLine="105"/>
              <w:rPr>
                <w:rFonts w:ascii="宋体" w:hAnsi="宋体" w:cs="宋体"/>
                <w:color w:val="auto"/>
                <w:szCs w:val="21"/>
                <w:highlight w:val="none"/>
              </w:rPr>
            </w:pPr>
            <w:r>
              <w:rPr>
                <w:rFonts w:hint="eastAsia" w:ascii="宋体" w:hAnsi="宋体" w:cs="宋体"/>
                <w:color w:val="auto"/>
                <w:szCs w:val="21"/>
                <w:highlight w:val="none"/>
              </w:rPr>
              <w:t>标段号</w:t>
            </w:r>
          </w:p>
        </w:tc>
        <w:tc>
          <w:tcPr>
            <w:tcW w:w="1839" w:type="dxa"/>
            <w:vAlign w:val="center"/>
          </w:tcPr>
          <w:p>
            <w:pPr>
              <w:spacing w:line="400" w:lineRule="exact"/>
              <w:ind w:firstLine="105"/>
              <w:jc w:val="center"/>
              <w:rPr>
                <w:rFonts w:ascii="宋体" w:hAnsi="宋体" w:cs="宋体"/>
                <w:color w:val="auto"/>
                <w:szCs w:val="21"/>
                <w:highlight w:val="none"/>
              </w:rPr>
            </w:pPr>
            <w:r>
              <w:rPr>
                <w:rFonts w:hint="eastAsia" w:ascii="宋体" w:hAnsi="宋体" w:cs="宋体"/>
                <w:color w:val="auto"/>
                <w:szCs w:val="21"/>
                <w:highlight w:val="none"/>
              </w:rPr>
              <w:t>人员最低配备数量</w:t>
            </w:r>
          </w:p>
        </w:tc>
        <w:tc>
          <w:tcPr>
            <w:tcW w:w="5519" w:type="dxa"/>
            <w:vAlign w:val="center"/>
          </w:tcPr>
          <w:p>
            <w:pPr>
              <w:spacing w:line="400" w:lineRule="exact"/>
              <w:ind w:firstLine="105"/>
              <w:jc w:val="center"/>
              <w:rPr>
                <w:rFonts w:ascii="宋体" w:hAnsi="宋体" w:cs="宋体"/>
                <w:color w:val="auto"/>
                <w:szCs w:val="21"/>
                <w:highlight w:val="none"/>
              </w:rPr>
            </w:pPr>
            <w:r>
              <w:rPr>
                <w:rFonts w:hint="eastAsia" w:ascii="宋体" w:hAnsi="宋体" w:cs="宋体"/>
                <w:color w:val="auto"/>
                <w:szCs w:val="21"/>
                <w:highlight w:val="none"/>
              </w:rPr>
              <w:t>人员要求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83" w:hRule="atLeast"/>
          <w:jc w:val="center"/>
        </w:trPr>
        <w:tc>
          <w:tcPr>
            <w:tcW w:w="1051" w:type="dxa"/>
            <w:vAlign w:val="center"/>
          </w:tcPr>
          <w:p>
            <w:pPr>
              <w:spacing w:line="400" w:lineRule="exact"/>
              <w:ind w:firstLine="105"/>
              <w:rPr>
                <w:rFonts w:ascii="宋体" w:hAnsi="宋体" w:cs="宋体"/>
                <w:color w:val="auto"/>
                <w:szCs w:val="21"/>
                <w:highlight w:val="none"/>
              </w:rPr>
            </w:pPr>
            <w:r>
              <w:rPr>
                <w:rFonts w:hint="eastAsia" w:ascii="宋体" w:hAnsi="宋体" w:cs="宋体"/>
                <w:color w:val="auto"/>
                <w:szCs w:val="21"/>
                <w:highlight w:val="none"/>
              </w:rPr>
              <w:t>一标段</w:t>
            </w:r>
          </w:p>
        </w:tc>
        <w:tc>
          <w:tcPr>
            <w:tcW w:w="1839" w:type="dxa"/>
            <w:vAlign w:val="center"/>
          </w:tcPr>
          <w:p>
            <w:pPr>
              <w:spacing w:line="400" w:lineRule="exact"/>
              <w:ind w:firstLine="105"/>
              <w:rPr>
                <w:rFonts w:ascii="宋体" w:hAnsi="宋体" w:cs="宋体"/>
                <w:color w:val="auto"/>
                <w:szCs w:val="21"/>
                <w:highlight w:val="none"/>
              </w:rPr>
            </w:pPr>
            <w:r>
              <w:rPr>
                <w:rFonts w:ascii="宋体" w:hAnsi="宋体" w:cs="宋体"/>
                <w:color w:val="auto"/>
                <w:szCs w:val="21"/>
                <w:highlight w:val="none"/>
              </w:rPr>
              <w:t>11</w:t>
            </w:r>
            <w:r>
              <w:rPr>
                <w:rFonts w:hint="eastAsia" w:ascii="宋体" w:hAnsi="宋体" w:cs="宋体"/>
                <w:color w:val="auto"/>
                <w:szCs w:val="21"/>
                <w:highlight w:val="none"/>
              </w:rPr>
              <w:t>人（含一名项目管理人员）</w:t>
            </w:r>
          </w:p>
        </w:tc>
        <w:tc>
          <w:tcPr>
            <w:tcW w:w="5519" w:type="dxa"/>
          </w:tcPr>
          <w:p>
            <w:pPr>
              <w:spacing w:line="400" w:lineRule="exact"/>
              <w:ind w:firstLine="105"/>
              <w:rPr>
                <w:rFonts w:ascii="宋体" w:hAnsi="宋体" w:cs="宋体"/>
                <w:color w:val="auto"/>
                <w:szCs w:val="21"/>
                <w:highlight w:val="none"/>
              </w:rPr>
            </w:pPr>
            <w:r>
              <w:rPr>
                <w:rFonts w:hint="eastAsia" w:ascii="宋体" w:hAnsi="宋体" w:cs="宋体"/>
                <w:color w:val="auto"/>
                <w:szCs w:val="21"/>
                <w:highlight w:val="none"/>
              </w:rPr>
              <w:t>服务人员具有相关工作经验，身体健康，掌握游泳技能。项目管理人：男性年龄不大于60周岁，女性不大于50周岁；其余保洁人员男性不大于65周岁，女性不大于60周岁。</w:t>
            </w:r>
            <w:r>
              <w:rPr>
                <w:rFonts w:hint="eastAsia" w:ascii="宋体" w:hAnsi="宋体" w:cs="宋体"/>
                <w:b/>
                <w:bCs/>
                <w:color w:val="auto"/>
                <w:szCs w:val="21"/>
                <w:highlight w:val="none"/>
              </w:rPr>
              <w:t>工作时间：上六休一（处理应急事务除外）法定节假日每天不少于6人在岗</w:t>
            </w:r>
            <w:r>
              <w:rPr>
                <w:rFonts w:hint="eastAsia" w:ascii="宋体" w:hAnsi="宋体" w:cs="宋体"/>
                <w:color w:val="auto"/>
                <w:szCs w:val="21"/>
                <w:highlight w:val="none"/>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83" w:hRule="atLeast"/>
          <w:jc w:val="center"/>
        </w:trPr>
        <w:tc>
          <w:tcPr>
            <w:tcW w:w="1051" w:type="dxa"/>
            <w:vAlign w:val="center"/>
          </w:tcPr>
          <w:p>
            <w:pPr>
              <w:spacing w:line="400" w:lineRule="exact"/>
              <w:ind w:firstLine="105"/>
              <w:rPr>
                <w:rFonts w:ascii="宋体" w:hAnsi="宋体" w:cs="宋体"/>
                <w:color w:val="auto"/>
                <w:szCs w:val="21"/>
                <w:highlight w:val="none"/>
              </w:rPr>
            </w:pPr>
            <w:r>
              <w:rPr>
                <w:rFonts w:hint="eastAsia" w:ascii="宋体" w:hAnsi="宋体" w:cs="宋体"/>
                <w:color w:val="auto"/>
                <w:szCs w:val="21"/>
                <w:highlight w:val="none"/>
              </w:rPr>
              <w:t>二标段</w:t>
            </w:r>
          </w:p>
        </w:tc>
        <w:tc>
          <w:tcPr>
            <w:tcW w:w="1839" w:type="dxa"/>
            <w:vAlign w:val="center"/>
          </w:tcPr>
          <w:p>
            <w:pPr>
              <w:spacing w:line="400" w:lineRule="exact"/>
              <w:ind w:firstLine="105"/>
              <w:rPr>
                <w:rFonts w:ascii="宋体" w:hAnsi="宋体" w:cs="宋体"/>
                <w:color w:val="auto"/>
                <w:szCs w:val="21"/>
                <w:highlight w:val="none"/>
              </w:rPr>
            </w:pPr>
            <w:r>
              <w:rPr>
                <w:rFonts w:hint="eastAsia" w:ascii="宋体" w:hAnsi="宋体" w:cs="宋体"/>
                <w:color w:val="auto"/>
                <w:szCs w:val="21"/>
                <w:highlight w:val="none"/>
              </w:rPr>
              <w:t>13人（含一名项目管理人员）</w:t>
            </w:r>
          </w:p>
        </w:tc>
        <w:tc>
          <w:tcPr>
            <w:tcW w:w="5519" w:type="dxa"/>
          </w:tcPr>
          <w:p>
            <w:pPr>
              <w:spacing w:line="400" w:lineRule="exact"/>
              <w:ind w:firstLine="105"/>
              <w:rPr>
                <w:rFonts w:ascii="宋体" w:hAnsi="宋体" w:cs="宋体"/>
                <w:color w:val="auto"/>
                <w:szCs w:val="21"/>
                <w:highlight w:val="none"/>
              </w:rPr>
            </w:pPr>
            <w:r>
              <w:rPr>
                <w:rFonts w:hint="eastAsia" w:ascii="宋体" w:hAnsi="宋体" w:cs="宋体"/>
                <w:color w:val="auto"/>
                <w:szCs w:val="21"/>
                <w:highlight w:val="none"/>
              </w:rPr>
              <w:t>服务人员具有相关工作经验，身体健康，掌握游泳技能。项目管理人：男性年龄不大于60周岁，女性不大于50周岁；其余保洁人员男性不大于65周岁，女性不大于60周岁。</w:t>
            </w:r>
            <w:r>
              <w:rPr>
                <w:rFonts w:hint="eastAsia" w:ascii="宋体" w:hAnsi="宋体" w:cs="宋体"/>
                <w:b/>
                <w:bCs/>
                <w:color w:val="auto"/>
                <w:szCs w:val="21"/>
                <w:highlight w:val="none"/>
              </w:rPr>
              <w:t>工作时间：上六休一（处理应急事务除外）法定节假日每天不少于8人在岗</w:t>
            </w:r>
            <w:r>
              <w:rPr>
                <w:rFonts w:hint="eastAsia" w:ascii="宋体" w:hAnsi="宋体" w:cs="宋体"/>
                <w:color w:val="auto"/>
                <w:szCs w:val="21"/>
                <w:highlight w:val="none"/>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83" w:hRule="atLeast"/>
          <w:jc w:val="center"/>
        </w:trPr>
        <w:tc>
          <w:tcPr>
            <w:tcW w:w="1051" w:type="dxa"/>
            <w:vAlign w:val="center"/>
          </w:tcPr>
          <w:p>
            <w:pPr>
              <w:spacing w:line="400" w:lineRule="exact"/>
              <w:ind w:firstLine="105"/>
              <w:rPr>
                <w:rFonts w:ascii="宋体" w:hAnsi="宋体" w:cs="宋体"/>
                <w:color w:val="auto"/>
                <w:szCs w:val="21"/>
                <w:highlight w:val="none"/>
              </w:rPr>
            </w:pPr>
            <w:r>
              <w:rPr>
                <w:rFonts w:hint="eastAsia" w:ascii="宋体" w:hAnsi="宋体" w:cs="宋体"/>
                <w:color w:val="auto"/>
                <w:szCs w:val="21"/>
                <w:highlight w:val="none"/>
              </w:rPr>
              <w:t>三标段</w:t>
            </w:r>
          </w:p>
        </w:tc>
        <w:tc>
          <w:tcPr>
            <w:tcW w:w="1839" w:type="dxa"/>
            <w:vAlign w:val="center"/>
          </w:tcPr>
          <w:p>
            <w:pPr>
              <w:spacing w:line="400" w:lineRule="exact"/>
              <w:ind w:firstLine="105"/>
              <w:rPr>
                <w:rFonts w:ascii="宋体" w:hAnsi="宋体" w:cs="宋体"/>
                <w:color w:val="auto"/>
                <w:szCs w:val="21"/>
                <w:highlight w:val="none"/>
              </w:rPr>
            </w:pPr>
            <w:r>
              <w:rPr>
                <w:rFonts w:hint="eastAsia" w:ascii="宋体" w:hAnsi="宋体" w:cs="宋体"/>
                <w:color w:val="auto"/>
                <w:szCs w:val="21"/>
                <w:highlight w:val="none"/>
              </w:rPr>
              <w:t>5人（含一名项目管理人员）</w:t>
            </w:r>
          </w:p>
        </w:tc>
        <w:tc>
          <w:tcPr>
            <w:tcW w:w="5519" w:type="dxa"/>
          </w:tcPr>
          <w:p>
            <w:pPr>
              <w:spacing w:line="400" w:lineRule="exact"/>
              <w:ind w:firstLine="105"/>
              <w:rPr>
                <w:rFonts w:ascii="宋体" w:hAnsi="宋体" w:cs="宋体"/>
                <w:color w:val="auto"/>
                <w:szCs w:val="21"/>
                <w:highlight w:val="none"/>
              </w:rPr>
            </w:pPr>
            <w:r>
              <w:rPr>
                <w:rFonts w:hint="eastAsia" w:ascii="宋体" w:hAnsi="宋体" w:cs="宋体"/>
                <w:color w:val="auto"/>
                <w:szCs w:val="21"/>
                <w:highlight w:val="none"/>
              </w:rPr>
              <w:t>服务人员具有相关工作经验，身体健康，掌握游泳技能。项目管理人：男性年龄不大于60周岁，女性不大于50周岁；其余保洁人员男性不大于65周岁，女性不大于60周岁。</w:t>
            </w:r>
            <w:r>
              <w:rPr>
                <w:rFonts w:hint="eastAsia" w:ascii="宋体" w:hAnsi="宋体" w:cs="宋体"/>
                <w:b/>
                <w:bCs/>
                <w:color w:val="auto"/>
                <w:szCs w:val="21"/>
                <w:highlight w:val="none"/>
              </w:rPr>
              <w:t>工作时间：上六休一（处理应急事务除外）法定节假日每天不少于3人在岗</w:t>
            </w:r>
            <w:r>
              <w:rPr>
                <w:rFonts w:hint="eastAsia" w:ascii="宋体" w:hAnsi="宋体" w:cs="宋体"/>
                <w:color w:val="auto"/>
                <w:szCs w:val="21"/>
                <w:highlight w:val="none"/>
              </w:rPr>
              <w:t>。注：因涉及极端天气、防汛任务，菀西泵站（粮库港入口）、新开路泵站、新坪排水站（东三级河最东侧）的拦污栅在极端天气、汛期时必须安排人员定点清理，乙方必须服从甲方安排，若不服从，将纳入月度考核。</w:t>
            </w:r>
          </w:p>
        </w:tc>
      </w:tr>
    </w:tbl>
    <w:p>
      <w:pPr>
        <w:tabs>
          <w:tab w:val="left" w:pos="567"/>
        </w:tabs>
        <w:spacing w:line="360" w:lineRule="auto"/>
        <w:rPr>
          <w:rFonts w:ascii="宋体" w:hAnsi="宋体" w:cs="宋体"/>
          <w:color w:val="auto"/>
          <w:szCs w:val="21"/>
          <w:highlight w:val="none"/>
        </w:rPr>
      </w:pPr>
    </w:p>
    <w:p>
      <w:pP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7.合同履行期限：</w:t>
      </w:r>
      <w:r>
        <w:rPr>
          <w:rFonts w:hint="eastAsia" w:ascii="宋体" w:hAnsi="宋体" w:cs="宋体"/>
          <w:color w:val="auto"/>
          <w:szCs w:val="21"/>
          <w:highlight w:val="none"/>
        </w:rPr>
        <w:t>一年（具体起止时间以合同签订为准）。</w:t>
      </w:r>
    </w:p>
    <w:p>
      <w:pP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8.本项目不接受联合体投标。</w:t>
      </w:r>
    </w:p>
    <w:p>
      <w:pP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9.本项目不允许转包、分包。</w:t>
      </w:r>
    </w:p>
    <w:p>
      <w:pP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二、申请人的资格要求：</w:t>
      </w:r>
    </w:p>
    <w:p>
      <w:pPr>
        <w:widowControl/>
        <w:shd w:val="clear" w:color="auto" w:fill="FFFFFF"/>
        <w:spacing w:line="360" w:lineRule="auto"/>
        <w:jc w:val="left"/>
        <w:rPr>
          <w:rFonts w:ascii="宋体" w:hAnsi="宋体" w:cs="宋体"/>
          <w:color w:val="auto"/>
          <w:szCs w:val="21"/>
          <w:highlight w:val="none"/>
        </w:rPr>
      </w:pPr>
      <w:r>
        <w:rPr>
          <w:rFonts w:hint="eastAsia" w:ascii="宋体" w:hAnsi="宋体" w:cs="宋体"/>
          <w:color w:val="auto"/>
          <w:szCs w:val="21"/>
          <w:highlight w:val="none"/>
        </w:rPr>
        <w:t>1.满足《中华人民共和国政府采购法》第二十二条规定</w:t>
      </w:r>
      <w:r>
        <w:rPr>
          <w:rFonts w:hint="eastAsia" w:ascii="宋体" w:hAnsi="宋体" w:cs="宋体"/>
          <w:bCs/>
          <w:color w:val="auto"/>
          <w:szCs w:val="21"/>
          <w:highlight w:val="none"/>
        </w:rPr>
        <w:t>，供应商应当具备下列条件：</w:t>
      </w:r>
    </w:p>
    <w:p>
      <w:pPr>
        <w:widowControl/>
        <w:shd w:val="clear" w:color="auto" w:fill="FFFFFF"/>
        <w:spacing w:line="360" w:lineRule="auto"/>
        <w:jc w:val="left"/>
        <w:rPr>
          <w:rFonts w:ascii="宋体" w:hAnsi="宋体" w:cs="宋体"/>
          <w:color w:val="auto"/>
          <w:szCs w:val="21"/>
          <w:highlight w:val="none"/>
        </w:rPr>
      </w:pPr>
      <w:r>
        <w:rPr>
          <w:rFonts w:hint="eastAsia" w:ascii="宋体" w:hAnsi="宋体" w:cs="宋体"/>
          <w:color w:val="auto"/>
          <w:szCs w:val="21"/>
          <w:highlight w:val="none"/>
        </w:rPr>
        <w:t>1.1.具有独立承担民事责任的能力；</w:t>
      </w:r>
    </w:p>
    <w:p>
      <w:pPr>
        <w:widowControl/>
        <w:shd w:val="clear" w:color="auto" w:fill="FFFFFF"/>
        <w:spacing w:line="360" w:lineRule="auto"/>
        <w:jc w:val="left"/>
        <w:rPr>
          <w:rFonts w:ascii="宋体" w:hAnsi="宋体" w:cs="宋体"/>
          <w:color w:val="auto"/>
          <w:szCs w:val="21"/>
          <w:highlight w:val="none"/>
        </w:rPr>
      </w:pPr>
      <w:r>
        <w:rPr>
          <w:rFonts w:hint="eastAsia" w:ascii="宋体" w:hAnsi="宋体" w:cs="宋体"/>
          <w:color w:val="auto"/>
          <w:szCs w:val="21"/>
          <w:highlight w:val="none"/>
        </w:rPr>
        <w:t>1.2.具有良好的商业信誉和健全的财务会计制度；</w:t>
      </w:r>
    </w:p>
    <w:p>
      <w:pPr>
        <w:widowControl/>
        <w:shd w:val="clear" w:color="auto" w:fill="FFFFFF"/>
        <w:spacing w:line="360" w:lineRule="auto"/>
        <w:jc w:val="left"/>
        <w:rPr>
          <w:rFonts w:ascii="宋体" w:hAnsi="宋体" w:cs="宋体"/>
          <w:color w:val="auto"/>
          <w:szCs w:val="21"/>
          <w:highlight w:val="none"/>
        </w:rPr>
      </w:pPr>
      <w:r>
        <w:rPr>
          <w:rFonts w:hint="eastAsia" w:ascii="宋体" w:hAnsi="宋体" w:cs="宋体"/>
          <w:color w:val="auto"/>
          <w:szCs w:val="21"/>
          <w:highlight w:val="none"/>
        </w:rPr>
        <w:t>1.3.具有履行合同所必需的设备和专业技术能力；</w:t>
      </w:r>
    </w:p>
    <w:p>
      <w:pPr>
        <w:widowControl/>
        <w:shd w:val="clear" w:color="auto" w:fill="FFFFFF"/>
        <w:spacing w:line="360" w:lineRule="auto"/>
        <w:jc w:val="left"/>
        <w:rPr>
          <w:rFonts w:ascii="宋体" w:hAnsi="宋体" w:cs="宋体"/>
          <w:color w:val="auto"/>
          <w:szCs w:val="21"/>
          <w:highlight w:val="none"/>
        </w:rPr>
      </w:pPr>
      <w:r>
        <w:rPr>
          <w:rFonts w:hint="eastAsia" w:ascii="宋体" w:hAnsi="宋体" w:cs="宋体"/>
          <w:color w:val="auto"/>
          <w:szCs w:val="21"/>
          <w:highlight w:val="none"/>
        </w:rPr>
        <w:t>1.4.有依法缴纳税收和社会保障资金的良好记录；</w:t>
      </w:r>
    </w:p>
    <w:p>
      <w:pPr>
        <w:widowControl/>
        <w:shd w:val="clear" w:color="auto" w:fill="FFFFFF"/>
        <w:spacing w:line="360" w:lineRule="auto"/>
        <w:jc w:val="left"/>
        <w:rPr>
          <w:rFonts w:ascii="宋体" w:hAnsi="宋体" w:cs="宋体"/>
          <w:color w:val="auto"/>
          <w:szCs w:val="21"/>
          <w:highlight w:val="none"/>
        </w:rPr>
      </w:pPr>
      <w:r>
        <w:rPr>
          <w:rFonts w:hint="eastAsia" w:ascii="宋体" w:hAnsi="宋体" w:cs="宋体"/>
          <w:color w:val="auto"/>
          <w:szCs w:val="21"/>
          <w:highlight w:val="none"/>
        </w:rPr>
        <w:t>1.5.参加政府采购活动前三年内，在经营活动中没有重大违法记录；</w:t>
      </w:r>
    </w:p>
    <w:p>
      <w:pPr>
        <w:widowControl/>
        <w:shd w:val="clear" w:color="auto" w:fill="FFFFFF"/>
        <w:spacing w:line="360" w:lineRule="auto"/>
        <w:jc w:val="left"/>
        <w:rPr>
          <w:rFonts w:ascii="宋体" w:hAnsi="宋体" w:cs="宋体"/>
          <w:color w:val="auto"/>
          <w:szCs w:val="21"/>
          <w:highlight w:val="none"/>
        </w:rPr>
      </w:pPr>
      <w:r>
        <w:rPr>
          <w:rFonts w:hint="eastAsia" w:ascii="宋体" w:hAnsi="宋体" w:cs="宋体"/>
          <w:color w:val="auto"/>
          <w:szCs w:val="21"/>
          <w:highlight w:val="none"/>
        </w:rPr>
        <w:t>1.6.法律、行政法规规定的其他条件。</w:t>
      </w:r>
    </w:p>
    <w:p>
      <w:pPr>
        <w:spacing w:line="360" w:lineRule="auto"/>
        <w:rPr>
          <w:rFonts w:ascii="宋体" w:hAnsi="宋体" w:cs="宋体"/>
          <w:color w:val="auto"/>
          <w:szCs w:val="21"/>
          <w:highlight w:val="none"/>
        </w:rPr>
      </w:pPr>
      <w:r>
        <w:rPr>
          <w:rFonts w:hint="eastAsia" w:ascii="宋体" w:hAnsi="宋体" w:cs="宋体"/>
          <w:color w:val="auto"/>
          <w:szCs w:val="21"/>
          <w:highlight w:val="none"/>
        </w:rPr>
        <w:t>2.落实政府釆购政策需满足的资格要求：</w:t>
      </w:r>
      <w:r>
        <w:rPr>
          <w:rFonts w:hint="eastAsia" w:ascii="宋体" w:hAnsi="宋体" w:cs="宋体"/>
          <w:b/>
          <w:color w:val="auto"/>
          <w:szCs w:val="21"/>
          <w:highlight w:val="none"/>
        </w:rPr>
        <w:t>根据《政府采购促进中小企业发展管理办法》的相关规定，本项目专门面向中小企业，承接服务的供应商应为中小微企业或监狱企业或残疾人福利性单位。根据《中小企业划型标准规定》（工信部联企业〔2011〕300号），本采购标的对应的中小企业划分标准所属行业为：其他未列明行业。</w:t>
      </w:r>
    </w:p>
    <w:p>
      <w:pPr>
        <w:spacing w:line="360" w:lineRule="auto"/>
        <w:rPr>
          <w:rFonts w:ascii="宋体" w:hAnsi="宋体" w:cs="宋体"/>
          <w:color w:val="auto"/>
          <w:szCs w:val="21"/>
          <w:highlight w:val="none"/>
        </w:rPr>
      </w:pPr>
      <w:r>
        <w:rPr>
          <w:rFonts w:hint="eastAsia"/>
          <w:b/>
          <w:bCs/>
          <w:color w:val="auto"/>
          <w:szCs w:val="21"/>
          <w:highlight w:val="none"/>
        </w:rPr>
        <w:t>3.本项目的特定资格要求：</w:t>
      </w:r>
      <w:r>
        <w:rPr>
          <w:rFonts w:hint="eastAsia" w:ascii="宋体" w:hAnsi="宋体" w:cs="宋体"/>
          <w:b/>
          <w:color w:val="auto"/>
          <w:szCs w:val="21"/>
          <w:highlight w:val="none"/>
        </w:rPr>
        <w:t>无。</w:t>
      </w:r>
    </w:p>
    <w:p>
      <w:pPr>
        <w:spacing w:line="360" w:lineRule="auto"/>
        <w:rPr>
          <w:rFonts w:ascii="宋体" w:hAnsi="宋体" w:cs="宋体"/>
          <w:color w:val="auto"/>
          <w:szCs w:val="21"/>
          <w:highlight w:val="none"/>
        </w:rPr>
      </w:pPr>
      <w:r>
        <w:rPr>
          <w:rFonts w:hint="eastAsia" w:ascii="宋体" w:hAnsi="宋体" w:cs="宋体"/>
          <w:color w:val="auto"/>
          <w:szCs w:val="21"/>
          <w:highlight w:val="none"/>
        </w:rPr>
        <w:t>4.拒绝下列供应商参加本次采购活动：</w:t>
      </w:r>
    </w:p>
    <w:p>
      <w:pPr>
        <w:spacing w:line="360" w:lineRule="auto"/>
        <w:rPr>
          <w:rFonts w:ascii="宋体" w:hAnsi="宋体" w:cs="宋体"/>
          <w:color w:val="auto"/>
          <w:szCs w:val="21"/>
          <w:highlight w:val="none"/>
        </w:rPr>
      </w:pPr>
      <w:r>
        <w:rPr>
          <w:rFonts w:hint="eastAsia" w:ascii="宋体" w:hAnsi="宋体" w:cs="宋体"/>
          <w:color w:val="auto"/>
          <w:szCs w:val="21"/>
          <w:highlight w:val="none"/>
        </w:rPr>
        <w:t>4.1单位负责人为同一人或者存在直接控股、管理关系的不同供应商（包含法定代表人为同一个人的两个及两个以上法人，母公司、全资子公司及其控股公司），参加同一合同项下的政府采购活动。</w:t>
      </w:r>
    </w:p>
    <w:p>
      <w:pPr>
        <w:spacing w:line="360" w:lineRule="auto"/>
        <w:rPr>
          <w:rFonts w:ascii="宋体" w:hAnsi="宋体" w:cs="宋体"/>
          <w:color w:val="auto"/>
          <w:szCs w:val="21"/>
          <w:highlight w:val="none"/>
        </w:rPr>
      </w:pPr>
      <w:r>
        <w:rPr>
          <w:rFonts w:hint="eastAsia" w:ascii="宋体" w:hAnsi="宋体" w:cs="宋体"/>
          <w:color w:val="auto"/>
          <w:szCs w:val="21"/>
          <w:highlight w:val="none"/>
        </w:rPr>
        <w:t>4.2</w:t>
      </w:r>
      <w:bookmarkStart w:id="7" w:name="OLE_LINK2"/>
      <w:r>
        <w:rPr>
          <w:rFonts w:hint="eastAsia" w:ascii="宋体" w:hAnsi="宋体" w:cs="宋体"/>
          <w:color w:val="auto"/>
          <w:szCs w:val="21"/>
          <w:highlight w:val="none"/>
        </w:rPr>
        <w:t>根据政府采购法及相关法规，以及苏州市财政局《关于印发苏州市市级政府采购信用记录查询和使用工作试行办法的通知》（苏财购（2017）11号）文件的规定，招标代理人对供应商进行信用查询，查询结果被列入失信被执行人、重大税收违法案件当事人名单、政府采购严重违法失信行为记录名单的供应商。</w:t>
      </w:r>
      <w:bookmarkEnd w:id="7"/>
    </w:p>
    <w:p>
      <w:pPr>
        <w:spacing w:line="360" w:lineRule="auto"/>
        <w:rPr>
          <w:rFonts w:ascii="宋体" w:hAnsi="宋体" w:cs="宋体"/>
          <w:color w:val="auto"/>
          <w:szCs w:val="21"/>
          <w:highlight w:val="none"/>
        </w:rPr>
      </w:pPr>
      <w:r>
        <w:rPr>
          <w:rFonts w:hint="eastAsia" w:ascii="宋体" w:hAnsi="宋体" w:cs="宋体"/>
          <w:color w:val="auto"/>
          <w:szCs w:val="21"/>
          <w:highlight w:val="none"/>
        </w:rPr>
        <w:t>4.3为采购项目提供整体设计、规范编制或者项目管理、监理、检测等服务的供应商。</w:t>
      </w:r>
    </w:p>
    <w:p>
      <w:pPr>
        <w:spacing w:line="360" w:lineRule="auto"/>
        <w:rPr>
          <w:color w:val="auto"/>
          <w:szCs w:val="21"/>
          <w:highlight w:val="none"/>
        </w:rPr>
      </w:pPr>
      <w:r>
        <w:rPr>
          <w:rFonts w:hint="eastAsia" w:ascii="宋体" w:hAnsi="宋体" w:cs="宋体"/>
          <w:color w:val="auto"/>
          <w:szCs w:val="21"/>
          <w:highlight w:val="none"/>
        </w:rPr>
        <w:t>4.4法人的分支机构参加政府采购活动（除银行、保险、石油石化、电力、电信等行业特殊情况外）。</w:t>
      </w:r>
    </w:p>
    <w:p>
      <w:pPr>
        <w:spacing w:line="360" w:lineRule="auto"/>
        <w:rPr>
          <w:b/>
          <w:bCs/>
          <w:color w:val="auto"/>
          <w:szCs w:val="21"/>
          <w:highlight w:val="none"/>
        </w:rPr>
      </w:pPr>
      <w:r>
        <w:rPr>
          <w:b/>
          <w:bCs/>
          <w:color w:val="auto"/>
          <w:szCs w:val="21"/>
          <w:highlight w:val="none"/>
        </w:rPr>
        <w:t>三、获取采购文件</w:t>
      </w:r>
    </w:p>
    <w:p>
      <w:pPr>
        <w:widowControl/>
        <w:spacing w:line="360" w:lineRule="auto"/>
        <w:jc w:val="left"/>
        <w:rPr>
          <w:rFonts w:ascii="宋体" w:hAnsi="宋体" w:cs="宋体"/>
          <w:color w:val="auto"/>
          <w:szCs w:val="21"/>
          <w:highlight w:val="none"/>
        </w:rPr>
      </w:pPr>
      <w:r>
        <w:rPr>
          <w:rFonts w:hint="eastAsia" w:ascii="宋体" w:hAnsi="宋体" w:cs="宋体"/>
          <w:color w:val="auto"/>
          <w:szCs w:val="21"/>
          <w:highlight w:val="none"/>
        </w:rPr>
        <w:t>1.时间：自磋商文件公告发布之日起5个工作日。</w:t>
      </w:r>
    </w:p>
    <w:p>
      <w:pPr>
        <w:widowControl/>
        <w:spacing w:line="360" w:lineRule="auto"/>
        <w:jc w:val="left"/>
        <w:rPr>
          <w:rFonts w:ascii="宋体" w:hAnsi="宋体" w:cs="宋体"/>
          <w:color w:val="auto"/>
          <w:szCs w:val="21"/>
          <w:highlight w:val="none"/>
        </w:rPr>
      </w:pPr>
      <w:r>
        <w:rPr>
          <w:rFonts w:hint="eastAsia" w:ascii="宋体" w:hAnsi="宋体" w:cs="宋体"/>
          <w:color w:val="auto"/>
          <w:szCs w:val="21"/>
          <w:highlight w:val="none"/>
        </w:rPr>
        <w:t>2.地点：“苏采云”系统（网址：http://jszfcg.jsczt.cn/）。 </w:t>
      </w:r>
    </w:p>
    <w:p>
      <w:pPr>
        <w:widowControl/>
        <w:spacing w:line="360" w:lineRule="auto"/>
        <w:jc w:val="left"/>
        <w:rPr>
          <w:rFonts w:ascii="宋体" w:hAnsi="宋体" w:cs="宋体"/>
          <w:color w:val="auto"/>
          <w:szCs w:val="21"/>
          <w:highlight w:val="none"/>
        </w:rPr>
      </w:pPr>
      <w:r>
        <w:rPr>
          <w:rFonts w:hint="eastAsia" w:ascii="宋体" w:hAnsi="宋体" w:cs="宋体"/>
          <w:color w:val="auto"/>
          <w:szCs w:val="21"/>
          <w:highlight w:val="none"/>
        </w:rPr>
        <w:t>3.方式：自行下载。 </w:t>
      </w:r>
    </w:p>
    <w:p>
      <w:pPr>
        <w:widowControl/>
        <w:spacing w:line="360" w:lineRule="auto"/>
        <w:jc w:val="left"/>
        <w:rPr>
          <w:rFonts w:ascii="宋体" w:hAnsi="宋体" w:cs="宋体"/>
          <w:color w:val="auto"/>
          <w:szCs w:val="21"/>
          <w:highlight w:val="none"/>
        </w:rPr>
      </w:pPr>
      <w:r>
        <w:rPr>
          <w:rFonts w:hint="eastAsia" w:ascii="宋体" w:hAnsi="宋体" w:cs="宋体"/>
          <w:color w:val="auto"/>
          <w:szCs w:val="21"/>
          <w:highlight w:val="none"/>
        </w:rPr>
        <w:t>4.售价：0.00元。</w:t>
      </w:r>
    </w:p>
    <w:p>
      <w:pPr>
        <w:widowControl/>
        <w:spacing w:line="360" w:lineRule="auto"/>
        <w:jc w:val="left"/>
        <w:rPr>
          <w:rFonts w:ascii="宋体" w:hAnsi="宋体" w:cs="宋体"/>
          <w:color w:val="auto"/>
          <w:szCs w:val="21"/>
          <w:highlight w:val="none"/>
        </w:rPr>
      </w:pPr>
      <w:r>
        <w:rPr>
          <w:rFonts w:hint="eastAsia" w:ascii="宋体" w:hAnsi="宋体" w:cs="宋体"/>
          <w:color w:val="auto"/>
          <w:szCs w:val="21"/>
          <w:highlight w:val="none"/>
        </w:rPr>
        <w:t>5.报名流程：</w:t>
      </w:r>
    </w:p>
    <w:p>
      <w:pPr>
        <w:widowControl/>
        <w:spacing w:line="360" w:lineRule="auto"/>
        <w:jc w:val="left"/>
        <w:rPr>
          <w:rFonts w:ascii="宋体" w:hAnsi="宋体" w:cs="宋体"/>
          <w:color w:val="auto"/>
          <w:szCs w:val="21"/>
          <w:highlight w:val="none"/>
          <w:lang w:val="zh-CN"/>
        </w:rPr>
      </w:pPr>
      <w:bookmarkStart w:id="8" w:name="_Toc60314542"/>
      <w:bookmarkStart w:id="9" w:name="_Hlk60646981"/>
      <w:r>
        <w:rPr>
          <w:rFonts w:hint="eastAsia" w:ascii="宋体" w:hAnsi="宋体" w:cs="宋体"/>
          <w:color w:val="auto"/>
          <w:szCs w:val="21"/>
          <w:highlight w:val="none"/>
          <w:lang w:val="zh-CN"/>
        </w:rPr>
        <w:t xml:space="preserve">（1）CA证书办理 </w:t>
      </w:r>
    </w:p>
    <w:p>
      <w:pPr>
        <w:widowControl/>
        <w:spacing w:line="360" w:lineRule="auto"/>
        <w:jc w:val="left"/>
        <w:rPr>
          <w:rFonts w:ascii="宋体" w:hAnsi="宋体" w:cs="宋体"/>
          <w:color w:val="auto"/>
          <w:szCs w:val="21"/>
          <w:highlight w:val="none"/>
          <w:lang w:val="zh-CN"/>
        </w:rPr>
      </w:pPr>
      <w:r>
        <w:rPr>
          <w:rFonts w:hint="eastAsia" w:ascii="宋体" w:hAnsi="宋体" w:cs="宋体"/>
          <w:color w:val="auto"/>
          <w:szCs w:val="21"/>
          <w:highlight w:val="none"/>
          <w:lang w:val="zh-CN"/>
        </w:rPr>
        <w:t>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cs="宋体"/>
          <w:b/>
          <w:bCs/>
          <w:color w:val="auto"/>
          <w:szCs w:val="21"/>
          <w:highlight w:val="none"/>
          <w:lang w:val="zh-CN"/>
        </w:rPr>
        <w:t xml:space="preserve">苏州现场办理地址：苏州市高新区邓尉路105号狮山科技馆一楼服务大厅，咨询电话：0512- 65737699。 </w:t>
      </w:r>
    </w:p>
    <w:p>
      <w:pPr>
        <w:widowControl/>
        <w:spacing w:line="360" w:lineRule="auto"/>
        <w:jc w:val="left"/>
        <w:rPr>
          <w:rFonts w:ascii="宋体" w:hAnsi="宋体" w:cs="宋体"/>
          <w:color w:val="auto"/>
          <w:szCs w:val="21"/>
          <w:highlight w:val="none"/>
          <w:lang w:val="zh-CN"/>
        </w:rPr>
      </w:pPr>
      <w:r>
        <w:rPr>
          <w:rFonts w:hint="eastAsia" w:ascii="宋体" w:hAnsi="宋体" w:cs="宋体"/>
          <w:color w:val="auto"/>
          <w:szCs w:val="21"/>
          <w:highlight w:val="none"/>
          <w:lang w:val="zh-CN"/>
        </w:rPr>
        <w:t xml:space="preserve">（2）参与采购活动 </w:t>
      </w:r>
    </w:p>
    <w:p>
      <w:pPr>
        <w:widowControl/>
        <w:spacing w:line="360" w:lineRule="auto"/>
        <w:jc w:val="left"/>
        <w:rPr>
          <w:rFonts w:ascii="宋体" w:hAnsi="宋体" w:cs="宋体"/>
          <w:color w:val="auto"/>
          <w:szCs w:val="21"/>
          <w:highlight w:val="none"/>
          <w:lang w:val="zh-CN"/>
        </w:rPr>
      </w:pPr>
      <w:r>
        <w:rPr>
          <w:rFonts w:hint="eastAsia" w:ascii="宋体" w:hAnsi="宋体" w:cs="宋体"/>
          <w:color w:val="auto"/>
          <w:szCs w:val="21"/>
          <w:highlight w:val="none"/>
          <w:lang w:val="zh-CN"/>
        </w:rPr>
        <w:t xml:space="preserve">供应商使用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 </w:t>
      </w:r>
    </w:p>
    <w:p>
      <w:pPr>
        <w:widowControl/>
        <w:spacing w:line="360" w:lineRule="auto"/>
        <w:jc w:val="left"/>
        <w:rPr>
          <w:rFonts w:ascii="宋体" w:hAnsi="宋体" w:cs="宋体"/>
          <w:color w:val="auto"/>
          <w:szCs w:val="21"/>
          <w:highlight w:val="none"/>
          <w:lang w:val="zh-CN"/>
        </w:rPr>
      </w:pPr>
      <w:r>
        <w:rPr>
          <w:rFonts w:hint="eastAsia" w:ascii="宋体" w:hAnsi="宋体" w:cs="宋体"/>
          <w:color w:val="auto"/>
          <w:szCs w:val="21"/>
          <w:highlight w:val="none"/>
          <w:lang w:val="zh-CN"/>
        </w:rPr>
        <w:t xml:space="preserve">（3）电子投标准备 </w:t>
      </w:r>
    </w:p>
    <w:p>
      <w:pPr>
        <w:widowControl/>
        <w:spacing w:line="360" w:lineRule="auto"/>
        <w:jc w:val="left"/>
        <w:rPr>
          <w:rFonts w:ascii="宋体" w:hAnsi="宋体" w:cs="宋体"/>
          <w:color w:val="auto"/>
          <w:szCs w:val="21"/>
          <w:highlight w:val="none"/>
          <w:lang w:val="zh-CN"/>
        </w:rPr>
      </w:pPr>
      <w:r>
        <w:rPr>
          <w:rFonts w:hint="eastAsia" w:ascii="宋体" w:hAnsi="宋体" w:cs="宋体"/>
          <w:color w:val="auto"/>
          <w:szCs w:val="21"/>
          <w:highlight w:val="none"/>
          <w:lang w:val="zh-CN"/>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 </w:t>
      </w:r>
    </w:p>
    <w:p>
      <w:pPr>
        <w:widowControl/>
        <w:spacing w:line="360" w:lineRule="auto"/>
        <w:jc w:val="left"/>
        <w:rPr>
          <w:rFonts w:ascii="宋体" w:hAnsi="宋体" w:cs="宋体"/>
          <w:color w:val="auto"/>
          <w:szCs w:val="21"/>
          <w:highlight w:val="none"/>
          <w:lang w:val="zh-CN"/>
        </w:rPr>
      </w:pPr>
      <w:r>
        <w:rPr>
          <w:rFonts w:hint="eastAsia" w:ascii="宋体" w:hAnsi="宋体" w:cs="宋体"/>
          <w:color w:val="auto"/>
          <w:szCs w:val="21"/>
          <w:highlight w:val="none"/>
          <w:lang w:val="zh-CN"/>
        </w:rPr>
        <w:t>（</w:t>
      </w:r>
      <w:r>
        <w:rPr>
          <w:rFonts w:hint="eastAsia" w:ascii="宋体" w:hAnsi="宋体" w:cs="宋体"/>
          <w:color w:val="auto"/>
          <w:szCs w:val="21"/>
          <w:highlight w:val="none"/>
        </w:rPr>
        <w:t>4</w:t>
      </w:r>
      <w:r>
        <w:rPr>
          <w:rFonts w:hint="eastAsia" w:ascii="宋体" w:hAnsi="宋体" w:cs="宋体"/>
          <w:color w:val="auto"/>
          <w:szCs w:val="21"/>
          <w:highlight w:val="none"/>
          <w:lang w:val="zh-CN"/>
        </w:rPr>
        <w:t>）补充通知（如有）。成功获取磋商文件的供应商通过“苏州市政府采购网”或“苏采云”系统自行查看所报项目的补充通知。</w:t>
      </w:r>
    </w:p>
    <w:p>
      <w:pPr>
        <w:widowControl/>
        <w:spacing w:line="360" w:lineRule="auto"/>
        <w:jc w:val="left"/>
        <w:rPr>
          <w:rFonts w:ascii="宋体" w:hAnsi="宋体" w:cs="宋体"/>
          <w:color w:val="auto"/>
          <w:szCs w:val="21"/>
          <w:highlight w:val="none"/>
          <w:lang w:val="zh-CN"/>
        </w:rPr>
      </w:pPr>
      <w:r>
        <w:rPr>
          <w:rFonts w:hint="eastAsia" w:ascii="宋体" w:hAnsi="宋体" w:cs="宋体"/>
          <w:color w:val="auto"/>
          <w:szCs w:val="21"/>
          <w:highlight w:val="none"/>
        </w:rPr>
        <w:t>6.在系统操作过程中如有疑问</w:t>
      </w:r>
      <w:r>
        <w:rPr>
          <w:rFonts w:hint="eastAsia" w:ascii="宋体" w:hAnsi="宋体" w:cs="宋体"/>
          <w:color w:val="auto"/>
          <w:szCs w:val="21"/>
          <w:highlight w:val="none"/>
          <w:lang w:val="zh-CN"/>
        </w:rPr>
        <w:t>，请按以下方式联系：</w:t>
      </w:r>
    </w:p>
    <w:p>
      <w:pPr>
        <w:widowControl/>
        <w:spacing w:line="360" w:lineRule="auto"/>
        <w:jc w:val="left"/>
        <w:rPr>
          <w:rFonts w:ascii="宋体" w:hAnsi="宋体" w:cs="宋体"/>
          <w:color w:val="auto"/>
          <w:szCs w:val="21"/>
          <w:highlight w:val="none"/>
        </w:rPr>
      </w:pPr>
      <w:r>
        <w:rPr>
          <w:rFonts w:hint="eastAsia" w:ascii="宋体" w:hAnsi="宋体" w:cs="宋体"/>
          <w:color w:val="auto"/>
          <w:szCs w:val="21"/>
          <w:highlight w:val="none"/>
        </w:rPr>
        <w:t>注册咨询：13914088964、18261002950；</w:t>
      </w:r>
    </w:p>
    <w:p>
      <w:pPr>
        <w:widowControl/>
        <w:spacing w:line="360" w:lineRule="auto"/>
        <w:jc w:val="left"/>
        <w:rPr>
          <w:rFonts w:ascii="宋体" w:hAnsi="宋体" w:cs="宋体"/>
          <w:color w:val="auto"/>
          <w:szCs w:val="21"/>
          <w:highlight w:val="none"/>
        </w:rPr>
      </w:pPr>
      <w:r>
        <w:rPr>
          <w:rFonts w:hint="eastAsia" w:ascii="宋体" w:hAnsi="宋体" w:cs="宋体"/>
          <w:color w:val="auto"/>
          <w:szCs w:val="21"/>
          <w:highlight w:val="none"/>
        </w:rPr>
        <w:t>CA技术咨询电话：400-608-6099；</w:t>
      </w:r>
    </w:p>
    <w:p>
      <w:pPr>
        <w:widowControl/>
        <w:spacing w:line="360" w:lineRule="auto"/>
        <w:jc w:val="left"/>
        <w:rPr>
          <w:rFonts w:ascii="宋体" w:hAnsi="宋体" w:cs="宋体"/>
          <w:color w:val="auto"/>
          <w:szCs w:val="21"/>
          <w:highlight w:val="none"/>
        </w:rPr>
      </w:pPr>
      <w:r>
        <w:rPr>
          <w:rFonts w:hint="eastAsia" w:ascii="宋体" w:hAnsi="宋体" w:cs="宋体"/>
          <w:color w:val="auto"/>
          <w:szCs w:val="21"/>
          <w:highlight w:val="none"/>
        </w:rPr>
        <w:t>签章使用问题：025-83633811、025-83633812、15380932027、15371015030；</w:t>
      </w:r>
    </w:p>
    <w:p>
      <w:pPr>
        <w:widowControl/>
        <w:spacing w:line="360" w:lineRule="auto"/>
        <w:jc w:val="left"/>
        <w:rPr>
          <w:rFonts w:ascii="宋体" w:hAnsi="宋体" w:cs="宋体"/>
          <w:color w:val="auto"/>
          <w:szCs w:val="21"/>
          <w:highlight w:val="none"/>
          <w:lang w:val="zh-CN"/>
        </w:rPr>
      </w:pPr>
      <w:r>
        <w:rPr>
          <w:rFonts w:hint="eastAsia" w:ascii="宋体" w:hAnsi="宋体" w:cs="宋体"/>
          <w:color w:val="auto"/>
          <w:szCs w:val="21"/>
          <w:highlight w:val="none"/>
        </w:rPr>
        <w:t>系统使用指导与咨询：联系电话：13914088964、18261002950；QQ：3048755361、1315179389、895706745</w:t>
      </w:r>
      <w:r>
        <w:rPr>
          <w:rFonts w:hint="eastAsia" w:ascii="宋体" w:hAnsi="宋体" w:cs="宋体"/>
          <w:color w:val="auto"/>
          <w:szCs w:val="21"/>
          <w:highlight w:val="none"/>
          <w:lang w:val="zh-CN"/>
        </w:rPr>
        <w:t>。</w:t>
      </w:r>
    </w:p>
    <w:p>
      <w:pP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四、响应文件提交</w:t>
      </w:r>
    </w:p>
    <w:p>
      <w:pPr>
        <w:spacing w:line="360" w:lineRule="auto"/>
        <w:rPr>
          <w:rFonts w:ascii="宋体" w:hAnsi="宋体" w:cs="宋体"/>
          <w:color w:val="auto"/>
          <w:szCs w:val="21"/>
          <w:highlight w:val="none"/>
        </w:rPr>
      </w:pPr>
      <w:r>
        <w:rPr>
          <w:rFonts w:hint="eastAsia" w:ascii="宋体" w:hAnsi="宋体" w:cs="宋体"/>
          <w:color w:val="auto"/>
          <w:szCs w:val="21"/>
          <w:highlight w:val="none"/>
        </w:rPr>
        <w:t>1.截止时间：</w:t>
      </w:r>
      <w:r>
        <w:rPr>
          <w:rFonts w:hint="eastAsia" w:ascii="宋体" w:hAnsi="宋体" w:cs="宋体"/>
          <w:bCs/>
          <w:color w:val="auto"/>
          <w:szCs w:val="21"/>
          <w:highlight w:val="none"/>
        </w:rPr>
        <w:t>2026年</w:t>
      </w:r>
      <w:r>
        <w:rPr>
          <w:rFonts w:hint="eastAsia" w:ascii="宋体" w:hAnsi="宋体" w:cs="宋体"/>
          <w:bCs/>
          <w:color w:val="auto"/>
          <w:szCs w:val="21"/>
          <w:highlight w:val="none"/>
          <w:lang w:val="en-US" w:eastAsia="zh-CN"/>
        </w:rPr>
        <w:t>4</w:t>
      </w:r>
      <w:r>
        <w:rPr>
          <w:rFonts w:hint="eastAsia" w:ascii="宋体" w:hAnsi="宋体" w:cs="宋体"/>
          <w:bCs/>
          <w:color w:val="auto"/>
          <w:szCs w:val="21"/>
          <w:highlight w:val="none"/>
        </w:rPr>
        <w:t>月</w:t>
      </w:r>
      <w:r>
        <w:rPr>
          <w:rFonts w:hint="eastAsia" w:ascii="宋体" w:hAnsi="宋体" w:cs="宋体"/>
          <w:bCs/>
          <w:color w:val="auto"/>
          <w:szCs w:val="21"/>
          <w:highlight w:val="none"/>
          <w:lang w:val="en-US" w:eastAsia="zh-CN"/>
        </w:rPr>
        <w:t>21</w:t>
      </w:r>
      <w:r>
        <w:rPr>
          <w:rFonts w:hint="eastAsia" w:ascii="宋体" w:hAnsi="宋体" w:cs="宋体"/>
          <w:bCs/>
          <w:color w:val="auto"/>
          <w:szCs w:val="21"/>
          <w:highlight w:val="none"/>
        </w:rPr>
        <w:t>日</w:t>
      </w:r>
      <w:r>
        <w:rPr>
          <w:rFonts w:hint="eastAsia" w:ascii="宋体" w:hAnsi="宋体" w:cs="宋体"/>
          <w:bCs/>
          <w:color w:val="auto"/>
          <w:szCs w:val="21"/>
          <w:highlight w:val="none"/>
          <w:lang w:val="en-US" w:eastAsia="zh-CN"/>
        </w:rPr>
        <w:t>9</w:t>
      </w:r>
      <w:r>
        <w:rPr>
          <w:rFonts w:hint="eastAsia" w:ascii="宋体" w:hAnsi="宋体" w:cs="宋体"/>
          <w:color w:val="auto"/>
          <w:szCs w:val="21"/>
          <w:highlight w:val="none"/>
        </w:rPr>
        <w:t>:30（北京时间）</w:t>
      </w:r>
    </w:p>
    <w:p>
      <w:pPr>
        <w:pStyle w:val="204"/>
        <w:spacing w:line="360" w:lineRule="auto"/>
        <w:ind w:firstLine="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2.地点：“苏采云”系统（网址：http://jszfcg.jsczt.cn/）。响应文件网上递交，不需要现场参加采购活动，无需提供纸质响应文件。</w:t>
      </w:r>
    </w:p>
    <w:p>
      <w:pPr>
        <w:pStyle w:val="204"/>
        <w:spacing w:line="360" w:lineRule="auto"/>
        <w:ind w:firstLine="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p>
    <w:p>
      <w:pP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五、</w:t>
      </w:r>
      <w:r>
        <w:rPr>
          <w:rFonts w:hint="eastAsia" w:ascii="宋体" w:hAnsi="宋体" w:cs="宋体"/>
          <w:b/>
          <w:bCs/>
          <w:color w:val="auto"/>
          <w:szCs w:val="21"/>
          <w:highlight w:val="none"/>
          <w:lang w:val="zh-CN"/>
        </w:rPr>
        <w:t>开启</w:t>
      </w:r>
    </w:p>
    <w:p>
      <w:pPr>
        <w:spacing w:line="360" w:lineRule="auto"/>
        <w:rPr>
          <w:rFonts w:ascii="宋体" w:hAnsi="宋体" w:cs="宋体"/>
          <w:color w:val="auto"/>
          <w:szCs w:val="21"/>
          <w:highlight w:val="none"/>
        </w:rPr>
      </w:pPr>
      <w:r>
        <w:rPr>
          <w:rFonts w:hint="eastAsia" w:ascii="宋体" w:hAnsi="宋体" w:cs="宋体"/>
          <w:color w:val="auto"/>
          <w:szCs w:val="21"/>
          <w:highlight w:val="none"/>
        </w:rPr>
        <w:t>1.开启时间：</w:t>
      </w:r>
      <w:r>
        <w:rPr>
          <w:rFonts w:hint="eastAsia" w:ascii="宋体" w:hAnsi="宋体" w:cs="宋体"/>
          <w:bCs/>
          <w:color w:val="auto"/>
          <w:szCs w:val="21"/>
          <w:highlight w:val="none"/>
        </w:rPr>
        <w:t>2026年</w:t>
      </w:r>
      <w:r>
        <w:rPr>
          <w:rFonts w:hint="eastAsia" w:ascii="宋体" w:hAnsi="宋体" w:cs="宋体"/>
          <w:bCs/>
          <w:color w:val="auto"/>
          <w:szCs w:val="21"/>
          <w:highlight w:val="none"/>
          <w:lang w:val="en-US" w:eastAsia="zh-CN"/>
        </w:rPr>
        <w:t>4</w:t>
      </w:r>
      <w:r>
        <w:rPr>
          <w:rFonts w:hint="eastAsia" w:ascii="宋体" w:hAnsi="宋体" w:cs="宋体"/>
          <w:bCs/>
          <w:color w:val="auto"/>
          <w:szCs w:val="21"/>
          <w:highlight w:val="none"/>
        </w:rPr>
        <w:t>月</w:t>
      </w:r>
      <w:r>
        <w:rPr>
          <w:rFonts w:hint="eastAsia" w:ascii="宋体" w:hAnsi="宋体" w:cs="宋体"/>
          <w:bCs/>
          <w:color w:val="auto"/>
          <w:szCs w:val="21"/>
          <w:highlight w:val="none"/>
          <w:lang w:val="en-US" w:eastAsia="zh-CN"/>
        </w:rPr>
        <w:t>21</w:t>
      </w:r>
      <w:r>
        <w:rPr>
          <w:rFonts w:hint="eastAsia" w:ascii="宋体" w:hAnsi="宋体" w:cs="宋体"/>
          <w:bCs/>
          <w:color w:val="auto"/>
          <w:szCs w:val="21"/>
          <w:highlight w:val="none"/>
        </w:rPr>
        <w:t>日</w:t>
      </w:r>
      <w:r>
        <w:rPr>
          <w:rFonts w:hint="eastAsia" w:ascii="宋体" w:hAnsi="宋体" w:cs="宋体"/>
          <w:bCs/>
          <w:color w:val="auto"/>
          <w:szCs w:val="21"/>
          <w:highlight w:val="none"/>
          <w:lang w:val="en-US" w:eastAsia="zh-CN"/>
        </w:rPr>
        <w:t>9</w:t>
      </w:r>
      <w:r>
        <w:rPr>
          <w:rFonts w:hint="eastAsia" w:ascii="宋体" w:hAnsi="宋体" w:cs="宋体"/>
          <w:color w:val="auto"/>
          <w:szCs w:val="21"/>
          <w:highlight w:val="none"/>
        </w:rPr>
        <w:t>:30（北京时间）</w:t>
      </w:r>
    </w:p>
    <w:p>
      <w:pPr>
        <w:pStyle w:val="204"/>
        <w:spacing w:line="360" w:lineRule="auto"/>
        <w:ind w:firstLine="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2.地点：“苏采云”系统（网址：http://jszfcg.jsczt.cn/）。</w:t>
      </w:r>
    </w:p>
    <w:p>
      <w:pPr>
        <w:pStyle w:val="204"/>
        <w:spacing w:line="360" w:lineRule="auto"/>
        <w:ind w:firstLine="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eastAsia="宋体" w:cs="宋体"/>
          <w:b/>
          <w:bCs/>
          <w:color w:val="auto"/>
          <w:sz w:val="21"/>
          <w:szCs w:val="21"/>
          <w:highlight w:val="none"/>
        </w:rPr>
        <w:t>本项目为不见面磋商项目，开启阶段供应商在【供应商解密】环节必须使用 CA证书解密电子响应文件，如在系统规定的解密时间(响应文件提交截止时间后30分钟)内未能完成解密的视为放弃参与本项目。</w:t>
      </w:r>
    </w:p>
    <w:p>
      <w:pP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请供应商确保电脑、系统及其他设备（视频输入输出设备等）无误，且开启直至项目结束始终保持系统在线状态。</w:t>
      </w:r>
    </w:p>
    <w:p>
      <w:pP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六、公告期限</w:t>
      </w:r>
    </w:p>
    <w:p>
      <w:pPr>
        <w:spacing w:line="360" w:lineRule="auto"/>
        <w:rPr>
          <w:rFonts w:ascii="宋体" w:hAnsi="宋体" w:cs="宋体"/>
          <w:color w:val="auto"/>
          <w:szCs w:val="21"/>
          <w:highlight w:val="none"/>
        </w:rPr>
      </w:pPr>
      <w:r>
        <w:rPr>
          <w:rFonts w:hint="eastAsia" w:ascii="宋体" w:hAnsi="宋体" w:cs="宋体"/>
          <w:color w:val="auto"/>
          <w:szCs w:val="21"/>
          <w:highlight w:val="none"/>
        </w:rPr>
        <w:t>自本公告发布之日起3个工作日。</w:t>
      </w:r>
    </w:p>
    <w:p>
      <w:pPr>
        <w:pStyle w:val="242"/>
        <w:spacing w:line="360" w:lineRule="auto"/>
        <w:ind w:firstLine="0"/>
        <w:rPr>
          <w:rFonts w:ascii="宋体" w:hAnsi="宋体" w:cs="宋体"/>
          <w:b/>
          <w:bCs/>
          <w:color w:val="auto"/>
          <w:sz w:val="21"/>
          <w:szCs w:val="21"/>
          <w:highlight w:val="none"/>
          <w:lang w:val="en-US"/>
        </w:rPr>
      </w:pPr>
      <w:bookmarkStart w:id="10" w:name="_Hlk60646248"/>
      <w:r>
        <w:rPr>
          <w:rFonts w:hint="eastAsia" w:ascii="宋体" w:hAnsi="宋体" w:cs="宋体"/>
          <w:b/>
          <w:bCs/>
          <w:color w:val="auto"/>
          <w:sz w:val="21"/>
          <w:szCs w:val="21"/>
          <w:highlight w:val="none"/>
          <w:lang w:val="en-US"/>
        </w:rPr>
        <w:t>七、其他补充事宜</w:t>
      </w:r>
    </w:p>
    <w:bookmarkEnd w:id="10"/>
    <w:p>
      <w:pPr>
        <w:spacing w:line="360" w:lineRule="auto"/>
        <w:rPr>
          <w:rFonts w:ascii="宋体" w:hAnsi="宋体" w:cs="宋体"/>
          <w:color w:val="auto"/>
          <w:highlight w:val="none"/>
        </w:rPr>
      </w:pPr>
      <w:r>
        <w:rPr>
          <w:rFonts w:hint="eastAsia" w:ascii="宋体" w:hAnsi="宋体" w:cs="宋体"/>
          <w:color w:val="auto"/>
          <w:szCs w:val="21"/>
          <w:highlight w:val="none"/>
        </w:rPr>
        <w:t>1.本项目支持政府采购合同信用融资</w:t>
      </w:r>
      <w:r>
        <w:rPr>
          <w:rFonts w:hint="eastAsia" w:ascii="宋体" w:hAnsi="宋体" w:cs="宋体"/>
          <w:color w:val="auto"/>
          <w:highlight w:val="none"/>
        </w:rPr>
        <w:t>，具体详见《政府采购合同信用融资政策告知函》。</w:t>
      </w:r>
    </w:p>
    <w:p>
      <w:pPr>
        <w:spacing w:line="360" w:lineRule="auto"/>
        <w:rPr>
          <w:rFonts w:ascii="宋体" w:hAnsi="宋体" w:cs="宋体"/>
          <w:bCs/>
          <w:color w:val="auto"/>
          <w:szCs w:val="21"/>
          <w:highlight w:val="none"/>
        </w:rPr>
      </w:pPr>
      <w:r>
        <w:rPr>
          <w:rFonts w:hint="eastAsia" w:ascii="宋体" w:hAnsi="宋体" w:cs="宋体"/>
          <w:color w:val="auto"/>
          <w:szCs w:val="21"/>
          <w:highlight w:val="none"/>
        </w:rPr>
        <w:t>2.勘察现场：为更好地了解现场情况，各供应商可自行至现场进行踏勘，熟悉实际情况，以获得一切可能影响其磋商的直接资料。供应商成交后，不得以不完全了解现场情况为理由而向采购人提出任何索赔或加价的要求，对此采购人不承担任何责任并将不做任何答复与考虑。</w:t>
      </w:r>
      <w:r>
        <w:rPr>
          <w:rFonts w:hint="eastAsia" w:ascii="宋体" w:hAnsi="宋体" w:cs="宋体"/>
          <w:b/>
          <w:color w:val="auto"/>
          <w:szCs w:val="21"/>
          <w:highlight w:val="none"/>
        </w:rPr>
        <w:t>勘察现场费用自理。</w:t>
      </w:r>
    </w:p>
    <w:p>
      <w:pPr>
        <w:spacing w:line="360" w:lineRule="auto"/>
        <w:rPr>
          <w:rFonts w:ascii="宋体" w:hAnsi="宋体" w:cs="宋体"/>
          <w:color w:val="auto"/>
          <w:szCs w:val="21"/>
          <w:highlight w:val="none"/>
        </w:rPr>
      </w:pPr>
      <w:r>
        <w:rPr>
          <w:rFonts w:hint="eastAsia" w:ascii="宋体" w:hAnsi="宋体" w:cs="宋体"/>
          <w:bCs/>
          <w:color w:val="auto"/>
          <w:szCs w:val="21"/>
          <w:highlight w:val="none"/>
        </w:rPr>
        <w:t>3.质疑联系方式：</w:t>
      </w:r>
      <w:r>
        <w:rPr>
          <w:rFonts w:hint="eastAsia" w:ascii="宋体" w:hAnsi="宋体" w:cs="宋体"/>
          <w:color w:val="auto"/>
          <w:szCs w:val="21"/>
          <w:highlight w:val="none"/>
        </w:rPr>
        <w:t>质疑按《中华人民共和国财政部令第94号--政府采购质疑和投诉办法》中相关规定提出，供应商应在法定质疑期内一次性提出针对同一采购程序环节的质疑，质疑函（必须附</w:t>
      </w:r>
      <w:r>
        <w:rPr>
          <w:rFonts w:hint="eastAsia" w:ascii="宋体" w:hAnsi="宋体" w:cs="宋体"/>
          <w:color w:val="auto"/>
          <w:szCs w:val="21"/>
          <w:highlight w:val="none"/>
          <w:lang w:val="zh-CN"/>
        </w:rPr>
        <w:t>《投标供应商确认函》</w:t>
      </w:r>
      <w:r>
        <w:rPr>
          <w:rFonts w:hint="eastAsia" w:ascii="宋体" w:hAnsi="宋体" w:cs="宋体"/>
          <w:color w:val="auto"/>
          <w:szCs w:val="21"/>
          <w:highlight w:val="none"/>
        </w:rPr>
        <w:t>）现场提交或邮寄至本公司（不接收到付快递）。</w:t>
      </w:r>
    </w:p>
    <w:p>
      <w:pPr>
        <w:pStyle w:val="204"/>
        <w:spacing w:line="360" w:lineRule="auto"/>
        <w:ind w:firstLine="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4.网上响应文件请按磋商文件要求的响应文件的组成要求进行制作。本项目采用网上报名、网上提交响应文件，未使用上述方式将导致无法报名或投标失败。本项目获取采购文件截止日期之后仍可以下载采购文件，但截止日期之后下载的采购文件，视为非有效方式且不作为供应商权益受到损害的证明材料和依据。</w:t>
      </w:r>
    </w:p>
    <w:p>
      <w:pPr>
        <w:pStyle w:val="204"/>
        <w:spacing w:line="360" w:lineRule="auto"/>
        <w:ind w:firstLine="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5.有关本次采购的事项若存在变动或修改，敬请及时关注在“江苏省政府采购网、苏州市政府采购网”发布的更正公告。</w:t>
      </w:r>
    </w:p>
    <w:p>
      <w:pPr>
        <w:pStyle w:val="276"/>
        <w:spacing w:line="360" w:lineRule="auto"/>
        <w:rPr>
          <w:rStyle w:val="244"/>
          <w:rFonts w:ascii="宋体" w:hAnsi="宋体" w:cs="宋体"/>
          <w:b/>
          <w:bCs/>
          <w:color w:val="auto"/>
          <w:sz w:val="21"/>
          <w:szCs w:val="21"/>
          <w:highlight w:val="none"/>
        </w:rPr>
      </w:pPr>
      <w:r>
        <w:rPr>
          <w:rStyle w:val="244"/>
          <w:rFonts w:hint="eastAsia" w:ascii="宋体" w:hAnsi="宋体" w:cs="宋体"/>
          <w:b/>
          <w:bCs/>
          <w:color w:val="auto"/>
          <w:sz w:val="21"/>
          <w:szCs w:val="21"/>
          <w:highlight w:val="none"/>
        </w:rPr>
        <w:t>八、对本次采购提出询问，请按以下方式联系。</w:t>
      </w:r>
      <w:bookmarkEnd w:id="8"/>
    </w:p>
    <w:p>
      <w:pPr>
        <w:pStyle w:val="242"/>
        <w:spacing w:line="360" w:lineRule="auto"/>
        <w:ind w:firstLine="0"/>
        <w:rPr>
          <w:rFonts w:ascii="宋体" w:hAnsi="宋体" w:cs="宋体"/>
          <w:color w:val="auto"/>
          <w:sz w:val="21"/>
          <w:szCs w:val="24"/>
          <w:highlight w:val="none"/>
          <w:lang w:val="en-US"/>
        </w:rPr>
      </w:pPr>
      <w:bookmarkStart w:id="11" w:name="_Hlk60214877"/>
      <w:r>
        <w:rPr>
          <w:rFonts w:hint="eastAsia" w:ascii="宋体" w:hAnsi="宋体" w:cs="宋体"/>
          <w:color w:val="auto"/>
          <w:sz w:val="21"/>
          <w:szCs w:val="24"/>
          <w:highlight w:val="none"/>
          <w:lang w:val="en-US"/>
        </w:rPr>
        <w:t>1.釆购人信息</w:t>
      </w:r>
    </w:p>
    <w:p>
      <w:pPr>
        <w:pStyle w:val="242"/>
        <w:spacing w:line="360" w:lineRule="auto"/>
        <w:ind w:firstLine="0"/>
        <w:rPr>
          <w:rFonts w:ascii="宋体" w:hAnsi="宋体" w:cs="宋体"/>
          <w:color w:val="auto"/>
          <w:sz w:val="21"/>
          <w:szCs w:val="24"/>
          <w:highlight w:val="none"/>
          <w:lang w:val="en-US"/>
        </w:rPr>
      </w:pPr>
      <w:r>
        <w:rPr>
          <w:rFonts w:hint="eastAsia" w:ascii="宋体" w:hAnsi="宋体" w:cs="宋体"/>
          <w:color w:val="auto"/>
          <w:sz w:val="21"/>
          <w:szCs w:val="24"/>
          <w:highlight w:val="none"/>
          <w:lang w:val="en-US"/>
        </w:rPr>
        <w:t xml:space="preserve">名称：苏州市吴江区人民政府横扇街道办事处 </w:t>
      </w:r>
    </w:p>
    <w:p>
      <w:pPr>
        <w:pStyle w:val="242"/>
        <w:spacing w:line="360" w:lineRule="auto"/>
        <w:ind w:firstLine="0"/>
        <w:rPr>
          <w:rFonts w:ascii="宋体" w:hAnsi="宋体" w:cs="宋体"/>
          <w:color w:val="auto"/>
          <w:sz w:val="21"/>
          <w:szCs w:val="24"/>
          <w:highlight w:val="none"/>
          <w:lang w:val="en-US"/>
        </w:rPr>
      </w:pPr>
      <w:r>
        <w:rPr>
          <w:rFonts w:hint="eastAsia" w:ascii="宋体" w:hAnsi="宋体" w:cs="宋体"/>
          <w:color w:val="auto"/>
          <w:sz w:val="21"/>
          <w:szCs w:val="24"/>
          <w:highlight w:val="none"/>
          <w:lang w:val="en-US"/>
        </w:rPr>
        <w:t>联系人：刘嫄</w:t>
      </w:r>
    </w:p>
    <w:p>
      <w:pPr>
        <w:pStyle w:val="242"/>
        <w:spacing w:line="360" w:lineRule="auto"/>
        <w:ind w:firstLine="0"/>
        <w:rPr>
          <w:rFonts w:ascii="宋体" w:hAnsi="宋体" w:cs="宋体"/>
          <w:color w:val="auto"/>
          <w:sz w:val="21"/>
          <w:szCs w:val="24"/>
          <w:highlight w:val="none"/>
          <w:lang w:val="en-US"/>
        </w:rPr>
      </w:pPr>
      <w:r>
        <w:rPr>
          <w:rFonts w:hint="eastAsia" w:ascii="宋体" w:hAnsi="宋体" w:cs="宋体"/>
          <w:color w:val="auto"/>
          <w:sz w:val="21"/>
          <w:szCs w:val="24"/>
          <w:highlight w:val="none"/>
          <w:lang w:val="en-US"/>
        </w:rPr>
        <w:t>联系电话：0512-63312331</w:t>
      </w:r>
    </w:p>
    <w:p>
      <w:pPr>
        <w:pStyle w:val="242"/>
        <w:spacing w:line="360" w:lineRule="auto"/>
        <w:ind w:firstLine="0"/>
        <w:rPr>
          <w:rFonts w:ascii="宋体" w:hAnsi="宋体" w:cs="宋体"/>
          <w:color w:val="auto"/>
          <w:sz w:val="21"/>
          <w:szCs w:val="24"/>
          <w:highlight w:val="none"/>
          <w:lang w:val="en-US"/>
        </w:rPr>
      </w:pPr>
      <w:r>
        <w:rPr>
          <w:rFonts w:hint="eastAsia" w:ascii="宋体" w:hAnsi="宋体" w:cs="宋体"/>
          <w:color w:val="auto"/>
          <w:sz w:val="21"/>
          <w:szCs w:val="24"/>
          <w:highlight w:val="none"/>
          <w:lang w:val="en-US"/>
        </w:rPr>
        <w:t>地址：</w:t>
      </w:r>
      <w:r>
        <w:rPr>
          <w:rFonts w:hint="eastAsia" w:ascii="宋体" w:hAnsi="宋体" w:cs="宋体"/>
          <w:color w:val="auto"/>
          <w:sz w:val="21"/>
          <w:szCs w:val="21"/>
          <w:highlight w:val="none"/>
          <w:lang w:val="en-US"/>
        </w:rPr>
        <w:t>江苏省苏州市吴江区北举路228号</w:t>
      </w:r>
    </w:p>
    <w:p>
      <w:pPr>
        <w:pStyle w:val="242"/>
        <w:spacing w:line="360" w:lineRule="auto"/>
        <w:ind w:firstLine="0"/>
        <w:rPr>
          <w:rFonts w:ascii="宋体" w:hAnsi="宋体" w:cs="宋体"/>
          <w:color w:val="auto"/>
          <w:sz w:val="21"/>
          <w:szCs w:val="21"/>
          <w:highlight w:val="none"/>
          <w:lang w:val="en-US"/>
        </w:rPr>
      </w:pPr>
      <w:r>
        <w:rPr>
          <w:rFonts w:hint="eastAsia" w:ascii="宋体" w:hAnsi="宋体" w:cs="宋体"/>
          <w:color w:val="auto"/>
          <w:sz w:val="21"/>
          <w:szCs w:val="21"/>
          <w:highlight w:val="none"/>
          <w:lang w:val="en-US"/>
        </w:rPr>
        <w:t>2.采购代理机构信息</w:t>
      </w:r>
    </w:p>
    <w:p>
      <w:pPr>
        <w:pStyle w:val="242"/>
        <w:spacing w:line="360" w:lineRule="auto"/>
        <w:ind w:firstLine="0"/>
        <w:rPr>
          <w:rFonts w:ascii="宋体" w:hAnsi="宋体" w:cs="宋体"/>
          <w:color w:val="auto"/>
          <w:sz w:val="21"/>
          <w:szCs w:val="21"/>
          <w:highlight w:val="none"/>
          <w:lang w:val="en-US"/>
        </w:rPr>
      </w:pPr>
      <w:r>
        <w:rPr>
          <w:rFonts w:hint="eastAsia" w:ascii="宋体" w:hAnsi="宋体" w:cs="宋体"/>
          <w:color w:val="auto"/>
          <w:sz w:val="21"/>
          <w:szCs w:val="21"/>
          <w:highlight w:val="none"/>
          <w:lang w:val="en-US"/>
        </w:rPr>
        <w:t>名称：长三角一体化示范区（江苏）沃禾项目管理有限公司</w:t>
      </w:r>
    </w:p>
    <w:p>
      <w:pPr>
        <w:pStyle w:val="242"/>
        <w:spacing w:line="360" w:lineRule="auto"/>
        <w:ind w:firstLine="0"/>
        <w:rPr>
          <w:rFonts w:ascii="宋体" w:hAnsi="宋体" w:cs="宋体"/>
          <w:color w:val="auto"/>
          <w:sz w:val="21"/>
          <w:szCs w:val="21"/>
          <w:highlight w:val="none"/>
        </w:rPr>
      </w:pPr>
      <w:r>
        <w:rPr>
          <w:rFonts w:hint="eastAsia" w:ascii="宋体" w:hAnsi="宋体" w:cs="宋体"/>
          <w:color w:val="auto"/>
          <w:sz w:val="21"/>
          <w:szCs w:val="21"/>
          <w:highlight w:val="none"/>
          <w:lang w:val="en-US"/>
        </w:rPr>
        <w:t>地址：</w:t>
      </w:r>
      <w:r>
        <w:rPr>
          <w:rFonts w:hint="eastAsia" w:ascii="宋体" w:hAnsi="宋体" w:cs="宋体"/>
          <w:color w:val="auto"/>
          <w:sz w:val="21"/>
          <w:szCs w:val="21"/>
          <w:highlight w:val="none"/>
        </w:rPr>
        <w:t>苏州市吴江区长安路3099号吴江商会大厦南楼2106</w:t>
      </w:r>
    </w:p>
    <w:p>
      <w:pPr>
        <w:pStyle w:val="242"/>
        <w:spacing w:line="360" w:lineRule="auto"/>
        <w:ind w:firstLine="0"/>
        <w:rPr>
          <w:rFonts w:ascii="宋体" w:hAnsi="宋体" w:cs="宋体"/>
          <w:color w:val="auto"/>
          <w:sz w:val="21"/>
          <w:szCs w:val="21"/>
          <w:highlight w:val="none"/>
          <w:lang w:val="en-US"/>
        </w:rPr>
      </w:pPr>
      <w:r>
        <w:rPr>
          <w:rFonts w:hint="eastAsia" w:ascii="宋体" w:hAnsi="宋体" w:cs="宋体"/>
          <w:color w:val="auto"/>
          <w:sz w:val="21"/>
          <w:szCs w:val="21"/>
          <w:highlight w:val="none"/>
          <w:lang w:val="en-US"/>
        </w:rPr>
        <w:t>联系方式：0512-63702156</w:t>
      </w:r>
    </w:p>
    <w:bookmarkEnd w:id="11"/>
    <w:p>
      <w:pPr>
        <w:pStyle w:val="242"/>
        <w:spacing w:line="360" w:lineRule="auto"/>
        <w:ind w:firstLine="0"/>
        <w:rPr>
          <w:rFonts w:ascii="宋体" w:hAnsi="宋体" w:cs="宋体"/>
          <w:color w:val="auto"/>
          <w:sz w:val="21"/>
          <w:szCs w:val="21"/>
          <w:highlight w:val="none"/>
          <w:lang w:val="en-US"/>
        </w:rPr>
      </w:pPr>
      <w:r>
        <w:rPr>
          <w:rFonts w:hint="eastAsia" w:ascii="宋体" w:hAnsi="宋体" w:cs="宋体"/>
          <w:color w:val="auto"/>
          <w:sz w:val="21"/>
          <w:szCs w:val="21"/>
          <w:highlight w:val="none"/>
          <w:lang w:val="en-US"/>
        </w:rPr>
        <w:t>3.项目联系方式</w:t>
      </w:r>
    </w:p>
    <w:p>
      <w:pPr>
        <w:pStyle w:val="242"/>
        <w:spacing w:line="360" w:lineRule="auto"/>
        <w:ind w:firstLine="0"/>
        <w:rPr>
          <w:rFonts w:ascii="宋体" w:hAnsi="宋体" w:cs="宋体"/>
          <w:color w:val="auto"/>
          <w:sz w:val="21"/>
          <w:szCs w:val="21"/>
          <w:highlight w:val="none"/>
          <w:lang w:val="en-US"/>
        </w:rPr>
      </w:pPr>
      <w:r>
        <w:rPr>
          <w:rFonts w:hint="eastAsia" w:ascii="宋体" w:hAnsi="宋体" w:cs="宋体"/>
          <w:color w:val="auto"/>
          <w:sz w:val="21"/>
          <w:szCs w:val="21"/>
          <w:highlight w:val="none"/>
          <w:lang w:val="en-US"/>
        </w:rPr>
        <w:t>项目联系人：张滢、汤佳晖</w:t>
      </w:r>
    </w:p>
    <w:p>
      <w:pPr>
        <w:pStyle w:val="242"/>
        <w:spacing w:line="360" w:lineRule="auto"/>
        <w:ind w:firstLine="0"/>
        <w:rPr>
          <w:color w:val="auto"/>
          <w:sz w:val="21"/>
          <w:szCs w:val="21"/>
          <w:highlight w:val="none"/>
          <w:lang w:val="en-US"/>
        </w:rPr>
      </w:pPr>
      <w:r>
        <w:rPr>
          <w:rFonts w:hint="eastAsia" w:ascii="宋体" w:hAnsi="宋体" w:cs="宋体"/>
          <w:color w:val="auto"/>
          <w:sz w:val="21"/>
          <w:szCs w:val="21"/>
          <w:highlight w:val="none"/>
          <w:lang w:val="en-US"/>
        </w:rPr>
        <w:t>联系电话：</w:t>
      </w:r>
      <w:bookmarkEnd w:id="9"/>
      <w:r>
        <w:rPr>
          <w:rFonts w:hint="eastAsia" w:ascii="宋体" w:hAnsi="宋体" w:cs="宋体"/>
          <w:color w:val="auto"/>
          <w:sz w:val="21"/>
          <w:szCs w:val="21"/>
          <w:highlight w:val="none"/>
          <w:lang w:val="en-US"/>
        </w:rPr>
        <w:t>0512-63702156</w:t>
      </w:r>
    </w:p>
    <w:p>
      <w:pPr>
        <w:spacing w:line="360" w:lineRule="auto"/>
        <w:jc w:val="left"/>
        <w:rPr>
          <w:color w:val="auto"/>
          <w:highlight w:val="none"/>
        </w:rPr>
      </w:pPr>
      <w:r>
        <w:rPr>
          <w:rFonts w:hint="eastAsia" w:ascii="宋体" w:hAnsi="宋体" w:cs="宋体"/>
          <w:b/>
          <w:bCs/>
          <w:color w:val="auto"/>
          <w:szCs w:val="21"/>
          <w:highlight w:val="none"/>
        </w:rPr>
        <w:t>九、</w:t>
      </w:r>
      <w:r>
        <w:rPr>
          <w:rFonts w:hint="eastAsia" w:ascii="宋体" w:hAnsi="宋体" w:cs="宋体"/>
          <w:color w:val="auto"/>
          <w:szCs w:val="21"/>
          <w:highlight w:val="none"/>
        </w:rPr>
        <w:t>请各单位获取本次磋商采购文件后，认真阅读各项内容，进行必要准备工作，按文件的要求详细填写和编制响应文件，并按以上确定的时间、地点准时参加磋商。</w:t>
      </w:r>
      <w:bookmarkStart w:id="12" w:name="_Toc609"/>
      <w:bookmarkStart w:id="13" w:name="_Toc61514582"/>
    </w:p>
    <w:p>
      <w:pPr>
        <w:spacing w:line="360" w:lineRule="auto"/>
        <w:jc w:val="right"/>
        <w:rPr>
          <w:color w:val="auto"/>
          <w:highlight w:val="none"/>
        </w:rPr>
      </w:pPr>
    </w:p>
    <w:p>
      <w:pPr>
        <w:spacing w:line="360" w:lineRule="auto"/>
        <w:jc w:val="center"/>
        <w:rPr>
          <w:rFonts w:ascii="宋体" w:hAnsi="宋体" w:cs="宋体"/>
          <w:b/>
          <w:bCs/>
          <w:color w:val="auto"/>
          <w:sz w:val="32"/>
          <w:szCs w:val="32"/>
          <w:highlight w:val="none"/>
        </w:rPr>
      </w:pPr>
      <w:r>
        <w:rPr>
          <w:rFonts w:hint="eastAsia" w:ascii="宋体" w:hAnsi="宋体" w:cs="宋体"/>
          <w:b/>
          <w:bCs/>
          <w:color w:val="auto"/>
          <w:sz w:val="32"/>
          <w:szCs w:val="32"/>
          <w:highlight w:val="none"/>
        </w:rPr>
        <w:t>政府采购合同信用融资政策告知函</w:t>
      </w:r>
    </w:p>
    <w:p>
      <w:pPr>
        <w:spacing w:line="360" w:lineRule="auto"/>
        <w:rPr>
          <w:rFonts w:ascii="宋体" w:hAnsi="宋体" w:cs="宋体"/>
          <w:color w:val="auto"/>
          <w:szCs w:val="21"/>
          <w:highlight w:val="none"/>
        </w:rPr>
      </w:pPr>
      <w:r>
        <w:rPr>
          <w:rFonts w:hint="eastAsia" w:ascii="宋体" w:hAnsi="宋体" w:cs="宋体"/>
          <w:color w:val="auto"/>
          <w:szCs w:val="21"/>
          <w:highlight w:val="none"/>
        </w:rPr>
        <w:t>各政府采购供应商：</w:t>
      </w:r>
    </w:p>
    <w:p>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欢迎贵公司参加苏州市政府采购活动！</w:t>
      </w:r>
    </w:p>
    <w:p>
      <w:pPr>
        <w:keepNext w:val="0"/>
        <w:keepLines w:val="0"/>
        <w:pageBreakBefore w:val="0"/>
        <w:widowControl w:val="0"/>
        <w:kinsoku/>
        <w:wordWrap/>
        <w:overflowPunct/>
        <w:topLinePunct w:val="0"/>
        <w:autoSpaceDE/>
        <w:autoSpaceDN/>
        <w:bidi w:val="0"/>
        <w:adjustRightInd/>
        <w:snapToGrid/>
        <w:spacing w:line="360" w:lineRule="auto"/>
        <w:ind w:firstLine="420"/>
        <w:jc w:val="left"/>
        <w:textAlignment w:val="auto"/>
        <w:rPr>
          <w:rFonts w:ascii="宋体" w:hAnsi="宋体" w:cs="宋体"/>
          <w:color w:val="auto"/>
          <w:szCs w:val="21"/>
          <w:highlight w:val="none"/>
        </w:rPr>
        <w:sectPr>
          <w:footerReference r:id="rId7" w:type="first"/>
          <w:footerReference r:id="rId6" w:type="default"/>
          <w:pgSz w:w="11906" w:h="16838"/>
          <w:pgMar w:top="1440" w:right="1558" w:bottom="1440" w:left="1588" w:header="737" w:footer="1247" w:gutter="113"/>
          <w:cols w:space="1701" w:num="1"/>
          <w:titlePg/>
          <w:docGrid w:linePitch="360" w:charSpace="0"/>
        </w:sectPr>
      </w:pPr>
      <w:r>
        <w:rPr>
          <w:rFonts w:hint="eastAsia" w:ascii="宋体" w:hAnsi="宋体" w:cs="宋体"/>
          <w:color w:val="auto"/>
          <w:szCs w:val="21"/>
          <w:highlight w:val="none"/>
        </w:rPr>
        <w:t>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p>
    <w:p>
      <w:pPr>
        <w:pStyle w:val="228"/>
        <w:spacing w:after="312"/>
        <w:outlineLvl w:val="0"/>
        <w:rPr>
          <w:rFonts w:ascii="Times New Roman" w:hAnsi="Times New Roman"/>
          <w:color w:val="auto"/>
          <w:sz w:val="44"/>
          <w:szCs w:val="44"/>
          <w:highlight w:val="none"/>
        </w:rPr>
      </w:pPr>
      <w:bookmarkStart w:id="14" w:name="_Toc24451"/>
      <w:r>
        <w:rPr>
          <w:rFonts w:ascii="Times New Roman" w:hAnsi="Times New Roman"/>
          <w:color w:val="auto"/>
          <w:sz w:val="44"/>
          <w:szCs w:val="44"/>
          <w:highlight w:val="none"/>
        </w:rPr>
        <w:t>第二章 磋商供应商须知</w:t>
      </w:r>
      <w:bookmarkEnd w:id="12"/>
      <w:bookmarkEnd w:id="13"/>
      <w:bookmarkEnd w:id="14"/>
    </w:p>
    <w:p>
      <w:pPr>
        <w:spacing w:line="400" w:lineRule="exact"/>
        <w:ind w:firstLine="422"/>
        <w:rPr>
          <w:rFonts w:ascii="宋体" w:hAnsi="宋体"/>
          <w:b/>
          <w:color w:val="auto"/>
          <w:szCs w:val="21"/>
          <w:highlight w:val="none"/>
        </w:rPr>
      </w:pPr>
      <w:r>
        <w:rPr>
          <w:rFonts w:ascii="宋体" w:hAnsi="宋体"/>
          <w:b/>
          <w:color w:val="auto"/>
          <w:szCs w:val="21"/>
          <w:highlight w:val="none"/>
        </w:rPr>
        <w:t>1</w:t>
      </w:r>
      <w:r>
        <w:rPr>
          <w:rFonts w:hint="eastAsia" w:ascii="宋体" w:hAnsi="宋体"/>
          <w:b/>
          <w:color w:val="auto"/>
          <w:szCs w:val="21"/>
          <w:highlight w:val="none"/>
        </w:rPr>
        <w:t>.</w:t>
      </w:r>
      <w:bookmarkStart w:id="15" w:name="_Hlk62113034"/>
      <w:r>
        <w:rPr>
          <w:rFonts w:hint="eastAsia" w:ascii="宋体" w:hAnsi="宋体"/>
          <w:b/>
          <w:color w:val="auto"/>
          <w:szCs w:val="21"/>
          <w:highlight w:val="none"/>
        </w:rPr>
        <w:t>★</w:t>
      </w:r>
      <w:bookmarkEnd w:id="15"/>
      <w:r>
        <w:rPr>
          <w:rFonts w:hint="eastAsia" w:ascii="宋体" w:hAnsi="宋体"/>
          <w:b/>
          <w:color w:val="auto"/>
          <w:szCs w:val="21"/>
          <w:highlight w:val="none"/>
        </w:rPr>
        <w:t>合格磋商供应商的资格条件</w:t>
      </w:r>
    </w:p>
    <w:p>
      <w:pPr>
        <w:widowControl/>
        <w:spacing w:line="400" w:lineRule="exact"/>
        <w:ind w:firstLine="420"/>
        <w:jc w:val="left"/>
        <w:rPr>
          <w:rFonts w:ascii="宋体" w:hAnsi="宋体" w:cs="宋体"/>
          <w:color w:val="auto"/>
          <w:szCs w:val="21"/>
          <w:highlight w:val="none"/>
        </w:rPr>
      </w:pPr>
      <w:r>
        <w:rPr>
          <w:rFonts w:hint="eastAsia" w:ascii="宋体" w:hAnsi="宋体" w:cs="宋体"/>
          <w:color w:val="auto"/>
          <w:szCs w:val="21"/>
          <w:highlight w:val="none"/>
          <w:lang w:val="zh-CN"/>
        </w:rPr>
        <w:t>1.1</w:t>
      </w:r>
      <w:r>
        <w:rPr>
          <w:rFonts w:hint="eastAsia" w:ascii="宋体" w:hAnsi="宋体" w:cs="宋体"/>
          <w:color w:val="auto"/>
          <w:szCs w:val="21"/>
          <w:highlight w:val="none"/>
        </w:rPr>
        <w:t>.</w:t>
      </w:r>
      <w:r>
        <w:rPr>
          <w:rFonts w:hint="eastAsia" w:ascii="宋体" w:hAnsi="宋体" w:cs="宋体"/>
          <w:color w:val="auto"/>
          <w:szCs w:val="21"/>
          <w:highlight w:val="none"/>
          <w:lang w:val="zh-CN"/>
        </w:rPr>
        <w:t>《中华人民共和国政府采购法》第二十二条规定。</w:t>
      </w:r>
    </w:p>
    <w:p>
      <w:pPr>
        <w:widowControl/>
        <w:spacing w:line="400" w:lineRule="exact"/>
        <w:ind w:firstLine="420"/>
        <w:jc w:val="left"/>
        <w:rPr>
          <w:rFonts w:ascii="宋体" w:hAnsi="宋体" w:cs="宋体"/>
          <w:color w:val="auto"/>
          <w:szCs w:val="21"/>
          <w:highlight w:val="none"/>
        </w:rPr>
      </w:pPr>
      <w:r>
        <w:rPr>
          <w:rFonts w:hint="eastAsia"/>
          <w:b/>
          <w:bCs/>
          <w:color w:val="auto"/>
          <w:szCs w:val="21"/>
          <w:highlight w:val="none"/>
        </w:rPr>
        <w:t>1.2.落实政府釆购政策需满足的资格要求：根据《政府采购促进中小企业发展管理办法》的相关规定，本项目专门面向中小企业，承接服务</w:t>
      </w:r>
      <w:r>
        <w:rPr>
          <w:rFonts w:hint="eastAsia" w:ascii="宋体" w:hAnsi="宋体" w:cs="宋体"/>
          <w:b/>
          <w:color w:val="auto"/>
          <w:szCs w:val="21"/>
          <w:highlight w:val="none"/>
          <w:lang w:val="zh-CN"/>
        </w:rPr>
        <w:t>的供应商应为中小微企业</w:t>
      </w:r>
      <w:r>
        <w:rPr>
          <w:rFonts w:hint="eastAsia" w:ascii="宋体" w:hAnsi="宋体" w:cs="宋体"/>
          <w:b/>
          <w:color w:val="auto"/>
          <w:szCs w:val="21"/>
          <w:highlight w:val="none"/>
        </w:rPr>
        <w:t>或</w:t>
      </w:r>
      <w:r>
        <w:rPr>
          <w:rFonts w:hint="eastAsia" w:ascii="宋体" w:hAnsi="宋体" w:cs="宋体"/>
          <w:b/>
          <w:color w:val="auto"/>
          <w:szCs w:val="21"/>
          <w:highlight w:val="none"/>
          <w:lang w:val="zh-CN"/>
        </w:rPr>
        <w:t>监狱企业</w:t>
      </w:r>
      <w:r>
        <w:rPr>
          <w:rFonts w:hint="eastAsia" w:ascii="宋体" w:hAnsi="宋体" w:cs="宋体"/>
          <w:b/>
          <w:color w:val="auto"/>
          <w:szCs w:val="21"/>
          <w:highlight w:val="none"/>
        </w:rPr>
        <w:t>或</w:t>
      </w:r>
      <w:r>
        <w:rPr>
          <w:rFonts w:hint="eastAsia" w:ascii="宋体" w:hAnsi="宋体" w:cs="宋体"/>
          <w:b/>
          <w:color w:val="auto"/>
          <w:szCs w:val="21"/>
          <w:highlight w:val="none"/>
          <w:lang w:val="zh-CN"/>
        </w:rPr>
        <w:t>残疾人福利性单位。根据《中小企业划型标准规定》（工信部联企业〔2011〕300号），本采购标的对应的中小企业划分标准所属行业为：其他未列明行业。</w:t>
      </w:r>
    </w:p>
    <w:p>
      <w:pPr>
        <w:spacing w:line="440" w:lineRule="exact"/>
        <w:ind w:firstLine="422"/>
        <w:rPr>
          <w:rFonts w:ascii="宋体" w:hAnsi="宋体" w:cs="宋体"/>
          <w:color w:val="auto"/>
          <w:szCs w:val="21"/>
          <w:highlight w:val="none"/>
        </w:rPr>
      </w:pPr>
      <w:r>
        <w:rPr>
          <w:rFonts w:hint="eastAsia"/>
          <w:b/>
          <w:bCs/>
          <w:color w:val="auto"/>
          <w:szCs w:val="21"/>
          <w:highlight w:val="none"/>
        </w:rPr>
        <w:t>1.3.本项目的特定资格要求：无。</w:t>
      </w:r>
    </w:p>
    <w:p>
      <w:pPr>
        <w:spacing w:line="440" w:lineRule="exact"/>
        <w:ind w:firstLine="420"/>
        <w:rPr>
          <w:rFonts w:ascii="宋体" w:hAnsi="宋体" w:cs="宋体"/>
          <w:color w:val="auto"/>
          <w:szCs w:val="21"/>
          <w:highlight w:val="none"/>
        </w:rPr>
      </w:pPr>
      <w:r>
        <w:rPr>
          <w:rFonts w:hint="eastAsia" w:ascii="宋体" w:hAnsi="宋体" w:cs="宋体"/>
          <w:color w:val="auto"/>
          <w:szCs w:val="21"/>
          <w:highlight w:val="none"/>
        </w:rPr>
        <w:t>1.4.拒绝下列供应商参加本次采购活动：</w:t>
      </w:r>
    </w:p>
    <w:p>
      <w:pPr>
        <w:spacing w:line="440" w:lineRule="exact"/>
        <w:ind w:firstLine="420"/>
        <w:rPr>
          <w:rFonts w:ascii="宋体" w:hAnsi="宋体" w:cs="宋体"/>
          <w:color w:val="auto"/>
          <w:szCs w:val="21"/>
          <w:highlight w:val="none"/>
        </w:rPr>
      </w:pPr>
      <w:r>
        <w:rPr>
          <w:rFonts w:hint="eastAsia" w:ascii="宋体" w:hAnsi="宋体" w:cs="宋体"/>
          <w:color w:val="auto"/>
          <w:szCs w:val="21"/>
          <w:highlight w:val="none"/>
        </w:rPr>
        <w:t>1.4.1.单位负责人为同一人或者存在直接控股、管理关系的不同供应商（包含法定代表人为同一个人的两个及两个以上法人，母公司、全资子公司及其控股公司），参加同一合同项下的政府采购活动。</w:t>
      </w:r>
    </w:p>
    <w:p>
      <w:pPr>
        <w:spacing w:line="440" w:lineRule="exact"/>
        <w:ind w:firstLine="420"/>
        <w:rPr>
          <w:rFonts w:ascii="宋体" w:hAnsi="宋体" w:cs="宋体"/>
          <w:color w:val="auto"/>
          <w:szCs w:val="21"/>
          <w:highlight w:val="none"/>
        </w:rPr>
      </w:pPr>
      <w:r>
        <w:rPr>
          <w:rFonts w:hint="eastAsia" w:ascii="宋体" w:hAnsi="宋体" w:cs="宋体"/>
          <w:color w:val="auto"/>
          <w:szCs w:val="21"/>
          <w:highlight w:val="none"/>
        </w:rPr>
        <w:t>1.4.2.为采购项目提供整体设计、规范编制或者项目管理、监理、检测等服务的供应商。</w:t>
      </w:r>
    </w:p>
    <w:p>
      <w:pPr>
        <w:widowControl/>
        <w:spacing w:line="400" w:lineRule="exact"/>
        <w:ind w:firstLine="420"/>
        <w:jc w:val="left"/>
        <w:rPr>
          <w:rFonts w:ascii="宋体" w:hAnsi="宋体" w:cs="宋体"/>
          <w:color w:val="auto"/>
          <w:szCs w:val="21"/>
          <w:highlight w:val="none"/>
          <w:lang w:val="zh-CN"/>
        </w:rPr>
      </w:pPr>
      <w:r>
        <w:rPr>
          <w:rFonts w:hint="eastAsia" w:ascii="宋体" w:hAnsi="宋体" w:cs="宋体"/>
          <w:color w:val="auto"/>
          <w:szCs w:val="21"/>
          <w:highlight w:val="none"/>
          <w:lang w:val="zh-CN"/>
        </w:rPr>
        <w:t>1.</w:t>
      </w:r>
      <w:r>
        <w:rPr>
          <w:rFonts w:hint="eastAsia" w:ascii="宋体" w:hAnsi="宋体" w:cs="宋体"/>
          <w:color w:val="auto"/>
          <w:szCs w:val="21"/>
          <w:highlight w:val="none"/>
        </w:rPr>
        <w:t>4.3.</w:t>
      </w:r>
      <w:r>
        <w:rPr>
          <w:rFonts w:hint="eastAsia" w:ascii="宋体" w:hAnsi="宋体" w:cs="宋体"/>
          <w:color w:val="auto"/>
          <w:szCs w:val="21"/>
          <w:highlight w:val="none"/>
          <w:lang w:val="zh-CN"/>
        </w:rPr>
        <w:t>对列入失信被执行人、重大税收违法案件当事人名单、政府采购严重违法失信行为记录名单的供应商。</w:t>
      </w:r>
    </w:p>
    <w:p>
      <w:pPr>
        <w:widowControl/>
        <w:spacing w:line="400" w:lineRule="exact"/>
        <w:ind w:firstLine="420"/>
        <w:jc w:val="left"/>
        <w:rPr>
          <w:rFonts w:ascii="宋体" w:hAnsi="宋体" w:cs="宋体"/>
          <w:color w:val="auto"/>
          <w:szCs w:val="21"/>
          <w:highlight w:val="none"/>
          <w:lang w:val="zh-CN"/>
        </w:rPr>
      </w:pPr>
      <w:r>
        <w:rPr>
          <w:rFonts w:hint="eastAsia" w:ascii="宋体" w:hAnsi="宋体" w:cs="宋体"/>
          <w:color w:val="auto"/>
          <w:szCs w:val="21"/>
          <w:highlight w:val="none"/>
          <w:lang w:val="zh-CN"/>
        </w:rPr>
        <w:t>根据政府采购法及相关法规，以及苏州市财政局《关于印发苏州市市级政府采购信用记录查询和使用工作试行办法的通知》（苏财购（2017）11号）文件的规定，磋商代理人将对供应商进行信用查询。</w:t>
      </w:r>
    </w:p>
    <w:p>
      <w:pPr>
        <w:widowControl/>
        <w:spacing w:line="400" w:lineRule="exact"/>
        <w:ind w:firstLine="420"/>
        <w:jc w:val="left"/>
        <w:rPr>
          <w:rFonts w:ascii="宋体" w:hAnsi="宋体" w:cs="宋体"/>
          <w:color w:val="auto"/>
          <w:szCs w:val="21"/>
          <w:highlight w:val="none"/>
          <w:lang w:val="zh-CN"/>
        </w:rPr>
      </w:pPr>
      <w:r>
        <w:rPr>
          <w:rFonts w:hint="eastAsia" w:ascii="宋体" w:hAnsi="宋体" w:cs="宋体"/>
          <w:color w:val="auto"/>
          <w:szCs w:val="21"/>
          <w:highlight w:val="none"/>
          <w:lang w:val="zh-CN"/>
        </w:rPr>
        <w:t>（1）查询截止时点：响应文件递交截止时间。</w:t>
      </w:r>
    </w:p>
    <w:p>
      <w:pPr>
        <w:widowControl/>
        <w:spacing w:line="400" w:lineRule="exact"/>
        <w:ind w:firstLine="420"/>
        <w:jc w:val="left"/>
        <w:rPr>
          <w:rFonts w:ascii="宋体" w:hAnsi="宋体"/>
          <w:color w:val="auto"/>
          <w:szCs w:val="21"/>
          <w:highlight w:val="none"/>
          <w:lang w:val="zh-CN"/>
        </w:rPr>
      </w:pPr>
      <w:r>
        <w:rPr>
          <w:rFonts w:hint="eastAsia" w:ascii="宋体" w:hAnsi="宋体"/>
          <w:color w:val="auto"/>
          <w:szCs w:val="21"/>
          <w:highlight w:val="none"/>
          <w:lang w:val="zh-CN"/>
        </w:rPr>
        <w:t>（2）查询渠道：</w:t>
      </w:r>
    </w:p>
    <w:p>
      <w:pPr>
        <w:widowControl/>
        <w:spacing w:line="400" w:lineRule="exact"/>
        <w:ind w:firstLine="420"/>
        <w:jc w:val="left"/>
        <w:rPr>
          <w:rFonts w:ascii="宋体" w:hAnsi="宋体"/>
          <w:color w:val="auto"/>
          <w:szCs w:val="21"/>
          <w:highlight w:val="none"/>
          <w:lang w:val="zh-CN"/>
        </w:rPr>
      </w:pPr>
      <w:r>
        <w:rPr>
          <w:rFonts w:hint="eastAsia" w:ascii="宋体" w:hAnsi="宋体"/>
          <w:color w:val="auto"/>
          <w:szCs w:val="21"/>
          <w:highlight w:val="none"/>
          <w:lang w:val="zh-CN"/>
        </w:rPr>
        <w:t>统一登录苏州市政府采购网的“供应商信用查询”系统查询供应商的信用记录。苏州市政府采购网“供应商信用查询”系统实时提供来自中国政府采购网、信用中国、信用江苏、诚信苏州网站的相关主体信用记录。</w:t>
      </w:r>
    </w:p>
    <w:p>
      <w:pPr>
        <w:widowControl/>
        <w:spacing w:line="400" w:lineRule="exact"/>
        <w:ind w:firstLine="420"/>
        <w:jc w:val="left"/>
        <w:rPr>
          <w:rFonts w:ascii="宋体" w:hAnsi="宋体"/>
          <w:color w:val="auto"/>
          <w:szCs w:val="21"/>
          <w:highlight w:val="none"/>
          <w:lang w:val="zh-CN"/>
        </w:rPr>
      </w:pPr>
      <w:r>
        <w:rPr>
          <w:rFonts w:hint="eastAsia" w:ascii="宋体" w:hAnsi="宋体"/>
          <w:color w:val="auto"/>
          <w:szCs w:val="21"/>
          <w:highlight w:val="none"/>
          <w:lang w:val="zh-CN"/>
        </w:rPr>
        <w:t>（3）查询证据留存方式：</w:t>
      </w:r>
    </w:p>
    <w:p>
      <w:pPr>
        <w:widowControl/>
        <w:spacing w:line="400" w:lineRule="exact"/>
        <w:ind w:firstLine="420"/>
        <w:jc w:val="left"/>
        <w:rPr>
          <w:rFonts w:ascii="宋体" w:hAnsi="宋体"/>
          <w:color w:val="auto"/>
          <w:szCs w:val="21"/>
          <w:highlight w:val="none"/>
          <w:lang w:val="zh-CN"/>
        </w:rPr>
      </w:pPr>
      <w:r>
        <w:rPr>
          <w:rFonts w:hint="eastAsia" w:ascii="宋体" w:hAnsi="宋体"/>
          <w:color w:val="auto"/>
          <w:szCs w:val="21"/>
          <w:highlight w:val="none"/>
          <w:lang w:val="zh-CN"/>
        </w:rPr>
        <w:t>对存在失信信息的供应商，评审小组应填写《苏州市级政府采购供应商失信信息确认函》，由失信供应商应签名确认。同时，采购代理机构工作人员应根据评审小组确认的失信信息，登录到来源网站页面进行复核并打印，作为证据留存。</w:t>
      </w:r>
    </w:p>
    <w:p>
      <w:pPr>
        <w:widowControl/>
        <w:spacing w:line="400" w:lineRule="exact"/>
        <w:ind w:firstLine="420"/>
        <w:jc w:val="left"/>
        <w:rPr>
          <w:rFonts w:ascii="宋体" w:hAnsi="宋体"/>
          <w:color w:val="auto"/>
          <w:szCs w:val="21"/>
          <w:highlight w:val="none"/>
          <w:lang w:val="zh-CN"/>
        </w:rPr>
      </w:pPr>
      <w:r>
        <w:rPr>
          <w:rFonts w:hint="eastAsia" w:ascii="宋体" w:hAnsi="宋体"/>
          <w:color w:val="auto"/>
          <w:szCs w:val="21"/>
          <w:highlight w:val="none"/>
          <w:lang w:val="zh-CN"/>
        </w:rPr>
        <w:t>（4）信用记录使用规则：</w:t>
      </w:r>
    </w:p>
    <w:p>
      <w:pPr>
        <w:widowControl/>
        <w:spacing w:line="400" w:lineRule="exact"/>
        <w:ind w:firstLine="420"/>
        <w:jc w:val="left"/>
        <w:rPr>
          <w:rFonts w:ascii="宋体" w:hAnsi="宋体" w:cs="宋体"/>
          <w:color w:val="auto"/>
          <w:szCs w:val="21"/>
          <w:highlight w:val="none"/>
          <w:lang w:val="zh-CN"/>
        </w:rPr>
      </w:pPr>
      <w:r>
        <w:rPr>
          <w:rFonts w:hint="eastAsia" w:ascii="宋体" w:hAnsi="宋体" w:cs="宋体"/>
          <w:color w:val="auto"/>
          <w:szCs w:val="21"/>
          <w:highlight w:val="none"/>
          <w:lang w:val="zh-CN"/>
        </w:rPr>
        <w:t>在对供应商进行资格性审查时，应根据查询结果对供应商的不良信用记录逐项甄别确认。下列信用记录属于应依法拒绝供应商参加政府采购的失信信息：</w:t>
      </w:r>
    </w:p>
    <w:p>
      <w:pPr>
        <w:widowControl/>
        <w:spacing w:line="400" w:lineRule="exact"/>
        <w:ind w:firstLine="420"/>
        <w:jc w:val="left"/>
        <w:rPr>
          <w:rFonts w:ascii="宋体" w:hAnsi="宋体" w:cs="宋体"/>
          <w:color w:val="auto"/>
          <w:szCs w:val="21"/>
          <w:highlight w:val="none"/>
          <w:lang w:val="zh-CN"/>
        </w:rPr>
      </w:pPr>
      <w:r>
        <w:rPr>
          <w:rFonts w:hint="eastAsia" w:ascii="宋体" w:hAnsi="宋体" w:cs="宋体"/>
          <w:color w:val="auto"/>
          <w:szCs w:val="21"/>
          <w:highlight w:val="none"/>
          <w:lang w:val="zh-CN"/>
        </w:rPr>
        <w:t>（一）政府采购严重违法记录，即供应商被全国各级财政部门列入“政府采购严重违法失信行为记录名单”，且在处罚有效期内的。</w:t>
      </w:r>
    </w:p>
    <w:p>
      <w:pPr>
        <w:widowControl/>
        <w:spacing w:line="400" w:lineRule="exact"/>
        <w:ind w:firstLine="420"/>
        <w:jc w:val="left"/>
        <w:rPr>
          <w:rFonts w:ascii="宋体" w:hAnsi="宋体" w:cs="宋体"/>
          <w:color w:val="auto"/>
          <w:szCs w:val="21"/>
          <w:highlight w:val="none"/>
          <w:lang w:val="zh-CN"/>
        </w:rPr>
      </w:pPr>
      <w:r>
        <w:rPr>
          <w:rFonts w:hint="eastAsia" w:ascii="宋体" w:hAnsi="宋体" w:cs="宋体"/>
          <w:color w:val="auto"/>
          <w:szCs w:val="21"/>
          <w:highlight w:val="none"/>
          <w:lang w:val="zh-CN"/>
        </w:rPr>
        <w:t>（二）财政部门与法院、工商、税务等部门联合惩戒的失信信息，包括：</w:t>
      </w:r>
    </w:p>
    <w:p>
      <w:pPr>
        <w:widowControl/>
        <w:spacing w:line="400" w:lineRule="exact"/>
        <w:ind w:firstLine="420"/>
        <w:jc w:val="left"/>
        <w:rPr>
          <w:rFonts w:ascii="宋体" w:hAnsi="宋体" w:cs="宋体"/>
          <w:color w:val="auto"/>
          <w:szCs w:val="21"/>
          <w:highlight w:val="none"/>
          <w:lang w:val="zh-CN"/>
        </w:rPr>
      </w:pPr>
      <w:r>
        <w:rPr>
          <w:rFonts w:hint="eastAsia" w:ascii="宋体" w:hAnsi="宋体" w:cs="宋体"/>
          <w:color w:val="auto"/>
          <w:szCs w:val="21"/>
          <w:highlight w:val="none"/>
          <w:lang w:val="zh-CN"/>
        </w:rPr>
        <w:t>（1）被列入失信被执行人名单；</w:t>
      </w:r>
    </w:p>
    <w:p>
      <w:pPr>
        <w:widowControl/>
        <w:spacing w:line="400" w:lineRule="exact"/>
        <w:ind w:firstLine="420"/>
        <w:jc w:val="left"/>
        <w:rPr>
          <w:rFonts w:ascii="宋体" w:hAnsi="宋体" w:cs="宋体"/>
          <w:color w:val="auto"/>
          <w:szCs w:val="21"/>
          <w:highlight w:val="none"/>
          <w:lang w:val="zh-CN"/>
        </w:rPr>
      </w:pPr>
      <w:r>
        <w:rPr>
          <w:rFonts w:hint="eastAsia" w:ascii="宋体" w:hAnsi="宋体" w:cs="宋体"/>
          <w:color w:val="auto"/>
          <w:szCs w:val="21"/>
          <w:highlight w:val="none"/>
          <w:lang w:val="zh-CN"/>
        </w:rPr>
        <w:t>（2）被列入重大税收违法案件当事人名单；</w:t>
      </w:r>
    </w:p>
    <w:p>
      <w:pPr>
        <w:widowControl/>
        <w:spacing w:line="400" w:lineRule="exact"/>
        <w:ind w:firstLine="420"/>
        <w:jc w:val="left"/>
        <w:rPr>
          <w:rFonts w:ascii="宋体" w:hAnsi="宋体" w:cs="宋体"/>
          <w:color w:val="auto"/>
          <w:szCs w:val="21"/>
          <w:highlight w:val="none"/>
          <w:lang w:val="zh-CN"/>
        </w:rPr>
      </w:pPr>
      <w:r>
        <w:rPr>
          <w:rFonts w:hint="eastAsia" w:ascii="宋体" w:hAnsi="宋体" w:cs="宋体"/>
          <w:color w:val="auto"/>
          <w:szCs w:val="21"/>
          <w:highlight w:val="none"/>
          <w:lang w:val="zh-CN"/>
        </w:rPr>
        <w:t>（3）企业经营异常名录中被责令停产停业、暂扣或者吊销许可证或者执照，或者对经营活动中的较大数额罚款（“较大数额罚款”认定为200万元以上的罚款，法律、行政法规以及国务院有关部门明确规定相关领域“较大数额罚款”标准高于200万元的，从其规定）的信用记录。处罚生效日至递交（响应）文件日未满三年的。</w:t>
      </w:r>
    </w:p>
    <w:p>
      <w:pPr>
        <w:widowControl/>
        <w:spacing w:line="400" w:lineRule="exact"/>
        <w:ind w:firstLine="420"/>
        <w:jc w:val="left"/>
        <w:rPr>
          <w:rFonts w:ascii="宋体" w:hAnsi="宋体" w:cs="宋体"/>
          <w:color w:val="auto"/>
          <w:szCs w:val="21"/>
          <w:highlight w:val="none"/>
        </w:rPr>
      </w:pPr>
      <w:r>
        <w:rPr>
          <w:rFonts w:hint="eastAsia" w:ascii="宋体" w:hAnsi="宋体" w:cs="宋体"/>
          <w:color w:val="auto"/>
          <w:szCs w:val="21"/>
          <w:highlight w:val="none"/>
        </w:rPr>
        <w:t>1.4.4.</w:t>
      </w:r>
      <w:r>
        <w:rPr>
          <w:rFonts w:hint="eastAsia" w:ascii="宋体" w:hAnsi="宋体" w:cs="宋体"/>
          <w:color w:val="auto"/>
          <w:szCs w:val="21"/>
          <w:highlight w:val="none"/>
          <w:lang w:val="zh-CN"/>
        </w:rPr>
        <w:t>法人的分支机构不得参加政府采购活动（除银行、保险、石油石化、电力、电信等行业特殊情况外）。</w:t>
      </w:r>
    </w:p>
    <w:p>
      <w:pPr>
        <w:widowControl/>
        <w:spacing w:line="400" w:lineRule="exact"/>
        <w:ind w:firstLine="422"/>
        <w:jc w:val="left"/>
        <w:rPr>
          <w:rFonts w:ascii="宋体" w:hAnsi="宋体"/>
          <w:b/>
          <w:bCs/>
          <w:color w:val="auto"/>
          <w:szCs w:val="21"/>
          <w:highlight w:val="none"/>
        </w:rPr>
      </w:pPr>
      <w:r>
        <w:rPr>
          <w:rFonts w:ascii="宋体" w:hAnsi="宋体"/>
          <w:b/>
          <w:bCs/>
          <w:color w:val="auto"/>
          <w:szCs w:val="21"/>
          <w:highlight w:val="none"/>
        </w:rPr>
        <w:t>2</w:t>
      </w:r>
      <w:r>
        <w:rPr>
          <w:rFonts w:hint="eastAsia" w:ascii="宋体" w:hAnsi="宋体"/>
          <w:b/>
          <w:bCs/>
          <w:color w:val="auto"/>
          <w:szCs w:val="21"/>
          <w:highlight w:val="none"/>
        </w:rPr>
        <w:t>.政府采购政策</w:t>
      </w:r>
    </w:p>
    <w:p>
      <w:pPr>
        <w:widowControl/>
        <w:spacing w:line="400" w:lineRule="exact"/>
        <w:ind w:firstLine="420"/>
        <w:jc w:val="left"/>
        <w:rPr>
          <w:rFonts w:ascii="宋体" w:hAnsi="宋体"/>
          <w:color w:val="auto"/>
          <w:szCs w:val="21"/>
          <w:highlight w:val="none"/>
        </w:rPr>
      </w:pPr>
      <w:r>
        <w:rPr>
          <w:rFonts w:ascii="宋体" w:hAnsi="宋体"/>
          <w:color w:val="auto"/>
          <w:szCs w:val="21"/>
          <w:highlight w:val="none"/>
        </w:rPr>
        <w:t>2</w:t>
      </w:r>
      <w:r>
        <w:rPr>
          <w:rFonts w:hint="eastAsia" w:ascii="宋体" w:hAnsi="宋体"/>
          <w:color w:val="auto"/>
          <w:szCs w:val="21"/>
          <w:highlight w:val="none"/>
        </w:rPr>
        <w:t>.1.政府采购促进中小企业发展，小企业（含小型、微型企业）提供的产品和服务在评标时将获得优势，参加磋商的小企业，应当提供《中小企业声明函》（“中小企业划型标准”详见《关于印发中小企业划型标准规定的通知》工信部联企业〔2011〕300号及《国家统计局关于印发统计上大中小微型企业划分办法的通知》国统字〔2011〕75号）。</w:t>
      </w:r>
    </w:p>
    <w:p>
      <w:pPr>
        <w:widowControl/>
        <w:spacing w:line="400" w:lineRule="exact"/>
        <w:ind w:firstLine="420"/>
        <w:jc w:val="left"/>
        <w:rPr>
          <w:rFonts w:ascii="宋体" w:hAnsi="宋体"/>
          <w:color w:val="auto"/>
          <w:szCs w:val="21"/>
          <w:highlight w:val="none"/>
        </w:rPr>
      </w:pPr>
      <w:r>
        <w:rPr>
          <w:rFonts w:hint="eastAsia" w:ascii="宋体" w:hAnsi="宋体"/>
          <w:color w:val="auto"/>
          <w:szCs w:val="21"/>
          <w:highlight w:val="none"/>
        </w:rPr>
        <w:t>2.2.政府采购支持监狱和戒毒企业发展政策，监狱和戒毒企业提供的产品和服务在评标时将获得优势，参加磋商的监狱和戒毒企业，应当提供由省级以上监狱管理局、戒毒管理局（含新疆生产建设兵团）出具的属于监狱企业的证明文件，监狱和戒毒企业享受政府采购支持政策的要求详见财库〔2014〕68号。</w:t>
      </w:r>
    </w:p>
    <w:p>
      <w:pPr>
        <w:widowControl/>
        <w:spacing w:line="400" w:lineRule="exact"/>
        <w:ind w:firstLine="420"/>
        <w:jc w:val="left"/>
        <w:rPr>
          <w:rFonts w:ascii="宋体" w:hAnsi="宋体"/>
          <w:color w:val="auto"/>
          <w:szCs w:val="21"/>
          <w:highlight w:val="none"/>
        </w:rPr>
      </w:pPr>
      <w:r>
        <w:rPr>
          <w:rFonts w:hint="eastAsia" w:ascii="宋体" w:hAnsi="宋体"/>
          <w:color w:val="auto"/>
          <w:szCs w:val="21"/>
          <w:highlight w:val="none"/>
        </w:rPr>
        <w:t>2.3.政府采购促进残疾人就业政策，残疾人福利性单位提供的产品和服务在评标时将获得优势，参加磋商的残疾人福利性单位，应当提供《残疾人福利性单位声明函》，残疾人福利性单位享受政府采购支持政策的要求详见财库〔2017〕141号。</w:t>
      </w:r>
    </w:p>
    <w:p>
      <w:pPr>
        <w:widowControl/>
        <w:spacing w:line="400" w:lineRule="exact"/>
        <w:ind w:firstLine="420"/>
        <w:jc w:val="left"/>
        <w:rPr>
          <w:rFonts w:ascii="宋体" w:hAnsi="宋体"/>
          <w:color w:val="auto"/>
          <w:szCs w:val="21"/>
          <w:highlight w:val="none"/>
        </w:rPr>
      </w:pPr>
      <w:r>
        <w:rPr>
          <w:rFonts w:hint="eastAsia" w:ascii="宋体" w:hAnsi="宋体"/>
          <w:color w:val="auto"/>
          <w:szCs w:val="21"/>
          <w:highlight w:val="none"/>
        </w:rPr>
        <w:t>2.4. 强制采购节能产品、信息安全产品，优先采购环境标志产品。节能产品是指列入财政部、国家发展和改革委员会制定的节能产品品目政府采购清单，且经过认定的节能产品；信息安全产品是指列入国家质检总局国家认监委《信息安全产品强制性认证目录》，并获得强制性产品认证证书的产品；环境标志产品是指列入财政部、国家环保总局制定的环境标志产品品目政府采购清单，且经过认证的环境标志产品。</w:t>
      </w:r>
    </w:p>
    <w:p>
      <w:pPr>
        <w:widowControl/>
        <w:spacing w:line="400" w:lineRule="exact"/>
        <w:ind w:firstLine="420"/>
        <w:jc w:val="left"/>
        <w:rPr>
          <w:rFonts w:ascii="宋体" w:hAnsi="宋体"/>
          <w:color w:val="auto"/>
          <w:szCs w:val="21"/>
          <w:highlight w:val="none"/>
        </w:rPr>
      </w:pPr>
      <w:r>
        <w:rPr>
          <w:rFonts w:hint="eastAsia" w:ascii="宋体" w:hAnsi="宋体"/>
          <w:color w:val="auto"/>
          <w:szCs w:val="21"/>
          <w:highlight w:val="none"/>
        </w:rPr>
        <w:t>2.5.提供的产品属于政府强制采购节能产品的，供应商应当选择经过认证的节能产品响应，并提供有效的节能产品认证证书复印件。</w:t>
      </w:r>
    </w:p>
    <w:p>
      <w:pPr>
        <w:widowControl/>
        <w:spacing w:line="400" w:lineRule="exact"/>
        <w:ind w:firstLine="420"/>
        <w:jc w:val="left"/>
        <w:rPr>
          <w:rFonts w:ascii="宋体" w:hAnsi="宋体"/>
          <w:color w:val="auto"/>
          <w:szCs w:val="21"/>
          <w:highlight w:val="none"/>
        </w:rPr>
      </w:pPr>
      <w:r>
        <w:rPr>
          <w:rFonts w:hint="eastAsia" w:ascii="宋体" w:hAnsi="宋体"/>
          <w:color w:val="auto"/>
          <w:szCs w:val="21"/>
          <w:highlight w:val="none"/>
        </w:rPr>
        <w:t>2.6.提供的产品属于环境标志产品的,供应商应当选择经过认证的环境标志产品响应,并提供有效的环境标志产品认证证书复印件。</w:t>
      </w:r>
    </w:p>
    <w:p>
      <w:pPr>
        <w:widowControl/>
        <w:spacing w:line="400" w:lineRule="exact"/>
        <w:ind w:firstLine="420"/>
        <w:jc w:val="left"/>
        <w:rPr>
          <w:rFonts w:ascii="宋体" w:hAnsi="宋体"/>
          <w:color w:val="auto"/>
          <w:szCs w:val="21"/>
          <w:highlight w:val="none"/>
        </w:rPr>
      </w:pPr>
      <w:r>
        <w:rPr>
          <w:rFonts w:hint="eastAsia" w:ascii="宋体" w:hAnsi="宋体"/>
          <w:color w:val="auto"/>
          <w:szCs w:val="21"/>
          <w:highlight w:val="none"/>
        </w:rPr>
        <w:t>2</w:t>
      </w:r>
      <w:r>
        <w:rPr>
          <w:rFonts w:ascii="宋体" w:hAnsi="宋体"/>
          <w:color w:val="auto"/>
          <w:szCs w:val="21"/>
          <w:highlight w:val="none"/>
        </w:rPr>
        <w:t>.7</w:t>
      </w:r>
      <w:r>
        <w:rPr>
          <w:rFonts w:hint="eastAsia" w:ascii="宋体" w:hAnsi="宋体"/>
          <w:color w:val="auto"/>
          <w:szCs w:val="21"/>
          <w:highlight w:val="none"/>
        </w:rPr>
        <w:t>.</w:t>
      </w:r>
      <w:r>
        <w:rPr>
          <w:rFonts w:hint="eastAsia" w:ascii="宋体" w:hAnsi="宋体"/>
          <w:color w:val="auto"/>
          <w:szCs w:val="21"/>
          <w:highlight w:val="none"/>
          <w:lang w:val="zh-CN"/>
        </w:rPr>
        <w:t>如采购货物涉及协议供货相关产品的，执行协议供货相关政策。</w:t>
      </w:r>
    </w:p>
    <w:p>
      <w:pPr>
        <w:spacing w:line="400" w:lineRule="exact"/>
        <w:ind w:firstLine="422"/>
        <w:rPr>
          <w:rFonts w:ascii="宋体" w:hAnsi="宋体"/>
          <w:bCs/>
          <w:color w:val="auto"/>
          <w:szCs w:val="21"/>
          <w:highlight w:val="none"/>
        </w:rPr>
      </w:pPr>
      <w:r>
        <w:rPr>
          <w:rFonts w:ascii="宋体" w:hAnsi="宋体"/>
          <w:b/>
          <w:color w:val="auto"/>
          <w:szCs w:val="21"/>
          <w:highlight w:val="none"/>
        </w:rPr>
        <w:t>3.</w:t>
      </w:r>
      <w:r>
        <w:rPr>
          <w:rFonts w:hint="eastAsia" w:ascii="宋体" w:hAnsi="宋体"/>
          <w:b/>
          <w:color w:val="auto"/>
          <w:szCs w:val="21"/>
          <w:highlight w:val="none"/>
        </w:rPr>
        <w:t>★联合体响应：</w:t>
      </w:r>
      <w:r>
        <w:rPr>
          <w:rFonts w:hint="eastAsia" w:ascii="宋体" w:hAnsi="宋体"/>
          <w:bCs/>
          <w:color w:val="auto"/>
          <w:szCs w:val="21"/>
          <w:highlight w:val="none"/>
        </w:rPr>
        <w:t>不接受。</w:t>
      </w:r>
    </w:p>
    <w:p>
      <w:pPr>
        <w:widowControl/>
        <w:spacing w:line="400" w:lineRule="exact"/>
        <w:ind w:firstLine="420"/>
        <w:jc w:val="left"/>
        <w:rPr>
          <w:rFonts w:ascii="宋体" w:hAnsi="宋体"/>
          <w:color w:val="auto"/>
          <w:szCs w:val="21"/>
          <w:highlight w:val="none"/>
        </w:rPr>
      </w:pPr>
      <w:r>
        <w:rPr>
          <w:rFonts w:ascii="宋体" w:hAnsi="宋体"/>
          <w:color w:val="auto"/>
          <w:szCs w:val="21"/>
          <w:highlight w:val="none"/>
        </w:rPr>
        <w:t>3.</w:t>
      </w:r>
      <w:r>
        <w:rPr>
          <w:rFonts w:hint="eastAsia" w:ascii="宋体" w:hAnsi="宋体"/>
          <w:color w:val="auto"/>
          <w:szCs w:val="21"/>
          <w:highlight w:val="none"/>
        </w:rPr>
        <w:t>1</w:t>
      </w:r>
      <w:r>
        <w:rPr>
          <w:rFonts w:ascii="宋体" w:hAnsi="宋体"/>
          <w:color w:val="auto"/>
          <w:szCs w:val="21"/>
          <w:highlight w:val="none"/>
        </w:rPr>
        <w:t>.</w:t>
      </w:r>
      <w:r>
        <w:rPr>
          <w:rFonts w:hint="eastAsia" w:ascii="宋体" w:hAnsi="宋体"/>
          <w:color w:val="auto"/>
          <w:szCs w:val="21"/>
          <w:highlight w:val="none"/>
        </w:rPr>
        <w:t>两个以上的自然人、法人或者其他组织可以组成一个联合体，以一个供应商的身份共同参加政府采购。</w:t>
      </w:r>
    </w:p>
    <w:p>
      <w:pPr>
        <w:widowControl/>
        <w:spacing w:line="400" w:lineRule="exact"/>
        <w:ind w:firstLine="420"/>
        <w:jc w:val="left"/>
        <w:rPr>
          <w:rFonts w:ascii="宋体" w:hAnsi="宋体"/>
          <w:color w:val="auto"/>
          <w:szCs w:val="21"/>
          <w:highlight w:val="none"/>
        </w:rPr>
      </w:pPr>
      <w:r>
        <w:rPr>
          <w:rFonts w:ascii="宋体" w:hAnsi="宋体"/>
          <w:color w:val="auto"/>
          <w:szCs w:val="21"/>
          <w:highlight w:val="none"/>
        </w:rPr>
        <w:t>3</w:t>
      </w:r>
      <w:r>
        <w:rPr>
          <w:rFonts w:hint="eastAsia" w:ascii="宋体" w:hAnsi="宋体"/>
          <w:color w:val="auto"/>
          <w:szCs w:val="21"/>
          <w:highlight w:val="none"/>
        </w:rPr>
        <w:t>.2</w:t>
      </w:r>
      <w:r>
        <w:rPr>
          <w:rFonts w:ascii="宋体" w:hAnsi="宋体"/>
          <w:color w:val="auto"/>
          <w:szCs w:val="21"/>
          <w:highlight w:val="none"/>
        </w:rPr>
        <w:t>.</w:t>
      </w:r>
      <w:r>
        <w:rPr>
          <w:rFonts w:hint="eastAsia" w:ascii="宋体" w:hAnsi="宋体"/>
          <w:color w:val="auto"/>
          <w:szCs w:val="21"/>
          <w:highlight w:val="none"/>
        </w:rPr>
        <w:t>鼓励大中型企业和其他自然人、法人或者其他组织与小型、微型企业组成联合体共同参加非专门面向中小企业的政府采购活动。</w:t>
      </w:r>
    </w:p>
    <w:p>
      <w:pPr>
        <w:widowControl/>
        <w:spacing w:line="400" w:lineRule="exact"/>
        <w:ind w:firstLine="420"/>
        <w:jc w:val="left"/>
        <w:rPr>
          <w:rFonts w:ascii="宋体" w:hAnsi="宋体"/>
          <w:color w:val="auto"/>
          <w:szCs w:val="21"/>
          <w:highlight w:val="none"/>
        </w:rPr>
      </w:pPr>
      <w:r>
        <w:rPr>
          <w:rFonts w:ascii="宋体" w:hAnsi="宋体"/>
          <w:color w:val="auto"/>
          <w:szCs w:val="21"/>
          <w:highlight w:val="none"/>
        </w:rPr>
        <w:t>3</w:t>
      </w:r>
      <w:r>
        <w:rPr>
          <w:rFonts w:hint="eastAsia" w:ascii="宋体" w:hAnsi="宋体"/>
          <w:color w:val="auto"/>
          <w:szCs w:val="21"/>
          <w:highlight w:val="none"/>
        </w:rPr>
        <w:t>.3</w:t>
      </w:r>
      <w:r>
        <w:rPr>
          <w:rFonts w:ascii="宋体" w:hAnsi="宋体"/>
          <w:color w:val="auto"/>
          <w:szCs w:val="21"/>
          <w:highlight w:val="none"/>
        </w:rPr>
        <w:t>.</w:t>
      </w:r>
      <w:r>
        <w:rPr>
          <w:rFonts w:hint="eastAsia" w:ascii="宋体" w:hAnsi="宋体"/>
          <w:color w:val="auto"/>
          <w:szCs w:val="21"/>
          <w:highlight w:val="none"/>
        </w:rPr>
        <w:t>以联合体形式参加采购的，联合体各方均应当符合政府采购法第二十二条第一款规定的条件；采购人根据采购项目的特殊要求规定供应商特定条件的，联合体各方中至少应当有一方符合采购人规定的特定条件并在磋商响应文件中申明。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p>
    <w:p>
      <w:pPr>
        <w:widowControl/>
        <w:spacing w:line="400" w:lineRule="exact"/>
        <w:ind w:firstLine="420"/>
        <w:jc w:val="left"/>
        <w:rPr>
          <w:rFonts w:ascii="宋体" w:hAnsi="宋体"/>
          <w:color w:val="auto"/>
          <w:szCs w:val="21"/>
          <w:highlight w:val="none"/>
        </w:rPr>
      </w:pPr>
      <w:r>
        <w:rPr>
          <w:rFonts w:ascii="宋体" w:hAnsi="宋体"/>
          <w:color w:val="auto"/>
          <w:szCs w:val="21"/>
          <w:highlight w:val="none"/>
        </w:rPr>
        <w:t>3</w:t>
      </w:r>
      <w:r>
        <w:rPr>
          <w:rFonts w:hint="eastAsia" w:ascii="宋体" w:hAnsi="宋体"/>
          <w:color w:val="auto"/>
          <w:szCs w:val="21"/>
          <w:highlight w:val="none"/>
        </w:rPr>
        <w:t>.4</w:t>
      </w:r>
      <w:r>
        <w:rPr>
          <w:rFonts w:ascii="宋体" w:hAnsi="宋体"/>
          <w:color w:val="auto"/>
          <w:szCs w:val="21"/>
          <w:highlight w:val="none"/>
        </w:rPr>
        <w:t>.</w:t>
      </w:r>
      <w:r>
        <w:rPr>
          <w:rFonts w:hint="eastAsia" w:ascii="宋体" w:hAnsi="宋体"/>
          <w:color w:val="auto"/>
          <w:szCs w:val="21"/>
          <w:highlight w:val="none"/>
        </w:rPr>
        <w:t>联合体各方之间应当签订联合体协议，明确约定联合体各方承担的工作和相应的责任，并将联合体协议连同响应文件一并提交。</w:t>
      </w:r>
    </w:p>
    <w:p>
      <w:pPr>
        <w:widowControl/>
        <w:spacing w:line="400" w:lineRule="exact"/>
        <w:ind w:firstLine="420"/>
        <w:jc w:val="left"/>
        <w:rPr>
          <w:rFonts w:ascii="宋体" w:hAnsi="宋体"/>
          <w:color w:val="auto"/>
          <w:szCs w:val="21"/>
          <w:highlight w:val="none"/>
        </w:rPr>
      </w:pPr>
      <w:r>
        <w:rPr>
          <w:rFonts w:ascii="宋体" w:hAnsi="宋体"/>
          <w:color w:val="auto"/>
          <w:szCs w:val="21"/>
          <w:highlight w:val="none"/>
        </w:rPr>
        <w:t>3</w:t>
      </w:r>
      <w:r>
        <w:rPr>
          <w:rFonts w:hint="eastAsia" w:ascii="宋体" w:hAnsi="宋体"/>
          <w:color w:val="auto"/>
          <w:szCs w:val="21"/>
          <w:highlight w:val="none"/>
        </w:rPr>
        <w:t>.5</w:t>
      </w:r>
      <w:r>
        <w:rPr>
          <w:rFonts w:ascii="宋体" w:hAnsi="宋体"/>
          <w:color w:val="auto"/>
          <w:szCs w:val="21"/>
          <w:highlight w:val="none"/>
        </w:rPr>
        <w:t>.</w:t>
      </w:r>
      <w:r>
        <w:rPr>
          <w:rFonts w:hint="eastAsia" w:ascii="宋体" w:hAnsi="宋体"/>
          <w:color w:val="auto"/>
          <w:szCs w:val="21"/>
          <w:highlight w:val="none"/>
        </w:rPr>
        <w:t>以联合体形式参加政府采购活动的，联合体各方不得再单独参加或者与其他供应商另外组成联合体参加同一合同项下的政府采购活动。</w:t>
      </w:r>
    </w:p>
    <w:p>
      <w:pPr>
        <w:spacing w:line="400" w:lineRule="exact"/>
        <w:ind w:firstLine="422"/>
        <w:rPr>
          <w:rFonts w:ascii="宋体" w:hAnsi="宋体"/>
          <w:bCs/>
          <w:color w:val="auto"/>
          <w:szCs w:val="21"/>
          <w:highlight w:val="none"/>
        </w:rPr>
      </w:pPr>
      <w:r>
        <w:rPr>
          <w:rFonts w:ascii="宋体" w:hAnsi="宋体"/>
          <w:b/>
          <w:bCs/>
          <w:color w:val="auto"/>
          <w:szCs w:val="21"/>
          <w:highlight w:val="none"/>
        </w:rPr>
        <w:t>4.</w:t>
      </w:r>
      <w:r>
        <w:rPr>
          <w:rFonts w:hint="eastAsia" w:ascii="宋体" w:hAnsi="宋体"/>
          <w:b/>
          <w:bCs/>
          <w:color w:val="auto"/>
          <w:szCs w:val="21"/>
          <w:highlight w:val="none"/>
        </w:rPr>
        <w:t>★转包与分包与</w:t>
      </w:r>
      <w:r>
        <w:rPr>
          <w:rFonts w:hint="eastAsia" w:ascii="宋体" w:hAnsi="宋体"/>
          <w:b/>
          <w:color w:val="auto"/>
          <w:szCs w:val="21"/>
          <w:highlight w:val="none"/>
        </w:rPr>
        <w:t>磋商费用</w:t>
      </w:r>
    </w:p>
    <w:p>
      <w:pPr>
        <w:spacing w:line="400" w:lineRule="exact"/>
        <w:ind w:firstLine="420"/>
        <w:rPr>
          <w:rFonts w:ascii="宋体" w:hAnsi="宋体"/>
          <w:color w:val="auto"/>
          <w:szCs w:val="22"/>
          <w:highlight w:val="none"/>
        </w:rPr>
      </w:pPr>
      <w:r>
        <w:rPr>
          <w:rFonts w:hint="eastAsia" w:ascii="宋体" w:hAnsi="宋体"/>
          <w:color w:val="auto"/>
          <w:szCs w:val="22"/>
          <w:highlight w:val="none"/>
        </w:rPr>
        <w:t>4</w:t>
      </w:r>
      <w:r>
        <w:rPr>
          <w:rFonts w:ascii="宋体" w:hAnsi="宋体"/>
          <w:color w:val="auto"/>
          <w:szCs w:val="22"/>
          <w:highlight w:val="none"/>
        </w:rPr>
        <w:t>.1.本项目不允许转包</w:t>
      </w:r>
      <w:r>
        <w:rPr>
          <w:rFonts w:hint="eastAsia" w:ascii="宋体" w:hAnsi="宋体"/>
          <w:color w:val="auto"/>
          <w:szCs w:val="22"/>
          <w:highlight w:val="none"/>
        </w:rPr>
        <w:t>或分包</w:t>
      </w:r>
      <w:r>
        <w:rPr>
          <w:rFonts w:ascii="宋体" w:hAnsi="宋体"/>
          <w:color w:val="auto"/>
          <w:szCs w:val="22"/>
          <w:highlight w:val="none"/>
        </w:rPr>
        <w:t>。</w:t>
      </w:r>
    </w:p>
    <w:p>
      <w:pPr>
        <w:spacing w:line="400" w:lineRule="exact"/>
        <w:ind w:firstLine="420"/>
        <w:rPr>
          <w:rFonts w:ascii="宋体" w:hAnsi="宋体"/>
          <w:color w:val="auto"/>
          <w:szCs w:val="21"/>
          <w:highlight w:val="none"/>
        </w:rPr>
      </w:pPr>
      <w:r>
        <w:rPr>
          <w:rFonts w:hint="eastAsia" w:ascii="宋体" w:hAnsi="宋体"/>
          <w:color w:val="auto"/>
          <w:szCs w:val="21"/>
          <w:highlight w:val="none"/>
        </w:rPr>
        <w:t>4</w:t>
      </w:r>
      <w:r>
        <w:rPr>
          <w:rFonts w:ascii="宋体" w:hAnsi="宋体"/>
          <w:color w:val="auto"/>
          <w:szCs w:val="21"/>
          <w:highlight w:val="none"/>
        </w:rPr>
        <w:t>.2.</w:t>
      </w:r>
      <w:r>
        <w:rPr>
          <w:rFonts w:hint="eastAsia" w:ascii="宋体" w:hAnsi="宋体"/>
          <w:color w:val="auto"/>
          <w:szCs w:val="21"/>
          <w:highlight w:val="none"/>
        </w:rPr>
        <w:t>无论磋商过程中的做法和结果如何，磋商供应商自行承担所有与参加磋商有关的全部费用。</w:t>
      </w:r>
    </w:p>
    <w:p>
      <w:pPr>
        <w:spacing w:line="400" w:lineRule="exact"/>
        <w:ind w:firstLine="422"/>
        <w:rPr>
          <w:rFonts w:ascii="宋体" w:hAnsi="宋体"/>
          <w:b/>
          <w:color w:val="auto"/>
          <w:szCs w:val="21"/>
          <w:highlight w:val="none"/>
        </w:rPr>
      </w:pPr>
      <w:r>
        <w:rPr>
          <w:rFonts w:ascii="宋体" w:hAnsi="宋体"/>
          <w:b/>
          <w:color w:val="auto"/>
          <w:szCs w:val="21"/>
          <w:highlight w:val="none"/>
        </w:rPr>
        <w:t>5.</w:t>
      </w:r>
      <w:r>
        <w:rPr>
          <w:rFonts w:hint="eastAsia" w:ascii="宋体" w:hAnsi="宋体"/>
          <w:b/>
          <w:color w:val="auto"/>
          <w:szCs w:val="21"/>
          <w:highlight w:val="none"/>
        </w:rPr>
        <w:t>磋商文件</w:t>
      </w:r>
    </w:p>
    <w:p>
      <w:pPr>
        <w:widowControl/>
        <w:spacing w:line="400" w:lineRule="exact"/>
        <w:ind w:firstLine="420"/>
        <w:jc w:val="left"/>
        <w:rPr>
          <w:rFonts w:ascii="宋体" w:hAnsi="宋体"/>
          <w:color w:val="auto"/>
          <w:szCs w:val="21"/>
          <w:highlight w:val="none"/>
        </w:rPr>
      </w:pPr>
      <w:r>
        <w:rPr>
          <w:rFonts w:hint="eastAsia" w:ascii="宋体" w:hAnsi="宋体"/>
          <w:color w:val="auto"/>
          <w:szCs w:val="21"/>
          <w:highlight w:val="none"/>
        </w:rPr>
        <w:t>5</w:t>
      </w:r>
      <w:r>
        <w:rPr>
          <w:rFonts w:ascii="宋体" w:hAnsi="宋体"/>
          <w:color w:val="auto"/>
          <w:szCs w:val="21"/>
          <w:highlight w:val="none"/>
        </w:rPr>
        <w:t>.1.</w:t>
      </w:r>
      <w:r>
        <w:rPr>
          <w:rFonts w:hint="eastAsia" w:ascii="宋体" w:hAnsi="宋体"/>
          <w:color w:val="auto"/>
          <w:szCs w:val="21"/>
          <w:highlight w:val="none"/>
        </w:rPr>
        <w:t>磋商文件的内容如下：</w:t>
      </w:r>
    </w:p>
    <w:p>
      <w:pPr>
        <w:widowControl/>
        <w:spacing w:line="400" w:lineRule="exact"/>
        <w:ind w:firstLine="420"/>
        <w:jc w:val="left"/>
        <w:rPr>
          <w:rFonts w:ascii="宋体" w:hAnsi="宋体"/>
          <w:color w:val="auto"/>
          <w:szCs w:val="21"/>
          <w:highlight w:val="none"/>
        </w:rPr>
      </w:pPr>
      <w:r>
        <w:rPr>
          <w:rFonts w:hint="eastAsia" w:ascii="宋体" w:hAnsi="宋体"/>
          <w:color w:val="auto"/>
          <w:szCs w:val="21"/>
          <w:highlight w:val="none"/>
        </w:rPr>
        <w:t>第一章 磋商邀请书</w:t>
      </w:r>
    </w:p>
    <w:p>
      <w:pPr>
        <w:widowControl/>
        <w:spacing w:line="400" w:lineRule="exact"/>
        <w:ind w:firstLine="420"/>
        <w:jc w:val="left"/>
        <w:rPr>
          <w:rFonts w:ascii="宋体" w:hAnsi="宋体"/>
          <w:color w:val="auto"/>
          <w:szCs w:val="21"/>
          <w:highlight w:val="none"/>
        </w:rPr>
      </w:pPr>
      <w:r>
        <w:rPr>
          <w:rFonts w:hint="eastAsia" w:ascii="宋体" w:hAnsi="宋体"/>
          <w:color w:val="auto"/>
          <w:szCs w:val="21"/>
          <w:highlight w:val="none"/>
        </w:rPr>
        <w:t>第二章 磋商供应商须知</w:t>
      </w:r>
    </w:p>
    <w:p>
      <w:pPr>
        <w:widowControl/>
        <w:spacing w:line="400" w:lineRule="exact"/>
        <w:ind w:firstLine="420"/>
        <w:jc w:val="left"/>
        <w:rPr>
          <w:rFonts w:ascii="宋体" w:hAnsi="宋体"/>
          <w:color w:val="auto"/>
          <w:szCs w:val="21"/>
          <w:highlight w:val="none"/>
        </w:rPr>
      </w:pPr>
      <w:r>
        <w:rPr>
          <w:rFonts w:hint="eastAsia" w:ascii="宋体" w:hAnsi="宋体"/>
          <w:color w:val="auto"/>
          <w:szCs w:val="21"/>
          <w:highlight w:val="none"/>
        </w:rPr>
        <w:t>第三章 响应文件格式</w:t>
      </w:r>
    </w:p>
    <w:p>
      <w:pPr>
        <w:widowControl/>
        <w:spacing w:line="400" w:lineRule="exact"/>
        <w:ind w:firstLine="420"/>
        <w:jc w:val="left"/>
        <w:rPr>
          <w:rFonts w:ascii="宋体" w:hAnsi="宋体"/>
          <w:color w:val="auto"/>
          <w:szCs w:val="21"/>
          <w:highlight w:val="none"/>
        </w:rPr>
      </w:pPr>
      <w:r>
        <w:rPr>
          <w:rFonts w:hint="eastAsia" w:ascii="宋体" w:hAnsi="宋体"/>
          <w:color w:val="auto"/>
          <w:szCs w:val="21"/>
          <w:highlight w:val="none"/>
        </w:rPr>
        <w:t>第四章 采购需求</w:t>
      </w:r>
    </w:p>
    <w:p>
      <w:pPr>
        <w:widowControl/>
        <w:spacing w:line="400" w:lineRule="exact"/>
        <w:ind w:firstLine="420"/>
        <w:jc w:val="left"/>
        <w:rPr>
          <w:rFonts w:ascii="宋体" w:hAnsi="宋体"/>
          <w:color w:val="auto"/>
          <w:szCs w:val="21"/>
          <w:highlight w:val="none"/>
        </w:rPr>
      </w:pPr>
      <w:r>
        <w:rPr>
          <w:rFonts w:hint="eastAsia" w:ascii="宋体" w:hAnsi="宋体"/>
          <w:color w:val="auto"/>
          <w:szCs w:val="21"/>
          <w:highlight w:val="none"/>
        </w:rPr>
        <w:t>第五章 合同主要条款</w:t>
      </w:r>
    </w:p>
    <w:p>
      <w:pPr>
        <w:widowControl/>
        <w:spacing w:line="400" w:lineRule="exact"/>
        <w:ind w:firstLine="420"/>
        <w:jc w:val="left"/>
        <w:rPr>
          <w:rFonts w:ascii="宋体" w:hAnsi="宋体"/>
          <w:color w:val="auto"/>
          <w:szCs w:val="21"/>
          <w:highlight w:val="none"/>
        </w:rPr>
      </w:pPr>
      <w:r>
        <w:rPr>
          <w:rFonts w:hint="eastAsia" w:ascii="宋体" w:hAnsi="宋体"/>
          <w:color w:val="auto"/>
          <w:szCs w:val="21"/>
          <w:highlight w:val="none"/>
        </w:rPr>
        <w:t>第六章 评审办法及评分标准</w:t>
      </w:r>
    </w:p>
    <w:p>
      <w:pPr>
        <w:spacing w:line="400" w:lineRule="exact"/>
        <w:ind w:firstLine="420"/>
        <w:rPr>
          <w:rFonts w:ascii="宋体" w:hAnsi="宋体"/>
          <w:color w:val="auto"/>
          <w:szCs w:val="21"/>
          <w:highlight w:val="none"/>
        </w:rPr>
      </w:pPr>
      <w:r>
        <w:rPr>
          <w:rFonts w:ascii="宋体" w:hAnsi="宋体"/>
          <w:color w:val="auto"/>
          <w:szCs w:val="21"/>
          <w:highlight w:val="none"/>
        </w:rPr>
        <w:t>5</w:t>
      </w:r>
      <w:r>
        <w:rPr>
          <w:rFonts w:hint="eastAsia" w:ascii="宋体" w:hAnsi="宋体"/>
          <w:color w:val="auto"/>
          <w:szCs w:val="21"/>
          <w:highlight w:val="none"/>
        </w:rPr>
        <w:t>.</w:t>
      </w:r>
      <w:r>
        <w:rPr>
          <w:rFonts w:ascii="宋体" w:hAnsi="宋体"/>
          <w:color w:val="auto"/>
          <w:szCs w:val="21"/>
          <w:highlight w:val="none"/>
        </w:rPr>
        <w:t>2.</w:t>
      </w:r>
      <w:r>
        <w:rPr>
          <w:rFonts w:hint="eastAsia" w:ascii="宋体" w:hAnsi="宋体"/>
          <w:color w:val="auto"/>
          <w:szCs w:val="21"/>
          <w:highlight w:val="none"/>
        </w:rPr>
        <w:t>供应商获取磋商文件后，应仔细检查磋商文件的所有内容，如有残缺等问题应向磋商采购单位提出，否则，由此产生的影响由供应商自己承担。供应商同时应认真审阅文件中所有的事项、格式、条款和规范要求等，若供应商的响应文件没有按磋商文件要求提交全部资料，或响应文件没有对磋商文件做出实质性响应，其风险由供应商自行承担，并根据有关条款规定，该响应有可能被拒绝。</w:t>
      </w:r>
    </w:p>
    <w:p>
      <w:pPr>
        <w:spacing w:line="400" w:lineRule="exact"/>
        <w:ind w:firstLine="422"/>
        <w:rPr>
          <w:rFonts w:ascii="宋体" w:hAnsi="宋体"/>
          <w:b/>
          <w:color w:val="auto"/>
          <w:szCs w:val="21"/>
          <w:highlight w:val="none"/>
        </w:rPr>
      </w:pPr>
      <w:r>
        <w:rPr>
          <w:rFonts w:ascii="宋体" w:hAnsi="宋体"/>
          <w:b/>
          <w:color w:val="auto"/>
          <w:szCs w:val="21"/>
          <w:highlight w:val="none"/>
        </w:rPr>
        <w:t>6.</w:t>
      </w:r>
      <w:r>
        <w:rPr>
          <w:rFonts w:hint="eastAsia" w:ascii="宋体" w:hAnsi="宋体"/>
          <w:b/>
          <w:color w:val="auto"/>
          <w:szCs w:val="21"/>
          <w:highlight w:val="none"/>
        </w:rPr>
        <w:t>磋商文件的澄清和修改</w:t>
      </w:r>
    </w:p>
    <w:p>
      <w:pPr>
        <w:spacing w:line="400" w:lineRule="exact"/>
        <w:ind w:firstLine="420"/>
        <w:rPr>
          <w:rFonts w:ascii="宋体" w:hAnsi="宋体"/>
          <w:color w:val="auto"/>
          <w:szCs w:val="21"/>
          <w:highlight w:val="none"/>
        </w:rPr>
      </w:pPr>
      <w:r>
        <w:rPr>
          <w:rFonts w:ascii="宋体" w:hAnsi="宋体"/>
          <w:color w:val="auto"/>
          <w:szCs w:val="21"/>
          <w:highlight w:val="none"/>
        </w:rPr>
        <w:t>6</w:t>
      </w:r>
      <w:r>
        <w:rPr>
          <w:rFonts w:hint="eastAsia" w:ascii="宋体" w:hAnsi="宋体"/>
          <w:color w:val="auto"/>
          <w:szCs w:val="21"/>
          <w:highlight w:val="none"/>
        </w:rPr>
        <w:t>.1</w:t>
      </w:r>
      <w:r>
        <w:rPr>
          <w:rFonts w:ascii="宋体" w:hAnsi="宋体"/>
          <w:color w:val="auto"/>
          <w:szCs w:val="21"/>
          <w:highlight w:val="none"/>
        </w:rPr>
        <w:t>.</w:t>
      </w:r>
      <w:r>
        <w:rPr>
          <w:rFonts w:hint="eastAsia" w:ascii="宋体" w:hAnsi="宋体"/>
          <w:color w:val="auto"/>
          <w:szCs w:val="21"/>
          <w:highlight w:val="none"/>
        </w:rPr>
        <w:t>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p>
    <w:p>
      <w:pPr>
        <w:spacing w:line="400" w:lineRule="exact"/>
        <w:ind w:firstLine="420"/>
        <w:rPr>
          <w:rFonts w:ascii="宋体" w:hAnsi="宋体"/>
          <w:color w:val="auto"/>
          <w:szCs w:val="21"/>
          <w:highlight w:val="none"/>
        </w:rPr>
      </w:pPr>
      <w:r>
        <w:rPr>
          <w:rFonts w:ascii="宋体" w:hAnsi="宋体"/>
          <w:color w:val="auto"/>
          <w:szCs w:val="21"/>
          <w:highlight w:val="none"/>
        </w:rPr>
        <w:t>6</w:t>
      </w:r>
      <w:r>
        <w:rPr>
          <w:rFonts w:hint="eastAsia" w:ascii="宋体" w:hAnsi="宋体"/>
          <w:color w:val="auto"/>
          <w:szCs w:val="21"/>
          <w:highlight w:val="none"/>
        </w:rPr>
        <w:t>.2</w:t>
      </w:r>
      <w:r>
        <w:rPr>
          <w:rFonts w:ascii="宋体" w:hAnsi="宋体"/>
          <w:color w:val="auto"/>
          <w:szCs w:val="21"/>
          <w:highlight w:val="none"/>
        </w:rPr>
        <w:t>.</w:t>
      </w:r>
      <w:r>
        <w:rPr>
          <w:rFonts w:hint="eastAsia" w:ascii="宋体" w:hAnsi="宋体"/>
          <w:color w:val="auto"/>
          <w:szCs w:val="21"/>
          <w:highlight w:val="none"/>
        </w:rPr>
        <w:t>磋商文件的澄清、修改等内容与竞争性磋商文件在同一内容的表述上不一致时，以发出日期最接近磋商时间的公告为准。</w:t>
      </w:r>
    </w:p>
    <w:p>
      <w:pPr>
        <w:spacing w:line="400" w:lineRule="exact"/>
        <w:ind w:firstLine="420"/>
        <w:rPr>
          <w:rFonts w:ascii="宋体" w:hAnsi="宋体"/>
          <w:color w:val="auto"/>
          <w:szCs w:val="21"/>
          <w:highlight w:val="none"/>
        </w:rPr>
      </w:pPr>
      <w:r>
        <w:rPr>
          <w:rFonts w:ascii="宋体" w:hAnsi="宋体"/>
          <w:color w:val="auto"/>
          <w:szCs w:val="21"/>
          <w:highlight w:val="none"/>
        </w:rPr>
        <w:t>6</w:t>
      </w:r>
      <w:r>
        <w:rPr>
          <w:rFonts w:hint="eastAsia" w:ascii="宋体" w:hAnsi="宋体"/>
          <w:color w:val="auto"/>
          <w:szCs w:val="21"/>
          <w:highlight w:val="none"/>
        </w:rPr>
        <w:t>.3</w:t>
      </w:r>
      <w:r>
        <w:rPr>
          <w:rFonts w:ascii="宋体" w:hAnsi="宋体"/>
          <w:color w:val="auto"/>
          <w:szCs w:val="21"/>
          <w:highlight w:val="none"/>
        </w:rPr>
        <w:t>.</w:t>
      </w:r>
      <w:r>
        <w:rPr>
          <w:rFonts w:hint="eastAsia" w:ascii="宋体" w:hAnsi="宋体"/>
          <w:color w:val="auto"/>
          <w:szCs w:val="21"/>
          <w:highlight w:val="none"/>
        </w:rPr>
        <w:t>磋商文件的澄清、修改等内容均将在财政部门指定的</w:t>
      </w:r>
      <w:r>
        <w:rPr>
          <w:rFonts w:hint="eastAsia" w:ascii="宋体" w:hAnsi="宋体"/>
          <w:b/>
          <w:bCs/>
          <w:color w:val="auto"/>
          <w:szCs w:val="21"/>
          <w:highlight w:val="none"/>
        </w:rPr>
        <w:t>政府采购信息发布媒体</w:t>
      </w:r>
      <w:r>
        <w:rPr>
          <w:rFonts w:hint="eastAsia" w:ascii="宋体" w:hAnsi="宋体"/>
          <w:color w:val="auto"/>
          <w:szCs w:val="21"/>
          <w:highlight w:val="none"/>
        </w:rPr>
        <w:t>上发布，作为磋商文件的组成部分，对供应商起到约束作用。</w:t>
      </w:r>
    </w:p>
    <w:p>
      <w:pPr>
        <w:spacing w:line="400" w:lineRule="exact"/>
        <w:ind w:firstLine="422"/>
        <w:rPr>
          <w:rFonts w:ascii="宋体" w:hAnsi="宋体"/>
          <w:b/>
          <w:color w:val="auto"/>
          <w:szCs w:val="21"/>
          <w:highlight w:val="none"/>
        </w:rPr>
      </w:pPr>
      <w:r>
        <w:rPr>
          <w:rFonts w:ascii="宋体" w:hAnsi="宋体"/>
          <w:b/>
          <w:color w:val="auto"/>
          <w:szCs w:val="21"/>
          <w:highlight w:val="none"/>
        </w:rPr>
        <w:t>7.</w:t>
      </w:r>
      <w:r>
        <w:rPr>
          <w:rFonts w:hint="eastAsia" w:ascii="宋体" w:hAnsi="宋体"/>
          <w:b/>
          <w:color w:val="auto"/>
          <w:szCs w:val="21"/>
          <w:highlight w:val="none"/>
        </w:rPr>
        <w:t>★响应文件计量单位和使用文字</w:t>
      </w:r>
    </w:p>
    <w:p>
      <w:pPr>
        <w:spacing w:line="400" w:lineRule="exact"/>
        <w:ind w:firstLine="420"/>
        <w:rPr>
          <w:rFonts w:ascii="宋体" w:hAnsi="宋体"/>
          <w:color w:val="auto"/>
          <w:szCs w:val="21"/>
          <w:highlight w:val="none"/>
        </w:rPr>
      </w:pPr>
      <w:r>
        <w:rPr>
          <w:rFonts w:ascii="宋体" w:hAnsi="宋体"/>
          <w:color w:val="auto"/>
          <w:szCs w:val="21"/>
          <w:highlight w:val="none"/>
        </w:rPr>
        <w:t>7</w:t>
      </w:r>
      <w:r>
        <w:rPr>
          <w:rFonts w:hint="eastAsia" w:ascii="宋体" w:hAnsi="宋体"/>
          <w:color w:val="auto"/>
          <w:szCs w:val="21"/>
          <w:highlight w:val="none"/>
        </w:rPr>
        <w:t>.1</w:t>
      </w:r>
      <w:r>
        <w:rPr>
          <w:rFonts w:ascii="宋体" w:hAnsi="宋体"/>
          <w:color w:val="auto"/>
          <w:szCs w:val="21"/>
          <w:highlight w:val="none"/>
        </w:rPr>
        <w:t>.</w:t>
      </w:r>
      <w:r>
        <w:rPr>
          <w:rFonts w:hint="eastAsia" w:ascii="宋体" w:hAnsi="宋体"/>
          <w:color w:val="auto"/>
          <w:szCs w:val="21"/>
          <w:highlight w:val="none"/>
        </w:rPr>
        <w:t>响应文件中所使用的计量单位，除竞争性磋商文件中有特殊要求外，均应使用中华人民共和国法定计量单位。</w:t>
      </w:r>
    </w:p>
    <w:p>
      <w:pPr>
        <w:spacing w:line="360" w:lineRule="auto"/>
        <w:ind w:firstLine="420"/>
        <w:rPr>
          <w:rFonts w:ascii="宋体" w:hAnsi="宋体"/>
          <w:color w:val="auto"/>
          <w:szCs w:val="21"/>
          <w:highlight w:val="none"/>
        </w:rPr>
      </w:pPr>
      <w:r>
        <w:rPr>
          <w:rFonts w:ascii="宋体" w:hAnsi="宋体"/>
          <w:color w:val="auto"/>
          <w:szCs w:val="21"/>
          <w:highlight w:val="none"/>
        </w:rPr>
        <w:t>7</w:t>
      </w:r>
      <w:r>
        <w:rPr>
          <w:rFonts w:hint="eastAsia" w:ascii="宋体" w:hAnsi="宋体"/>
          <w:color w:val="auto"/>
          <w:szCs w:val="21"/>
          <w:highlight w:val="none"/>
        </w:rPr>
        <w:t>.2</w:t>
      </w:r>
      <w:r>
        <w:rPr>
          <w:rFonts w:ascii="宋体" w:hAnsi="宋体"/>
          <w:color w:val="auto"/>
          <w:szCs w:val="21"/>
          <w:highlight w:val="none"/>
        </w:rPr>
        <w:t>.</w:t>
      </w:r>
      <w:r>
        <w:rPr>
          <w:rFonts w:hint="eastAsia" w:ascii="宋体" w:hAnsi="宋体"/>
          <w:color w:val="auto"/>
          <w:szCs w:val="21"/>
          <w:highlight w:val="none"/>
        </w:rPr>
        <w:t>响应文件应使用中文编制，响应文件中使用其他文字的，必须附有中文译本，且以中文译本为准。对于未附有中文译本和中文译本不准确的响应文件可能引起的对供应商不利的后果，磋商采购单位概不负责。</w:t>
      </w:r>
    </w:p>
    <w:p>
      <w:pPr>
        <w:spacing w:line="360" w:lineRule="auto"/>
        <w:ind w:firstLine="422"/>
        <w:jc w:val="left"/>
        <w:rPr>
          <w:rFonts w:ascii="宋体" w:hAnsi="宋体" w:cs="宋体"/>
          <w:b/>
          <w:bCs/>
          <w:color w:val="auto"/>
          <w:szCs w:val="21"/>
          <w:highlight w:val="none"/>
        </w:rPr>
      </w:pPr>
      <w:r>
        <w:rPr>
          <w:rFonts w:hint="eastAsia" w:ascii="宋体" w:hAnsi="宋体"/>
          <w:b/>
          <w:bCs/>
          <w:color w:val="auto"/>
          <w:szCs w:val="21"/>
          <w:highlight w:val="none"/>
        </w:rPr>
        <w:t>8</w:t>
      </w:r>
      <w:r>
        <w:rPr>
          <w:rFonts w:hint="eastAsia" w:ascii="宋体" w:hAnsi="宋体" w:cs="宋体"/>
          <w:b/>
          <w:bCs/>
          <w:color w:val="auto"/>
          <w:szCs w:val="21"/>
          <w:highlight w:val="none"/>
        </w:rPr>
        <w:t>.磋商响应文件的组成：</w:t>
      </w:r>
    </w:p>
    <w:p>
      <w:pPr>
        <w:spacing w:line="360" w:lineRule="auto"/>
        <w:ind w:firstLine="422"/>
        <w:jc w:val="left"/>
        <w:rPr>
          <w:rFonts w:ascii="宋体" w:hAnsi="宋体" w:cs="宋体"/>
          <w:b/>
          <w:color w:val="auto"/>
          <w:szCs w:val="21"/>
          <w:highlight w:val="none"/>
        </w:rPr>
      </w:pPr>
      <w:r>
        <w:rPr>
          <w:rFonts w:hint="eastAsia" w:ascii="宋体" w:hAnsi="宋体" w:cs="宋体"/>
          <w:b/>
          <w:color w:val="auto"/>
          <w:szCs w:val="21"/>
          <w:highlight w:val="none"/>
        </w:rPr>
        <w:t>8.1.封面；</w:t>
      </w:r>
    </w:p>
    <w:p>
      <w:pPr>
        <w:spacing w:line="360" w:lineRule="auto"/>
        <w:ind w:firstLine="422"/>
        <w:jc w:val="left"/>
        <w:rPr>
          <w:rFonts w:ascii="宋体" w:hAnsi="宋体" w:cs="宋体"/>
          <w:b/>
          <w:color w:val="auto"/>
          <w:szCs w:val="21"/>
          <w:highlight w:val="none"/>
        </w:rPr>
      </w:pPr>
      <w:r>
        <w:rPr>
          <w:rFonts w:hint="eastAsia" w:ascii="宋体" w:hAnsi="宋体" w:cs="宋体"/>
          <w:b/>
          <w:color w:val="auto"/>
          <w:szCs w:val="21"/>
          <w:highlight w:val="none"/>
        </w:rPr>
        <w:t>8.2.开标一览表（磋商报价表）；</w:t>
      </w:r>
    </w:p>
    <w:p>
      <w:pPr>
        <w:spacing w:line="360" w:lineRule="auto"/>
        <w:ind w:firstLine="422"/>
        <w:jc w:val="left"/>
        <w:rPr>
          <w:rFonts w:ascii="宋体" w:hAnsi="宋体" w:cs="宋体"/>
          <w:b/>
          <w:color w:val="auto"/>
          <w:szCs w:val="21"/>
          <w:highlight w:val="none"/>
        </w:rPr>
      </w:pPr>
      <w:r>
        <w:rPr>
          <w:rFonts w:hint="eastAsia" w:ascii="宋体" w:hAnsi="宋体" w:cs="宋体"/>
          <w:b/>
          <w:color w:val="auto"/>
          <w:szCs w:val="21"/>
          <w:highlight w:val="none"/>
        </w:rPr>
        <w:t>8.3.</w:t>
      </w:r>
      <w:r>
        <w:rPr>
          <w:rFonts w:hint="eastAsia" w:ascii="宋体" w:hAnsi="宋体" w:cs="宋体"/>
          <w:color w:val="auto"/>
          <w:szCs w:val="21"/>
          <w:highlight w:val="none"/>
        </w:rPr>
        <w:t>★</w:t>
      </w:r>
      <w:r>
        <w:rPr>
          <w:rFonts w:hint="eastAsia" w:ascii="宋体" w:hAnsi="宋体" w:cs="宋体"/>
          <w:b/>
          <w:color w:val="auto"/>
          <w:szCs w:val="21"/>
          <w:highlight w:val="none"/>
        </w:rPr>
        <w:t>资格审查响应文件</w:t>
      </w:r>
    </w:p>
    <w:p>
      <w:pPr>
        <w:spacing w:line="360" w:lineRule="auto"/>
        <w:ind w:firstLine="420"/>
        <w:jc w:val="left"/>
        <w:rPr>
          <w:rFonts w:ascii="宋体" w:hAnsi="宋体" w:cs="宋体"/>
          <w:bCs/>
          <w:color w:val="auto"/>
          <w:szCs w:val="21"/>
          <w:highlight w:val="none"/>
        </w:rPr>
      </w:pPr>
      <w:r>
        <w:rPr>
          <w:rFonts w:hint="eastAsia" w:ascii="宋体" w:hAnsi="宋体" w:cs="宋体"/>
          <w:bCs/>
          <w:color w:val="auto"/>
          <w:szCs w:val="21"/>
          <w:highlight w:val="none"/>
        </w:rPr>
        <w:t>8.3.1.关于资格文件的声明函（格式见第三章）；</w:t>
      </w:r>
    </w:p>
    <w:p>
      <w:pPr>
        <w:spacing w:line="360" w:lineRule="auto"/>
        <w:ind w:firstLine="420"/>
        <w:jc w:val="left"/>
        <w:rPr>
          <w:rFonts w:ascii="宋体" w:hAnsi="宋体" w:cs="宋体"/>
          <w:bCs/>
          <w:color w:val="auto"/>
          <w:szCs w:val="21"/>
          <w:highlight w:val="none"/>
        </w:rPr>
      </w:pPr>
      <w:r>
        <w:rPr>
          <w:rFonts w:hint="eastAsia" w:ascii="宋体" w:hAnsi="宋体" w:cs="宋体"/>
          <w:bCs/>
          <w:color w:val="auto"/>
          <w:szCs w:val="21"/>
          <w:highlight w:val="none"/>
        </w:rPr>
        <w:t>8.3.2.磋商响应单位基本情况表（格式见第三章）；</w:t>
      </w:r>
    </w:p>
    <w:p>
      <w:pPr>
        <w:spacing w:line="360" w:lineRule="auto"/>
        <w:ind w:firstLine="420"/>
        <w:jc w:val="left"/>
        <w:rPr>
          <w:rFonts w:ascii="宋体" w:hAnsi="宋体" w:cs="宋体"/>
          <w:bCs/>
          <w:color w:val="auto"/>
          <w:szCs w:val="21"/>
          <w:highlight w:val="none"/>
        </w:rPr>
      </w:pPr>
      <w:r>
        <w:rPr>
          <w:rFonts w:hint="eastAsia" w:ascii="宋体" w:hAnsi="宋体" w:cs="宋体"/>
          <w:bCs/>
          <w:color w:val="auto"/>
          <w:szCs w:val="21"/>
          <w:highlight w:val="none"/>
        </w:rPr>
        <w:t>8.3.3.磋商响应单位法定代表人身份证复印件；</w:t>
      </w:r>
    </w:p>
    <w:p>
      <w:pPr>
        <w:spacing w:line="360" w:lineRule="auto"/>
        <w:ind w:firstLine="420"/>
        <w:jc w:val="left"/>
        <w:rPr>
          <w:rFonts w:ascii="宋体" w:hAnsi="宋体" w:cs="宋体"/>
          <w:bCs/>
          <w:color w:val="auto"/>
          <w:szCs w:val="21"/>
          <w:highlight w:val="none"/>
        </w:rPr>
      </w:pPr>
      <w:r>
        <w:rPr>
          <w:rFonts w:hint="eastAsia" w:ascii="宋体" w:hAnsi="宋体" w:cs="宋体"/>
          <w:bCs/>
          <w:color w:val="auto"/>
          <w:szCs w:val="21"/>
          <w:highlight w:val="none"/>
        </w:rPr>
        <w:t>8.3.4.法定代表人授权委托书（如有授权，格式见第三章）；</w:t>
      </w:r>
    </w:p>
    <w:p>
      <w:pPr>
        <w:spacing w:line="360" w:lineRule="auto"/>
        <w:ind w:firstLine="420"/>
        <w:jc w:val="left"/>
        <w:rPr>
          <w:rFonts w:ascii="宋体" w:hAnsi="宋体" w:cs="宋体"/>
          <w:bCs/>
          <w:color w:val="auto"/>
          <w:szCs w:val="21"/>
          <w:highlight w:val="none"/>
        </w:rPr>
      </w:pPr>
      <w:r>
        <w:rPr>
          <w:rFonts w:hint="eastAsia" w:ascii="宋体" w:hAnsi="宋体" w:cs="宋体"/>
          <w:bCs/>
          <w:color w:val="auto"/>
          <w:szCs w:val="21"/>
          <w:highlight w:val="none"/>
        </w:rPr>
        <w:t>8.3.5.磋商响应单位授权代理人身份证复印件（如有授权）；</w:t>
      </w:r>
    </w:p>
    <w:p>
      <w:pPr>
        <w:spacing w:line="360" w:lineRule="auto"/>
        <w:ind w:firstLine="420"/>
        <w:jc w:val="left"/>
        <w:rPr>
          <w:rFonts w:ascii="宋体" w:hAnsi="宋体" w:cs="宋体"/>
          <w:bCs/>
          <w:color w:val="auto"/>
          <w:szCs w:val="21"/>
          <w:highlight w:val="none"/>
        </w:rPr>
      </w:pPr>
      <w:r>
        <w:rPr>
          <w:rFonts w:hint="eastAsia" w:ascii="宋体" w:hAnsi="宋体" w:cs="宋体"/>
          <w:bCs/>
          <w:color w:val="auto"/>
          <w:szCs w:val="21"/>
          <w:highlight w:val="none"/>
        </w:rPr>
        <w:t>8.3.6.合格供应商的基本条件：</w:t>
      </w:r>
    </w:p>
    <w:p>
      <w:pPr>
        <w:spacing w:line="360" w:lineRule="auto"/>
        <w:ind w:firstLine="420"/>
        <w:jc w:val="left"/>
        <w:rPr>
          <w:rFonts w:ascii="宋体" w:hAnsi="宋体" w:cs="宋体"/>
          <w:bCs/>
          <w:color w:val="auto"/>
          <w:szCs w:val="21"/>
          <w:highlight w:val="none"/>
        </w:rPr>
      </w:pPr>
      <w:r>
        <w:rPr>
          <w:rFonts w:hint="eastAsia" w:ascii="宋体" w:hAnsi="宋体" w:cs="宋体"/>
          <w:bCs/>
          <w:color w:val="auto"/>
          <w:szCs w:val="21"/>
          <w:highlight w:val="none"/>
        </w:rPr>
        <w:t>8.3.6.1.具有独立承担民事责任的能力证明。包括法人或者其他组织的营业执照等证明文件，自然人的身份证明；</w:t>
      </w:r>
    </w:p>
    <w:p>
      <w:pPr>
        <w:spacing w:line="360" w:lineRule="auto"/>
        <w:ind w:firstLine="420"/>
        <w:jc w:val="left"/>
        <w:rPr>
          <w:rFonts w:ascii="宋体" w:hAnsi="宋体" w:cs="宋体"/>
          <w:bCs/>
          <w:color w:val="auto"/>
          <w:szCs w:val="21"/>
          <w:highlight w:val="none"/>
        </w:rPr>
      </w:pPr>
      <w:r>
        <w:rPr>
          <w:rFonts w:hint="eastAsia" w:ascii="宋体" w:hAnsi="宋体" w:cs="宋体"/>
          <w:bCs/>
          <w:color w:val="auto"/>
          <w:szCs w:val="21"/>
          <w:highlight w:val="none"/>
        </w:rPr>
        <w:t>8.3.6.2.具有良好的商业信誉和健全的财务会计制度证明</w:t>
      </w:r>
      <w:r>
        <w:rPr>
          <w:rFonts w:hint="eastAsia" w:ascii="宋体" w:hAnsi="宋体" w:cs="宋体"/>
          <w:b/>
          <w:color w:val="auto"/>
          <w:szCs w:val="21"/>
          <w:highlight w:val="none"/>
        </w:rPr>
        <w:t>（提供参加本次采购活动前的最新一期的会计报表（至少包含资产负债表、利润表、现金流量表）或审计报告，其他组织、自然人及成立未满一年的法人应提供银行出具的资信证明）或承诺</w:t>
      </w:r>
      <w:r>
        <w:rPr>
          <w:rFonts w:hint="eastAsia" w:ascii="宋体" w:hAnsi="宋体" w:cs="宋体"/>
          <w:bCs/>
          <w:color w:val="auto"/>
          <w:szCs w:val="21"/>
          <w:highlight w:val="none"/>
        </w:rPr>
        <w:t>；</w:t>
      </w:r>
    </w:p>
    <w:p>
      <w:pPr>
        <w:spacing w:line="360" w:lineRule="auto"/>
        <w:ind w:firstLine="420"/>
        <w:jc w:val="left"/>
        <w:rPr>
          <w:rFonts w:ascii="宋体" w:hAnsi="宋体" w:cs="宋体"/>
          <w:bCs/>
          <w:color w:val="auto"/>
          <w:szCs w:val="21"/>
          <w:highlight w:val="none"/>
        </w:rPr>
      </w:pPr>
      <w:r>
        <w:rPr>
          <w:rFonts w:hint="eastAsia" w:ascii="宋体" w:hAnsi="宋体" w:cs="宋体"/>
          <w:bCs/>
          <w:color w:val="auto"/>
          <w:szCs w:val="21"/>
          <w:highlight w:val="none"/>
        </w:rPr>
        <w:t>8.3.6.3.履行合同所必需的设备和专业技术能力的证明材料或承诺；</w:t>
      </w:r>
    </w:p>
    <w:p>
      <w:pPr>
        <w:spacing w:line="360" w:lineRule="auto"/>
        <w:ind w:firstLine="420"/>
        <w:jc w:val="left"/>
        <w:rPr>
          <w:rFonts w:ascii="宋体" w:hAnsi="宋体" w:cs="宋体"/>
          <w:bCs/>
          <w:color w:val="auto"/>
          <w:szCs w:val="21"/>
          <w:highlight w:val="none"/>
        </w:rPr>
      </w:pPr>
      <w:r>
        <w:rPr>
          <w:rFonts w:hint="eastAsia" w:ascii="宋体" w:hAnsi="宋体" w:cs="宋体"/>
          <w:bCs/>
          <w:color w:val="auto"/>
          <w:szCs w:val="21"/>
          <w:highlight w:val="none"/>
        </w:rPr>
        <w:t>8.3.6.4.有依法缴纳税收和社会保障资金的良好记录</w:t>
      </w:r>
      <w:r>
        <w:rPr>
          <w:rFonts w:hint="eastAsia" w:ascii="宋体" w:hAnsi="宋体" w:cs="宋体"/>
          <w:b/>
          <w:color w:val="auto"/>
          <w:szCs w:val="21"/>
          <w:highlight w:val="none"/>
        </w:rPr>
        <w:t>（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或承诺</w:t>
      </w:r>
      <w:r>
        <w:rPr>
          <w:rFonts w:hint="eastAsia" w:ascii="宋体" w:hAnsi="宋体" w:cs="宋体"/>
          <w:bCs/>
          <w:color w:val="auto"/>
          <w:szCs w:val="21"/>
          <w:highlight w:val="none"/>
        </w:rPr>
        <w:t>；</w:t>
      </w:r>
    </w:p>
    <w:p>
      <w:pPr>
        <w:spacing w:line="360" w:lineRule="auto"/>
        <w:ind w:firstLine="420"/>
        <w:jc w:val="left"/>
        <w:rPr>
          <w:rFonts w:ascii="宋体" w:hAnsi="宋体" w:cs="宋体"/>
          <w:bCs/>
          <w:color w:val="auto"/>
          <w:szCs w:val="21"/>
          <w:highlight w:val="none"/>
        </w:rPr>
      </w:pPr>
      <w:r>
        <w:rPr>
          <w:rFonts w:hint="eastAsia" w:ascii="宋体" w:hAnsi="宋体" w:cs="宋体"/>
          <w:bCs/>
          <w:color w:val="auto"/>
          <w:szCs w:val="21"/>
          <w:highlight w:val="none"/>
        </w:rPr>
        <w:t>8.3.6.5.参加政府采购活动前三年内在经营活动中没有重大违法记录的书面声明函；</w:t>
      </w:r>
    </w:p>
    <w:p>
      <w:pPr>
        <w:spacing w:line="360" w:lineRule="auto"/>
        <w:ind w:firstLine="420"/>
        <w:jc w:val="left"/>
        <w:rPr>
          <w:rFonts w:ascii="宋体" w:hAnsi="宋体" w:cs="宋体"/>
          <w:bCs/>
          <w:color w:val="auto"/>
          <w:szCs w:val="21"/>
          <w:highlight w:val="none"/>
        </w:rPr>
      </w:pPr>
      <w:r>
        <w:rPr>
          <w:rFonts w:hint="eastAsia" w:ascii="宋体" w:hAnsi="宋体" w:cs="宋体"/>
          <w:bCs/>
          <w:color w:val="auto"/>
          <w:szCs w:val="21"/>
          <w:highlight w:val="none"/>
        </w:rPr>
        <w:t>8.3.7.</w:t>
      </w:r>
      <w:r>
        <w:rPr>
          <w:rFonts w:hint="eastAsia" w:ascii="宋体" w:hAnsi="宋体" w:cs="宋体"/>
          <w:b/>
          <w:color w:val="auto"/>
          <w:szCs w:val="21"/>
          <w:highlight w:val="none"/>
        </w:rPr>
        <w:t>《中小企业声明函》或《残疾人福利性单位声明函》或由省级以上监狱管理局、戒毒管理局（含新疆生产建设兵团）出具的属于监狱企业的证明文件；</w:t>
      </w:r>
    </w:p>
    <w:p>
      <w:pPr>
        <w:spacing w:line="360" w:lineRule="auto"/>
        <w:ind w:firstLine="420"/>
        <w:jc w:val="left"/>
        <w:rPr>
          <w:rFonts w:ascii="宋体" w:hAnsi="宋体" w:cs="宋体"/>
          <w:bCs/>
          <w:color w:val="auto"/>
          <w:szCs w:val="21"/>
          <w:highlight w:val="none"/>
        </w:rPr>
      </w:pPr>
      <w:r>
        <w:rPr>
          <w:rFonts w:hint="eastAsia" w:ascii="宋体" w:hAnsi="宋体" w:cs="宋体"/>
          <w:bCs/>
          <w:color w:val="auto"/>
          <w:szCs w:val="21"/>
          <w:highlight w:val="none"/>
        </w:rPr>
        <w:t>8.3.8.其它有关资格证明的文件；</w:t>
      </w:r>
    </w:p>
    <w:p>
      <w:pPr>
        <w:spacing w:line="360" w:lineRule="auto"/>
        <w:ind w:firstLine="422"/>
        <w:jc w:val="left"/>
        <w:rPr>
          <w:rFonts w:ascii="宋体" w:hAnsi="宋体" w:cs="宋体"/>
          <w:b/>
          <w:color w:val="auto"/>
          <w:szCs w:val="21"/>
          <w:highlight w:val="none"/>
        </w:rPr>
      </w:pPr>
      <w:r>
        <w:rPr>
          <w:rFonts w:hint="eastAsia" w:ascii="宋体" w:hAnsi="宋体" w:cs="宋体"/>
          <w:b/>
          <w:color w:val="auto"/>
          <w:szCs w:val="21"/>
          <w:highlight w:val="none"/>
        </w:rPr>
        <w:t>8.4.</w:t>
      </w:r>
      <w:r>
        <w:rPr>
          <w:rFonts w:hint="eastAsia" w:ascii="宋体" w:hAnsi="宋体" w:cs="宋体"/>
          <w:color w:val="auto"/>
          <w:szCs w:val="21"/>
          <w:highlight w:val="none"/>
        </w:rPr>
        <w:t>★</w:t>
      </w:r>
      <w:r>
        <w:rPr>
          <w:rFonts w:hint="eastAsia" w:ascii="宋体" w:hAnsi="宋体" w:cs="宋体"/>
          <w:b/>
          <w:color w:val="auto"/>
          <w:szCs w:val="21"/>
          <w:highlight w:val="none"/>
        </w:rPr>
        <w:t>符合性审查响应文件</w:t>
      </w:r>
    </w:p>
    <w:p>
      <w:pPr>
        <w:spacing w:line="360" w:lineRule="auto"/>
        <w:ind w:firstLine="420"/>
        <w:jc w:val="left"/>
        <w:rPr>
          <w:rFonts w:ascii="宋体" w:hAnsi="宋体" w:cs="宋体"/>
          <w:color w:val="auto"/>
          <w:szCs w:val="21"/>
          <w:highlight w:val="none"/>
        </w:rPr>
      </w:pPr>
      <w:r>
        <w:rPr>
          <w:rFonts w:hint="eastAsia" w:ascii="宋体" w:hAnsi="宋体" w:cs="宋体"/>
          <w:color w:val="auto"/>
          <w:szCs w:val="21"/>
          <w:highlight w:val="none"/>
        </w:rPr>
        <w:t>8.4.1.磋商响应函（格式见第三章）；</w:t>
      </w:r>
    </w:p>
    <w:p>
      <w:pPr>
        <w:spacing w:line="360" w:lineRule="auto"/>
        <w:ind w:firstLine="420"/>
        <w:jc w:val="left"/>
        <w:rPr>
          <w:rFonts w:ascii="宋体" w:hAnsi="宋体" w:cs="宋体"/>
          <w:color w:val="auto"/>
          <w:szCs w:val="21"/>
          <w:highlight w:val="none"/>
        </w:rPr>
      </w:pPr>
      <w:r>
        <w:rPr>
          <w:rFonts w:hint="eastAsia" w:ascii="宋体" w:hAnsi="宋体" w:cs="宋体"/>
          <w:color w:val="auto"/>
          <w:szCs w:val="21"/>
          <w:highlight w:val="none"/>
        </w:rPr>
        <w:t>8.4.2.磋商报价分析表（格式见第三章）；</w:t>
      </w:r>
    </w:p>
    <w:p>
      <w:pPr>
        <w:spacing w:line="360" w:lineRule="auto"/>
        <w:ind w:firstLine="420"/>
        <w:jc w:val="left"/>
        <w:rPr>
          <w:rFonts w:ascii="宋体" w:hAnsi="宋体" w:cs="宋体"/>
          <w:color w:val="auto"/>
          <w:szCs w:val="21"/>
          <w:highlight w:val="none"/>
        </w:rPr>
      </w:pPr>
      <w:r>
        <w:rPr>
          <w:rFonts w:hint="eastAsia" w:ascii="宋体" w:hAnsi="宋体" w:cs="宋体"/>
          <w:color w:val="auto"/>
          <w:szCs w:val="21"/>
          <w:highlight w:val="none"/>
        </w:rPr>
        <w:t>8.4.3.偏离表（格式见第三章）；</w:t>
      </w:r>
    </w:p>
    <w:p>
      <w:pPr>
        <w:spacing w:line="360" w:lineRule="auto"/>
        <w:ind w:firstLine="420"/>
        <w:jc w:val="left"/>
        <w:rPr>
          <w:rFonts w:ascii="宋体" w:hAnsi="宋体" w:cs="宋体"/>
          <w:color w:val="auto"/>
          <w:szCs w:val="21"/>
          <w:highlight w:val="none"/>
        </w:rPr>
      </w:pPr>
      <w:r>
        <w:rPr>
          <w:rFonts w:hint="eastAsia" w:ascii="宋体" w:hAnsi="宋体" w:cs="宋体"/>
          <w:color w:val="auto"/>
          <w:szCs w:val="21"/>
          <w:highlight w:val="none"/>
        </w:rPr>
        <w:t>8.4.4.项目服务人员配置表（格式见第三章）；</w:t>
      </w:r>
    </w:p>
    <w:p>
      <w:pPr>
        <w:spacing w:line="360" w:lineRule="auto"/>
        <w:ind w:firstLine="420"/>
        <w:jc w:val="left"/>
        <w:rPr>
          <w:rFonts w:ascii="宋体" w:hAnsi="宋体" w:cs="宋体"/>
          <w:color w:val="auto"/>
          <w:szCs w:val="21"/>
          <w:highlight w:val="none"/>
        </w:rPr>
      </w:pPr>
      <w:r>
        <w:rPr>
          <w:rFonts w:hint="eastAsia" w:ascii="宋体" w:hAnsi="宋体" w:cs="宋体"/>
          <w:color w:val="auto"/>
          <w:szCs w:val="21"/>
          <w:highlight w:val="none"/>
        </w:rPr>
        <w:t>8.4.5.投标（响应）保证承诺书；</w:t>
      </w:r>
    </w:p>
    <w:p>
      <w:pPr>
        <w:spacing w:line="360" w:lineRule="auto"/>
        <w:ind w:firstLine="420"/>
        <w:jc w:val="left"/>
        <w:rPr>
          <w:rFonts w:ascii="宋体" w:hAnsi="宋体" w:cs="宋体"/>
          <w:color w:val="auto"/>
          <w:szCs w:val="21"/>
          <w:highlight w:val="none"/>
        </w:rPr>
      </w:pPr>
      <w:r>
        <w:rPr>
          <w:rFonts w:hint="eastAsia" w:ascii="宋体" w:hAnsi="宋体" w:cs="宋体"/>
          <w:color w:val="auto"/>
          <w:szCs w:val="21"/>
          <w:highlight w:val="none"/>
        </w:rPr>
        <w:t>8.4.6.</w:t>
      </w:r>
      <w:r>
        <w:rPr>
          <w:rFonts w:hint="eastAsia" w:ascii="宋体" w:hAnsi="宋体"/>
          <w:color w:val="auto"/>
          <w:szCs w:val="21"/>
          <w:highlight w:val="none"/>
        </w:rPr>
        <w:t>安全承诺责任书</w:t>
      </w:r>
      <w:r>
        <w:rPr>
          <w:rFonts w:hint="eastAsia" w:ascii="宋体" w:hAnsi="宋体" w:cs="宋体"/>
          <w:color w:val="auto"/>
          <w:szCs w:val="21"/>
          <w:highlight w:val="none"/>
        </w:rPr>
        <w:t>；</w:t>
      </w:r>
    </w:p>
    <w:p>
      <w:pPr>
        <w:spacing w:line="360" w:lineRule="auto"/>
        <w:ind w:firstLine="420"/>
        <w:jc w:val="left"/>
        <w:rPr>
          <w:rFonts w:ascii="宋体" w:hAnsi="宋体" w:cs="宋体"/>
          <w:color w:val="auto"/>
          <w:szCs w:val="21"/>
          <w:highlight w:val="none"/>
        </w:rPr>
      </w:pPr>
      <w:r>
        <w:rPr>
          <w:rFonts w:hint="eastAsia" w:ascii="宋体" w:hAnsi="宋体" w:cs="宋体"/>
          <w:color w:val="auto"/>
          <w:szCs w:val="21"/>
          <w:highlight w:val="none"/>
        </w:rPr>
        <w:t>8.4.7.其他有关符合性证明的文件。</w:t>
      </w:r>
    </w:p>
    <w:p>
      <w:pPr>
        <w:spacing w:line="360" w:lineRule="auto"/>
        <w:ind w:firstLine="422"/>
        <w:jc w:val="left"/>
        <w:rPr>
          <w:rFonts w:ascii="宋体" w:hAnsi="宋体" w:cs="宋体"/>
          <w:color w:val="auto"/>
          <w:szCs w:val="21"/>
          <w:highlight w:val="none"/>
        </w:rPr>
      </w:pPr>
      <w:r>
        <w:rPr>
          <w:rFonts w:hint="eastAsia" w:ascii="宋体" w:hAnsi="宋体" w:cs="宋体"/>
          <w:b/>
          <w:color w:val="auto"/>
          <w:szCs w:val="21"/>
          <w:highlight w:val="none"/>
        </w:rPr>
        <w:t>8.5.综合评审响应文件</w:t>
      </w:r>
    </w:p>
    <w:p>
      <w:pPr>
        <w:spacing w:line="360" w:lineRule="auto"/>
        <w:ind w:firstLine="420"/>
        <w:jc w:val="left"/>
        <w:rPr>
          <w:rFonts w:ascii="宋体" w:hAnsi="宋体" w:cs="宋体"/>
          <w:color w:val="auto"/>
          <w:szCs w:val="21"/>
          <w:highlight w:val="none"/>
        </w:rPr>
      </w:pPr>
      <w:r>
        <w:rPr>
          <w:rFonts w:hint="eastAsia" w:ascii="宋体" w:hAnsi="宋体" w:cs="宋体"/>
          <w:color w:val="auto"/>
          <w:szCs w:val="21"/>
          <w:highlight w:val="none"/>
        </w:rPr>
        <w:t>8.5.1.针对本项目提供的服务实施方案；</w:t>
      </w:r>
    </w:p>
    <w:p>
      <w:pPr>
        <w:spacing w:line="360" w:lineRule="auto"/>
        <w:ind w:firstLine="420"/>
        <w:jc w:val="left"/>
        <w:rPr>
          <w:rFonts w:ascii="宋体" w:hAnsi="宋体" w:cs="宋体"/>
          <w:color w:val="auto"/>
          <w:szCs w:val="21"/>
          <w:highlight w:val="none"/>
        </w:rPr>
      </w:pPr>
      <w:r>
        <w:rPr>
          <w:rFonts w:hint="eastAsia" w:ascii="宋体" w:hAnsi="宋体" w:cs="宋体"/>
          <w:color w:val="auto"/>
          <w:szCs w:val="21"/>
          <w:highlight w:val="none"/>
        </w:rPr>
        <w:t>8.5.2.与本次采购相关的其他证明材料；</w:t>
      </w:r>
    </w:p>
    <w:p>
      <w:pPr>
        <w:spacing w:line="360" w:lineRule="auto"/>
        <w:ind w:firstLine="420"/>
        <w:jc w:val="left"/>
        <w:rPr>
          <w:rFonts w:ascii="宋体" w:hAnsi="宋体" w:eastAsia="楷体_GB2312" w:cs="宋体"/>
          <w:bCs/>
          <w:color w:val="auto"/>
          <w:szCs w:val="21"/>
          <w:highlight w:val="none"/>
        </w:rPr>
      </w:pPr>
      <w:r>
        <w:rPr>
          <w:rFonts w:hint="eastAsia" w:ascii="宋体" w:hAnsi="宋体" w:cs="宋体"/>
          <w:b/>
          <w:color w:val="auto"/>
          <w:szCs w:val="21"/>
          <w:highlight w:val="none"/>
        </w:rPr>
        <w:t>8.6.价格折扣响应文件</w:t>
      </w:r>
      <w:r>
        <w:rPr>
          <w:rFonts w:hint="eastAsia" w:ascii="宋体" w:hAnsi="宋体" w:cs="宋体"/>
          <w:bCs/>
          <w:color w:val="auto"/>
          <w:szCs w:val="21"/>
          <w:highlight w:val="none"/>
        </w:rPr>
        <w:t>（提供《中小企业声明函》或《残疾人福利性单位声明函》或由省级以上监狱管理局、戒毒管理局（含新疆生产建设兵团）出具的属于监狱企业的证明文件；本项目专门面向中小企业采购，不再执行价格评审优惠的扶持政策）；</w:t>
      </w:r>
    </w:p>
    <w:p>
      <w:pPr>
        <w:spacing w:line="360" w:lineRule="auto"/>
        <w:ind w:firstLine="420"/>
        <w:jc w:val="left"/>
        <w:rPr>
          <w:rFonts w:ascii="宋体" w:hAnsi="宋体" w:cs="宋体"/>
          <w:bCs/>
          <w:color w:val="auto"/>
          <w:szCs w:val="21"/>
          <w:highlight w:val="none"/>
        </w:rPr>
      </w:pPr>
      <w:r>
        <w:rPr>
          <w:rFonts w:hint="eastAsia" w:ascii="宋体" w:hAnsi="宋体" w:cs="宋体"/>
          <w:bCs/>
          <w:color w:val="auto"/>
          <w:szCs w:val="21"/>
          <w:highlight w:val="none"/>
        </w:rPr>
        <w:t>8.7.对属于《节能产品政府采购品目清单》政府强制采购产品的，需提供该产品有效期内的认证等相关证明材料（如有）。</w:t>
      </w:r>
    </w:p>
    <w:p>
      <w:pPr>
        <w:spacing w:line="360" w:lineRule="auto"/>
        <w:ind w:firstLine="422"/>
        <w:jc w:val="left"/>
        <w:rPr>
          <w:rFonts w:ascii="宋体" w:hAnsi="宋体" w:cs="宋体"/>
          <w:b/>
          <w:bCs/>
          <w:color w:val="auto"/>
          <w:szCs w:val="21"/>
          <w:highlight w:val="none"/>
        </w:rPr>
      </w:pPr>
      <w:r>
        <w:rPr>
          <w:rFonts w:hint="eastAsia" w:ascii="宋体" w:hAnsi="宋体" w:cs="宋体"/>
          <w:b/>
          <w:color w:val="auto"/>
          <w:szCs w:val="21"/>
          <w:highlight w:val="none"/>
        </w:rPr>
        <w:t>注：</w:t>
      </w:r>
      <w:r>
        <w:rPr>
          <w:rFonts w:hint="eastAsia" w:ascii="宋体" w:hAnsi="宋体" w:cs="宋体"/>
          <w:b/>
          <w:bCs/>
          <w:color w:val="auto"/>
          <w:szCs w:val="21"/>
          <w:highlight w:val="none"/>
        </w:rPr>
        <w:t>（1）以上8.3.1-8.3.8为资格审查要求提供的材料，是作为对供应商资格审查、质疑身份认定的依据，响应供应商必须提供并加盖电子公章。否则，磋商响应文件将被认定为不符合资格审查要求。</w:t>
      </w:r>
    </w:p>
    <w:p>
      <w:pPr>
        <w:spacing w:line="360" w:lineRule="auto"/>
        <w:ind w:firstLine="843"/>
        <w:jc w:val="left"/>
        <w:rPr>
          <w:rFonts w:ascii="宋体" w:hAnsi="宋体" w:cs="宋体"/>
          <w:color w:val="auto"/>
          <w:szCs w:val="21"/>
          <w:highlight w:val="none"/>
        </w:rPr>
      </w:pPr>
      <w:r>
        <w:rPr>
          <w:rFonts w:hint="eastAsia" w:ascii="宋体" w:hAnsi="宋体" w:cs="宋体"/>
          <w:b/>
          <w:bCs/>
          <w:color w:val="auto"/>
          <w:szCs w:val="21"/>
          <w:highlight w:val="none"/>
        </w:rPr>
        <w:t>（2）以上8.4.1-8.4.7为符合性审查须提供的资料，响应供应商必须提供并加盖电子公章。否则，磋商响应文件将被认定为未实质性响应。</w:t>
      </w:r>
    </w:p>
    <w:p>
      <w:pPr>
        <w:spacing w:line="360" w:lineRule="auto"/>
        <w:ind w:firstLine="843"/>
        <w:jc w:val="left"/>
        <w:rPr>
          <w:rFonts w:ascii="宋体" w:hAnsi="宋体" w:cs="宋体"/>
          <w:b/>
          <w:bCs/>
          <w:color w:val="auto"/>
          <w:szCs w:val="21"/>
          <w:highlight w:val="none"/>
        </w:rPr>
      </w:pPr>
      <w:r>
        <w:rPr>
          <w:rFonts w:hint="eastAsia" w:ascii="宋体" w:hAnsi="宋体" w:cs="宋体"/>
          <w:b/>
          <w:bCs/>
          <w:color w:val="auto"/>
          <w:szCs w:val="21"/>
          <w:highlight w:val="none"/>
        </w:rPr>
        <w:t>（3）制作电子响应文件时必须与响应文件制作软件目录一一对应，将相关资料上传至相应模块。</w:t>
      </w:r>
    </w:p>
    <w:p>
      <w:pPr>
        <w:spacing w:line="360" w:lineRule="auto"/>
        <w:ind w:firstLine="843"/>
        <w:jc w:val="left"/>
        <w:rPr>
          <w:rFonts w:ascii="宋体" w:hAnsi="宋体" w:cs="宋体"/>
          <w:color w:val="auto"/>
          <w:szCs w:val="21"/>
          <w:highlight w:val="none"/>
        </w:rPr>
      </w:pPr>
      <w:r>
        <w:rPr>
          <w:rFonts w:hint="eastAsia" w:ascii="宋体" w:hAnsi="宋体" w:cs="宋体"/>
          <w:b/>
          <w:color w:val="auto"/>
          <w:szCs w:val="21"/>
          <w:highlight w:val="none"/>
        </w:rPr>
        <w:t>（4）磋商响应文件编制要求：</w:t>
      </w:r>
      <w:r>
        <w:rPr>
          <w:rFonts w:hint="eastAsia" w:ascii="宋体" w:hAnsi="宋体" w:cs="宋体"/>
          <w:bCs/>
          <w:color w:val="auto"/>
          <w:szCs w:val="21"/>
          <w:highlight w:val="none"/>
        </w:rPr>
        <w:t>本项目采用电子招投标形式，请供应商按照《苏采云系统供应商操作手册》进行制作、上传电子响应文件。</w:t>
      </w:r>
      <w:r>
        <w:rPr>
          <w:rFonts w:hint="eastAsia" w:ascii="宋体" w:hAnsi="宋体" w:cs="宋体"/>
          <w:b/>
          <w:bCs/>
          <w:color w:val="auto"/>
          <w:szCs w:val="21"/>
          <w:highlight w:val="none"/>
        </w:rPr>
        <w:t>电子响应文件制作完成后请于响应文件递交截止时间前成功上传至“苏采云”系统，否则视为放弃参加该采购项目。</w:t>
      </w:r>
      <w:r>
        <w:rPr>
          <w:rFonts w:hint="eastAsia" w:ascii="宋体" w:hAnsi="宋体" w:cs="宋体"/>
          <w:bCs/>
          <w:color w:val="auto"/>
          <w:szCs w:val="21"/>
          <w:highlight w:val="none"/>
        </w:rPr>
        <w:t>供应商应充分考虑到网络环境、网络带宽等风险因素，如因供应商自身原因造成的电子响应文件上传不成功由供应商自行承担全部责任。</w:t>
      </w:r>
    </w:p>
    <w:p>
      <w:pPr>
        <w:spacing w:line="360" w:lineRule="auto"/>
        <w:ind w:firstLine="843"/>
        <w:jc w:val="left"/>
        <w:rPr>
          <w:rFonts w:ascii="宋体" w:hAnsi="宋体" w:cs="宋体"/>
          <w:b/>
          <w:color w:val="auto"/>
          <w:szCs w:val="21"/>
          <w:highlight w:val="none"/>
          <w:u w:val="single"/>
        </w:rPr>
      </w:pPr>
      <w:r>
        <w:rPr>
          <w:rFonts w:hint="eastAsia" w:ascii="宋体" w:hAnsi="宋体" w:cs="宋体"/>
          <w:b/>
          <w:color w:val="auto"/>
          <w:szCs w:val="21"/>
          <w:highlight w:val="none"/>
        </w:rPr>
        <w:t>（5）</w:t>
      </w:r>
      <w:r>
        <w:rPr>
          <w:rFonts w:hint="eastAsia" w:ascii="宋体" w:hAnsi="宋体" w:cs="宋体"/>
          <w:b/>
          <w:color w:val="auto"/>
          <w:szCs w:val="21"/>
          <w:highlight w:val="none"/>
          <w:u w:val="single"/>
        </w:rPr>
        <w:t>磋商过程中如有问题采购代理机构工作人员会及时通过《投标供应商确认函》留存的手机号与供应商联系。请供应商确保该手机号磋商当日通讯畅通，否则导致的对供应商不利的后果由供应商自行承担。</w:t>
      </w:r>
    </w:p>
    <w:p>
      <w:pPr>
        <w:tabs>
          <w:tab w:val="left" w:pos="0"/>
        </w:tabs>
        <w:spacing w:line="400" w:lineRule="exact"/>
        <w:ind w:firstLine="422"/>
        <w:rPr>
          <w:rFonts w:ascii="宋体" w:hAnsi="宋体"/>
          <w:b/>
          <w:color w:val="auto"/>
          <w:szCs w:val="21"/>
          <w:highlight w:val="none"/>
        </w:rPr>
      </w:pPr>
      <w:r>
        <w:rPr>
          <w:rFonts w:ascii="宋体" w:hAnsi="宋体"/>
          <w:b/>
          <w:color w:val="auto"/>
          <w:szCs w:val="21"/>
          <w:highlight w:val="none"/>
        </w:rPr>
        <w:t>9.</w:t>
      </w:r>
      <w:r>
        <w:rPr>
          <w:rFonts w:hint="eastAsia" w:ascii="宋体" w:hAnsi="宋体"/>
          <w:b/>
          <w:color w:val="auto"/>
          <w:szCs w:val="21"/>
          <w:highlight w:val="none"/>
        </w:rPr>
        <w:t>网上响应文件的制作</w:t>
      </w:r>
    </w:p>
    <w:p>
      <w:pPr>
        <w:spacing w:line="400" w:lineRule="exact"/>
        <w:ind w:firstLine="420"/>
        <w:rPr>
          <w:rFonts w:ascii="宋体" w:hAnsi="宋体" w:cs="宋体"/>
          <w:color w:val="auto"/>
          <w:szCs w:val="21"/>
          <w:highlight w:val="none"/>
        </w:rPr>
      </w:pPr>
      <w:r>
        <w:rPr>
          <w:rFonts w:hint="eastAsia" w:ascii="宋体" w:hAnsi="宋体" w:cs="宋体"/>
          <w:color w:val="auto"/>
          <w:szCs w:val="21"/>
          <w:highlight w:val="none"/>
        </w:rPr>
        <w:t>9.1.</w:t>
      </w:r>
      <w:r>
        <w:rPr>
          <w:rFonts w:hint="eastAsia" w:ascii="宋体" w:hAnsi="宋体" w:cs="宋体"/>
          <w:color w:val="auto"/>
          <w:szCs w:val="21"/>
          <w:highlight w:val="none"/>
          <w:lang w:val="zh-CN"/>
        </w:rPr>
        <w:t>本项目采用电子招投标形式</w:t>
      </w:r>
      <w:r>
        <w:rPr>
          <w:rFonts w:hint="eastAsia" w:ascii="宋体" w:hAnsi="宋体" w:cs="宋体"/>
          <w:color w:val="auto"/>
          <w:szCs w:val="21"/>
          <w:highlight w:val="none"/>
        </w:rPr>
        <w:t>，</w:t>
      </w:r>
      <w:r>
        <w:rPr>
          <w:rFonts w:hint="eastAsia" w:ascii="宋体" w:hAnsi="宋体" w:cs="宋体"/>
          <w:color w:val="auto"/>
          <w:szCs w:val="21"/>
          <w:highlight w:val="none"/>
          <w:lang w:val="zh-CN"/>
        </w:rPr>
        <w:t>请供应商按照《苏采云系统供应商操作手册》</w:t>
      </w:r>
      <w:r>
        <w:rPr>
          <w:rFonts w:hint="eastAsia" w:ascii="宋体" w:hAnsi="宋体" w:cs="宋体"/>
          <w:color w:val="auto"/>
          <w:szCs w:val="21"/>
          <w:highlight w:val="none"/>
        </w:rPr>
        <w:t>（https://czju.suzhou.gov.cn/zfcg/html/content/20231220161910031.shtml）</w:t>
      </w:r>
      <w:r>
        <w:rPr>
          <w:rFonts w:hint="eastAsia" w:ascii="宋体" w:hAnsi="宋体" w:cs="宋体"/>
          <w:color w:val="auto"/>
          <w:szCs w:val="21"/>
          <w:highlight w:val="none"/>
          <w:lang w:val="zh-CN"/>
        </w:rPr>
        <w:t>进行制作、上传电子响应文件。</w:t>
      </w:r>
    </w:p>
    <w:p>
      <w:pPr>
        <w:spacing w:line="400" w:lineRule="exact"/>
        <w:ind w:firstLine="420"/>
        <w:rPr>
          <w:rFonts w:ascii="宋体" w:hAnsi="宋体" w:cs="宋体"/>
          <w:color w:val="auto"/>
          <w:szCs w:val="21"/>
          <w:highlight w:val="none"/>
        </w:rPr>
      </w:pPr>
      <w:r>
        <w:rPr>
          <w:rFonts w:hint="eastAsia" w:ascii="宋体" w:hAnsi="宋体" w:cs="宋体"/>
          <w:color w:val="auto"/>
          <w:szCs w:val="21"/>
          <w:highlight w:val="none"/>
        </w:rPr>
        <w:t>9.2.本项目采用网上投标电子评标方式，磋商响应单位系统中上传电子响应文件。</w:t>
      </w:r>
      <w:r>
        <w:rPr>
          <w:rFonts w:hint="eastAsia" w:ascii="宋体" w:hAnsi="宋体" w:cs="宋体"/>
          <w:b/>
          <w:bCs/>
          <w:color w:val="auto"/>
          <w:szCs w:val="21"/>
          <w:highlight w:val="none"/>
          <w:u w:val="single"/>
        </w:rPr>
        <w:t>成交后5个工作日内，成交单位向招标代理机构提供与电子响应文件内容一致的纸质响应文件叁份。</w:t>
      </w:r>
    </w:p>
    <w:p>
      <w:pPr>
        <w:spacing w:line="400" w:lineRule="exact"/>
        <w:ind w:firstLine="420"/>
        <w:rPr>
          <w:rFonts w:ascii="宋体" w:hAnsi="宋体" w:cs="宋体"/>
          <w:color w:val="auto"/>
          <w:szCs w:val="21"/>
          <w:highlight w:val="none"/>
        </w:rPr>
      </w:pPr>
      <w:bookmarkStart w:id="16" w:name="bookmark109"/>
      <w:bookmarkEnd w:id="16"/>
      <w:r>
        <w:rPr>
          <w:rFonts w:hint="eastAsia" w:ascii="宋体" w:hAnsi="宋体" w:cs="宋体"/>
          <w:color w:val="auto"/>
          <w:szCs w:val="21"/>
          <w:highlight w:val="none"/>
        </w:rPr>
        <w:t>9.3.电子磋商响应文件必须在响应文件接收截止时间前完成上传操作。</w:t>
      </w:r>
    </w:p>
    <w:p>
      <w:pPr>
        <w:spacing w:line="400" w:lineRule="exact"/>
        <w:ind w:firstLine="420"/>
        <w:rPr>
          <w:rFonts w:ascii="宋体" w:hAnsi="宋体" w:cs="宋体"/>
          <w:color w:val="auto"/>
          <w:szCs w:val="21"/>
          <w:highlight w:val="none"/>
        </w:rPr>
      </w:pPr>
      <w:bookmarkStart w:id="17" w:name="bookmark110"/>
      <w:bookmarkEnd w:id="17"/>
      <w:r>
        <w:rPr>
          <w:rFonts w:hint="eastAsia" w:ascii="宋体" w:hAnsi="宋体" w:cs="宋体"/>
          <w:color w:val="auto"/>
          <w:szCs w:val="21"/>
          <w:highlight w:val="none"/>
        </w:rPr>
        <w:t>9.4.</w:t>
      </w:r>
      <w:r>
        <w:rPr>
          <w:rFonts w:hint="eastAsia" w:ascii="宋体" w:hAnsi="宋体" w:cs="宋体"/>
          <w:color w:val="auto"/>
          <w:szCs w:val="21"/>
          <w:highlight w:val="none"/>
          <w:lang w:val="zh-CN"/>
        </w:rPr>
        <w:t>全套响应文件应无涂改和行间插字，除非这些删改是根据磋商采购单位指示进行的，或者是供应商造成的必须修改的错误。但修改处应由供应商法定代表人（负责人）或授权代表签字证明。</w:t>
      </w:r>
    </w:p>
    <w:p>
      <w:pPr>
        <w:spacing w:line="400" w:lineRule="exact"/>
        <w:ind w:firstLine="420"/>
        <w:rPr>
          <w:rFonts w:ascii="宋体" w:hAnsi="宋体" w:cs="宋体"/>
          <w:b/>
          <w:bCs/>
          <w:color w:val="auto"/>
          <w:szCs w:val="21"/>
          <w:highlight w:val="none"/>
        </w:rPr>
      </w:pPr>
      <w:r>
        <w:rPr>
          <w:rFonts w:hint="eastAsia" w:ascii="宋体" w:hAnsi="宋体" w:cs="宋体"/>
          <w:color w:val="auto"/>
          <w:szCs w:val="21"/>
          <w:highlight w:val="none"/>
        </w:rPr>
        <w:t>9.5.电子响应文件需要盖单位公章的地方必须加盖磋商响应单位电子签章，需要法定代表人（或委托代理人）盖章或签名的文件必须按要求盖章或签名。</w:t>
      </w:r>
    </w:p>
    <w:p>
      <w:pPr>
        <w:spacing w:before="120" w:line="400" w:lineRule="exact"/>
        <w:ind w:firstLine="422"/>
        <w:rPr>
          <w:rFonts w:ascii="宋体" w:hAnsi="宋体"/>
          <w:color w:val="auto"/>
          <w:highlight w:val="none"/>
        </w:rPr>
      </w:pPr>
      <w:r>
        <w:rPr>
          <w:rFonts w:hint="eastAsia" w:ascii="宋体" w:hAnsi="宋体" w:cs="宋体"/>
          <w:b/>
          <w:bCs/>
          <w:color w:val="auto"/>
          <w:szCs w:val="21"/>
          <w:highlight w:val="none"/>
        </w:rPr>
        <w:t>9.6. 网上响应文件附件如无法加盖电子签章，请上传清晰的盖有公章的扫描件。</w:t>
      </w:r>
    </w:p>
    <w:p>
      <w:pPr>
        <w:spacing w:line="400" w:lineRule="exact"/>
        <w:ind w:firstLine="420"/>
        <w:rPr>
          <w:rFonts w:ascii="宋体" w:hAnsi="宋体"/>
          <w:b/>
          <w:color w:val="auto"/>
          <w:szCs w:val="21"/>
          <w:highlight w:val="none"/>
        </w:rPr>
      </w:pPr>
      <w:r>
        <w:rPr>
          <w:rFonts w:hint="eastAsia" w:ascii="宋体" w:hAnsi="宋体" w:cs="宋体"/>
          <w:color w:val="auto"/>
          <w:szCs w:val="21"/>
          <w:highlight w:val="none"/>
        </w:rPr>
        <w:t>9.7.</w:t>
      </w:r>
      <w:r>
        <w:rPr>
          <w:rFonts w:hint="eastAsia" w:ascii="宋体" w:hAnsi="宋体" w:cs="宋体"/>
          <w:color w:val="auto"/>
          <w:szCs w:val="21"/>
          <w:highlight w:val="none"/>
          <w:lang w:val="zh-CN"/>
        </w:rPr>
        <w:t>一经</w:t>
      </w:r>
      <w:r>
        <w:rPr>
          <w:rFonts w:hint="eastAsia" w:ascii="宋体" w:hAnsi="宋体" w:cs="宋体"/>
          <w:color w:val="auto"/>
          <w:szCs w:val="21"/>
          <w:highlight w:val="none"/>
        </w:rPr>
        <w:t>磋商</w:t>
      </w:r>
      <w:r>
        <w:rPr>
          <w:rFonts w:hint="eastAsia" w:ascii="宋体" w:hAnsi="宋体" w:cs="宋体"/>
          <w:color w:val="auto"/>
          <w:szCs w:val="21"/>
          <w:highlight w:val="none"/>
          <w:lang w:val="zh-CN"/>
        </w:rPr>
        <w:t>，除非供应商在响应文件中对采购文件的规定或条款有书面偏离或保留，否则应视为其全部接受和遵守。同时无论</w:t>
      </w:r>
      <w:r>
        <w:rPr>
          <w:rFonts w:hint="eastAsia" w:ascii="宋体" w:hAnsi="宋体" w:cs="宋体"/>
          <w:color w:val="auto"/>
          <w:szCs w:val="21"/>
          <w:highlight w:val="none"/>
        </w:rPr>
        <w:t>供应商</w:t>
      </w:r>
      <w:r>
        <w:rPr>
          <w:rFonts w:hint="eastAsia" w:ascii="宋体" w:hAnsi="宋体" w:cs="宋体"/>
          <w:color w:val="auto"/>
          <w:szCs w:val="21"/>
          <w:highlight w:val="none"/>
          <w:lang w:val="zh-CN"/>
        </w:rPr>
        <w:t>是否成交，其响应文件恕不退还。</w:t>
      </w:r>
    </w:p>
    <w:p>
      <w:pPr>
        <w:spacing w:line="400" w:lineRule="exact"/>
        <w:ind w:firstLine="422"/>
        <w:rPr>
          <w:rFonts w:ascii="宋体" w:hAnsi="宋体"/>
          <w:b/>
          <w:color w:val="auto"/>
          <w:szCs w:val="21"/>
          <w:highlight w:val="none"/>
        </w:rPr>
      </w:pPr>
      <w:r>
        <w:rPr>
          <w:rFonts w:ascii="宋体" w:hAnsi="宋体"/>
          <w:b/>
          <w:color w:val="auto"/>
          <w:szCs w:val="21"/>
          <w:highlight w:val="none"/>
        </w:rPr>
        <w:t>10.</w:t>
      </w:r>
      <w:r>
        <w:rPr>
          <w:rFonts w:hint="eastAsia" w:ascii="宋体" w:hAnsi="宋体"/>
          <w:b/>
          <w:color w:val="auto"/>
          <w:szCs w:val="21"/>
          <w:highlight w:val="none"/>
        </w:rPr>
        <w:t>报价（编制）要求的说明</w:t>
      </w:r>
    </w:p>
    <w:p>
      <w:pPr>
        <w:spacing w:line="400" w:lineRule="exact"/>
        <w:ind w:firstLine="420"/>
        <w:rPr>
          <w:rFonts w:ascii="宋体" w:hAnsi="宋体"/>
          <w:color w:val="auto"/>
          <w:szCs w:val="21"/>
          <w:highlight w:val="none"/>
        </w:rPr>
      </w:pPr>
      <w:r>
        <w:rPr>
          <w:rFonts w:ascii="宋体" w:hAnsi="宋体"/>
          <w:color w:val="auto"/>
          <w:szCs w:val="21"/>
          <w:highlight w:val="none"/>
        </w:rPr>
        <w:t>10</w:t>
      </w:r>
      <w:r>
        <w:rPr>
          <w:rFonts w:hint="eastAsia" w:ascii="宋体" w:hAnsi="宋体"/>
          <w:color w:val="auto"/>
          <w:szCs w:val="21"/>
          <w:highlight w:val="none"/>
        </w:rPr>
        <w:t>.1.磋商报价应包括完成该标的物全部内容的一切费用。</w:t>
      </w:r>
    </w:p>
    <w:p>
      <w:pPr>
        <w:spacing w:line="400" w:lineRule="exact"/>
        <w:ind w:firstLine="420"/>
        <w:rPr>
          <w:rFonts w:ascii="宋体" w:hAnsi="宋体"/>
          <w:color w:val="auto"/>
          <w:szCs w:val="21"/>
          <w:highlight w:val="none"/>
        </w:rPr>
      </w:pPr>
      <w:r>
        <w:rPr>
          <w:rFonts w:ascii="宋体" w:hAnsi="宋体"/>
          <w:color w:val="auto"/>
          <w:szCs w:val="21"/>
          <w:highlight w:val="none"/>
        </w:rPr>
        <w:t>10</w:t>
      </w:r>
      <w:r>
        <w:rPr>
          <w:rFonts w:hint="eastAsia" w:ascii="宋体" w:hAnsi="宋体"/>
          <w:color w:val="auto"/>
          <w:szCs w:val="21"/>
          <w:highlight w:val="none"/>
        </w:rPr>
        <w:t>.2.响应人应按《磋商报价分析表》中的全部项目计算单价和总价。《磋商报价分析表》中的每一单项均应计算并填写单价和总价，并由法定代表人或代理人签署。</w:t>
      </w:r>
    </w:p>
    <w:p>
      <w:pPr>
        <w:spacing w:line="400" w:lineRule="exact"/>
        <w:ind w:firstLine="420"/>
        <w:rPr>
          <w:rFonts w:ascii="宋体" w:hAnsi="宋体"/>
          <w:color w:val="auto"/>
          <w:szCs w:val="21"/>
          <w:highlight w:val="none"/>
        </w:rPr>
      </w:pPr>
      <w:r>
        <w:rPr>
          <w:rFonts w:ascii="宋体" w:hAnsi="宋体"/>
          <w:color w:val="auto"/>
          <w:szCs w:val="21"/>
          <w:highlight w:val="none"/>
        </w:rPr>
        <w:t>10</w:t>
      </w:r>
      <w:r>
        <w:rPr>
          <w:rFonts w:hint="eastAsia" w:ascii="宋体" w:hAnsi="宋体"/>
          <w:color w:val="auto"/>
          <w:szCs w:val="21"/>
          <w:highlight w:val="none"/>
        </w:rPr>
        <w:t>.3.响应人应对磋商文件内所要采购的全部内容进行报价，只投其中部分内容者，其响应文件将被拒绝。</w:t>
      </w:r>
    </w:p>
    <w:p>
      <w:pPr>
        <w:spacing w:line="400" w:lineRule="exact"/>
        <w:ind w:firstLine="420"/>
        <w:rPr>
          <w:rFonts w:ascii="宋体" w:hAnsi="宋体"/>
          <w:color w:val="auto"/>
          <w:szCs w:val="21"/>
          <w:highlight w:val="none"/>
        </w:rPr>
      </w:pPr>
      <w:r>
        <w:rPr>
          <w:rFonts w:ascii="宋体" w:hAnsi="宋体"/>
          <w:color w:val="auto"/>
          <w:szCs w:val="21"/>
          <w:highlight w:val="none"/>
        </w:rPr>
        <w:t>10</w:t>
      </w:r>
      <w:r>
        <w:rPr>
          <w:rFonts w:hint="eastAsia" w:ascii="宋体" w:hAnsi="宋体"/>
          <w:color w:val="auto"/>
          <w:szCs w:val="21"/>
          <w:highlight w:val="none"/>
        </w:rPr>
        <w:t>.4.一项响应内容只允许一个报价，采购代理机构不接受任何有选择性的响应报价。</w:t>
      </w:r>
    </w:p>
    <w:p>
      <w:pPr>
        <w:spacing w:line="400" w:lineRule="exact"/>
        <w:ind w:firstLine="420"/>
        <w:rPr>
          <w:rFonts w:ascii="宋体" w:hAnsi="宋体"/>
          <w:color w:val="auto"/>
          <w:szCs w:val="21"/>
          <w:highlight w:val="none"/>
        </w:rPr>
      </w:pPr>
      <w:r>
        <w:rPr>
          <w:rFonts w:ascii="宋体" w:hAnsi="宋体"/>
          <w:color w:val="auto"/>
          <w:szCs w:val="21"/>
          <w:highlight w:val="none"/>
        </w:rPr>
        <w:t>10</w:t>
      </w:r>
      <w:r>
        <w:rPr>
          <w:rFonts w:hint="eastAsia" w:ascii="宋体" w:hAnsi="宋体"/>
          <w:color w:val="auto"/>
          <w:szCs w:val="21"/>
          <w:highlight w:val="none"/>
        </w:rPr>
        <w:t>.5.响应文件报价中的单价和总价全部采用人民币表示，除非合同的特殊条款另有规定。</w:t>
      </w:r>
    </w:p>
    <w:p>
      <w:pPr>
        <w:spacing w:line="400" w:lineRule="exact"/>
        <w:ind w:firstLine="422"/>
        <w:rPr>
          <w:rFonts w:ascii="宋体" w:hAnsi="宋体"/>
          <w:b/>
          <w:color w:val="auto"/>
          <w:szCs w:val="21"/>
          <w:highlight w:val="none"/>
        </w:rPr>
      </w:pPr>
      <w:r>
        <w:rPr>
          <w:rFonts w:ascii="宋体" w:hAnsi="宋体"/>
          <w:b/>
          <w:color w:val="auto"/>
          <w:szCs w:val="21"/>
          <w:highlight w:val="none"/>
        </w:rPr>
        <w:t>11.</w:t>
      </w:r>
      <w:r>
        <w:rPr>
          <w:rFonts w:hint="eastAsia" w:ascii="宋体" w:hAnsi="宋体"/>
          <w:b/>
          <w:color w:val="auto"/>
          <w:szCs w:val="21"/>
          <w:highlight w:val="none"/>
        </w:rPr>
        <w:t>★磋商有效期</w:t>
      </w:r>
    </w:p>
    <w:p>
      <w:pPr>
        <w:spacing w:line="400" w:lineRule="exact"/>
        <w:ind w:firstLine="420"/>
        <w:rPr>
          <w:rFonts w:ascii="宋体" w:hAnsi="宋体"/>
          <w:color w:val="auto"/>
          <w:szCs w:val="21"/>
          <w:highlight w:val="none"/>
        </w:rPr>
      </w:pPr>
      <w:r>
        <w:rPr>
          <w:rFonts w:hint="eastAsia" w:ascii="宋体" w:hAnsi="宋体"/>
          <w:color w:val="auto"/>
          <w:szCs w:val="21"/>
          <w:highlight w:val="none"/>
        </w:rPr>
        <w:t>1</w:t>
      </w:r>
      <w:r>
        <w:rPr>
          <w:rFonts w:ascii="宋体" w:hAnsi="宋体"/>
          <w:color w:val="auto"/>
          <w:szCs w:val="21"/>
          <w:highlight w:val="none"/>
        </w:rPr>
        <w:t>1</w:t>
      </w:r>
      <w:r>
        <w:rPr>
          <w:rFonts w:hint="eastAsia" w:ascii="宋体" w:hAnsi="宋体"/>
          <w:color w:val="auto"/>
          <w:szCs w:val="21"/>
          <w:highlight w:val="none"/>
        </w:rPr>
        <w:t>.1</w:t>
      </w:r>
      <w:r>
        <w:rPr>
          <w:rFonts w:ascii="宋体" w:hAnsi="宋体"/>
          <w:color w:val="auto"/>
          <w:szCs w:val="21"/>
          <w:highlight w:val="none"/>
        </w:rPr>
        <w:t>.</w:t>
      </w:r>
      <w:r>
        <w:rPr>
          <w:rFonts w:hint="eastAsia" w:ascii="宋体" w:hAnsi="宋体"/>
          <w:color w:val="auto"/>
          <w:szCs w:val="21"/>
          <w:highlight w:val="none"/>
        </w:rPr>
        <w:t>磋商响应文件的有效期为90日历天，在此期间内，响应文件应保持有效。有效期短于这个规定期限的，将被拒绝。</w:t>
      </w:r>
    </w:p>
    <w:p>
      <w:pPr>
        <w:spacing w:line="400" w:lineRule="exact"/>
        <w:ind w:firstLine="420"/>
        <w:rPr>
          <w:rFonts w:ascii="宋体" w:hAnsi="宋体"/>
          <w:color w:val="auto"/>
          <w:szCs w:val="21"/>
          <w:highlight w:val="none"/>
        </w:rPr>
      </w:pPr>
      <w:r>
        <w:rPr>
          <w:rFonts w:hint="eastAsia" w:ascii="宋体" w:hAnsi="宋体"/>
          <w:color w:val="auto"/>
          <w:szCs w:val="21"/>
          <w:highlight w:val="none"/>
        </w:rPr>
        <w:t>1</w:t>
      </w:r>
      <w:r>
        <w:rPr>
          <w:rFonts w:ascii="宋体" w:hAnsi="宋体"/>
          <w:color w:val="auto"/>
          <w:szCs w:val="21"/>
          <w:highlight w:val="none"/>
        </w:rPr>
        <w:t>1</w:t>
      </w:r>
      <w:r>
        <w:rPr>
          <w:rFonts w:hint="eastAsia" w:ascii="宋体" w:hAnsi="宋体"/>
          <w:color w:val="auto"/>
          <w:szCs w:val="21"/>
          <w:highlight w:val="none"/>
        </w:rPr>
        <w:t>.2</w:t>
      </w:r>
      <w:r>
        <w:rPr>
          <w:rFonts w:ascii="宋体" w:hAnsi="宋体"/>
          <w:color w:val="auto"/>
          <w:szCs w:val="21"/>
          <w:highlight w:val="none"/>
        </w:rPr>
        <w:t>.</w:t>
      </w:r>
      <w:r>
        <w:rPr>
          <w:rFonts w:hint="eastAsia" w:ascii="宋体" w:hAnsi="宋体"/>
          <w:color w:val="auto"/>
          <w:szCs w:val="21"/>
          <w:highlight w:val="none"/>
        </w:rPr>
        <w:t>特殊情况下，磋商采购单位可与磋商供应商协商延缓磋商响应磋商文件的有效期，这种要求和答复均以书面形式进行。</w:t>
      </w:r>
    </w:p>
    <w:p>
      <w:pPr>
        <w:spacing w:line="400" w:lineRule="exact"/>
        <w:ind w:firstLine="420"/>
        <w:rPr>
          <w:rFonts w:ascii="宋体" w:hAnsi="宋体"/>
          <w:color w:val="auto"/>
          <w:szCs w:val="21"/>
          <w:highlight w:val="none"/>
        </w:rPr>
      </w:pPr>
      <w:r>
        <w:rPr>
          <w:rFonts w:hint="eastAsia" w:ascii="宋体" w:hAnsi="宋体"/>
          <w:color w:val="auto"/>
          <w:szCs w:val="21"/>
          <w:highlight w:val="none"/>
        </w:rPr>
        <w:t>1</w:t>
      </w:r>
      <w:r>
        <w:rPr>
          <w:rFonts w:ascii="宋体" w:hAnsi="宋体"/>
          <w:color w:val="auto"/>
          <w:szCs w:val="21"/>
          <w:highlight w:val="none"/>
        </w:rPr>
        <w:t>1</w:t>
      </w:r>
      <w:r>
        <w:rPr>
          <w:rFonts w:hint="eastAsia" w:ascii="宋体" w:hAnsi="宋体"/>
          <w:color w:val="auto"/>
          <w:szCs w:val="21"/>
          <w:highlight w:val="none"/>
        </w:rPr>
        <w:t>.3</w:t>
      </w:r>
      <w:r>
        <w:rPr>
          <w:rFonts w:ascii="宋体" w:hAnsi="宋体"/>
          <w:color w:val="auto"/>
          <w:szCs w:val="21"/>
          <w:highlight w:val="none"/>
        </w:rPr>
        <w:t>.</w:t>
      </w:r>
      <w:r>
        <w:rPr>
          <w:rFonts w:hint="eastAsia" w:ascii="宋体" w:hAnsi="宋体"/>
          <w:color w:val="auto"/>
          <w:szCs w:val="21"/>
          <w:highlight w:val="none"/>
        </w:rPr>
        <w:t>磋商响应方可拒绝接受延期要求而放弃磋商，同意延长有效期的磋商响应方不能修改磋商响应文件。</w:t>
      </w:r>
    </w:p>
    <w:p>
      <w:pPr>
        <w:spacing w:line="400" w:lineRule="exact"/>
        <w:ind w:firstLine="422"/>
        <w:rPr>
          <w:rFonts w:ascii="宋体" w:hAnsi="宋体"/>
          <w:b/>
          <w:color w:val="auto"/>
          <w:szCs w:val="21"/>
          <w:highlight w:val="none"/>
        </w:rPr>
      </w:pPr>
      <w:r>
        <w:rPr>
          <w:rFonts w:hint="eastAsia" w:ascii="宋体" w:hAnsi="宋体"/>
          <w:b/>
          <w:color w:val="auto"/>
          <w:szCs w:val="21"/>
          <w:highlight w:val="none"/>
        </w:rPr>
        <w:t>12</w:t>
      </w:r>
      <w:r>
        <w:rPr>
          <w:rFonts w:ascii="宋体" w:hAnsi="宋体"/>
          <w:b/>
          <w:color w:val="auto"/>
          <w:szCs w:val="21"/>
          <w:highlight w:val="none"/>
        </w:rPr>
        <w:t>.</w:t>
      </w:r>
      <w:r>
        <w:rPr>
          <w:rFonts w:hint="eastAsia" w:ascii="宋体" w:hAnsi="宋体"/>
          <w:b/>
          <w:color w:val="auto"/>
          <w:szCs w:val="21"/>
          <w:highlight w:val="none"/>
        </w:rPr>
        <w:t>磋商响应截止时间</w:t>
      </w:r>
    </w:p>
    <w:p>
      <w:pPr>
        <w:spacing w:line="400" w:lineRule="exact"/>
        <w:ind w:firstLine="420"/>
        <w:rPr>
          <w:rFonts w:ascii="宋体" w:hAnsi="宋体"/>
          <w:color w:val="auto"/>
          <w:szCs w:val="21"/>
          <w:highlight w:val="none"/>
        </w:rPr>
      </w:pPr>
      <w:r>
        <w:rPr>
          <w:rFonts w:ascii="宋体" w:hAnsi="宋体"/>
          <w:color w:val="auto"/>
          <w:szCs w:val="21"/>
          <w:highlight w:val="none"/>
        </w:rPr>
        <w:t>1</w:t>
      </w:r>
      <w:r>
        <w:rPr>
          <w:rFonts w:hint="eastAsia" w:ascii="宋体" w:hAnsi="宋体"/>
          <w:color w:val="auto"/>
          <w:szCs w:val="21"/>
          <w:highlight w:val="none"/>
        </w:rPr>
        <w:t>2.1.响应文件必须在磋商截止时间前提交。截止时间以后送达的响应文件，采购人或采购代理机构将拒绝接收。</w:t>
      </w:r>
    </w:p>
    <w:p>
      <w:pPr>
        <w:spacing w:line="400" w:lineRule="exact"/>
        <w:ind w:firstLine="420"/>
        <w:rPr>
          <w:rFonts w:ascii="宋体" w:hAnsi="宋体"/>
          <w:color w:val="auto"/>
          <w:szCs w:val="21"/>
          <w:highlight w:val="none"/>
        </w:rPr>
      </w:pPr>
      <w:r>
        <w:rPr>
          <w:rFonts w:ascii="宋体" w:hAnsi="宋体"/>
          <w:color w:val="auto"/>
          <w:szCs w:val="21"/>
          <w:highlight w:val="none"/>
        </w:rPr>
        <w:t>1</w:t>
      </w:r>
      <w:r>
        <w:rPr>
          <w:rFonts w:hint="eastAsia" w:ascii="宋体" w:hAnsi="宋体"/>
          <w:color w:val="auto"/>
          <w:szCs w:val="21"/>
          <w:highlight w:val="none"/>
        </w:rPr>
        <w:t>2.2.采购人或者采购代理机构推迟磋商截止时间时，应以更正公告的形式，通知所有响应单位。</w:t>
      </w:r>
    </w:p>
    <w:p>
      <w:pPr>
        <w:spacing w:line="400" w:lineRule="exact"/>
        <w:ind w:firstLine="422"/>
        <w:rPr>
          <w:rFonts w:ascii="宋体" w:hAnsi="宋体"/>
          <w:b/>
          <w:color w:val="auto"/>
          <w:szCs w:val="21"/>
          <w:highlight w:val="none"/>
        </w:rPr>
      </w:pPr>
      <w:r>
        <w:rPr>
          <w:rFonts w:hint="eastAsia" w:ascii="宋体" w:hAnsi="宋体"/>
          <w:b/>
          <w:color w:val="auto"/>
          <w:szCs w:val="21"/>
          <w:highlight w:val="none"/>
        </w:rPr>
        <w:t>13</w:t>
      </w:r>
      <w:r>
        <w:rPr>
          <w:rFonts w:ascii="宋体" w:hAnsi="宋体"/>
          <w:b/>
          <w:color w:val="auto"/>
          <w:szCs w:val="21"/>
          <w:highlight w:val="none"/>
        </w:rPr>
        <w:t>.</w:t>
      </w:r>
      <w:r>
        <w:rPr>
          <w:rFonts w:hint="eastAsia" w:ascii="宋体" w:hAnsi="宋体"/>
          <w:b/>
          <w:color w:val="auto"/>
          <w:szCs w:val="21"/>
          <w:highlight w:val="none"/>
        </w:rPr>
        <w:t>磋商响应文件修改和撤回</w:t>
      </w:r>
    </w:p>
    <w:p>
      <w:pPr>
        <w:widowControl/>
        <w:spacing w:line="400" w:lineRule="exact"/>
        <w:ind w:firstLine="420"/>
        <w:rPr>
          <w:rFonts w:ascii="宋体" w:hAnsi="宋体" w:cs="宋体"/>
          <w:color w:val="auto"/>
          <w:szCs w:val="21"/>
          <w:highlight w:val="none"/>
        </w:rPr>
      </w:pPr>
      <w:r>
        <w:rPr>
          <w:rFonts w:ascii="宋体" w:hAnsi="宋体" w:cs="宋体"/>
          <w:color w:val="auto"/>
          <w:szCs w:val="21"/>
          <w:highlight w:val="none"/>
        </w:rPr>
        <w:t>1</w:t>
      </w:r>
      <w:r>
        <w:rPr>
          <w:rFonts w:hint="eastAsia" w:ascii="宋体" w:hAnsi="宋体" w:cs="宋体"/>
          <w:color w:val="auto"/>
          <w:szCs w:val="21"/>
          <w:highlight w:val="none"/>
        </w:rPr>
        <w:t>3.1</w:t>
      </w:r>
      <w:r>
        <w:rPr>
          <w:rFonts w:ascii="宋体" w:hAnsi="宋体" w:cs="宋体"/>
          <w:color w:val="auto"/>
          <w:szCs w:val="21"/>
          <w:highlight w:val="none"/>
        </w:rPr>
        <w:t>.</w:t>
      </w:r>
      <w:r>
        <w:rPr>
          <w:rFonts w:hint="eastAsia" w:ascii="宋体" w:hAnsi="宋体" w:cs="宋体"/>
          <w:color w:val="auto"/>
          <w:szCs w:val="21"/>
          <w:highlight w:val="none"/>
        </w:rPr>
        <w:t>磋商响应文件的修改应在响应文件接收截止时间前进行。</w:t>
      </w:r>
    </w:p>
    <w:p>
      <w:pPr>
        <w:widowControl/>
        <w:spacing w:before="78" w:after="78" w:line="400" w:lineRule="exact"/>
        <w:ind w:firstLine="420"/>
        <w:rPr>
          <w:rFonts w:ascii="宋体" w:hAnsi="宋体" w:cs="宋体"/>
          <w:color w:val="auto"/>
          <w:szCs w:val="21"/>
          <w:highlight w:val="none"/>
        </w:rPr>
      </w:pPr>
      <w:r>
        <w:rPr>
          <w:rFonts w:ascii="宋体" w:hAnsi="宋体" w:cs="宋体"/>
          <w:color w:val="auto"/>
          <w:szCs w:val="21"/>
          <w:highlight w:val="none"/>
        </w:rPr>
        <w:t>1</w:t>
      </w:r>
      <w:r>
        <w:rPr>
          <w:rFonts w:hint="eastAsia" w:ascii="宋体" w:hAnsi="宋体" w:cs="宋体"/>
          <w:color w:val="auto"/>
          <w:szCs w:val="21"/>
          <w:highlight w:val="none"/>
        </w:rPr>
        <w:t>3.2</w:t>
      </w:r>
      <w:r>
        <w:rPr>
          <w:rFonts w:ascii="宋体" w:hAnsi="宋体" w:cs="宋体"/>
          <w:color w:val="auto"/>
          <w:szCs w:val="21"/>
          <w:highlight w:val="none"/>
        </w:rPr>
        <w:t>.</w:t>
      </w:r>
      <w:r>
        <w:rPr>
          <w:rFonts w:hint="eastAsia" w:ascii="宋体" w:hAnsi="宋体" w:cs="宋体"/>
          <w:color w:val="auto"/>
          <w:szCs w:val="21"/>
          <w:highlight w:val="none"/>
        </w:rPr>
        <w:t>磋商开始时间后至磋商截止时间前，相应单位可以撤回响应。</w:t>
      </w:r>
    </w:p>
    <w:p>
      <w:pPr>
        <w:widowControl/>
        <w:spacing w:line="360" w:lineRule="auto"/>
        <w:ind w:firstLine="420"/>
        <w:rPr>
          <w:rFonts w:ascii="宋体" w:hAnsi="宋体"/>
          <w:b/>
          <w:bCs/>
          <w:color w:val="auto"/>
          <w:sz w:val="26"/>
          <w:szCs w:val="21"/>
          <w:highlight w:val="none"/>
        </w:rPr>
      </w:pPr>
      <w:r>
        <w:rPr>
          <w:rFonts w:hint="eastAsia" w:ascii="宋体" w:hAnsi="宋体"/>
          <w:bCs/>
          <w:color w:val="auto"/>
          <w:szCs w:val="21"/>
          <w:highlight w:val="none"/>
        </w:rPr>
        <w:t>13.3.磋商截止时间后供应商不得撤回响应。否则按投标（响应）保证承诺书中承诺履行违约赔偿。</w:t>
      </w:r>
    </w:p>
    <w:p>
      <w:pPr>
        <w:spacing w:line="400" w:lineRule="exact"/>
        <w:ind w:firstLine="422"/>
        <w:rPr>
          <w:rFonts w:ascii="宋体" w:hAnsi="宋体"/>
          <w:b/>
          <w:bCs/>
          <w:color w:val="auto"/>
          <w:szCs w:val="21"/>
          <w:highlight w:val="none"/>
        </w:rPr>
      </w:pPr>
      <w:r>
        <w:rPr>
          <w:rFonts w:hint="eastAsia" w:ascii="宋体" w:hAnsi="宋体"/>
          <w:b/>
          <w:bCs/>
          <w:color w:val="auto"/>
          <w:szCs w:val="21"/>
          <w:highlight w:val="none"/>
        </w:rPr>
        <w:t>14.递交磋商响应文件相关事项</w:t>
      </w:r>
    </w:p>
    <w:p>
      <w:pPr>
        <w:widowControl/>
        <w:spacing w:line="400" w:lineRule="exact"/>
        <w:ind w:firstLine="420"/>
        <w:jc w:val="left"/>
        <w:rPr>
          <w:rFonts w:ascii="宋体" w:hAnsi="宋体"/>
          <w:color w:val="auto"/>
          <w:szCs w:val="21"/>
          <w:highlight w:val="none"/>
        </w:rPr>
      </w:pPr>
      <w:r>
        <w:rPr>
          <w:rFonts w:hint="eastAsia" w:ascii="宋体" w:hAnsi="宋体"/>
          <w:color w:val="auto"/>
          <w:szCs w:val="21"/>
          <w:highlight w:val="none"/>
        </w:rPr>
        <w:t>14.</w:t>
      </w:r>
      <w:r>
        <w:rPr>
          <w:rFonts w:ascii="宋体" w:hAnsi="宋体"/>
          <w:color w:val="auto"/>
          <w:szCs w:val="21"/>
          <w:highlight w:val="none"/>
        </w:rPr>
        <w:t>1</w:t>
      </w:r>
      <w:r>
        <w:rPr>
          <w:rFonts w:hint="eastAsia" w:ascii="宋体" w:hAnsi="宋体"/>
          <w:color w:val="auto"/>
          <w:szCs w:val="21"/>
          <w:highlight w:val="none"/>
        </w:rPr>
        <w:t>.如因软件系统出现问题或其他因素导致开标当天不能完成整个磋商程序的，可以在磋商现场进行封标，待问题解决后再继续进行下去。采购代理机构应把继续磋商程序的时间、地点通知到每个磋商响应单位。</w:t>
      </w:r>
    </w:p>
    <w:p>
      <w:pPr>
        <w:spacing w:line="400" w:lineRule="exact"/>
        <w:ind w:firstLine="422"/>
        <w:rPr>
          <w:rFonts w:ascii="宋体" w:hAnsi="宋体"/>
          <w:b/>
          <w:bCs/>
          <w:color w:val="auto"/>
          <w:szCs w:val="21"/>
          <w:highlight w:val="none"/>
        </w:rPr>
      </w:pPr>
      <w:r>
        <w:rPr>
          <w:rFonts w:hint="eastAsia" w:ascii="宋体" w:hAnsi="宋体"/>
          <w:b/>
          <w:bCs/>
          <w:color w:val="auto"/>
          <w:szCs w:val="21"/>
          <w:highlight w:val="none"/>
        </w:rPr>
        <w:t>15</w:t>
      </w:r>
      <w:r>
        <w:rPr>
          <w:rFonts w:ascii="宋体" w:hAnsi="宋体"/>
          <w:b/>
          <w:bCs/>
          <w:color w:val="auto"/>
          <w:szCs w:val="21"/>
          <w:highlight w:val="none"/>
        </w:rPr>
        <w:t>.</w:t>
      </w:r>
      <w:r>
        <w:rPr>
          <w:rFonts w:hint="eastAsia" w:ascii="宋体" w:hAnsi="宋体"/>
          <w:b/>
          <w:bCs/>
          <w:color w:val="auto"/>
          <w:szCs w:val="21"/>
          <w:highlight w:val="none"/>
        </w:rPr>
        <w:t>磋商评审程序</w:t>
      </w:r>
    </w:p>
    <w:p>
      <w:pPr>
        <w:spacing w:line="400" w:lineRule="exact"/>
        <w:ind w:firstLine="420"/>
        <w:jc w:val="left"/>
        <w:rPr>
          <w:rFonts w:ascii="宋体" w:hAnsi="宋体"/>
          <w:color w:val="auto"/>
          <w:szCs w:val="21"/>
          <w:highlight w:val="none"/>
        </w:rPr>
      </w:pPr>
      <w:r>
        <w:rPr>
          <w:rFonts w:ascii="宋体" w:hAnsi="宋体"/>
          <w:color w:val="auto"/>
          <w:szCs w:val="21"/>
          <w:highlight w:val="none"/>
        </w:rPr>
        <w:t>1</w:t>
      </w:r>
      <w:r>
        <w:rPr>
          <w:rFonts w:hint="eastAsia" w:ascii="宋体" w:hAnsi="宋体"/>
          <w:color w:val="auto"/>
          <w:szCs w:val="21"/>
          <w:highlight w:val="none"/>
        </w:rPr>
        <w:t>5</w:t>
      </w:r>
      <w:r>
        <w:rPr>
          <w:rFonts w:ascii="宋体" w:hAnsi="宋体"/>
          <w:color w:val="auto"/>
          <w:szCs w:val="21"/>
          <w:highlight w:val="none"/>
        </w:rPr>
        <w:t>.1.</w:t>
      </w:r>
      <w:r>
        <w:rPr>
          <w:rFonts w:hint="eastAsia" w:ascii="宋体" w:hAnsi="宋体"/>
          <w:color w:val="auto"/>
          <w:szCs w:val="21"/>
          <w:highlight w:val="none"/>
        </w:rPr>
        <w:t>磋商仪式</w:t>
      </w:r>
    </w:p>
    <w:p>
      <w:pPr>
        <w:spacing w:line="400" w:lineRule="exact"/>
        <w:ind w:firstLine="420"/>
        <w:jc w:val="left"/>
        <w:rPr>
          <w:rFonts w:ascii="宋体" w:hAnsi="宋体"/>
          <w:color w:val="auto"/>
          <w:szCs w:val="21"/>
          <w:highlight w:val="none"/>
        </w:rPr>
      </w:pPr>
      <w:r>
        <w:rPr>
          <w:rFonts w:ascii="宋体" w:hAnsi="宋体"/>
          <w:color w:val="auto"/>
          <w:szCs w:val="21"/>
          <w:highlight w:val="none"/>
        </w:rPr>
        <w:t>1</w:t>
      </w:r>
      <w:r>
        <w:rPr>
          <w:rFonts w:hint="eastAsia" w:ascii="宋体" w:hAnsi="宋体"/>
          <w:color w:val="auto"/>
          <w:szCs w:val="21"/>
          <w:highlight w:val="none"/>
        </w:rPr>
        <w:t>5</w:t>
      </w:r>
      <w:r>
        <w:rPr>
          <w:rFonts w:ascii="宋体" w:hAnsi="宋体"/>
          <w:color w:val="auto"/>
          <w:szCs w:val="21"/>
          <w:highlight w:val="none"/>
        </w:rPr>
        <w:t>.1.1.</w:t>
      </w:r>
      <w:r>
        <w:rPr>
          <w:rFonts w:hint="eastAsia" w:ascii="宋体" w:hAnsi="宋体"/>
          <w:color w:val="auto"/>
          <w:szCs w:val="21"/>
          <w:highlight w:val="none"/>
        </w:rPr>
        <w:t>采购代理机构将在竞争性磋商公告中规定的时间和地点组织磋商。</w:t>
      </w:r>
    </w:p>
    <w:p>
      <w:pPr>
        <w:spacing w:line="400" w:lineRule="exact"/>
        <w:ind w:firstLine="420"/>
        <w:jc w:val="left"/>
        <w:rPr>
          <w:rFonts w:ascii="宋体" w:hAnsi="宋体"/>
          <w:color w:val="auto"/>
          <w:szCs w:val="21"/>
          <w:highlight w:val="none"/>
        </w:rPr>
      </w:pPr>
      <w:r>
        <w:rPr>
          <w:rFonts w:ascii="宋体" w:hAnsi="宋体"/>
          <w:color w:val="auto"/>
          <w:szCs w:val="21"/>
          <w:highlight w:val="none"/>
        </w:rPr>
        <w:t>1</w:t>
      </w:r>
      <w:r>
        <w:rPr>
          <w:rFonts w:hint="eastAsia" w:ascii="宋体" w:hAnsi="宋体"/>
          <w:color w:val="auto"/>
          <w:szCs w:val="21"/>
          <w:highlight w:val="none"/>
        </w:rPr>
        <w:t>5</w:t>
      </w:r>
      <w:r>
        <w:rPr>
          <w:rFonts w:ascii="宋体" w:hAnsi="宋体"/>
          <w:color w:val="auto"/>
          <w:szCs w:val="21"/>
          <w:highlight w:val="none"/>
        </w:rPr>
        <w:t>.1.2.</w:t>
      </w:r>
      <w:r>
        <w:rPr>
          <w:rFonts w:hint="eastAsia" w:ascii="宋体" w:hAnsi="宋体"/>
          <w:color w:val="auto"/>
          <w:szCs w:val="21"/>
          <w:highlight w:val="none"/>
        </w:rPr>
        <w:t>磋商仪式由采购代理机构主持。</w:t>
      </w:r>
    </w:p>
    <w:p>
      <w:pPr>
        <w:spacing w:line="400" w:lineRule="exact"/>
        <w:ind w:firstLine="420"/>
        <w:jc w:val="left"/>
        <w:rPr>
          <w:rFonts w:ascii="宋体" w:hAnsi="宋体"/>
          <w:color w:val="auto"/>
          <w:szCs w:val="21"/>
          <w:highlight w:val="none"/>
        </w:rPr>
      </w:pPr>
      <w:r>
        <w:rPr>
          <w:rFonts w:ascii="宋体" w:hAnsi="宋体"/>
          <w:color w:val="auto"/>
          <w:szCs w:val="21"/>
          <w:highlight w:val="none"/>
        </w:rPr>
        <w:t>1</w:t>
      </w:r>
      <w:r>
        <w:rPr>
          <w:rFonts w:hint="eastAsia" w:ascii="宋体" w:hAnsi="宋体"/>
          <w:color w:val="auto"/>
          <w:szCs w:val="21"/>
          <w:highlight w:val="none"/>
        </w:rPr>
        <w:t>5</w:t>
      </w:r>
      <w:r>
        <w:rPr>
          <w:rFonts w:ascii="宋体" w:hAnsi="宋体"/>
          <w:color w:val="auto"/>
          <w:szCs w:val="21"/>
          <w:highlight w:val="none"/>
        </w:rPr>
        <w:t>.1.</w:t>
      </w:r>
      <w:r>
        <w:rPr>
          <w:rFonts w:hint="eastAsia" w:ascii="宋体" w:hAnsi="宋体"/>
          <w:color w:val="auto"/>
          <w:szCs w:val="21"/>
          <w:highlight w:val="none"/>
        </w:rPr>
        <w:t>3</w:t>
      </w:r>
      <w:r>
        <w:rPr>
          <w:rFonts w:ascii="宋体" w:hAnsi="宋体"/>
          <w:color w:val="auto"/>
          <w:szCs w:val="21"/>
          <w:highlight w:val="none"/>
        </w:rPr>
        <w:t>.</w:t>
      </w:r>
      <w:r>
        <w:rPr>
          <w:rFonts w:hint="eastAsia" w:ascii="宋体" w:hAnsi="宋体"/>
          <w:color w:val="auto"/>
          <w:szCs w:val="21"/>
          <w:highlight w:val="none"/>
        </w:rPr>
        <w:t>采购人依法对供应商的资格进行审查。</w:t>
      </w:r>
    </w:p>
    <w:p>
      <w:pPr>
        <w:spacing w:line="400" w:lineRule="exact"/>
        <w:ind w:firstLine="420"/>
        <w:jc w:val="left"/>
        <w:rPr>
          <w:rFonts w:ascii="宋体" w:hAnsi="宋体"/>
          <w:color w:val="auto"/>
          <w:szCs w:val="21"/>
          <w:highlight w:val="none"/>
        </w:rPr>
      </w:pPr>
      <w:r>
        <w:rPr>
          <w:rFonts w:ascii="宋体" w:hAnsi="宋体"/>
          <w:color w:val="auto"/>
          <w:szCs w:val="21"/>
          <w:highlight w:val="none"/>
        </w:rPr>
        <w:t>1</w:t>
      </w:r>
      <w:r>
        <w:rPr>
          <w:rFonts w:hint="eastAsia" w:ascii="宋体" w:hAnsi="宋体"/>
          <w:color w:val="auto"/>
          <w:szCs w:val="21"/>
          <w:highlight w:val="none"/>
        </w:rPr>
        <w:t>5</w:t>
      </w:r>
      <w:r>
        <w:rPr>
          <w:rFonts w:ascii="宋体" w:hAnsi="宋体"/>
          <w:color w:val="auto"/>
          <w:szCs w:val="21"/>
          <w:highlight w:val="none"/>
        </w:rPr>
        <w:t>.1.</w:t>
      </w:r>
      <w:r>
        <w:rPr>
          <w:rFonts w:hint="eastAsia" w:ascii="宋体" w:hAnsi="宋体"/>
          <w:color w:val="auto"/>
          <w:szCs w:val="21"/>
          <w:highlight w:val="none"/>
        </w:rPr>
        <w:t>4</w:t>
      </w:r>
      <w:r>
        <w:rPr>
          <w:rFonts w:ascii="宋体" w:hAnsi="宋体"/>
          <w:color w:val="auto"/>
          <w:szCs w:val="21"/>
          <w:highlight w:val="none"/>
        </w:rPr>
        <w:t>.</w:t>
      </w:r>
      <w:r>
        <w:rPr>
          <w:rFonts w:hint="eastAsia" w:ascii="宋体" w:hAnsi="宋体"/>
          <w:color w:val="auto"/>
          <w:szCs w:val="21"/>
          <w:highlight w:val="none"/>
        </w:rPr>
        <w:t>磋商代理人对供应商进行信用查询。</w:t>
      </w:r>
    </w:p>
    <w:p>
      <w:pPr>
        <w:spacing w:line="400" w:lineRule="exact"/>
        <w:ind w:firstLine="420"/>
        <w:jc w:val="left"/>
        <w:rPr>
          <w:rFonts w:ascii="宋体" w:hAnsi="宋体"/>
          <w:color w:val="auto"/>
          <w:szCs w:val="21"/>
          <w:highlight w:val="none"/>
        </w:rPr>
      </w:pPr>
      <w:r>
        <w:rPr>
          <w:rFonts w:ascii="宋体" w:hAnsi="宋体"/>
          <w:color w:val="auto"/>
          <w:szCs w:val="21"/>
          <w:highlight w:val="none"/>
        </w:rPr>
        <w:t>1</w:t>
      </w:r>
      <w:r>
        <w:rPr>
          <w:rFonts w:hint="eastAsia" w:ascii="宋体" w:hAnsi="宋体"/>
          <w:color w:val="auto"/>
          <w:szCs w:val="21"/>
          <w:highlight w:val="none"/>
        </w:rPr>
        <w:t>5</w:t>
      </w:r>
      <w:r>
        <w:rPr>
          <w:rFonts w:ascii="宋体" w:hAnsi="宋体"/>
          <w:color w:val="auto"/>
          <w:szCs w:val="21"/>
          <w:highlight w:val="none"/>
        </w:rPr>
        <w:t>.2.</w:t>
      </w:r>
      <w:r>
        <w:rPr>
          <w:rFonts w:hint="eastAsia" w:ascii="宋体" w:hAnsi="宋体"/>
          <w:color w:val="auto"/>
          <w:szCs w:val="21"/>
          <w:highlight w:val="none"/>
        </w:rPr>
        <w:t>磋商小组</w:t>
      </w:r>
    </w:p>
    <w:p>
      <w:pPr>
        <w:spacing w:line="400" w:lineRule="exact"/>
        <w:ind w:firstLine="420"/>
        <w:jc w:val="left"/>
        <w:rPr>
          <w:rFonts w:ascii="宋体" w:hAnsi="宋体"/>
          <w:color w:val="auto"/>
          <w:szCs w:val="21"/>
          <w:highlight w:val="none"/>
        </w:rPr>
      </w:pPr>
      <w:r>
        <w:rPr>
          <w:rFonts w:ascii="宋体" w:hAnsi="宋体"/>
          <w:color w:val="auto"/>
          <w:szCs w:val="21"/>
          <w:highlight w:val="none"/>
        </w:rPr>
        <w:t>1</w:t>
      </w:r>
      <w:r>
        <w:rPr>
          <w:rFonts w:hint="eastAsia" w:ascii="宋体" w:hAnsi="宋体"/>
          <w:color w:val="auto"/>
          <w:szCs w:val="21"/>
          <w:highlight w:val="none"/>
        </w:rPr>
        <w:t>5</w:t>
      </w:r>
      <w:r>
        <w:rPr>
          <w:rFonts w:ascii="宋体" w:hAnsi="宋体"/>
          <w:color w:val="auto"/>
          <w:szCs w:val="21"/>
          <w:highlight w:val="none"/>
        </w:rPr>
        <w:t>.2.1.</w:t>
      </w:r>
      <w:r>
        <w:rPr>
          <w:rFonts w:hint="eastAsia" w:ascii="宋体" w:hAnsi="宋体"/>
          <w:color w:val="auto"/>
          <w:szCs w:val="21"/>
          <w:highlight w:val="none"/>
        </w:rPr>
        <w:t>磋商仪式结束后，采购代理机构将立即组织磋商小组进行磋商。</w:t>
      </w:r>
    </w:p>
    <w:p>
      <w:pPr>
        <w:spacing w:line="400" w:lineRule="exact"/>
        <w:ind w:firstLine="420"/>
        <w:jc w:val="left"/>
        <w:rPr>
          <w:rFonts w:ascii="宋体" w:hAnsi="宋体"/>
          <w:color w:val="auto"/>
          <w:szCs w:val="21"/>
          <w:highlight w:val="none"/>
        </w:rPr>
      </w:pPr>
      <w:r>
        <w:rPr>
          <w:rFonts w:ascii="宋体" w:hAnsi="宋体"/>
          <w:color w:val="auto"/>
          <w:szCs w:val="21"/>
          <w:highlight w:val="none"/>
        </w:rPr>
        <w:t>1</w:t>
      </w:r>
      <w:r>
        <w:rPr>
          <w:rFonts w:hint="eastAsia" w:ascii="宋体" w:hAnsi="宋体"/>
          <w:color w:val="auto"/>
          <w:szCs w:val="21"/>
          <w:highlight w:val="none"/>
        </w:rPr>
        <w:t>5</w:t>
      </w:r>
      <w:r>
        <w:rPr>
          <w:rFonts w:ascii="宋体" w:hAnsi="宋体"/>
          <w:color w:val="auto"/>
          <w:szCs w:val="21"/>
          <w:highlight w:val="none"/>
        </w:rPr>
        <w:t>.2.2.</w:t>
      </w:r>
      <w:r>
        <w:rPr>
          <w:rFonts w:hint="eastAsia" w:ascii="宋体" w:hAnsi="宋体"/>
          <w:color w:val="auto"/>
          <w:szCs w:val="21"/>
          <w:highlight w:val="none"/>
        </w:rPr>
        <w:t>磋商小组由磋商采购单位依法组建，由采购人代表和评审专家共3人以上单数组成，其中评审专家人数不得少于磋商小组成员总数的2/3。采购人代表不得以评审专家身份参加本部门或本单位采购项目的评审。</w:t>
      </w:r>
    </w:p>
    <w:p>
      <w:pPr>
        <w:spacing w:line="400" w:lineRule="exact"/>
        <w:ind w:firstLine="420"/>
        <w:jc w:val="left"/>
        <w:rPr>
          <w:rFonts w:ascii="宋体" w:hAnsi="宋体"/>
          <w:color w:val="auto"/>
          <w:szCs w:val="21"/>
          <w:highlight w:val="none"/>
        </w:rPr>
      </w:pPr>
      <w:r>
        <w:rPr>
          <w:rFonts w:ascii="宋体" w:hAnsi="宋体"/>
          <w:color w:val="auto"/>
          <w:szCs w:val="21"/>
          <w:highlight w:val="none"/>
        </w:rPr>
        <w:t>1</w:t>
      </w:r>
      <w:r>
        <w:rPr>
          <w:rFonts w:hint="eastAsia" w:ascii="宋体" w:hAnsi="宋体"/>
          <w:color w:val="auto"/>
          <w:szCs w:val="21"/>
          <w:highlight w:val="none"/>
        </w:rPr>
        <w:t>5</w:t>
      </w:r>
      <w:r>
        <w:rPr>
          <w:rFonts w:ascii="宋体" w:hAnsi="宋体"/>
          <w:color w:val="auto"/>
          <w:szCs w:val="21"/>
          <w:highlight w:val="none"/>
        </w:rPr>
        <w:t>.2.3.</w:t>
      </w:r>
      <w:r>
        <w:rPr>
          <w:rFonts w:hint="eastAsia" w:ascii="宋体" w:hAnsi="宋体"/>
          <w:color w:val="auto"/>
          <w:szCs w:val="21"/>
          <w:highlight w:val="none"/>
        </w:rPr>
        <w:t>磋商小组负责具体的磋商事务，并独立履行以下职责：</w:t>
      </w:r>
    </w:p>
    <w:p>
      <w:pPr>
        <w:spacing w:line="400" w:lineRule="exact"/>
        <w:ind w:firstLine="420"/>
        <w:jc w:val="left"/>
        <w:rPr>
          <w:rFonts w:ascii="宋体" w:hAnsi="宋体"/>
          <w:color w:val="auto"/>
          <w:szCs w:val="21"/>
          <w:highlight w:val="none"/>
        </w:rPr>
      </w:pPr>
      <w:r>
        <w:rPr>
          <w:rFonts w:hint="eastAsia" w:ascii="宋体" w:hAnsi="宋体"/>
          <w:color w:val="auto"/>
          <w:szCs w:val="21"/>
          <w:highlight w:val="none"/>
        </w:rPr>
        <w:t xml:space="preserve">（1）确认或者制定磋商文件； </w:t>
      </w:r>
    </w:p>
    <w:p>
      <w:pPr>
        <w:spacing w:line="400" w:lineRule="exact"/>
        <w:ind w:firstLine="420"/>
        <w:jc w:val="left"/>
        <w:rPr>
          <w:rFonts w:ascii="宋体" w:hAnsi="宋体"/>
          <w:color w:val="auto"/>
          <w:szCs w:val="21"/>
          <w:highlight w:val="none"/>
        </w:rPr>
      </w:pPr>
      <w:r>
        <w:rPr>
          <w:rFonts w:hint="eastAsia" w:ascii="宋体" w:hAnsi="宋体"/>
          <w:color w:val="auto"/>
          <w:szCs w:val="21"/>
          <w:highlight w:val="none"/>
        </w:rPr>
        <w:t>（2）从符合相应资格条件的供应商名单中确定供应商参加磋商；</w:t>
      </w:r>
    </w:p>
    <w:p>
      <w:pPr>
        <w:spacing w:line="400" w:lineRule="exact"/>
        <w:ind w:firstLine="420"/>
        <w:jc w:val="left"/>
        <w:rPr>
          <w:rFonts w:ascii="宋体" w:hAnsi="宋体"/>
          <w:color w:val="auto"/>
          <w:szCs w:val="21"/>
          <w:highlight w:val="none"/>
        </w:rPr>
      </w:pPr>
      <w:r>
        <w:rPr>
          <w:rFonts w:hint="eastAsia" w:ascii="宋体" w:hAnsi="宋体"/>
          <w:color w:val="auto"/>
          <w:szCs w:val="21"/>
          <w:highlight w:val="none"/>
        </w:rPr>
        <w:t>（3）审查供应商的响应文件并做出评价；</w:t>
      </w:r>
    </w:p>
    <w:p>
      <w:pPr>
        <w:spacing w:line="400" w:lineRule="exact"/>
        <w:ind w:firstLine="420"/>
        <w:jc w:val="left"/>
        <w:rPr>
          <w:rFonts w:ascii="宋体" w:hAnsi="宋体"/>
          <w:color w:val="auto"/>
          <w:szCs w:val="21"/>
          <w:highlight w:val="none"/>
        </w:rPr>
      </w:pPr>
      <w:r>
        <w:rPr>
          <w:rFonts w:hint="eastAsia" w:ascii="宋体" w:hAnsi="宋体"/>
          <w:color w:val="auto"/>
          <w:szCs w:val="21"/>
          <w:highlight w:val="none"/>
        </w:rPr>
        <w:t>（4）要求供应商解释或者澄清其响应文件；</w:t>
      </w:r>
    </w:p>
    <w:p>
      <w:pPr>
        <w:spacing w:line="400" w:lineRule="exact"/>
        <w:ind w:firstLine="420"/>
        <w:jc w:val="left"/>
        <w:rPr>
          <w:rFonts w:ascii="宋体" w:hAnsi="宋体"/>
          <w:color w:val="auto"/>
          <w:szCs w:val="21"/>
          <w:highlight w:val="none"/>
        </w:rPr>
      </w:pPr>
      <w:r>
        <w:rPr>
          <w:rFonts w:hint="eastAsia" w:ascii="宋体" w:hAnsi="宋体"/>
          <w:color w:val="auto"/>
          <w:szCs w:val="21"/>
          <w:highlight w:val="none"/>
        </w:rPr>
        <w:t>（</w:t>
      </w:r>
      <w:r>
        <w:rPr>
          <w:rFonts w:ascii="宋体" w:hAnsi="宋体"/>
          <w:color w:val="auto"/>
          <w:szCs w:val="21"/>
          <w:highlight w:val="none"/>
        </w:rPr>
        <w:t>5</w:t>
      </w:r>
      <w:r>
        <w:rPr>
          <w:rFonts w:hint="eastAsia" w:ascii="宋体" w:hAnsi="宋体"/>
          <w:color w:val="auto"/>
          <w:szCs w:val="21"/>
          <w:highlight w:val="none"/>
        </w:rPr>
        <w:t>）编写评审报告；</w:t>
      </w:r>
    </w:p>
    <w:p>
      <w:pPr>
        <w:spacing w:line="400" w:lineRule="exact"/>
        <w:ind w:firstLine="420"/>
        <w:jc w:val="left"/>
        <w:rPr>
          <w:rFonts w:ascii="宋体" w:hAnsi="宋体"/>
          <w:color w:val="auto"/>
          <w:szCs w:val="21"/>
          <w:highlight w:val="none"/>
        </w:rPr>
      </w:pPr>
      <w:r>
        <w:rPr>
          <w:rFonts w:hint="eastAsia" w:ascii="宋体" w:hAnsi="宋体"/>
          <w:color w:val="auto"/>
          <w:szCs w:val="21"/>
          <w:highlight w:val="none"/>
        </w:rPr>
        <w:t>（6）告知采购人、采购代理机构在评审过程中发现的供应商的违法违规行为。</w:t>
      </w:r>
    </w:p>
    <w:p>
      <w:pPr>
        <w:spacing w:line="400" w:lineRule="exact"/>
        <w:ind w:firstLine="420"/>
        <w:jc w:val="left"/>
        <w:rPr>
          <w:rFonts w:ascii="宋体" w:hAnsi="宋体"/>
          <w:color w:val="auto"/>
          <w:szCs w:val="21"/>
          <w:highlight w:val="none"/>
        </w:rPr>
      </w:pPr>
      <w:r>
        <w:rPr>
          <w:rFonts w:hint="eastAsia" w:ascii="宋体" w:hAnsi="宋体"/>
          <w:color w:val="auto"/>
          <w:szCs w:val="21"/>
          <w:highlight w:val="none"/>
        </w:rPr>
        <w:t>15</w:t>
      </w:r>
      <w:r>
        <w:rPr>
          <w:rFonts w:ascii="宋体" w:hAnsi="宋体"/>
          <w:color w:val="auto"/>
          <w:szCs w:val="21"/>
          <w:highlight w:val="none"/>
        </w:rPr>
        <w:t>.2.4.</w:t>
      </w:r>
      <w:r>
        <w:rPr>
          <w:rFonts w:hint="eastAsia" w:ascii="宋体" w:hAnsi="宋体"/>
          <w:color w:val="auto"/>
          <w:szCs w:val="21"/>
          <w:highlight w:val="none"/>
        </w:rPr>
        <w:t>磋商小组成员应当履行下列义务：</w:t>
      </w:r>
    </w:p>
    <w:p>
      <w:pPr>
        <w:spacing w:line="400" w:lineRule="exact"/>
        <w:ind w:firstLine="420"/>
        <w:jc w:val="left"/>
        <w:rPr>
          <w:rFonts w:ascii="宋体" w:hAnsi="宋体"/>
          <w:color w:val="auto"/>
          <w:szCs w:val="21"/>
          <w:highlight w:val="none"/>
        </w:rPr>
      </w:pPr>
      <w:r>
        <w:rPr>
          <w:rFonts w:hint="eastAsia" w:ascii="宋体" w:hAnsi="宋体"/>
          <w:color w:val="auto"/>
          <w:szCs w:val="21"/>
          <w:highlight w:val="none"/>
        </w:rPr>
        <w:t>（1）遵纪守法，客观、公正、廉洁地履行职责；</w:t>
      </w:r>
    </w:p>
    <w:p>
      <w:pPr>
        <w:spacing w:line="400" w:lineRule="exact"/>
        <w:ind w:firstLine="420"/>
        <w:jc w:val="left"/>
        <w:rPr>
          <w:rFonts w:ascii="宋体" w:hAnsi="宋体"/>
          <w:color w:val="auto"/>
          <w:szCs w:val="21"/>
          <w:highlight w:val="none"/>
        </w:rPr>
      </w:pPr>
      <w:r>
        <w:rPr>
          <w:rFonts w:hint="eastAsia" w:ascii="宋体" w:hAnsi="宋体"/>
          <w:color w:val="auto"/>
          <w:szCs w:val="21"/>
          <w:highlight w:val="none"/>
        </w:rPr>
        <w:t>（2）按照磋商文件规定的评审办法独立进行评审，对个人的评审意见承担法律责任；</w:t>
      </w:r>
    </w:p>
    <w:p>
      <w:pPr>
        <w:spacing w:line="400" w:lineRule="exact"/>
        <w:ind w:firstLine="420"/>
        <w:jc w:val="left"/>
        <w:rPr>
          <w:rFonts w:ascii="宋体" w:hAnsi="宋体"/>
          <w:color w:val="auto"/>
          <w:szCs w:val="21"/>
          <w:highlight w:val="none"/>
        </w:rPr>
      </w:pPr>
      <w:r>
        <w:rPr>
          <w:rFonts w:hint="eastAsia" w:ascii="宋体" w:hAnsi="宋体"/>
          <w:color w:val="auto"/>
          <w:szCs w:val="21"/>
          <w:highlight w:val="none"/>
        </w:rPr>
        <w:t>（3）参与评审报告的起草；</w:t>
      </w:r>
    </w:p>
    <w:p>
      <w:pPr>
        <w:spacing w:line="400" w:lineRule="exact"/>
        <w:ind w:firstLine="420"/>
        <w:jc w:val="left"/>
        <w:rPr>
          <w:rFonts w:ascii="宋体" w:hAnsi="宋体"/>
          <w:color w:val="auto"/>
          <w:szCs w:val="21"/>
          <w:highlight w:val="none"/>
        </w:rPr>
      </w:pPr>
      <w:r>
        <w:rPr>
          <w:rFonts w:hint="eastAsia" w:ascii="宋体" w:hAnsi="宋体"/>
          <w:color w:val="auto"/>
          <w:szCs w:val="21"/>
          <w:highlight w:val="none"/>
        </w:rPr>
        <w:t>（4）配合采购人、采购代理机构答复供应商提出的质疑；</w:t>
      </w:r>
    </w:p>
    <w:p>
      <w:pPr>
        <w:spacing w:line="400" w:lineRule="exact"/>
        <w:ind w:firstLine="420"/>
        <w:jc w:val="left"/>
        <w:rPr>
          <w:rFonts w:ascii="宋体" w:hAnsi="宋体"/>
          <w:color w:val="auto"/>
          <w:szCs w:val="21"/>
          <w:highlight w:val="none"/>
        </w:rPr>
      </w:pPr>
      <w:r>
        <w:rPr>
          <w:rFonts w:hint="eastAsia" w:ascii="宋体" w:hAnsi="宋体"/>
          <w:color w:val="auto"/>
          <w:szCs w:val="21"/>
          <w:highlight w:val="none"/>
        </w:rPr>
        <w:t>（5）配合财政部门的投诉处理和监督检查工作。</w:t>
      </w:r>
    </w:p>
    <w:p>
      <w:pPr>
        <w:spacing w:line="400" w:lineRule="exact"/>
        <w:ind w:firstLine="420"/>
        <w:jc w:val="left"/>
        <w:rPr>
          <w:rFonts w:ascii="宋体" w:hAnsi="宋体"/>
          <w:color w:val="auto"/>
          <w:szCs w:val="21"/>
          <w:highlight w:val="none"/>
        </w:rPr>
      </w:pPr>
      <w:r>
        <w:rPr>
          <w:rFonts w:ascii="宋体" w:hAnsi="宋体"/>
          <w:color w:val="auto"/>
          <w:szCs w:val="21"/>
          <w:highlight w:val="none"/>
        </w:rPr>
        <w:t>1</w:t>
      </w:r>
      <w:r>
        <w:rPr>
          <w:rFonts w:hint="eastAsia" w:ascii="宋体" w:hAnsi="宋体"/>
          <w:color w:val="auto"/>
          <w:szCs w:val="21"/>
          <w:highlight w:val="none"/>
        </w:rPr>
        <w:t>5</w:t>
      </w:r>
      <w:r>
        <w:rPr>
          <w:rFonts w:ascii="宋体" w:hAnsi="宋体"/>
          <w:color w:val="auto"/>
          <w:szCs w:val="21"/>
          <w:highlight w:val="none"/>
        </w:rPr>
        <w:t>.3.</w:t>
      </w:r>
      <w:r>
        <w:rPr>
          <w:rFonts w:hint="eastAsia" w:ascii="宋体" w:hAnsi="宋体"/>
          <w:color w:val="auto"/>
          <w:szCs w:val="21"/>
          <w:highlight w:val="none"/>
        </w:rPr>
        <w:t>磋商工作纪律及保密</w:t>
      </w:r>
    </w:p>
    <w:p>
      <w:pPr>
        <w:spacing w:line="400" w:lineRule="exact"/>
        <w:ind w:firstLine="420"/>
        <w:jc w:val="left"/>
        <w:rPr>
          <w:rFonts w:ascii="宋体" w:hAnsi="宋体"/>
          <w:color w:val="auto"/>
          <w:szCs w:val="21"/>
          <w:highlight w:val="none"/>
        </w:rPr>
      </w:pPr>
      <w:r>
        <w:rPr>
          <w:rFonts w:hint="eastAsia" w:ascii="宋体" w:hAnsi="宋体"/>
          <w:color w:val="auto"/>
          <w:szCs w:val="21"/>
          <w:highlight w:val="none"/>
        </w:rPr>
        <w:t>15</w:t>
      </w:r>
      <w:r>
        <w:rPr>
          <w:rFonts w:ascii="宋体" w:hAnsi="宋体"/>
          <w:color w:val="auto"/>
          <w:szCs w:val="21"/>
          <w:highlight w:val="none"/>
        </w:rPr>
        <w:t>.3.1.</w:t>
      </w:r>
      <w:r>
        <w:rPr>
          <w:rFonts w:hint="eastAsia" w:ascii="宋体" w:hAnsi="宋体"/>
          <w:color w:val="auto"/>
          <w:szCs w:val="21"/>
          <w:highlight w:val="none"/>
        </w:rPr>
        <w:t>磋商开始后，直到宣布授予成交供应商合同为止，凡属于审查、澄清、评价和比较响应文件的所有资料，有关授予合同的信息都不应向供应商或与评审无关的其他人泄露。</w:t>
      </w:r>
    </w:p>
    <w:p>
      <w:pPr>
        <w:spacing w:line="400" w:lineRule="exact"/>
        <w:ind w:firstLine="420"/>
        <w:jc w:val="left"/>
        <w:rPr>
          <w:rFonts w:ascii="宋体" w:hAnsi="宋体"/>
          <w:color w:val="auto"/>
          <w:szCs w:val="21"/>
          <w:highlight w:val="none"/>
        </w:rPr>
      </w:pPr>
      <w:r>
        <w:rPr>
          <w:rFonts w:hint="eastAsia" w:ascii="宋体" w:hAnsi="宋体"/>
          <w:color w:val="auto"/>
          <w:szCs w:val="21"/>
          <w:highlight w:val="none"/>
        </w:rPr>
        <w:t>15</w:t>
      </w:r>
      <w:r>
        <w:rPr>
          <w:rFonts w:ascii="宋体" w:hAnsi="宋体"/>
          <w:color w:val="auto"/>
          <w:szCs w:val="21"/>
          <w:highlight w:val="none"/>
        </w:rPr>
        <w:t>.3.2.</w:t>
      </w:r>
      <w:r>
        <w:rPr>
          <w:rFonts w:hint="eastAsia" w:ascii="宋体" w:hAnsi="宋体"/>
          <w:color w:val="auto"/>
          <w:szCs w:val="21"/>
          <w:highlight w:val="none"/>
        </w:rPr>
        <w:t>评审专家应当遵守评审工作纪律，不得泄露评审情况和评审中获悉的商业秘密。</w:t>
      </w:r>
    </w:p>
    <w:p>
      <w:pPr>
        <w:spacing w:line="400" w:lineRule="exact"/>
        <w:ind w:firstLine="420"/>
        <w:jc w:val="left"/>
        <w:rPr>
          <w:rFonts w:ascii="宋体" w:hAnsi="宋体"/>
          <w:color w:val="auto"/>
          <w:szCs w:val="21"/>
          <w:highlight w:val="none"/>
        </w:rPr>
      </w:pPr>
      <w:r>
        <w:rPr>
          <w:rFonts w:hint="eastAsia" w:ascii="宋体" w:hAnsi="宋体"/>
          <w:color w:val="auto"/>
          <w:szCs w:val="21"/>
          <w:highlight w:val="none"/>
        </w:rPr>
        <w:t>15</w:t>
      </w:r>
      <w:r>
        <w:rPr>
          <w:rFonts w:ascii="宋体" w:hAnsi="宋体"/>
          <w:color w:val="auto"/>
          <w:szCs w:val="21"/>
          <w:highlight w:val="none"/>
        </w:rPr>
        <w:t>.3.3.</w:t>
      </w:r>
      <w:r>
        <w:rPr>
          <w:rFonts w:hint="eastAsia" w:ascii="宋体" w:hAnsi="宋体"/>
          <w:color w:val="auto"/>
          <w:szCs w:val="21"/>
          <w:highlight w:val="none"/>
        </w:rPr>
        <w:t>在评审期间，磋商采购单位将通过指定联络人与供应商进行联系。</w:t>
      </w:r>
    </w:p>
    <w:p>
      <w:pPr>
        <w:spacing w:line="400" w:lineRule="exact"/>
        <w:ind w:firstLine="420"/>
        <w:jc w:val="left"/>
        <w:rPr>
          <w:rFonts w:ascii="宋体" w:hAnsi="宋体"/>
          <w:color w:val="auto"/>
          <w:szCs w:val="21"/>
          <w:highlight w:val="none"/>
        </w:rPr>
      </w:pPr>
      <w:r>
        <w:rPr>
          <w:rFonts w:ascii="宋体" w:hAnsi="宋体"/>
          <w:color w:val="auto"/>
          <w:szCs w:val="21"/>
          <w:highlight w:val="none"/>
        </w:rPr>
        <w:t>1</w:t>
      </w:r>
      <w:r>
        <w:rPr>
          <w:rFonts w:hint="eastAsia" w:ascii="宋体" w:hAnsi="宋体"/>
          <w:color w:val="auto"/>
          <w:szCs w:val="21"/>
          <w:highlight w:val="none"/>
        </w:rPr>
        <w:t>5</w:t>
      </w:r>
      <w:r>
        <w:rPr>
          <w:rFonts w:ascii="宋体" w:hAnsi="宋体"/>
          <w:color w:val="auto"/>
          <w:szCs w:val="21"/>
          <w:highlight w:val="none"/>
        </w:rPr>
        <w:t>.4.</w:t>
      </w:r>
      <w:r>
        <w:rPr>
          <w:rFonts w:hint="eastAsia" w:ascii="宋体" w:hAnsi="宋体"/>
          <w:color w:val="auto"/>
          <w:szCs w:val="21"/>
          <w:highlight w:val="none"/>
        </w:rPr>
        <w:t>响应文件审查</w:t>
      </w:r>
    </w:p>
    <w:p>
      <w:pPr>
        <w:spacing w:line="400" w:lineRule="exact"/>
        <w:ind w:firstLine="420"/>
        <w:jc w:val="left"/>
        <w:rPr>
          <w:rFonts w:ascii="宋体" w:hAnsi="宋体" w:cs="宋体"/>
          <w:color w:val="auto"/>
          <w:szCs w:val="21"/>
          <w:highlight w:val="none"/>
        </w:rPr>
      </w:pPr>
      <w:r>
        <w:rPr>
          <w:rFonts w:hint="eastAsia" w:ascii="宋体" w:hAnsi="宋体"/>
          <w:color w:val="auto"/>
          <w:szCs w:val="21"/>
          <w:highlight w:val="none"/>
        </w:rPr>
        <w:t>1</w:t>
      </w:r>
      <w:r>
        <w:rPr>
          <w:rFonts w:hint="eastAsia" w:ascii="宋体" w:hAnsi="宋体" w:cs="宋体"/>
          <w:color w:val="auto"/>
          <w:szCs w:val="21"/>
          <w:highlight w:val="none"/>
        </w:rPr>
        <w:t>5.4.1.磋商小组应当对符合资格的响应人的响应文件进行符合性审查，以确定其是否满足磋商文件的实质性要求。</w:t>
      </w:r>
    </w:p>
    <w:p>
      <w:pPr>
        <w:spacing w:line="400" w:lineRule="exact"/>
        <w:ind w:firstLine="420"/>
        <w:jc w:val="left"/>
        <w:rPr>
          <w:rFonts w:ascii="宋体" w:hAnsi="宋体" w:cs="宋体"/>
          <w:color w:val="auto"/>
          <w:szCs w:val="21"/>
          <w:highlight w:val="none"/>
        </w:rPr>
      </w:pPr>
      <w:r>
        <w:rPr>
          <w:rFonts w:hint="eastAsia" w:ascii="宋体" w:hAnsi="宋体" w:cs="宋体"/>
          <w:color w:val="auto"/>
          <w:szCs w:val="21"/>
          <w:highlight w:val="none"/>
        </w:rPr>
        <w:t>15.4.2.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pPr>
        <w:spacing w:line="400" w:lineRule="exact"/>
        <w:ind w:firstLine="420"/>
        <w:jc w:val="left"/>
        <w:rPr>
          <w:rFonts w:ascii="宋体" w:hAnsi="宋体" w:cs="宋体"/>
          <w:color w:val="auto"/>
          <w:szCs w:val="21"/>
          <w:highlight w:val="none"/>
        </w:rPr>
      </w:pPr>
      <w:r>
        <w:rPr>
          <w:rFonts w:hint="eastAsia" w:ascii="宋体" w:hAnsi="宋体" w:cs="宋体"/>
          <w:color w:val="auto"/>
          <w:szCs w:val="21"/>
          <w:highlight w:val="none"/>
        </w:rPr>
        <w:t>15.5.供应商澄清</w:t>
      </w:r>
    </w:p>
    <w:p>
      <w:pPr>
        <w:spacing w:line="400" w:lineRule="exact"/>
        <w:ind w:firstLine="420"/>
        <w:jc w:val="left"/>
        <w:rPr>
          <w:rFonts w:ascii="宋体" w:hAnsi="宋体" w:cs="宋体"/>
          <w:color w:val="auto"/>
          <w:szCs w:val="21"/>
          <w:highlight w:val="none"/>
        </w:rPr>
      </w:pPr>
      <w:r>
        <w:rPr>
          <w:rFonts w:hint="eastAsia" w:ascii="宋体" w:hAnsi="宋体" w:cs="宋体"/>
          <w:color w:val="auto"/>
          <w:szCs w:val="21"/>
          <w:highlight w:val="none"/>
        </w:rPr>
        <w:t>磋商小组要求供应商澄清、说明或者更正响应文件将以书面形式作出。供应商的澄清、说明或者更正应当由其单位加盖电子公章。</w:t>
      </w:r>
    </w:p>
    <w:p>
      <w:pPr>
        <w:spacing w:line="400" w:lineRule="exact"/>
        <w:ind w:firstLine="422"/>
        <w:jc w:val="left"/>
        <w:rPr>
          <w:rFonts w:ascii="宋体" w:hAnsi="宋体" w:cs="宋体"/>
          <w:b/>
          <w:bCs/>
          <w:color w:val="auto"/>
          <w:szCs w:val="21"/>
          <w:highlight w:val="none"/>
          <w:u w:val="single"/>
        </w:rPr>
      </w:pPr>
      <w:r>
        <w:rPr>
          <w:rFonts w:hint="eastAsia" w:ascii="宋体" w:hAnsi="宋体" w:cs="宋体"/>
          <w:b/>
          <w:bCs/>
          <w:color w:val="auto"/>
          <w:szCs w:val="21"/>
          <w:highlight w:val="none"/>
        </w:rPr>
        <w:t>15.6.</w:t>
      </w:r>
      <w:r>
        <w:rPr>
          <w:rFonts w:hint="eastAsia" w:ascii="宋体" w:hAnsi="宋体" w:cs="宋体"/>
          <w:b/>
          <w:bCs/>
          <w:color w:val="auto"/>
          <w:szCs w:val="21"/>
          <w:highlight w:val="none"/>
          <w:u w:val="single"/>
        </w:rPr>
        <w:t>磋商程序、最后报价</w:t>
      </w:r>
    </w:p>
    <w:p>
      <w:pPr>
        <w:spacing w:line="360" w:lineRule="auto"/>
        <w:ind w:firstLine="420"/>
        <w:jc w:val="left"/>
        <w:rPr>
          <w:rFonts w:ascii="宋体" w:hAnsi="宋体" w:cs="宋体"/>
          <w:color w:val="auto"/>
          <w:szCs w:val="21"/>
          <w:highlight w:val="none"/>
        </w:rPr>
      </w:pPr>
      <w:r>
        <w:rPr>
          <w:rFonts w:hint="eastAsia" w:ascii="宋体" w:hAnsi="宋体" w:cs="宋体"/>
          <w:color w:val="auto"/>
          <w:szCs w:val="21"/>
          <w:highlight w:val="none"/>
        </w:rPr>
        <w:t>15.6.1.采购代理机构按采购文件规定的时间、地点主持磋商采购活动。</w:t>
      </w:r>
    </w:p>
    <w:p>
      <w:pPr>
        <w:spacing w:line="360" w:lineRule="auto"/>
        <w:ind w:firstLine="420"/>
        <w:jc w:val="left"/>
        <w:rPr>
          <w:rFonts w:ascii="宋体" w:hAnsi="宋体" w:cs="宋体"/>
          <w:color w:val="auto"/>
          <w:szCs w:val="21"/>
          <w:highlight w:val="none"/>
        </w:rPr>
      </w:pPr>
      <w:r>
        <w:rPr>
          <w:rFonts w:hint="eastAsia" w:ascii="宋体" w:hAnsi="宋体" w:cs="宋体"/>
          <w:color w:val="auto"/>
          <w:szCs w:val="21"/>
          <w:highlight w:val="none"/>
        </w:rPr>
        <w:t>15.6.2.供应商通过“苏采云”系统在线参与磋商活动。供应商应当按照《苏采云系统供应商操作手册》规定在 “苏采云”系统规定的时间内对响应文件进行解密。</w:t>
      </w:r>
    </w:p>
    <w:p>
      <w:pPr>
        <w:spacing w:line="360" w:lineRule="auto"/>
        <w:ind w:firstLine="420"/>
        <w:jc w:val="left"/>
        <w:rPr>
          <w:rFonts w:ascii="宋体" w:hAnsi="宋体" w:cs="宋体"/>
          <w:color w:val="auto"/>
          <w:szCs w:val="21"/>
          <w:highlight w:val="none"/>
        </w:rPr>
      </w:pPr>
      <w:r>
        <w:rPr>
          <w:rFonts w:hint="eastAsia" w:ascii="宋体" w:hAnsi="宋体" w:cs="宋体"/>
          <w:color w:val="auto"/>
          <w:szCs w:val="21"/>
          <w:highlight w:val="none"/>
        </w:rPr>
        <w:t>15.6.3.在磋商响应文件网上递交截止时间止成功解密的磋商供应商少于三家，则本次采购失败。</w:t>
      </w:r>
    </w:p>
    <w:p>
      <w:pPr>
        <w:spacing w:line="360" w:lineRule="auto"/>
        <w:ind w:firstLine="420"/>
        <w:jc w:val="left"/>
        <w:rPr>
          <w:rFonts w:ascii="宋体" w:hAnsi="宋体" w:cs="宋体"/>
          <w:color w:val="auto"/>
          <w:szCs w:val="21"/>
          <w:highlight w:val="none"/>
        </w:rPr>
      </w:pPr>
      <w:r>
        <w:rPr>
          <w:rFonts w:hint="eastAsia" w:ascii="宋体" w:hAnsi="宋体" w:cs="宋体"/>
          <w:color w:val="auto"/>
          <w:szCs w:val="21"/>
          <w:highlight w:val="none"/>
        </w:rPr>
        <w:t>15.6.4.由磋商小组审查供应商解密的响应文件。</w:t>
      </w:r>
    </w:p>
    <w:p>
      <w:pPr>
        <w:spacing w:line="360" w:lineRule="auto"/>
        <w:ind w:firstLine="420"/>
        <w:jc w:val="left"/>
        <w:rPr>
          <w:rFonts w:ascii="宋体" w:hAnsi="宋体" w:cs="宋体"/>
          <w:color w:val="auto"/>
          <w:szCs w:val="21"/>
          <w:highlight w:val="none"/>
        </w:rPr>
      </w:pPr>
      <w:r>
        <w:rPr>
          <w:rFonts w:hint="eastAsia" w:ascii="宋体" w:hAnsi="宋体" w:cs="宋体"/>
          <w:color w:val="auto"/>
          <w:szCs w:val="21"/>
          <w:highlight w:val="none"/>
        </w:rPr>
        <w:t>15.6.5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p>
    <w:p>
      <w:pPr>
        <w:spacing w:line="360" w:lineRule="auto"/>
        <w:ind w:firstLine="420"/>
        <w:jc w:val="left"/>
        <w:rPr>
          <w:rFonts w:ascii="宋体" w:hAnsi="宋体" w:cs="宋体"/>
          <w:color w:val="auto"/>
          <w:szCs w:val="21"/>
          <w:highlight w:val="none"/>
        </w:rPr>
      </w:pPr>
      <w:r>
        <w:rPr>
          <w:rFonts w:hint="eastAsia" w:ascii="宋体" w:hAnsi="宋体" w:cs="宋体"/>
          <w:color w:val="auto"/>
          <w:szCs w:val="21"/>
          <w:highlight w:val="none"/>
        </w:rPr>
        <w:t>15.6.6.磋商小组要求供应商澄清、说明或者更正响应文件应当以书面形式做出。供应商的澄清、说明或者更正应当由其单位加盖电子公章。</w:t>
      </w:r>
    </w:p>
    <w:p>
      <w:pPr>
        <w:widowControl/>
        <w:spacing w:line="360" w:lineRule="auto"/>
        <w:ind w:firstLine="422"/>
        <w:jc w:val="left"/>
        <w:rPr>
          <w:rFonts w:ascii="宋体" w:hAnsi="宋体" w:cs="宋体"/>
          <w:b/>
          <w:color w:val="auto"/>
          <w:szCs w:val="21"/>
          <w:highlight w:val="none"/>
          <w:lang w:val="zh-CN"/>
        </w:rPr>
      </w:pPr>
      <w:r>
        <w:rPr>
          <w:rFonts w:hint="eastAsia" w:ascii="宋体" w:hAnsi="宋体" w:cs="宋体"/>
          <w:b/>
          <w:color w:val="auto"/>
          <w:szCs w:val="21"/>
          <w:highlight w:val="none"/>
          <w:lang w:val="zh-CN"/>
        </w:rPr>
        <w:t>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p>
    <w:p>
      <w:pPr>
        <w:spacing w:line="360" w:lineRule="auto"/>
        <w:ind w:firstLine="420"/>
        <w:jc w:val="left"/>
        <w:rPr>
          <w:rFonts w:ascii="宋体" w:hAnsi="宋体" w:cs="宋体"/>
          <w:color w:val="auto"/>
          <w:szCs w:val="21"/>
          <w:highlight w:val="none"/>
        </w:rPr>
      </w:pPr>
      <w:r>
        <w:rPr>
          <w:rFonts w:hint="eastAsia" w:ascii="宋体" w:hAnsi="宋体" w:cs="宋体"/>
          <w:color w:val="auto"/>
          <w:szCs w:val="21"/>
          <w:highlight w:val="none"/>
        </w:rPr>
        <w:t>15.6.7.对于通过资格审查和符合性审查的供应商，磋商小组所有成员集中与单一供应商分别进行磋商，并给予所有参加磋商的供应商平等的磋商机会。</w:t>
      </w:r>
      <w:r>
        <w:rPr>
          <w:rFonts w:hint="eastAsia" w:ascii="宋体" w:hAnsi="宋体" w:cs="宋体"/>
          <w:b/>
          <w:color w:val="auto"/>
          <w:szCs w:val="21"/>
          <w:highlight w:val="none"/>
        </w:rPr>
        <w:t>磋商小组通过“苏采云”系统向供应商发布“磋商函”，供应商应当按照要求在“苏采云”系统提交“磋商响应函”并加盖CA电子公章。</w:t>
      </w:r>
    </w:p>
    <w:p>
      <w:pPr>
        <w:spacing w:line="360" w:lineRule="auto"/>
        <w:ind w:firstLine="420"/>
        <w:jc w:val="left"/>
        <w:rPr>
          <w:rFonts w:ascii="宋体" w:hAnsi="宋体" w:cs="宋体"/>
          <w:color w:val="auto"/>
          <w:szCs w:val="21"/>
          <w:highlight w:val="none"/>
        </w:rPr>
      </w:pPr>
      <w:r>
        <w:rPr>
          <w:rFonts w:hint="eastAsia" w:ascii="宋体" w:hAnsi="宋体" w:cs="宋体"/>
          <w:color w:val="auto"/>
          <w:szCs w:val="21"/>
          <w:highlight w:val="none"/>
        </w:rPr>
        <w:t>15.6.8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p>
    <w:p>
      <w:pPr>
        <w:spacing w:line="360" w:lineRule="auto"/>
        <w:ind w:firstLine="420"/>
        <w:jc w:val="left"/>
        <w:rPr>
          <w:rFonts w:ascii="宋体" w:hAnsi="宋体" w:cs="宋体"/>
          <w:b/>
          <w:color w:val="auto"/>
          <w:szCs w:val="21"/>
          <w:highlight w:val="none"/>
        </w:rPr>
      </w:pPr>
      <w:r>
        <w:rPr>
          <w:rFonts w:hint="eastAsia" w:ascii="宋体" w:hAnsi="宋体" w:cs="宋体"/>
          <w:color w:val="auto"/>
          <w:szCs w:val="21"/>
          <w:highlight w:val="none"/>
        </w:rPr>
        <w:t>15.6.9.</w:t>
      </w:r>
      <w:r>
        <w:rPr>
          <w:rFonts w:hint="eastAsia" w:ascii="宋体" w:hAnsi="宋体" w:cs="宋体"/>
          <w:b/>
          <w:color w:val="auto"/>
          <w:szCs w:val="21"/>
          <w:highlight w:val="none"/>
        </w:rPr>
        <w:t>磋商结束后，磋商小组将在“苏采云”系统向所有实质性响应的供应商发布“最后报价要求函”及最后报价格式表，要求所有实质性响应的供应商在规定时间内提交最后报价。</w:t>
      </w:r>
    </w:p>
    <w:p>
      <w:pPr>
        <w:spacing w:line="360" w:lineRule="auto"/>
        <w:ind w:firstLine="420"/>
        <w:jc w:val="left"/>
        <w:rPr>
          <w:rFonts w:ascii="宋体" w:hAnsi="宋体" w:cs="宋体"/>
          <w:b/>
          <w:color w:val="auto"/>
          <w:szCs w:val="21"/>
          <w:highlight w:val="none"/>
        </w:rPr>
      </w:pPr>
      <w:r>
        <w:rPr>
          <w:rFonts w:hint="eastAsia" w:ascii="宋体" w:hAnsi="宋体" w:cs="宋体"/>
          <w:color w:val="auto"/>
          <w:szCs w:val="21"/>
          <w:highlight w:val="none"/>
        </w:rPr>
        <w:t>15.6.10.</w:t>
      </w:r>
      <w:r>
        <w:rPr>
          <w:rFonts w:hint="eastAsia" w:ascii="宋体" w:hAnsi="宋体" w:cs="宋体"/>
          <w:b/>
          <w:color w:val="auto"/>
          <w:szCs w:val="21"/>
          <w:highlight w:val="none"/>
        </w:rPr>
        <w:t>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p>
    <w:p>
      <w:pPr>
        <w:spacing w:line="360" w:lineRule="auto"/>
        <w:ind w:firstLine="422"/>
        <w:jc w:val="left"/>
        <w:rPr>
          <w:rFonts w:ascii="宋体" w:hAnsi="宋体" w:cs="宋体"/>
          <w:b/>
          <w:color w:val="auto"/>
          <w:szCs w:val="21"/>
          <w:highlight w:val="none"/>
        </w:rPr>
      </w:pPr>
      <w:r>
        <w:rPr>
          <w:rFonts w:hint="eastAsia" w:ascii="宋体" w:hAnsi="宋体" w:cs="宋体"/>
          <w:b/>
          <w:color w:val="auto"/>
          <w:szCs w:val="21"/>
          <w:highlight w:val="none"/>
        </w:rPr>
        <w:t>已提交响应文件的供应商，在提交最后报价之前，可以根据磋商情况退出磋商，并在“苏采云”系统中提交“退出磋商函”并加盖CA电子公章。</w:t>
      </w:r>
    </w:p>
    <w:p>
      <w:pPr>
        <w:spacing w:line="360" w:lineRule="auto"/>
        <w:ind w:firstLine="422"/>
        <w:jc w:val="left"/>
        <w:rPr>
          <w:rFonts w:ascii="宋体" w:hAnsi="宋体" w:cs="宋体"/>
          <w:b/>
          <w:color w:val="auto"/>
          <w:szCs w:val="21"/>
          <w:highlight w:val="none"/>
          <w:u w:val="single"/>
        </w:rPr>
      </w:pPr>
      <w:r>
        <w:rPr>
          <w:rFonts w:hint="eastAsia" w:ascii="宋体" w:hAnsi="宋体" w:cs="宋体"/>
          <w:b/>
          <w:color w:val="auto"/>
          <w:szCs w:val="21"/>
          <w:highlight w:val="none"/>
          <w:u w:val="single"/>
        </w:rPr>
        <w:t>特别提醒：进入项目评审流程后，建议各供应商法定代表人或授权委托人始终保持通讯顺畅，时刻关注不见面开标大厅，不离开不见面开标大厅。</w:t>
      </w:r>
    </w:p>
    <w:p>
      <w:pPr>
        <w:spacing w:line="360" w:lineRule="auto"/>
        <w:ind w:firstLine="420"/>
        <w:jc w:val="left"/>
        <w:rPr>
          <w:rFonts w:ascii="宋体" w:hAnsi="宋体" w:cs="宋体"/>
          <w:color w:val="auto"/>
          <w:szCs w:val="21"/>
          <w:highlight w:val="none"/>
        </w:rPr>
      </w:pPr>
      <w:r>
        <w:rPr>
          <w:rFonts w:hint="eastAsia" w:ascii="宋体" w:hAnsi="宋体" w:cs="宋体"/>
          <w:color w:val="auto"/>
          <w:szCs w:val="21"/>
          <w:highlight w:val="none"/>
        </w:rPr>
        <w:t>15.6.11.经磋商确定最终采购需求和提交最后报价的供应商后，由磋商小组采用综合评分法对提交最后报价的供应商的响应文件和最后报价进行综合评分。</w:t>
      </w:r>
    </w:p>
    <w:p>
      <w:pPr>
        <w:spacing w:line="360" w:lineRule="auto"/>
        <w:ind w:firstLine="420"/>
        <w:jc w:val="left"/>
        <w:rPr>
          <w:rFonts w:ascii="宋体" w:hAnsi="宋体" w:cs="宋体"/>
          <w:color w:val="auto"/>
          <w:szCs w:val="21"/>
          <w:highlight w:val="none"/>
        </w:rPr>
      </w:pPr>
      <w:r>
        <w:rPr>
          <w:rFonts w:hint="eastAsia" w:ascii="宋体" w:hAnsi="宋体" w:cs="宋体"/>
          <w:color w:val="auto"/>
          <w:szCs w:val="21"/>
          <w:highlight w:val="none"/>
        </w:rPr>
        <w:t>15.6.12.磋商小组根据磋商成交原则确定成交供应商，并将结果通知所有参加磋商的供应商。</w:t>
      </w:r>
    </w:p>
    <w:p>
      <w:pPr>
        <w:spacing w:line="400" w:lineRule="exact"/>
        <w:ind w:firstLine="420"/>
        <w:jc w:val="left"/>
        <w:rPr>
          <w:rFonts w:ascii="宋体" w:hAnsi="宋体"/>
          <w:color w:val="auto"/>
          <w:szCs w:val="21"/>
          <w:highlight w:val="none"/>
        </w:rPr>
      </w:pPr>
      <w:r>
        <w:rPr>
          <w:rFonts w:hint="eastAsia" w:ascii="宋体" w:hAnsi="宋体" w:cs="宋体"/>
          <w:color w:val="auto"/>
          <w:szCs w:val="21"/>
          <w:highlight w:val="none"/>
        </w:rPr>
        <w:t>15.6.13.如磋商过程中出现本采购文件未尽事宜，由磋商小组根据政府采购有关法律、法规讨论决定。</w:t>
      </w:r>
    </w:p>
    <w:p>
      <w:pPr>
        <w:spacing w:line="400" w:lineRule="exact"/>
        <w:ind w:firstLine="420"/>
        <w:jc w:val="left"/>
        <w:rPr>
          <w:rFonts w:ascii="宋体" w:hAnsi="宋体"/>
          <w:color w:val="auto"/>
          <w:szCs w:val="21"/>
          <w:highlight w:val="none"/>
        </w:rPr>
      </w:pPr>
      <w:r>
        <w:rPr>
          <w:rFonts w:ascii="宋体" w:hAnsi="宋体"/>
          <w:color w:val="auto"/>
          <w:szCs w:val="21"/>
          <w:highlight w:val="none"/>
        </w:rPr>
        <w:t>1</w:t>
      </w:r>
      <w:r>
        <w:rPr>
          <w:rFonts w:hint="eastAsia" w:ascii="宋体" w:hAnsi="宋体"/>
          <w:color w:val="auto"/>
          <w:szCs w:val="21"/>
          <w:highlight w:val="none"/>
        </w:rPr>
        <w:t>5</w:t>
      </w:r>
      <w:r>
        <w:rPr>
          <w:rFonts w:ascii="宋体" w:hAnsi="宋体"/>
          <w:color w:val="auto"/>
          <w:szCs w:val="21"/>
          <w:highlight w:val="none"/>
        </w:rPr>
        <w:t>.7.</w:t>
      </w:r>
      <w:r>
        <w:rPr>
          <w:rFonts w:hint="eastAsia" w:ascii="宋体" w:hAnsi="宋体"/>
          <w:color w:val="auto"/>
          <w:szCs w:val="21"/>
          <w:highlight w:val="none"/>
        </w:rPr>
        <w:t>响应无效和终止磋商活动条款</w:t>
      </w:r>
    </w:p>
    <w:p>
      <w:pPr>
        <w:spacing w:line="400" w:lineRule="exact"/>
        <w:ind w:firstLine="420"/>
        <w:jc w:val="left"/>
        <w:rPr>
          <w:rFonts w:ascii="宋体" w:hAnsi="宋体"/>
          <w:color w:val="auto"/>
          <w:szCs w:val="21"/>
          <w:highlight w:val="none"/>
        </w:rPr>
      </w:pPr>
      <w:r>
        <w:rPr>
          <w:rFonts w:ascii="宋体" w:hAnsi="宋体"/>
          <w:color w:val="auto"/>
          <w:szCs w:val="21"/>
          <w:highlight w:val="none"/>
        </w:rPr>
        <w:t>1</w:t>
      </w:r>
      <w:r>
        <w:rPr>
          <w:rFonts w:hint="eastAsia" w:ascii="宋体" w:hAnsi="宋体"/>
          <w:color w:val="auto"/>
          <w:szCs w:val="21"/>
          <w:highlight w:val="none"/>
        </w:rPr>
        <w:t>5</w:t>
      </w:r>
      <w:r>
        <w:rPr>
          <w:rFonts w:ascii="宋体" w:hAnsi="宋体"/>
          <w:color w:val="auto"/>
          <w:szCs w:val="21"/>
          <w:highlight w:val="none"/>
        </w:rPr>
        <w:t>.7.1.</w:t>
      </w:r>
      <w:r>
        <w:rPr>
          <w:rFonts w:hint="eastAsia" w:ascii="宋体" w:hAnsi="宋体"/>
          <w:color w:val="auto"/>
          <w:szCs w:val="21"/>
          <w:highlight w:val="none"/>
        </w:rPr>
        <w:t>响应人存在下列情况之一的，响应无效:</w:t>
      </w:r>
    </w:p>
    <w:p>
      <w:pPr>
        <w:spacing w:line="400" w:lineRule="exact"/>
        <w:ind w:firstLine="420"/>
        <w:jc w:val="left"/>
        <w:rPr>
          <w:rFonts w:ascii="宋体" w:hAnsi="宋体"/>
          <w:color w:val="auto"/>
          <w:szCs w:val="21"/>
          <w:highlight w:val="none"/>
        </w:rPr>
      </w:pPr>
      <w:r>
        <w:rPr>
          <w:rFonts w:hint="eastAsia" w:ascii="宋体" w:hAnsi="宋体"/>
          <w:color w:val="auto"/>
          <w:szCs w:val="21"/>
          <w:highlight w:val="none"/>
        </w:rPr>
        <w:t>（1）未按照竞争性磋商文件规定要求签署、盖章的；</w:t>
      </w:r>
    </w:p>
    <w:p>
      <w:pPr>
        <w:spacing w:line="400" w:lineRule="exact"/>
        <w:ind w:firstLine="420"/>
        <w:jc w:val="left"/>
        <w:rPr>
          <w:rFonts w:ascii="宋体" w:hAnsi="宋体"/>
          <w:color w:val="auto"/>
          <w:szCs w:val="21"/>
          <w:highlight w:val="none"/>
        </w:rPr>
      </w:pPr>
      <w:r>
        <w:rPr>
          <w:rFonts w:hint="eastAsia" w:ascii="宋体" w:hAnsi="宋体"/>
          <w:color w:val="auto"/>
          <w:szCs w:val="21"/>
          <w:highlight w:val="none"/>
        </w:rPr>
        <w:t>（2）供应商不具备竞争性磋商文件中规定资格条件的；</w:t>
      </w:r>
    </w:p>
    <w:p>
      <w:pPr>
        <w:spacing w:line="400" w:lineRule="exact"/>
        <w:ind w:firstLine="420"/>
        <w:jc w:val="left"/>
        <w:rPr>
          <w:rFonts w:ascii="宋体" w:hAnsi="宋体"/>
          <w:color w:val="auto"/>
          <w:szCs w:val="21"/>
          <w:highlight w:val="none"/>
        </w:rPr>
      </w:pPr>
      <w:r>
        <w:rPr>
          <w:rFonts w:hint="eastAsia" w:ascii="宋体" w:hAnsi="宋体"/>
          <w:color w:val="auto"/>
          <w:szCs w:val="21"/>
          <w:highlight w:val="none"/>
        </w:rPr>
        <w:t>（3）报价超过磋商文件中规定的预算金额或者最高限价的；</w:t>
      </w:r>
    </w:p>
    <w:p>
      <w:pPr>
        <w:spacing w:line="400" w:lineRule="exact"/>
        <w:ind w:firstLine="420"/>
        <w:jc w:val="left"/>
        <w:rPr>
          <w:rFonts w:ascii="宋体" w:hAnsi="宋体"/>
          <w:color w:val="auto"/>
          <w:szCs w:val="21"/>
          <w:highlight w:val="none"/>
        </w:rPr>
      </w:pPr>
      <w:r>
        <w:rPr>
          <w:rFonts w:hint="eastAsia" w:ascii="宋体" w:hAnsi="宋体"/>
          <w:color w:val="auto"/>
          <w:szCs w:val="21"/>
          <w:highlight w:val="none"/>
        </w:rPr>
        <w:t>（4）响应文件含有采购人不能接受的附加条件；</w:t>
      </w:r>
    </w:p>
    <w:p>
      <w:pPr>
        <w:widowControl/>
        <w:spacing w:line="400" w:lineRule="exact"/>
        <w:ind w:firstLine="420"/>
        <w:rPr>
          <w:rFonts w:ascii="宋体" w:hAnsi="宋体" w:cs="宋体"/>
          <w:color w:val="auto"/>
          <w:szCs w:val="21"/>
          <w:highlight w:val="none"/>
        </w:rPr>
      </w:pPr>
      <w:r>
        <w:rPr>
          <w:rFonts w:hint="eastAsia" w:ascii="宋体" w:hAnsi="宋体" w:cs="宋体"/>
          <w:color w:val="auto"/>
          <w:szCs w:val="21"/>
          <w:highlight w:val="none"/>
        </w:rPr>
        <w:t>（5）因磋商响应单位自身原因导致网上磋商响应文件无法递交的其他情况；</w:t>
      </w:r>
    </w:p>
    <w:p>
      <w:pPr>
        <w:spacing w:line="400" w:lineRule="exact"/>
        <w:ind w:firstLine="420"/>
        <w:jc w:val="left"/>
        <w:rPr>
          <w:rFonts w:ascii="宋体" w:hAnsi="宋体"/>
          <w:color w:val="auto"/>
          <w:szCs w:val="21"/>
          <w:highlight w:val="none"/>
        </w:rPr>
      </w:pPr>
      <w:r>
        <w:rPr>
          <w:rFonts w:hint="eastAsia" w:ascii="宋体" w:hAnsi="宋体"/>
          <w:color w:val="auto"/>
          <w:szCs w:val="21"/>
          <w:highlight w:val="none"/>
        </w:rPr>
        <w:t>（6）不符合法律、法规和竞争性磋商文件中规定的其他实质性要求的；</w:t>
      </w:r>
    </w:p>
    <w:p>
      <w:pPr>
        <w:spacing w:line="400" w:lineRule="exact"/>
        <w:ind w:firstLine="420"/>
        <w:jc w:val="left"/>
        <w:rPr>
          <w:rFonts w:ascii="宋体" w:hAnsi="宋体"/>
          <w:color w:val="auto"/>
          <w:szCs w:val="21"/>
          <w:highlight w:val="none"/>
        </w:rPr>
      </w:pPr>
      <w:r>
        <w:rPr>
          <w:rFonts w:hint="eastAsia" w:ascii="宋体" w:hAnsi="宋体"/>
          <w:color w:val="auto"/>
          <w:szCs w:val="21"/>
          <w:highlight w:val="none"/>
        </w:rPr>
        <w:t>（7）法律、法规及本竞争性磋商文件规定的其他无效的情形。</w:t>
      </w:r>
    </w:p>
    <w:p>
      <w:pPr>
        <w:spacing w:line="400" w:lineRule="exact"/>
        <w:ind w:firstLine="420"/>
        <w:jc w:val="left"/>
        <w:rPr>
          <w:rFonts w:ascii="宋体" w:hAnsi="宋体"/>
          <w:color w:val="auto"/>
          <w:szCs w:val="21"/>
          <w:highlight w:val="none"/>
        </w:rPr>
      </w:pPr>
      <w:r>
        <w:rPr>
          <w:rFonts w:ascii="宋体" w:hAnsi="宋体"/>
          <w:color w:val="auto"/>
          <w:szCs w:val="21"/>
          <w:highlight w:val="none"/>
        </w:rPr>
        <w:t>1</w:t>
      </w:r>
      <w:r>
        <w:rPr>
          <w:rFonts w:hint="eastAsia" w:ascii="宋体" w:hAnsi="宋体"/>
          <w:color w:val="auto"/>
          <w:szCs w:val="21"/>
          <w:highlight w:val="none"/>
        </w:rPr>
        <w:t>5</w:t>
      </w:r>
      <w:r>
        <w:rPr>
          <w:rFonts w:ascii="宋体" w:hAnsi="宋体"/>
          <w:color w:val="auto"/>
          <w:szCs w:val="21"/>
          <w:highlight w:val="none"/>
        </w:rPr>
        <w:t>.7.2.</w:t>
      </w:r>
      <w:r>
        <w:rPr>
          <w:rFonts w:hint="eastAsia" w:ascii="宋体" w:hAnsi="宋体"/>
          <w:color w:val="auto"/>
          <w:szCs w:val="21"/>
          <w:highlight w:val="none"/>
        </w:rPr>
        <w:t>响应人应当遵循公平竞争的原则，不得恶意串通，不得妨碍其他响应人的竞争行为，不得损害采购人或者其他响应人的合法权益。</w:t>
      </w:r>
    </w:p>
    <w:p>
      <w:pPr>
        <w:spacing w:line="400" w:lineRule="exact"/>
        <w:ind w:firstLine="420"/>
        <w:jc w:val="left"/>
        <w:rPr>
          <w:rFonts w:ascii="宋体" w:hAnsi="宋体"/>
          <w:color w:val="auto"/>
          <w:szCs w:val="21"/>
          <w:highlight w:val="none"/>
        </w:rPr>
      </w:pPr>
      <w:r>
        <w:rPr>
          <w:rFonts w:hint="eastAsia" w:ascii="宋体" w:hAnsi="宋体"/>
          <w:color w:val="auto"/>
          <w:szCs w:val="21"/>
          <w:highlight w:val="none"/>
        </w:rPr>
        <w:t>磋商在过程中发现响应人有下述15.7.3.所列情形的，磋商小组应当认定其响应无效，并书面报告本级财政部门。</w:t>
      </w:r>
    </w:p>
    <w:p>
      <w:pPr>
        <w:spacing w:line="400" w:lineRule="exact"/>
        <w:ind w:firstLine="420"/>
        <w:jc w:val="left"/>
        <w:rPr>
          <w:rFonts w:ascii="宋体" w:hAnsi="宋体"/>
          <w:color w:val="auto"/>
          <w:szCs w:val="21"/>
          <w:highlight w:val="none"/>
        </w:rPr>
      </w:pPr>
      <w:r>
        <w:rPr>
          <w:rFonts w:ascii="宋体" w:hAnsi="宋体"/>
          <w:color w:val="auto"/>
          <w:szCs w:val="21"/>
          <w:highlight w:val="none"/>
        </w:rPr>
        <w:t>1</w:t>
      </w:r>
      <w:r>
        <w:rPr>
          <w:rFonts w:hint="eastAsia" w:ascii="宋体" w:hAnsi="宋体"/>
          <w:color w:val="auto"/>
          <w:szCs w:val="21"/>
          <w:highlight w:val="none"/>
        </w:rPr>
        <w:t>5</w:t>
      </w:r>
      <w:r>
        <w:rPr>
          <w:rFonts w:ascii="宋体" w:hAnsi="宋体"/>
          <w:color w:val="auto"/>
          <w:szCs w:val="21"/>
          <w:highlight w:val="none"/>
        </w:rPr>
        <w:t>.7.3.</w:t>
      </w:r>
      <w:r>
        <w:rPr>
          <w:rFonts w:hint="eastAsia" w:ascii="宋体" w:hAnsi="宋体"/>
          <w:color w:val="auto"/>
          <w:szCs w:val="21"/>
          <w:highlight w:val="none"/>
        </w:rPr>
        <w:t>有下列情形之一的，视为响应人恶意串通，其响应无效：</w:t>
      </w:r>
    </w:p>
    <w:p>
      <w:pPr>
        <w:spacing w:line="400" w:lineRule="exact"/>
        <w:ind w:firstLine="420"/>
        <w:jc w:val="left"/>
        <w:rPr>
          <w:rFonts w:ascii="宋体" w:hAnsi="宋体"/>
          <w:color w:val="auto"/>
          <w:szCs w:val="21"/>
          <w:highlight w:val="none"/>
        </w:rPr>
      </w:pPr>
      <w:r>
        <w:rPr>
          <w:rFonts w:hint="eastAsia" w:ascii="宋体" w:hAnsi="宋体"/>
          <w:color w:val="auto"/>
          <w:szCs w:val="21"/>
          <w:highlight w:val="none"/>
        </w:rPr>
        <w:t>（1）不同响应人的响应文件由同一单位或者个人编制；</w:t>
      </w:r>
    </w:p>
    <w:p>
      <w:pPr>
        <w:spacing w:line="400" w:lineRule="exact"/>
        <w:ind w:firstLine="420"/>
        <w:jc w:val="left"/>
        <w:rPr>
          <w:rFonts w:ascii="宋体" w:hAnsi="宋体"/>
          <w:color w:val="auto"/>
          <w:szCs w:val="21"/>
          <w:highlight w:val="none"/>
        </w:rPr>
      </w:pPr>
      <w:r>
        <w:rPr>
          <w:rFonts w:hint="eastAsia" w:ascii="宋体" w:hAnsi="宋体"/>
          <w:color w:val="auto"/>
          <w:szCs w:val="21"/>
          <w:highlight w:val="none"/>
        </w:rPr>
        <w:t>（2）不同响应人委托同一单位或者个人办理磋商事宜；</w:t>
      </w:r>
    </w:p>
    <w:p>
      <w:pPr>
        <w:spacing w:line="400" w:lineRule="exact"/>
        <w:ind w:firstLine="420"/>
        <w:jc w:val="left"/>
        <w:rPr>
          <w:rFonts w:ascii="宋体" w:hAnsi="宋体"/>
          <w:color w:val="auto"/>
          <w:szCs w:val="21"/>
          <w:highlight w:val="none"/>
        </w:rPr>
      </w:pPr>
      <w:r>
        <w:rPr>
          <w:rFonts w:hint="eastAsia" w:ascii="宋体" w:hAnsi="宋体"/>
          <w:color w:val="auto"/>
          <w:szCs w:val="21"/>
          <w:highlight w:val="none"/>
        </w:rPr>
        <w:t>（3）不同响应人的响应文件载明的项目管理成员或者联系人员为同一人；</w:t>
      </w:r>
    </w:p>
    <w:p>
      <w:pPr>
        <w:spacing w:line="400" w:lineRule="exact"/>
        <w:ind w:firstLine="420"/>
        <w:jc w:val="left"/>
        <w:rPr>
          <w:rFonts w:ascii="宋体" w:hAnsi="宋体"/>
          <w:color w:val="auto"/>
          <w:szCs w:val="21"/>
          <w:highlight w:val="none"/>
        </w:rPr>
      </w:pPr>
      <w:r>
        <w:rPr>
          <w:rFonts w:hint="eastAsia" w:ascii="宋体" w:hAnsi="宋体"/>
          <w:color w:val="auto"/>
          <w:szCs w:val="21"/>
          <w:highlight w:val="none"/>
        </w:rPr>
        <w:t>（4）不同响应人的响应文件异常一致或者报价呈规律性差异；</w:t>
      </w:r>
    </w:p>
    <w:p>
      <w:pPr>
        <w:spacing w:line="400" w:lineRule="exact"/>
        <w:ind w:firstLine="420"/>
        <w:jc w:val="left"/>
        <w:rPr>
          <w:rFonts w:ascii="宋体" w:hAnsi="宋体"/>
          <w:color w:val="auto"/>
          <w:szCs w:val="21"/>
          <w:highlight w:val="none"/>
        </w:rPr>
      </w:pPr>
      <w:r>
        <w:rPr>
          <w:rFonts w:hint="eastAsia" w:ascii="宋体" w:hAnsi="宋体"/>
          <w:color w:val="auto"/>
          <w:szCs w:val="21"/>
          <w:highlight w:val="none"/>
        </w:rPr>
        <w:t>（5）不同响应人的响应文件相互混装；</w:t>
      </w:r>
    </w:p>
    <w:p>
      <w:pPr>
        <w:spacing w:line="400" w:lineRule="exact"/>
        <w:ind w:firstLine="422"/>
        <w:jc w:val="left"/>
        <w:rPr>
          <w:rFonts w:ascii="宋体" w:hAnsi="宋体"/>
          <w:color w:val="auto"/>
          <w:szCs w:val="21"/>
          <w:highlight w:val="none"/>
        </w:rPr>
      </w:pPr>
      <w:r>
        <w:rPr>
          <w:rFonts w:hint="eastAsia" w:ascii="宋体" w:hAnsi="宋体" w:cs="宋体"/>
          <w:b/>
          <w:bCs/>
          <w:color w:val="auto"/>
          <w:szCs w:val="21"/>
          <w:highlight w:val="none"/>
        </w:rPr>
        <w:t>（6）不同投标（响应）文件制作机器码一致，均为无效投标。</w:t>
      </w:r>
    </w:p>
    <w:p>
      <w:pPr>
        <w:spacing w:line="400" w:lineRule="exact"/>
        <w:ind w:firstLine="420"/>
        <w:jc w:val="left"/>
        <w:rPr>
          <w:rFonts w:ascii="宋体" w:hAnsi="宋体"/>
          <w:color w:val="auto"/>
          <w:szCs w:val="21"/>
          <w:highlight w:val="none"/>
        </w:rPr>
      </w:pPr>
      <w:r>
        <w:rPr>
          <w:rFonts w:ascii="宋体" w:hAnsi="宋体"/>
          <w:color w:val="auto"/>
          <w:szCs w:val="21"/>
          <w:highlight w:val="none"/>
        </w:rPr>
        <w:t>1</w:t>
      </w:r>
      <w:r>
        <w:rPr>
          <w:rFonts w:hint="eastAsia" w:ascii="宋体" w:hAnsi="宋体"/>
          <w:color w:val="auto"/>
          <w:szCs w:val="21"/>
          <w:highlight w:val="none"/>
        </w:rPr>
        <w:t>5</w:t>
      </w:r>
      <w:r>
        <w:rPr>
          <w:rFonts w:ascii="宋体" w:hAnsi="宋体"/>
          <w:color w:val="auto"/>
          <w:szCs w:val="21"/>
          <w:highlight w:val="none"/>
        </w:rPr>
        <w:t>.7.4.</w:t>
      </w:r>
      <w:r>
        <w:rPr>
          <w:rFonts w:hint="eastAsia" w:ascii="宋体" w:hAnsi="宋体"/>
          <w:color w:val="auto"/>
          <w:szCs w:val="21"/>
          <w:highlight w:val="none"/>
        </w:rPr>
        <w:t>终止竞争性磋商采购活动的条款</w:t>
      </w:r>
    </w:p>
    <w:p>
      <w:pPr>
        <w:spacing w:line="400" w:lineRule="exact"/>
        <w:ind w:firstLine="420"/>
        <w:jc w:val="left"/>
        <w:rPr>
          <w:rFonts w:ascii="宋体" w:hAnsi="宋体"/>
          <w:color w:val="auto"/>
          <w:szCs w:val="21"/>
          <w:highlight w:val="none"/>
        </w:rPr>
      </w:pPr>
      <w:r>
        <w:rPr>
          <w:rFonts w:hint="eastAsia" w:ascii="宋体" w:hAnsi="宋体"/>
          <w:color w:val="auto"/>
          <w:szCs w:val="21"/>
          <w:highlight w:val="none"/>
        </w:rPr>
        <w:t>出现下列情形之一的，采购代理机构将终止竞争性磋商采购活动，发布项目终止公告并说明原因，重新开展采购活动：</w:t>
      </w:r>
    </w:p>
    <w:p>
      <w:pPr>
        <w:spacing w:line="400" w:lineRule="exact"/>
        <w:ind w:firstLine="420"/>
        <w:jc w:val="left"/>
        <w:rPr>
          <w:rFonts w:ascii="宋体" w:hAnsi="宋体"/>
          <w:color w:val="auto"/>
          <w:szCs w:val="21"/>
          <w:highlight w:val="none"/>
        </w:rPr>
      </w:pPr>
      <w:r>
        <w:rPr>
          <w:rFonts w:hint="eastAsia" w:ascii="宋体" w:hAnsi="宋体"/>
          <w:color w:val="auto"/>
          <w:szCs w:val="21"/>
          <w:highlight w:val="none"/>
        </w:rPr>
        <w:t>（1）因情况变化，不再符合规定的竞争性磋商采购方式适用情形的；</w:t>
      </w:r>
    </w:p>
    <w:p>
      <w:pPr>
        <w:spacing w:line="400" w:lineRule="exact"/>
        <w:ind w:firstLine="420"/>
        <w:jc w:val="left"/>
        <w:rPr>
          <w:rFonts w:ascii="宋体" w:hAnsi="宋体"/>
          <w:color w:val="auto"/>
          <w:szCs w:val="21"/>
          <w:highlight w:val="none"/>
        </w:rPr>
      </w:pPr>
      <w:r>
        <w:rPr>
          <w:rFonts w:hint="eastAsia" w:ascii="宋体" w:hAnsi="宋体"/>
          <w:color w:val="auto"/>
          <w:szCs w:val="21"/>
          <w:highlight w:val="none"/>
        </w:rPr>
        <w:t>（2）出现影响采购公正的违法、违规行为的；</w:t>
      </w:r>
    </w:p>
    <w:p>
      <w:pPr>
        <w:spacing w:line="400" w:lineRule="exact"/>
        <w:ind w:firstLine="420"/>
        <w:jc w:val="left"/>
        <w:rPr>
          <w:rFonts w:ascii="宋体" w:hAnsi="宋体"/>
          <w:color w:val="auto"/>
          <w:szCs w:val="21"/>
          <w:highlight w:val="none"/>
        </w:rPr>
      </w:pPr>
      <w:r>
        <w:rPr>
          <w:rFonts w:hint="eastAsia" w:ascii="宋体" w:hAnsi="宋体"/>
          <w:color w:val="auto"/>
          <w:szCs w:val="21"/>
          <w:highlight w:val="none"/>
        </w:rPr>
        <w:t>（3）在采购活动中因重大变故，采购任务取消的；</w:t>
      </w:r>
    </w:p>
    <w:p>
      <w:pPr>
        <w:spacing w:line="400" w:lineRule="exact"/>
        <w:ind w:firstLine="420"/>
        <w:jc w:val="left"/>
        <w:rPr>
          <w:rFonts w:ascii="宋体" w:hAnsi="宋体"/>
          <w:color w:val="auto"/>
          <w:szCs w:val="21"/>
          <w:highlight w:val="none"/>
        </w:rPr>
      </w:pPr>
      <w:r>
        <w:rPr>
          <w:rFonts w:hint="eastAsia" w:ascii="宋体" w:hAnsi="宋体"/>
          <w:color w:val="auto"/>
          <w:szCs w:val="21"/>
          <w:highlight w:val="none"/>
        </w:rPr>
        <w:t>（4）参加磋商响应单位不足三家，或者实质</w:t>
      </w:r>
      <w:r>
        <w:rPr>
          <w:rFonts w:hint="eastAsia" w:ascii="宋体" w:hAnsi="宋体" w:cs="宋体"/>
          <w:color w:val="auto"/>
          <w:szCs w:val="21"/>
          <w:highlight w:val="none"/>
        </w:rPr>
        <w:t>性响应磋商文件不满三家或二次报价在采购预算内不满三家的（符合《政府采购竞争性磋商采购方式管理暂行办法》第三条第（一）、第（四）项情形的，即政府购买服务项目（含政府和社会资本合作项目）；市场竞争不充分的科研项目，以及需要扶持的科技成果转化项目，为不得少于二家），磋商采购失败。</w:t>
      </w:r>
    </w:p>
    <w:p>
      <w:pPr>
        <w:spacing w:line="400" w:lineRule="exact"/>
        <w:ind w:firstLine="422"/>
        <w:rPr>
          <w:rFonts w:ascii="宋体" w:hAnsi="宋体"/>
          <w:b/>
          <w:color w:val="auto"/>
          <w:szCs w:val="21"/>
          <w:highlight w:val="none"/>
        </w:rPr>
      </w:pPr>
      <w:r>
        <w:rPr>
          <w:rFonts w:ascii="宋体" w:hAnsi="宋体"/>
          <w:b/>
          <w:color w:val="auto"/>
          <w:szCs w:val="21"/>
          <w:highlight w:val="none"/>
        </w:rPr>
        <w:t>1</w:t>
      </w:r>
      <w:r>
        <w:rPr>
          <w:rFonts w:hint="eastAsia" w:ascii="宋体" w:hAnsi="宋体"/>
          <w:b/>
          <w:color w:val="auto"/>
          <w:szCs w:val="21"/>
          <w:highlight w:val="none"/>
        </w:rPr>
        <w:t>6</w:t>
      </w:r>
      <w:r>
        <w:rPr>
          <w:rFonts w:ascii="宋体" w:hAnsi="宋体"/>
          <w:b/>
          <w:color w:val="auto"/>
          <w:szCs w:val="21"/>
          <w:highlight w:val="none"/>
        </w:rPr>
        <w:t>.</w:t>
      </w:r>
      <w:r>
        <w:rPr>
          <w:rFonts w:hint="eastAsia" w:ascii="宋体" w:hAnsi="宋体"/>
          <w:b/>
          <w:color w:val="auto"/>
          <w:szCs w:val="21"/>
          <w:highlight w:val="none"/>
        </w:rPr>
        <w:t>确定成交、询问及质疑</w:t>
      </w:r>
    </w:p>
    <w:p>
      <w:pPr>
        <w:spacing w:line="400" w:lineRule="exact"/>
        <w:ind w:firstLine="420"/>
        <w:rPr>
          <w:rFonts w:ascii="宋体" w:hAnsi="宋体"/>
          <w:bCs/>
          <w:color w:val="auto"/>
          <w:szCs w:val="21"/>
          <w:highlight w:val="none"/>
        </w:rPr>
      </w:pPr>
      <w:r>
        <w:rPr>
          <w:rFonts w:ascii="宋体" w:hAnsi="宋体"/>
          <w:bCs/>
          <w:color w:val="auto"/>
          <w:szCs w:val="21"/>
          <w:highlight w:val="none"/>
        </w:rPr>
        <w:t>1</w:t>
      </w:r>
      <w:r>
        <w:rPr>
          <w:rFonts w:hint="eastAsia" w:ascii="宋体" w:hAnsi="宋体"/>
          <w:bCs/>
          <w:color w:val="auto"/>
          <w:szCs w:val="21"/>
          <w:highlight w:val="none"/>
        </w:rPr>
        <w:t>6</w:t>
      </w:r>
      <w:r>
        <w:rPr>
          <w:rFonts w:ascii="宋体" w:hAnsi="宋体"/>
          <w:bCs/>
          <w:color w:val="auto"/>
          <w:szCs w:val="21"/>
          <w:highlight w:val="none"/>
        </w:rPr>
        <w:t>.1.</w:t>
      </w:r>
      <w:r>
        <w:rPr>
          <w:rFonts w:hint="eastAsia" w:ascii="宋体" w:hAnsi="宋体"/>
          <w:bCs/>
          <w:color w:val="auto"/>
          <w:szCs w:val="21"/>
          <w:highlight w:val="none"/>
        </w:rPr>
        <w:t>确定成交供应商</w:t>
      </w:r>
    </w:p>
    <w:p>
      <w:pPr>
        <w:spacing w:line="400" w:lineRule="exact"/>
        <w:ind w:firstLine="420"/>
        <w:rPr>
          <w:rFonts w:ascii="宋体" w:hAnsi="宋体"/>
          <w:bCs/>
          <w:color w:val="auto"/>
          <w:szCs w:val="21"/>
          <w:highlight w:val="none"/>
        </w:rPr>
      </w:pPr>
      <w:r>
        <w:rPr>
          <w:rFonts w:ascii="宋体" w:hAnsi="宋体"/>
          <w:bCs/>
          <w:color w:val="auto"/>
          <w:szCs w:val="21"/>
          <w:highlight w:val="none"/>
        </w:rPr>
        <w:t>1</w:t>
      </w:r>
      <w:r>
        <w:rPr>
          <w:rFonts w:hint="eastAsia" w:ascii="宋体" w:hAnsi="宋体"/>
          <w:bCs/>
          <w:color w:val="auto"/>
          <w:szCs w:val="21"/>
          <w:highlight w:val="none"/>
        </w:rPr>
        <w:t>6</w:t>
      </w:r>
      <w:r>
        <w:rPr>
          <w:rFonts w:ascii="宋体" w:hAnsi="宋体"/>
          <w:bCs/>
          <w:color w:val="auto"/>
          <w:szCs w:val="21"/>
          <w:highlight w:val="none"/>
        </w:rPr>
        <w:t>.1.1.</w:t>
      </w:r>
      <w:r>
        <w:rPr>
          <w:rFonts w:hint="eastAsia" w:ascii="宋体" w:hAnsi="宋体"/>
          <w:bCs/>
          <w:color w:val="auto"/>
          <w:szCs w:val="21"/>
          <w:highlight w:val="none"/>
        </w:rPr>
        <w:t>采购人授权磋商小组直接确定成交供应商。</w:t>
      </w:r>
    </w:p>
    <w:p>
      <w:pPr>
        <w:spacing w:line="400" w:lineRule="exact"/>
        <w:ind w:firstLine="420"/>
        <w:rPr>
          <w:rFonts w:ascii="宋体" w:hAnsi="宋体"/>
          <w:bCs/>
          <w:color w:val="auto"/>
          <w:szCs w:val="21"/>
          <w:highlight w:val="none"/>
        </w:rPr>
      </w:pPr>
      <w:r>
        <w:rPr>
          <w:rFonts w:ascii="宋体" w:hAnsi="宋体"/>
          <w:bCs/>
          <w:color w:val="auto"/>
          <w:szCs w:val="21"/>
          <w:highlight w:val="none"/>
        </w:rPr>
        <w:t>1</w:t>
      </w:r>
      <w:r>
        <w:rPr>
          <w:rFonts w:hint="eastAsia" w:ascii="宋体" w:hAnsi="宋体"/>
          <w:bCs/>
          <w:color w:val="auto"/>
          <w:szCs w:val="21"/>
          <w:highlight w:val="none"/>
        </w:rPr>
        <w:t>6</w:t>
      </w:r>
      <w:r>
        <w:rPr>
          <w:rFonts w:ascii="宋体" w:hAnsi="宋体"/>
          <w:bCs/>
          <w:color w:val="auto"/>
          <w:szCs w:val="21"/>
          <w:highlight w:val="none"/>
        </w:rPr>
        <w:t>.1.2.</w:t>
      </w:r>
      <w:r>
        <w:rPr>
          <w:rFonts w:hint="eastAsia" w:ascii="宋体" w:hAnsi="宋体"/>
          <w:bCs/>
          <w:color w:val="auto"/>
          <w:szCs w:val="21"/>
          <w:highlight w:val="none"/>
        </w:rPr>
        <w:t>采购代理机构在成交供应商确定后2个工作日内在“苏州市政府采购网”公告成交结果，并同时书面通知成交供应商。成交通知书将成为合同的组成部分。</w:t>
      </w:r>
      <w:r>
        <w:rPr>
          <w:rFonts w:hint="eastAsia" w:ascii="宋体" w:hAnsi="宋体" w:cs="宋体"/>
          <w:color w:val="auto"/>
          <w:highlight w:val="none"/>
        </w:rPr>
        <w:t>对未通过资格审查的供应商，应当告知其未通过的原因；未成交供应商须在成交公告发出之日起2个工作日内向采购代理机构另行提供用以接收《未成交通知书》的电子邮件地址，未按时提供电子邮件地址或提供信息有误的，视为自动放弃并自行承担相应后果</w:t>
      </w:r>
      <w:r>
        <w:rPr>
          <w:rFonts w:hint="eastAsia" w:ascii="宋体" w:hAnsi="宋体" w:cs="宋体"/>
          <w:color w:val="auto"/>
          <w:szCs w:val="21"/>
          <w:highlight w:val="none"/>
        </w:rPr>
        <w:t>。</w:t>
      </w:r>
    </w:p>
    <w:p>
      <w:pPr>
        <w:spacing w:line="400" w:lineRule="exact"/>
        <w:ind w:firstLine="420"/>
        <w:rPr>
          <w:rFonts w:ascii="宋体" w:hAnsi="宋体"/>
          <w:bCs/>
          <w:color w:val="auto"/>
          <w:szCs w:val="21"/>
          <w:highlight w:val="none"/>
        </w:rPr>
      </w:pPr>
      <w:r>
        <w:rPr>
          <w:rFonts w:ascii="宋体" w:hAnsi="宋体"/>
          <w:bCs/>
          <w:color w:val="auto"/>
          <w:szCs w:val="21"/>
          <w:highlight w:val="none"/>
        </w:rPr>
        <w:t>1</w:t>
      </w:r>
      <w:r>
        <w:rPr>
          <w:rFonts w:hint="eastAsia" w:ascii="宋体" w:hAnsi="宋体"/>
          <w:bCs/>
          <w:color w:val="auto"/>
          <w:szCs w:val="21"/>
          <w:highlight w:val="none"/>
        </w:rPr>
        <w:t>6</w:t>
      </w:r>
      <w:r>
        <w:rPr>
          <w:rFonts w:ascii="宋体" w:hAnsi="宋体"/>
          <w:bCs/>
          <w:color w:val="auto"/>
          <w:szCs w:val="21"/>
          <w:highlight w:val="none"/>
        </w:rPr>
        <w:t>.2.</w:t>
      </w:r>
      <w:r>
        <w:rPr>
          <w:rFonts w:hint="eastAsia" w:ascii="宋体" w:hAnsi="宋体"/>
          <w:bCs/>
          <w:color w:val="auto"/>
          <w:szCs w:val="21"/>
          <w:highlight w:val="none"/>
        </w:rPr>
        <w:t>询问及质疑</w:t>
      </w:r>
    </w:p>
    <w:p>
      <w:pPr>
        <w:spacing w:line="400" w:lineRule="exact"/>
        <w:ind w:firstLine="420"/>
        <w:rPr>
          <w:rFonts w:ascii="宋体" w:hAnsi="宋体"/>
          <w:bCs/>
          <w:color w:val="auto"/>
          <w:szCs w:val="21"/>
          <w:highlight w:val="none"/>
        </w:rPr>
      </w:pPr>
      <w:r>
        <w:rPr>
          <w:rFonts w:hint="eastAsia" w:ascii="宋体" w:hAnsi="宋体"/>
          <w:bCs/>
          <w:color w:val="auto"/>
          <w:szCs w:val="21"/>
          <w:highlight w:val="none"/>
        </w:rPr>
        <w:t>16.2.1.询问及质疑依据《中华人民共和国政府采购法》、《中华人民共和国政府采购法实施条例》、《政府采购质疑和投诉办法》及相关法律法规处理。</w:t>
      </w:r>
    </w:p>
    <w:p>
      <w:pPr>
        <w:spacing w:line="400" w:lineRule="exact"/>
        <w:ind w:firstLine="420"/>
        <w:jc w:val="left"/>
        <w:rPr>
          <w:rFonts w:ascii="宋体" w:hAnsi="宋体" w:cs="宋体"/>
          <w:bCs/>
          <w:color w:val="auto"/>
          <w:szCs w:val="21"/>
          <w:highlight w:val="none"/>
        </w:rPr>
      </w:pPr>
      <w:r>
        <w:rPr>
          <w:rFonts w:hint="eastAsia" w:ascii="宋体" w:hAnsi="宋体"/>
          <w:bCs/>
          <w:color w:val="auto"/>
          <w:szCs w:val="21"/>
          <w:highlight w:val="none"/>
        </w:rPr>
        <w:t>16.2.2.供应商提交的质疑函必须按照《政府采购供应商质疑函范本》要求的格式和内容进行填写，质疑函范本下载网址详见链接：https://czju.suzhou.gov.cn/zfcg/html/content/20180305093615738.shtml。</w:t>
      </w:r>
    </w:p>
    <w:p>
      <w:pPr>
        <w:spacing w:line="440" w:lineRule="exact"/>
        <w:ind w:firstLine="420"/>
        <w:rPr>
          <w:rFonts w:ascii="宋体" w:hAnsi="宋体" w:cs="宋体"/>
          <w:bCs/>
          <w:color w:val="auto"/>
          <w:szCs w:val="21"/>
          <w:highlight w:val="none"/>
        </w:rPr>
      </w:pPr>
      <w:r>
        <w:rPr>
          <w:rFonts w:hint="eastAsia" w:ascii="宋体" w:hAnsi="宋体" w:cs="宋体"/>
          <w:bCs/>
          <w:color w:val="auto"/>
          <w:szCs w:val="21"/>
          <w:highlight w:val="none"/>
        </w:rPr>
        <w:t>16.2.3.</w:t>
      </w:r>
      <w:r>
        <w:rPr>
          <w:rFonts w:hint="eastAsia" w:ascii="宋体" w:hAnsi="宋体" w:cs="宋体"/>
          <w:bCs/>
          <w:color w:val="auto"/>
          <w:szCs w:val="21"/>
          <w:highlight w:val="none"/>
          <w:lang w:val="zh-TW" w:eastAsia="zh-TW"/>
        </w:rPr>
        <w:t>供应商应在法定质疑期内一次性提出针对同一采购程序环节的质疑。</w:t>
      </w:r>
      <w:r>
        <w:rPr>
          <w:rFonts w:hint="eastAsia" w:ascii="宋体" w:hAnsi="宋体" w:cs="宋体"/>
          <w:bCs/>
          <w:color w:val="auto"/>
          <w:szCs w:val="21"/>
          <w:highlight w:val="none"/>
        </w:rPr>
        <w:t>质疑函</w:t>
      </w:r>
      <w:r>
        <w:rPr>
          <w:rFonts w:hint="eastAsia" w:ascii="宋体" w:hAnsi="宋体" w:cs="宋体"/>
          <w:color w:val="auto"/>
          <w:szCs w:val="21"/>
          <w:highlight w:val="none"/>
        </w:rPr>
        <w:t>（必须附</w:t>
      </w:r>
      <w:r>
        <w:rPr>
          <w:rFonts w:hint="eastAsia" w:ascii="宋体" w:hAnsi="宋体" w:cs="宋体"/>
          <w:color w:val="auto"/>
          <w:szCs w:val="21"/>
          <w:highlight w:val="none"/>
          <w:lang w:val="zh-CN"/>
        </w:rPr>
        <w:t>《投标供应商确认函》</w:t>
      </w:r>
      <w:r>
        <w:rPr>
          <w:rFonts w:hint="eastAsia" w:ascii="宋体" w:hAnsi="宋体" w:cs="宋体"/>
          <w:color w:val="auto"/>
          <w:szCs w:val="21"/>
          <w:highlight w:val="none"/>
        </w:rPr>
        <w:t>）</w:t>
      </w:r>
      <w:r>
        <w:rPr>
          <w:rFonts w:hint="eastAsia" w:ascii="宋体" w:hAnsi="宋体" w:cs="宋体"/>
          <w:bCs/>
          <w:color w:val="auto"/>
          <w:szCs w:val="21"/>
          <w:highlight w:val="none"/>
        </w:rPr>
        <w:t>现场提交或邮寄至本公司</w:t>
      </w:r>
      <w:r>
        <w:rPr>
          <w:rFonts w:hint="eastAsia" w:ascii="宋体" w:hAnsi="宋体" w:cs="宋体"/>
          <w:b/>
          <w:color w:val="auto"/>
          <w:szCs w:val="21"/>
          <w:highlight w:val="none"/>
        </w:rPr>
        <w:t>（不接收到付快递）</w:t>
      </w:r>
      <w:r>
        <w:rPr>
          <w:rFonts w:hint="eastAsia" w:ascii="宋体" w:hAnsi="宋体" w:cs="宋体"/>
          <w:bCs/>
          <w:color w:val="auto"/>
          <w:szCs w:val="21"/>
          <w:highlight w:val="none"/>
        </w:rPr>
        <w:t>。</w:t>
      </w:r>
    </w:p>
    <w:p>
      <w:pPr>
        <w:spacing w:line="440" w:lineRule="exact"/>
        <w:ind w:firstLine="422"/>
        <w:rPr>
          <w:rFonts w:ascii="宋体" w:hAnsi="宋体" w:cs="宋体"/>
          <w:b/>
          <w:color w:val="auto"/>
          <w:szCs w:val="21"/>
          <w:highlight w:val="none"/>
          <w:lang w:val="zh-TW" w:eastAsia="zh-TW"/>
        </w:rPr>
      </w:pPr>
      <w:r>
        <w:rPr>
          <w:rFonts w:hint="eastAsia" w:ascii="宋体" w:hAnsi="宋体" w:cs="宋体"/>
          <w:b/>
          <w:color w:val="auto"/>
          <w:szCs w:val="21"/>
          <w:highlight w:val="none"/>
          <w:lang w:val="zh-TW" w:eastAsia="zh-TW"/>
        </w:rPr>
        <w:t>1</w:t>
      </w:r>
      <w:r>
        <w:rPr>
          <w:rFonts w:hint="eastAsia" w:ascii="宋体" w:hAnsi="宋体" w:cs="宋体"/>
          <w:b/>
          <w:color w:val="auto"/>
          <w:szCs w:val="21"/>
          <w:highlight w:val="none"/>
        </w:rPr>
        <w:t>6</w:t>
      </w:r>
      <w:r>
        <w:rPr>
          <w:rFonts w:hint="eastAsia" w:ascii="宋体" w:hAnsi="宋体" w:cs="宋体"/>
          <w:b/>
          <w:color w:val="auto"/>
          <w:szCs w:val="21"/>
          <w:highlight w:val="none"/>
          <w:lang w:val="zh-TW" w:eastAsia="zh-TW"/>
        </w:rPr>
        <w:t>.2.</w:t>
      </w:r>
      <w:r>
        <w:rPr>
          <w:rFonts w:hint="eastAsia" w:ascii="宋体" w:hAnsi="宋体" w:cs="宋体"/>
          <w:b/>
          <w:color w:val="auto"/>
          <w:szCs w:val="21"/>
          <w:highlight w:val="none"/>
        </w:rPr>
        <w:t>4.</w:t>
      </w:r>
      <w:r>
        <w:rPr>
          <w:rFonts w:hint="eastAsia" w:ascii="宋体" w:hAnsi="宋体" w:cs="宋体"/>
          <w:b/>
          <w:color w:val="auto"/>
          <w:szCs w:val="21"/>
          <w:highlight w:val="none"/>
          <w:lang w:val="zh-TW" w:eastAsia="zh-TW"/>
        </w:rPr>
        <w:t>质疑联系方式</w:t>
      </w:r>
    </w:p>
    <w:p>
      <w:pPr>
        <w:spacing w:line="440" w:lineRule="exact"/>
        <w:ind w:firstLine="422"/>
        <w:rPr>
          <w:rFonts w:ascii="宋体" w:hAnsi="宋体" w:cs="宋体"/>
          <w:b/>
          <w:color w:val="auto"/>
          <w:szCs w:val="21"/>
          <w:highlight w:val="none"/>
          <w:lang w:val="zh-TW"/>
        </w:rPr>
      </w:pPr>
      <w:r>
        <w:rPr>
          <w:rFonts w:hint="eastAsia" w:ascii="宋体" w:hAnsi="宋体" w:cs="宋体"/>
          <w:b/>
          <w:color w:val="auto"/>
          <w:szCs w:val="21"/>
          <w:highlight w:val="none"/>
          <w:lang w:val="zh-TW" w:eastAsia="zh-TW"/>
        </w:rPr>
        <w:t>采购代理机构：</w:t>
      </w:r>
      <w:r>
        <w:rPr>
          <w:rFonts w:hint="eastAsia" w:ascii="宋体" w:hAnsi="宋体" w:cs="宋体"/>
          <w:b/>
          <w:color w:val="auto"/>
          <w:szCs w:val="21"/>
          <w:highlight w:val="none"/>
          <w:lang w:val="zh-TW"/>
        </w:rPr>
        <w:t>长三角一体化示范区（江苏）沃禾项目管理有限公司</w:t>
      </w:r>
    </w:p>
    <w:p>
      <w:pPr>
        <w:spacing w:line="440" w:lineRule="exact"/>
        <w:ind w:firstLine="422"/>
        <w:rPr>
          <w:rFonts w:ascii="宋体" w:hAnsi="宋体" w:cs="宋体"/>
          <w:b/>
          <w:color w:val="auto"/>
          <w:szCs w:val="21"/>
          <w:highlight w:val="none"/>
          <w:lang w:val="zh-TW" w:eastAsia="zh-TW"/>
        </w:rPr>
      </w:pPr>
      <w:r>
        <w:rPr>
          <w:rFonts w:hint="eastAsia" w:ascii="宋体" w:hAnsi="宋体" w:cs="宋体"/>
          <w:b/>
          <w:color w:val="auto"/>
          <w:szCs w:val="21"/>
          <w:highlight w:val="none"/>
          <w:lang w:val="zh-TW" w:eastAsia="zh-TW"/>
        </w:rPr>
        <w:t>地址：</w:t>
      </w:r>
      <w:r>
        <w:rPr>
          <w:rFonts w:hint="eastAsia" w:ascii="宋体" w:hAnsi="宋体" w:cs="宋体"/>
          <w:b/>
          <w:color w:val="auto"/>
          <w:szCs w:val="21"/>
          <w:highlight w:val="none"/>
          <w:lang w:val="zh-TW"/>
        </w:rPr>
        <w:t>苏州市吴江区长安路3099号吴江商会大厦南楼2106</w:t>
      </w:r>
      <w:r>
        <w:rPr>
          <w:rFonts w:hint="eastAsia" w:ascii="宋体" w:hAnsi="宋体" w:cs="宋体"/>
          <w:b/>
          <w:color w:val="auto"/>
          <w:szCs w:val="21"/>
          <w:highlight w:val="none"/>
          <w:lang w:val="zh-TW" w:eastAsia="zh-TW"/>
        </w:rPr>
        <w:t xml:space="preserve">    </w:t>
      </w:r>
    </w:p>
    <w:p>
      <w:pPr>
        <w:spacing w:line="440" w:lineRule="exact"/>
        <w:ind w:firstLine="422"/>
        <w:rPr>
          <w:rFonts w:ascii="宋体" w:hAnsi="宋体" w:cs="宋体"/>
          <w:b/>
          <w:color w:val="auto"/>
          <w:szCs w:val="21"/>
          <w:highlight w:val="none"/>
          <w:lang w:val="zh-TW" w:eastAsia="zh-TW"/>
        </w:rPr>
      </w:pPr>
      <w:r>
        <w:rPr>
          <w:rFonts w:hint="eastAsia" w:ascii="宋体" w:hAnsi="宋体" w:cs="宋体"/>
          <w:b/>
          <w:color w:val="auto"/>
          <w:szCs w:val="21"/>
          <w:highlight w:val="none"/>
          <w:lang w:val="zh-TW" w:eastAsia="zh-TW"/>
        </w:rPr>
        <w:t>邮编：215200</w:t>
      </w:r>
    </w:p>
    <w:p>
      <w:pPr>
        <w:spacing w:line="440" w:lineRule="exact"/>
        <w:ind w:firstLine="422"/>
        <w:rPr>
          <w:rFonts w:ascii="宋体" w:hAnsi="宋体" w:cs="宋体"/>
          <w:b/>
          <w:color w:val="auto"/>
          <w:szCs w:val="21"/>
          <w:highlight w:val="none"/>
        </w:rPr>
      </w:pPr>
      <w:r>
        <w:rPr>
          <w:rFonts w:hint="eastAsia" w:ascii="宋体" w:hAnsi="宋体" w:cs="宋体"/>
          <w:b/>
          <w:color w:val="auto"/>
          <w:szCs w:val="21"/>
          <w:highlight w:val="none"/>
          <w:lang w:val="zh-TW" w:eastAsia="zh-TW"/>
        </w:rPr>
        <w:t>电话：</w:t>
      </w:r>
      <w:r>
        <w:rPr>
          <w:rFonts w:hint="eastAsia" w:ascii="宋体" w:hAnsi="宋体" w:cs="宋体"/>
          <w:b/>
          <w:color w:val="auto"/>
          <w:szCs w:val="21"/>
          <w:highlight w:val="none"/>
        </w:rPr>
        <w:t>18912761887</w:t>
      </w:r>
    </w:p>
    <w:p>
      <w:pPr>
        <w:spacing w:line="440" w:lineRule="exact"/>
        <w:ind w:firstLine="422"/>
        <w:rPr>
          <w:rFonts w:ascii="宋体" w:hAnsi="宋体" w:cs="宋体"/>
          <w:b/>
          <w:color w:val="auto"/>
          <w:szCs w:val="21"/>
          <w:highlight w:val="none"/>
          <w:lang w:val="zh-TW"/>
        </w:rPr>
      </w:pPr>
      <w:r>
        <w:rPr>
          <w:rFonts w:hint="eastAsia" w:ascii="宋体" w:hAnsi="宋体" w:cs="宋体"/>
          <w:b/>
          <w:color w:val="auto"/>
          <w:szCs w:val="21"/>
          <w:highlight w:val="none"/>
          <w:lang w:val="zh-TW" w:eastAsia="zh-TW"/>
        </w:rPr>
        <w:t>联系人：</w:t>
      </w:r>
      <w:r>
        <w:rPr>
          <w:rFonts w:hint="eastAsia" w:ascii="宋体" w:hAnsi="宋体" w:cs="宋体"/>
          <w:b/>
          <w:color w:val="auto"/>
          <w:szCs w:val="21"/>
          <w:highlight w:val="none"/>
        </w:rPr>
        <w:t>张滢</w:t>
      </w:r>
    </w:p>
    <w:p>
      <w:pPr>
        <w:spacing w:line="440" w:lineRule="exact"/>
        <w:ind w:firstLine="422"/>
        <w:rPr>
          <w:rFonts w:ascii="宋体" w:hAnsi="宋体"/>
          <w:b/>
          <w:color w:val="auto"/>
          <w:szCs w:val="21"/>
          <w:highlight w:val="none"/>
        </w:rPr>
      </w:pPr>
      <w:r>
        <w:rPr>
          <w:rFonts w:ascii="宋体" w:hAnsi="宋体"/>
          <w:b/>
          <w:color w:val="auto"/>
          <w:szCs w:val="21"/>
          <w:highlight w:val="none"/>
        </w:rPr>
        <w:t>1</w:t>
      </w:r>
      <w:r>
        <w:rPr>
          <w:rFonts w:hint="eastAsia" w:ascii="宋体" w:hAnsi="宋体"/>
          <w:b/>
          <w:color w:val="auto"/>
          <w:szCs w:val="21"/>
          <w:highlight w:val="none"/>
        </w:rPr>
        <w:t>7</w:t>
      </w:r>
      <w:r>
        <w:rPr>
          <w:rFonts w:ascii="宋体" w:hAnsi="宋体"/>
          <w:b/>
          <w:color w:val="auto"/>
          <w:szCs w:val="21"/>
          <w:highlight w:val="none"/>
        </w:rPr>
        <w:t>.</w:t>
      </w:r>
      <w:r>
        <w:rPr>
          <w:rFonts w:hint="eastAsia" w:ascii="宋体" w:hAnsi="宋体"/>
          <w:b/>
          <w:color w:val="auto"/>
          <w:szCs w:val="21"/>
          <w:highlight w:val="none"/>
        </w:rPr>
        <w:t>合同的签订</w:t>
      </w:r>
    </w:p>
    <w:p>
      <w:pPr>
        <w:spacing w:line="400" w:lineRule="exact"/>
        <w:ind w:firstLine="420"/>
        <w:rPr>
          <w:rFonts w:ascii="宋体" w:hAnsi="宋体"/>
          <w:color w:val="auto"/>
          <w:szCs w:val="21"/>
          <w:highlight w:val="none"/>
        </w:rPr>
      </w:pPr>
      <w:r>
        <w:rPr>
          <w:rFonts w:ascii="宋体" w:hAnsi="宋体"/>
          <w:color w:val="auto"/>
          <w:szCs w:val="21"/>
          <w:highlight w:val="none"/>
        </w:rPr>
        <w:t>1</w:t>
      </w:r>
      <w:r>
        <w:rPr>
          <w:rFonts w:hint="eastAsia" w:ascii="宋体" w:hAnsi="宋体"/>
          <w:color w:val="auto"/>
          <w:szCs w:val="21"/>
          <w:highlight w:val="none"/>
        </w:rPr>
        <w:t>7.1</w:t>
      </w:r>
      <w:r>
        <w:rPr>
          <w:rFonts w:ascii="宋体" w:hAnsi="宋体"/>
          <w:color w:val="auto"/>
          <w:szCs w:val="21"/>
          <w:highlight w:val="none"/>
        </w:rPr>
        <w:t>.</w:t>
      </w:r>
      <w:r>
        <w:rPr>
          <w:rFonts w:hint="eastAsia" w:ascii="宋体" w:hAnsi="宋体"/>
          <w:color w:val="auto"/>
          <w:szCs w:val="21"/>
          <w:highlight w:val="none"/>
        </w:rPr>
        <w:t>成交供应商应按成交通知书中规定的时间和地点，与采购人签订合同。</w:t>
      </w:r>
    </w:p>
    <w:p>
      <w:pPr>
        <w:spacing w:line="400" w:lineRule="exact"/>
        <w:ind w:firstLine="420"/>
        <w:rPr>
          <w:rFonts w:ascii="宋体" w:hAnsi="宋体"/>
          <w:color w:val="auto"/>
          <w:szCs w:val="21"/>
          <w:highlight w:val="none"/>
        </w:rPr>
      </w:pPr>
      <w:r>
        <w:rPr>
          <w:rFonts w:ascii="宋体" w:hAnsi="宋体"/>
          <w:color w:val="auto"/>
          <w:szCs w:val="21"/>
          <w:highlight w:val="none"/>
        </w:rPr>
        <w:t>1</w:t>
      </w:r>
      <w:r>
        <w:rPr>
          <w:rFonts w:hint="eastAsia" w:ascii="宋体" w:hAnsi="宋体"/>
          <w:color w:val="auto"/>
          <w:szCs w:val="21"/>
          <w:highlight w:val="none"/>
        </w:rPr>
        <w:t>7.2</w:t>
      </w:r>
      <w:r>
        <w:rPr>
          <w:rFonts w:ascii="宋体" w:hAnsi="宋体"/>
          <w:color w:val="auto"/>
          <w:szCs w:val="21"/>
          <w:highlight w:val="none"/>
        </w:rPr>
        <w:t>.</w:t>
      </w:r>
      <w:r>
        <w:rPr>
          <w:rFonts w:hint="eastAsia" w:ascii="宋体" w:hAnsi="宋体"/>
          <w:color w:val="auto"/>
          <w:szCs w:val="21"/>
          <w:highlight w:val="none"/>
        </w:rPr>
        <w:t>签订合同及合同条款应以磋商文件和成交供应商的磋商响应文件及其澄清承诺文件为依据。</w:t>
      </w:r>
    </w:p>
    <w:p>
      <w:pPr>
        <w:spacing w:line="400" w:lineRule="exact"/>
        <w:ind w:firstLine="422"/>
        <w:rPr>
          <w:rFonts w:ascii="宋体" w:hAnsi="宋体"/>
          <w:b/>
          <w:color w:val="auto"/>
          <w:szCs w:val="21"/>
          <w:highlight w:val="none"/>
        </w:rPr>
      </w:pPr>
      <w:r>
        <w:rPr>
          <w:rFonts w:ascii="宋体" w:hAnsi="宋体"/>
          <w:b/>
          <w:color w:val="auto"/>
          <w:szCs w:val="21"/>
          <w:highlight w:val="none"/>
        </w:rPr>
        <w:t>1</w:t>
      </w:r>
      <w:r>
        <w:rPr>
          <w:rFonts w:hint="eastAsia" w:ascii="宋体" w:hAnsi="宋体"/>
          <w:b/>
          <w:color w:val="auto"/>
          <w:szCs w:val="21"/>
          <w:highlight w:val="none"/>
        </w:rPr>
        <w:t>8</w:t>
      </w:r>
      <w:r>
        <w:rPr>
          <w:rFonts w:ascii="宋体" w:hAnsi="宋体"/>
          <w:b/>
          <w:color w:val="auto"/>
          <w:szCs w:val="21"/>
          <w:highlight w:val="none"/>
        </w:rPr>
        <w:t>.</w:t>
      </w:r>
      <w:r>
        <w:rPr>
          <w:rFonts w:hint="eastAsia" w:ascii="宋体" w:hAnsi="宋体" w:cs="宋体"/>
          <w:b/>
          <w:color w:val="auto"/>
          <w:sz w:val="24"/>
          <w:szCs w:val="21"/>
          <w:highlight w:val="none"/>
        </w:rPr>
        <w:t>★</w:t>
      </w:r>
      <w:r>
        <w:rPr>
          <w:rFonts w:hint="eastAsia" w:ascii="宋体" w:hAnsi="宋体"/>
          <w:b/>
          <w:color w:val="auto"/>
          <w:szCs w:val="21"/>
          <w:highlight w:val="none"/>
        </w:rPr>
        <w:t>磋商保证金：无，响应文件中须提供投标（响应）保证承诺书，否则为无效投标。</w:t>
      </w:r>
    </w:p>
    <w:p>
      <w:pPr>
        <w:spacing w:line="400" w:lineRule="exact"/>
        <w:ind w:firstLine="422"/>
        <w:rPr>
          <w:rFonts w:ascii="宋体" w:hAnsi="宋体"/>
          <w:color w:val="auto"/>
          <w:szCs w:val="21"/>
          <w:highlight w:val="none"/>
        </w:rPr>
      </w:pPr>
      <w:r>
        <w:rPr>
          <w:rFonts w:hint="eastAsia" w:ascii="宋体" w:hAnsi="宋体"/>
          <w:b/>
          <w:color w:val="auto"/>
          <w:szCs w:val="21"/>
          <w:highlight w:val="none"/>
        </w:rPr>
        <w:t>19</w:t>
      </w:r>
      <w:r>
        <w:rPr>
          <w:rFonts w:ascii="宋体" w:hAnsi="宋体"/>
          <w:b/>
          <w:color w:val="auto"/>
          <w:szCs w:val="21"/>
          <w:highlight w:val="none"/>
        </w:rPr>
        <w:t>.</w:t>
      </w:r>
      <w:r>
        <w:rPr>
          <w:rFonts w:hint="eastAsia" w:ascii="宋体" w:hAnsi="宋体"/>
          <w:b/>
          <w:color w:val="auto"/>
          <w:szCs w:val="21"/>
          <w:highlight w:val="none"/>
        </w:rPr>
        <w:t>代理服务费：</w:t>
      </w:r>
    </w:p>
    <w:p>
      <w:pPr>
        <w:widowControl/>
        <w:spacing w:line="400" w:lineRule="exact"/>
        <w:ind w:firstLine="422"/>
        <w:jc w:val="left"/>
        <w:rPr>
          <w:rFonts w:ascii="宋体" w:hAnsi="宋体" w:cs="宋体"/>
          <w:b/>
          <w:color w:val="auto"/>
          <w:szCs w:val="21"/>
          <w:highlight w:val="none"/>
        </w:rPr>
      </w:pPr>
      <w:r>
        <w:rPr>
          <w:rFonts w:hint="eastAsia" w:ascii="宋体" w:hAnsi="宋体"/>
          <w:color w:val="auto"/>
          <w:szCs w:val="21"/>
          <w:highlight w:val="none"/>
          <w:lang w:val="zh-CN"/>
        </w:rPr>
        <w:t>19.1.</w:t>
      </w:r>
      <w:r>
        <w:rPr>
          <w:rFonts w:hint="eastAsia" w:ascii="宋体" w:hAnsi="宋体" w:cs="宋体"/>
          <w:b/>
          <w:color w:val="auto"/>
          <w:szCs w:val="21"/>
          <w:highlight w:val="none"/>
          <w:lang w:val="zh-CN"/>
        </w:rPr>
        <w:t>本项目代理服务费</w:t>
      </w:r>
      <w:r>
        <w:rPr>
          <w:rFonts w:hint="eastAsia" w:ascii="宋体" w:hAnsi="宋体" w:cs="宋体"/>
          <w:b/>
          <w:color w:val="auto"/>
          <w:szCs w:val="21"/>
          <w:highlight w:val="none"/>
        </w:rPr>
        <w:t>经吴江区中介超市竞价</w:t>
      </w:r>
      <w:r>
        <w:rPr>
          <w:rFonts w:hint="eastAsia" w:ascii="宋体" w:hAnsi="宋体" w:cs="宋体"/>
          <w:b/>
          <w:color w:val="auto"/>
          <w:szCs w:val="21"/>
          <w:highlight w:val="none"/>
          <w:lang w:val="zh-CN"/>
        </w:rPr>
        <w:t>：本项目代理服务费第一标段为人民币</w:t>
      </w:r>
      <w:r>
        <w:rPr>
          <w:rFonts w:hint="eastAsia" w:ascii="宋体" w:hAnsi="宋体" w:cs="宋体"/>
          <w:b/>
          <w:color w:val="auto"/>
          <w:szCs w:val="21"/>
          <w:highlight w:val="none"/>
        </w:rPr>
        <w:t>柒仟柒佰贰拾捌元整</w:t>
      </w:r>
      <w:r>
        <w:rPr>
          <w:rFonts w:hint="eastAsia" w:ascii="宋体" w:hAnsi="宋体" w:cs="宋体"/>
          <w:b/>
          <w:color w:val="auto"/>
          <w:szCs w:val="21"/>
          <w:highlight w:val="none"/>
          <w:lang w:val="zh-CN"/>
        </w:rPr>
        <w:t>；第二标段为人民币</w:t>
      </w:r>
      <w:r>
        <w:rPr>
          <w:rFonts w:hint="eastAsia" w:ascii="宋体" w:hAnsi="宋体" w:cs="宋体"/>
          <w:b/>
          <w:color w:val="auto"/>
          <w:szCs w:val="21"/>
          <w:highlight w:val="none"/>
        </w:rPr>
        <w:t>玖仟伍佰壹拾壹元整</w:t>
      </w:r>
      <w:r>
        <w:rPr>
          <w:rFonts w:hint="eastAsia" w:ascii="宋体" w:hAnsi="宋体" w:cs="宋体"/>
          <w:b/>
          <w:color w:val="auto"/>
          <w:szCs w:val="21"/>
          <w:highlight w:val="none"/>
          <w:lang w:val="zh-CN"/>
        </w:rPr>
        <w:t>；第三标段为人民币</w:t>
      </w:r>
      <w:r>
        <w:rPr>
          <w:rFonts w:hint="eastAsia" w:ascii="宋体" w:hAnsi="宋体" w:cs="宋体"/>
          <w:b/>
          <w:color w:val="auto"/>
          <w:szCs w:val="21"/>
          <w:highlight w:val="none"/>
        </w:rPr>
        <w:t>肆仟贰佰捌拾元整。</w:t>
      </w:r>
    </w:p>
    <w:p>
      <w:pPr>
        <w:spacing w:line="440" w:lineRule="exact"/>
        <w:ind w:firstLine="420"/>
        <w:rPr>
          <w:color w:val="auto"/>
          <w:szCs w:val="21"/>
          <w:highlight w:val="none"/>
          <w:lang w:val="zh-CN"/>
        </w:rPr>
      </w:pPr>
      <w:r>
        <w:rPr>
          <w:rFonts w:hint="eastAsia" w:ascii="宋体" w:hAnsi="宋体"/>
          <w:color w:val="auto"/>
          <w:szCs w:val="21"/>
          <w:highlight w:val="none"/>
        </w:rPr>
        <w:t>19.2.</w:t>
      </w:r>
      <w:r>
        <w:rPr>
          <w:color w:val="auto"/>
          <w:szCs w:val="21"/>
          <w:highlight w:val="none"/>
          <w:lang w:val="zh-CN"/>
        </w:rPr>
        <w:t>缴纳账户：</w:t>
      </w:r>
    </w:p>
    <w:p>
      <w:pPr>
        <w:spacing w:line="440" w:lineRule="exact"/>
        <w:ind w:left="-2" w:firstLine="420"/>
        <w:rPr>
          <w:color w:val="auto"/>
          <w:szCs w:val="21"/>
          <w:highlight w:val="none"/>
          <w:lang w:val="zh-CN"/>
        </w:rPr>
      </w:pPr>
      <w:r>
        <w:rPr>
          <w:color w:val="auto"/>
          <w:szCs w:val="21"/>
          <w:highlight w:val="none"/>
          <w:lang w:val="zh-CN"/>
        </w:rPr>
        <w:t>账  户：</w:t>
      </w:r>
      <w:r>
        <w:rPr>
          <w:rFonts w:hint="eastAsia"/>
          <w:color w:val="auto"/>
          <w:szCs w:val="21"/>
          <w:highlight w:val="none"/>
          <w:lang w:val="zh-CN"/>
        </w:rPr>
        <w:t>长三角一体化示范区（江苏）沃禾项目管理有限公司</w:t>
      </w:r>
    </w:p>
    <w:p>
      <w:pPr>
        <w:spacing w:line="440" w:lineRule="exact"/>
        <w:ind w:left="-2" w:firstLine="420"/>
        <w:rPr>
          <w:color w:val="auto"/>
          <w:szCs w:val="21"/>
          <w:highlight w:val="none"/>
          <w:lang w:val="zh-CN"/>
        </w:rPr>
      </w:pPr>
      <w:r>
        <w:rPr>
          <w:color w:val="auto"/>
          <w:szCs w:val="21"/>
          <w:highlight w:val="none"/>
          <w:lang w:val="zh-CN"/>
        </w:rPr>
        <w:t>开户行：</w:t>
      </w:r>
      <w:r>
        <w:rPr>
          <w:rFonts w:hint="eastAsia"/>
          <w:color w:val="auto"/>
          <w:szCs w:val="21"/>
          <w:highlight w:val="none"/>
          <w:lang w:val="zh-CN"/>
        </w:rPr>
        <w:t>工商银行吴江开发区支行</w:t>
      </w:r>
    </w:p>
    <w:p>
      <w:pPr>
        <w:spacing w:line="440" w:lineRule="exact"/>
        <w:ind w:left="-2" w:firstLine="420"/>
        <w:rPr>
          <w:b/>
          <w:color w:val="auto"/>
          <w:szCs w:val="21"/>
          <w:highlight w:val="none"/>
        </w:rPr>
      </w:pPr>
      <w:r>
        <w:rPr>
          <w:color w:val="auto"/>
          <w:szCs w:val="21"/>
          <w:highlight w:val="none"/>
          <w:lang w:val="zh-CN"/>
        </w:rPr>
        <w:t>账  号：</w:t>
      </w:r>
      <w:r>
        <w:rPr>
          <w:rFonts w:hint="eastAsia" w:ascii="宋体" w:hAnsi="宋体" w:cs="宋体"/>
          <w:color w:val="auto"/>
          <w:szCs w:val="21"/>
          <w:highlight w:val="none"/>
          <w:lang w:val="zh-CN"/>
        </w:rPr>
        <w:t>1102220209000069903</w:t>
      </w:r>
    </w:p>
    <w:p>
      <w:pPr>
        <w:spacing w:line="400" w:lineRule="exact"/>
        <w:ind w:firstLine="422"/>
        <w:rPr>
          <w:rFonts w:ascii="宋体" w:hAnsi="宋体"/>
          <w:color w:val="auto"/>
          <w:szCs w:val="21"/>
          <w:highlight w:val="none"/>
        </w:rPr>
      </w:pPr>
      <w:r>
        <w:rPr>
          <w:rFonts w:hint="eastAsia" w:ascii="宋体" w:hAnsi="宋体"/>
          <w:b/>
          <w:color w:val="auto"/>
          <w:szCs w:val="21"/>
          <w:highlight w:val="none"/>
        </w:rPr>
        <w:t>20</w:t>
      </w:r>
      <w:r>
        <w:rPr>
          <w:rFonts w:ascii="宋体" w:hAnsi="宋体"/>
          <w:b/>
          <w:color w:val="auto"/>
          <w:szCs w:val="21"/>
          <w:highlight w:val="none"/>
        </w:rPr>
        <w:t>.</w:t>
      </w:r>
      <w:r>
        <w:rPr>
          <w:rFonts w:hint="eastAsia" w:ascii="宋体" w:hAnsi="宋体"/>
          <w:b/>
          <w:color w:val="auto"/>
          <w:szCs w:val="21"/>
          <w:highlight w:val="none"/>
        </w:rPr>
        <w:t>未尽事宜：</w:t>
      </w:r>
      <w:r>
        <w:rPr>
          <w:rFonts w:hint="eastAsia" w:ascii="宋体" w:hAnsi="宋体"/>
          <w:color w:val="auto"/>
          <w:szCs w:val="21"/>
          <w:highlight w:val="none"/>
        </w:rPr>
        <w:t>按</w:t>
      </w:r>
      <w:r>
        <w:rPr>
          <w:rFonts w:ascii="宋体" w:hAnsi="宋体"/>
          <w:color w:val="auto"/>
          <w:szCs w:val="21"/>
          <w:highlight w:val="none"/>
        </w:rPr>
        <w:t>《中华人民共和国政府采购法》</w:t>
      </w:r>
      <w:r>
        <w:rPr>
          <w:rFonts w:hint="eastAsia" w:ascii="宋体" w:hAnsi="宋体"/>
          <w:color w:val="auto"/>
          <w:szCs w:val="21"/>
          <w:highlight w:val="none"/>
        </w:rPr>
        <w:t>及其他有关的法律法规的规定执行。</w:t>
      </w:r>
    </w:p>
    <w:p>
      <w:pPr>
        <w:spacing w:line="440" w:lineRule="exact"/>
        <w:ind w:left="-2" w:firstLine="422"/>
        <w:rPr>
          <w:rFonts w:ascii="宋体" w:hAnsi="宋体" w:cs="宋体"/>
          <w:b/>
          <w:color w:val="auto"/>
          <w:szCs w:val="21"/>
          <w:highlight w:val="none"/>
        </w:rPr>
      </w:pPr>
      <w:r>
        <w:rPr>
          <w:rFonts w:hint="eastAsia" w:ascii="宋体" w:hAnsi="宋体" w:cs="宋体"/>
          <w:b/>
          <w:bCs/>
          <w:color w:val="auto"/>
          <w:szCs w:val="21"/>
          <w:highlight w:val="none"/>
        </w:rPr>
        <w:t>21.备注：本文件打“★”为实质性条款。</w:t>
      </w:r>
    </w:p>
    <w:p>
      <w:pPr>
        <w:pStyle w:val="228"/>
        <w:spacing w:after="312"/>
        <w:outlineLvl w:val="0"/>
        <w:rPr>
          <w:rFonts w:ascii="Times New Roman" w:hAnsi="Times New Roman"/>
          <w:color w:val="auto"/>
          <w:sz w:val="44"/>
          <w:szCs w:val="44"/>
          <w:highlight w:val="none"/>
          <w:lang w:val="zh-CN"/>
        </w:rPr>
        <w:sectPr>
          <w:pgSz w:w="11906" w:h="16838"/>
          <w:pgMar w:top="1440" w:right="1558" w:bottom="1440" w:left="1588" w:header="737" w:footer="1247" w:gutter="113"/>
          <w:cols w:space="1701" w:num="1"/>
          <w:titlePg/>
          <w:docGrid w:linePitch="360" w:charSpace="0"/>
        </w:sectPr>
      </w:pPr>
    </w:p>
    <w:p>
      <w:pPr>
        <w:rPr>
          <w:color w:val="auto"/>
          <w:highlight w:val="none"/>
          <w:lang w:val="zh-CN"/>
        </w:rPr>
      </w:pPr>
    </w:p>
    <w:p>
      <w:pPr>
        <w:pStyle w:val="228"/>
        <w:spacing w:after="312"/>
        <w:outlineLvl w:val="0"/>
        <w:rPr>
          <w:rFonts w:ascii="Times New Roman" w:hAnsi="Times New Roman"/>
          <w:color w:val="auto"/>
          <w:sz w:val="44"/>
          <w:szCs w:val="44"/>
          <w:highlight w:val="none"/>
          <w:lang w:val="zh-CN"/>
        </w:rPr>
      </w:pPr>
      <w:bookmarkStart w:id="18" w:name="_Toc16385"/>
      <w:bookmarkStart w:id="19" w:name="_Toc61514583"/>
      <w:bookmarkStart w:id="20" w:name="_Toc19605"/>
      <w:bookmarkStart w:id="21" w:name="_Toc18252"/>
      <w:r>
        <w:rPr>
          <w:rFonts w:ascii="Times New Roman" w:hAnsi="Times New Roman"/>
          <w:color w:val="auto"/>
          <w:sz w:val="44"/>
          <w:szCs w:val="44"/>
          <w:highlight w:val="none"/>
          <w:lang w:val="zh-CN"/>
        </w:rPr>
        <w:t>第</w:t>
      </w:r>
      <w:r>
        <w:rPr>
          <w:rFonts w:ascii="Times New Roman" w:hAnsi="Times New Roman"/>
          <w:color w:val="auto"/>
          <w:sz w:val="44"/>
          <w:szCs w:val="44"/>
          <w:highlight w:val="none"/>
        </w:rPr>
        <w:t>三</w:t>
      </w:r>
      <w:r>
        <w:rPr>
          <w:rFonts w:ascii="Times New Roman" w:hAnsi="Times New Roman"/>
          <w:color w:val="auto"/>
          <w:sz w:val="44"/>
          <w:szCs w:val="44"/>
          <w:highlight w:val="none"/>
          <w:lang w:val="zh-CN"/>
        </w:rPr>
        <w:t>章 响应文件格式</w:t>
      </w:r>
      <w:bookmarkEnd w:id="18"/>
      <w:bookmarkEnd w:id="19"/>
      <w:bookmarkEnd w:id="20"/>
      <w:bookmarkEnd w:id="21"/>
    </w:p>
    <w:p>
      <w:pPr>
        <w:spacing w:line="360" w:lineRule="auto"/>
        <w:rPr>
          <w:rFonts w:ascii="宋体" w:hAnsi="宋体" w:cs="宋体"/>
          <w:b/>
          <w:bCs/>
          <w:color w:val="auto"/>
          <w:szCs w:val="21"/>
          <w:highlight w:val="none"/>
          <w:lang w:val="zh-CN"/>
        </w:rPr>
      </w:pPr>
      <w:bookmarkStart w:id="22" w:name="_Toc22628"/>
      <w:bookmarkStart w:id="23" w:name="_Toc61514584"/>
      <w:r>
        <w:rPr>
          <w:rFonts w:hint="eastAsia" w:ascii="宋体" w:hAnsi="宋体" w:cs="宋体"/>
          <w:b/>
          <w:bCs/>
          <w:color w:val="auto"/>
          <w:szCs w:val="21"/>
          <w:highlight w:val="none"/>
          <w:lang w:val="zh-CN"/>
        </w:rPr>
        <w:t>说明：</w:t>
      </w:r>
    </w:p>
    <w:p>
      <w:pPr>
        <w:spacing w:line="360" w:lineRule="auto"/>
        <w:ind w:firstLine="464"/>
        <w:rPr>
          <w:rFonts w:ascii="宋体" w:hAnsi="宋体" w:cs="宋体"/>
          <w:b/>
          <w:bCs/>
          <w:color w:val="auto"/>
          <w:szCs w:val="21"/>
          <w:highlight w:val="none"/>
        </w:rPr>
      </w:pPr>
      <w:r>
        <w:rPr>
          <w:rFonts w:hint="eastAsia" w:ascii="宋体" w:hAnsi="宋体" w:cs="宋体"/>
          <w:b/>
          <w:bCs/>
          <w:color w:val="auto"/>
          <w:szCs w:val="21"/>
          <w:highlight w:val="none"/>
          <w:lang w:val="zh-CN"/>
        </w:rPr>
        <w:t>对本章所有的响应文件格式 ，响应人可根据自身情况进行补充和修改，但补充和修改不得造成与本格式内容有实质性的违背。</w:t>
      </w:r>
    </w:p>
    <w:p>
      <w:pPr>
        <w:pStyle w:val="193"/>
        <w:rPr>
          <w:rFonts w:hAnsi="宋体" w:cs="宋体"/>
          <w:b w:val="0"/>
          <w:bCs w:val="0"/>
          <w:color w:val="auto"/>
          <w:szCs w:val="21"/>
          <w:highlight w:val="none"/>
        </w:rPr>
      </w:pPr>
      <w:bookmarkStart w:id="24" w:name="_Toc10739"/>
      <w:bookmarkStart w:id="25" w:name="_Toc25589"/>
      <w:r>
        <w:rPr>
          <w:rFonts w:hint="eastAsia" w:hAnsi="宋体" w:cs="宋体"/>
          <w:b w:val="0"/>
          <w:bCs w:val="0"/>
          <w:color w:val="auto"/>
          <w:szCs w:val="21"/>
          <w:highlight w:val="none"/>
        </w:rPr>
        <w:br w:type="page" w:clear="all"/>
      </w:r>
      <w:bookmarkEnd w:id="24"/>
      <w:bookmarkEnd w:id="25"/>
      <w:r>
        <w:rPr>
          <w:rFonts w:hint="eastAsia" w:ascii="宋体" w:hAnsi="宋体" w:eastAsia="宋体" w:cs="宋体"/>
          <w:color w:val="auto"/>
          <w:sz w:val="21"/>
          <w:szCs w:val="21"/>
          <w:highlight w:val="none"/>
        </w:rPr>
        <w:t>格式1：法定代表人授权委托书</w:t>
      </w:r>
    </w:p>
    <w:p>
      <w:pPr>
        <w:spacing w:line="360" w:lineRule="auto"/>
        <w:jc w:val="center"/>
        <w:rPr>
          <w:rFonts w:ascii="宋体" w:hAnsi="宋体" w:cs="宋体"/>
          <w:color w:val="auto"/>
          <w:szCs w:val="21"/>
          <w:highlight w:val="none"/>
        </w:rPr>
      </w:pPr>
      <w:r>
        <w:rPr>
          <w:rFonts w:hint="eastAsia" w:ascii="宋体" w:hAnsi="宋体" w:cs="宋体"/>
          <w:b/>
          <w:bCs/>
          <w:color w:val="auto"/>
          <w:szCs w:val="21"/>
          <w:highlight w:val="none"/>
        </w:rPr>
        <w:t>法定代表人授权委托书</w:t>
      </w:r>
    </w:p>
    <w:p>
      <w:pPr>
        <w:spacing w:line="360" w:lineRule="auto"/>
        <w:jc w:val="center"/>
        <w:rPr>
          <w:rFonts w:ascii="宋体" w:hAnsi="宋体" w:cs="宋体"/>
          <w:color w:val="auto"/>
          <w:szCs w:val="21"/>
          <w:highlight w:val="none"/>
        </w:rPr>
      </w:pPr>
    </w:p>
    <w:p>
      <w:pPr>
        <w:spacing w:line="520" w:lineRule="exact"/>
        <w:ind w:firstLine="420"/>
        <w:jc w:val="left"/>
        <w:rPr>
          <w:rFonts w:ascii="宋体" w:hAnsi="宋体" w:cs="宋体"/>
          <w:color w:val="auto"/>
          <w:szCs w:val="21"/>
          <w:highlight w:val="none"/>
        </w:rPr>
      </w:pPr>
      <w:r>
        <w:rPr>
          <w:rFonts w:hint="eastAsia" w:ascii="宋体" w:hAnsi="宋体" w:cs="宋体"/>
          <w:color w:val="auto"/>
          <w:szCs w:val="21"/>
          <w:highlight w:val="none"/>
        </w:rPr>
        <w:t>本授权委托书声明：我</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（姓名）系</w:t>
      </w:r>
      <w:r>
        <w:rPr>
          <w:rFonts w:hint="eastAsia" w:ascii="宋体" w:hAnsi="宋体" w:cs="宋体"/>
          <w:color w:val="auto"/>
          <w:szCs w:val="21"/>
          <w:highlight w:val="none"/>
          <w:u w:val="single"/>
        </w:rPr>
        <w:t xml:space="preserve">     （供应商名称）  </w:t>
      </w:r>
      <w:r>
        <w:rPr>
          <w:rFonts w:hint="eastAsia" w:ascii="宋体" w:hAnsi="宋体" w:cs="宋体"/>
          <w:b/>
          <w:i/>
          <w:color w:val="auto"/>
          <w:szCs w:val="21"/>
          <w:highlight w:val="none"/>
          <w:u w:val="single"/>
        </w:rPr>
        <w:t xml:space="preserve">  </w:t>
      </w:r>
      <w:r>
        <w:rPr>
          <w:rFonts w:hint="eastAsia" w:ascii="宋体" w:hAnsi="宋体" w:cs="宋体"/>
          <w:color w:val="auto"/>
          <w:szCs w:val="21"/>
          <w:highlight w:val="none"/>
        </w:rPr>
        <w:t>的法定代表人（负责人），现授权委托</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（姓名）为我公司授权代表（即代理人），以本公司的名义参加</w:t>
      </w:r>
      <w:r>
        <w:rPr>
          <w:rFonts w:hint="eastAsia" w:ascii="宋体" w:hAnsi="宋体" w:cs="宋体"/>
          <w:color w:val="auto"/>
          <w:szCs w:val="21"/>
          <w:highlight w:val="none"/>
          <w:u w:val="single"/>
        </w:rPr>
        <w:t xml:space="preserve"> 长三角一体化示范区（江苏）沃禾项目管理有限公司 </w:t>
      </w:r>
      <w:r>
        <w:rPr>
          <w:rFonts w:hint="eastAsia" w:ascii="宋体" w:hAnsi="宋体" w:cs="宋体"/>
          <w:color w:val="auto"/>
          <w:szCs w:val="21"/>
          <w:highlight w:val="none"/>
        </w:rPr>
        <w:t>组织实施的编号为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号的磋商活动。授权代表在磋商活动过程中所签署的一切文件和处理与这有关的一切事务，我均予以承认。</w:t>
      </w:r>
    </w:p>
    <w:p>
      <w:pPr>
        <w:spacing w:line="520" w:lineRule="exact"/>
        <w:ind w:firstLine="420"/>
        <w:jc w:val="left"/>
        <w:rPr>
          <w:rFonts w:ascii="宋体" w:hAnsi="宋体" w:cs="宋体"/>
          <w:color w:val="auto"/>
          <w:szCs w:val="21"/>
          <w:highlight w:val="none"/>
        </w:rPr>
      </w:pPr>
      <w:r>
        <w:rPr>
          <w:rFonts w:hint="eastAsia" w:ascii="宋体" w:hAnsi="宋体" w:cs="宋体"/>
          <w:color w:val="auto"/>
          <w:szCs w:val="21"/>
          <w:highlight w:val="none"/>
        </w:rPr>
        <w:t>授权代表在授权委托书有效期内签署的所有文件不因授权委托的撤销而失效，除非有撤销授权委托的书面通知，本授权委托书自磋商活动开始至合同履行完毕止。</w:t>
      </w:r>
    </w:p>
    <w:p>
      <w:pPr>
        <w:spacing w:line="520" w:lineRule="exact"/>
        <w:ind w:firstLine="420"/>
        <w:jc w:val="left"/>
        <w:rPr>
          <w:rFonts w:ascii="宋体" w:hAnsi="宋体" w:cs="宋体"/>
          <w:color w:val="auto"/>
          <w:szCs w:val="21"/>
          <w:highlight w:val="none"/>
        </w:rPr>
      </w:pPr>
      <w:r>
        <w:rPr>
          <w:rFonts w:hint="eastAsia" w:ascii="宋体" w:hAnsi="宋体" w:cs="宋体"/>
          <w:color w:val="auto"/>
          <w:szCs w:val="21"/>
          <w:highlight w:val="none"/>
        </w:rPr>
        <w:t>授权代表无转委托权。特此委托。</w:t>
      </w:r>
    </w:p>
    <w:p>
      <w:pPr>
        <w:spacing w:line="520" w:lineRule="exact"/>
        <w:ind w:firstLine="840"/>
        <w:jc w:val="left"/>
        <w:rPr>
          <w:rFonts w:ascii="宋体" w:hAnsi="宋体" w:cs="宋体"/>
          <w:color w:val="auto"/>
          <w:szCs w:val="21"/>
          <w:highlight w:val="none"/>
        </w:rPr>
      </w:pPr>
      <w:r>
        <w:rPr>
          <w:rFonts w:hint="eastAsia" w:ascii="宋体" w:hAnsi="宋体" w:cs="宋体"/>
          <w:color w:val="auto"/>
          <w:szCs w:val="21"/>
          <w:highlight w:val="none"/>
        </w:rPr>
        <w:t xml:space="preserve">    </w:t>
      </w:r>
    </w:p>
    <w:p>
      <w:pPr>
        <w:spacing w:line="520" w:lineRule="exact"/>
        <w:ind w:firstLine="420"/>
        <w:jc w:val="left"/>
        <w:rPr>
          <w:rFonts w:ascii="宋体" w:hAnsi="宋体" w:cs="宋体"/>
          <w:color w:val="auto"/>
          <w:szCs w:val="21"/>
          <w:highlight w:val="none"/>
        </w:rPr>
      </w:pPr>
      <w:r>
        <w:rPr>
          <w:rFonts w:hint="eastAsia" w:ascii="宋体" w:hAnsi="宋体" w:cs="宋体"/>
          <w:color w:val="auto"/>
          <w:szCs w:val="21"/>
          <w:highlight w:val="none"/>
        </w:rPr>
        <w:t>供应商：（公章）</w:t>
      </w:r>
    </w:p>
    <w:p>
      <w:pPr>
        <w:spacing w:line="520" w:lineRule="exact"/>
        <w:ind w:firstLine="420"/>
        <w:jc w:val="left"/>
        <w:rPr>
          <w:rFonts w:ascii="宋体" w:hAnsi="宋体" w:cs="宋体"/>
          <w:color w:val="auto"/>
          <w:szCs w:val="21"/>
          <w:highlight w:val="none"/>
        </w:rPr>
      </w:pPr>
      <w:r>
        <w:rPr>
          <w:rFonts w:hint="eastAsia" w:ascii="宋体" w:hAnsi="宋体" w:cs="宋体"/>
          <w:color w:val="auto"/>
          <w:szCs w:val="21"/>
          <w:highlight w:val="none"/>
        </w:rPr>
        <w:t>法定代表人（负责人）：（签字或盖章）</w:t>
      </w:r>
    </w:p>
    <w:p>
      <w:pPr>
        <w:spacing w:line="520" w:lineRule="exact"/>
        <w:ind w:firstLine="420"/>
        <w:jc w:val="left"/>
        <w:rPr>
          <w:rFonts w:ascii="宋体" w:hAnsi="宋体" w:cs="宋体"/>
          <w:color w:val="auto"/>
          <w:szCs w:val="21"/>
          <w:highlight w:val="none"/>
        </w:rPr>
      </w:pPr>
      <w:r>
        <w:rPr>
          <w:rFonts w:hint="eastAsia" w:ascii="宋体" w:hAnsi="宋体" w:cs="宋体"/>
          <w:color w:val="auto"/>
          <w:szCs w:val="21"/>
          <w:highlight w:val="none"/>
        </w:rPr>
        <w:t>代理人：（签字或盖章）</w:t>
      </w:r>
    </w:p>
    <w:p>
      <w:pPr>
        <w:spacing w:line="520" w:lineRule="exact"/>
        <w:ind w:firstLine="420"/>
        <w:jc w:val="left"/>
        <w:rPr>
          <w:rFonts w:ascii="宋体" w:hAnsi="宋体" w:cs="宋体"/>
          <w:color w:val="auto"/>
          <w:szCs w:val="21"/>
          <w:highlight w:val="none"/>
        </w:rPr>
      </w:pPr>
      <w:r>
        <w:rPr>
          <w:rFonts w:hint="eastAsia" w:ascii="宋体" w:hAnsi="宋体" w:cs="宋体"/>
          <w:color w:val="auto"/>
          <w:szCs w:val="21"/>
          <w:highlight w:val="none"/>
        </w:rPr>
        <w:t>日期：        年　　  月　　  日</w:t>
      </w:r>
    </w:p>
    <w:p>
      <w:pPr>
        <w:jc w:val="left"/>
        <w:rPr>
          <w:rFonts w:ascii="宋体" w:hAnsi="宋体" w:cs="宋体"/>
          <w:b/>
          <w:color w:val="auto"/>
          <w:szCs w:val="21"/>
          <w:highlight w:val="none"/>
        </w:rPr>
      </w:pPr>
    </w:p>
    <w:p>
      <w:pPr>
        <w:spacing w:line="360" w:lineRule="auto"/>
        <w:ind w:firstLine="3409"/>
        <w:jc w:val="left"/>
        <w:rPr>
          <w:rFonts w:ascii="宋体" w:hAnsi="宋体" w:cs="宋体"/>
          <w:b/>
          <w:bCs/>
          <w:color w:val="auto"/>
          <w:szCs w:val="21"/>
          <w:highlight w:val="none"/>
        </w:rPr>
      </w:pPr>
    </w:p>
    <w:p>
      <w:pPr>
        <w:spacing w:line="360" w:lineRule="auto"/>
        <w:jc w:val="left"/>
        <w:rPr>
          <w:rFonts w:ascii="宋体" w:hAnsi="宋体" w:cs="宋体"/>
          <w:b/>
          <w:bCs/>
          <w:color w:val="auto"/>
          <w:szCs w:val="21"/>
          <w:highlight w:val="none"/>
        </w:rPr>
      </w:pPr>
    </w:p>
    <w:p>
      <w:pPr>
        <w:pStyle w:val="214"/>
        <w:outlineLvl w:val="1"/>
        <w:rPr>
          <w:rFonts w:hAnsi="宋体" w:cs="宋体"/>
          <w:b/>
          <w:bCs/>
          <w:color w:val="auto"/>
          <w:szCs w:val="21"/>
          <w:highlight w:val="none"/>
        </w:rPr>
      </w:pPr>
      <w:r>
        <w:rPr>
          <w:rFonts w:hint="eastAsia" w:hAnsi="宋体" w:cs="宋体"/>
          <w:color w:val="auto"/>
          <w:szCs w:val="21"/>
          <w:highlight w:val="none"/>
        </w:rPr>
        <w:br w:type="page" w:clear="all"/>
      </w:r>
      <w:bookmarkStart w:id="26" w:name="_Toc7536"/>
      <w:bookmarkStart w:id="27" w:name="_Toc22821"/>
      <w:r>
        <w:rPr>
          <w:rFonts w:hint="eastAsia" w:hAnsi="宋体" w:cs="宋体"/>
          <w:b/>
          <w:bCs/>
          <w:color w:val="auto"/>
          <w:szCs w:val="21"/>
          <w:highlight w:val="none"/>
        </w:rPr>
        <w:t>格式2：磋商响应</w:t>
      </w:r>
      <w:bookmarkEnd w:id="26"/>
      <w:bookmarkEnd w:id="27"/>
      <w:r>
        <w:rPr>
          <w:rFonts w:hint="eastAsia" w:hAnsi="宋体" w:cs="宋体"/>
          <w:b/>
          <w:bCs/>
          <w:color w:val="auto"/>
          <w:szCs w:val="21"/>
          <w:highlight w:val="none"/>
        </w:rPr>
        <w:t>函</w:t>
      </w:r>
    </w:p>
    <w:p>
      <w:pPr>
        <w:spacing w:line="360" w:lineRule="auto"/>
        <w:jc w:val="center"/>
        <w:rPr>
          <w:rFonts w:ascii="宋体" w:hAnsi="宋体" w:cs="宋体"/>
          <w:b/>
          <w:bCs/>
          <w:color w:val="auto"/>
          <w:spacing w:val="20"/>
          <w:szCs w:val="21"/>
          <w:highlight w:val="none"/>
        </w:rPr>
      </w:pPr>
      <w:r>
        <w:rPr>
          <w:rFonts w:hint="eastAsia" w:ascii="宋体" w:hAnsi="宋体" w:cs="宋体"/>
          <w:b/>
          <w:bCs/>
          <w:color w:val="auto"/>
          <w:szCs w:val="21"/>
          <w:highlight w:val="none"/>
        </w:rPr>
        <w:t>磋商响应函</w:t>
      </w:r>
    </w:p>
    <w:p>
      <w:pPr>
        <w:pStyle w:val="214"/>
        <w:spacing w:line="400" w:lineRule="exact"/>
        <w:jc w:val="left"/>
        <w:rPr>
          <w:rFonts w:hAnsi="宋体" w:cs="宋体"/>
          <w:color w:val="auto"/>
          <w:szCs w:val="16"/>
          <w:highlight w:val="none"/>
        </w:rPr>
      </w:pPr>
      <w:r>
        <w:rPr>
          <w:rFonts w:hint="eastAsia" w:hAnsi="宋体" w:cs="宋体"/>
          <w:color w:val="auto"/>
          <w:szCs w:val="16"/>
          <w:highlight w:val="none"/>
          <w:u w:val="single"/>
        </w:rPr>
        <w:t>长三角一体化示范区（江苏）沃禾项目管理有限公司</w:t>
      </w:r>
      <w:r>
        <w:rPr>
          <w:rFonts w:hint="eastAsia" w:hAnsi="宋体" w:cs="宋体"/>
          <w:color w:val="auto"/>
          <w:szCs w:val="16"/>
          <w:highlight w:val="none"/>
        </w:rPr>
        <w:t xml:space="preserve">： </w:t>
      </w:r>
    </w:p>
    <w:p>
      <w:pPr>
        <w:pStyle w:val="214"/>
        <w:spacing w:line="400" w:lineRule="exact"/>
        <w:jc w:val="left"/>
        <w:rPr>
          <w:rFonts w:hAnsi="宋体" w:cs="宋体"/>
          <w:color w:val="auto"/>
          <w:szCs w:val="21"/>
          <w:highlight w:val="none"/>
        </w:rPr>
      </w:pPr>
    </w:p>
    <w:p>
      <w:pPr>
        <w:pStyle w:val="265"/>
        <w:tabs>
          <w:tab w:val="left" w:pos="3780"/>
        </w:tabs>
        <w:spacing w:line="460" w:lineRule="exact"/>
        <w:ind w:firstLine="420"/>
        <w:jc w:val="left"/>
        <w:rPr>
          <w:rFonts w:hAnsi="宋体" w:eastAsia="宋体" w:cs="宋体"/>
          <w:color w:val="auto"/>
          <w:sz w:val="21"/>
          <w:szCs w:val="21"/>
          <w:highlight w:val="none"/>
        </w:rPr>
      </w:pPr>
      <w:r>
        <w:rPr>
          <w:rFonts w:hint="eastAsia" w:hAnsi="宋体" w:eastAsia="宋体" w:cs="宋体"/>
          <w:color w:val="auto"/>
          <w:sz w:val="21"/>
          <w:szCs w:val="21"/>
          <w:highlight w:val="none"/>
        </w:rPr>
        <w:t>我们收到贵方</w:t>
      </w:r>
      <w:r>
        <w:rPr>
          <w:rFonts w:hint="eastAsia" w:hAnsi="宋体" w:eastAsia="宋体" w:cs="宋体"/>
          <w:color w:val="auto"/>
          <w:sz w:val="21"/>
          <w:szCs w:val="21"/>
          <w:highlight w:val="none"/>
          <w:u w:val="single"/>
        </w:rPr>
        <w:t xml:space="preserve">            </w:t>
      </w:r>
      <w:r>
        <w:rPr>
          <w:rFonts w:hint="eastAsia" w:hAnsi="宋体" w:eastAsia="宋体" w:cs="宋体"/>
          <w:color w:val="auto"/>
          <w:sz w:val="21"/>
          <w:szCs w:val="21"/>
          <w:highlight w:val="none"/>
        </w:rPr>
        <w:t>号磋商文件，经仔细阅读和研究，我们决定参加磋商活动。</w:t>
      </w:r>
    </w:p>
    <w:p>
      <w:pPr>
        <w:pStyle w:val="265"/>
        <w:spacing w:line="460" w:lineRule="exact"/>
        <w:ind w:firstLine="420"/>
        <w:jc w:val="left"/>
        <w:rPr>
          <w:rFonts w:hAnsi="宋体" w:eastAsia="宋体" w:cs="宋体"/>
          <w:color w:val="auto"/>
          <w:sz w:val="21"/>
          <w:szCs w:val="21"/>
          <w:highlight w:val="none"/>
        </w:rPr>
      </w:pPr>
      <w:r>
        <w:rPr>
          <w:rFonts w:hint="eastAsia" w:hAnsi="宋体" w:eastAsia="宋体" w:cs="宋体"/>
          <w:color w:val="auto"/>
          <w:sz w:val="21"/>
          <w:szCs w:val="21"/>
          <w:highlight w:val="none"/>
        </w:rPr>
        <w:t>1.我们愿意按照磋商采购文件的一切要求，提供满足本次采购的</w:t>
      </w:r>
      <w:r>
        <w:rPr>
          <w:rFonts w:hint="eastAsia" w:hAnsi="宋体" w:eastAsia="宋体" w:cs="宋体"/>
          <w:color w:val="auto"/>
          <w:sz w:val="21"/>
          <w:szCs w:val="21"/>
          <w:highlight w:val="none"/>
          <w:u w:val="single"/>
        </w:rPr>
        <w:t xml:space="preserve">                  </w:t>
      </w:r>
      <w:r>
        <w:rPr>
          <w:rFonts w:hint="eastAsia" w:hAnsi="宋体" w:eastAsia="宋体" w:cs="宋体"/>
          <w:color w:val="auto"/>
          <w:sz w:val="21"/>
          <w:szCs w:val="21"/>
          <w:highlight w:val="none"/>
        </w:rPr>
        <w:t>服务内容，我公司的响应报价包括完成该项服务全部内容所需要的一切费用。</w:t>
      </w:r>
    </w:p>
    <w:p>
      <w:pPr>
        <w:pStyle w:val="265"/>
        <w:spacing w:line="460" w:lineRule="exact"/>
        <w:ind w:firstLine="420"/>
        <w:jc w:val="left"/>
        <w:rPr>
          <w:rFonts w:hAnsi="宋体" w:eastAsia="宋体" w:cs="宋体"/>
          <w:color w:val="auto"/>
          <w:sz w:val="21"/>
          <w:szCs w:val="21"/>
          <w:highlight w:val="none"/>
        </w:rPr>
      </w:pPr>
      <w:r>
        <w:rPr>
          <w:rFonts w:hint="eastAsia" w:hAnsi="宋体" w:eastAsia="宋体" w:cs="宋体"/>
          <w:color w:val="auto"/>
          <w:sz w:val="21"/>
          <w:szCs w:val="21"/>
          <w:highlight w:val="none"/>
        </w:rPr>
        <w:t>2.如果我们的磋商响应文件被接受，我们将严格履行磋商文件中规定的每一项要求，按期、按质、按量履行合同的义务。</w:t>
      </w:r>
    </w:p>
    <w:p>
      <w:pPr>
        <w:pStyle w:val="265"/>
        <w:spacing w:line="460" w:lineRule="exact"/>
        <w:ind w:firstLine="420"/>
        <w:jc w:val="left"/>
        <w:rPr>
          <w:rFonts w:hAnsi="宋体" w:eastAsia="宋体" w:cs="宋体"/>
          <w:color w:val="auto"/>
          <w:sz w:val="21"/>
          <w:szCs w:val="21"/>
          <w:highlight w:val="none"/>
        </w:rPr>
      </w:pPr>
      <w:r>
        <w:rPr>
          <w:rFonts w:hint="eastAsia" w:hAnsi="宋体" w:eastAsia="宋体" w:cs="宋体"/>
          <w:color w:val="auto"/>
          <w:sz w:val="21"/>
          <w:szCs w:val="21"/>
          <w:highlight w:val="none"/>
        </w:rPr>
        <w:t>3.我们已详细阅读全部磋商文件，包括更正公告(如有)，对磋商文件及更正公告(如有)无任何异议。</w:t>
      </w:r>
    </w:p>
    <w:p>
      <w:pPr>
        <w:pStyle w:val="265"/>
        <w:spacing w:line="460" w:lineRule="exact"/>
        <w:ind w:firstLine="420"/>
        <w:jc w:val="left"/>
        <w:rPr>
          <w:rFonts w:hAnsi="宋体" w:eastAsia="宋体" w:cs="宋体"/>
          <w:color w:val="auto"/>
          <w:sz w:val="21"/>
          <w:szCs w:val="21"/>
          <w:highlight w:val="none"/>
        </w:rPr>
      </w:pPr>
      <w:r>
        <w:rPr>
          <w:rFonts w:hint="eastAsia" w:hAnsi="宋体" w:eastAsia="宋体" w:cs="宋体"/>
          <w:color w:val="auto"/>
          <w:sz w:val="21"/>
          <w:szCs w:val="21"/>
          <w:highlight w:val="none"/>
        </w:rPr>
        <w:t>4.我们同意按磋商文件中的规定，本响应文件的有效期限自提交响应文件截止时间之日起</w:t>
      </w:r>
      <w:r>
        <w:rPr>
          <w:rFonts w:hint="eastAsia" w:hAnsi="宋体" w:eastAsia="宋体" w:cs="宋体"/>
          <w:color w:val="auto"/>
          <w:sz w:val="21"/>
          <w:szCs w:val="21"/>
          <w:highlight w:val="none"/>
          <w:u w:val="single"/>
        </w:rPr>
        <w:t xml:space="preserve"> 90 </w:t>
      </w:r>
      <w:r>
        <w:rPr>
          <w:rFonts w:hint="eastAsia" w:hAnsi="宋体" w:eastAsia="宋体" w:cs="宋体"/>
          <w:color w:val="auto"/>
          <w:sz w:val="21"/>
          <w:szCs w:val="21"/>
          <w:highlight w:val="none"/>
        </w:rPr>
        <w:t>天。</w:t>
      </w:r>
    </w:p>
    <w:p>
      <w:pPr>
        <w:pStyle w:val="265"/>
        <w:spacing w:line="460" w:lineRule="exact"/>
        <w:ind w:firstLine="420"/>
        <w:jc w:val="left"/>
        <w:rPr>
          <w:rFonts w:hAnsi="宋体" w:eastAsia="宋体" w:cs="宋体"/>
          <w:color w:val="auto"/>
          <w:sz w:val="21"/>
          <w:szCs w:val="21"/>
          <w:highlight w:val="none"/>
        </w:rPr>
      </w:pPr>
      <w:r>
        <w:rPr>
          <w:rFonts w:hint="eastAsia" w:hAnsi="宋体" w:eastAsia="宋体" w:cs="宋体"/>
          <w:color w:val="auto"/>
          <w:sz w:val="21"/>
          <w:szCs w:val="21"/>
          <w:highlight w:val="none"/>
        </w:rPr>
        <w:t>5.我们愿意提供采购单位在磋商文件中要求的相关资料。</w:t>
      </w:r>
    </w:p>
    <w:p>
      <w:pPr>
        <w:pStyle w:val="265"/>
        <w:spacing w:line="460" w:lineRule="exact"/>
        <w:ind w:firstLine="420"/>
        <w:jc w:val="left"/>
        <w:rPr>
          <w:rFonts w:hAnsi="宋体" w:eastAsia="宋体" w:cs="宋体"/>
          <w:color w:val="auto"/>
          <w:sz w:val="21"/>
          <w:szCs w:val="21"/>
          <w:highlight w:val="none"/>
        </w:rPr>
      </w:pPr>
      <w:r>
        <w:rPr>
          <w:rFonts w:hint="eastAsia" w:hAnsi="宋体" w:eastAsia="宋体" w:cs="宋体"/>
          <w:color w:val="auto"/>
          <w:sz w:val="21"/>
          <w:szCs w:val="21"/>
          <w:highlight w:val="none"/>
        </w:rPr>
        <w:t>6.我们愿意遵守磋商文件中所列的收费标准。</w:t>
      </w:r>
    </w:p>
    <w:p>
      <w:pPr>
        <w:pStyle w:val="265"/>
        <w:spacing w:line="460" w:lineRule="exact"/>
        <w:ind w:firstLine="420"/>
        <w:jc w:val="left"/>
        <w:rPr>
          <w:rFonts w:hAnsi="宋体" w:eastAsia="宋体" w:cs="宋体"/>
          <w:color w:val="auto"/>
          <w:sz w:val="21"/>
          <w:szCs w:val="21"/>
          <w:highlight w:val="none"/>
        </w:rPr>
      </w:pPr>
      <w:r>
        <w:rPr>
          <w:rFonts w:hint="eastAsia" w:hAnsi="宋体" w:eastAsia="宋体" w:cs="宋体"/>
          <w:color w:val="auto"/>
          <w:sz w:val="21"/>
          <w:szCs w:val="21"/>
          <w:highlight w:val="none"/>
        </w:rPr>
        <w:t>7.我们承诺该响应文件在磋商开始后的全过程中保持有效，不作任何更改和变动。</w:t>
      </w:r>
    </w:p>
    <w:p>
      <w:pPr>
        <w:pStyle w:val="265"/>
        <w:spacing w:line="460" w:lineRule="exact"/>
        <w:ind w:firstLine="420"/>
        <w:jc w:val="left"/>
        <w:rPr>
          <w:rFonts w:hAnsi="宋体" w:eastAsia="宋体" w:cs="宋体"/>
          <w:color w:val="auto"/>
          <w:sz w:val="21"/>
          <w:szCs w:val="21"/>
          <w:highlight w:val="none"/>
        </w:rPr>
      </w:pPr>
      <w:r>
        <w:rPr>
          <w:rFonts w:hint="eastAsia" w:hAnsi="宋体" w:eastAsia="宋体" w:cs="宋体"/>
          <w:color w:val="auto"/>
          <w:sz w:val="21"/>
          <w:szCs w:val="21"/>
          <w:highlight w:val="none"/>
        </w:rPr>
        <w:t>8.我们承诺我公司符合磋商文件供应商须知中“合格供应商的基本、特定条件”的要求，若与真实情况不符，本公司愿意承担由此而产生的一切后果。</w:t>
      </w:r>
    </w:p>
    <w:p>
      <w:pPr>
        <w:pStyle w:val="265"/>
        <w:spacing w:line="400" w:lineRule="exact"/>
        <w:ind w:firstLine="420"/>
        <w:jc w:val="left"/>
        <w:rPr>
          <w:rFonts w:hAnsi="宋体" w:eastAsia="宋体" w:cs="宋体"/>
          <w:color w:val="auto"/>
          <w:sz w:val="21"/>
          <w:szCs w:val="21"/>
          <w:highlight w:val="none"/>
        </w:rPr>
      </w:pPr>
    </w:p>
    <w:p>
      <w:pPr>
        <w:pStyle w:val="265"/>
        <w:spacing w:line="400" w:lineRule="exact"/>
        <w:ind w:firstLine="420"/>
        <w:jc w:val="left"/>
        <w:rPr>
          <w:rFonts w:hAnsi="宋体" w:eastAsia="宋体" w:cs="宋体"/>
          <w:color w:val="auto"/>
          <w:sz w:val="21"/>
          <w:szCs w:val="21"/>
          <w:highlight w:val="none"/>
        </w:rPr>
      </w:pPr>
      <w:r>
        <w:rPr>
          <w:rFonts w:hint="eastAsia" w:hAnsi="宋体" w:eastAsia="宋体" w:cs="宋体"/>
          <w:color w:val="auto"/>
          <w:sz w:val="21"/>
          <w:szCs w:val="21"/>
          <w:highlight w:val="none"/>
        </w:rPr>
        <w:t>所有有关磋商文件的函电，请按下列地址联系：</w:t>
      </w:r>
    </w:p>
    <w:p>
      <w:pPr>
        <w:pStyle w:val="265"/>
        <w:spacing w:line="400" w:lineRule="exact"/>
        <w:ind w:firstLine="420"/>
        <w:jc w:val="left"/>
        <w:rPr>
          <w:rFonts w:hAnsi="宋体" w:eastAsia="宋体" w:cs="宋体"/>
          <w:color w:val="auto"/>
          <w:sz w:val="21"/>
          <w:szCs w:val="21"/>
          <w:highlight w:val="none"/>
        </w:rPr>
      </w:pPr>
      <w:r>
        <w:rPr>
          <w:rFonts w:hint="eastAsia" w:hAnsi="宋体" w:eastAsia="宋体" w:cs="宋体"/>
          <w:color w:val="auto"/>
          <w:sz w:val="21"/>
          <w:szCs w:val="21"/>
          <w:highlight w:val="none"/>
        </w:rPr>
        <w:t>供应商名称（公章）：               联系人：</w:t>
      </w:r>
    </w:p>
    <w:p>
      <w:pPr>
        <w:pStyle w:val="265"/>
        <w:spacing w:line="400" w:lineRule="exact"/>
        <w:ind w:firstLine="420"/>
        <w:jc w:val="left"/>
        <w:rPr>
          <w:rFonts w:hAnsi="宋体" w:eastAsia="宋体" w:cs="宋体"/>
          <w:color w:val="auto"/>
          <w:sz w:val="21"/>
          <w:szCs w:val="21"/>
          <w:highlight w:val="none"/>
        </w:rPr>
      </w:pPr>
      <w:r>
        <w:rPr>
          <w:rFonts w:hint="eastAsia" w:hAnsi="宋体" w:eastAsia="宋体" w:cs="宋体"/>
          <w:color w:val="auto"/>
          <w:sz w:val="21"/>
          <w:szCs w:val="21"/>
          <w:highlight w:val="none"/>
          <w:lang w:val="zh-CN"/>
        </w:rPr>
        <w:t>法定代表人或</w:t>
      </w:r>
      <w:r>
        <w:rPr>
          <w:rFonts w:hint="eastAsia" w:hAnsi="宋体" w:eastAsia="宋体" w:cs="宋体"/>
          <w:color w:val="auto"/>
          <w:sz w:val="21"/>
          <w:szCs w:val="21"/>
          <w:highlight w:val="none"/>
        </w:rPr>
        <w:t>被授权</w:t>
      </w:r>
      <w:r>
        <w:rPr>
          <w:rFonts w:hint="eastAsia" w:hAnsi="宋体" w:eastAsia="宋体" w:cs="宋体"/>
          <w:color w:val="auto"/>
          <w:sz w:val="21"/>
          <w:szCs w:val="21"/>
          <w:highlight w:val="none"/>
          <w:lang w:val="zh-CN"/>
        </w:rPr>
        <w:t>人：（签字或盖章）</w:t>
      </w:r>
    </w:p>
    <w:p>
      <w:pPr>
        <w:pStyle w:val="265"/>
        <w:spacing w:line="400" w:lineRule="exact"/>
        <w:ind w:firstLine="420"/>
        <w:jc w:val="left"/>
        <w:rPr>
          <w:rFonts w:hAnsi="宋体" w:eastAsia="宋体" w:cs="宋体"/>
          <w:color w:val="auto"/>
          <w:sz w:val="21"/>
          <w:szCs w:val="21"/>
          <w:highlight w:val="none"/>
        </w:rPr>
      </w:pPr>
      <w:r>
        <w:rPr>
          <w:rFonts w:hint="eastAsia" w:hAnsi="宋体" w:eastAsia="宋体" w:cs="宋体"/>
          <w:color w:val="auto"/>
          <w:sz w:val="21"/>
          <w:szCs w:val="21"/>
          <w:highlight w:val="none"/>
        </w:rPr>
        <w:t>地址：                             邮政编码：</w:t>
      </w:r>
    </w:p>
    <w:p>
      <w:pPr>
        <w:pStyle w:val="265"/>
        <w:spacing w:line="400" w:lineRule="exact"/>
        <w:ind w:firstLine="420"/>
        <w:jc w:val="left"/>
        <w:rPr>
          <w:rFonts w:hAnsi="宋体" w:eastAsia="宋体" w:cs="宋体"/>
          <w:color w:val="auto"/>
          <w:sz w:val="21"/>
          <w:szCs w:val="21"/>
          <w:highlight w:val="none"/>
        </w:rPr>
      </w:pPr>
      <w:r>
        <w:rPr>
          <w:rFonts w:hint="eastAsia" w:hAnsi="宋体" w:eastAsia="宋体" w:cs="宋体"/>
          <w:color w:val="auto"/>
          <w:sz w:val="21"/>
          <w:szCs w:val="21"/>
          <w:highlight w:val="none"/>
        </w:rPr>
        <w:t>联系电话：                         传真：</w:t>
      </w:r>
    </w:p>
    <w:p>
      <w:pPr>
        <w:pStyle w:val="265"/>
        <w:spacing w:line="440" w:lineRule="exact"/>
        <w:ind w:firstLine="420"/>
        <w:jc w:val="left"/>
        <w:rPr>
          <w:rFonts w:hAnsi="宋体" w:eastAsia="宋体" w:cs="宋体"/>
          <w:color w:val="auto"/>
          <w:sz w:val="21"/>
          <w:szCs w:val="21"/>
          <w:highlight w:val="none"/>
        </w:rPr>
      </w:pPr>
      <w:r>
        <w:rPr>
          <w:rFonts w:hint="eastAsia" w:hAnsi="宋体" w:eastAsia="宋体" w:cs="宋体"/>
          <w:color w:val="auto"/>
          <w:sz w:val="21"/>
          <w:szCs w:val="21"/>
          <w:highlight w:val="none"/>
        </w:rPr>
        <w:t>电子邮箱：</w:t>
      </w:r>
    </w:p>
    <w:p>
      <w:pPr>
        <w:pStyle w:val="265"/>
        <w:spacing w:line="440" w:lineRule="exact"/>
        <w:jc w:val="left"/>
        <w:rPr>
          <w:rFonts w:hAnsi="宋体" w:eastAsia="宋体" w:cs="宋体"/>
          <w:color w:val="auto"/>
          <w:sz w:val="21"/>
          <w:szCs w:val="21"/>
          <w:highlight w:val="none"/>
        </w:rPr>
      </w:pPr>
    </w:p>
    <w:p>
      <w:pPr>
        <w:jc w:val="left"/>
        <w:rPr>
          <w:rFonts w:ascii="宋体" w:hAnsi="宋体" w:cs="宋体"/>
          <w:b/>
          <w:color w:val="auto"/>
          <w:szCs w:val="21"/>
          <w:highlight w:val="none"/>
        </w:rPr>
      </w:pPr>
    </w:p>
    <w:p>
      <w:pPr>
        <w:jc w:val="left"/>
        <w:rPr>
          <w:rFonts w:ascii="宋体" w:hAnsi="宋体" w:cs="宋体"/>
          <w:b/>
          <w:color w:val="auto"/>
          <w:szCs w:val="21"/>
          <w:highlight w:val="none"/>
        </w:rPr>
      </w:pPr>
    </w:p>
    <w:p>
      <w:pPr>
        <w:pStyle w:val="214"/>
        <w:outlineLvl w:val="1"/>
        <w:rPr>
          <w:rFonts w:hAnsi="宋体" w:cs="宋体"/>
          <w:b/>
          <w:bCs/>
          <w:color w:val="auto"/>
          <w:szCs w:val="21"/>
          <w:highlight w:val="none"/>
        </w:rPr>
      </w:pPr>
      <w:r>
        <w:rPr>
          <w:rFonts w:hint="eastAsia" w:hAnsi="宋体" w:cs="宋体"/>
          <w:color w:val="auto"/>
          <w:szCs w:val="21"/>
          <w:highlight w:val="none"/>
        </w:rPr>
        <w:br w:type="page" w:clear="all"/>
      </w:r>
      <w:bookmarkStart w:id="28" w:name="_Toc926"/>
      <w:bookmarkStart w:id="29" w:name="_Toc3469"/>
      <w:r>
        <w:rPr>
          <w:rFonts w:hint="eastAsia" w:hAnsi="宋体" w:cs="宋体"/>
          <w:b/>
          <w:bCs/>
          <w:color w:val="auto"/>
          <w:szCs w:val="21"/>
          <w:highlight w:val="none"/>
        </w:rPr>
        <w:t>格式3：</w:t>
      </w:r>
      <w:bookmarkEnd w:id="28"/>
      <w:bookmarkEnd w:id="29"/>
      <w:bookmarkStart w:id="30" w:name="_Toc23009"/>
      <w:r>
        <w:rPr>
          <w:rFonts w:hint="eastAsia" w:hAnsi="宋体" w:cs="宋体"/>
          <w:b/>
          <w:bCs/>
          <w:color w:val="auto"/>
          <w:szCs w:val="21"/>
          <w:highlight w:val="none"/>
        </w:rPr>
        <w:t>开标一览表（磋商报价表）</w:t>
      </w:r>
    </w:p>
    <w:p>
      <w:pPr>
        <w:jc w:val="center"/>
        <w:rPr>
          <w:rFonts w:ascii="宋体" w:hAnsi="宋体" w:cs="宋体"/>
          <w:b/>
          <w:bCs/>
          <w:color w:val="auto"/>
          <w:szCs w:val="21"/>
          <w:highlight w:val="none"/>
        </w:rPr>
      </w:pPr>
    </w:p>
    <w:p>
      <w:pPr>
        <w:pStyle w:val="271"/>
        <w:spacing w:after="156"/>
        <w:jc w:val="center"/>
        <w:rPr>
          <w:rFonts w:hAnsi="宋体" w:cs="宋体"/>
          <w:b/>
          <w:bCs/>
          <w:color w:val="auto"/>
          <w:szCs w:val="21"/>
          <w:highlight w:val="none"/>
        </w:rPr>
      </w:pPr>
      <w:r>
        <w:rPr>
          <w:rFonts w:hint="eastAsia" w:hAnsi="宋体" w:cs="宋体"/>
          <w:b/>
          <w:bCs/>
          <w:color w:val="auto"/>
          <w:szCs w:val="21"/>
          <w:highlight w:val="none"/>
        </w:rPr>
        <w:t>开标一览表（磋商报价表）</w:t>
      </w:r>
    </w:p>
    <w:p>
      <w:pPr>
        <w:pStyle w:val="271"/>
        <w:spacing w:after="156"/>
        <w:rPr>
          <w:rFonts w:hAnsi="宋体" w:cs="宋体"/>
          <w:color w:val="auto"/>
          <w:szCs w:val="21"/>
          <w:highlight w:val="none"/>
        </w:rPr>
      </w:pPr>
      <w:r>
        <w:rPr>
          <w:rFonts w:hint="eastAsia" w:hAnsi="宋体" w:cs="宋体"/>
          <w:color w:val="auto"/>
          <w:szCs w:val="21"/>
          <w:highlight w:val="none"/>
        </w:rPr>
        <w:t>项目编号：</w:t>
      </w:r>
    </w:p>
    <w:p>
      <w:pPr>
        <w:pStyle w:val="271"/>
        <w:spacing w:after="156"/>
        <w:rPr>
          <w:rFonts w:hAnsi="宋体" w:cs="宋体"/>
          <w:color w:val="auto"/>
          <w:szCs w:val="21"/>
          <w:highlight w:val="none"/>
        </w:rPr>
      </w:pPr>
      <w:r>
        <w:rPr>
          <w:rFonts w:hint="eastAsia" w:hAnsi="宋体" w:cs="宋体"/>
          <w:color w:val="auto"/>
          <w:szCs w:val="21"/>
          <w:highlight w:val="none"/>
        </w:rPr>
        <w:t xml:space="preserve">标段名称：    </w:t>
      </w:r>
    </w:p>
    <w:tbl>
      <w:tblPr>
        <w:tblStyle w:val="43"/>
        <w:tblW w:w="8861"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71"/>
        <w:gridCol w:w="2974"/>
        <w:gridCol w:w="2714"/>
        <w:gridCol w:w="2302"/>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trHeight w:val="680" w:hRule="atLeast"/>
          <w:jc w:val="center"/>
        </w:trPr>
        <w:tc>
          <w:tcPr>
            <w:tcW w:w="871" w:type="dxa"/>
            <w:vAlign w:val="center"/>
          </w:tcPr>
          <w:p>
            <w:pPr>
              <w:spacing w:line="360" w:lineRule="exact"/>
              <w:jc w:val="center"/>
              <w:rPr>
                <w:rFonts w:ascii="宋体" w:hAnsi="宋体"/>
                <w:color w:val="auto"/>
                <w:szCs w:val="21"/>
                <w:highlight w:val="none"/>
              </w:rPr>
            </w:pPr>
            <w:r>
              <w:rPr>
                <w:rFonts w:hint="eastAsia" w:ascii="宋体" w:hAnsi="宋体"/>
                <w:color w:val="auto"/>
                <w:szCs w:val="21"/>
                <w:highlight w:val="none"/>
              </w:rPr>
              <w:t>序号</w:t>
            </w:r>
          </w:p>
        </w:tc>
        <w:tc>
          <w:tcPr>
            <w:tcW w:w="2974" w:type="dxa"/>
            <w:vAlign w:val="center"/>
          </w:tcPr>
          <w:p>
            <w:pPr>
              <w:spacing w:line="360" w:lineRule="exact"/>
              <w:jc w:val="center"/>
              <w:rPr>
                <w:rFonts w:ascii="宋体" w:hAnsi="宋体"/>
                <w:b/>
                <w:bCs/>
                <w:color w:val="auto"/>
                <w:szCs w:val="21"/>
                <w:highlight w:val="none"/>
              </w:rPr>
            </w:pPr>
            <w:r>
              <w:rPr>
                <w:rFonts w:hint="eastAsia" w:ascii="宋体" w:hAnsi="宋体"/>
                <w:color w:val="auto"/>
                <w:szCs w:val="21"/>
                <w:highlight w:val="none"/>
              </w:rPr>
              <w:t>项目名称</w:t>
            </w:r>
          </w:p>
        </w:tc>
        <w:tc>
          <w:tcPr>
            <w:tcW w:w="2714" w:type="dxa"/>
            <w:vAlign w:val="center"/>
          </w:tcPr>
          <w:p>
            <w:pPr>
              <w:spacing w:line="360" w:lineRule="exact"/>
              <w:jc w:val="center"/>
              <w:rPr>
                <w:rFonts w:ascii="宋体" w:hAnsi="宋体"/>
                <w:color w:val="auto"/>
                <w:szCs w:val="21"/>
                <w:highlight w:val="none"/>
              </w:rPr>
            </w:pPr>
            <w:r>
              <w:rPr>
                <w:rFonts w:hint="eastAsia" w:ascii="宋体" w:hAnsi="宋体"/>
                <w:color w:val="auto"/>
                <w:szCs w:val="21"/>
                <w:highlight w:val="none"/>
              </w:rPr>
              <w:t>投标报价（元）</w:t>
            </w:r>
          </w:p>
        </w:tc>
        <w:tc>
          <w:tcPr>
            <w:tcW w:w="2302" w:type="dxa"/>
            <w:vAlign w:val="center"/>
          </w:tcPr>
          <w:p>
            <w:pPr>
              <w:spacing w:line="360" w:lineRule="exact"/>
              <w:jc w:val="center"/>
              <w:rPr>
                <w:rFonts w:ascii="宋体" w:hAnsi="宋体"/>
                <w:color w:val="auto"/>
                <w:szCs w:val="21"/>
                <w:highlight w:val="none"/>
              </w:rPr>
            </w:pPr>
            <w:r>
              <w:rPr>
                <w:rFonts w:hint="eastAsia" w:ascii="宋体" w:hAnsi="宋体"/>
                <w:color w:val="auto"/>
                <w:szCs w:val="21"/>
                <w:highlight w:val="none"/>
              </w:rPr>
              <w:t>合同履行期限</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trHeight w:val="680" w:hRule="atLeast"/>
          <w:jc w:val="center"/>
        </w:trPr>
        <w:tc>
          <w:tcPr>
            <w:tcW w:w="871" w:type="dxa"/>
            <w:vAlign w:val="center"/>
          </w:tcPr>
          <w:p>
            <w:pPr>
              <w:spacing w:line="360" w:lineRule="exact"/>
              <w:jc w:val="center"/>
              <w:rPr>
                <w:rFonts w:ascii="宋体" w:hAnsi="宋体"/>
                <w:color w:val="auto"/>
                <w:szCs w:val="21"/>
                <w:highlight w:val="none"/>
              </w:rPr>
            </w:pPr>
            <w:r>
              <w:rPr>
                <w:rFonts w:hint="eastAsia" w:ascii="宋体" w:hAnsi="宋体"/>
                <w:color w:val="auto"/>
                <w:szCs w:val="21"/>
                <w:highlight w:val="none"/>
              </w:rPr>
              <w:t>1</w:t>
            </w:r>
          </w:p>
        </w:tc>
        <w:tc>
          <w:tcPr>
            <w:tcW w:w="2974" w:type="dxa"/>
            <w:vAlign w:val="center"/>
          </w:tcPr>
          <w:p>
            <w:pPr>
              <w:spacing w:line="360" w:lineRule="exact"/>
              <w:jc w:val="center"/>
              <w:rPr>
                <w:rFonts w:ascii="宋体" w:hAnsi="宋体"/>
                <w:color w:val="auto"/>
                <w:szCs w:val="21"/>
                <w:highlight w:val="none"/>
              </w:rPr>
            </w:pPr>
          </w:p>
        </w:tc>
        <w:tc>
          <w:tcPr>
            <w:tcW w:w="2714" w:type="dxa"/>
            <w:vAlign w:val="center"/>
          </w:tcPr>
          <w:p>
            <w:pPr>
              <w:spacing w:line="360" w:lineRule="exact"/>
              <w:jc w:val="center"/>
              <w:rPr>
                <w:rFonts w:ascii="宋体" w:hAnsi="宋体"/>
                <w:color w:val="auto"/>
                <w:szCs w:val="21"/>
                <w:highlight w:val="none"/>
              </w:rPr>
            </w:pPr>
          </w:p>
        </w:tc>
        <w:tc>
          <w:tcPr>
            <w:tcW w:w="2302" w:type="dxa"/>
            <w:vAlign w:val="center"/>
          </w:tcPr>
          <w:p>
            <w:pPr>
              <w:spacing w:line="360" w:lineRule="exact"/>
              <w:jc w:val="center"/>
              <w:rPr>
                <w:rFonts w:ascii="宋体" w:hAnsi="宋体"/>
                <w:color w:val="auto"/>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trHeight w:val="680" w:hRule="atLeast"/>
          <w:jc w:val="center"/>
        </w:trPr>
        <w:tc>
          <w:tcPr>
            <w:tcW w:w="8861" w:type="dxa"/>
            <w:gridSpan w:val="4"/>
            <w:vAlign w:val="center"/>
          </w:tcPr>
          <w:p>
            <w:pPr>
              <w:spacing w:line="360" w:lineRule="exact"/>
              <w:rPr>
                <w:rFonts w:ascii="宋体" w:hAnsi="宋体"/>
                <w:color w:val="auto"/>
                <w:szCs w:val="21"/>
                <w:highlight w:val="none"/>
              </w:rPr>
            </w:pPr>
            <w:r>
              <w:rPr>
                <w:rFonts w:hint="eastAsia" w:ascii="宋体" w:hAnsi="宋体"/>
                <w:color w:val="auto"/>
                <w:szCs w:val="21"/>
                <w:highlight w:val="none"/>
              </w:rPr>
              <w:t>总价（大写）：人民币                                小写：      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trHeight w:val="680" w:hRule="atLeast"/>
          <w:jc w:val="center"/>
        </w:trPr>
        <w:tc>
          <w:tcPr>
            <w:tcW w:w="8861" w:type="dxa"/>
            <w:gridSpan w:val="4"/>
            <w:vAlign w:val="center"/>
          </w:tcPr>
          <w:p>
            <w:pPr>
              <w:widowControl/>
              <w:spacing w:line="360" w:lineRule="auto"/>
              <w:rPr>
                <w:rFonts w:cs="宋体"/>
                <w:color w:val="auto"/>
                <w:szCs w:val="21"/>
                <w:highlight w:val="none"/>
              </w:rPr>
            </w:pPr>
            <w:r>
              <w:rPr>
                <w:rFonts w:hint="eastAsia" w:cs="宋体"/>
                <w:color w:val="auto"/>
                <w:szCs w:val="21"/>
                <w:highlight w:val="none"/>
              </w:rPr>
              <w:t>是否小微</w:t>
            </w:r>
            <w:r>
              <w:rPr>
                <w:rFonts w:hint="eastAsia" w:ascii="宋体" w:hAnsi="宋体"/>
                <w:color w:val="auto"/>
                <w:szCs w:val="21"/>
                <w:highlight w:val="none"/>
              </w:rPr>
              <w:t xml:space="preserve">企业  : □小型      □微型   </w:t>
            </w:r>
            <w:r>
              <w:rPr>
                <w:rFonts w:ascii="宋体" w:hAnsi="宋体"/>
                <w:color w:val="auto"/>
                <w:szCs w:val="21"/>
                <w:highlight w:val="none"/>
              </w:rPr>
              <w:t xml:space="preserve">  </w:t>
            </w:r>
            <w:r>
              <w:rPr>
                <w:rFonts w:hint="eastAsia" w:ascii="宋体" w:hAnsi="宋体"/>
                <w:color w:val="auto"/>
                <w:szCs w:val="21"/>
                <w:highlight w:val="none"/>
              </w:rPr>
              <w:t>□否</w:t>
            </w:r>
          </w:p>
          <w:p>
            <w:pPr>
              <w:spacing w:line="360" w:lineRule="exact"/>
              <w:rPr>
                <w:rFonts w:ascii="宋体" w:hAnsi="宋体"/>
                <w:color w:val="auto"/>
                <w:szCs w:val="21"/>
                <w:highlight w:val="none"/>
              </w:rPr>
            </w:pPr>
            <w:r>
              <w:rPr>
                <w:rFonts w:hint="eastAsia" w:ascii="宋体" w:hAnsi="宋体"/>
                <w:color w:val="auto"/>
                <w:szCs w:val="21"/>
                <w:highlight w:val="none"/>
              </w:rPr>
              <w:t>是否残疾人或监狱企业：□小型     □微型     □否</w:t>
            </w:r>
          </w:p>
        </w:tc>
      </w:tr>
    </w:tbl>
    <w:p>
      <w:pPr>
        <w:spacing w:line="360" w:lineRule="auto"/>
        <w:rPr>
          <w:rFonts w:hAnsi="宋体" w:cs="宋体"/>
          <w:color w:val="auto"/>
          <w:szCs w:val="21"/>
          <w:highlight w:val="none"/>
        </w:rPr>
      </w:pPr>
    </w:p>
    <w:p>
      <w:pPr>
        <w:spacing w:line="480" w:lineRule="auto"/>
        <w:rPr>
          <w:rFonts w:hAnsi="宋体" w:cs="宋体"/>
          <w:color w:val="auto"/>
          <w:szCs w:val="21"/>
          <w:highlight w:val="none"/>
        </w:rPr>
      </w:pPr>
      <w:r>
        <w:rPr>
          <w:rFonts w:hint="eastAsia" w:hAnsi="宋体" w:cs="宋体"/>
          <w:color w:val="auto"/>
          <w:szCs w:val="21"/>
          <w:highlight w:val="none"/>
        </w:rPr>
        <w:t>磋商响应单位：（单位盖章）</w:t>
      </w:r>
    </w:p>
    <w:p>
      <w:pPr>
        <w:spacing w:line="480" w:lineRule="auto"/>
        <w:rPr>
          <w:rFonts w:hAnsi="宋体" w:cs="宋体"/>
          <w:color w:val="auto"/>
          <w:szCs w:val="21"/>
          <w:highlight w:val="none"/>
        </w:rPr>
      </w:pPr>
      <w:r>
        <w:rPr>
          <w:rFonts w:hint="eastAsia" w:hAnsi="宋体" w:cs="宋体"/>
          <w:color w:val="auto"/>
          <w:szCs w:val="21"/>
          <w:highlight w:val="none"/>
        </w:rPr>
        <w:t>法定代表人或代理人：（签字或盖章）</w:t>
      </w:r>
    </w:p>
    <w:p>
      <w:pPr>
        <w:spacing w:line="480" w:lineRule="auto"/>
        <w:rPr>
          <w:rFonts w:hAnsi="宋体" w:cs="宋体"/>
          <w:color w:val="auto"/>
          <w:szCs w:val="21"/>
          <w:highlight w:val="none"/>
        </w:rPr>
      </w:pPr>
      <w:r>
        <w:rPr>
          <w:rFonts w:hint="eastAsia" w:hAnsi="宋体" w:cs="宋体"/>
          <w:color w:val="auto"/>
          <w:szCs w:val="21"/>
          <w:highlight w:val="none"/>
        </w:rPr>
        <w:t>日期：         年         月       日</w:t>
      </w:r>
    </w:p>
    <w:p>
      <w:pPr>
        <w:pStyle w:val="2"/>
        <w:rPr>
          <w:rFonts w:cs="宋体"/>
          <w:color w:val="auto"/>
          <w:szCs w:val="21"/>
          <w:highlight w:val="none"/>
        </w:rPr>
      </w:pPr>
    </w:p>
    <w:p>
      <w:pPr>
        <w:rPr>
          <w:color w:val="auto"/>
          <w:highlight w:val="none"/>
        </w:rPr>
      </w:pPr>
    </w:p>
    <w:p>
      <w:pPr>
        <w:pStyle w:val="271"/>
        <w:spacing w:line="480" w:lineRule="auto"/>
        <w:rPr>
          <w:rFonts w:hAnsi="宋体" w:cs="宋体"/>
          <w:color w:val="auto"/>
          <w:highlight w:val="none"/>
        </w:rPr>
      </w:pPr>
      <w:r>
        <w:rPr>
          <w:rFonts w:hint="eastAsia" w:hAnsi="宋体" w:cs="宋体"/>
          <w:color w:val="auto"/>
          <w:highlight w:val="none"/>
        </w:rPr>
        <w:t>说明：1、供应商未按照本报价表格式进行报价，其响应文件将被拒绝。</w:t>
      </w:r>
    </w:p>
    <w:p>
      <w:pPr>
        <w:pStyle w:val="271"/>
        <w:spacing w:line="480" w:lineRule="auto"/>
        <w:ind w:firstLine="630" w:firstLineChars="300"/>
        <w:rPr>
          <w:rFonts w:hAnsi="宋体" w:cs="宋体"/>
          <w:color w:val="auto"/>
          <w:highlight w:val="none"/>
        </w:rPr>
      </w:pPr>
      <w:r>
        <w:rPr>
          <w:rFonts w:hint="eastAsia" w:hAnsi="宋体" w:cs="宋体"/>
          <w:color w:val="auto"/>
          <w:highlight w:val="none"/>
        </w:rPr>
        <w:t>2、供应商根据企业类型，请自行在所属“□”栏上打“√”。</w:t>
      </w:r>
    </w:p>
    <w:p>
      <w:pPr>
        <w:pStyle w:val="271"/>
        <w:spacing w:line="480" w:lineRule="auto"/>
        <w:ind w:firstLine="630" w:firstLineChars="300"/>
        <w:rPr>
          <w:rFonts w:hAnsi="宋体" w:cs="宋体"/>
          <w:color w:val="auto"/>
          <w:highlight w:val="none"/>
        </w:rPr>
        <w:sectPr>
          <w:pgSz w:w="11906" w:h="16838"/>
          <w:pgMar w:top="1440" w:right="1558" w:bottom="1440" w:left="1588" w:header="737" w:footer="1247" w:gutter="113"/>
          <w:cols w:space="1701" w:num="1"/>
          <w:titlePg/>
          <w:docGrid w:linePitch="360" w:charSpace="0"/>
        </w:sectPr>
      </w:pPr>
      <w:r>
        <w:rPr>
          <w:rFonts w:hint="eastAsia" w:hAnsi="宋体" w:cs="宋体"/>
          <w:color w:val="auto"/>
          <w:highlight w:val="none"/>
        </w:rPr>
        <w:t>3、本表中的报价为综合报价应包括在承包期内作业服务需要的人工费（包括人员基本工资、所有发生的加班工资、非超龄人员社保、节假日补贴、服装费、高温费、项目人员意外险等）和设备日常维修等养护费以及在服务过程中发生的一切费用、采购代理服务费、利润、税金、政策性文件规定及合同包含的所有风险、责任等一切费用。</w:t>
      </w:r>
    </w:p>
    <w:p>
      <w:pPr>
        <w:pStyle w:val="266"/>
        <w:outlineLvl w:val="1"/>
        <w:rPr>
          <w:rFonts w:ascii="宋体" w:hAnsi="宋体" w:cs="宋体"/>
          <w:b/>
          <w:bCs/>
          <w:color w:val="auto"/>
          <w:sz w:val="21"/>
          <w:szCs w:val="21"/>
          <w:highlight w:val="none"/>
        </w:rPr>
      </w:pPr>
      <w:bookmarkStart w:id="31" w:name="_Toc18106"/>
      <w:r>
        <w:rPr>
          <w:rFonts w:hint="eastAsia" w:ascii="宋体" w:hAnsi="宋体" w:cs="宋体"/>
          <w:b/>
          <w:bCs/>
          <w:color w:val="auto"/>
          <w:sz w:val="21"/>
          <w:szCs w:val="21"/>
          <w:highlight w:val="none"/>
        </w:rPr>
        <w:t>格式4：磋商报价分析表</w:t>
      </w:r>
    </w:p>
    <w:p>
      <w:pPr>
        <w:pStyle w:val="266"/>
        <w:outlineLvl w:val="1"/>
        <w:rPr>
          <w:rFonts w:ascii="宋体" w:hAnsi="宋体" w:cs="宋体"/>
          <w:b/>
          <w:bCs/>
          <w:color w:val="auto"/>
          <w:sz w:val="21"/>
          <w:szCs w:val="21"/>
          <w:highlight w:val="none"/>
        </w:rPr>
      </w:pPr>
    </w:p>
    <w:p>
      <w:pPr>
        <w:pStyle w:val="266"/>
        <w:spacing w:after="312"/>
        <w:jc w:val="center"/>
        <w:outlineLvl w:val="1"/>
        <w:rPr>
          <w:rFonts w:ascii="宋体" w:hAnsi="宋体" w:cs="宋体"/>
          <w:b/>
          <w:bCs/>
          <w:color w:val="auto"/>
          <w:sz w:val="21"/>
          <w:szCs w:val="21"/>
          <w:highlight w:val="none"/>
        </w:rPr>
      </w:pPr>
      <w:r>
        <w:rPr>
          <w:rFonts w:hint="eastAsia" w:ascii="宋体" w:hAnsi="宋体" w:cs="宋体"/>
          <w:b/>
          <w:bCs/>
          <w:color w:val="auto"/>
          <w:sz w:val="21"/>
          <w:szCs w:val="21"/>
          <w:highlight w:val="none"/>
        </w:rPr>
        <w:t>磋商报价分析表</w:t>
      </w:r>
    </w:p>
    <w:p>
      <w:pPr>
        <w:pStyle w:val="265"/>
        <w:spacing w:line="460" w:lineRule="exact"/>
        <w:jc w:val="left"/>
        <w:rPr>
          <w:rFonts w:hAnsi="宋体" w:eastAsia="宋体" w:cs="宋体"/>
          <w:color w:val="auto"/>
          <w:sz w:val="21"/>
          <w:szCs w:val="21"/>
          <w:highlight w:val="none"/>
        </w:rPr>
      </w:pPr>
      <w:r>
        <w:rPr>
          <w:rFonts w:hint="eastAsia" w:hAnsi="宋体" w:eastAsia="宋体" w:cs="宋体"/>
          <w:color w:val="auto"/>
          <w:sz w:val="21"/>
          <w:szCs w:val="21"/>
          <w:highlight w:val="none"/>
        </w:rPr>
        <w:t>项目编号：</w:t>
      </w:r>
    </w:p>
    <w:p>
      <w:pPr>
        <w:pStyle w:val="265"/>
        <w:spacing w:line="460" w:lineRule="exact"/>
        <w:jc w:val="left"/>
        <w:rPr>
          <w:rFonts w:hAnsi="宋体" w:eastAsia="宋体" w:cs="宋体"/>
          <w:color w:val="auto"/>
          <w:sz w:val="21"/>
          <w:szCs w:val="21"/>
          <w:highlight w:val="none"/>
        </w:rPr>
      </w:pPr>
      <w:r>
        <w:rPr>
          <w:rFonts w:hint="eastAsia" w:hAnsi="宋体" w:eastAsia="宋体" w:cs="宋体"/>
          <w:color w:val="auto"/>
          <w:sz w:val="21"/>
          <w:szCs w:val="21"/>
          <w:highlight w:val="none"/>
        </w:rPr>
        <w:t>标段名称：</w:t>
      </w:r>
    </w:p>
    <w:tbl>
      <w:tblPr>
        <w:tblStyle w:val="43"/>
        <w:tblW w:w="8836"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965"/>
        <w:gridCol w:w="2628"/>
        <w:gridCol w:w="1132"/>
        <w:gridCol w:w="1159"/>
        <w:gridCol w:w="1393"/>
        <w:gridCol w:w="1559"/>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jc w:val="center"/>
        </w:trPr>
        <w:tc>
          <w:tcPr>
            <w:tcW w:w="965" w:type="dxa"/>
          </w:tcPr>
          <w:p>
            <w:pPr>
              <w:spacing w:line="360" w:lineRule="auto"/>
              <w:jc w:val="center"/>
              <w:rPr>
                <w:rFonts w:ascii="宋体" w:hAnsi="宋体" w:cs="宋体"/>
                <w:color w:val="auto"/>
                <w:highlight w:val="none"/>
              </w:rPr>
            </w:pPr>
            <w:r>
              <w:rPr>
                <w:rFonts w:hint="eastAsia" w:ascii="宋体" w:hAnsi="宋体" w:cs="宋体"/>
                <w:color w:val="auto"/>
                <w:highlight w:val="none"/>
              </w:rPr>
              <w:t>序号</w:t>
            </w:r>
          </w:p>
        </w:tc>
        <w:tc>
          <w:tcPr>
            <w:tcW w:w="2628" w:type="dxa"/>
            <w:vAlign w:val="center"/>
          </w:tcPr>
          <w:p>
            <w:pPr>
              <w:spacing w:line="360" w:lineRule="auto"/>
              <w:jc w:val="center"/>
              <w:rPr>
                <w:rFonts w:ascii="宋体" w:hAnsi="宋体" w:cs="宋体"/>
                <w:color w:val="auto"/>
                <w:highlight w:val="none"/>
              </w:rPr>
            </w:pPr>
            <w:r>
              <w:rPr>
                <w:rFonts w:hint="eastAsia" w:ascii="宋体" w:hAnsi="宋体" w:cs="宋体"/>
                <w:color w:val="auto"/>
                <w:highlight w:val="none"/>
              </w:rPr>
              <w:t>内容</w:t>
            </w:r>
          </w:p>
        </w:tc>
        <w:tc>
          <w:tcPr>
            <w:tcW w:w="1132" w:type="dxa"/>
            <w:vAlign w:val="center"/>
          </w:tcPr>
          <w:p>
            <w:pPr>
              <w:spacing w:line="360" w:lineRule="auto"/>
              <w:jc w:val="center"/>
              <w:rPr>
                <w:rFonts w:ascii="宋体" w:hAnsi="宋体" w:cs="宋体"/>
                <w:color w:val="auto"/>
                <w:highlight w:val="none"/>
              </w:rPr>
            </w:pPr>
            <w:r>
              <w:rPr>
                <w:rFonts w:hint="eastAsia" w:ascii="宋体" w:hAnsi="宋体" w:cs="宋体"/>
                <w:color w:val="auto"/>
                <w:highlight w:val="none"/>
              </w:rPr>
              <w:t>单位</w:t>
            </w:r>
          </w:p>
        </w:tc>
        <w:tc>
          <w:tcPr>
            <w:tcW w:w="1159" w:type="dxa"/>
            <w:vAlign w:val="center"/>
          </w:tcPr>
          <w:p>
            <w:pPr>
              <w:spacing w:line="360" w:lineRule="auto"/>
              <w:jc w:val="center"/>
              <w:rPr>
                <w:rFonts w:ascii="宋体" w:hAnsi="宋体" w:cs="宋体"/>
                <w:color w:val="auto"/>
                <w:highlight w:val="none"/>
              </w:rPr>
            </w:pPr>
            <w:r>
              <w:rPr>
                <w:rFonts w:hint="eastAsia" w:ascii="宋体" w:hAnsi="宋体" w:cs="宋体"/>
                <w:color w:val="auto"/>
                <w:highlight w:val="none"/>
              </w:rPr>
              <w:t>数量</w:t>
            </w:r>
          </w:p>
        </w:tc>
        <w:tc>
          <w:tcPr>
            <w:tcW w:w="1393" w:type="dxa"/>
            <w:vAlign w:val="center"/>
          </w:tcPr>
          <w:p>
            <w:pPr>
              <w:spacing w:line="360" w:lineRule="auto"/>
              <w:jc w:val="center"/>
              <w:rPr>
                <w:rFonts w:ascii="宋体" w:hAnsi="宋体" w:cs="宋体"/>
                <w:color w:val="auto"/>
                <w:highlight w:val="none"/>
              </w:rPr>
            </w:pPr>
            <w:r>
              <w:rPr>
                <w:rFonts w:hint="eastAsia" w:ascii="宋体" w:hAnsi="宋体" w:cs="宋体"/>
                <w:color w:val="auto"/>
                <w:highlight w:val="none"/>
              </w:rPr>
              <w:t>单价（元）</w:t>
            </w:r>
          </w:p>
        </w:tc>
        <w:tc>
          <w:tcPr>
            <w:tcW w:w="1559" w:type="dxa"/>
            <w:vAlign w:val="center"/>
          </w:tcPr>
          <w:p>
            <w:pPr>
              <w:spacing w:line="360" w:lineRule="auto"/>
              <w:jc w:val="center"/>
              <w:rPr>
                <w:rFonts w:ascii="宋体" w:hAnsi="宋体" w:cs="宋体"/>
                <w:color w:val="auto"/>
                <w:highlight w:val="none"/>
              </w:rPr>
            </w:pPr>
            <w:r>
              <w:rPr>
                <w:rFonts w:hint="eastAsia" w:ascii="宋体" w:hAnsi="宋体" w:cs="宋体"/>
                <w:color w:val="auto"/>
                <w:highlight w:val="none"/>
              </w:rPr>
              <w:t>总价（元）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jc w:val="center"/>
        </w:trPr>
        <w:tc>
          <w:tcPr>
            <w:tcW w:w="965" w:type="dxa"/>
            <w:vAlign w:val="center"/>
          </w:tcPr>
          <w:p>
            <w:pPr>
              <w:spacing w:line="400" w:lineRule="exact"/>
              <w:jc w:val="center"/>
              <w:rPr>
                <w:rFonts w:hAnsi="宋体" w:cs="宋体"/>
                <w:color w:val="auto"/>
                <w:szCs w:val="20"/>
                <w:highlight w:val="none"/>
              </w:rPr>
            </w:pPr>
            <w:r>
              <w:rPr>
                <w:rFonts w:hint="eastAsia" w:ascii="宋体" w:hAnsi="宋体" w:cs="宋体"/>
                <w:color w:val="auto"/>
                <w:szCs w:val="21"/>
                <w:highlight w:val="none"/>
              </w:rPr>
              <w:t>1</w:t>
            </w:r>
          </w:p>
        </w:tc>
        <w:tc>
          <w:tcPr>
            <w:tcW w:w="2628" w:type="dxa"/>
            <w:vAlign w:val="center"/>
          </w:tcPr>
          <w:p>
            <w:pPr>
              <w:spacing w:line="360" w:lineRule="auto"/>
              <w:jc w:val="left"/>
              <w:rPr>
                <w:rFonts w:ascii="宋体" w:hAnsi="宋体" w:eastAsia="楷体_GB2312" w:cs="宋体"/>
                <w:color w:val="auto"/>
                <w:sz w:val="24"/>
                <w:szCs w:val="20"/>
                <w:highlight w:val="none"/>
              </w:rPr>
            </w:pPr>
            <w:r>
              <w:rPr>
                <w:rFonts w:hint="eastAsia" w:ascii="宋体" w:hAnsi="宋体" w:cs="宋体"/>
                <w:color w:val="auto"/>
                <w:szCs w:val="21"/>
                <w:highlight w:val="none"/>
              </w:rPr>
              <w:t>人员工资</w:t>
            </w:r>
          </w:p>
        </w:tc>
        <w:tc>
          <w:tcPr>
            <w:tcW w:w="1132" w:type="dxa"/>
          </w:tcPr>
          <w:p>
            <w:pPr>
              <w:spacing w:line="360" w:lineRule="auto"/>
              <w:jc w:val="center"/>
              <w:rPr>
                <w:rFonts w:ascii="宋体" w:hAnsi="宋体" w:cs="宋体"/>
                <w:color w:val="auto"/>
                <w:highlight w:val="none"/>
              </w:rPr>
            </w:pPr>
          </w:p>
        </w:tc>
        <w:tc>
          <w:tcPr>
            <w:tcW w:w="1159" w:type="dxa"/>
          </w:tcPr>
          <w:p>
            <w:pPr>
              <w:spacing w:line="360" w:lineRule="auto"/>
              <w:jc w:val="center"/>
              <w:rPr>
                <w:rFonts w:ascii="宋体" w:hAnsi="宋体" w:cs="宋体"/>
                <w:color w:val="auto"/>
                <w:highlight w:val="none"/>
              </w:rPr>
            </w:pPr>
          </w:p>
        </w:tc>
        <w:tc>
          <w:tcPr>
            <w:tcW w:w="1393" w:type="dxa"/>
          </w:tcPr>
          <w:p>
            <w:pPr>
              <w:spacing w:line="360" w:lineRule="auto"/>
              <w:jc w:val="center"/>
              <w:rPr>
                <w:rFonts w:ascii="宋体" w:hAnsi="宋体" w:cs="宋体"/>
                <w:color w:val="auto"/>
                <w:highlight w:val="none"/>
              </w:rPr>
            </w:pPr>
          </w:p>
        </w:tc>
        <w:tc>
          <w:tcPr>
            <w:tcW w:w="1559" w:type="dxa"/>
          </w:tcPr>
          <w:p>
            <w:pPr>
              <w:spacing w:line="360" w:lineRule="auto"/>
              <w:jc w:val="center"/>
              <w:rPr>
                <w:rFonts w:ascii="宋体" w:hAnsi="宋体" w:cs="宋体"/>
                <w:color w:val="auto"/>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jc w:val="center"/>
        </w:trPr>
        <w:tc>
          <w:tcPr>
            <w:tcW w:w="965" w:type="dxa"/>
            <w:vAlign w:val="center"/>
          </w:tcPr>
          <w:p>
            <w:pPr>
              <w:spacing w:line="400" w:lineRule="exact"/>
              <w:jc w:val="center"/>
              <w:rPr>
                <w:rFonts w:hAnsi="宋体" w:cs="宋体"/>
                <w:color w:val="auto"/>
                <w:szCs w:val="20"/>
                <w:highlight w:val="none"/>
              </w:rPr>
            </w:pPr>
            <w:r>
              <w:rPr>
                <w:rFonts w:hint="eastAsia" w:ascii="宋体" w:hAnsi="宋体" w:cs="宋体"/>
                <w:color w:val="auto"/>
                <w:szCs w:val="21"/>
                <w:highlight w:val="none"/>
              </w:rPr>
              <w:t>2</w:t>
            </w:r>
          </w:p>
        </w:tc>
        <w:tc>
          <w:tcPr>
            <w:tcW w:w="2628" w:type="dxa"/>
            <w:vAlign w:val="center"/>
          </w:tcPr>
          <w:p>
            <w:pPr>
              <w:spacing w:line="360" w:lineRule="auto"/>
              <w:jc w:val="left"/>
              <w:rPr>
                <w:rFonts w:ascii="宋体" w:hAnsi="宋体" w:eastAsia="楷体_GB2312" w:cs="宋体"/>
                <w:color w:val="auto"/>
                <w:sz w:val="24"/>
                <w:szCs w:val="20"/>
                <w:highlight w:val="none"/>
              </w:rPr>
            </w:pPr>
            <w:r>
              <w:rPr>
                <w:rFonts w:hint="eastAsia" w:ascii="宋体" w:hAnsi="宋体" w:cs="宋体"/>
                <w:color w:val="auto"/>
                <w:szCs w:val="21"/>
                <w:highlight w:val="none"/>
              </w:rPr>
              <w:t>社保</w:t>
            </w:r>
          </w:p>
        </w:tc>
        <w:tc>
          <w:tcPr>
            <w:tcW w:w="1132" w:type="dxa"/>
          </w:tcPr>
          <w:p>
            <w:pPr>
              <w:spacing w:line="360" w:lineRule="auto"/>
              <w:jc w:val="center"/>
              <w:rPr>
                <w:rFonts w:ascii="宋体" w:hAnsi="宋体" w:cs="宋体"/>
                <w:color w:val="auto"/>
                <w:highlight w:val="none"/>
              </w:rPr>
            </w:pPr>
          </w:p>
        </w:tc>
        <w:tc>
          <w:tcPr>
            <w:tcW w:w="1159" w:type="dxa"/>
          </w:tcPr>
          <w:p>
            <w:pPr>
              <w:spacing w:line="360" w:lineRule="auto"/>
              <w:jc w:val="center"/>
              <w:rPr>
                <w:rFonts w:ascii="宋体" w:hAnsi="宋体" w:cs="宋体"/>
                <w:color w:val="auto"/>
                <w:highlight w:val="none"/>
              </w:rPr>
            </w:pPr>
          </w:p>
        </w:tc>
        <w:tc>
          <w:tcPr>
            <w:tcW w:w="1393" w:type="dxa"/>
          </w:tcPr>
          <w:p>
            <w:pPr>
              <w:spacing w:line="360" w:lineRule="auto"/>
              <w:jc w:val="center"/>
              <w:rPr>
                <w:rFonts w:ascii="宋体" w:hAnsi="宋体" w:cs="宋体"/>
                <w:color w:val="auto"/>
                <w:highlight w:val="none"/>
              </w:rPr>
            </w:pPr>
          </w:p>
        </w:tc>
        <w:tc>
          <w:tcPr>
            <w:tcW w:w="1559" w:type="dxa"/>
          </w:tcPr>
          <w:p>
            <w:pPr>
              <w:spacing w:line="360" w:lineRule="auto"/>
              <w:jc w:val="center"/>
              <w:rPr>
                <w:rFonts w:ascii="宋体" w:hAnsi="宋体" w:cs="宋体"/>
                <w:color w:val="auto"/>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jc w:val="center"/>
        </w:trPr>
        <w:tc>
          <w:tcPr>
            <w:tcW w:w="965" w:type="dxa"/>
            <w:vAlign w:val="center"/>
          </w:tcPr>
          <w:p>
            <w:pPr>
              <w:spacing w:line="400" w:lineRule="exact"/>
              <w:jc w:val="center"/>
              <w:rPr>
                <w:rFonts w:hAnsi="宋体" w:cs="宋体"/>
                <w:color w:val="auto"/>
                <w:szCs w:val="20"/>
                <w:highlight w:val="none"/>
              </w:rPr>
            </w:pPr>
            <w:r>
              <w:rPr>
                <w:rFonts w:hint="eastAsia" w:ascii="宋体" w:hAnsi="宋体" w:cs="宋体"/>
                <w:color w:val="auto"/>
                <w:szCs w:val="21"/>
                <w:highlight w:val="none"/>
              </w:rPr>
              <w:t>3</w:t>
            </w:r>
          </w:p>
        </w:tc>
        <w:tc>
          <w:tcPr>
            <w:tcW w:w="2628" w:type="dxa"/>
            <w:vAlign w:val="center"/>
          </w:tcPr>
          <w:p>
            <w:pPr>
              <w:spacing w:line="360" w:lineRule="auto"/>
              <w:jc w:val="left"/>
              <w:rPr>
                <w:rFonts w:ascii="宋体" w:hAnsi="宋体" w:eastAsia="楷体_GB2312" w:cs="宋体"/>
                <w:color w:val="auto"/>
                <w:sz w:val="24"/>
                <w:szCs w:val="20"/>
                <w:highlight w:val="none"/>
              </w:rPr>
            </w:pPr>
            <w:r>
              <w:rPr>
                <w:rFonts w:hint="eastAsia" w:ascii="宋体" w:hAnsi="宋体" w:cs="宋体"/>
                <w:color w:val="auto"/>
                <w:szCs w:val="21"/>
                <w:highlight w:val="none"/>
              </w:rPr>
              <w:t>人身意外伤害保险费</w:t>
            </w:r>
          </w:p>
        </w:tc>
        <w:tc>
          <w:tcPr>
            <w:tcW w:w="1132" w:type="dxa"/>
          </w:tcPr>
          <w:p>
            <w:pPr>
              <w:spacing w:line="360" w:lineRule="auto"/>
              <w:jc w:val="center"/>
              <w:rPr>
                <w:rFonts w:ascii="宋体" w:hAnsi="宋体" w:cs="宋体"/>
                <w:color w:val="auto"/>
                <w:highlight w:val="none"/>
              </w:rPr>
            </w:pPr>
          </w:p>
        </w:tc>
        <w:tc>
          <w:tcPr>
            <w:tcW w:w="1159" w:type="dxa"/>
          </w:tcPr>
          <w:p>
            <w:pPr>
              <w:spacing w:line="360" w:lineRule="auto"/>
              <w:jc w:val="center"/>
              <w:rPr>
                <w:rFonts w:ascii="宋体" w:hAnsi="宋体" w:cs="宋体"/>
                <w:color w:val="auto"/>
                <w:highlight w:val="none"/>
              </w:rPr>
            </w:pPr>
          </w:p>
        </w:tc>
        <w:tc>
          <w:tcPr>
            <w:tcW w:w="1393" w:type="dxa"/>
          </w:tcPr>
          <w:p>
            <w:pPr>
              <w:spacing w:line="360" w:lineRule="auto"/>
              <w:jc w:val="center"/>
              <w:rPr>
                <w:rFonts w:ascii="宋体" w:hAnsi="宋体" w:cs="宋体"/>
                <w:color w:val="auto"/>
                <w:highlight w:val="none"/>
              </w:rPr>
            </w:pPr>
          </w:p>
        </w:tc>
        <w:tc>
          <w:tcPr>
            <w:tcW w:w="1559" w:type="dxa"/>
          </w:tcPr>
          <w:p>
            <w:pPr>
              <w:spacing w:line="360" w:lineRule="auto"/>
              <w:jc w:val="center"/>
              <w:rPr>
                <w:rFonts w:ascii="宋体" w:hAnsi="宋体" w:cs="宋体"/>
                <w:color w:val="auto"/>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jc w:val="center"/>
        </w:trPr>
        <w:tc>
          <w:tcPr>
            <w:tcW w:w="965" w:type="dxa"/>
            <w:vAlign w:val="center"/>
          </w:tcPr>
          <w:p>
            <w:pPr>
              <w:spacing w:line="400" w:lineRule="exact"/>
              <w:jc w:val="center"/>
              <w:rPr>
                <w:rFonts w:hAnsi="宋体" w:cs="宋体"/>
                <w:color w:val="auto"/>
                <w:szCs w:val="20"/>
                <w:highlight w:val="none"/>
              </w:rPr>
            </w:pPr>
            <w:r>
              <w:rPr>
                <w:rFonts w:hint="eastAsia" w:ascii="宋体" w:hAnsi="宋体" w:cs="宋体"/>
                <w:color w:val="auto"/>
                <w:szCs w:val="21"/>
                <w:highlight w:val="none"/>
              </w:rPr>
              <w:t>4</w:t>
            </w:r>
          </w:p>
        </w:tc>
        <w:tc>
          <w:tcPr>
            <w:tcW w:w="2628" w:type="dxa"/>
            <w:vAlign w:val="center"/>
          </w:tcPr>
          <w:p>
            <w:pPr>
              <w:spacing w:line="360" w:lineRule="auto"/>
              <w:jc w:val="left"/>
              <w:rPr>
                <w:rFonts w:ascii="宋体" w:hAnsi="宋体" w:eastAsia="楷体_GB2312" w:cs="宋体"/>
                <w:color w:val="auto"/>
                <w:sz w:val="24"/>
                <w:szCs w:val="20"/>
                <w:highlight w:val="none"/>
              </w:rPr>
            </w:pPr>
            <w:r>
              <w:rPr>
                <w:rFonts w:hint="eastAsia" w:ascii="宋体" w:hAnsi="宋体" w:cs="宋体"/>
                <w:color w:val="auto"/>
                <w:szCs w:val="21"/>
                <w:highlight w:val="none"/>
              </w:rPr>
              <w:t>加班费</w:t>
            </w:r>
          </w:p>
        </w:tc>
        <w:tc>
          <w:tcPr>
            <w:tcW w:w="1132" w:type="dxa"/>
          </w:tcPr>
          <w:p>
            <w:pPr>
              <w:spacing w:line="360" w:lineRule="auto"/>
              <w:jc w:val="center"/>
              <w:rPr>
                <w:rFonts w:ascii="宋体" w:hAnsi="宋体" w:cs="宋体"/>
                <w:color w:val="auto"/>
                <w:highlight w:val="none"/>
              </w:rPr>
            </w:pPr>
          </w:p>
        </w:tc>
        <w:tc>
          <w:tcPr>
            <w:tcW w:w="1159" w:type="dxa"/>
          </w:tcPr>
          <w:p>
            <w:pPr>
              <w:spacing w:line="360" w:lineRule="auto"/>
              <w:jc w:val="center"/>
              <w:rPr>
                <w:rFonts w:ascii="宋体" w:hAnsi="宋体" w:cs="宋体"/>
                <w:color w:val="auto"/>
                <w:highlight w:val="none"/>
              </w:rPr>
            </w:pPr>
          </w:p>
        </w:tc>
        <w:tc>
          <w:tcPr>
            <w:tcW w:w="1393" w:type="dxa"/>
          </w:tcPr>
          <w:p>
            <w:pPr>
              <w:spacing w:line="360" w:lineRule="auto"/>
              <w:jc w:val="center"/>
              <w:rPr>
                <w:rFonts w:ascii="宋体" w:hAnsi="宋体" w:cs="宋体"/>
                <w:color w:val="auto"/>
                <w:highlight w:val="none"/>
              </w:rPr>
            </w:pPr>
          </w:p>
        </w:tc>
        <w:tc>
          <w:tcPr>
            <w:tcW w:w="1559" w:type="dxa"/>
          </w:tcPr>
          <w:p>
            <w:pPr>
              <w:spacing w:line="360" w:lineRule="auto"/>
              <w:jc w:val="center"/>
              <w:rPr>
                <w:rFonts w:ascii="宋体" w:hAnsi="宋体" w:cs="宋体"/>
                <w:color w:val="auto"/>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jc w:val="center"/>
        </w:trPr>
        <w:tc>
          <w:tcPr>
            <w:tcW w:w="965" w:type="dxa"/>
            <w:vAlign w:val="center"/>
          </w:tcPr>
          <w:p>
            <w:pPr>
              <w:spacing w:line="400" w:lineRule="exact"/>
              <w:jc w:val="center"/>
              <w:rPr>
                <w:rFonts w:hAnsi="宋体" w:cs="宋体"/>
                <w:color w:val="auto"/>
                <w:szCs w:val="20"/>
                <w:highlight w:val="none"/>
              </w:rPr>
            </w:pPr>
            <w:r>
              <w:rPr>
                <w:rFonts w:hint="eastAsia" w:ascii="宋体" w:hAnsi="宋体" w:cs="宋体"/>
                <w:color w:val="auto"/>
                <w:szCs w:val="21"/>
                <w:highlight w:val="none"/>
              </w:rPr>
              <w:t>5</w:t>
            </w:r>
          </w:p>
        </w:tc>
        <w:tc>
          <w:tcPr>
            <w:tcW w:w="2628" w:type="dxa"/>
            <w:vAlign w:val="center"/>
          </w:tcPr>
          <w:p>
            <w:pPr>
              <w:spacing w:line="360" w:lineRule="auto"/>
              <w:jc w:val="left"/>
              <w:rPr>
                <w:rFonts w:ascii="宋体" w:hAnsi="宋体" w:eastAsia="楷体_GB2312" w:cs="宋体"/>
                <w:color w:val="auto"/>
                <w:sz w:val="24"/>
                <w:szCs w:val="20"/>
                <w:highlight w:val="none"/>
              </w:rPr>
            </w:pPr>
            <w:r>
              <w:rPr>
                <w:rFonts w:hint="eastAsia" w:ascii="宋体" w:hAnsi="宋体" w:cs="宋体"/>
                <w:color w:val="auto"/>
                <w:szCs w:val="21"/>
                <w:highlight w:val="none"/>
              </w:rPr>
              <w:t>高温费</w:t>
            </w:r>
          </w:p>
        </w:tc>
        <w:tc>
          <w:tcPr>
            <w:tcW w:w="1132" w:type="dxa"/>
          </w:tcPr>
          <w:p>
            <w:pPr>
              <w:spacing w:line="360" w:lineRule="auto"/>
              <w:jc w:val="center"/>
              <w:rPr>
                <w:rFonts w:ascii="宋体" w:hAnsi="宋体" w:cs="宋体"/>
                <w:color w:val="auto"/>
                <w:highlight w:val="none"/>
              </w:rPr>
            </w:pPr>
          </w:p>
        </w:tc>
        <w:tc>
          <w:tcPr>
            <w:tcW w:w="1159" w:type="dxa"/>
          </w:tcPr>
          <w:p>
            <w:pPr>
              <w:spacing w:line="360" w:lineRule="auto"/>
              <w:jc w:val="center"/>
              <w:rPr>
                <w:rFonts w:ascii="宋体" w:hAnsi="宋体" w:cs="宋体"/>
                <w:color w:val="auto"/>
                <w:highlight w:val="none"/>
              </w:rPr>
            </w:pPr>
          </w:p>
        </w:tc>
        <w:tc>
          <w:tcPr>
            <w:tcW w:w="1393" w:type="dxa"/>
          </w:tcPr>
          <w:p>
            <w:pPr>
              <w:spacing w:line="360" w:lineRule="auto"/>
              <w:jc w:val="center"/>
              <w:rPr>
                <w:rFonts w:ascii="宋体" w:hAnsi="宋体" w:cs="宋体"/>
                <w:color w:val="auto"/>
                <w:highlight w:val="none"/>
              </w:rPr>
            </w:pPr>
          </w:p>
        </w:tc>
        <w:tc>
          <w:tcPr>
            <w:tcW w:w="1559" w:type="dxa"/>
          </w:tcPr>
          <w:p>
            <w:pPr>
              <w:spacing w:line="360" w:lineRule="auto"/>
              <w:jc w:val="center"/>
              <w:rPr>
                <w:rFonts w:ascii="宋体" w:hAnsi="宋体" w:cs="宋体"/>
                <w:color w:val="auto"/>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jc w:val="center"/>
        </w:trPr>
        <w:tc>
          <w:tcPr>
            <w:tcW w:w="965" w:type="dxa"/>
            <w:vAlign w:val="center"/>
          </w:tcPr>
          <w:p>
            <w:pPr>
              <w:spacing w:line="400" w:lineRule="exact"/>
              <w:jc w:val="center"/>
              <w:rPr>
                <w:rFonts w:hAnsi="宋体" w:cs="宋体"/>
                <w:color w:val="auto"/>
                <w:szCs w:val="20"/>
                <w:highlight w:val="none"/>
              </w:rPr>
            </w:pPr>
            <w:r>
              <w:rPr>
                <w:rFonts w:hint="eastAsia" w:ascii="宋体" w:hAnsi="宋体" w:cs="宋体"/>
                <w:color w:val="auto"/>
                <w:szCs w:val="21"/>
                <w:highlight w:val="none"/>
              </w:rPr>
              <w:t>6</w:t>
            </w:r>
          </w:p>
        </w:tc>
        <w:tc>
          <w:tcPr>
            <w:tcW w:w="2628" w:type="dxa"/>
            <w:vAlign w:val="center"/>
          </w:tcPr>
          <w:p>
            <w:pPr>
              <w:spacing w:line="360" w:lineRule="auto"/>
              <w:jc w:val="left"/>
              <w:rPr>
                <w:rFonts w:ascii="宋体" w:hAnsi="宋体" w:eastAsia="楷体_GB2312" w:cs="宋体"/>
                <w:color w:val="auto"/>
                <w:sz w:val="24"/>
                <w:szCs w:val="20"/>
                <w:highlight w:val="none"/>
              </w:rPr>
            </w:pPr>
            <w:r>
              <w:rPr>
                <w:rFonts w:hint="eastAsia" w:ascii="宋体" w:hAnsi="宋体" w:cs="宋体"/>
                <w:color w:val="auto"/>
                <w:szCs w:val="21"/>
                <w:highlight w:val="none"/>
              </w:rPr>
              <w:t>……</w:t>
            </w:r>
          </w:p>
        </w:tc>
        <w:tc>
          <w:tcPr>
            <w:tcW w:w="1132" w:type="dxa"/>
          </w:tcPr>
          <w:p>
            <w:pPr>
              <w:spacing w:line="360" w:lineRule="auto"/>
              <w:jc w:val="center"/>
              <w:rPr>
                <w:rFonts w:ascii="宋体" w:hAnsi="宋体" w:cs="宋体"/>
                <w:color w:val="auto"/>
                <w:highlight w:val="none"/>
              </w:rPr>
            </w:pPr>
          </w:p>
        </w:tc>
        <w:tc>
          <w:tcPr>
            <w:tcW w:w="1159" w:type="dxa"/>
          </w:tcPr>
          <w:p>
            <w:pPr>
              <w:spacing w:line="360" w:lineRule="auto"/>
              <w:jc w:val="center"/>
              <w:rPr>
                <w:rFonts w:ascii="宋体" w:hAnsi="宋体" w:cs="宋体"/>
                <w:color w:val="auto"/>
                <w:highlight w:val="none"/>
              </w:rPr>
            </w:pPr>
          </w:p>
        </w:tc>
        <w:tc>
          <w:tcPr>
            <w:tcW w:w="1393" w:type="dxa"/>
          </w:tcPr>
          <w:p>
            <w:pPr>
              <w:spacing w:line="360" w:lineRule="auto"/>
              <w:jc w:val="center"/>
              <w:rPr>
                <w:rFonts w:ascii="宋体" w:hAnsi="宋体" w:cs="宋体"/>
                <w:color w:val="auto"/>
                <w:highlight w:val="none"/>
              </w:rPr>
            </w:pPr>
          </w:p>
        </w:tc>
        <w:tc>
          <w:tcPr>
            <w:tcW w:w="1559" w:type="dxa"/>
          </w:tcPr>
          <w:p>
            <w:pPr>
              <w:spacing w:line="360" w:lineRule="auto"/>
              <w:jc w:val="center"/>
              <w:rPr>
                <w:rFonts w:ascii="宋体" w:hAnsi="宋体" w:cs="宋体"/>
                <w:color w:val="auto"/>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jc w:val="center"/>
        </w:trPr>
        <w:tc>
          <w:tcPr>
            <w:tcW w:w="965" w:type="dxa"/>
            <w:vAlign w:val="center"/>
          </w:tcPr>
          <w:p>
            <w:pPr>
              <w:spacing w:line="400" w:lineRule="exact"/>
              <w:jc w:val="center"/>
              <w:rPr>
                <w:rFonts w:hAnsi="宋体" w:cs="宋体"/>
                <w:color w:val="auto"/>
                <w:szCs w:val="20"/>
                <w:highlight w:val="none"/>
              </w:rPr>
            </w:pPr>
            <w:r>
              <w:rPr>
                <w:rFonts w:hint="eastAsia" w:ascii="宋体" w:hAnsi="宋体" w:cs="宋体"/>
                <w:color w:val="auto"/>
                <w:szCs w:val="21"/>
                <w:highlight w:val="none"/>
              </w:rPr>
              <w:t>7</w:t>
            </w:r>
          </w:p>
        </w:tc>
        <w:tc>
          <w:tcPr>
            <w:tcW w:w="2628" w:type="dxa"/>
            <w:vAlign w:val="center"/>
          </w:tcPr>
          <w:p>
            <w:pPr>
              <w:spacing w:line="360" w:lineRule="auto"/>
              <w:jc w:val="left"/>
              <w:rPr>
                <w:rFonts w:ascii="宋体" w:hAnsi="宋体" w:eastAsia="楷体_GB2312" w:cs="宋体"/>
                <w:color w:val="auto"/>
                <w:sz w:val="24"/>
                <w:szCs w:val="20"/>
                <w:highlight w:val="none"/>
              </w:rPr>
            </w:pPr>
            <w:r>
              <w:rPr>
                <w:rFonts w:hint="eastAsia" w:ascii="宋体" w:hAnsi="宋体" w:cs="宋体"/>
                <w:color w:val="auto"/>
                <w:szCs w:val="21"/>
                <w:highlight w:val="none"/>
              </w:rPr>
              <w:t>管理费</w:t>
            </w:r>
          </w:p>
        </w:tc>
        <w:tc>
          <w:tcPr>
            <w:tcW w:w="1132" w:type="dxa"/>
          </w:tcPr>
          <w:p>
            <w:pPr>
              <w:spacing w:line="360" w:lineRule="auto"/>
              <w:jc w:val="center"/>
              <w:rPr>
                <w:rFonts w:ascii="宋体" w:hAnsi="宋体" w:cs="宋体"/>
                <w:color w:val="auto"/>
                <w:highlight w:val="none"/>
              </w:rPr>
            </w:pPr>
          </w:p>
        </w:tc>
        <w:tc>
          <w:tcPr>
            <w:tcW w:w="1159" w:type="dxa"/>
          </w:tcPr>
          <w:p>
            <w:pPr>
              <w:spacing w:line="360" w:lineRule="auto"/>
              <w:jc w:val="center"/>
              <w:rPr>
                <w:rFonts w:ascii="宋体" w:hAnsi="宋体" w:cs="宋体"/>
                <w:color w:val="auto"/>
                <w:highlight w:val="none"/>
              </w:rPr>
            </w:pPr>
          </w:p>
        </w:tc>
        <w:tc>
          <w:tcPr>
            <w:tcW w:w="1393" w:type="dxa"/>
          </w:tcPr>
          <w:p>
            <w:pPr>
              <w:spacing w:line="360" w:lineRule="auto"/>
              <w:jc w:val="center"/>
              <w:rPr>
                <w:rFonts w:ascii="宋体" w:hAnsi="宋体" w:cs="宋体"/>
                <w:color w:val="auto"/>
                <w:highlight w:val="none"/>
              </w:rPr>
            </w:pPr>
          </w:p>
        </w:tc>
        <w:tc>
          <w:tcPr>
            <w:tcW w:w="1559" w:type="dxa"/>
          </w:tcPr>
          <w:p>
            <w:pPr>
              <w:spacing w:line="360" w:lineRule="auto"/>
              <w:jc w:val="center"/>
              <w:rPr>
                <w:rFonts w:ascii="宋体" w:hAnsi="宋体" w:cs="宋体"/>
                <w:color w:val="auto"/>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jc w:val="center"/>
        </w:trPr>
        <w:tc>
          <w:tcPr>
            <w:tcW w:w="965" w:type="dxa"/>
            <w:vAlign w:val="center"/>
          </w:tcPr>
          <w:p>
            <w:pPr>
              <w:spacing w:line="400" w:lineRule="exact"/>
              <w:jc w:val="center"/>
              <w:rPr>
                <w:rFonts w:hAnsi="宋体" w:cs="宋体"/>
                <w:color w:val="auto"/>
                <w:szCs w:val="20"/>
                <w:highlight w:val="none"/>
              </w:rPr>
            </w:pPr>
            <w:r>
              <w:rPr>
                <w:rFonts w:hint="eastAsia" w:ascii="宋体" w:hAnsi="宋体" w:cs="宋体"/>
                <w:color w:val="auto"/>
                <w:szCs w:val="21"/>
                <w:highlight w:val="none"/>
              </w:rPr>
              <w:t>8</w:t>
            </w:r>
          </w:p>
        </w:tc>
        <w:tc>
          <w:tcPr>
            <w:tcW w:w="2628" w:type="dxa"/>
            <w:vAlign w:val="center"/>
          </w:tcPr>
          <w:p>
            <w:pPr>
              <w:spacing w:line="360" w:lineRule="auto"/>
              <w:jc w:val="left"/>
              <w:rPr>
                <w:rFonts w:ascii="宋体" w:hAnsi="宋体" w:eastAsia="楷体_GB2312" w:cs="宋体"/>
                <w:color w:val="auto"/>
                <w:sz w:val="24"/>
                <w:szCs w:val="20"/>
                <w:highlight w:val="none"/>
              </w:rPr>
            </w:pPr>
            <w:r>
              <w:rPr>
                <w:rFonts w:hint="eastAsia" w:ascii="宋体" w:hAnsi="宋体" w:cs="宋体"/>
                <w:color w:val="auto"/>
                <w:szCs w:val="21"/>
                <w:highlight w:val="none"/>
              </w:rPr>
              <w:t>税费</w:t>
            </w:r>
          </w:p>
        </w:tc>
        <w:tc>
          <w:tcPr>
            <w:tcW w:w="1132" w:type="dxa"/>
          </w:tcPr>
          <w:p>
            <w:pPr>
              <w:spacing w:line="360" w:lineRule="auto"/>
              <w:jc w:val="center"/>
              <w:rPr>
                <w:rFonts w:ascii="宋体" w:hAnsi="宋体" w:cs="宋体"/>
                <w:color w:val="auto"/>
                <w:highlight w:val="none"/>
              </w:rPr>
            </w:pPr>
          </w:p>
        </w:tc>
        <w:tc>
          <w:tcPr>
            <w:tcW w:w="1159" w:type="dxa"/>
          </w:tcPr>
          <w:p>
            <w:pPr>
              <w:spacing w:line="360" w:lineRule="auto"/>
              <w:jc w:val="center"/>
              <w:rPr>
                <w:rFonts w:ascii="宋体" w:hAnsi="宋体" w:cs="宋体"/>
                <w:color w:val="auto"/>
                <w:highlight w:val="none"/>
              </w:rPr>
            </w:pPr>
          </w:p>
        </w:tc>
        <w:tc>
          <w:tcPr>
            <w:tcW w:w="1393" w:type="dxa"/>
          </w:tcPr>
          <w:p>
            <w:pPr>
              <w:spacing w:line="360" w:lineRule="auto"/>
              <w:jc w:val="center"/>
              <w:rPr>
                <w:rFonts w:ascii="宋体" w:hAnsi="宋体" w:cs="宋体"/>
                <w:color w:val="auto"/>
                <w:highlight w:val="none"/>
              </w:rPr>
            </w:pPr>
          </w:p>
        </w:tc>
        <w:tc>
          <w:tcPr>
            <w:tcW w:w="1559" w:type="dxa"/>
          </w:tcPr>
          <w:p>
            <w:pPr>
              <w:spacing w:line="360" w:lineRule="auto"/>
              <w:jc w:val="center"/>
              <w:rPr>
                <w:rFonts w:ascii="宋体" w:hAnsi="宋体" w:cs="宋体"/>
                <w:color w:val="auto"/>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jc w:val="center"/>
        </w:trPr>
        <w:tc>
          <w:tcPr>
            <w:tcW w:w="965" w:type="dxa"/>
          </w:tcPr>
          <w:p>
            <w:pPr>
              <w:spacing w:line="360" w:lineRule="auto"/>
              <w:jc w:val="center"/>
              <w:rPr>
                <w:rFonts w:ascii="宋体" w:hAnsi="宋体" w:cs="宋体"/>
                <w:color w:val="auto"/>
                <w:highlight w:val="none"/>
              </w:rPr>
            </w:pPr>
          </w:p>
        </w:tc>
        <w:tc>
          <w:tcPr>
            <w:tcW w:w="2628" w:type="dxa"/>
            <w:vAlign w:val="center"/>
          </w:tcPr>
          <w:p>
            <w:pPr>
              <w:widowControl/>
              <w:jc w:val="center"/>
              <w:rPr>
                <w:rFonts w:ascii="宋体" w:hAnsi="宋体" w:cs="宋体"/>
                <w:color w:val="auto"/>
                <w:szCs w:val="20"/>
                <w:highlight w:val="none"/>
              </w:rPr>
            </w:pPr>
          </w:p>
        </w:tc>
        <w:tc>
          <w:tcPr>
            <w:tcW w:w="1132" w:type="dxa"/>
          </w:tcPr>
          <w:p>
            <w:pPr>
              <w:spacing w:line="360" w:lineRule="auto"/>
              <w:jc w:val="center"/>
              <w:rPr>
                <w:rFonts w:ascii="宋体" w:hAnsi="宋体" w:cs="宋体"/>
                <w:color w:val="auto"/>
                <w:highlight w:val="none"/>
              </w:rPr>
            </w:pPr>
          </w:p>
        </w:tc>
        <w:tc>
          <w:tcPr>
            <w:tcW w:w="1159" w:type="dxa"/>
          </w:tcPr>
          <w:p>
            <w:pPr>
              <w:spacing w:line="360" w:lineRule="auto"/>
              <w:jc w:val="center"/>
              <w:rPr>
                <w:rFonts w:ascii="宋体" w:hAnsi="宋体" w:cs="宋体"/>
                <w:color w:val="auto"/>
                <w:highlight w:val="none"/>
              </w:rPr>
            </w:pPr>
          </w:p>
        </w:tc>
        <w:tc>
          <w:tcPr>
            <w:tcW w:w="1393" w:type="dxa"/>
          </w:tcPr>
          <w:p>
            <w:pPr>
              <w:spacing w:line="360" w:lineRule="auto"/>
              <w:jc w:val="center"/>
              <w:rPr>
                <w:rFonts w:ascii="宋体" w:hAnsi="宋体" w:cs="宋体"/>
                <w:color w:val="auto"/>
                <w:highlight w:val="none"/>
              </w:rPr>
            </w:pPr>
          </w:p>
        </w:tc>
        <w:tc>
          <w:tcPr>
            <w:tcW w:w="1559" w:type="dxa"/>
          </w:tcPr>
          <w:p>
            <w:pPr>
              <w:spacing w:line="360" w:lineRule="auto"/>
              <w:jc w:val="center"/>
              <w:rPr>
                <w:rFonts w:ascii="宋体" w:hAnsi="宋体" w:cs="宋体"/>
                <w:color w:val="auto"/>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jc w:val="center"/>
        </w:trPr>
        <w:tc>
          <w:tcPr>
            <w:tcW w:w="8836" w:type="dxa"/>
            <w:gridSpan w:val="6"/>
          </w:tcPr>
          <w:p>
            <w:pPr>
              <w:spacing w:line="360" w:lineRule="auto"/>
              <w:rPr>
                <w:rFonts w:ascii="宋体" w:hAnsi="宋体" w:cs="宋体"/>
                <w:color w:val="auto"/>
                <w:szCs w:val="21"/>
                <w:highlight w:val="none"/>
              </w:rPr>
            </w:pPr>
            <w:r>
              <w:rPr>
                <w:rFonts w:hint="eastAsia" w:ascii="宋体" w:hAnsi="宋体" w:cs="宋体"/>
                <w:color w:val="auto"/>
                <w:szCs w:val="21"/>
                <w:highlight w:val="none"/>
              </w:rPr>
              <w:t>投标总价（人民币大写）：                                小写：￥</w:t>
            </w:r>
          </w:p>
        </w:tc>
      </w:tr>
    </w:tbl>
    <w:p>
      <w:pPr>
        <w:pStyle w:val="216"/>
        <w:spacing w:line="360" w:lineRule="auto"/>
        <w:outlineLvl w:val="1"/>
        <w:rPr>
          <w:rFonts w:cs="宋体"/>
          <w:b/>
          <w:bCs/>
          <w:color w:val="auto"/>
          <w:sz w:val="21"/>
          <w:szCs w:val="21"/>
          <w:highlight w:val="none"/>
        </w:rPr>
      </w:pPr>
    </w:p>
    <w:p>
      <w:pPr>
        <w:spacing w:line="360" w:lineRule="auto"/>
        <w:rPr>
          <w:rFonts w:ascii="宋体" w:hAnsi="宋体" w:cs="宋体"/>
          <w:color w:val="auto"/>
          <w:szCs w:val="21"/>
          <w:highlight w:val="none"/>
        </w:rPr>
      </w:pPr>
      <w:r>
        <w:rPr>
          <w:rFonts w:hint="eastAsia" w:ascii="宋体" w:hAnsi="宋体" w:cs="宋体"/>
          <w:color w:val="auto"/>
          <w:spacing w:val="20"/>
          <w:szCs w:val="21"/>
          <w:highlight w:val="none"/>
        </w:rPr>
        <w:t>磋商响应单位</w:t>
      </w:r>
      <w:r>
        <w:rPr>
          <w:rFonts w:hint="eastAsia" w:ascii="宋体" w:hAnsi="宋体" w:cs="宋体"/>
          <w:color w:val="auto"/>
          <w:szCs w:val="21"/>
          <w:highlight w:val="none"/>
        </w:rPr>
        <w:t>：（单位盖章）</w:t>
      </w:r>
    </w:p>
    <w:p>
      <w:pPr>
        <w:spacing w:line="360" w:lineRule="auto"/>
        <w:rPr>
          <w:rFonts w:ascii="宋体" w:hAnsi="宋体" w:cs="宋体"/>
          <w:color w:val="auto"/>
          <w:szCs w:val="21"/>
          <w:highlight w:val="none"/>
        </w:rPr>
      </w:pPr>
      <w:r>
        <w:rPr>
          <w:rFonts w:hint="eastAsia" w:ascii="宋体" w:hAnsi="宋体" w:cs="宋体"/>
          <w:color w:val="auto"/>
          <w:szCs w:val="21"/>
          <w:highlight w:val="none"/>
        </w:rPr>
        <w:t>法定代表人或代理人：（签字或盖章）</w:t>
      </w:r>
    </w:p>
    <w:p>
      <w:pPr>
        <w:pStyle w:val="216"/>
        <w:spacing w:line="360" w:lineRule="auto"/>
        <w:outlineLvl w:val="1"/>
        <w:rPr>
          <w:rFonts w:cs="宋体"/>
          <w:color w:val="auto"/>
          <w:sz w:val="21"/>
          <w:szCs w:val="21"/>
          <w:highlight w:val="none"/>
        </w:rPr>
      </w:pPr>
      <w:r>
        <w:rPr>
          <w:rFonts w:hint="eastAsia" w:cs="宋体"/>
          <w:color w:val="auto"/>
          <w:sz w:val="21"/>
          <w:szCs w:val="21"/>
          <w:highlight w:val="none"/>
        </w:rPr>
        <w:t>日期：         年         月       日</w:t>
      </w:r>
    </w:p>
    <w:p>
      <w:pPr>
        <w:spacing w:line="360" w:lineRule="auto"/>
        <w:rPr>
          <w:rFonts w:ascii="宋体" w:hAnsi="宋体" w:cs="宋体"/>
          <w:color w:val="auto"/>
          <w:szCs w:val="21"/>
          <w:highlight w:val="none"/>
        </w:rPr>
      </w:pPr>
    </w:p>
    <w:p>
      <w:pPr>
        <w:pStyle w:val="2"/>
        <w:rPr>
          <w:color w:val="auto"/>
          <w:highlight w:val="none"/>
        </w:rPr>
      </w:pPr>
    </w:p>
    <w:p>
      <w:pPr>
        <w:pStyle w:val="216"/>
        <w:spacing w:line="360" w:lineRule="auto"/>
        <w:outlineLvl w:val="1"/>
        <w:rPr>
          <w:rFonts w:cs="宋体"/>
          <w:color w:val="auto"/>
          <w:sz w:val="21"/>
          <w:szCs w:val="21"/>
          <w:highlight w:val="none"/>
        </w:rPr>
      </w:pPr>
      <w:r>
        <w:rPr>
          <w:rFonts w:hint="eastAsia" w:cs="宋体"/>
          <w:color w:val="auto"/>
          <w:sz w:val="21"/>
          <w:szCs w:val="21"/>
          <w:highlight w:val="none"/>
        </w:rPr>
        <w:t>注：1、请投标单位按照上述格式分析投标总价，本项投标总价需与磋商投标报价表投标总价一致。如有出现漏报、错报或未报项,均由投标单位自行承担，采购单位不再另行支付其他费用。</w:t>
      </w:r>
    </w:p>
    <w:p>
      <w:pPr>
        <w:pStyle w:val="216"/>
        <w:spacing w:line="360" w:lineRule="auto"/>
        <w:outlineLvl w:val="1"/>
        <w:rPr>
          <w:rFonts w:cs="宋体"/>
          <w:color w:val="auto"/>
          <w:sz w:val="21"/>
          <w:szCs w:val="21"/>
          <w:highlight w:val="none"/>
        </w:rPr>
        <w:sectPr>
          <w:pgSz w:w="11906" w:h="16838"/>
          <w:pgMar w:top="1440" w:right="1558" w:bottom="1440" w:left="1588" w:header="737" w:footer="1247" w:gutter="113"/>
          <w:cols w:space="1701" w:num="1"/>
          <w:titlePg/>
          <w:docGrid w:linePitch="360" w:charSpace="0"/>
        </w:sectPr>
      </w:pPr>
      <w:r>
        <w:rPr>
          <w:rFonts w:hint="eastAsia" w:cs="宋体"/>
          <w:color w:val="auto"/>
          <w:sz w:val="21"/>
          <w:szCs w:val="21"/>
          <w:highlight w:val="none"/>
        </w:rPr>
        <w:t>2、投标单位的《分项报价明细表》应包括本次项目实施期间所需的人工费【包括人员工资、加班费、福利费、奖金、社保（非超龄人员）、人身意外伤害险等，具体按照招标文件的规定】、以及所需的工具及相关费用、采购代理费、法定税金、利润等与从事该服务过程中发生的有关的一切费用。</w:t>
      </w:r>
    </w:p>
    <w:p>
      <w:pPr>
        <w:pStyle w:val="216"/>
        <w:spacing w:line="360" w:lineRule="auto"/>
        <w:outlineLvl w:val="1"/>
        <w:rPr>
          <w:rFonts w:cs="宋体"/>
          <w:b/>
          <w:bCs/>
          <w:color w:val="auto"/>
          <w:sz w:val="21"/>
          <w:szCs w:val="21"/>
          <w:highlight w:val="none"/>
        </w:rPr>
      </w:pPr>
      <w:r>
        <w:rPr>
          <w:rFonts w:hint="eastAsia" w:cs="宋体"/>
          <w:b/>
          <w:bCs/>
          <w:color w:val="auto"/>
          <w:sz w:val="21"/>
          <w:szCs w:val="21"/>
          <w:highlight w:val="none"/>
        </w:rPr>
        <w:t>格式5：声明函</w:t>
      </w:r>
    </w:p>
    <w:p>
      <w:pPr>
        <w:rPr>
          <w:color w:val="auto"/>
          <w:szCs w:val="21"/>
          <w:highlight w:val="none"/>
        </w:rPr>
      </w:pPr>
    </w:p>
    <w:p>
      <w:pPr>
        <w:jc w:val="center"/>
        <w:rPr>
          <w:b/>
          <w:bCs/>
          <w:color w:val="auto"/>
          <w:szCs w:val="21"/>
          <w:highlight w:val="none"/>
        </w:rPr>
      </w:pPr>
      <w:r>
        <w:rPr>
          <w:rFonts w:hint="eastAsia"/>
          <w:b/>
          <w:bCs/>
          <w:color w:val="auto"/>
          <w:szCs w:val="21"/>
          <w:highlight w:val="none"/>
        </w:rPr>
        <w:t>声明函</w:t>
      </w:r>
    </w:p>
    <w:p>
      <w:pPr>
        <w:rPr>
          <w:color w:val="auto"/>
          <w:szCs w:val="21"/>
          <w:highlight w:val="none"/>
        </w:rPr>
      </w:pPr>
    </w:p>
    <w:p>
      <w:pPr>
        <w:ind w:firstLine="420"/>
        <w:rPr>
          <w:color w:val="auto"/>
          <w:szCs w:val="21"/>
          <w:highlight w:val="none"/>
        </w:rPr>
      </w:pPr>
      <w:r>
        <w:rPr>
          <w:color w:val="auto"/>
          <w:szCs w:val="21"/>
          <w:highlight w:val="none"/>
        </w:rPr>
        <w:t>我公司具备履行本项采购合同所必需的设备和专业技术能力</w:t>
      </w:r>
      <w:r>
        <w:rPr>
          <w:rFonts w:hint="eastAsia"/>
          <w:color w:val="auto"/>
          <w:szCs w:val="21"/>
          <w:highlight w:val="none"/>
        </w:rPr>
        <w:t>。</w:t>
      </w:r>
    </w:p>
    <w:p>
      <w:pPr>
        <w:ind w:firstLine="420"/>
        <w:rPr>
          <w:color w:val="auto"/>
          <w:szCs w:val="21"/>
          <w:highlight w:val="none"/>
        </w:rPr>
      </w:pPr>
    </w:p>
    <w:p>
      <w:pPr>
        <w:ind w:firstLine="420"/>
        <w:rPr>
          <w:color w:val="auto"/>
          <w:szCs w:val="21"/>
          <w:highlight w:val="none"/>
        </w:rPr>
      </w:pPr>
    </w:p>
    <w:p>
      <w:pPr>
        <w:ind w:firstLine="420"/>
        <w:rPr>
          <w:color w:val="auto"/>
          <w:szCs w:val="21"/>
          <w:highlight w:val="none"/>
        </w:rPr>
      </w:pPr>
    </w:p>
    <w:p>
      <w:pPr>
        <w:ind w:firstLine="420"/>
        <w:rPr>
          <w:color w:val="auto"/>
          <w:szCs w:val="21"/>
          <w:highlight w:val="none"/>
        </w:rPr>
      </w:pPr>
    </w:p>
    <w:p>
      <w:pPr>
        <w:ind w:firstLine="420"/>
        <w:rPr>
          <w:color w:val="auto"/>
          <w:szCs w:val="21"/>
          <w:highlight w:val="none"/>
        </w:rPr>
      </w:pPr>
    </w:p>
    <w:p>
      <w:pPr>
        <w:tabs>
          <w:tab w:val="left" w:pos="4860"/>
        </w:tabs>
        <w:spacing w:line="580" w:lineRule="exact"/>
        <w:ind w:right="1560" w:firstLine="420"/>
        <w:jc w:val="center"/>
        <w:rPr>
          <w:rFonts w:ascii="宋体" w:hAnsi="宋体" w:cs="宋体"/>
          <w:color w:val="auto"/>
          <w:szCs w:val="21"/>
          <w:highlight w:val="none"/>
        </w:rPr>
      </w:pPr>
      <w:r>
        <w:rPr>
          <w:rFonts w:hint="eastAsia" w:ascii="宋体" w:hAnsi="宋体" w:cs="宋体"/>
          <w:color w:val="auto"/>
          <w:szCs w:val="21"/>
          <w:highlight w:val="none"/>
        </w:rPr>
        <w:t xml:space="preserve">                               单位名称（盖章）：</w:t>
      </w:r>
    </w:p>
    <w:p>
      <w:pPr>
        <w:tabs>
          <w:tab w:val="left" w:pos="4860"/>
        </w:tabs>
        <w:spacing w:line="580" w:lineRule="exact"/>
        <w:ind w:right="1560" w:firstLine="420"/>
        <w:jc w:val="right"/>
        <w:rPr>
          <w:rFonts w:ascii="宋体" w:hAnsi="宋体" w:cs="宋体"/>
          <w:b/>
          <w:bCs/>
          <w:color w:val="auto"/>
          <w:szCs w:val="21"/>
          <w:highlight w:val="none"/>
        </w:rPr>
      </w:pPr>
      <w:r>
        <w:rPr>
          <w:rFonts w:hint="eastAsia" w:ascii="宋体" w:hAnsi="宋体" w:cs="宋体"/>
          <w:color w:val="auto"/>
          <w:szCs w:val="21"/>
          <w:highlight w:val="none"/>
        </w:rPr>
        <w:t xml:space="preserve">                     日期：     年    月    日</w:t>
      </w:r>
    </w:p>
    <w:p>
      <w:pPr>
        <w:jc w:val="left"/>
        <w:rPr>
          <w:rFonts w:ascii="宋体" w:hAnsi="宋体" w:cs="宋体"/>
          <w:b/>
          <w:color w:val="auto"/>
          <w:szCs w:val="21"/>
          <w:highlight w:val="none"/>
        </w:rPr>
      </w:pPr>
    </w:p>
    <w:p>
      <w:pPr>
        <w:pStyle w:val="242"/>
        <w:ind w:firstLine="420"/>
        <w:rPr>
          <w:color w:val="auto"/>
          <w:sz w:val="21"/>
          <w:szCs w:val="21"/>
          <w:highlight w:val="none"/>
          <w:lang w:val="en-US"/>
        </w:rPr>
      </w:pPr>
    </w:p>
    <w:p>
      <w:pPr>
        <w:pStyle w:val="242"/>
        <w:ind w:firstLine="420"/>
        <w:rPr>
          <w:color w:val="auto"/>
          <w:sz w:val="21"/>
          <w:szCs w:val="21"/>
          <w:highlight w:val="none"/>
          <w:lang w:val="en-US"/>
        </w:rPr>
      </w:pPr>
    </w:p>
    <w:p>
      <w:pPr>
        <w:pStyle w:val="242"/>
        <w:ind w:firstLine="422"/>
        <w:rPr>
          <w:rFonts w:ascii="宋体" w:hAnsi="宋体" w:cs="宋体"/>
          <w:b/>
          <w:color w:val="auto"/>
          <w:sz w:val="21"/>
          <w:szCs w:val="21"/>
          <w:highlight w:val="none"/>
          <w:lang w:val="en-US"/>
        </w:rPr>
      </w:pPr>
    </w:p>
    <w:p>
      <w:pPr>
        <w:pStyle w:val="242"/>
        <w:ind w:firstLine="422"/>
        <w:rPr>
          <w:rFonts w:ascii="宋体" w:hAnsi="宋体" w:cs="宋体"/>
          <w:b/>
          <w:color w:val="auto"/>
          <w:sz w:val="21"/>
          <w:szCs w:val="21"/>
          <w:highlight w:val="none"/>
          <w:lang w:val="en-US"/>
        </w:rPr>
      </w:pPr>
    </w:p>
    <w:p>
      <w:pPr>
        <w:pStyle w:val="193"/>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格式6：参加政府采购活动前3年内在经营活动中没有重大违法记录的书面声明</w:t>
      </w:r>
    </w:p>
    <w:p>
      <w:pPr>
        <w:pStyle w:val="208"/>
        <w:spacing w:line="440" w:lineRule="exact"/>
        <w:ind w:firstLine="440"/>
        <w:jc w:val="left"/>
        <w:rPr>
          <w:rFonts w:ascii="宋体" w:hAnsi="宋体" w:cs="宋体"/>
          <w:color w:val="auto"/>
          <w:sz w:val="21"/>
          <w:szCs w:val="21"/>
          <w:highlight w:val="none"/>
        </w:rPr>
      </w:pPr>
    </w:p>
    <w:p>
      <w:pPr>
        <w:pStyle w:val="208"/>
        <w:spacing w:line="440" w:lineRule="exact"/>
        <w:ind w:firstLine="440"/>
        <w:jc w:val="left"/>
        <w:rPr>
          <w:rFonts w:ascii="宋体" w:hAnsi="宋体" w:cs="宋体"/>
          <w:color w:val="auto"/>
          <w:sz w:val="21"/>
          <w:szCs w:val="21"/>
          <w:highlight w:val="none"/>
        </w:rPr>
      </w:pPr>
    </w:p>
    <w:p>
      <w:pPr>
        <w:pStyle w:val="208"/>
        <w:spacing w:line="440" w:lineRule="exact"/>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声 </w:t>
      </w:r>
      <w:r>
        <w:rPr>
          <w:rFonts w:ascii="宋体" w:hAnsi="宋体" w:cs="宋体"/>
          <w:b/>
          <w:bCs/>
          <w:color w:val="auto"/>
          <w:sz w:val="21"/>
          <w:szCs w:val="21"/>
          <w:highlight w:val="none"/>
        </w:rPr>
        <w:t xml:space="preserve">   </w:t>
      </w:r>
      <w:r>
        <w:rPr>
          <w:rFonts w:hint="eastAsia" w:ascii="宋体" w:hAnsi="宋体" w:cs="宋体"/>
          <w:b/>
          <w:bCs/>
          <w:color w:val="auto"/>
          <w:sz w:val="21"/>
          <w:szCs w:val="21"/>
          <w:highlight w:val="none"/>
        </w:rPr>
        <w:t>明</w:t>
      </w:r>
    </w:p>
    <w:p>
      <w:pPr>
        <w:pStyle w:val="208"/>
        <w:spacing w:line="440" w:lineRule="exact"/>
        <w:ind w:firstLine="440"/>
        <w:jc w:val="left"/>
        <w:rPr>
          <w:rFonts w:ascii="宋体" w:hAnsi="宋体" w:cs="宋体"/>
          <w:color w:val="auto"/>
          <w:sz w:val="21"/>
          <w:szCs w:val="21"/>
          <w:highlight w:val="none"/>
        </w:rPr>
      </w:pPr>
    </w:p>
    <w:p>
      <w:pPr>
        <w:pStyle w:val="208"/>
        <w:spacing w:line="440" w:lineRule="exact"/>
        <w:ind w:firstLine="440"/>
        <w:jc w:val="left"/>
        <w:rPr>
          <w:rFonts w:ascii="宋体" w:hAnsi="宋体" w:cs="宋体"/>
          <w:color w:val="auto"/>
          <w:sz w:val="21"/>
          <w:szCs w:val="21"/>
          <w:highlight w:val="none"/>
        </w:rPr>
      </w:pPr>
      <w:r>
        <w:rPr>
          <w:rFonts w:hint="eastAsia" w:ascii="宋体" w:hAnsi="宋体" w:cs="宋体"/>
          <w:color w:val="auto"/>
          <w:sz w:val="21"/>
          <w:szCs w:val="21"/>
          <w:highlight w:val="none"/>
        </w:rPr>
        <w:t>我单位郑重声明：参加本次政府采购活动前3年内，我单位在经营活动中没有因违法经营受到刑事处罚或者责令停产停业、吊销许可证或者执照、较大数额罚款等行政处罚。</w:t>
      </w:r>
    </w:p>
    <w:p>
      <w:pPr>
        <w:pStyle w:val="208"/>
        <w:spacing w:line="440" w:lineRule="exact"/>
        <w:ind w:firstLine="440"/>
        <w:jc w:val="left"/>
        <w:rPr>
          <w:rFonts w:ascii="宋体" w:hAnsi="宋体" w:cs="宋体"/>
          <w:color w:val="auto"/>
          <w:sz w:val="21"/>
          <w:szCs w:val="21"/>
          <w:highlight w:val="none"/>
        </w:rPr>
      </w:pPr>
    </w:p>
    <w:p>
      <w:pPr>
        <w:pStyle w:val="208"/>
        <w:spacing w:line="440" w:lineRule="exact"/>
        <w:ind w:firstLine="440"/>
        <w:jc w:val="left"/>
        <w:rPr>
          <w:rFonts w:ascii="宋体" w:hAnsi="宋体" w:cs="宋体"/>
          <w:color w:val="auto"/>
          <w:sz w:val="21"/>
          <w:szCs w:val="21"/>
          <w:highlight w:val="none"/>
        </w:rPr>
      </w:pPr>
    </w:p>
    <w:p>
      <w:pPr>
        <w:pStyle w:val="208"/>
        <w:spacing w:line="440" w:lineRule="exact"/>
        <w:ind w:firstLine="440"/>
        <w:jc w:val="left"/>
        <w:rPr>
          <w:rFonts w:ascii="宋体" w:hAnsi="宋体" w:cs="宋体"/>
          <w:color w:val="auto"/>
          <w:sz w:val="21"/>
          <w:szCs w:val="21"/>
          <w:highlight w:val="none"/>
        </w:rPr>
      </w:pPr>
    </w:p>
    <w:p>
      <w:pPr>
        <w:pStyle w:val="208"/>
        <w:spacing w:line="440" w:lineRule="exact"/>
        <w:ind w:firstLine="440"/>
        <w:jc w:val="left"/>
        <w:rPr>
          <w:rFonts w:ascii="宋体" w:hAnsi="宋体" w:cs="宋体"/>
          <w:color w:val="auto"/>
          <w:sz w:val="21"/>
          <w:szCs w:val="21"/>
          <w:highlight w:val="none"/>
        </w:rPr>
      </w:pPr>
      <w:r>
        <w:rPr>
          <w:rFonts w:hint="eastAsia" w:ascii="宋体" w:hAnsi="宋体" w:cs="宋体"/>
          <w:color w:val="auto"/>
          <w:sz w:val="21"/>
          <w:szCs w:val="21"/>
          <w:highlight w:val="none"/>
        </w:rPr>
        <w:t xml:space="preserve">                                单位名称（盖章）：</w:t>
      </w:r>
    </w:p>
    <w:p>
      <w:pPr>
        <w:pStyle w:val="208"/>
        <w:spacing w:line="440" w:lineRule="exact"/>
        <w:ind w:firstLine="440"/>
        <w:jc w:val="left"/>
        <w:rPr>
          <w:rFonts w:ascii="宋体" w:hAnsi="宋体" w:cs="宋体"/>
          <w:color w:val="auto"/>
          <w:sz w:val="21"/>
          <w:szCs w:val="21"/>
          <w:highlight w:val="none"/>
        </w:rPr>
        <w:sectPr>
          <w:pgSz w:w="11906" w:h="16838"/>
          <w:pgMar w:top="1440" w:right="1558" w:bottom="1440" w:left="1588" w:header="737" w:footer="1247" w:gutter="113"/>
          <w:cols w:space="1701" w:num="1"/>
          <w:titlePg/>
          <w:docGrid w:linePitch="360" w:charSpace="0"/>
        </w:sectPr>
      </w:pPr>
      <w:r>
        <w:rPr>
          <w:rFonts w:hint="eastAsia" w:ascii="宋体" w:hAnsi="宋体" w:cs="宋体"/>
          <w:color w:val="auto"/>
          <w:sz w:val="21"/>
          <w:szCs w:val="21"/>
          <w:highlight w:val="none"/>
        </w:rPr>
        <w:t xml:space="preserve"> </w:t>
      </w:r>
      <w:r>
        <w:rPr>
          <w:rFonts w:ascii="宋体" w:hAnsi="宋体" w:cs="宋体"/>
          <w:color w:val="auto"/>
          <w:sz w:val="21"/>
          <w:szCs w:val="21"/>
          <w:highlight w:val="none"/>
        </w:rPr>
        <w:t xml:space="preserve">                               </w:t>
      </w:r>
      <w:r>
        <w:rPr>
          <w:rFonts w:hint="eastAsia" w:ascii="宋体" w:hAnsi="宋体" w:cs="宋体"/>
          <w:color w:val="auto"/>
          <w:sz w:val="21"/>
          <w:szCs w:val="21"/>
          <w:highlight w:val="none"/>
        </w:rPr>
        <w:t>日期：     年    月    日</w:t>
      </w:r>
    </w:p>
    <w:p>
      <w:pPr>
        <w:pStyle w:val="193"/>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格式7：</w:t>
      </w:r>
      <w:bookmarkEnd w:id="30"/>
      <w:bookmarkEnd w:id="31"/>
      <w:r>
        <w:rPr>
          <w:rFonts w:hint="eastAsia" w:ascii="宋体" w:hAnsi="宋体" w:eastAsia="宋体" w:cs="宋体"/>
          <w:color w:val="auto"/>
          <w:sz w:val="21"/>
          <w:szCs w:val="21"/>
          <w:highlight w:val="none"/>
        </w:rPr>
        <w:t>偏离表</w:t>
      </w:r>
    </w:p>
    <w:p>
      <w:pPr>
        <w:spacing w:before="156" w:after="468" w:line="360" w:lineRule="auto"/>
        <w:jc w:val="center"/>
        <w:rPr>
          <w:rFonts w:ascii="宋体" w:hAnsi="宋体" w:cs="宋体"/>
          <w:b/>
          <w:bCs/>
          <w:color w:val="auto"/>
          <w:spacing w:val="20"/>
          <w:szCs w:val="21"/>
          <w:highlight w:val="none"/>
        </w:rPr>
      </w:pPr>
      <w:r>
        <w:rPr>
          <w:rFonts w:hint="eastAsia" w:ascii="宋体" w:hAnsi="宋体" w:cs="宋体"/>
          <w:b/>
          <w:bCs/>
          <w:color w:val="auto"/>
          <w:spacing w:val="20"/>
          <w:szCs w:val="21"/>
          <w:highlight w:val="none"/>
        </w:rPr>
        <w:t>服务条款偏离表</w:t>
      </w:r>
    </w:p>
    <w:p>
      <w:pPr>
        <w:spacing w:line="360" w:lineRule="auto"/>
        <w:rPr>
          <w:rFonts w:ascii="宋体" w:hAnsi="宋体" w:cs="宋体"/>
          <w:color w:val="auto"/>
          <w:szCs w:val="21"/>
          <w:highlight w:val="none"/>
        </w:rPr>
      </w:pPr>
      <w:r>
        <w:rPr>
          <w:rFonts w:hint="eastAsia" w:ascii="宋体" w:hAnsi="宋体" w:cs="宋体"/>
          <w:color w:val="auto"/>
          <w:szCs w:val="21"/>
          <w:highlight w:val="none"/>
        </w:rPr>
        <w:t>项目编号：</w:t>
      </w:r>
      <w:r>
        <w:rPr>
          <w:rFonts w:hint="eastAsia" w:ascii="宋体" w:hAnsi="宋体" w:cs="宋体"/>
          <w:color w:val="auto"/>
          <w:szCs w:val="21"/>
          <w:highlight w:val="none"/>
          <w:u w:val="single"/>
        </w:rPr>
        <w:t xml:space="preserve">                      </w:t>
      </w:r>
    </w:p>
    <w:p>
      <w:pPr>
        <w:spacing w:line="360" w:lineRule="auto"/>
        <w:rPr>
          <w:rFonts w:ascii="宋体" w:hAnsi="宋体" w:cs="宋体"/>
          <w:color w:val="auto"/>
          <w:szCs w:val="21"/>
          <w:highlight w:val="none"/>
          <w:u w:val="single"/>
        </w:rPr>
      </w:pPr>
      <w:r>
        <w:rPr>
          <w:rFonts w:hint="eastAsia" w:ascii="宋体" w:hAnsi="宋体" w:cs="宋体"/>
          <w:color w:val="auto"/>
          <w:szCs w:val="21"/>
          <w:highlight w:val="none"/>
        </w:rPr>
        <w:t>标段名称：</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p>
    <w:tbl>
      <w:tblPr>
        <w:tblStyle w:val="43"/>
        <w:tblW w:w="8364"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28"/>
        <w:gridCol w:w="1503"/>
        <w:gridCol w:w="2550"/>
        <w:gridCol w:w="1959"/>
        <w:gridCol w:w="15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902" w:hRule="atLeast"/>
        </w:trPr>
        <w:tc>
          <w:tcPr>
            <w:tcW w:w="828" w:type="dxa"/>
            <w:vAlign w:val="center"/>
          </w:tcPr>
          <w:p>
            <w:pPr>
              <w:jc w:val="center"/>
              <w:rPr>
                <w:rFonts w:ascii="宋体" w:hAnsi="宋体" w:cs="宋体"/>
                <w:b/>
                <w:bCs/>
                <w:color w:val="auto"/>
                <w:szCs w:val="21"/>
                <w:highlight w:val="none"/>
              </w:rPr>
            </w:pPr>
            <w:r>
              <w:rPr>
                <w:rFonts w:hint="eastAsia" w:ascii="宋体" w:hAnsi="宋体" w:cs="宋体"/>
                <w:b/>
                <w:bCs/>
                <w:color w:val="auto"/>
                <w:szCs w:val="21"/>
                <w:highlight w:val="none"/>
              </w:rPr>
              <w:t>序号</w:t>
            </w:r>
          </w:p>
        </w:tc>
        <w:tc>
          <w:tcPr>
            <w:tcW w:w="1503" w:type="dxa"/>
            <w:vAlign w:val="center"/>
          </w:tcPr>
          <w:p>
            <w:pPr>
              <w:jc w:val="center"/>
              <w:rPr>
                <w:rFonts w:ascii="宋体" w:hAnsi="宋体" w:cs="宋体"/>
                <w:b/>
                <w:bCs/>
                <w:color w:val="auto"/>
                <w:szCs w:val="21"/>
                <w:highlight w:val="none"/>
              </w:rPr>
            </w:pPr>
            <w:r>
              <w:rPr>
                <w:rFonts w:hint="eastAsia" w:ascii="宋体" w:hAnsi="宋体" w:cs="宋体"/>
                <w:b/>
                <w:bCs/>
                <w:color w:val="auto"/>
                <w:szCs w:val="21"/>
                <w:highlight w:val="none"/>
              </w:rPr>
              <w:t>名称</w:t>
            </w:r>
          </w:p>
        </w:tc>
        <w:tc>
          <w:tcPr>
            <w:tcW w:w="2550" w:type="dxa"/>
            <w:vAlign w:val="center"/>
          </w:tcPr>
          <w:p>
            <w:pPr>
              <w:jc w:val="center"/>
              <w:rPr>
                <w:rFonts w:ascii="宋体" w:hAnsi="宋体" w:cs="宋体"/>
                <w:b/>
                <w:bCs/>
                <w:color w:val="auto"/>
                <w:szCs w:val="21"/>
                <w:highlight w:val="none"/>
              </w:rPr>
            </w:pPr>
            <w:r>
              <w:rPr>
                <w:rFonts w:hint="eastAsia" w:ascii="宋体" w:hAnsi="宋体" w:cs="宋体"/>
                <w:b/>
                <w:bCs/>
                <w:color w:val="auto"/>
                <w:szCs w:val="21"/>
                <w:highlight w:val="none"/>
              </w:rPr>
              <w:t>采购文件服务要求</w:t>
            </w:r>
          </w:p>
        </w:tc>
        <w:tc>
          <w:tcPr>
            <w:tcW w:w="1959" w:type="dxa"/>
            <w:vAlign w:val="center"/>
          </w:tcPr>
          <w:p>
            <w:pPr>
              <w:jc w:val="center"/>
              <w:rPr>
                <w:rFonts w:ascii="宋体" w:hAnsi="宋体" w:cs="宋体"/>
                <w:b/>
                <w:bCs/>
                <w:color w:val="auto"/>
                <w:szCs w:val="21"/>
                <w:highlight w:val="none"/>
              </w:rPr>
            </w:pPr>
            <w:r>
              <w:rPr>
                <w:rFonts w:hint="eastAsia" w:ascii="宋体" w:hAnsi="宋体" w:cs="宋体"/>
                <w:b/>
                <w:bCs/>
                <w:color w:val="auto"/>
                <w:szCs w:val="21"/>
                <w:highlight w:val="none"/>
              </w:rPr>
              <w:t>响应情况</w:t>
            </w:r>
          </w:p>
        </w:tc>
        <w:tc>
          <w:tcPr>
            <w:tcW w:w="1524" w:type="dxa"/>
            <w:vAlign w:val="center"/>
          </w:tcPr>
          <w:p>
            <w:pPr>
              <w:jc w:val="center"/>
              <w:rPr>
                <w:rFonts w:ascii="宋体" w:hAnsi="宋体" w:cs="宋体"/>
                <w:b/>
                <w:bCs/>
                <w:color w:val="auto"/>
                <w:szCs w:val="21"/>
                <w:highlight w:val="none"/>
              </w:rPr>
            </w:pPr>
            <w:r>
              <w:rPr>
                <w:rFonts w:hint="eastAsia" w:ascii="宋体" w:hAnsi="宋体" w:cs="宋体"/>
                <w:b/>
                <w:bCs/>
                <w:color w:val="auto"/>
                <w:szCs w:val="21"/>
                <w:highlight w:val="none"/>
              </w:rPr>
              <w:t>偏离说明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680" w:hRule="exact"/>
        </w:trPr>
        <w:tc>
          <w:tcPr>
            <w:tcW w:w="828" w:type="dxa"/>
            <w:vAlign w:val="center"/>
          </w:tcPr>
          <w:p>
            <w:pPr>
              <w:jc w:val="center"/>
              <w:rPr>
                <w:rFonts w:ascii="宋体" w:hAnsi="宋体" w:cs="宋体"/>
                <w:color w:val="auto"/>
                <w:szCs w:val="21"/>
                <w:highlight w:val="none"/>
              </w:rPr>
            </w:pPr>
          </w:p>
        </w:tc>
        <w:tc>
          <w:tcPr>
            <w:tcW w:w="1503" w:type="dxa"/>
            <w:vAlign w:val="center"/>
          </w:tcPr>
          <w:p>
            <w:pPr>
              <w:jc w:val="center"/>
              <w:rPr>
                <w:rFonts w:ascii="宋体" w:hAnsi="宋体" w:cs="宋体"/>
                <w:color w:val="auto"/>
                <w:szCs w:val="21"/>
                <w:highlight w:val="none"/>
              </w:rPr>
            </w:pPr>
          </w:p>
        </w:tc>
        <w:tc>
          <w:tcPr>
            <w:tcW w:w="2550" w:type="dxa"/>
            <w:vAlign w:val="center"/>
          </w:tcPr>
          <w:p>
            <w:pPr>
              <w:rPr>
                <w:rFonts w:ascii="宋体" w:hAnsi="宋体" w:cs="宋体"/>
                <w:color w:val="auto"/>
                <w:szCs w:val="21"/>
                <w:highlight w:val="none"/>
              </w:rPr>
            </w:pPr>
          </w:p>
        </w:tc>
        <w:tc>
          <w:tcPr>
            <w:tcW w:w="1959" w:type="dxa"/>
            <w:vAlign w:val="center"/>
          </w:tcPr>
          <w:p>
            <w:pPr>
              <w:rPr>
                <w:rFonts w:ascii="宋体" w:hAnsi="宋体" w:cs="宋体"/>
                <w:color w:val="auto"/>
                <w:szCs w:val="21"/>
                <w:highlight w:val="none"/>
              </w:rPr>
            </w:pPr>
          </w:p>
        </w:tc>
        <w:tc>
          <w:tcPr>
            <w:tcW w:w="1524" w:type="dxa"/>
          </w:tcPr>
          <w:p>
            <w:pPr>
              <w:rPr>
                <w:rFonts w:ascii="宋体" w:hAnsi="宋体" w:cs="宋体"/>
                <w:color w:val="auto"/>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680" w:hRule="exact"/>
        </w:trPr>
        <w:tc>
          <w:tcPr>
            <w:tcW w:w="828" w:type="dxa"/>
            <w:vAlign w:val="center"/>
          </w:tcPr>
          <w:p>
            <w:pPr>
              <w:jc w:val="center"/>
              <w:rPr>
                <w:rFonts w:ascii="宋体" w:hAnsi="宋体" w:cs="宋体"/>
                <w:color w:val="auto"/>
                <w:szCs w:val="21"/>
                <w:highlight w:val="none"/>
              </w:rPr>
            </w:pPr>
          </w:p>
        </w:tc>
        <w:tc>
          <w:tcPr>
            <w:tcW w:w="1503" w:type="dxa"/>
            <w:vAlign w:val="center"/>
          </w:tcPr>
          <w:p>
            <w:pPr>
              <w:jc w:val="center"/>
              <w:rPr>
                <w:rFonts w:ascii="宋体" w:hAnsi="宋体" w:cs="宋体"/>
                <w:color w:val="auto"/>
                <w:szCs w:val="21"/>
                <w:highlight w:val="none"/>
              </w:rPr>
            </w:pPr>
          </w:p>
        </w:tc>
        <w:tc>
          <w:tcPr>
            <w:tcW w:w="2550" w:type="dxa"/>
            <w:vAlign w:val="center"/>
          </w:tcPr>
          <w:p>
            <w:pPr>
              <w:rPr>
                <w:rFonts w:ascii="宋体" w:hAnsi="宋体" w:cs="宋体"/>
                <w:color w:val="auto"/>
                <w:szCs w:val="21"/>
                <w:highlight w:val="none"/>
              </w:rPr>
            </w:pPr>
          </w:p>
        </w:tc>
        <w:tc>
          <w:tcPr>
            <w:tcW w:w="1959" w:type="dxa"/>
            <w:vAlign w:val="center"/>
          </w:tcPr>
          <w:p>
            <w:pPr>
              <w:rPr>
                <w:rFonts w:ascii="宋体" w:hAnsi="宋体" w:cs="宋体"/>
                <w:color w:val="auto"/>
                <w:szCs w:val="21"/>
                <w:highlight w:val="none"/>
              </w:rPr>
            </w:pPr>
          </w:p>
        </w:tc>
        <w:tc>
          <w:tcPr>
            <w:tcW w:w="1524" w:type="dxa"/>
          </w:tcPr>
          <w:p>
            <w:pPr>
              <w:rPr>
                <w:rFonts w:ascii="宋体" w:hAnsi="宋体" w:cs="宋体"/>
                <w:color w:val="auto"/>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680" w:hRule="exact"/>
        </w:trPr>
        <w:tc>
          <w:tcPr>
            <w:tcW w:w="828" w:type="dxa"/>
            <w:vAlign w:val="center"/>
          </w:tcPr>
          <w:p>
            <w:pPr>
              <w:jc w:val="center"/>
              <w:rPr>
                <w:rFonts w:ascii="宋体" w:hAnsi="宋体" w:cs="宋体"/>
                <w:color w:val="auto"/>
                <w:szCs w:val="21"/>
                <w:highlight w:val="none"/>
              </w:rPr>
            </w:pPr>
          </w:p>
        </w:tc>
        <w:tc>
          <w:tcPr>
            <w:tcW w:w="1503" w:type="dxa"/>
            <w:vAlign w:val="center"/>
          </w:tcPr>
          <w:p>
            <w:pPr>
              <w:jc w:val="center"/>
              <w:rPr>
                <w:rFonts w:ascii="宋体" w:hAnsi="宋体" w:cs="宋体"/>
                <w:color w:val="auto"/>
                <w:szCs w:val="21"/>
                <w:highlight w:val="none"/>
              </w:rPr>
            </w:pPr>
          </w:p>
        </w:tc>
        <w:tc>
          <w:tcPr>
            <w:tcW w:w="2550" w:type="dxa"/>
            <w:vAlign w:val="center"/>
          </w:tcPr>
          <w:p>
            <w:pPr>
              <w:rPr>
                <w:rFonts w:ascii="宋体" w:hAnsi="宋体" w:cs="宋体"/>
                <w:color w:val="auto"/>
                <w:szCs w:val="21"/>
                <w:highlight w:val="none"/>
              </w:rPr>
            </w:pPr>
          </w:p>
        </w:tc>
        <w:tc>
          <w:tcPr>
            <w:tcW w:w="1959" w:type="dxa"/>
            <w:vAlign w:val="center"/>
          </w:tcPr>
          <w:p>
            <w:pPr>
              <w:rPr>
                <w:rFonts w:ascii="宋体" w:hAnsi="宋体" w:cs="宋体"/>
                <w:color w:val="auto"/>
                <w:szCs w:val="21"/>
                <w:highlight w:val="none"/>
              </w:rPr>
            </w:pPr>
          </w:p>
        </w:tc>
        <w:tc>
          <w:tcPr>
            <w:tcW w:w="1524" w:type="dxa"/>
          </w:tcPr>
          <w:p>
            <w:pPr>
              <w:rPr>
                <w:rFonts w:ascii="宋体" w:hAnsi="宋体" w:cs="宋体"/>
                <w:color w:val="auto"/>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680" w:hRule="exact"/>
        </w:trPr>
        <w:tc>
          <w:tcPr>
            <w:tcW w:w="828" w:type="dxa"/>
            <w:vAlign w:val="center"/>
          </w:tcPr>
          <w:p>
            <w:pPr>
              <w:jc w:val="center"/>
              <w:rPr>
                <w:rFonts w:ascii="宋体" w:hAnsi="宋体" w:cs="宋体"/>
                <w:color w:val="auto"/>
                <w:szCs w:val="21"/>
                <w:highlight w:val="none"/>
              </w:rPr>
            </w:pPr>
          </w:p>
        </w:tc>
        <w:tc>
          <w:tcPr>
            <w:tcW w:w="1503" w:type="dxa"/>
            <w:vAlign w:val="center"/>
          </w:tcPr>
          <w:p>
            <w:pPr>
              <w:jc w:val="center"/>
              <w:rPr>
                <w:rFonts w:ascii="宋体" w:hAnsi="宋体" w:cs="宋体"/>
                <w:color w:val="auto"/>
                <w:szCs w:val="21"/>
                <w:highlight w:val="none"/>
              </w:rPr>
            </w:pPr>
          </w:p>
        </w:tc>
        <w:tc>
          <w:tcPr>
            <w:tcW w:w="2550" w:type="dxa"/>
            <w:vAlign w:val="center"/>
          </w:tcPr>
          <w:p>
            <w:pPr>
              <w:rPr>
                <w:rFonts w:ascii="宋体" w:hAnsi="宋体" w:cs="宋体"/>
                <w:color w:val="auto"/>
                <w:szCs w:val="21"/>
                <w:highlight w:val="none"/>
              </w:rPr>
            </w:pPr>
          </w:p>
        </w:tc>
        <w:tc>
          <w:tcPr>
            <w:tcW w:w="1959" w:type="dxa"/>
            <w:vAlign w:val="center"/>
          </w:tcPr>
          <w:p>
            <w:pPr>
              <w:rPr>
                <w:rFonts w:ascii="宋体" w:hAnsi="宋体" w:cs="宋体"/>
                <w:color w:val="auto"/>
                <w:szCs w:val="21"/>
                <w:highlight w:val="none"/>
              </w:rPr>
            </w:pPr>
          </w:p>
        </w:tc>
        <w:tc>
          <w:tcPr>
            <w:tcW w:w="1524" w:type="dxa"/>
          </w:tcPr>
          <w:p>
            <w:pPr>
              <w:rPr>
                <w:rFonts w:ascii="宋体" w:hAnsi="宋体" w:cs="宋体"/>
                <w:color w:val="auto"/>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680" w:hRule="exact"/>
        </w:trPr>
        <w:tc>
          <w:tcPr>
            <w:tcW w:w="828" w:type="dxa"/>
            <w:vAlign w:val="center"/>
          </w:tcPr>
          <w:p>
            <w:pPr>
              <w:jc w:val="center"/>
              <w:rPr>
                <w:rFonts w:ascii="宋体" w:hAnsi="宋体" w:cs="宋体"/>
                <w:color w:val="auto"/>
                <w:szCs w:val="21"/>
                <w:highlight w:val="none"/>
              </w:rPr>
            </w:pPr>
          </w:p>
        </w:tc>
        <w:tc>
          <w:tcPr>
            <w:tcW w:w="1503" w:type="dxa"/>
            <w:vAlign w:val="center"/>
          </w:tcPr>
          <w:p>
            <w:pPr>
              <w:jc w:val="center"/>
              <w:rPr>
                <w:rFonts w:ascii="宋体" w:hAnsi="宋体" w:cs="宋体"/>
                <w:color w:val="auto"/>
                <w:szCs w:val="21"/>
                <w:highlight w:val="none"/>
              </w:rPr>
            </w:pPr>
          </w:p>
        </w:tc>
        <w:tc>
          <w:tcPr>
            <w:tcW w:w="2550" w:type="dxa"/>
            <w:vAlign w:val="center"/>
          </w:tcPr>
          <w:p>
            <w:pPr>
              <w:rPr>
                <w:rFonts w:ascii="宋体" w:hAnsi="宋体" w:cs="宋体"/>
                <w:color w:val="auto"/>
                <w:szCs w:val="21"/>
                <w:highlight w:val="none"/>
              </w:rPr>
            </w:pPr>
          </w:p>
        </w:tc>
        <w:tc>
          <w:tcPr>
            <w:tcW w:w="1959" w:type="dxa"/>
            <w:vAlign w:val="center"/>
          </w:tcPr>
          <w:p>
            <w:pPr>
              <w:rPr>
                <w:rFonts w:ascii="宋体" w:hAnsi="宋体" w:cs="宋体"/>
                <w:color w:val="auto"/>
                <w:szCs w:val="21"/>
                <w:highlight w:val="none"/>
              </w:rPr>
            </w:pPr>
          </w:p>
        </w:tc>
        <w:tc>
          <w:tcPr>
            <w:tcW w:w="1524" w:type="dxa"/>
          </w:tcPr>
          <w:p>
            <w:pPr>
              <w:rPr>
                <w:rFonts w:ascii="宋体" w:hAnsi="宋体" w:cs="宋体"/>
                <w:color w:val="auto"/>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680" w:hRule="exact"/>
        </w:trPr>
        <w:tc>
          <w:tcPr>
            <w:tcW w:w="828" w:type="dxa"/>
            <w:vAlign w:val="center"/>
          </w:tcPr>
          <w:p>
            <w:pPr>
              <w:jc w:val="center"/>
              <w:rPr>
                <w:rFonts w:ascii="宋体" w:hAnsi="宋体" w:cs="宋体"/>
                <w:color w:val="auto"/>
                <w:szCs w:val="21"/>
                <w:highlight w:val="none"/>
              </w:rPr>
            </w:pPr>
          </w:p>
        </w:tc>
        <w:tc>
          <w:tcPr>
            <w:tcW w:w="1503" w:type="dxa"/>
            <w:vAlign w:val="center"/>
          </w:tcPr>
          <w:p>
            <w:pPr>
              <w:jc w:val="center"/>
              <w:rPr>
                <w:rFonts w:ascii="宋体" w:hAnsi="宋体" w:cs="宋体"/>
                <w:color w:val="auto"/>
                <w:szCs w:val="21"/>
                <w:highlight w:val="none"/>
              </w:rPr>
            </w:pPr>
          </w:p>
        </w:tc>
        <w:tc>
          <w:tcPr>
            <w:tcW w:w="2550" w:type="dxa"/>
            <w:vAlign w:val="center"/>
          </w:tcPr>
          <w:p>
            <w:pPr>
              <w:rPr>
                <w:rFonts w:ascii="宋体" w:hAnsi="宋体" w:cs="宋体"/>
                <w:color w:val="auto"/>
                <w:szCs w:val="21"/>
                <w:highlight w:val="none"/>
              </w:rPr>
            </w:pPr>
          </w:p>
        </w:tc>
        <w:tc>
          <w:tcPr>
            <w:tcW w:w="1959" w:type="dxa"/>
            <w:vAlign w:val="center"/>
          </w:tcPr>
          <w:p>
            <w:pPr>
              <w:rPr>
                <w:rFonts w:ascii="宋体" w:hAnsi="宋体" w:cs="宋体"/>
                <w:color w:val="auto"/>
                <w:szCs w:val="21"/>
                <w:highlight w:val="none"/>
              </w:rPr>
            </w:pPr>
          </w:p>
        </w:tc>
        <w:tc>
          <w:tcPr>
            <w:tcW w:w="1524" w:type="dxa"/>
          </w:tcPr>
          <w:p>
            <w:pPr>
              <w:rPr>
                <w:rFonts w:ascii="宋体" w:hAnsi="宋体" w:cs="宋体"/>
                <w:color w:val="auto"/>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680" w:hRule="exact"/>
        </w:trPr>
        <w:tc>
          <w:tcPr>
            <w:tcW w:w="828" w:type="dxa"/>
            <w:vAlign w:val="center"/>
          </w:tcPr>
          <w:p>
            <w:pPr>
              <w:jc w:val="center"/>
              <w:rPr>
                <w:rFonts w:ascii="宋体" w:hAnsi="宋体" w:cs="宋体"/>
                <w:color w:val="auto"/>
                <w:szCs w:val="21"/>
                <w:highlight w:val="none"/>
              </w:rPr>
            </w:pPr>
          </w:p>
        </w:tc>
        <w:tc>
          <w:tcPr>
            <w:tcW w:w="1503" w:type="dxa"/>
            <w:vAlign w:val="center"/>
          </w:tcPr>
          <w:p>
            <w:pPr>
              <w:jc w:val="center"/>
              <w:rPr>
                <w:rFonts w:ascii="宋体" w:hAnsi="宋体" w:cs="宋体"/>
                <w:color w:val="auto"/>
                <w:szCs w:val="21"/>
                <w:highlight w:val="none"/>
              </w:rPr>
            </w:pPr>
          </w:p>
        </w:tc>
        <w:tc>
          <w:tcPr>
            <w:tcW w:w="2550" w:type="dxa"/>
            <w:vAlign w:val="center"/>
          </w:tcPr>
          <w:p>
            <w:pPr>
              <w:rPr>
                <w:rFonts w:ascii="宋体" w:hAnsi="宋体" w:cs="宋体"/>
                <w:color w:val="auto"/>
                <w:szCs w:val="21"/>
                <w:highlight w:val="none"/>
              </w:rPr>
            </w:pPr>
          </w:p>
        </w:tc>
        <w:tc>
          <w:tcPr>
            <w:tcW w:w="1959" w:type="dxa"/>
            <w:vAlign w:val="center"/>
          </w:tcPr>
          <w:p>
            <w:pPr>
              <w:rPr>
                <w:rFonts w:ascii="宋体" w:hAnsi="宋体" w:cs="宋体"/>
                <w:color w:val="auto"/>
                <w:szCs w:val="21"/>
                <w:highlight w:val="none"/>
              </w:rPr>
            </w:pPr>
          </w:p>
        </w:tc>
        <w:tc>
          <w:tcPr>
            <w:tcW w:w="1524" w:type="dxa"/>
          </w:tcPr>
          <w:p>
            <w:pPr>
              <w:rPr>
                <w:rFonts w:ascii="宋体" w:hAnsi="宋体" w:cs="宋体"/>
                <w:color w:val="auto"/>
                <w:szCs w:val="21"/>
                <w:highlight w:val="none"/>
              </w:rPr>
            </w:pPr>
          </w:p>
        </w:tc>
      </w:tr>
    </w:tbl>
    <w:p>
      <w:pPr>
        <w:spacing w:line="360" w:lineRule="auto"/>
        <w:rPr>
          <w:rFonts w:ascii="宋体" w:hAnsi="宋体" w:cs="宋体"/>
          <w:b/>
          <w:color w:val="auto"/>
          <w:szCs w:val="21"/>
          <w:highlight w:val="none"/>
        </w:rPr>
      </w:pPr>
      <w:r>
        <w:rPr>
          <w:rFonts w:hint="eastAsia" w:ascii="宋体" w:hAnsi="宋体" w:cs="宋体"/>
          <w:b/>
          <w:color w:val="auto"/>
          <w:szCs w:val="21"/>
          <w:highlight w:val="none"/>
        </w:rPr>
        <w:t>说明：</w:t>
      </w:r>
    </w:p>
    <w:p>
      <w:pPr>
        <w:spacing w:line="360" w:lineRule="auto"/>
        <w:jc w:val="left"/>
        <w:rPr>
          <w:rFonts w:ascii="宋体" w:hAnsi="宋体" w:cs="宋体"/>
          <w:color w:val="auto"/>
          <w:szCs w:val="21"/>
          <w:highlight w:val="none"/>
        </w:rPr>
      </w:pPr>
      <w:r>
        <w:rPr>
          <w:rFonts w:hint="eastAsia" w:ascii="宋体" w:hAnsi="宋体" w:cs="宋体"/>
          <w:color w:val="auto"/>
          <w:szCs w:val="21"/>
          <w:highlight w:val="none"/>
        </w:rPr>
        <w:t>1.服务条款内容主要是针对响应文件有关的服务要求等内容。</w:t>
      </w:r>
    </w:p>
    <w:p>
      <w:pPr>
        <w:spacing w:line="360" w:lineRule="auto"/>
        <w:jc w:val="left"/>
        <w:rPr>
          <w:rFonts w:ascii="宋体" w:hAnsi="宋体" w:cs="宋体"/>
          <w:color w:val="auto"/>
          <w:szCs w:val="21"/>
          <w:highlight w:val="none"/>
        </w:rPr>
      </w:pPr>
      <w:r>
        <w:rPr>
          <w:rFonts w:hint="eastAsia" w:ascii="宋体" w:hAnsi="宋体" w:cs="宋体"/>
          <w:color w:val="auto"/>
          <w:szCs w:val="21"/>
          <w:highlight w:val="none"/>
        </w:rPr>
        <w:t>2.无偏离应在本表“响应情况”栏注明“无服务条款偏离”的字样。</w:t>
      </w:r>
    </w:p>
    <w:p>
      <w:pPr>
        <w:spacing w:line="360" w:lineRule="auto"/>
        <w:rPr>
          <w:rFonts w:ascii="宋体" w:hAnsi="宋体" w:cs="宋体"/>
          <w:color w:val="auto"/>
          <w:szCs w:val="21"/>
          <w:highlight w:val="none"/>
        </w:rPr>
      </w:pPr>
    </w:p>
    <w:p>
      <w:pPr>
        <w:spacing w:line="360" w:lineRule="auto"/>
        <w:rPr>
          <w:rFonts w:ascii="宋体" w:hAnsi="宋体" w:cs="宋体"/>
          <w:color w:val="auto"/>
          <w:szCs w:val="21"/>
          <w:highlight w:val="none"/>
        </w:rPr>
      </w:pPr>
    </w:p>
    <w:p>
      <w:pPr>
        <w:spacing w:line="360" w:lineRule="auto"/>
        <w:jc w:val="left"/>
        <w:rPr>
          <w:rFonts w:hAnsi="宋体" w:cs="宋体"/>
          <w:color w:val="auto"/>
          <w:szCs w:val="21"/>
          <w:highlight w:val="none"/>
        </w:rPr>
      </w:pPr>
      <w:r>
        <w:rPr>
          <w:rFonts w:hint="eastAsia" w:hAnsi="宋体" w:cs="宋体"/>
          <w:color w:val="auto"/>
          <w:szCs w:val="21"/>
          <w:highlight w:val="none"/>
        </w:rPr>
        <w:t xml:space="preserve">响应单位（公章）：  </w:t>
      </w:r>
    </w:p>
    <w:p>
      <w:pPr>
        <w:spacing w:line="360" w:lineRule="auto"/>
        <w:jc w:val="left"/>
        <w:rPr>
          <w:rFonts w:hAnsi="宋体" w:cs="宋体"/>
          <w:color w:val="auto"/>
          <w:szCs w:val="21"/>
          <w:highlight w:val="none"/>
        </w:rPr>
      </w:pPr>
      <w:r>
        <w:rPr>
          <w:rFonts w:hint="eastAsia" w:hAnsi="宋体" w:cs="宋体"/>
          <w:color w:val="auto"/>
          <w:szCs w:val="21"/>
          <w:highlight w:val="none"/>
        </w:rPr>
        <w:t>法定代表人或代理人：（签字或盖章）</w:t>
      </w:r>
    </w:p>
    <w:p>
      <w:pPr>
        <w:spacing w:line="360" w:lineRule="auto"/>
        <w:jc w:val="left"/>
        <w:rPr>
          <w:rFonts w:ascii="宋体" w:hAnsi="宋体" w:cs="宋体"/>
          <w:color w:val="auto"/>
          <w:szCs w:val="21"/>
          <w:highlight w:val="none"/>
        </w:rPr>
      </w:pPr>
      <w:r>
        <w:rPr>
          <w:rFonts w:hint="eastAsia" w:hAnsi="宋体" w:cs="宋体"/>
          <w:color w:val="auto"/>
          <w:szCs w:val="21"/>
          <w:highlight w:val="none"/>
        </w:rPr>
        <w:t>日期：     年   月   日</w:t>
      </w:r>
    </w:p>
    <w:p>
      <w:pPr>
        <w:spacing w:line="360" w:lineRule="auto"/>
        <w:rPr>
          <w:rFonts w:ascii="宋体" w:hAnsi="宋体" w:cs="宋体"/>
          <w:color w:val="auto"/>
          <w:szCs w:val="21"/>
          <w:highlight w:val="none"/>
        </w:rPr>
      </w:pPr>
    </w:p>
    <w:p>
      <w:pP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 </w:t>
      </w:r>
    </w:p>
    <w:p>
      <w:pPr>
        <w:spacing w:before="156" w:after="468" w:line="360" w:lineRule="auto"/>
        <w:jc w:val="center"/>
        <w:rPr>
          <w:rFonts w:ascii="宋体" w:hAnsi="宋体" w:cs="宋体"/>
          <w:b/>
          <w:bCs/>
          <w:color w:val="auto"/>
          <w:spacing w:val="20"/>
          <w:szCs w:val="21"/>
          <w:highlight w:val="none"/>
        </w:rPr>
      </w:pPr>
      <w:bookmarkStart w:id="32" w:name="_Toc4363"/>
      <w:bookmarkStart w:id="33" w:name="_Toc21456"/>
      <w:r>
        <w:rPr>
          <w:rFonts w:hint="eastAsia" w:ascii="宋体" w:hAnsi="宋体" w:cs="宋体"/>
          <w:b/>
          <w:bCs/>
          <w:color w:val="auto"/>
          <w:spacing w:val="20"/>
          <w:szCs w:val="21"/>
          <w:highlight w:val="none"/>
        </w:rPr>
        <w:br w:type="page" w:clear="all"/>
      </w:r>
      <w:r>
        <w:rPr>
          <w:rFonts w:hint="eastAsia" w:ascii="宋体" w:hAnsi="宋体" w:cs="宋体"/>
          <w:b/>
          <w:bCs/>
          <w:color w:val="auto"/>
          <w:spacing w:val="20"/>
          <w:szCs w:val="21"/>
          <w:highlight w:val="none"/>
        </w:rPr>
        <w:t>商务条款偏离表</w:t>
      </w:r>
      <w:bookmarkEnd w:id="32"/>
      <w:bookmarkEnd w:id="33"/>
    </w:p>
    <w:p>
      <w:pPr>
        <w:spacing w:line="360" w:lineRule="auto"/>
        <w:rPr>
          <w:rFonts w:ascii="宋体" w:hAnsi="宋体" w:cs="宋体"/>
          <w:color w:val="auto"/>
          <w:szCs w:val="21"/>
          <w:highlight w:val="none"/>
        </w:rPr>
      </w:pPr>
      <w:r>
        <w:rPr>
          <w:rFonts w:hint="eastAsia" w:ascii="宋体" w:hAnsi="宋体" w:cs="宋体"/>
          <w:color w:val="auto"/>
          <w:szCs w:val="21"/>
          <w:highlight w:val="none"/>
        </w:rPr>
        <w:t>项目编号：</w:t>
      </w:r>
      <w:r>
        <w:rPr>
          <w:rFonts w:hint="eastAsia" w:ascii="宋体" w:hAnsi="宋体" w:cs="宋体"/>
          <w:color w:val="auto"/>
          <w:szCs w:val="21"/>
          <w:highlight w:val="none"/>
          <w:u w:val="single"/>
        </w:rPr>
        <w:t xml:space="preserve">                      </w:t>
      </w:r>
    </w:p>
    <w:p>
      <w:pPr>
        <w:spacing w:line="360" w:lineRule="auto"/>
        <w:rPr>
          <w:rFonts w:ascii="宋体" w:hAnsi="宋体" w:cs="宋体"/>
          <w:color w:val="auto"/>
          <w:szCs w:val="21"/>
          <w:highlight w:val="none"/>
          <w:u w:val="single"/>
        </w:rPr>
      </w:pPr>
      <w:r>
        <w:rPr>
          <w:rFonts w:hint="eastAsia" w:ascii="宋体" w:hAnsi="宋体" w:cs="宋体"/>
          <w:color w:val="auto"/>
          <w:szCs w:val="21"/>
          <w:highlight w:val="none"/>
        </w:rPr>
        <w:t>标段名称：</w:t>
      </w:r>
      <w:r>
        <w:rPr>
          <w:rFonts w:hint="eastAsia" w:ascii="宋体" w:hAnsi="宋体" w:cs="宋体"/>
          <w:color w:val="auto"/>
          <w:szCs w:val="21"/>
          <w:highlight w:val="none"/>
          <w:u w:val="single"/>
        </w:rPr>
        <w:t xml:space="preserve">                      </w:t>
      </w:r>
    </w:p>
    <w:tbl>
      <w:tblPr>
        <w:tblStyle w:val="43"/>
        <w:tblW w:w="835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28"/>
        <w:gridCol w:w="1690"/>
        <w:gridCol w:w="2155"/>
        <w:gridCol w:w="2075"/>
        <w:gridCol w:w="161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902" w:hRule="atLeast"/>
        </w:trPr>
        <w:tc>
          <w:tcPr>
            <w:tcW w:w="828" w:type="dxa"/>
            <w:vAlign w:val="center"/>
          </w:tcPr>
          <w:p>
            <w:pPr>
              <w:jc w:val="center"/>
              <w:rPr>
                <w:rFonts w:ascii="宋体" w:hAnsi="宋体" w:cs="宋体"/>
                <w:b/>
                <w:bCs/>
                <w:color w:val="auto"/>
                <w:szCs w:val="21"/>
                <w:highlight w:val="none"/>
              </w:rPr>
            </w:pPr>
            <w:r>
              <w:rPr>
                <w:rFonts w:hint="eastAsia" w:ascii="宋体" w:hAnsi="宋体" w:cs="宋体"/>
                <w:b/>
                <w:bCs/>
                <w:color w:val="auto"/>
                <w:szCs w:val="21"/>
                <w:highlight w:val="none"/>
              </w:rPr>
              <w:t>序号</w:t>
            </w:r>
          </w:p>
        </w:tc>
        <w:tc>
          <w:tcPr>
            <w:tcW w:w="1690" w:type="dxa"/>
            <w:vAlign w:val="center"/>
          </w:tcPr>
          <w:p>
            <w:pPr>
              <w:jc w:val="center"/>
              <w:rPr>
                <w:rFonts w:ascii="宋体" w:hAnsi="宋体" w:cs="宋体"/>
                <w:b/>
                <w:bCs/>
                <w:color w:val="auto"/>
                <w:szCs w:val="21"/>
                <w:highlight w:val="none"/>
              </w:rPr>
            </w:pPr>
            <w:r>
              <w:rPr>
                <w:rFonts w:hint="eastAsia" w:ascii="宋体" w:hAnsi="宋体" w:cs="宋体"/>
                <w:b/>
                <w:bCs/>
                <w:color w:val="auto"/>
                <w:szCs w:val="21"/>
                <w:highlight w:val="none"/>
              </w:rPr>
              <w:t>名称</w:t>
            </w:r>
          </w:p>
        </w:tc>
        <w:tc>
          <w:tcPr>
            <w:tcW w:w="2155" w:type="dxa"/>
            <w:vAlign w:val="center"/>
          </w:tcPr>
          <w:p>
            <w:pPr>
              <w:jc w:val="center"/>
              <w:rPr>
                <w:rFonts w:ascii="宋体" w:hAnsi="宋体" w:cs="宋体"/>
                <w:b/>
                <w:bCs/>
                <w:color w:val="auto"/>
                <w:szCs w:val="21"/>
                <w:highlight w:val="none"/>
              </w:rPr>
            </w:pPr>
            <w:r>
              <w:rPr>
                <w:rFonts w:hint="eastAsia" w:ascii="宋体" w:hAnsi="宋体" w:cs="宋体"/>
                <w:b/>
                <w:bCs/>
                <w:color w:val="auto"/>
                <w:szCs w:val="21"/>
                <w:highlight w:val="none"/>
              </w:rPr>
              <w:t>采购文件商务要求</w:t>
            </w:r>
          </w:p>
        </w:tc>
        <w:tc>
          <w:tcPr>
            <w:tcW w:w="2075" w:type="dxa"/>
            <w:vAlign w:val="center"/>
          </w:tcPr>
          <w:p>
            <w:pPr>
              <w:jc w:val="center"/>
              <w:rPr>
                <w:rFonts w:ascii="宋体" w:hAnsi="宋体" w:cs="宋体"/>
                <w:b/>
                <w:bCs/>
                <w:color w:val="auto"/>
                <w:szCs w:val="21"/>
                <w:highlight w:val="none"/>
              </w:rPr>
            </w:pPr>
            <w:r>
              <w:rPr>
                <w:rFonts w:hint="eastAsia" w:ascii="宋体" w:hAnsi="宋体" w:cs="宋体"/>
                <w:b/>
                <w:bCs/>
                <w:color w:val="auto"/>
                <w:szCs w:val="21"/>
                <w:highlight w:val="none"/>
              </w:rPr>
              <w:t>响应情况</w:t>
            </w:r>
          </w:p>
        </w:tc>
        <w:tc>
          <w:tcPr>
            <w:tcW w:w="1611" w:type="dxa"/>
            <w:vAlign w:val="center"/>
          </w:tcPr>
          <w:p>
            <w:pPr>
              <w:jc w:val="center"/>
              <w:rPr>
                <w:rFonts w:ascii="宋体" w:hAnsi="宋体" w:cs="宋体"/>
                <w:b/>
                <w:bCs/>
                <w:color w:val="auto"/>
                <w:szCs w:val="21"/>
                <w:highlight w:val="none"/>
              </w:rPr>
            </w:pPr>
            <w:r>
              <w:rPr>
                <w:rFonts w:hint="eastAsia" w:ascii="宋体" w:hAnsi="宋体" w:cs="宋体"/>
                <w:b/>
                <w:bCs/>
                <w:color w:val="auto"/>
                <w:szCs w:val="21"/>
                <w:highlight w:val="none"/>
              </w:rPr>
              <w:t>说明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680" w:hRule="exact"/>
        </w:trPr>
        <w:tc>
          <w:tcPr>
            <w:tcW w:w="828" w:type="dxa"/>
            <w:vAlign w:val="center"/>
          </w:tcPr>
          <w:p>
            <w:pPr>
              <w:jc w:val="center"/>
              <w:rPr>
                <w:rFonts w:ascii="宋体" w:hAnsi="宋体" w:cs="宋体"/>
                <w:color w:val="auto"/>
                <w:szCs w:val="21"/>
                <w:highlight w:val="none"/>
              </w:rPr>
            </w:pPr>
            <w:r>
              <w:rPr>
                <w:rFonts w:hint="eastAsia" w:ascii="宋体" w:hAnsi="宋体" w:cs="宋体"/>
                <w:color w:val="auto"/>
                <w:szCs w:val="21"/>
                <w:highlight w:val="none"/>
              </w:rPr>
              <w:t>1</w:t>
            </w:r>
          </w:p>
        </w:tc>
        <w:tc>
          <w:tcPr>
            <w:tcW w:w="1690" w:type="dxa"/>
            <w:vAlign w:val="center"/>
          </w:tcPr>
          <w:p>
            <w:pPr>
              <w:jc w:val="center"/>
              <w:rPr>
                <w:rFonts w:ascii="宋体" w:hAnsi="宋体" w:cs="宋体"/>
                <w:color w:val="auto"/>
                <w:szCs w:val="21"/>
                <w:highlight w:val="none"/>
              </w:rPr>
            </w:pPr>
            <w:r>
              <w:rPr>
                <w:rFonts w:hint="eastAsia" w:ascii="宋体" w:hAnsi="宋体" w:cs="宋体"/>
                <w:color w:val="auto"/>
                <w:szCs w:val="21"/>
                <w:highlight w:val="none"/>
              </w:rPr>
              <w:t>服务期限</w:t>
            </w:r>
          </w:p>
        </w:tc>
        <w:tc>
          <w:tcPr>
            <w:tcW w:w="2155" w:type="dxa"/>
            <w:vAlign w:val="center"/>
          </w:tcPr>
          <w:p>
            <w:pPr>
              <w:rPr>
                <w:rFonts w:ascii="宋体" w:hAnsi="宋体" w:cs="宋体"/>
                <w:color w:val="auto"/>
                <w:szCs w:val="21"/>
                <w:highlight w:val="none"/>
              </w:rPr>
            </w:pPr>
          </w:p>
        </w:tc>
        <w:tc>
          <w:tcPr>
            <w:tcW w:w="2075" w:type="dxa"/>
            <w:vAlign w:val="center"/>
          </w:tcPr>
          <w:p>
            <w:pPr>
              <w:rPr>
                <w:rFonts w:ascii="宋体" w:hAnsi="宋体" w:cs="宋体"/>
                <w:color w:val="auto"/>
                <w:szCs w:val="21"/>
                <w:highlight w:val="none"/>
              </w:rPr>
            </w:pPr>
          </w:p>
        </w:tc>
        <w:tc>
          <w:tcPr>
            <w:tcW w:w="1611" w:type="dxa"/>
          </w:tcPr>
          <w:p>
            <w:pPr>
              <w:rPr>
                <w:rFonts w:ascii="宋体" w:hAnsi="宋体" w:cs="宋体"/>
                <w:color w:val="auto"/>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680" w:hRule="exact"/>
        </w:trPr>
        <w:tc>
          <w:tcPr>
            <w:tcW w:w="828" w:type="dxa"/>
            <w:vAlign w:val="center"/>
          </w:tcPr>
          <w:p>
            <w:pPr>
              <w:jc w:val="center"/>
              <w:rPr>
                <w:rFonts w:ascii="宋体" w:hAnsi="宋体" w:cs="宋体"/>
                <w:color w:val="auto"/>
                <w:szCs w:val="21"/>
                <w:highlight w:val="none"/>
              </w:rPr>
            </w:pPr>
            <w:r>
              <w:rPr>
                <w:rFonts w:hint="eastAsia" w:ascii="宋体" w:hAnsi="宋体" w:cs="宋体"/>
                <w:color w:val="auto"/>
                <w:szCs w:val="21"/>
                <w:highlight w:val="none"/>
              </w:rPr>
              <w:t>2</w:t>
            </w:r>
          </w:p>
        </w:tc>
        <w:tc>
          <w:tcPr>
            <w:tcW w:w="1690" w:type="dxa"/>
            <w:vAlign w:val="center"/>
          </w:tcPr>
          <w:p>
            <w:pPr>
              <w:jc w:val="center"/>
              <w:rPr>
                <w:rFonts w:ascii="宋体" w:hAnsi="宋体" w:cs="宋体"/>
                <w:color w:val="auto"/>
                <w:szCs w:val="21"/>
                <w:highlight w:val="none"/>
              </w:rPr>
            </w:pPr>
            <w:r>
              <w:rPr>
                <w:rFonts w:hint="eastAsia" w:ascii="宋体" w:hAnsi="宋体" w:cs="宋体"/>
                <w:color w:val="auto"/>
                <w:szCs w:val="21"/>
                <w:highlight w:val="none"/>
              </w:rPr>
              <w:t>付款方式</w:t>
            </w:r>
          </w:p>
        </w:tc>
        <w:tc>
          <w:tcPr>
            <w:tcW w:w="2155" w:type="dxa"/>
            <w:vAlign w:val="center"/>
          </w:tcPr>
          <w:p>
            <w:pPr>
              <w:rPr>
                <w:rFonts w:ascii="宋体" w:hAnsi="宋体" w:cs="宋体"/>
                <w:color w:val="auto"/>
                <w:szCs w:val="21"/>
                <w:highlight w:val="none"/>
              </w:rPr>
            </w:pPr>
          </w:p>
        </w:tc>
        <w:tc>
          <w:tcPr>
            <w:tcW w:w="2075" w:type="dxa"/>
            <w:vAlign w:val="center"/>
          </w:tcPr>
          <w:p>
            <w:pPr>
              <w:rPr>
                <w:rFonts w:ascii="宋体" w:hAnsi="宋体" w:cs="宋体"/>
                <w:color w:val="auto"/>
                <w:szCs w:val="21"/>
                <w:highlight w:val="none"/>
              </w:rPr>
            </w:pPr>
          </w:p>
        </w:tc>
        <w:tc>
          <w:tcPr>
            <w:tcW w:w="1611" w:type="dxa"/>
          </w:tcPr>
          <w:p>
            <w:pPr>
              <w:rPr>
                <w:rFonts w:ascii="宋体" w:hAnsi="宋体" w:cs="宋体"/>
                <w:color w:val="auto"/>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680" w:hRule="exact"/>
        </w:trPr>
        <w:tc>
          <w:tcPr>
            <w:tcW w:w="828" w:type="dxa"/>
            <w:vAlign w:val="center"/>
          </w:tcPr>
          <w:p>
            <w:pPr>
              <w:jc w:val="center"/>
              <w:rPr>
                <w:rFonts w:ascii="宋体" w:hAnsi="宋体" w:cs="宋体"/>
                <w:color w:val="auto"/>
                <w:szCs w:val="21"/>
                <w:highlight w:val="none"/>
              </w:rPr>
            </w:pPr>
            <w:r>
              <w:rPr>
                <w:rFonts w:hint="eastAsia" w:ascii="宋体" w:hAnsi="宋体" w:cs="宋体"/>
                <w:color w:val="auto"/>
                <w:szCs w:val="21"/>
                <w:highlight w:val="none"/>
              </w:rPr>
              <w:t>3</w:t>
            </w:r>
          </w:p>
        </w:tc>
        <w:tc>
          <w:tcPr>
            <w:tcW w:w="1690" w:type="dxa"/>
            <w:vAlign w:val="center"/>
          </w:tcPr>
          <w:p>
            <w:pPr>
              <w:jc w:val="center"/>
              <w:rPr>
                <w:rFonts w:ascii="宋体" w:hAnsi="宋体" w:cs="宋体"/>
                <w:color w:val="auto"/>
                <w:szCs w:val="21"/>
                <w:highlight w:val="none"/>
              </w:rPr>
            </w:pPr>
            <w:r>
              <w:rPr>
                <w:rFonts w:hint="eastAsia" w:ascii="宋体" w:hAnsi="宋体" w:cs="宋体"/>
                <w:color w:val="auto"/>
                <w:szCs w:val="21"/>
                <w:highlight w:val="none"/>
              </w:rPr>
              <w:t>合同主要条款</w:t>
            </w:r>
          </w:p>
        </w:tc>
        <w:tc>
          <w:tcPr>
            <w:tcW w:w="2155" w:type="dxa"/>
            <w:vAlign w:val="center"/>
          </w:tcPr>
          <w:p>
            <w:pPr>
              <w:rPr>
                <w:rFonts w:ascii="宋体" w:hAnsi="宋体" w:cs="宋体"/>
                <w:color w:val="auto"/>
                <w:szCs w:val="21"/>
                <w:highlight w:val="none"/>
              </w:rPr>
            </w:pPr>
          </w:p>
        </w:tc>
        <w:tc>
          <w:tcPr>
            <w:tcW w:w="2075" w:type="dxa"/>
            <w:vAlign w:val="center"/>
          </w:tcPr>
          <w:p>
            <w:pPr>
              <w:rPr>
                <w:rFonts w:ascii="宋体" w:hAnsi="宋体" w:cs="宋体"/>
                <w:color w:val="auto"/>
                <w:szCs w:val="21"/>
                <w:highlight w:val="none"/>
              </w:rPr>
            </w:pPr>
          </w:p>
        </w:tc>
        <w:tc>
          <w:tcPr>
            <w:tcW w:w="1611" w:type="dxa"/>
          </w:tcPr>
          <w:p>
            <w:pPr>
              <w:rPr>
                <w:rFonts w:ascii="宋体" w:hAnsi="宋体" w:cs="宋体"/>
                <w:color w:val="auto"/>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680" w:hRule="exact"/>
        </w:trPr>
        <w:tc>
          <w:tcPr>
            <w:tcW w:w="828" w:type="dxa"/>
            <w:vAlign w:val="center"/>
          </w:tcPr>
          <w:p>
            <w:pPr>
              <w:jc w:val="center"/>
              <w:rPr>
                <w:rFonts w:ascii="宋体" w:hAnsi="宋体" w:cs="宋体"/>
                <w:color w:val="auto"/>
                <w:szCs w:val="21"/>
                <w:highlight w:val="none"/>
              </w:rPr>
            </w:pPr>
            <w:r>
              <w:rPr>
                <w:rFonts w:hint="eastAsia" w:ascii="宋体" w:hAnsi="宋体" w:cs="宋体"/>
                <w:color w:val="auto"/>
                <w:szCs w:val="21"/>
                <w:highlight w:val="none"/>
              </w:rPr>
              <w:t>…</w:t>
            </w:r>
          </w:p>
        </w:tc>
        <w:tc>
          <w:tcPr>
            <w:tcW w:w="1690" w:type="dxa"/>
            <w:vAlign w:val="center"/>
          </w:tcPr>
          <w:p>
            <w:pPr>
              <w:jc w:val="center"/>
              <w:rPr>
                <w:rFonts w:ascii="宋体" w:hAnsi="宋体" w:cs="宋体"/>
                <w:color w:val="auto"/>
                <w:szCs w:val="21"/>
                <w:highlight w:val="none"/>
              </w:rPr>
            </w:pPr>
            <w:r>
              <w:rPr>
                <w:rFonts w:hint="eastAsia" w:ascii="宋体" w:hAnsi="宋体" w:cs="宋体"/>
                <w:color w:val="auto"/>
                <w:szCs w:val="21"/>
                <w:highlight w:val="none"/>
              </w:rPr>
              <w:t>…</w:t>
            </w:r>
          </w:p>
        </w:tc>
        <w:tc>
          <w:tcPr>
            <w:tcW w:w="2155" w:type="dxa"/>
            <w:vAlign w:val="center"/>
          </w:tcPr>
          <w:p>
            <w:pPr>
              <w:rPr>
                <w:rFonts w:ascii="宋体" w:hAnsi="宋体" w:cs="宋体"/>
                <w:color w:val="auto"/>
                <w:szCs w:val="21"/>
                <w:highlight w:val="none"/>
              </w:rPr>
            </w:pPr>
          </w:p>
        </w:tc>
        <w:tc>
          <w:tcPr>
            <w:tcW w:w="2075" w:type="dxa"/>
            <w:vAlign w:val="center"/>
          </w:tcPr>
          <w:p>
            <w:pPr>
              <w:rPr>
                <w:rFonts w:ascii="宋体" w:hAnsi="宋体" w:cs="宋体"/>
                <w:color w:val="auto"/>
                <w:szCs w:val="21"/>
                <w:highlight w:val="none"/>
              </w:rPr>
            </w:pPr>
          </w:p>
        </w:tc>
        <w:tc>
          <w:tcPr>
            <w:tcW w:w="1611" w:type="dxa"/>
          </w:tcPr>
          <w:p>
            <w:pPr>
              <w:rPr>
                <w:rFonts w:ascii="宋体" w:hAnsi="宋体" w:cs="宋体"/>
                <w:color w:val="auto"/>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680" w:hRule="exact"/>
        </w:trPr>
        <w:tc>
          <w:tcPr>
            <w:tcW w:w="828" w:type="dxa"/>
            <w:vAlign w:val="center"/>
          </w:tcPr>
          <w:p>
            <w:pPr>
              <w:jc w:val="center"/>
              <w:rPr>
                <w:rFonts w:ascii="宋体" w:hAnsi="宋体" w:cs="宋体"/>
                <w:color w:val="auto"/>
                <w:szCs w:val="21"/>
                <w:highlight w:val="none"/>
              </w:rPr>
            </w:pPr>
          </w:p>
        </w:tc>
        <w:tc>
          <w:tcPr>
            <w:tcW w:w="1690" w:type="dxa"/>
            <w:vAlign w:val="center"/>
          </w:tcPr>
          <w:p>
            <w:pPr>
              <w:jc w:val="center"/>
              <w:rPr>
                <w:rFonts w:ascii="宋体" w:hAnsi="宋体" w:cs="宋体"/>
                <w:color w:val="auto"/>
                <w:szCs w:val="21"/>
                <w:highlight w:val="none"/>
              </w:rPr>
            </w:pPr>
          </w:p>
        </w:tc>
        <w:tc>
          <w:tcPr>
            <w:tcW w:w="2155" w:type="dxa"/>
            <w:vAlign w:val="center"/>
          </w:tcPr>
          <w:p>
            <w:pPr>
              <w:rPr>
                <w:rFonts w:ascii="宋体" w:hAnsi="宋体" w:cs="宋体"/>
                <w:color w:val="auto"/>
                <w:szCs w:val="21"/>
                <w:highlight w:val="none"/>
              </w:rPr>
            </w:pPr>
          </w:p>
        </w:tc>
        <w:tc>
          <w:tcPr>
            <w:tcW w:w="2075" w:type="dxa"/>
            <w:vAlign w:val="center"/>
          </w:tcPr>
          <w:p>
            <w:pPr>
              <w:rPr>
                <w:rFonts w:ascii="宋体" w:hAnsi="宋体" w:cs="宋体"/>
                <w:color w:val="auto"/>
                <w:szCs w:val="21"/>
                <w:highlight w:val="none"/>
              </w:rPr>
            </w:pPr>
          </w:p>
        </w:tc>
        <w:tc>
          <w:tcPr>
            <w:tcW w:w="1611" w:type="dxa"/>
          </w:tcPr>
          <w:p>
            <w:pPr>
              <w:rPr>
                <w:rFonts w:ascii="宋体" w:hAnsi="宋体" w:cs="宋体"/>
                <w:color w:val="auto"/>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680" w:hRule="exact"/>
        </w:trPr>
        <w:tc>
          <w:tcPr>
            <w:tcW w:w="828" w:type="dxa"/>
            <w:vAlign w:val="center"/>
          </w:tcPr>
          <w:p>
            <w:pPr>
              <w:jc w:val="center"/>
              <w:rPr>
                <w:rFonts w:ascii="宋体" w:hAnsi="宋体" w:cs="宋体"/>
                <w:color w:val="auto"/>
                <w:szCs w:val="21"/>
                <w:highlight w:val="none"/>
              </w:rPr>
            </w:pPr>
          </w:p>
        </w:tc>
        <w:tc>
          <w:tcPr>
            <w:tcW w:w="1690" w:type="dxa"/>
            <w:vAlign w:val="center"/>
          </w:tcPr>
          <w:p>
            <w:pPr>
              <w:jc w:val="center"/>
              <w:rPr>
                <w:rFonts w:ascii="宋体" w:hAnsi="宋体" w:cs="宋体"/>
                <w:color w:val="auto"/>
                <w:szCs w:val="21"/>
                <w:highlight w:val="none"/>
              </w:rPr>
            </w:pPr>
          </w:p>
        </w:tc>
        <w:tc>
          <w:tcPr>
            <w:tcW w:w="2155" w:type="dxa"/>
            <w:vAlign w:val="center"/>
          </w:tcPr>
          <w:p>
            <w:pPr>
              <w:rPr>
                <w:rFonts w:ascii="宋体" w:hAnsi="宋体" w:cs="宋体"/>
                <w:color w:val="auto"/>
                <w:szCs w:val="21"/>
                <w:highlight w:val="none"/>
              </w:rPr>
            </w:pPr>
          </w:p>
        </w:tc>
        <w:tc>
          <w:tcPr>
            <w:tcW w:w="2075" w:type="dxa"/>
            <w:vAlign w:val="center"/>
          </w:tcPr>
          <w:p>
            <w:pPr>
              <w:rPr>
                <w:rFonts w:ascii="宋体" w:hAnsi="宋体" w:cs="宋体"/>
                <w:color w:val="auto"/>
                <w:szCs w:val="21"/>
                <w:highlight w:val="none"/>
              </w:rPr>
            </w:pPr>
          </w:p>
        </w:tc>
        <w:tc>
          <w:tcPr>
            <w:tcW w:w="1611" w:type="dxa"/>
          </w:tcPr>
          <w:p>
            <w:pPr>
              <w:rPr>
                <w:rFonts w:ascii="宋体" w:hAnsi="宋体" w:cs="宋体"/>
                <w:color w:val="auto"/>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680" w:hRule="exact"/>
        </w:trPr>
        <w:tc>
          <w:tcPr>
            <w:tcW w:w="828" w:type="dxa"/>
            <w:vAlign w:val="center"/>
          </w:tcPr>
          <w:p>
            <w:pPr>
              <w:jc w:val="center"/>
              <w:rPr>
                <w:rFonts w:ascii="宋体" w:hAnsi="宋体" w:cs="宋体"/>
                <w:color w:val="auto"/>
                <w:szCs w:val="21"/>
                <w:highlight w:val="none"/>
              </w:rPr>
            </w:pPr>
          </w:p>
        </w:tc>
        <w:tc>
          <w:tcPr>
            <w:tcW w:w="1690" w:type="dxa"/>
            <w:vAlign w:val="center"/>
          </w:tcPr>
          <w:p>
            <w:pPr>
              <w:jc w:val="center"/>
              <w:rPr>
                <w:rFonts w:ascii="宋体" w:hAnsi="宋体" w:cs="宋体"/>
                <w:color w:val="auto"/>
                <w:szCs w:val="21"/>
                <w:highlight w:val="none"/>
              </w:rPr>
            </w:pPr>
          </w:p>
        </w:tc>
        <w:tc>
          <w:tcPr>
            <w:tcW w:w="2155" w:type="dxa"/>
            <w:vAlign w:val="center"/>
          </w:tcPr>
          <w:p>
            <w:pPr>
              <w:rPr>
                <w:rFonts w:ascii="宋体" w:hAnsi="宋体" w:cs="宋体"/>
                <w:color w:val="auto"/>
                <w:szCs w:val="21"/>
                <w:highlight w:val="none"/>
              </w:rPr>
            </w:pPr>
          </w:p>
        </w:tc>
        <w:tc>
          <w:tcPr>
            <w:tcW w:w="2075" w:type="dxa"/>
            <w:vAlign w:val="center"/>
          </w:tcPr>
          <w:p>
            <w:pPr>
              <w:rPr>
                <w:rFonts w:ascii="宋体" w:hAnsi="宋体" w:cs="宋体"/>
                <w:color w:val="auto"/>
                <w:szCs w:val="21"/>
                <w:highlight w:val="none"/>
              </w:rPr>
            </w:pPr>
          </w:p>
        </w:tc>
        <w:tc>
          <w:tcPr>
            <w:tcW w:w="1611" w:type="dxa"/>
          </w:tcPr>
          <w:p>
            <w:pPr>
              <w:rPr>
                <w:rFonts w:ascii="宋体" w:hAnsi="宋体" w:cs="宋体"/>
                <w:color w:val="auto"/>
                <w:szCs w:val="21"/>
                <w:highlight w:val="none"/>
              </w:rPr>
            </w:pPr>
          </w:p>
        </w:tc>
      </w:tr>
    </w:tbl>
    <w:p>
      <w:pPr>
        <w:spacing w:line="360" w:lineRule="auto"/>
        <w:rPr>
          <w:rFonts w:ascii="宋体" w:hAnsi="宋体" w:cs="宋体"/>
          <w:b/>
          <w:bCs/>
          <w:color w:val="auto"/>
          <w:szCs w:val="21"/>
          <w:highlight w:val="none"/>
        </w:rPr>
      </w:pPr>
    </w:p>
    <w:p>
      <w:pP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说明：</w:t>
      </w:r>
    </w:p>
    <w:p>
      <w:pPr>
        <w:spacing w:line="360" w:lineRule="auto"/>
        <w:rPr>
          <w:rFonts w:ascii="宋体" w:hAnsi="宋体" w:cs="宋体"/>
          <w:color w:val="auto"/>
          <w:szCs w:val="21"/>
          <w:highlight w:val="none"/>
        </w:rPr>
      </w:pPr>
      <w:r>
        <w:rPr>
          <w:rFonts w:hint="eastAsia" w:ascii="宋体" w:hAnsi="宋体" w:cs="宋体"/>
          <w:color w:val="auto"/>
          <w:szCs w:val="21"/>
          <w:highlight w:val="none"/>
        </w:rPr>
        <w:t>1.商务条款内容主要是针对采购文件有关的付款条件、服务期、合同主要条款等内容。</w:t>
      </w:r>
    </w:p>
    <w:p>
      <w:pPr>
        <w:spacing w:line="360" w:lineRule="auto"/>
        <w:rPr>
          <w:rFonts w:ascii="宋体" w:hAnsi="宋体" w:cs="宋体"/>
          <w:b/>
          <w:bCs/>
          <w:color w:val="auto"/>
          <w:szCs w:val="21"/>
          <w:highlight w:val="none"/>
        </w:rPr>
      </w:pPr>
      <w:r>
        <w:rPr>
          <w:rFonts w:hint="eastAsia" w:ascii="宋体" w:hAnsi="宋体" w:cs="宋体"/>
          <w:color w:val="auto"/>
          <w:szCs w:val="21"/>
          <w:highlight w:val="none"/>
        </w:rPr>
        <w:t>2.无偏离应在本表“响应情况”栏注明“无商务条款偏离”的字样。</w:t>
      </w:r>
    </w:p>
    <w:p>
      <w:pPr>
        <w:spacing w:line="360" w:lineRule="auto"/>
        <w:rPr>
          <w:rFonts w:ascii="宋体" w:hAnsi="宋体" w:cs="宋体"/>
          <w:color w:val="auto"/>
          <w:szCs w:val="21"/>
          <w:highlight w:val="none"/>
        </w:rPr>
      </w:pPr>
    </w:p>
    <w:p>
      <w:pPr>
        <w:pStyle w:val="2"/>
        <w:spacing w:before="0"/>
        <w:rPr>
          <w:color w:val="auto"/>
          <w:highlight w:val="none"/>
        </w:rPr>
      </w:pPr>
    </w:p>
    <w:p>
      <w:pPr>
        <w:spacing w:line="360" w:lineRule="auto"/>
        <w:jc w:val="left"/>
        <w:rPr>
          <w:rFonts w:hAnsi="宋体" w:cs="宋体"/>
          <w:color w:val="auto"/>
          <w:szCs w:val="21"/>
          <w:highlight w:val="none"/>
        </w:rPr>
      </w:pPr>
      <w:r>
        <w:rPr>
          <w:rFonts w:hint="eastAsia" w:hAnsi="宋体" w:cs="宋体"/>
          <w:color w:val="auto"/>
          <w:szCs w:val="21"/>
          <w:highlight w:val="none"/>
        </w:rPr>
        <w:t xml:space="preserve">响应单位（公章）：  </w:t>
      </w:r>
    </w:p>
    <w:p>
      <w:pPr>
        <w:spacing w:line="360" w:lineRule="auto"/>
        <w:jc w:val="left"/>
        <w:rPr>
          <w:rFonts w:hAnsi="宋体" w:cs="宋体"/>
          <w:color w:val="auto"/>
          <w:szCs w:val="21"/>
          <w:highlight w:val="none"/>
        </w:rPr>
      </w:pPr>
      <w:r>
        <w:rPr>
          <w:rFonts w:hint="eastAsia" w:hAnsi="宋体" w:cs="宋体"/>
          <w:color w:val="auto"/>
          <w:szCs w:val="21"/>
          <w:highlight w:val="none"/>
        </w:rPr>
        <w:t>法定代表人或代理人：（签字或盖章）</w:t>
      </w:r>
    </w:p>
    <w:p>
      <w:pPr>
        <w:spacing w:line="360" w:lineRule="auto"/>
        <w:jc w:val="left"/>
        <w:rPr>
          <w:rFonts w:hAnsi="宋体" w:cs="宋体"/>
          <w:color w:val="auto"/>
          <w:szCs w:val="21"/>
          <w:highlight w:val="none"/>
        </w:rPr>
        <w:sectPr>
          <w:pgSz w:w="11906" w:h="16838"/>
          <w:pgMar w:top="1440" w:right="1558" w:bottom="1440" w:left="1588" w:header="737" w:footer="1247" w:gutter="113"/>
          <w:cols w:space="1701" w:num="1"/>
          <w:titlePg/>
          <w:docGrid w:linePitch="360" w:charSpace="0"/>
        </w:sectPr>
      </w:pPr>
      <w:r>
        <w:rPr>
          <w:rFonts w:hint="eastAsia" w:hAnsi="宋体" w:cs="宋体"/>
          <w:color w:val="auto"/>
          <w:szCs w:val="21"/>
          <w:highlight w:val="none"/>
        </w:rPr>
        <w:t>日期：     年   月   日</w:t>
      </w:r>
    </w:p>
    <w:p>
      <w:pPr>
        <w:pStyle w:val="193"/>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格式8：投入本项目主要设备一览表</w:t>
      </w:r>
    </w:p>
    <w:p>
      <w:pPr>
        <w:spacing w:after="156" w:line="440" w:lineRule="exact"/>
        <w:jc w:val="center"/>
        <w:rPr>
          <w:rFonts w:ascii="宋体" w:hAnsi="宋体" w:cs="宋体"/>
          <w:b/>
          <w:bCs/>
          <w:color w:val="auto"/>
          <w:szCs w:val="21"/>
          <w:highlight w:val="none"/>
        </w:rPr>
      </w:pPr>
      <w:r>
        <w:rPr>
          <w:rFonts w:hint="eastAsia" w:ascii="宋体" w:hAnsi="宋体" w:cs="宋体"/>
          <w:b/>
          <w:bCs/>
          <w:color w:val="auto"/>
          <w:szCs w:val="21"/>
          <w:highlight w:val="none"/>
        </w:rPr>
        <w:t>投入本项目主要设备一览表</w:t>
      </w:r>
    </w:p>
    <w:tbl>
      <w:tblPr>
        <w:tblStyle w:val="43"/>
        <w:tblW w:w="885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27"/>
        <w:gridCol w:w="1935"/>
        <w:gridCol w:w="1115"/>
        <w:gridCol w:w="1709"/>
        <w:gridCol w:w="1124"/>
        <w:gridCol w:w="1124"/>
        <w:gridCol w:w="112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761" w:hRule="exact"/>
        </w:trPr>
        <w:tc>
          <w:tcPr>
            <w:tcW w:w="727" w:type="dxa"/>
            <w:vAlign w:val="center"/>
          </w:tcPr>
          <w:p>
            <w:pPr>
              <w:pStyle w:val="204"/>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序号</w:t>
            </w:r>
          </w:p>
        </w:tc>
        <w:tc>
          <w:tcPr>
            <w:tcW w:w="1935" w:type="dxa"/>
            <w:vAlign w:val="center"/>
          </w:tcPr>
          <w:p>
            <w:pPr>
              <w:pStyle w:val="204"/>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设备名称</w:t>
            </w:r>
          </w:p>
        </w:tc>
        <w:tc>
          <w:tcPr>
            <w:tcW w:w="1115" w:type="dxa"/>
            <w:vAlign w:val="center"/>
          </w:tcPr>
          <w:p>
            <w:pPr>
              <w:pStyle w:val="204"/>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品牌型号</w:t>
            </w:r>
          </w:p>
        </w:tc>
        <w:tc>
          <w:tcPr>
            <w:tcW w:w="1709" w:type="dxa"/>
            <w:vAlign w:val="center"/>
          </w:tcPr>
          <w:p>
            <w:pPr>
              <w:pStyle w:val="204"/>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自有或租赁</w:t>
            </w:r>
          </w:p>
        </w:tc>
        <w:tc>
          <w:tcPr>
            <w:tcW w:w="1124" w:type="dxa"/>
            <w:vAlign w:val="center"/>
          </w:tcPr>
          <w:p>
            <w:pPr>
              <w:pStyle w:val="204"/>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数量</w:t>
            </w:r>
          </w:p>
        </w:tc>
        <w:tc>
          <w:tcPr>
            <w:tcW w:w="1124" w:type="dxa"/>
            <w:vAlign w:val="center"/>
          </w:tcPr>
          <w:p>
            <w:pPr>
              <w:pStyle w:val="204"/>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单位</w:t>
            </w:r>
          </w:p>
        </w:tc>
        <w:tc>
          <w:tcPr>
            <w:tcW w:w="1125" w:type="dxa"/>
            <w:vAlign w:val="center"/>
          </w:tcPr>
          <w:p>
            <w:pPr>
              <w:pStyle w:val="204"/>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63" w:hRule="exact"/>
        </w:trPr>
        <w:tc>
          <w:tcPr>
            <w:tcW w:w="727" w:type="dxa"/>
            <w:vAlign w:val="center"/>
          </w:tcPr>
          <w:p>
            <w:pPr>
              <w:pStyle w:val="204"/>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t>1</w:t>
            </w:r>
          </w:p>
        </w:tc>
        <w:tc>
          <w:tcPr>
            <w:tcW w:w="1935" w:type="dxa"/>
            <w:vAlign w:val="center"/>
          </w:tcPr>
          <w:p>
            <w:pPr>
              <w:pStyle w:val="204"/>
              <w:ind w:firstLine="0"/>
              <w:jc w:val="center"/>
              <w:rPr>
                <w:rFonts w:ascii="宋体" w:hAnsi="宋体" w:eastAsia="宋体"/>
                <w:color w:val="auto"/>
                <w:sz w:val="21"/>
                <w:szCs w:val="21"/>
                <w:highlight w:val="none"/>
              </w:rPr>
            </w:pPr>
          </w:p>
        </w:tc>
        <w:tc>
          <w:tcPr>
            <w:tcW w:w="1115" w:type="dxa"/>
            <w:vAlign w:val="center"/>
          </w:tcPr>
          <w:p>
            <w:pPr>
              <w:pStyle w:val="204"/>
              <w:ind w:firstLine="0"/>
              <w:jc w:val="center"/>
              <w:rPr>
                <w:rFonts w:ascii="宋体" w:hAnsi="宋体" w:eastAsia="宋体"/>
                <w:color w:val="auto"/>
                <w:sz w:val="21"/>
                <w:szCs w:val="21"/>
                <w:highlight w:val="none"/>
              </w:rPr>
            </w:pPr>
          </w:p>
        </w:tc>
        <w:tc>
          <w:tcPr>
            <w:tcW w:w="1709" w:type="dxa"/>
            <w:vAlign w:val="center"/>
          </w:tcPr>
          <w:p>
            <w:pPr>
              <w:pStyle w:val="204"/>
              <w:ind w:firstLine="0"/>
              <w:jc w:val="center"/>
              <w:rPr>
                <w:rFonts w:ascii="宋体" w:hAnsi="宋体" w:eastAsia="宋体"/>
                <w:color w:val="auto"/>
                <w:sz w:val="21"/>
                <w:szCs w:val="21"/>
                <w:highlight w:val="none"/>
              </w:rPr>
            </w:pPr>
          </w:p>
        </w:tc>
        <w:tc>
          <w:tcPr>
            <w:tcW w:w="1124" w:type="dxa"/>
            <w:vAlign w:val="center"/>
          </w:tcPr>
          <w:p>
            <w:pPr>
              <w:pStyle w:val="204"/>
              <w:ind w:firstLine="0"/>
              <w:jc w:val="center"/>
              <w:rPr>
                <w:rFonts w:ascii="宋体" w:hAnsi="宋体" w:eastAsia="宋体"/>
                <w:color w:val="auto"/>
                <w:sz w:val="21"/>
                <w:szCs w:val="21"/>
                <w:highlight w:val="none"/>
              </w:rPr>
            </w:pPr>
          </w:p>
        </w:tc>
        <w:tc>
          <w:tcPr>
            <w:tcW w:w="1124" w:type="dxa"/>
            <w:vAlign w:val="center"/>
          </w:tcPr>
          <w:p>
            <w:pPr>
              <w:pStyle w:val="204"/>
              <w:ind w:firstLine="0"/>
              <w:jc w:val="center"/>
              <w:rPr>
                <w:rFonts w:ascii="宋体" w:hAnsi="宋体" w:eastAsia="宋体"/>
                <w:color w:val="auto"/>
                <w:sz w:val="21"/>
                <w:szCs w:val="21"/>
                <w:highlight w:val="none"/>
              </w:rPr>
            </w:pPr>
          </w:p>
        </w:tc>
        <w:tc>
          <w:tcPr>
            <w:tcW w:w="1125" w:type="dxa"/>
            <w:vAlign w:val="center"/>
          </w:tcPr>
          <w:p>
            <w:pPr>
              <w:pStyle w:val="204"/>
              <w:ind w:firstLine="0"/>
              <w:jc w:val="center"/>
              <w:rPr>
                <w:rFonts w:ascii="宋体" w:hAnsi="宋体" w:eastAsia="宋体"/>
                <w:color w:val="auto"/>
                <w:sz w:val="21"/>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63" w:hRule="exact"/>
        </w:trPr>
        <w:tc>
          <w:tcPr>
            <w:tcW w:w="727" w:type="dxa"/>
            <w:vAlign w:val="center"/>
          </w:tcPr>
          <w:p>
            <w:pPr>
              <w:pStyle w:val="204"/>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t>2</w:t>
            </w:r>
          </w:p>
        </w:tc>
        <w:tc>
          <w:tcPr>
            <w:tcW w:w="1935" w:type="dxa"/>
            <w:vAlign w:val="center"/>
          </w:tcPr>
          <w:p>
            <w:pPr>
              <w:pStyle w:val="204"/>
              <w:ind w:firstLine="0"/>
              <w:jc w:val="center"/>
              <w:rPr>
                <w:rFonts w:ascii="宋体" w:hAnsi="宋体" w:eastAsia="宋体"/>
                <w:color w:val="auto"/>
                <w:sz w:val="21"/>
                <w:szCs w:val="21"/>
                <w:highlight w:val="none"/>
              </w:rPr>
            </w:pPr>
          </w:p>
        </w:tc>
        <w:tc>
          <w:tcPr>
            <w:tcW w:w="1115" w:type="dxa"/>
            <w:vAlign w:val="center"/>
          </w:tcPr>
          <w:p>
            <w:pPr>
              <w:pStyle w:val="204"/>
              <w:ind w:firstLine="0"/>
              <w:jc w:val="center"/>
              <w:rPr>
                <w:rFonts w:ascii="宋体" w:hAnsi="宋体" w:eastAsia="宋体"/>
                <w:color w:val="auto"/>
                <w:sz w:val="21"/>
                <w:szCs w:val="21"/>
                <w:highlight w:val="none"/>
              </w:rPr>
            </w:pPr>
          </w:p>
        </w:tc>
        <w:tc>
          <w:tcPr>
            <w:tcW w:w="1709" w:type="dxa"/>
            <w:vAlign w:val="center"/>
          </w:tcPr>
          <w:p>
            <w:pPr>
              <w:pStyle w:val="204"/>
              <w:ind w:firstLine="0"/>
              <w:jc w:val="center"/>
              <w:rPr>
                <w:rFonts w:ascii="宋体" w:hAnsi="宋体" w:eastAsia="宋体"/>
                <w:color w:val="auto"/>
                <w:sz w:val="21"/>
                <w:szCs w:val="21"/>
                <w:highlight w:val="none"/>
              </w:rPr>
            </w:pPr>
          </w:p>
        </w:tc>
        <w:tc>
          <w:tcPr>
            <w:tcW w:w="1124" w:type="dxa"/>
            <w:vAlign w:val="center"/>
          </w:tcPr>
          <w:p>
            <w:pPr>
              <w:pStyle w:val="204"/>
              <w:ind w:firstLine="0"/>
              <w:jc w:val="center"/>
              <w:rPr>
                <w:rFonts w:ascii="宋体" w:hAnsi="宋体" w:eastAsia="宋体"/>
                <w:color w:val="auto"/>
                <w:sz w:val="21"/>
                <w:szCs w:val="21"/>
                <w:highlight w:val="none"/>
              </w:rPr>
            </w:pPr>
          </w:p>
        </w:tc>
        <w:tc>
          <w:tcPr>
            <w:tcW w:w="1124" w:type="dxa"/>
            <w:vAlign w:val="center"/>
          </w:tcPr>
          <w:p>
            <w:pPr>
              <w:pStyle w:val="204"/>
              <w:ind w:firstLine="0"/>
              <w:jc w:val="center"/>
              <w:rPr>
                <w:rFonts w:ascii="宋体" w:hAnsi="宋体" w:eastAsia="宋体"/>
                <w:color w:val="auto"/>
                <w:sz w:val="21"/>
                <w:szCs w:val="21"/>
                <w:highlight w:val="none"/>
              </w:rPr>
            </w:pPr>
          </w:p>
        </w:tc>
        <w:tc>
          <w:tcPr>
            <w:tcW w:w="1125" w:type="dxa"/>
            <w:vAlign w:val="center"/>
          </w:tcPr>
          <w:p>
            <w:pPr>
              <w:pStyle w:val="204"/>
              <w:ind w:firstLine="0"/>
              <w:jc w:val="center"/>
              <w:rPr>
                <w:rFonts w:ascii="宋体" w:hAnsi="宋体" w:eastAsia="宋体"/>
                <w:color w:val="auto"/>
                <w:sz w:val="21"/>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63" w:hRule="exact"/>
        </w:trPr>
        <w:tc>
          <w:tcPr>
            <w:tcW w:w="727" w:type="dxa"/>
            <w:vAlign w:val="center"/>
          </w:tcPr>
          <w:p>
            <w:pPr>
              <w:pStyle w:val="204"/>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t>3</w:t>
            </w:r>
          </w:p>
        </w:tc>
        <w:tc>
          <w:tcPr>
            <w:tcW w:w="1935" w:type="dxa"/>
            <w:vAlign w:val="center"/>
          </w:tcPr>
          <w:p>
            <w:pPr>
              <w:pStyle w:val="204"/>
              <w:ind w:firstLine="0"/>
              <w:jc w:val="center"/>
              <w:rPr>
                <w:rFonts w:ascii="宋体" w:hAnsi="宋体" w:eastAsia="宋体"/>
                <w:color w:val="auto"/>
                <w:sz w:val="21"/>
                <w:szCs w:val="21"/>
                <w:highlight w:val="none"/>
              </w:rPr>
            </w:pPr>
          </w:p>
        </w:tc>
        <w:tc>
          <w:tcPr>
            <w:tcW w:w="1115" w:type="dxa"/>
            <w:vAlign w:val="center"/>
          </w:tcPr>
          <w:p>
            <w:pPr>
              <w:pStyle w:val="204"/>
              <w:ind w:firstLine="0"/>
              <w:jc w:val="center"/>
              <w:rPr>
                <w:rFonts w:ascii="宋体" w:hAnsi="宋体" w:eastAsia="宋体"/>
                <w:color w:val="auto"/>
                <w:sz w:val="21"/>
                <w:szCs w:val="21"/>
                <w:highlight w:val="none"/>
              </w:rPr>
            </w:pPr>
          </w:p>
        </w:tc>
        <w:tc>
          <w:tcPr>
            <w:tcW w:w="1709" w:type="dxa"/>
            <w:vAlign w:val="center"/>
          </w:tcPr>
          <w:p>
            <w:pPr>
              <w:pStyle w:val="204"/>
              <w:ind w:firstLine="0"/>
              <w:jc w:val="center"/>
              <w:rPr>
                <w:rFonts w:ascii="宋体" w:hAnsi="宋体" w:eastAsia="宋体"/>
                <w:color w:val="auto"/>
                <w:sz w:val="21"/>
                <w:szCs w:val="21"/>
                <w:highlight w:val="none"/>
              </w:rPr>
            </w:pPr>
          </w:p>
        </w:tc>
        <w:tc>
          <w:tcPr>
            <w:tcW w:w="1124" w:type="dxa"/>
            <w:vAlign w:val="center"/>
          </w:tcPr>
          <w:p>
            <w:pPr>
              <w:pStyle w:val="204"/>
              <w:ind w:firstLine="0"/>
              <w:jc w:val="center"/>
              <w:rPr>
                <w:rFonts w:ascii="宋体" w:hAnsi="宋体" w:eastAsia="宋体"/>
                <w:color w:val="auto"/>
                <w:sz w:val="21"/>
                <w:szCs w:val="21"/>
                <w:highlight w:val="none"/>
              </w:rPr>
            </w:pPr>
          </w:p>
        </w:tc>
        <w:tc>
          <w:tcPr>
            <w:tcW w:w="1124" w:type="dxa"/>
            <w:vAlign w:val="center"/>
          </w:tcPr>
          <w:p>
            <w:pPr>
              <w:pStyle w:val="204"/>
              <w:ind w:firstLine="0"/>
              <w:jc w:val="center"/>
              <w:rPr>
                <w:rFonts w:ascii="宋体" w:hAnsi="宋体" w:eastAsia="宋体"/>
                <w:color w:val="auto"/>
                <w:sz w:val="21"/>
                <w:szCs w:val="21"/>
                <w:highlight w:val="none"/>
              </w:rPr>
            </w:pPr>
          </w:p>
        </w:tc>
        <w:tc>
          <w:tcPr>
            <w:tcW w:w="1125" w:type="dxa"/>
            <w:vAlign w:val="center"/>
          </w:tcPr>
          <w:p>
            <w:pPr>
              <w:pStyle w:val="204"/>
              <w:ind w:firstLine="0"/>
              <w:jc w:val="center"/>
              <w:rPr>
                <w:rFonts w:ascii="宋体" w:hAnsi="宋体" w:eastAsia="宋体"/>
                <w:color w:val="auto"/>
                <w:sz w:val="21"/>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63" w:hRule="exact"/>
        </w:trPr>
        <w:tc>
          <w:tcPr>
            <w:tcW w:w="727" w:type="dxa"/>
            <w:vAlign w:val="center"/>
          </w:tcPr>
          <w:p>
            <w:pPr>
              <w:pStyle w:val="204"/>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4</w:t>
            </w:r>
          </w:p>
        </w:tc>
        <w:tc>
          <w:tcPr>
            <w:tcW w:w="1935" w:type="dxa"/>
            <w:vAlign w:val="center"/>
          </w:tcPr>
          <w:p>
            <w:pPr>
              <w:pStyle w:val="204"/>
              <w:ind w:firstLine="0"/>
              <w:jc w:val="center"/>
              <w:rPr>
                <w:rFonts w:ascii="宋体" w:hAnsi="宋体" w:eastAsia="宋体"/>
                <w:color w:val="auto"/>
                <w:sz w:val="21"/>
                <w:szCs w:val="21"/>
                <w:highlight w:val="none"/>
              </w:rPr>
            </w:pPr>
          </w:p>
        </w:tc>
        <w:tc>
          <w:tcPr>
            <w:tcW w:w="1115" w:type="dxa"/>
            <w:vAlign w:val="center"/>
          </w:tcPr>
          <w:p>
            <w:pPr>
              <w:pStyle w:val="204"/>
              <w:ind w:firstLine="0"/>
              <w:jc w:val="center"/>
              <w:rPr>
                <w:rFonts w:ascii="宋体" w:hAnsi="宋体" w:eastAsia="宋体"/>
                <w:color w:val="auto"/>
                <w:sz w:val="21"/>
                <w:szCs w:val="21"/>
                <w:highlight w:val="none"/>
              </w:rPr>
            </w:pPr>
          </w:p>
        </w:tc>
        <w:tc>
          <w:tcPr>
            <w:tcW w:w="1709" w:type="dxa"/>
            <w:vAlign w:val="center"/>
          </w:tcPr>
          <w:p>
            <w:pPr>
              <w:pStyle w:val="204"/>
              <w:ind w:firstLine="0"/>
              <w:jc w:val="center"/>
              <w:rPr>
                <w:rFonts w:ascii="宋体" w:hAnsi="宋体" w:eastAsia="宋体"/>
                <w:color w:val="auto"/>
                <w:sz w:val="21"/>
                <w:szCs w:val="21"/>
                <w:highlight w:val="none"/>
              </w:rPr>
            </w:pPr>
          </w:p>
        </w:tc>
        <w:tc>
          <w:tcPr>
            <w:tcW w:w="1124" w:type="dxa"/>
            <w:vAlign w:val="center"/>
          </w:tcPr>
          <w:p>
            <w:pPr>
              <w:pStyle w:val="204"/>
              <w:ind w:firstLine="0"/>
              <w:jc w:val="center"/>
              <w:rPr>
                <w:rFonts w:ascii="宋体" w:hAnsi="宋体" w:eastAsia="宋体"/>
                <w:color w:val="auto"/>
                <w:sz w:val="21"/>
                <w:szCs w:val="21"/>
                <w:highlight w:val="none"/>
              </w:rPr>
            </w:pPr>
          </w:p>
        </w:tc>
        <w:tc>
          <w:tcPr>
            <w:tcW w:w="1124" w:type="dxa"/>
            <w:vAlign w:val="center"/>
          </w:tcPr>
          <w:p>
            <w:pPr>
              <w:pStyle w:val="204"/>
              <w:ind w:firstLine="0"/>
              <w:jc w:val="center"/>
              <w:rPr>
                <w:rFonts w:ascii="宋体" w:hAnsi="宋体" w:eastAsia="宋体"/>
                <w:color w:val="auto"/>
                <w:sz w:val="21"/>
                <w:szCs w:val="21"/>
                <w:highlight w:val="none"/>
              </w:rPr>
            </w:pPr>
          </w:p>
        </w:tc>
        <w:tc>
          <w:tcPr>
            <w:tcW w:w="1125" w:type="dxa"/>
            <w:vAlign w:val="center"/>
          </w:tcPr>
          <w:p>
            <w:pPr>
              <w:pStyle w:val="204"/>
              <w:ind w:firstLine="0"/>
              <w:jc w:val="center"/>
              <w:rPr>
                <w:rFonts w:ascii="宋体" w:hAnsi="宋体" w:eastAsia="宋体"/>
                <w:color w:val="auto"/>
                <w:sz w:val="21"/>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63" w:hRule="exact"/>
        </w:trPr>
        <w:tc>
          <w:tcPr>
            <w:tcW w:w="727" w:type="dxa"/>
            <w:vAlign w:val="center"/>
          </w:tcPr>
          <w:p>
            <w:pPr>
              <w:pStyle w:val="204"/>
              <w:ind w:firstLine="0"/>
              <w:jc w:val="center"/>
              <w:rPr>
                <w:rFonts w:ascii="宋体" w:hAnsi="宋体" w:eastAsia="宋体"/>
                <w:color w:val="auto"/>
                <w:sz w:val="21"/>
                <w:szCs w:val="21"/>
                <w:highlight w:val="none"/>
              </w:rPr>
            </w:pPr>
          </w:p>
        </w:tc>
        <w:tc>
          <w:tcPr>
            <w:tcW w:w="1935" w:type="dxa"/>
            <w:vAlign w:val="center"/>
          </w:tcPr>
          <w:p>
            <w:pPr>
              <w:pStyle w:val="204"/>
              <w:ind w:firstLine="0"/>
              <w:jc w:val="center"/>
              <w:rPr>
                <w:rFonts w:ascii="宋体" w:hAnsi="宋体" w:eastAsia="宋体"/>
                <w:color w:val="auto"/>
                <w:sz w:val="21"/>
                <w:szCs w:val="21"/>
                <w:highlight w:val="none"/>
              </w:rPr>
            </w:pPr>
          </w:p>
        </w:tc>
        <w:tc>
          <w:tcPr>
            <w:tcW w:w="1115" w:type="dxa"/>
            <w:vAlign w:val="center"/>
          </w:tcPr>
          <w:p>
            <w:pPr>
              <w:pStyle w:val="204"/>
              <w:ind w:firstLine="0"/>
              <w:jc w:val="center"/>
              <w:rPr>
                <w:rFonts w:ascii="宋体" w:hAnsi="宋体" w:eastAsia="宋体"/>
                <w:color w:val="auto"/>
                <w:sz w:val="21"/>
                <w:szCs w:val="21"/>
                <w:highlight w:val="none"/>
              </w:rPr>
            </w:pPr>
          </w:p>
        </w:tc>
        <w:tc>
          <w:tcPr>
            <w:tcW w:w="1709" w:type="dxa"/>
            <w:vAlign w:val="center"/>
          </w:tcPr>
          <w:p>
            <w:pPr>
              <w:pStyle w:val="204"/>
              <w:ind w:firstLine="0"/>
              <w:jc w:val="center"/>
              <w:rPr>
                <w:rFonts w:ascii="宋体" w:hAnsi="宋体" w:eastAsia="宋体"/>
                <w:color w:val="auto"/>
                <w:sz w:val="21"/>
                <w:szCs w:val="21"/>
                <w:highlight w:val="none"/>
              </w:rPr>
            </w:pPr>
          </w:p>
        </w:tc>
        <w:tc>
          <w:tcPr>
            <w:tcW w:w="1124" w:type="dxa"/>
            <w:vAlign w:val="center"/>
          </w:tcPr>
          <w:p>
            <w:pPr>
              <w:pStyle w:val="204"/>
              <w:ind w:firstLine="0"/>
              <w:jc w:val="center"/>
              <w:rPr>
                <w:rFonts w:ascii="宋体" w:hAnsi="宋体" w:eastAsia="宋体"/>
                <w:color w:val="auto"/>
                <w:sz w:val="21"/>
                <w:szCs w:val="21"/>
                <w:highlight w:val="none"/>
              </w:rPr>
            </w:pPr>
          </w:p>
        </w:tc>
        <w:tc>
          <w:tcPr>
            <w:tcW w:w="1124" w:type="dxa"/>
            <w:vAlign w:val="center"/>
          </w:tcPr>
          <w:p>
            <w:pPr>
              <w:pStyle w:val="204"/>
              <w:ind w:firstLine="0"/>
              <w:jc w:val="center"/>
              <w:rPr>
                <w:rFonts w:ascii="宋体" w:hAnsi="宋体" w:eastAsia="宋体"/>
                <w:color w:val="auto"/>
                <w:sz w:val="21"/>
                <w:szCs w:val="21"/>
                <w:highlight w:val="none"/>
              </w:rPr>
            </w:pPr>
          </w:p>
        </w:tc>
        <w:tc>
          <w:tcPr>
            <w:tcW w:w="1125" w:type="dxa"/>
            <w:vAlign w:val="center"/>
          </w:tcPr>
          <w:p>
            <w:pPr>
              <w:pStyle w:val="204"/>
              <w:ind w:firstLine="0"/>
              <w:jc w:val="center"/>
              <w:rPr>
                <w:rFonts w:ascii="宋体" w:hAnsi="宋体" w:eastAsia="宋体"/>
                <w:color w:val="auto"/>
                <w:sz w:val="21"/>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63" w:hRule="exact"/>
        </w:trPr>
        <w:tc>
          <w:tcPr>
            <w:tcW w:w="727" w:type="dxa"/>
            <w:vAlign w:val="center"/>
          </w:tcPr>
          <w:p>
            <w:pPr>
              <w:pStyle w:val="204"/>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w:t>
            </w:r>
          </w:p>
        </w:tc>
        <w:tc>
          <w:tcPr>
            <w:tcW w:w="1935" w:type="dxa"/>
            <w:vAlign w:val="center"/>
          </w:tcPr>
          <w:p>
            <w:pPr>
              <w:pStyle w:val="204"/>
              <w:ind w:firstLine="0"/>
              <w:jc w:val="center"/>
              <w:rPr>
                <w:rFonts w:ascii="宋体" w:hAnsi="宋体" w:eastAsia="宋体"/>
                <w:color w:val="auto"/>
                <w:sz w:val="21"/>
                <w:szCs w:val="21"/>
                <w:highlight w:val="none"/>
              </w:rPr>
            </w:pPr>
          </w:p>
        </w:tc>
        <w:tc>
          <w:tcPr>
            <w:tcW w:w="1115" w:type="dxa"/>
            <w:vAlign w:val="center"/>
          </w:tcPr>
          <w:p>
            <w:pPr>
              <w:pStyle w:val="204"/>
              <w:ind w:firstLine="0"/>
              <w:jc w:val="center"/>
              <w:rPr>
                <w:rFonts w:ascii="宋体" w:hAnsi="宋体" w:eastAsia="宋体"/>
                <w:color w:val="auto"/>
                <w:sz w:val="21"/>
                <w:szCs w:val="21"/>
                <w:highlight w:val="none"/>
              </w:rPr>
            </w:pPr>
          </w:p>
        </w:tc>
        <w:tc>
          <w:tcPr>
            <w:tcW w:w="1709" w:type="dxa"/>
            <w:vAlign w:val="center"/>
          </w:tcPr>
          <w:p>
            <w:pPr>
              <w:pStyle w:val="204"/>
              <w:ind w:firstLine="0"/>
              <w:jc w:val="center"/>
              <w:rPr>
                <w:rFonts w:ascii="宋体" w:hAnsi="宋体" w:eastAsia="宋体"/>
                <w:color w:val="auto"/>
                <w:sz w:val="21"/>
                <w:szCs w:val="21"/>
                <w:highlight w:val="none"/>
              </w:rPr>
            </w:pPr>
          </w:p>
        </w:tc>
        <w:tc>
          <w:tcPr>
            <w:tcW w:w="1124" w:type="dxa"/>
            <w:vAlign w:val="center"/>
          </w:tcPr>
          <w:p>
            <w:pPr>
              <w:pStyle w:val="204"/>
              <w:ind w:firstLine="0"/>
              <w:jc w:val="center"/>
              <w:rPr>
                <w:rFonts w:ascii="宋体" w:hAnsi="宋体" w:eastAsia="宋体"/>
                <w:color w:val="auto"/>
                <w:sz w:val="21"/>
                <w:szCs w:val="21"/>
                <w:highlight w:val="none"/>
              </w:rPr>
            </w:pPr>
          </w:p>
        </w:tc>
        <w:tc>
          <w:tcPr>
            <w:tcW w:w="1124" w:type="dxa"/>
            <w:vAlign w:val="center"/>
          </w:tcPr>
          <w:p>
            <w:pPr>
              <w:pStyle w:val="204"/>
              <w:ind w:firstLine="0"/>
              <w:jc w:val="center"/>
              <w:rPr>
                <w:rFonts w:ascii="宋体" w:hAnsi="宋体" w:eastAsia="宋体"/>
                <w:color w:val="auto"/>
                <w:sz w:val="21"/>
                <w:szCs w:val="21"/>
                <w:highlight w:val="none"/>
              </w:rPr>
            </w:pPr>
          </w:p>
        </w:tc>
        <w:tc>
          <w:tcPr>
            <w:tcW w:w="1125" w:type="dxa"/>
            <w:vAlign w:val="center"/>
          </w:tcPr>
          <w:p>
            <w:pPr>
              <w:pStyle w:val="204"/>
              <w:ind w:firstLine="0"/>
              <w:jc w:val="center"/>
              <w:rPr>
                <w:rFonts w:ascii="宋体" w:hAnsi="宋体" w:eastAsia="宋体"/>
                <w:color w:val="auto"/>
                <w:sz w:val="21"/>
                <w:szCs w:val="21"/>
                <w:highlight w:val="none"/>
              </w:rPr>
            </w:pPr>
          </w:p>
        </w:tc>
      </w:tr>
    </w:tbl>
    <w:p>
      <w:pPr>
        <w:rPr>
          <w:color w:val="auto"/>
          <w:highlight w:val="none"/>
          <w:lang w:val="zh-CN"/>
        </w:rPr>
      </w:pPr>
    </w:p>
    <w:p>
      <w:pPr>
        <w:spacing w:line="360" w:lineRule="auto"/>
        <w:jc w:val="left"/>
        <w:rPr>
          <w:rFonts w:hAnsi="宋体" w:cs="宋体"/>
          <w:color w:val="auto"/>
          <w:szCs w:val="21"/>
          <w:highlight w:val="none"/>
        </w:rPr>
      </w:pPr>
      <w:r>
        <w:rPr>
          <w:rFonts w:hint="eastAsia" w:hAnsi="宋体" w:cs="宋体"/>
          <w:color w:val="auto"/>
          <w:szCs w:val="21"/>
          <w:highlight w:val="none"/>
        </w:rPr>
        <w:t xml:space="preserve">响应单位（公章）：  </w:t>
      </w:r>
    </w:p>
    <w:p>
      <w:pPr>
        <w:spacing w:line="360" w:lineRule="auto"/>
        <w:jc w:val="left"/>
        <w:rPr>
          <w:rFonts w:hAnsi="宋体" w:cs="宋体"/>
          <w:color w:val="auto"/>
          <w:szCs w:val="21"/>
          <w:highlight w:val="none"/>
        </w:rPr>
      </w:pPr>
      <w:r>
        <w:rPr>
          <w:rFonts w:hint="eastAsia" w:hAnsi="宋体" w:cs="宋体"/>
          <w:color w:val="auto"/>
          <w:szCs w:val="21"/>
          <w:highlight w:val="none"/>
        </w:rPr>
        <w:t>法定代表人或代理人：（签字或盖章）</w:t>
      </w:r>
    </w:p>
    <w:p>
      <w:pPr>
        <w:spacing w:line="440" w:lineRule="exact"/>
        <w:jc w:val="left"/>
        <w:rPr>
          <w:rFonts w:ascii="宋体" w:hAnsi="宋体" w:cs="宋体"/>
          <w:b/>
          <w:bCs/>
          <w:color w:val="auto"/>
          <w:szCs w:val="21"/>
          <w:highlight w:val="none"/>
        </w:rPr>
      </w:pPr>
      <w:r>
        <w:rPr>
          <w:rFonts w:hint="eastAsia" w:hAnsi="宋体" w:cs="宋体"/>
          <w:color w:val="auto"/>
          <w:szCs w:val="21"/>
          <w:highlight w:val="none"/>
        </w:rPr>
        <w:t>日期：     年   月   日</w:t>
      </w:r>
    </w:p>
    <w:p>
      <w:pPr>
        <w:rPr>
          <w:color w:val="auto"/>
          <w:highlight w:val="none"/>
        </w:rPr>
      </w:pPr>
    </w:p>
    <w:p>
      <w:pPr>
        <w:pStyle w:val="214"/>
        <w:spacing w:line="440" w:lineRule="exact"/>
        <w:jc w:val="left"/>
        <w:outlineLvl w:val="1"/>
        <w:rPr>
          <w:rFonts w:hAnsi="宋体" w:cs="宋体"/>
          <w:b/>
          <w:color w:val="auto"/>
          <w:szCs w:val="21"/>
          <w:highlight w:val="none"/>
        </w:rPr>
      </w:pPr>
      <w:r>
        <w:rPr>
          <w:rFonts w:hint="eastAsia" w:hAnsi="宋体" w:cs="宋体"/>
          <w:b/>
          <w:bCs/>
          <w:color w:val="auto"/>
          <w:szCs w:val="21"/>
          <w:highlight w:val="none"/>
        </w:rPr>
        <w:br w:type="page" w:clear="all"/>
      </w:r>
      <w:r>
        <w:rPr>
          <w:rFonts w:hint="eastAsia" w:hAnsi="宋体" w:cs="宋体"/>
          <w:b/>
          <w:bCs/>
          <w:color w:val="auto"/>
          <w:szCs w:val="21"/>
          <w:highlight w:val="none"/>
        </w:rPr>
        <w:t>格式9：项目服务人员配置表</w:t>
      </w:r>
    </w:p>
    <w:p>
      <w:pPr>
        <w:spacing w:after="157" w:line="440" w:lineRule="exact"/>
        <w:jc w:val="center"/>
        <w:rPr>
          <w:rFonts w:ascii="宋体" w:hAnsi="宋体" w:cs="宋体"/>
          <w:b/>
          <w:color w:val="auto"/>
          <w:szCs w:val="21"/>
          <w:highlight w:val="none"/>
        </w:rPr>
      </w:pPr>
      <w:r>
        <w:rPr>
          <w:rFonts w:hint="eastAsia" w:ascii="宋体" w:hAnsi="宋体" w:cs="宋体"/>
          <w:b/>
          <w:bCs/>
          <w:color w:val="auto"/>
          <w:szCs w:val="21"/>
          <w:highlight w:val="none"/>
        </w:rPr>
        <w:t>项目服务人员配置表</w:t>
      </w:r>
    </w:p>
    <w:tbl>
      <w:tblPr>
        <w:tblStyle w:val="43"/>
        <w:tblW w:w="8858" w:type="dxa"/>
        <w:jc w:val="center"/>
        <w:tblInd w:w="0" w:type="dxa"/>
        <w:tblLayout w:type="fixed"/>
        <w:tblCellMar>
          <w:top w:w="0" w:type="dxa"/>
          <w:left w:w="108" w:type="dxa"/>
          <w:bottom w:w="0" w:type="dxa"/>
          <w:right w:w="108" w:type="dxa"/>
        </w:tblCellMar>
      </w:tblPr>
      <w:tblGrid>
        <w:gridCol w:w="665"/>
        <w:gridCol w:w="1821"/>
        <w:gridCol w:w="984"/>
        <w:gridCol w:w="821"/>
        <w:gridCol w:w="867"/>
        <w:gridCol w:w="821"/>
        <w:gridCol w:w="970"/>
        <w:gridCol w:w="910"/>
        <w:gridCol w:w="999"/>
      </w:tblGrid>
      <w:tr>
        <w:tblPrEx>
          <w:tblLayout w:type="fixed"/>
          <w:tblCellMar>
            <w:top w:w="0" w:type="dxa"/>
            <w:left w:w="108" w:type="dxa"/>
            <w:bottom w:w="0" w:type="dxa"/>
            <w:right w:w="108" w:type="dxa"/>
          </w:tblCellMar>
        </w:tblPrEx>
        <w:trPr>
          <w:jc w:val="center"/>
        </w:trPr>
        <w:tc>
          <w:tcPr>
            <w:tcW w:w="665" w:type="dxa"/>
            <w:tcBorders>
              <w:top w:val="single" w:color="000000" w:sz="6" w:space="0"/>
              <w:left w:val="single" w:color="000000" w:sz="6" w:space="0"/>
              <w:bottom w:val="single" w:color="000000" w:sz="6" w:space="0"/>
              <w:right w:val="single" w:color="000000" w:sz="6" w:space="0"/>
            </w:tcBorders>
            <w:vAlign w:val="center"/>
          </w:tcPr>
          <w:p>
            <w:pPr>
              <w:spacing w:line="360" w:lineRule="auto"/>
              <w:jc w:val="center"/>
              <w:rPr>
                <w:rFonts w:ascii="宋体" w:hAnsi="宋体" w:cs="宋体"/>
                <w:color w:val="auto"/>
                <w:szCs w:val="21"/>
                <w:highlight w:val="none"/>
                <w:lang w:val="zh-CN"/>
              </w:rPr>
            </w:pPr>
            <w:r>
              <w:rPr>
                <w:rFonts w:hint="eastAsia" w:ascii="宋体" w:hAnsi="宋体" w:cs="宋体"/>
                <w:color w:val="auto"/>
                <w:szCs w:val="21"/>
                <w:highlight w:val="none"/>
                <w:lang w:val="zh-CN"/>
              </w:rPr>
              <w:t>序号</w:t>
            </w:r>
          </w:p>
        </w:tc>
        <w:tc>
          <w:tcPr>
            <w:tcW w:w="1821" w:type="dxa"/>
            <w:tcBorders>
              <w:top w:val="single" w:color="000000" w:sz="6" w:space="0"/>
              <w:left w:val="single" w:color="000000" w:sz="6" w:space="0"/>
              <w:bottom w:val="single" w:color="000000" w:sz="6" w:space="0"/>
              <w:right w:val="single" w:color="000000" w:sz="6" w:space="0"/>
            </w:tcBorders>
            <w:vAlign w:val="center"/>
          </w:tcPr>
          <w:p>
            <w:pPr>
              <w:spacing w:line="360" w:lineRule="auto"/>
              <w:jc w:val="center"/>
              <w:rPr>
                <w:rFonts w:ascii="宋体" w:hAnsi="宋体" w:cs="宋体"/>
                <w:color w:val="auto"/>
                <w:szCs w:val="21"/>
                <w:highlight w:val="none"/>
                <w:lang w:val="zh-CN"/>
              </w:rPr>
            </w:pPr>
            <w:r>
              <w:rPr>
                <w:rFonts w:hint="eastAsia" w:ascii="宋体" w:hAnsi="宋体" w:cs="宋体"/>
                <w:color w:val="auto"/>
                <w:szCs w:val="21"/>
                <w:highlight w:val="none"/>
                <w:lang w:val="zh-CN"/>
              </w:rPr>
              <w:t>在本项目中负责的岗位（按照采购要求填写）</w:t>
            </w:r>
          </w:p>
        </w:tc>
        <w:tc>
          <w:tcPr>
            <w:tcW w:w="984" w:type="dxa"/>
            <w:tcBorders>
              <w:top w:val="single" w:color="000000" w:sz="6" w:space="0"/>
              <w:left w:val="single" w:color="000000" w:sz="6" w:space="0"/>
              <w:bottom w:val="single" w:color="000000" w:sz="6" w:space="0"/>
              <w:right w:val="single" w:color="000000" w:sz="6" w:space="0"/>
            </w:tcBorders>
            <w:vAlign w:val="center"/>
          </w:tcPr>
          <w:p>
            <w:pPr>
              <w:spacing w:line="360" w:lineRule="auto"/>
              <w:jc w:val="center"/>
              <w:rPr>
                <w:rFonts w:ascii="宋体" w:hAnsi="宋体" w:cs="宋体"/>
                <w:color w:val="auto"/>
                <w:szCs w:val="21"/>
                <w:highlight w:val="none"/>
                <w:lang w:val="zh-CN"/>
              </w:rPr>
            </w:pPr>
            <w:r>
              <w:rPr>
                <w:rFonts w:hint="eastAsia" w:ascii="宋体" w:hAnsi="宋体" w:cs="宋体"/>
                <w:color w:val="auto"/>
                <w:szCs w:val="21"/>
                <w:highlight w:val="none"/>
                <w:lang w:val="zh-CN"/>
              </w:rPr>
              <w:t>姓名</w:t>
            </w:r>
          </w:p>
        </w:tc>
        <w:tc>
          <w:tcPr>
            <w:tcW w:w="821" w:type="dxa"/>
            <w:tcBorders>
              <w:top w:val="single" w:color="000000" w:sz="6" w:space="0"/>
              <w:left w:val="single" w:color="000000" w:sz="6" w:space="0"/>
              <w:bottom w:val="single" w:color="000000" w:sz="6" w:space="0"/>
              <w:right w:val="single" w:color="000000" w:sz="6" w:space="0"/>
            </w:tcBorders>
            <w:vAlign w:val="center"/>
          </w:tcPr>
          <w:p>
            <w:pPr>
              <w:spacing w:line="360" w:lineRule="auto"/>
              <w:jc w:val="center"/>
              <w:rPr>
                <w:rFonts w:ascii="宋体" w:hAnsi="宋体" w:cs="宋体"/>
                <w:color w:val="auto"/>
                <w:szCs w:val="21"/>
                <w:highlight w:val="none"/>
                <w:lang w:val="zh-CN"/>
              </w:rPr>
            </w:pPr>
            <w:r>
              <w:rPr>
                <w:rFonts w:hint="eastAsia" w:ascii="宋体" w:hAnsi="宋体" w:cs="宋体"/>
                <w:color w:val="auto"/>
                <w:szCs w:val="21"/>
                <w:highlight w:val="none"/>
                <w:lang w:val="zh-CN"/>
              </w:rPr>
              <w:t>性别</w:t>
            </w:r>
          </w:p>
        </w:tc>
        <w:tc>
          <w:tcPr>
            <w:tcW w:w="867" w:type="dxa"/>
            <w:tcBorders>
              <w:top w:val="single" w:color="000000" w:sz="6" w:space="0"/>
              <w:left w:val="single" w:color="000000" w:sz="6" w:space="0"/>
              <w:bottom w:val="single" w:color="000000" w:sz="6" w:space="0"/>
              <w:right w:val="single" w:color="000000" w:sz="6" w:space="0"/>
            </w:tcBorders>
            <w:vAlign w:val="center"/>
          </w:tcPr>
          <w:p>
            <w:pPr>
              <w:spacing w:line="360" w:lineRule="auto"/>
              <w:jc w:val="center"/>
              <w:rPr>
                <w:rFonts w:ascii="宋体" w:hAnsi="宋体" w:cs="宋体"/>
                <w:color w:val="auto"/>
                <w:szCs w:val="21"/>
                <w:highlight w:val="none"/>
                <w:lang w:val="zh-CN"/>
              </w:rPr>
            </w:pPr>
            <w:r>
              <w:rPr>
                <w:rFonts w:hint="eastAsia" w:ascii="宋体" w:hAnsi="宋体" w:cs="宋体"/>
                <w:color w:val="auto"/>
                <w:szCs w:val="21"/>
                <w:highlight w:val="none"/>
                <w:lang w:val="zh-CN"/>
              </w:rPr>
              <w:t>年龄</w:t>
            </w:r>
          </w:p>
        </w:tc>
        <w:tc>
          <w:tcPr>
            <w:tcW w:w="821" w:type="dxa"/>
            <w:tcBorders>
              <w:top w:val="single" w:color="000000" w:sz="6" w:space="0"/>
              <w:left w:val="single" w:color="000000" w:sz="6" w:space="0"/>
              <w:bottom w:val="single" w:color="000000" w:sz="6" w:space="0"/>
              <w:right w:val="single" w:color="000000" w:sz="6" w:space="0"/>
            </w:tcBorders>
            <w:vAlign w:val="center"/>
          </w:tcPr>
          <w:p>
            <w:pPr>
              <w:spacing w:line="360" w:lineRule="auto"/>
              <w:jc w:val="center"/>
              <w:rPr>
                <w:rFonts w:ascii="宋体" w:hAnsi="宋体" w:cs="宋体"/>
                <w:color w:val="auto"/>
                <w:szCs w:val="21"/>
                <w:highlight w:val="none"/>
                <w:lang w:val="zh-CN"/>
              </w:rPr>
            </w:pPr>
            <w:r>
              <w:rPr>
                <w:rFonts w:hint="eastAsia" w:ascii="宋体" w:hAnsi="宋体" w:cs="宋体"/>
                <w:color w:val="auto"/>
                <w:szCs w:val="21"/>
                <w:highlight w:val="none"/>
                <w:lang w:val="zh-CN"/>
              </w:rPr>
              <w:t>学历</w:t>
            </w:r>
          </w:p>
        </w:tc>
        <w:tc>
          <w:tcPr>
            <w:tcW w:w="970" w:type="dxa"/>
            <w:tcBorders>
              <w:top w:val="single" w:color="000000" w:sz="6" w:space="0"/>
              <w:left w:val="single" w:color="000000" w:sz="6" w:space="0"/>
              <w:bottom w:val="single" w:color="000000" w:sz="6" w:space="0"/>
              <w:right w:val="single" w:color="000000" w:sz="6" w:space="0"/>
            </w:tcBorders>
            <w:vAlign w:val="center"/>
          </w:tcPr>
          <w:p>
            <w:pPr>
              <w:spacing w:line="360" w:lineRule="auto"/>
              <w:jc w:val="center"/>
              <w:rPr>
                <w:rFonts w:ascii="宋体" w:hAnsi="宋体" w:cs="宋体"/>
                <w:color w:val="auto"/>
                <w:szCs w:val="21"/>
                <w:highlight w:val="none"/>
                <w:lang w:val="zh-CN"/>
              </w:rPr>
            </w:pPr>
            <w:r>
              <w:rPr>
                <w:rFonts w:hint="eastAsia" w:ascii="宋体" w:hAnsi="宋体" w:cs="宋体"/>
                <w:color w:val="auto"/>
                <w:szCs w:val="21"/>
                <w:highlight w:val="none"/>
              </w:rPr>
              <w:t>专业/资格</w:t>
            </w:r>
          </w:p>
        </w:tc>
        <w:tc>
          <w:tcPr>
            <w:tcW w:w="910" w:type="dxa"/>
            <w:tcBorders>
              <w:top w:val="single" w:color="000000" w:sz="6" w:space="0"/>
              <w:left w:val="single" w:color="000000" w:sz="6" w:space="0"/>
              <w:bottom w:val="single" w:color="000000" w:sz="6" w:space="0"/>
              <w:right w:val="single" w:color="000000" w:sz="6" w:space="0"/>
            </w:tcBorders>
            <w:vAlign w:val="center"/>
          </w:tcPr>
          <w:p>
            <w:pPr>
              <w:spacing w:line="360" w:lineRule="auto"/>
              <w:jc w:val="center"/>
              <w:rPr>
                <w:rFonts w:ascii="宋体" w:hAnsi="宋体" w:cs="宋体"/>
                <w:color w:val="auto"/>
                <w:szCs w:val="21"/>
                <w:highlight w:val="none"/>
                <w:lang w:val="zh-CN"/>
              </w:rPr>
            </w:pPr>
            <w:r>
              <w:rPr>
                <w:rFonts w:hint="eastAsia" w:ascii="宋体" w:hAnsi="宋体" w:cs="宋体"/>
                <w:color w:val="auto"/>
                <w:szCs w:val="21"/>
                <w:highlight w:val="none"/>
              </w:rPr>
              <w:t>从事本工作时间</w:t>
            </w:r>
          </w:p>
        </w:tc>
        <w:tc>
          <w:tcPr>
            <w:tcW w:w="999" w:type="dxa"/>
            <w:tcBorders>
              <w:top w:val="single" w:color="000000" w:sz="6" w:space="0"/>
              <w:left w:val="single" w:color="000000" w:sz="6" w:space="0"/>
              <w:bottom w:val="single" w:color="000000" w:sz="6" w:space="0"/>
              <w:right w:val="single" w:color="000000" w:sz="6" w:space="0"/>
            </w:tcBorders>
            <w:vAlign w:val="center"/>
          </w:tcPr>
          <w:p>
            <w:pPr>
              <w:spacing w:line="360" w:lineRule="auto"/>
              <w:jc w:val="center"/>
              <w:rPr>
                <w:rFonts w:ascii="宋体" w:hAnsi="宋体" w:cs="宋体"/>
                <w:color w:val="auto"/>
                <w:szCs w:val="21"/>
                <w:highlight w:val="none"/>
                <w:lang w:val="zh-CN"/>
              </w:rPr>
            </w:pPr>
            <w:r>
              <w:rPr>
                <w:rFonts w:hint="eastAsia" w:ascii="宋体" w:hAnsi="宋体" w:cs="宋体"/>
                <w:color w:val="auto"/>
                <w:szCs w:val="21"/>
                <w:highlight w:val="none"/>
              </w:rPr>
              <w:t>典型业务与技术专长</w:t>
            </w:r>
          </w:p>
        </w:tc>
      </w:tr>
      <w:tr>
        <w:tblPrEx>
          <w:tblLayout w:type="fixed"/>
          <w:tblCellMar>
            <w:top w:w="0" w:type="dxa"/>
            <w:left w:w="108" w:type="dxa"/>
            <w:bottom w:w="0" w:type="dxa"/>
            <w:right w:w="108" w:type="dxa"/>
          </w:tblCellMar>
        </w:tblPrEx>
        <w:trPr>
          <w:jc w:val="center"/>
        </w:trPr>
        <w:tc>
          <w:tcPr>
            <w:tcW w:w="665" w:type="dxa"/>
            <w:tcBorders>
              <w:top w:val="single" w:color="000000" w:sz="6" w:space="0"/>
              <w:left w:val="single" w:color="000000" w:sz="6" w:space="0"/>
              <w:bottom w:val="single" w:color="000000" w:sz="6" w:space="0"/>
              <w:right w:val="single" w:color="000000" w:sz="6" w:space="0"/>
            </w:tcBorders>
          </w:tcPr>
          <w:p>
            <w:pPr>
              <w:spacing w:line="360" w:lineRule="auto"/>
              <w:jc w:val="center"/>
              <w:rPr>
                <w:rFonts w:ascii="宋体" w:hAnsi="宋体" w:cs="宋体"/>
                <w:color w:val="auto"/>
                <w:szCs w:val="21"/>
                <w:highlight w:val="none"/>
              </w:rPr>
            </w:pPr>
            <w:r>
              <w:rPr>
                <w:rFonts w:hint="eastAsia" w:ascii="宋体" w:hAnsi="宋体" w:cs="宋体"/>
                <w:color w:val="auto"/>
                <w:szCs w:val="21"/>
                <w:highlight w:val="none"/>
              </w:rPr>
              <w:t>1</w:t>
            </w:r>
          </w:p>
        </w:tc>
        <w:tc>
          <w:tcPr>
            <w:tcW w:w="1821" w:type="dxa"/>
            <w:tcBorders>
              <w:top w:val="single" w:color="000000" w:sz="6" w:space="0"/>
              <w:left w:val="single" w:color="000000" w:sz="6" w:space="0"/>
              <w:bottom w:val="single" w:color="000000" w:sz="6" w:space="0"/>
              <w:right w:val="single" w:color="000000" w:sz="6" w:space="0"/>
            </w:tcBorders>
          </w:tcPr>
          <w:p>
            <w:pPr>
              <w:spacing w:line="360" w:lineRule="auto"/>
              <w:jc w:val="center"/>
              <w:rPr>
                <w:rFonts w:ascii="宋体" w:hAnsi="宋体" w:cs="宋体"/>
                <w:color w:val="auto"/>
                <w:szCs w:val="21"/>
                <w:highlight w:val="none"/>
                <w:lang w:val="zh-CN"/>
              </w:rPr>
            </w:pPr>
          </w:p>
        </w:tc>
        <w:tc>
          <w:tcPr>
            <w:tcW w:w="984" w:type="dxa"/>
            <w:tcBorders>
              <w:top w:val="single" w:color="000000" w:sz="6" w:space="0"/>
              <w:left w:val="single" w:color="000000" w:sz="6" w:space="0"/>
              <w:bottom w:val="single" w:color="000000" w:sz="6" w:space="0"/>
              <w:right w:val="single" w:color="000000" w:sz="6" w:space="0"/>
            </w:tcBorders>
          </w:tcPr>
          <w:p>
            <w:pPr>
              <w:spacing w:line="360" w:lineRule="auto"/>
              <w:jc w:val="center"/>
              <w:rPr>
                <w:rFonts w:ascii="宋体" w:hAnsi="宋体" w:cs="宋体"/>
                <w:color w:val="auto"/>
                <w:szCs w:val="21"/>
                <w:highlight w:val="none"/>
                <w:lang w:val="zh-CN"/>
              </w:rPr>
            </w:pPr>
          </w:p>
        </w:tc>
        <w:tc>
          <w:tcPr>
            <w:tcW w:w="821" w:type="dxa"/>
            <w:tcBorders>
              <w:top w:val="single" w:color="000000" w:sz="6" w:space="0"/>
              <w:left w:val="single" w:color="000000" w:sz="6" w:space="0"/>
              <w:bottom w:val="single" w:color="000000" w:sz="6" w:space="0"/>
              <w:right w:val="single" w:color="000000" w:sz="6" w:space="0"/>
            </w:tcBorders>
          </w:tcPr>
          <w:p>
            <w:pPr>
              <w:spacing w:line="360" w:lineRule="auto"/>
              <w:jc w:val="center"/>
              <w:rPr>
                <w:rFonts w:ascii="宋体" w:hAnsi="宋体" w:cs="宋体"/>
                <w:color w:val="auto"/>
                <w:szCs w:val="21"/>
                <w:highlight w:val="none"/>
                <w:lang w:val="zh-CN"/>
              </w:rPr>
            </w:pPr>
          </w:p>
        </w:tc>
        <w:tc>
          <w:tcPr>
            <w:tcW w:w="867" w:type="dxa"/>
            <w:tcBorders>
              <w:top w:val="single" w:color="000000" w:sz="6" w:space="0"/>
              <w:left w:val="single" w:color="000000" w:sz="6" w:space="0"/>
              <w:bottom w:val="single" w:color="000000" w:sz="6" w:space="0"/>
              <w:right w:val="single" w:color="000000" w:sz="6" w:space="0"/>
            </w:tcBorders>
          </w:tcPr>
          <w:p>
            <w:pPr>
              <w:spacing w:line="360" w:lineRule="auto"/>
              <w:jc w:val="center"/>
              <w:rPr>
                <w:rFonts w:ascii="宋体" w:hAnsi="宋体" w:cs="宋体"/>
                <w:color w:val="auto"/>
                <w:szCs w:val="21"/>
                <w:highlight w:val="none"/>
                <w:lang w:val="zh-CN"/>
              </w:rPr>
            </w:pPr>
          </w:p>
        </w:tc>
        <w:tc>
          <w:tcPr>
            <w:tcW w:w="821" w:type="dxa"/>
            <w:tcBorders>
              <w:top w:val="single" w:color="000000" w:sz="6" w:space="0"/>
              <w:left w:val="single" w:color="000000" w:sz="6" w:space="0"/>
              <w:bottom w:val="single" w:color="000000" w:sz="6" w:space="0"/>
              <w:right w:val="single" w:color="000000" w:sz="6" w:space="0"/>
            </w:tcBorders>
          </w:tcPr>
          <w:p>
            <w:pPr>
              <w:spacing w:line="360" w:lineRule="auto"/>
              <w:jc w:val="center"/>
              <w:rPr>
                <w:rFonts w:ascii="宋体" w:hAnsi="宋体" w:cs="宋体"/>
                <w:color w:val="auto"/>
                <w:szCs w:val="21"/>
                <w:highlight w:val="none"/>
                <w:lang w:val="zh-CN"/>
              </w:rPr>
            </w:pPr>
          </w:p>
        </w:tc>
        <w:tc>
          <w:tcPr>
            <w:tcW w:w="970" w:type="dxa"/>
            <w:tcBorders>
              <w:top w:val="single" w:color="000000" w:sz="6" w:space="0"/>
              <w:left w:val="single" w:color="000000" w:sz="6" w:space="0"/>
              <w:bottom w:val="single" w:color="000000" w:sz="6" w:space="0"/>
              <w:right w:val="single" w:color="000000" w:sz="6" w:space="0"/>
            </w:tcBorders>
          </w:tcPr>
          <w:p>
            <w:pPr>
              <w:spacing w:line="360" w:lineRule="auto"/>
              <w:jc w:val="center"/>
              <w:rPr>
                <w:rFonts w:ascii="宋体" w:hAnsi="宋体" w:cs="宋体"/>
                <w:color w:val="auto"/>
                <w:szCs w:val="21"/>
                <w:highlight w:val="none"/>
                <w:lang w:val="zh-CN"/>
              </w:rPr>
            </w:pPr>
          </w:p>
        </w:tc>
        <w:tc>
          <w:tcPr>
            <w:tcW w:w="910" w:type="dxa"/>
            <w:tcBorders>
              <w:top w:val="single" w:color="000000" w:sz="6" w:space="0"/>
              <w:left w:val="single" w:color="000000" w:sz="6" w:space="0"/>
              <w:bottom w:val="single" w:color="000000" w:sz="6" w:space="0"/>
              <w:right w:val="single" w:color="000000" w:sz="6" w:space="0"/>
            </w:tcBorders>
          </w:tcPr>
          <w:p>
            <w:pPr>
              <w:spacing w:line="360" w:lineRule="auto"/>
              <w:jc w:val="center"/>
              <w:rPr>
                <w:rFonts w:ascii="宋体" w:hAnsi="宋体" w:cs="宋体"/>
                <w:color w:val="auto"/>
                <w:szCs w:val="21"/>
                <w:highlight w:val="none"/>
                <w:lang w:val="zh-CN"/>
              </w:rPr>
            </w:pPr>
          </w:p>
        </w:tc>
        <w:tc>
          <w:tcPr>
            <w:tcW w:w="999" w:type="dxa"/>
            <w:tcBorders>
              <w:top w:val="single" w:color="000000" w:sz="6" w:space="0"/>
              <w:left w:val="single" w:color="000000" w:sz="6" w:space="0"/>
              <w:bottom w:val="single" w:color="000000" w:sz="6" w:space="0"/>
              <w:right w:val="single" w:color="000000" w:sz="6" w:space="0"/>
            </w:tcBorders>
          </w:tcPr>
          <w:p>
            <w:pPr>
              <w:spacing w:line="360" w:lineRule="auto"/>
              <w:jc w:val="center"/>
              <w:rPr>
                <w:rFonts w:ascii="宋体" w:hAnsi="宋体" w:cs="宋体"/>
                <w:color w:val="auto"/>
                <w:szCs w:val="21"/>
                <w:highlight w:val="none"/>
                <w:lang w:val="zh-CN"/>
              </w:rPr>
            </w:pPr>
          </w:p>
        </w:tc>
      </w:tr>
      <w:tr>
        <w:tblPrEx>
          <w:tblLayout w:type="fixed"/>
          <w:tblCellMar>
            <w:top w:w="0" w:type="dxa"/>
            <w:left w:w="108" w:type="dxa"/>
            <w:bottom w:w="0" w:type="dxa"/>
            <w:right w:w="108" w:type="dxa"/>
          </w:tblCellMar>
        </w:tblPrEx>
        <w:trPr>
          <w:jc w:val="center"/>
        </w:trPr>
        <w:tc>
          <w:tcPr>
            <w:tcW w:w="665" w:type="dxa"/>
            <w:tcBorders>
              <w:top w:val="single" w:color="000000" w:sz="6" w:space="0"/>
              <w:left w:val="single" w:color="000000" w:sz="6" w:space="0"/>
              <w:bottom w:val="single" w:color="000000" w:sz="6" w:space="0"/>
              <w:right w:val="single" w:color="000000" w:sz="6" w:space="0"/>
            </w:tcBorders>
          </w:tcPr>
          <w:p>
            <w:pPr>
              <w:spacing w:line="360" w:lineRule="auto"/>
              <w:jc w:val="center"/>
              <w:rPr>
                <w:rFonts w:ascii="宋体" w:hAnsi="宋体" w:cs="宋体"/>
                <w:color w:val="auto"/>
                <w:szCs w:val="21"/>
                <w:highlight w:val="none"/>
              </w:rPr>
            </w:pPr>
            <w:r>
              <w:rPr>
                <w:rFonts w:hint="eastAsia" w:ascii="宋体" w:hAnsi="宋体" w:cs="宋体"/>
                <w:color w:val="auto"/>
                <w:szCs w:val="21"/>
                <w:highlight w:val="none"/>
              </w:rPr>
              <w:t>2</w:t>
            </w:r>
          </w:p>
        </w:tc>
        <w:tc>
          <w:tcPr>
            <w:tcW w:w="1821" w:type="dxa"/>
            <w:tcBorders>
              <w:top w:val="single" w:color="000000" w:sz="6" w:space="0"/>
              <w:left w:val="single" w:color="000000" w:sz="6" w:space="0"/>
              <w:bottom w:val="single" w:color="000000" w:sz="6" w:space="0"/>
              <w:right w:val="single" w:color="000000" w:sz="6" w:space="0"/>
            </w:tcBorders>
          </w:tcPr>
          <w:p>
            <w:pPr>
              <w:spacing w:line="360" w:lineRule="auto"/>
              <w:jc w:val="center"/>
              <w:rPr>
                <w:rFonts w:ascii="宋体" w:hAnsi="宋体" w:cs="宋体"/>
                <w:color w:val="auto"/>
                <w:szCs w:val="21"/>
                <w:highlight w:val="none"/>
                <w:lang w:val="zh-CN"/>
              </w:rPr>
            </w:pPr>
          </w:p>
        </w:tc>
        <w:tc>
          <w:tcPr>
            <w:tcW w:w="984" w:type="dxa"/>
            <w:tcBorders>
              <w:top w:val="single" w:color="000000" w:sz="6" w:space="0"/>
              <w:left w:val="single" w:color="000000" w:sz="6" w:space="0"/>
              <w:bottom w:val="single" w:color="000000" w:sz="6" w:space="0"/>
              <w:right w:val="single" w:color="000000" w:sz="6" w:space="0"/>
            </w:tcBorders>
          </w:tcPr>
          <w:p>
            <w:pPr>
              <w:spacing w:line="360" w:lineRule="auto"/>
              <w:jc w:val="center"/>
              <w:rPr>
                <w:rFonts w:ascii="宋体" w:hAnsi="宋体" w:cs="宋体"/>
                <w:color w:val="auto"/>
                <w:szCs w:val="21"/>
                <w:highlight w:val="none"/>
                <w:lang w:val="zh-CN"/>
              </w:rPr>
            </w:pPr>
          </w:p>
        </w:tc>
        <w:tc>
          <w:tcPr>
            <w:tcW w:w="821" w:type="dxa"/>
            <w:tcBorders>
              <w:top w:val="single" w:color="000000" w:sz="6" w:space="0"/>
              <w:left w:val="single" w:color="000000" w:sz="6" w:space="0"/>
              <w:bottom w:val="single" w:color="000000" w:sz="6" w:space="0"/>
              <w:right w:val="single" w:color="000000" w:sz="6" w:space="0"/>
            </w:tcBorders>
          </w:tcPr>
          <w:p>
            <w:pPr>
              <w:spacing w:line="360" w:lineRule="auto"/>
              <w:jc w:val="center"/>
              <w:rPr>
                <w:rFonts w:ascii="宋体" w:hAnsi="宋体" w:cs="宋体"/>
                <w:color w:val="auto"/>
                <w:szCs w:val="21"/>
                <w:highlight w:val="none"/>
                <w:lang w:val="zh-CN"/>
              </w:rPr>
            </w:pPr>
          </w:p>
        </w:tc>
        <w:tc>
          <w:tcPr>
            <w:tcW w:w="867" w:type="dxa"/>
            <w:tcBorders>
              <w:top w:val="single" w:color="000000" w:sz="6" w:space="0"/>
              <w:left w:val="single" w:color="000000" w:sz="6" w:space="0"/>
              <w:bottom w:val="single" w:color="000000" w:sz="6" w:space="0"/>
              <w:right w:val="single" w:color="000000" w:sz="6" w:space="0"/>
            </w:tcBorders>
          </w:tcPr>
          <w:p>
            <w:pPr>
              <w:spacing w:line="360" w:lineRule="auto"/>
              <w:jc w:val="center"/>
              <w:rPr>
                <w:rFonts w:ascii="宋体" w:hAnsi="宋体" w:cs="宋体"/>
                <w:color w:val="auto"/>
                <w:szCs w:val="21"/>
                <w:highlight w:val="none"/>
                <w:lang w:val="zh-CN"/>
              </w:rPr>
            </w:pPr>
          </w:p>
        </w:tc>
        <w:tc>
          <w:tcPr>
            <w:tcW w:w="821" w:type="dxa"/>
            <w:tcBorders>
              <w:top w:val="single" w:color="000000" w:sz="6" w:space="0"/>
              <w:left w:val="single" w:color="000000" w:sz="6" w:space="0"/>
              <w:bottom w:val="single" w:color="000000" w:sz="6" w:space="0"/>
              <w:right w:val="single" w:color="000000" w:sz="6" w:space="0"/>
            </w:tcBorders>
          </w:tcPr>
          <w:p>
            <w:pPr>
              <w:spacing w:line="360" w:lineRule="auto"/>
              <w:jc w:val="center"/>
              <w:rPr>
                <w:rFonts w:ascii="宋体" w:hAnsi="宋体" w:cs="宋体"/>
                <w:color w:val="auto"/>
                <w:szCs w:val="21"/>
                <w:highlight w:val="none"/>
                <w:lang w:val="zh-CN"/>
              </w:rPr>
            </w:pPr>
          </w:p>
        </w:tc>
        <w:tc>
          <w:tcPr>
            <w:tcW w:w="970" w:type="dxa"/>
            <w:tcBorders>
              <w:top w:val="single" w:color="000000" w:sz="6" w:space="0"/>
              <w:left w:val="single" w:color="000000" w:sz="6" w:space="0"/>
              <w:bottom w:val="single" w:color="000000" w:sz="6" w:space="0"/>
              <w:right w:val="single" w:color="000000" w:sz="6" w:space="0"/>
            </w:tcBorders>
          </w:tcPr>
          <w:p>
            <w:pPr>
              <w:spacing w:line="360" w:lineRule="auto"/>
              <w:jc w:val="center"/>
              <w:rPr>
                <w:rFonts w:ascii="宋体" w:hAnsi="宋体" w:cs="宋体"/>
                <w:color w:val="auto"/>
                <w:szCs w:val="21"/>
                <w:highlight w:val="none"/>
                <w:lang w:val="zh-CN"/>
              </w:rPr>
            </w:pPr>
          </w:p>
        </w:tc>
        <w:tc>
          <w:tcPr>
            <w:tcW w:w="910" w:type="dxa"/>
            <w:tcBorders>
              <w:top w:val="single" w:color="000000" w:sz="6" w:space="0"/>
              <w:left w:val="single" w:color="000000" w:sz="6" w:space="0"/>
              <w:bottom w:val="single" w:color="000000" w:sz="6" w:space="0"/>
              <w:right w:val="single" w:color="000000" w:sz="6" w:space="0"/>
            </w:tcBorders>
          </w:tcPr>
          <w:p>
            <w:pPr>
              <w:spacing w:line="360" w:lineRule="auto"/>
              <w:jc w:val="center"/>
              <w:rPr>
                <w:rFonts w:ascii="宋体" w:hAnsi="宋体" w:cs="宋体"/>
                <w:color w:val="auto"/>
                <w:szCs w:val="21"/>
                <w:highlight w:val="none"/>
                <w:lang w:val="zh-CN"/>
              </w:rPr>
            </w:pPr>
          </w:p>
        </w:tc>
        <w:tc>
          <w:tcPr>
            <w:tcW w:w="999" w:type="dxa"/>
            <w:tcBorders>
              <w:top w:val="single" w:color="000000" w:sz="6" w:space="0"/>
              <w:left w:val="single" w:color="000000" w:sz="6" w:space="0"/>
              <w:bottom w:val="single" w:color="000000" w:sz="6" w:space="0"/>
              <w:right w:val="single" w:color="000000" w:sz="6" w:space="0"/>
            </w:tcBorders>
          </w:tcPr>
          <w:p>
            <w:pPr>
              <w:spacing w:line="360" w:lineRule="auto"/>
              <w:jc w:val="center"/>
              <w:rPr>
                <w:rFonts w:ascii="宋体" w:hAnsi="宋体" w:cs="宋体"/>
                <w:color w:val="auto"/>
                <w:szCs w:val="21"/>
                <w:highlight w:val="none"/>
                <w:lang w:val="zh-CN"/>
              </w:rPr>
            </w:pPr>
          </w:p>
        </w:tc>
      </w:tr>
      <w:tr>
        <w:tblPrEx>
          <w:tblLayout w:type="fixed"/>
          <w:tblCellMar>
            <w:top w:w="0" w:type="dxa"/>
            <w:left w:w="108" w:type="dxa"/>
            <w:bottom w:w="0" w:type="dxa"/>
            <w:right w:w="108" w:type="dxa"/>
          </w:tblCellMar>
        </w:tblPrEx>
        <w:trPr>
          <w:jc w:val="center"/>
        </w:trPr>
        <w:tc>
          <w:tcPr>
            <w:tcW w:w="665" w:type="dxa"/>
            <w:tcBorders>
              <w:top w:val="single" w:color="000000" w:sz="6" w:space="0"/>
              <w:left w:val="single" w:color="000000" w:sz="6" w:space="0"/>
              <w:bottom w:val="single" w:color="000000" w:sz="6" w:space="0"/>
              <w:right w:val="single" w:color="000000" w:sz="6" w:space="0"/>
            </w:tcBorders>
          </w:tcPr>
          <w:p>
            <w:pPr>
              <w:spacing w:line="360" w:lineRule="auto"/>
              <w:jc w:val="center"/>
              <w:rPr>
                <w:rFonts w:ascii="宋体" w:hAnsi="宋体" w:cs="宋体"/>
                <w:color w:val="auto"/>
                <w:szCs w:val="21"/>
                <w:highlight w:val="none"/>
              </w:rPr>
            </w:pPr>
            <w:r>
              <w:rPr>
                <w:rFonts w:hint="eastAsia" w:ascii="宋体" w:hAnsi="宋体" w:cs="宋体"/>
                <w:color w:val="auto"/>
                <w:szCs w:val="21"/>
                <w:highlight w:val="none"/>
              </w:rPr>
              <w:t>3</w:t>
            </w:r>
          </w:p>
        </w:tc>
        <w:tc>
          <w:tcPr>
            <w:tcW w:w="1821" w:type="dxa"/>
            <w:tcBorders>
              <w:top w:val="single" w:color="000000" w:sz="6" w:space="0"/>
              <w:left w:val="single" w:color="000000" w:sz="6" w:space="0"/>
              <w:bottom w:val="single" w:color="000000" w:sz="6" w:space="0"/>
              <w:right w:val="single" w:color="000000" w:sz="6" w:space="0"/>
            </w:tcBorders>
          </w:tcPr>
          <w:p>
            <w:pPr>
              <w:spacing w:line="360" w:lineRule="auto"/>
              <w:jc w:val="center"/>
              <w:rPr>
                <w:rFonts w:ascii="宋体" w:hAnsi="宋体" w:cs="宋体"/>
                <w:color w:val="auto"/>
                <w:szCs w:val="21"/>
                <w:highlight w:val="none"/>
                <w:lang w:val="zh-CN"/>
              </w:rPr>
            </w:pPr>
          </w:p>
        </w:tc>
        <w:tc>
          <w:tcPr>
            <w:tcW w:w="984" w:type="dxa"/>
            <w:tcBorders>
              <w:top w:val="single" w:color="000000" w:sz="6" w:space="0"/>
              <w:left w:val="single" w:color="000000" w:sz="6" w:space="0"/>
              <w:bottom w:val="single" w:color="000000" w:sz="6" w:space="0"/>
              <w:right w:val="single" w:color="000000" w:sz="6" w:space="0"/>
            </w:tcBorders>
          </w:tcPr>
          <w:p>
            <w:pPr>
              <w:spacing w:line="360" w:lineRule="auto"/>
              <w:jc w:val="center"/>
              <w:rPr>
                <w:rFonts w:ascii="宋体" w:hAnsi="宋体" w:cs="宋体"/>
                <w:color w:val="auto"/>
                <w:szCs w:val="21"/>
                <w:highlight w:val="none"/>
                <w:lang w:val="zh-CN"/>
              </w:rPr>
            </w:pPr>
          </w:p>
        </w:tc>
        <w:tc>
          <w:tcPr>
            <w:tcW w:w="821" w:type="dxa"/>
            <w:tcBorders>
              <w:top w:val="single" w:color="000000" w:sz="6" w:space="0"/>
              <w:left w:val="single" w:color="000000" w:sz="6" w:space="0"/>
              <w:bottom w:val="single" w:color="000000" w:sz="6" w:space="0"/>
              <w:right w:val="single" w:color="000000" w:sz="6" w:space="0"/>
            </w:tcBorders>
          </w:tcPr>
          <w:p>
            <w:pPr>
              <w:spacing w:line="360" w:lineRule="auto"/>
              <w:jc w:val="center"/>
              <w:rPr>
                <w:rFonts w:ascii="宋体" w:hAnsi="宋体" w:cs="宋体"/>
                <w:color w:val="auto"/>
                <w:szCs w:val="21"/>
                <w:highlight w:val="none"/>
                <w:lang w:val="zh-CN"/>
              </w:rPr>
            </w:pPr>
          </w:p>
        </w:tc>
        <w:tc>
          <w:tcPr>
            <w:tcW w:w="867" w:type="dxa"/>
            <w:tcBorders>
              <w:top w:val="single" w:color="000000" w:sz="6" w:space="0"/>
              <w:left w:val="single" w:color="000000" w:sz="6" w:space="0"/>
              <w:bottom w:val="single" w:color="000000" w:sz="6" w:space="0"/>
              <w:right w:val="single" w:color="000000" w:sz="6" w:space="0"/>
            </w:tcBorders>
          </w:tcPr>
          <w:p>
            <w:pPr>
              <w:spacing w:line="360" w:lineRule="auto"/>
              <w:jc w:val="center"/>
              <w:rPr>
                <w:rFonts w:ascii="宋体" w:hAnsi="宋体" w:cs="宋体"/>
                <w:color w:val="auto"/>
                <w:szCs w:val="21"/>
                <w:highlight w:val="none"/>
                <w:lang w:val="zh-CN"/>
              </w:rPr>
            </w:pPr>
          </w:p>
        </w:tc>
        <w:tc>
          <w:tcPr>
            <w:tcW w:w="821" w:type="dxa"/>
            <w:tcBorders>
              <w:top w:val="single" w:color="000000" w:sz="6" w:space="0"/>
              <w:left w:val="single" w:color="000000" w:sz="6" w:space="0"/>
              <w:bottom w:val="single" w:color="000000" w:sz="6" w:space="0"/>
              <w:right w:val="single" w:color="000000" w:sz="6" w:space="0"/>
            </w:tcBorders>
          </w:tcPr>
          <w:p>
            <w:pPr>
              <w:spacing w:line="360" w:lineRule="auto"/>
              <w:jc w:val="center"/>
              <w:rPr>
                <w:rFonts w:ascii="宋体" w:hAnsi="宋体" w:cs="宋体"/>
                <w:color w:val="auto"/>
                <w:szCs w:val="21"/>
                <w:highlight w:val="none"/>
                <w:lang w:val="zh-CN"/>
              </w:rPr>
            </w:pPr>
          </w:p>
        </w:tc>
        <w:tc>
          <w:tcPr>
            <w:tcW w:w="970" w:type="dxa"/>
            <w:tcBorders>
              <w:top w:val="single" w:color="000000" w:sz="6" w:space="0"/>
              <w:left w:val="single" w:color="000000" w:sz="6" w:space="0"/>
              <w:bottom w:val="single" w:color="000000" w:sz="6" w:space="0"/>
              <w:right w:val="single" w:color="000000" w:sz="6" w:space="0"/>
            </w:tcBorders>
          </w:tcPr>
          <w:p>
            <w:pPr>
              <w:spacing w:line="360" w:lineRule="auto"/>
              <w:jc w:val="center"/>
              <w:rPr>
                <w:rFonts w:ascii="宋体" w:hAnsi="宋体" w:cs="宋体"/>
                <w:color w:val="auto"/>
                <w:szCs w:val="21"/>
                <w:highlight w:val="none"/>
                <w:lang w:val="zh-CN"/>
              </w:rPr>
            </w:pPr>
          </w:p>
        </w:tc>
        <w:tc>
          <w:tcPr>
            <w:tcW w:w="910" w:type="dxa"/>
            <w:tcBorders>
              <w:top w:val="single" w:color="000000" w:sz="6" w:space="0"/>
              <w:left w:val="single" w:color="000000" w:sz="6" w:space="0"/>
              <w:bottom w:val="single" w:color="000000" w:sz="6" w:space="0"/>
              <w:right w:val="single" w:color="000000" w:sz="6" w:space="0"/>
            </w:tcBorders>
          </w:tcPr>
          <w:p>
            <w:pPr>
              <w:spacing w:line="360" w:lineRule="auto"/>
              <w:jc w:val="center"/>
              <w:rPr>
                <w:rFonts w:ascii="宋体" w:hAnsi="宋体" w:cs="宋体"/>
                <w:color w:val="auto"/>
                <w:szCs w:val="21"/>
                <w:highlight w:val="none"/>
                <w:lang w:val="zh-CN"/>
              </w:rPr>
            </w:pPr>
          </w:p>
        </w:tc>
        <w:tc>
          <w:tcPr>
            <w:tcW w:w="999" w:type="dxa"/>
            <w:tcBorders>
              <w:top w:val="single" w:color="000000" w:sz="6" w:space="0"/>
              <w:left w:val="single" w:color="000000" w:sz="6" w:space="0"/>
              <w:bottom w:val="single" w:color="000000" w:sz="6" w:space="0"/>
              <w:right w:val="single" w:color="000000" w:sz="6" w:space="0"/>
            </w:tcBorders>
          </w:tcPr>
          <w:p>
            <w:pPr>
              <w:spacing w:line="360" w:lineRule="auto"/>
              <w:jc w:val="center"/>
              <w:rPr>
                <w:rFonts w:ascii="宋体" w:hAnsi="宋体" w:cs="宋体"/>
                <w:color w:val="auto"/>
                <w:szCs w:val="21"/>
                <w:highlight w:val="none"/>
                <w:lang w:val="zh-CN"/>
              </w:rPr>
            </w:pPr>
          </w:p>
        </w:tc>
      </w:tr>
      <w:tr>
        <w:tblPrEx>
          <w:tblLayout w:type="fixed"/>
          <w:tblCellMar>
            <w:top w:w="0" w:type="dxa"/>
            <w:left w:w="108" w:type="dxa"/>
            <w:bottom w:w="0" w:type="dxa"/>
            <w:right w:w="108" w:type="dxa"/>
          </w:tblCellMar>
        </w:tblPrEx>
        <w:trPr>
          <w:jc w:val="center"/>
        </w:trPr>
        <w:tc>
          <w:tcPr>
            <w:tcW w:w="665" w:type="dxa"/>
            <w:tcBorders>
              <w:top w:val="single" w:color="000000" w:sz="6" w:space="0"/>
              <w:left w:val="single" w:color="000000" w:sz="6" w:space="0"/>
              <w:bottom w:val="single" w:color="000000" w:sz="6" w:space="0"/>
              <w:right w:val="single" w:color="000000" w:sz="6" w:space="0"/>
            </w:tcBorders>
          </w:tcPr>
          <w:p>
            <w:pPr>
              <w:spacing w:line="360" w:lineRule="auto"/>
              <w:jc w:val="center"/>
              <w:rPr>
                <w:rFonts w:ascii="宋体" w:hAnsi="宋体" w:cs="宋体"/>
                <w:color w:val="auto"/>
                <w:szCs w:val="21"/>
                <w:highlight w:val="none"/>
              </w:rPr>
            </w:pPr>
            <w:r>
              <w:rPr>
                <w:rFonts w:hint="eastAsia" w:ascii="宋体" w:hAnsi="宋体" w:cs="宋体"/>
                <w:color w:val="auto"/>
                <w:szCs w:val="21"/>
                <w:highlight w:val="none"/>
              </w:rPr>
              <w:t>4</w:t>
            </w:r>
          </w:p>
        </w:tc>
        <w:tc>
          <w:tcPr>
            <w:tcW w:w="1821" w:type="dxa"/>
            <w:tcBorders>
              <w:top w:val="single" w:color="000000" w:sz="6" w:space="0"/>
              <w:left w:val="single" w:color="000000" w:sz="6" w:space="0"/>
              <w:bottom w:val="single" w:color="000000" w:sz="6" w:space="0"/>
              <w:right w:val="single" w:color="000000" w:sz="6" w:space="0"/>
            </w:tcBorders>
          </w:tcPr>
          <w:p>
            <w:pPr>
              <w:spacing w:line="360" w:lineRule="auto"/>
              <w:jc w:val="center"/>
              <w:rPr>
                <w:rFonts w:ascii="宋体" w:hAnsi="宋体" w:cs="宋体"/>
                <w:color w:val="auto"/>
                <w:szCs w:val="21"/>
                <w:highlight w:val="none"/>
                <w:lang w:val="zh-CN"/>
              </w:rPr>
            </w:pPr>
          </w:p>
        </w:tc>
        <w:tc>
          <w:tcPr>
            <w:tcW w:w="984" w:type="dxa"/>
            <w:tcBorders>
              <w:top w:val="single" w:color="000000" w:sz="6" w:space="0"/>
              <w:left w:val="single" w:color="000000" w:sz="6" w:space="0"/>
              <w:bottom w:val="single" w:color="000000" w:sz="6" w:space="0"/>
              <w:right w:val="single" w:color="000000" w:sz="6" w:space="0"/>
            </w:tcBorders>
          </w:tcPr>
          <w:p>
            <w:pPr>
              <w:spacing w:line="360" w:lineRule="auto"/>
              <w:jc w:val="center"/>
              <w:rPr>
                <w:rFonts w:ascii="宋体" w:hAnsi="宋体" w:cs="宋体"/>
                <w:color w:val="auto"/>
                <w:szCs w:val="21"/>
                <w:highlight w:val="none"/>
                <w:lang w:val="zh-CN"/>
              </w:rPr>
            </w:pPr>
          </w:p>
        </w:tc>
        <w:tc>
          <w:tcPr>
            <w:tcW w:w="821" w:type="dxa"/>
            <w:tcBorders>
              <w:top w:val="single" w:color="000000" w:sz="6" w:space="0"/>
              <w:left w:val="single" w:color="000000" w:sz="6" w:space="0"/>
              <w:bottom w:val="single" w:color="000000" w:sz="6" w:space="0"/>
              <w:right w:val="single" w:color="000000" w:sz="6" w:space="0"/>
            </w:tcBorders>
          </w:tcPr>
          <w:p>
            <w:pPr>
              <w:spacing w:line="360" w:lineRule="auto"/>
              <w:jc w:val="center"/>
              <w:rPr>
                <w:rFonts w:ascii="宋体" w:hAnsi="宋体" w:cs="宋体"/>
                <w:color w:val="auto"/>
                <w:szCs w:val="21"/>
                <w:highlight w:val="none"/>
                <w:lang w:val="zh-CN"/>
              </w:rPr>
            </w:pPr>
          </w:p>
        </w:tc>
        <w:tc>
          <w:tcPr>
            <w:tcW w:w="867" w:type="dxa"/>
            <w:tcBorders>
              <w:top w:val="single" w:color="000000" w:sz="6" w:space="0"/>
              <w:left w:val="single" w:color="000000" w:sz="6" w:space="0"/>
              <w:bottom w:val="single" w:color="000000" w:sz="6" w:space="0"/>
              <w:right w:val="single" w:color="000000" w:sz="6" w:space="0"/>
            </w:tcBorders>
          </w:tcPr>
          <w:p>
            <w:pPr>
              <w:spacing w:line="360" w:lineRule="auto"/>
              <w:jc w:val="center"/>
              <w:rPr>
                <w:rFonts w:ascii="宋体" w:hAnsi="宋体" w:cs="宋体"/>
                <w:color w:val="auto"/>
                <w:szCs w:val="21"/>
                <w:highlight w:val="none"/>
                <w:lang w:val="zh-CN"/>
              </w:rPr>
            </w:pPr>
          </w:p>
        </w:tc>
        <w:tc>
          <w:tcPr>
            <w:tcW w:w="821" w:type="dxa"/>
            <w:tcBorders>
              <w:top w:val="single" w:color="000000" w:sz="6" w:space="0"/>
              <w:left w:val="single" w:color="000000" w:sz="6" w:space="0"/>
              <w:bottom w:val="single" w:color="000000" w:sz="6" w:space="0"/>
              <w:right w:val="single" w:color="000000" w:sz="6" w:space="0"/>
            </w:tcBorders>
          </w:tcPr>
          <w:p>
            <w:pPr>
              <w:spacing w:line="360" w:lineRule="auto"/>
              <w:jc w:val="center"/>
              <w:rPr>
                <w:rFonts w:ascii="宋体" w:hAnsi="宋体" w:cs="宋体"/>
                <w:color w:val="auto"/>
                <w:szCs w:val="21"/>
                <w:highlight w:val="none"/>
                <w:lang w:val="zh-CN"/>
              </w:rPr>
            </w:pPr>
          </w:p>
        </w:tc>
        <w:tc>
          <w:tcPr>
            <w:tcW w:w="970" w:type="dxa"/>
            <w:tcBorders>
              <w:top w:val="single" w:color="000000" w:sz="6" w:space="0"/>
              <w:left w:val="single" w:color="000000" w:sz="6" w:space="0"/>
              <w:bottom w:val="single" w:color="000000" w:sz="6" w:space="0"/>
              <w:right w:val="single" w:color="000000" w:sz="6" w:space="0"/>
            </w:tcBorders>
          </w:tcPr>
          <w:p>
            <w:pPr>
              <w:spacing w:line="360" w:lineRule="auto"/>
              <w:jc w:val="center"/>
              <w:rPr>
                <w:rFonts w:ascii="宋体" w:hAnsi="宋体" w:cs="宋体"/>
                <w:color w:val="auto"/>
                <w:szCs w:val="21"/>
                <w:highlight w:val="none"/>
                <w:lang w:val="zh-CN"/>
              </w:rPr>
            </w:pPr>
          </w:p>
        </w:tc>
        <w:tc>
          <w:tcPr>
            <w:tcW w:w="910" w:type="dxa"/>
            <w:tcBorders>
              <w:top w:val="single" w:color="000000" w:sz="6" w:space="0"/>
              <w:left w:val="single" w:color="000000" w:sz="6" w:space="0"/>
              <w:bottom w:val="single" w:color="000000" w:sz="6" w:space="0"/>
              <w:right w:val="single" w:color="000000" w:sz="6" w:space="0"/>
            </w:tcBorders>
          </w:tcPr>
          <w:p>
            <w:pPr>
              <w:spacing w:line="360" w:lineRule="auto"/>
              <w:jc w:val="center"/>
              <w:rPr>
                <w:rFonts w:ascii="宋体" w:hAnsi="宋体" w:cs="宋体"/>
                <w:color w:val="auto"/>
                <w:szCs w:val="21"/>
                <w:highlight w:val="none"/>
                <w:lang w:val="zh-CN"/>
              </w:rPr>
            </w:pPr>
          </w:p>
        </w:tc>
        <w:tc>
          <w:tcPr>
            <w:tcW w:w="999" w:type="dxa"/>
            <w:tcBorders>
              <w:top w:val="single" w:color="000000" w:sz="6" w:space="0"/>
              <w:left w:val="single" w:color="000000" w:sz="6" w:space="0"/>
              <w:bottom w:val="single" w:color="000000" w:sz="6" w:space="0"/>
              <w:right w:val="single" w:color="000000" w:sz="6" w:space="0"/>
            </w:tcBorders>
          </w:tcPr>
          <w:p>
            <w:pPr>
              <w:spacing w:line="360" w:lineRule="auto"/>
              <w:jc w:val="center"/>
              <w:rPr>
                <w:rFonts w:ascii="宋体" w:hAnsi="宋体" w:cs="宋体"/>
                <w:color w:val="auto"/>
                <w:szCs w:val="21"/>
                <w:highlight w:val="none"/>
                <w:lang w:val="zh-CN"/>
              </w:rPr>
            </w:pPr>
          </w:p>
        </w:tc>
      </w:tr>
      <w:tr>
        <w:tblPrEx>
          <w:tblLayout w:type="fixed"/>
          <w:tblCellMar>
            <w:top w:w="0" w:type="dxa"/>
            <w:left w:w="108" w:type="dxa"/>
            <w:bottom w:w="0" w:type="dxa"/>
            <w:right w:w="108" w:type="dxa"/>
          </w:tblCellMar>
        </w:tblPrEx>
        <w:trPr>
          <w:jc w:val="center"/>
        </w:trPr>
        <w:tc>
          <w:tcPr>
            <w:tcW w:w="665" w:type="dxa"/>
            <w:tcBorders>
              <w:top w:val="single" w:color="000000" w:sz="6" w:space="0"/>
              <w:left w:val="single" w:color="000000" w:sz="6" w:space="0"/>
              <w:bottom w:val="single" w:color="000000" w:sz="6" w:space="0"/>
              <w:right w:val="single" w:color="000000" w:sz="6" w:space="0"/>
            </w:tcBorders>
          </w:tcPr>
          <w:p>
            <w:pPr>
              <w:spacing w:line="360" w:lineRule="auto"/>
              <w:jc w:val="center"/>
              <w:rPr>
                <w:rFonts w:ascii="宋体" w:hAnsi="宋体" w:cs="宋体"/>
                <w:color w:val="auto"/>
                <w:szCs w:val="21"/>
                <w:highlight w:val="none"/>
              </w:rPr>
            </w:pPr>
            <w:r>
              <w:rPr>
                <w:rFonts w:hint="eastAsia" w:ascii="宋体" w:hAnsi="宋体" w:cs="宋体"/>
                <w:color w:val="auto"/>
                <w:szCs w:val="21"/>
                <w:highlight w:val="none"/>
              </w:rPr>
              <w:t>5</w:t>
            </w:r>
          </w:p>
        </w:tc>
        <w:tc>
          <w:tcPr>
            <w:tcW w:w="1821" w:type="dxa"/>
            <w:tcBorders>
              <w:top w:val="single" w:color="000000" w:sz="6" w:space="0"/>
              <w:left w:val="single" w:color="000000" w:sz="6" w:space="0"/>
              <w:bottom w:val="single" w:color="000000" w:sz="6" w:space="0"/>
              <w:right w:val="single" w:color="000000" w:sz="6" w:space="0"/>
            </w:tcBorders>
          </w:tcPr>
          <w:p>
            <w:pPr>
              <w:spacing w:line="360" w:lineRule="auto"/>
              <w:jc w:val="center"/>
              <w:rPr>
                <w:rFonts w:ascii="宋体" w:hAnsi="宋体" w:cs="宋体"/>
                <w:color w:val="auto"/>
                <w:szCs w:val="21"/>
                <w:highlight w:val="none"/>
                <w:lang w:val="zh-CN"/>
              </w:rPr>
            </w:pPr>
          </w:p>
        </w:tc>
        <w:tc>
          <w:tcPr>
            <w:tcW w:w="984" w:type="dxa"/>
            <w:tcBorders>
              <w:top w:val="single" w:color="000000" w:sz="6" w:space="0"/>
              <w:left w:val="single" w:color="000000" w:sz="6" w:space="0"/>
              <w:bottom w:val="single" w:color="000000" w:sz="6" w:space="0"/>
              <w:right w:val="single" w:color="000000" w:sz="6" w:space="0"/>
            </w:tcBorders>
          </w:tcPr>
          <w:p>
            <w:pPr>
              <w:spacing w:line="360" w:lineRule="auto"/>
              <w:jc w:val="center"/>
              <w:rPr>
                <w:rFonts w:ascii="宋体" w:hAnsi="宋体" w:cs="宋体"/>
                <w:color w:val="auto"/>
                <w:szCs w:val="21"/>
                <w:highlight w:val="none"/>
                <w:lang w:val="zh-CN"/>
              </w:rPr>
            </w:pPr>
          </w:p>
        </w:tc>
        <w:tc>
          <w:tcPr>
            <w:tcW w:w="821" w:type="dxa"/>
            <w:tcBorders>
              <w:top w:val="single" w:color="000000" w:sz="6" w:space="0"/>
              <w:left w:val="single" w:color="000000" w:sz="6" w:space="0"/>
              <w:bottom w:val="single" w:color="000000" w:sz="6" w:space="0"/>
              <w:right w:val="single" w:color="000000" w:sz="6" w:space="0"/>
            </w:tcBorders>
          </w:tcPr>
          <w:p>
            <w:pPr>
              <w:spacing w:line="360" w:lineRule="auto"/>
              <w:jc w:val="center"/>
              <w:rPr>
                <w:rFonts w:ascii="宋体" w:hAnsi="宋体" w:cs="宋体"/>
                <w:color w:val="auto"/>
                <w:szCs w:val="21"/>
                <w:highlight w:val="none"/>
                <w:lang w:val="zh-CN"/>
              </w:rPr>
            </w:pPr>
          </w:p>
        </w:tc>
        <w:tc>
          <w:tcPr>
            <w:tcW w:w="867" w:type="dxa"/>
            <w:tcBorders>
              <w:top w:val="single" w:color="000000" w:sz="6" w:space="0"/>
              <w:left w:val="single" w:color="000000" w:sz="6" w:space="0"/>
              <w:bottom w:val="single" w:color="000000" w:sz="6" w:space="0"/>
              <w:right w:val="single" w:color="000000" w:sz="6" w:space="0"/>
            </w:tcBorders>
          </w:tcPr>
          <w:p>
            <w:pPr>
              <w:spacing w:line="360" w:lineRule="auto"/>
              <w:jc w:val="center"/>
              <w:rPr>
                <w:rFonts w:ascii="宋体" w:hAnsi="宋体" w:cs="宋体"/>
                <w:color w:val="auto"/>
                <w:szCs w:val="21"/>
                <w:highlight w:val="none"/>
                <w:lang w:val="zh-CN"/>
              </w:rPr>
            </w:pPr>
          </w:p>
        </w:tc>
        <w:tc>
          <w:tcPr>
            <w:tcW w:w="821" w:type="dxa"/>
            <w:tcBorders>
              <w:top w:val="single" w:color="000000" w:sz="6" w:space="0"/>
              <w:left w:val="single" w:color="000000" w:sz="6" w:space="0"/>
              <w:bottom w:val="single" w:color="000000" w:sz="6" w:space="0"/>
              <w:right w:val="single" w:color="000000" w:sz="6" w:space="0"/>
            </w:tcBorders>
          </w:tcPr>
          <w:p>
            <w:pPr>
              <w:spacing w:line="360" w:lineRule="auto"/>
              <w:jc w:val="center"/>
              <w:rPr>
                <w:rFonts w:ascii="宋体" w:hAnsi="宋体" w:cs="宋体"/>
                <w:color w:val="auto"/>
                <w:szCs w:val="21"/>
                <w:highlight w:val="none"/>
                <w:lang w:val="zh-CN"/>
              </w:rPr>
            </w:pPr>
          </w:p>
        </w:tc>
        <w:tc>
          <w:tcPr>
            <w:tcW w:w="970" w:type="dxa"/>
            <w:tcBorders>
              <w:top w:val="single" w:color="000000" w:sz="6" w:space="0"/>
              <w:left w:val="single" w:color="000000" w:sz="6" w:space="0"/>
              <w:bottom w:val="single" w:color="000000" w:sz="6" w:space="0"/>
              <w:right w:val="single" w:color="000000" w:sz="6" w:space="0"/>
            </w:tcBorders>
          </w:tcPr>
          <w:p>
            <w:pPr>
              <w:spacing w:line="360" w:lineRule="auto"/>
              <w:jc w:val="center"/>
              <w:rPr>
                <w:rFonts w:ascii="宋体" w:hAnsi="宋体" w:cs="宋体"/>
                <w:color w:val="auto"/>
                <w:szCs w:val="21"/>
                <w:highlight w:val="none"/>
                <w:lang w:val="zh-CN"/>
              </w:rPr>
            </w:pPr>
          </w:p>
        </w:tc>
        <w:tc>
          <w:tcPr>
            <w:tcW w:w="910" w:type="dxa"/>
            <w:tcBorders>
              <w:top w:val="single" w:color="000000" w:sz="6" w:space="0"/>
              <w:left w:val="single" w:color="000000" w:sz="6" w:space="0"/>
              <w:bottom w:val="single" w:color="000000" w:sz="6" w:space="0"/>
              <w:right w:val="single" w:color="000000" w:sz="6" w:space="0"/>
            </w:tcBorders>
          </w:tcPr>
          <w:p>
            <w:pPr>
              <w:spacing w:line="360" w:lineRule="auto"/>
              <w:jc w:val="center"/>
              <w:rPr>
                <w:rFonts w:ascii="宋体" w:hAnsi="宋体" w:cs="宋体"/>
                <w:color w:val="auto"/>
                <w:szCs w:val="21"/>
                <w:highlight w:val="none"/>
                <w:lang w:val="zh-CN"/>
              </w:rPr>
            </w:pPr>
          </w:p>
        </w:tc>
        <w:tc>
          <w:tcPr>
            <w:tcW w:w="999" w:type="dxa"/>
            <w:tcBorders>
              <w:top w:val="single" w:color="000000" w:sz="6" w:space="0"/>
              <w:left w:val="single" w:color="000000" w:sz="6" w:space="0"/>
              <w:bottom w:val="single" w:color="000000" w:sz="6" w:space="0"/>
              <w:right w:val="single" w:color="000000" w:sz="6" w:space="0"/>
            </w:tcBorders>
          </w:tcPr>
          <w:p>
            <w:pPr>
              <w:spacing w:line="360" w:lineRule="auto"/>
              <w:jc w:val="center"/>
              <w:rPr>
                <w:rFonts w:ascii="宋体" w:hAnsi="宋体" w:cs="宋体"/>
                <w:color w:val="auto"/>
                <w:szCs w:val="21"/>
                <w:highlight w:val="none"/>
                <w:lang w:val="zh-CN"/>
              </w:rPr>
            </w:pPr>
          </w:p>
        </w:tc>
      </w:tr>
      <w:tr>
        <w:tblPrEx>
          <w:tblLayout w:type="fixed"/>
          <w:tblCellMar>
            <w:top w:w="0" w:type="dxa"/>
            <w:left w:w="108" w:type="dxa"/>
            <w:bottom w:w="0" w:type="dxa"/>
            <w:right w:w="108" w:type="dxa"/>
          </w:tblCellMar>
        </w:tblPrEx>
        <w:trPr>
          <w:jc w:val="center"/>
        </w:trPr>
        <w:tc>
          <w:tcPr>
            <w:tcW w:w="665" w:type="dxa"/>
            <w:tcBorders>
              <w:top w:val="single" w:color="000000" w:sz="6" w:space="0"/>
              <w:left w:val="single" w:color="000000" w:sz="6" w:space="0"/>
              <w:bottom w:val="single" w:color="000000" w:sz="6" w:space="0"/>
              <w:right w:val="single" w:color="000000" w:sz="6" w:space="0"/>
            </w:tcBorders>
          </w:tcPr>
          <w:p>
            <w:pPr>
              <w:spacing w:line="360" w:lineRule="auto"/>
              <w:jc w:val="center"/>
              <w:rPr>
                <w:rFonts w:ascii="宋体" w:hAnsi="宋体" w:cs="宋体"/>
                <w:color w:val="auto"/>
                <w:szCs w:val="21"/>
                <w:highlight w:val="none"/>
              </w:rPr>
            </w:pPr>
            <w:r>
              <w:rPr>
                <w:rFonts w:hint="eastAsia" w:ascii="宋体" w:hAnsi="宋体" w:cs="宋体"/>
                <w:color w:val="auto"/>
                <w:szCs w:val="21"/>
                <w:highlight w:val="none"/>
              </w:rPr>
              <w:t>6</w:t>
            </w:r>
          </w:p>
        </w:tc>
        <w:tc>
          <w:tcPr>
            <w:tcW w:w="1821" w:type="dxa"/>
            <w:tcBorders>
              <w:top w:val="single" w:color="000000" w:sz="6" w:space="0"/>
              <w:left w:val="single" w:color="000000" w:sz="6" w:space="0"/>
              <w:bottom w:val="single" w:color="000000" w:sz="6" w:space="0"/>
              <w:right w:val="single" w:color="000000" w:sz="6" w:space="0"/>
            </w:tcBorders>
          </w:tcPr>
          <w:p>
            <w:pPr>
              <w:spacing w:line="360" w:lineRule="auto"/>
              <w:jc w:val="center"/>
              <w:rPr>
                <w:rFonts w:ascii="宋体" w:hAnsi="宋体" w:cs="宋体"/>
                <w:color w:val="auto"/>
                <w:szCs w:val="21"/>
                <w:highlight w:val="none"/>
                <w:lang w:val="zh-CN"/>
              </w:rPr>
            </w:pPr>
          </w:p>
        </w:tc>
        <w:tc>
          <w:tcPr>
            <w:tcW w:w="984" w:type="dxa"/>
            <w:tcBorders>
              <w:top w:val="single" w:color="000000" w:sz="6" w:space="0"/>
              <w:left w:val="single" w:color="000000" w:sz="6" w:space="0"/>
              <w:bottom w:val="single" w:color="000000" w:sz="6" w:space="0"/>
              <w:right w:val="single" w:color="000000" w:sz="6" w:space="0"/>
            </w:tcBorders>
          </w:tcPr>
          <w:p>
            <w:pPr>
              <w:spacing w:line="360" w:lineRule="auto"/>
              <w:jc w:val="center"/>
              <w:rPr>
                <w:rFonts w:ascii="宋体" w:hAnsi="宋体" w:cs="宋体"/>
                <w:color w:val="auto"/>
                <w:szCs w:val="21"/>
                <w:highlight w:val="none"/>
                <w:lang w:val="zh-CN"/>
              </w:rPr>
            </w:pPr>
          </w:p>
        </w:tc>
        <w:tc>
          <w:tcPr>
            <w:tcW w:w="821" w:type="dxa"/>
            <w:tcBorders>
              <w:top w:val="single" w:color="000000" w:sz="6" w:space="0"/>
              <w:left w:val="single" w:color="000000" w:sz="6" w:space="0"/>
              <w:bottom w:val="single" w:color="000000" w:sz="6" w:space="0"/>
              <w:right w:val="single" w:color="000000" w:sz="6" w:space="0"/>
            </w:tcBorders>
          </w:tcPr>
          <w:p>
            <w:pPr>
              <w:spacing w:line="360" w:lineRule="auto"/>
              <w:jc w:val="center"/>
              <w:rPr>
                <w:rFonts w:ascii="宋体" w:hAnsi="宋体" w:cs="宋体"/>
                <w:color w:val="auto"/>
                <w:szCs w:val="21"/>
                <w:highlight w:val="none"/>
                <w:lang w:val="zh-CN"/>
              </w:rPr>
            </w:pPr>
          </w:p>
        </w:tc>
        <w:tc>
          <w:tcPr>
            <w:tcW w:w="867" w:type="dxa"/>
            <w:tcBorders>
              <w:top w:val="single" w:color="000000" w:sz="6" w:space="0"/>
              <w:left w:val="single" w:color="000000" w:sz="6" w:space="0"/>
              <w:bottom w:val="single" w:color="000000" w:sz="6" w:space="0"/>
              <w:right w:val="single" w:color="000000" w:sz="6" w:space="0"/>
            </w:tcBorders>
          </w:tcPr>
          <w:p>
            <w:pPr>
              <w:spacing w:line="360" w:lineRule="auto"/>
              <w:jc w:val="center"/>
              <w:rPr>
                <w:rFonts w:ascii="宋体" w:hAnsi="宋体" w:cs="宋体"/>
                <w:color w:val="auto"/>
                <w:szCs w:val="21"/>
                <w:highlight w:val="none"/>
                <w:lang w:val="zh-CN"/>
              </w:rPr>
            </w:pPr>
          </w:p>
        </w:tc>
        <w:tc>
          <w:tcPr>
            <w:tcW w:w="821" w:type="dxa"/>
            <w:tcBorders>
              <w:top w:val="single" w:color="000000" w:sz="6" w:space="0"/>
              <w:left w:val="single" w:color="000000" w:sz="6" w:space="0"/>
              <w:bottom w:val="single" w:color="000000" w:sz="6" w:space="0"/>
              <w:right w:val="single" w:color="000000" w:sz="6" w:space="0"/>
            </w:tcBorders>
          </w:tcPr>
          <w:p>
            <w:pPr>
              <w:spacing w:line="360" w:lineRule="auto"/>
              <w:jc w:val="center"/>
              <w:rPr>
                <w:rFonts w:ascii="宋体" w:hAnsi="宋体" w:cs="宋体"/>
                <w:color w:val="auto"/>
                <w:szCs w:val="21"/>
                <w:highlight w:val="none"/>
                <w:lang w:val="zh-CN"/>
              </w:rPr>
            </w:pPr>
          </w:p>
        </w:tc>
        <w:tc>
          <w:tcPr>
            <w:tcW w:w="970" w:type="dxa"/>
            <w:tcBorders>
              <w:top w:val="single" w:color="000000" w:sz="6" w:space="0"/>
              <w:left w:val="single" w:color="000000" w:sz="6" w:space="0"/>
              <w:bottom w:val="single" w:color="000000" w:sz="6" w:space="0"/>
              <w:right w:val="single" w:color="000000" w:sz="6" w:space="0"/>
            </w:tcBorders>
          </w:tcPr>
          <w:p>
            <w:pPr>
              <w:spacing w:line="360" w:lineRule="auto"/>
              <w:jc w:val="center"/>
              <w:rPr>
                <w:rFonts w:ascii="宋体" w:hAnsi="宋体" w:cs="宋体"/>
                <w:color w:val="auto"/>
                <w:szCs w:val="21"/>
                <w:highlight w:val="none"/>
                <w:lang w:val="zh-CN"/>
              </w:rPr>
            </w:pPr>
          </w:p>
        </w:tc>
        <w:tc>
          <w:tcPr>
            <w:tcW w:w="910" w:type="dxa"/>
            <w:tcBorders>
              <w:top w:val="single" w:color="000000" w:sz="6" w:space="0"/>
              <w:left w:val="single" w:color="000000" w:sz="6" w:space="0"/>
              <w:bottom w:val="single" w:color="000000" w:sz="6" w:space="0"/>
              <w:right w:val="single" w:color="000000" w:sz="6" w:space="0"/>
            </w:tcBorders>
          </w:tcPr>
          <w:p>
            <w:pPr>
              <w:spacing w:line="360" w:lineRule="auto"/>
              <w:jc w:val="center"/>
              <w:rPr>
                <w:rFonts w:ascii="宋体" w:hAnsi="宋体" w:cs="宋体"/>
                <w:color w:val="auto"/>
                <w:szCs w:val="21"/>
                <w:highlight w:val="none"/>
                <w:lang w:val="zh-CN"/>
              </w:rPr>
            </w:pPr>
          </w:p>
        </w:tc>
        <w:tc>
          <w:tcPr>
            <w:tcW w:w="999" w:type="dxa"/>
            <w:tcBorders>
              <w:top w:val="single" w:color="000000" w:sz="6" w:space="0"/>
              <w:left w:val="single" w:color="000000" w:sz="6" w:space="0"/>
              <w:bottom w:val="single" w:color="000000" w:sz="6" w:space="0"/>
              <w:right w:val="single" w:color="000000" w:sz="6" w:space="0"/>
            </w:tcBorders>
          </w:tcPr>
          <w:p>
            <w:pPr>
              <w:spacing w:line="360" w:lineRule="auto"/>
              <w:jc w:val="center"/>
              <w:rPr>
                <w:rFonts w:ascii="宋体" w:hAnsi="宋体" w:cs="宋体"/>
                <w:color w:val="auto"/>
                <w:szCs w:val="21"/>
                <w:highlight w:val="none"/>
                <w:lang w:val="zh-CN"/>
              </w:rPr>
            </w:pPr>
          </w:p>
        </w:tc>
      </w:tr>
      <w:tr>
        <w:tblPrEx>
          <w:tblLayout w:type="fixed"/>
          <w:tblCellMar>
            <w:top w:w="0" w:type="dxa"/>
            <w:left w:w="108" w:type="dxa"/>
            <w:bottom w:w="0" w:type="dxa"/>
            <w:right w:w="108" w:type="dxa"/>
          </w:tblCellMar>
        </w:tblPrEx>
        <w:trPr>
          <w:jc w:val="center"/>
        </w:trPr>
        <w:tc>
          <w:tcPr>
            <w:tcW w:w="665" w:type="dxa"/>
            <w:tcBorders>
              <w:top w:val="single" w:color="000000" w:sz="6" w:space="0"/>
              <w:left w:val="single" w:color="000000" w:sz="6" w:space="0"/>
              <w:bottom w:val="single" w:color="000000" w:sz="6" w:space="0"/>
              <w:right w:val="single" w:color="000000" w:sz="6" w:space="0"/>
            </w:tcBorders>
          </w:tcPr>
          <w:p>
            <w:pPr>
              <w:spacing w:line="360" w:lineRule="auto"/>
              <w:jc w:val="center"/>
              <w:rPr>
                <w:rFonts w:ascii="宋体" w:hAnsi="宋体" w:cs="宋体"/>
                <w:color w:val="auto"/>
                <w:szCs w:val="21"/>
                <w:highlight w:val="none"/>
              </w:rPr>
            </w:pPr>
            <w:r>
              <w:rPr>
                <w:rFonts w:hint="eastAsia" w:ascii="宋体" w:hAnsi="宋体" w:cs="宋体"/>
                <w:color w:val="auto"/>
                <w:szCs w:val="21"/>
                <w:highlight w:val="none"/>
              </w:rPr>
              <w:t>7</w:t>
            </w:r>
          </w:p>
        </w:tc>
        <w:tc>
          <w:tcPr>
            <w:tcW w:w="1821" w:type="dxa"/>
            <w:tcBorders>
              <w:top w:val="single" w:color="000000" w:sz="6" w:space="0"/>
              <w:left w:val="single" w:color="000000" w:sz="6" w:space="0"/>
              <w:bottom w:val="single" w:color="000000" w:sz="6" w:space="0"/>
              <w:right w:val="single" w:color="000000" w:sz="6" w:space="0"/>
            </w:tcBorders>
          </w:tcPr>
          <w:p>
            <w:pPr>
              <w:spacing w:line="360" w:lineRule="auto"/>
              <w:jc w:val="center"/>
              <w:rPr>
                <w:rFonts w:ascii="宋体" w:hAnsi="宋体" w:cs="宋体"/>
                <w:color w:val="auto"/>
                <w:szCs w:val="21"/>
                <w:highlight w:val="none"/>
                <w:lang w:val="zh-CN"/>
              </w:rPr>
            </w:pPr>
          </w:p>
        </w:tc>
        <w:tc>
          <w:tcPr>
            <w:tcW w:w="984" w:type="dxa"/>
            <w:tcBorders>
              <w:top w:val="single" w:color="000000" w:sz="6" w:space="0"/>
              <w:left w:val="single" w:color="000000" w:sz="6" w:space="0"/>
              <w:bottom w:val="single" w:color="000000" w:sz="6" w:space="0"/>
              <w:right w:val="single" w:color="000000" w:sz="6" w:space="0"/>
            </w:tcBorders>
          </w:tcPr>
          <w:p>
            <w:pPr>
              <w:spacing w:line="360" w:lineRule="auto"/>
              <w:jc w:val="center"/>
              <w:rPr>
                <w:rFonts w:ascii="宋体" w:hAnsi="宋体" w:cs="宋体"/>
                <w:color w:val="auto"/>
                <w:szCs w:val="21"/>
                <w:highlight w:val="none"/>
                <w:lang w:val="zh-CN"/>
              </w:rPr>
            </w:pPr>
          </w:p>
        </w:tc>
        <w:tc>
          <w:tcPr>
            <w:tcW w:w="821" w:type="dxa"/>
            <w:tcBorders>
              <w:top w:val="single" w:color="000000" w:sz="6" w:space="0"/>
              <w:left w:val="single" w:color="000000" w:sz="6" w:space="0"/>
              <w:bottom w:val="single" w:color="000000" w:sz="6" w:space="0"/>
              <w:right w:val="single" w:color="000000" w:sz="6" w:space="0"/>
            </w:tcBorders>
          </w:tcPr>
          <w:p>
            <w:pPr>
              <w:spacing w:line="360" w:lineRule="auto"/>
              <w:jc w:val="center"/>
              <w:rPr>
                <w:rFonts w:ascii="宋体" w:hAnsi="宋体" w:cs="宋体"/>
                <w:color w:val="auto"/>
                <w:szCs w:val="21"/>
                <w:highlight w:val="none"/>
                <w:lang w:val="zh-CN"/>
              </w:rPr>
            </w:pPr>
          </w:p>
        </w:tc>
        <w:tc>
          <w:tcPr>
            <w:tcW w:w="867" w:type="dxa"/>
            <w:tcBorders>
              <w:top w:val="single" w:color="000000" w:sz="6" w:space="0"/>
              <w:left w:val="single" w:color="000000" w:sz="6" w:space="0"/>
              <w:bottom w:val="single" w:color="000000" w:sz="6" w:space="0"/>
              <w:right w:val="single" w:color="000000" w:sz="6" w:space="0"/>
            </w:tcBorders>
          </w:tcPr>
          <w:p>
            <w:pPr>
              <w:spacing w:line="360" w:lineRule="auto"/>
              <w:jc w:val="center"/>
              <w:rPr>
                <w:rFonts w:ascii="宋体" w:hAnsi="宋体" w:cs="宋体"/>
                <w:color w:val="auto"/>
                <w:szCs w:val="21"/>
                <w:highlight w:val="none"/>
                <w:lang w:val="zh-CN"/>
              </w:rPr>
            </w:pPr>
          </w:p>
        </w:tc>
        <w:tc>
          <w:tcPr>
            <w:tcW w:w="821" w:type="dxa"/>
            <w:tcBorders>
              <w:top w:val="single" w:color="000000" w:sz="6" w:space="0"/>
              <w:left w:val="single" w:color="000000" w:sz="6" w:space="0"/>
              <w:bottom w:val="single" w:color="000000" w:sz="6" w:space="0"/>
              <w:right w:val="single" w:color="000000" w:sz="6" w:space="0"/>
            </w:tcBorders>
          </w:tcPr>
          <w:p>
            <w:pPr>
              <w:spacing w:line="360" w:lineRule="auto"/>
              <w:jc w:val="center"/>
              <w:rPr>
                <w:rFonts w:ascii="宋体" w:hAnsi="宋体" w:cs="宋体"/>
                <w:color w:val="auto"/>
                <w:szCs w:val="21"/>
                <w:highlight w:val="none"/>
                <w:lang w:val="zh-CN"/>
              </w:rPr>
            </w:pPr>
          </w:p>
        </w:tc>
        <w:tc>
          <w:tcPr>
            <w:tcW w:w="970" w:type="dxa"/>
            <w:tcBorders>
              <w:top w:val="single" w:color="000000" w:sz="6" w:space="0"/>
              <w:left w:val="single" w:color="000000" w:sz="6" w:space="0"/>
              <w:bottom w:val="single" w:color="000000" w:sz="6" w:space="0"/>
              <w:right w:val="single" w:color="000000" w:sz="6" w:space="0"/>
            </w:tcBorders>
          </w:tcPr>
          <w:p>
            <w:pPr>
              <w:spacing w:line="360" w:lineRule="auto"/>
              <w:jc w:val="center"/>
              <w:rPr>
                <w:rFonts w:ascii="宋体" w:hAnsi="宋体" w:cs="宋体"/>
                <w:color w:val="auto"/>
                <w:szCs w:val="21"/>
                <w:highlight w:val="none"/>
                <w:lang w:val="zh-CN"/>
              </w:rPr>
            </w:pPr>
          </w:p>
        </w:tc>
        <w:tc>
          <w:tcPr>
            <w:tcW w:w="910" w:type="dxa"/>
            <w:tcBorders>
              <w:top w:val="single" w:color="000000" w:sz="6" w:space="0"/>
              <w:left w:val="single" w:color="000000" w:sz="6" w:space="0"/>
              <w:bottom w:val="single" w:color="000000" w:sz="6" w:space="0"/>
              <w:right w:val="single" w:color="000000" w:sz="6" w:space="0"/>
            </w:tcBorders>
          </w:tcPr>
          <w:p>
            <w:pPr>
              <w:spacing w:line="360" w:lineRule="auto"/>
              <w:jc w:val="center"/>
              <w:rPr>
                <w:rFonts w:ascii="宋体" w:hAnsi="宋体" w:cs="宋体"/>
                <w:color w:val="auto"/>
                <w:szCs w:val="21"/>
                <w:highlight w:val="none"/>
                <w:lang w:val="zh-CN"/>
              </w:rPr>
            </w:pPr>
          </w:p>
        </w:tc>
        <w:tc>
          <w:tcPr>
            <w:tcW w:w="999" w:type="dxa"/>
            <w:tcBorders>
              <w:top w:val="single" w:color="000000" w:sz="6" w:space="0"/>
              <w:left w:val="single" w:color="000000" w:sz="6" w:space="0"/>
              <w:bottom w:val="single" w:color="000000" w:sz="6" w:space="0"/>
              <w:right w:val="single" w:color="000000" w:sz="6" w:space="0"/>
            </w:tcBorders>
          </w:tcPr>
          <w:p>
            <w:pPr>
              <w:spacing w:line="360" w:lineRule="auto"/>
              <w:jc w:val="center"/>
              <w:rPr>
                <w:rFonts w:ascii="宋体" w:hAnsi="宋体" w:cs="宋体"/>
                <w:color w:val="auto"/>
                <w:szCs w:val="21"/>
                <w:highlight w:val="none"/>
                <w:lang w:val="zh-CN"/>
              </w:rPr>
            </w:pPr>
          </w:p>
        </w:tc>
      </w:tr>
      <w:tr>
        <w:tblPrEx>
          <w:tblLayout w:type="fixed"/>
          <w:tblCellMar>
            <w:top w:w="0" w:type="dxa"/>
            <w:left w:w="108" w:type="dxa"/>
            <w:bottom w:w="0" w:type="dxa"/>
            <w:right w:w="108" w:type="dxa"/>
          </w:tblCellMar>
        </w:tblPrEx>
        <w:trPr>
          <w:jc w:val="center"/>
        </w:trPr>
        <w:tc>
          <w:tcPr>
            <w:tcW w:w="665" w:type="dxa"/>
            <w:tcBorders>
              <w:top w:val="single" w:color="000000" w:sz="6" w:space="0"/>
              <w:left w:val="single" w:color="000000" w:sz="6" w:space="0"/>
              <w:bottom w:val="single" w:color="000000" w:sz="6" w:space="0"/>
              <w:right w:val="single" w:color="000000" w:sz="6" w:space="0"/>
            </w:tcBorders>
          </w:tcPr>
          <w:p>
            <w:pPr>
              <w:spacing w:line="360" w:lineRule="auto"/>
              <w:jc w:val="center"/>
              <w:rPr>
                <w:rFonts w:ascii="宋体" w:hAnsi="宋体" w:cs="宋体"/>
                <w:color w:val="auto"/>
                <w:szCs w:val="21"/>
                <w:highlight w:val="none"/>
              </w:rPr>
            </w:pPr>
            <w:r>
              <w:rPr>
                <w:rFonts w:hint="eastAsia" w:ascii="宋体" w:hAnsi="宋体" w:cs="宋体"/>
                <w:color w:val="auto"/>
                <w:szCs w:val="21"/>
                <w:highlight w:val="none"/>
              </w:rPr>
              <w:t>8</w:t>
            </w:r>
          </w:p>
        </w:tc>
        <w:tc>
          <w:tcPr>
            <w:tcW w:w="1821" w:type="dxa"/>
            <w:tcBorders>
              <w:top w:val="single" w:color="000000" w:sz="6" w:space="0"/>
              <w:left w:val="single" w:color="000000" w:sz="6" w:space="0"/>
              <w:bottom w:val="single" w:color="000000" w:sz="6" w:space="0"/>
              <w:right w:val="single" w:color="000000" w:sz="6" w:space="0"/>
            </w:tcBorders>
          </w:tcPr>
          <w:p>
            <w:pPr>
              <w:spacing w:line="360" w:lineRule="auto"/>
              <w:jc w:val="center"/>
              <w:rPr>
                <w:rFonts w:ascii="宋体" w:hAnsi="宋体" w:cs="宋体"/>
                <w:color w:val="auto"/>
                <w:szCs w:val="21"/>
                <w:highlight w:val="none"/>
                <w:lang w:val="zh-CN"/>
              </w:rPr>
            </w:pPr>
          </w:p>
        </w:tc>
        <w:tc>
          <w:tcPr>
            <w:tcW w:w="984" w:type="dxa"/>
            <w:tcBorders>
              <w:top w:val="single" w:color="000000" w:sz="6" w:space="0"/>
              <w:left w:val="single" w:color="000000" w:sz="6" w:space="0"/>
              <w:bottom w:val="single" w:color="000000" w:sz="6" w:space="0"/>
              <w:right w:val="single" w:color="000000" w:sz="6" w:space="0"/>
            </w:tcBorders>
          </w:tcPr>
          <w:p>
            <w:pPr>
              <w:spacing w:line="360" w:lineRule="auto"/>
              <w:jc w:val="center"/>
              <w:rPr>
                <w:rFonts w:ascii="宋体" w:hAnsi="宋体" w:cs="宋体"/>
                <w:color w:val="auto"/>
                <w:szCs w:val="21"/>
                <w:highlight w:val="none"/>
                <w:lang w:val="zh-CN"/>
              </w:rPr>
            </w:pPr>
          </w:p>
        </w:tc>
        <w:tc>
          <w:tcPr>
            <w:tcW w:w="821" w:type="dxa"/>
            <w:tcBorders>
              <w:top w:val="single" w:color="000000" w:sz="6" w:space="0"/>
              <w:left w:val="single" w:color="000000" w:sz="6" w:space="0"/>
              <w:bottom w:val="single" w:color="000000" w:sz="6" w:space="0"/>
              <w:right w:val="single" w:color="000000" w:sz="6" w:space="0"/>
            </w:tcBorders>
          </w:tcPr>
          <w:p>
            <w:pPr>
              <w:spacing w:line="360" w:lineRule="auto"/>
              <w:jc w:val="center"/>
              <w:rPr>
                <w:rFonts w:ascii="宋体" w:hAnsi="宋体" w:cs="宋体"/>
                <w:color w:val="auto"/>
                <w:szCs w:val="21"/>
                <w:highlight w:val="none"/>
                <w:lang w:val="zh-CN"/>
              </w:rPr>
            </w:pPr>
          </w:p>
        </w:tc>
        <w:tc>
          <w:tcPr>
            <w:tcW w:w="867" w:type="dxa"/>
            <w:tcBorders>
              <w:top w:val="single" w:color="000000" w:sz="6" w:space="0"/>
              <w:left w:val="single" w:color="000000" w:sz="6" w:space="0"/>
              <w:bottom w:val="single" w:color="000000" w:sz="6" w:space="0"/>
              <w:right w:val="single" w:color="000000" w:sz="6" w:space="0"/>
            </w:tcBorders>
          </w:tcPr>
          <w:p>
            <w:pPr>
              <w:spacing w:line="360" w:lineRule="auto"/>
              <w:jc w:val="center"/>
              <w:rPr>
                <w:rFonts w:ascii="宋体" w:hAnsi="宋体" w:cs="宋体"/>
                <w:color w:val="auto"/>
                <w:szCs w:val="21"/>
                <w:highlight w:val="none"/>
                <w:lang w:val="zh-CN"/>
              </w:rPr>
            </w:pPr>
          </w:p>
        </w:tc>
        <w:tc>
          <w:tcPr>
            <w:tcW w:w="821" w:type="dxa"/>
            <w:tcBorders>
              <w:top w:val="single" w:color="000000" w:sz="6" w:space="0"/>
              <w:left w:val="single" w:color="000000" w:sz="6" w:space="0"/>
              <w:bottom w:val="single" w:color="000000" w:sz="6" w:space="0"/>
              <w:right w:val="single" w:color="000000" w:sz="6" w:space="0"/>
            </w:tcBorders>
          </w:tcPr>
          <w:p>
            <w:pPr>
              <w:spacing w:line="360" w:lineRule="auto"/>
              <w:jc w:val="center"/>
              <w:rPr>
                <w:rFonts w:ascii="宋体" w:hAnsi="宋体" w:cs="宋体"/>
                <w:color w:val="auto"/>
                <w:szCs w:val="21"/>
                <w:highlight w:val="none"/>
                <w:lang w:val="zh-CN"/>
              </w:rPr>
            </w:pPr>
          </w:p>
        </w:tc>
        <w:tc>
          <w:tcPr>
            <w:tcW w:w="970" w:type="dxa"/>
            <w:tcBorders>
              <w:top w:val="single" w:color="000000" w:sz="6" w:space="0"/>
              <w:left w:val="single" w:color="000000" w:sz="6" w:space="0"/>
              <w:bottom w:val="single" w:color="000000" w:sz="6" w:space="0"/>
              <w:right w:val="single" w:color="000000" w:sz="6" w:space="0"/>
            </w:tcBorders>
          </w:tcPr>
          <w:p>
            <w:pPr>
              <w:spacing w:line="360" w:lineRule="auto"/>
              <w:jc w:val="center"/>
              <w:rPr>
                <w:rFonts w:ascii="宋体" w:hAnsi="宋体" w:cs="宋体"/>
                <w:color w:val="auto"/>
                <w:szCs w:val="21"/>
                <w:highlight w:val="none"/>
                <w:lang w:val="zh-CN"/>
              </w:rPr>
            </w:pPr>
          </w:p>
        </w:tc>
        <w:tc>
          <w:tcPr>
            <w:tcW w:w="910" w:type="dxa"/>
            <w:tcBorders>
              <w:top w:val="single" w:color="000000" w:sz="6" w:space="0"/>
              <w:left w:val="single" w:color="000000" w:sz="6" w:space="0"/>
              <w:bottom w:val="single" w:color="000000" w:sz="6" w:space="0"/>
              <w:right w:val="single" w:color="000000" w:sz="6" w:space="0"/>
            </w:tcBorders>
          </w:tcPr>
          <w:p>
            <w:pPr>
              <w:spacing w:line="360" w:lineRule="auto"/>
              <w:jc w:val="center"/>
              <w:rPr>
                <w:rFonts w:ascii="宋体" w:hAnsi="宋体" w:cs="宋体"/>
                <w:color w:val="auto"/>
                <w:szCs w:val="21"/>
                <w:highlight w:val="none"/>
                <w:lang w:val="zh-CN"/>
              </w:rPr>
            </w:pPr>
          </w:p>
        </w:tc>
        <w:tc>
          <w:tcPr>
            <w:tcW w:w="999" w:type="dxa"/>
            <w:tcBorders>
              <w:top w:val="single" w:color="000000" w:sz="6" w:space="0"/>
              <w:left w:val="single" w:color="000000" w:sz="6" w:space="0"/>
              <w:bottom w:val="single" w:color="000000" w:sz="6" w:space="0"/>
              <w:right w:val="single" w:color="000000" w:sz="6" w:space="0"/>
            </w:tcBorders>
          </w:tcPr>
          <w:p>
            <w:pPr>
              <w:spacing w:line="360" w:lineRule="auto"/>
              <w:jc w:val="center"/>
              <w:rPr>
                <w:rFonts w:ascii="宋体" w:hAnsi="宋体" w:cs="宋体"/>
                <w:color w:val="auto"/>
                <w:szCs w:val="21"/>
                <w:highlight w:val="none"/>
                <w:lang w:val="zh-CN"/>
              </w:rPr>
            </w:pPr>
          </w:p>
        </w:tc>
      </w:tr>
      <w:tr>
        <w:tblPrEx>
          <w:tblLayout w:type="fixed"/>
          <w:tblCellMar>
            <w:top w:w="0" w:type="dxa"/>
            <w:left w:w="108" w:type="dxa"/>
            <w:bottom w:w="0" w:type="dxa"/>
            <w:right w:w="108" w:type="dxa"/>
          </w:tblCellMar>
        </w:tblPrEx>
        <w:trPr>
          <w:jc w:val="center"/>
        </w:trPr>
        <w:tc>
          <w:tcPr>
            <w:tcW w:w="665" w:type="dxa"/>
            <w:tcBorders>
              <w:top w:val="single" w:color="000000" w:sz="6" w:space="0"/>
              <w:left w:val="single" w:color="000000" w:sz="6" w:space="0"/>
              <w:bottom w:val="single" w:color="000000" w:sz="6" w:space="0"/>
              <w:right w:val="single" w:color="000000" w:sz="6" w:space="0"/>
            </w:tcBorders>
          </w:tcPr>
          <w:p>
            <w:pPr>
              <w:spacing w:line="360" w:lineRule="auto"/>
              <w:jc w:val="center"/>
              <w:rPr>
                <w:rFonts w:ascii="宋体" w:hAnsi="宋体" w:cs="宋体"/>
                <w:color w:val="auto"/>
                <w:szCs w:val="21"/>
                <w:highlight w:val="none"/>
              </w:rPr>
            </w:pPr>
            <w:r>
              <w:rPr>
                <w:rFonts w:hint="eastAsia" w:ascii="宋体" w:hAnsi="宋体" w:cs="宋体"/>
                <w:color w:val="auto"/>
                <w:szCs w:val="21"/>
                <w:highlight w:val="none"/>
              </w:rPr>
              <w:t>9</w:t>
            </w:r>
          </w:p>
        </w:tc>
        <w:tc>
          <w:tcPr>
            <w:tcW w:w="1821" w:type="dxa"/>
            <w:tcBorders>
              <w:top w:val="single" w:color="000000" w:sz="6" w:space="0"/>
              <w:left w:val="single" w:color="000000" w:sz="6" w:space="0"/>
              <w:bottom w:val="single" w:color="000000" w:sz="6" w:space="0"/>
              <w:right w:val="single" w:color="000000" w:sz="6" w:space="0"/>
            </w:tcBorders>
          </w:tcPr>
          <w:p>
            <w:pPr>
              <w:spacing w:line="360" w:lineRule="auto"/>
              <w:jc w:val="center"/>
              <w:rPr>
                <w:rFonts w:ascii="宋体" w:hAnsi="宋体" w:cs="宋体"/>
                <w:color w:val="auto"/>
                <w:szCs w:val="21"/>
                <w:highlight w:val="none"/>
                <w:lang w:val="zh-CN"/>
              </w:rPr>
            </w:pPr>
          </w:p>
        </w:tc>
        <w:tc>
          <w:tcPr>
            <w:tcW w:w="984" w:type="dxa"/>
            <w:tcBorders>
              <w:top w:val="single" w:color="000000" w:sz="6" w:space="0"/>
              <w:left w:val="single" w:color="000000" w:sz="6" w:space="0"/>
              <w:bottom w:val="single" w:color="000000" w:sz="6" w:space="0"/>
              <w:right w:val="single" w:color="000000" w:sz="6" w:space="0"/>
            </w:tcBorders>
          </w:tcPr>
          <w:p>
            <w:pPr>
              <w:spacing w:line="360" w:lineRule="auto"/>
              <w:jc w:val="center"/>
              <w:rPr>
                <w:rFonts w:ascii="宋体" w:hAnsi="宋体" w:cs="宋体"/>
                <w:color w:val="auto"/>
                <w:szCs w:val="21"/>
                <w:highlight w:val="none"/>
                <w:lang w:val="zh-CN"/>
              </w:rPr>
            </w:pPr>
          </w:p>
        </w:tc>
        <w:tc>
          <w:tcPr>
            <w:tcW w:w="821" w:type="dxa"/>
            <w:tcBorders>
              <w:top w:val="single" w:color="000000" w:sz="6" w:space="0"/>
              <w:left w:val="single" w:color="000000" w:sz="6" w:space="0"/>
              <w:bottom w:val="single" w:color="000000" w:sz="6" w:space="0"/>
              <w:right w:val="single" w:color="000000" w:sz="6" w:space="0"/>
            </w:tcBorders>
          </w:tcPr>
          <w:p>
            <w:pPr>
              <w:spacing w:line="360" w:lineRule="auto"/>
              <w:jc w:val="center"/>
              <w:rPr>
                <w:rFonts w:ascii="宋体" w:hAnsi="宋体" w:cs="宋体"/>
                <w:color w:val="auto"/>
                <w:szCs w:val="21"/>
                <w:highlight w:val="none"/>
                <w:lang w:val="zh-CN"/>
              </w:rPr>
            </w:pPr>
          </w:p>
        </w:tc>
        <w:tc>
          <w:tcPr>
            <w:tcW w:w="867" w:type="dxa"/>
            <w:tcBorders>
              <w:top w:val="single" w:color="000000" w:sz="6" w:space="0"/>
              <w:left w:val="single" w:color="000000" w:sz="6" w:space="0"/>
              <w:bottom w:val="single" w:color="000000" w:sz="6" w:space="0"/>
              <w:right w:val="single" w:color="000000" w:sz="6" w:space="0"/>
            </w:tcBorders>
          </w:tcPr>
          <w:p>
            <w:pPr>
              <w:spacing w:line="360" w:lineRule="auto"/>
              <w:jc w:val="center"/>
              <w:rPr>
                <w:rFonts w:ascii="宋体" w:hAnsi="宋体" w:cs="宋体"/>
                <w:color w:val="auto"/>
                <w:szCs w:val="21"/>
                <w:highlight w:val="none"/>
                <w:lang w:val="zh-CN"/>
              </w:rPr>
            </w:pPr>
          </w:p>
        </w:tc>
        <w:tc>
          <w:tcPr>
            <w:tcW w:w="821" w:type="dxa"/>
            <w:tcBorders>
              <w:top w:val="single" w:color="000000" w:sz="6" w:space="0"/>
              <w:left w:val="single" w:color="000000" w:sz="6" w:space="0"/>
              <w:bottom w:val="single" w:color="000000" w:sz="6" w:space="0"/>
              <w:right w:val="single" w:color="000000" w:sz="6" w:space="0"/>
            </w:tcBorders>
          </w:tcPr>
          <w:p>
            <w:pPr>
              <w:spacing w:line="360" w:lineRule="auto"/>
              <w:jc w:val="center"/>
              <w:rPr>
                <w:rFonts w:ascii="宋体" w:hAnsi="宋体" w:cs="宋体"/>
                <w:color w:val="auto"/>
                <w:szCs w:val="21"/>
                <w:highlight w:val="none"/>
                <w:lang w:val="zh-CN"/>
              </w:rPr>
            </w:pPr>
          </w:p>
        </w:tc>
        <w:tc>
          <w:tcPr>
            <w:tcW w:w="970" w:type="dxa"/>
            <w:tcBorders>
              <w:top w:val="single" w:color="000000" w:sz="6" w:space="0"/>
              <w:left w:val="single" w:color="000000" w:sz="6" w:space="0"/>
              <w:bottom w:val="single" w:color="000000" w:sz="6" w:space="0"/>
              <w:right w:val="single" w:color="000000" w:sz="6" w:space="0"/>
            </w:tcBorders>
          </w:tcPr>
          <w:p>
            <w:pPr>
              <w:spacing w:line="360" w:lineRule="auto"/>
              <w:jc w:val="center"/>
              <w:rPr>
                <w:rFonts w:ascii="宋体" w:hAnsi="宋体" w:cs="宋体"/>
                <w:color w:val="auto"/>
                <w:szCs w:val="21"/>
                <w:highlight w:val="none"/>
                <w:lang w:val="zh-CN"/>
              </w:rPr>
            </w:pPr>
          </w:p>
        </w:tc>
        <w:tc>
          <w:tcPr>
            <w:tcW w:w="910" w:type="dxa"/>
            <w:tcBorders>
              <w:top w:val="single" w:color="000000" w:sz="6" w:space="0"/>
              <w:left w:val="single" w:color="000000" w:sz="6" w:space="0"/>
              <w:bottom w:val="single" w:color="000000" w:sz="6" w:space="0"/>
              <w:right w:val="single" w:color="000000" w:sz="6" w:space="0"/>
            </w:tcBorders>
          </w:tcPr>
          <w:p>
            <w:pPr>
              <w:spacing w:line="360" w:lineRule="auto"/>
              <w:jc w:val="center"/>
              <w:rPr>
                <w:rFonts w:ascii="宋体" w:hAnsi="宋体" w:cs="宋体"/>
                <w:color w:val="auto"/>
                <w:szCs w:val="21"/>
                <w:highlight w:val="none"/>
                <w:lang w:val="zh-CN"/>
              </w:rPr>
            </w:pPr>
          </w:p>
        </w:tc>
        <w:tc>
          <w:tcPr>
            <w:tcW w:w="999" w:type="dxa"/>
            <w:tcBorders>
              <w:top w:val="single" w:color="000000" w:sz="6" w:space="0"/>
              <w:left w:val="single" w:color="000000" w:sz="6" w:space="0"/>
              <w:bottom w:val="single" w:color="000000" w:sz="6" w:space="0"/>
              <w:right w:val="single" w:color="000000" w:sz="6" w:space="0"/>
            </w:tcBorders>
          </w:tcPr>
          <w:p>
            <w:pPr>
              <w:spacing w:line="360" w:lineRule="auto"/>
              <w:jc w:val="center"/>
              <w:rPr>
                <w:rFonts w:ascii="宋体" w:hAnsi="宋体" w:cs="宋体"/>
                <w:color w:val="auto"/>
                <w:szCs w:val="21"/>
                <w:highlight w:val="none"/>
                <w:lang w:val="zh-CN"/>
              </w:rPr>
            </w:pPr>
          </w:p>
        </w:tc>
      </w:tr>
      <w:tr>
        <w:tblPrEx>
          <w:tblLayout w:type="fixed"/>
          <w:tblCellMar>
            <w:top w:w="0" w:type="dxa"/>
            <w:left w:w="108" w:type="dxa"/>
            <w:bottom w:w="0" w:type="dxa"/>
            <w:right w:w="108" w:type="dxa"/>
          </w:tblCellMar>
        </w:tblPrEx>
        <w:trPr>
          <w:jc w:val="center"/>
        </w:trPr>
        <w:tc>
          <w:tcPr>
            <w:tcW w:w="665" w:type="dxa"/>
            <w:tcBorders>
              <w:top w:val="single" w:color="000000" w:sz="6" w:space="0"/>
              <w:left w:val="single" w:color="000000" w:sz="6" w:space="0"/>
              <w:bottom w:val="single" w:color="000000" w:sz="6" w:space="0"/>
              <w:right w:val="single" w:color="000000" w:sz="6" w:space="0"/>
            </w:tcBorders>
          </w:tcPr>
          <w:p>
            <w:pPr>
              <w:spacing w:line="360" w:lineRule="auto"/>
              <w:jc w:val="center"/>
              <w:rPr>
                <w:rFonts w:ascii="宋体" w:hAnsi="宋体" w:cs="宋体"/>
                <w:color w:val="auto"/>
                <w:szCs w:val="21"/>
                <w:highlight w:val="none"/>
              </w:rPr>
            </w:pPr>
            <w:r>
              <w:rPr>
                <w:rFonts w:hint="eastAsia" w:ascii="宋体" w:hAnsi="宋体" w:cs="宋体"/>
                <w:color w:val="auto"/>
                <w:szCs w:val="21"/>
                <w:highlight w:val="none"/>
              </w:rPr>
              <w:t>10</w:t>
            </w:r>
          </w:p>
        </w:tc>
        <w:tc>
          <w:tcPr>
            <w:tcW w:w="1821" w:type="dxa"/>
            <w:tcBorders>
              <w:top w:val="single" w:color="000000" w:sz="6" w:space="0"/>
              <w:left w:val="single" w:color="000000" w:sz="6" w:space="0"/>
              <w:bottom w:val="single" w:color="000000" w:sz="6" w:space="0"/>
              <w:right w:val="single" w:color="000000" w:sz="6" w:space="0"/>
            </w:tcBorders>
          </w:tcPr>
          <w:p>
            <w:pPr>
              <w:spacing w:line="360" w:lineRule="auto"/>
              <w:jc w:val="center"/>
              <w:rPr>
                <w:rFonts w:ascii="宋体" w:hAnsi="宋体" w:cs="宋体"/>
                <w:color w:val="auto"/>
                <w:szCs w:val="21"/>
                <w:highlight w:val="none"/>
                <w:lang w:val="zh-CN"/>
              </w:rPr>
            </w:pPr>
          </w:p>
        </w:tc>
        <w:tc>
          <w:tcPr>
            <w:tcW w:w="984" w:type="dxa"/>
            <w:tcBorders>
              <w:top w:val="single" w:color="000000" w:sz="6" w:space="0"/>
              <w:left w:val="single" w:color="000000" w:sz="6" w:space="0"/>
              <w:bottom w:val="single" w:color="000000" w:sz="6" w:space="0"/>
              <w:right w:val="single" w:color="000000" w:sz="6" w:space="0"/>
            </w:tcBorders>
          </w:tcPr>
          <w:p>
            <w:pPr>
              <w:spacing w:line="360" w:lineRule="auto"/>
              <w:jc w:val="center"/>
              <w:rPr>
                <w:rFonts w:ascii="宋体" w:hAnsi="宋体" w:cs="宋体"/>
                <w:color w:val="auto"/>
                <w:szCs w:val="21"/>
                <w:highlight w:val="none"/>
                <w:lang w:val="zh-CN"/>
              </w:rPr>
            </w:pPr>
          </w:p>
        </w:tc>
        <w:tc>
          <w:tcPr>
            <w:tcW w:w="821" w:type="dxa"/>
            <w:tcBorders>
              <w:top w:val="single" w:color="000000" w:sz="6" w:space="0"/>
              <w:left w:val="single" w:color="000000" w:sz="6" w:space="0"/>
              <w:bottom w:val="single" w:color="000000" w:sz="6" w:space="0"/>
              <w:right w:val="single" w:color="000000" w:sz="6" w:space="0"/>
            </w:tcBorders>
          </w:tcPr>
          <w:p>
            <w:pPr>
              <w:spacing w:line="360" w:lineRule="auto"/>
              <w:jc w:val="center"/>
              <w:rPr>
                <w:rFonts w:ascii="宋体" w:hAnsi="宋体" w:cs="宋体"/>
                <w:color w:val="auto"/>
                <w:szCs w:val="21"/>
                <w:highlight w:val="none"/>
                <w:lang w:val="zh-CN"/>
              </w:rPr>
            </w:pPr>
          </w:p>
        </w:tc>
        <w:tc>
          <w:tcPr>
            <w:tcW w:w="867" w:type="dxa"/>
            <w:tcBorders>
              <w:top w:val="single" w:color="000000" w:sz="6" w:space="0"/>
              <w:left w:val="single" w:color="000000" w:sz="6" w:space="0"/>
              <w:bottom w:val="single" w:color="000000" w:sz="6" w:space="0"/>
              <w:right w:val="single" w:color="000000" w:sz="6" w:space="0"/>
            </w:tcBorders>
          </w:tcPr>
          <w:p>
            <w:pPr>
              <w:spacing w:line="360" w:lineRule="auto"/>
              <w:jc w:val="center"/>
              <w:rPr>
                <w:rFonts w:ascii="宋体" w:hAnsi="宋体" w:cs="宋体"/>
                <w:color w:val="auto"/>
                <w:szCs w:val="21"/>
                <w:highlight w:val="none"/>
                <w:lang w:val="zh-CN"/>
              </w:rPr>
            </w:pPr>
          </w:p>
        </w:tc>
        <w:tc>
          <w:tcPr>
            <w:tcW w:w="821" w:type="dxa"/>
            <w:tcBorders>
              <w:top w:val="single" w:color="000000" w:sz="6" w:space="0"/>
              <w:left w:val="single" w:color="000000" w:sz="6" w:space="0"/>
              <w:bottom w:val="single" w:color="000000" w:sz="6" w:space="0"/>
              <w:right w:val="single" w:color="000000" w:sz="6" w:space="0"/>
            </w:tcBorders>
          </w:tcPr>
          <w:p>
            <w:pPr>
              <w:spacing w:line="360" w:lineRule="auto"/>
              <w:jc w:val="center"/>
              <w:rPr>
                <w:rFonts w:ascii="宋体" w:hAnsi="宋体" w:cs="宋体"/>
                <w:color w:val="auto"/>
                <w:szCs w:val="21"/>
                <w:highlight w:val="none"/>
                <w:lang w:val="zh-CN"/>
              </w:rPr>
            </w:pPr>
          </w:p>
        </w:tc>
        <w:tc>
          <w:tcPr>
            <w:tcW w:w="970" w:type="dxa"/>
            <w:tcBorders>
              <w:top w:val="single" w:color="000000" w:sz="6" w:space="0"/>
              <w:left w:val="single" w:color="000000" w:sz="6" w:space="0"/>
              <w:bottom w:val="single" w:color="000000" w:sz="6" w:space="0"/>
              <w:right w:val="single" w:color="000000" w:sz="6" w:space="0"/>
            </w:tcBorders>
          </w:tcPr>
          <w:p>
            <w:pPr>
              <w:spacing w:line="360" w:lineRule="auto"/>
              <w:jc w:val="center"/>
              <w:rPr>
                <w:rFonts w:ascii="宋体" w:hAnsi="宋体" w:cs="宋体"/>
                <w:color w:val="auto"/>
                <w:szCs w:val="21"/>
                <w:highlight w:val="none"/>
                <w:lang w:val="zh-CN"/>
              </w:rPr>
            </w:pPr>
          </w:p>
        </w:tc>
        <w:tc>
          <w:tcPr>
            <w:tcW w:w="910" w:type="dxa"/>
            <w:tcBorders>
              <w:top w:val="single" w:color="000000" w:sz="6" w:space="0"/>
              <w:left w:val="single" w:color="000000" w:sz="6" w:space="0"/>
              <w:bottom w:val="single" w:color="000000" w:sz="6" w:space="0"/>
              <w:right w:val="single" w:color="000000" w:sz="6" w:space="0"/>
            </w:tcBorders>
          </w:tcPr>
          <w:p>
            <w:pPr>
              <w:spacing w:line="360" w:lineRule="auto"/>
              <w:jc w:val="center"/>
              <w:rPr>
                <w:rFonts w:ascii="宋体" w:hAnsi="宋体" w:cs="宋体"/>
                <w:color w:val="auto"/>
                <w:szCs w:val="21"/>
                <w:highlight w:val="none"/>
                <w:lang w:val="zh-CN"/>
              </w:rPr>
            </w:pPr>
          </w:p>
        </w:tc>
        <w:tc>
          <w:tcPr>
            <w:tcW w:w="999" w:type="dxa"/>
            <w:tcBorders>
              <w:top w:val="single" w:color="000000" w:sz="6" w:space="0"/>
              <w:left w:val="single" w:color="000000" w:sz="6" w:space="0"/>
              <w:bottom w:val="single" w:color="000000" w:sz="6" w:space="0"/>
              <w:right w:val="single" w:color="000000" w:sz="6" w:space="0"/>
            </w:tcBorders>
          </w:tcPr>
          <w:p>
            <w:pPr>
              <w:spacing w:line="360" w:lineRule="auto"/>
              <w:jc w:val="center"/>
              <w:rPr>
                <w:rFonts w:ascii="宋体" w:hAnsi="宋体" w:cs="宋体"/>
                <w:color w:val="auto"/>
                <w:szCs w:val="21"/>
                <w:highlight w:val="none"/>
                <w:lang w:val="zh-CN"/>
              </w:rPr>
            </w:pPr>
          </w:p>
        </w:tc>
      </w:tr>
      <w:tr>
        <w:tblPrEx>
          <w:tblLayout w:type="fixed"/>
          <w:tblCellMar>
            <w:top w:w="0" w:type="dxa"/>
            <w:left w:w="108" w:type="dxa"/>
            <w:bottom w:w="0" w:type="dxa"/>
            <w:right w:w="108" w:type="dxa"/>
          </w:tblCellMar>
        </w:tblPrEx>
        <w:trPr>
          <w:jc w:val="center"/>
        </w:trPr>
        <w:tc>
          <w:tcPr>
            <w:tcW w:w="665" w:type="dxa"/>
            <w:tcBorders>
              <w:top w:val="single" w:color="000000" w:sz="6" w:space="0"/>
              <w:left w:val="single" w:color="000000" w:sz="6" w:space="0"/>
              <w:bottom w:val="single" w:color="000000" w:sz="6" w:space="0"/>
              <w:right w:val="single" w:color="000000" w:sz="6" w:space="0"/>
            </w:tcBorders>
          </w:tcPr>
          <w:p>
            <w:pPr>
              <w:spacing w:line="360" w:lineRule="auto"/>
              <w:jc w:val="center"/>
              <w:rPr>
                <w:rFonts w:ascii="宋体" w:hAnsi="宋体" w:cs="宋体"/>
                <w:color w:val="auto"/>
                <w:szCs w:val="21"/>
                <w:highlight w:val="none"/>
              </w:rPr>
            </w:pPr>
            <w:r>
              <w:rPr>
                <w:rFonts w:hint="eastAsia" w:ascii="宋体" w:hAnsi="宋体" w:cs="宋体"/>
                <w:color w:val="auto"/>
                <w:szCs w:val="21"/>
                <w:highlight w:val="none"/>
              </w:rPr>
              <w:t>11</w:t>
            </w:r>
          </w:p>
        </w:tc>
        <w:tc>
          <w:tcPr>
            <w:tcW w:w="1821" w:type="dxa"/>
            <w:tcBorders>
              <w:top w:val="single" w:color="000000" w:sz="6" w:space="0"/>
              <w:left w:val="single" w:color="000000" w:sz="6" w:space="0"/>
              <w:bottom w:val="single" w:color="000000" w:sz="6" w:space="0"/>
              <w:right w:val="single" w:color="000000" w:sz="6" w:space="0"/>
            </w:tcBorders>
          </w:tcPr>
          <w:p>
            <w:pPr>
              <w:spacing w:line="360" w:lineRule="auto"/>
              <w:jc w:val="center"/>
              <w:rPr>
                <w:rFonts w:ascii="宋体" w:hAnsi="宋体" w:cs="宋体"/>
                <w:color w:val="auto"/>
                <w:szCs w:val="21"/>
                <w:highlight w:val="none"/>
                <w:lang w:val="zh-CN"/>
              </w:rPr>
            </w:pPr>
          </w:p>
        </w:tc>
        <w:tc>
          <w:tcPr>
            <w:tcW w:w="984" w:type="dxa"/>
            <w:tcBorders>
              <w:top w:val="single" w:color="000000" w:sz="6" w:space="0"/>
              <w:left w:val="single" w:color="000000" w:sz="6" w:space="0"/>
              <w:bottom w:val="single" w:color="000000" w:sz="6" w:space="0"/>
              <w:right w:val="single" w:color="000000" w:sz="6" w:space="0"/>
            </w:tcBorders>
          </w:tcPr>
          <w:p>
            <w:pPr>
              <w:spacing w:line="360" w:lineRule="auto"/>
              <w:jc w:val="center"/>
              <w:rPr>
                <w:rFonts w:ascii="宋体" w:hAnsi="宋体" w:cs="宋体"/>
                <w:color w:val="auto"/>
                <w:szCs w:val="21"/>
                <w:highlight w:val="none"/>
                <w:lang w:val="zh-CN"/>
              </w:rPr>
            </w:pPr>
          </w:p>
        </w:tc>
        <w:tc>
          <w:tcPr>
            <w:tcW w:w="821" w:type="dxa"/>
            <w:tcBorders>
              <w:top w:val="single" w:color="000000" w:sz="6" w:space="0"/>
              <w:left w:val="single" w:color="000000" w:sz="6" w:space="0"/>
              <w:bottom w:val="single" w:color="000000" w:sz="6" w:space="0"/>
              <w:right w:val="single" w:color="000000" w:sz="6" w:space="0"/>
            </w:tcBorders>
          </w:tcPr>
          <w:p>
            <w:pPr>
              <w:spacing w:line="360" w:lineRule="auto"/>
              <w:jc w:val="center"/>
              <w:rPr>
                <w:rFonts w:ascii="宋体" w:hAnsi="宋体" w:cs="宋体"/>
                <w:color w:val="auto"/>
                <w:szCs w:val="21"/>
                <w:highlight w:val="none"/>
                <w:lang w:val="zh-CN"/>
              </w:rPr>
            </w:pPr>
          </w:p>
        </w:tc>
        <w:tc>
          <w:tcPr>
            <w:tcW w:w="867" w:type="dxa"/>
            <w:tcBorders>
              <w:top w:val="single" w:color="000000" w:sz="6" w:space="0"/>
              <w:left w:val="single" w:color="000000" w:sz="6" w:space="0"/>
              <w:bottom w:val="single" w:color="000000" w:sz="6" w:space="0"/>
              <w:right w:val="single" w:color="000000" w:sz="6" w:space="0"/>
            </w:tcBorders>
          </w:tcPr>
          <w:p>
            <w:pPr>
              <w:spacing w:line="360" w:lineRule="auto"/>
              <w:jc w:val="center"/>
              <w:rPr>
                <w:rFonts w:ascii="宋体" w:hAnsi="宋体" w:cs="宋体"/>
                <w:color w:val="auto"/>
                <w:szCs w:val="21"/>
                <w:highlight w:val="none"/>
                <w:lang w:val="zh-CN"/>
              </w:rPr>
            </w:pPr>
          </w:p>
        </w:tc>
        <w:tc>
          <w:tcPr>
            <w:tcW w:w="821" w:type="dxa"/>
            <w:tcBorders>
              <w:top w:val="single" w:color="000000" w:sz="6" w:space="0"/>
              <w:left w:val="single" w:color="000000" w:sz="6" w:space="0"/>
              <w:bottom w:val="single" w:color="000000" w:sz="6" w:space="0"/>
              <w:right w:val="single" w:color="000000" w:sz="6" w:space="0"/>
            </w:tcBorders>
          </w:tcPr>
          <w:p>
            <w:pPr>
              <w:spacing w:line="360" w:lineRule="auto"/>
              <w:jc w:val="center"/>
              <w:rPr>
                <w:rFonts w:ascii="宋体" w:hAnsi="宋体" w:cs="宋体"/>
                <w:color w:val="auto"/>
                <w:szCs w:val="21"/>
                <w:highlight w:val="none"/>
                <w:lang w:val="zh-CN"/>
              </w:rPr>
            </w:pPr>
          </w:p>
        </w:tc>
        <w:tc>
          <w:tcPr>
            <w:tcW w:w="970" w:type="dxa"/>
            <w:tcBorders>
              <w:top w:val="single" w:color="000000" w:sz="6" w:space="0"/>
              <w:left w:val="single" w:color="000000" w:sz="6" w:space="0"/>
              <w:bottom w:val="single" w:color="000000" w:sz="6" w:space="0"/>
              <w:right w:val="single" w:color="000000" w:sz="6" w:space="0"/>
            </w:tcBorders>
          </w:tcPr>
          <w:p>
            <w:pPr>
              <w:spacing w:line="360" w:lineRule="auto"/>
              <w:jc w:val="center"/>
              <w:rPr>
                <w:rFonts w:ascii="宋体" w:hAnsi="宋体" w:cs="宋体"/>
                <w:color w:val="auto"/>
                <w:szCs w:val="21"/>
                <w:highlight w:val="none"/>
                <w:lang w:val="zh-CN"/>
              </w:rPr>
            </w:pPr>
          </w:p>
        </w:tc>
        <w:tc>
          <w:tcPr>
            <w:tcW w:w="910" w:type="dxa"/>
            <w:tcBorders>
              <w:top w:val="single" w:color="000000" w:sz="6" w:space="0"/>
              <w:left w:val="single" w:color="000000" w:sz="6" w:space="0"/>
              <w:bottom w:val="single" w:color="000000" w:sz="6" w:space="0"/>
              <w:right w:val="single" w:color="000000" w:sz="6" w:space="0"/>
            </w:tcBorders>
          </w:tcPr>
          <w:p>
            <w:pPr>
              <w:spacing w:line="360" w:lineRule="auto"/>
              <w:jc w:val="center"/>
              <w:rPr>
                <w:rFonts w:ascii="宋体" w:hAnsi="宋体" w:cs="宋体"/>
                <w:color w:val="auto"/>
                <w:szCs w:val="21"/>
                <w:highlight w:val="none"/>
                <w:lang w:val="zh-CN"/>
              </w:rPr>
            </w:pPr>
          </w:p>
        </w:tc>
        <w:tc>
          <w:tcPr>
            <w:tcW w:w="999" w:type="dxa"/>
            <w:tcBorders>
              <w:top w:val="single" w:color="000000" w:sz="6" w:space="0"/>
              <w:left w:val="single" w:color="000000" w:sz="6" w:space="0"/>
              <w:bottom w:val="single" w:color="000000" w:sz="6" w:space="0"/>
              <w:right w:val="single" w:color="000000" w:sz="6" w:space="0"/>
            </w:tcBorders>
          </w:tcPr>
          <w:p>
            <w:pPr>
              <w:spacing w:line="360" w:lineRule="auto"/>
              <w:jc w:val="center"/>
              <w:rPr>
                <w:rFonts w:ascii="宋体" w:hAnsi="宋体" w:cs="宋体"/>
                <w:color w:val="auto"/>
                <w:szCs w:val="21"/>
                <w:highlight w:val="none"/>
                <w:lang w:val="zh-CN"/>
              </w:rPr>
            </w:pPr>
          </w:p>
        </w:tc>
      </w:tr>
    </w:tbl>
    <w:p>
      <w:pPr>
        <w:pStyle w:val="271"/>
        <w:spacing w:line="360" w:lineRule="auto"/>
        <w:rPr>
          <w:rFonts w:hAnsi="宋体" w:cs="宋体"/>
          <w:color w:val="auto"/>
          <w:szCs w:val="21"/>
          <w:highlight w:val="none"/>
        </w:rPr>
      </w:pPr>
    </w:p>
    <w:p>
      <w:pPr>
        <w:pStyle w:val="271"/>
        <w:spacing w:line="360" w:lineRule="auto"/>
        <w:rPr>
          <w:rFonts w:hAnsi="宋体" w:cs="宋体"/>
          <w:color w:val="auto"/>
          <w:szCs w:val="21"/>
          <w:highlight w:val="none"/>
        </w:rPr>
      </w:pPr>
      <w:r>
        <w:rPr>
          <w:rFonts w:hint="eastAsia" w:hAnsi="宋体" w:cs="宋体"/>
          <w:color w:val="auto"/>
          <w:szCs w:val="21"/>
          <w:highlight w:val="none"/>
        </w:rPr>
        <w:t>注：请按以上格式自制表格填写，表格不够填写可添加。</w:t>
      </w:r>
    </w:p>
    <w:p>
      <w:pPr>
        <w:spacing w:line="360" w:lineRule="auto"/>
        <w:rPr>
          <w:rFonts w:ascii="宋体" w:hAnsi="宋体" w:cs="宋体"/>
          <w:color w:val="auto"/>
          <w:szCs w:val="21"/>
          <w:highlight w:val="none"/>
        </w:rPr>
      </w:pPr>
    </w:p>
    <w:p>
      <w:pPr>
        <w:spacing w:line="360" w:lineRule="auto"/>
        <w:jc w:val="left"/>
        <w:rPr>
          <w:rFonts w:hAnsi="宋体" w:cs="宋体"/>
          <w:color w:val="auto"/>
          <w:szCs w:val="21"/>
          <w:highlight w:val="none"/>
        </w:rPr>
      </w:pPr>
      <w:r>
        <w:rPr>
          <w:rFonts w:hint="eastAsia" w:hAnsi="宋体" w:cs="宋体"/>
          <w:color w:val="auto"/>
          <w:szCs w:val="21"/>
          <w:highlight w:val="none"/>
        </w:rPr>
        <w:t xml:space="preserve">响应单位（公章）：  </w:t>
      </w:r>
    </w:p>
    <w:p>
      <w:pPr>
        <w:spacing w:line="360" w:lineRule="auto"/>
        <w:jc w:val="left"/>
        <w:rPr>
          <w:rFonts w:hAnsi="宋体" w:cs="宋体"/>
          <w:color w:val="auto"/>
          <w:szCs w:val="21"/>
          <w:highlight w:val="none"/>
        </w:rPr>
      </w:pPr>
      <w:r>
        <w:rPr>
          <w:rFonts w:hint="eastAsia" w:hAnsi="宋体" w:cs="宋体"/>
          <w:color w:val="auto"/>
          <w:szCs w:val="21"/>
          <w:highlight w:val="none"/>
        </w:rPr>
        <w:t>法定代表人或代理人：（签字或盖章）</w:t>
      </w:r>
    </w:p>
    <w:p>
      <w:pPr>
        <w:spacing w:line="360" w:lineRule="auto"/>
        <w:jc w:val="left"/>
        <w:rPr>
          <w:rFonts w:hAnsi="宋体" w:cs="宋体"/>
          <w:color w:val="auto"/>
          <w:szCs w:val="21"/>
          <w:highlight w:val="none"/>
        </w:rPr>
        <w:sectPr>
          <w:pgSz w:w="11906" w:h="16838"/>
          <w:pgMar w:top="1440" w:right="1558" w:bottom="1440" w:left="1588" w:header="737" w:footer="1247" w:gutter="113"/>
          <w:cols w:space="1701" w:num="1"/>
          <w:titlePg/>
          <w:docGrid w:linePitch="360" w:charSpace="0"/>
        </w:sectPr>
      </w:pPr>
      <w:r>
        <w:rPr>
          <w:rFonts w:hint="eastAsia" w:hAnsi="宋体" w:cs="宋体"/>
          <w:color w:val="auto"/>
          <w:szCs w:val="21"/>
          <w:highlight w:val="none"/>
        </w:rPr>
        <w:t>日期：     年   月   日</w:t>
      </w:r>
    </w:p>
    <w:p>
      <w:pPr>
        <w:pStyle w:val="193"/>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格式10：类似业绩一览表</w:t>
      </w:r>
    </w:p>
    <w:p>
      <w:pPr>
        <w:spacing w:before="156" w:after="156" w:line="440" w:lineRule="exact"/>
        <w:jc w:val="center"/>
        <w:rPr>
          <w:rFonts w:ascii="宋体" w:hAnsi="宋体" w:cs="宋体"/>
          <w:b/>
          <w:color w:val="auto"/>
          <w:szCs w:val="21"/>
          <w:highlight w:val="none"/>
        </w:rPr>
      </w:pPr>
      <w:r>
        <w:rPr>
          <w:rFonts w:hint="eastAsia" w:ascii="宋体" w:hAnsi="宋体" w:cs="宋体"/>
          <w:b/>
          <w:color w:val="auto"/>
          <w:szCs w:val="21"/>
          <w:highlight w:val="none"/>
        </w:rPr>
        <w:t>类似业绩一览表</w:t>
      </w:r>
    </w:p>
    <w:tbl>
      <w:tblPr>
        <w:tblStyle w:val="43"/>
        <w:tblW w:w="8657" w:type="dxa"/>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549"/>
        <w:gridCol w:w="1388"/>
        <w:gridCol w:w="1255"/>
        <w:gridCol w:w="1610"/>
        <w:gridCol w:w="2460"/>
        <w:gridCol w:w="1395"/>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Ex>
        <w:trPr>
          <w:cantSplit/>
          <w:trHeight w:val="939" w:hRule="atLeast"/>
        </w:trPr>
        <w:tc>
          <w:tcPr>
            <w:tcW w:w="549" w:type="dxa"/>
            <w:vAlign w:val="center"/>
          </w:tcPr>
          <w:p>
            <w:pPr>
              <w:pStyle w:val="214"/>
              <w:spacing w:line="360" w:lineRule="auto"/>
              <w:jc w:val="center"/>
              <w:rPr>
                <w:rFonts w:hAnsi="宋体" w:cs="宋体"/>
                <w:color w:val="auto"/>
                <w:szCs w:val="21"/>
                <w:highlight w:val="none"/>
              </w:rPr>
            </w:pPr>
            <w:r>
              <w:rPr>
                <w:rFonts w:hint="eastAsia" w:hAnsi="宋体" w:cs="宋体"/>
                <w:color w:val="auto"/>
                <w:szCs w:val="21"/>
                <w:highlight w:val="none"/>
              </w:rPr>
              <w:t>序号</w:t>
            </w:r>
          </w:p>
        </w:tc>
        <w:tc>
          <w:tcPr>
            <w:tcW w:w="1388" w:type="dxa"/>
            <w:vAlign w:val="center"/>
          </w:tcPr>
          <w:p>
            <w:pPr>
              <w:pStyle w:val="214"/>
              <w:spacing w:line="360" w:lineRule="auto"/>
              <w:jc w:val="center"/>
              <w:rPr>
                <w:rFonts w:hAnsi="宋体" w:cs="宋体"/>
                <w:color w:val="auto"/>
                <w:szCs w:val="21"/>
                <w:highlight w:val="none"/>
              </w:rPr>
            </w:pPr>
            <w:r>
              <w:rPr>
                <w:rFonts w:hint="eastAsia" w:hAnsi="宋体" w:cs="宋体"/>
                <w:color w:val="auto"/>
                <w:szCs w:val="21"/>
                <w:highlight w:val="none"/>
              </w:rPr>
              <w:t>项目名称</w:t>
            </w:r>
          </w:p>
        </w:tc>
        <w:tc>
          <w:tcPr>
            <w:tcW w:w="1255" w:type="dxa"/>
            <w:vAlign w:val="center"/>
          </w:tcPr>
          <w:p>
            <w:pPr>
              <w:pStyle w:val="214"/>
              <w:spacing w:line="360" w:lineRule="auto"/>
              <w:jc w:val="center"/>
              <w:rPr>
                <w:rFonts w:hAnsi="宋体" w:cs="宋体"/>
                <w:color w:val="auto"/>
                <w:szCs w:val="21"/>
                <w:highlight w:val="none"/>
              </w:rPr>
            </w:pPr>
            <w:r>
              <w:rPr>
                <w:rFonts w:hint="eastAsia" w:hAnsi="宋体" w:cs="宋体"/>
                <w:color w:val="auto"/>
                <w:szCs w:val="21"/>
                <w:highlight w:val="none"/>
              </w:rPr>
              <w:t>合同期</w:t>
            </w:r>
          </w:p>
        </w:tc>
        <w:tc>
          <w:tcPr>
            <w:tcW w:w="1610" w:type="dxa"/>
            <w:vAlign w:val="center"/>
          </w:tcPr>
          <w:p>
            <w:pPr>
              <w:pStyle w:val="214"/>
              <w:spacing w:line="360" w:lineRule="auto"/>
              <w:jc w:val="center"/>
              <w:rPr>
                <w:rFonts w:hAnsi="宋体" w:cs="宋体"/>
                <w:color w:val="auto"/>
                <w:szCs w:val="21"/>
                <w:highlight w:val="none"/>
              </w:rPr>
            </w:pPr>
            <w:r>
              <w:rPr>
                <w:rFonts w:hint="eastAsia" w:hAnsi="宋体" w:cs="宋体"/>
                <w:color w:val="auto"/>
                <w:szCs w:val="21"/>
                <w:highlight w:val="none"/>
              </w:rPr>
              <w:t>合同金额（万元）</w:t>
            </w:r>
          </w:p>
        </w:tc>
        <w:tc>
          <w:tcPr>
            <w:tcW w:w="2460" w:type="dxa"/>
            <w:vAlign w:val="center"/>
          </w:tcPr>
          <w:p>
            <w:pPr>
              <w:pStyle w:val="214"/>
              <w:spacing w:line="360" w:lineRule="auto"/>
              <w:jc w:val="center"/>
              <w:rPr>
                <w:rFonts w:hAnsi="宋体" w:cs="宋体"/>
                <w:color w:val="auto"/>
                <w:szCs w:val="21"/>
                <w:highlight w:val="none"/>
              </w:rPr>
            </w:pPr>
            <w:r>
              <w:rPr>
                <w:rFonts w:hint="eastAsia" w:hAnsi="宋体" w:cs="宋体"/>
                <w:color w:val="auto"/>
                <w:szCs w:val="21"/>
                <w:highlight w:val="none"/>
              </w:rPr>
              <w:t>服务范围</w:t>
            </w:r>
          </w:p>
        </w:tc>
        <w:tc>
          <w:tcPr>
            <w:tcW w:w="1395" w:type="dxa"/>
            <w:vAlign w:val="center"/>
          </w:tcPr>
          <w:p>
            <w:pPr>
              <w:pStyle w:val="214"/>
              <w:spacing w:line="360" w:lineRule="auto"/>
              <w:jc w:val="center"/>
              <w:rPr>
                <w:rFonts w:hAnsi="宋体" w:cs="宋体"/>
                <w:color w:val="auto"/>
                <w:szCs w:val="21"/>
                <w:highlight w:val="none"/>
              </w:rPr>
            </w:pPr>
            <w:r>
              <w:rPr>
                <w:rFonts w:hint="eastAsia" w:hAnsi="宋体" w:cs="宋体"/>
                <w:color w:val="auto"/>
                <w:szCs w:val="21"/>
                <w:highlight w:val="none"/>
              </w:rPr>
              <w:t>备注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Ex>
        <w:trPr>
          <w:cantSplit/>
          <w:trHeight w:val="765" w:hRule="atLeast"/>
        </w:trPr>
        <w:tc>
          <w:tcPr>
            <w:tcW w:w="549" w:type="dxa"/>
            <w:vAlign w:val="center"/>
          </w:tcPr>
          <w:p>
            <w:pPr>
              <w:pStyle w:val="214"/>
              <w:spacing w:line="360" w:lineRule="auto"/>
              <w:jc w:val="center"/>
              <w:rPr>
                <w:rFonts w:hAnsi="宋体" w:cs="宋体"/>
                <w:color w:val="auto"/>
                <w:szCs w:val="21"/>
                <w:highlight w:val="none"/>
              </w:rPr>
            </w:pPr>
            <w:r>
              <w:rPr>
                <w:rFonts w:hint="eastAsia" w:hAnsi="宋体" w:cs="宋体"/>
                <w:color w:val="auto"/>
                <w:szCs w:val="21"/>
                <w:highlight w:val="none"/>
              </w:rPr>
              <w:t>1</w:t>
            </w:r>
          </w:p>
        </w:tc>
        <w:tc>
          <w:tcPr>
            <w:tcW w:w="1388" w:type="dxa"/>
            <w:vAlign w:val="center"/>
          </w:tcPr>
          <w:p>
            <w:pPr>
              <w:pStyle w:val="214"/>
              <w:spacing w:line="360" w:lineRule="auto"/>
              <w:jc w:val="center"/>
              <w:rPr>
                <w:rFonts w:hAnsi="宋体" w:cs="宋体"/>
                <w:color w:val="auto"/>
                <w:szCs w:val="21"/>
                <w:highlight w:val="none"/>
              </w:rPr>
            </w:pPr>
          </w:p>
        </w:tc>
        <w:tc>
          <w:tcPr>
            <w:tcW w:w="1255" w:type="dxa"/>
            <w:vAlign w:val="center"/>
          </w:tcPr>
          <w:p>
            <w:pPr>
              <w:pStyle w:val="214"/>
              <w:spacing w:line="360" w:lineRule="auto"/>
              <w:jc w:val="center"/>
              <w:rPr>
                <w:rFonts w:hAnsi="宋体" w:cs="宋体"/>
                <w:color w:val="auto"/>
                <w:szCs w:val="21"/>
                <w:highlight w:val="none"/>
              </w:rPr>
            </w:pPr>
          </w:p>
        </w:tc>
        <w:tc>
          <w:tcPr>
            <w:tcW w:w="1610" w:type="dxa"/>
            <w:vAlign w:val="center"/>
          </w:tcPr>
          <w:p>
            <w:pPr>
              <w:pStyle w:val="214"/>
              <w:spacing w:line="360" w:lineRule="auto"/>
              <w:jc w:val="center"/>
              <w:rPr>
                <w:rFonts w:hAnsi="宋体" w:cs="宋体"/>
                <w:color w:val="auto"/>
                <w:szCs w:val="21"/>
                <w:highlight w:val="none"/>
              </w:rPr>
            </w:pPr>
          </w:p>
        </w:tc>
        <w:tc>
          <w:tcPr>
            <w:tcW w:w="2460" w:type="dxa"/>
            <w:vAlign w:val="center"/>
          </w:tcPr>
          <w:p>
            <w:pPr>
              <w:pStyle w:val="214"/>
              <w:spacing w:line="360" w:lineRule="auto"/>
              <w:jc w:val="center"/>
              <w:rPr>
                <w:rFonts w:hAnsi="宋体" w:cs="宋体"/>
                <w:color w:val="auto"/>
                <w:szCs w:val="21"/>
                <w:highlight w:val="none"/>
              </w:rPr>
            </w:pPr>
          </w:p>
        </w:tc>
        <w:tc>
          <w:tcPr>
            <w:tcW w:w="1395" w:type="dxa"/>
            <w:vAlign w:val="center"/>
          </w:tcPr>
          <w:p>
            <w:pPr>
              <w:pStyle w:val="214"/>
              <w:spacing w:line="360" w:lineRule="auto"/>
              <w:jc w:val="center"/>
              <w:rPr>
                <w:rFonts w:hAnsi="宋体" w:cs="宋体"/>
                <w:color w:val="auto"/>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Ex>
        <w:trPr>
          <w:cantSplit/>
          <w:trHeight w:val="765" w:hRule="atLeast"/>
        </w:trPr>
        <w:tc>
          <w:tcPr>
            <w:tcW w:w="549" w:type="dxa"/>
            <w:vAlign w:val="center"/>
          </w:tcPr>
          <w:p>
            <w:pPr>
              <w:pStyle w:val="214"/>
              <w:spacing w:line="360" w:lineRule="auto"/>
              <w:jc w:val="center"/>
              <w:rPr>
                <w:rFonts w:hAnsi="宋体" w:cs="宋体"/>
                <w:color w:val="auto"/>
                <w:szCs w:val="21"/>
                <w:highlight w:val="none"/>
              </w:rPr>
            </w:pPr>
            <w:r>
              <w:rPr>
                <w:rFonts w:hint="eastAsia" w:hAnsi="宋体" w:cs="宋体"/>
                <w:color w:val="auto"/>
                <w:szCs w:val="21"/>
                <w:highlight w:val="none"/>
              </w:rPr>
              <w:t>2</w:t>
            </w:r>
          </w:p>
        </w:tc>
        <w:tc>
          <w:tcPr>
            <w:tcW w:w="1388" w:type="dxa"/>
            <w:vAlign w:val="center"/>
          </w:tcPr>
          <w:p>
            <w:pPr>
              <w:pStyle w:val="214"/>
              <w:spacing w:line="360" w:lineRule="auto"/>
              <w:jc w:val="center"/>
              <w:rPr>
                <w:rFonts w:hAnsi="宋体" w:cs="宋体"/>
                <w:color w:val="auto"/>
                <w:szCs w:val="21"/>
                <w:highlight w:val="none"/>
              </w:rPr>
            </w:pPr>
          </w:p>
        </w:tc>
        <w:tc>
          <w:tcPr>
            <w:tcW w:w="1255" w:type="dxa"/>
            <w:vAlign w:val="center"/>
          </w:tcPr>
          <w:p>
            <w:pPr>
              <w:pStyle w:val="214"/>
              <w:spacing w:line="360" w:lineRule="auto"/>
              <w:jc w:val="center"/>
              <w:rPr>
                <w:rFonts w:hAnsi="宋体" w:cs="宋体"/>
                <w:color w:val="auto"/>
                <w:szCs w:val="21"/>
                <w:highlight w:val="none"/>
              </w:rPr>
            </w:pPr>
          </w:p>
        </w:tc>
        <w:tc>
          <w:tcPr>
            <w:tcW w:w="1610" w:type="dxa"/>
            <w:vAlign w:val="center"/>
          </w:tcPr>
          <w:p>
            <w:pPr>
              <w:pStyle w:val="214"/>
              <w:spacing w:line="360" w:lineRule="auto"/>
              <w:jc w:val="center"/>
              <w:rPr>
                <w:rFonts w:hAnsi="宋体" w:cs="宋体"/>
                <w:color w:val="auto"/>
                <w:szCs w:val="21"/>
                <w:highlight w:val="none"/>
              </w:rPr>
            </w:pPr>
          </w:p>
        </w:tc>
        <w:tc>
          <w:tcPr>
            <w:tcW w:w="2460" w:type="dxa"/>
            <w:vAlign w:val="center"/>
          </w:tcPr>
          <w:p>
            <w:pPr>
              <w:pStyle w:val="214"/>
              <w:spacing w:line="360" w:lineRule="auto"/>
              <w:jc w:val="center"/>
              <w:rPr>
                <w:rFonts w:hAnsi="宋体" w:cs="宋体"/>
                <w:color w:val="auto"/>
                <w:szCs w:val="21"/>
                <w:highlight w:val="none"/>
              </w:rPr>
            </w:pPr>
          </w:p>
        </w:tc>
        <w:tc>
          <w:tcPr>
            <w:tcW w:w="1395" w:type="dxa"/>
            <w:vAlign w:val="center"/>
          </w:tcPr>
          <w:p>
            <w:pPr>
              <w:pStyle w:val="214"/>
              <w:spacing w:line="360" w:lineRule="auto"/>
              <w:jc w:val="center"/>
              <w:rPr>
                <w:rFonts w:hAnsi="宋体" w:cs="宋体"/>
                <w:color w:val="auto"/>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Ex>
        <w:trPr>
          <w:cantSplit/>
          <w:trHeight w:val="765" w:hRule="atLeast"/>
        </w:trPr>
        <w:tc>
          <w:tcPr>
            <w:tcW w:w="549" w:type="dxa"/>
            <w:vAlign w:val="center"/>
          </w:tcPr>
          <w:p>
            <w:pPr>
              <w:pStyle w:val="214"/>
              <w:spacing w:line="360" w:lineRule="auto"/>
              <w:jc w:val="center"/>
              <w:rPr>
                <w:rFonts w:hAnsi="宋体" w:cs="宋体"/>
                <w:color w:val="auto"/>
                <w:szCs w:val="21"/>
                <w:highlight w:val="none"/>
              </w:rPr>
            </w:pPr>
            <w:r>
              <w:rPr>
                <w:rFonts w:hint="eastAsia" w:hAnsi="宋体" w:cs="宋体"/>
                <w:color w:val="auto"/>
                <w:szCs w:val="21"/>
                <w:highlight w:val="none"/>
              </w:rPr>
              <w:t>3</w:t>
            </w:r>
          </w:p>
        </w:tc>
        <w:tc>
          <w:tcPr>
            <w:tcW w:w="1388" w:type="dxa"/>
            <w:vAlign w:val="center"/>
          </w:tcPr>
          <w:p>
            <w:pPr>
              <w:pStyle w:val="214"/>
              <w:spacing w:line="360" w:lineRule="auto"/>
              <w:jc w:val="center"/>
              <w:rPr>
                <w:rFonts w:hAnsi="宋体" w:cs="宋体"/>
                <w:color w:val="auto"/>
                <w:szCs w:val="21"/>
                <w:highlight w:val="none"/>
              </w:rPr>
            </w:pPr>
          </w:p>
        </w:tc>
        <w:tc>
          <w:tcPr>
            <w:tcW w:w="1255" w:type="dxa"/>
            <w:vAlign w:val="center"/>
          </w:tcPr>
          <w:p>
            <w:pPr>
              <w:pStyle w:val="214"/>
              <w:spacing w:line="360" w:lineRule="auto"/>
              <w:jc w:val="center"/>
              <w:rPr>
                <w:rFonts w:hAnsi="宋体" w:cs="宋体"/>
                <w:color w:val="auto"/>
                <w:szCs w:val="21"/>
                <w:highlight w:val="none"/>
              </w:rPr>
            </w:pPr>
          </w:p>
        </w:tc>
        <w:tc>
          <w:tcPr>
            <w:tcW w:w="1610" w:type="dxa"/>
            <w:vAlign w:val="center"/>
          </w:tcPr>
          <w:p>
            <w:pPr>
              <w:pStyle w:val="214"/>
              <w:spacing w:line="360" w:lineRule="auto"/>
              <w:jc w:val="center"/>
              <w:rPr>
                <w:rFonts w:hAnsi="宋体" w:cs="宋体"/>
                <w:color w:val="auto"/>
                <w:szCs w:val="21"/>
                <w:highlight w:val="none"/>
              </w:rPr>
            </w:pPr>
          </w:p>
        </w:tc>
        <w:tc>
          <w:tcPr>
            <w:tcW w:w="2460" w:type="dxa"/>
            <w:vAlign w:val="center"/>
          </w:tcPr>
          <w:p>
            <w:pPr>
              <w:pStyle w:val="214"/>
              <w:spacing w:line="360" w:lineRule="auto"/>
              <w:jc w:val="center"/>
              <w:rPr>
                <w:rFonts w:hAnsi="宋体" w:cs="宋体"/>
                <w:color w:val="auto"/>
                <w:szCs w:val="21"/>
                <w:highlight w:val="none"/>
              </w:rPr>
            </w:pPr>
          </w:p>
        </w:tc>
        <w:tc>
          <w:tcPr>
            <w:tcW w:w="1395" w:type="dxa"/>
            <w:vAlign w:val="center"/>
          </w:tcPr>
          <w:p>
            <w:pPr>
              <w:pStyle w:val="214"/>
              <w:spacing w:line="360" w:lineRule="auto"/>
              <w:jc w:val="center"/>
              <w:rPr>
                <w:rFonts w:hAnsi="宋体" w:cs="宋体"/>
                <w:color w:val="auto"/>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Ex>
        <w:trPr>
          <w:cantSplit/>
          <w:trHeight w:val="765" w:hRule="atLeast"/>
        </w:trPr>
        <w:tc>
          <w:tcPr>
            <w:tcW w:w="549" w:type="dxa"/>
            <w:vAlign w:val="center"/>
          </w:tcPr>
          <w:p>
            <w:pPr>
              <w:pStyle w:val="214"/>
              <w:spacing w:line="360" w:lineRule="auto"/>
              <w:jc w:val="center"/>
              <w:rPr>
                <w:rFonts w:hAnsi="宋体" w:cs="宋体"/>
                <w:color w:val="auto"/>
                <w:szCs w:val="21"/>
                <w:highlight w:val="none"/>
              </w:rPr>
            </w:pPr>
            <w:r>
              <w:rPr>
                <w:rFonts w:hint="eastAsia" w:hAnsi="宋体" w:cs="宋体"/>
                <w:color w:val="auto"/>
                <w:szCs w:val="21"/>
                <w:highlight w:val="none"/>
              </w:rPr>
              <w:t>4</w:t>
            </w:r>
          </w:p>
        </w:tc>
        <w:tc>
          <w:tcPr>
            <w:tcW w:w="1388" w:type="dxa"/>
            <w:vAlign w:val="center"/>
          </w:tcPr>
          <w:p>
            <w:pPr>
              <w:pStyle w:val="214"/>
              <w:spacing w:line="360" w:lineRule="auto"/>
              <w:jc w:val="center"/>
              <w:rPr>
                <w:rFonts w:hAnsi="宋体" w:cs="宋体"/>
                <w:color w:val="auto"/>
                <w:szCs w:val="21"/>
                <w:highlight w:val="none"/>
              </w:rPr>
            </w:pPr>
          </w:p>
        </w:tc>
        <w:tc>
          <w:tcPr>
            <w:tcW w:w="1255" w:type="dxa"/>
            <w:vAlign w:val="center"/>
          </w:tcPr>
          <w:p>
            <w:pPr>
              <w:pStyle w:val="214"/>
              <w:spacing w:line="360" w:lineRule="auto"/>
              <w:jc w:val="center"/>
              <w:rPr>
                <w:rFonts w:hAnsi="宋体" w:cs="宋体"/>
                <w:color w:val="auto"/>
                <w:szCs w:val="21"/>
                <w:highlight w:val="none"/>
              </w:rPr>
            </w:pPr>
          </w:p>
        </w:tc>
        <w:tc>
          <w:tcPr>
            <w:tcW w:w="1610" w:type="dxa"/>
            <w:vAlign w:val="center"/>
          </w:tcPr>
          <w:p>
            <w:pPr>
              <w:pStyle w:val="214"/>
              <w:spacing w:line="360" w:lineRule="auto"/>
              <w:jc w:val="center"/>
              <w:rPr>
                <w:rFonts w:hAnsi="宋体" w:cs="宋体"/>
                <w:color w:val="auto"/>
                <w:szCs w:val="21"/>
                <w:highlight w:val="none"/>
              </w:rPr>
            </w:pPr>
          </w:p>
        </w:tc>
        <w:tc>
          <w:tcPr>
            <w:tcW w:w="2460" w:type="dxa"/>
            <w:vAlign w:val="center"/>
          </w:tcPr>
          <w:p>
            <w:pPr>
              <w:pStyle w:val="214"/>
              <w:spacing w:line="360" w:lineRule="auto"/>
              <w:jc w:val="center"/>
              <w:rPr>
                <w:rFonts w:hAnsi="宋体" w:cs="宋体"/>
                <w:color w:val="auto"/>
                <w:szCs w:val="21"/>
                <w:highlight w:val="none"/>
              </w:rPr>
            </w:pPr>
          </w:p>
        </w:tc>
        <w:tc>
          <w:tcPr>
            <w:tcW w:w="1395" w:type="dxa"/>
            <w:vAlign w:val="center"/>
          </w:tcPr>
          <w:p>
            <w:pPr>
              <w:pStyle w:val="214"/>
              <w:spacing w:line="360" w:lineRule="auto"/>
              <w:jc w:val="center"/>
              <w:rPr>
                <w:rFonts w:hAnsi="宋体" w:cs="宋体"/>
                <w:color w:val="auto"/>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Ex>
        <w:trPr>
          <w:cantSplit/>
          <w:trHeight w:val="765" w:hRule="atLeast"/>
        </w:trPr>
        <w:tc>
          <w:tcPr>
            <w:tcW w:w="549" w:type="dxa"/>
            <w:vAlign w:val="center"/>
          </w:tcPr>
          <w:p>
            <w:pPr>
              <w:pStyle w:val="214"/>
              <w:spacing w:line="360" w:lineRule="auto"/>
              <w:jc w:val="center"/>
              <w:rPr>
                <w:rFonts w:hAnsi="宋体" w:cs="宋体"/>
                <w:color w:val="auto"/>
                <w:szCs w:val="21"/>
                <w:highlight w:val="none"/>
              </w:rPr>
            </w:pPr>
            <w:r>
              <w:rPr>
                <w:rFonts w:hint="eastAsia" w:hAnsi="宋体" w:cs="宋体"/>
                <w:color w:val="auto"/>
                <w:szCs w:val="21"/>
                <w:highlight w:val="none"/>
              </w:rPr>
              <w:t>5</w:t>
            </w:r>
          </w:p>
        </w:tc>
        <w:tc>
          <w:tcPr>
            <w:tcW w:w="1388" w:type="dxa"/>
            <w:vAlign w:val="center"/>
          </w:tcPr>
          <w:p>
            <w:pPr>
              <w:pStyle w:val="214"/>
              <w:spacing w:line="360" w:lineRule="auto"/>
              <w:jc w:val="center"/>
              <w:rPr>
                <w:rFonts w:hAnsi="宋体" w:cs="宋体"/>
                <w:color w:val="auto"/>
                <w:szCs w:val="21"/>
                <w:highlight w:val="none"/>
              </w:rPr>
            </w:pPr>
          </w:p>
        </w:tc>
        <w:tc>
          <w:tcPr>
            <w:tcW w:w="1255" w:type="dxa"/>
            <w:vAlign w:val="center"/>
          </w:tcPr>
          <w:p>
            <w:pPr>
              <w:pStyle w:val="214"/>
              <w:spacing w:line="360" w:lineRule="auto"/>
              <w:jc w:val="center"/>
              <w:rPr>
                <w:rFonts w:hAnsi="宋体" w:cs="宋体"/>
                <w:color w:val="auto"/>
                <w:szCs w:val="21"/>
                <w:highlight w:val="none"/>
              </w:rPr>
            </w:pPr>
          </w:p>
        </w:tc>
        <w:tc>
          <w:tcPr>
            <w:tcW w:w="1610" w:type="dxa"/>
            <w:vAlign w:val="center"/>
          </w:tcPr>
          <w:p>
            <w:pPr>
              <w:pStyle w:val="214"/>
              <w:spacing w:line="360" w:lineRule="auto"/>
              <w:jc w:val="center"/>
              <w:rPr>
                <w:rFonts w:hAnsi="宋体" w:cs="宋体"/>
                <w:color w:val="auto"/>
                <w:szCs w:val="21"/>
                <w:highlight w:val="none"/>
              </w:rPr>
            </w:pPr>
          </w:p>
        </w:tc>
        <w:tc>
          <w:tcPr>
            <w:tcW w:w="2460" w:type="dxa"/>
            <w:vAlign w:val="center"/>
          </w:tcPr>
          <w:p>
            <w:pPr>
              <w:pStyle w:val="214"/>
              <w:spacing w:line="360" w:lineRule="auto"/>
              <w:jc w:val="center"/>
              <w:rPr>
                <w:rFonts w:hAnsi="宋体" w:cs="宋体"/>
                <w:color w:val="auto"/>
                <w:szCs w:val="21"/>
                <w:highlight w:val="none"/>
              </w:rPr>
            </w:pPr>
          </w:p>
        </w:tc>
        <w:tc>
          <w:tcPr>
            <w:tcW w:w="1395" w:type="dxa"/>
            <w:vAlign w:val="center"/>
          </w:tcPr>
          <w:p>
            <w:pPr>
              <w:pStyle w:val="214"/>
              <w:spacing w:line="360" w:lineRule="auto"/>
              <w:jc w:val="center"/>
              <w:rPr>
                <w:rFonts w:hAnsi="宋体" w:cs="宋体"/>
                <w:color w:val="auto"/>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Ex>
        <w:trPr>
          <w:cantSplit/>
          <w:trHeight w:val="780" w:hRule="atLeast"/>
        </w:trPr>
        <w:tc>
          <w:tcPr>
            <w:tcW w:w="549" w:type="dxa"/>
            <w:vAlign w:val="center"/>
          </w:tcPr>
          <w:p>
            <w:pPr>
              <w:pStyle w:val="214"/>
              <w:spacing w:line="360" w:lineRule="auto"/>
              <w:jc w:val="center"/>
              <w:rPr>
                <w:rFonts w:hAnsi="宋体" w:cs="宋体"/>
                <w:color w:val="auto"/>
                <w:szCs w:val="21"/>
                <w:highlight w:val="none"/>
              </w:rPr>
            </w:pPr>
            <w:r>
              <w:rPr>
                <w:rFonts w:hint="eastAsia" w:hAnsi="宋体" w:cs="宋体"/>
                <w:color w:val="auto"/>
                <w:szCs w:val="21"/>
                <w:highlight w:val="none"/>
              </w:rPr>
              <w:t>…</w:t>
            </w:r>
          </w:p>
        </w:tc>
        <w:tc>
          <w:tcPr>
            <w:tcW w:w="1388" w:type="dxa"/>
            <w:vAlign w:val="center"/>
          </w:tcPr>
          <w:p>
            <w:pPr>
              <w:pStyle w:val="214"/>
              <w:spacing w:line="360" w:lineRule="auto"/>
              <w:jc w:val="center"/>
              <w:rPr>
                <w:rFonts w:hAnsi="宋体" w:cs="宋体"/>
                <w:color w:val="auto"/>
                <w:szCs w:val="21"/>
                <w:highlight w:val="none"/>
              </w:rPr>
            </w:pPr>
          </w:p>
        </w:tc>
        <w:tc>
          <w:tcPr>
            <w:tcW w:w="1255" w:type="dxa"/>
            <w:vAlign w:val="center"/>
          </w:tcPr>
          <w:p>
            <w:pPr>
              <w:pStyle w:val="214"/>
              <w:spacing w:line="360" w:lineRule="auto"/>
              <w:jc w:val="center"/>
              <w:rPr>
                <w:rFonts w:hAnsi="宋体" w:cs="宋体"/>
                <w:color w:val="auto"/>
                <w:szCs w:val="21"/>
                <w:highlight w:val="none"/>
              </w:rPr>
            </w:pPr>
          </w:p>
        </w:tc>
        <w:tc>
          <w:tcPr>
            <w:tcW w:w="1610" w:type="dxa"/>
            <w:vAlign w:val="center"/>
          </w:tcPr>
          <w:p>
            <w:pPr>
              <w:pStyle w:val="214"/>
              <w:spacing w:line="360" w:lineRule="auto"/>
              <w:jc w:val="center"/>
              <w:rPr>
                <w:rFonts w:hAnsi="宋体" w:cs="宋体"/>
                <w:color w:val="auto"/>
                <w:szCs w:val="21"/>
                <w:highlight w:val="none"/>
              </w:rPr>
            </w:pPr>
          </w:p>
        </w:tc>
        <w:tc>
          <w:tcPr>
            <w:tcW w:w="2460" w:type="dxa"/>
            <w:vAlign w:val="center"/>
          </w:tcPr>
          <w:p>
            <w:pPr>
              <w:pStyle w:val="214"/>
              <w:spacing w:line="360" w:lineRule="auto"/>
              <w:jc w:val="center"/>
              <w:rPr>
                <w:rFonts w:hAnsi="宋体" w:cs="宋体"/>
                <w:color w:val="auto"/>
                <w:szCs w:val="21"/>
                <w:highlight w:val="none"/>
              </w:rPr>
            </w:pPr>
          </w:p>
        </w:tc>
        <w:tc>
          <w:tcPr>
            <w:tcW w:w="1395" w:type="dxa"/>
            <w:vAlign w:val="center"/>
          </w:tcPr>
          <w:p>
            <w:pPr>
              <w:pStyle w:val="214"/>
              <w:spacing w:line="360" w:lineRule="auto"/>
              <w:jc w:val="center"/>
              <w:rPr>
                <w:rFonts w:hAnsi="宋体" w:cs="宋体"/>
                <w:color w:val="auto"/>
                <w:szCs w:val="21"/>
                <w:highlight w:val="none"/>
              </w:rPr>
            </w:pPr>
          </w:p>
        </w:tc>
      </w:tr>
    </w:tbl>
    <w:p>
      <w:pPr>
        <w:pStyle w:val="204"/>
        <w:spacing w:line="440" w:lineRule="exact"/>
        <w:ind w:firstLine="0"/>
        <w:rPr>
          <w:rFonts w:ascii="宋体" w:hAnsi="宋体" w:eastAsia="宋体" w:cs="宋体"/>
          <w:b/>
          <w:color w:val="auto"/>
          <w:sz w:val="21"/>
          <w:szCs w:val="21"/>
          <w:highlight w:val="none"/>
        </w:rPr>
      </w:pPr>
    </w:p>
    <w:p>
      <w:pPr>
        <w:pStyle w:val="265"/>
        <w:spacing w:line="44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响应单位（公章）：  </w:t>
      </w:r>
    </w:p>
    <w:p>
      <w:pPr>
        <w:pStyle w:val="265"/>
        <w:spacing w:line="440" w:lineRule="exact"/>
        <w:rPr>
          <w:rFonts w:hAnsi="宋体" w:eastAsia="宋体" w:cs="宋体"/>
          <w:color w:val="auto"/>
          <w:sz w:val="21"/>
          <w:szCs w:val="21"/>
          <w:highlight w:val="none"/>
        </w:rPr>
      </w:pPr>
      <w:r>
        <w:rPr>
          <w:rFonts w:hint="eastAsia" w:hAnsi="宋体" w:eastAsia="宋体" w:cs="宋体"/>
          <w:color w:val="auto"/>
          <w:sz w:val="21"/>
          <w:szCs w:val="21"/>
          <w:highlight w:val="none"/>
        </w:rPr>
        <w:t>法定代表人或代理人：（签字或盖章）</w:t>
      </w:r>
    </w:p>
    <w:p>
      <w:pPr>
        <w:pStyle w:val="265"/>
        <w:spacing w:line="440" w:lineRule="exact"/>
        <w:rPr>
          <w:rFonts w:hAnsi="宋体" w:eastAsia="宋体" w:cs="宋体"/>
          <w:color w:val="auto"/>
          <w:sz w:val="21"/>
          <w:szCs w:val="21"/>
          <w:highlight w:val="none"/>
        </w:rPr>
        <w:sectPr>
          <w:pgSz w:w="11906" w:h="16838"/>
          <w:pgMar w:top="1440" w:right="1558" w:bottom="1440" w:left="1588" w:header="737" w:footer="1247" w:gutter="113"/>
          <w:cols w:space="1701" w:num="1"/>
          <w:titlePg/>
          <w:docGrid w:linePitch="360" w:charSpace="0"/>
        </w:sectPr>
      </w:pPr>
      <w:r>
        <w:rPr>
          <w:rFonts w:hint="eastAsia" w:hAnsi="宋体" w:eastAsia="宋体" w:cs="宋体"/>
          <w:color w:val="auto"/>
          <w:sz w:val="21"/>
          <w:szCs w:val="21"/>
          <w:highlight w:val="none"/>
        </w:rPr>
        <w:t>日期：     年   月   日</w:t>
      </w:r>
    </w:p>
    <w:p>
      <w:pPr>
        <w:spacing w:after="157" w:line="360" w:lineRule="auto"/>
        <w:jc w:val="center"/>
        <w:rPr>
          <w:rFonts w:ascii="宋体" w:hAnsi="宋体" w:cs="宋体"/>
          <w:b/>
          <w:color w:val="auto"/>
          <w:szCs w:val="21"/>
          <w:highlight w:val="none"/>
        </w:rPr>
      </w:pPr>
      <w:r>
        <w:rPr>
          <w:rFonts w:hint="eastAsia" w:ascii="宋体" w:hAnsi="宋体" w:cs="宋体"/>
          <w:b/>
          <w:bCs/>
          <w:color w:val="auto"/>
          <w:szCs w:val="21"/>
          <w:highlight w:val="none"/>
        </w:rPr>
        <w:t>类似业绩业主意见反馈表（如有）</w:t>
      </w:r>
    </w:p>
    <w:tbl>
      <w:tblPr>
        <w:tblStyle w:val="43"/>
        <w:tblW w:w="852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130"/>
        <w:gridCol w:w="2130"/>
        <w:gridCol w:w="2131"/>
        <w:gridCol w:w="213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662" w:hRule="atLeast"/>
          <w:jc w:val="center"/>
        </w:trPr>
        <w:tc>
          <w:tcPr>
            <w:tcW w:w="2130" w:type="dxa"/>
            <w:vAlign w:val="center"/>
          </w:tcPr>
          <w:p>
            <w:pPr>
              <w:rPr>
                <w:rFonts w:ascii="宋体" w:hAnsi="宋体" w:cs="宋体"/>
                <w:color w:val="auto"/>
                <w:szCs w:val="21"/>
                <w:highlight w:val="none"/>
              </w:rPr>
            </w:pPr>
            <w:r>
              <w:rPr>
                <w:rFonts w:hint="eastAsia" w:ascii="宋体" w:hAnsi="宋体" w:cs="宋体"/>
                <w:color w:val="auto"/>
                <w:szCs w:val="21"/>
                <w:highlight w:val="none"/>
              </w:rPr>
              <w:t>项目名称</w:t>
            </w:r>
          </w:p>
        </w:tc>
        <w:tc>
          <w:tcPr>
            <w:tcW w:w="6392" w:type="dxa"/>
            <w:gridSpan w:val="3"/>
            <w:vAlign w:val="center"/>
          </w:tcPr>
          <w:p>
            <w:pPr>
              <w:rPr>
                <w:rFonts w:ascii="宋体" w:hAnsi="宋体" w:cs="宋体"/>
                <w:color w:val="auto"/>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662" w:hRule="atLeast"/>
          <w:jc w:val="center"/>
        </w:trPr>
        <w:tc>
          <w:tcPr>
            <w:tcW w:w="2130" w:type="dxa"/>
            <w:vAlign w:val="center"/>
          </w:tcPr>
          <w:p>
            <w:pPr>
              <w:rPr>
                <w:rFonts w:ascii="宋体" w:hAnsi="宋体" w:cs="宋体"/>
                <w:color w:val="auto"/>
                <w:szCs w:val="21"/>
                <w:highlight w:val="none"/>
              </w:rPr>
            </w:pPr>
            <w:r>
              <w:rPr>
                <w:rFonts w:hint="eastAsia" w:ascii="宋体" w:hAnsi="宋体" w:cs="宋体"/>
                <w:color w:val="auto"/>
                <w:szCs w:val="21"/>
                <w:highlight w:val="none"/>
              </w:rPr>
              <w:t>业主单位</w:t>
            </w:r>
          </w:p>
        </w:tc>
        <w:tc>
          <w:tcPr>
            <w:tcW w:w="6392" w:type="dxa"/>
            <w:gridSpan w:val="3"/>
            <w:vAlign w:val="center"/>
          </w:tcPr>
          <w:p>
            <w:pPr>
              <w:rPr>
                <w:rFonts w:ascii="宋体" w:hAnsi="宋体" w:cs="宋体"/>
                <w:color w:val="auto"/>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662" w:hRule="atLeast"/>
          <w:jc w:val="center"/>
        </w:trPr>
        <w:tc>
          <w:tcPr>
            <w:tcW w:w="2130" w:type="dxa"/>
            <w:vAlign w:val="center"/>
          </w:tcPr>
          <w:p>
            <w:pPr>
              <w:rPr>
                <w:rFonts w:ascii="宋体" w:hAnsi="宋体" w:cs="宋体"/>
                <w:color w:val="auto"/>
                <w:szCs w:val="21"/>
                <w:highlight w:val="none"/>
              </w:rPr>
            </w:pPr>
            <w:r>
              <w:rPr>
                <w:rFonts w:hint="eastAsia" w:ascii="宋体" w:hAnsi="宋体" w:cs="宋体"/>
                <w:color w:val="auto"/>
                <w:szCs w:val="21"/>
                <w:highlight w:val="none"/>
              </w:rPr>
              <w:t>业主联系人</w:t>
            </w:r>
          </w:p>
        </w:tc>
        <w:tc>
          <w:tcPr>
            <w:tcW w:w="2130" w:type="dxa"/>
            <w:vAlign w:val="center"/>
          </w:tcPr>
          <w:p>
            <w:pPr>
              <w:rPr>
                <w:rFonts w:ascii="宋体" w:hAnsi="宋体" w:cs="宋体"/>
                <w:color w:val="auto"/>
                <w:szCs w:val="21"/>
                <w:highlight w:val="none"/>
              </w:rPr>
            </w:pPr>
          </w:p>
        </w:tc>
        <w:tc>
          <w:tcPr>
            <w:tcW w:w="2131" w:type="dxa"/>
            <w:vAlign w:val="center"/>
          </w:tcPr>
          <w:p>
            <w:pPr>
              <w:rPr>
                <w:rFonts w:ascii="宋体" w:hAnsi="宋体" w:cs="宋体"/>
                <w:color w:val="auto"/>
                <w:szCs w:val="21"/>
                <w:highlight w:val="none"/>
              </w:rPr>
            </w:pPr>
            <w:r>
              <w:rPr>
                <w:rFonts w:hint="eastAsia" w:ascii="宋体" w:hAnsi="宋体" w:cs="宋体"/>
                <w:color w:val="auto"/>
                <w:szCs w:val="21"/>
                <w:highlight w:val="none"/>
              </w:rPr>
              <w:t>联系电话</w:t>
            </w:r>
          </w:p>
        </w:tc>
        <w:tc>
          <w:tcPr>
            <w:tcW w:w="2131" w:type="dxa"/>
            <w:vAlign w:val="center"/>
          </w:tcPr>
          <w:p>
            <w:pPr>
              <w:rPr>
                <w:rFonts w:ascii="宋体" w:hAnsi="宋体" w:cs="宋体"/>
                <w:color w:val="auto"/>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662" w:hRule="atLeast"/>
          <w:jc w:val="center"/>
        </w:trPr>
        <w:tc>
          <w:tcPr>
            <w:tcW w:w="2130" w:type="dxa"/>
            <w:vAlign w:val="center"/>
          </w:tcPr>
          <w:p>
            <w:pPr>
              <w:rPr>
                <w:rFonts w:ascii="宋体" w:hAnsi="宋体" w:cs="宋体"/>
                <w:color w:val="auto"/>
                <w:szCs w:val="21"/>
                <w:highlight w:val="none"/>
              </w:rPr>
            </w:pPr>
            <w:r>
              <w:rPr>
                <w:rFonts w:hint="eastAsia" w:ascii="宋体" w:hAnsi="宋体" w:cs="宋体"/>
                <w:color w:val="auto"/>
                <w:szCs w:val="21"/>
                <w:highlight w:val="none"/>
              </w:rPr>
              <w:t>项目合同金额</w:t>
            </w:r>
          </w:p>
        </w:tc>
        <w:tc>
          <w:tcPr>
            <w:tcW w:w="2130" w:type="dxa"/>
            <w:vAlign w:val="center"/>
          </w:tcPr>
          <w:p>
            <w:pPr>
              <w:rPr>
                <w:rFonts w:ascii="宋体" w:hAnsi="宋体" w:cs="宋体"/>
                <w:color w:val="auto"/>
                <w:szCs w:val="21"/>
                <w:highlight w:val="none"/>
              </w:rPr>
            </w:pPr>
          </w:p>
        </w:tc>
        <w:tc>
          <w:tcPr>
            <w:tcW w:w="2131" w:type="dxa"/>
            <w:vAlign w:val="center"/>
          </w:tcPr>
          <w:p>
            <w:pPr>
              <w:pStyle w:val="227"/>
              <w:spacing w:line="440" w:lineRule="exact"/>
              <w:jc w:val="center"/>
              <w:rPr>
                <w:color w:val="auto"/>
                <w:sz w:val="21"/>
                <w:szCs w:val="21"/>
                <w:highlight w:val="none"/>
              </w:rPr>
            </w:pPr>
            <w:r>
              <w:rPr>
                <w:rFonts w:hint="eastAsia"/>
                <w:color w:val="auto"/>
                <w:sz w:val="21"/>
                <w:szCs w:val="21"/>
                <w:highlight w:val="none"/>
              </w:rPr>
              <w:t>项目期限</w:t>
            </w:r>
          </w:p>
        </w:tc>
        <w:tc>
          <w:tcPr>
            <w:tcW w:w="2131" w:type="dxa"/>
            <w:vAlign w:val="center"/>
          </w:tcPr>
          <w:p>
            <w:pPr>
              <w:rPr>
                <w:rFonts w:ascii="宋体" w:hAnsi="宋体" w:cs="宋体"/>
                <w:color w:val="auto"/>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662" w:hRule="atLeast"/>
          <w:jc w:val="center"/>
        </w:trPr>
        <w:tc>
          <w:tcPr>
            <w:tcW w:w="2130" w:type="dxa"/>
            <w:vAlign w:val="center"/>
          </w:tcPr>
          <w:p>
            <w:pPr>
              <w:rPr>
                <w:rFonts w:ascii="宋体" w:hAnsi="宋体" w:cs="宋体"/>
                <w:color w:val="auto"/>
                <w:szCs w:val="21"/>
                <w:highlight w:val="none"/>
              </w:rPr>
            </w:pPr>
            <w:r>
              <w:rPr>
                <w:rFonts w:hint="eastAsia" w:ascii="宋体" w:hAnsi="宋体" w:cs="宋体"/>
                <w:color w:val="auto"/>
                <w:szCs w:val="21"/>
                <w:highlight w:val="none"/>
              </w:rPr>
              <w:t>合同签署日期</w:t>
            </w:r>
          </w:p>
        </w:tc>
        <w:tc>
          <w:tcPr>
            <w:tcW w:w="6392" w:type="dxa"/>
            <w:gridSpan w:val="3"/>
            <w:vAlign w:val="center"/>
          </w:tcPr>
          <w:p>
            <w:pPr>
              <w:rPr>
                <w:rFonts w:ascii="宋体" w:hAnsi="宋体" w:cs="宋体"/>
                <w:color w:val="auto"/>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662" w:hRule="atLeast"/>
          <w:jc w:val="center"/>
        </w:trPr>
        <w:tc>
          <w:tcPr>
            <w:tcW w:w="2130" w:type="dxa"/>
            <w:vAlign w:val="center"/>
          </w:tcPr>
          <w:p>
            <w:pPr>
              <w:rPr>
                <w:rFonts w:ascii="宋体" w:hAnsi="宋体" w:cs="宋体"/>
                <w:color w:val="auto"/>
                <w:szCs w:val="21"/>
                <w:highlight w:val="none"/>
              </w:rPr>
            </w:pPr>
            <w:r>
              <w:rPr>
                <w:rFonts w:hint="eastAsia" w:ascii="宋体" w:hAnsi="宋体" w:cs="宋体"/>
                <w:color w:val="auto"/>
                <w:szCs w:val="21"/>
                <w:highlight w:val="none"/>
              </w:rPr>
              <w:t>服务等级评定</w:t>
            </w:r>
          </w:p>
        </w:tc>
        <w:tc>
          <w:tcPr>
            <w:tcW w:w="6392" w:type="dxa"/>
            <w:gridSpan w:val="3"/>
            <w:vAlign w:val="center"/>
          </w:tcPr>
          <w:p>
            <w:pPr>
              <w:rPr>
                <w:rFonts w:ascii="宋体" w:hAnsi="宋体" w:cs="宋体"/>
                <w:color w:val="auto"/>
                <w:szCs w:val="21"/>
                <w:highlight w:val="none"/>
              </w:rPr>
            </w:pPr>
            <w:r>
              <w:rPr>
                <w:rFonts w:hint="eastAsia" w:ascii="宋体" w:hAnsi="宋体" w:cs="宋体"/>
                <w:color w:val="auto"/>
                <w:szCs w:val="21"/>
                <w:highlight w:val="none"/>
              </w:rPr>
              <w:t>□很满意       □满意       □一般       □较差</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7937" w:hRule="atLeast"/>
          <w:jc w:val="center"/>
        </w:trPr>
        <w:tc>
          <w:tcPr>
            <w:tcW w:w="8522" w:type="dxa"/>
            <w:gridSpan w:val="4"/>
            <w:vAlign w:val="center"/>
          </w:tcPr>
          <w:p>
            <w:pPr>
              <w:spacing w:line="360" w:lineRule="auto"/>
              <w:rPr>
                <w:rFonts w:ascii="宋体" w:hAnsi="宋体" w:cs="宋体"/>
                <w:color w:val="auto"/>
                <w:szCs w:val="21"/>
                <w:highlight w:val="none"/>
              </w:rPr>
            </w:pPr>
            <w:r>
              <w:rPr>
                <w:rFonts w:hint="eastAsia" w:ascii="宋体" w:hAnsi="宋体" w:cs="宋体"/>
                <w:color w:val="auto"/>
                <w:szCs w:val="21"/>
                <w:highlight w:val="none"/>
              </w:rPr>
              <w:t>业主单位意见：</w:t>
            </w:r>
          </w:p>
          <w:p>
            <w:pPr>
              <w:spacing w:line="360" w:lineRule="auto"/>
              <w:rPr>
                <w:rFonts w:ascii="宋体" w:hAnsi="宋体" w:cs="宋体"/>
                <w:color w:val="auto"/>
                <w:szCs w:val="21"/>
                <w:highlight w:val="none"/>
              </w:rPr>
            </w:pPr>
          </w:p>
          <w:p>
            <w:pPr>
              <w:spacing w:line="360" w:lineRule="auto"/>
              <w:rPr>
                <w:rFonts w:ascii="宋体" w:hAnsi="宋体" w:cs="宋体"/>
                <w:color w:val="auto"/>
                <w:szCs w:val="21"/>
                <w:highlight w:val="none"/>
              </w:rPr>
            </w:pPr>
          </w:p>
          <w:p>
            <w:pPr>
              <w:spacing w:line="360" w:lineRule="auto"/>
              <w:rPr>
                <w:rFonts w:ascii="宋体" w:hAnsi="宋体" w:cs="宋体"/>
                <w:color w:val="auto"/>
                <w:szCs w:val="21"/>
                <w:highlight w:val="none"/>
              </w:rPr>
            </w:pPr>
          </w:p>
          <w:p>
            <w:pPr>
              <w:spacing w:line="360" w:lineRule="auto"/>
              <w:rPr>
                <w:rFonts w:ascii="宋体" w:hAnsi="宋体" w:cs="宋体"/>
                <w:color w:val="auto"/>
                <w:szCs w:val="21"/>
                <w:highlight w:val="none"/>
              </w:rPr>
            </w:pPr>
          </w:p>
          <w:p>
            <w:pPr>
              <w:spacing w:line="360" w:lineRule="auto"/>
              <w:rPr>
                <w:rFonts w:ascii="宋体" w:hAnsi="宋体" w:cs="宋体"/>
                <w:color w:val="auto"/>
                <w:szCs w:val="21"/>
                <w:highlight w:val="none"/>
              </w:rPr>
            </w:pPr>
          </w:p>
          <w:p>
            <w:pPr>
              <w:spacing w:line="360" w:lineRule="auto"/>
              <w:rPr>
                <w:rFonts w:ascii="宋体" w:hAnsi="宋体" w:cs="宋体"/>
                <w:color w:val="auto"/>
                <w:szCs w:val="21"/>
                <w:highlight w:val="none"/>
              </w:rPr>
            </w:pPr>
          </w:p>
          <w:p>
            <w:pPr>
              <w:spacing w:line="360" w:lineRule="auto"/>
              <w:rPr>
                <w:rFonts w:ascii="宋体" w:hAnsi="宋体" w:cs="宋体"/>
                <w:color w:val="auto"/>
                <w:szCs w:val="21"/>
                <w:highlight w:val="none"/>
              </w:rPr>
            </w:pPr>
          </w:p>
          <w:p>
            <w:pPr>
              <w:spacing w:line="360" w:lineRule="auto"/>
              <w:rPr>
                <w:rFonts w:ascii="宋体" w:hAnsi="宋体" w:cs="宋体"/>
                <w:color w:val="auto"/>
                <w:szCs w:val="21"/>
                <w:highlight w:val="none"/>
              </w:rPr>
            </w:pPr>
          </w:p>
          <w:p>
            <w:pPr>
              <w:spacing w:line="360" w:lineRule="auto"/>
              <w:rPr>
                <w:rFonts w:ascii="宋体" w:hAnsi="宋体" w:cs="宋体"/>
                <w:color w:val="auto"/>
                <w:szCs w:val="21"/>
                <w:highlight w:val="none"/>
              </w:rPr>
            </w:pPr>
          </w:p>
          <w:p>
            <w:pPr>
              <w:spacing w:line="360" w:lineRule="auto"/>
              <w:rPr>
                <w:rFonts w:ascii="宋体" w:hAnsi="宋体" w:cs="宋体"/>
                <w:color w:val="auto"/>
                <w:szCs w:val="21"/>
                <w:highlight w:val="none"/>
              </w:rPr>
            </w:pPr>
            <w:r>
              <w:rPr>
                <w:rFonts w:hint="eastAsia" w:ascii="宋体" w:hAnsi="宋体" w:cs="宋体"/>
                <w:color w:val="auto"/>
                <w:szCs w:val="21"/>
                <w:highlight w:val="none"/>
              </w:rPr>
              <w:t>业主单位盖章：</w:t>
            </w:r>
          </w:p>
          <w:p>
            <w:pPr>
              <w:spacing w:line="360" w:lineRule="auto"/>
              <w:rPr>
                <w:rFonts w:ascii="宋体" w:hAnsi="宋体" w:cs="宋体"/>
                <w:color w:val="auto"/>
                <w:szCs w:val="21"/>
                <w:highlight w:val="none"/>
              </w:rPr>
            </w:pPr>
          </w:p>
          <w:p>
            <w:pPr>
              <w:spacing w:line="360" w:lineRule="auto"/>
              <w:rPr>
                <w:rFonts w:ascii="宋体" w:hAnsi="宋体" w:cs="宋体"/>
                <w:color w:val="auto"/>
                <w:szCs w:val="21"/>
                <w:highlight w:val="none"/>
              </w:rPr>
            </w:pPr>
            <w:r>
              <w:rPr>
                <w:rFonts w:hint="eastAsia" w:ascii="宋体" w:hAnsi="宋体" w:cs="宋体"/>
                <w:color w:val="auto"/>
                <w:szCs w:val="21"/>
                <w:highlight w:val="none"/>
              </w:rPr>
              <w:t>联系人签字：</w:t>
            </w:r>
          </w:p>
          <w:p>
            <w:pPr>
              <w:spacing w:line="360" w:lineRule="auto"/>
              <w:rPr>
                <w:rFonts w:ascii="宋体" w:hAnsi="宋体" w:cs="宋体"/>
                <w:color w:val="auto"/>
                <w:szCs w:val="21"/>
                <w:highlight w:val="none"/>
              </w:rPr>
            </w:pPr>
          </w:p>
          <w:p>
            <w:pPr>
              <w:spacing w:line="360" w:lineRule="auto"/>
              <w:rPr>
                <w:rFonts w:ascii="宋体" w:hAnsi="宋体" w:cs="宋体"/>
                <w:color w:val="auto"/>
                <w:szCs w:val="21"/>
                <w:highlight w:val="none"/>
              </w:rPr>
            </w:pPr>
            <w:r>
              <w:rPr>
                <w:rFonts w:hint="eastAsia" w:ascii="宋体" w:hAnsi="宋体" w:cs="宋体"/>
                <w:color w:val="auto"/>
                <w:szCs w:val="21"/>
                <w:highlight w:val="none"/>
              </w:rPr>
              <w:t>日期：      年    月    日</w:t>
            </w:r>
          </w:p>
          <w:p>
            <w:pPr>
              <w:spacing w:line="360" w:lineRule="auto"/>
              <w:rPr>
                <w:rFonts w:ascii="宋体" w:hAnsi="宋体" w:cs="宋体"/>
                <w:color w:val="auto"/>
                <w:szCs w:val="21"/>
                <w:highlight w:val="none"/>
              </w:rPr>
            </w:pPr>
          </w:p>
        </w:tc>
      </w:tr>
    </w:tbl>
    <w:p>
      <w:pPr>
        <w:spacing w:line="360" w:lineRule="auto"/>
        <w:ind w:firstLine="210"/>
        <w:rPr>
          <w:rFonts w:ascii="宋体" w:hAnsi="宋体" w:cs="宋体"/>
          <w:color w:val="auto"/>
          <w:szCs w:val="21"/>
          <w:highlight w:val="none"/>
        </w:rPr>
      </w:pPr>
      <w:r>
        <w:rPr>
          <w:rFonts w:hint="eastAsia" w:ascii="宋体" w:hAnsi="宋体" w:cs="宋体"/>
          <w:color w:val="auto"/>
          <w:szCs w:val="21"/>
          <w:highlight w:val="none"/>
        </w:rPr>
        <w:t>注：此表附在相应合同复印件后。</w:t>
      </w:r>
    </w:p>
    <w:p>
      <w:pPr>
        <w:spacing w:line="360" w:lineRule="auto"/>
        <w:jc w:val="center"/>
        <w:rPr>
          <w:rFonts w:ascii="宋体" w:hAnsi="宋体" w:cs="宋体"/>
          <w:b/>
          <w:bCs/>
          <w:color w:val="auto"/>
          <w:szCs w:val="21"/>
          <w:highlight w:val="none"/>
        </w:rPr>
      </w:pPr>
    </w:p>
    <w:p>
      <w:pPr>
        <w:spacing w:line="360" w:lineRule="auto"/>
        <w:rPr>
          <w:rFonts w:ascii="宋体" w:hAnsi="宋体" w:cs="宋体"/>
          <w:b/>
          <w:bCs/>
          <w:color w:val="auto"/>
          <w:szCs w:val="21"/>
          <w:highlight w:val="none"/>
        </w:rPr>
      </w:pPr>
    </w:p>
    <w:p>
      <w:pPr>
        <w:spacing w:line="360" w:lineRule="auto"/>
        <w:jc w:val="left"/>
        <w:outlineLvl w:val="1"/>
        <w:rPr>
          <w:rFonts w:ascii="宋体" w:hAnsi="宋体" w:cs="宋体"/>
          <w:b/>
          <w:bCs/>
          <w:color w:val="auto"/>
          <w:szCs w:val="21"/>
          <w:highlight w:val="none"/>
        </w:rPr>
      </w:pPr>
      <w:r>
        <w:rPr>
          <w:rFonts w:hint="eastAsia" w:ascii="宋体" w:hAnsi="宋体" w:cs="宋体"/>
          <w:b/>
          <w:bCs/>
          <w:color w:val="auto"/>
          <w:szCs w:val="21"/>
          <w:highlight w:val="none"/>
        </w:rPr>
        <w:t>格式11：针对本项目提供的服务实施方案</w:t>
      </w:r>
    </w:p>
    <w:p>
      <w:pPr>
        <w:pStyle w:val="210"/>
        <w:ind w:firstLine="422"/>
        <w:jc w:val="center"/>
        <w:rPr>
          <w:rFonts w:ascii="宋体" w:hAnsi="宋体" w:cs="宋体"/>
          <w:b/>
          <w:bCs/>
          <w:color w:val="auto"/>
          <w:sz w:val="21"/>
          <w:szCs w:val="21"/>
          <w:highlight w:val="none"/>
        </w:rPr>
      </w:pPr>
      <w:bookmarkStart w:id="34" w:name="gpcItem_pack_1_code_7"/>
      <w:r>
        <w:rPr>
          <w:rFonts w:hint="eastAsia" w:ascii="宋体" w:hAnsi="宋体" w:cs="宋体"/>
          <w:b/>
          <w:bCs/>
          <w:color w:val="auto"/>
          <w:sz w:val="21"/>
          <w:szCs w:val="21"/>
          <w:highlight w:val="none"/>
        </w:rPr>
        <w:t>针对本项目提供的服务实施方案</w:t>
      </w:r>
      <w:bookmarkEnd w:id="34"/>
    </w:p>
    <w:p>
      <w:pPr>
        <w:pStyle w:val="242"/>
        <w:ind w:firstLine="420"/>
        <w:rPr>
          <w:rFonts w:ascii="宋体" w:hAnsi="宋体" w:cs="宋体"/>
          <w:color w:val="auto"/>
          <w:sz w:val="21"/>
          <w:szCs w:val="21"/>
          <w:highlight w:val="none"/>
          <w:lang w:val="en-US"/>
        </w:rPr>
      </w:pPr>
    </w:p>
    <w:tbl>
      <w:tblPr>
        <w:tblStyle w:val="43"/>
        <w:tblW w:w="852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52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676" w:hRule="atLeast"/>
          <w:jc w:val="center"/>
        </w:trPr>
        <w:tc>
          <w:tcPr>
            <w:tcW w:w="8522" w:type="dxa"/>
          </w:tcPr>
          <w:p>
            <w:pPr>
              <w:tabs>
                <w:tab w:val="left" w:pos="1320"/>
              </w:tabs>
              <w:spacing w:line="360" w:lineRule="auto"/>
              <w:rPr>
                <w:rFonts w:ascii="宋体" w:hAnsi="宋体" w:cs="宋体"/>
                <w:color w:val="auto"/>
                <w:szCs w:val="21"/>
                <w:highlight w:val="none"/>
              </w:rPr>
            </w:pPr>
            <w:r>
              <w:rPr>
                <w:rFonts w:hint="eastAsia" w:ascii="宋体" w:hAnsi="宋体" w:cs="宋体"/>
                <w:color w:val="auto"/>
                <w:szCs w:val="21"/>
                <w:highlight w:val="none"/>
              </w:rPr>
              <w:t>提示：</w:t>
            </w:r>
          </w:p>
          <w:p>
            <w:pPr>
              <w:tabs>
                <w:tab w:val="left" w:pos="360"/>
              </w:tabs>
              <w:spacing w:line="440" w:lineRule="exact"/>
              <w:ind w:left="360" w:hanging="360"/>
              <w:jc w:val="left"/>
              <w:rPr>
                <w:rFonts w:ascii="宋体" w:hAnsi="宋体" w:cs="宋体"/>
                <w:color w:val="auto"/>
                <w:szCs w:val="21"/>
                <w:highlight w:val="none"/>
                <w:lang w:val="zh-CN"/>
              </w:rPr>
            </w:pPr>
            <w:r>
              <w:rPr>
                <w:rFonts w:hint="eastAsia" w:ascii="宋体" w:hAnsi="宋体" w:cs="宋体"/>
                <w:color w:val="auto"/>
                <w:szCs w:val="21"/>
                <w:highlight w:val="none"/>
                <w:lang w:val="zh-CN"/>
              </w:rPr>
              <w:t>1</w:t>
            </w:r>
            <w:r>
              <w:rPr>
                <w:rFonts w:hint="eastAsia" w:ascii="宋体" w:hAnsi="宋体" w:cs="宋体"/>
                <w:color w:val="auto"/>
                <w:szCs w:val="21"/>
                <w:highlight w:val="none"/>
              </w:rPr>
              <w:t>.</w:t>
            </w:r>
            <w:r>
              <w:rPr>
                <w:rFonts w:hint="eastAsia" w:ascii="宋体" w:hAnsi="宋体" w:cs="宋体"/>
                <w:color w:val="auto"/>
                <w:szCs w:val="21"/>
                <w:highlight w:val="none"/>
                <w:lang w:val="zh-CN"/>
              </w:rPr>
              <w:t>磋商供应商应针对本项目特点编写成交后拟采取的方案。</w:t>
            </w:r>
          </w:p>
          <w:p>
            <w:pPr>
              <w:spacing w:line="360" w:lineRule="auto"/>
              <w:rPr>
                <w:rFonts w:ascii="宋体" w:hAnsi="宋体" w:cs="宋体"/>
                <w:color w:val="auto"/>
                <w:szCs w:val="21"/>
                <w:highlight w:val="none"/>
              </w:rPr>
            </w:pPr>
            <w:r>
              <w:rPr>
                <w:rFonts w:hint="eastAsia" w:ascii="宋体" w:hAnsi="宋体" w:cs="宋体"/>
                <w:color w:val="auto"/>
                <w:szCs w:val="21"/>
                <w:highlight w:val="none"/>
                <w:lang w:val="zh-CN"/>
              </w:rPr>
              <w:t>2</w:t>
            </w:r>
            <w:r>
              <w:rPr>
                <w:rFonts w:hint="eastAsia" w:ascii="宋体" w:hAnsi="宋体" w:cs="宋体"/>
                <w:color w:val="auto"/>
                <w:szCs w:val="21"/>
                <w:highlight w:val="none"/>
              </w:rPr>
              <w:t>.</w:t>
            </w:r>
            <w:r>
              <w:rPr>
                <w:rFonts w:hint="eastAsia" w:ascii="宋体" w:hAnsi="宋体" w:cs="宋体"/>
                <w:color w:val="auto"/>
                <w:szCs w:val="21"/>
                <w:highlight w:val="none"/>
                <w:lang w:val="zh-CN"/>
              </w:rPr>
              <w:t>磋商供应商可根据自身情况编写，本页不够可另加页附后。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012" w:hRule="atLeast"/>
          <w:jc w:val="center"/>
        </w:trPr>
        <w:tc>
          <w:tcPr>
            <w:tcW w:w="8522" w:type="dxa"/>
          </w:tcPr>
          <w:p>
            <w:pPr>
              <w:tabs>
                <w:tab w:val="left" w:pos="1320"/>
              </w:tabs>
              <w:spacing w:line="360" w:lineRule="auto"/>
              <w:rPr>
                <w:rFonts w:ascii="宋体" w:hAnsi="宋体" w:cs="宋体"/>
                <w:color w:val="auto"/>
                <w:szCs w:val="21"/>
                <w:highlight w:val="none"/>
              </w:rPr>
            </w:pPr>
          </w:p>
          <w:p>
            <w:pPr>
              <w:tabs>
                <w:tab w:val="left" w:pos="1320"/>
              </w:tabs>
              <w:spacing w:line="360" w:lineRule="auto"/>
              <w:rPr>
                <w:rFonts w:ascii="宋体" w:hAnsi="宋体" w:cs="宋体"/>
                <w:color w:val="auto"/>
                <w:szCs w:val="21"/>
                <w:highlight w:val="none"/>
              </w:rPr>
            </w:pPr>
          </w:p>
          <w:p>
            <w:pPr>
              <w:tabs>
                <w:tab w:val="left" w:pos="1320"/>
              </w:tabs>
              <w:spacing w:line="360" w:lineRule="auto"/>
              <w:rPr>
                <w:rFonts w:ascii="宋体" w:hAnsi="宋体" w:cs="宋体"/>
                <w:color w:val="auto"/>
                <w:szCs w:val="21"/>
                <w:highlight w:val="none"/>
              </w:rPr>
            </w:pPr>
          </w:p>
          <w:p>
            <w:pPr>
              <w:tabs>
                <w:tab w:val="left" w:pos="1320"/>
              </w:tabs>
              <w:spacing w:line="360" w:lineRule="auto"/>
              <w:rPr>
                <w:rFonts w:ascii="宋体" w:hAnsi="宋体" w:cs="宋体"/>
                <w:color w:val="auto"/>
                <w:szCs w:val="21"/>
                <w:highlight w:val="none"/>
              </w:rPr>
            </w:pPr>
          </w:p>
          <w:p>
            <w:pPr>
              <w:tabs>
                <w:tab w:val="left" w:pos="1320"/>
              </w:tabs>
              <w:spacing w:line="360" w:lineRule="auto"/>
              <w:rPr>
                <w:rFonts w:ascii="宋体" w:hAnsi="宋体" w:cs="宋体"/>
                <w:color w:val="auto"/>
                <w:szCs w:val="21"/>
                <w:highlight w:val="none"/>
              </w:rPr>
            </w:pPr>
          </w:p>
          <w:p>
            <w:pPr>
              <w:tabs>
                <w:tab w:val="left" w:pos="1320"/>
              </w:tabs>
              <w:spacing w:line="360" w:lineRule="auto"/>
              <w:rPr>
                <w:rFonts w:ascii="宋体" w:hAnsi="宋体" w:cs="宋体"/>
                <w:color w:val="auto"/>
                <w:szCs w:val="21"/>
                <w:highlight w:val="none"/>
              </w:rPr>
            </w:pPr>
          </w:p>
          <w:p>
            <w:pPr>
              <w:tabs>
                <w:tab w:val="left" w:pos="1320"/>
              </w:tabs>
              <w:spacing w:line="360" w:lineRule="auto"/>
              <w:rPr>
                <w:rFonts w:ascii="宋体" w:hAnsi="宋体" w:cs="宋体"/>
                <w:color w:val="auto"/>
                <w:szCs w:val="21"/>
                <w:highlight w:val="none"/>
              </w:rPr>
            </w:pPr>
          </w:p>
          <w:p>
            <w:pPr>
              <w:tabs>
                <w:tab w:val="left" w:pos="1320"/>
              </w:tabs>
              <w:spacing w:line="360" w:lineRule="auto"/>
              <w:rPr>
                <w:rFonts w:ascii="宋体" w:hAnsi="宋体" w:cs="宋体"/>
                <w:color w:val="auto"/>
                <w:szCs w:val="21"/>
                <w:highlight w:val="none"/>
              </w:rPr>
            </w:pPr>
          </w:p>
          <w:p>
            <w:pPr>
              <w:tabs>
                <w:tab w:val="left" w:pos="1320"/>
              </w:tabs>
              <w:spacing w:line="360" w:lineRule="auto"/>
              <w:rPr>
                <w:rFonts w:ascii="宋体" w:hAnsi="宋体" w:cs="宋体"/>
                <w:color w:val="auto"/>
                <w:szCs w:val="21"/>
                <w:highlight w:val="none"/>
              </w:rPr>
            </w:pPr>
          </w:p>
          <w:p>
            <w:pPr>
              <w:tabs>
                <w:tab w:val="left" w:pos="1320"/>
              </w:tabs>
              <w:spacing w:line="360" w:lineRule="auto"/>
              <w:rPr>
                <w:rFonts w:ascii="宋体" w:hAnsi="宋体" w:cs="宋体"/>
                <w:color w:val="auto"/>
                <w:szCs w:val="21"/>
                <w:highlight w:val="none"/>
              </w:rPr>
            </w:pPr>
          </w:p>
          <w:p>
            <w:pPr>
              <w:tabs>
                <w:tab w:val="left" w:pos="1320"/>
              </w:tabs>
              <w:spacing w:line="360" w:lineRule="auto"/>
              <w:rPr>
                <w:rFonts w:ascii="宋体" w:hAnsi="宋体" w:cs="宋体"/>
                <w:color w:val="auto"/>
                <w:szCs w:val="21"/>
                <w:highlight w:val="none"/>
              </w:rPr>
            </w:pPr>
          </w:p>
          <w:p>
            <w:pPr>
              <w:tabs>
                <w:tab w:val="left" w:pos="1320"/>
              </w:tabs>
              <w:spacing w:line="360" w:lineRule="auto"/>
              <w:rPr>
                <w:rFonts w:ascii="宋体" w:hAnsi="宋体" w:cs="宋体"/>
                <w:color w:val="auto"/>
                <w:szCs w:val="21"/>
                <w:highlight w:val="none"/>
              </w:rPr>
            </w:pPr>
          </w:p>
          <w:p>
            <w:pPr>
              <w:tabs>
                <w:tab w:val="left" w:pos="1320"/>
              </w:tabs>
              <w:spacing w:line="360" w:lineRule="auto"/>
              <w:rPr>
                <w:rFonts w:ascii="宋体" w:hAnsi="宋体" w:cs="宋体"/>
                <w:color w:val="auto"/>
                <w:szCs w:val="21"/>
                <w:highlight w:val="none"/>
              </w:rPr>
            </w:pPr>
          </w:p>
          <w:p>
            <w:pPr>
              <w:tabs>
                <w:tab w:val="left" w:pos="1320"/>
              </w:tabs>
              <w:spacing w:line="360" w:lineRule="auto"/>
              <w:rPr>
                <w:rFonts w:ascii="宋体" w:hAnsi="宋体" w:cs="宋体"/>
                <w:color w:val="auto"/>
                <w:szCs w:val="21"/>
                <w:highlight w:val="none"/>
              </w:rPr>
            </w:pPr>
          </w:p>
          <w:p>
            <w:pPr>
              <w:tabs>
                <w:tab w:val="left" w:pos="1320"/>
              </w:tabs>
              <w:spacing w:line="360" w:lineRule="auto"/>
              <w:rPr>
                <w:rFonts w:ascii="宋体" w:hAnsi="宋体" w:cs="宋体"/>
                <w:color w:val="auto"/>
                <w:szCs w:val="21"/>
                <w:highlight w:val="none"/>
              </w:rPr>
            </w:pPr>
          </w:p>
          <w:p>
            <w:pPr>
              <w:tabs>
                <w:tab w:val="left" w:pos="1320"/>
              </w:tabs>
              <w:spacing w:line="360" w:lineRule="auto"/>
              <w:rPr>
                <w:rFonts w:ascii="宋体" w:hAnsi="宋体" w:cs="宋体"/>
                <w:color w:val="auto"/>
                <w:szCs w:val="21"/>
                <w:highlight w:val="none"/>
              </w:rPr>
            </w:pPr>
          </w:p>
          <w:p>
            <w:pPr>
              <w:tabs>
                <w:tab w:val="left" w:pos="1320"/>
              </w:tabs>
              <w:spacing w:line="360" w:lineRule="auto"/>
              <w:rPr>
                <w:rFonts w:ascii="宋体" w:hAnsi="宋体" w:cs="宋体"/>
                <w:color w:val="auto"/>
                <w:szCs w:val="21"/>
                <w:highlight w:val="none"/>
              </w:rPr>
            </w:pPr>
          </w:p>
          <w:p>
            <w:pPr>
              <w:tabs>
                <w:tab w:val="left" w:pos="1320"/>
              </w:tabs>
              <w:spacing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                             供应商名称：（单位盖章）：</w:t>
            </w:r>
            <w:r>
              <w:rPr>
                <w:rFonts w:hint="eastAsia" w:ascii="宋体" w:hAnsi="宋体" w:cs="宋体"/>
                <w:color w:val="auto"/>
                <w:szCs w:val="21"/>
                <w:highlight w:val="none"/>
                <w:u w:val="single"/>
              </w:rPr>
              <w:t xml:space="preserve">                       </w:t>
            </w:r>
          </w:p>
          <w:p>
            <w:pPr>
              <w:tabs>
                <w:tab w:val="left" w:pos="1320"/>
              </w:tabs>
              <w:spacing w:line="360" w:lineRule="auto"/>
              <w:ind w:firstLine="1785"/>
              <w:rPr>
                <w:rFonts w:ascii="宋体" w:hAnsi="宋体" w:cs="宋体"/>
                <w:color w:val="auto"/>
                <w:szCs w:val="21"/>
                <w:highlight w:val="none"/>
                <w:u w:val="single"/>
              </w:rPr>
            </w:pPr>
          </w:p>
          <w:p>
            <w:pPr>
              <w:tabs>
                <w:tab w:val="left" w:pos="1320"/>
              </w:tabs>
              <w:spacing w:line="360" w:lineRule="auto"/>
              <w:ind w:firstLine="3255"/>
              <w:rPr>
                <w:rFonts w:ascii="宋体" w:hAnsi="宋体" w:cs="宋体"/>
                <w:bCs/>
                <w:color w:val="auto"/>
                <w:szCs w:val="21"/>
                <w:highlight w:val="none"/>
              </w:rPr>
            </w:pPr>
            <w:r>
              <w:rPr>
                <w:rFonts w:hint="eastAsia" w:ascii="宋体" w:hAnsi="宋体" w:cs="宋体"/>
                <w:bCs/>
                <w:color w:val="auto"/>
                <w:szCs w:val="21"/>
                <w:highlight w:val="none"/>
              </w:rPr>
              <w:t>日期：</w:t>
            </w:r>
          </w:p>
          <w:p>
            <w:pPr>
              <w:tabs>
                <w:tab w:val="left" w:pos="1320"/>
              </w:tabs>
              <w:spacing w:line="360" w:lineRule="auto"/>
              <w:ind w:firstLine="210"/>
              <w:rPr>
                <w:rFonts w:ascii="宋体" w:hAnsi="宋体" w:cs="宋体"/>
                <w:color w:val="auto"/>
                <w:szCs w:val="21"/>
                <w:highlight w:val="none"/>
              </w:rPr>
            </w:pPr>
          </w:p>
        </w:tc>
      </w:tr>
    </w:tbl>
    <w:p>
      <w:pPr>
        <w:pStyle w:val="242"/>
        <w:ind w:firstLine="0"/>
        <w:rPr>
          <w:rFonts w:ascii="宋体" w:hAnsi="宋体" w:cs="宋体"/>
          <w:color w:val="auto"/>
          <w:sz w:val="21"/>
          <w:szCs w:val="21"/>
          <w:highlight w:val="none"/>
          <w:lang w:val="en-US"/>
        </w:rPr>
      </w:pPr>
    </w:p>
    <w:p>
      <w:pPr>
        <w:spacing w:line="360" w:lineRule="auto"/>
        <w:rPr>
          <w:rFonts w:ascii="宋体" w:hAnsi="宋体" w:cs="宋体"/>
          <w:color w:val="auto"/>
          <w:szCs w:val="21"/>
          <w:highlight w:val="none"/>
        </w:rPr>
      </w:pPr>
    </w:p>
    <w:p>
      <w:pPr>
        <w:spacing w:line="440" w:lineRule="exact"/>
        <w:jc w:val="left"/>
        <w:outlineLvl w:val="1"/>
        <w:rPr>
          <w:rFonts w:ascii="宋体" w:hAnsi="宋体" w:cs="宋体"/>
          <w:b/>
          <w:color w:val="auto"/>
          <w:szCs w:val="21"/>
          <w:highlight w:val="none"/>
        </w:rPr>
      </w:pPr>
      <w:r>
        <w:rPr>
          <w:rFonts w:hint="eastAsia" w:ascii="宋体" w:hAnsi="宋体" w:cs="宋体"/>
          <w:b/>
          <w:bCs/>
          <w:color w:val="auto"/>
          <w:szCs w:val="21"/>
          <w:highlight w:val="none"/>
        </w:rPr>
        <w:br w:type="page" w:clear="all"/>
      </w:r>
      <w:r>
        <w:rPr>
          <w:rFonts w:hint="eastAsia" w:ascii="宋体" w:hAnsi="宋体" w:cs="宋体"/>
          <w:b/>
          <w:bCs/>
          <w:color w:val="auto"/>
          <w:szCs w:val="21"/>
          <w:highlight w:val="none"/>
        </w:rPr>
        <w:t>格式12：磋商响应单位基本情况表</w:t>
      </w:r>
    </w:p>
    <w:p>
      <w:pPr>
        <w:pStyle w:val="242"/>
        <w:ind w:firstLine="422"/>
        <w:jc w:val="center"/>
        <w:rPr>
          <w:rFonts w:ascii="宋体" w:hAnsi="宋体" w:cs="宋体"/>
          <w:color w:val="auto"/>
          <w:sz w:val="21"/>
          <w:szCs w:val="21"/>
          <w:highlight w:val="none"/>
          <w:lang w:val="en-US"/>
        </w:rPr>
      </w:pPr>
      <w:r>
        <w:rPr>
          <w:rFonts w:hint="eastAsia" w:ascii="宋体" w:hAnsi="宋体" w:cs="宋体"/>
          <w:b/>
          <w:color w:val="auto"/>
          <w:sz w:val="21"/>
          <w:szCs w:val="21"/>
          <w:highlight w:val="none"/>
          <w:lang w:val="en-US"/>
        </w:rPr>
        <w:t>磋商</w:t>
      </w:r>
      <w:r>
        <w:rPr>
          <w:rFonts w:hint="eastAsia" w:ascii="宋体" w:hAnsi="宋体" w:cs="宋体"/>
          <w:b/>
          <w:color w:val="auto"/>
          <w:sz w:val="21"/>
          <w:szCs w:val="21"/>
          <w:highlight w:val="none"/>
        </w:rPr>
        <w:t>响应单位</w:t>
      </w:r>
      <w:r>
        <w:rPr>
          <w:rFonts w:hint="eastAsia" w:ascii="宋体" w:hAnsi="宋体" w:cs="宋体"/>
          <w:b/>
          <w:color w:val="auto"/>
          <w:sz w:val="21"/>
          <w:szCs w:val="21"/>
          <w:highlight w:val="none"/>
          <w:lang w:val="en-US"/>
        </w:rPr>
        <w:t>基本</w:t>
      </w:r>
      <w:r>
        <w:rPr>
          <w:rFonts w:hint="eastAsia" w:ascii="宋体" w:hAnsi="宋体" w:cs="宋体"/>
          <w:b/>
          <w:color w:val="auto"/>
          <w:sz w:val="21"/>
          <w:szCs w:val="21"/>
          <w:highlight w:val="none"/>
        </w:rPr>
        <w:t>情况表</w:t>
      </w:r>
    </w:p>
    <w:p>
      <w:pPr>
        <w:spacing w:line="440" w:lineRule="exact"/>
        <w:jc w:val="left"/>
        <w:rPr>
          <w:rFonts w:ascii="宋体" w:hAnsi="宋体" w:cs="宋体"/>
          <w:color w:val="auto"/>
          <w:szCs w:val="21"/>
          <w:highlight w:val="none"/>
        </w:rPr>
      </w:pPr>
      <w:r>
        <w:rPr>
          <w:rFonts w:hint="eastAsia" w:ascii="宋体" w:hAnsi="宋体" w:cs="宋体"/>
          <w:color w:val="auto"/>
          <w:szCs w:val="21"/>
          <w:highlight w:val="none"/>
        </w:rPr>
        <w:t>单位名称（盖章）</w:t>
      </w:r>
    </w:p>
    <w:tbl>
      <w:tblPr>
        <w:tblStyle w:val="43"/>
        <w:tblW w:w="8947" w:type="dxa"/>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969"/>
        <w:gridCol w:w="1756"/>
        <w:gridCol w:w="1363"/>
        <w:gridCol w:w="2859"/>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trPr>
        <w:tc>
          <w:tcPr>
            <w:tcW w:w="2969" w:type="dxa"/>
          </w:tcPr>
          <w:p>
            <w:pPr>
              <w:spacing w:line="440" w:lineRule="exact"/>
              <w:jc w:val="left"/>
              <w:rPr>
                <w:rFonts w:ascii="宋体" w:hAnsi="宋体" w:cs="宋体"/>
                <w:color w:val="auto"/>
                <w:szCs w:val="21"/>
                <w:highlight w:val="none"/>
              </w:rPr>
            </w:pPr>
            <w:r>
              <w:rPr>
                <w:rFonts w:hint="eastAsia" w:ascii="宋体" w:hAnsi="宋体" w:cs="宋体"/>
                <w:color w:val="auto"/>
                <w:szCs w:val="21"/>
                <w:highlight w:val="none"/>
              </w:rPr>
              <w:t>法定代表人/负责人</w:t>
            </w:r>
          </w:p>
        </w:tc>
        <w:tc>
          <w:tcPr>
            <w:tcW w:w="1756" w:type="dxa"/>
          </w:tcPr>
          <w:p>
            <w:pPr>
              <w:spacing w:line="440" w:lineRule="exact"/>
              <w:jc w:val="left"/>
              <w:rPr>
                <w:rFonts w:ascii="宋体" w:hAnsi="宋体" w:cs="宋体"/>
                <w:color w:val="auto"/>
                <w:szCs w:val="21"/>
                <w:highlight w:val="none"/>
              </w:rPr>
            </w:pPr>
          </w:p>
        </w:tc>
        <w:tc>
          <w:tcPr>
            <w:tcW w:w="1363" w:type="dxa"/>
          </w:tcPr>
          <w:p>
            <w:pPr>
              <w:spacing w:line="440" w:lineRule="exact"/>
              <w:jc w:val="left"/>
              <w:rPr>
                <w:rFonts w:ascii="宋体" w:hAnsi="宋体" w:cs="宋体"/>
                <w:color w:val="auto"/>
                <w:szCs w:val="21"/>
                <w:highlight w:val="none"/>
              </w:rPr>
            </w:pPr>
            <w:r>
              <w:rPr>
                <w:rFonts w:hint="eastAsia" w:ascii="宋体" w:hAnsi="宋体" w:cs="宋体"/>
                <w:color w:val="auto"/>
                <w:szCs w:val="21"/>
                <w:highlight w:val="none"/>
              </w:rPr>
              <w:t>成立日期</w:t>
            </w:r>
          </w:p>
        </w:tc>
        <w:tc>
          <w:tcPr>
            <w:tcW w:w="2859" w:type="dxa"/>
          </w:tcPr>
          <w:p>
            <w:pPr>
              <w:spacing w:line="440" w:lineRule="exact"/>
              <w:jc w:val="left"/>
              <w:rPr>
                <w:rFonts w:ascii="宋体" w:hAnsi="宋体" w:cs="宋体"/>
                <w:color w:val="auto"/>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trPr>
        <w:tc>
          <w:tcPr>
            <w:tcW w:w="2969" w:type="dxa"/>
          </w:tcPr>
          <w:p>
            <w:pPr>
              <w:spacing w:line="440" w:lineRule="exact"/>
              <w:jc w:val="left"/>
              <w:rPr>
                <w:rFonts w:ascii="宋体" w:hAnsi="宋体" w:cs="宋体"/>
                <w:color w:val="auto"/>
                <w:szCs w:val="21"/>
                <w:highlight w:val="none"/>
              </w:rPr>
            </w:pPr>
            <w:r>
              <w:rPr>
                <w:rFonts w:hint="eastAsia" w:ascii="宋体" w:hAnsi="宋体" w:cs="宋体"/>
                <w:color w:val="auto"/>
                <w:szCs w:val="21"/>
                <w:highlight w:val="none"/>
              </w:rPr>
              <w:t>企业地址</w:t>
            </w:r>
          </w:p>
        </w:tc>
        <w:tc>
          <w:tcPr>
            <w:tcW w:w="1756" w:type="dxa"/>
          </w:tcPr>
          <w:p>
            <w:pPr>
              <w:spacing w:line="440" w:lineRule="exact"/>
              <w:jc w:val="left"/>
              <w:rPr>
                <w:rFonts w:ascii="宋体" w:hAnsi="宋体" w:cs="宋体"/>
                <w:color w:val="auto"/>
                <w:szCs w:val="21"/>
                <w:highlight w:val="none"/>
              </w:rPr>
            </w:pPr>
          </w:p>
        </w:tc>
        <w:tc>
          <w:tcPr>
            <w:tcW w:w="1363" w:type="dxa"/>
          </w:tcPr>
          <w:p>
            <w:pPr>
              <w:spacing w:line="440" w:lineRule="exact"/>
              <w:jc w:val="left"/>
              <w:rPr>
                <w:rFonts w:ascii="宋体" w:hAnsi="宋体" w:cs="宋体"/>
                <w:color w:val="auto"/>
                <w:szCs w:val="21"/>
                <w:highlight w:val="none"/>
              </w:rPr>
            </w:pPr>
            <w:r>
              <w:rPr>
                <w:rFonts w:hint="eastAsia" w:ascii="宋体" w:hAnsi="宋体" w:cs="宋体"/>
                <w:color w:val="auto"/>
                <w:szCs w:val="21"/>
                <w:highlight w:val="none"/>
              </w:rPr>
              <w:t>注册资本</w:t>
            </w:r>
          </w:p>
        </w:tc>
        <w:tc>
          <w:tcPr>
            <w:tcW w:w="2859" w:type="dxa"/>
          </w:tcPr>
          <w:p>
            <w:pPr>
              <w:spacing w:line="440" w:lineRule="exact"/>
              <w:jc w:val="left"/>
              <w:rPr>
                <w:rFonts w:ascii="宋体" w:hAnsi="宋体" w:cs="宋体"/>
                <w:color w:val="auto"/>
                <w:szCs w:val="21"/>
                <w:highlight w:val="none"/>
              </w:rPr>
            </w:pPr>
            <w:r>
              <w:rPr>
                <w:rFonts w:hint="eastAsia" w:ascii="宋体" w:hAnsi="宋体" w:cs="宋体"/>
                <w:color w:val="auto"/>
                <w:szCs w:val="21"/>
                <w:highlight w:val="none"/>
              </w:rPr>
              <w:t>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trPr>
        <w:tc>
          <w:tcPr>
            <w:tcW w:w="2969" w:type="dxa"/>
            <w:vAlign w:val="center"/>
          </w:tcPr>
          <w:p>
            <w:pPr>
              <w:spacing w:line="440" w:lineRule="exact"/>
              <w:jc w:val="left"/>
              <w:rPr>
                <w:rFonts w:ascii="宋体" w:hAnsi="宋体" w:cs="宋体"/>
                <w:color w:val="auto"/>
                <w:szCs w:val="21"/>
                <w:highlight w:val="none"/>
              </w:rPr>
            </w:pPr>
            <w:r>
              <w:rPr>
                <w:rFonts w:hint="eastAsia" w:ascii="宋体" w:hAnsi="宋体" w:cs="宋体"/>
                <w:color w:val="auto"/>
                <w:szCs w:val="21"/>
                <w:highlight w:val="none"/>
              </w:rPr>
              <w:t>生产范围</w:t>
            </w:r>
          </w:p>
        </w:tc>
        <w:tc>
          <w:tcPr>
            <w:tcW w:w="5978" w:type="dxa"/>
            <w:gridSpan w:val="3"/>
          </w:tcPr>
          <w:p>
            <w:pPr>
              <w:spacing w:line="440" w:lineRule="exact"/>
              <w:jc w:val="left"/>
              <w:rPr>
                <w:rFonts w:ascii="宋体" w:hAnsi="宋体" w:cs="宋体"/>
                <w:color w:val="auto"/>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trPr>
        <w:tc>
          <w:tcPr>
            <w:tcW w:w="2969" w:type="dxa"/>
            <w:vAlign w:val="center"/>
          </w:tcPr>
          <w:p>
            <w:pPr>
              <w:spacing w:line="440" w:lineRule="exact"/>
              <w:jc w:val="left"/>
              <w:rPr>
                <w:rFonts w:ascii="宋体" w:hAnsi="宋体" w:cs="宋体"/>
                <w:color w:val="auto"/>
                <w:szCs w:val="21"/>
                <w:highlight w:val="none"/>
              </w:rPr>
            </w:pPr>
            <w:r>
              <w:rPr>
                <w:rFonts w:hint="eastAsia" w:ascii="宋体" w:hAnsi="宋体" w:cs="宋体"/>
                <w:color w:val="auto"/>
                <w:szCs w:val="21"/>
                <w:highlight w:val="none"/>
              </w:rPr>
              <w:t>职工人数</w:t>
            </w:r>
          </w:p>
        </w:tc>
        <w:tc>
          <w:tcPr>
            <w:tcW w:w="1756" w:type="dxa"/>
            <w:vAlign w:val="center"/>
          </w:tcPr>
          <w:p>
            <w:pPr>
              <w:spacing w:line="440" w:lineRule="exact"/>
              <w:jc w:val="left"/>
              <w:rPr>
                <w:rFonts w:ascii="宋体" w:hAnsi="宋体" w:cs="宋体"/>
                <w:color w:val="auto"/>
                <w:szCs w:val="21"/>
                <w:highlight w:val="none"/>
              </w:rPr>
            </w:pPr>
          </w:p>
        </w:tc>
        <w:tc>
          <w:tcPr>
            <w:tcW w:w="1363" w:type="dxa"/>
          </w:tcPr>
          <w:p>
            <w:pPr>
              <w:spacing w:line="440" w:lineRule="exact"/>
              <w:jc w:val="left"/>
              <w:rPr>
                <w:rFonts w:ascii="宋体" w:hAnsi="宋体" w:cs="宋体"/>
                <w:color w:val="auto"/>
                <w:szCs w:val="21"/>
                <w:highlight w:val="none"/>
              </w:rPr>
            </w:pPr>
            <w:r>
              <w:rPr>
                <w:rFonts w:hint="eastAsia" w:ascii="宋体" w:hAnsi="宋体" w:cs="宋体"/>
                <w:color w:val="auto"/>
                <w:szCs w:val="21"/>
                <w:highlight w:val="none"/>
              </w:rPr>
              <w:t>其中：有中高级以上职称的人数</w:t>
            </w:r>
          </w:p>
        </w:tc>
        <w:tc>
          <w:tcPr>
            <w:tcW w:w="2859" w:type="dxa"/>
          </w:tcPr>
          <w:p>
            <w:pPr>
              <w:spacing w:line="440" w:lineRule="exact"/>
              <w:jc w:val="left"/>
              <w:rPr>
                <w:rFonts w:ascii="宋体" w:hAnsi="宋体" w:cs="宋体"/>
                <w:color w:val="auto"/>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trPr>
        <w:tc>
          <w:tcPr>
            <w:tcW w:w="2969" w:type="dxa"/>
            <w:vAlign w:val="center"/>
          </w:tcPr>
          <w:p>
            <w:pPr>
              <w:spacing w:line="440" w:lineRule="exact"/>
              <w:jc w:val="left"/>
              <w:rPr>
                <w:rFonts w:ascii="宋体" w:hAnsi="宋体" w:cs="宋体"/>
                <w:color w:val="auto"/>
                <w:szCs w:val="21"/>
                <w:highlight w:val="none"/>
              </w:rPr>
            </w:pPr>
            <w:r>
              <w:rPr>
                <w:rFonts w:hint="eastAsia" w:ascii="宋体" w:hAnsi="宋体" w:cs="宋体"/>
                <w:color w:val="auto"/>
                <w:szCs w:val="21"/>
                <w:highlight w:val="none"/>
              </w:rPr>
              <w:t>资产总计</w:t>
            </w:r>
          </w:p>
        </w:tc>
        <w:tc>
          <w:tcPr>
            <w:tcW w:w="1756" w:type="dxa"/>
            <w:vAlign w:val="center"/>
          </w:tcPr>
          <w:p>
            <w:pPr>
              <w:spacing w:line="440" w:lineRule="exact"/>
              <w:jc w:val="center"/>
              <w:rPr>
                <w:rFonts w:ascii="宋体" w:hAnsi="宋体" w:cs="宋体"/>
                <w:color w:val="auto"/>
                <w:szCs w:val="21"/>
                <w:highlight w:val="none"/>
              </w:rPr>
            </w:pPr>
            <w:r>
              <w:rPr>
                <w:rFonts w:hint="eastAsia" w:ascii="宋体" w:hAnsi="宋体" w:cs="宋体"/>
                <w:color w:val="auto"/>
                <w:szCs w:val="21"/>
                <w:highlight w:val="none"/>
              </w:rPr>
              <w:t xml:space="preserve">         万元</w:t>
            </w:r>
          </w:p>
        </w:tc>
        <w:tc>
          <w:tcPr>
            <w:tcW w:w="1363" w:type="dxa"/>
            <w:vAlign w:val="center"/>
          </w:tcPr>
          <w:p>
            <w:pPr>
              <w:spacing w:line="440" w:lineRule="exact"/>
              <w:rPr>
                <w:rFonts w:ascii="宋体" w:hAnsi="宋体" w:cs="宋体"/>
                <w:color w:val="auto"/>
                <w:szCs w:val="21"/>
                <w:highlight w:val="none"/>
              </w:rPr>
            </w:pPr>
            <w:r>
              <w:rPr>
                <w:rFonts w:hint="eastAsia" w:ascii="宋体" w:hAnsi="宋体" w:cs="宋体"/>
                <w:color w:val="auto"/>
                <w:szCs w:val="21"/>
                <w:highlight w:val="none"/>
              </w:rPr>
              <w:t>净资产</w:t>
            </w:r>
          </w:p>
        </w:tc>
        <w:tc>
          <w:tcPr>
            <w:tcW w:w="2859" w:type="dxa"/>
            <w:vAlign w:val="center"/>
          </w:tcPr>
          <w:p>
            <w:pPr>
              <w:spacing w:line="440" w:lineRule="exact"/>
              <w:jc w:val="center"/>
              <w:rPr>
                <w:rFonts w:ascii="宋体" w:hAnsi="宋体" w:cs="宋体"/>
                <w:color w:val="auto"/>
                <w:szCs w:val="21"/>
                <w:highlight w:val="none"/>
              </w:rPr>
            </w:pPr>
            <w:r>
              <w:rPr>
                <w:rFonts w:hint="eastAsia" w:ascii="宋体" w:hAnsi="宋体" w:cs="宋体"/>
                <w:color w:val="auto"/>
                <w:szCs w:val="21"/>
                <w:highlight w:val="none"/>
              </w:rPr>
              <w:t xml:space="preserve">               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trPr>
        <w:tc>
          <w:tcPr>
            <w:tcW w:w="2969" w:type="dxa"/>
            <w:vAlign w:val="center"/>
          </w:tcPr>
          <w:p>
            <w:pPr>
              <w:spacing w:line="440" w:lineRule="exact"/>
              <w:jc w:val="left"/>
              <w:rPr>
                <w:rFonts w:ascii="宋体" w:hAnsi="宋体" w:cs="宋体"/>
                <w:color w:val="auto"/>
                <w:szCs w:val="21"/>
                <w:highlight w:val="none"/>
              </w:rPr>
            </w:pPr>
            <w:r>
              <w:rPr>
                <w:rFonts w:hint="eastAsia" w:ascii="宋体" w:hAnsi="宋体" w:cs="宋体"/>
                <w:color w:val="auto"/>
                <w:szCs w:val="21"/>
                <w:highlight w:val="none"/>
              </w:rPr>
              <w:t>股东权益</w:t>
            </w:r>
          </w:p>
        </w:tc>
        <w:tc>
          <w:tcPr>
            <w:tcW w:w="1756" w:type="dxa"/>
            <w:vAlign w:val="center"/>
          </w:tcPr>
          <w:p>
            <w:pPr>
              <w:spacing w:line="440" w:lineRule="exact"/>
              <w:jc w:val="center"/>
              <w:rPr>
                <w:rFonts w:ascii="宋体" w:hAnsi="宋体" w:cs="宋体"/>
                <w:color w:val="auto"/>
                <w:szCs w:val="21"/>
                <w:highlight w:val="none"/>
              </w:rPr>
            </w:pPr>
            <w:r>
              <w:rPr>
                <w:rFonts w:hint="eastAsia" w:ascii="宋体" w:hAnsi="宋体" w:cs="宋体"/>
                <w:color w:val="auto"/>
                <w:szCs w:val="21"/>
                <w:highlight w:val="none"/>
              </w:rPr>
              <w:t xml:space="preserve">         万元</w:t>
            </w:r>
          </w:p>
        </w:tc>
        <w:tc>
          <w:tcPr>
            <w:tcW w:w="1363" w:type="dxa"/>
            <w:vAlign w:val="center"/>
          </w:tcPr>
          <w:p>
            <w:pPr>
              <w:spacing w:line="440" w:lineRule="exact"/>
              <w:rPr>
                <w:rFonts w:ascii="宋体" w:hAnsi="宋体" w:cs="宋体"/>
                <w:color w:val="auto"/>
                <w:szCs w:val="21"/>
                <w:highlight w:val="none"/>
              </w:rPr>
            </w:pPr>
            <w:r>
              <w:rPr>
                <w:rFonts w:hint="eastAsia" w:ascii="宋体" w:hAnsi="宋体" w:cs="宋体"/>
                <w:color w:val="auto"/>
                <w:szCs w:val="21"/>
                <w:highlight w:val="none"/>
              </w:rPr>
              <w:t>销售收入</w:t>
            </w:r>
          </w:p>
        </w:tc>
        <w:tc>
          <w:tcPr>
            <w:tcW w:w="2859" w:type="dxa"/>
            <w:vAlign w:val="center"/>
          </w:tcPr>
          <w:p>
            <w:pPr>
              <w:spacing w:line="440" w:lineRule="exact"/>
              <w:ind w:firstLine="420"/>
              <w:rPr>
                <w:rFonts w:ascii="宋体" w:hAnsi="宋体" w:cs="宋体"/>
                <w:color w:val="auto"/>
                <w:szCs w:val="21"/>
                <w:highlight w:val="none"/>
              </w:rPr>
            </w:pPr>
            <w:r>
              <w:rPr>
                <w:rFonts w:hint="eastAsia" w:ascii="宋体" w:hAnsi="宋体" w:cs="宋体"/>
                <w:color w:val="auto"/>
                <w:szCs w:val="21"/>
                <w:highlight w:val="none"/>
              </w:rPr>
              <w:t xml:space="preserve">  年      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trPr>
        <w:tc>
          <w:tcPr>
            <w:tcW w:w="2969" w:type="dxa"/>
            <w:vAlign w:val="center"/>
          </w:tcPr>
          <w:p>
            <w:pPr>
              <w:spacing w:line="440" w:lineRule="exact"/>
              <w:jc w:val="left"/>
              <w:rPr>
                <w:rFonts w:ascii="宋体" w:hAnsi="宋体" w:cs="宋体"/>
                <w:color w:val="auto"/>
                <w:szCs w:val="21"/>
                <w:highlight w:val="none"/>
              </w:rPr>
            </w:pPr>
            <w:r>
              <w:rPr>
                <w:rFonts w:hint="eastAsia" w:ascii="宋体" w:hAnsi="宋体" w:cs="宋体"/>
                <w:color w:val="auto"/>
                <w:szCs w:val="21"/>
                <w:highlight w:val="none"/>
              </w:rPr>
              <w:t>实现利润</w:t>
            </w:r>
          </w:p>
        </w:tc>
        <w:tc>
          <w:tcPr>
            <w:tcW w:w="1756" w:type="dxa"/>
          </w:tcPr>
          <w:p>
            <w:pPr>
              <w:spacing w:line="440" w:lineRule="exact"/>
              <w:jc w:val="left"/>
              <w:rPr>
                <w:rFonts w:ascii="宋体" w:hAnsi="宋体" w:cs="宋体"/>
                <w:color w:val="auto"/>
                <w:szCs w:val="21"/>
                <w:highlight w:val="none"/>
              </w:rPr>
            </w:pPr>
            <w:r>
              <w:rPr>
                <w:rFonts w:hint="eastAsia" w:ascii="宋体" w:hAnsi="宋体" w:cs="宋体"/>
                <w:color w:val="auto"/>
                <w:szCs w:val="21"/>
                <w:highlight w:val="none"/>
              </w:rPr>
              <w:t xml:space="preserve">  年    万元</w:t>
            </w:r>
          </w:p>
        </w:tc>
        <w:tc>
          <w:tcPr>
            <w:tcW w:w="1363" w:type="dxa"/>
          </w:tcPr>
          <w:p>
            <w:pPr>
              <w:spacing w:line="440" w:lineRule="exact"/>
              <w:jc w:val="left"/>
              <w:rPr>
                <w:rFonts w:ascii="宋体" w:hAnsi="宋体" w:cs="宋体"/>
                <w:color w:val="auto"/>
                <w:szCs w:val="21"/>
                <w:highlight w:val="none"/>
              </w:rPr>
            </w:pPr>
          </w:p>
        </w:tc>
        <w:tc>
          <w:tcPr>
            <w:tcW w:w="2859" w:type="dxa"/>
          </w:tcPr>
          <w:p>
            <w:pPr>
              <w:spacing w:line="440" w:lineRule="exact"/>
              <w:jc w:val="left"/>
              <w:rPr>
                <w:rFonts w:ascii="宋体" w:hAnsi="宋体" w:cs="宋体"/>
                <w:color w:val="auto"/>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trPr>
        <w:tc>
          <w:tcPr>
            <w:tcW w:w="2969" w:type="dxa"/>
            <w:vAlign w:val="center"/>
          </w:tcPr>
          <w:p>
            <w:pPr>
              <w:spacing w:line="440" w:lineRule="exact"/>
              <w:jc w:val="left"/>
              <w:rPr>
                <w:rFonts w:ascii="宋体" w:hAnsi="宋体" w:cs="宋体"/>
                <w:color w:val="auto"/>
                <w:szCs w:val="21"/>
                <w:highlight w:val="none"/>
              </w:rPr>
            </w:pPr>
            <w:r>
              <w:rPr>
                <w:rFonts w:hint="eastAsia" w:ascii="宋体" w:hAnsi="宋体" w:cs="宋体"/>
                <w:color w:val="auto"/>
                <w:szCs w:val="21"/>
                <w:highlight w:val="none"/>
              </w:rPr>
              <w:t>营业面积</w:t>
            </w:r>
          </w:p>
        </w:tc>
        <w:tc>
          <w:tcPr>
            <w:tcW w:w="1756" w:type="dxa"/>
            <w:vAlign w:val="center"/>
          </w:tcPr>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       平方米</w:t>
            </w:r>
          </w:p>
        </w:tc>
        <w:tc>
          <w:tcPr>
            <w:tcW w:w="1363" w:type="dxa"/>
            <w:vAlign w:val="center"/>
          </w:tcPr>
          <w:p>
            <w:pPr>
              <w:spacing w:line="440" w:lineRule="exact"/>
              <w:rPr>
                <w:rFonts w:ascii="宋体" w:hAnsi="宋体" w:cs="宋体"/>
                <w:color w:val="auto"/>
                <w:szCs w:val="21"/>
                <w:highlight w:val="none"/>
              </w:rPr>
            </w:pPr>
            <w:r>
              <w:rPr>
                <w:rFonts w:hint="eastAsia" w:ascii="宋体" w:hAnsi="宋体" w:cs="宋体"/>
                <w:color w:val="auto"/>
                <w:szCs w:val="21"/>
                <w:highlight w:val="none"/>
              </w:rPr>
              <w:t>其中：</w:t>
            </w:r>
          </w:p>
        </w:tc>
        <w:tc>
          <w:tcPr>
            <w:tcW w:w="2859" w:type="dxa"/>
          </w:tcPr>
          <w:p>
            <w:pPr>
              <w:spacing w:line="440" w:lineRule="exact"/>
              <w:jc w:val="left"/>
              <w:rPr>
                <w:rFonts w:ascii="宋体" w:hAnsi="宋体" w:cs="宋体"/>
                <w:color w:val="auto"/>
                <w:szCs w:val="21"/>
                <w:highlight w:val="none"/>
              </w:rPr>
            </w:pPr>
            <w:r>
              <w:rPr>
                <w:rFonts w:hint="eastAsia" w:ascii="宋体" w:hAnsi="宋体" w:cs="宋体"/>
                <w:color w:val="auto"/>
                <w:szCs w:val="21"/>
                <w:highlight w:val="none"/>
              </w:rPr>
              <w:t>自有面积     平方米</w:t>
            </w:r>
          </w:p>
          <w:p>
            <w:pPr>
              <w:spacing w:line="440" w:lineRule="exact"/>
              <w:jc w:val="left"/>
              <w:rPr>
                <w:rFonts w:ascii="宋体" w:hAnsi="宋体" w:cs="宋体"/>
                <w:color w:val="auto"/>
                <w:szCs w:val="21"/>
                <w:highlight w:val="none"/>
              </w:rPr>
            </w:pPr>
            <w:r>
              <w:rPr>
                <w:rFonts w:hint="eastAsia" w:ascii="宋体" w:hAnsi="宋体" w:cs="宋体"/>
                <w:color w:val="auto"/>
                <w:szCs w:val="21"/>
                <w:highlight w:val="none"/>
              </w:rPr>
              <w:t>承租面积     平方米</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trHeight w:val="356" w:hRule="atLeast"/>
        </w:trPr>
        <w:tc>
          <w:tcPr>
            <w:tcW w:w="2969" w:type="dxa"/>
            <w:vAlign w:val="center"/>
          </w:tcPr>
          <w:p>
            <w:pPr>
              <w:spacing w:line="440" w:lineRule="exact"/>
              <w:jc w:val="left"/>
              <w:rPr>
                <w:rFonts w:ascii="宋体" w:hAnsi="宋体" w:cs="宋体"/>
                <w:color w:val="auto"/>
                <w:szCs w:val="21"/>
                <w:highlight w:val="none"/>
              </w:rPr>
            </w:pPr>
            <w:r>
              <w:rPr>
                <w:rFonts w:hint="eastAsia" w:ascii="宋体" w:hAnsi="宋体" w:cs="宋体"/>
                <w:color w:val="auto"/>
                <w:szCs w:val="21"/>
                <w:highlight w:val="none"/>
              </w:rPr>
              <w:t>单位简历及内设机构情况</w:t>
            </w:r>
          </w:p>
        </w:tc>
        <w:tc>
          <w:tcPr>
            <w:tcW w:w="5978" w:type="dxa"/>
            <w:gridSpan w:val="3"/>
          </w:tcPr>
          <w:p>
            <w:pPr>
              <w:spacing w:line="440" w:lineRule="exact"/>
              <w:jc w:val="left"/>
              <w:rPr>
                <w:rFonts w:ascii="宋体" w:hAnsi="宋体" w:cs="宋体"/>
                <w:color w:val="auto"/>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trHeight w:val="431" w:hRule="atLeast"/>
        </w:trPr>
        <w:tc>
          <w:tcPr>
            <w:tcW w:w="2969" w:type="dxa"/>
            <w:vAlign w:val="center"/>
          </w:tcPr>
          <w:p>
            <w:pPr>
              <w:spacing w:line="440" w:lineRule="exact"/>
              <w:jc w:val="left"/>
              <w:rPr>
                <w:rFonts w:ascii="宋体" w:hAnsi="宋体" w:cs="宋体"/>
                <w:color w:val="auto"/>
                <w:szCs w:val="21"/>
                <w:highlight w:val="none"/>
              </w:rPr>
            </w:pPr>
            <w:r>
              <w:rPr>
                <w:rFonts w:hint="eastAsia" w:ascii="宋体" w:hAnsi="宋体" w:cs="宋体"/>
                <w:color w:val="auto"/>
                <w:szCs w:val="21"/>
                <w:highlight w:val="none"/>
              </w:rPr>
              <w:t>单位优势及特长</w:t>
            </w:r>
          </w:p>
        </w:tc>
        <w:tc>
          <w:tcPr>
            <w:tcW w:w="5978" w:type="dxa"/>
            <w:gridSpan w:val="3"/>
          </w:tcPr>
          <w:p>
            <w:pPr>
              <w:spacing w:line="440" w:lineRule="exact"/>
              <w:jc w:val="left"/>
              <w:rPr>
                <w:rFonts w:ascii="宋体" w:hAnsi="宋体" w:cs="宋体"/>
                <w:color w:val="auto"/>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trPr>
        <w:tc>
          <w:tcPr>
            <w:tcW w:w="2969" w:type="dxa"/>
          </w:tcPr>
          <w:p>
            <w:pPr>
              <w:spacing w:line="440" w:lineRule="exact"/>
              <w:jc w:val="left"/>
              <w:rPr>
                <w:rFonts w:ascii="宋体" w:hAnsi="宋体" w:cs="宋体"/>
                <w:color w:val="auto"/>
                <w:szCs w:val="21"/>
                <w:highlight w:val="none"/>
              </w:rPr>
            </w:pPr>
            <w:r>
              <w:rPr>
                <w:rFonts w:hint="eastAsia" w:ascii="宋体" w:hAnsi="宋体" w:cs="宋体"/>
                <w:color w:val="auto"/>
                <w:szCs w:val="21"/>
                <w:highlight w:val="none"/>
              </w:rPr>
              <w:t>近两年来完成或正在履行的重大合同情况</w:t>
            </w:r>
          </w:p>
        </w:tc>
        <w:tc>
          <w:tcPr>
            <w:tcW w:w="5978" w:type="dxa"/>
            <w:gridSpan w:val="3"/>
          </w:tcPr>
          <w:p>
            <w:pPr>
              <w:spacing w:line="440" w:lineRule="exact"/>
              <w:jc w:val="left"/>
              <w:rPr>
                <w:rFonts w:ascii="宋体" w:hAnsi="宋体" w:cs="宋体"/>
                <w:color w:val="auto"/>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trPr>
        <w:tc>
          <w:tcPr>
            <w:tcW w:w="2969" w:type="dxa"/>
          </w:tcPr>
          <w:p>
            <w:pPr>
              <w:spacing w:line="440" w:lineRule="exact"/>
              <w:jc w:val="left"/>
              <w:rPr>
                <w:rFonts w:ascii="宋体" w:hAnsi="宋体" w:cs="宋体"/>
                <w:color w:val="auto"/>
                <w:szCs w:val="21"/>
                <w:highlight w:val="none"/>
              </w:rPr>
            </w:pPr>
            <w:r>
              <w:rPr>
                <w:rFonts w:hint="eastAsia" w:ascii="宋体" w:hAnsi="宋体" w:cs="宋体"/>
                <w:color w:val="auto"/>
                <w:szCs w:val="21"/>
                <w:highlight w:val="none"/>
              </w:rPr>
              <w:t>最近2年内在经营过程中受到何种奖励或处分</w:t>
            </w:r>
          </w:p>
        </w:tc>
        <w:tc>
          <w:tcPr>
            <w:tcW w:w="5978" w:type="dxa"/>
            <w:gridSpan w:val="3"/>
          </w:tcPr>
          <w:p>
            <w:pPr>
              <w:spacing w:line="440" w:lineRule="exact"/>
              <w:jc w:val="left"/>
              <w:rPr>
                <w:rFonts w:ascii="宋体" w:hAnsi="宋体" w:cs="宋体"/>
                <w:color w:val="auto"/>
                <w:szCs w:val="21"/>
                <w:highlight w:val="none"/>
              </w:rPr>
            </w:pPr>
            <w:r>
              <w:rPr>
                <w:rFonts w:hint="eastAsia" w:ascii="宋体" w:hAnsi="宋体" w:cs="宋体"/>
                <w:color w:val="auto"/>
                <w:szCs w:val="21"/>
                <w:highlight w:val="none"/>
              </w:rPr>
              <w:t>（包括财政、工商、税务、物价、技监部门稽查情况和结果）</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trPr>
        <w:tc>
          <w:tcPr>
            <w:tcW w:w="2969" w:type="dxa"/>
          </w:tcPr>
          <w:p>
            <w:pPr>
              <w:spacing w:line="440" w:lineRule="exact"/>
              <w:jc w:val="left"/>
              <w:rPr>
                <w:rFonts w:ascii="宋体" w:hAnsi="宋体" w:cs="宋体"/>
                <w:color w:val="auto"/>
                <w:szCs w:val="21"/>
                <w:highlight w:val="none"/>
              </w:rPr>
            </w:pPr>
            <w:r>
              <w:rPr>
                <w:rFonts w:hint="eastAsia" w:ascii="宋体" w:hAnsi="宋体" w:cs="宋体"/>
                <w:color w:val="auto"/>
                <w:szCs w:val="21"/>
                <w:highlight w:val="none"/>
              </w:rPr>
              <w:t>最近3年内有无因售假、售劣或是其他原因被消费者投诉或起诉的情况及说明</w:t>
            </w:r>
          </w:p>
        </w:tc>
        <w:tc>
          <w:tcPr>
            <w:tcW w:w="5978" w:type="dxa"/>
            <w:gridSpan w:val="3"/>
          </w:tcPr>
          <w:p>
            <w:pPr>
              <w:spacing w:line="440" w:lineRule="exact"/>
              <w:jc w:val="left"/>
              <w:rPr>
                <w:rFonts w:ascii="宋体" w:hAnsi="宋体" w:cs="宋体"/>
                <w:color w:val="auto"/>
                <w:szCs w:val="21"/>
                <w:highlight w:val="none"/>
              </w:rPr>
            </w:pPr>
            <w:r>
              <w:rPr>
                <w:rFonts w:hint="eastAsia" w:ascii="宋体" w:hAnsi="宋体" w:cs="宋体"/>
                <w:color w:val="auto"/>
                <w:szCs w:val="21"/>
                <w:highlight w:val="none"/>
              </w:rPr>
              <w:t>（包括解决方式和结果）</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trHeight w:val="1161" w:hRule="atLeast"/>
        </w:trPr>
        <w:tc>
          <w:tcPr>
            <w:tcW w:w="2969" w:type="dxa"/>
          </w:tcPr>
          <w:p>
            <w:pPr>
              <w:spacing w:line="440" w:lineRule="exact"/>
              <w:jc w:val="left"/>
              <w:rPr>
                <w:rFonts w:ascii="宋体" w:hAnsi="宋体" w:cs="宋体"/>
                <w:color w:val="auto"/>
                <w:szCs w:val="21"/>
                <w:highlight w:val="none"/>
              </w:rPr>
            </w:pPr>
            <w:r>
              <w:rPr>
                <w:rFonts w:hint="eastAsia" w:ascii="宋体" w:hAnsi="宋体" w:cs="宋体"/>
                <w:color w:val="auto"/>
                <w:szCs w:val="21"/>
                <w:highlight w:val="none"/>
              </w:rPr>
              <w:t>最近3年内主要负责人有无因经济犯罪被司法机关追究的情况及说明</w:t>
            </w:r>
          </w:p>
        </w:tc>
        <w:tc>
          <w:tcPr>
            <w:tcW w:w="5978" w:type="dxa"/>
            <w:gridSpan w:val="3"/>
          </w:tcPr>
          <w:p>
            <w:pPr>
              <w:spacing w:line="440" w:lineRule="exact"/>
              <w:jc w:val="left"/>
              <w:rPr>
                <w:rFonts w:ascii="宋体" w:hAnsi="宋体" w:cs="宋体"/>
                <w:color w:val="auto"/>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trPr>
        <w:tc>
          <w:tcPr>
            <w:tcW w:w="2969" w:type="dxa"/>
          </w:tcPr>
          <w:p>
            <w:pPr>
              <w:spacing w:line="440" w:lineRule="exact"/>
              <w:jc w:val="left"/>
              <w:rPr>
                <w:rFonts w:ascii="宋体" w:hAnsi="宋体" w:cs="宋体"/>
                <w:color w:val="auto"/>
                <w:szCs w:val="21"/>
                <w:highlight w:val="none"/>
              </w:rPr>
            </w:pPr>
            <w:r>
              <w:rPr>
                <w:rFonts w:hint="eastAsia" w:ascii="宋体" w:hAnsi="宋体" w:cs="宋体"/>
                <w:color w:val="auto"/>
                <w:szCs w:val="21"/>
                <w:highlight w:val="none"/>
              </w:rPr>
              <w:t>获得技术认证的工程师及简介</w:t>
            </w:r>
          </w:p>
        </w:tc>
        <w:tc>
          <w:tcPr>
            <w:tcW w:w="5978" w:type="dxa"/>
            <w:gridSpan w:val="3"/>
          </w:tcPr>
          <w:p>
            <w:pPr>
              <w:spacing w:line="440" w:lineRule="exact"/>
              <w:jc w:val="left"/>
              <w:rPr>
                <w:rFonts w:ascii="宋体" w:hAnsi="宋体" w:cs="宋体"/>
                <w:color w:val="auto"/>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trHeight w:val="978" w:hRule="atLeast"/>
        </w:trPr>
        <w:tc>
          <w:tcPr>
            <w:tcW w:w="2969" w:type="dxa"/>
          </w:tcPr>
          <w:p>
            <w:pPr>
              <w:spacing w:line="440" w:lineRule="exact"/>
              <w:jc w:val="left"/>
              <w:rPr>
                <w:rFonts w:ascii="宋体" w:hAnsi="宋体" w:cs="宋体"/>
                <w:color w:val="auto"/>
                <w:szCs w:val="21"/>
                <w:highlight w:val="none"/>
              </w:rPr>
            </w:pPr>
            <w:r>
              <w:rPr>
                <w:rFonts w:hint="eastAsia" w:ascii="宋体" w:hAnsi="宋体" w:cs="宋体"/>
                <w:color w:val="auto"/>
                <w:szCs w:val="21"/>
                <w:highlight w:val="none"/>
              </w:rPr>
              <w:t>其他需要说明的情况</w:t>
            </w:r>
          </w:p>
        </w:tc>
        <w:tc>
          <w:tcPr>
            <w:tcW w:w="5978" w:type="dxa"/>
            <w:gridSpan w:val="3"/>
          </w:tcPr>
          <w:p>
            <w:pPr>
              <w:spacing w:line="440" w:lineRule="exact"/>
              <w:jc w:val="left"/>
              <w:rPr>
                <w:rFonts w:ascii="宋体" w:hAnsi="宋体" w:cs="宋体"/>
                <w:color w:val="auto"/>
                <w:szCs w:val="21"/>
                <w:highlight w:val="none"/>
              </w:rPr>
            </w:pPr>
          </w:p>
        </w:tc>
      </w:tr>
    </w:tbl>
    <w:p>
      <w:pPr>
        <w:spacing w:line="360" w:lineRule="auto"/>
        <w:rPr>
          <w:rFonts w:ascii="宋体" w:hAnsi="宋体" w:cs="宋体"/>
          <w:color w:val="auto"/>
          <w:szCs w:val="21"/>
          <w:highlight w:val="none"/>
        </w:rPr>
      </w:pPr>
    </w:p>
    <w:p>
      <w:pPr>
        <w:pStyle w:val="214"/>
        <w:outlineLvl w:val="1"/>
        <w:rPr>
          <w:rFonts w:hAnsi="宋体" w:cs="宋体"/>
          <w:b/>
          <w:bCs/>
          <w:color w:val="auto"/>
          <w:szCs w:val="21"/>
          <w:highlight w:val="none"/>
        </w:rPr>
      </w:pPr>
      <w:bookmarkStart w:id="35" w:name="_Toc15575"/>
      <w:bookmarkStart w:id="36" w:name="_Toc23960"/>
      <w:r>
        <w:rPr>
          <w:rFonts w:hint="eastAsia" w:hAnsi="宋体" w:cs="宋体"/>
          <w:b/>
          <w:bCs/>
          <w:color w:val="auto"/>
          <w:szCs w:val="21"/>
          <w:highlight w:val="none"/>
        </w:rPr>
        <w:br w:type="page" w:clear="all"/>
      </w:r>
      <w:r>
        <w:rPr>
          <w:rFonts w:hint="eastAsia" w:hAnsi="宋体" w:cs="宋体"/>
          <w:b/>
          <w:bCs/>
          <w:color w:val="auto"/>
          <w:szCs w:val="21"/>
          <w:highlight w:val="none"/>
        </w:rPr>
        <w:t>格式13：</w:t>
      </w:r>
      <w:bookmarkEnd w:id="35"/>
      <w:bookmarkEnd w:id="36"/>
      <w:r>
        <w:rPr>
          <w:rFonts w:hint="eastAsia" w:hAnsi="宋体" w:cs="宋体"/>
          <w:b/>
          <w:bCs/>
          <w:color w:val="auto"/>
          <w:szCs w:val="21"/>
          <w:highlight w:val="none"/>
        </w:rPr>
        <w:t>关于资格文件的声明函</w:t>
      </w:r>
    </w:p>
    <w:p>
      <w:pPr>
        <w:spacing w:line="400" w:lineRule="exact"/>
        <w:ind w:firstLine="211"/>
        <w:jc w:val="center"/>
        <w:rPr>
          <w:rFonts w:ascii="宋体" w:hAnsi="宋体" w:cs="宋体"/>
          <w:b/>
          <w:color w:val="auto"/>
          <w:szCs w:val="21"/>
          <w:highlight w:val="none"/>
        </w:rPr>
      </w:pPr>
      <w:r>
        <w:rPr>
          <w:rFonts w:hint="eastAsia" w:ascii="宋体" w:hAnsi="宋体" w:cs="宋体"/>
          <w:b/>
          <w:color w:val="auto"/>
          <w:szCs w:val="21"/>
          <w:highlight w:val="none"/>
        </w:rPr>
        <w:t>关于资格文件的声明函</w:t>
      </w:r>
    </w:p>
    <w:p>
      <w:pPr>
        <w:spacing w:line="400" w:lineRule="exact"/>
        <w:jc w:val="left"/>
        <w:rPr>
          <w:rFonts w:ascii="宋体" w:hAnsi="宋体" w:cs="宋体"/>
          <w:color w:val="auto"/>
          <w:szCs w:val="21"/>
          <w:highlight w:val="none"/>
        </w:rPr>
      </w:pPr>
    </w:p>
    <w:p>
      <w:pPr>
        <w:spacing w:line="360" w:lineRule="auto"/>
        <w:ind w:firstLine="420"/>
        <w:jc w:val="left"/>
        <w:rPr>
          <w:rFonts w:ascii="宋体" w:hAnsi="宋体" w:cs="宋体"/>
          <w:color w:val="auto"/>
          <w:szCs w:val="21"/>
          <w:highlight w:val="none"/>
        </w:rPr>
      </w:pPr>
      <w:r>
        <w:rPr>
          <w:rFonts w:hint="eastAsia" w:ascii="宋体" w:hAnsi="宋体" w:cs="宋体"/>
          <w:color w:val="auto"/>
          <w:szCs w:val="21"/>
          <w:highlight w:val="none"/>
          <w:u w:val="single"/>
        </w:rPr>
        <w:t>长三角一体化示范区（江苏）沃禾项目管理有限公司</w:t>
      </w:r>
      <w:r>
        <w:rPr>
          <w:rFonts w:hint="eastAsia" w:ascii="宋体" w:hAnsi="宋体" w:cs="宋体"/>
          <w:color w:val="auto"/>
          <w:szCs w:val="21"/>
          <w:highlight w:val="none"/>
        </w:rPr>
        <w:t>：</w:t>
      </w:r>
    </w:p>
    <w:p>
      <w:pPr>
        <w:pStyle w:val="204"/>
        <w:spacing w:line="360" w:lineRule="auto"/>
        <w:ind w:left="315" w:firstLine="63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本公司愿就由贵方组织实施的编号为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号的磋商采购活动进行响应。本公司所提交的响应文件中所有关于响应文件、证明和陈述均是真实的、准确的、有效的。若与真实情况不符，本公司愿意承担由此而产生的一切后果。</w:t>
      </w:r>
    </w:p>
    <w:p>
      <w:pPr>
        <w:spacing w:line="400" w:lineRule="exact"/>
        <w:ind w:firstLine="480"/>
        <w:jc w:val="left"/>
        <w:rPr>
          <w:rFonts w:ascii="宋体" w:hAnsi="宋体" w:cs="宋体"/>
          <w:color w:val="auto"/>
          <w:szCs w:val="21"/>
          <w:highlight w:val="none"/>
        </w:rPr>
      </w:pPr>
    </w:p>
    <w:p>
      <w:pPr>
        <w:spacing w:line="400" w:lineRule="exact"/>
        <w:ind w:firstLine="480"/>
        <w:jc w:val="left"/>
        <w:rPr>
          <w:rFonts w:ascii="宋体" w:hAnsi="宋体" w:cs="宋体"/>
          <w:color w:val="auto"/>
          <w:szCs w:val="21"/>
          <w:highlight w:val="none"/>
        </w:rPr>
      </w:pPr>
    </w:p>
    <w:p>
      <w:pPr>
        <w:spacing w:line="400" w:lineRule="exact"/>
        <w:ind w:firstLine="480"/>
        <w:jc w:val="left"/>
        <w:rPr>
          <w:rFonts w:ascii="宋体" w:hAnsi="宋体" w:cs="宋体"/>
          <w:color w:val="auto"/>
          <w:szCs w:val="21"/>
          <w:highlight w:val="none"/>
        </w:rPr>
      </w:pPr>
    </w:p>
    <w:p>
      <w:pPr>
        <w:spacing w:line="400" w:lineRule="exact"/>
        <w:ind w:firstLine="480"/>
        <w:jc w:val="left"/>
        <w:rPr>
          <w:rFonts w:ascii="宋体" w:hAnsi="宋体" w:cs="宋体"/>
          <w:color w:val="auto"/>
          <w:szCs w:val="21"/>
          <w:highlight w:val="none"/>
        </w:rPr>
      </w:pPr>
    </w:p>
    <w:p>
      <w:pPr>
        <w:spacing w:line="400" w:lineRule="exact"/>
        <w:ind w:firstLine="3465"/>
        <w:jc w:val="left"/>
        <w:rPr>
          <w:rFonts w:ascii="宋体" w:hAnsi="宋体" w:cs="宋体"/>
          <w:color w:val="auto"/>
          <w:szCs w:val="21"/>
          <w:highlight w:val="none"/>
        </w:rPr>
      </w:pPr>
      <w:r>
        <w:rPr>
          <w:rFonts w:hint="eastAsia" w:ascii="宋体" w:hAnsi="宋体" w:cs="宋体"/>
          <w:color w:val="auto"/>
          <w:szCs w:val="21"/>
          <w:highlight w:val="none"/>
        </w:rPr>
        <w:t>（响应单位）法定代表人（负责人）：（签字或盖章）</w:t>
      </w:r>
    </w:p>
    <w:p>
      <w:pPr>
        <w:spacing w:line="400" w:lineRule="exact"/>
        <w:ind w:firstLine="2730"/>
        <w:jc w:val="left"/>
        <w:rPr>
          <w:rFonts w:ascii="宋体" w:hAnsi="宋体" w:cs="宋体"/>
          <w:color w:val="auto"/>
          <w:szCs w:val="21"/>
          <w:highlight w:val="none"/>
        </w:rPr>
      </w:pPr>
    </w:p>
    <w:p>
      <w:pPr>
        <w:spacing w:line="400" w:lineRule="exact"/>
        <w:ind w:firstLine="3465"/>
        <w:jc w:val="left"/>
        <w:rPr>
          <w:rFonts w:ascii="宋体" w:hAnsi="宋体" w:cs="宋体"/>
          <w:color w:val="auto"/>
          <w:szCs w:val="21"/>
          <w:highlight w:val="none"/>
        </w:rPr>
      </w:pPr>
      <w:r>
        <w:rPr>
          <w:rFonts w:hint="eastAsia" w:ascii="宋体" w:hAnsi="宋体" w:cs="宋体"/>
          <w:color w:val="auto"/>
          <w:szCs w:val="21"/>
          <w:highlight w:val="none"/>
        </w:rPr>
        <w:t>（响应单位）公章：</w:t>
      </w:r>
    </w:p>
    <w:p>
      <w:pPr>
        <w:spacing w:line="400" w:lineRule="exact"/>
        <w:jc w:val="left"/>
        <w:rPr>
          <w:rFonts w:ascii="宋体" w:hAnsi="宋体" w:cs="宋体"/>
          <w:color w:val="auto"/>
          <w:szCs w:val="21"/>
          <w:highlight w:val="none"/>
        </w:rPr>
      </w:pPr>
    </w:p>
    <w:p>
      <w:pPr>
        <w:spacing w:line="400" w:lineRule="exact"/>
        <w:ind w:firstLine="4200"/>
        <w:jc w:val="left"/>
        <w:rPr>
          <w:rFonts w:ascii="宋体" w:hAnsi="宋体" w:cs="宋体"/>
          <w:color w:val="auto"/>
          <w:szCs w:val="21"/>
          <w:highlight w:val="none"/>
        </w:rPr>
      </w:pPr>
      <w:r>
        <w:rPr>
          <w:rFonts w:hint="eastAsia" w:ascii="宋体" w:hAnsi="宋体" w:cs="宋体"/>
          <w:color w:val="auto"/>
          <w:szCs w:val="21"/>
          <w:highlight w:val="none"/>
        </w:rPr>
        <w:t>年   月   日</w:t>
      </w:r>
    </w:p>
    <w:p>
      <w:pPr>
        <w:spacing w:line="400" w:lineRule="exact"/>
        <w:ind w:firstLine="480"/>
        <w:jc w:val="left"/>
        <w:rPr>
          <w:rFonts w:ascii="宋体" w:hAnsi="宋体" w:cs="宋体"/>
          <w:color w:val="auto"/>
          <w:szCs w:val="21"/>
          <w:highlight w:val="none"/>
        </w:rPr>
      </w:pPr>
    </w:p>
    <w:p>
      <w:pPr>
        <w:spacing w:line="400" w:lineRule="exact"/>
        <w:ind w:firstLine="480"/>
        <w:jc w:val="left"/>
        <w:rPr>
          <w:rFonts w:ascii="宋体" w:hAnsi="宋体" w:cs="宋体"/>
          <w:color w:val="auto"/>
          <w:szCs w:val="21"/>
          <w:highlight w:val="none"/>
        </w:rPr>
      </w:pPr>
    </w:p>
    <w:p>
      <w:pPr>
        <w:spacing w:line="400" w:lineRule="exact"/>
        <w:ind w:firstLine="480"/>
        <w:jc w:val="left"/>
        <w:rPr>
          <w:rFonts w:ascii="宋体" w:hAnsi="宋体" w:cs="宋体"/>
          <w:color w:val="auto"/>
          <w:szCs w:val="21"/>
          <w:highlight w:val="none"/>
        </w:rPr>
      </w:pPr>
    </w:p>
    <w:p>
      <w:pPr>
        <w:pStyle w:val="242"/>
        <w:ind w:firstLine="420"/>
        <w:rPr>
          <w:rFonts w:ascii="宋体" w:hAnsi="宋体" w:cs="宋体"/>
          <w:color w:val="auto"/>
          <w:sz w:val="21"/>
          <w:szCs w:val="21"/>
          <w:highlight w:val="none"/>
          <w:lang w:val="en-US"/>
        </w:rPr>
      </w:pPr>
    </w:p>
    <w:p>
      <w:pPr>
        <w:pStyle w:val="242"/>
        <w:ind w:firstLine="420"/>
        <w:rPr>
          <w:rFonts w:ascii="宋体" w:hAnsi="宋体" w:cs="宋体"/>
          <w:color w:val="auto"/>
          <w:sz w:val="21"/>
          <w:szCs w:val="21"/>
          <w:highlight w:val="none"/>
          <w:lang w:val="en-US"/>
        </w:rPr>
      </w:pPr>
    </w:p>
    <w:p>
      <w:pPr>
        <w:pStyle w:val="242"/>
        <w:ind w:firstLine="420"/>
        <w:rPr>
          <w:rFonts w:ascii="宋体" w:hAnsi="宋体" w:cs="宋体"/>
          <w:color w:val="auto"/>
          <w:sz w:val="21"/>
          <w:szCs w:val="21"/>
          <w:highlight w:val="none"/>
          <w:lang w:val="en-US"/>
        </w:rPr>
      </w:pPr>
    </w:p>
    <w:p>
      <w:pPr>
        <w:pStyle w:val="242"/>
        <w:ind w:firstLine="420"/>
        <w:rPr>
          <w:rFonts w:ascii="宋体" w:hAnsi="宋体" w:cs="宋体"/>
          <w:color w:val="auto"/>
          <w:sz w:val="21"/>
          <w:szCs w:val="21"/>
          <w:highlight w:val="none"/>
          <w:lang w:val="en-US"/>
        </w:rPr>
      </w:pPr>
    </w:p>
    <w:p>
      <w:pPr>
        <w:pStyle w:val="242"/>
        <w:ind w:firstLine="420"/>
        <w:rPr>
          <w:rFonts w:ascii="宋体" w:hAnsi="宋体" w:cs="宋体"/>
          <w:color w:val="auto"/>
          <w:sz w:val="21"/>
          <w:szCs w:val="21"/>
          <w:highlight w:val="none"/>
          <w:lang w:val="en-US"/>
        </w:rPr>
      </w:pPr>
    </w:p>
    <w:p>
      <w:pPr>
        <w:pStyle w:val="242"/>
        <w:ind w:firstLine="420"/>
        <w:rPr>
          <w:rFonts w:ascii="宋体" w:hAnsi="宋体" w:cs="宋体"/>
          <w:color w:val="auto"/>
          <w:sz w:val="21"/>
          <w:szCs w:val="21"/>
          <w:highlight w:val="none"/>
          <w:lang w:val="en-US"/>
        </w:rPr>
      </w:pPr>
    </w:p>
    <w:p>
      <w:pPr>
        <w:pStyle w:val="242"/>
        <w:ind w:firstLine="420"/>
        <w:rPr>
          <w:rFonts w:ascii="宋体" w:hAnsi="宋体" w:cs="宋体"/>
          <w:color w:val="auto"/>
          <w:sz w:val="21"/>
          <w:szCs w:val="21"/>
          <w:highlight w:val="none"/>
          <w:lang w:val="en-US"/>
        </w:rPr>
      </w:pPr>
    </w:p>
    <w:p>
      <w:pPr>
        <w:pStyle w:val="242"/>
        <w:ind w:firstLine="420"/>
        <w:rPr>
          <w:rFonts w:ascii="宋体" w:hAnsi="宋体" w:cs="宋体"/>
          <w:color w:val="auto"/>
          <w:sz w:val="21"/>
          <w:szCs w:val="21"/>
          <w:highlight w:val="none"/>
          <w:lang w:val="en-US"/>
        </w:rPr>
      </w:pPr>
    </w:p>
    <w:p>
      <w:pPr>
        <w:pStyle w:val="242"/>
        <w:ind w:firstLine="420"/>
        <w:rPr>
          <w:rFonts w:ascii="宋体" w:hAnsi="宋体" w:cs="宋体"/>
          <w:color w:val="auto"/>
          <w:sz w:val="21"/>
          <w:szCs w:val="21"/>
          <w:highlight w:val="none"/>
          <w:lang w:val="en-US"/>
        </w:rPr>
      </w:pPr>
    </w:p>
    <w:p>
      <w:pPr>
        <w:pStyle w:val="242"/>
        <w:ind w:firstLine="420"/>
        <w:rPr>
          <w:rFonts w:ascii="宋体" w:hAnsi="宋体" w:cs="宋体"/>
          <w:color w:val="auto"/>
          <w:sz w:val="21"/>
          <w:szCs w:val="21"/>
          <w:highlight w:val="none"/>
          <w:lang w:val="en-US"/>
        </w:rPr>
      </w:pPr>
    </w:p>
    <w:p>
      <w:pPr>
        <w:pStyle w:val="242"/>
        <w:ind w:firstLine="420"/>
        <w:rPr>
          <w:rFonts w:ascii="宋体" w:hAnsi="宋体" w:cs="宋体"/>
          <w:color w:val="auto"/>
          <w:sz w:val="21"/>
          <w:szCs w:val="21"/>
          <w:highlight w:val="none"/>
          <w:lang w:val="en-US"/>
        </w:rPr>
      </w:pPr>
    </w:p>
    <w:p>
      <w:pPr>
        <w:pStyle w:val="242"/>
        <w:ind w:firstLine="420"/>
        <w:rPr>
          <w:rFonts w:ascii="宋体" w:hAnsi="宋体" w:cs="宋体"/>
          <w:color w:val="auto"/>
          <w:sz w:val="21"/>
          <w:szCs w:val="21"/>
          <w:highlight w:val="none"/>
          <w:lang w:val="en-US"/>
        </w:rPr>
      </w:pPr>
    </w:p>
    <w:p>
      <w:pPr>
        <w:pStyle w:val="242"/>
        <w:ind w:firstLine="420"/>
        <w:rPr>
          <w:rFonts w:ascii="宋体" w:hAnsi="宋体" w:cs="宋体"/>
          <w:color w:val="auto"/>
          <w:sz w:val="21"/>
          <w:szCs w:val="21"/>
          <w:highlight w:val="none"/>
          <w:lang w:val="en-US"/>
        </w:rPr>
      </w:pPr>
    </w:p>
    <w:p>
      <w:pPr>
        <w:pStyle w:val="242"/>
        <w:ind w:firstLine="420"/>
        <w:rPr>
          <w:rFonts w:ascii="宋体" w:hAnsi="宋体" w:cs="宋体"/>
          <w:color w:val="auto"/>
          <w:sz w:val="21"/>
          <w:szCs w:val="21"/>
          <w:highlight w:val="none"/>
          <w:lang w:val="en-US"/>
        </w:rPr>
      </w:pPr>
    </w:p>
    <w:p>
      <w:pPr>
        <w:pStyle w:val="242"/>
        <w:ind w:firstLine="420"/>
        <w:rPr>
          <w:rFonts w:ascii="宋体" w:hAnsi="宋体" w:cs="宋体"/>
          <w:color w:val="auto"/>
          <w:sz w:val="21"/>
          <w:szCs w:val="21"/>
          <w:highlight w:val="none"/>
          <w:lang w:val="en-US"/>
        </w:rPr>
      </w:pPr>
    </w:p>
    <w:p>
      <w:pPr>
        <w:pStyle w:val="242"/>
        <w:ind w:firstLine="420"/>
        <w:rPr>
          <w:rFonts w:ascii="宋体" w:hAnsi="宋体" w:cs="宋体"/>
          <w:color w:val="auto"/>
          <w:sz w:val="21"/>
          <w:szCs w:val="21"/>
          <w:highlight w:val="none"/>
          <w:lang w:val="en-US"/>
        </w:rPr>
      </w:pPr>
    </w:p>
    <w:p>
      <w:pPr>
        <w:pStyle w:val="242"/>
        <w:ind w:firstLine="420"/>
        <w:rPr>
          <w:rFonts w:ascii="宋体" w:hAnsi="宋体" w:cs="宋体"/>
          <w:color w:val="auto"/>
          <w:sz w:val="21"/>
          <w:szCs w:val="21"/>
          <w:highlight w:val="none"/>
          <w:lang w:val="en-US"/>
        </w:rPr>
      </w:pPr>
    </w:p>
    <w:p>
      <w:pPr>
        <w:pStyle w:val="242"/>
        <w:ind w:firstLine="0"/>
        <w:rPr>
          <w:rFonts w:ascii="宋体" w:hAnsi="宋体" w:cs="宋体"/>
          <w:color w:val="auto"/>
          <w:sz w:val="21"/>
          <w:szCs w:val="21"/>
          <w:highlight w:val="none"/>
          <w:lang w:val="en-US"/>
        </w:rPr>
      </w:pPr>
    </w:p>
    <w:p>
      <w:pPr>
        <w:pStyle w:val="204"/>
        <w:ind w:firstLine="0"/>
        <w:outlineLvl w:val="1"/>
        <w:rPr>
          <w:rFonts w:ascii="宋体" w:hAnsi="宋体" w:eastAsia="宋体" w:cs="宋体"/>
          <w:b/>
          <w:bCs/>
          <w:color w:val="auto"/>
          <w:sz w:val="21"/>
          <w:szCs w:val="21"/>
          <w:highlight w:val="none"/>
        </w:rPr>
      </w:pPr>
      <w:r>
        <w:rPr>
          <w:rFonts w:hint="eastAsia" w:ascii="宋体" w:hAnsi="宋体" w:eastAsia="宋体" w:cs="宋体"/>
          <w:color w:val="auto"/>
          <w:sz w:val="21"/>
          <w:szCs w:val="21"/>
          <w:highlight w:val="none"/>
        </w:rPr>
        <w:br w:type="page" w:clear="all"/>
      </w:r>
      <w:bookmarkStart w:id="37" w:name="_Toc30434"/>
      <w:bookmarkStart w:id="38" w:name="_Toc6455"/>
      <w:r>
        <w:rPr>
          <w:rFonts w:hint="eastAsia" w:ascii="宋体" w:hAnsi="宋体" w:eastAsia="宋体" w:cs="宋体"/>
          <w:b/>
          <w:bCs/>
          <w:color w:val="auto"/>
          <w:sz w:val="21"/>
          <w:szCs w:val="21"/>
          <w:highlight w:val="none"/>
        </w:rPr>
        <w:t>格式14：中小企业声明函</w:t>
      </w:r>
      <w:bookmarkEnd w:id="37"/>
      <w:bookmarkEnd w:id="38"/>
    </w:p>
    <w:p>
      <w:pPr>
        <w:spacing w:line="400" w:lineRule="exact"/>
        <w:jc w:val="center"/>
        <w:rPr>
          <w:rFonts w:ascii="宋体" w:hAnsi="宋体" w:cs="宋体"/>
          <w:b/>
          <w:bCs/>
          <w:color w:val="auto"/>
          <w:szCs w:val="21"/>
          <w:highlight w:val="none"/>
          <w:lang w:val="zh-CN"/>
        </w:rPr>
      </w:pPr>
      <w:r>
        <w:rPr>
          <w:rFonts w:hint="eastAsia" w:ascii="宋体" w:hAnsi="宋体" w:cs="宋体"/>
          <w:b/>
          <w:bCs/>
          <w:color w:val="auto"/>
          <w:szCs w:val="21"/>
          <w:highlight w:val="none"/>
          <w:lang w:val="zh-CN"/>
        </w:rPr>
        <w:t>中小企业声明函（工程、服务）</w:t>
      </w:r>
    </w:p>
    <w:p>
      <w:pPr>
        <w:spacing w:line="400" w:lineRule="exact"/>
        <w:jc w:val="left"/>
        <w:rPr>
          <w:rFonts w:ascii="宋体" w:hAnsi="宋体" w:cs="宋体"/>
          <w:color w:val="auto"/>
          <w:szCs w:val="21"/>
          <w:highlight w:val="none"/>
          <w:lang w:val="zh-CN"/>
        </w:rPr>
      </w:pPr>
    </w:p>
    <w:p>
      <w:pPr>
        <w:pStyle w:val="242"/>
        <w:spacing w:line="360" w:lineRule="auto"/>
        <w:ind w:firstLine="420"/>
        <w:rPr>
          <w:rFonts w:ascii="宋体" w:hAnsi="宋体" w:cs="宋体"/>
          <w:color w:val="auto"/>
          <w:sz w:val="21"/>
          <w:szCs w:val="21"/>
          <w:highlight w:val="none"/>
          <w:lang w:val="en-US"/>
        </w:rPr>
      </w:pPr>
      <w:r>
        <w:rPr>
          <w:rFonts w:hint="eastAsia" w:ascii="宋体" w:hAnsi="宋体" w:cs="宋体"/>
          <w:color w:val="auto"/>
          <w:sz w:val="21"/>
          <w:szCs w:val="21"/>
          <w:highlight w:val="none"/>
          <w:lang w:val="en-US"/>
        </w:rPr>
        <w:t>本公司（联合体）郑重声明，根据《政府采购促进中小企业发展管理办法》（财库﹝2020﹞46 号）的规定，本公司（联合体）参加</w:t>
      </w:r>
      <w:r>
        <w:rPr>
          <w:rFonts w:hint="eastAsia" w:ascii="宋体" w:hAnsi="宋体" w:cs="宋体"/>
          <w:color w:val="auto"/>
          <w:sz w:val="21"/>
          <w:szCs w:val="21"/>
          <w:highlight w:val="none"/>
          <w:u w:val="single"/>
          <w:lang w:val="en-US"/>
        </w:rPr>
        <w:t>（单位名称）</w:t>
      </w:r>
      <w:r>
        <w:rPr>
          <w:rFonts w:hint="eastAsia" w:ascii="宋体" w:hAnsi="宋体" w:cs="宋体"/>
          <w:color w:val="auto"/>
          <w:sz w:val="21"/>
          <w:szCs w:val="21"/>
          <w:highlight w:val="none"/>
          <w:lang w:val="en-US"/>
        </w:rPr>
        <w:t>的</w:t>
      </w:r>
      <w:r>
        <w:rPr>
          <w:rFonts w:hint="eastAsia" w:ascii="宋体" w:hAnsi="宋体" w:cs="宋体"/>
          <w:color w:val="auto"/>
          <w:sz w:val="21"/>
          <w:szCs w:val="21"/>
          <w:highlight w:val="none"/>
          <w:u w:val="single"/>
          <w:lang w:val="en-US"/>
        </w:rPr>
        <w:t>（项目名称）</w:t>
      </w:r>
      <w:r>
        <w:rPr>
          <w:rFonts w:hint="eastAsia" w:ascii="宋体" w:hAnsi="宋体" w:cs="宋体"/>
          <w:color w:val="auto"/>
          <w:sz w:val="21"/>
          <w:szCs w:val="21"/>
          <w:highlight w:val="none"/>
          <w:lang w:val="en-US"/>
        </w:rPr>
        <w:t>采购活动，工程的施工单位全部为符合政策要求的中小企业（或者：服务全部由符合政策要求的中小企业承接）。相关企业（含联合体中的中小企业、签订分包意向协议的中小企业）的具体情况如下：</w:t>
      </w:r>
    </w:p>
    <w:p>
      <w:pPr>
        <w:pStyle w:val="242"/>
        <w:spacing w:line="360" w:lineRule="auto"/>
        <w:ind w:firstLine="420"/>
        <w:rPr>
          <w:rFonts w:ascii="宋体" w:hAnsi="宋体" w:cs="宋体"/>
          <w:color w:val="auto"/>
          <w:sz w:val="21"/>
          <w:szCs w:val="21"/>
          <w:highlight w:val="none"/>
          <w:lang w:val="en-US"/>
        </w:rPr>
      </w:pPr>
      <w:r>
        <w:rPr>
          <w:rFonts w:hint="eastAsia" w:ascii="宋体" w:hAnsi="宋体" w:cs="宋体"/>
          <w:color w:val="auto"/>
          <w:sz w:val="21"/>
          <w:szCs w:val="21"/>
          <w:highlight w:val="none"/>
          <w:lang w:val="en-US"/>
        </w:rPr>
        <w:t xml:space="preserve">1. </w:t>
      </w:r>
      <w:r>
        <w:rPr>
          <w:rFonts w:hint="eastAsia" w:ascii="宋体" w:hAnsi="宋体" w:cs="宋体"/>
          <w:color w:val="auto"/>
          <w:sz w:val="21"/>
          <w:szCs w:val="21"/>
          <w:highlight w:val="none"/>
          <w:u w:val="single"/>
          <w:lang w:val="en-US"/>
        </w:rPr>
        <w:t>（标的名称）</w:t>
      </w:r>
      <w:r>
        <w:rPr>
          <w:rFonts w:hint="eastAsia" w:ascii="宋体" w:hAnsi="宋体" w:cs="宋体"/>
          <w:color w:val="auto"/>
          <w:sz w:val="21"/>
          <w:szCs w:val="21"/>
          <w:highlight w:val="none"/>
          <w:lang w:val="en-US"/>
        </w:rPr>
        <w:t>，属于</w:t>
      </w:r>
      <w:r>
        <w:rPr>
          <w:rFonts w:hint="eastAsia" w:ascii="宋体" w:hAnsi="宋体" w:cs="宋体"/>
          <w:color w:val="auto"/>
          <w:sz w:val="21"/>
          <w:szCs w:val="21"/>
          <w:highlight w:val="none"/>
          <w:u w:val="single"/>
          <w:lang w:val="en-US"/>
        </w:rPr>
        <w:t>（采购文件中明确的所属行业）</w:t>
      </w:r>
      <w:r>
        <w:rPr>
          <w:rFonts w:hint="eastAsia" w:ascii="宋体" w:hAnsi="宋体" w:cs="宋体"/>
          <w:color w:val="auto"/>
          <w:sz w:val="21"/>
          <w:szCs w:val="21"/>
          <w:highlight w:val="none"/>
          <w:lang w:val="en-US"/>
        </w:rPr>
        <w:t>；承建（承接）企业为（企业名称），从业人员</w:t>
      </w:r>
      <w:r>
        <w:rPr>
          <w:rFonts w:hint="eastAsia" w:ascii="宋体" w:hAnsi="宋体" w:cs="宋体"/>
          <w:color w:val="auto"/>
          <w:sz w:val="21"/>
          <w:szCs w:val="21"/>
          <w:highlight w:val="none"/>
          <w:u w:val="single"/>
          <w:lang w:val="en-US"/>
        </w:rPr>
        <w:t xml:space="preserve">         </w:t>
      </w:r>
      <w:r>
        <w:rPr>
          <w:rFonts w:hint="eastAsia" w:ascii="宋体" w:hAnsi="宋体" w:cs="宋体"/>
          <w:color w:val="auto"/>
          <w:sz w:val="21"/>
          <w:szCs w:val="21"/>
          <w:highlight w:val="none"/>
          <w:lang w:val="en-US"/>
        </w:rPr>
        <w:t>人，营业收入为</w:t>
      </w:r>
      <w:r>
        <w:rPr>
          <w:rFonts w:hint="eastAsia" w:ascii="宋体" w:hAnsi="宋体" w:cs="宋体"/>
          <w:color w:val="auto"/>
          <w:sz w:val="21"/>
          <w:szCs w:val="21"/>
          <w:highlight w:val="none"/>
          <w:u w:val="single"/>
          <w:lang w:val="en-US"/>
        </w:rPr>
        <w:t xml:space="preserve">        </w:t>
      </w:r>
      <w:r>
        <w:rPr>
          <w:rFonts w:hint="eastAsia" w:ascii="宋体" w:hAnsi="宋体" w:cs="宋体"/>
          <w:color w:val="auto"/>
          <w:sz w:val="21"/>
          <w:szCs w:val="21"/>
          <w:highlight w:val="none"/>
          <w:lang w:val="en-US"/>
        </w:rPr>
        <w:t>万元，资产总额为</w:t>
      </w:r>
      <w:r>
        <w:rPr>
          <w:rFonts w:hint="eastAsia" w:ascii="宋体" w:hAnsi="宋体" w:cs="宋体"/>
          <w:color w:val="auto"/>
          <w:sz w:val="21"/>
          <w:szCs w:val="21"/>
          <w:highlight w:val="none"/>
          <w:u w:val="single"/>
          <w:lang w:val="en-US"/>
        </w:rPr>
        <w:t xml:space="preserve">        </w:t>
      </w:r>
      <w:r>
        <w:rPr>
          <w:rFonts w:hint="eastAsia" w:ascii="宋体" w:hAnsi="宋体" w:cs="宋体"/>
          <w:color w:val="auto"/>
          <w:sz w:val="21"/>
          <w:szCs w:val="21"/>
          <w:highlight w:val="none"/>
          <w:lang w:val="en-US"/>
        </w:rPr>
        <w:t>万元，属于</w:t>
      </w:r>
      <w:r>
        <w:rPr>
          <w:rFonts w:hint="eastAsia" w:ascii="宋体" w:hAnsi="宋体" w:cs="宋体"/>
          <w:color w:val="auto"/>
          <w:sz w:val="21"/>
          <w:szCs w:val="21"/>
          <w:highlight w:val="none"/>
          <w:u w:val="single"/>
          <w:lang w:val="en-US"/>
        </w:rPr>
        <w:t>（中型企业、小型企业、微型企业）</w:t>
      </w:r>
      <w:r>
        <w:rPr>
          <w:rFonts w:hint="eastAsia" w:ascii="宋体" w:hAnsi="宋体" w:cs="宋体"/>
          <w:color w:val="auto"/>
          <w:sz w:val="21"/>
          <w:szCs w:val="21"/>
          <w:highlight w:val="none"/>
          <w:lang w:val="en-US"/>
        </w:rPr>
        <w:t>；</w:t>
      </w:r>
    </w:p>
    <w:p>
      <w:pPr>
        <w:pStyle w:val="242"/>
        <w:spacing w:line="360" w:lineRule="auto"/>
        <w:ind w:firstLine="420"/>
        <w:rPr>
          <w:rFonts w:ascii="宋体" w:hAnsi="宋体" w:cs="宋体"/>
          <w:color w:val="auto"/>
          <w:sz w:val="21"/>
          <w:szCs w:val="21"/>
          <w:highlight w:val="none"/>
          <w:lang w:val="en-US"/>
        </w:rPr>
      </w:pPr>
      <w:r>
        <w:rPr>
          <w:rFonts w:hint="eastAsia" w:ascii="宋体" w:hAnsi="宋体" w:cs="宋体"/>
          <w:color w:val="auto"/>
          <w:sz w:val="21"/>
          <w:szCs w:val="21"/>
          <w:highlight w:val="none"/>
          <w:lang w:val="en-US"/>
        </w:rPr>
        <w:t xml:space="preserve">2. </w:t>
      </w:r>
      <w:r>
        <w:rPr>
          <w:rFonts w:hint="eastAsia" w:ascii="宋体" w:hAnsi="宋体" w:cs="宋体"/>
          <w:color w:val="auto"/>
          <w:sz w:val="21"/>
          <w:szCs w:val="21"/>
          <w:highlight w:val="none"/>
          <w:u w:val="single"/>
          <w:lang w:val="en-US"/>
        </w:rPr>
        <w:t>（标的名称）</w:t>
      </w:r>
      <w:r>
        <w:rPr>
          <w:rFonts w:hint="eastAsia" w:ascii="宋体" w:hAnsi="宋体" w:cs="宋体"/>
          <w:color w:val="auto"/>
          <w:sz w:val="21"/>
          <w:szCs w:val="21"/>
          <w:highlight w:val="none"/>
          <w:lang w:val="en-US"/>
        </w:rPr>
        <w:t>，属于</w:t>
      </w:r>
      <w:r>
        <w:rPr>
          <w:rFonts w:hint="eastAsia" w:ascii="宋体" w:hAnsi="宋体" w:cs="宋体"/>
          <w:color w:val="auto"/>
          <w:sz w:val="21"/>
          <w:szCs w:val="21"/>
          <w:highlight w:val="none"/>
          <w:u w:val="single"/>
          <w:lang w:val="en-US"/>
        </w:rPr>
        <w:t>（采购文件中明确的所属行业）</w:t>
      </w:r>
      <w:r>
        <w:rPr>
          <w:rFonts w:hint="eastAsia" w:ascii="宋体" w:hAnsi="宋体" w:cs="宋体"/>
          <w:color w:val="auto"/>
          <w:sz w:val="21"/>
          <w:szCs w:val="21"/>
          <w:highlight w:val="none"/>
          <w:lang w:val="en-US"/>
        </w:rPr>
        <w:t>；承建（承接）企业为（企业名称），从业人员</w:t>
      </w:r>
      <w:r>
        <w:rPr>
          <w:rFonts w:hint="eastAsia" w:ascii="宋体" w:hAnsi="宋体" w:cs="宋体"/>
          <w:color w:val="auto"/>
          <w:sz w:val="21"/>
          <w:szCs w:val="21"/>
          <w:highlight w:val="none"/>
          <w:u w:val="single"/>
          <w:lang w:val="en-US"/>
        </w:rPr>
        <w:t xml:space="preserve">         </w:t>
      </w:r>
      <w:r>
        <w:rPr>
          <w:rFonts w:hint="eastAsia" w:ascii="宋体" w:hAnsi="宋体" w:cs="宋体"/>
          <w:color w:val="auto"/>
          <w:sz w:val="21"/>
          <w:szCs w:val="21"/>
          <w:highlight w:val="none"/>
          <w:lang w:val="en-US"/>
        </w:rPr>
        <w:t>人，营业收入为</w:t>
      </w:r>
      <w:r>
        <w:rPr>
          <w:rFonts w:hint="eastAsia" w:ascii="宋体" w:hAnsi="宋体" w:cs="宋体"/>
          <w:color w:val="auto"/>
          <w:sz w:val="21"/>
          <w:szCs w:val="21"/>
          <w:highlight w:val="none"/>
          <w:u w:val="single"/>
          <w:lang w:val="en-US"/>
        </w:rPr>
        <w:t xml:space="preserve">        </w:t>
      </w:r>
      <w:r>
        <w:rPr>
          <w:rFonts w:hint="eastAsia" w:ascii="宋体" w:hAnsi="宋体" w:cs="宋体"/>
          <w:color w:val="auto"/>
          <w:sz w:val="21"/>
          <w:szCs w:val="21"/>
          <w:highlight w:val="none"/>
          <w:lang w:val="en-US"/>
        </w:rPr>
        <w:t>万元，资产总额为</w:t>
      </w:r>
      <w:r>
        <w:rPr>
          <w:rFonts w:hint="eastAsia" w:ascii="宋体" w:hAnsi="宋体" w:cs="宋体"/>
          <w:color w:val="auto"/>
          <w:sz w:val="21"/>
          <w:szCs w:val="21"/>
          <w:highlight w:val="none"/>
          <w:u w:val="single"/>
          <w:lang w:val="en-US"/>
        </w:rPr>
        <w:t xml:space="preserve">        </w:t>
      </w:r>
      <w:r>
        <w:rPr>
          <w:rFonts w:hint="eastAsia" w:ascii="宋体" w:hAnsi="宋体" w:cs="宋体"/>
          <w:color w:val="auto"/>
          <w:sz w:val="21"/>
          <w:szCs w:val="21"/>
          <w:highlight w:val="none"/>
          <w:lang w:val="en-US"/>
        </w:rPr>
        <w:t>万元，属于</w:t>
      </w:r>
      <w:r>
        <w:rPr>
          <w:rFonts w:hint="eastAsia" w:ascii="宋体" w:hAnsi="宋体" w:cs="宋体"/>
          <w:color w:val="auto"/>
          <w:sz w:val="21"/>
          <w:szCs w:val="21"/>
          <w:highlight w:val="none"/>
          <w:u w:val="single"/>
          <w:lang w:val="en-US"/>
        </w:rPr>
        <w:t>（中型企业、小型企业、微型企业）</w:t>
      </w:r>
      <w:r>
        <w:rPr>
          <w:rFonts w:hint="eastAsia" w:ascii="宋体" w:hAnsi="宋体" w:cs="宋体"/>
          <w:color w:val="auto"/>
          <w:sz w:val="21"/>
          <w:szCs w:val="21"/>
          <w:highlight w:val="none"/>
          <w:lang w:val="en-US"/>
        </w:rPr>
        <w:t>；</w:t>
      </w:r>
    </w:p>
    <w:p>
      <w:pPr>
        <w:pStyle w:val="242"/>
        <w:spacing w:line="360" w:lineRule="auto"/>
        <w:ind w:firstLine="420"/>
        <w:rPr>
          <w:rFonts w:ascii="宋体" w:hAnsi="宋体" w:cs="宋体"/>
          <w:color w:val="auto"/>
          <w:sz w:val="21"/>
          <w:szCs w:val="21"/>
          <w:highlight w:val="none"/>
          <w:lang w:val="en-US"/>
        </w:rPr>
      </w:pPr>
      <w:r>
        <w:rPr>
          <w:rFonts w:hint="eastAsia" w:ascii="宋体" w:hAnsi="宋体" w:cs="宋体"/>
          <w:color w:val="auto"/>
          <w:sz w:val="21"/>
          <w:szCs w:val="21"/>
          <w:highlight w:val="none"/>
          <w:lang w:val="en-US"/>
        </w:rPr>
        <w:t>……</w:t>
      </w:r>
    </w:p>
    <w:p>
      <w:pPr>
        <w:pStyle w:val="242"/>
        <w:spacing w:line="360" w:lineRule="auto"/>
        <w:ind w:firstLine="420"/>
        <w:rPr>
          <w:rFonts w:ascii="宋体" w:hAnsi="宋体" w:cs="宋体"/>
          <w:color w:val="auto"/>
          <w:sz w:val="21"/>
          <w:szCs w:val="21"/>
          <w:highlight w:val="none"/>
          <w:lang w:val="en-US"/>
        </w:rPr>
      </w:pPr>
      <w:r>
        <w:rPr>
          <w:rFonts w:hint="eastAsia" w:ascii="宋体" w:hAnsi="宋体" w:cs="宋体"/>
          <w:color w:val="auto"/>
          <w:sz w:val="21"/>
          <w:szCs w:val="21"/>
          <w:highlight w:val="none"/>
          <w:lang w:val="en-US"/>
        </w:rPr>
        <w:t>以上企业，不属于大企业的分支机构，不存在控股股东为大企业的情形，也不存在与大企业的负责人为同一人的情形。</w:t>
      </w:r>
    </w:p>
    <w:p>
      <w:pPr>
        <w:pStyle w:val="242"/>
        <w:spacing w:line="360" w:lineRule="auto"/>
        <w:ind w:firstLine="420"/>
        <w:rPr>
          <w:rFonts w:ascii="宋体" w:hAnsi="宋体" w:cs="宋体"/>
          <w:color w:val="auto"/>
          <w:sz w:val="21"/>
          <w:szCs w:val="21"/>
          <w:highlight w:val="none"/>
          <w:lang w:val="en-US"/>
        </w:rPr>
      </w:pPr>
      <w:r>
        <w:rPr>
          <w:rFonts w:hint="eastAsia" w:ascii="宋体" w:hAnsi="宋体" w:cs="宋体"/>
          <w:color w:val="auto"/>
          <w:sz w:val="21"/>
          <w:szCs w:val="21"/>
          <w:highlight w:val="none"/>
          <w:lang w:val="en-US"/>
        </w:rPr>
        <w:t>本企业对上述声明内容的真实性负责。如有虚假，将依法承担相应责任。</w:t>
      </w:r>
    </w:p>
    <w:p>
      <w:pPr>
        <w:pStyle w:val="242"/>
        <w:ind w:firstLine="420"/>
        <w:rPr>
          <w:rFonts w:ascii="宋体" w:hAnsi="宋体" w:cs="宋体"/>
          <w:color w:val="auto"/>
          <w:sz w:val="21"/>
          <w:szCs w:val="21"/>
          <w:highlight w:val="none"/>
          <w:lang w:val="en-US"/>
        </w:rPr>
      </w:pPr>
    </w:p>
    <w:p>
      <w:pPr>
        <w:pStyle w:val="242"/>
        <w:ind w:firstLine="420"/>
        <w:rPr>
          <w:rFonts w:ascii="宋体" w:hAnsi="宋体" w:cs="宋体"/>
          <w:color w:val="auto"/>
          <w:sz w:val="21"/>
          <w:szCs w:val="21"/>
          <w:highlight w:val="none"/>
          <w:lang w:val="en-US"/>
        </w:rPr>
      </w:pPr>
    </w:p>
    <w:p>
      <w:pPr>
        <w:pStyle w:val="242"/>
        <w:spacing w:line="360" w:lineRule="auto"/>
        <w:ind w:firstLine="420"/>
        <w:rPr>
          <w:rFonts w:ascii="宋体" w:hAnsi="宋体" w:cs="宋体"/>
          <w:color w:val="auto"/>
          <w:sz w:val="21"/>
          <w:szCs w:val="21"/>
          <w:highlight w:val="none"/>
          <w:lang w:val="en-US"/>
        </w:rPr>
      </w:pPr>
      <w:r>
        <w:rPr>
          <w:rFonts w:hint="eastAsia" w:ascii="宋体" w:hAnsi="宋体" w:cs="宋体"/>
          <w:color w:val="auto"/>
          <w:sz w:val="21"/>
          <w:szCs w:val="21"/>
          <w:highlight w:val="none"/>
        </w:rPr>
        <w:t>供应商名称</w:t>
      </w:r>
      <w:r>
        <w:rPr>
          <w:rFonts w:hint="eastAsia" w:ascii="宋体" w:hAnsi="宋体" w:cs="宋体"/>
          <w:color w:val="auto"/>
          <w:sz w:val="21"/>
          <w:szCs w:val="21"/>
          <w:highlight w:val="none"/>
          <w:lang w:val="en-US"/>
        </w:rPr>
        <w:t>（盖章）：</w:t>
      </w:r>
    </w:p>
    <w:p>
      <w:pPr>
        <w:pStyle w:val="242"/>
        <w:spacing w:line="360" w:lineRule="auto"/>
        <w:ind w:firstLine="420"/>
        <w:rPr>
          <w:rFonts w:ascii="宋体" w:hAnsi="宋体" w:cs="宋体"/>
          <w:color w:val="auto"/>
          <w:sz w:val="21"/>
          <w:szCs w:val="21"/>
          <w:highlight w:val="none"/>
          <w:lang w:val="en-US"/>
        </w:rPr>
      </w:pPr>
      <w:r>
        <w:rPr>
          <w:rFonts w:hint="eastAsia" w:ascii="宋体" w:hAnsi="宋体" w:cs="宋体"/>
          <w:color w:val="auto"/>
          <w:sz w:val="21"/>
          <w:szCs w:val="21"/>
          <w:highlight w:val="none"/>
          <w:lang w:val="en-US"/>
        </w:rPr>
        <w:t>日期：</w:t>
      </w:r>
    </w:p>
    <w:p>
      <w:pPr>
        <w:pStyle w:val="242"/>
        <w:ind w:firstLine="420"/>
        <w:rPr>
          <w:rFonts w:ascii="宋体" w:hAnsi="宋体" w:cs="宋体"/>
          <w:color w:val="auto"/>
          <w:sz w:val="21"/>
          <w:szCs w:val="21"/>
          <w:highlight w:val="none"/>
          <w:lang w:val="en-US"/>
        </w:rPr>
      </w:pPr>
    </w:p>
    <w:p>
      <w:pPr>
        <w:pStyle w:val="242"/>
        <w:ind w:firstLine="420"/>
        <w:rPr>
          <w:rFonts w:ascii="宋体" w:hAnsi="宋体" w:cs="宋体"/>
          <w:color w:val="auto"/>
          <w:sz w:val="21"/>
          <w:szCs w:val="21"/>
          <w:highlight w:val="none"/>
          <w:lang w:val="en-US"/>
        </w:rPr>
      </w:pPr>
    </w:p>
    <w:p>
      <w:pPr>
        <w:pStyle w:val="242"/>
        <w:ind w:firstLine="420"/>
        <w:rPr>
          <w:rFonts w:ascii="宋体" w:hAnsi="宋体" w:cs="宋体"/>
          <w:color w:val="auto"/>
          <w:sz w:val="21"/>
          <w:szCs w:val="21"/>
          <w:highlight w:val="none"/>
          <w:lang w:val="en-US"/>
        </w:rPr>
      </w:pPr>
      <w:bookmarkStart w:id="39" w:name="_Toc10206"/>
      <w:bookmarkStart w:id="40" w:name="_Toc20504"/>
      <w:r>
        <w:rPr>
          <w:rFonts w:hint="eastAsia" w:ascii="宋体" w:hAnsi="宋体" w:cs="宋体"/>
          <w:color w:val="auto"/>
          <w:sz w:val="21"/>
          <w:szCs w:val="21"/>
          <w:highlight w:val="none"/>
          <w:lang w:val="en-US"/>
        </w:rPr>
        <w:t>备注：</w:t>
      </w:r>
    </w:p>
    <w:p>
      <w:pPr>
        <w:pStyle w:val="242"/>
        <w:ind w:firstLine="420"/>
        <w:rPr>
          <w:rFonts w:ascii="宋体" w:hAnsi="宋体" w:cs="宋体"/>
          <w:color w:val="auto"/>
          <w:sz w:val="21"/>
          <w:szCs w:val="21"/>
          <w:highlight w:val="none"/>
          <w:lang w:val="en-US"/>
        </w:rPr>
      </w:pPr>
      <w:r>
        <w:rPr>
          <w:rFonts w:hint="eastAsia" w:ascii="宋体" w:hAnsi="宋体" w:cs="宋体"/>
          <w:color w:val="auto"/>
          <w:sz w:val="21"/>
          <w:szCs w:val="21"/>
          <w:highlight w:val="none"/>
          <w:lang w:val="en-US"/>
        </w:rPr>
        <w:t>1.从业人员、营业收入、资产总额填报上一年度数据，无上一年度数据的新成立企业可不填报。</w:t>
      </w:r>
    </w:p>
    <w:p>
      <w:pPr>
        <w:pStyle w:val="242"/>
        <w:ind w:firstLine="420"/>
        <w:rPr>
          <w:rFonts w:ascii="宋体" w:hAnsi="宋体" w:cs="宋体"/>
          <w:color w:val="auto"/>
          <w:sz w:val="21"/>
          <w:szCs w:val="21"/>
          <w:highlight w:val="none"/>
        </w:rPr>
      </w:pPr>
      <w:r>
        <w:rPr>
          <w:rFonts w:hint="eastAsia" w:ascii="宋体" w:hAnsi="宋体" w:cs="宋体"/>
          <w:color w:val="auto"/>
          <w:sz w:val="21"/>
          <w:szCs w:val="21"/>
          <w:highlight w:val="none"/>
          <w:lang w:val="en-US"/>
        </w:rPr>
        <w:t>2.</w:t>
      </w:r>
      <w:r>
        <w:rPr>
          <w:rFonts w:hint="eastAsia" w:ascii="宋体" w:hAnsi="宋体" w:cs="宋体"/>
          <w:b/>
          <w:bCs/>
          <w:color w:val="auto"/>
          <w:sz w:val="21"/>
          <w:szCs w:val="21"/>
          <w:highlight w:val="none"/>
          <w:lang w:val="en-US"/>
        </w:rPr>
        <w:t>如未对中型企业或小型企业或微型企业进行明确</w:t>
      </w:r>
      <w:r>
        <w:rPr>
          <w:rFonts w:hint="eastAsia" w:ascii="宋体" w:hAnsi="宋体" w:cs="宋体"/>
          <w:color w:val="auto"/>
          <w:sz w:val="21"/>
          <w:szCs w:val="21"/>
          <w:highlight w:val="none"/>
          <w:lang w:val="en-US"/>
        </w:rPr>
        <w:t>，</w:t>
      </w:r>
      <w:r>
        <w:rPr>
          <w:rFonts w:hint="eastAsia" w:ascii="宋体" w:hAnsi="宋体" w:cs="宋体"/>
          <w:b/>
          <w:bCs/>
          <w:color w:val="auto"/>
          <w:sz w:val="21"/>
          <w:szCs w:val="21"/>
          <w:highlight w:val="none"/>
          <w:lang w:val="en-US"/>
        </w:rPr>
        <w:t>视同非中小微企业</w:t>
      </w:r>
      <w:r>
        <w:rPr>
          <w:rFonts w:hint="eastAsia" w:ascii="宋体" w:hAnsi="宋体" w:cs="宋体"/>
          <w:color w:val="auto"/>
          <w:sz w:val="21"/>
          <w:szCs w:val="21"/>
          <w:highlight w:val="none"/>
          <w:lang w:val="en-US"/>
        </w:rPr>
        <w:t>。</w:t>
      </w:r>
    </w:p>
    <w:p>
      <w:pPr>
        <w:spacing w:line="312" w:lineRule="auto"/>
        <w:rPr>
          <w:rFonts w:ascii="宋体" w:hAnsi="宋体" w:cs="宋体"/>
          <w:b/>
          <w:color w:val="auto"/>
          <w:szCs w:val="21"/>
          <w:highlight w:val="none"/>
        </w:rPr>
      </w:pPr>
      <w:r>
        <w:rPr>
          <w:rFonts w:hint="eastAsia" w:ascii="宋体" w:hAnsi="宋体" w:cs="宋体"/>
          <w:b/>
          <w:bCs/>
          <w:color w:val="auto"/>
          <w:szCs w:val="21"/>
          <w:highlight w:val="none"/>
        </w:rPr>
        <w:br w:type="column"/>
      </w:r>
      <w:r>
        <w:rPr>
          <w:rFonts w:hint="eastAsia" w:ascii="宋体" w:hAnsi="宋体" w:cs="宋体"/>
          <w:b/>
          <w:color w:val="auto"/>
          <w:szCs w:val="21"/>
          <w:highlight w:val="none"/>
        </w:rPr>
        <w:t>中小企业划型标准规定</w:t>
      </w:r>
    </w:p>
    <w:p>
      <w:pPr>
        <w:spacing w:line="312" w:lineRule="auto"/>
        <w:ind w:firstLine="422"/>
        <w:rPr>
          <w:rFonts w:ascii="宋体" w:hAnsi="宋体" w:cs="宋体"/>
          <w:color w:val="auto"/>
          <w:szCs w:val="21"/>
          <w:highlight w:val="none"/>
        </w:rPr>
      </w:pPr>
      <w:r>
        <w:rPr>
          <w:rFonts w:hint="eastAsia" w:ascii="宋体" w:hAnsi="宋体" w:cs="宋体"/>
          <w:b/>
          <w:color w:val="auto"/>
          <w:szCs w:val="21"/>
          <w:highlight w:val="none"/>
        </w:rPr>
        <w:t>（一）农、林、牧、渔业。</w:t>
      </w:r>
      <w:r>
        <w:rPr>
          <w:rFonts w:hint="eastAsia" w:ascii="宋体" w:hAnsi="宋体" w:cs="宋体"/>
          <w:color w:val="auto"/>
          <w:szCs w:val="21"/>
          <w:highlight w:val="none"/>
        </w:rPr>
        <w:t>营业收入20000万元以下的为中小微型企业。其中，营业收入500万元及以上的为中型企业，营业收入50万元及以上的为小型企业，营业收入50万元以下的为微型企业。</w:t>
      </w:r>
    </w:p>
    <w:p>
      <w:pPr>
        <w:spacing w:line="312" w:lineRule="auto"/>
        <w:ind w:firstLine="422"/>
        <w:rPr>
          <w:rFonts w:ascii="宋体" w:hAnsi="宋体" w:cs="宋体"/>
          <w:color w:val="auto"/>
          <w:szCs w:val="21"/>
          <w:highlight w:val="none"/>
        </w:rPr>
      </w:pPr>
      <w:r>
        <w:rPr>
          <w:rFonts w:hint="eastAsia" w:ascii="宋体" w:hAnsi="宋体" w:cs="宋体"/>
          <w:b/>
          <w:color w:val="auto"/>
          <w:szCs w:val="21"/>
          <w:highlight w:val="none"/>
        </w:rPr>
        <w:t>（二）工业。</w:t>
      </w:r>
      <w:r>
        <w:rPr>
          <w:rFonts w:hint="eastAsia" w:ascii="宋体" w:hAnsi="宋体" w:cs="宋体"/>
          <w:color w:val="auto"/>
          <w:szCs w:val="21"/>
          <w:highlight w:val="none"/>
        </w:rPr>
        <w:t>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pPr>
        <w:spacing w:line="312" w:lineRule="auto"/>
        <w:ind w:firstLine="422"/>
        <w:rPr>
          <w:rFonts w:ascii="宋体" w:hAnsi="宋体" w:cs="宋体"/>
          <w:color w:val="auto"/>
          <w:szCs w:val="21"/>
          <w:highlight w:val="none"/>
        </w:rPr>
      </w:pPr>
      <w:r>
        <w:rPr>
          <w:rFonts w:hint="eastAsia" w:ascii="宋体" w:hAnsi="宋体" w:cs="宋体"/>
          <w:b/>
          <w:color w:val="auto"/>
          <w:szCs w:val="21"/>
          <w:highlight w:val="none"/>
        </w:rPr>
        <w:t>（三）建筑业。</w:t>
      </w:r>
      <w:r>
        <w:rPr>
          <w:rFonts w:hint="eastAsia" w:ascii="宋体" w:hAnsi="宋体" w:cs="宋体"/>
          <w:color w:val="auto"/>
          <w:szCs w:val="21"/>
          <w:highlight w:val="none"/>
        </w:rPr>
        <w:t>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pPr>
        <w:spacing w:line="312" w:lineRule="auto"/>
        <w:ind w:firstLine="422"/>
        <w:rPr>
          <w:rFonts w:ascii="宋体" w:hAnsi="宋体" w:cs="宋体"/>
          <w:color w:val="auto"/>
          <w:szCs w:val="21"/>
          <w:highlight w:val="none"/>
        </w:rPr>
      </w:pPr>
      <w:r>
        <w:rPr>
          <w:rFonts w:hint="eastAsia" w:ascii="宋体" w:hAnsi="宋体" w:cs="宋体"/>
          <w:b/>
          <w:color w:val="auto"/>
          <w:szCs w:val="21"/>
          <w:highlight w:val="none"/>
        </w:rPr>
        <w:t>（四）批发业。</w:t>
      </w:r>
      <w:r>
        <w:rPr>
          <w:rFonts w:hint="eastAsia" w:ascii="宋体" w:hAnsi="宋体" w:cs="宋体"/>
          <w:color w:val="auto"/>
          <w:szCs w:val="21"/>
          <w:highlight w:val="none"/>
        </w:rPr>
        <w:t>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pPr>
        <w:spacing w:line="312" w:lineRule="auto"/>
        <w:ind w:firstLine="422"/>
        <w:rPr>
          <w:rFonts w:ascii="宋体" w:hAnsi="宋体" w:cs="宋体"/>
          <w:color w:val="auto"/>
          <w:szCs w:val="21"/>
          <w:highlight w:val="none"/>
        </w:rPr>
      </w:pPr>
      <w:r>
        <w:rPr>
          <w:rFonts w:hint="eastAsia" w:ascii="宋体" w:hAnsi="宋体" w:cs="宋体"/>
          <w:b/>
          <w:color w:val="auto"/>
          <w:szCs w:val="21"/>
          <w:highlight w:val="none"/>
        </w:rPr>
        <w:t>（五）零售业。</w:t>
      </w:r>
      <w:r>
        <w:rPr>
          <w:rFonts w:hint="eastAsia" w:ascii="宋体" w:hAnsi="宋体" w:cs="宋体"/>
          <w:color w:val="auto"/>
          <w:szCs w:val="21"/>
          <w:highlight w:val="none"/>
        </w:rPr>
        <w:t>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pPr>
        <w:spacing w:line="312" w:lineRule="auto"/>
        <w:ind w:firstLine="422"/>
        <w:rPr>
          <w:rFonts w:ascii="宋体" w:hAnsi="宋体" w:cs="宋体"/>
          <w:color w:val="auto"/>
          <w:szCs w:val="21"/>
          <w:highlight w:val="none"/>
        </w:rPr>
      </w:pPr>
      <w:r>
        <w:rPr>
          <w:rFonts w:hint="eastAsia" w:ascii="宋体" w:hAnsi="宋体" w:cs="宋体"/>
          <w:b/>
          <w:color w:val="auto"/>
          <w:szCs w:val="21"/>
          <w:highlight w:val="none"/>
        </w:rPr>
        <w:t>（六）交通运输业。</w:t>
      </w:r>
      <w:r>
        <w:rPr>
          <w:rFonts w:hint="eastAsia" w:ascii="宋体" w:hAnsi="宋体" w:cs="宋体"/>
          <w:color w:val="auto"/>
          <w:szCs w:val="21"/>
          <w:highlight w:val="none"/>
        </w:rPr>
        <w:t>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pPr>
        <w:spacing w:line="312" w:lineRule="auto"/>
        <w:ind w:firstLine="422"/>
        <w:rPr>
          <w:rFonts w:ascii="宋体" w:hAnsi="宋体" w:cs="宋体"/>
          <w:color w:val="auto"/>
          <w:szCs w:val="21"/>
          <w:highlight w:val="none"/>
        </w:rPr>
      </w:pPr>
      <w:r>
        <w:rPr>
          <w:rFonts w:hint="eastAsia" w:ascii="宋体" w:hAnsi="宋体" w:cs="宋体"/>
          <w:b/>
          <w:color w:val="auto"/>
          <w:szCs w:val="21"/>
          <w:highlight w:val="none"/>
        </w:rPr>
        <w:t>（七）仓储业。</w:t>
      </w:r>
      <w:r>
        <w:rPr>
          <w:rFonts w:hint="eastAsia" w:ascii="宋体" w:hAnsi="宋体" w:cs="宋体"/>
          <w:color w:val="auto"/>
          <w:szCs w:val="21"/>
          <w:highlight w:val="none"/>
        </w:rPr>
        <w:t>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pPr>
        <w:spacing w:line="312" w:lineRule="auto"/>
        <w:ind w:firstLine="422"/>
        <w:rPr>
          <w:rFonts w:ascii="宋体" w:hAnsi="宋体" w:cs="宋体"/>
          <w:color w:val="auto"/>
          <w:szCs w:val="21"/>
          <w:highlight w:val="none"/>
        </w:rPr>
      </w:pPr>
      <w:r>
        <w:rPr>
          <w:rFonts w:hint="eastAsia" w:ascii="宋体" w:hAnsi="宋体" w:cs="宋体"/>
          <w:b/>
          <w:color w:val="auto"/>
          <w:szCs w:val="21"/>
          <w:highlight w:val="none"/>
        </w:rPr>
        <w:t>（八）邮政业。</w:t>
      </w:r>
      <w:r>
        <w:rPr>
          <w:rFonts w:hint="eastAsia" w:ascii="宋体" w:hAnsi="宋体" w:cs="宋体"/>
          <w:color w:val="auto"/>
          <w:szCs w:val="21"/>
          <w:highlight w:val="none"/>
        </w:rPr>
        <w:t>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pPr>
        <w:spacing w:line="312" w:lineRule="auto"/>
        <w:ind w:firstLine="422"/>
        <w:rPr>
          <w:rFonts w:ascii="宋体" w:hAnsi="宋体" w:cs="宋体"/>
          <w:color w:val="auto"/>
          <w:szCs w:val="21"/>
          <w:highlight w:val="none"/>
        </w:rPr>
      </w:pPr>
      <w:r>
        <w:rPr>
          <w:rFonts w:hint="eastAsia" w:ascii="宋体" w:hAnsi="宋体" w:cs="宋体"/>
          <w:b/>
          <w:color w:val="auto"/>
          <w:szCs w:val="21"/>
          <w:highlight w:val="none"/>
        </w:rPr>
        <w:t>（九）住宿业。</w:t>
      </w:r>
      <w:r>
        <w:rPr>
          <w:rFonts w:hint="eastAsia" w:ascii="宋体" w:hAnsi="宋体" w:cs="宋体"/>
          <w:color w:val="auto"/>
          <w:szCs w:val="21"/>
          <w:highlight w:val="none"/>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pPr>
        <w:spacing w:line="312" w:lineRule="auto"/>
        <w:ind w:firstLine="422"/>
        <w:rPr>
          <w:rFonts w:ascii="宋体" w:hAnsi="宋体" w:cs="宋体"/>
          <w:color w:val="auto"/>
          <w:szCs w:val="21"/>
          <w:highlight w:val="none"/>
        </w:rPr>
      </w:pPr>
      <w:r>
        <w:rPr>
          <w:rFonts w:hint="eastAsia" w:ascii="宋体" w:hAnsi="宋体" w:cs="宋体"/>
          <w:b/>
          <w:color w:val="auto"/>
          <w:szCs w:val="21"/>
          <w:highlight w:val="none"/>
        </w:rPr>
        <w:t>（十）其他未列明行业。</w:t>
      </w:r>
      <w:r>
        <w:rPr>
          <w:rFonts w:hint="eastAsia" w:ascii="宋体" w:hAnsi="宋体" w:cs="宋体"/>
          <w:color w:val="auto"/>
          <w:szCs w:val="21"/>
          <w:highlight w:val="none"/>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pPr>
        <w:spacing w:line="312" w:lineRule="auto"/>
        <w:ind w:firstLine="422"/>
        <w:rPr>
          <w:rFonts w:ascii="宋体" w:hAnsi="宋体" w:cs="宋体"/>
          <w:color w:val="auto"/>
          <w:szCs w:val="21"/>
          <w:highlight w:val="none"/>
        </w:rPr>
      </w:pPr>
      <w:r>
        <w:rPr>
          <w:rFonts w:hint="eastAsia" w:ascii="宋体" w:hAnsi="宋体" w:cs="宋体"/>
          <w:b/>
          <w:color w:val="auto"/>
          <w:szCs w:val="21"/>
          <w:highlight w:val="none"/>
        </w:rPr>
        <w:t>（十一）信息传输业。</w:t>
      </w:r>
      <w:r>
        <w:rPr>
          <w:rFonts w:hint="eastAsia" w:ascii="宋体" w:hAnsi="宋体" w:cs="宋体"/>
          <w:color w:val="auto"/>
          <w:szCs w:val="21"/>
          <w:highlight w:val="none"/>
        </w:rPr>
        <w:t>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pPr>
        <w:spacing w:line="312" w:lineRule="auto"/>
        <w:ind w:firstLine="422"/>
        <w:rPr>
          <w:rFonts w:ascii="宋体" w:hAnsi="宋体" w:cs="宋体"/>
          <w:color w:val="auto"/>
          <w:szCs w:val="21"/>
          <w:highlight w:val="none"/>
        </w:rPr>
      </w:pPr>
      <w:r>
        <w:rPr>
          <w:rFonts w:hint="eastAsia" w:ascii="宋体" w:hAnsi="宋体" w:cs="宋体"/>
          <w:b/>
          <w:color w:val="auto"/>
          <w:szCs w:val="21"/>
          <w:highlight w:val="none"/>
        </w:rPr>
        <w:t>（十二）软件和信息技术服务业。</w:t>
      </w:r>
      <w:r>
        <w:rPr>
          <w:rFonts w:hint="eastAsia" w:ascii="宋体" w:hAnsi="宋体" w:cs="宋体"/>
          <w:color w:val="auto"/>
          <w:szCs w:val="21"/>
          <w:highlight w:val="none"/>
        </w:rPr>
        <w:t>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pPr>
        <w:spacing w:line="312" w:lineRule="auto"/>
        <w:ind w:firstLine="422"/>
        <w:rPr>
          <w:rFonts w:ascii="宋体" w:hAnsi="宋体" w:cs="宋体"/>
          <w:color w:val="auto"/>
          <w:szCs w:val="21"/>
          <w:highlight w:val="none"/>
        </w:rPr>
      </w:pPr>
      <w:r>
        <w:rPr>
          <w:rFonts w:hint="eastAsia" w:ascii="宋体" w:hAnsi="宋体" w:cs="宋体"/>
          <w:b/>
          <w:color w:val="auto"/>
          <w:szCs w:val="21"/>
          <w:highlight w:val="none"/>
        </w:rPr>
        <w:t>（十三）房地产开发经营。</w:t>
      </w:r>
      <w:r>
        <w:rPr>
          <w:rFonts w:hint="eastAsia" w:ascii="宋体" w:hAnsi="宋体" w:cs="宋体"/>
          <w:color w:val="auto"/>
          <w:szCs w:val="21"/>
          <w:highlight w:val="none"/>
        </w:rPr>
        <w:t>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pPr>
        <w:spacing w:line="312" w:lineRule="auto"/>
        <w:ind w:firstLine="422"/>
        <w:rPr>
          <w:rFonts w:ascii="宋体" w:hAnsi="宋体" w:cs="宋体"/>
          <w:color w:val="auto"/>
          <w:szCs w:val="21"/>
          <w:highlight w:val="none"/>
        </w:rPr>
      </w:pPr>
      <w:r>
        <w:rPr>
          <w:rFonts w:hint="eastAsia" w:ascii="宋体" w:hAnsi="宋体" w:cs="宋体"/>
          <w:b/>
          <w:color w:val="auto"/>
          <w:szCs w:val="21"/>
          <w:highlight w:val="none"/>
        </w:rPr>
        <w:t>（十四）物业管理。</w:t>
      </w:r>
      <w:r>
        <w:rPr>
          <w:rFonts w:hint="eastAsia" w:ascii="宋体" w:hAnsi="宋体" w:cs="宋体"/>
          <w:color w:val="auto"/>
          <w:szCs w:val="21"/>
          <w:highlight w:val="none"/>
        </w:rPr>
        <w:t>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pPr>
        <w:spacing w:line="312" w:lineRule="auto"/>
        <w:ind w:firstLine="422"/>
        <w:rPr>
          <w:rFonts w:ascii="宋体" w:hAnsi="宋体" w:cs="宋体"/>
          <w:color w:val="auto"/>
          <w:szCs w:val="21"/>
          <w:highlight w:val="none"/>
        </w:rPr>
      </w:pPr>
      <w:r>
        <w:rPr>
          <w:rFonts w:hint="eastAsia" w:ascii="宋体" w:hAnsi="宋体" w:cs="宋体"/>
          <w:b/>
          <w:color w:val="auto"/>
          <w:szCs w:val="21"/>
          <w:highlight w:val="none"/>
        </w:rPr>
        <w:t>（十五）租赁和商务服务业。</w:t>
      </w:r>
      <w:r>
        <w:rPr>
          <w:rFonts w:hint="eastAsia" w:ascii="宋体" w:hAnsi="宋体" w:cs="宋体"/>
          <w:color w:val="auto"/>
          <w:szCs w:val="21"/>
          <w:highlight w:val="none"/>
        </w:rPr>
        <w:t>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pPr>
        <w:spacing w:line="312" w:lineRule="auto"/>
        <w:ind w:firstLine="422"/>
        <w:rPr>
          <w:rFonts w:ascii="宋体" w:hAnsi="宋体" w:cs="宋体"/>
          <w:bCs/>
          <w:color w:val="auto"/>
          <w:szCs w:val="21"/>
          <w:highlight w:val="none"/>
        </w:rPr>
        <w:sectPr>
          <w:pgSz w:w="11906" w:h="16838"/>
          <w:pgMar w:top="1440" w:right="1558" w:bottom="1440" w:left="1588" w:header="737" w:footer="1247" w:gutter="113"/>
          <w:cols w:space="1701" w:num="1"/>
          <w:titlePg/>
          <w:docGrid w:linePitch="360" w:charSpace="0"/>
        </w:sectPr>
      </w:pPr>
      <w:r>
        <w:rPr>
          <w:rFonts w:hint="eastAsia" w:ascii="宋体" w:hAnsi="宋体" w:cs="宋体"/>
          <w:b/>
          <w:color w:val="auto"/>
          <w:szCs w:val="21"/>
          <w:highlight w:val="none"/>
        </w:rPr>
        <w:t>（十六）其他未列明行业。</w:t>
      </w:r>
      <w:r>
        <w:rPr>
          <w:rFonts w:hint="eastAsia" w:ascii="宋体" w:hAnsi="宋体" w:cs="宋体"/>
          <w:bCs/>
          <w:color w:val="auto"/>
          <w:szCs w:val="21"/>
          <w:highlight w:val="none"/>
        </w:rPr>
        <w:t xml:space="preserve">从业人员300人以下的为中小微型企业。其中，从业人员100人及以上的为中型企业；从业人员10人及以上的为小型企业；从业人员10人以下的为微型企业。 </w:t>
      </w:r>
    </w:p>
    <w:p>
      <w:pPr>
        <w:pStyle w:val="214"/>
        <w:outlineLvl w:val="1"/>
        <w:rPr>
          <w:rFonts w:hAnsi="宋体" w:cs="宋体"/>
          <w:b/>
          <w:bCs/>
          <w:color w:val="auto"/>
          <w:szCs w:val="21"/>
          <w:highlight w:val="none"/>
          <w:lang w:val="zh-CN"/>
        </w:rPr>
      </w:pPr>
      <w:r>
        <w:rPr>
          <w:rFonts w:hint="eastAsia" w:hAnsi="宋体" w:cs="宋体"/>
          <w:b/>
          <w:bCs/>
          <w:color w:val="auto"/>
          <w:szCs w:val="21"/>
          <w:highlight w:val="none"/>
          <w:lang w:val="zh-CN"/>
        </w:rPr>
        <w:t>格式</w:t>
      </w:r>
      <w:r>
        <w:rPr>
          <w:rFonts w:hint="eastAsia" w:hAnsi="宋体" w:cs="宋体"/>
          <w:b/>
          <w:bCs/>
          <w:color w:val="auto"/>
          <w:szCs w:val="21"/>
          <w:highlight w:val="none"/>
        </w:rPr>
        <w:t>15</w:t>
      </w:r>
      <w:r>
        <w:rPr>
          <w:rFonts w:hint="eastAsia" w:hAnsi="宋体" w:cs="宋体"/>
          <w:b/>
          <w:bCs/>
          <w:color w:val="auto"/>
          <w:szCs w:val="21"/>
          <w:highlight w:val="none"/>
          <w:lang w:val="zh-CN"/>
        </w:rPr>
        <w:t>：残疾人福利性单位声明函</w:t>
      </w:r>
      <w:bookmarkEnd w:id="39"/>
      <w:bookmarkEnd w:id="40"/>
    </w:p>
    <w:p>
      <w:pPr>
        <w:spacing w:line="400" w:lineRule="exact"/>
        <w:jc w:val="center"/>
        <w:rPr>
          <w:rFonts w:ascii="宋体" w:hAnsi="宋体" w:cs="宋体"/>
          <w:b/>
          <w:bCs/>
          <w:color w:val="auto"/>
          <w:szCs w:val="21"/>
          <w:highlight w:val="none"/>
          <w:lang w:val="zh-CN"/>
        </w:rPr>
      </w:pPr>
      <w:bookmarkStart w:id="41" w:name="OLE_LINK14"/>
      <w:bookmarkStart w:id="42" w:name="OLE_LINK13"/>
      <w:r>
        <w:rPr>
          <w:rFonts w:hint="eastAsia" w:ascii="宋体" w:hAnsi="宋体" w:cs="宋体"/>
          <w:b/>
          <w:bCs/>
          <w:color w:val="auto"/>
          <w:szCs w:val="21"/>
          <w:highlight w:val="none"/>
          <w:lang w:val="zh-CN"/>
        </w:rPr>
        <w:t>残疾人福利性单位声明函</w:t>
      </w:r>
    </w:p>
    <w:bookmarkEnd w:id="41"/>
    <w:bookmarkEnd w:id="42"/>
    <w:p>
      <w:pPr>
        <w:spacing w:line="580" w:lineRule="exact"/>
        <w:ind w:firstLine="420"/>
        <w:rPr>
          <w:rFonts w:ascii="宋体" w:hAnsi="宋体" w:cs="宋体"/>
          <w:color w:val="auto"/>
          <w:szCs w:val="21"/>
          <w:highlight w:val="none"/>
        </w:rPr>
      </w:pPr>
      <w:r>
        <w:rPr>
          <w:rFonts w:hint="eastAsia" w:ascii="宋体" w:hAnsi="宋体" w:cs="宋体"/>
          <w:color w:val="auto"/>
          <w:szCs w:val="21"/>
          <w:highlight w:val="none"/>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spacing w:line="580" w:lineRule="exact"/>
        <w:ind w:firstLine="420"/>
        <w:rPr>
          <w:rFonts w:ascii="宋体" w:hAnsi="宋体" w:cs="宋体"/>
          <w:color w:val="auto"/>
          <w:szCs w:val="21"/>
          <w:highlight w:val="none"/>
        </w:rPr>
      </w:pPr>
      <w:r>
        <w:rPr>
          <w:rFonts w:hint="eastAsia" w:ascii="宋体" w:hAnsi="宋体" w:cs="宋体"/>
          <w:color w:val="auto"/>
          <w:szCs w:val="21"/>
          <w:highlight w:val="none"/>
        </w:rPr>
        <w:t>本单位对上述声明的真实性负责。如有虚假，将依法承担相应责任。</w:t>
      </w:r>
    </w:p>
    <w:p>
      <w:pPr>
        <w:spacing w:line="580" w:lineRule="exact"/>
        <w:ind w:firstLine="420"/>
        <w:rPr>
          <w:rFonts w:ascii="宋体" w:hAnsi="宋体" w:cs="宋体"/>
          <w:color w:val="auto"/>
          <w:szCs w:val="21"/>
          <w:highlight w:val="none"/>
        </w:rPr>
      </w:pPr>
    </w:p>
    <w:p>
      <w:pPr>
        <w:tabs>
          <w:tab w:val="left" w:pos="4860"/>
        </w:tabs>
        <w:spacing w:line="580" w:lineRule="exact"/>
        <w:ind w:right="1560" w:firstLine="420"/>
        <w:jc w:val="center"/>
        <w:rPr>
          <w:rFonts w:ascii="宋体" w:hAnsi="宋体" w:cs="宋体"/>
          <w:color w:val="auto"/>
          <w:szCs w:val="21"/>
          <w:highlight w:val="none"/>
        </w:rPr>
      </w:pPr>
      <w:r>
        <w:rPr>
          <w:rFonts w:hint="eastAsia" w:ascii="宋体" w:hAnsi="宋体" w:cs="宋体"/>
          <w:color w:val="auto"/>
          <w:szCs w:val="21"/>
          <w:highlight w:val="none"/>
        </w:rPr>
        <w:t xml:space="preserve">                                    单位名称（盖章）：</w:t>
      </w:r>
    </w:p>
    <w:p>
      <w:pPr>
        <w:tabs>
          <w:tab w:val="left" w:pos="4860"/>
        </w:tabs>
        <w:spacing w:line="580" w:lineRule="exact"/>
        <w:ind w:right="1560" w:firstLine="420"/>
        <w:jc w:val="right"/>
        <w:rPr>
          <w:rFonts w:ascii="宋体" w:hAnsi="宋体" w:cs="宋体"/>
          <w:b/>
          <w:bCs/>
          <w:color w:val="auto"/>
          <w:szCs w:val="21"/>
          <w:highlight w:val="none"/>
        </w:rPr>
      </w:pPr>
      <w:r>
        <w:rPr>
          <w:rFonts w:hint="eastAsia" w:ascii="宋体" w:hAnsi="宋体" w:cs="宋体"/>
          <w:color w:val="auto"/>
          <w:szCs w:val="21"/>
          <w:highlight w:val="none"/>
        </w:rPr>
        <w:t xml:space="preserve">                                    日期：   年    月    日</w:t>
      </w:r>
    </w:p>
    <w:p>
      <w:pPr>
        <w:rPr>
          <w:rFonts w:ascii="宋体" w:hAnsi="宋体" w:cs="宋体"/>
          <w:color w:val="auto"/>
          <w:szCs w:val="21"/>
          <w:highlight w:val="none"/>
        </w:rPr>
      </w:pPr>
    </w:p>
    <w:p>
      <w:pPr>
        <w:pStyle w:val="208"/>
        <w:spacing w:line="440" w:lineRule="exact"/>
        <w:outlineLvl w:val="1"/>
        <w:rPr>
          <w:rFonts w:ascii="宋体" w:hAnsi="宋体" w:cs="宋体"/>
          <w:b/>
          <w:color w:val="auto"/>
          <w:sz w:val="21"/>
          <w:szCs w:val="21"/>
          <w:highlight w:val="none"/>
        </w:rPr>
        <w:sectPr>
          <w:pgSz w:w="11906" w:h="16838"/>
          <w:pgMar w:top="1440" w:right="1558" w:bottom="1440" w:left="1588" w:header="737" w:footer="1247" w:gutter="113"/>
          <w:cols w:space="1701" w:num="1"/>
          <w:titlePg/>
          <w:docGrid w:linePitch="360" w:charSpace="0"/>
        </w:sectPr>
      </w:pPr>
    </w:p>
    <w:p>
      <w:pPr>
        <w:pStyle w:val="208"/>
        <w:spacing w:line="440" w:lineRule="exact"/>
        <w:outlineLvl w:val="1"/>
        <w:rPr>
          <w:rFonts w:ascii="宋体" w:hAnsi="宋体" w:cs="宋体"/>
          <w:b/>
          <w:bCs/>
          <w:color w:val="auto"/>
          <w:sz w:val="21"/>
          <w:szCs w:val="21"/>
          <w:highlight w:val="none"/>
          <w:lang w:val="zh-CN"/>
        </w:rPr>
      </w:pPr>
      <w:r>
        <w:rPr>
          <w:rFonts w:hint="eastAsia" w:ascii="宋体" w:hAnsi="宋体" w:cs="宋体"/>
          <w:b/>
          <w:color w:val="auto"/>
          <w:sz w:val="21"/>
          <w:szCs w:val="21"/>
          <w:highlight w:val="none"/>
        </w:rPr>
        <w:t>格式16：</w:t>
      </w:r>
      <w:r>
        <w:rPr>
          <w:rFonts w:hint="eastAsia" w:ascii="宋体" w:hAnsi="宋体" w:cs="宋体"/>
          <w:b/>
          <w:bCs/>
          <w:color w:val="auto"/>
          <w:sz w:val="21"/>
          <w:szCs w:val="21"/>
          <w:highlight w:val="none"/>
          <w:lang w:val="zh-CN"/>
        </w:rPr>
        <w:t>监狱企业证明文件（如有）</w:t>
      </w:r>
    </w:p>
    <w:p>
      <w:pPr>
        <w:pStyle w:val="208"/>
        <w:spacing w:line="440" w:lineRule="exact"/>
        <w:rPr>
          <w:rFonts w:ascii="宋体" w:hAnsi="宋体" w:cs="宋体"/>
          <w:b/>
          <w:bCs/>
          <w:color w:val="auto"/>
          <w:sz w:val="21"/>
          <w:szCs w:val="21"/>
          <w:highlight w:val="none"/>
          <w:lang w:val="zh-CN"/>
        </w:rPr>
      </w:pPr>
    </w:p>
    <w:p>
      <w:pPr>
        <w:spacing w:line="400" w:lineRule="exact"/>
        <w:jc w:val="center"/>
        <w:rPr>
          <w:rFonts w:ascii="宋体" w:hAnsi="宋体" w:cs="宋体"/>
          <w:b/>
          <w:bCs/>
          <w:color w:val="auto"/>
          <w:szCs w:val="21"/>
          <w:highlight w:val="none"/>
          <w:lang w:val="zh-CN"/>
        </w:rPr>
      </w:pPr>
      <w:r>
        <w:rPr>
          <w:rFonts w:hint="eastAsia" w:ascii="宋体" w:hAnsi="宋体" w:cs="宋体"/>
          <w:b/>
          <w:bCs/>
          <w:color w:val="auto"/>
          <w:szCs w:val="21"/>
          <w:highlight w:val="none"/>
          <w:lang w:val="zh-CN"/>
        </w:rPr>
        <w:t>监狱企业的证明文件</w:t>
      </w:r>
    </w:p>
    <w:p>
      <w:pPr>
        <w:pStyle w:val="208"/>
        <w:spacing w:line="440" w:lineRule="exact"/>
        <w:jc w:val="left"/>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  </w:t>
      </w:r>
    </w:p>
    <w:p>
      <w:pPr>
        <w:pStyle w:val="242"/>
        <w:ind w:firstLine="420"/>
        <w:rPr>
          <w:rFonts w:ascii="宋体" w:hAnsi="宋体" w:cs="宋体"/>
          <w:color w:val="auto"/>
          <w:sz w:val="21"/>
          <w:szCs w:val="21"/>
          <w:highlight w:val="none"/>
        </w:rPr>
      </w:pPr>
    </w:p>
    <w:p>
      <w:pPr>
        <w:pStyle w:val="242"/>
        <w:ind w:firstLine="420"/>
        <w:rPr>
          <w:rFonts w:ascii="宋体" w:hAnsi="宋体" w:cs="宋体"/>
          <w:color w:val="auto"/>
          <w:sz w:val="21"/>
          <w:szCs w:val="21"/>
          <w:highlight w:val="none"/>
        </w:rPr>
      </w:pPr>
    </w:p>
    <w:p>
      <w:pPr>
        <w:pStyle w:val="242"/>
        <w:ind w:firstLine="420"/>
        <w:rPr>
          <w:rFonts w:ascii="宋体" w:hAnsi="宋体" w:cs="宋体"/>
          <w:color w:val="auto"/>
          <w:sz w:val="21"/>
          <w:szCs w:val="21"/>
          <w:highlight w:val="none"/>
        </w:rPr>
      </w:pPr>
    </w:p>
    <w:p>
      <w:pPr>
        <w:pStyle w:val="242"/>
        <w:ind w:firstLine="420"/>
        <w:rPr>
          <w:rFonts w:ascii="宋体" w:hAnsi="宋体" w:cs="宋体"/>
          <w:color w:val="auto"/>
          <w:sz w:val="21"/>
          <w:szCs w:val="21"/>
          <w:highlight w:val="none"/>
        </w:rPr>
      </w:pPr>
    </w:p>
    <w:p>
      <w:pPr>
        <w:pStyle w:val="204"/>
        <w:ind w:firstLine="0"/>
        <w:rPr>
          <w:rFonts w:ascii="宋体" w:hAnsi="宋体" w:eastAsia="宋体" w:cs="宋体"/>
          <w:color w:val="auto"/>
          <w:sz w:val="21"/>
          <w:szCs w:val="21"/>
          <w:highlight w:val="none"/>
          <w:lang w:val="zh-CN"/>
        </w:rPr>
      </w:pPr>
    </w:p>
    <w:p>
      <w:pPr>
        <w:pStyle w:val="208"/>
        <w:rPr>
          <w:rFonts w:ascii="宋体" w:hAnsi="宋体" w:cs="宋体"/>
          <w:color w:val="auto"/>
          <w:sz w:val="21"/>
          <w:szCs w:val="21"/>
          <w:highlight w:val="none"/>
          <w:lang w:val="zh-CN"/>
        </w:rPr>
      </w:pPr>
    </w:p>
    <w:p>
      <w:pPr>
        <w:pStyle w:val="208"/>
        <w:rPr>
          <w:rFonts w:ascii="宋体" w:hAnsi="宋体" w:cs="宋体"/>
          <w:color w:val="auto"/>
          <w:sz w:val="21"/>
          <w:szCs w:val="21"/>
          <w:highlight w:val="none"/>
          <w:lang w:val="zh-CN"/>
        </w:rPr>
      </w:pPr>
    </w:p>
    <w:p>
      <w:pPr>
        <w:rPr>
          <w:rFonts w:ascii="宋体" w:hAnsi="宋体" w:cs="宋体"/>
          <w:color w:val="auto"/>
          <w:szCs w:val="21"/>
          <w:highlight w:val="none"/>
        </w:rPr>
      </w:pPr>
    </w:p>
    <w:p>
      <w:pPr>
        <w:pStyle w:val="242"/>
        <w:ind w:firstLine="0"/>
        <w:outlineLvl w:val="1"/>
        <w:rPr>
          <w:rFonts w:ascii="宋体" w:hAnsi="宋体" w:cs="宋体"/>
          <w:b/>
          <w:bCs/>
          <w:color w:val="auto"/>
          <w:sz w:val="21"/>
          <w:szCs w:val="21"/>
          <w:highlight w:val="none"/>
        </w:rPr>
      </w:pPr>
      <w:r>
        <w:rPr>
          <w:rFonts w:hint="eastAsia" w:ascii="宋体" w:hAnsi="宋体" w:cs="宋体"/>
          <w:color w:val="auto"/>
          <w:sz w:val="21"/>
          <w:szCs w:val="21"/>
          <w:highlight w:val="none"/>
          <w:lang w:val="en-US"/>
        </w:rPr>
        <w:br w:type="page" w:clear="all"/>
      </w:r>
      <w:r>
        <w:rPr>
          <w:rFonts w:hint="eastAsia" w:ascii="宋体" w:hAnsi="宋体" w:cs="宋体"/>
          <w:b/>
          <w:bCs/>
          <w:color w:val="auto"/>
          <w:sz w:val="21"/>
          <w:szCs w:val="21"/>
          <w:highlight w:val="none"/>
          <w:lang w:val="en-US"/>
        </w:rPr>
        <w:t>格式17：投标（响应）保证承诺书</w:t>
      </w:r>
    </w:p>
    <w:p>
      <w:pPr>
        <w:spacing w:line="480" w:lineRule="auto"/>
        <w:jc w:val="center"/>
        <w:rPr>
          <w:rFonts w:ascii="宋体" w:hAnsi="宋体" w:cs="宋体"/>
          <w:b/>
          <w:color w:val="auto"/>
          <w:spacing w:val="6"/>
          <w:szCs w:val="21"/>
          <w:highlight w:val="none"/>
        </w:rPr>
      </w:pPr>
    </w:p>
    <w:p>
      <w:pPr>
        <w:spacing w:line="480" w:lineRule="auto"/>
        <w:jc w:val="center"/>
        <w:rPr>
          <w:rFonts w:ascii="宋体" w:hAnsi="宋体" w:cs="宋体"/>
          <w:b/>
          <w:color w:val="auto"/>
          <w:spacing w:val="6"/>
          <w:szCs w:val="21"/>
          <w:highlight w:val="none"/>
        </w:rPr>
      </w:pPr>
      <w:r>
        <w:rPr>
          <w:rFonts w:hint="eastAsia" w:ascii="宋体" w:hAnsi="宋体" w:cs="宋体"/>
          <w:b/>
          <w:color w:val="auto"/>
          <w:spacing w:val="6"/>
          <w:szCs w:val="21"/>
          <w:highlight w:val="none"/>
        </w:rPr>
        <w:t>投标（响应）保证承诺书（参考格式）</w:t>
      </w:r>
    </w:p>
    <w:p>
      <w:pPr>
        <w:pStyle w:val="227"/>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致：</w:t>
      </w:r>
      <w:r>
        <w:rPr>
          <w:rFonts w:hint="eastAsia" w:ascii="宋体" w:hAnsi="宋体" w:cs="宋体"/>
          <w:color w:val="auto"/>
          <w:sz w:val="21"/>
          <w:szCs w:val="21"/>
          <w:highlight w:val="none"/>
          <w:u w:val="single"/>
        </w:rPr>
        <w:t xml:space="preserve">    （采购代理机构名称）           </w:t>
      </w:r>
    </w:p>
    <w:p>
      <w:pPr>
        <w:pStyle w:val="227"/>
        <w:spacing w:line="440" w:lineRule="exact"/>
        <w:ind w:firstLine="600"/>
        <w:rPr>
          <w:rFonts w:ascii="宋体" w:hAnsi="宋体" w:cs="宋体"/>
          <w:color w:val="auto"/>
          <w:sz w:val="21"/>
          <w:szCs w:val="21"/>
          <w:highlight w:val="none"/>
        </w:rPr>
      </w:pPr>
      <w:r>
        <w:rPr>
          <w:rFonts w:hint="eastAsia" w:ascii="宋体" w:hAnsi="宋体" w:cs="宋体"/>
          <w:color w:val="auto"/>
          <w:sz w:val="21"/>
          <w:szCs w:val="21"/>
          <w:highlight w:val="none"/>
        </w:rPr>
        <w:t>我（单位/本人，以下统称我单位）自愿参加</w:t>
      </w:r>
      <w:r>
        <w:rPr>
          <w:rFonts w:hint="eastAsia" w:ascii="宋体" w:hAnsi="宋体" w:cs="宋体"/>
          <w:color w:val="auto"/>
          <w:sz w:val="21"/>
          <w:szCs w:val="21"/>
          <w:highlight w:val="none"/>
          <w:u w:val="single"/>
        </w:rPr>
        <w:t> （项目名称和采购编号）</w:t>
      </w:r>
      <w:r>
        <w:rPr>
          <w:rFonts w:hint="eastAsia" w:ascii="宋体" w:hAnsi="宋体" w:cs="宋体"/>
          <w:color w:val="auto"/>
          <w:sz w:val="21"/>
          <w:szCs w:val="21"/>
          <w:highlight w:val="none"/>
        </w:rPr>
        <w:t>的投标（响应）,并做出如下承诺：</w:t>
      </w:r>
    </w:p>
    <w:p>
      <w:pPr>
        <w:pStyle w:val="227"/>
        <w:spacing w:line="440" w:lineRule="exact"/>
        <w:ind w:firstLine="600"/>
        <w:rPr>
          <w:rFonts w:ascii="宋体" w:hAnsi="宋体" w:cs="宋体"/>
          <w:color w:val="auto"/>
          <w:sz w:val="21"/>
          <w:szCs w:val="21"/>
          <w:highlight w:val="none"/>
        </w:rPr>
      </w:pPr>
      <w:r>
        <w:rPr>
          <w:rFonts w:hint="eastAsia" w:ascii="宋体" w:hAnsi="宋体" w:cs="宋体"/>
          <w:color w:val="auto"/>
          <w:sz w:val="21"/>
          <w:szCs w:val="21"/>
          <w:highlight w:val="none"/>
        </w:rPr>
        <w:t>一、除不可抗力外，我单位如果发生以下行为，将在行为发生的10个工作日内，向贵方</w:t>
      </w:r>
      <w:r>
        <w:rPr>
          <w:rFonts w:hint="eastAsia" w:ascii="宋体" w:hAnsi="宋体" w:cs="宋体"/>
          <w:color w:val="auto"/>
          <w:sz w:val="21"/>
          <w:szCs w:val="21"/>
          <w:highlight w:val="none"/>
          <w:u w:val="single"/>
        </w:rPr>
        <w:t>（或采购人）</w:t>
      </w:r>
      <w:r>
        <w:rPr>
          <w:rFonts w:hint="eastAsia" w:ascii="宋体" w:hAnsi="宋体" w:cs="宋体"/>
          <w:color w:val="auto"/>
          <w:sz w:val="21"/>
          <w:szCs w:val="21"/>
          <w:highlight w:val="none"/>
        </w:rPr>
        <w:t>支付本采购文件公布的预算金额的2%作为违约赔偿金。</w:t>
      </w:r>
    </w:p>
    <w:p>
      <w:pPr>
        <w:pStyle w:val="227"/>
        <w:numPr>
          <w:ilvl w:val="0"/>
          <w:numId w:val="2"/>
        </w:numPr>
        <w:tabs>
          <w:tab w:val="left" w:pos="567"/>
        </w:tabs>
        <w:spacing w:line="440" w:lineRule="exact"/>
        <w:ind w:left="709" w:hanging="425"/>
        <w:rPr>
          <w:rFonts w:ascii="宋体" w:hAnsi="宋体" w:cs="宋体"/>
          <w:color w:val="auto"/>
          <w:sz w:val="21"/>
          <w:szCs w:val="21"/>
          <w:highlight w:val="none"/>
        </w:rPr>
      </w:pPr>
      <w:r>
        <w:rPr>
          <w:rFonts w:hint="eastAsia" w:ascii="宋体" w:hAnsi="宋体" w:cs="宋体"/>
          <w:color w:val="auto"/>
          <w:sz w:val="21"/>
          <w:szCs w:val="21"/>
          <w:highlight w:val="none"/>
        </w:rPr>
        <w:t>自投标（响应）截止时间至本项目发布中标（成交）公告为止，撤销投标（响应）；</w:t>
      </w:r>
    </w:p>
    <w:p>
      <w:pPr>
        <w:pStyle w:val="227"/>
        <w:numPr>
          <w:ilvl w:val="0"/>
          <w:numId w:val="2"/>
        </w:numPr>
        <w:tabs>
          <w:tab w:val="left" w:pos="567"/>
        </w:tabs>
        <w:spacing w:line="440" w:lineRule="exact"/>
        <w:ind w:left="709" w:hanging="425"/>
        <w:rPr>
          <w:rFonts w:ascii="宋体" w:hAnsi="宋体" w:cs="宋体"/>
          <w:color w:val="auto"/>
          <w:sz w:val="21"/>
          <w:szCs w:val="21"/>
          <w:highlight w:val="none"/>
        </w:rPr>
      </w:pPr>
      <w:r>
        <w:rPr>
          <w:rFonts w:hint="eastAsia" w:ascii="宋体" w:hAnsi="宋体" w:cs="宋体"/>
          <w:color w:val="auto"/>
          <w:sz w:val="21"/>
          <w:szCs w:val="21"/>
          <w:highlight w:val="none"/>
        </w:rPr>
        <w:t>中标（成交）后不依法与采购人签订合同；</w:t>
      </w:r>
    </w:p>
    <w:p>
      <w:pPr>
        <w:pStyle w:val="227"/>
        <w:numPr>
          <w:ilvl w:val="0"/>
          <w:numId w:val="2"/>
        </w:numPr>
        <w:tabs>
          <w:tab w:val="left" w:pos="567"/>
        </w:tabs>
        <w:spacing w:line="440" w:lineRule="exact"/>
        <w:ind w:left="709" w:hanging="425"/>
        <w:rPr>
          <w:rFonts w:ascii="宋体" w:hAnsi="宋体" w:cs="宋体"/>
          <w:color w:val="auto"/>
          <w:sz w:val="21"/>
          <w:szCs w:val="21"/>
          <w:highlight w:val="none"/>
        </w:rPr>
      </w:pPr>
      <w:r>
        <w:rPr>
          <w:rFonts w:hint="eastAsia" w:ascii="宋体" w:hAnsi="宋体" w:cs="宋体"/>
          <w:color w:val="auto"/>
          <w:sz w:val="21"/>
          <w:szCs w:val="21"/>
          <w:highlight w:val="none"/>
        </w:rPr>
        <w:t>中标（成交）后不按本采购文件规定向采购人提交履约保证金；</w:t>
      </w:r>
    </w:p>
    <w:p>
      <w:pPr>
        <w:pStyle w:val="227"/>
        <w:numPr>
          <w:ilvl w:val="0"/>
          <w:numId w:val="2"/>
        </w:numPr>
        <w:tabs>
          <w:tab w:val="left" w:pos="567"/>
        </w:tabs>
        <w:spacing w:line="440" w:lineRule="exact"/>
        <w:ind w:left="709" w:hanging="425"/>
        <w:rPr>
          <w:rFonts w:ascii="宋体" w:hAnsi="宋体" w:cs="宋体"/>
          <w:color w:val="auto"/>
          <w:sz w:val="21"/>
          <w:szCs w:val="21"/>
          <w:highlight w:val="none"/>
        </w:rPr>
      </w:pPr>
      <w:r>
        <w:rPr>
          <w:rFonts w:hint="eastAsia" w:ascii="宋体" w:hAnsi="宋体" w:cs="宋体"/>
          <w:color w:val="auto"/>
          <w:sz w:val="21"/>
          <w:szCs w:val="21"/>
          <w:highlight w:val="none"/>
        </w:rPr>
        <w:t>中标（成交）后不按本采购文件规定向贵方缴纳采购代理费。</w:t>
      </w:r>
    </w:p>
    <w:p>
      <w:pPr>
        <w:pStyle w:val="227"/>
        <w:spacing w:line="440" w:lineRule="exact"/>
        <w:ind w:firstLine="600"/>
        <w:rPr>
          <w:rFonts w:ascii="宋体" w:hAnsi="宋体" w:cs="宋体"/>
          <w:color w:val="auto"/>
          <w:sz w:val="21"/>
          <w:szCs w:val="21"/>
          <w:highlight w:val="none"/>
        </w:rPr>
      </w:pPr>
      <w:r>
        <w:rPr>
          <w:rFonts w:hint="eastAsia" w:ascii="宋体" w:hAnsi="宋体" w:cs="宋体"/>
          <w:color w:val="auto"/>
          <w:sz w:val="21"/>
          <w:szCs w:val="21"/>
          <w:highlight w:val="none"/>
        </w:rPr>
        <w:t>二、我单位知晓上述行为的法律后果，承认本承诺书作为贵方</w:t>
      </w:r>
      <w:r>
        <w:rPr>
          <w:rFonts w:hint="eastAsia" w:ascii="宋体" w:hAnsi="宋体" w:cs="宋体"/>
          <w:color w:val="auto"/>
          <w:sz w:val="21"/>
          <w:szCs w:val="21"/>
          <w:highlight w:val="none"/>
          <w:u w:val="single"/>
        </w:rPr>
        <w:t>（或采购人）</w:t>
      </w:r>
      <w:r>
        <w:rPr>
          <w:rFonts w:hint="eastAsia" w:ascii="宋体" w:hAnsi="宋体" w:cs="宋体"/>
          <w:color w:val="auto"/>
          <w:sz w:val="21"/>
          <w:szCs w:val="21"/>
          <w:highlight w:val="none"/>
        </w:rPr>
        <w:t>要求我单位履行违约赔偿义务的依据作用。</w:t>
      </w:r>
    </w:p>
    <w:p>
      <w:pPr>
        <w:pStyle w:val="227"/>
        <w:spacing w:line="440" w:lineRule="exact"/>
        <w:ind w:left="1560"/>
        <w:rPr>
          <w:rFonts w:ascii="宋体" w:hAnsi="宋体" w:cs="宋体"/>
          <w:color w:val="auto"/>
          <w:sz w:val="21"/>
          <w:szCs w:val="21"/>
          <w:highlight w:val="none"/>
        </w:rPr>
      </w:pPr>
      <w:r>
        <w:rPr>
          <w:rFonts w:hint="eastAsia" w:ascii="宋体" w:hAnsi="宋体" w:cs="宋体"/>
          <w:color w:val="auto"/>
          <w:sz w:val="21"/>
          <w:szCs w:val="21"/>
          <w:highlight w:val="none"/>
        </w:rPr>
        <w:t> </w:t>
      </w:r>
    </w:p>
    <w:p>
      <w:pPr>
        <w:spacing w:line="440" w:lineRule="exact"/>
        <w:rPr>
          <w:rFonts w:ascii="宋体" w:hAnsi="宋体" w:cs="宋体"/>
          <w:color w:val="auto"/>
          <w:szCs w:val="21"/>
          <w:highlight w:val="none"/>
        </w:rPr>
      </w:pPr>
      <w:r>
        <w:rPr>
          <w:rFonts w:hint="eastAsia" w:ascii="宋体" w:hAnsi="宋体" w:cs="宋体"/>
          <w:color w:val="auto"/>
          <w:szCs w:val="21"/>
          <w:highlight w:val="none"/>
        </w:rPr>
        <w:t>供应商名称：</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（盖公章）</w:t>
      </w:r>
    </w:p>
    <w:p>
      <w:pPr>
        <w:spacing w:line="440" w:lineRule="exact"/>
        <w:rPr>
          <w:rFonts w:ascii="宋体" w:hAnsi="宋体" w:cs="宋体"/>
          <w:color w:val="auto"/>
          <w:szCs w:val="21"/>
          <w:highlight w:val="none"/>
          <w:u w:val="single"/>
        </w:rPr>
      </w:pPr>
      <w:r>
        <w:rPr>
          <w:rFonts w:hint="eastAsia" w:ascii="宋体" w:hAnsi="宋体" w:cs="宋体"/>
          <w:color w:val="auto"/>
          <w:szCs w:val="21"/>
          <w:highlight w:val="none"/>
        </w:rPr>
        <w:t>地址：</w:t>
      </w:r>
      <w:r>
        <w:rPr>
          <w:rFonts w:hint="eastAsia" w:ascii="宋体" w:hAnsi="宋体" w:cs="宋体"/>
          <w:color w:val="auto"/>
          <w:szCs w:val="21"/>
          <w:highlight w:val="none"/>
          <w:u w:val="single"/>
        </w:rPr>
        <w:t>                               </w:t>
      </w:r>
    </w:p>
    <w:p>
      <w:pPr>
        <w:pStyle w:val="2"/>
        <w:spacing w:line="440" w:lineRule="exact"/>
        <w:ind w:left="0" w:firstLine="0"/>
        <w:rPr>
          <w:rFonts w:cs="宋体"/>
          <w:color w:val="auto"/>
          <w:szCs w:val="21"/>
          <w:highlight w:val="none"/>
          <w:u w:val="single"/>
        </w:rPr>
      </w:pPr>
      <w:r>
        <w:rPr>
          <w:rFonts w:hint="eastAsia" w:cs="宋体"/>
          <w:color w:val="auto"/>
          <w:szCs w:val="21"/>
          <w:highlight w:val="none"/>
        </w:rPr>
        <w:t>电话：</w:t>
      </w:r>
      <w:r>
        <w:rPr>
          <w:rFonts w:hint="eastAsia" w:cs="宋体"/>
          <w:color w:val="auto"/>
          <w:szCs w:val="21"/>
          <w:highlight w:val="none"/>
          <w:u w:val="single"/>
        </w:rPr>
        <w:t xml:space="preserve">                         </w:t>
      </w:r>
      <w:r>
        <w:rPr>
          <w:rFonts w:hint="eastAsia" w:cs="宋体"/>
          <w:color w:val="auto"/>
          <w:szCs w:val="21"/>
          <w:highlight w:val="none"/>
        </w:rPr>
        <w:t xml:space="preserve">      传真：</w:t>
      </w:r>
      <w:r>
        <w:rPr>
          <w:rFonts w:hint="eastAsia" w:cs="宋体"/>
          <w:color w:val="auto"/>
          <w:szCs w:val="21"/>
          <w:highlight w:val="none"/>
          <w:u w:val="single"/>
        </w:rPr>
        <w:t xml:space="preserve">                        </w:t>
      </w:r>
    </w:p>
    <w:p>
      <w:pPr>
        <w:spacing w:line="440" w:lineRule="exact"/>
        <w:rPr>
          <w:rFonts w:ascii="宋体" w:hAnsi="宋体" w:cs="宋体"/>
          <w:color w:val="auto"/>
          <w:szCs w:val="21"/>
          <w:highlight w:val="none"/>
          <w:u w:val="single"/>
        </w:rPr>
      </w:pPr>
      <w:r>
        <w:rPr>
          <w:rFonts w:hint="eastAsia" w:ascii="宋体" w:hAnsi="宋体" w:cs="宋体"/>
          <w:color w:val="auto"/>
          <w:szCs w:val="21"/>
          <w:highlight w:val="none"/>
        </w:rPr>
        <w:t>电子邮件：</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邮编：</w:t>
      </w:r>
      <w:r>
        <w:rPr>
          <w:rFonts w:hint="eastAsia" w:ascii="宋体" w:hAnsi="宋体" w:cs="宋体"/>
          <w:color w:val="auto"/>
          <w:szCs w:val="21"/>
          <w:highlight w:val="none"/>
          <w:u w:val="single"/>
        </w:rPr>
        <w:t xml:space="preserve">                       </w:t>
      </w:r>
    </w:p>
    <w:p>
      <w:pPr>
        <w:pStyle w:val="2"/>
        <w:spacing w:line="440" w:lineRule="exact"/>
        <w:ind w:left="0" w:firstLine="0"/>
        <w:rPr>
          <w:rFonts w:cs="宋体"/>
          <w:color w:val="auto"/>
          <w:szCs w:val="21"/>
          <w:highlight w:val="none"/>
          <w:u w:val="single"/>
        </w:rPr>
      </w:pPr>
      <w:r>
        <w:rPr>
          <w:rFonts w:hint="eastAsia" w:cs="宋体"/>
          <w:color w:val="auto"/>
          <w:szCs w:val="21"/>
          <w:highlight w:val="none"/>
        </w:rPr>
        <w:t>法定代表人或委托代理人（签字或盖章）：</w:t>
      </w:r>
      <w:r>
        <w:rPr>
          <w:rFonts w:hint="eastAsia" w:cs="宋体"/>
          <w:color w:val="auto"/>
          <w:szCs w:val="21"/>
          <w:highlight w:val="none"/>
          <w:u w:val="single"/>
        </w:rPr>
        <w:t xml:space="preserve">                      </w:t>
      </w:r>
    </w:p>
    <w:p>
      <w:pPr>
        <w:spacing w:line="440" w:lineRule="exact"/>
        <w:rPr>
          <w:rFonts w:ascii="宋体" w:hAnsi="宋体" w:cs="宋体"/>
          <w:color w:val="auto"/>
          <w:szCs w:val="21"/>
          <w:highlight w:val="none"/>
        </w:rPr>
      </w:pPr>
      <w:r>
        <w:rPr>
          <w:rFonts w:hint="eastAsia" w:ascii="宋体" w:hAnsi="宋体" w:cs="宋体"/>
          <w:color w:val="auto"/>
          <w:szCs w:val="21"/>
          <w:highlight w:val="none"/>
        </w:rPr>
        <w:t>日期：</w:t>
      </w:r>
      <w:r>
        <w:rPr>
          <w:rFonts w:hint="eastAsia" w:ascii="宋体" w:hAnsi="宋体" w:cs="宋体"/>
          <w:color w:val="auto"/>
          <w:szCs w:val="21"/>
          <w:highlight w:val="none"/>
          <w:u w:val="single"/>
        </w:rPr>
        <w:t xml:space="preserve">                       </w:t>
      </w:r>
    </w:p>
    <w:p>
      <w:pPr>
        <w:pStyle w:val="224"/>
        <w:ind w:right="420" w:firstLine="422"/>
        <w:rPr>
          <w:rFonts w:ascii="宋体" w:hAnsi="宋体" w:cs="宋体"/>
          <w:b/>
          <w:bCs/>
          <w:color w:val="auto"/>
          <w:sz w:val="21"/>
          <w:szCs w:val="21"/>
          <w:highlight w:val="none"/>
        </w:rPr>
      </w:pPr>
    </w:p>
    <w:p>
      <w:pPr>
        <w:pStyle w:val="208"/>
        <w:spacing w:line="440" w:lineRule="exact"/>
        <w:jc w:val="left"/>
        <w:rPr>
          <w:rFonts w:ascii="宋体" w:hAnsi="宋体" w:cs="宋体"/>
          <w:b/>
          <w:bCs/>
          <w:color w:val="auto"/>
          <w:sz w:val="21"/>
          <w:szCs w:val="21"/>
          <w:highlight w:val="none"/>
        </w:rPr>
      </w:pPr>
      <w:r>
        <w:rPr>
          <w:rFonts w:hint="eastAsia" w:ascii="宋体" w:hAnsi="宋体" w:cs="宋体"/>
          <w:b/>
          <w:color w:val="auto"/>
          <w:sz w:val="21"/>
          <w:szCs w:val="21"/>
          <w:highlight w:val="none"/>
        </w:rPr>
        <w:br w:type="page" w:clear="all"/>
      </w:r>
      <w:r>
        <w:rPr>
          <w:rFonts w:hint="eastAsia" w:ascii="宋体" w:hAnsi="宋体" w:cs="宋体"/>
          <w:b/>
          <w:bCs/>
          <w:color w:val="auto"/>
          <w:sz w:val="21"/>
          <w:szCs w:val="21"/>
          <w:highlight w:val="none"/>
        </w:rPr>
        <w:t>格式18：响应服务承诺函</w:t>
      </w:r>
    </w:p>
    <w:p>
      <w:pPr>
        <w:pStyle w:val="208"/>
        <w:spacing w:after="157" w:line="440" w:lineRule="exact"/>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响应服务承诺函</w:t>
      </w:r>
    </w:p>
    <w:p>
      <w:pPr>
        <w:pStyle w:val="208"/>
        <w:spacing w:line="440" w:lineRule="exact"/>
        <w:ind w:firstLine="420"/>
        <w:jc w:val="left"/>
        <w:rPr>
          <w:rFonts w:ascii="宋体" w:hAnsi="宋体" w:cs="宋体"/>
          <w:color w:val="auto"/>
          <w:sz w:val="21"/>
          <w:szCs w:val="21"/>
          <w:highlight w:val="none"/>
        </w:rPr>
      </w:pPr>
      <w:r>
        <w:rPr>
          <w:rFonts w:hint="eastAsia" w:ascii="宋体" w:hAnsi="宋体" w:cs="宋体"/>
          <w:color w:val="auto"/>
          <w:sz w:val="21"/>
          <w:szCs w:val="21"/>
          <w:highlight w:val="none"/>
        </w:rPr>
        <w:t>为保证</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采购项目的工作质量和效率，做好服务工作，我公司承诺保证必要的响应服务时间，具体如下：</w:t>
      </w:r>
    </w:p>
    <w:p>
      <w:pPr>
        <w:pStyle w:val="208"/>
        <w:spacing w:line="440" w:lineRule="exact"/>
        <w:ind w:firstLine="420"/>
        <w:jc w:val="left"/>
        <w:rPr>
          <w:rFonts w:ascii="宋体" w:hAnsi="宋体" w:cs="宋体"/>
          <w:color w:val="auto"/>
          <w:sz w:val="21"/>
          <w:szCs w:val="21"/>
          <w:highlight w:val="none"/>
        </w:rPr>
      </w:pPr>
      <w:r>
        <w:rPr>
          <w:rFonts w:hint="eastAsia" w:ascii="宋体" w:hAnsi="宋体" w:cs="宋体"/>
          <w:color w:val="auto"/>
          <w:sz w:val="21"/>
          <w:szCs w:val="21"/>
          <w:highlight w:val="none"/>
        </w:rPr>
        <w:t>一、我公司保证所提供的服务人员符合响应文件承诺， 服从采购人的规章制度，达到采购人工作标准和要求。</w:t>
      </w:r>
    </w:p>
    <w:p>
      <w:pPr>
        <w:pStyle w:val="208"/>
        <w:spacing w:line="440" w:lineRule="exact"/>
        <w:ind w:firstLine="420"/>
        <w:jc w:val="left"/>
        <w:rPr>
          <w:rFonts w:ascii="宋体" w:hAnsi="宋体" w:cs="宋体"/>
          <w:color w:val="auto"/>
          <w:sz w:val="21"/>
          <w:szCs w:val="21"/>
          <w:highlight w:val="none"/>
        </w:rPr>
      </w:pPr>
      <w:r>
        <w:rPr>
          <w:rFonts w:hint="eastAsia" w:ascii="宋体" w:hAnsi="宋体" w:cs="宋体"/>
          <w:color w:val="auto"/>
          <w:sz w:val="21"/>
          <w:szCs w:val="21"/>
          <w:highlight w:val="none"/>
        </w:rPr>
        <w:t>二、我公司保证成交后，如采购人对服务工作有任何工作安排，相应专职负责人、项目负责人务必及时响应。</w:t>
      </w:r>
    </w:p>
    <w:p>
      <w:pPr>
        <w:pStyle w:val="208"/>
        <w:spacing w:line="440" w:lineRule="exact"/>
        <w:ind w:firstLine="420"/>
        <w:jc w:val="left"/>
        <w:rPr>
          <w:rFonts w:ascii="宋体" w:hAnsi="宋体" w:cs="宋体"/>
          <w:color w:val="auto"/>
          <w:sz w:val="21"/>
          <w:szCs w:val="21"/>
          <w:highlight w:val="none"/>
        </w:rPr>
      </w:pPr>
      <w:r>
        <w:rPr>
          <w:rFonts w:hint="eastAsia" w:ascii="宋体" w:hAnsi="宋体" w:cs="宋体"/>
          <w:color w:val="auto"/>
          <w:sz w:val="21"/>
          <w:szCs w:val="21"/>
          <w:highlight w:val="none"/>
        </w:rPr>
        <w:t>三、如我公司在服务期内，被发现实质性违背响应服务承诺书情况一次的，则采购人有权终止本项目的服务合同，通报行业主管部门或其他相关部门进行处理，并将相关情况报政府采购监督管理部门作为虚假投标的证据。</w:t>
      </w:r>
    </w:p>
    <w:p>
      <w:pPr>
        <w:pStyle w:val="208"/>
        <w:spacing w:line="440" w:lineRule="exact"/>
        <w:ind w:firstLine="420"/>
        <w:jc w:val="left"/>
        <w:rPr>
          <w:rFonts w:ascii="宋体" w:hAnsi="宋体" w:cs="宋体"/>
          <w:color w:val="auto"/>
          <w:sz w:val="21"/>
          <w:szCs w:val="21"/>
          <w:highlight w:val="none"/>
        </w:rPr>
      </w:pPr>
      <w:r>
        <w:rPr>
          <w:rFonts w:hint="eastAsia" w:ascii="宋体" w:hAnsi="宋体" w:cs="宋体"/>
          <w:color w:val="auto"/>
          <w:sz w:val="21"/>
          <w:szCs w:val="21"/>
          <w:highlight w:val="none"/>
        </w:rPr>
        <w:t>四、我公司将制定完善的人员及组织措施保障工作服务响应，服从采购人的管理。</w:t>
      </w:r>
    </w:p>
    <w:p>
      <w:pPr>
        <w:pStyle w:val="208"/>
        <w:spacing w:line="440" w:lineRule="exact"/>
        <w:ind w:firstLine="420"/>
        <w:jc w:val="left"/>
        <w:rPr>
          <w:rFonts w:ascii="宋体" w:hAnsi="宋体" w:cs="宋体"/>
          <w:color w:val="auto"/>
          <w:sz w:val="21"/>
          <w:szCs w:val="21"/>
          <w:highlight w:val="none"/>
          <w:u w:val="single"/>
        </w:rPr>
      </w:pPr>
      <w:r>
        <w:rPr>
          <w:rFonts w:hint="eastAsia" w:ascii="宋体" w:hAnsi="宋体" w:cs="宋体"/>
          <w:color w:val="auto"/>
          <w:sz w:val="21"/>
          <w:szCs w:val="21"/>
          <w:highlight w:val="none"/>
        </w:rPr>
        <w:t>五、负责部门：</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；联系人：</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 联系电话（座机及手机号码）：</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w:t>
      </w:r>
    </w:p>
    <w:p>
      <w:pPr>
        <w:tabs>
          <w:tab w:val="left" w:pos="5179"/>
        </w:tabs>
        <w:spacing w:line="357" w:lineRule="exact"/>
        <w:ind w:left="980"/>
        <w:jc w:val="left"/>
        <w:rPr>
          <w:rFonts w:ascii="宋体" w:hAnsi="宋体" w:cs="宋体"/>
          <w:color w:val="auto"/>
          <w:szCs w:val="21"/>
          <w:highlight w:val="none"/>
        </w:rPr>
      </w:pPr>
    </w:p>
    <w:p>
      <w:pPr>
        <w:tabs>
          <w:tab w:val="left" w:pos="5179"/>
        </w:tabs>
        <w:spacing w:line="357" w:lineRule="exact"/>
        <w:ind w:left="980"/>
        <w:jc w:val="left"/>
        <w:rPr>
          <w:rFonts w:ascii="宋体" w:hAnsi="宋体" w:cs="宋体"/>
          <w:color w:val="auto"/>
          <w:szCs w:val="21"/>
          <w:highlight w:val="none"/>
        </w:rPr>
      </w:pPr>
    </w:p>
    <w:p>
      <w:pPr>
        <w:pStyle w:val="214"/>
        <w:spacing w:line="360" w:lineRule="auto"/>
        <w:ind w:firstLine="504"/>
        <w:rPr>
          <w:rFonts w:hAnsi="宋体" w:cs="宋体"/>
          <w:color w:val="auto"/>
          <w:szCs w:val="21"/>
          <w:highlight w:val="none"/>
        </w:rPr>
      </w:pPr>
      <w:r>
        <w:rPr>
          <w:rFonts w:hint="eastAsia" w:hAnsi="宋体" w:cs="宋体"/>
          <w:color w:val="auto"/>
          <w:szCs w:val="21"/>
          <w:highlight w:val="none"/>
        </w:rPr>
        <w:t>响应单位：（单位盖章）</w:t>
      </w:r>
    </w:p>
    <w:p>
      <w:pPr>
        <w:pStyle w:val="214"/>
        <w:spacing w:line="360" w:lineRule="auto"/>
        <w:ind w:firstLine="504"/>
        <w:rPr>
          <w:rFonts w:hAnsi="宋体" w:cs="宋体"/>
          <w:color w:val="auto"/>
          <w:szCs w:val="21"/>
          <w:highlight w:val="none"/>
        </w:rPr>
      </w:pPr>
      <w:r>
        <w:rPr>
          <w:rFonts w:hint="eastAsia" w:hAnsi="宋体" w:cs="宋体"/>
          <w:color w:val="auto"/>
          <w:szCs w:val="21"/>
          <w:highlight w:val="none"/>
        </w:rPr>
        <w:t>法定代表人或代理人：（签字或盖章）</w:t>
      </w:r>
    </w:p>
    <w:p>
      <w:pPr>
        <w:pStyle w:val="214"/>
        <w:spacing w:line="360" w:lineRule="auto"/>
        <w:ind w:firstLine="504"/>
        <w:rPr>
          <w:rFonts w:hAnsi="宋体" w:cs="宋体"/>
          <w:color w:val="auto"/>
          <w:szCs w:val="21"/>
          <w:highlight w:val="none"/>
        </w:rPr>
      </w:pPr>
      <w:r>
        <w:rPr>
          <w:rFonts w:hint="eastAsia" w:hAnsi="宋体" w:cs="宋体"/>
          <w:color w:val="auto"/>
          <w:szCs w:val="21"/>
          <w:highlight w:val="none"/>
        </w:rPr>
        <w:t>日期：         年      月     日</w:t>
      </w:r>
    </w:p>
    <w:p>
      <w:pPr>
        <w:pStyle w:val="193"/>
        <w:rPr>
          <w:rFonts w:ascii="宋体" w:hAnsi="宋体" w:eastAsia="宋体" w:cs="宋体"/>
          <w:color w:val="auto"/>
          <w:sz w:val="21"/>
          <w:szCs w:val="21"/>
          <w:highlight w:val="none"/>
        </w:rPr>
      </w:pPr>
    </w:p>
    <w:p>
      <w:pPr>
        <w:rPr>
          <w:rFonts w:ascii="宋体" w:hAnsi="宋体" w:cs="宋体"/>
          <w:color w:val="auto"/>
          <w:szCs w:val="21"/>
          <w:highlight w:val="none"/>
        </w:rPr>
      </w:pPr>
    </w:p>
    <w:p>
      <w:pPr>
        <w:pStyle w:val="210"/>
        <w:rPr>
          <w:rFonts w:ascii="宋体" w:hAnsi="宋体" w:cs="宋体"/>
          <w:color w:val="auto"/>
          <w:sz w:val="21"/>
          <w:szCs w:val="21"/>
          <w:highlight w:val="none"/>
        </w:rPr>
      </w:pPr>
    </w:p>
    <w:p>
      <w:pPr>
        <w:pStyle w:val="211"/>
        <w:rPr>
          <w:rFonts w:ascii="宋体" w:hAnsi="宋体" w:cs="宋体"/>
          <w:color w:val="auto"/>
          <w:szCs w:val="21"/>
          <w:highlight w:val="none"/>
        </w:rPr>
      </w:pPr>
    </w:p>
    <w:p>
      <w:pPr>
        <w:pStyle w:val="211"/>
        <w:rPr>
          <w:rFonts w:ascii="宋体" w:hAnsi="宋体" w:cs="宋体"/>
          <w:color w:val="auto"/>
          <w:szCs w:val="21"/>
          <w:highlight w:val="none"/>
        </w:rPr>
      </w:pPr>
    </w:p>
    <w:p>
      <w:pPr>
        <w:pStyle w:val="211"/>
        <w:rPr>
          <w:rFonts w:ascii="宋体" w:hAnsi="宋体" w:cs="宋体"/>
          <w:color w:val="auto"/>
          <w:szCs w:val="21"/>
          <w:highlight w:val="none"/>
        </w:rPr>
      </w:pPr>
    </w:p>
    <w:p>
      <w:pPr>
        <w:pStyle w:val="211"/>
        <w:rPr>
          <w:rFonts w:ascii="宋体" w:hAnsi="宋体" w:cs="宋体"/>
          <w:color w:val="auto"/>
          <w:szCs w:val="21"/>
          <w:highlight w:val="none"/>
        </w:rPr>
      </w:pPr>
    </w:p>
    <w:p>
      <w:pPr>
        <w:pStyle w:val="211"/>
        <w:rPr>
          <w:rFonts w:ascii="宋体" w:hAnsi="宋体" w:cs="宋体"/>
          <w:color w:val="auto"/>
          <w:szCs w:val="21"/>
          <w:highlight w:val="none"/>
        </w:rPr>
      </w:pPr>
    </w:p>
    <w:p>
      <w:pPr>
        <w:pStyle w:val="211"/>
        <w:rPr>
          <w:rFonts w:ascii="宋体" w:hAnsi="宋体" w:cs="宋体"/>
          <w:color w:val="auto"/>
          <w:szCs w:val="21"/>
          <w:highlight w:val="none"/>
        </w:rPr>
      </w:pPr>
    </w:p>
    <w:p>
      <w:pPr>
        <w:pStyle w:val="211"/>
        <w:rPr>
          <w:rFonts w:ascii="宋体" w:hAnsi="宋体" w:cs="宋体"/>
          <w:color w:val="auto"/>
          <w:szCs w:val="21"/>
          <w:highlight w:val="none"/>
        </w:rPr>
      </w:pPr>
    </w:p>
    <w:p>
      <w:pPr>
        <w:pStyle w:val="211"/>
        <w:rPr>
          <w:rFonts w:ascii="宋体" w:hAnsi="宋体" w:cs="宋体"/>
          <w:color w:val="auto"/>
          <w:szCs w:val="21"/>
          <w:highlight w:val="none"/>
        </w:rPr>
      </w:pPr>
    </w:p>
    <w:p>
      <w:pPr>
        <w:pStyle w:val="211"/>
        <w:rPr>
          <w:rFonts w:ascii="宋体" w:hAnsi="宋体" w:cs="宋体"/>
          <w:color w:val="auto"/>
          <w:szCs w:val="21"/>
          <w:highlight w:val="none"/>
        </w:rPr>
      </w:pPr>
    </w:p>
    <w:p>
      <w:pPr>
        <w:pStyle w:val="211"/>
        <w:rPr>
          <w:rFonts w:ascii="宋体" w:hAnsi="宋体" w:cs="宋体"/>
          <w:color w:val="auto"/>
          <w:szCs w:val="21"/>
          <w:highlight w:val="none"/>
        </w:rPr>
      </w:pPr>
    </w:p>
    <w:p>
      <w:pPr>
        <w:pStyle w:val="211"/>
        <w:rPr>
          <w:rFonts w:ascii="宋体" w:hAnsi="宋体" w:cs="宋体"/>
          <w:color w:val="auto"/>
          <w:szCs w:val="21"/>
          <w:highlight w:val="none"/>
        </w:rPr>
      </w:pPr>
    </w:p>
    <w:p>
      <w:pPr>
        <w:pStyle w:val="211"/>
        <w:rPr>
          <w:rFonts w:ascii="宋体" w:hAnsi="宋体" w:cs="宋体"/>
          <w:color w:val="auto"/>
          <w:szCs w:val="21"/>
          <w:highlight w:val="none"/>
        </w:rPr>
      </w:pPr>
    </w:p>
    <w:p>
      <w:pPr>
        <w:pStyle w:val="211"/>
        <w:rPr>
          <w:rFonts w:ascii="宋体" w:hAnsi="宋体" w:cs="宋体"/>
          <w:color w:val="auto"/>
          <w:szCs w:val="21"/>
          <w:highlight w:val="none"/>
        </w:rPr>
      </w:pPr>
    </w:p>
    <w:p>
      <w:pPr>
        <w:pStyle w:val="211"/>
        <w:rPr>
          <w:rFonts w:ascii="宋体" w:hAnsi="宋体" w:cs="宋体"/>
          <w:color w:val="auto"/>
          <w:szCs w:val="21"/>
          <w:highlight w:val="none"/>
        </w:rPr>
      </w:pPr>
    </w:p>
    <w:bookmarkEnd w:id="5"/>
    <w:bookmarkEnd w:id="22"/>
    <w:bookmarkEnd w:id="23"/>
    <w:p>
      <w:pPr>
        <w:pStyle w:val="193"/>
        <w:rPr>
          <w:rFonts w:ascii="宋体" w:hAnsi="宋体" w:eastAsia="宋体" w:cs="宋体"/>
          <w:color w:val="auto"/>
          <w:sz w:val="21"/>
          <w:szCs w:val="21"/>
          <w:highlight w:val="none"/>
        </w:rPr>
      </w:pPr>
      <w:bookmarkStart w:id="43" w:name="_Toc30743"/>
      <w:r>
        <w:rPr>
          <w:rFonts w:hint="eastAsia" w:ascii="宋体" w:hAnsi="宋体" w:eastAsia="宋体" w:cs="宋体"/>
          <w:color w:val="auto"/>
          <w:sz w:val="21"/>
          <w:szCs w:val="21"/>
          <w:highlight w:val="none"/>
        </w:rPr>
        <w:t>格式19：安全承诺责任书</w:t>
      </w:r>
    </w:p>
    <w:p>
      <w:pPr>
        <w:spacing w:line="360" w:lineRule="auto"/>
        <w:rPr>
          <w:rFonts w:ascii="宋体" w:hAnsi="宋体" w:cs="宋体"/>
          <w:color w:val="auto"/>
          <w:szCs w:val="21"/>
          <w:highlight w:val="none"/>
          <w:u w:val="single"/>
        </w:rPr>
      </w:pPr>
      <w:r>
        <w:rPr>
          <w:rFonts w:hint="eastAsia" w:ascii="宋体" w:hAnsi="宋体" w:cs="宋体"/>
          <w:color w:val="auto"/>
          <w:szCs w:val="21"/>
          <w:highlight w:val="none"/>
          <w:u w:val="single"/>
        </w:rPr>
        <w:t xml:space="preserve">                   （采购单位）</w:t>
      </w:r>
      <w:r>
        <w:rPr>
          <w:rFonts w:hint="eastAsia" w:ascii="宋体" w:hAnsi="宋体" w:cs="宋体"/>
          <w:color w:val="auto"/>
          <w:szCs w:val="21"/>
          <w:highlight w:val="none"/>
        </w:rPr>
        <w:t>：</w:t>
      </w:r>
    </w:p>
    <w:p>
      <w:pPr>
        <w:spacing w:before="120" w:line="360" w:lineRule="auto"/>
        <w:ind w:firstLine="420"/>
        <w:rPr>
          <w:rFonts w:ascii="宋体" w:hAnsi="宋体" w:cs="宋体"/>
          <w:color w:val="auto"/>
          <w:szCs w:val="21"/>
          <w:highlight w:val="none"/>
        </w:rPr>
      </w:pPr>
      <w:r>
        <w:rPr>
          <w:rFonts w:hint="eastAsia" w:ascii="宋体" w:hAnsi="宋体" w:cs="宋体"/>
          <w:color w:val="auto"/>
          <w:szCs w:val="21"/>
          <w:highlight w:val="none"/>
        </w:rPr>
        <w:t>我单位中标后严格履行本次采购项目的所有投标承诺，我方承担所聘标段内全部保洁人员在岗履行职责期间（包括上下班途中）的人身安全及设备财产安全的全部责任，定期对员工进行安全生产教育培训。成交后每只保洁船配备救生圈，保洁人员均配备救生衣等防护用品，在河湖保洁的过程中发生的一切安全问题，均由我方自行负责处理并承担经济和道义上的责任，采购单位不承担任何责任。</w:t>
      </w:r>
    </w:p>
    <w:p>
      <w:pPr>
        <w:spacing w:line="360" w:lineRule="auto"/>
        <w:ind w:firstLine="210"/>
        <w:jc w:val="left"/>
        <w:rPr>
          <w:rFonts w:ascii="宋体" w:hAnsi="宋体" w:cs="宋体"/>
          <w:color w:val="auto"/>
          <w:szCs w:val="21"/>
          <w:highlight w:val="none"/>
        </w:rPr>
      </w:pPr>
    </w:p>
    <w:p>
      <w:pPr>
        <w:spacing w:line="360" w:lineRule="auto"/>
        <w:ind w:firstLine="210"/>
        <w:jc w:val="left"/>
        <w:rPr>
          <w:rFonts w:ascii="宋体" w:hAnsi="宋体" w:cs="宋体"/>
          <w:color w:val="auto"/>
          <w:szCs w:val="21"/>
          <w:highlight w:val="none"/>
        </w:rPr>
      </w:pPr>
    </w:p>
    <w:p>
      <w:pPr>
        <w:pStyle w:val="214"/>
        <w:spacing w:line="360" w:lineRule="auto"/>
        <w:ind w:firstLine="504"/>
        <w:rPr>
          <w:rFonts w:hAnsi="宋体" w:cs="宋体"/>
          <w:color w:val="auto"/>
          <w:szCs w:val="21"/>
          <w:highlight w:val="none"/>
        </w:rPr>
      </w:pPr>
      <w:r>
        <w:rPr>
          <w:rFonts w:hint="eastAsia" w:hAnsi="宋体" w:cs="宋体"/>
          <w:color w:val="auto"/>
          <w:szCs w:val="21"/>
          <w:highlight w:val="none"/>
        </w:rPr>
        <w:t>响应单位：（单位盖章）</w:t>
      </w:r>
    </w:p>
    <w:p>
      <w:pPr>
        <w:pStyle w:val="214"/>
        <w:spacing w:line="360" w:lineRule="auto"/>
        <w:ind w:firstLine="504"/>
        <w:rPr>
          <w:rFonts w:hAnsi="宋体" w:cs="宋体"/>
          <w:color w:val="auto"/>
          <w:szCs w:val="21"/>
          <w:highlight w:val="none"/>
        </w:rPr>
      </w:pPr>
      <w:r>
        <w:rPr>
          <w:rFonts w:hint="eastAsia" w:hAnsi="宋体" w:cs="宋体"/>
          <w:color w:val="auto"/>
          <w:szCs w:val="21"/>
          <w:highlight w:val="none"/>
        </w:rPr>
        <w:t>法定代表人或代理人：（签字或盖章）</w:t>
      </w:r>
    </w:p>
    <w:p>
      <w:pPr>
        <w:pStyle w:val="214"/>
        <w:spacing w:line="360" w:lineRule="auto"/>
        <w:ind w:firstLine="504"/>
        <w:rPr>
          <w:rFonts w:hAnsi="宋体" w:cs="宋体"/>
          <w:color w:val="auto"/>
          <w:szCs w:val="21"/>
          <w:highlight w:val="none"/>
        </w:rPr>
        <w:sectPr>
          <w:footerReference r:id="rId10" w:type="first"/>
          <w:headerReference r:id="rId8" w:type="default"/>
          <w:footerReference r:id="rId9" w:type="default"/>
          <w:pgSz w:w="11906" w:h="16838"/>
          <w:pgMar w:top="1440" w:right="1558" w:bottom="1440" w:left="1588" w:header="737" w:footer="1247" w:gutter="113"/>
          <w:cols w:space="1701" w:num="1"/>
          <w:titlePg/>
          <w:docGrid w:linePitch="360" w:charSpace="0"/>
        </w:sectPr>
      </w:pPr>
      <w:r>
        <w:rPr>
          <w:rFonts w:hint="eastAsia" w:hAnsi="宋体" w:cs="宋体"/>
          <w:color w:val="auto"/>
          <w:szCs w:val="21"/>
          <w:highlight w:val="none"/>
        </w:rPr>
        <w:t>日期：         年      月     日</w:t>
      </w:r>
    </w:p>
    <w:p>
      <w:pPr>
        <w:pStyle w:val="193"/>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格式20：其他承诺函（如有）</w:t>
      </w:r>
    </w:p>
    <w:p>
      <w:pPr>
        <w:pStyle w:val="192"/>
        <w:spacing w:after="156"/>
        <w:jc w:val="center"/>
        <w:rPr>
          <w:b w:val="0"/>
          <w:color w:val="auto"/>
          <w:sz w:val="44"/>
          <w:szCs w:val="44"/>
          <w:highlight w:val="none"/>
          <w:lang w:val="zh-CN"/>
        </w:rPr>
      </w:pPr>
      <w:r>
        <w:rPr>
          <w:b w:val="0"/>
          <w:bCs w:val="0"/>
          <w:color w:val="auto"/>
          <w:highlight w:val="none"/>
        </w:rPr>
        <w:br w:type="page" w:clear="all"/>
      </w:r>
      <w:r>
        <w:rPr>
          <w:rFonts w:hint="eastAsia" w:ascii="Times New Roman" w:hAnsi="Times New Roman" w:cs="Times New Roman"/>
          <w:color w:val="auto"/>
          <w:sz w:val="44"/>
          <w:szCs w:val="44"/>
          <w:highlight w:val="none"/>
          <w:lang w:val="zh-CN"/>
        </w:rPr>
        <w:t>第四章 采购需求</w:t>
      </w:r>
      <w:bookmarkEnd w:id="43"/>
    </w:p>
    <w:p>
      <w:pPr>
        <w:spacing w:line="360" w:lineRule="auto"/>
        <w:ind w:firstLine="420"/>
        <w:jc w:val="left"/>
        <w:rPr>
          <w:rFonts w:ascii="宋体" w:hAnsi="宋体" w:cs="宋体"/>
          <w:color w:val="auto"/>
          <w:szCs w:val="21"/>
          <w:highlight w:val="none"/>
        </w:rPr>
      </w:pPr>
      <w:r>
        <w:rPr>
          <w:rFonts w:hint="eastAsia" w:ascii="宋体" w:hAnsi="宋体" w:cs="宋体"/>
          <w:color w:val="auto"/>
          <w:szCs w:val="21"/>
          <w:highlight w:val="none"/>
          <w:u w:val="single"/>
        </w:rPr>
        <w:t>长三角一体化示范区（江苏）沃禾项目管理有限公司</w:t>
      </w:r>
      <w:r>
        <w:rPr>
          <w:rFonts w:hint="eastAsia" w:ascii="宋体" w:hAnsi="宋体" w:cs="宋体"/>
          <w:color w:val="auto"/>
          <w:szCs w:val="21"/>
          <w:highlight w:val="none"/>
        </w:rPr>
        <w:t>受</w:t>
      </w:r>
      <w:r>
        <w:rPr>
          <w:rFonts w:hint="eastAsia" w:ascii="宋体" w:hAnsi="宋体" w:cs="宋体"/>
          <w:bCs/>
          <w:color w:val="auto"/>
          <w:szCs w:val="21"/>
          <w:highlight w:val="none"/>
          <w:u w:val="single"/>
        </w:rPr>
        <w:t>苏州市吴江区人民政府横扇街道办事处</w:t>
      </w:r>
      <w:r>
        <w:rPr>
          <w:rFonts w:hint="eastAsia" w:ascii="宋体" w:hAnsi="宋体" w:cs="宋体"/>
          <w:color w:val="auto"/>
          <w:szCs w:val="21"/>
          <w:highlight w:val="none"/>
        </w:rPr>
        <w:t>的委托，就其所需要采购的</w:t>
      </w:r>
      <w:r>
        <w:rPr>
          <w:rFonts w:hint="eastAsia" w:ascii="宋体" w:hAnsi="宋体" w:cs="宋体"/>
          <w:bCs/>
          <w:color w:val="auto"/>
          <w:szCs w:val="21"/>
          <w:highlight w:val="none"/>
          <w:u w:val="single"/>
        </w:rPr>
        <w:t>2026年横扇街道重要河湖养护项目</w:t>
      </w:r>
      <w:r>
        <w:rPr>
          <w:rFonts w:hint="eastAsia" w:ascii="宋体" w:hAnsi="宋体" w:cs="宋体"/>
          <w:color w:val="auto"/>
          <w:szCs w:val="21"/>
          <w:highlight w:val="none"/>
        </w:rPr>
        <w:t>在国内组织竞争性磋商采购。欢迎符合磋商采购文件资格条件的供应商前来参加磋商。</w:t>
      </w:r>
    </w:p>
    <w:p>
      <w:pPr>
        <w:pStyle w:val="214"/>
        <w:spacing w:line="360" w:lineRule="auto"/>
        <w:outlineLvl w:val="1"/>
        <w:rPr>
          <w:rFonts w:hAnsi="宋体" w:cs="宋体"/>
          <w:color w:val="auto"/>
          <w:szCs w:val="21"/>
          <w:highlight w:val="none"/>
        </w:rPr>
      </w:pPr>
      <w:bookmarkStart w:id="44" w:name="_Toc17214"/>
      <w:bookmarkStart w:id="45" w:name="_Toc12134"/>
      <w:r>
        <w:rPr>
          <w:rFonts w:hint="eastAsia" w:hAnsi="宋体" w:cs="宋体"/>
          <w:b/>
          <w:color w:val="auto"/>
          <w:szCs w:val="21"/>
          <w:highlight w:val="none"/>
        </w:rPr>
        <w:t>一、项目编号：</w:t>
      </w:r>
      <w:bookmarkEnd w:id="44"/>
      <w:bookmarkEnd w:id="45"/>
      <w:r>
        <w:rPr>
          <w:rFonts w:hint="eastAsia" w:hAnsi="宋体" w:cs="宋体"/>
          <w:bCs/>
          <w:color w:val="auto"/>
          <w:szCs w:val="21"/>
          <w:highlight w:val="none"/>
        </w:rPr>
        <w:t xml:space="preserve">JSZC-320509-JSWH-C2026-0001 </w:t>
      </w:r>
    </w:p>
    <w:p>
      <w:pPr>
        <w:pStyle w:val="214"/>
        <w:spacing w:line="360" w:lineRule="auto"/>
        <w:outlineLvl w:val="1"/>
        <w:rPr>
          <w:rFonts w:hAnsi="宋体" w:cs="宋体"/>
          <w:color w:val="auto"/>
          <w:szCs w:val="21"/>
          <w:highlight w:val="none"/>
        </w:rPr>
      </w:pPr>
      <w:bookmarkStart w:id="46" w:name="_Toc5265"/>
      <w:bookmarkStart w:id="47" w:name="_Toc13980"/>
      <w:r>
        <w:rPr>
          <w:rFonts w:hint="eastAsia" w:hAnsi="宋体" w:cs="宋体"/>
          <w:b/>
          <w:color w:val="auto"/>
          <w:szCs w:val="21"/>
          <w:highlight w:val="none"/>
        </w:rPr>
        <w:t>二、项目名称：</w:t>
      </w:r>
      <w:bookmarkEnd w:id="46"/>
      <w:bookmarkEnd w:id="47"/>
      <w:bookmarkStart w:id="48" w:name="_Toc10355"/>
      <w:bookmarkStart w:id="49" w:name="_Toc22839"/>
      <w:r>
        <w:rPr>
          <w:rFonts w:hint="eastAsia" w:hAnsi="宋体" w:cs="宋体"/>
          <w:bCs/>
          <w:color w:val="auto"/>
          <w:szCs w:val="21"/>
          <w:highlight w:val="none"/>
        </w:rPr>
        <w:t>2026年横扇街道重要河湖养护项目</w:t>
      </w:r>
    </w:p>
    <w:p>
      <w:pPr>
        <w:spacing w:line="360" w:lineRule="auto"/>
        <w:rPr>
          <w:rFonts w:ascii="宋体" w:hAnsi="宋体" w:cs="宋体"/>
          <w:bCs/>
          <w:color w:val="auto"/>
          <w:szCs w:val="21"/>
          <w:highlight w:val="none"/>
        </w:rPr>
      </w:pPr>
      <w:r>
        <w:rPr>
          <w:rFonts w:hint="eastAsia" w:ascii="宋体" w:hAnsi="宋体" w:cs="宋体"/>
          <w:b/>
          <w:color w:val="auto"/>
          <w:szCs w:val="21"/>
          <w:highlight w:val="none"/>
        </w:rPr>
        <w:t>三、项目预算：</w:t>
      </w:r>
      <w:bookmarkEnd w:id="48"/>
      <w:bookmarkEnd w:id="49"/>
      <w:r>
        <w:rPr>
          <w:rFonts w:hint="eastAsia" w:ascii="宋体" w:hAnsi="宋体" w:cs="宋体"/>
          <w:bCs/>
          <w:color w:val="auto"/>
          <w:szCs w:val="21"/>
          <w:highlight w:val="none"/>
        </w:rPr>
        <w:t>人民币壹佰捌拾壹万元整（￥：1810000.00）</w:t>
      </w:r>
    </w:p>
    <w:p>
      <w:pP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四、最高限价：</w:t>
      </w:r>
      <w:r>
        <w:rPr>
          <w:rFonts w:hint="eastAsia" w:ascii="宋体" w:hAnsi="宋体" w:cs="宋体"/>
          <w:bCs/>
          <w:color w:val="auto"/>
          <w:szCs w:val="21"/>
          <w:highlight w:val="none"/>
        </w:rPr>
        <w:t>人民币壹佰捌拾壹万元整（￥：1810000.00）</w:t>
      </w:r>
    </w:p>
    <w:tbl>
      <w:tblPr>
        <w:tblStyle w:val="43"/>
        <w:tblW w:w="839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861"/>
        <w:gridCol w:w="4296"/>
        <w:gridCol w:w="224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319" w:hRule="atLeast"/>
          <w:jc w:val="center"/>
        </w:trPr>
        <w:tc>
          <w:tcPr>
            <w:tcW w:w="1861" w:type="dxa"/>
            <w:vAlign w:val="center"/>
          </w:tcPr>
          <w:p>
            <w:pPr>
              <w:spacing w:line="269" w:lineRule="exact"/>
              <w:ind w:left="290" w:right="284"/>
              <w:jc w:val="center"/>
              <w:rPr>
                <w:rFonts w:ascii="宋体" w:hAnsi="宋体" w:cs="宋体"/>
                <w:b/>
                <w:color w:val="auto"/>
                <w:highlight w:val="none"/>
                <w:lang w:bidi="zh-CN"/>
              </w:rPr>
            </w:pPr>
            <w:r>
              <w:rPr>
                <w:rFonts w:ascii="宋体" w:hAnsi="宋体" w:cs="宋体"/>
                <w:b/>
                <w:color w:val="auto"/>
                <w:highlight w:val="none"/>
                <w:lang w:val="zh-CN" w:bidi="zh-CN"/>
              </w:rPr>
              <w:t>标段</w:t>
            </w:r>
            <w:r>
              <w:rPr>
                <w:rFonts w:hint="eastAsia" w:ascii="宋体" w:hAnsi="宋体" w:cs="宋体"/>
                <w:b/>
                <w:color w:val="auto"/>
                <w:highlight w:val="none"/>
                <w:lang w:bidi="zh-CN"/>
              </w:rPr>
              <w:t>号</w:t>
            </w:r>
          </w:p>
        </w:tc>
        <w:tc>
          <w:tcPr>
            <w:tcW w:w="4296" w:type="dxa"/>
            <w:vAlign w:val="center"/>
          </w:tcPr>
          <w:p>
            <w:pPr>
              <w:spacing w:line="269" w:lineRule="exact"/>
              <w:ind w:left="101" w:right="93"/>
              <w:jc w:val="center"/>
              <w:rPr>
                <w:rFonts w:ascii="宋体" w:hAnsi="宋体" w:cs="宋体"/>
                <w:b/>
                <w:color w:val="auto"/>
                <w:highlight w:val="none"/>
                <w:lang w:bidi="zh-CN"/>
              </w:rPr>
            </w:pPr>
            <w:r>
              <w:rPr>
                <w:rFonts w:hint="eastAsia" w:ascii="宋体" w:hAnsi="宋体" w:cs="宋体"/>
                <w:b/>
                <w:color w:val="auto"/>
                <w:highlight w:val="none"/>
                <w:lang w:bidi="zh-CN"/>
              </w:rPr>
              <w:t>标段名称</w:t>
            </w:r>
          </w:p>
        </w:tc>
        <w:tc>
          <w:tcPr>
            <w:tcW w:w="2242" w:type="dxa"/>
            <w:vAlign w:val="center"/>
          </w:tcPr>
          <w:p>
            <w:pPr>
              <w:spacing w:line="269" w:lineRule="exact"/>
              <w:ind w:left="110" w:right="-15"/>
              <w:jc w:val="center"/>
              <w:rPr>
                <w:rFonts w:ascii="宋体" w:hAnsi="宋体" w:cs="宋体"/>
                <w:b/>
                <w:color w:val="auto"/>
                <w:highlight w:val="none"/>
                <w:lang w:val="zh-CN" w:bidi="zh-CN"/>
              </w:rPr>
            </w:pPr>
            <w:r>
              <w:rPr>
                <w:rFonts w:hint="eastAsia" w:ascii="宋体" w:hAnsi="宋体" w:cs="宋体"/>
                <w:b/>
                <w:color w:val="auto"/>
                <w:highlight w:val="none"/>
                <w:lang w:bidi="zh-CN"/>
              </w:rPr>
              <w:t>最高限价</w:t>
            </w:r>
            <w:r>
              <w:rPr>
                <w:rFonts w:hint="eastAsia" w:ascii="宋体" w:hAnsi="宋体" w:cs="宋体"/>
                <w:b/>
                <w:color w:val="auto"/>
                <w:highlight w:val="none"/>
                <w:lang w:val="zh-CN" w:bidi="zh-CN"/>
              </w:rPr>
              <w:t>（万元</w:t>
            </w:r>
            <w:r>
              <w:rPr>
                <w:rFonts w:hint="eastAsia" w:ascii="宋体" w:hAnsi="宋体" w:cs="宋体"/>
                <w:b/>
                <w:color w:val="auto"/>
                <w:spacing w:val="-10"/>
                <w:highlight w:val="none"/>
                <w:lang w:val="zh-CN" w:bidi="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319" w:hRule="atLeast"/>
          <w:jc w:val="center"/>
        </w:trPr>
        <w:tc>
          <w:tcPr>
            <w:tcW w:w="1861" w:type="dxa"/>
            <w:vAlign w:val="center"/>
          </w:tcPr>
          <w:p>
            <w:pPr>
              <w:spacing w:line="400" w:lineRule="exact"/>
              <w:jc w:val="center"/>
              <w:rPr>
                <w:rFonts w:ascii="宋体" w:hAnsi="宋体" w:cs="宋体"/>
                <w:b/>
                <w:color w:val="auto"/>
                <w:highlight w:val="none"/>
                <w:lang w:val="zh-CN" w:bidi="zh-CN"/>
              </w:rPr>
            </w:pPr>
            <w:r>
              <w:rPr>
                <w:rFonts w:hint="eastAsia" w:ascii="宋体" w:hAnsi="宋体" w:cs="宋体"/>
                <w:color w:val="auto"/>
                <w:szCs w:val="21"/>
                <w:highlight w:val="none"/>
              </w:rPr>
              <w:t>一标段</w:t>
            </w:r>
          </w:p>
        </w:tc>
        <w:tc>
          <w:tcPr>
            <w:tcW w:w="4296" w:type="dxa"/>
            <w:vAlign w:val="center"/>
          </w:tcPr>
          <w:p>
            <w:pPr>
              <w:spacing w:line="400" w:lineRule="exact"/>
              <w:jc w:val="center"/>
              <w:rPr>
                <w:rFonts w:ascii="宋体" w:hAnsi="宋体" w:cs="宋体"/>
                <w:color w:val="auto"/>
                <w:szCs w:val="21"/>
                <w:highlight w:val="none"/>
              </w:rPr>
            </w:pPr>
            <w:r>
              <w:rPr>
                <w:rFonts w:hint="eastAsia" w:ascii="宋体" w:hAnsi="宋体" w:cs="宋体"/>
                <w:color w:val="auto"/>
                <w:szCs w:val="21"/>
                <w:highlight w:val="none"/>
              </w:rPr>
              <w:t>2026年横扇街道重要河湖养护项目（一标）</w:t>
            </w:r>
          </w:p>
        </w:tc>
        <w:tc>
          <w:tcPr>
            <w:tcW w:w="2242" w:type="dxa"/>
            <w:vAlign w:val="center"/>
          </w:tcPr>
          <w:p>
            <w:pPr>
              <w:spacing w:line="400" w:lineRule="exact"/>
              <w:jc w:val="center"/>
              <w:rPr>
                <w:rFonts w:ascii="宋体" w:hAnsi="宋体" w:cs="宋体"/>
                <w:bCs/>
                <w:color w:val="auto"/>
                <w:highlight w:val="none"/>
                <w:lang w:bidi="zh-CN"/>
              </w:rPr>
            </w:pPr>
            <w:r>
              <w:rPr>
                <w:rFonts w:hint="eastAsia" w:ascii="宋体" w:hAnsi="宋体" w:cs="宋体"/>
                <w:bCs/>
                <w:color w:val="auto"/>
                <w:highlight w:val="none"/>
                <w:lang w:bidi="zh-CN"/>
              </w:rPr>
              <w:t>65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344" w:hRule="atLeast"/>
          <w:jc w:val="center"/>
        </w:trPr>
        <w:tc>
          <w:tcPr>
            <w:tcW w:w="1861" w:type="dxa"/>
            <w:vAlign w:val="center"/>
          </w:tcPr>
          <w:p>
            <w:pPr>
              <w:spacing w:line="400" w:lineRule="exact"/>
              <w:jc w:val="center"/>
              <w:rPr>
                <w:rFonts w:ascii="宋体" w:hAnsi="宋体" w:cs="宋体"/>
                <w:color w:val="auto"/>
                <w:szCs w:val="21"/>
                <w:highlight w:val="none"/>
              </w:rPr>
            </w:pPr>
            <w:r>
              <w:rPr>
                <w:rFonts w:hint="eastAsia" w:ascii="宋体" w:hAnsi="宋体" w:cs="宋体"/>
                <w:color w:val="auto"/>
                <w:szCs w:val="21"/>
                <w:highlight w:val="none"/>
              </w:rPr>
              <w:t>二标段</w:t>
            </w:r>
          </w:p>
        </w:tc>
        <w:tc>
          <w:tcPr>
            <w:tcW w:w="4296" w:type="dxa"/>
            <w:vAlign w:val="center"/>
          </w:tcPr>
          <w:p>
            <w:pPr>
              <w:spacing w:line="400" w:lineRule="exact"/>
              <w:jc w:val="center"/>
              <w:rPr>
                <w:rFonts w:ascii="宋体" w:hAnsi="宋体" w:cs="宋体"/>
                <w:color w:val="auto"/>
                <w:szCs w:val="21"/>
                <w:highlight w:val="none"/>
              </w:rPr>
            </w:pPr>
            <w:r>
              <w:rPr>
                <w:rFonts w:hint="eastAsia" w:ascii="宋体" w:hAnsi="宋体" w:cs="宋体"/>
                <w:color w:val="auto"/>
                <w:szCs w:val="21"/>
                <w:highlight w:val="none"/>
              </w:rPr>
              <w:t>2026年横扇街道重要河湖养护项目（二标）</w:t>
            </w:r>
          </w:p>
        </w:tc>
        <w:tc>
          <w:tcPr>
            <w:tcW w:w="2242" w:type="dxa"/>
            <w:vAlign w:val="center"/>
          </w:tcPr>
          <w:p>
            <w:pPr>
              <w:spacing w:line="400" w:lineRule="exact"/>
              <w:jc w:val="center"/>
              <w:rPr>
                <w:rFonts w:ascii="宋体" w:hAnsi="宋体" w:cs="宋体"/>
                <w:bCs/>
                <w:color w:val="auto"/>
                <w:szCs w:val="21"/>
                <w:highlight w:val="none"/>
              </w:rPr>
            </w:pPr>
            <w:r>
              <w:rPr>
                <w:rFonts w:hint="eastAsia" w:ascii="宋体" w:hAnsi="宋体" w:cs="宋体"/>
                <w:bCs/>
                <w:color w:val="auto"/>
                <w:szCs w:val="21"/>
                <w:highlight w:val="none"/>
              </w:rPr>
              <w:t>80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323" w:hRule="atLeast"/>
          <w:jc w:val="center"/>
        </w:trPr>
        <w:tc>
          <w:tcPr>
            <w:tcW w:w="1861" w:type="dxa"/>
            <w:vAlign w:val="center"/>
          </w:tcPr>
          <w:p>
            <w:pPr>
              <w:spacing w:line="400" w:lineRule="exact"/>
              <w:jc w:val="center"/>
              <w:rPr>
                <w:rFonts w:ascii="宋体" w:hAnsi="宋体" w:cs="宋体"/>
                <w:color w:val="auto"/>
                <w:szCs w:val="21"/>
                <w:highlight w:val="none"/>
                <w:lang w:val="zh-CN"/>
              </w:rPr>
            </w:pPr>
            <w:r>
              <w:rPr>
                <w:rFonts w:hint="eastAsia" w:ascii="宋体" w:hAnsi="宋体" w:cs="宋体"/>
                <w:color w:val="auto"/>
                <w:szCs w:val="21"/>
                <w:highlight w:val="none"/>
              </w:rPr>
              <w:t>三标段</w:t>
            </w:r>
          </w:p>
        </w:tc>
        <w:tc>
          <w:tcPr>
            <w:tcW w:w="4296" w:type="dxa"/>
            <w:vAlign w:val="center"/>
          </w:tcPr>
          <w:p>
            <w:pPr>
              <w:spacing w:line="400" w:lineRule="exact"/>
              <w:jc w:val="center"/>
              <w:rPr>
                <w:rFonts w:ascii="宋体" w:hAnsi="宋体" w:cs="宋体"/>
                <w:color w:val="auto"/>
                <w:szCs w:val="21"/>
                <w:highlight w:val="none"/>
                <w:lang w:val="zh-CN"/>
              </w:rPr>
            </w:pPr>
            <w:r>
              <w:rPr>
                <w:rFonts w:hint="eastAsia" w:ascii="宋体" w:hAnsi="宋体" w:cs="宋体"/>
                <w:color w:val="auto"/>
                <w:szCs w:val="21"/>
                <w:highlight w:val="none"/>
              </w:rPr>
              <w:t>2026年横扇街道重要河湖养护项目（三标）</w:t>
            </w:r>
          </w:p>
        </w:tc>
        <w:tc>
          <w:tcPr>
            <w:tcW w:w="2242" w:type="dxa"/>
            <w:vAlign w:val="center"/>
          </w:tcPr>
          <w:p>
            <w:pPr>
              <w:spacing w:line="400" w:lineRule="exact"/>
              <w:jc w:val="center"/>
              <w:rPr>
                <w:rFonts w:ascii="宋体" w:hAnsi="宋体" w:cs="宋体"/>
                <w:color w:val="auto"/>
                <w:szCs w:val="21"/>
                <w:highlight w:val="none"/>
              </w:rPr>
            </w:pPr>
            <w:r>
              <w:rPr>
                <w:rFonts w:hint="eastAsia" w:ascii="宋体" w:hAnsi="宋体" w:cs="宋体"/>
                <w:color w:val="auto"/>
                <w:szCs w:val="21"/>
                <w:highlight w:val="none"/>
              </w:rPr>
              <w:t>36</w:t>
            </w:r>
          </w:p>
        </w:tc>
      </w:tr>
    </w:tbl>
    <w:p>
      <w:pPr>
        <w:pStyle w:val="3"/>
        <w:spacing w:before="0"/>
        <w:ind w:left="0" w:firstLine="0"/>
        <w:rPr>
          <w:rFonts w:cs="宋体"/>
          <w:color w:val="auto"/>
          <w:szCs w:val="21"/>
          <w:highlight w:val="none"/>
        </w:rPr>
      </w:pPr>
      <w:bookmarkStart w:id="50" w:name="_Toc6806"/>
      <w:bookmarkStart w:id="51" w:name="_Toc61514585"/>
      <w:bookmarkStart w:id="52" w:name="_Toc7702"/>
      <w:bookmarkStart w:id="53" w:name="_Toc21253"/>
      <w:r>
        <w:rPr>
          <w:rFonts w:hint="eastAsia" w:cs="宋体"/>
          <w:color w:val="auto"/>
          <w:szCs w:val="21"/>
          <w:highlight w:val="none"/>
        </w:rPr>
        <w:t>注：本项目分标段采购，共分为三个标段，根据最终总得分排名，每个标段成交单位为一名。响应单位可选择其中一个或多个标段，标段开启顺序按标段号顺序确定，但只能就其中一个标段成交，成交标段按标段号顺序。进入每个标段评审的实质性响应且具有得标权的供应商不得少于三家，如不足三家，应认定该标段采购失败。已递交某标段响应文件且实质性响应采购需求，但已在前期标段评审中获得了采购文件规定的得标上限数的供应商，不再具有该标段的得标权，不计入该标段的实质性响应供应商数量内（响应文件不再参与价格分和技术标的评审），也不具备本次招标如有废标标段再次挂牌的磋商资格。</w:t>
      </w:r>
    </w:p>
    <w:p>
      <w:pPr>
        <w:pStyle w:val="3"/>
        <w:spacing w:before="0"/>
        <w:ind w:left="0" w:firstLine="0"/>
        <w:rPr>
          <w:rFonts w:cs="宋体"/>
          <w:b/>
          <w:bCs/>
          <w:color w:val="auto"/>
          <w:szCs w:val="21"/>
          <w:highlight w:val="none"/>
        </w:rPr>
      </w:pPr>
      <w:r>
        <w:rPr>
          <w:rFonts w:hint="eastAsia" w:cs="宋体"/>
          <w:b/>
          <w:bCs/>
          <w:color w:val="auto"/>
          <w:szCs w:val="21"/>
          <w:highlight w:val="none"/>
        </w:rPr>
        <w:t>五、合同履行期限：</w:t>
      </w:r>
      <w:r>
        <w:rPr>
          <w:rFonts w:hint="eastAsia" w:cs="宋体"/>
          <w:color w:val="auto"/>
          <w:szCs w:val="21"/>
          <w:highlight w:val="none"/>
        </w:rPr>
        <w:t>一年（具体起止时间以合同签订为准）。</w:t>
      </w:r>
    </w:p>
    <w:p>
      <w:pPr>
        <w:pStyle w:val="214"/>
        <w:spacing w:line="360" w:lineRule="auto"/>
        <w:outlineLvl w:val="1"/>
        <w:rPr>
          <w:rFonts w:hAnsi="宋体" w:cs="宋体"/>
          <w:b/>
          <w:color w:val="auto"/>
          <w:szCs w:val="21"/>
          <w:highlight w:val="none"/>
        </w:rPr>
      </w:pPr>
      <w:r>
        <w:rPr>
          <w:rFonts w:hint="eastAsia" w:hAnsi="宋体" w:cs="宋体"/>
          <w:b/>
          <w:color w:val="auto"/>
          <w:szCs w:val="21"/>
          <w:highlight w:val="none"/>
        </w:rPr>
        <w:t>六、服务地点：</w:t>
      </w:r>
      <w:r>
        <w:rPr>
          <w:rFonts w:hint="eastAsia" w:hAnsi="宋体" w:cs="宋体"/>
          <w:bCs/>
          <w:color w:val="auto"/>
          <w:szCs w:val="21"/>
          <w:highlight w:val="none"/>
        </w:rPr>
        <w:t>采购单位指定地点。</w:t>
      </w:r>
    </w:p>
    <w:p>
      <w:pPr>
        <w:pStyle w:val="214"/>
        <w:spacing w:line="360" w:lineRule="auto"/>
        <w:outlineLvl w:val="1"/>
        <w:rPr>
          <w:rFonts w:hAnsi="宋体" w:cs="宋体"/>
          <w:b/>
          <w:color w:val="auto"/>
          <w:szCs w:val="21"/>
          <w:highlight w:val="none"/>
        </w:rPr>
      </w:pPr>
      <w:r>
        <w:rPr>
          <w:rFonts w:hint="eastAsia" w:hAnsi="宋体" w:cs="宋体"/>
          <w:b/>
          <w:color w:val="auto"/>
          <w:szCs w:val="21"/>
          <w:highlight w:val="none"/>
        </w:rPr>
        <w:t>七、采购内容及要求：</w:t>
      </w:r>
    </w:p>
    <w:p>
      <w:pPr>
        <w:pStyle w:val="261"/>
        <w:spacing w:line="360" w:lineRule="auto"/>
        <w:ind w:firstLine="0"/>
        <w:rPr>
          <w:rFonts w:ascii="宋体" w:hAnsi="宋体" w:cs="宋体"/>
          <w:b/>
          <w:color w:val="auto"/>
          <w:szCs w:val="21"/>
          <w:highlight w:val="none"/>
        </w:rPr>
      </w:pPr>
      <w:r>
        <w:rPr>
          <w:rFonts w:hint="eastAsia" w:ascii="宋体" w:hAnsi="宋体" w:cs="宋体"/>
          <w:b/>
          <w:color w:val="auto"/>
          <w:szCs w:val="21"/>
          <w:highlight w:val="none"/>
        </w:rPr>
        <w:t>（一）保洁范围：</w:t>
      </w:r>
    </w:p>
    <w:p>
      <w:pPr>
        <w:pStyle w:val="261"/>
        <w:spacing w:line="360" w:lineRule="auto"/>
        <w:rPr>
          <w:rFonts w:ascii="宋体" w:hAnsi="宋体"/>
          <w:b/>
          <w:bCs/>
          <w:color w:val="auto"/>
          <w:highlight w:val="none"/>
        </w:rPr>
      </w:pPr>
      <w:r>
        <w:rPr>
          <w:rFonts w:hint="eastAsia" w:ascii="宋体" w:hAnsi="宋体"/>
          <w:b/>
          <w:bCs/>
          <w:color w:val="auto"/>
          <w:highlight w:val="none"/>
        </w:rPr>
        <w:t>一标段保洁范围：</w:t>
      </w:r>
    </w:p>
    <w:tbl>
      <w:tblPr>
        <w:tblStyle w:val="43"/>
        <w:tblW w:w="8866" w:type="dxa"/>
        <w:jc w:val="center"/>
        <w:tblInd w:w="0" w:type="dxa"/>
        <w:tblLayout w:type="fixed"/>
        <w:tblCellMar>
          <w:top w:w="0" w:type="dxa"/>
          <w:left w:w="108" w:type="dxa"/>
          <w:bottom w:w="0" w:type="dxa"/>
          <w:right w:w="108" w:type="dxa"/>
        </w:tblCellMar>
      </w:tblPr>
      <w:tblGrid>
        <w:gridCol w:w="585"/>
        <w:gridCol w:w="1110"/>
        <w:gridCol w:w="1080"/>
        <w:gridCol w:w="1125"/>
        <w:gridCol w:w="1500"/>
        <w:gridCol w:w="1350"/>
        <w:gridCol w:w="2116"/>
      </w:tblGrid>
      <w:tr>
        <w:tblPrEx>
          <w:tblLayout w:type="fixed"/>
          <w:tblCellMar>
            <w:top w:w="0" w:type="dxa"/>
            <w:left w:w="108" w:type="dxa"/>
            <w:bottom w:w="0" w:type="dxa"/>
            <w:right w:w="108" w:type="dxa"/>
          </w:tblCellMar>
        </w:tblPrEx>
        <w:trPr>
          <w:trHeight w:val="283" w:hRule="atLeast"/>
          <w:jc w:val="center"/>
        </w:trPr>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lang w:bidi="ar"/>
              </w:rPr>
              <w:t>序号</w:t>
            </w:r>
          </w:p>
        </w:tc>
        <w:tc>
          <w:tcPr>
            <w:tcW w:w="1110"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lang w:bidi="ar"/>
              </w:rPr>
              <w:t>性质</w:t>
            </w:r>
          </w:p>
        </w:tc>
        <w:tc>
          <w:tcPr>
            <w:tcW w:w="1080"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lang w:bidi="ar"/>
              </w:rPr>
              <w:t>名称</w:t>
            </w:r>
          </w:p>
        </w:tc>
        <w:tc>
          <w:tcPr>
            <w:tcW w:w="1125"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lang w:bidi="ar"/>
              </w:rPr>
              <w:t>起点</w:t>
            </w:r>
          </w:p>
        </w:tc>
        <w:tc>
          <w:tcPr>
            <w:tcW w:w="1500"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lang w:bidi="ar"/>
              </w:rPr>
              <w:t>终点</w:t>
            </w:r>
          </w:p>
        </w:tc>
        <w:tc>
          <w:tcPr>
            <w:tcW w:w="1350"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lang w:bidi="ar"/>
              </w:rPr>
              <w:t>长度(千米）/面积（亩）</w:t>
            </w:r>
          </w:p>
        </w:tc>
        <w:tc>
          <w:tcPr>
            <w:tcW w:w="2116"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lang w:bidi="ar"/>
              </w:rPr>
              <w:t>备注</w:t>
            </w:r>
          </w:p>
        </w:tc>
      </w:tr>
      <w:tr>
        <w:tblPrEx>
          <w:tblLayout w:type="fixed"/>
          <w:tblCellMar>
            <w:top w:w="0" w:type="dxa"/>
            <w:left w:w="108" w:type="dxa"/>
            <w:bottom w:w="0" w:type="dxa"/>
            <w:right w:w="108" w:type="dxa"/>
          </w:tblCellMar>
        </w:tblPrEx>
        <w:trPr>
          <w:trHeight w:val="283" w:hRule="atLeast"/>
          <w:jc w:val="center"/>
        </w:trPr>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ascii="宋体" w:hAnsi="宋体" w:cs="宋体"/>
                <w:color w:val="auto"/>
                <w:szCs w:val="21"/>
                <w:highlight w:val="none"/>
                <w:lang w:bidi="ar"/>
              </w:rPr>
            </w:pPr>
            <w:r>
              <w:rPr>
                <w:rFonts w:hint="eastAsia" w:ascii="宋体" w:hAnsi="宋体" w:cs="宋体"/>
                <w:color w:val="auto"/>
                <w:szCs w:val="21"/>
                <w:highlight w:val="none"/>
                <w:lang w:bidi="ar"/>
              </w:rPr>
              <w:t>1</w:t>
            </w:r>
          </w:p>
        </w:tc>
        <w:tc>
          <w:tcPr>
            <w:tcW w:w="1110"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ascii="宋体" w:hAnsi="宋体" w:cs="宋体"/>
                <w:color w:val="auto"/>
                <w:szCs w:val="21"/>
                <w:highlight w:val="none"/>
                <w:lang w:bidi="ar"/>
              </w:rPr>
            </w:pPr>
            <w:r>
              <w:rPr>
                <w:rFonts w:hint="eastAsia" w:ascii="宋体" w:hAnsi="宋体" w:cs="宋体"/>
                <w:color w:val="auto"/>
                <w:szCs w:val="21"/>
                <w:highlight w:val="none"/>
                <w:lang w:bidi="ar"/>
              </w:rPr>
              <w:t>镇级河道</w:t>
            </w:r>
          </w:p>
        </w:tc>
        <w:tc>
          <w:tcPr>
            <w:tcW w:w="1080"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ascii="宋体" w:hAnsi="宋体" w:cs="宋体"/>
                <w:color w:val="auto"/>
                <w:szCs w:val="21"/>
                <w:highlight w:val="none"/>
                <w:lang w:bidi="ar"/>
              </w:rPr>
            </w:pPr>
            <w:r>
              <w:rPr>
                <w:rFonts w:hint="eastAsia" w:ascii="宋体" w:hAnsi="宋体" w:cs="宋体"/>
                <w:color w:val="auto"/>
                <w:szCs w:val="21"/>
                <w:highlight w:val="none"/>
                <w:lang w:bidi="ar"/>
              </w:rPr>
              <w:t>新开路港</w:t>
            </w:r>
          </w:p>
        </w:tc>
        <w:tc>
          <w:tcPr>
            <w:tcW w:w="1125"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ascii="宋体" w:hAnsi="宋体" w:cs="宋体"/>
                <w:color w:val="auto"/>
                <w:szCs w:val="21"/>
                <w:highlight w:val="none"/>
                <w:lang w:bidi="ar"/>
              </w:rPr>
            </w:pPr>
            <w:r>
              <w:rPr>
                <w:rFonts w:hint="eastAsia" w:ascii="宋体" w:hAnsi="宋体" w:cs="宋体"/>
                <w:color w:val="auto"/>
                <w:szCs w:val="21"/>
                <w:highlight w:val="none"/>
                <w:lang w:bidi="ar"/>
              </w:rPr>
              <w:t>太湖</w:t>
            </w:r>
          </w:p>
        </w:tc>
        <w:tc>
          <w:tcPr>
            <w:tcW w:w="1500"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ascii="宋体" w:hAnsi="宋体" w:cs="宋体"/>
                <w:color w:val="auto"/>
                <w:szCs w:val="21"/>
                <w:highlight w:val="none"/>
                <w:lang w:bidi="ar"/>
              </w:rPr>
            </w:pPr>
            <w:r>
              <w:rPr>
                <w:rFonts w:hint="eastAsia" w:ascii="宋体" w:hAnsi="宋体" w:cs="宋体"/>
                <w:color w:val="auto"/>
                <w:szCs w:val="21"/>
                <w:highlight w:val="none"/>
                <w:lang w:bidi="ar"/>
              </w:rPr>
              <w:t>海沿槽交界口</w:t>
            </w:r>
          </w:p>
        </w:tc>
        <w:tc>
          <w:tcPr>
            <w:tcW w:w="1350"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ascii="宋体" w:hAnsi="宋体" w:cs="宋体"/>
                <w:color w:val="auto"/>
                <w:szCs w:val="21"/>
                <w:highlight w:val="none"/>
                <w:lang w:bidi="ar"/>
              </w:rPr>
            </w:pPr>
            <w:r>
              <w:rPr>
                <w:rFonts w:hint="eastAsia" w:ascii="宋体" w:hAnsi="宋体" w:cs="宋体"/>
                <w:color w:val="auto"/>
                <w:szCs w:val="21"/>
                <w:highlight w:val="none"/>
                <w:lang w:bidi="ar"/>
              </w:rPr>
              <w:t>10.2</w:t>
            </w:r>
          </w:p>
        </w:tc>
        <w:tc>
          <w:tcPr>
            <w:tcW w:w="2116" w:type="dxa"/>
            <w:tcBorders>
              <w:top w:val="single" w:color="000000" w:sz="4" w:space="0"/>
              <w:left w:val="nil"/>
              <w:bottom w:val="single" w:color="000000" w:sz="4" w:space="0"/>
              <w:right w:val="single" w:color="000000" w:sz="4" w:space="0"/>
            </w:tcBorders>
            <w:vAlign w:val="center"/>
          </w:tcPr>
          <w:p>
            <w:pPr>
              <w:jc w:val="center"/>
              <w:rPr>
                <w:rFonts w:ascii="宋体" w:hAnsi="宋体" w:cs="宋体"/>
                <w:color w:val="auto"/>
                <w:szCs w:val="21"/>
                <w:highlight w:val="none"/>
                <w:lang w:bidi="ar"/>
              </w:rPr>
            </w:pPr>
            <w:r>
              <w:rPr>
                <w:rFonts w:hint="eastAsia" w:ascii="宋体" w:hAnsi="宋体" w:cs="宋体"/>
                <w:color w:val="auto"/>
                <w:szCs w:val="21"/>
                <w:highlight w:val="none"/>
                <w:lang w:bidi="ar"/>
              </w:rPr>
              <w:t>含新开路、部分横草路，往西至潘其路闸坝头</w:t>
            </w:r>
          </w:p>
        </w:tc>
      </w:tr>
      <w:tr>
        <w:tblPrEx>
          <w:tblLayout w:type="fixed"/>
          <w:tblCellMar>
            <w:top w:w="0" w:type="dxa"/>
            <w:left w:w="108" w:type="dxa"/>
            <w:bottom w:w="0" w:type="dxa"/>
            <w:right w:w="108" w:type="dxa"/>
          </w:tblCellMar>
        </w:tblPrEx>
        <w:trPr>
          <w:trHeight w:val="397" w:hRule="atLeast"/>
          <w:jc w:val="center"/>
        </w:trPr>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ascii="宋体" w:hAnsi="宋体" w:cs="宋体"/>
                <w:color w:val="auto"/>
                <w:szCs w:val="21"/>
                <w:highlight w:val="none"/>
                <w:lang w:bidi="ar"/>
              </w:rPr>
            </w:pPr>
            <w:r>
              <w:rPr>
                <w:rFonts w:hint="eastAsia" w:ascii="宋体" w:hAnsi="宋体" w:cs="宋体"/>
                <w:color w:val="auto"/>
                <w:szCs w:val="21"/>
                <w:highlight w:val="none"/>
                <w:lang w:bidi="ar"/>
              </w:rPr>
              <w:t>2</w:t>
            </w:r>
          </w:p>
        </w:tc>
        <w:tc>
          <w:tcPr>
            <w:tcW w:w="1110"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ascii="宋体" w:hAnsi="宋体" w:cs="宋体"/>
                <w:color w:val="auto"/>
                <w:szCs w:val="21"/>
                <w:highlight w:val="none"/>
                <w:lang w:bidi="ar"/>
              </w:rPr>
            </w:pPr>
            <w:r>
              <w:rPr>
                <w:rFonts w:hint="eastAsia" w:ascii="宋体" w:hAnsi="宋体" w:cs="宋体"/>
                <w:color w:val="auto"/>
                <w:szCs w:val="21"/>
                <w:highlight w:val="none"/>
                <w:lang w:bidi="ar"/>
              </w:rPr>
              <w:t>区级湖泊</w:t>
            </w:r>
          </w:p>
        </w:tc>
        <w:tc>
          <w:tcPr>
            <w:tcW w:w="1080"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ascii="宋体" w:hAnsi="宋体" w:cs="宋体"/>
                <w:color w:val="auto"/>
                <w:szCs w:val="21"/>
                <w:highlight w:val="none"/>
                <w:lang w:bidi="ar"/>
              </w:rPr>
            </w:pPr>
            <w:r>
              <w:rPr>
                <w:rFonts w:hint="eastAsia" w:ascii="宋体" w:hAnsi="宋体" w:cs="宋体"/>
                <w:color w:val="auto"/>
                <w:szCs w:val="21"/>
                <w:highlight w:val="none"/>
                <w:lang w:bidi="ar"/>
              </w:rPr>
              <w:t>陆家荡</w:t>
            </w:r>
          </w:p>
        </w:tc>
        <w:tc>
          <w:tcPr>
            <w:tcW w:w="1125"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ascii="宋体" w:hAnsi="宋体" w:cs="宋体"/>
                <w:color w:val="auto"/>
                <w:szCs w:val="21"/>
                <w:highlight w:val="none"/>
                <w:lang w:bidi="ar"/>
              </w:rPr>
            </w:pPr>
          </w:p>
        </w:tc>
        <w:tc>
          <w:tcPr>
            <w:tcW w:w="1500"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ascii="宋体" w:hAnsi="宋体" w:cs="宋体"/>
                <w:color w:val="auto"/>
                <w:szCs w:val="21"/>
                <w:highlight w:val="none"/>
                <w:lang w:bidi="ar"/>
              </w:rPr>
            </w:pPr>
          </w:p>
        </w:tc>
        <w:tc>
          <w:tcPr>
            <w:tcW w:w="1350"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ascii="宋体" w:hAnsi="宋体" w:cs="宋体"/>
                <w:color w:val="auto"/>
                <w:szCs w:val="21"/>
                <w:highlight w:val="none"/>
                <w:lang w:bidi="ar"/>
              </w:rPr>
            </w:pPr>
            <w:r>
              <w:rPr>
                <w:rFonts w:hint="eastAsia" w:ascii="宋体" w:hAnsi="宋体" w:cs="宋体"/>
                <w:color w:val="auto"/>
                <w:szCs w:val="21"/>
                <w:highlight w:val="none"/>
                <w:lang w:bidi="ar"/>
              </w:rPr>
              <w:t>180</w:t>
            </w:r>
          </w:p>
        </w:tc>
        <w:tc>
          <w:tcPr>
            <w:tcW w:w="2116"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cs="宋体"/>
                <w:color w:val="auto"/>
                <w:szCs w:val="21"/>
                <w:highlight w:val="none"/>
                <w:lang w:bidi="ar"/>
              </w:rPr>
            </w:pPr>
          </w:p>
        </w:tc>
      </w:tr>
      <w:tr>
        <w:tblPrEx>
          <w:tblLayout w:type="fixed"/>
          <w:tblCellMar>
            <w:top w:w="0" w:type="dxa"/>
            <w:left w:w="108" w:type="dxa"/>
            <w:bottom w:w="0" w:type="dxa"/>
            <w:right w:w="108" w:type="dxa"/>
          </w:tblCellMar>
        </w:tblPrEx>
        <w:trPr>
          <w:trHeight w:val="397" w:hRule="atLeast"/>
          <w:jc w:val="center"/>
        </w:trPr>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ascii="宋体" w:hAnsi="宋体" w:cs="宋体"/>
                <w:color w:val="auto"/>
                <w:szCs w:val="21"/>
                <w:highlight w:val="none"/>
                <w:lang w:bidi="ar"/>
              </w:rPr>
            </w:pPr>
            <w:r>
              <w:rPr>
                <w:rFonts w:ascii="宋体" w:hAnsi="宋体" w:cs="宋体"/>
                <w:color w:val="auto"/>
                <w:szCs w:val="21"/>
                <w:highlight w:val="none"/>
                <w:lang w:bidi="ar"/>
              </w:rPr>
              <w:t>3</w:t>
            </w:r>
          </w:p>
        </w:tc>
        <w:tc>
          <w:tcPr>
            <w:tcW w:w="1110"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ascii="宋体" w:hAnsi="宋体" w:cs="宋体"/>
                <w:color w:val="auto"/>
                <w:szCs w:val="21"/>
                <w:highlight w:val="none"/>
                <w:lang w:bidi="ar"/>
              </w:rPr>
            </w:pPr>
            <w:r>
              <w:rPr>
                <w:rFonts w:hint="eastAsia" w:ascii="宋体" w:hAnsi="宋体" w:cs="宋体"/>
                <w:color w:val="auto"/>
                <w:szCs w:val="21"/>
                <w:highlight w:val="none"/>
                <w:lang w:bidi="ar"/>
              </w:rPr>
              <w:t>镇级河道</w:t>
            </w:r>
          </w:p>
        </w:tc>
        <w:tc>
          <w:tcPr>
            <w:tcW w:w="1080"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ascii="宋体" w:hAnsi="宋体" w:cs="宋体"/>
                <w:color w:val="auto"/>
                <w:szCs w:val="21"/>
                <w:highlight w:val="none"/>
                <w:lang w:bidi="ar"/>
              </w:rPr>
            </w:pPr>
            <w:r>
              <w:rPr>
                <w:rFonts w:hint="eastAsia" w:ascii="宋体" w:hAnsi="宋体" w:cs="宋体"/>
                <w:color w:val="auto"/>
                <w:szCs w:val="21"/>
                <w:highlight w:val="none"/>
                <w:lang w:bidi="ar"/>
              </w:rPr>
              <w:t>海沿槽</w:t>
            </w:r>
          </w:p>
        </w:tc>
        <w:tc>
          <w:tcPr>
            <w:tcW w:w="1125"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ascii="宋体" w:hAnsi="宋体" w:cs="宋体"/>
                <w:color w:val="auto"/>
                <w:szCs w:val="21"/>
                <w:highlight w:val="none"/>
                <w:lang w:bidi="ar"/>
              </w:rPr>
            </w:pPr>
            <w:r>
              <w:rPr>
                <w:rFonts w:hint="eastAsia" w:ascii="宋体" w:hAnsi="宋体" w:cs="宋体"/>
                <w:color w:val="auto"/>
                <w:szCs w:val="21"/>
                <w:highlight w:val="none"/>
                <w:lang w:bidi="ar"/>
              </w:rPr>
              <w:t>大浦口闸</w:t>
            </w:r>
          </w:p>
        </w:tc>
        <w:tc>
          <w:tcPr>
            <w:tcW w:w="1500"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ascii="宋体" w:hAnsi="宋体" w:cs="宋体"/>
                <w:color w:val="auto"/>
                <w:szCs w:val="21"/>
                <w:highlight w:val="none"/>
                <w:lang w:bidi="ar"/>
              </w:rPr>
            </w:pPr>
            <w:r>
              <w:rPr>
                <w:rFonts w:hint="eastAsia" w:ascii="宋体" w:hAnsi="宋体" w:cs="宋体"/>
                <w:color w:val="auto"/>
                <w:szCs w:val="21"/>
                <w:highlight w:val="none"/>
                <w:lang w:bidi="ar"/>
              </w:rPr>
              <w:t>横草路</w:t>
            </w:r>
          </w:p>
        </w:tc>
        <w:tc>
          <w:tcPr>
            <w:tcW w:w="1350"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ascii="宋体" w:hAnsi="宋体" w:cs="宋体"/>
                <w:color w:val="auto"/>
                <w:szCs w:val="21"/>
                <w:highlight w:val="none"/>
                <w:lang w:bidi="ar"/>
              </w:rPr>
            </w:pPr>
            <w:r>
              <w:rPr>
                <w:rFonts w:hint="eastAsia" w:ascii="宋体" w:hAnsi="宋体" w:cs="宋体"/>
                <w:color w:val="auto"/>
                <w:szCs w:val="21"/>
                <w:highlight w:val="none"/>
                <w:lang w:bidi="ar"/>
              </w:rPr>
              <w:t>4</w:t>
            </w:r>
          </w:p>
        </w:tc>
        <w:tc>
          <w:tcPr>
            <w:tcW w:w="2116"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cs="宋体"/>
                <w:color w:val="auto"/>
                <w:szCs w:val="21"/>
                <w:highlight w:val="none"/>
                <w:lang w:bidi="ar"/>
              </w:rPr>
            </w:pPr>
          </w:p>
        </w:tc>
      </w:tr>
      <w:tr>
        <w:tblPrEx>
          <w:tblLayout w:type="fixed"/>
          <w:tblCellMar>
            <w:top w:w="0" w:type="dxa"/>
            <w:left w:w="108" w:type="dxa"/>
            <w:bottom w:w="0" w:type="dxa"/>
            <w:right w:w="108" w:type="dxa"/>
          </w:tblCellMar>
        </w:tblPrEx>
        <w:trPr>
          <w:trHeight w:val="283" w:hRule="atLeast"/>
          <w:jc w:val="center"/>
        </w:trPr>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ascii="宋体" w:hAnsi="宋体" w:cs="宋体"/>
                <w:color w:val="auto"/>
                <w:szCs w:val="21"/>
                <w:highlight w:val="none"/>
                <w:lang w:bidi="ar"/>
              </w:rPr>
            </w:pPr>
            <w:r>
              <w:rPr>
                <w:rFonts w:ascii="宋体" w:hAnsi="宋体" w:cs="宋体"/>
                <w:color w:val="auto"/>
                <w:szCs w:val="21"/>
                <w:highlight w:val="none"/>
                <w:lang w:bidi="ar"/>
              </w:rPr>
              <w:t>4</w:t>
            </w:r>
          </w:p>
        </w:tc>
        <w:tc>
          <w:tcPr>
            <w:tcW w:w="1110"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ascii="宋体" w:hAnsi="宋体" w:cs="宋体"/>
                <w:color w:val="auto"/>
                <w:szCs w:val="21"/>
                <w:highlight w:val="none"/>
                <w:lang w:bidi="ar"/>
              </w:rPr>
            </w:pPr>
            <w:r>
              <w:rPr>
                <w:rFonts w:hint="eastAsia" w:ascii="宋体" w:hAnsi="宋体" w:cs="宋体"/>
                <w:color w:val="auto"/>
                <w:szCs w:val="21"/>
                <w:highlight w:val="none"/>
                <w:lang w:bidi="ar"/>
              </w:rPr>
              <w:t>镇级河道</w:t>
            </w:r>
          </w:p>
        </w:tc>
        <w:tc>
          <w:tcPr>
            <w:tcW w:w="1080"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ascii="宋体" w:hAnsi="宋体" w:cs="宋体"/>
                <w:color w:val="auto"/>
                <w:szCs w:val="21"/>
                <w:highlight w:val="none"/>
                <w:lang w:bidi="ar"/>
              </w:rPr>
            </w:pPr>
            <w:r>
              <w:rPr>
                <w:rFonts w:hint="eastAsia" w:ascii="宋体" w:hAnsi="宋体" w:cs="宋体"/>
                <w:color w:val="auto"/>
                <w:szCs w:val="21"/>
                <w:highlight w:val="none"/>
                <w:lang w:bidi="ar"/>
              </w:rPr>
              <w:t>直渎港</w:t>
            </w:r>
          </w:p>
        </w:tc>
        <w:tc>
          <w:tcPr>
            <w:tcW w:w="1125"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ascii="宋体" w:hAnsi="宋体" w:cs="宋体"/>
                <w:color w:val="auto"/>
                <w:szCs w:val="21"/>
                <w:highlight w:val="none"/>
                <w:lang w:bidi="ar"/>
              </w:rPr>
            </w:pPr>
            <w:r>
              <w:rPr>
                <w:rFonts w:hint="eastAsia" w:ascii="宋体" w:hAnsi="宋体" w:cs="宋体"/>
                <w:color w:val="auto"/>
                <w:szCs w:val="21"/>
                <w:highlight w:val="none"/>
                <w:lang w:bidi="ar"/>
              </w:rPr>
              <w:t>军运港</w:t>
            </w:r>
          </w:p>
        </w:tc>
        <w:tc>
          <w:tcPr>
            <w:tcW w:w="1500"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ascii="宋体" w:hAnsi="宋体" w:cs="宋体"/>
                <w:color w:val="auto"/>
                <w:szCs w:val="21"/>
                <w:highlight w:val="none"/>
                <w:lang w:bidi="ar"/>
              </w:rPr>
            </w:pPr>
            <w:r>
              <w:rPr>
                <w:rFonts w:hint="eastAsia" w:ascii="宋体" w:hAnsi="宋体" w:cs="宋体"/>
                <w:color w:val="auto"/>
                <w:szCs w:val="21"/>
                <w:highlight w:val="none"/>
                <w:lang w:bidi="ar"/>
              </w:rPr>
              <w:t>横草路</w:t>
            </w:r>
          </w:p>
        </w:tc>
        <w:tc>
          <w:tcPr>
            <w:tcW w:w="1350"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ascii="宋体" w:hAnsi="宋体" w:cs="宋体"/>
                <w:color w:val="auto"/>
                <w:szCs w:val="21"/>
                <w:highlight w:val="none"/>
                <w:lang w:bidi="ar"/>
              </w:rPr>
            </w:pPr>
            <w:r>
              <w:rPr>
                <w:rFonts w:hint="eastAsia" w:ascii="宋体" w:hAnsi="宋体" w:cs="宋体"/>
                <w:color w:val="auto"/>
                <w:szCs w:val="21"/>
                <w:highlight w:val="none"/>
                <w:lang w:bidi="ar"/>
              </w:rPr>
              <w:t>6</w:t>
            </w:r>
          </w:p>
        </w:tc>
        <w:tc>
          <w:tcPr>
            <w:tcW w:w="2116"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ascii="宋体" w:hAnsi="宋体" w:cs="宋体"/>
                <w:color w:val="auto"/>
                <w:szCs w:val="21"/>
                <w:highlight w:val="none"/>
                <w:lang w:bidi="ar"/>
              </w:rPr>
            </w:pPr>
          </w:p>
        </w:tc>
      </w:tr>
    </w:tbl>
    <w:p>
      <w:pPr>
        <w:pStyle w:val="261"/>
        <w:spacing w:line="360" w:lineRule="auto"/>
        <w:rPr>
          <w:rFonts w:ascii="宋体" w:hAnsi="宋体"/>
          <w:color w:val="auto"/>
          <w:highlight w:val="none"/>
        </w:rPr>
        <w:sectPr>
          <w:pgSz w:w="11906" w:h="16838"/>
          <w:pgMar w:top="1440" w:right="1558" w:bottom="1440" w:left="1588" w:header="737" w:footer="1247" w:gutter="113"/>
          <w:cols w:space="1701" w:num="1"/>
          <w:titlePg/>
          <w:docGrid w:linePitch="360" w:charSpace="0"/>
        </w:sectPr>
      </w:pPr>
    </w:p>
    <w:p>
      <w:pPr>
        <w:pStyle w:val="261"/>
        <w:spacing w:line="360" w:lineRule="auto"/>
        <w:rPr>
          <w:rFonts w:ascii="宋体" w:hAnsi="宋体"/>
          <w:b/>
          <w:bCs/>
          <w:color w:val="auto"/>
          <w:highlight w:val="none"/>
        </w:rPr>
      </w:pPr>
      <w:r>
        <w:rPr>
          <w:rFonts w:hint="eastAsia" w:ascii="宋体" w:hAnsi="宋体"/>
          <w:b/>
          <w:bCs/>
          <w:color w:val="auto"/>
          <w:highlight w:val="none"/>
        </w:rPr>
        <w:t>二标段保洁范围：</w:t>
      </w:r>
    </w:p>
    <w:tbl>
      <w:tblPr>
        <w:tblStyle w:val="43"/>
        <w:tblW w:w="9264" w:type="dxa"/>
        <w:jc w:val="center"/>
        <w:tblInd w:w="0" w:type="dxa"/>
        <w:tblLayout w:type="fixed"/>
        <w:tblCellMar>
          <w:top w:w="0" w:type="dxa"/>
          <w:left w:w="108" w:type="dxa"/>
          <w:bottom w:w="0" w:type="dxa"/>
          <w:right w:w="108" w:type="dxa"/>
        </w:tblCellMar>
      </w:tblPr>
      <w:tblGrid>
        <w:gridCol w:w="669"/>
        <w:gridCol w:w="1125"/>
        <w:gridCol w:w="1335"/>
        <w:gridCol w:w="1545"/>
        <w:gridCol w:w="1944"/>
        <w:gridCol w:w="1304"/>
        <w:gridCol w:w="1342"/>
      </w:tblGrid>
      <w:tr>
        <w:tblPrEx>
          <w:tblLayout w:type="fixed"/>
          <w:tblCellMar>
            <w:top w:w="0" w:type="dxa"/>
            <w:left w:w="108" w:type="dxa"/>
            <w:bottom w:w="0" w:type="dxa"/>
            <w:right w:w="108" w:type="dxa"/>
          </w:tblCellMar>
        </w:tblPrEx>
        <w:trPr>
          <w:trHeight w:val="397" w:hRule="atLeast"/>
          <w:jc w:val="center"/>
        </w:trPr>
        <w:tc>
          <w:tcPr>
            <w:tcW w:w="669"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lang w:bidi="ar"/>
              </w:rPr>
              <w:t>序号</w:t>
            </w:r>
          </w:p>
        </w:tc>
        <w:tc>
          <w:tcPr>
            <w:tcW w:w="1125"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lang w:bidi="ar"/>
              </w:rPr>
              <w:t>性质</w:t>
            </w:r>
          </w:p>
        </w:tc>
        <w:tc>
          <w:tcPr>
            <w:tcW w:w="1335"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lang w:bidi="ar"/>
              </w:rPr>
              <w:t>河道名称</w:t>
            </w:r>
          </w:p>
        </w:tc>
        <w:tc>
          <w:tcPr>
            <w:tcW w:w="1545"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lang w:bidi="ar"/>
              </w:rPr>
              <w:t>起点</w:t>
            </w:r>
          </w:p>
        </w:tc>
        <w:tc>
          <w:tcPr>
            <w:tcW w:w="1944"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lang w:bidi="ar"/>
              </w:rPr>
              <w:t>终点</w:t>
            </w:r>
          </w:p>
        </w:tc>
        <w:tc>
          <w:tcPr>
            <w:tcW w:w="1304"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lang w:bidi="ar"/>
              </w:rPr>
              <w:t>长度(千米）/面积（亩）</w:t>
            </w:r>
          </w:p>
        </w:tc>
        <w:tc>
          <w:tcPr>
            <w:tcW w:w="1342"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lang w:bidi="ar"/>
              </w:rPr>
              <w:t>备注1</w:t>
            </w:r>
          </w:p>
        </w:tc>
      </w:tr>
      <w:tr>
        <w:tblPrEx>
          <w:tblLayout w:type="fixed"/>
          <w:tblCellMar>
            <w:top w:w="0" w:type="dxa"/>
            <w:left w:w="108" w:type="dxa"/>
            <w:bottom w:w="0" w:type="dxa"/>
            <w:right w:w="108" w:type="dxa"/>
          </w:tblCellMar>
        </w:tblPrEx>
        <w:trPr>
          <w:trHeight w:val="397" w:hRule="atLeast"/>
          <w:jc w:val="center"/>
        </w:trPr>
        <w:tc>
          <w:tcPr>
            <w:tcW w:w="669"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lang w:bidi="ar"/>
              </w:rPr>
              <w:t>1</w:t>
            </w:r>
          </w:p>
        </w:tc>
        <w:tc>
          <w:tcPr>
            <w:tcW w:w="11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lang w:bidi="ar"/>
              </w:rPr>
              <w:t>区级河道</w:t>
            </w:r>
          </w:p>
        </w:tc>
        <w:tc>
          <w:tcPr>
            <w:tcW w:w="133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lang w:bidi="ar"/>
              </w:rPr>
              <w:t>戗港</w:t>
            </w:r>
          </w:p>
        </w:tc>
        <w:tc>
          <w:tcPr>
            <w:tcW w:w="154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lang w:bidi="ar"/>
              </w:rPr>
              <w:t>太湖</w:t>
            </w:r>
          </w:p>
        </w:tc>
        <w:tc>
          <w:tcPr>
            <w:tcW w:w="1944"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lang w:bidi="ar"/>
              </w:rPr>
              <w:t>沧州荡</w:t>
            </w:r>
          </w:p>
        </w:tc>
        <w:tc>
          <w:tcPr>
            <w:tcW w:w="1304"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lang w:bidi="ar"/>
              </w:rPr>
              <w:t>2.3</w:t>
            </w:r>
          </w:p>
        </w:tc>
        <w:tc>
          <w:tcPr>
            <w:tcW w:w="1342"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cs="宋体"/>
                <w:color w:val="auto"/>
                <w:szCs w:val="21"/>
                <w:highlight w:val="none"/>
              </w:rPr>
            </w:pPr>
          </w:p>
        </w:tc>
      </w:tr>
      <w:tr>
        <w:tblPrEx>
          <w:tblLayout w:type="fixed"/>
          <w:tblCellMar>
            <w:top w:w="0" w:type="dxa"/>
            <w:left w:w="108" w:type="dxa"/>
            <w:bottom w:w="0" w:type="dxa"/>
            <w:right w:w="108" w:type="dxa"/>
          </w:tblCellMar>
        </w:tblPrEx>
        <w:trPr>
          <w:trHeight w:val="397" w:hRule="atLeast"/>
          <w:jc w:val="center"/>
        </w:trPr>
        <w:tc>
          <w:tcPr>
            <w:tcW w:w="669"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lang w:bidi="ar"/>
              </w:rPr>
              <w:t>2</w:t>
            </w:r>
          </w:p>
        </w:tc>
        <w:tc>
          <w:tcPr>
            <w:tcW w:w="11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lang w:bidi="ar"/>
              </w:rPr>
              <w:t>区级湖泊</w:t>
            </w:r>
          </w:p>
        </w:tc>
        <w:tc>
          <w:tcPr>
            <w:tcW w:w="133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lang w:bidi="ar"/>
              </w:rPr>
              <w:t>黄家湖</w:t>
            </w:r>
          </w:p>
        </w:tc>
        <w:tc>
          <w:tcPr>
            <w:tcW w:w="1545"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cs="宋体"/>
                <w:color w:val="auto"/>
                <w:szCs w:val="21"/>
                <w:highlight w:val="none"/>
              </w:rPr>
            </w:pPr>
          </w:p>
        </w:tc>
        <w:tc>
          <w:tcPr>
            <w:tcW w:w="1944"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cs="宋体"/>
                <w:color w:val="auto"/>
                <w:szCs w:val="21"/>
                <w:highlight w:val="none"/>
              </w:rPr>
            </w:pPr>
          </w:p>
        </w:tc>
        <w:tc>
          <w:tcPr>
            <w:tcW w:w="1304"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lang w:bidi="ar"/>
              </w:rPr>
              <w:t>350</w:t>
            </w:r>
          </w:p>
        </w:tc>
        <w:tc>
          <w:tcPr>
            <w:tcW w:w="1342"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cs="宋体"/>
                <w:color w:val="auto"/>
                <w:szCs w:val="21"/>
                <w:highlight w:val="none"/>
              </w:rPr>
            </w:pPr>
          </w:p>
        </w:tc>
      </w:tr>
      <w:tr>
        <w:tblPrEx>
          <w:tblLayout w:type="fixed"/>
          <w:tblCellMar>
            <w:top w:w="0" w:type="dxa"/>
            <w:left w:w="108" w:type="dxa"/>
            <w:bottom w:w="0" w:type="dxa"/>
            <w:right w:w="108" w:type="dxa"/>
          </w:tblCellMar>
        </w:tblPrEx>
        <w:trPr>
          <w:trHeight w:val="397" w:hRule="atLeast"/>
          <w:jc w:val="center"/>
        </w:trPr>
        <w:tc>
          <w:tcPr>
            <w:tcW w:w="669"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lang w:bidi="ar"/>
              </w:rPr>
              <w:t>3</w:t>
            </w:r>
          </w:p>
        </w:tc>
        <w:tc>
          <w:tcPr>
            <w:tcW w:w="11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lang w:bidi="ar"/>
              </w:rPr>
              <w:t>区级湖泊</w:t>
            </w:r>
          </w:p>
        </w:tc>
        <w:tc>
          <w:tcPr>
            <w:tcW w:w="133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lang w:bidi="ar"/>
              </w:rPr>
              <w:t>唐家港</w:t>
            </w:r>
          </w:p>
        </w:tc>
        <w:tc>
          <w:tcPr>
            <w:tcW w:w="1545"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cs="宋体"/>
                <w:color w:val="auto"/>
                <w:szCs w:val="21"/>
                <w:highlight w:val="none"/>
              </w:rPr>
            </w:pPr>
          </w:p>
        </w:tc>
        <w:tc>
          <w:tcPr>
            <w:tcW w:w="1944"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cs="宋体"/>
                <w:color w:val="auto"/>
                <w:szCs w:val="21"/>
                <w:highlight w:val="none"/>
              </w:rPr>
            </w:pPr>
          </w:p>
        </w:tc>
        <w:tc>
          <w:tcPr>
            <w:tcW w:w="1304"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lang w:bidi="ar"/>
              </w:rPr>
              <w:t>297</w:t>
            </w:r>
          </w:p>
        </w:tc>
        <w:tc>
          <w:tcPr>
            <w:tcW w:w="1342"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cs="宋体"/>
                <w:color w:val="auto"/>
                <w:szCs w:val="21"/>
                <w:highlight w:val="none"/>
              </w:rPr>
            </w:pPr>
          </w:p>
        </w:tc>
      </w:tr>
      <w:tr>
        <w:tblPrEx>
          <w:tblLayout w:type="fixed"/>
          <w:tblCellMar>
            <w:top w:w="0" w:type="dxa"/>
            <w:left w:w="108" w:type="dxa"/>
            <w:bottom w:w="0" w:type="dxa"/>
            <w:right w:w="108" w:type="dxa"/>
          </w:tblCellMar>
        </w:tblPrEx>
        <w:trPr>
          <w:trHeight w:val="397" w:hRule="atLeast"/>
          <w:jc w:val="center"/>
        </w:trPr>
        <w:tc>
          <w:tcPr>
            <w:tcW w:w="669"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lang w:bidi="ar"/>
              </w:rPr>
              <w:t>4</w:t>
            </w:r>
          </w:p>
        </w:tc>
        <w:tc>
          <w:tcPr>
            <w:tcW w:w="11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rPr>
                <w:rFonts w:ascii="宋体" w:hAnsi="宋体" w:cs="宋体"/>
                <w:color w:val="auto"/>
                <w:szCs w:val="21"/>
                <w:highlight w:val="none"/>
              </w:rPr>
            </w:pPr>
            <w:r>
              <w:rPr>
                <w:rFonts w:hint="eastAsia" w:ascii="宋体" w:hAnsi="宋体" w:cs="宋体"/>
                <w:color w:val="auto"/>
                <w:szCs w:val="21"/>
                <w:highlight w:val="none"/>
                <w:lang w:bidi="ar"/>
              </w:rPr>
              <w:t>镇级河道</w:t>
            </w:r>
          </w:p>
        </w:tc>
        <w:tc>
          <w:tcPr>
            <w:tcW w:w="1335" w:type="dxa"/>
            <w:tcBorders>
              <w:top w:val="single" w:color="000000" w:sz="4" w:space="0"/>
              <w:left w:val="single" w:color="000000" w:sz="4" w:space="0"/>
              <w:bottom w:val="single" w:color="000000" w:sz="4" w:space="0"/>
              <w:right w:val="single" w:color="000000" w:sz="4" w:space="0"/>
            </w:tcBorders>
            <w:shd w:val="clear" w:color="000000" w:fill="FFFFFF"/>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lang w:bidi="ar"/>
              </w:rPr>
              <w:t>圩内横草路（北横段）</w:t>
            </w:r>
          </w:p>
        </w:tc>
        <w:tc>
          <w:tcPr>
            <w:tcW w:w="1545" w:type="dxa"/>
            <w:tcBorders>
              <w:top w:val="single" w:color="000000" w:sz="4" w:space="0"/>
              <w:left w:val="nil"/>
              <w:bottom w:val="single" w:color="000000" w:sz="4" w:space="0"/>
              <w:right w:val="single" w:color="000000" w:sz="4" w:space="0"/>
            </w:tcBorders>
            <w:shd w:val="clear" w:color="000000" w:fill="FFFFFF"/>
            <w:vAlign w:val="center"/>
          </w:tcPr>
          <w:p>
            <w:pPr>
              <w:jc w:val="center"/>
              <w:rPr>
                <w:rFonts w:ascii="宋体" w:hAnsi="宋体" w:cs="宋体"/>
                <w:color w:val="auto"/>
                <w:szCs w:val="21"/>
                <w:highlight w:val="none"/>
              </w:rPr>
            </w:pPr>
            <w:r>
              <w:rPr>
                <w:rFonts w:hint="eastAsia" w:ascii="宋体" w:hAnsi="宋体" w:cs="宋体"/>
                <w:color w:val="auto"/>
                <w:szCs w:val="21"/>
                <w:highlight w:val="none"/>
                <w:lang w:bidi="ar"/>
              </w:rPr>
              <w:t>横草路东闸</w:t>
            </w:r>
          </w:p>
        </w:tc>
        <w:tc>
          <w:tcPr>
            <w:tcW w:w="1944" w:type="dxa"/>
            <w:tcBorders>
              <w:top w:val="single" w:color="000000" w:sz="4" w:space="0"/>
              <w:left w:val="nil"/>
              <w:bottom w:val="single" w:color="000000" w:sz="4" w:space="0"/>
              <w:right w:val="single" w:color="000000" w:sz="4" w:space="0"/>
            </w:tcBorders>
            <w:shd w:val="clear" w:color="000000" w:fill="FFFFFF"/>
            <w:vAlign w:val="center"/>
          </w:tcPr>
          <w:p>
            <w:pPr>
              <w:jc w:val="center"/>
              <w:rPr>
                <w:rFonts w:ascii="宋体" w:hAnsi="宋体" w:cs="宋体"/>
                <w:color w:val="auto"/>
                <w:szCs w:val="21"/>
                <w:highlight w:val="none"/>
              </w:rPr>
            </w:pPr>
            <w:r>
              <w:rPr>
                <w:rFonts w:hint="eastAsia" w:ascii="宋体" w:hAnsi="宋体" w:cs="宋体"/>
                <w:color w:val="auto"/>
                <w:szCs w:val="21"/>
                <w:highlight w:val="none"/>
                <w:lang w:bidi="ar"/>
              </w:rPr>
              <w:t>东侧坝梗（潘其路闸西侧）</w:t>
            </w:r>
          </w:p>
        </w:tc>
        <w:tc>
          <w:tcPr>
            <w:tcW w:w="1304" w:type="dxa"/>
            <w:tcBorders>
              <w:top w:val="single" w:color="000000" w:sz="4" w:space="0"/>
              <w:left w:val="single" w:color="000000" w:sz="4" w:space="0"/>
              <w:bottom w:val="single" w:color="000000" w:sz="4" w:space="0"/>
              <w:right w:val="nil"/>
            </w:tcBorders>
            <w:shd w:val="clear" w:color="auto" w:fill="FFFFFF"/>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lang w:bidi="ar"/>
              </w:rPr>
              <w:t>1.4</w:t>
            </w:r>
          </w:p>
        </w:tc>
        <w:tc>
          <w:tcPr>
            <w:tcW w:w="1342"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left"/>
              <w:rPr>
                <w:rFonts w:ascii="宋体" w:hAnsi="宋体" w:cs="宋体"/>
                <w:color w:val="auto"/>
                <w:szCs w:val="21"/>
                <w:highlight w:val="none"/>
              </w:rPr>
            </w:pPr>
          </w:p>
        </w:tc>
      </w:tr>
      <w:tr>
        <w:tblPrEx>
          <w:tblLayout w:type="fixed"/>
          <w:tblCellMar>
            <w:top w:w="0" w:type="dxa"/>
            <w:left w:w="108" w:type="dxa"/>
            <w:bottom w:w="0" w:type="dxa"/>
            <w:right w:w="108" w:type="dxa"/>
          </w:tblCellMar>
        </w:tblPrEx>
        <w:trPr>
          <w:trHeight w:val="397" w:hRule="atLeast"/>
          <w:jc w:val="center"/>
        </w:trPr>
        <w:tc>
          <w:tcPr>
            <w:tcW w:w="669"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lang w:bidi="ar"/>
              </w:rPr>
              <w:t>5</w:t>
            </w:r>
          </w:p>
        </w:tc>
        <w:tc>
          <w:tcPr>
            <w:tcW w:w="1125" w:type="dxa"/>
            <w:tcBorders>
              <w:top w:val="nil"/>
              <w:left w:val="single" w:color="000000" w:sz="4" w:space="0"/>
              <w:bottom w:val="single" w:color="000000" w:sz="4" w:space="0"/>
              <w:right w:val="single" w:color="000000" w:sz="4" w:space="0"/>
            </w:tcBorders>
            <w:shd w:val="clear" w:color="auto" w:fill="FFFFFF"/>
            <w:vAlign w:val="center"/>
          </w:tcPr>
          <w:p>
            <w:pPr>
              <w:widowControl/>
              <w:jc w:val="left"/>
              <w:rPr>
                <w:rFonts w:ascii="宋体" w:hAnsi="宋体" w:cs="宋体"/>
                <w:color w:val="auto"/>
                <w:szCs w:val="21"/>
                <w:highlight w:val="none"/>
              </w:rPr>
            </w:pPr>
            <w:r>
              <w:rPr>
                <w:rFonts w:hint="eastAsia" w:ascii="宋体" w:hAnsi="宋体" w:cs="宋体"/>
                <w:color w:val="auto"/>
                <w:szCs w:val="21"/>
                <w:highlight w:val="none"/>
                <w:lang w:bidi="ar"/>
              </w:rPr>
              <w:t>镇级湖泊</w:t>
            </w:r>
          </w:p>
        </w:tc>
        <w:tc>
          <w:tcPr>
            <w:tcW w:w="4824"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rPr>
                <w:rFonts w:ascii="宋体" w:hAnsi="宋体" w:cs="宋体"/>
                <w:color w:val="auto"/>
                <w:szCs w:val="21"/>
                <w:highlight w:val="none"/>
              </w:rPr>
            </w:pPr>
            <w:r>
              <w:rPr>
                <w:rFonts w:hint="eastAsia" w:ascii="宋体" w:hAnsi="宋体" w:cs="宋体"/>
                <w:color w:val="auto"/>
                <w:szCs w:val="21"/>
                <w:highlight w:val="none"/>
                <w:lang w:bidi="ar"/>
              </w:rPr>
              <w:t>沧洲荡</w:t>
            </w:r>
          </w:p>
        </w:tc>
        <w:tc>
          <w:tcPr>
            <w:tcW w:w="1304"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lang w:bidi="ar"/>
              </w:rPr>
              <w:t>407</w:t>
            </w:r>
          </w:p>
        </w:tc>
        <w:tc>
          <w:tcPr>
            <w:tcW w:w="1342"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left"/>
              <w:rPr>
                <w:rFonts w:ascii="宋体" w:hAnsi="宋体" w:cs="宋体"/>
                <w:color w:val="auto"/>
                <w:szCs w:val="21"/>
                <w:highlight w:val="none"/>
              </w:rPr>
            </w:pPr>
          </w:p>
        </w:tc>
      </w:tr>
      <w:tr>
        <w:tblPrEx>
          <w:tblLayout w:type="fixed"/>
          <w:tblCellMar>
            <w:top w:w="0" w:type="dxa"/>
            <w:left w:w="108" w:type="dxa"/>
            <w:bottom w:w="0" w:type="dxa"/>
            <w:right w:w="108" w:type="dxa"/>
          </w:tblCellMar>
        </w:tblPrEx>
        <w:trPr>
          <w:trHeight w:val="397" w:hRule="atLeast"/>
          <w:jc w:val="center"/>
        </w:trPr>
        <w:tc>
          <w:tcPr>
            <w:tcW w:w="669"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lang w:bidi="ar"/>
              </w:rPr>
              <w:t>6</w:t>
            </w:r>
          </w:p>
        </w:tc>
        <w:tc>
          <w:tcPr>
            <w:tcW w:w="1125" w:type="dxa"/>
            <w:tcBorders>
              <w:top w:val="single" w:color="000000" w:sz="4" w:space="0"/>
              <w:left w:val="single" w:color="000000" w:sz="4" w:space="0"/>
              <w:bottom w:val="single" w:color="000000" w:sz="4" w:space="0"/>
              <w:right w:val="nil"/>
            </w:tcBorders>
            <w:shd w:val="clear" w:color="auto" w:fill="FFFFFF"/>
            <w:vAlign w:val="center"/>
          </w:tcPr>
          <w:p>
            <w:pPr>
              <w:widowControl/>
              <w:jc w:val="left"/>
              <w:rPr>
                <w:rFonts w:ascii="宋体" w:hAnsi="宋体" w:cs="宋体"/>
                <w:color w:val="auto"/>
                <w:szCs w:val="21"/>
                <w:highlight w:val="none"/>
              </w:rPr>
            </w:pPr>
            <w:r>
              <w:rPr>
                <w:rFonts w:hint="eastAsia" w:ascii="宋体" w:hAnsi="宋体" w:cs="宋体"/>
                <w:color w:val="auto"/>
                <w:szCs w:val="21"/>
                <w:highlight w:val="none"/>
                <w:lang w:bidi="ar"/>
              </w:rPr>
              <w:t>镇级湖泊</w:t>
            </w:r>
          </w:p>
        </w:tc>
        <w:tc>
          <w:tcPr>
            <w:tcW w:w="4824"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rPr>
                <w:rFonts w:ascii="宋体" w:hAnsi="宋体" w:cs="宋体"/>
                <w:color w:val="auto"/>
                <w:szCs w:val="21"/>
                <w:highlight w:val="none"/>
              </w:rPr>
            </w:pPr>
            <w:r>
              <w:rPr>
                <w:rFonts w:hint="eastAsia" w:ascii="宋体" w:hAnsi="宋体" w:cs="宋体"/>
                <w:color w:val="auto"/>
                <w:szCs w:val="21"/>
                <w:highlight w:val="none"/>
                <w:lang w:bidi="ar"/>
              </w:rPr>
              <w:t>东方圩（施家荡）</w:t>
            </w:r>
          </w:p>
        </w:tc>
        <w:tc>
          <w:tcPr>
            <w:tcW w:w="1304"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lang w:bidi="ar"/>
              </w:rPr>
              <w:t>17</w:t>
            </w:r>
          </w:p>
        </w:tc>
        <w:tc>
          <w:tcPr>
            <w:tcW w:w="1342"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left"/>
              <w:rPr>
                <w:rFonts w:ascii="宋体" w:hAnsi="宋体" w:cs="宋体"/>
                <w:color w:val="auto"/>
                <w:szCs w:val="21"/>
                <w:highlight w:val="none"/>
              </w:rPr>
            </w:pPr>
          </w:p>
        </w:tc>
      </w:tr>
      <w:tr>
        <w:tblPrEx>
          <w:tblLayout w:type="fixed"/>
          <w:tblCellMar>
            <w:top w:w="0" w:type="dxa"/>
            <w:left w:w="108" w:type="dxa"/>
            <w:bottom w:w="0" w:type="dxa"/>
            <w:right w:w="108" w:type="dxa"/>
          </w:tblCellMar>
        </w:tblPrEx>
        <w:trPr>
          <w:trHeight w:val="397" w:hRule="atLeast"/>
          <w:jc w:val="center"/>
        </w:trPr>
        <w:tc>
          <w:tcPr>
            <w:tcW w:w="669"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lang w:bidi="ar"/>
              </w:rPr>
              <w:t>7</w:t>
            </w:r>
          </w:p>
        </w:tc>
        <w:tc>
          <w:tcPr>
            <w:tcW w:w="1125" w:type="dxa"/>
            <w:tcBorders>
              <w:top w:val="single" w:color="000000" w:sz="4" w:space="0"/>
              <w:left w:val="single" w:color="000000" w:sz="4" w:space="0"/>
              <w:bottom w:val="single" w:color="000000" w:sz="4" w:space="0"/>
              <w:right w:val="nil"/>
            </w:tcBorders>
            <w:shd w:val="clear" w:color="auto" w:fill="FFFFFF"/>
            <w:vAlign w:val="center"/>
          </w:tcPr>
          <w:p>
            <w:pPr>
              <w:widowControl/>
              <w:jc w:val="left"/>
              <w:rPr>
                <w:rFonts w:ascii="宋体" w:hAnsi="宋体" w:cs="宋体"/>
                <w:color w:val="auto"/>
                <w:szCs w:val="21"/>
                <w:highlight w:val="none"/>
              </w:rPr>
            </w:pPr>
            <w:r>
              <w:rPr>
                <w:rFonts w:hint="eastAsia" w:ascii="宋体" w:hAnsi="宋体" w:cs="宋体"/>
                <w:color w:val="auto"/>
                <w:szCs w:val="21"/>
                <w:highlight w:val="none"/>
                <w:lang w:bidi="ar"/>
              </w:rPr>
              <w:t>镇级湖泊</w:t>
            </w:r>
          </w:p>
        </w:tc>
        <w:tc>
          <w:tcPr>
            <w:tcW w:w="4824"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rPr>
                <w:rFonts w:ascii="宋体" w:hAnsi="宋体" w:cs="宋体"/>
                <w:color w:val="auto"/>
                <w:szCs w:val="21"/>
                <w:highlight w:val="none"/>
              </w:rPr>
            </w:pPr>
            <w:r>
              <w:rPr>
                <w:rFonts w:hint="eastAsia" w:ascii="宋体" w:hAnsi="宋体" w:cs="宋体"/>
                <w:color w:val="auto"/>
                <w:szCs w:val="21"/>
                <w:highlight w:val="none"/>
                <w:lang w:bidi="ar"/>
              </w:rPr>
              <w:t>古池荡</w:t>
            </w:r>
          </w:p>
        </w:tc>
        <w:tc>
          <w:tcPr>
            <w:tcW w:w="1304"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lang w:bidi="ar"/>
              </w:rPr>
              <w:t>241.129</w:t>
            </w:r>
          </w:p>
        </w:tc>
        <w:tc>
          <w:tcPr>
            <w:tcW w:w="1342"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left"/>
              <w:rPr>
                <w:rFonts w:ascii="宋体" w:hAnsi="宋体" w:cs="宋体"/>
                <w:b/>
                <w:bCs/>
                <w:color w:val="auto"/>
                <w:szCs w:val="21"/>
                <w:highlight w:val="none"/>
              </w:rPr>
            </w:pPr>
          </w:p>
        </w:tc>
      </w:tr>
      <w:tr>
        <w:tblPrEx>
          <w:tblLayout w:type="fixed"/>
          <w:tblCellMar>
            <w:top w:w="0" w:type="dxa"/>
            <w:left w:w="108" w:type="dxa"/>
            <w:bottom w:w="0" w:type="dxa"/>
            <w:right w:w="108" w:type="dxa"/>
          </w:tblCellMar>
        </w:tblPrEx>
        <w:trPr>
          <w:trHeight w:val="397" w:hRule="atLeast"/>
          <w:jc w:val="center"/>
        </w:trPr>
        <w:tc>
          <w:tcPr>
            <w:tcW w:w="669"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lang w:bidi="ar"/>
              </w:rPr>
              <w:t>8</w:t>
            </w:r>
          </w:p>
        </w:tc>
        <w:tc>
          <w:tcPr>
            <w:tcW w:w="1125" w:type="dxa"/>
            <w:tcBorders>
              <w:top w:val="single" w:color="000000" w:sz="4" w:space="0"/>
              <w:left w:val="single" w:color="000000" w:sz="4" w:space="0"/>
              <w:bottom w:val="single" w:color="000000" w:sz="4" w:space="0"/>
              <w:right w:val="nil"/>
            </w:tcBorders>
            <w:shd w:val="clear" w:color="auto" w:fill="FFFFFF"/>
            <w:vAlign w:val="center"/>
          </w:tcPr>
          <w:p>
            <w:pPr>
              <w:widowControl/>
              <w:jc w:val="left"/>
              <w:rPr>
                <w:rFonts w:ascii="宋体" w:hAnsi="宋体" w:cs="宋体"/>
                <w:color w:val="auto"/>
                <w:szCs w:val="21"/>
                <w:highlight w:val="none"/>
              </w:rPr>
            </w:pPr>
            <w:r>
              <w:rPr>
                <w:rFonts w:hint="eastAsia" w:ascii="宋体" w:hAnsi="宋体" w:cs="宋体"/>
                <w:color w:val="auto"/>
                <w:szCs w:val="21"/>
                <w:highlight w:val="none"/>
                <w:lang w:bidi="ar"/>
              </w:rPr>
              <w:t>镇级湖泊</w:t>
            </w:r>
          </w:p>
        </w:tc>
        <w:tc>
          <w:tcPr>
            <w:tcW w:w="4824"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rPr>
                <w:rFonts w:ascii="宋体" w:hAnsi="宋体" w:cs="宋体"/>
                <w:color w:val="auto"/>
                <w:szCs w:val="21"/>
                <w:highlight w:val="none"/>
              </w:rPr>
            </w:pPr>
            <w:r>
              <w:rPr>
                <w:rFonts w:hint="eastAsia" w:ascii="宋体" w:hAnsi="宋体" w:cs="宋体"/>
                <w:color w:val="auto"/>
                <w:szCs w:val="21"/>
                <w:highlight w:val="none"/>
                <w:lang w:bidi="ar"/>
              </w:rPr>
              <w:t>唐冰浜（里荡）</w:t>
            </w:r>
          </w:p>
        </w:tc>
        <w:tc>
          <w:tcPr>
            <w:tcW w:w="1304"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lang w:bidi="ar"/>
              </w:rPr>
              <w:t>49.49</w:t>
            </w:r>
          </w:p>
        </w:tc>
        <w:tc>
          <w:tcPr>
            <w:tcW w:w="1342"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left"/>
              <w:rPr>
                <w:rFonts w:ascii="宋体" w:hAnsi="宋体" w:cs="宋体"/>
                <w:color w:val="auto"/>
                <w:szCs w:val="21"/>
                <w:highlight w:val="none"/>
              </w:rPr>
            </w:pPr>
          </w:p>
        </w:tc>
      </w:tr>
      <w:tr>
        <w:tblPrEx>
          <w:tblLayout w:type="fixed"/>
          <w:tblCellMar>
            <w:top w:w="0" w:type="dxa"/>
            <w:left w:w="108" w:type="dxa"/>
            <w:bottom w:w="0" w:type="dxa"/>
            <w:right w:w="108" w:type="dxa"/>
          </w:tblCellMar>
        </w:tblPrEx>
        <w:trPr>
          <w:trHeight w:val="397" w:hRule="atLeast"/>
          <w:jc w:val="center"/>
        </w:trPr>
        <w:tc>
          <w:tcPr>
            <w:tcW w:w="669"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lang w:bidi="ar"/>
              </w:rPr>
              <w:t>9</w:t>
            </w:r>
          </w:p>
        </w:tc>
        <w:tc>
          <w:tcPr>
            <w:tcW w:w="1125" w:type="dxa"/>
            <w:tcBorders>
              <w:top w:val="single" w:color="000000" w:sz="4" w:space="0"/>
              <w:left w:val="single" w:color="000000" w:sz="4" w:space="0"/>
              <w:bottom w:val="single" w:color="000000" w:sz="4" w:space="0"/>
              <w:right w:val="nil"/>
            </w:tcBorders>
            <w:shd w:val="clear" w:color="auto" w:fill="FFFFFF"/>
            <w:vAlign w:val="center"/>
          </w:tcPr>
          <w:p>
            <w:pPr>
              <w:widowControl/>
              <w:jc w:val="left"/>
              <w:rPr>
                <w:rFonts w:ascii="宋体" w:hAnsi="宋体" w:cs="宋体"/>
                <w:color w:val="auto"/>
                <w:szCs w:val="21"/>
                <w:highlight w:val="none"/>
              </w:rPr>
            </w:pPr>
            <w:r>
              <w:rPr>
                <w:rFonts w:hint="eastAsia" w:ascii="宋体" w:hAnsi="宋体" w:cs="宋体"/>
                <w:color w:val="auto"/>
                <w:szCs w:val="21"/>
                <w:highlight w:val="none"/>
                <w:lang w:bidi="ar"/>
              </w:rPr>
              <w:t>镇级湖泊</w:t>
            </w:r>
          </w:p>
        </w:tc>
        <w:tc>
          <w:tcPr>
            <w:tcW w:w="4824"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rPr>
                <w:rFonts w:ascii="宋体" w:hAnsi="宋体" w:cs="宋体"/>
                <w:color w:val="auto"/>
                <w:szCs w:val="21"/>
                <w:highlight w:val="none"/>
              </w:rPr>
            </w:pPr>
            <w:r>
              <w:rPr>
                <w:rFonts w:hint="eastAsia" w:ascii="宋体" w:hAnsi="宋体" w:cs="宋体"/>
                <w:color w:val="auto"/>
                <w:szCs w:val="21"/>
                <w:highlight w:val="none"/>
                <w:lang w:bidi="ar"/>
              </w:rPr>
              <w:t>鳑鲏荡</w:t>
            </w:r>
          </w:p>
        </w:tc>
        <w:tc>
          <w:tcPr>
            <w:tcW w:w="1304"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lang w:bidi="ar"/>
              </w:rPr>
              <w:t>20.6</w:t>
            </w:r>
          </w:p>
        </w:tc>
        <w:tc>
          <w:tcPr>
            <w:tcW w:w="1342"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left"/>
              <w:rPr>
                <w:rFonts w:ascii="宋体" w:hAnsi="宋体" w:cs="宋体"/>
                <w:color w:val="auto"/>
                <w:szCs w:val="21"/>
                <w:highlight w:val="none"/>
              </w:rPr>
            </w:pPr>
          </w:p>
        </w:tc>
      </w:tr>
      <w:tr>
        <w:tblPrEx>
          <w:tblLayout w:type="fixed"/>
          <w:tblCellMar>
            <w:top w:w="0" w:type="dxa"/>
            <w:left w:w="108" w:type="dxa"/>
            <w:bottom w:w="0" w:type="dxa"/>
            <w:right w:w="108" w:type="dxa"/>
          </w:tblCellMar>
        </w:tblPrEx>
        <w:trPr>
          <w:trHeight w:val="397" w:hRule="atLeast"/>
          <w:jc w:val="center"/>
        </w:trPr>
        <w:tc>
          <w:tcPr>
            <w:tcW w:w="669"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lang w:bidi="ar"/>
              </w:rPr>
              <w:t>10</w:t>
            </w:r>
          </w:p>
        </w:tc>
        <w:tc>
          <w:tcPr>
            <w:tcW w:w="11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rPr>
                <w:rFonts w:ascii="宋体" w:hAnsi="宋体" w:cs="宋体"/>
                <w:color w:val="auto"/>
                <w:szCs w:val="21"/>
                <w:highlight w:val="none"/>
              </w:rPr>
            </w:pPr>
            <w:r>
              <w:rPr>
                <w:rFonts w:hint="eastAsia" w:ascii="宋体" w:hAnsi="宋体" w:cs="宋体"/>
                <w:color w:val="auto"/>
                <w:szCs w:val="21"/>
                <w:highlight w:val="none"/>
                <w:lang w:bidi="ar"/>
              </w:rPr>
              <w:t>镇级湖泊</w:t>
            </w:r>
          </w:p>
        </w:tc>
        <w:tc>
          <w:tcPr>
            <w:tcW w:w="4824"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rPr>
                <w:rFonts w:ascii="宋体" w:hAnsi="宋体" w:cs="宋体"/>
                <w:color w:val="auto"/>
                <w:szCs w:val="21"/>
                <w:highlight w:val="none"/>
              </w:rPr>
            </w:pPr>
            <w:r>
              <w:rPr>
                <w:rFonts w:hint="eastAsia" w:ascii="宋体" w:hAnsi="宋体" w:cs="宋体"/>
                <w:color w:val="auto"/>
                <w:szCs w:val="21"/>
                <w:highlight w:val="none"/>
                <w:lang w:bidi="ar"/>
              </w:rPr>
              <w:t>汤家荡</w:t>
            </w:r>
          </w:p>
        </w:tc>
        <w:tc>
          <w:tcPr>
            <w:tcW w:w="1304"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lang w:bidi="ar"/>
              </w:rPr>
              <w:t>15.38</w:t>
            </w:r>
          </w:p>
        </w:tc>
        <w:tc>
          <w:tcPr>
            <w:tcW w:w="1342"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left"/>
              <w:rPr>
                <w:rFonts w:ascii="宋体" w:hAnsi="宋体" w:cs="宋体"/>
                <w:color w:val="auto"/>
                <w:szCs w:val="21"/>
                <w:highlight w:val="none"/>
              </w:rPr>
            </w:pPr>
          </w:p>
        </w:tc>
      </w:tr>
      <w:tr>
        <w:tblPrEx>
          <w:tblLayout w:type="fixed"/>
          <w:tblCellMar>
            <w:top w:w="0" w:type="dxa"/>
            <w:left w:w="108" w:type="dxa"/>
            <w:bottom w:w="0" w:type="dxa"/>
            <w:right w:w="108" w:type="dxa"/>
          </w:tblCellMar>
        </w:tblPrEx>
        <w:trPr>
          <w:trHeight w:val="397" w:hRule="atLeast"/>
          <w:jc w:val="center"/>
        </w:trPr>
        <w:tc>
          <w:tcPr>
            <w:tcW w:w="669"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lang w:bidi="ar"/>
              </w:rPr>
              <w:t>11</w:t>
            </w:r>
          </w:p>
        </w:tc>
        <w:tc>
          <w:tcPr>
            <w:tcW w:w="11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rPr>
                <w:rFonts w:ascii="宋体" w:hAnsi="宋体" w:cs="宋体"/>
                <w:color w:val="auto"/>
                <w:szCs w:val="21"/>
                <w:highlight w:val="none"/>
              </w:rPr>
            </w:pPr>
            <w:r>
              <w:rPr>
                <w:rFonts w:hint="eastAsia" w:ascii="宋体" w:hAnsi="宋体" w:cs="宋体"/>
                <w:color w:val="auto"/>
                <w:szCs w:val="21"/>
                <w:highlight w:val="none"/>
                <w:lang w:bidi="ar"/>
              </w:rPr>
              <w:t>镇级湖泊</w:t>
            </w:r>
          </w:p>
        </w:tc>
        <w:tc>
          <w:tcPr>
            <w:tcW w:w="4824"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rPr>
                <w:rFonts w:ascii="宋体" w:hAnsi="宋体" w:cs="宋体"/>
                <w:color w:val="auto"/>
                <w:szCs w:val="21"/>
                <w:highlight w:val="none"/>
              </w:rPr>
            </w:pPr>
            <w:r>
              <w:rPr>
                <w:rFonts w:hint="eastAsia" w:ascii="宋体" w:hAnsi="宋体" w:cs="宋体"/>
                <w:color w:val="auto"/>
                <w:szCs w:val="21"/>
                <w:highlight w:val="none"/>
                <w:lang w:bidi="ar"/>
              </w:rPr>
              <w:t>宋水荡</w:t>
            </w:r>
          </w:p>
        </w:tc>
        <w:tc>
          <w:tcPr>
            <w:tcW w:w="1304"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lang w:bidi="ar"/>
              </w:rPr>
              <w:t>71.661</w:t>
            </w:r>
          </w:p>
        </w:tc>
        <w:tc>
          <w:tcPr>
            <w:tcW w:w="1342"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left"/>
              <w:rPr>
                <w:rFonts w:ascii="宋体" w:hAnsi="宋体" w:cs="宋体"/>
                <w:color w:val="auto"/>
                <w:szCs w:val="21"/>
                <w:highlight w:val="none"/>
              </w:rPr>
            </w:pPr>
          </w:p>
        </w:tc>
      </w:tr>
      <w:tr>
        <w:tblPrEx>
          <w:tblLayout w:type="fixed"/>
          <w:tblCellMar>
            <w:top w:w="0" w:type="dxa"/>
            <w:left w:w="108" w:type="dxa"/>
            <w:bottom w:w="0" w:type="dxa"/>
            <w:right w:w="108" w:type="dxa"/>
          </w:tblCellMar>
        </w:tblPrEx>
        <w:trPr>
          <w:trHeight w:val="397" w:hRule="atLeast"/>
          <w:jc w:val="center"/>
        </w:trPr>
        <w:tc>
          <w:tcPr>
            <w:tcW w:w="669"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lang w:bidi="ar"/>
              </w:rPr>
              <w:t>12</w:t>
            </w:r>
          </w:p>
        </w:tc>
        <w:tc>
          <w:tcPr>
            <w:tcW w:w="11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rPr>
                <w:rFonts w:ascii="宋体" w:hAnsi="宋体" w:cs="宋体"/>
                <w:color w:val="auto"/>
                <w:szCs w:val="21"/>
                <w:highlight w:val="none"/>
              </w:rPr>
            </w:pPr>
            <w:r>
              <w:rPr>
                <w:rFonts w:hint="eastAsia" w:ascii="宋体" w:hAnsi="宋体" w:cs="宋体"/>
                <w:color w:val="auto"/>
                <w:szCs w:val="21"/>
                <w:highlight w:val="none"/>
                <w:lang w:bidi="ar"/>
              </w:rPr>
              <w:t>镇级湖泊</w:t>
            </w:r>
          </w:p>
        </w:tc>
        <w:tc>
          <w:tcPr>
            <w:tcW w:w="4824"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rPr>
                <w:rFonts w:ascii="宋体" w:hAnsi="宋体" w:cs="宋体"/>
                <w:color w:val="auto"/>
                <w:szCs w:val="21"/>
                <w:highlight w:val="none"/>
              </w:rPr>
            </w:pPr>
            <w:r>
              <w:rPr>
                <w:rFonts w:hint="eastAsia" w:ascii="宋体" w:hAnsi="宋体" w:cs="宋体"/>
                <w:color w:val="auto"/>
                <w:szCs w:val="21"/>
                <w:highlight w:val="none"/>
                <w:lang w:bidi="ar"/>
              </w:rPr>
              <w:t>湾家扇</w:t>
            </w:r>
          </w:p>
        </w:tc>
        <w:tc>
          <w:tcPr>
            <w:tcW w:w="1304"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lang w:bidi="ar"/>
              </w:rPr>
              <w:t>26.061</w:t>
            </w:r>
          </w:p>
        </w:tc>
        <w:tc>
          <w:tcPr>
            <w:tcW w:w="1342"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left"/>
              <w:rPr>
                <w:rFonts w:ascii="宋体" w:hAnsi="宋体" w:cs="宋体"/>
                <w:color w:val="auto"/>
                <w:szCs w:val="21"/>
                <w:highlight w:val="none"/>
              </w:rPr>
            </w:pPr>
          </w:p>
        </w:tc>
      </w:tr>
      <w:tr>
        <w:tblPrEx>
          <w:tblLayout w:type="fixed"/>
          <w:tblCellMar>
            <w:top w:w="0" w:type="dxa"/>
            <w:left w:w="108" w:type="dxa"/>
            <w:bottom w:w="0" w:type="dxa"/>
            <w:right w:w="108" w:type="dxa"/>
          </w:tblCellMar>
        </w:tblPrEx>
        <w:trPr>
          <w:trHeight w:val="397" w:hRule="atLeast"/>
          <w:jc w:val="center"/>
        </w:trPr>
        <w:tc>
          <w:tcPr>
            <w:tcW w:w="669"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lang w:bidi="ar"/>
              </w:rPr>
              <w:t>13</w:t>
            </w:r>
          </w:p>
        </w:tc>
        <w:tc>
          <w:tcPr>
            <w:tcW w:w="1125" w:type="dxa"/>
            <w:tcBorders>
              <w:top w:val="single" w:color="000000" w:sz="4" w:space="0"/>
              <w:left w:val="single" w:color="000000" w:sz="4" w:space="0"/>
              <w:bottom w:val="nil"/>
              <w:right w:val="single" w:color="000000" w:sz="4" w:space="0"/>
            </w:tcBorders>
            <w:shd w:val="clear" w:color="auto" w:fill="FFFFFF"/>
            <w:vAlign w:val="center"/>
          </w:tcPr>
          <w:p>
            <w:pPr>
              <w:widowControl/>
              <w:jc w:val="left"/>
              <w:rPr>
                <w:rFonts w:ascii="宋体" w:hAnsi="宋体" w:cs="宋体"/>
                <w:color w:val="auto"/>
                <w:szCs w:val="21"/>
                <w:highlight w:val="none"/>
              </w:rPr>
            </w:pPr>
            <w:r>
              <w:rPr>
                <w:rFonts w:hint="eastAsia" w:ascii="宋体" w:hAnsi="宋体" w:cs="宋体"/>
                <w:color w:val="auto"/>
                <w:szCs w:val="21"/>
                <w:highlight w:val="none"/>
                <w:lang w:bidi="ar"/>
              </w:rPr>
              <w:t>镇级湖泊</w:t>
            </w:r>
          </w:p>
        </w:tc>
        <w:tc>
          <w:tcPr>
            <w:tcW w:w="4824" w:type="dxa"/>
            <w:gridSpan w:val="3"/>
            <w:tcBorders>
              <w:top w:val="single" w:color="000000" w:sz="4" w:space="0"/>
              <w:left w:val="single" w:color="000000" w:sz="4" w:space="0"/>
              <w:bottom w:val="nil"/>
              <w:right w:val="single" w:color="000000" w:sz="4" w:space="0"/>
            </w:tcBorders>
            <w:shd w:val="clear" w:color="auto" w:fill="FFFFFF"/>
            <w:vAlign w:val="center"/>
          </w:tcPr>
          <w:p>
            <w:pPr>
              <w:widowControl/>
              <w:jc w:val="left"/>
              <w:rPr>
                <w:rFonts w:ascii="宋体" w:hAnsi="宋体" w:cs="宋体"/>
                <w:color w:val="auto"/>
                <w:szCs w:val="21"/>
                <w:highlight w:val="none"/>
              </w:rPr>
            </w:pPr>
            <w:r>
              <w:rPr>
                <w:rFonts w:hint="eastAsia" w:ascii="宋体" w:hAnsi="宋体" w:cs="宋体"/>
                <w:color w:val="auto"/>
                <w:szCs w:val="21"/>
                <w:highlight w:val="none"/>
                <w:lang w:bidi="ar"/>
              </w:rPr>
              <w:t>（北）蚂蚁漾</w:t>
            </w:r>
          </w:p>
        </w:tc>
        <w:tc>
          <w:tcPr>
            <w:tcW w:w="1304" w:type="dxa"/>
            <w:tcBorders>
              <w:top w:val="single" w:color="000000" w:sz="4" w:space="0"/>
              <w:left w:val="single" w:color="000000" w:sz="4" w:space="0"/>
              <w:bottom w:val="nil"/>
              <w:right w:val="single" w:color="000000" w:sz="4" w:space="0"/>
            </w:tcBorders>
            <w:shd w:val="clear" w:color="auto" w:fill="FFFFFF"/>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lang w:bidi="ar"/>
              </w:rPr>
              <w:t>180</w:t>
            </w:r>
          </w:p>
        </w:tc>
        <w:tc>
          <w:tcPr>
            <w:tcW w:w="1342"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left"/>
              <w:rPr>
                <w:rFonts w:ascii="宋体" w:hAnsi="宋体" w:cs="宋体"/>
                <w:color w:val="auto"/>
                <w:szCs w:val="21"/>
                <w:highlight w:val="none"/>
              </w:rPr>
            </w:pPr>
          </w:p>
        </w:tc>
      </w:tr>
      <w:tr>
        <w:tblPrEx>
          <w:tblLayout w:type="fixed"/>
          <w:tblCellMar>
            <w:top w:w="0" w:type="dxa"/>
            <w:left w:w="108" w:type="dxa"/>
            <w:bottom w:w="0" w:type="dxa"/>
            <w:right w:w="108" w:type="dxa"/>
          </w:tblCellMar>
        </w:tblPrEx>
        <w:trPr>
          <w:trHeight w:val="397" w:hRule="atLeast"/>
          <w:jc w:val="center"/>
        </w:trPr>
        <w:tc>
          <w:tcPr>
            <w:tcW w:w="669"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lang w:bidi="ar"/>
              </w:rPr>
              <w:t>14</w:t>
            </w:r>
          </w:p>
        </w:tc>
        <w:tc>
          <w:tcPr>
            <w:tcW w:w="11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rPr>
                <w:rFonts w:ascii="宋体" w:hAnsi="宋体" w:cs="宋体"/>
                <w:color w:val="auto"/>
                <w:szCs w:val="21"/>
                <w:highlight w:val="none"/>
              </w:rPr>
            </w:pPr>
            <w:r>
              <w:rPr>
                <w:rFonts w:hint="eastAsia" w:ascii="宋体" w:hAnsi="宋体" w:cs="宋体"/>
                <w:color w:val="auto"/>
                <w:szCs w:val="21"/>
                <w:highlight w:val="none"/>
                <w:lang w:bidi="ar"/>
              </w:rPr>
              <w:t>镇级湖泊</w:t>
            </w:r>
          </w:p>
        </w:tc>
        <w:tc>
          <w:tcPr>
            <w:tcW w:w="4824"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rPr>
                <w:rFonts w:ascii="宋体" w:hAnsi="宋体" w:cs="宋体"/>
                <w:color w:val="auto"/>
                <w:szCs w:val="21"/>
                <w:highlight w:val="none"/>
              </w:rPr>
            </w:pPr>
            <w:r>
              <w:rPr>
                <w:rFonts w:hint="eastAsia" w:ascii="宋体" w:hAnsi="宋体" w:cs="宋体"/>
                <w:color w:val="auto"/>
                <w:szCs w:val="21"/>
                <w:highlight w:val="none"/>
                <w:lang w:bidi="ar"/>
              </w:rPr>
              <w:t>外小荡</w:t>
            </w:r>
          </w:p>
        </w:tc>
        <w:tc>
          <w:tcPr>
            <w:tcW w:w="1304"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lang w:bidi="ar"/>
              </w:rPr>
              <w:t>38.703</w:t>
            </w:r>
          </w:p>
        </w:tc>
        <w:tc>
          <w:tcPr>
            <w:tcW w:w="1342"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left"/>
              <w:rPr>
                <w:rFonts w:ascii="宋体" w:hAnsi="宋体" w:cs="宋体"/>
                <w:color w:val="auto"/>
                <w:szCs w:val="21"/>
                <w:highlight w:val="none"/>
              </w:rPr>
            </w:pPr>
          </w:p>
        </w:tc>
      </w:tr>
      <w:tr>
        <w:tblPrEx>
          <w:tblLayout w:type="fixed"/>
          <w:tblCellMar>
            <w:top w:w="0" w:type="dxa"/>
            <w:left w:w="108" w:type="dxa"/>
            <w:bottom w:w="0" w:type="dxa"/>
            <w:right w:w="108" w:type="dxa"/>
          </w:tblCellMar>
        </w:tblPrEx>
        <w:trPr>
          <w:trHeight w:val="397" w:hRule="atLeast"/>
          <w:jc w:val="center"/>
        </w:trPr>
        <w:tc>
          <w:tcPr>
            <w:tcW w:w="669"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lang w:bidi="ar"/>
              </w:rPr>
              <w:t>15</w:t>
            </w:r>
          </w:p>
        </w:tc>
        <w:tc>
          <w:tcPr>
            <w:tcW w:w="11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rPr>
                <w:rFonts w:ascii="宋体" w:hAnsi="宋体" w:cs="宋体"/>
                <w:color w:val="auto"/>
                <w:szCs w:val="21"/>
                <w:highlight w:val="none"/>
              </w:rPr>
            </w:pPr>
            <w:r>
              <w:rPr>
                <w:rFonts w:hint="eastAsia" w:ascii="宋体" w:hAnsi="宋体" w:cs="宋体"/>
                <w:color w:val="auto"/>
                <w:szCs w:val="21"/>
                <w:highlight w:val="none"/>
                <w:lang w:bidi="ar"/>
              </w:rPr>
              <w:t>镇级湖泊</w:t>
            </w:r>
          </w:p>
        </w:tc>
        <w:tc>
          <w:tcPr>
            <w:tcW w:w="4824"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rPr>
                <w:rFonts w:ascii="宋体" w:hAnsi="宋体" w:cs="宋体"/>
                <w:color w:val="auto"/>
                <w:szCs w:val="21"/>
                <w:highlight w:val="none"/>
              </w:rPr>
            </w:pPr>
            <w:r>
              <w:rPr>
                <w:rFonts w:hint="eastAsia" w:ascii="宋体" w:hAnsi="宋体" w:cs="宋体"/>
                <w:color w:val="auto"/>
                <w:szCs w:val="21"/>
                <w:highlight w:val="none"/>
                <w:lang w:bidi="ar"/>
              </w:rPr>
              <w:t>里小荡</w:t>
            </w:r>
          </w:p>
        </w:tc>
        <w:tc>
          <w:tcPr>
            <w:tcW w:w="1304"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lang w:bidi="ar"/>
              </w:rPr>
              <w:t>21</w:t>
            </w:r>
          </w:p>
        </w:tc>
        <w:tc>
          <w:tcPr>
            <w:tcW w:w="1342"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left"/>
              <w:rPr>
                <w:rFonts w:ascii="宋体" w:hAnsi="宋体" w:cs="宋体"/>
                <w:color w:val="auto"/>
                <w:szCs w:val="21"/>
                <w:highlight w:val="none"/>
              </w:rPr>
            </w:pPr>
          </w:p>
        </w:tc>
      </w:tr>
      <w:tr>
        <w:tblPrEx>
          <w:tblLayout w:type="fixed"/>
          <w:tblCellMar>
            <w:top w:w="0" w:type="dxa"/>
            <w:left w:w="108" w:type="dxa"/>
            <w:bottom w:w="0" w:type="dxa"/>
            <w:right w:w="108" w:type="dxa"/>
          </w:tblCellMar>
        </w:tblPrEx>
        <w:trPr>
          <w:trHeight w:val="397" w:hRule="atLeast"/>
          <w:jc w:val="center"/>
        </w:trPr>
        <w:tc>
          <w:tcPr>
            <w:tcW w:w="669"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lang w:bidi="ar"/>
              </w:rPr>
              <w:t>16</w:t>
            </w:r>
          </w:p>
        </w:tc>
        <w:tc>
          <w:tcPr>
            <w:tcW w:w="11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rPr>
                <w:rFonts w:ascii="宋体" w:hAnsi="宋体" w:cs="宋体"/>
                <w:color w:val="auto"/>
                <w:szCs w:val="21"/>
                <w:highlight w:val="none"/>
              </w:rPr>
            </w:pPr>
            <w:r>
              <w:rPr>
                <w:rFonts w:hint="eastAsia" w:ascii="宋体" w:hAnsi="宋体" w:cs="宋体"/>
                <w:color w:val="auto"/>
                <w:szCs w:val="21"/>
                <w:highlight w:val="none"/>
                <w:lang w:bidi="ar"/>
              </w:rPr>
              <w:t>镇级湖泊</w:t>
            </w:r>
          </w:p>
        </w:tc>
        <w:tc>
          <w:tcPr>
            <w:tcW w:w="4824"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rPr>
                <w:rFonts w:ascii="宋体" w:hAnsi="宋体" w:cs="宋体"/>
                <w:color w:val="auto"/>
                <w:szCs w:val="21"/>
                <w:highlight w:val="none"/>
              </w:rPr>
            </w:pPr>
            <w:r>
              <w:rPr>
                <w:rFonts w:hint="eastAsia" w:ascii="宋体" w:hAnsi="宋体" w:cs="宋体"/>
                <w:color w:val="auto"/>
                <w:szCs w:val="21"/>
                <w:highlight w:val="none"/>
                <w:lang w:bidi="ar"/>
              </w:rPr>
              <w:t>南漾</w:t>
            </w:r>
          </w:p>
        </w:tc>
        <w:tc>
          <w:tcPr>
            <w:tcW w:w="1304"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lang w:bidi="ar"/>
              </w:rPr>
              <w:t>167.38</w:t>
            </w:r>
          </w:p>
        </w:tc>
        <w:tc>
          <w:tcPr>
            <w:tcW w:w="1342"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left"/>
              <w:rPr>
                <w:rFonts w:ascii="宋体" w:hAnsi="宋体" w:cs="宋体"/>
                <w:color w:val="auto"/>
                <w:szCs w:val="21"/>
                <w:highlight w:val="none"/>
              </w:rPr>
            </w:pPr>
          </w:p>
        </w:tc>
      </w:tr>
      <w:tr>
        <w:tblPrEx>
          <w:tblLayout w:type="fixed"/>
          <w:tblCellMar>
            <w:top w:w="0" w:type="dxa"/>
            <w:left w:w="108" w:type="dxa"/>
            <w:bottom w:w="0" w:type="dxa"/>
            <w:right w:w="108" w:type="dxa"/>
          </w:tblCellMar>
        </w:tblPrEx>
        <w:trPr>
          <w:trHeight w:val="397" w:hRule="atLeast"/>
          <w:jc w:val="center"/>
        </w:trPr>
        <w:tc>
          <w:tcPr>
            <w:tcW w:w="669"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lang w:bidi="ar"/>
              </w:rPr>
              <w:t>17</w:t>
            </w:r>
          </w:p>
        </w:tc>
        <w:tc>
          <w:tcPr>
            <w:tcW w:w="11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rPr>
                <w:rFonts w:ascii="宋体" w:hAnsi="宋体" w:cs="宋体"/>
                <w:color w:val="auto"/>
                <w:szCs w:val="21"/>
                <w:highlight w:val="none"/>
              </w:rPr>
            </w:pPr>
            <w:r>
              <w:rPr>
                <w:rFonts w:hint="eastAsia" w:ascii="宋体" w:hAnsi="宋体" w:cs="宋体"/>
                <w:color w:val="auto"/>
                <w:szCs w:val="21"/>
                <w:highlight w:val="none"/>
                <w:lang w:bidi="ar"/>
              </w:rPr>
              <w:t>镇级湖泊</w:t>
            </w:r>
          </w:p>
        </w:tc>
        <w:tc>
          <w:tcPr>
            <w:tcW w:w="4824"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rPr>
                <w:rFonts w:ascii="宋体" w:hAnsi="宋体" w:cs="宋体"/>
                <w:color w:val="auto"/>
                <w:szCs w:val="21"/>
                <w:highlight w:val="none"/>
              </w:rPr>
            </w:pPr>
            <w:r>
              <w:rPr>
                <w:rFonts w:hint="eastAsia" w:ascii="宋体" w:hAnsi="宋体" w:cs="宋体"/>
                <w:color w:val="auto"/>
                <w:szCs w:val="21"/>
                <w:highlight w:val="none"/>
                <w:lang w:bidi="ar"/>
              </w:rPr>
              <w:t>薄荷荡</w:t>
            </w:r>
          </w:p>
        </w:tc>
        <w:tc>
          <w:tcPr>
            <w:tcW w:w="1304"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lang w:bidi="ar"/>
              </w:rPr>
              <w:t>60</w:t>
            </w:r>
          </w:p>
        </w:tc>
        <w:tc>
          <w:tcPr>
            <w:tcW w:w="1342"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left"/>
              <w:rPr>
                <w:rFonts w:ascii="宋体" w:hAnsi="宋体" w:cs="宋体"/>
                <w:color w:val="auto"/>
                <w:szCs w:val="21"/>
                <w:highlight w:val="none"/>
              </w:rPr>
            </w:pPr>
          </w:p>
        </w:tc>
      </w:tr>
      <w:tr>
        <w:tblPrEx>
          <w:tblLayout w:type="fixed"/>
          <w:tblCellMar>
            <w:top w:w="0" w:type="dxa"/>
            <w:left w:w="108" w:type="dxa"/>
            <w:bottom w:w="0" w:type="dxa"/>
            <w:right w:w="108" w:type="dxa"/>
          </w:tblCellMar>
        </w:tblPrEx>
        <w:trPr>
          <w:trHeight w:val="397" w:hRule="atLeast"/>
          <w:jc w:val="center"/>
        </w:trPr>
        <w:tc>
          <w:tcPr>
            <w:tcW w:w="669"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lang w:bidi="ar"/>
              </w:rPr>
              <w:t>18</w:t>
            </w:r>
          </w:p>
        </w:tc>
        <w:tc>
          <w:tcPr>
            <w:tcW w:w="11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rPr>
                <w:rFonts w:ascii="宋体" w:hAnsi="宋体" w:cs="宋体"/>
                <w:color w:val="auto"/>
                <w:szCs w:val="21"/>
                <w:highlight w:val="none"/>
              </w:rPr>
            </w:pPr>
            <w:r>
              <w:rPr>
                <w:rFonts w:hint="eastAsia" w:ascii="宋体" w:hAnsi="宋体" w:cs="宋体"/>
                <w:color w:val="auto"/>
                <w:szCs w:val="21"/>
                <w:highlight w:val="none"/>
                <w:lang w:bidi="ar"/>
              </w:rPr>
              <w:t>镇级湖泊</w:t>
            </w:r>
          </w:p>
        </w:tc>
        <w:tc>
          <w:tcPr>
            <w:tcW w:w="4824"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rPr>
                <w:rFonts w:ascii="宋体" w:hAnsi="宋体" w:cs="宋体"/>
                <w:color w:val="auto"/>
                <w:szCs w:val="21"/>
                <w:highlight w:val="none"/>
              </w:rPr>
            </w:pPr>
            <w:r>
              <w:rPr>
                <w:rFonts w:hint="eastAsia" w:ascii="宋体" w:hAnsi="宋体" w:cs="宋体"/>
                <w:color w:val="auto"/>
                <w:szCs w:val="21"/>
                <w:highlight w:val="none"/>
                <w:lang w:bidi="ar"/>
              </w:rPr>
              <w:t>石湾荡</w:t>
            </w:r>
          </w:p>
        </w:tc>
        <w:tc>
          <w:tcPr>
            <w:tcW w:w="1304"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lang w:bidi="ar"/>
              </w:rPr>
              <w:t>50</w:t>
            </w:r>
          </w:p>
        </w:tc>
        <w:tc>
          <w:tcPr>
            <w:tcW w:w="1342"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left"/>
              <w:rPr>
                <w:rFonts w:ascii="宋体" w:hAnsi="宋体" w:cs="宋体"/>
                <w:color w:val="auto"/>
                <w:szCs w:val="21"/>
                <w:highlight w:val="none"/>
              </w:rPr>
            </w:pPr>
          </w:p>
        </w:tc>
      </w:tr>
      <w:tr>
        <w:tblPrEx>
          <w:tblLayout w:type="fixed"/>
          <w:tblCellMar>
            <w:top w:w="0" w:type="dxa"/>
            <w:left w:w="108" w:type="dxa"/>
            <w:bottom w:w="0" w:type="dxa"/>
            <w:right w:w="108" w:type="dxa"/>
          </w:tblCellMar>
        </w:tblPrEx>
        <w:trPr>
          <w:trHeight w:val="397" w:hRule="atLeast"/>
          <w:jc w:val="center"/>
        </w:trPr>
        <w:tc>
          <w:tcPr>
            <w:tcW w:w="669"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lang w:bidi="ar"/>
              </w:rPr>
              <w:t>19</w:t>
            </w:r>
          </w:p>
        </w:tc>
        <w:tc>
          <w:tcPr>
            <w:tcW w:w="1125" w:type="dxa"/>
            <w:tcBorders>
              <w:top w:val="nil"/>
              <w:left w:val="single" w:color="000000" w:sz="4" w:space="0"/>
              <w:bottom w:val="single" w:color="000000" w:sz="4" w:space="0"/>
              <w:right w:val="single" w:color="000000" w:sz="4" w:space="0"/>
            </w:tcBorders>
            <w:shd w:val="clear" w:color="auto" w:fill="FFFFFF"/>
            <w:vAlign w:val="center"/>
          </w:tcPr>
          <w:p>
            <w:pPr>
              <w:widowControl/>
              <w:jc w:val="left"/>
              <w:rPr>
                <w:rFonts w:ascii="宋体" w:hAnsi="宋体" w:cs="宋体"/>
                <w:color w:val="auto"/>
                <w:szCs w:val="21"/>
                <w:highlight w:val="none"/>
              </w:rPr>
            </w:pPr>
            <w:r>
              <w:rPr>
                <w:rFonts w:hint="eastAsia" w:ascii="宋体" w:hAnsi="宋体" w:cs="宋体"/>
                <w:color w:val="auto"/>
                <w:szCs w:val="21"/>
                <w:highlight w:val="none"/>
                <w:lang w:bidi="ar"/>
              </w:rPr>
              <w:t>镇级湖泊</w:t>
            </w:r>
          </w:p>
        </w:tc>
        <w:tc>
          <w:tcPr>
            <w:tcW w:w="4824" w:type="dxa"/>
            <w:gridSpan w:val="3"/>
            <w:tcBorders>
              <w:top w:val="single" w:color="000000" w:sz="4" w:space="0"/>
              <w:left w:val="nil"/>
              <w:bottom w:val="single" w:color="000000" w:sz="4" w:space="0"/>
              <w:right w:val="single" w:color="000000" w:sz="4" w:space="0"/>
            </w:tcBorders>
            <w:shd w:val="clear" w:color="auto" w:fill="FFFFFF"/>
            <w:vAlign w:val="center"/>
          </w:tcPr>
          <w:p>
            <w:pPr>
              <w:widowControl/>
              <w:jc w:val="left"/>
              <w:rPr>
                <w:rFonts w:ascii="宋体" w:hAnsi="宋体" w:cs="宋体"/>
                <w:color w:val="auto"/>
                <w:szCs w:val="21"/>
                <w:highlight w:val="none"/>
              </w:rPr>
            </w:pPr>
            <w:r>
              <w:rPr>
                <w:rFonts w:hint="eastAsia" w:ascii="宋体" w:hAnsi="宋体" w:cs="宋体"/>
                <w:color w:val="auto"/>
                <w:szCs w:val="21"/>
                <w:highlight w:val="none"/>
                <w:lang w:bidi="ar"/>
              </w:rPr>
              <w:t>黄婆荡</w:t>
            </w:r>
          </w:p>
        </w:tc>
        <w:tc>
          <w:tcPr>
            <w:tcW w:w="1304"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lang w:bidi="ar"/>
              </w:rPr>
              <w:t>111.102</w:t>
            </w:r>
          </w:p>
        </w:tc>
        <w:tc>
          <w:tcPr>
            <w:tcW w:w="1342"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left"/>
              <w:rPr>
                <w:rFonts w:ascii="宋体" w:hAnsi="宋体" w:cs="宋体"/>
                <w:color w:val="auto"/>
                <w:szCs w:val="21"/>
                <w:highlight w:val="none"/>
              </w:rPr>
            </w:pPr>
          </w:p>
        </w:tc>
      </w:tr>
      <w:tr>
        <w:tblPrEx>
          <w:tblLayout w:type="fixed"/>
          <w:tblCellMar>
            <w:top w:w="0" w:type="dxa"/>
            <w:left w:w="108" w:type="dxa"/>
            <w:bottom w:w="0" w:type="dxa"/>
            <w:right w:w="108" w:type="dxa"/>
          </w:tblCellMar>
        </w:tblPrEx>
        <w:trPr>
          <w:trHeight w:val="394" w:hRule="atLeast"/>
          <w:jc w:val="center"/>
        </w:trPr>
        <w:tc>
          <w:tcPr>
            <w:tcW w:w="669"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lang w:bidi="ar"/>
              </w:rPr>
              <w:t>20</w:t>
            </w:r>
          </w:p>
        </w:tc>
        <w:tc>
          <w:tcPr>
            <w:tcW w:w="112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rPr>
                <w:rFonts w:ascii="宋体" w:hAnsi="宋体" w:cs="宋体"/>
                <w:color w:val="auto"/>
                <w:szCs w:val="21"/>
                <w:highlight w:val="none"/>
              </w:rPr>
            </w:pPr>
            <w:r>
              <w:rPr>
                <w:rFonts w:hint="eastAsia" w:ascii="宋体" w:hAnsi="宋体" w:cs="宋体"/>
                <w:color w:val="auto"/>
                <w:szCs w:val="21"/>
                <w:highlight w:val="none"/>
                <w:lang w:bidi="ar"/>
              </w:rPr>
              <w:t>村级河道</w:t>
            </w:r>
          </w:p>
        </w:tc>
        <w:tc>
          <w:tcPr>
            <w:tcW w:w="133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rPr>
                <w:rFonts w:ascii="宋体" w:hAnsi="宋体" w:cs="宋体"/>
                <w:color w:val="auto"/>
                <w:szCs w:val="21"/>
                <w:highlight w:val="none"/>
              </w:rPr>
            </w:pPr>
            <w:r>
              <w:rPr>
                <w:rFonts w:hint="eastAsia" w:ascii="宋体" w:hAnsi="宋体" w:cs="宋体"/>
                <w:color w:val="auto"/>
                <w:szCs w:val="21"/>
                <w:highlight w:val="none"/>
                <w:lang w:bidi="ar"/>
              </w:rPr>
              <w:t>杨家扇</w:t>
            </w:r>
          </w:p>
        </w:tc>
        <w:tc>
          <w:tcPr>
            <w:tcW w:w="154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rPr>
                <w:rFonts w:ascii="宋体" w:hAnsi="宋体" w:cs="宋体"/>
                <w:color w:val="auto"/>
                <w:szCs w:val="21"/>
                <w:highlight w:val="none"/>
              </w:rPr>
            </w:pPr>
            <w:r>
              <w:rPr>
                <w:rFonts w:hint="eastAsia" w:ascii="宋体" w:hAnsi="宋体" w:cs="宋体"/>
                <w:color w:val="auto"/>
                <w:szCs w:val="21"/>
                <w:highlight w:val="none"/>
                <w:lang w:bidi="ar"/>
              </w:rPr>
              <w:t>石臼头（杨家头漾）</w:t>
            </w:r>
          </w:p>
        </w:tc>
        <w:tc>
          <w:tcPr>
            <w:tcW w:w="1944"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rPr>
                <w:rFonts w:ascii="宋体" w:hAnsi="宋体" w:cs="宋体"/>
                <w:color w:val="auto"/>
                <w:szCs w:val="21"/>
                <w:highlight w:val="none"/>
              </w:rPr>
            </w:pPr>
            <w:r>
              <w:rPr>
                <w:rFonts w:hint="eastAsia" w:ascii="宋体" w:hAnsi="宋体" w:cs="宋体"/>
                <w:color w:val="auto"/>
                <w:szCs w:val="21"/>
                <w:highlight w:val="none"/>
                <w:lang w:bidi="ar"/>
              </w:rPr>
              <w:t>南侧薄荷荡（与七都交界）</w:t>
            </w:r>
          </w:p>
        </w:tc>
        <w:tc>
          <w:tcPr>
            <w:tcW w:w="1304"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lang w:bidi="ar"/>
              </w:rPr>
              <w:t>0.68</w:t>
            </w:r>
          </w:p>
        </w:tc>
        <w:tc>
          <w:tcPr>
            <w:tcW w:w="134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rPr>
                <w:rFonts w:ascii="宋体" w:hAnsi="宋体" w:cs="宋体"/>
                <w:color w:val="auto"/>
                <w:szCs w:val="21"/>
                <w:highlight w:val="none"/>
              </w:rPr>
            </w:pPr>
            <w:r>
              <w:rPr>
                <w:rFonts w:hint="eastAsia" w:ascii="宋体" w:hAnsi="宋体" w:cs="宋体"/>
                <w:color w:val="auto"/>
                <w:szCs w:val="21"/>
                <w:highlight w:val="none"/>
                <w:lang w:bidi="ar"/>
              </w:rPr>
              <w:t>含北侧小潭</w:t>
            </w:r>
          </w:p>
        </w:tc>
      </w:tr>
      <w:tr>
        <w:tblPrEx>
          <w:tblLayout w:type="fixed"/>
          <w:tblCellMar>
            <w:top w:w="0" w:type="dxa"/>
            <w:left w:w="108" w:type="dxa"/>
            <w:bottom w:w="0" w:type="dxa"/>
            <w:right w:w="108" w:type="dxa"/>
          </w:tblCellMar>
        </w:tblPrEx>
        <w:trPr>
          <w:trHeight w:val="397" w:hRule="atLeast"/>
          <w:jc w:val="center"/>
        </w:trPr>
        <w:tc>
          <w:tcPr>
            <w:tcW w:w="669" w:type="dxa"/>
            <w:vMerge w:val="restart"/>
            <w:tcBorders>
              <w:top w:val="single" w:color="000000" w:sz="4" w:space="0"/>
              <w:left w:val="single" w:color="000000" w:sz="4" w:space="0"/>
              <w:right w:val="single" w:color="000000"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lang w:bidi="ar"/>
              </w:rPr>
              <w:t>21</w:t>
            </w:r>
          </w:p>
        </w:tc>
        <w:tc>
          <w:tcPr>
            <w:tcW w:w="1125" w:type="dxa"/>
            <w:vMerge w:val="restart"/>
            <w:tcBorders>
              <w:top w:val="single" w:color="000000" w:sz="4" w:space="0"/>
              <w:left w:val="single" w:color="000000" w:sz="4" w:space="0"/>
              <w:right w:val="single" w:color="000000" w:sz="4" w:space="0"/>
            </w:tcBorders>
            <w:shd w:val="clear" w:color="auto" w:fill="FFFFFF"/>
            <w:vAlign w:val="center"/>
          </w:tcPr>
          <w:p>
            <w:pPr>
              <w:widowControl/>
              <w:jc w:val="left"/>
              <w:rPr>
                <w:rFonts w:ascii="宋体" w:hAnsi="宋体" w:cs="宋体"/>
                <w:color w:val="auto"/>
                <w:szCs w:val="21"/>
                <w:highlight w:val="none"/>
              </w:rPr>
            </w:pPr>
            <w:r>
              <w:rPr>
                <w:rFonts w:hint="eastAsia" w:ascii="宋体" w:hAnsi="宋体" w:cs="宋体"/>
                <w:color w:val="auto"/>
                <w:szCs w:val="21"/>
                <w:highlight w:val="none"/>
                <w:lang w:bidi="ar"/>
              </w:rPr>
              <w:t>村级河道</w:t>
            </w:r>
          </w:p>
        </w:tc>
        <w:tc>
          <w:tcPr>
            <w:tcW w:w="1335" w:type="dxa"/>
            <w:vMerge w:val="restart"/>
            <w:tcBorders>
              <w:top w:val="single" w:color="000000" w:sz="4" w:space="0"/>
              <w:left w:val="single" w:color="000000" w:sz="4" w:space="0"/>
              <w:right w:val="single" w:color="000000" w:sz="4" w:space="0"/>
            </w:tcBorders>
            <w:shd w:val="clear" w:color="auto" w:fill="FFFFFF"/>
            <w:vAlign w:val="center"/>
          </w:tcPr>
          <w:p>
            <w:pPr>
              <w:widowControl/>
              <w:jc w:val="left"/>
              <w:rPr>
                <w:rFonts w:ascii="宋体" w:hAnsi="宋体" w:cs="宋体"/>
                <w:color w:val="auto"/>
                <w:szCs w:val="21"/>
                <w:highlight w:val="none"/>
              </w:rPr>
            </w:pPr>
            <w:r>
              <w:rPr>
                <w:rFonts w:hint="eastAsia" w:ascii="宋体" w:hAnsi="宋体" w:cs="宋体"/>
                <w:color w:val="auto"/>
                <w:szCs w:val="21"/>
                <w:highlight w:val="none"/>
                <w:lang w:bidi="ar"/>
              </w:rPr>
              <w:t>陈思港</w:t>
            </w:r>
          </w:p>
        </w:tc>
        <w:tc>
          <w:tcPr>
            <w:tcW w:w="154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rPr>
                <w:rFonts w:ascii="宋体" w:hAnsi="宋体" w:cs="宋体"/>
                <w:color w:val="auto"/>
                <w:szCs w:val="21"/>
                <w:highlight w:val="none"/>
              </w:rPr>
            </w:pPr>
            <w:r>
              <w:rPr>
                <w:rFonts w:hint="eastAsia" w:ascii="宋体" w:hAnsi="宋体" w:cs="宋体"/>
                <w:color w:val="auto"/>
                <w:szCs w:val="21"/>
                <w:highlight w:val="none"/>
                <w:lang w:bidi="ar"/>
              </w:rPr>
              <w:t>陈思港闸</w:t>
            </w:r>
          </w:p>
        </w:tc>
        <w:tc>
          <w:tcPr>
            <w:tcW w:w="1944"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rPr>
                <w:rFonts w:ascii="宋体" w:hAnsi="宋体" w:cs="宋体"/>
                <w:color w:val="auto"/>
                <w:szCs w:val="21"/>
                <w:highlight w:val="none"/>
              </w:rPr>
            </w:pPr>
            <w:r>
              <w:rPr>
                <w:rFonts w:hint="eastAsia" w:ascii="宋体" w:hAnsi="宋体" w:cs="宋体"/>
                <w:color w:val="auto"/>
                <w:szCs w:val="21"/>
                <w:highlight w:val="none"/>
                <w:lang w:bidi="ar"/>
              </w:rPr>
              <w:t>石塘荡北口</w:t>
            </w:r>
          </w:p>
        </w:tc>
        <w:tc>
          <w:tcPr>
            <w:tcW w:w="1304" w:type="dxa"/>
            <w:vMerge w:val="restart"/>
            <w:tcBorders>
              <w:top w:val="single" w:color="000000" w:sz="4" w:space="0"/>
              <w:left w:val="single" w:color="000000" w:sz="4" w:space="0"/>
              <w:right w:val="single" w:color="000000" w:sz="4" w:space="0"/>
            </w:tcBorders>
            <w:shd w:val="clear" w:color="auto" w:fill="FFFFFF"/>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lang w:bidi="ar"/>
              </w:rPr>
              <w:t>2</w:t>
            </w:r>
          </w:p>
        </w:tc>
        <w:tc>
          <w:tcPr>
            <w:tcW w:w="1342" w:type="dxa"/>
            <w:vMerge w:val="restart"/>
            <w:tcBorders>
              <w:top w:val="single" w:color="000000" w:sz="4" w:space="0"/>
              <w:left w:val="single" w:color="000000" w:sz="4" w:space="0"/>
              <w:right w:val="single" w:color="000000" w:sz="4" w:space="0"/>
            </w:tcBorders>
            <w:shd w:val="clear" w:color="auto" w:fill="FFFFFF"/>
            <w:vAlign w:val="center"/>
          </w:tcPr>
          <w:p>
            <w:pPr>
              <w:widowControl/>
              <w:jc w:val="left"/>
              <w:rPr>
                <w:rFonts w:ascii="宋体" w:hAnsi="宋体" w:cs="宋体"/>
                <w:color w:val="auto"/>
                <w:szCs w:val="21"/>
                <w:highlight w:val="none"/>
              </w:rPr>
            </w:pPr>
            <w:r>
              <w:rPr>
                <w:rFonts w:hint="eastAsia" w:ascii="宋体" w:hAnsi="宋体" w:cs="宋体"/>
                <w:color w:val="auto"/>
                <w:szCs w:val="21"/>
                <w:highlight w:val="none"/>
                <w:lang w:bidi="ar"/>
              </w:rPr>
              <w:t>长度已含石塘桥往南至浜底段</w:t>
            </w:r>
          </w:p>
        </w:tc>
      </w:tr>
      <w:tr>
        <w:tblPrEx>
          <w:tblLayout w:type="fixed"/>
          <w:tblCellMar>
            <w:top w:w="0" w:type="dxa"/>
            <w:left w:w="108" w:type="dxa"/>
            <w:bottom w:w="0" w:type="dxa"/>
            <w:right w:w="108" w:type="dxa"/>
          </w:tblCellMar>
        </w:tblPrEx>
        <w:trPr>
          <w:trHeight w:val="397" w:hRule="atLeast"/>
          <w:jc w:val="center"/>
        </w:trPr>
        <w:tc>
          <w:tcPr>
            <w:tcW w:w="669" w:type="dxa"/>
            <w:vMerge w:val="continue"/>
            <w:tcBorders>
              <w:left w:val="single" w:color="000000" w:sz="4" w:space="0"/>
              <w:right w:val="single" w:color="000000" w:sz="4" w:space="0"/>
            </w:tcBorders>
            <w:vAlign w:val="center"/>
          </w:tcPr>
          <w:p>
            <w:pPr>
              <w:widowControl/>
              <w:jc w:val="center"/>
              <w:rPr>
                <w:rFonts w:ascii="宋体" w:hAnsi="宋体" w:cs="宋体"/>
                <w:color w:val="auto"/>
                <w:szCs w:val="21"/>
                <w:highlight w:val="none"/>
                <w:lang w:bidi="ar"/>
              </w:rPr>
            </w:pPr>
          </w:p>
        </w:tc>
        <w:tc>
          <w:tcPr>
            <w:tcW w:w="1125" w:type="dxa"/>
            <w:vMerge w:val="continue"/>
            <w:tcBorders>
              <w:left w:val="single" w:color="000000" w:sz="4" w:space="0"/>
              <w:right w:val="single" w:color="000000" w:sz="4" w:space="0"/>
            </w:tcBorders>
            <w:shd w:val="clear" w:color="auto" w:fill="FFFFFF"/>
            <w:vAlign w:val="center"/>
          </w:tcPr>
          <w:p>
            <w:pPr>
              <w:widowControl/>
              <w:jc w:val="left"/>
              <w:rPr>
                <w:rFonts w:ascii="宋体" w:hAnsi="宋体" w:cs="宋体"/>
                <w:color w:val="auto"/>
                <w:szCs w:val="21"/>
                <w:highlight w:val="none"/>
                <w:lang w:bidi="ar"/>
              </w:rPr>
            </w:pPr>
          </w:p>
        </w:tc>
        <w:tc>
          <w:tcPr>
            <w:tcW w:w="1335" w:type="dxa"/>
            <w:vMerge w:val="continue"/>
            <w:tcBorders>
              <w:left w:val="single" w:color="000000" w:sz="4" w:space="0"/>
              <w:right w:val="single" w:color="000000" w:sz="4" w:space="0"/>
            </w:tcBorders>
            <w:shd w:val="clear" w:color="auto" w:fill="FFFFFF"/>
            <w:vAlign w:val="center"/>
          </w:tcPr>
          <w:p>
            <w:pPr>
              <w:widowControl/>
              <w:jc w:val="left"/>
              <w:rPr>
                <w:rFonts w:ascii="宋体" w:hAnsi="宋体" w:cs="宋体"/>
                <w:color w:val="auto"/>
                <w:szCs w:val="21"/>
                <w:highlight w:val="none"/>
                <w:lang w:bidi="ar"/>
              </w:rPr>
            </w:pPr>
          </w:p>
        </w:tc>
        <w:tc>
          <w:tcPr>
            <w:tcW w:w="154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rPr>
                <w:rFonts w:ascii="宋体" w:hAnsi="宋体" w:cs="宋体"/>
                <w:color w:val="auto"/>
                <w:szCs w:val="21"/>
                <w:highlight w:val="none"/>
                <w:lang w:bidi="ar"/>
              </w:rPr>
            </w:pPr>
            <w:r>
              <w:rPr>
                <w:rFonts w:hint="eastAsia" w:ascii="宋体" w:hAnsi="宋体" w:cs="宋体"/>
                <w:color w:val="auto"/>
                <w:szCs w:val="21"/>
                <w:highlight w:val="none"/>
                <w:lang w:bidi="ar"/>
              </w:rPr>
              <w:t>石塘荡南口（石塘桥北）</w:t>
            </w:r>
          </w:p>
        </w:tc>
        <w:tc>
          <w:tcPr>
            <w:tcW w:w="1944"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rPr>
                <w:rFonts w:ascii="宋体" w:hAnsi="宋体" w:cs="宋体"/>
                <w:color w:val="auto"/>
                <w:szCs w:val="21"/>
                <w:highlight w:val="none"/>
                <w:lang w:bidi="ar"/>
              </w:rPr>
            </w:pPr>
            <w:r>
              <w:rPr>
                <w:rFonts w:hint="eastAsia" w:ascii="宋体" w:hAnsi="宋体" w:cs="宋体"/>
                <w:color w:val="auto"/>
                <w:szCs w:val="21"/>
                <w:highlight w:val="none"/>
                <w:lang w:bidi="ar"/>
              </w:rPr>
              <w:t>钱家湾北口</w:t>
            </w:r>
          </w:p>
        </w:tc>
        <w:tc>
          <w:tcPr>
            <w:tcW w:w="1304" w:type="dxa"/>
            <w:vMerge w:val="continue"/>
            <w:tcBorders>
              <w:left w:val="single" w:color="000000" w:sz="4" w:space="0"/>
              <w:right w:val="single" w:color="000000" w:sz="4" w:space="0"/>
            </w:tcBorders>
            <w:shd w:val="clear" w:color="auto" w:fill="FFFFFF"/>
            <w:vAlign w:val="center"/>
          </w:tcPr>
          <w:p>
            <w:pPr>
              <w:widowControl/>
              <w:jc w:val="center"/>
              <w:rPr>
                <w:rFonts w:ascii="宋体" w:hAnsi="宋体" w:cs="宋体"/>
                <w:color w:val="auto"/>
                <w:szCs w:val="21"/>
                <w:highlight w:val="none"/>
                <w:lang w:bidi="ar"/>
              </w:rPr>
            </w:pPr>
          </w:p>
        </w:tc>
        <w:tc>
          <w:tcPr>
            <w:tcW w:w="1342" w:type="dxa"/>
            <w:vMerge w:val="continue"/>
            <w:tcBorders>
              <w:left w:val="single" w:color="000000" w:sz="4" w:space="0"/>
              <w:right w:val="single" w:color="000000" w:sz="4" w:space="0"/>
            </w:tcBorders>
            <w:shd w:val="clear" w:color="auto" w:fill="FFFFFF"/>
            <w:vAlign w:val="center"/>
          </w:tcPr>
          <w:p>
            <w:pPr>
              <w:widowControl/>
              <w:jc w:val="left"/>
              <w:rPr>
                <w:rFonts w:ascii="宋体" w:hAnsi="宋体" w:cs="宋体"/>
                <w:color w:val="auto"/>
                <w:szCs w:val="21"/>
                <w:highlight w:val="none"/>
                <w:lang w:bidi="ar"/>
              </w:rPr>
            </w:pPr>
          </w:p>
        </w:tc>
      </w:tr>
      <w:tr>
        <w:tblPrEx>
          <w:tblLayout w:type="fixed"/>
          <w:tblCellMar>
            <w:top w:w="0" w:type="dxa"/>
            <w:left w:w="108" w:type="dxa"/>
            <w:bottom w:w="0" w:type="dxa"/>
            <w:right w:w="108" w:type="dxa"/>
          </w:tblCellMar>
        </w:tblPrEx>
        <w:trPr>
          <w:trHeight w:val="397" w:hRule="atLeast"/>
          <w:jc w:val="center"/>
        </w:trPr>
        <w:tc>
          <w:tcPr>
            <w:tcW w:w="669" w:type="dxa"/>
            <w:vMerge w:val="continue"/>
            <w:tcBorders>
              <w:left w:val="single" w:color="000000" w:sz="4" w:space="0"/>
              <w:bottom w:val="single" w:color="000000" w:sz="4" w:space="0"/>
              <w:right w:val="single" w:color="000000" w:sz="4" w:space="0"/>
            </w:tcBorders>
            <w:vAlign w:val="center"/>
          </w:tcPr>
          <w:p>
            <w:pPr>
              <w:widowControl/>
              <w:jc w:val="center"/>
              <w:rPr>
                <w:rFonts w:ascii="宋体" w:hAnsi="宋体" w:cs="宋体"/>
                <w:color w:val="auto"/>
                <w:szCs w:val="21"/>
                <w:highlight w:val="none"/>
                <w:lang w:bidi="ar"/>
              </w:rPr>
            </w:pPr>
          </w:p>
        </w:tc>
        <w:tc>
          <w:tcPr>
            <w:tcW w:w="1125" w:type="dxa"/>
            <w:vMerge w:val="continue"/>
            <w:tcBorders>
              <w:left w:val="single" w:color="000000" w:sz="4" w:space="0"/>
              <w:bottom w:val="single" w:color="000000" w:sz="4" w:space="0"/>
              <w:right w:val="single" w:color="000000" w:sz="4" w:space="0"/>
            </w:tcBorders>
            <w:shd w:val="clear" w:color="auto" w:fill="FFFFFF"/>
            <w:vAlign w:val="center"/>
          </w:tcPr>
          <w:p>
            <w:pPr>
              <w:widowControl/>
              <w:jc w:val="left"/>
              <w:rPr>
                <w:rFonts w:ascii="宋体" w:hAnsi="宋体" w:cs="宋体"/>
                <w:color w:val="auto"/>
                <w:szCs w:val="21"/>
                <w:highlight w:val="none"/>
                <w:lang w:bidi="ar"/>
              </w:rPr>
            </w:pPr>
          </w:p>
        </w:tc>
        <w:tc>
          <w:tcPr>
            <w:tcW w:w="1335" w:type="dxa"/>
            <w:vMerge w:val="continue"/>
            <w:tcBorders>
              <w:left w:val="single" w:color="000000" w:sz="4" w:space="0"/>
              <w:bottom w:val="single" w:color="000000" w:sz="4" w:space="0"/>
              <w:right w:val="single" w:color="000000" w:sz="4" w:space="0"/>
            </w:tcBorders>
            <w:shd w:val="clear" w:color="auto" w:fill="FFFFFF"/>
            <w:vAlign w:val="center"/>
          </w:tcPr>
          <w:p>
            <w:pPr>
              <w:widowControl/>
              <w:jc w:val="left"/>
              <w:rPr>
                <w:rFonts w:ascii="宋体" w:hAnsi="宋体" w:cs="宋体"/>
                <w:color w:val="auto"/>
                <w:szCs w:val="21"/>
                <w:highlight w:val="none"/>
                <w:lang w:bidi="ar"/>
              </w:rPr>
            </w:pPr>
          </w:p>
        </w:tc>
        <w:tc>
          <w:tcPr>
            <w:tcW w:w="154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rPr>
                <w:rFonts w:ascii="宋体" w:hAnsi="宋体" w:cs="宋体"/>
                <w:color w:val="auto"/>
                <w:szCs w:val="21"/>
                <w:highlight w:val="none"/>
                <w:lang w:bidi="ar"/>
              </w:rPr>
            </w:pPr>
            <w:r>
              <w:rPr>
                <w:rFonts w:hint="eastAsia" w:ascii="宋体" w:hAnsi="宋体" w:cs="宋体"/>
                <w:color w:val="auto"/>
                <w:szCs w:val="21"/>
                <w:highlight w:val="none"/>
                <w:lang w:bidi="ar"/>
              </w:rPr>
              <w:t>钱家湾南口</w:t>
            </w:r>
          </w:p>
        </w:tc>
        <w:tc>
          <w:tcPr>
            <w:tcW w:w="1944"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rPr>
                <w:rFonts w:ascii="宋体" w:hAnsi="宋体" w:cs="宋体"/>
                <w:color w:val="auto"/>
                <w:szCs w:val="21"/>
                <w:highlight w:val="none"/>
                <w:lang w:bidi="ar"/>
              </w:rPr>
            </w:pPr>
            <w:r>
              <w:rPr>
                <w:rFonts w:hint="eastAsia" w:ascii="宋体" w:hAnsi="宋体" w:cs="宋体"/>
                <w:color w:val="auto"/>
                <w:szCs w:val="21"/>
                <w:highlight w:val="none"/>
                <w:lang w:bidi="ar"/>
              </w:rPr>
              <w:t>黄家湖北口</w:t>
            </w:r>
          </w:p>
        </w:tc>
        <w:tc>
          <w:tcPr>
            <w:tcW w:w="1304" w:type="dxa"/>
            <w:vMerge w:val="continue"/>
            <w:tcBorders>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szCs w:val="21"/>
                <w:highlight w:val="none"/>
                <w:lang w:bidi="ar"/>
              </w:rPr>
            </w:pPr>
          </w:p>
        </w:tc>
        <w:tc>
          <w:tcPr>
            <w:tcW w:w="1342" w:type="dxa"/>
            <w:vMerge w:val="continue"/>
            <w:tcBorders>
              <w:left w:val="single" w:color="000000" w:sz="4" w:space="0"/>
              <w:bottom w:val="single" w:color="000000" w:sz="4" w:space="0"/>
              <w:right w:val="single" w:color="000000" w:sz="4" w:space="0"/>
            </w:tcBorders>
            <w:shd w:val="clear" w:color="auto" w:fill="FFFFFF"/>
            <w:vAlign w:val="center"/>
          </w:tcPr>
          <w:p>
            <w:pPr>
              <w:widowControl/>
              <w:jc w:val="left"/>
              <w:rPr>
                <w:rFonts w:ascii="宋体" w:hAnsi="宋体" w:cs="宋体"/>
                <w:color w:val="auto"/>
                <w:szCs w:val="21"/>
                <w:highlight w:val="none"/>
                <w:lang w:bidi="ar"/>
              </w:rPr>
            </w:pPr>
          </w:p>
        </w:tc>
      </w:tr>
      <w:tr>
        <w:tblPrEx>
          <w:tblLayout w:type="fixed"/>
          <w:tblCellMar>
            <w:top w:w="0" w:type="dxa"/>
            <w:left w:w="108" w:type="dxa"/>
            <w:bottom w:w="0" w:type="dxa"/>
            <w:right w:w="108" w:type="dxa"/>
          </w:tblCellMar>
        </w:tblPrEx>
        <w:trPr>
          <w:trHeight w:val="397" w:hRule="atLeast"/>
          <w:jc w:val="center"/>
        </w:trPr>
        <w:tc>
          <w:tcPr>
            <w:tcW w:w="669"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lang w:bidi="ar"/>
              </w:rPr>
              <w:t>22</w:t>
            </w:r>
          </w:p>
        </w:tc>
        <w:tc>
          <w:tcPr>
            <w:tcW w:w="1125" w:type="dxa"/>
            <w:tcBorders>
              <w:top w:val="nil"/>
              <w:left w:val="single" w:color="000000" w:sz="4" w:space="0"/>
              <w:bottom w:val="single" w:color="000000" w:sz="4" w:space="0"/>
              <w:right w:val="single" w:color="000000" w:sz="4" w:space="0"/>
            </w:tcBorders>
            <w:shd w:val="clear" w:color="auto" w:fill="FFFFFF"/>
            <w:vAlign w:val="center"/>
          </w:tcPr>
          <w:p>
            <w:pPr>
              <w:widowControl/>
              <w:jc w:val="left"/>
              <w:rPr>
                <w:rFonts w:ascii="宋体" w:hAnsi="宋体" w:cs="宋体"/>
                <w:color w:val="auto"/>
                <w:szCs w:val="21"/>
                <w:highlight w:val="none"/>
              </w:rPr>
            </w:pPr>
            <w:r>
              <w:rPr>
                <w:rFonts w:hint="eastAsia" w:ascii="宋体" w:hAnsi="宋体" w:cs="宋体"/>
                <w:color w:val="auto"/>
                <w:szCs w:val="21"/>
                <w:highlight w:val="none"/>
                <w:lang w:bidi="ar"/>
              </w:rPr>
              <w:t>村级湖泊</w:t>
            </w:r>
          </w:p>
        </w:tc>
        <w:tc>
          <w:tcPr>
            <w:tcW w:w="4824" w:type="dxa"/>
            <w:gridSpan w:val="3"/>
            <w:tcBorders>
              <w:top w:val="single" w:color="000000" w:sz="4" w:space="0"/>
              <w:left w:val="nil"/>
              <w:bottom w:val="single" w:color="000000" w:sz="4" w:space="0"/>
              <w:right w:val="single" w:color="000000" w:sz="4" w:space="0"/>
            </w:tcBorders>
            <w:shd w:val="clear" w:color="auto" w:fill="FFFFFF"/>
            <w:vAlign w:val="center"/>
          </w:tcPr>
          <w:p>
            <w:pPr>
              <w:widowControl/>
              <w:jc w:val="left"/>
              <w:rPr>
                <w:rFonts w:ascii="宋体" w:hAnsi="宋体" w:cs="宋体"/>
                <w:color w:val="auto"/>
                <w:szCs w:val="21"/>
                <w:highlight w:val="none"/>
              </w:rPr>
            </w:pPr>
            <w:r>
              <w:rPr>
                <w:rFonts w:hint="eastAsia" w:ascii="宋体" w:hAnsi="宋体" w:cs="宋体"/>
                <w:color w:val="auto"/>
                <w:szCs w:val="21"/>
                <w:highlight w:val="none"/>
                <w:lang w:bidi="ar"/>
              </w:rPr>
              <w:t>小漾</w:t>
            </w:r>
          </w:p>
        </w:tc>
        <w:tc>
          <w:tcPr>
            <w:tcW w:w="1304"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lang w:bidi="ar"/>
              </w:rPr>
              <w:t>14.183</w:t>
            </w:r>
          </w:p>
        </w:tc>
        <w:tc>
          <w:tcPr>
            <w:tcW w:w="1342"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left"/>
              <w:rPr>
                <w:rFonts w:ascii="宋体" w:hAnsi="宋体" w:cs="宋体"/>
                <w:color w:val="auto"/>
                <w:szCs w:val="21"/>
                <w:highlight w:val="none"/>
              </w:rPr>
            </w:pPr>
          </w:p>
        </w:tc>
      </w:tr>
      <w:tr>
        <w:tblPrEx>
          <w:tblLayout w:type="fixed"/>
          <w:tblCellMar>
            <w:top w:w="0" w:type="dxa"/>
            <w:left w:w="108" w:type="dxa"/>
            <w:bottom w:w="0" w:type="dxa"/>
            <w:right w:w="108" w:type="dxa"/>
          </w:tblCellMar>
        </w:tblPrEx>
        <w:trPr>
          <w:trHeight w:val="397" w:hRule="atLeast"/>
          <w:jc w:val="center"/>
        </w:trPr>
        <w:tc>
          <w:tcPr>
            <w:tcW w:w="669"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lang w:bidi="ar"/>
              </w:rPr>
              <w:t>23</w:t>
            </w:r>
          </w:p>
        </w:tc>
        <w:tc>
          <w:tcPr>
            <w:tcW w:w="1125" w:type="dxa"/>
            <w:tcBorders>
              <w:top w:val="nil"/>
              <w:left w:val="single" w:color="000000" w:sz="4" w:space="0"/>
              <w:bottom w:val="single" w:color="000000" w:sz="4" w:space="0"/>
              <w:right w:val="single" w:color="000000" w:sz="4" w:space="0"/>
            </w:tcBorders>
            <w:shd w:val="clear" w:color="auto" w:fill="FFFFFF"/>
            <w:vAlign w:val="center"/>
          </w:tcPr>
          <w:p>
            <w:pPr>
              <w:widowControl/>
              <w:jc w:val="left"/>
              <w:rPr>
                <w:rFonts w:ascii="宋体" w:hAnsi="宋体" w:cs="宋体"/>
                <w:color w:val="auto"/>
                <w:szCs w:val="21"/>
                <w:highlight w:val="none"/>
              </w:rPr>
            </w:pPr>
            <w:r>
              <w:rPr>
                <w:rFonts w:hint="eastAsia" w:ascii="宋体" w:hAnsi="宋体" w:cs="宋体"/>
                <w:color w:val="auto"/>
                <w:szCs w:val="21"/>
                <w:highlight w:val="none"/>
                <w:lang w:bidi="ar"/>
              </w:rPr>
              <w:t>村级湖泊</w:t>
            </w:r>
          </w:p>
        </w:tc>
        <w:tc>
          <w:tcPr>
            <w:tcW w:w="4824" w:type="dxa"/>
            <w:gridSpan w:val="3"/>
            <w:tcBorders>
              <w:top w:val="single" w:color="000000" w:sz="4" w:space="0"/>
              <w:left w:val="nil"/>
              <w:bottom w:val="single" w:color="000000" w:sz="4" w:space="0"/>
              <w:right w:val="single" w:color="000000" w:sz="4" w:space="0"/>
            </w:tcBorders>
            <w:shd w:val="clear" w:color="auto" w:fill="FFFFFF"/>
            <w:vAlign w:val="center"/>
          </w:tcPr>
          <w:p>
            <w:pPr>
              <w:widowControl/>
              <w:jc w:val="left"/>
              <w:rPr>
                <w:rFonts w:ascii="宋体" w:hAnsi="宋体" w:cs="宋体"/>
                <w:color w:val="auto"/>
                <w:szCs w:val="21"/>
                <w:highlight w:val="none"/>
              </w:rPr>
            </w:pPr>
            <w:r>
              <w:rPr>
                <w:rFonts w:hint="eastAsia" w:ascii="宋体" w:hAnsi="宋体" w:cs="宋体"/>
                <w:color w:val="auto"/>
                <w:szCs w:val="21"/>
                <w:highlight w:val="none"/>
                <w:lang w:bidi="ar"/>
              </w:rPr>
              <w:t>南湾里</w:t>
            </w:r>
          </w:p>
        </w:tc>
        <w:tc>
          <w:tcPr>
            <w:tcW w:w="1304"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lang w:bidi="ar"/>
              </w:rPr>
              <w:t>25.245</w:t>
            </w:r>
          </w:p>
        </w:tc>
        <w:tc>
          <w:tcPr>
            <w:tcW w:w="1342"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left"/>
              <w:rPr>
                <w:rFonts w:ascii="宋体" w:hAnsi="宋体" w:cs="宋体"/>
                <w:color w:val="auto"/>
                <w:szCs w:val="21"/>
                <w:highlight w:val="none"/>
              </w:rPr>
            </w:pPr>
          </w:p>
        </w:tc>
      </w:tr>
    </w:tbl>
    <w:p>
      <w:pPr>
        <w:pStyle w:val="261"/>
        <w:spacing w:line="360" w:lineRule="auto"/>
        <w:rPr>
          <w:rFonts w:ascii="宋体" w:hAnsi="宋体"/>
          <w:color w:val="auto"/>
          <w:highlight w:val="none"/>
        </w:rPr>
        <w:sectPr>
          <w:pgSz w:w="11906" w:h="16838"/>
          <w:pgMar w:top="1440" w:right="1558" w:bottom="1440" w:left="1588" w:header="737" w:footer="1247" w:gutter="113"/>
          <w:cols w:space="1701" w:num="1"/>
          <w:titlePg/>
          <w:docGrid w:linePitch="360" w:charSpace="0"/>
        </w:sectPr>
      </w:pPr>
    </w:p>
    <w:p>
      <w:pPr>
        <w:pStyle w:val="261"/>
        <w:spacing w:line="360" w:lineRule="auto"/>
        <w:rPr>
          <w:rFonts w:ascii="宋体" w:hAnsi="宋体"/>
          <w:color w:val="auto"/>
          <w:highlight w:val="none"/>
        </w:rPr>
      </w:pPr>
      <w:r>
        <w:rPr>
          <w:rFonts w:hint="eastAsia" w:ascii="宋体" w:hAnsi="宋体" w:cs="宋体"/>
          <w:b/>
          <w:bCs/>
          <w:color w:val="auto"/>
          <w:szCs w:val="21"/>
          <w:highlight w:val="none"/>
        </w:rPr>
        <w:t>三标段保洁范围:</w:t>
      </w:r>
    </w:p>
    <w:tbl>
      <w:tblPr>
        <w:tblStyle w:val="43"/>
        <w:tblW w:w="8863" w:type="dxa"/>
        <w:tblInd w:w="0" w:type="dxa"/>
        <w:tblLayout w:type="fixed"/>
        <w:tblCellMar>
          <w:top w:w="0" w:type="dxa"/>
          <w:left w:w="108" w:type="dxa"/>
          <w:bottom w:w="0" w:type="dxa"/>
          <w:right w:w="108" w:type="dxa"/>
        </w:tblCellMar>
      </w:tblPr>
      <w:tblGrid>
        <w:gridCol w:w="587"/>
        <w:gridCol w:w="1221"/>
        <w:gridCol w:w="1516"/>
        <w:gridCol w:w="978"/>
        <w:gridCol w:w="1340"/>
        <w:gridCol w:w="1251"/>
        <w:gridCol w:w="1303"/>
        <w:gridCol w:w="667"/>
      </w:tblGrid>
      <w:tr>
        <w:tblPrEx>
          <w:tblLayout w:type="fixed"/>
          <w:tblCellMar>
            <w:top w:w="0" w:type="dxa"/>
            <w:left w:w="108" w:type="dxa"/>
            <w:bottom w:w="0" w:type="dxa"/>
            <w:right w:w="108" w:type="dxa"/>
          </w:tblCellMar>
        </w:tblPrEx>
        <w:trPr>
          <w:trHeight w:val="799" w:hRule="atLeast"/>
        </w:trPr>
        <w:tc>
          <w:tcPr>
            <w:tcW w:w="587"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lang w:bidi="ar"/>
              </w:rPr>
              <w:t>序号</w:t>
            </w:r>
          </w:p>
        </w:tc>
        <w:tc>
          <w:tcPr>
            <w:tcW w:w="1221"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lang w:bidi="ar"/>
              </w:rPr>
              <w:t>性质</w:t>
            </w:r>
          </w:p>
        </w:tc>
        <w:tc>
          <w:tcPr>
            <w:tcW w:w="1516"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lang w:bidi="ar"/>
              </w:rPr>
              <w:t>河道名称</w:t>
            </w:r>
          </w:p>
        </w:tc>
        <w:tc>
          <w:tcPr>
            <w:tcW w:w="978"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lang w:bidi="ar"/>
              </w:rPr>
              <w:t>起点</w:t>
            </w:r>
          </w:p>
        </w:tc>
        <w:tc>
          <w:tcPr>
            <w:tcW w:w="1340"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lang w:bidi="ar"/>
              </w:rPr>
              <w:t>终点</w:t>
            </w:r>
          </w:p>
        </w:tc>
        <w:tc>
          <w:tcPr>
            <w:tcW w:w="1251"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lang w:bidi="ar"/>
              </w:rPr>
              <w:t>长度(千米）/面积（亩）</w:t>
            </w:r>
          </w:p>
        </w:tc>
        <w:tc>
          <w:tcPr>
            <w:tcW w:w="1303"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lang w:bidi="ar"/>
              </w:rPr>
              <w:t>备注1</w:t>
            </w:r>
          </w:p>
        </w:tc>
        <w:tc>
          <w:tcPr>
            <w:tcW w:w="667"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lang w:bidi="ar"/>
              </w:rPr>
              <w:t>备注2</w:t>
            </w:r>
          </w:p>
        </w:tc>
      </w:tr>
      <w:tr>
        <w:tblPrEx>
          <w:tblLayout w:type="fixed"/>
          <w:tblCellMar>
            <w:top w:w="0" w:type="dxa"/>
            <w:left w:w="108" w:type="dxa"/>
            <w:bottom w:w="0" w:type="dxa"/>
            <w:right w:w="108" w:type="dxa"/>
          </w:tblCellMar>
        </w:tblPrEx>
        <w:trPr>
          <w:cantSplit/>
          <w:trHeight w:val="545" w:hRule="atLeast"/>
        </w:trPr>
        <w:tc>
          <w:tcPr>
            <w:tcW w:w="587"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lang w:bidi="ar"/>
              </w:rPr>
              <w:t>1</w:t>
            </w:r>
          </w:p>
        </w:tc>
        <w:tc>
          <w:tcPr>
            <w:tcW w:w="1221"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lang w:bidi="ar"/>
              </w:rPr>
              <w:t>镇级河道</w:t>
            </w:r>
          </w:p>
        </w:tc>
        <w:tc>
          <w:tcPr>
            <w:tcW w:w="151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lang w:bidi="ar"/>
              </w:rPr>
              <w:t>东三级河</w:t>
            </w:r>
          </w:p>
        </w:tc>
        <w:tc>
          <w:tcPr>
            <w:tcW w:w="978"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lang w:bidi="ar"/>
              </w:rPr>
              <w:t>创业路桥</w:t>
            </w:r>
          </w:p>
        </w:tc>
        <w:tc>
          <w:tcPr>
            <w:tcW w:w="1340"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lang w:bidi="ar"/>
              </w:rPr>
              <w:t>新坪排水站</w:t>
            </w:r>
          </w:p>
        </w:tc>
        <w:tc>
          <w:tcPr>
            <w:tcW w:w="1251"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lang w:bidi="ar"/>
              </w:rPr>
              <w:t>2.29</w:t>
            </w:r>
          </w:p>
        </w:tc>
        <w:tc>
          <w:tcPr>
            <w:tcW w:w="1303" w:type="dxa"/>
            <w:tcBorders>
              <w:top w:val="single" w:color="000000" w:sz="4" w:space="0"/>
              <w:left w:val="single" w:color="000000" w:sz="4" w:space="0"/>
              <w:bottom w:val="single" w:color="000000" w:sz="4" w:space="0"/>
              <w:right w:val="single" w:color="000000" w:sz="4" w:space="0"/>
            </w:tcBorders>
            <w:vAlign w:val="center"/>
          </w:tcPr>
          <w:p>
            <w:pPr>
              <w:rPr>
                <w:rFonts w:ascii="宋体" w:hAnsi="宋体" w:cs="宋体"/>
                <w:color w:val="auto"/>
                <w:szCs w:val="21"/>
                <w:highlight w:val="none"/>
              </w:rPr>
            </w:pPr>
            <w:r>
              <w:rPr>
                <w:rFonts w:hint="eastAsia" w:ascii="宋体" w:hAnsi="宋体" w:cs="宋体"/>
                <w:color w:val="auto"/>
                <w:szCs w:val="21"/>
                <w:highlight w:val="none"/>
              </w:rPr>
              <w:t>包括新坪泵站拦污栅的区域</w:t>
            </w:r>
          </w:p>
        </w:tc>
        <w:tc>
          <w:tcPr>
            <w:tcW w:w="667" w:type="dxa"/>
            <w:vMerge w:val="restart"/>
            <w:tcBorders>
              <w:top w:val="single" w:color="000000" w:sz="4" w:space="0"/>
              <w:left w:val="single" w:color="000000" w:sz="4" w:space="0"/>
              <w:bottom w:val="single" w:color="000000" w:sz="4" w:space="0"/>
              <w:right w:val="single" w:color="000000"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lang w:bidi="ar"/>
              </w:rPr>
              <w:t>两路一河</w:t>
            </w:r>
          </w:p>
        </w:tc>
      </w:tr>
      <w:tr>
        <w:tblPrEx>
          <w:tblLayout w:type="fixed"/>
          <w:tblCellMar>
            <w:top w:w="0" w:type="dxa"/>
            <w:left w:w="108" w:type="dxa"/>
            <w:bottom w:w="0" w:type="dxa"/>
            <w:right w:w="108" w:type="dxa"/>
          </w:tblCellMar>
        </w:tblPrEx>
        <w:trPr>
          <w:cantSplit/>
          <w:trHeight w:val="639" w:hRule="atLeast"/>
        </w:trPr>
        <w:tc>
          <w:tcPr>
            <w:tcW w:w="587"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lang w:bidi="ar"/>
              </w:rPr>
              <w:t>2</w:t>
            </w:r>
          </w:p>
        </w:tc>
        <w:tc>
          <w:tcPr>
            <w:tcW w:w="1221"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lang w:bidi="ar"/>
              </w:rPr>
              <w:t>镇级河道</w:t>
            </w:r>
          </w:p>
        </w:tc>
        <w:tc>
          <w:tcPr>
            <w:tcW w:w="151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lang w:bidi="ar"/>
              </w:rPr>
              <w:t>西三级河</w:t>
            </w:r>
          </w:p>
        </w:tc>
        <w:tc>
          <w:tcPr>
            <w:tcW w:w="978"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lang w:bidi="ar"/>
              </w:rPr>
              <w:t>新开路排水站</w:t>
            </w:r>
          </w:p>
        </w:tc>
        <w:tc>
          <w:tcPr>
            <w:tcW w:w="1340"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lang w:bidi="ar"/>
              </w:rPr>
              <w:t>菀西排水站</w:t>
            </w:r>
          </w:p>
        </w:tc>
        <w:tc>
          <w:tcPr>
            <w:tcW w:w="1251"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lang w:bidi="ar"/>
              </w:rPr>
              <w:t>3.6</w:t>
            </w:r>
          </w:p>
        </w:tc>
        <w:tc>
          <w:tcPr>
            <w:tcW w:w="1303" w:type="dxa"/>
            <w:tcBorders>
              <w:top w:val="single" w:color="000000" w:sz="4" w:space="0"/>
              <w:left w:val="single" w:color="000000" w:sz="4" w:space="0"/>
              <w:bottom w:val="single" w:color="000000" w:sz="4" w:space="0"/>
              <w:right w:val="single" w:color="000000" w:sz="4" w:space="0"/>
            </w:tcBorders>
            <w:vAlign w:val="center"/>
          </w:tcPr>
          <w:p>
            <w:pPr>
              <w:rPr>
                <w:rFonts w:ascii="宋体" w:hAnsi="宋体" w:cs="宋体"/>
                <w:color w:val="auto"/>
                <w:szCs w:val="21"/>
                <w:highlight w:val="none"/>
              </w:rPr>
            </w:pPr>
            <w:r>
              <w:rPr>
                <w:rFonts w:hint="eastAsia" w:ascii="宋体" w:hAnsi="宋体" w:cs="宋体"/>
                <w:color w:val="auto"/>
                <w:szCs w:val="21"/>
                <w:highlight w:val="none"/>
              </w:rPr>
              <w:t>包括新开路泵站拦污栅的区域</w:t>
            </w:r>
          </w:p>
        </w:tc>
        <w:tc>
          <w:tcPr>
            <w:tcW w:w="667"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cs="宋体"/>
                <w:color w:val="auto"/>
                <w:szCs w:val="21"/>
                <w:highlight w:val="none"/>
              </w:rPr>
            </w:pPr>
          </w:p>
        </w:tc>
      </w:tr>
      <w:tr>
        <w:tblPrEx>
          <w:tblLayout w:type="fixed"/>
          <w:tblCellMar>
            <w:top w:w="0" w:type="dxa"/>
            <w:left w:w="108" w:type="dxa"/>
            <w:bottom w:w="0" w:type="dxa"/>
            <w:right w:w="108" w:type="dxa"/>
          </w:tblCellMar>
        </w:tblPrEx>
        <w:trPr>
          <w:cantSplit/>
          <w:trHeight w:val="799" w:hRule="atLeast"/>
        </w:trPr>
        <w:tc>
          <w:tcPr>
            <w:tcW w:w="587"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lang w:bidi="ar"/>
              </w:rPr>
              <w:t>3</w:t>
            </w:r>
          </w:p>
        </w:tc>
        <w:tc>
          <w:tcPr>
            <w:tcW w:w="1221"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lang w:bidi="ar"/>
              </w:rPr>
              <w:t>村级河道</w:t>
            </w:r>
          </w:p>
        </w:tc>
        <w:tc>
          <w:tcPr>
            <w:tcW w:w="151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lang w:bidi="ar"/>
              </w:rPr>
              <w:t>粮库港</w:t>
            </w:r>
          </w:p>
        </w:tc>
        <w:tc>
          <w:tcPr>
            <w:tcW w:w="978"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lang w:bidi="ar"/>
              </w:rPr>
              <w:t>西三级河</w:t>
            </w:r>
          </w:p>
        </w:tc>
        <w:tc>
          <w:tcPr>
            <w:tcW w:w="1340"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lang w:bidi="ar"/>
              </w:rPr>
              <w:t>粮库港北侧拦网处</w:t>
            </w:r>
          </w:p>
        </w:tc>
        <w:tc>
          <w:tcPr>
            <w:tcW w:w="1251" w:type="dxa"/>
            <w:tcBorders>
              <w:top w:val="single" w:color="000000" w:sz="4" w:space="0"/>
              <w:left w:val="single" w:color="000000" w:sz="4" w:space="0"/>
              <w:bottom w:val="single" w:color="000000" w:sz="4" w:space="0"/>
              <w:right w:val="nil"/>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lang w:bidi="ar"/>
              </w:rPr>
              <w:t>0.06</w:t>
            </w:r>
          </w:p>
        </w:tc>
        <w:tc>
          <w:tcPr>
            <w:tcW w:w="1303" w:type="dxa"/>
            <w:tcBorders>
              <w:top w:val="single" w:color="000000" w:sz="4" w:space="0"/>
              <w:left w:val="single" w:color="000000" w:sz="4" w:space="0"/>
              <w:bottom w:val="nil"/>
              <w:right w:val="single" w:color="000000"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lang w:bidi="ar"/>
              </w:rPr>
              <w:t>包括菀西泵站拦污栅的区域</w:t>
            </w:r>
          </w:p>
        </w:tc>
        <w:tc>
          <w:tcPr>
            <w:tcW w:w="667"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cs="宋体"/>
                <w:color w:val="auto"/>
                <w:szCs w:val="21"/>
                <w:highlight w:val="none"/>
              </w:rPr>
            </w:pPr>
          </w:p>
        </w:tc>
      </w:tr>
      <w:tr>
        <w:tblPrEx>
          <w:tblLayout w:type="fixed"/>
          <w:tblCellMar>
            <w:top w:w="0" w:type="dxa"/>
            <w:left w:w="108" w:type="dxa"/>
            <w:bottom w:w="0" w:type="dxa"/>
            <w:right w:w="108" w:type="dxa"/>
          </w:tblCellMar>
        </w:tblPrEx>
        <w:trPr>
          <w:cantSplit/>
          <w:trHeight w:val="799" w:hRule="atLeast"/>
        </w:trPr>
        <w:tc>
          <w:tcPr>
            <w:tcW w:w="587"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lang w:bidi="ar"/>
              </w:rPr>
              <w:t>4</w:t>
            </w:r>
          </w:p>
        </w:tc>
        <w:tc>
          <w:tcPr>
            <w:tcW w:w="1221"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lang w:bidi="ar"/>
              </w:rPr>
              <w:t>村级河道</w:t>
            </w:r>
          </w:p>
        </w:tc>
        <w:tc>
          <w:tcPr>
            <w:tcW w:w="151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lang w:bidi="ar"/>
              </w:rPr>
              <w:t>焰北河（230以北段）</w:t>
            </w:r>
          </w:p>
        </w:tc>
        <w:tc>
          <w:tcPr>
            <w:tcW w:w="978"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lang w:bidi="ar"/>
              </w:rPr>
              <w:t>230</w:t>
            </w:r>
          </w:p>
        </w:tc>
        <w:tc>
          <w:tcPr>
            <w:tcW w:w="134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lang w:bidi="ar"/>
              </w:rPr>
              <w:t>北侧浜底</w:t>
            </w:r>
          </w:p>
        </w:tc>
        <w:tc>
          <w:tcPr>
            <w:tcW w:w="1251" w:type="dxa"/>
            <w:tcBorders>
              <w:top w:val="single" w:color="000000" w:sz="4" w:space="0"/>
              <w:left w:val="single" w:color="000000" w:sz="4" w:space="0"/>
              <w:bottom w:val="single" w:color="000000" w:sz="4" w:space="0"/>
              <w:right w:val="nil"/>
            </w:tcBorders>
            <w:shd w:val="clear" w:color="auto" w:fill="FFFFFF"/>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lang w:bidi="ar"/>
              </w:rPr>
              <w:t>0.65</w:t>
            </w:r>
          </w:p>
        </w:tc>
        <w:tc>
          <w:tcPr>
            <w:tcW w:w="1303" w:type="dxa"/>
            <w:vMerge w:val="restart"/>
            <w:tcBorders>
              <w:top w:val="single" w:color="000000" w:sz="4" w:space="0"/>
              <w:left w:val="single" w:color="000000" w:sz="4" w:space="0"/>
              <w:bottom w:val="single" w:color="000000" w:sz="4" w:space="0"/>
              <w:right w:val="single" w:color="000000"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lang w:bidi="ar"/>
              </w:rPr>
              <w:t>新湖</w:t>
            </w:r>
          </w:p>
        </w:tc>
        <w:tc>
          <w:tcPr>
            <w:tcW w:w="667"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cs="宋体"/>
                <w:color w:val="auto"/>
                <w:szCs w:val="21"/>
                <w:highlight w:val="none"/>
              </w:rPr>
            </w:pPr>
          </w:p>
        </w:tc>
      </w:tr>
      <w:tr>
        <w:tblPrEx>
          <w:tblLayout w:type="fixed"/>
          <w:tblCellMar>
            <w:top w:w="0" w:type="dxa"/>
            <w:left w:w="108" w:type="dxa"/>
            <w:bottom w:w="0" w:type="dxa"/>
            <w:right w:w="108" w:type="dxa"/>
          </w:tblCellMar>
        </w:tblPrEx>
        <w:trPr>
          <w:cantSplit/>
          <w:trHeight w:val="799" w:hRule="atLeast"/>
        </w:trPr>
        <w:tc>
          <w:tcPr>
            <w:tcW w:w="587"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lang w:bidi="ar"/>
              </w:rPr>
              <w:t>5</w:t>
            </w:r>
          </w:p>
        </w:tc>
        <w:tc>
          <w:tcPr>
            <w:tcW w:w="1221"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lang w:bidi="ar"/>
              </w:rPr>
              <w:t>村级河道</w:t>
            </w:r>
          </w:p>
        </w:tc>
        <w:tc>
          <w:tcPr>
            <w:tcW w:w="151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lang w:bidi="ar"/>
              </w:rPr>
              <w:t>争气港（230以西段）</w:t>
            </w:r>
          </w:p>
        </w:tc>
        <w:tc>
          <w:tcPr>
            <w:tcW w:w="978"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lang w:bidi="ar"/>
              </w:rPr>
              <w:t>230</w:t>
            </w:r>
          </w:p>
        </w:tc>
        <w:tc>
          <w:tcPr>
            <w:tcW w:w="134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lang w:bidi="ar"/>
              </w:rPr>
              <w:t>王焰套闸</w:t>
            </w:r>
          </w:p>
        </w:tc>
        <w:tc>
          <w:tcPr>
            <w:tcW w:w="1251" w:type="dxa"/>
            <w:tcBorders>
              <w:top w:val="single" w:color="000000" w:sz="4" w:space="0"/>
              <w:left w:val="single" w:color="000000" w:sz="4" w:space="0"/>
              <w:bottom w:val="single" w:color="000000" w:sz="4" w:space="0"/>
              <w:right w:val="nil"/>
            </w:tcBorders>
            <w:shd w:val="clear" w:color="auto" w:fill="FFFFFF"/>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lang w:bidi="ar"/>
              </w:rPr>
              <w:t>0.5</w:t>
            </w:r>
          </w:p>
        </w:tc>
        <w:tc>
          <w:tcPr>
            <w:tcW w:w="1303"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cs="宋体"/>
                <w:color w:val="auto"/>
                <w:szCs w:val="21"/>
                <w:highlight w:val="none"/>
              </w:rPr>
            </w:pPr>
          </w:p>
        </w:tc>
        <w:tc>
          <w:tcPr>
            <w:tcW w:w="667"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cs="宋体"/>
                <w:color w:val="auto"/>
                <w:szCs w:val="21"/>
                <w:highlight w:val="none"/>
              </w:rPr>
            </w:pPr>
          </w:p>
        </w:tc>
      </w:tr>
      <w:tr>
        <w:tblPrEx>
          <w:tblLayout w:type="fixed"/>
          <w:tblCellMar>
            <w:top w:w="0" w:type="dxa"/>
            <w:left w:w="108" w:type="dxa"/>
            <w:bottom w:w="0" w:type="dxa"/>
            <w:right w:w="108" w:type="dxa"/>
          </w:tblCellMar>
        </w:tblPrEx>
        <w:trPr>
          <w:cantSplit/>
          <w:trHeight w:val="799" w:hRule="atLeast"/>
        </w:trPr>
        <w:tc>
          <w:tcPr>
            <w:tcW w:w="587"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lang w:bidi="ar"/>
              </w:rPr>
              <w:t>6</w:t>
            </w:r>
          </w:p>
        </w:tc>
        <w:tc>
          <w:tcPr>
            <w:tcW w:w="1221"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lang w:bidi="ar"/>
              </w:rPr>
              <w:t>村级河道</w:t>
            </w:r>
          </w:p>
        </w:tc>
        <w:tc>
          <w:tcPr>
            <w:tcW w:w="151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lang w:bidi="ar"/>
              </w:rPr>
              <w:t>沈家路（230以北段）</w:t>
            </w:r>
          </w:p>
        </w:tc>
        <w:tc>
          <w:tcPr>
            <w:tcW w:w="978"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lang w:bidi="ar"/>
              </w:rPr>
              <w:t>230</w:t>
            </w:r>
          </w:p>
        </w:tc>
        <w:tc>
          <w:tcPr>
            <w:tcW w:w="134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lang w:bidi="ar"/>
              </w:rPr>
              <w:t>沈家路闸（太湖大堤）</w:t>
            </w:r>
          </w:p>
        </w:tc>
        <w:tc>
          <w:tcPr>
            <w:tcW w:w="1251" w:type="dxa"/>
            <w:tcBorders>
              <w:top w:val="single" w:color="000000" w:sz="4" w:space="0"/>
              <w:left w:val="single" w:color="000000" w:sz="4" w:space="0"/>
              <w:bottom w:val="single" w:color="000000" w:sz="4" w:space="0"/>
              <w:right w:val="nil"/>
            </w:tcBorders>
            <w:shd w:val="clear" w:color="auto" w:fill="FFFFFF"/>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lang w:bidi="ar"/>
              </w:rPr>
              <w:t>0.75</w:t>
            </w:r>
          </w:p>
        </w:tc>
        <w:tc>
          <w:tcPr>
            <w:tcW w:w="1303"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cs="宋体"/>
                <w:color w:val="auto"/>
                <w:szCs w:val="21"/>
                <w:highlight w:val="none"/>
              </w:rPr>
            </w:pPr>
          </w:p>
        </w:tc>
        <w:tc>
          <w:tcPr>
            <w:tcW w:w="667"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cs="宋体"/>
                <w:color w:val="auto"/>
                <w:szCs w:val="21"/>
                <w:highlight w:val="none"/>
              </w:rPr>
            </w:pPr>
          </w:p>
        </w:tc>
      </w:tr>
      <w:tr>
        <w:tblPrEx>
          <w:tblLayout w:type="fixed"/>
          <w:tblCellMar>
            <w:top w:w="0" w:type="dxa"/>
            <w:left w:w="108" w:type="dxa"/>
            <w:bottom w:w="0" w:type="dxa"/>
            <w:right w:w="108" w:type="dxa"/>
          </w:tblCellMar>
        </w:tblPrEx>
        <w:trPr>
          <w:cantSplit/>
          <w:trHeight w:val="799" w:hRule="atLeast"/>
        </w:trPr>
        <w:tc>
          <w:tcPr>
            <w:tcW w:w="587"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lang w:bidi="ar"/>
              </w:rPr>
              <w:t>7</w:t>
            </w:r>
          </w:p>
        </w:tc>
        <w:tc>
          <w:tcPr>
            <w:tcW w:w="1221"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lang w:bidi="ar"/>
              </w:rPr>
              <w:t>村级河道</w:t>
            </w:r>
          </w:p>
        </w:tc>
        <w:tc>
          <w:tcPr>
            <w:tcW w:w="151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lang w:bidi="ar"/>
              </w:rPr>
              <w:t>草港（230以北）</w:t>
            </w:r>
          </w:p>
        </w:tc>
        <w:tc>
          <w:tcPr>
            <w:tcW w:w="978"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lang w:bidi="ar"/>
              </w:rPr>
              <w:t>230</w:t>
            </w:r>
          </w:p>
        </w:tc>
        <w:tc>
          <w:tcPr>
            <w:tcW w:w="134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lang w:bidi="ar"/>
              </w:rPr>
              <w:t>草港闸（太湖大堤）</w:t>
            </w:r>
          </w:p>
        </w:tc>
        <w:tc>
          <w:tcPr>
            <w:tcW w:w="1251"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lang w:bidi="ar"/>
              </w:rPr>
              <w:t>0.65</w:t>
            </w:r>
          </w:p>
        </w:tc>
        <w:tc>
          <w:tcPr>
            <w:tcW w:w="1303" w:type="dxa"/>
            <w:vMerge w:val="restart"/>
            <w:tcBorders>
              <w:top w:val="single" w:color="000000" w:sz="4" w:space="0"/>
              <w:left w:val="single" w:color="000000" w:sz="4" w:space="0"/>
              <w:bottom w:val="single" w:color="000000" w:sz="4" w:space="0"/>
              <w:right w:val="single" w:color="000000"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lang w:bidi="ar"/>
              </w:rPr>
              <w:t>诚心</w:t>
            </w:r>
          </w:p>
        </w:tc>
        <w:tc>
          <w:tcPr>
            <w:tcW w:w="667"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cs="宋体"/>
                <w:color w:val="auto"/>
                <w:szCs w:val="21"/>
                <w:highlight w:val="none"/>
              </w:rPr>
            </w:pPr>
          </w:p>
        </w:tc>
      </w:tr>
      <w:tr>
        <w:tblPrEx>
          <w:tblLayout w:type="fixed"/>
          <w:tblCellMar>
            <w:top w:w="0" w:type="dxa"/>
            <w:left w:w="108" w:type="dxa"/>
            <w:bottom w:w="0" w:type="dxa"/>
            <w:right w:w="108" w:type="dxa"/>
          </w:tblCellMar>
        </w:tblPrEx>
        <w:trPr>
          <w:cantSplit/>
          <w:trHeight w:val="673" w:hRule="atLeast"/>
        </w:trPr>
        <w:tc>
          <w:tcPr>
            <w:tcW w:w="587"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lang w:bidi="ar"/>
              </w:rPr>
              <w:t>8</w:t>
            </w:r>
          </w:p>
        </w:tc>
        <w:tc>
          <w:tcPr>
            <w:tcW w:w="1221"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lang w:bidi="ar"/>
              </w:rPr>
              <w:t>村级河道</w:t>
            </w:r>
          </w:p>
        </w:tc>
        <w:tc>
          <w:tcPr>
            <w:tcW w:w="151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lang w:bidi="ar"/>
              </w:rPr>
              <w:t>塘前河（230以北）</w:t>
            </w:r>
          </w:p>
        </w:tc>
        <w:tc>
          <w:tcPr>
            <w:tcW w:w="978"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lang w:bidi="ar"/>
              </w:rPr>
              <w:t>230</w:t>
            </w:r>
          </w:p>
        </w:tc>
        <w:tc>
          <w:tcPr>
            <w:tcW w:w="134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lang w:bidi="ar"/>
              </w:rPr>
              <w:t>北侧断头浜</w:t>
            </w:r>
          </w:p>
        </w:tc>
        <w:tc>
          <w:tcPr>
            <w:tcW w:w="1251"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lang w:bidi="ar"/>
              </w:rPr>
              <w:t>0.03</w:t>
            </w:r>
          </w:p>
        </w:tc>
        <w:tc>
          <w:tcPr>
            <w:tcW w:w="1303"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cs="宋体"/>
                <w:color w:val="auto"/>
                <w:szCs w:val="21"/>
                <w:highlight w:val="none"/>
              </w:rPr>
            </w:pPr>
          </w:p>
        </w:tc>
        <w:tc>
          <w:tcPr>
            <w:tcW w:w="667"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cs="宋体"/>
                <w:color w:val="auto"/>
                <w:szCs w:val="21"/>
                <w:highlight w:val="none"/>
              </w:rPr>
            </w:pPr>
          </w:p>
        </w:tc>
      </w:tr>
      <w:tr>
        <w:tblPrEx>
          <w:tblLayout w:type="fixed"/>
          <w:tblCellMar>
            <w:top w:w="0" w:type="dxa"/>
            <w:left w:w="108" w:type="dxa"/>
            <w:bottom w:w="0" w:type="dxa"/>
            <w:right w:w="108" w:type="dxa"/>
          </w:tblCellMar>
        </w:tblPrEx>
        <w:trPr>
          <w:cantSplit/>
          <w:trHeight w:val="639" w:hRule="atLeast"/>
        </w:trPr>
        <w:tc>
          <w:tcPr>
            <w:tcW w:w="587"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lang w:bidi="ar"/>
              </w:rPr>
              <w:t>9</w:t>
            </w:r>
          </w:p>
        </w:tc>
        <w:tc>
          <w:tcPr>
            <w:tcW w:w="1221"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lang w:bidi="ar"/>
              </w:rPr>
              <w:t>村级河道</w:t>
            </w:r>
          </w:p>
        </w:tc>
        <w:tc>
          <w:tcPr>
            <w:tcW w:w="151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lang w:bidi="ar"/>
              </w:rPr>
              <w:t>诚中河（230以北）</w:t>
            </w:r>
          </w:p>
        </w:tc>
        <w:tc>
          <w:tcPr>
            <w:tcW w:w="978"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lang w:bidi="ar"/>
              </w:rPr>
              <w:t>230</w:t>
            </w:r>
          </w:p>
        </w:tc>
        <w:tc>
          <w:tcPr>
            <w:tcW w:w="134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lang w:bidi="ar"/>
              </w:rPr>
              <w:t>北侧断头浜</w:t>
            </w:r>
          </w:p>
        </w:tc>
        <w:tc>
          <w:tcPr>
            <w:tcW w:w="1251"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lang w:bidi="ar"/>
              </w:rPr>
              <w:t>0.0</w:t>
            </w:r>
            <w:r>
              <w:rPr>
                <w:rFonts w:ascii="宋体" w:hAnsi="宋体" w:cs="宋体"/>
                <w:color w:val="auto"/>
                <w:szCs w:val="21"/>
                <w:highlight w:val="none"/>
                <w:lang w:bidi="ar"/>
              </w:rPr>
              <w:t>15</w:t>
            </w:r>
          </w:p>
        </w:tc>
        <w:tc>
          <w:tcPr>
            <w:tcW w:w="1303"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cs="宋体"/>
                <w:color w:val="auto"/>
                <w:szCs w:val="21"/>
                <w:highlight w:val="none"/>
              </w:rPr>
            </w:pPr>
          </w:p>
        </w:tc>
        <w:tc>
          <w:tcPr>
            <w:tcW w:w="667"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cs="宋体"/>
                <w:color w:val="auto"/>
                <w:szCs w:val="21"/>
                <w:highlight w:val="none"/>
              </w:rPr>
            </w:pPr>
          </w:p>
        </w:tc>
      </w:tr>
      <w:tr>
        <w:tblPrEx>
          <w:tblLayout w:type="fixed"/>
          <w:tblCellMar>
            <w:top w:w="0" w:type="dxa"/>
            <w:left w:w="108" w:type="dxa"/>
            <w:bottom w:w="0" w:type="dxa"/>
            <w:right w:w="108" w:type="dxa"/>
          </w:tblCellMar>
        </w:tblPrEx>
        <w:trPr>
          <w:cantSplit/>
          <w:trHeight w:val="799" w:hRule="atLeast"/>
        </w:trPr>
        <w:tc>
          <w:tcPr>
            <w:tcW w:w="587"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lang w:bidi="ar"/>
              </w:rPr>
              <w:t>10</w:t>
            </w:r>
          </w:p>
        </w:tc>
        <w:tc>
          <w:tcPr>
            <w:tcW w:w="1221"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lang w:bidi="ar"/>
              </w:rPr>
              <w:t>村级河道</w:t>
            </w:r>
          </w:p>
        </w:tc>
        <w:tc>
          <w:tcPr>
            <w:tcW w:w="151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lang w:bidi="ar"/>
              </w:rPr>
              <w:t>菀北机房河（230以北）</w:t>
            </w:r>
          </w:p>
        </w:tc>
        <w:tc>
          <w:tcPr>
            <w:tcW w:w="978"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lang w:bidi="ar"/>
              </w:rPr>
              <w:t>230</w:t>
            </w:r>
          </w:p>
        </w:tc>
        <w:tc>
          <w:tcPr>
            <w:tcW w:w="134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lang w:bidi="ar"/>
              </w:rPr>
              <w:t>园内交叉口</w:t>
            </w:r>
          </w:p>
        </w:tc>
        <w:tc>
          <w:tcPr>
            <w:tcW w:w="1251"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lang w:bidi="ar"/>
              </w:rPr>
              <w:t>0.</w:t>
            </w:r>
            <w:r>
              <w:rPr>
                <w:rFonts w:ascii="宋体" w:hAnsi="宋体" w:cs="宋体"/>
                <w:color w:val="auto"/>
                <w:szCs w:val="21"/>
                <w:highlight w:val="none"/>
                <w:lang w:bidi="ar"/>
              </w:rPr>
              <w:t>06</w:t>
            </w:r>
          </w:p>
        </w:tc>
        <w:tc>
          <w:tcPr>
            <w:tcW w:w="1303"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cs="宋体"/>
                <w:color w:val="auto"/>
                <w:szCs w:val="21"/>
                <w:highlight w:val="none"/>
              </w:rPr>
            </w:pPr>
          </w:p>
        </w:tc>
        <w:tc>
          <w:tcPr>
            <w:tcW w:w="667"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cs="宋体"/>
                <w:color w:val="auto"/>
                <w:szCs w:val="21"/>
                <w:highlight w:val="none"/>
              </w:rPr>
            </w:pPr>
          </w:p>
        </w:tc>
      </w:tr>
      <w:tr>
        <w:tblPrEx>
          <w:tblLayout w:type="fixed"/>
          <w:tblCellMar>
            <w:top w:w="0" w:type="dxa"/>
            <w:left w:w="108" w:type="dxa"/>
            <w:bottom w:w="0" w:type="dxa"/>
            <w:right w:w="108" w:type="dxa"/>
          </w:tblCellMar>
        </w:tblPrEx>
        <w:trPr>
          <w:cantSplit/>
          <w:trHeight w:val="799" w:hRule="atLeast"/>
        </w:trPr>
        <w:tc>
          <w:tcPr>
            <w:tcW w:w="587"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lang w:bidi="ar"/>
              </w:rPr>
              <w:t>11</w:t>
            </w:r>
          </w:p>
        </w:tc>
        <w:tc>
          <w:tcPr>
            <w:tcW w:w="1221"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lang w:bidi="ar"/>
              </w:rPr>
              <w:t>村级河道</w:t>
            </w:r>
          </w:p>
        </w:tc>
        <w:tc>
          <w:tcPr>
            <w:tcW w:w="151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lang w:bidi="ar"/>
              </w:rPr>
              <w:t>诚焰河（230以北）</w:t>
            </w:r>
          </w:p>
        </w:tc>
        <w:tc>
          <w:tcPr>
            <w:tcW w:w="978"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lang w:bidi="ar"/>
              </w:rPr>
              <w:t>230</w:t>
            </w:r>
          </w:p>
        </w:tc>
        <w:tc>
          <w:tcPr>
            <w:tcW w:w="134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lang w:bidi="ar"/>
              </w:rPr>
              <w:t>闸公路桥</w:t>
            </w:r>
          </w:p>
        </w:tc>
        <w:tc>
          <w:tcPr>
            <w:tcW w:w="1251"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lang w:bidi="ar"/>
              </w:rPr>
              <w:t>0.</w:t>
            </w:r>
            <w:r>
              <w:rPr>
                <w:rFonts w:ascii="宋体" w:hAnsi="宋体" w:cs="宋体"/>
                <w:color w:val="auto"/>
                <w:szCs w:val="21"/>
                <w:highlight w:val="none"/>
                <w:lang w:bidi="ar"/>
              </w:rPr>
              <w:t>035</w:t>
            </w:r>
          </w:p>
        </w:tc>
        <w:tc>
          <w:tcPr>
            <w:tcW w:w="1303"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cs="宋体"/>
                <w:color w:val="auto"/>
                <w:szCs w:val="21"/>
                <w:highlight w:val="none"/>
              </w:rPr>
            </w:pPr>
          </w:p>
        </w:tc>
        <w:tc>
          <w:tcPr>
            <w:tcW w:w="667"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cs="宋体"/>
                <w:color w:val="auto"/>
                <w:szCs w:val="21"/>
                <w:highlight w:val="none"/>
              </w:rPr>
            </w:pPr>
          </w:p>
        </w:tc>
      </w:tr>
      <w:tr>
        <w:tblPrEx>
          <w:tblLayout w:type="fixed"/>
          <w:tblCellMar>
            <w:top w:w="0" w:type="dxa"/>
            <w:left w:w="108" w:type="dxa"/>
            <w:bottom w:w="0" w:type="dxa"/>
            <w:right w:w="108" w:type="dxa"/>
          </w:tblCellMar>
        </w:tblPrEx>
        <w:trPr>
          <w:cantSplit/>
          <w:trHeight w:val="799" w:hRule="atLeast"/>
        </w:trPr>
        <w:tc>
          <w:tcPr>
            <w:tcW w:w="587"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lang w:bidi="ar"/>
              </w:rPr>
              <w:t>12</w:t>
            </w:r>
          </w:p>
        </w:tc>
        <w:tc>
          <w:tcPr>
            <w:tcW w:w="1221"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lang w:bidi="ar"/>
              </w:rPr>
              <w:t>村级河道</w:t>
            </w:r>
          </w:p>
        </w:tc>
        <w:tc>
          <w:tcPr>
            <w:tcW w:w="151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lang w:bidi="ar"/>
              </w:rPr>
              <w:t>新开路旁转河（230南北全段）</w:t>
            </w:r>
          </w:p>
        </w:tc>
        <w:tc>
          <w:tcPr>
            <w:tcW w:w="978"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lang w:bidi="ar"/>
              </w:rPr>
              <w:t>北侧浜底</w:t>
            </w:r>
          </w:p>
        </w:tc>
        <w:tc>
          <w:tcPr>
            <w:tcW w:w="134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lang w:bidi="ar"/>
              </w:rPr>
              <w:t>南侧浜底</w:t>
            </w:r>
          </w:p>
        </w:tc>
        <w:tc>
          <w:tcPr>
            <w:tcW w:w="1251"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lang w:bidi="ar"/>
              </w:rPr>
              <w:t>0.15</w:t>
            </w:r>
          </w:p>
        </w:tc>
        <w:tc>
          <w:tcPr>
            <w:tcW w:w="1303" w:type="dxa"/>
            <w:vMerge w:val="restart"/>
            <w:tcBorders>
              <w:top w:val="single" w:color="000000" w:sz="4" w:space="0"/>
              <w:left w:val="single" w:color="000000" w:sz="4" w:space="0"/>
              <w:bottom w:val="single" w:color="000000" w:sz="4" w:space="0"/>
              <w:right w:val="single" w:color="000000"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lang w:bidi="ar"/>
              </w:rPr>
              <w:t>原戗港村沿230河道</w:t>
            </w:r>
          </w:p>
        </w:tc>
        <w:tc>
          <w:tcPr>
            <w:tcW w:w="667"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cs="宋体"/>
                <w:color w:val="auto"/>
                <w:szCs w:val="21"/>
                <w:highlight w:val="none"/>
              </w:rPr>
            </w:pPr>
          </w:p>
        </w:tc>
      </w:tr>
      <w:tr>
        <w:tblPrEx>
          <w:tblLayout w:type="fixed"/>
          <w:tblCellMar>
            <w:top w:w="0" w:type="dxa"/>
            <w:left w:w="108" w:type="dxa"/>
            <w:bottom w:w="0" w:type="dxa"/>
            <w:right w:w="108" w:type="dxa"/>
          </w:tblCellMar>
        </w:tblPrEx>
        <w:trPr>
          <w:cantSplit/>
          <w:trHeight w:val="799" w:hRule="atLeast"/>
        </w:trPr>
        <w:tc>
          <w:tcPr>
            <w:tcW w:w="587"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lang w:bidi="ar"/>
              </w:rPr>
              <w:t>13</w:t>
            </w:r>
          </w:p>
        </w:tc>
        <w:tc>
          <w:tcPr>
            <w:tcW w:w="1221"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lang w:bidi="ar"/>
              </w:rPr>
              <w:t>村级河道</w:t>
            </w:r>
          </w:p>
        </w:tc>
        <w:tc>
          <w:tcPr>
            <w:tcW w:w="151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lang w:bidi="ar"/>
              </w:rPr>
              <w:t>西湖河（230南北全段）</w:t>
            </w:r>
          </w:p>
        </w:tc>
        <w:tc>
          <w:tcPr>
            <w:tcW w:w="978"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lang w:bidi="ar"/>
              </w:rPr>
              <w:t>横七路</w:t>
            </w:r>
          </w:p>
        </w:tc>
        <w:tc>
          <w:tcPr>
            <w:tcW w:w="134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lang w:bidi="ar"/>
              </w:rPr>
              <w:t>南侧浜底</w:t>
            </w:r>
          </w:p>
        </w:tc>
        <w:tc>
          <w:tcPr>
            <w:tcW w:w="1251"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ascii="宋体" w:hAnsi="宋体" w:cs="宋体"/>
                <w:color w:val="auto"/>
                <w:szCs w:val="21"/>
                <w:highlight w:val="none"/>
              </w:rPr>
            </w:pPr>
            <w:r>
              <w:rPr>
                <w:rFonts w:ascii="宋体" w:hAnsi="宋体" w:cs="宋体"/>
                <w:color w:val="auto"/>
                <w:szCs w:val="21"/>
                <w:highlight w:val="none"/>
                <w:lang w:bidi="ar"/>
              </w:rPr>
              <w:t>1.3</w:t>
            </w:r>
          </w:p>
        </w:tc>
        <w:tc>
          <w:tcPr>
            <w:tcW w:w="1303"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cs="宋体"/>
                <w:color w:val="auto"/>
                <w:szCs w:val="21"/>
                <w:highlight w:val="none"/>
              </w:rPr>
            </w:pPr>
          </w:p>
        </w:tc>
        <w:tc>
          <w:tcPr>
            <w:tcW w:w="667"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cs="宋体"/>
                <w:color w:val="auto"/>
                <w:szCs w:val="21"/>
                <w:highlight w:val="none"/>
              </w:rPr>
            </w:pPr>
          </w:p>
        </w:tc>
      </w:tr>
      <w:tr>
        <w:tblPrEx>
          <w:tblLayout w:type="fixed"/>
          <w:tblCellMar>
            <w:top w:w="0" w:type="dxa"/>
            <w:left w:w="108" w:type="dxa"/>
            <w:bottom w:w="0" w:type="dxa"/>
            <w:right w:w="108" w:type="dxa"/>
          </w:tblCellMar>
        </w:tblPrEx>
        <w:trPr>
          <w:cantSplit/>
          <w:trHeight w:val="799" w:hRule="atLeast"/>
        </w:trPr>
        <w:tc>
          <w:tcPr>
            <w:tcW w:w="587"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lang w:bidi="ar"/>
              </w:rPr>
              <w:t>14</w:t>
            </w:r>
          </w:p>
        </w:tc>
        <w:tc>
          <w:tcPr>
            <w:tcW w:w="1221"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lang w:bidi="ar"/>
              </w:rPr>
              <w:t>村级河道</w:t>
            </w:r>
          </w:p>
        </w:tc>
        <w:tc>
          <w:tcPr>
            <w:tcW w:w="151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lang w:bidi="ar"/>
              </w:rPr>
              <w:t>周字圩河（230南北全段+南侧浜底往西350米）</w:t>
            </w:r>
          </w:p>
        </w:tc>
        <w:tc>
          <w:tcPr>
            <w:tcW w:w="978"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lang w:bidi="ar"/>
              </w:rPr>
              <w:t>横七路</w:t>
            </w:r>
          </w:p>
        </w:tc>
        <w:tc>
          <w:tcPr>
            <w:tcW w:w="134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lang w:bidi="ar"/>
              </w:rPr>
              <w:t>南侧浜底转西侧至西湖排涝站</w:t>
            </w:r>
          </w:p>
        </w:tc>
        <w:tc>
          <w:tcPr>
            <w:tcW w:w="1251"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ascii="宋体" w:hAnsi="宋体" w:cs="宋体"/>
                <w:color w:val="auto"/>
                <w:szCs w:val="21"/>
                <w:highlight w:val="none"/>
              </w:rPr>
            </w:pPr>
            <w:r>
              <w:rPr>
                <w:rFonts w:ascii="宋体" w:hAnsi="宋体" w:cs="宋体"/>
                <w:color w:val="auto"/>
                <w:szCs w:val="21"/>
                <w:highlight w:val="none"/>
                <w:lang w:bidi="ar"/>
              </w:rPr>
              <w:t>1.65</w:t>
            </w:r>
          </w:p>
        </w:tc>
        <w:tc>
          <w:tcPr>
            <w:tcW w:w="1303"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cs="宋体"/>
                <w:color w:val="auto"/>
                <w:szCs w:val="21"/>
                <w:highlight w:val="none"/>
              </w:rPr>
            </w:pPr>
          </w:p>
        </w:tc>
        <w:tc>
          <w:tcPr>
            <w:tcW w:w="667"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cs="宋体"/>
                <w:color w:val="auto"/>
                <w:szCs w:val="21"/>
                <w:highlight w:val="none"/>
              </w:rPr>
            </w:pPr>
          </w:p>
        </w:tc>
      </w:tr>
      <w:tr>
        <w:tblPrEx>
          <w:tblLayout w:type="fixed"/>
          <w:tblCellMar>
            <w:top w:w="0" w:type="dxa"/>
            <w:left w:w="108" w:type="dxa"/>
            <w:bottom w:w="0" w:type="dxa"/>
            <w:right w:w="108" w:type="dxa"/>
          </w:tblCellMar>
        </w:tblPrEx>
        <w:trPr>
          <w:cantSplit/>
          <w:trHeight w:val="799" w:hRule="atLeast"/>
        </w:trPr>
        <w:tc>
          <w:tcPr>
            <w:tcW w:w="587"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lang w:bidi="ar"/>
              </w:rPr>
              <w:t>15</w:t>
            </w:r>
          </w:p>
        </w:tc>
        <w:tc>
          <w:tcPr>
            <w:tcW w:w="1221"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lang w:bidi="ar"/>
              </w:rPr>
              <w:t>村级河道</w:t>
            </w:r>
          </w:p>
        </w:tc>
        <w:tc>
          <w:tcPr>
            <w:tcW w:w="151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lang w:bidi="ar"/>
              </w:rPr>
              <w:t>潘其路河（230南北全段）</w:t>
            </w:r>
          </w:p>
        </w:tc>
        <w:tc>
          <w:tcPr>
            <w:tcW w:w="978"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lang w:bidi="ar"/>
              </w:rPr>
              <w:t>横七路</w:t>
            </w:r>
          </w:p>
        </w:tc>
        <w:tc>
          <w:tcPr>
            <w:tcW w:w="134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lang w:bidi="ar"/>
              </w:rPr>
              <w:t>西湖排涝站</w:t>
            </w:r>
          </w:p>
        </w:tc>
        <w:tc>
          <w:tcPr>
            <w:tcW w:w="1251"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ascii="宋体" w:hAnsi="宋体" w:cs="宋体"/>
                <w:color w:val="auto"/>
                <w:szCs w:val="21"/>
                <w:highlight w:val="none"/>
              </w:rPr>
            </w:pPr>
            <w:r>
              <w:rPr>
                <w:rFonts w:ascii="宋体" w:hAnsi="宋体" w:cs="宋体"/>
                <w:color w:val="auto"/>
                <w:szCs w:val="21"/>
                <w:highlight w:val="none"/>
                <w:lang w:bidi="ar"/>
              </w:rPr>
              <w:t>1.1</w:t>
            </w:r>
          </w:p>
        </w:tc>
        <w:tc>
          <w:tcPr>
            <w:tcW w:w="1303"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cs="宋体"/>
                <w:color w:val="auto"/>
                <w:szCs w:val="21"/>
                <w:highlight w:val="none"/>
              </w:rPr>
            </w:pPr>
          </w:p>
        </w:tc>
        <w:tc>
          <w:tcPr>
            <w:tcW w:w="667"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cs="宋体"/>
                <w:color w:val="auto"/>
                <w:szCs w:val="21"/>
                <w:highlight w:val="none"/>
              </w:rPr>
            </w:pPr>
          </w:p>
        </w:tc>
      </w:tr>
    </w:tbl>
    <w:p>
      <w:pPr>
        <w:spacing w:line="360" w:lineRule="auto"/>
        <w:rPr>
          <w:rFonts w:ascii="宋体" w:hAnsi="宋体" w:cs="宋体"/>
          <w:b/>
          <w:color w:val="auto"/>
          <w:szCs w:val="21"/>
          <w:highlight w:val="none"/>
        </w:rPr>
      </w:pPr>
      <w:r>
        <w:rPr>
          <w:rFonts w:hint="eastAsia" w:ascii="宋体" w:hAnsi="宋体" w:cs="宋体"/>
          <w:b/>
          <w:color w:val="auto"/>
          <w:szCs w:val="21"/>
          <w:highlight w:val="none"/>
        </w:rPr>
        <w:t>注：（1）★磋商响应单位须作出在成交公告发布之日起7日内进场人数及船只设备达到本项目要求100%的承诺；</w:t>
      </w:r>
      <w:r>
        <w:rPr>
          <w:rFonts w:hint="eastAsia" w:ascii="宋体" w:hAnsi="宋体" w:cs="宋体"/>
          <w:color w:val="auto"/>
          <w:szCs w:val="21"/>
          <w:highlight w:val="none"/>
        </w:rPr>
        <w:t>为保证服务质量，投标单位配备于本项目的人员、船只只能用于本项目，不得用于其它项目</w:t>
      </w:r>
      <w:r>
        <w:rPr>
          <w:rFonts w:hint="eastAsia" w:ascii="宋体" w:hAnsi="宋体" w:cs="宋体"/>
          <w:b/>
          <w:color w:val="auto"/>
          <w:szCs w:val="21"/>
          <w:highlight w:val="none"/>
        </w:rPr>
        <w:t>。</w:t>
      </w:r>
      <w:r>
        <w:rPr>
          <w:rFonts w:hint="eastAsia" w:ascii="宋体" w:hAnsi="宋体" w:cs="宋体"/>
          <w:color w:val="auto"/>
          <w:szCs w:val="21"/>
          <w:highlight w:val="none"/>
        </w:rPr>
        <w:t>在投标文件中提供</w:t>
      </w:r>
      <w:r>
        <w:rPr>
          <w:rFonts w:hint="eastAsia" w:ascii="宋体" w:hAnsi="宋体" w:cs="宋体"/>
          <w:color w:val="auto"/>
          <w:szCs w:val="21"/>
          <w:highlight w:val="none"/>
          <w:lang w:val="en-US" w:eastAsia="zh-CN"/>
        </w:rPr>
        <w:t>承诺函</w:t>
      </w:r>
      <w:r>
        <w:rPr>
          <w:rFonts w:hint="eastAsia" w:ascii="宋体" w:hAnsi="宋体" w:cs="宋体"/>
          <w:b/>
          <w:color w:val="auto"/>
          <w:szCs w:val="21"/>
          <w:highlight w:val="none"/>
        </w:rPr>
        <w:t>（格式自拟）</w:t>
      </w:r>
      <w:r>
        <w:rPr>
          <w:rFonts w:hint="eastAsia" w:ascii="宋体" w:hAnsi="宋体" w:cs="宋体"/>
          <w:color w:val="auto"/>
          <w:szCs w:val="21"/>
          <w:highlight w:val="none"/>
        </w:rPr>
        <w:t>，中标后，若发现实际情况与承诺不符，采购单位有权终止合同。</w:t>
      </w:r>
      <w:r>
        <w:rPr>
          <w:rFonts w:hint="eastAsia" w:ascii="宋体" w:hAnsi="宋体" w:cs="宋体"/>
          <w:b/>
          <w:color w:val="auto"/>
          <w:szCs w:val="21"/>
          <w:highlight w:val="none"/>
        </w:rPr>
        <w:t>承诺函加盖响应单位公章上传至实质性条款中，否则为无效响应文件。</w:t>
      </w:r>
    </w:p>
    <w:p>
      <w:pPr>
        <w:spacing w:line="360" w:lineRule="auto"/>
        <w:ind w:firstLine="422" w:firstLineChars="200"/>
        <w:rPr>
          <w:rFonts w:ascii="宋体" w:hAnsi="宋体" w:cs="宋体"/>
          <w:b/>
          <w:color w:val="auto"/>
          <w:szCs w:val="21"/>
          <w:highlight w:val="none"/>
        </w:rPr>
      </w:pPr>
      <w:r>
        <w:rPr>
          <w:rFonts w:hint="eastAsia" w:ascii="宋体" w:hAnsi="宋体" w:cs="宋体"/>
          <w:b/>
          <w:color w:val="auto"/>
          <w:szCs w:val="21"/>
          <w:highlight w:val="none"/>
        </w:rPr>
        <w:t>（2）以上数据仅作参考，实际工作量由投标单位自行踏勘现场后做出服务方案及报价等，采购单位不再由于数据误差而更改方案。未勘察现场的中标后不得以不了解现场情况为由，向采购单位提出任何索赔或其他要求。</w:t>
      </w:r>
    </w:p>
    <w:p>
      <w:pPr>
        <w:pStyle w:val="261"/>
        <w:spacing w:line="360" w:lineRule="auto"/>
        <w:rPr>
          <w:rFonts w:ascii="宋体" w:hAnsi="宋体" w:cs="宋体"/>
          <w:b/>
          <w:color w:val="auto"/>
          <w:szCs w:val="21"/>
          <w:highlight w:val="none"/>
        </w:rPr>
      </w:pPr>
      <w:r>
        <w:rPr>
          <w:rFonts w:hint="eastAsia" w:ascii="宋体" w:hAnsi="宋体" w:cs="宋体"/>
          <w:b/>
          <w:color w:val="auto"/>
          <w:szCs w:val="21"/>
          <w:highlight w:val="none"/>
        </w:rPr>
        <w:t>（3）河道保洁区域河道岸线3米范围内，湖泊岸线5米范围内以及湖泊岸线往荡中心方向60米范围内。河道、湖泊养护无闸门的以河岸线为界，有支河闸门的以闸门口为界。</w:t>
      </w:r>
    </w:p>
    <w:p>
      <w:pPr>
        <w:pStyle w:val="261"/>
        <w:spacing w:line="360" w:lineRule="auto"/>
        <w:ind w:firstLine="0"/>
        <w:rPr>
          <w:rFonts w:ascii="宋体" w:hAnsi="宋体" w:cs="宋体"/>
          <w:b/>
          <w:color w:val="auto"/>
          <w:szCs w:val="21"/>
          <w:highlight w:val="none"/>
        </w:rPr>
      </w:pPr>
      <w:r>
        <w:rPr>
          <w:rFonts w:hint="eastAsia" w:ascii="宋体" w:hAnsi="宋体" w:cs="宋体"/>
          <w:b/>
          <w:color w:val="auto"/>
          <w:szCs w:val="21"/>
          <w:highlight w:val="none"/>
        </w:rPr>
        <w:t>（二）人员、设备配置数量要求</w:t>
      </w:r>
    </w:p>
    <w:p>
      <w:pPr>
        <w:spacing w:line="276" w:lineRule="auto"/>
        <w:outlineLvl w:val="2"/>
        <w:rPr>
          <w:rFonts w:ascii="宋体" w:hAnsi="宋体" w:cs="宋体"/>
          <w:bCs/>
          <w:color w:val="auto"/>
          <w:szCs w:val="21"/>
          <w:highlight w:val="none"/>
        </w:rPr>
      </w:pPr>
      <w:r>
        <w:rPr>
          <w:rFonts w:hint="eastAsia" w:ascii="宋体" w:hAnsi="宋体" w:cs="宋体"/>
          <w:bCs/>
          <w:color w:val="auto"/>
          <w:szCs w:val="21"/>
          <w:highlight w:val="none"/>
        </w:rPr>
        <w:t>1、人员配置数量要求：</w:t>
      </w:r>
    </w:p>
    <w:tbl>
      <w:tblPr>
        <w:tblStyle w:val="43"/>
        <w:tblW w:w="840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51"/>
        <w:gridCol w:w="2835"/>
        <w:gridCol w:w="452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83" w:hRule="atLeast"/>
          <w:jc w:val="center"/>
        </w:trPr>
        <w:tc>
          <w:tcPr>
            <w:tcW w:w="1051" w:type="dxa"/>
            <w:vAlign w:val="center"/>
          </w:tcPr>
          <w:p>
            <w:pPr>
              <w:spacing w:line="400" w:lineRule="exact"/>
              <w:ind w:firstLine="105"/>
              <w:rPr>
                <w:rFonts w:ascii="宋体" w:hAnsi="宋体" w:cs="宋体"/>
                <w:color w:val="auto"/>
                <w:szCs w:val="21"/>
                <w:highlight w:val="none"/>
              </w:rPr>
            </w:pPr>
            <w:r>
              <w:rPr>
                <w:rFonts w:hint="eastAsia" w:ascii="宋体" w:hAnsi="宋体" w:cs="宋体"/>
                <w:color w:val="auto"/>
                <w:szCs w:val="21"/>
                <w:highlight w:val="none"/>
              </w:rPr>
              <w:t>标段号</w:t>
            </w:r>
          </w:p>
        </w:tc>
        <w:tc>
          <w:tcPr>
            <w:tcW w:w="2835" w:type="dxa"/>
            <w:vAlign w:val="center"/>
          </w:tcPr>
          <w:p>
            <w:pPr>
              <w:spacing w:line="400" w:lineRule="exact"/>
              <w:ind w:firstLine="105"/>
              <w:jc w:val="center"/>
              <w:rPr>
                <w:rFonts w:ascii="宋体" w:hAnsi="宋体" w:cs="宋体"/>
                <w:color w:val="auto"/>
                <w:szCs w:val="21"/>
                <w:highlight w:val="none"/>
              </w:rPr>
            </w:pPr>
            <w:r>
              <w:rPr>
                <w:rFonts w:hint="eastAsia" w:ascii="宋体" w:hAnsi="宋体" w:cs="宋体"/>
                <w:color w:val="auto"/>
                <w:szCs w:val="21"/>
                <w:highlight w:val="none"/>
              </w:rPr>
              <w:t>人员最低配备数量</w:t>
            </w:r>
          </w:p>
        </w:tc>
        <w:tc>
          <w:tcPr>
            <w:tcW w:w="4523" w:type="dxa"/>
            <w:vAlign w:val="center"/>
          </w:tcPr>
          <w:p>
            <w:pPr>
              <w:spacing w:line="400" w:lineRule="exact"/>
              <w:ind w:firstLine="105"/>
              <w:jc w:val="center"/>
              <w:rPr>
                <w:rFonts w:ascii="宋体" w:hAnsi="宋体" w:cs="宋体"/>
                <w:color w:val="auto"/>
                <w:szCs w:val="21"/>
                <w:highlight w:val="none"/>
              </w:rPr>
            </w:pPr>
            <w:r>
              <w:rPr>
                <w:rFonts w:hint="eastAsia" w:ascii="宋体" w:hAnsi="宋体" w:cs="宋体"/>
                <w:color w:val="auto"/>
                <w:szCs w:val="21"/>
                <w:highlight w:val="none"/>
              </w:rPr>
              <w:t>人员要求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83" w:hRule="atLeast"/>
          <w:jc w:val="center"/>
        </w:trPr>
        <w:tc>
          <w:tcPr>
            <w:tcW w:w="1051" w:type="dxa"/>
            <w:vAlign w:val="center"/>
          </w:tcPr>
          <w:p>
            <w:pPr>
              <w:spacing w:line="400" w:lineRule="exact"/>
              <w:ind w:firstLine="105"/>
              <w:rPr>
                <w:rFonts w:ascii="宋体" w:hAnsi="宋体" w:cs="宋体"/>
                <w:color w:val="auto"/>
                <w:szCs w:val="21"/>
                <w:highlight w:val="none"/>
              </w:rPr>
            </w:pPr>
            <w:r>
              <w:rPr>
                <w:rFonts w:hint="eastAsia" w:ascii="宋体" w:hAnsi="宋体" w:cs="宋体"/>
                <w:color w:val="auto"/>
                <w:szCs w:val="21"/>
                <w:highlight w:val="none"/>
              </w:rPr>
              <w:t>一标段</w:t>
            </w:r>
          </w:p>
        </w:tc>
        <w:tc>
          <w:tcPr>
            <w:tcW w:w="2835" w:type="dxa"/>
            <w:vAlign w:val="center"/>
          </w:tcPr>
          <w:p>
            <w:pPr>
              <w:spacing w:line="400" w:lineRule="exact"/>
              <w:rPr>
                <w:rFonts w:ascii="宋体" w:hAnsi="宋体" w:cs="宋体"/>
                <w:color w:val="auto"/>
                <w:szCs w:val="21"/>
                <w:highlight w:val="none"/>
              </w:rPr>
            </w:pPr>
            <w:r>
              <w:rPr>
                <w:rFonts w:hint="eastAsia" w:ascii="宋体" w:hAnsi="宋体" w:cs="宋体"/>
                <w:color w:val="auto"/>
                <w:szCs w:val="21"/>
                <w:highlight w:val="none"/>
              </w:rPr>
              <w:t>1</w:t>
            </w:r>
            <w:r>
              <w:rPr>
                <w:rFonts w:ascii="宋体" w:hAnsi="宋体" w:cs="宋体"/>
                <w:color w:val="auto"/>
                <w:szCs w:val="21"/>
                <w:highlight w:val="none"/>
              </w:rPr>
              <w:t>1</w:t>
            </w:r>
            <w:r>
              <w:rPr>
                <w:rFonts w:hint="eastAsia" w:ascii="宋体" w:hAnsi="宋体" w:cs="宋体"/>
                <w:color w:val="auto"/>
                <w:szCs w:val="21"/>
                <w:highlight w:val="none"/>
              </w:rPr>
              <w:t>人（含一名项目管理人员）</w:t>
            </w:r>
          </w:p>
        </w:tc>
        <w:tc>
          <w:tcPr>
            <w:tcW w:w="4523" w:type="dxa"/>
          </w:tcPr>
          <w:p>
            <w:pPr>
              <w:spacing w:line="400" w:lineRule="exact"/>
              <w:ind w:firstLine="105"/>
              <w:rPr>
                <w:rFonts w:ascii="宋体" w:hAnsi="宋体" w:cs="宋体"/>
                <w:color w:val="auto"/>
                <w:szCs w:val="21"/>
                <w:highlight w:val="none"/>
              </w:rPr>
            </w:pPr>
            <w:r>
              <w:rPr>
                <w:rFonts w:hint="eastAsia" w:ascii="宋体" w:hAnsi="宋体" w:cs="宋体"/>
                <w:color w:val="auto"/>
                <w:szCs w:val="21"/>
                <w:highlight w:val="none"/>
              </w:rPr>
              <w:t>服务人员具有相关工作经验，身体健康，掌握游泳技能。项目管理人：男性年龄不大于60周岁，女性不大于50周岁；其余保洁人员男性不大于65周岁，女性不大于60周岁。</w:t>
            </w:r>
            <w:r>
              <w:rPr>
                <w:rFonts w:hint="eastAsia" w:ascii="宋体" w:hAnsi="宋体" w:cs="宋体"/>
                <w:b/>
                <w:bCs/>
                <w:color w:val="auto"/>
                <w:szCs w:val="21"/>
                <w:highlight w:val="none"/>
              </w:rPr>
              <w:t>工作时间：上六休一（处理应急事务除外）法定节假日每天不少于6人在岗。</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83" w:hRule="atLeast"/>
          <w:jc w:val="center"/>
        </w:trPr>
        <w:tc>
          <w:tcPr>
            <w:tcW w:w="1051" w:type="dxa"/>
            <w:vAlign w:val="center"/>
          </w:tcPr>
          <w:p>
            <w:pPr>
              <w:spacing w:line="400" w:lineRule="exact"/>
              <w:ind w:firstLine="105"/>
              <w:rPr>
                <w:rFonts w:ascii="宋体" w:hAnsi="宋体" w:cs="宋体"/>
                <w:color w:val="auto"/>
                <w:szCs w:val="21"/>
                <w:highlight w:val="none"/>
              </w:rPr>
            </w:pPr>
            <w:r>
              <w:rPr>
                <w:rFonts w:hint="eastAsia" w:ascii="宋体" w:hAnsi="宋体" w:cs="宋体"/>
                <w:color w:val="auto"/>
                <w:szCs w:val="21"/>
                <w:highlight w:val="none"/>
              </w:rPr>
              <w:t>二标段</w:t>
            </w:r>
          </w:p>
        </w:tc>
        <w:tc>
          <w:tcPr>
            <w:tcW w:w="2835" w:type="dxa"/>
            <w:vAlign w:val="center"/>
          </w:tcPr>
          <w:p>
            <w:pPr>
              <w:spacing w:line="400" w:lineRule="exact"/>
              <w:ind w:firstLine="105"/>
              <w:rPr>
                <w:rFonts w:ascii="宋体" w:hAnsi="宋体" w:cs="宋体"/>
                <w:color w:val="auto"/>
                <w:szCs w:val="21"/>
                <w:highlight w:val="none"/>
              </w:rPr>
            </w:pPr>
            <w:r>
              <w:rPr>
                <w:rFonts w:hint="eastAsia" w:ascii="宋体" w:hAnsi="宋体" w:cs="宋体"/>
                <w:color w:val="auto"/>
                <w:szCs w:val="21"/>
                <w:highlight w:val="none"/>
              </w:rPr>
              <w:t>13人（含一名项目管理人员）</w:t>
            </w:r>
          </w:p>
        </w:tc>
        <w:tc>
          <w:tcPr>
            <w:tcW w:w="4523" w:type="dxa"/>
          </w:tcPr>
          <w:p>
            <w:pPr>
              <w:spacing w:line="400" w:lineRule="exact"/>
              <w:ind w:firstLine="105"/>
              <w:rPr>
                <w:rFonts w:ascii="宋体" w:hAnsi="宋体" w:cs="宋体"/>
                <w:color w:val="auto"/>
                <w:szCs w:val="21"/>
                <w:highlight w:val="none"/>
              </w:rPr>
            </w:pPr>
            <w:r>
              <w:rPr>
                <w:rFonts w:hint="eastAsia" w:ascii="宋体" w:hAnsi="宋体" w:cs="宋体"/>
                <w:color w:val="auto"/>
                <w:szCs w:val="21"/>
                <w:highlight w:val="none"/>
              </w:rPr>
              <w:t>服务人员具有相关工作经验，身体健康，掌握游泳技能。项目管理人：年龄男性不大于60周岁，女性不大于50周岁；其余保洁人员男性不大于65周岁，女性不大于60周岁。</w:t>
            </w:r>
            <w:r>
              <w:rPr>
                <w:rFonts w:hint="eastAsia" w:ascii="宋体" w:hAnsi="宋体" w:cs="宋体"/>
                <w:b/>
                <w:bCs/>
                <w:color w:val="auto"/>
                <w:szCs w:val="21"/>
                <w:highlight w:val="none"/>
              </w:rPr>
              <w:t>工作时间：上六休一（处理应急事务除外）法定节假日每天不少于8人在岗</w:t>
            </w:r>
            <w:r>
              <w:rPr>
                <w:rFonts w:hint="eastAsia" w:ascii="宋体" w:hAnsi="宋体" w:cs="宋体"/>
                <w:color w:val="auto"/>
                <w:szCs w:val="21"/>
                <w:highlight w:val="none"/>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83" w:hRule="atLeast"/>
          <w:jc w:val="center"/>
        </w:trPr>
        <w:tc>
          <w:tcPr>
            <w:tcW w:w="1051" w:type="dxa"/>
            <w:vAlign w:val="center"/>
          </w:tcPr>
          <w:p>
            <w:pPr>
              <w:spacing w:line="400" w:lineRule="exact"/>
              <w:ind w:firstLine="105"/>
              <w:rPr>
                <w:rFonts w:ascii="宋体" w:hAnsi="宋体" w:cs="宋体"/>
                <w:color w:val="auto"/>
                <w:szCs w:val="21"/>
                <w:highlight w:val="none"/>
              </w:rPr>
            </w:pPr>
            <w:r>
              <w:rPr>
                <w:rFonts w:hint="eastAsia" w:ascii="宋体" w:hAnsi="宋体" w:cs="宋体"/>
                <w:color w:val="auto"/>
                <w:szCs w:val="21"/>
                <w:highlight w:val="none"/>
              </w:rPr>
              <w:t>三标段</w:t>
            </w:r>
          </w:p>
        </w:tc>
        <w:tc>
          <w:tcPr>
            <w:tcW w:w="2835" w:type="dxa"/>
            <w:vAlign w:val="center"/>
          </w:tcPr>
          <w:p>
            <w:pPr>
              <w:spacing w:line="400" w:lineRule="exact"/>
              <w:ind w:firstLine="105"/>
              <w:rPr>
                <w:rFonts w:ascii="宋体" w:hAnsi="宋体" w:cs="宋体"/>
                <w:color w:val="auto"/>
                <w:szCs w:val="21"/>
                <w:highlight w:val="none"/>
              </w:rPr>
            </w:pPr>
            <w:r>
              <w:rPr>
                <w:rFonts w:hint="eastAsia" w:ascii="宋体" w:hAnsi="宋体" w:cs="宋体"/>
                <w:color w:val="auto"/>
                <w:szCs w:val="21"/>
                <w:highlight w:val="none"/>
              </w:rPr>
              <w:t>5人（含一名项目管理人员）</w:t>
            </w:r>
          </w:p>
        </w:tc>
        <w:tc>
          <w:tcPr>
            <w:tcW w:w="4523" w:type="dxa"/>
          </w:tcPr>
          <w:p>
            <w:pPr>
              <w:spacing w:line="400" w:lineRule="exact"/>
              <w:ind w:firstLine="105"/>
              <w:rPr>
                <w:rFonts w:ascii="宋体" w:hAnsi="宋体" w:cs="宋体"/>
                <w:color w:val="auto"/>
                <w:szCs w:val="21"/>
                <w:highlight w:val="none"/>
              </w:rPr>
            </w:pPr>
            <w:r>
              <w:rPr>
                <w:rFonts w:hint="eastAsia" w:ascii="宋体" w:hAnsi="宋体" w:cs="宋体"/>
                <w:color w:val="auto"/>
                <w:szCs w:val="21"/>
                <w:highlight w:val="none"/>
              </w:rPr>
              <w:t>服务人员具有相关工作经验，身体健康，掌握游泳技能。项目管理人：男性年龄不大于60周岁，女性不大于50周岁；其余保洁人员男性不大于65周岁，女性不大于60周岁。工作时间：上六休一（处理应急事务除外）法定节假日每天不少于3人在岗。注：因涉及极端天气、防汛任务，菀西泵站（粮库港入口）、新开路泵站、新坪排水站（东三级河最东侧）的拦污栅在极端天气、汛期时必须安排人员定点清理，乙方必须服从甲方安排，若不服从，将纳入月度考核。</w:t>
            </w:r>
          </w:p>
        </w:tc>
      </w:tr>
    </w:tbl>
    <w:p>
      <w:pPr>
        <w:pStyle w:val="242"/>
        <w:ind w:firstLine="422"/>
        <w:rPr>
          <w:rFonts w:ascii="宋体" w:hAnsi="宋体" w:cs="宋体"/>
          <w:b/>
          <w:bCs/>
          <w:color w:val="auto"/>
          <w:sz w:val="21"/>
          <w:szCs w:val="21"/>
          <w:highlight w:val="none"/>
          <w:lang w:val="en-US"/>
        </w:rPr>
      </w:pPr>
    </w:p>
    <w:p>
      <w:pPr>
        <w:spacing w:line="276" w:lineRule="auto"/>
        <w:outlineLvl w:val="2"/>
        <w:rPr>
          <w:rFonts w:ascii="宋体" w:hAnsi="宋体" w:cs="宋体"/>
          <w:bCs/>
          <w:color w:val="auto"/>
          <w:szCs w:val="21"/>
          <w:highlight w:val="none"/>
        </w:rPr>
      </w:pPr>
      <w:r>
        <w:rPr>
          <w:rFonts w:hint="eastAsia" w:ascii="宋体" w:hAnsi="宋体" w:cs="宋体"/>
          <w:bCs/>
          <w:color w:val="auto"/>
          <w:szCs w:val="21"/>
          <w:highlight w:val="none"/>
        </w:rPr>
        <w:t>2、设备配备表：列明的配备数量为本项目的最低配置要求。</w:t>
      </w:r>
    </w:p>
    <w:tbl>
      <w:tblPr>
        <w:tblStyle w:val="43"/>
        <w:tblW w:w="886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258"/>
        <w:gridCol w:w="3171"/>
        <w:gridCol w:w="2216"/>
        <w:gridCol w:w="221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15" w:hRule="atLeast"/>
          <w:jc w:val="center"/>
        </w:trPr>
        <w:tc>
          <w:tcPr>
            <w:tcW w:w="1258" w:type="dxa"/>
            <w:vAlign w:val="center"/>
          </w:tcPr>
          <w:p>
            <w:pPr>
              <w:jc w:val="center"/>
              <w:rPr>
                <w:rFonts w:ascii="宋体"/>
                <w:color w:val="auto"/>
                <w:szCs w:val="21"/>
                <w:highlight w:val="none"/>
              </w:rPr>
            </w:pPr>
            <w:r>
              <w:rPr>
                <w:rFonts w:hint="eastAsia" w:ascii="宋体" w:hAnsi="宋体" w:cs="宋体"/>
                <w:color w:val="auto"/>
                <w:szCs w:val="21"/>
                <w:highlight w:val="none"/>
              </w:rPr>
              <w:t>标段号</w:t>
            </w:r>
          </w:p>
        </w:tc>
        <w:tc>
          <w:tcPr>
            <w:tcW w:w="3171" w:type="dxa"/>
            <w:vAlign w:val="center"/>
          </w:tcPr>
          <w:p>
            <w:pPr>
              <w:jc w:val="center"/>
              <w:rPr>
                <w:rFonts w:ascii="宋体"/>
                <w:color w:val="auto"/>
                <w:szCs w:val="21"/>
                <w:highlight w:val="none"/>
              </w:rPr>
            </w:pPr>
            <w:r>
              <w:rPr>
                <w:rFonts w:hint="eastAsia" w:ascii="宋体" w:hAnsi="宋体" w:cs="宋体"/>
                <w:color w:val="auto"/>
                <w:szCs w:val="21"/>
                <w:highlight w:val="none"/>
              </w:rPr>
              <w:t>设备名称</w:t>
            </w:r>
          </w:p>
        </w:tc>
        <w:tc>
          <w:tcPr>
            <w:tcW w:w="2216" w:type="dxa"/>
            <w:vAlign w:val="center"/>
          </w:tcPr>
          <w:p>
            <w:pPr>
              <w:jc w:val="center"/>
              <w:rPr>
                <w:rFonts w:ascii="宋体"/>
                <w:color w:val="auto"/>
                <w:szCs w:val="21"/>
                <w:highlight w:val="none"/>
              </w:rPr>
            </w:pPr>
            <w:r>
              <w:rPr>
                <w:rFonts w:hint="eastAsia" w:ascii="宋体" w:hAnsi="宋体" w:cs="宋体"/>
                <w:color w:val="auto"/>
                <w:szCs w:val="21"/>
                <w:highlight w:val="none"/>
              </w:rPr>
              <w:t>单位</w:t>
            </w:r>
          </w:p>
        </w:tc>
        <w:tc>
          <w:tcPr>
            <w:tcW w:w="2216" w:type="dxa"/>
            <w:vAlign w:val="center"/>
          </w:tcPr>
          <w:p>
            <w:pPr>
              <w:ind w:right="-86"/>
              <w:jc w:val="center"/>
              <w:rPr>
                <w:rFonts w:ascii="宋体"/>
                <w:color w:val="auto"/>
                <w:szCs w:val="21"/>
                <w:highlight w:val="none"/>
              </w:rPr>
            </w:pPr>
            <w:r>
              <w:rPr>
                <w:rFonts w:hint="eastAsia" w:ascii="宋体" w:hAnsi="宋体" w:cs="宋体"/>
                <w:color w:val="auto"/>
                <w:szCs w:val="21"/>
                <w:highlight w:val="none"/>
              </w:rPr>
              <w:t>最少配置数量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283" w:hRule="atLeast"/>
          <w:jc w:val="center"/>
        </w:trPr>
        <w:tc>
          <w:tcPr>
            <w:tcW w:w="1258" w:type="dxa"/>
            <w:vMerge w:val="restart"/>
            <w:vAlign w:val="center"/>
          </w:tcPr>
          <w:p>
            <w:pPr>
              <w:spacing w:line="360" w:lineRule="auto"/>
              <w:jc w:val="center"/>
              <w:rPr>
                <w:rFonts w:ascii="宋体" w:hAnsi="宋体" w:cs="宋体"/>
                <w:color w:val="auto"/>
                <w:szCs w:val="21"/>
                <w:highlight w:val="none"/>
              </w:rPr>
            </w:pPr>
            <w:r>
              <w:rPr>
                <w:rFonts w:hint="eastAsia" w:ascii="宋体" w:hAnsi="宋体" w:cs="宋体"/>
                <w:color w:val="auto"/>
                <w:szCs w:val="21"/>
                <w:highlight w:val="none"/>
              </w:rPr>
              <w:t>一标段</w:t>
            </w:r>
          </w:p>
        </w:tc>
        <w:tc>
          <w:tcPr>
            <w:tcW w:w="3171" w:type="dxa"/>
            <w:vAlign w:val="center"/>
          </w:tcPr>
          <w:p>
            <w:pPr>
              <w:jc w:val="center"/>
              <w:rPr>
                <w:rFonts w:ascii="宋体" w:hAnsi="宋体" w:cs="宋体"/>
                <w:color w:val="auto"/>
                <w:szCs w:val="21"/>
                <w:highlight w:val="none"/>
              </w:rPr>
            </w:pPr>
            <w:r>
              <w:rPr>
                <w:rFonts w:hint="eastAsia" w:ascii="宋体" w:hAnsi="宋体" w:cs="宋体"/>
                <w:color w:val="auto"/>
                <w:szCs w:val="21"/>
                <w:highlight w:val="none"/>
              </w:rPr>
              <w:t>机械打捞船</w:t>
            </w:r>
          </w:p>
        </w:tc>
        <w:tc>
          <w:tcPr>
            <w:tcW w:w="2216" w:type="dxa"/>
            <w:vAlign w:val="center"/>
          </w:tcPr>
          <w:p>
            <w:pPr>
              <w:jc w:val="center"/>
              <w:rPr>
                <w:rFonts w:ascii="宋体" w:hAnsi="宋体" w:cs="宋体"/>
                <w:color w:val="auto"/>
                <w:szCs w:val="21"/>
                <w:highlight w:val="none"/>
              </w:rPr>
            </w:pPr>
            <w:r>
              <w:rPr>
                <w:rFonts w:hint="eastAsia" w:ascii="宋体" w:hAnsi="宋体" w:cs="宋体"/>
                <w:color w:val="auto"/>
                <w:szCs w:val="21"/>
                <w:highlight w:val="none"/>
              </w:rPr>
              <w:t>条</w:t>
            </w:r>
          </w:p>
        </w:tc>
        <w:tc>
          <w:tcPr>
            <w:tcW w:w="2216" w:type="dxa"/>
            <w:vAlign w:val="center"/>
          </w:tcPr>
          <w:p>
            <w:pPr>
              <w:spacing w:line="360" w:lineRule="auto"/>
              <w:jc w:val="center"/>
              <w:rPr>
                <w:rFonts w:ascii="宋体" w:hAnsi="宋体" w:cs="宋体"/>
                <w:color w:val="auto"/>
                <w:szCs w:val="21"/>
                <w:highlight w:val="none"/>
              </w:rPr>
            </w:pPr>
            <w:r>
              <w:rPr>
                <w:rFonts w:hint="eastAsia" w:ascii="宋体" w:hAnsi="宋体" w:cs="宋体"/>
                <w:color w:val="auto"/>
                <w:szCs w:val="21"/>
                <w:highlight w:val="none"/>
              </w:rPr>
              <w:t>4条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283" w:hRule="atLeast"/>
          <w:jc w:val="center"/>
        </w:trPr>
        <w:tc>
          <w:tcPr>
            <w:tcW w:w="1258" w:type="dxa"/>
            <w:vMerge w:val="continue"/>
            <w:vAlign w:val="center"/>
          </w:tcPr>
          <w:p>
            <w:pPr>
              <w:spacing w:line="360" w:lineRule="auto"/>
              <w:jc w:val="center"/>
              <w:rPr>
                <w:rFonts w:ascii="宋体" w:hAnsi="宋体" w:cs="宋体"/>
                <w:color w:val="auto"/>
                <w:szCs w:val="21"/>
                <w:highlight w:val="none"/>
              </w:rPr>
            </w:pPr>
          </w:p>
        </w:tc>
        <w:tc>
          <w:tcPr>
            <w:tcW w:w="3171" w:type="dxa"/>
            <w:vAlign w:val="center"/>
          </w:tcPr>
          <w:p>
            <w:pPr>
              <w:jc w:val="center"/>
              <w:rPr>
                <w:rFonts w:ascii="宋体" w:hAnsi="宋体" w:cs="宋体"/>
                <w:color w:val="auto"/>
                <w:szCs w:val="21"/>
                <w:highlight w:val="none"/>
              </w:rPr>
            </w:pPr>
            <w:r>
              <w:rPr>
                <w:rFonts w:hint="eastAsia" w:ascii="宋体" w:hAnsi="宋体" w:cs="宋体"/>
                <w:color w:val="auto"/>
                <w:szCs w:val="21"/>
                <w:highlight w:val="none"/>
              </w:rPr>
              <w:t>保洁船</w:t>
            </w:r>
          </w:p>
        </w:tc>
        <w:tc>
          <w:tcPr>
            <w:tcW w:w="2216" w:type="dxa"/>
            <w:vAlign w:val="center"/>
          </w:tcPr>
          <w:p>
            <w:pPr>
              <w:jc w:val="center"/>
              <w:rPr>
                <w:rFonts w:ascii="宋体" w:hAnsi="宋体" w:cs="宋体"/>
                <w:color w:val="auto"/>
                <w:szCs w:val="21"/>
                <w:highlight w:val="none"/>
              </w:rPr>
            </w:pPr>
            <w:r>
              <w:rPr>
                <w:rFonts w:hint="eastAsia" w:ascii="宋体" w:hAnsi="宋体" w:cs="宋体"/>
                <w:color w:val="auto"/>
                <w:szCs w:val="21"/>
                <w:highlight w:val="none"/>
              </w:rPr>
              <w:t>条</w:t>
            </w:r>
          </w:p>
        </w:tc>
        <w:tc>
          <w:tcPr>
            <w:tcW w:w="2216" w:type="dxa"/>
            <w:vAlign w:val="center"/>
          </w:tcPr>
          <w:p>
            <w:pPr>
              <w:jc w:val="center"/>
              <w:rPr>
                <w:rFonts w:ascii="宋体" w:hAnsi="宋体" w:cs="宋体"/>
                <w:color w:val="auto"/>
                <w:szCs w:val="21"/>
                <w:highlight w:val="none"/>
              </w:rPr>
            </w:pPr>
            <w:r>
              <w:rPr>
                <w:rFonts w:ascii="宋体" w:hAnsi="宋体" w:cs="宋体"/>
                <w:color w:val="auto"/>
                <w:szCs w:val="21"/>
                <w:highlight w:val="none"/>
              </w:rPr>
              <w:t>6</w:t>
            </w:r>
            <w:r>
              <w:rPr>
                <w:rFonts w:hint="eastAsia" w:ascii="宋体" w:hAnsi="宋体" w:cs="宋体"/>
                <w:color w:val="auto"/>
                <w:szCs w:val="21"/>
                <w:highlight w:val="none"/>
              </w:rPr>
              <w:t>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283" w:hRule="atLeast"/>
          <w:jc w:val="center"/>
        </w:trPr>
        <w:tc>
          <w:tcPr>
            <w:tcW w:w="1258" w:type="dxa"/>
            <w:vMerge w:val="restart"/>
            <w:vAlign w:val="center"/>
          </w:tcPr>
          <w:p>
            <w:pPr>
              <w:spacing w:line="360" w:lineRule="auto"/>
              <w:jc w:val="center"/>
              <w:rPr>
                <w:rFonts w:ascii="宋体" w:hAnsi="宋体" w:cs="宋体"/>
                <w:color w:val="auto"/>
                <w:szCs w:val="21"/>
                <w:highlight w:val="none"/>
              </w:rPr>
            </w:pPr>
            <w:r>
              <w:rPr>
                <w:rFonts w:hint="eastAsia" w:ascii="宋体" w:hAnsi="宋体" w:cs="宋体"/>
                <w:color w:val="auto"/>
                <w:szCs w:val="21"/>
                <w:highlight w:val="none"/>
              </w:rPr>
              <w:t>二标段</w:t>
            </w:r>
          </w:p>
        </w:tc>
        <w:tc>
          <w:tcPr>
            <w:tcW w:w="3171" w:type="dxa"/>
            <w:vAlign w:val="center"/>
          </w:tcPr>
          <w:p>
            <w:pPr>
              <w:jc w:val="center"/>
              <w:rPr>
                <w:rFonts w:ascii="宋体" w:hAnsi="宋体" w:cs="宋体"/>
                <w:color w:val="auto"/>
                <w:szCs w:val="21"/>
                <w:highlight w:val="none"/>
              </w:rPr>
            </w:pPr>
            <w:r>
              <w:rPr>
                <w:rFonts w:hint="eastAsia" w:ascii="宋体" w:hAnsi="宋体" w:cs="宋体"/>
                <w:color w:val="auto"/>
                <w:szCs w:val="21"/>
                <w:highlight w:val="none"/>
              </w:rPr>
              <w:t>机械打捞船</w:t>
            </w:r>
          </w:p>
        </w:tc>
        <w:tc>
          <w:tcPr>
            <w:tcW w:w="2216" w:type="dxa"/>
            <w:vAlign w:val="center"/>
          </w:tcPr>
          <w:p>
            <w:pPr>
              <w:jc w:val="center"/>
              <w:rPr>
                <w:rFonts w:ascii="宋体" w:hAnsi="宋体" w:cs="宋体"/>
                <w:color w:val="auto"/>
                <w:szCs w:val="21"/>
                <w:highlight w:val="none"/>
              </w:rPr>
            </w:pPr>
            <w:r>
              <w:rPr>
                <w:rFonts w:hint="eastAsia" w:ascii="宋体" w:hAnsi="宋体" w:cs="宋体"/>
                <w:color w:val="auto"/>
                <w:szCs w:val="21"/>
                <w:highlight w:val="none"/>
              </w:rPr>
              <w:t>条</w:t>
            </w:r>
          </w:p>
        </w:tc>
        <w:tc>
          <w:tcPr>
            <w:tcW w:w="2216" w:type="dxa"/>
            <w:vAlign w:val="center"/>
          </w:tcPr>
          <w:p>
            <w:pPr>
              <w:spacing w:line="360" w:lineRule="auto"/>
              <w:jc w:val="center"/>
              <w:rPr>
                <w:rFonts w:ascii="宋体" w:hAnsi="宋体" w:cs="宋体"/>
                <w:color w:val="auto"/>
                <w:szCs w:val="21"/>
                <w:highlight w:val="none"/>
              </w:rPr>
            </w:pPr>
            <w:r>
              <w:rPr>
                <w:rFonts w:hint="eastAsia" w:ascii="宋体" w:hAnsi="宋体" w:cs="宋体"/>
                <w:color w:val="auto"/>
                <w:szCs w:val="21"/>
                <w:highlight w:val="none"/>
              </w:rPr>
              <w:t>4条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283" w:hRule="atLeast"/>
          <w:jc w:val="center"/>
        </w:trPr>
        <w:tc>
          <w:tcPr>
            <w:tcW w:w="1258" w:type="dxa"/>
            <w:vMerge w:val="continue"/>
            <w:vAlign w:val="center"/>
          </w:tcPr>
          <w:p>
            <w:pPr>
              <w:spacing w:line="360" w:lineRule="auto"/>
              <w:jc w:val="center"/>
              <w:rPr>
                <w:rFonts w:ascii="宋体" w:hAnsi="宋体" w:cs="宋体"/>
                <w:color w:val="auto"/>
                <w:szCs w:val="21"/>
                <w:highlight w:val="none"/>
              </w:rPr>
            </w:pPr>
          </w:p>
        </w:tc>
        <w:tc>
          <w:tcPr>
            <w:tcW w:w="3171" w:type="dxa"/>
            <w:vAlign w:val="center"/>
          </w:tcPr>
          <w:p>
            <w:pPr>
              <w:jc w:val="center"/>
              <w:rPr>
                <w:rFonts w:ascii="宋体" w:hAnsi="宋体" w:cs="宋体"/>
                <w:color w:val="auto"/>
                <w:szCs w:val="21"/>
                <w:highlight w:val="none"/>
              </w:rPr>
            </w:pPr>
            <w:r>
              <w:rPr>
                <w:rFonts w:hint="eastAsia" w:ascii="宋体" w:hAnsi="宋体" w:cs="宋体"/>
                <w:color w:val="auto"/>
                <w:szCs w:val="21"/>
                <w:highlight w:val="none"/>
              </w:rPr>
              <w:t>保洁船</w:t>
            </w:r>
          </w:p>
        </w:tc>
        <w:tc>
          <w:tcPr>
            <w:tcW w:w="2216" w:type="dxa"/>
            <w:vAlign w:val="center"/>
          </w:tcPr>
          <w:p>
            <w:pPr>
              <w:jc w:val="center"/>
              <w:rPr>
                <w:rFonts w:ascii="宋体" w:hAnsi="宋体" w:cs="宋体"/>
                <w:color w:val="auto"/>
                <w:szCs w:val="21"/>
                <w:highlight w:val="none"/>
              </w:rPr>
            </w:pPr>
            <w:r>
              <w:rPr>
                <w:rFonts w:hint="eastAsia" w:ascii="宋体" w:hAnsi="宋体" w:cs="宋体"/>
                <w:color w:val="auto"/>
                <w:szCs w:val="21"/>
                <w:highlight w:val="none"/>
              </w:rPr>
              <w:t>条</w:t>
            </w:r>
          </w:p>
        </w:tc>
        <w:tc>
          <w:tcPr>
            <w:tcW w:w="2216" w:type="dxa"/>
            <w:vAlign w:val="center"/>
          </w:tcPr>
          <w:p>
            <w:pPr>
              <w:jc w:val="center"/>
              <w:rPr>
                <w:rFonts w:ascii="宋体" w:hAnsi="宋体" w:cs="宋体"/>
                <w:color w:val="auto"/>
                <w:szCs w:val="21"/>
                <w:highlight w:val="none"/>
              </w:rPr>
            </w:pPr>
            <w:r>
              <w:rPr>
                <w:rFonts w:hint="eastAsia" w:ascii="宋体" w:hAnsi="宋体" w:cs="宋体"/>
                <w:color w:val="auto"/>
                <w:szCs w:val="21"/>
                <w:highlight w:val="none"/>
              </w:rPr>
              <w:t>6条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283" w:hRule="atLeast"/>
          <w:jc w:val="center"/>
        </w:trPr>
        <w:tc>
          <w:tcPr>
            <w:tcW w:w="1258" w:type="dxa"/>
            <w:vMerge w:val="restart"/>
            <w:vAlign w:val="center"/>
          </w:tcPr>
          <w:p>
            <w:pPr>
              <w:spacing w:line="360" w:lineRule="auto"/>
              <w:jc w:val="center"/>
              <w:rPr>
                <w:rFonts w:ascii="宋体" w:hAnsi="宋体" w:cs="宋体"/>
                <w:color w:val="auto"/>
                <w:szCs w:val="21"/>
                <w:highlight w:val="none"/>
              </w:rPr>
            </w:pPr>
            <w:r>
              <w:rPr>
                <w:rFonts w:hint="eastAsia" w:ascii="宋体" w:hAnsi="宋体" w:cs="宋体"/>
                <w:color w:val="auto"/>
                <w:szCs w:val="21"/>
                <w:highlight w:val="none"/>
              </w:rPr>
              <w:t>三标段</w:t>
            </w:r>
          </w:p>
        </w:tc>
        <w:tc>
          <w:tcPr>
            <w:tcW w:w="3171" w:type="dxa"/>
            <w:vAlign w:val="center"/>
          </w:tcPr>
          <w:p>
            <w:pPr>
              <w:jc w:val="center"/>
              <w:rPr>
                <w:rFonts w:ascii="宋体" w:hAnsi="宋体" w:cs="宋体"/>
                <w:color w:val="auto"/>
                <w:szCs w:val="21"/>
                <w:highlight w:val="none"/>
              </w:rPr>
            </w:pPr>
            <w:r>
              <w:rPr>
                <w:rFonts w:hint="eastAsia" w:ascii="宋体" w:hAnsi="宋体" w:cs="宋体"/>
                <w:color w:val="auto"/>
                <w:szCs w:val="21"/>
                <w:highlight w:val="none"/>
              </w:rPr>
              <w:t>机械打捞船</w:t>
            </w:r>
          </w:p>
        </w:tc>
        <w:tc>
          <w:tcPr>
            <w:tcW w:w="2216" w:type="dxa"/>
            <w:vAlign w:val="center"/>
          </w:tcPr>
          <w:p>
            <w:pPr>
              <w:jc w:val="center"/>
              <w:rPr>
                <w:rFonts w:ascii="宋体" w:hAnsi="宋体" w:cs="宋体"/>
                <w:color w:val="auto"/>
                <w:szCs w:val="21"/>
                <w:highlight w:val="none"/>
              </w:rPr>
            </w:pPr>
            <w:r>
              <w:rPr>
                <w:rFonts w:hint="eastAsia" w:ascii="宋体" w:hAnsi="宋体" w:cs="宋体"/>
                <w:color w:val="auto"/>
                <w:szCs w:val="21"/>
                <w:highlight w:val="none"/>
              </w:rPr>
              <w:t>条</w:t>
            </w:r>
          </w:p>
        </w:tc>
        <w:tc>
          <w:tcPr>
            <w:tcW w:w="2216" w:type="dxa"/>
            <w:vAlign w:val="center"/>
          </w:tcPr>
          <w:p>
            <w:pPr>
              <w:spacing w:line="360" w:lineRule="auto"/>
              <w:jc w:val="center"/>
              <w:rPr>
                <w:rFonts w:ascii="宋体" w:hAnsi="宋体" w:cs="宋体"/>
                <w:color w:val="auto"/>
                <w:szCs w:val="21"/>
                <w:highlight w:val="none"/>
              </w:rPr>
            </w:pPr>
            <w:r>
              <w:rPr>
                <w:rFonts w:hint="eastAsia" w:ascii="宋体" w:hAnsi="宋体" w:cs="宋体"/>
                <w:color w:val="auto"/>
                <w:szCs w:val="21"/>
                <w:highlight w:val="none"/>
              </w:rPr>
              <w:t>2条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283" w:hRule="atLeast"/>
          <w:jc w:val="center"/>
        </w:trPr>
        <w:tc>
          <w:tcPr>
            <w:tcW w:w="1258" w:type="dxa"/>
            <w:vMerge w:val="continue"/>
            <w:vAlign w:val="center"/>
          </w:tcPr>
          <w:p>
            <w:pPr>
              <w:spacing w:line="360" w:lineRule="auto"/>
              <w:jc w:val="center"/>
              <w:rPr>
                <w:rFonts w:ascii="宋体" w:hAnsi="宋体" w:cs="宋体"/>
                <w:color w:val="auto"/>
                <w:szCs w:val="21"/>
                <w:highlight w:val="none"/>
              </w:rPr>
            </w:pPr>
          </w:p>
        </w:tc>
        <w:tc>
          <w:tcPr>
            <w:tcW w:w="3171" w:type="dxa"/>
            <w:vAlign w:val="center"/>
          </w:tcPr>
          <w:p>
            <w:pPr>
              <w:jc w:val="center"/>
              <w:rPr>
                <w:rFonts w:ascii="宋体" w:hAnsi="宋体" w:cs="宋体"/>
                <w:color w:val="auto"/>
                <w:szCs w:val="21"/>
                <w:highlight w:val="none"/>
              </w:rPr>
            </w:pPr>
            <w:r>
              <w:rPr>
                <w:rFonts w:hint="eastAsia" w:ascii="宋体" w:hAnsi="宋体" w:cs="宋体"/>
                <w:color w:val="auto"/>
                <w:szCs w:val="21"/>
                <w:highlight w:val="none"/>
              </w:rPr>
              <w:t>保洁船</w:t>
            </w:r>
          </w:p>
        </w:tc>
        <w:tc>
          <w:tcPr>
            <w:tcW w:w="2216" w:type="dxa"/>
            <w:vAlign w:val="center"/>
          </w:tcPr>
          <w:p>
            <w:pPr>
              <w:jc w:val="center"/>
              <w:rPr>
                <w:rFonts w:ascii="宋体" w:hAnsi="宋体" w:cs="宋体"/>
                <w:color w:val="auto"/>
                <w:szCs w:val="21"/>
                <w:highlight w:val="none"/>
              </w:rPr>
            </w:pPr>
            <w:r>
              <w:rPr>
                <w:rFonts w:hint="eastAsia" w:ascii="宋体" w:hAnsi="宋体" w:cs="宋体"/>
                <w:color w:val="auto"/>
                <w:szCs w:val="21"/>
                <w:highlight w:val="none"/>
              </w:rPr>
              <w:t>条</w:t>
            </w:r>
          </w:p>
        </w:tc>
        <w:tc>
          <w:tcPr>
            <w:tcW w:w="2216" w:type="dxa"/>
            <w:vAlign w:val="center"/>
          </w:tcPr>
          <w:p>
            <w:pPr>
              <w:jc w:val="center"/>
              <w:rPr>
                <w:rFonts w:ascii="宋体" w:hAnsi="宋体" w:cs="宋体"/>
                <w:color w:val="auto"/>
                <w:szCs w:val="21"/>
                <w:highlight w:val="none"/>
              </w:rPr>
            </w:pPr>
            <w:r>
              <w:rPr>
                <w:rFonts w:ascii="宋体" w:hAnsi="宋体" w:cs="宋体"/>
                <w:color w:val="auto"/>
                <w:szCs w:val="21"/>
                <w:highlight w:val="none"/>
              </w:rPr>
              <w:t>4</w:t>
            </w:r>
            <w:r>
              <w:rPr>
                <w:rFonts w:hint="eastAsia" w:ascii="宋体" w:hAnsi="宋体" w:cs="宋体"/>
                <w:color w:val="auto"/>
                <w:szCs w:val="21"/>
                <w:highlight w:val="none"/>
              </w:rPr>
              <w:t>条</w:t>
            </w:r>
          </w:p>
        </w:tc>
      </w:tr>
    </w:tbl>
    <w:p>
      <w:pPr>
        <w:spacing w:line="360" w:lineRule="auto"/>
        <w:outlineLvl w:val="2"/>
        <w:rPr>
          <w:rFonts w:ascii="宋体" w:hAnsi="宋体" w:cs="宋体"/>
          <w:b/>
          <w:color w:val="auto"/>
          <w:szCs w:val="21"/>
          <w:highlight w:val="none"/>
        </w:rPr>
      </w:pPr>
      <w:r>
        <w:rPr>
          <w:rFonts w:hint="eastAsia" w:ascii="宋体" w:hAnsi="宋体" w:cs="宋体"/>
          <w:b/>
          <w:color w:val="auto"/>
          <w:szCs w:val="21"/>
          <w:highlight w:val="none"/>
        </w:rPr>
        <w:t>注：各响应单位不得低于各标段要求的最少配置人数，且必须采用符合采购人要求的环卫专业设备，否则投标无效。成交单位须在领到中标通知书7日内配置所有设备，否则采购单位有权取消其中标资格。</w:t>
      </w:r>
    </w:p>
    <w:p>
      <w:pPr>
        <w:spacing w:line="360" w:lineRule="auto"/>
        <w:outlineLvl w:val="2"/>
        <w:rPr>
          <w:rFonts w:ascii="宋体" w:hAnsi="宋体" w:cs="宋体"/>
          <w:bCs/>
          <w:color w:val="auto"/>
          <w:szCs w:val="21"/>
          <w:highlight w:val="none"/>
        </w:rPr>
      </w:pPr>
      <w:r>
        <w:rPr>
          <w:rFonts w:hint="eastAsia" w:ascii="宋体" w:hAnsi="宋体" w:cs="宋体"/>
          <w:bCs/>
          <w:color w:val="auto"/>
          <w:szCs w:val="21"/>
          <w:highlight w:val="none"/>
        </w:rPr>
        <w:t>3、每个标段至少配置一名专职项目管理人，有大专及以上文化水平，年龄男性不大于60周岁，女性不大于50周岁，具有一定的救护知识，有处理突发状况的能力，需要熟悉电脑操作，并用书面材料报采购方备案。项目管理人负责本标段的日常管理、每日巡查和与采购人的联系，应在成交区域内来回巡视，针对靠近河岸边零星垃圾以及河道垃圾及时通知保洁船只。成交后项目管理人未按招标承诺到位或更换项目管理人（除经采购人同意）将视为违约行为，采购人将向成交单位收取违约金5000元/人次。成交后由于项目管理人现场管理工作不到位，或无法起到应有的作用，视为不称职，采购人将要求成交单位更换相应的项目管理人，并向承包人收取违约金5000元/人次。如果需要更换项目管理人，至少提前7天书面形式通知采购人，并征得采购单位的同意。项目管理人等有关人员必须按时参加由采购单位召开的例会和各种必须参加的会议，及时向采购单位单位报备日常管理发现的不利河道的各类问题（如河道筑坝、污水直排、堤岸破损、偷倒垃圾、河道围网等等），并协助采购单位或相关有关单位进行调查、处理。</w:t>
      </w:r>
    </w:p>
    <w:p>
      <w:pPr>
        <w:spacing w:line="360" w:lineRule="auto"/>
        <w:outlineLvl w:val="2"/>
        <w:rPr>
          <w:rFonts w:ascii="宋体" w:hAnsi="宋体" w:cs="宋体"/>
          <w:bCs/>
          <w:color w:val="auto"/>
          <w:szCs w:val="21"/>
          <w:highlight w:val="none"/>
        </w:rPr>
      </w:pPr>
      <w:r>
        <w:rPr>
          <w:rFonts w:hint="eastAsia" w:ascii="宋体" w:hAnsi="宋体" w:cs="宋体"/>
          <w:bCs/>
          <w:color w:val="auto"/>
          <w:szCs w:val="21"/>
          <w:highlight w:val="none"/>
        </w:rPr>
        <w:t>4、保洁人员</w:t>
      </w:r>
    </w:p>
    <w:p>
      <w:pPr>
        <w:spacing w:line="360" w:lineRule="auto"/>
        <w:ind w:firstLine="420" w:firstLineChars="200"/>
        <w:outlineLvl w:val="2"/>
        <w:rPr>
          <w:rFonts w:ascii="宋体" w:hAnsi="宋体" w:cs="宋体"/>
          <w:bCs/>
          <w:color w:val="auto"/>
          <w:szCs w:val="21"/>
          <w:highlight w:val="none"/>
        </w:rPr>
      </w:pPr>
      <w:r>
        <w:rPr>
          <w:rFonts w:hint="eastAsia" w:ascii="宋体" w:hAnsi="宋体" w:cs="宋体"/>
          <w:bCs/>
          <w:color w:val="auto"/>
          <w:szCs w:val="21"/>
          <w:highlight w:val="none"/>
        </w:rPr>
        <w:t>（1）保洁人员主要从事河道及河面的保洁工作。临水作业人员必须岗前安全培训、必须配备救生圈等安全设施，穿着救生衣，要制定人员、船舶遇险应急预案。</w:t>
      </w:r>
    </w:p>
    <w:p>
      <w:pPr>
        <w:spacing w:line="360" w:lineRule="auto"/>
        <w:ind w:firstLine="420" w:firstLineChars="200"/>
        <w:outlineLvl w:val="2"/>
        <w:rPr>
          <w:rFonts w:ascii="宋体" w:hAnsi="宋体" w:cs="宋体"/>
          <w:bCs/>
          <w:color w:val="auto"/>
          <w:szCs w:val="21"/>
          <w:highlight w:val="none"/>
        </w:rPr>
      </w:pPr>
      <w:r>
        <w:rPr>
          <w:rFonts w:hint="eastAsia" w:ascii="宋体" w:hAnsi="宋体" w:cs="宋体"/>
          <w:bCs/>
          <w:color w:val="auto"/>
          <w:szCs w:val="21"/>
          <w:highlight w:val="none"/>
        </w:rPr>
        <w:t>（2）保洁人员上岗必须身着采购人规定的统一的保洁服装，佩戴统一的标志符号。日常养护中发现中标单位保洁人员未统一着装或未着装的，视严重情况处罚500-1000元/次。成交单位承担所有河面保洁作业人员及管理人员的安全责任及费用。</w:t>
      </w:r>
    </w:p>
    <w:p>
      <w:pPr>
        <w:spacing w:line="360" w:lineRule="auto"/>
        <w:ind w:firstLine="420" w:firstLineChars="200"/>
        <w:outlineLvl w:val="2"/>
        <w:rPr>
          <w:rFonts w:ascii="宋体" w:hAnsi="宋体" w:cs="宋体"/>
          <w:bCs/>
          <w:color w:val="auto"/>
          <w:szCs w:val="21"/>
          <w:highlight w:val="none"/>
        </w:rPr>
      </w:pPr>
      <w:r>
        <w:rPr>
          <w:rFonts w:hint="eastAsia" w:ascii="宋体" w:hAnsi="宋体" w:cs="宋体"/>
          <w:bCs/>
          <w:color w:val="auto"/>
          <w:szCs w:val="21"/>
          <w:highlight w:val="none"/>
        </w:rPr>
        <w:t>（3）服务人员年龄要求：投入保洁人员男性不大于65周岁，女性不大于60周岁。人员上岗前须提供体检表，经采购人审核通过后方可上岗。</w:t>
      </w:r>
    </w:p>
    <w:p>
      <w:pPr>
        <w:spacing w:line="360" w:lineRule="auto"/>
        <w:ind w:firstLine="420" w:firstLineChars="200"/>
        <w:outlineLvl w:val="2"/>
        <w:rPr>
          <w:rFonts w:ascii="宋体" w:hAnsi="宋体" w:cs="宋体"/>
          <w:bCs/>
          <w:color w:val="auto"/>
          <w:szCs w:val="21"/>
          <w:highlight w:val="none"/>
        </w:rPr>
      </w:pPr>
      <w:r>
        <w:rPr>
          <w:rFonts w:hint="eastAsia" w:ascii="宋体" w:hAnsi="宋体" w:cs="宋体"/>
          <w:bCs/>
          <w:color w:val="auto"/>
          <w:szCs w:val="21"/>
          <w:highlight w:val="none"/>
        </w:rPr>
        <w:t>（4）保洁作业人员基本工资待遇不得低于年度最低工资标准，成交单位须为作业人员及管理人员缴纳社会保险，为所有服务人员购买意外保险并报采购方备案，人员意外保险保额每人每年不低于100万元（一切安全责任均由成交单位负责，保险种类由成交单位自行选择）。</w:t>
      </w:r>
    </w:p>
    <w:p>
      <w:pPr>
        <w:spacing w:line="360" w:lineRule="auto"/>
        <w:ind w:firstLine="420" w:firstLineChars="200"/>
        <w:outlineLvl w:val="2"/>
        <w:rPr>
          <w:rFonts w:ascii="宋体" w:hAnsi="宋体" w:cs="宋体"/>
          <w:bCs/>
          <w:color w:val="auto"/>
          <w:szCs w:val="21"/>
          <w:highlight w:val="none"/>
        </w:rPr>
      </w:pPr>
      <w:r>
        <w:rPr>
          <w:rFonts w:hint="eastAsia" w:ascii="宋体" w:hAnsi="宋体" w:cs="宋体"/>
          <w:bCs/>
          <w:color w:val="auto"/>
          <w:szCs w:val="21"/>
          <w:highlight w:val="none"/>
        </w:rPr>
        <w:t>（5）成交单位承担所有服务人员的安全责任及费用。</w:t>
      </w:r>
    </w:p>
    <w:p>
      <w:pPr>
        <w:spacing w:line="360" w:lineRule="auto"/>
        <w:ind w:firstLine="420" w:firstLineChars="200"/>
        <w:outlineLvl w:val="2"/>
        <w:rPr>
          <w:rFonts w:ascii="宋体" w:hAnsi="宋体" w:cs="宋体"/>
          <w:bCs/>
          <w:color w:val="auto"/>
          <w:szCs w:val="21"/>
          <w:highlight w:val="none"/>
        </w:rPr>
      </w:pPr>
      <w:r>
        <w:rPr>
          <w:rFonts w:hint="eastAsia" w:ascii="宋体" w:hAnsi="宋体" w:cs="宋体"/>
          <w:bCs/>
          <w:color w:val="auto"/>
          <w:szCs w:val="21"/>
          <w:highlight w:val="none"/>
        </w:rPr>
        <w:t>（6）成交单位应为服务人员提供统一的工作服、救生衣等，数量上必须保证服务人员日常替换，为服务人员提供必要的劳动防护用品（包括夏季防暑降温用品）。</w:t>
      </w:r>
    </w:p>
    <w:p>
      <w:pPr>
        <w:spacing w:line="360" w:lineRule="auto"/>
        <w:ind w:firstLine="420" w:firstLineChars="200"/>
        <w:outlineLvl w:val="2"/>
        <w:rPr>
          <w:rFonts w:ascii="宋体" w:hAnsi="宋体" w:cs="宋体"/>
          <w:bCs/>
          <w:color w:val="auto"/>
          <w:szCs w:val="21"/>
          <w:highlight w:val="none"/>
        </w:rPr>
      </w:pPr>
      <w:r>
        <w:rPr>
          <w:rFonts w:hint="eastAsia" w:ascii="宋体" w:hAnsi="宋体" w:cs="宋体"/>
          <w:bCs/>
          <w:color w:val="auto"/>
          <w:szCs w:val="21"/>
          <w:highlight w:val="none"/>
        </w:rPr>
        <w:t>（7）具有一定的救护知识，有处理突发状况的能力。</w:t>
      </w:r>
    </w:p>
    <w:p>
      <w:pPr>
        <w:spacing w:line="360" w:lineRule="auto"/>
        <w:outlineLvl w:val="2"/>
        <w:rPr>
          <w:rFonts w:ascii="宋体" w:hAnsi="宋体" w:cs="宋体"/>
          <w:bCs/>
          <w:color w:val="auto"/>
          <w:szCs w:val="21"/>
          <w:highlight w:val="none"/>
        </w:rPr>
      </w:pPr>
      <w:r>
        <w:rPr>
          <w:rFonts w:hint="eastAsia" w:ascii="宋体" w:hAnsi="宋体" w:cs="宋体"/>
          <w:bCs/>
          <w:color w:val="auto"/>
          <w:szCs w:val="21"/>
          <w:highlight w:val="none"/>
        </w:rPr>
        <w:t>5、设备专用原则：</w:t>
      </w:r>
    </w:p>
    <w:p>
      <w:pPr>
        <w:spacing w:line="360" w:lineRule="auto"/>
        <w:ind w:firstLine="422" w:firstLineChars="200"/>
        <w:outlineLvl w:val="2"/>
        <w:rPr>
          <w:rFonts w:ascii="宋体" w:hAnsi="宋体" w:cs="宋体"/>
          <w:bCs/>
          <w:color w:val="auto"/>
          <w:szCs w:val="21"/>
          <w:highlight w:val="none"/>
        </w:rPr>
      </w:pPr>
      <w:r>
        <w:rPr>
          <w:rFonts w:hint="eastAsia" w:ascii="宋体" w:hAnsi="宋体" w:cs="宋体"/>
          <w:b/>
          <w:bCs/>
          <w:color w:val="auto"/>
          <w:szCs w:val="21"/>
          <w:highlight w:val="none"/>
        </w:rPr>
        <w:t>响应单位必须按照各标段要求配备相关打捞船只，且承诺投入各标段打捞船只均为该标段专用，不得用于其他标段或其他项目。</w:t>
      </w:r>
      <w:r>
        <w:rPr>
          <w:rFonts w:hint="eastAsia" w:ascii="宋体" w:hAnsi="宋体" w:cs="宋体"/>
          <w:color w:val="auto"/>
          <w:szCs w:val="21"/>
          <w:highlight w:val="none"/>
        </w:rPr>
        <w:t>在合同履行过程中，如发现专用打捞船只用于其它项目的，或在检查过程中有打捞船只不到位现象的，或未经采购人同意更换打捞船只的，将被视为违约，采购人有权对中标人收取违约金。投标人投入的专用打捞船只，在中标通知书发出后七个工作日内应按照其投标书承诺配置所有设备。若打捞船只未按承诺到位或投入本标段的打捞船只不能满足招标文件要求的，则采购方有权取消其中标资格（已签订合同的终止合同）。</w:t>
      </w:r>
    </w:p>
    <w:p>
      <w:pPr>
        <w:spacing w:line="360" w:lineRule="auto"/>
        <w:outlineLvl w:val="2"/>
        <w:rPr>
          <w:rFonts w:ascii="宋体" w:hAnsi="宋体" w:cs="宋体"/>
          <w:b/>
          <w:color w:val="auto"/>
          <w:szCs w:val="21"/>
          <w:highlight w:val="none"/>
        </w:rPr>
      </w:pPr>
      <w:r>
        <w:rPr>
          <w:rFonts w:hint="eastAsia" w:ascii="宋体" w:hAnsi="宋体" w:cs="宋体"/>
          <w:b/>
          <w:color w:val="auto"/>
          <w:szCs w:val="21"/>
          <w:highlight w:val="none"/>
        </w:rPr>
        <w:t>（三）项目总体要求：</w:t>
      </w:r>
    </w:p>
    <w:p>
      <w:pPr>
        <w:spacing w:line="360" w:lineRule="auto"/>
        <w:ind w:firstLine="420" w:firstLineChars="200"/>
        <w:rPr>
          <w:rFonts w:ascii="宋体" w:hAnsi="宋体"/>
          <w:color w:val="auto"/>
          <w:highlight w:val="none"/>
        </w:rPr>
      </w:pPr>
      <w:r>
        <w:rPr>
          <w:rFonts w:hint="eastAsia" w:ascii="宋体" w:hAnsi="宋体"/>
          <w:color w:val="auto"/>
          <w:highlight w:val="none"/>
        </w:rPr>
        <w:t>1、各标段项目服务人员不得少于最少配置人数，服务人员须满足每天每班8小时工作制。</w:t>
      </w:r>
    </w:p>
    <w:p>
      <w:pPr>
        <w:spacing w:line="360" w:lineRule="auto"/>
        <w:ind w:firstLine="420" w:firstLineChars="200"/>
        <w:rPr>
          <w:rFonts w:ascii="宋体" w:hAnsi="宋体"/>
          <w:color w:val="auto"/>
          <w:highlight w:val="none"/>
        </w:rPr>
      </w:pPr>
      <w:r>
        <w:rPr>
          <w:rFonts w:hint="eastAsia" w:ascii="宋体" w:hAnsi="宋体"/>
          <w:color w:val="auto"/>
          <w:highlight w:val="none"/>
        </w:rPr>
        <w:t>2、保洁船只配置数不得少于采购文件要求；保洁船只修理、更新、新增等费用由保洁方自行承担。</w:t>
      </w:r>
    </w:p>
    <w:p>
      <w:pPr>
        <w:spacing w:line="360" w:lineRule="auto"/>
        <w:ind w:firstLine="420" w:firstLineChars="200"/>
        <w:rPr>
          <w:rFonts w:ascii="宋体" w:hAnsi="宋体"/>
          <w:color w:val="auto"/>
          <w:highlight w:val="none"/>
        </w:rPr>
      </w:pPr>
      <w:r>
        <w:rPr>
          <w:rFonts w:hint="eastAsia" w:ascii="宋体" w:hAnsi="宋体"/>
          <w:color w:val="auto"/>
          <w:highlight w:val="none"/>
        </w:rPr>
        <w:t>3、按采购人制定的各项制度进行河湖水面保洁管理和泵闸管理；</w:t>
      </w:r>
    </w:p>
    <w:p>
      <w:pPr>
        <w:spacing w:line="360" w:lineRule="auto"/>
        <w:ind w:firstLine="420" w:firstLineChars="200"/>
        <w:rPr>
          <w:rFonts w:ascii="宋体" w:hAnsi="宋体"/>
          <w:color w:val="auto"/>
          <w:highlight w:val="none"/>
        </w:rPr>
      </w:pPr>
      <w:r>
        <w:rPr>
          <w:rFonts w:hint="eastAsia" w:ascii="宋体" w:hAnsi="宋体"/>
          <w:color w:val="auto"/>
          <w:highlight w:val="none"/>
        </w:rPr>
        <w:t>4、</w:t>
      </w:r>
      <w:r>
        <w:rPr>
          <w:rFonts w:hint="eastAsia" w:ascii="宋体" w:hAnsi="宋体"/>
          <w:b/>
          <w:bCs/>
          <w:color w:val="auto"/>
          <w:highlight w:val="none"/>
        </w:rPr>
        <w:t>服务内容：</w:t>
      </w:r>
      <w:r>
        <w:rPr>
          <w:rFonts w:hint="eastAsia" w:ascii="宋体" w:hAnsi="宋体"/>
          <w:color w:val="auto"/>
          <w:highlight w:val="none"/>
        </w:rPr>
        <w:t>对水面上漂浮物（包括水葫芦、水草、蓝藻、杂物及岸坡上垃圾等）的打捞清理及打捞船的运行维护工作。漂浮物处理：在日常作业中，把水面打捞的水葫芦、漂浮物等垃圾要全部上岸，不能任意堆放在岸边或岸上。船只应按规定装载垃圾漂浮物运至垃圾处理场所，水葫芦、水草运至采购方指定场地处理，在处理过程中要满足环保要求、不影响群众生产生活，产生的相关费用由保洁方负责。保洁人员在清理垃圾场所，不得影响周围环境卫生，在转运过程中不得抛漏垃圾，不得对沿线生态环境造成二次污染。及时清扫转运场所，避免二次污染，上岸点要求每个保洁段至少设置1处（由投标单位自行寻找并与相关单位做好对接）。如遇水草等大面积水生植物，投标人则需增加船只数量，满足保洁要求。</w:t>
      </w:r>
    </w:p>
    <w:p>
      <w:pPr>
        <w:spacing w:line="360" w:lineRule="auto"/>
        <w:ind w:firstLine="420" w:firstLineChars="200"/>
        <w:rPr>
          <w:rFonts w:ascii="宋体" w:hAnsi="宋体"/>
          <w:color w:val="auto"/>
          <w:highlight w:val="none"/>
        </w:rPr>
      </w:pPr>
      <w:r>
        <w:rPr>
          <w:rFonts w:ascii="宋体" w:hAnsi="宋体"/>
          <w:color w:val="auto"/>
          <w:highlight w:val="none"/>
        </w:rPr>
        <w:t>5</w:t>
      </w:r>
      <w:r>
        <w:rPr>
          <w:rFonts w:hint="eastAsia" w:ascii="宋体" w:hAnsi="宋体"/>
          <w:color w:val="auto"/>
          <w:highlight w:val="none"/>
        </w:rPr>
        <w:t>、发生突发水污染事件时（藻类暴发、油类或化学品污染等），服务单位应立即向采购单位及属地环境保护主管部门报告，并积极配合有关部门采取相应措施。</w:t>
      </w:r>
    </w:p>
    <w:p>
      <w:pPr>
        <w:spacing w:line="360" w:lineRule="auto"/>
        <w:ind w:firstLine="420" w:firstLineChars="200"/>
        <w:rPr>
          <w:rFonts w:ascii="宋体" w:hAnsi="宋体"/>
          <w:color w:val="auto"/>
          <w:highlight w:val="none"/>
        </w:rPr>
      </w:pPr>
      <w:r>
        <w:rPr>
          <w:rFonts w:ascii="宋体" w:hAnsi="宋体"/>
          <w:color w:val="auto"/>
          <w:highlight w:val="none"/>
        </w:rPr>
        <w:t>6</w:t>
      </w:r>
      <w:r>
        <w:rPr>
          <w:rFonts w:hint="eastAsia" w:ascii="宋体" w:hAnsi="宋体"/>
          <w:color w:val="auto"/>
          <w:highlight w:val="none"/>
        </w:rPr>
        <w:t>、发现保洁河湖堤防、岸线或水面存在或正在发生的占用、搭建或其他工程施工行为、河道内有障碍物影响行洪或通航时，服务单位立即向采购单位报告。</w:t>
      </w:r>
    </w:p>
    <w:p>
      <w:pPr>
        <w:spacing w:line="360" w:lineRule="auto"/>
        <w:ind w:firstLine="420" w:firstLineChars="200"/>
        <w:rPr>
          <w:rFonts w:ascii="宋体" w:hAnsi="宋体"/>
          <w:color w:val="auto"/>
          <w:highlight w:val="none"/>
        </w:rPr>
      </w:pPr>
      <w:r>
        <w:rPr>
          <w:rFonts w:ascii="宋体" w:hAnsi="宋体"/>
          <w:color w:val="auto"/>
          <w:highlight w:val="none"/>
        </w:rPr>
        <w:t>7</w:t>
      </w:r>
      <w:r>
        <w:rPr>
          <w:rFonts w:hint="eastAsia" w:ascii="宋体" w:hAnsi="宋体"/>
          <w:color w:val="auto"/>
          <w:highlight w:val="none"/>
        </w:rPr>
        <w:t>、打捞船在保洁范围内进行巡航打捞，要求配备足够的水葫芦打捞船只，负责拦截点的水葫芦打捞工作。</w:t>
      </w:r>
    </w:p>
    <w:p>
      <w:pPr>
        <w:spacing w:line="360" w:lineRule="auto"/>
        <w:ind w:firstLine="420" w:firstLineChars="200"/>
        <w:rPr>
          <w:rFonts w:ascii="宋体" w:hAnsi="宋体"/>
          <w:color w:val="auto"/>
          <w:highlight w:val="none"/>
        </w:rPr>
      </w:pPr>
      <w:r>
        <w:rPr>
          <w:rFonts w:ascii="宋体" w:hAnsi="宋体"/>
          <w:color w:val="auto"/>
          <w:highlight w:val="none"/>
        </w:rPr>
        <w:t>8</w:t>
      </w:r>
      <w:r>
        <w:rPr>
          <w:rFonts w:hint="eastAsia" w:ascii="宋体" w:hAnsi="宋体"/>
          <w:color w:val="auto"/>
          <w:highlight w:val="none"/>
        </w:rPr>
        <w:t>、作业人员在作业过程中发现安全隐患时应立即处理和上报，确保生产安全。</w:t>
      </w:r>
    </w:p>
    <w:p>
      <w:pPr>
        <w:spacing w:line="360" w:lineRule="auto"/>
        <w:ind w:firstLine="420" w:firstLineChars="200"/>
        <w:rPr>
          <w:rFonts w:ascii="宋体" w:hAnsi="宋体"/>
          <w:color w:val="auto"/>
          <w:highlight w:val="none"/>
        </w:rPr>
      </w:pPr>
      <w:r>
        <w:rPr>
          <w:rFonts w:ascii="宋体" w:hAnsi="宋体"/>
          <w:color w:val="auto"/>
          <w:highlight w:val="none"/>
        </w:rPr>
        <w:t>9</w:t>
      </w:r>
      <w:r>
        <w:rPr>
          <w:rFonts w:hint="eastAsia" w:ascii="宋体" w:hAnsi="宋体"/>
          <w:color w:val="auto"/>
          <w:highlight w:val="none"/>
        </w:rPr>
        <w:t>、保洁单位负责维护维修采购单位已设立的拦草网簖，若需设立新簖：（1）永久性的拦草簖由采购单位负责设立，保洁公司使用时做好养护维修工作，不得随意拆除，费用由养护单位支出；（2）灵活性的拦草簖由保洁单位自行设立及养护，并可在合同期满后自行拆除。</w:t>
      </w:r>
      <w:r>
        <w:rPr>
          <w:rFonts w:ascii="宋体" w:hAnsi="宋体"/>
          <w:color w:val="auto"/>
          <w:highlight w:val="none"/>
        </w:rPr>
        <w:t xml:space="preserve"> </w:t>
      </w:r>
    </w:p>
    <w:p>
      <w:pPr>
        <w:spacing w:line="360" w:lineRule="auto"/>
        <w:outlineLvl w:val="2"/>
        <w:rPr>
          <w:rFonts w:ascii="宋体" w:hAnsi="宋体" w:cs="宋体"/>
          <w:b/>
          <w:color w:val="auto"/>
          <w:szCs w:val="21"/>
          <w:highlight w:val="none"/>
        </w:rPr>
      </w:pPr>
      <w:r>
        <w:rPr>
          <w:rFonts w:hint="eastAsia" w:ascii="宋体" w:hAnsi="宋体" w:cs="宋体"/>
          <w:b/>
          <w:color w:val="auto"/>
          <w:szCs w:val="21"/>
          <w:highlight w:val="none"/>
        </w:rPr>
        <w:t>（四）作业质量标准要求：</w:t>
      </w:r>
    </w:p>
    <w:p>
      <w:pPr>
        <w:spacing w:line="360" w:lineRule="auto"/>
        <w:ind w:firstLine="420"/>
        <w:rPr>
          <w:rFonts w:ascii="宋体" w:hAnsi="宋体"/>
          <w:color w:val="auto"/>
          <w:highlight w:val="none"/>
        </w:rPr>
      </w:pPr>
      <w:r>
        <w:rPr>
          <w:rFonts w:hint="eastAsia" w:ascii="宋体" w:hAnsi="宋体"/>
          <w:color w:val="auto"/>
          <w:highlight w:val="none"/>
        </w:rPr>
        <w:t>1、通用标准：</w:t>
      </w:r>
    </w:p>
    <w:p>
      <w:pPr>
        <w:spacing w:line="360" w:lineRule="auto"/>
        <w:ind w:firstLine="420"/>
        <w:rPr>
          <w:rFonts w:ascii="宋体" w:hAnsi="宋体"/>
          <w:color w:val="auto"/>
          <w:highlight w:val="none"/>
        </w:rPr>
      </w:pPr>
      <w:r>
        <w:rPr>
          <w:rFonts w:hint="eastAsia" w:ascii="宋体" w:hAnsi="宋体"/>
          <w:color w:val="auto"/>
          <w:highlight w:val="none"/>
        </w:rPr>
        <w:t>（1）作业人员统一着装，打捞作业时必须穿着救身衣。</w:t>
      </w:r>
    </w:p>
    <w:p>
      <w:pPr>
        <w:spacing w:line="360" w:lineRule="auto"/>
        <w:ind w:firstLine="420"/>
        <w:rPr>
          <w:rFonts w:ascii="宋体" w:hAnsi="宋体"/>
          <w:color w:val="auto"/>
          <w:highlight w:val="none"/>
        </w:rPr>
      </w:pPr>
      <w:r>
        <w:rPr>
          <w:rFonts w:hint="eastAsia" w:ascii="宋体" w:hAnsi="宋体"/>
          <w:color w:val="auto"/>
          <w:highlight w:val="none"/>
        </w:rPr>
        <w:t>（2）作业人员保洁时间每天分上、下午两个时间段，时间不少于8小时；无拾荒行为或做与工作无关之事。遇突击任务及重大活动时应无条件按采购方要求完成采购方布置的工作，同时要准备好一支突击保洁队伍，随时应付各种突击保洁工作。</w:t>
      </w:r>
    </w:p>
    <w:p>
      <w:pPr>
        <w:spacing w:line="360" w:lineRule="auto"/>
        <w:ind w:firstLine="420"/>
        <w:rPr>
          <w:rFonts w:ascii="宋体" w:hAnsi="宋体"/>
          <w:color w:val="auto"/>
          <w:highlight w:val="none"/>
        </w:rPr>
      </w:pPr>
      <w:r>
        <w:rPr>
          <w:rFonts w:hint="eastAsia" w:ascii="宋体" w:hAnsi="宋体"/>
          <w:color w:val="auto"/>
          <w:highlight w:val="none"/>
        </w:rPr>
        <w:t>（3）禁止酒后作业。</w:t>
      </w:r>
    </w:p>
    <w:p>
      <w:pPr>
        <w:spacing w:line="360" w:lineRule="auto"/>
        <w:ind w:firstLine="420"/>
        <w:rPr>
          <w:rFonts w:ascii="宋体" w:hAnsi="宋体"/>
          <w:color w:val="auto"/>
          <w:highlight w:val="none"/>
        </w:rPr>
      </w:pPr>
      <w:r>
        <w:rPr>
          <w:rFonts w:hint="eastAsia" w:ascii="宋体" w:hAnsi="宋体"/>
          <w:color w:val="auto"/>
          <w:highlight w:val="none"/>
        </w:rPr>
        <w:t>（4）作业船只清洁有序，状况良好。打捞工具及时清理干净并保管好，不得随意乱放。</w:t>
      </w:r>
    </w:p>
    <w:p>
      <w:pPr>
        <w:spacing w:line="360" w:lineRule="auto"/>
        <w:ind w:firstLine="420"/>
        <w:rPr>
          <w:rFonts w:ascii="宋体" w:hAnsi="宋体"/>
          <w:color w:val="auto"/>
          <w:highlight w:val="none"/>
        </w:rPr>
      </w:pPr>
      <w:r>
        <w:rPr>
          <w:rFonts w:hint="eastAsia" w:ascii="宋体" w:hAnsi="宋体"/>
          <w:color w:val="auto"/>
          <w:highlight w:val="none"/>
        </w:rPr>
        <w:t>（5）工作时间要集中注意力，避免发生撞船或落水，如有意外事故责任由响应单位承担。</w:t>
      </w:r>
    </w:p>
    <w:p>
      <w:pPr>
        <w:spacing w:line="360" w:lineRule="auto"/>
        <w:ind w:firstLine="420"/>
        <w:rPr>
          <w:rFonts w:ascii="宋体" w:hAnsi="宋体"/>
          <w:color w:val="auto"/>
          <w:highlight w:val="none"/>
        </w:rPr>
      </w:pPr>
      <w:r>
        <w:rPr>
          <w:rFonts w:hint="eastAsia" w:ascii="宋体" w:hAnsi="宋体"/>
          <w:color w:val="auto"/>
          <w:highlight w:val="none"/>
        </w:rPr>
        <w:t>（6）同事之间要和睦相处，严禁将河面打捞物抛入其它河面。</w:t>
      </w:r>
    </w:p>
    <w:p>
      <w:pPr>
        <w:spacing w:line="360" w:lineRule="auto"/>
        <w:ind w:firstLine="420"/>
        <w:rPr>
          <w:rFonts w:ascii="宋体" w:hAnsi="宋体"/>
          <w:color w:val="auto"/>
          <w:highlight w:val="none"/>
        </w:rPr>
      </w:pPr>
      <w:r>
        <w:rPr>
          <w:rFonts w:hint="eastAsia" w:ascii="宋体" w:hAnsi="宋体"/>
          <w:color w:val="auto"/>
          <w:highlight w:val="none"/>
        </w:rPr>
        <w:t>（7）作业车辆保持车容整洁，车况良好。外表无乱挂放，工具摆放整齐。</w:t>
      </w:r>
    </w:p>
    <w:p>
      <w:pPr>
        <w:spacing w:line="360" w:lineRule="auto"/>
        <w:ind w:firstLine="420"/>
        <w:rPr>
          <w:rFonts w:ascii="宋体" w:hAnsi="宋体"/>
          <w:color w:val="auto"/>
          <w:highlight w:val="none"/>
        </w:rPr>
      </w:pPr>
      <w:r>
        <w:rPr>
          <w:rFonts w:hint="eastAsia" w:ascii="宋体" w:hAnsi="宋体"/>
          <w:color w:val="auto"/>
          <w:highlight w:val="none"/>
        </w:rPr>
        <w:t>（8）每条保洁船只必须配备至少一套通讯工具，以便于出现问题及时联系解决。</w:t>
      </w:r>
    </w:p>
    <w:p>
      <w:pPr>
        <w:spacing w:line="360" w:lineRule="auto"/>
        <w:ind w:firstLine="420"/>
        <w:rPr>
          <w:rFonts w:ascii="宋体" w:hAnsi="宋体"/>
          <w:color w:val="auto"/>
          <w:highlight w:val="none"/>
        </w:rPr>
      </w:pPr>
      <w:r>
        <w:rPr>
          <w:rFonts w:hint="eastAsia" w:ascii="宋体" w:hAnsi="宋体"/>
          <w:color w:val="auto"/>
          <w:highlight w:val="none"/>
        </w:rPr>
        <w:t>2、河面保洁质量标准：</w:t>
      </w:r>
    </w:p>
    <w:p>
      <w:pPr>
        <w:spacing w:line="360" w:lineRule="auto"/>
        <w:ind w:firstLine="420"/>
        <w:rPr>
          <w:rFonts w:ascii="宋体" w:hAnsi="宋体"/>
          <w:color w:val="auto"/>
          <w:highlight w:val="none"/>
        </w:rPr>
      </w:pPr>
      <w:r>
        <w:rPr>
          <w:rFonts w:hint="eastAsia" w:ascii="宋体" w:hAnsi="宋体"/>
          <w:color w:val="auto"/>
          <w:highlight w:val="none"/>
        </w:rPr>
        <w:t>（1）河面保洁作业上午首轮保洁应在10:00前完成。</w:t>
      </w:r>
    </w:p>
    <w:p>
      <w:pPr>
        <w:spacing w:line="360" w:lineRule="auto"/>
        <w:ind w:firstLine="420"/>
        <w:rPr>
          <w:rFonts w:ascii="宋体" w:hAnsi="宋体"/>
          <w:color w:val="auto"/>
          <w:highlight w:val="none"/>
        </w:rPr>
      </w:pPr>
      <w:r>
        <w:rPr>
          <w:rFonts w:hint="eastAsia" w:ascii="宋体" w:hAnsi="宋体"/>
          <w:color w:val="auto"/>
          <w:highlight w:val="none"/>
        </w:rPr>
        <w:t>（2）河面无垃圾、水草、树叶、树枝等漂浮物。</w:t>
      </w:r>
    </w:p>
    <w:p>
      <w:pPr>
        <w:spacing w:line="360" w:lineRule="auto"/>
        <w:ind w:firstLine="420"/>
        <w:rPr>
          <w:rFonts w:ascii="宋体" w:hAnsi="宋体"/>
          <w:color w:val="auto"/>
          <w:highlight w:val="none"/>
        </w:rPr>
      </w:pPr>
      <w:r>
        <w:rPr>
          <w:rFonts w:hint="eastAsia" w:ascii="宋体" w:hAnsi="宋体"/>
          <w:color w:val="auto"/>
          <w:highlight w:val="none"/>
        </w:rPr>
        <w:t>（3）河滩、弯道处无垃圾沉淀死角。</w:t>
      </w:r>
    </w:p>
    <w:p>
      <w:pPr>
        <w:spacing w:line="360" w:lineRule="auto"/>
        <w:ind w:firstLine="420"/>
        <w:rPr>
          <w:rFonts w:ascii="宋体" w:hAnsi="宋体"/>
          <w:color w:val="auto"/>
          <w:highlight w:val="none"/>
        </w:rPr>
      </w:pPr>
      <w:r>
        <w:rPr>
          <w:rFonts w:hint="eastAsia" w:ascii="宋体" w:hAnsi="宋体"/>
          <w:color w:val="auto"/>
          <w:highlight w:val="none"/>
        </w:rPr>
        <w:t>（4）水域内桥梁支柱、基础、附属设施做到无垃圾、杂草等。</w:t>
      </w:r>
    </w:p>
    <w:p>
      <w:pPr>
        <w:spacing w:line="360" w:lineRule="auto"/>
        <w:ind w:firstLine="420"/>
        <w:rPr>
          <w:rFonts w:ascii="宋体" w:hAnsi="宋体"/>
          <w:color w:val="auto"/>
          <w:highlight w:val="none"/>
        </w:rPr>
      </w:pPr>
      <w:r>
        <w:rPr>
          <w:rFonts w:hint="eastAsia" w:ascii="宋体" w:hAnsi="宋体"/>
          <w:color w:val="auto"/>
          <w:highlight w:val="none"/>
        </w:rPr>
        <w:t>（5）桥洞内无垃圾、杂草、杂物等。</w:t>
      </w:r>
    </w:p>
    <w:p>
      <w:pPr>
        <w:spacing w:line="360" w:lineRule="auto"/>
        <w:ind w:firstLine="420"/>
        <w:rPr>
          <w:rFonts w:ascii="宋体" w:hAnsi="宋体"/>
          <w:color w:val="auto"/>
          <w:highlight w:val="none"/>
        </w:rPr>
      </w:pPr>
      <w:r>
        <w:rPr>
          <w:rFonts w:hint="eastAsia" w:ascii="宋体" w:hAnsi="宋体"/>
          <w:color w:val="auto"/>
          <w:highlight w:val="none"/>
        </w:rPr>
        <w:t>3、河道垃圾堆放质量标准：</w:t>
      </w:r>
    </w:p>
    <w:p>
      <w:pPr>
        <w:spacing w:line="360" w:lineRule="auto"/>
        <w:ind w:firstLine="420"/>
        <w:rPr>
          <w:rFonts w:ascii="宋体" w:hAnsi="宋体"/>
          <w:color w:val="auto"/>
          <w:highlight w:val="none"/>
        </w:rPr>
      </w:pPr>
      <w:r>
        <w:rPr>
          <w:rFonts w:hint="eastAsia" w:ascii="宋体" w:hAnsi="宋体"/>
          <w:color w:val="auto"/>
          <w:highlight w:val="none"/>
        </w:rPr>
        <w:t>（1）河道垃圾应放置在指定地点，或存放在指定场所定期清运。垃圾堆放应符合当地政府规定。</w:t>
      </w:r>
    </w:p>
    <w:p>
      <w:pPr>
        <w:spacing w:line="360" w:lineRule="auto"/>
        <w:ind w:firstLine="420"/>
        <w:rPr>
          <w:rFonts w:ascii="宋体" w:hAnsi="宋体"/>
          <w:color w:val="auto"/>
          <w:highlight w:val="none"/>
        </w:rPr>
      </w:pPr>
      <w:r>
        <w:rPr>
          <w:rFonts w:hint="eastAsia" w:ascii="宋体" w:hAnsi="宋体"/>
          <w:color w:val="auto"/>
          <w:highlight w:val="none"/>
        </w:rPr>
        <w:t>4、河面垃圾收集质量标准：</w:t>
      </w:r>
    </w:p>
    <w:p>
      <w:pPr>
        <w:spacing w:line="360" w:lineRule="auto"/>
        <w:ind w:firstLine="420"/>
        <w:rPr>
          <w:rFonts w:ascii="宋体" w:hAnsi="宋体"/>
          <w:color w:val="auto"/>
          <w:highlight w:val="none"/>
        </w:rPr>
      </w:pPr>
      <w:r>
        <w:rPr>
          <w:rFonts w:hint="eastAsia" w:ascii="宋体" w:hAnsi="宋体"/>
          <w:color w:val="auto"/>
          <w:highlight w:val="none"/>
        </w:rPr>
        <w:t>（1）垃圾收集作业做到车走地净。</w:t>
      </w:r>
    </w:p>
    <w:p>
      <w:pPr>
        <w:spacing w:line="360" w:lineRule="auto"/>
        <w:ind w:firstLine="420"/>
        <w:rPr>
          <w:rFonts w:ascii="宋体" w:hAnsi="宋体"/>
          <w:color w:val="auto"/>
          <w:highlight w:val="none"/>
        </w:rPr>
      </w:pPr>
      <w:r>
        <w:rPr>
          <w:rFonts w:hint="eastAsia" w:ascii="宋体" w:hAnsi="宋体"/>
          <w:color w:val="auto"/>
          <w:highlight w:val="none"/>
        </w:rPr>
        <w:t>（2）河面漂浮物收集做到日产日清。</w:t>
      </w:r>
    </w:p>
    <w:p>
      <w:pPr>
        <w:spacing w:line="360" w:lineRule="auto"/>
        <w:ind w:firstLine="420"/>
        <w:rPr>
          <w:rFonts w:ascii="宋体" w:hAnsi="宋体"/>
          <w:color w:val="auto"/>
          <w:highlight w:val="none"/>
        </w:rPr>
      </w:pPr>
      <w:r>
        <w:rPr>
          <w:rFonts w:hint="eastAsia" w:ascii="宋体" w:hAnsi="宋体"/>
          <w:color w:val="auto"/>
          <w:highlight w:val="none"/>
        </w:rPr>
        <w:t>（3）垃圾收集运输途中做到密闭运输、不抛洒滴漏、不得超载。</w:t>
      </w:r>
    </w:p>
    <w:p>
      <w:pPr>
        <w:spacing w:line="360" w:lineRule="auto"/>
        <w:ind w:firstLine="420"/>
        <w:rPr>
          <w:rFonts w:ascii="宋体" w:hAnsi="宋体"/>
          <w:color w:val="auto"/>
          <w:highlight w:val="none"/>
        </w:rPr>
      </w:pPr>
      <w:r>
        <w:rPr>
          <w:rFonts w:hint="eastAsia" w:ascii="宋体" w:hAnsi="宋体"/>
          <w:color w:val="auto"/>
          <w:highlight w:val="none"/>
        </w:rPr>
        <w:t>（4）垃圾应运至指定的中转站点，在进入中转场所后的排水、卸料等作业过程应严格遵守相关管理规定，服从相关人员指挥。</w:t>
      </w:r>
    </w:p>
    <w:p>
      <w:pPr>
        <w:spacing w:line="360" w:lineRule="auto"/>
        <w:rPr>
          <w:rFonts w:ascii="宋体" w:hAnsi="宋体"/>
          <w:b/>
          <w:bCs/>
          <w:color w:val="auto"/>
          <w:highlight w:val="none"/>
        </w:rPr>
      </w:pPr>
      <w:r>
        <w:rPr>
          <w:rFonts w:hint="eastAsia" w:ascii="宋体" w:hAnsi="宋体"/>
          <w:b/>
          <w:bCs/>
          <w:color w:val="auto"/>
          <w:highlight w:val="none"/>
        </w:rPr>
        <w:t>（五）河面保洁作业服务作业质量考核办法：</w:t>
      </w:r>
    </w:p>
    <w:p>
      <w:pPr>
        <w:spacing w:line="360" w:lineRule="auto"/>
        <w:ind w:firstLine="420"/>
        <w:rPr>
          <w:rFonts w:ascii="宋体" w:hAnsi="宋体"/>
          <w:color w:val="auto"/>
          <w:highlight w:val="none"/>
        </w:rPr>
      </w:pPr>
      <w:r>
        <w:rPr>
          <w:rFonts w:hint="eastAsia" w:ascii="宋体" w:hAnsi="宋体"/>
          <w:color w:val="auto"/>
          <w:highlight w:val="none"/>
        </w:rPr>
        <w:t>采购方成立考核小组，根据投标承诺，采用社会监督和河面保洁专项考核相结合的方法，按《水面保洁考核标准》详见附件（下称考评细则）对成交单位的作业服务质量进行考核。</w:t>
      </w:r>
    </w:p>
    <w:p>
      <w:pPr>
        <w:spacing w:line="360" w:lineRule="auto"/>
        <w:rPr>
          <w:rFonts w:ascii="宋体" w:hAnsi="宋体"/>
          <w:b/>
          <w:bCs/>
          <w:color w:val="auto"/>
          <w:highlight w:val="none"/>
        </w:rPr>
      </w:pPr>
      <w:r>
        <w:rPr>
          <w:rFonts w:hint="eastAsia" w:ascii="宋体" w:hAnsi="宋体"/>
          <w:b/>
          <w:bCs/>
          <w:color w:val="auto"/>
          <w:highlight w:val="none"/>
        </w:rPr>
        <w:t>（六）其他说明：</w:t>
      </w:r>
    </w:p>
    <w:p>
      <w:pPr>
        <w:spacing w:line="360" w:lineRule="auto"/>
        <w:ind w:firstLine="420" w:firstLineChars="200"/>
        <w:rPr>
          <w:rFonts w:ascii="宋体" w:hAnsi="宋体"/>
          <w:color w:val="auto"/>
          <w:highlight w:val="none"/>
        </w:rPr>
      </w:pPr>
      <w:r>
        <w:rPr>
          <w:rFonts w:hint="eastAsia" w:ascii="宋体" w:hAnsi="宋体"/>
          <w:color w:val="auto"/>
          <w:highlight w:val="none"/>
        </w:rPr>
        <w:t>1、采购方与派驻人员不发生任何劳动和雇佣关系，派驻人员由成交单位自行管理，成交单位和派驻人员应遵守安全操作规章制度，若发生人身伤害等工伤事故，由成交单位自行负责，与采购方无涉。</w:t>
      </w:r>
    </w:p>
    <w:p>
      <w:pPr>
        <w:spacing w:line="360" w:lineRule="auto"/>
        <w:ind w:firstLine="420" w:firstLineChars="200"/>
        <w:rPr>
          <w:rFonts w:ascii="宋体" w:hAnsi="宋体"/>
          <w:color w:val="auto"/>
          <w:highlight w:val="none"/>
        </w:rPr>
      </w:pPr>
      <w:r>
        <w:rPr>
          <w:rFonts w:hint="eastAsia" w:ascii="宋体" w:hAnsi="宋体"/>
          <w:color w:val="auto"/>
          <w:highlight w:val="none"/>
        </w:rPr>
        <w:t>2、采购方委派专门部门负责对成交单位日常工作的监管、协调、考核；成交单位须配合、协助采购方的工作。</w:t>
      </w:r>
    </w:p>
    <w:p>
      <w:pPr>
        <w:spacing w:line="360" w:lineRule="auto"/>
        <w:ind w:firstLine="420" w:firstLineChars="200"/>
        <w:rPr>
          <w:rFonts w:ascii="宋体" w:hAnsi="宋体"/>
          <w:color w:val="auto"/>
          <w:highlight w:val="none"/>
        </w:rPr>
      </w:pPr>
      <w:r>
        <w:rPr>
          <w:rFonts w:hint="eastAsia" w:ascii="宋体" w:hAnsi="宋体"/>
          <w:color w:val="auto"/>
          <w:highlight w:val="none"/>
        </w:rPr>
        <w:t>3、成交单位必须在合同生效后一周内（或者采购方指定时间）接管所有工作，逾期产生的一切后果由中标单位承担。</w:t>
      </w:r>
    </w:p>
    <w:p>
      <w:pPr>
        <w:spacing w:line="360" w:lineRule="auto"/>
        <w:ind w:firstLine="420" w:firstLineChars="200"/>
        <w:rPr>
          <w:rFonts w:ascii="宋体" w:hAnsi="宋体"/>
          <w:color w:val="auto"/>
          <w:highlight w:val="none"/>
        </w:rPr>
      </w:pPr>
      <w:r>
        <w:rPr>
          <w:rFonts w:hint="eastAsia" w:ascii="宋体" w:hAnsi="宋体"/>
          <w:color w:val="auto"/>
          <w:highlight w:val="none"/>
        </w:rPr>
        <w:t>4、成交单位有责任配合采购单位接受上级领导部门的监督、检查，提供必须的资料。</w:t>
      </w:r>
    </w:p>
    <w:p>
      <w:pPr>
        <w:spacing w:line="360" w:lineRule="auto"/>
        <w:ind w:firstLine="420" w:firstLineChars="200"/>
        <w:rPr>
          <w:rFonts w:ascii="宋体" w:hAnsi="宋体"/>
          <w:color w:val="auto"/>
          <w:highlight w:val="none"/>
        </w:rPr>
      </w:pPr>
      <w:r>
        <w:rPr>
          <w:rFonts w:hint="eastAsia" w:ascii="宋体" w:hAnsi="宋体"/>
          <w:color w:val="auto"/>
          <w:highlight w:val="none"/>
        </w:rPr>
        <w:t>5、成交单位必须承诺采购文件中提出的全部服务要求，如果以其中某些条款不响应时，应在文件中逐条列出，未列出的视同响应。</w:t>
      </w:r>
    </w:p>
    <w:p>
      <w:pPr>
        <w:spacing w:line="360" w:lineRule="auto"/>
        <w:ind w:firstLine="420" w:firstLineChars="200"/>
        <w:rPr>
          <w:rFonts w:ascii="宋体" w:hAnsi="宋体"/>
          <w:color w:val="auto"/>
          <w:highlight w:val="none"/>
        </w:rPr>
      </w:pPr>
      <w:r>
        <w:rPr>
          <w:rFonts w:hint="eastAsia" w:ascii="宋体" w:hAnsi="宋体"/>
          <w:color w:val="auto"/>
          <w:highlight w:val="none"/>
        </w:rPr>
        <w:t>6、成交单位管理如不符合或达不到采购方的要求，采购方书面告知成交单位整改；若经整改后仍不能达到采购方要求，采购方有权终止合同，并无需支付因终止合同而产生的相关费用。</w:t>
      </w:r>
    </w:p>
    <w:p>
      <w:pPr>
        <w:spacing w:line="360" w:lineRule="auto"/>
        <w:ind w:firstLine="420" w:firstLineChars="200"/>
        <w:rPr>
          <w:rFonts w:ascii="宋体" w:hAnsi="宋体"/>
          <w:color w:val="auto"/>
          <w:highlight w:val="none"/>
        </w:rPr>
      </w:pPr>
      <w:r>
        <w:rPr>
          <w:rFonts w:hint="eastAsia" w:ascii="宋体" w:hAnsi="宋体"/>
          <w:color w:val="auto"/>
          <w:highlight w:val="none"/>
        </w:rPr>
        <w:t>7、合同期内如遇特殊情况暂停服务，其暂停期间的费用将按实际天数扣除。</w:t>
      </w:r>
    </w:p>
    <w:p>
      <w:pPr>
        <w:spacing w:line="360" w:lineRule="auto"/>
        <w:ind w:firstLine="420" w:firstLineChars="200"/>
        <w:rPr>
          <w:rFonts w:ascii="宋体" w:hAnsi="宋体"/>
          <w:color w:val="auto"/>
          <w:highlight w:val="none"/>
        </w:rPr>
      </w:pPr>
      <w:r>
        <w:rPr>
          <w:rFonts w:hint="eastAsia" w:ascii="宋体" w:hAnsi="宋体"/>
          <w:color w:val="auto"/>
          <w:highlight w:val="none"/>
        </w:rPr>
        <w:t>8、投标单位必须按照《劳动法》及苏州市的有关规定配置工作人员数量，工资待遇发放符合《劳动法》相关条款；正常工作时间以外的加班费、法定节日的加班费按国家有关规定执行支付加班费和交纳正常的社会保险，以上各项费用应包含在投标总价中。</w:t>
      </w:r>
    </w:p>
    <w:p>
      <w:pPr>
        <w:spacing w:line="360" w:lineRule="auto"/>
        <w:ind w:firstLine="420" w:firstLineChars="200"/>
        <w:rPr>
          <w:rFonts w:ascii="宋体" w:hAnsi="宋体"/>
          <w:color w:val="auto"/>
          <w:highlight w:val="none"/>
        </w:rPr>
      </w:pPr>
      <w:r>
        <w:rPr>
          <w:rFonts w:hint="eastAsia" w:ascii="宋体" w:hAnsi="宋体"/>
          <w:color w:val="auto"/>
          <w:highlight w:val="none"/>
        </w:rPr>
        <w:t>9、投标公司要充分考虑所有工作人员的值休、轮休、法定假日休息以及岗位顶班、日常机动人员的配备，以上所有费用均计入投标总价。</w:t>
      </w:r>
    </w:p>
    <w:p>
      <w:pPr>
        <w:spacing w:line="360" w:lineRule="auto"/>
        <w:ind w:firstLine="420" w:firstLineChars="200"/>
        <w:rPr>
          <w:rFonts w:ascii="宋体" w:hAnsi="宋体"/>
          <w:color w:val="auto"/>
          <w:highlight w:val="none"/>
        </w:rPr>
      </w:pPr>
      <w:r>
        <w:rPr>
          <w:rFonts w:hint="eastAsia" w:ascii="宋体" w:hAnsi="宋体"/>
          <w:color w:val="auto"/>
          <w:highlight w:val="none"/>
        </w:rPr>
        <w:t>10、其它临时性杂项应急服务费用也含在投标总价中。</w:t>
      </w:r>
    </w:p>
    <w:p>
      <w:pPr>
        <w:spacing w:line="360" w:lineRule="auto"/>
        <w:rPr>
          <w:rFonts w:ascii="宋体" w:hAnsi="宋体"/>
          <w:b/>
          <w:bCs/>
          <w:color w:val="auto"/>
          <w:highlight w:val="none"/>
        </w:rPr>
      </w:pPr>
      <w:r>
        <w:rPr>
          <w:rFonts w:hint="eastAsia" w:ascii="宋体" w:hAnsi="宋体"/>
          <w:b/>
          <w:bCs/>
          <w:color w:val="auto"/>
          <w:highlight w:val="none"/>
        </w:rPr>
        <w:t>（七）报价说明：</w:t>
      </w:r>
    </w:p>
    <w:p>
      <w:pPr>
        <w:spacing w:line="360" w:lineRule="auto"/>
        <w:ind w:firstLine="420" w:firstLineChars="200"/>
        <w:rPr>
          <w:rFonts w:ascii="宋体" w:hAnsi="宋体"/>
          <w:color w:val="auto"/>
          <w:highlight w:val="none"/>
        </w:rPr>
      </w:pPr>
      <w:r>
        <w:rPr>
          <w:rFonts w:hint="eastAsia" w:ascii="宋体" w:hAnsi="宋体"/>
          <w:color w:val="auto"/>
          <w:highlight w:val="none"/>
        </w:rPr>
        <w:t>1、磋商响应总报价应包括在相应服务期限内所需要的所有服务管理、工具及耗材、通讯、服装、胸卡、办公设备、巡检器材、各种税费、人工、保险、劳保、薪金、福利、休假日补贴、医疗费用、维护、技术支持与培训及相关劳务支出等工作所发生的全部费用以及投标人企业利润、税金和政策性文件规定及合同包含的所有风险、责任等各项应有费用，采购方不再另行支付。</w:t>
      </w:r>
    </w:p>
    <w:p>
      <w:pPr>
        <w:spacing w:line="360" w:lineRule="auto"/>
        <w:ind w:firstLine="420" w:firstLineChars="200"/>
        <w:rPr>
          <w:rFonts w:ascii="宋体" w:hAnsi="宋体"/>
          <w:color w:val="auto"/>
          <w:highlight w:val="none"/>
        </w:rPr>
      </w:pPr>
      <w:r>
        <w:rPr>
          <w:rFonts w:hint="eastAsia" w:ascii="宋体" w:hAnsi="宋体"/>
          <w:color w:val="auto"/>
          <w:highlight w:val="none"/>
        </w:rPr>
        <w:t>2、设备使用费及各种耗材报价：按投入设备的折旧及运行成本计算的报价。</w:t>
      </w:r>
    </w:p>
    <w:p>
      <w:pPr>
        <w:spacing w:line="360" w:lineRule="auto"/>
        <w:ind w:firstLine="420" w:firstLineChars="200"/>
        <w:rPr>
          <w:rFonts w:ascii="宋体" w:hAnsi="宋体"/>
          <w:color w:val="auto"/>
          <w:highlight w:val="none"/>
        </w:rPr>
      </w:pPr>
      <w:r>
        <w:rPr>
          <w:rFonts w:hint="eastAsia" w:ascii="宋体" w:hAnsi="宋体"/>
          <w:color w:val="auto"/>
          <w:highlight w:val="none"/>
        </w:rPr>
        <w:t>3、报价的编制说明：</w:t>
      </w:r>
    </w:p>
    <w:p>
      <w:pPr>
        <w:spacing w:line="360" w:lineRule="auto"/>
        <w:ind w:firstLine="420" w:firstLineChars="200"/>
        <w:rPr>
          <w:rFonts w:ascii="宋体" w:hAnsi="宋体"/>
          <w:color w:val="auto"/>
          <w:highlight w:val="none"/>
        </w:rPr>
      </w:pPr>
      <w:r>
        <w:rPr>
          <w:rFonts w:hint="eastAsia" w:ascii="宋体" w:hAnsi="宋体"/>
          <w:color w:val="auto"/>
          <w:highlight w:val="none"/>
        </w:rPr>
        <w:t>（1）人员基本工资不低于项目所在地最低标准，并需交纳不低于项目所在地规定最低标准的社保费用。如投标期间遇国家或地方政府政策性调整基础工资、社保费用的，则以国家或地方政府最新规定为准。</w:t>
      </w:r>
    </w:p>
    <w:p>
      <w:pPr>
        <w:spacing w:line="360" w:lineRule="auto"/>
        <w:ind w:firstLine="420" w:firstLineChars="200"/>
        <w:rPr>
          <w:rFonts w:ascii="宋体" w:hAnsi="宋体"/>
          <w:color w:val="auto"/>
          <w:highlight w:val="none"/>
        </w:rPr>
      </w:pPr>
      <w:r>
        <w:rPr>
          <w:rFonts w:hint="eastAsia" w:ascii="宋体" w:hAnsi="宋体"/>
          <w:color w:val="auto"/>
          <w:highlight w:val="none"/>
        </w:rPr>
        <w:t>（2）双休日及国假日加班工资按劳动法规定执行。(每年国定假为11天,双休日为52周，双休日加班工资为二倍，国假日加班工资为三倍。)</w:t>
      </w:r>
    </w:p>
    <w:p>
      <w:pPr>
        <w:spacing w:line="360" w:lineRule="auto"/>
        <w:ind w:firstLine="420" w:firstLineChars="200"/>
        <w:rPr>
          <w:rFonts w:ascii="宋体" w:hAnsi="宋体"/>
          <w:color w:val="auto"/>
          <w:highlight w:val="none"/>
        </w:rPr>
      </w:pPr>
      <w:r>
        <w:rPr>
          <w:rFonts w:hint="eastAsia" w:ascii="宋体" w:hAnsi="宋体"/>
          <w:color w:val="auto"/>
          <w:highlight w:val="none"/>
        </w:rPr>
        <w:t>（3）高温费每人不低于1200元/年。</w:t>
      </w:r>
    </w:p>
    <w:p>
      <w:pPr>
        <w:spacing w:line="360" w:lineRule="auto"/>
        <w:ind w:firstLine="422" w:firstLineChars="200"/>
        <w:rPr>
          <w:rFonts w:ascii="宋体" w:hAnsi="宋体"/>
          <w:b/>
          <w:bCs/>
          <w:color w:val="auto"/>
          <w:highlight w:val="none"/>
        </w:rPr>
      </w:pPr>
      <w:r>
        <w:rPr>
          <w:rFonts w:hint="eastAsia" w:ascii="宋体" w:hAnsi="宋体"/>
          <w:b/>
          <w:bCs/>
          <w:color w:val="auto"/>
          <w:highlight w:val="none"/>
        </w:rPr>
        <w:t>注：如响应报价低于以上规定要求的为无效响应。</w:t>
      </w:r>
    </w:p>
    <w:p>
      <w:pPr>
        <w:spacing w:line="360" w:lineRule="auto"/>
        <w:ind w:firstLine="420" w:firstLineChars="200"/>
        <w:rPr>
          <w:rFonts w:ascii="宋体" w:hAnsi="宋体"/>
          <w:color w:val="auto"/>
          <w:highlight w:val="none"/>
        </w:rPr>
      </w:pPr>
      <w:r>
        <w:rPr>
          <w:rFonts w:hint="eastAsia" w:ascii="宋体" w:hAnsi="宋体"/>
          <w:color w:val="auto"/>
          <w:highlight w:val="none"/>
        </w:rPr>
        <w:t>（4）各标段各类设备成本参考费用：下列费用为下列各名目的市场指导价格。根据第87号令 《政府采购货物和服务招标投标管理办法》“第六十条：评审委员会认为磋商响应单位的报价明显低于其他通过符合性审查磋商响应单位的报价，有可能影响产品质量或者不能诚信履约的，应当要求其在评审现场合理的时间内提供书面说明，必要时提交相关证明材料；磋商响应单位不能证明其报价合理性的，评审委员会应当将其作为无效响应处理。”中规定，为了避免投标无效，磋商响应单位可参考以下市场指导价格进行报价。</w:t>
      </w:r>
    </w:p>
    <w:p>
      <w:pPr>
        <w:spacing w:line="360" w:lineRule="auto"/>
        <w:ind w:firstLine="420" w:firstLineChars="200"/>
        <w:rPr>
          <w:rFonts w:ascii="宋体" w:hAnsi="宋体"/>
          <w:color w:val="auto"/>
          <w:highlight w:val="none"/>
        </w:rPr>
      </w:pPr>
      <w:r>
        <w:rPr>
          <w:rFonts w:hint="eastAsia" w:ascii="宋体" w:hAnsi="宋体"/>
          <w:color w:val="auto"/>
          <w:highlight w:val="none"/>
        </w:rPr>
        <w:t>（4.1）垃圾堆放费用：每年不低于20000元。</w:t>
      </w:r>
    </w:p>
    <w:p>
      <w:pPr>
        <w:spacing w:line="360" w:lineRule="auto"/>
        <w:ind w:firstLine="420" w:firstLineChars="200"/>
        <w:rPr>
          <w:rFonts w:ascii="宋体" w:hAnsi="宋体"/>
          <w:color w:val="auto"/>
          <w:highlight w:val="none"/>
        </w:rPr>
      </w:pPr>
      <w:r>
        <w:rPr>
          <w:rFonts w:hint="eastAsia" w:ascii="宋体" w:hAnsi="宋体"/>
          <w:color w:val="auto"/>
          <w:highlight w:val="none"/>
        </w:rPr>
        <w:t>（4.2）打捞船费用（含油费、能耗费、救生设备、维保费、耗材费、折旧费等）：每年不低于18000元/条。</w:t>
      </w:r>
    </w:p>
    <w:p>
      <w:pPr>
        <w:spacing w:line="360" w:lineRule="auto"/>
        <w:ind w:firstLine="420" w:firstLineChars="200"/>
        <w:rPr>
          <w:rFonts w:ascii="宋体" w:hAnsi="宋体"/>
          <w:color w:val="auto"/>
          <w:highlight w:val="none"/>
        </w:rPr>
      </w:pPr>
      <w:r>
        <w:rPr>
          <w:rFonts w:hint="eastAsia" w:ascii="宋体" w:hAnsi="宋体"/>
          <w:color w:val="auto"/>
          <w:highlight w:val="none"/>
        </w:rPr>
        <w:t>（4.3）保洁船费用（含能耗费、救生设备、维保费、耗材费、折旧费等）：每年不低于3000元/条。</w:t>
      </w:r>
    </w:p>
    <w:p>
      <w:pPr>
        <w:spacing w:line="360" w:lineRule="auto"/>
        <w:ind w:firstLine="420" w:firstLineChars="200"/>
        <w:rPr>
          <w:rFonts w:ascii="宋体" w:hAnsi="宋体"/>
          <w:color w:val="auto"/>
          <w:highlight w:val="none"/>
        </w:rPr>
      </w:pPr>
      <w:r>
        <w:rPr>
          <w:rFonts w:hint="eastAsia" w:ascii="宋体" w:hAnsi="宋体"/>
          <w:color w:val="auto"/>
          <w:highlight w:val="none"/>
        </w:rPr>
        <w:t>（5）其他费用，如低值易耗品等由响应单位自行考虑。</w:t>
      </w:r>
    </w:p>
    <w:p>
      <w:pPr>
        <w:spacing w:line="360" w:lineRule="auto"/>
        <w:outlineLvl w:val="1"/>
        <w:rPr>
          <w:rFonts w:ascii="宋体" w:hAnsi="宋体" w:cs="宋体"/>
          <w:b/>
          <w:color w:val="auto"/>
          <w:szCs w:val="21"/>
          <w:highlight w:val="none"/>
        </w:rPr>
      </w:pPr>
      <w:r>
        <w:rPr>
          <w:rFonts w:hint="eastAsia" w:ascii="宋体" w:hAnsi="宋体" w:cs="宋体"/>
          <w:b/>
          <w:color w:val="auto"/>
          <w:szCs w:val="21"/>
          <w:highlight w:val="none"/>
        </w:rPr>
        <w:t>八、试用期：</w:t>
      </w:r>
    </w:p>
    <w:p>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成交单位在被确定后有试用阶段（三个月），在此期间若成交单位所提供的服务未能达到采购文件规定的标准或其投标承诺，采购单位有权终止合同，试用期自服务单位入驻之日起开始计算。</w:t>
      </w:r>
    </w:p>
    <w:p>
      <w:pPr>
        <w:spacing w:line="360" w:lineRule="auto"/>
        <w:outlineLvl w:val="1"/>
        <w:rPr>
          <w:rFonts w:ascii="宋体" w:hAnsi="宋体" w:cs="宋体"/>
          <w:b/>
          <w:color w:val="auto"/>
          <w:szCs w:val="21"/>
          <w:highlight w:val="none"/>
        </w:rPr>
      </w:pPr>
      <w:r>
        <w:rPr>
          <w:rFonts w:hint="eastAsia" w:ascii="宋体" w:hAnsi="宋体" w:cs="宋体"/>
          <w:b/>
          <w:color w:val="auto"/>
          <w:szCs w:val="21"/>
          <w:highlight w:val="none"/>
        </w:rPr>
        <w:t>九、</w:t>
      </w:r>
      <w:r>
        <w:rPr>
          <w:rFonts w:hint="eastAsia" w:ascii="宋体" w:hAnsi="宋体" w:cs="宋体"/>
          <w:b/>
          <w:bCs/>
          <w:color w:val="auto"/>
          <w:szCs w:val="21"/>
          <w:highlight w:val="none"/>
          <w:lang w:val="zh-CN"/>
        </w:rPr>
        <w:t>付款方式：</w:t>
      </w:r>
    </w:p>
    <w:p>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采购方按照考核结果，每三个月支付一次服务费，每三个月支付的价款=合同总价/4-考核扣款。</w:t>
      </w:r>
    </w:p>
    <w:p>
      <w:pPr>
        <w:pStyle w:val="253"/>
        <w:ind w:firstLine="0"/>
        <w:rPr>
          <w:rFonts w:ascii="宋体" w:hAnsi="宋体" w:cs="宋体"/>
          <w:b/>
          <w:bCs/>
          <w:color w:val="auto"/>
          <w:szCs w:val="21"/>
          <w:highlight w:val="none"/>
          <w:lang w:val="zh-CN"/>
        </w:rPr>
      </w:pPr>
      <w:r>
        <w:rPr>
          <w:rFonts w:hint="eastAsia" w:ascii="宋体" w:hAnsi="宋体" w:cs="宋体"/>
          <w:b/>
          <w:color w:val="auto"/>
          <w:sz w:val="21"/>
          <w:szCs w:val="21"/>
          <w:highlight w:val="none"/>
        </w:rPr>
        <w:t>十、</w:t>
      </w:r>
      <w:r>
        <w:rPr>
          <w:rFonts w:hint="eastAsia" w:ascii="宋体" w:hAnsi="宋体" w:cs="宋体"/>
          <w:b/>
          <w:bCs/>
          <w:color w:val="auto"/>
          <w:szCs w:val="21"/>
          <w:highlight w:val="none"/>
          <w:lang w:val="zh-CN"/>
        </w:rPr>
        <w:t>履约保证金：</w:t>
      </w:r>
    </w:p>
    <w:p>
      <w:pPr>
        <w:pStyle w:val="253"/>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1、乙方应按照招标文件的规定交纳中标金额5%的履约保证金。</w:t>
      </w:r>
    </w:p>
    <w:p>
      <w:pPr>
        <w:pStyle w:val="253"/>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2、如乙方无违反招标文件事项及本合同约定事项，履约保证金在本合同期满后无息退回；如有违反招标文件或违反本合同的，甲方有权没收履约保证金。</w:t>
      </w:r>
    </w:p>
    <w:p>
      <w:pPr>
        <w:spacing w:line="360" w:lineRule="auto"/>
        <w:rPr>
          <w:rFonts w:ascii="宋体" w:hAnsi="宋体" w:cs="宋体"/>
          <w:color w:val="auto"/>
          <w:szCs w:val="21"/>
          <w:highlight w:val="none"/>
        </w:rPr>
      </w:pPr>
      <w:r>
        <w:rPr>
          <w:rFonts w:hint="eastAsia" w:ascii="宋体" w:hAnsi="宋体" w:cs="宋体"/>
          <w:b/>
          <w:color w:val="auto"/>
          <w:szCs w:val="21"/>
          <w:highlight w:val="none"/>
        </w:rPr>
        <w:t>十一、</w:t>
      </w:r>
      <w:r>
        <w:rPr>
          <w:rFonts w:hint="eastAsia" w:ascii="宋体" w:hAnsi="宋体" w:cs="宋体"/>
          <w:b/>
          <w:bCs/>
          <w:color w:val="auto"/>
          <w:szCs w:val="21"/>
          <w:highlight w:val="none"/>
          <w:lang w:val="zh-CN"/>
        </w:rPr>
        <w:t>综合说明及其它要求：</w:t>
      </w:r>
    </w:p>
    <w:p>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1、响应单位报价应包含以下各项费用：</w:t>
      </w:r>
    </w:p>
    <w:p>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1）报价包括评审期间人工、交通、场地、食宿、保险、劳保、管理、设备、材料、税费、售后服务费成交服务费及为完成整个项目所产生的其它所有费用，以及政策性文件规定及合同包含的所有风险、责任等各项应有费用。</w:t>
      </w:r>
    </w:p>
    <w:p>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（2）本项目固定总价报价，成交后不因任何政策、市场行情等原因而调整，不再另行增加费用。</w:t>
      </w:r>
    </w:p>
    <w:p>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2、报价的编制依据：</w:t>
      </w:r>
    </w:p>
    <w:p>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（1）报价严格按照采购方提供的服务要求及采购文件要求进行。响应单位应对所投项目的全部内容进行报价，只投其中部分内容者，其标书将被拒绝。</w:t>
      </w:r>
    </w:p>
    <w:p>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（2）市场风险：响应单位在报价时应充分考虑服务期内的市场因素和成本变化状况的风险，一旦成交，所报的报价，即为本项目最终成交金额。</w:t>
      </w:r>
    </w:p>
    <w:p>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3、响应单位所提供的服务能够至少达到以上要求，同时明确详细的服务方案。响应单位必须说明其是否响应采购文件中提出的全部服务内容与要求，如果以其中某些条款不响应时，应在文件中逐条列出，未列出的视同响应。</w:t>
      </w:r>
    </w:p>
    <w:p>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4、根据政府采购法及相关法规，以及苏州市财政局《关于印发苏州市市级政府采购信用记录查询和使用工作试行办法的通知》（苏财购（2017）11号）文件的规定，将对供应商进行信用查询，凡经评审小组确认不符合政府采购相关法律法规规定的，将拒绝其参与政府采购活动。</w:t>
      </w:r>
    </w:p>
    <w:p>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5.采购单位与派驻人员不发生任何劳动和雇佣关系，派驻人员由中标单位自行管理，中标单位和派驻人员应遵守安全操作规章制度，中标单位工作人员在岗履行职责期间（包括上下班途中），发生自身的人身伤害、伤亡，均由中标单位自行负责处理并承担经济和道义上的责任，采购单位不承担任何责任。</w:t>
      </w:r>
    </w:p>
    <w:p>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6.中标单位违反国家相关法规，与聘用人员发生纠纷，均由中标单位负责调解与处理，采购方不承担任何责任。</w:t>
      </w:r>
    </w:p>
    <w:p>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7.因中标单位管理不善，造成服务工作范围内的设施、设备等损坏的，由中标单位负责赔偿损失，情节严重的可终止合同甚至诉诸法律。</w:t>
      </w:r>
    </w:p>
    <w:p>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中标单位需对服务过程中产生的数据、文件、资料具有保密业务，严禁外泄，且所有数据、文件、资料归采购单位所有。</w:t>
      </w:r>
    </w:p>
    <w:p>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8.除采购文件中特别说明外，中标单位所需的全部工作装备和耗材均由中标单位负责提供。其它临时性杂项应急服务费用也含在投标总价中。</w:t>
      </w:r>
    </w:p>
    <w:p>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9.招标文件的组成，包括本文件及招标代理机构发出的所有书面补充通知，本招标文件涉及资料的知识产权属于采购单位及招标代理机构；投标期间及实施期间的有关文档资料，由采购单位保存和使用，其知识产权属于采购方所有；双方均不得透露给第三方。</w:t>
      </w:r>
    </w:p>
    <w:p>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10.投标单位应认真检查招标文件的内容是否齐全，如有遗漏请及时向招标代理机构索取，否则责任自负。</w:t>
      </w:r>
    </w:p>
    <w:p>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11.投标单位提供的投标文件内容须真实、准确、有效，如提供虚假材料或对招标文件所要求说明的情况故意隐瞒或虚报，视为不实质性响应招标要求，其投标文件将被拒绝。已中标的将取消中标资格，并按《中华人民共和国政府采购法》第七十七条的相关办法处理。</w:t>
      </w:r>
    </w:p>
    <w:p>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12、政策执行（如涉及）</w:t>
      </w:r>
    </w:p>
    <w:p>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（1）若投标产品涉及政府采购协议供货目录内的产品则必须按政府采购协议供货要求执行。</w:t>
      </w:r>
    </w:p>
    <w:p>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（2）关于节能环保产品政府采购按《关于调整优化节能产品、环境标志产品政府采购执行机制的通知》（财库〔2019〕9号）、苏财购〔2019〕10号规定执行。</w:t>
      </w:r>
    </w:p>
    <w:p>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节能产品和环境标志产品实施品目清单管理，以“中国政府采购网”公告的时间、内容为准。若本次采购的产品属于品目清单范围的，将依据国家确定的认证机构出具的、处于有效期之内的节能产品、环境标志产品认证证书，对获得证书的产品实施政府优先采购或强制采购。投标人在投标文件中提供强制采购产品具有国家确定的认证机构出具的、处于有效期之内的认证证书扫描件或相关截图等证明材料。强制采购产品认证证书扫描件未提供或提供不全的将视为未实质性响应采购要求。本项目中采购设备如涉及“台式计算机，便携式计算机，平板式微型计算机，激光打印机，针式打印机，液晶显示器，制冷压缩机，空调机组，专用制冷、空调设备，镇流器，空调机，电热水器，普通照明用双端荧光灯，电视设备，视频设备，便器和水嘴”（以上类别为节能产品政府采购品目清单中政府强制采购产品），需提供节能产品认证证书，并作为投标（响应）文件的组成部分，否则为无效投标。</w:t>
      </w:r>
    </w:p>
    <w:p>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13、投标单位必须保证全部投标资料的真实性，如有虚假或对招标文件所要求说明的情况故意隐瞒或虚报，视为不实质性响应招标文件，为无效投标。已中标的将取消中标资格，并按《中华人民共和国政府采购法》第七十七条“提供虚假材料谋取中标、成交”相关处理办法处理。</w:t>
      </w:r>
    </w:p>
    <w:p>
      <w:pPr>
        <w:spacing w:line="360" w:lineRule="auto"/>
        <w:ind w:firstLine="420"/>
        <w:rPr>
          <w:rFonts w:ascii="宋体" w:hAnsi="宋体" w:cs="宋体"/>
          <w:b/>
          <w:bCs/>
          <w:color w:val="auto"/>
          <w:szCs w:val="21"/>
          <w:highlight w:val="none"/>
        </w:rPr>
      </w:pPr>
      <w:r>
        <w:rPr>
          <w:rFonts w:hint="eastAsia" w:ascii="宋体" w:hAnsi="宋体" w:cs="宋体"/>
          <w:b/>
          <w:bCs/>
          <w:color w:val="auto"/>
          <w:szCs w:val="21"/>
          <w:highlight w:val="none"/>
        </w:rPr>
        <w:t>14、凡涉及招标文件的补充说明和修改，均以政府采购网公示的补充通知为准。</w:t>
      </w:r>
    </w:p>
    <w:p>
      <w:pPr>
        <w:pStyle w:val="208"/>
        <w:rPr>
          <w:b/>
          <w:bCs/>
          <w:color w:val="auto"/>
          <w:highlight w:val="none"/>
        </w:rPr>
        <w:sectPr>
          <w:pgSz w:w="11906" w:h="16838"/>
          <w:pgMar w:top="1440" w:right="1558" w:bottom="1440" w:left="1588" w:header="737" w:footer="1247" w:gutter="113"/>
          <w:cols w:space="1701" w:num="1"/>
          <w:titlePg/>
          <w:docGrid w:linePitch="360" w:charSpace="0"/>
        </w:sectPr>
      </w:pPr>
    </w:p>
    <w:p>
      <w:pPr>
        <w:pStyle w:val="192"/>
        <w:spacing w:after="156"/>
        <w:jc w:val="center"/>
        <w:rPr>
          <w:rFonts w:ascii="Times New Roman" w:hAnsi="Times New Roman" w:cs="Times New Roman"/>
          <w:color w:val="auto"/>
          <w:sz w:val="44"/>
          <w:szCs w:val="44"/>
          <w:highlight w:val="none"/>
          <w:lang w:val="zh-CN"/>
        </w:rPr>
      </w:pPr>
      <w:r>
        <w:rPr>
          <w:rFonts w:hint="eastAsia" w:ascii="Times New Roman" w:hAnsi="Times New Roman" w:cs="Times New Roman"/>
          <w:color w:val="auto"/>
          <w:sz w:val="44"/>
          <w:szCs w:val="44"/>
          <w:highlight w:val="none"/>
          <w:lang w:val="zh-CN"/>
        </w:rPr>
        <w:t>第五章 合同的主要条款</w:t>
      </w:r>
      <w:bookmarkEnd w:id="50"/>
      <w:bookmarkEnd w:id="51"/>
      <w:bookmarkEnd w:id="52"/>
      <w:bookmarkEnd w:id="53"/>
    </w:p>
    <w:tbl>
      <w:tblPr>
        <w:tblStyle w:val="43"/>
        <w:tblW w:w="8250" w:type="dxa"/>
        <w:tblInd w:w="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065"/>
        <w:gridCol w:w="418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80" w:hRule="atLeast"/>
        </w:trPr>
        <w:tc>
          <w:tcPr>
            <w:tcW w:w="4065" w:type="dxa"/>
            <w:vAlign w:val="center"/>
          </w:tcPr>
          <w:p>
            <w:pPr>
              <w:spacing w:line="360" w:lineRule="auto"/>
              <w:rPr>
                <w:rFonts w:ascii="宋体" w:hAnsi="宋体" w:cs="宋体"/>
                <w:color w:val="auto"/>
                <w:szCs w:val="21"/>
                <w:highlight w:val="none"/>
              </w:rPr>
            </w:pPr>
            <w:bookmarkStart w:id="54" w:name="_Toc61514586"/>
            <w:bookmarkStart w:id="55" w:name="_Toc3201"/>
            <w:r>
              <w:rPr>
                <w:rFonts w:hint="eastAsia" w:ascii="宋体" w:hAnsi="宋体" w:cs="宋体"/>
                <w:color w:val="auto"/>
                <w:szCs w:val="21"/>
                <w:highlight w:val="none"/>
              </w:rPr>
              <w:t>甲方（采购人）：</w:t>
            </w:r>
          </w:p>
        </w:tc>
        <w:tc>
          <w:tcPr>
            <w:tcW w:w="4185" w:type="dxa"/>
            <w:vAlign w:val="center"/>
          </w:tcPr>
          <w:p>
            <w:pPr>
              <w:spacing w:line="360" w:lineRule="auto"/>
              <w:rPr>
                <w:rFonts w:ascii="宋体" w:hAnsi="宋体" w:cs="宋体"/>
                <w:color w:val="auto"/>
                <w:szCs w:val="21"/>
                <w:highlight w:val="none"/>
              </w:rPr>
            </w:pPr>
            <w:r>
              <w:rPr>
                <w:rFonts w:hint="eastAsia" w:ascii="宋体" w:hAnsi="宋体" w:cs="宋体"/>
                <w:color w:val="auto"/>
                <w:szCs w:val="21"/>
                <w:highlight w:val="none"/>
              </w:rPr>
              <w:t>乙方（供应商）：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610" w:hRule="atLeast"/>
        </w:trPr>
        <w:tc>
          <w:tcPr>
            <w:tcW w:w="4065" w:type="dxa"/>
            <w:vAlign w:val="center"/>
          </w:tcPr>
          <w:p>
            <w:pPr>
              <w:spacing w:line="360" w:lineRule="auto"/>
              <w:rPr>
                <w:rFonts w:ascii="宋体" w:hAnsi="宋体" w:cs="宋体"/>
                <w:color w:val="auto"/>
                <w:szCs w:val="21"/>
                <w:highlight w:val="none"/>
              </w:rPr>
            </w:pPr>
            <w:r>
              <w:rPr>
                <w:rFonts w:hint="eastAsia" w:ascii="宋体" w:hAnsi="宋体" w:cs="宋体"/>
                <w:color w:val="auto"/>
                <w:szCs w:val="21"/>
                <w:highlight w:val="none"/>
              </w:rPr>
              <w:t>单位地址：</w:t>
            </w:r>
          </w:p>
        </w:tc>
        <w:tc>
          <w:tcPr>
            <w:tcW w:w="4185" w:type="dxa"/>
            <w:vAlign w:val="center"/>
          </w:tcPr>
          <w:p>
            <w:pPr>
              <w:spacing w:line="360" w:lineRule="auto"/>
              <w:rPr>
                <w:rFonts w:ascii="宋体" w:hAnsi="宋体" w:cs="宋体"/>
                <w:color w:val="auto"/>
                <w:szCs w:val="21"/>
                <w:highlight w:val="none"/>
              </w:rPr>
            </w:pPr>
            <w:r>
              <w:rPr>
                <w:rFonts w:hint="eastAsia" w:ascii="宋体" w:hAnsi="宋体" w:cs="宋体"/>
                <w:color w:val="auto"/>
                <w:szCs w:val="21"/>
                <w:highlight w:val="none"/>
              </w:rPr>
              <w:t>单位地址：</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65" w:hRule="atLeast"/>
        </w:trPr>
        <w:tc>
          <w:tcPr>
            <w:tcW w:w="4065" w:type="dxa"/>
            <w:vAlign w:val="center"/>
          </w:tcPr>
          <w:p>
            <w:pPr>
              <w:spacing w:line="360" w:lineRule="auto"/>
              <w:rPr>
                <w:rFonts w:ascii="宋体" w:hAnsi="宋体" w:cs="宋体"/>
                <w:color w:val="auto"/>
                <w:szCs w:val="21"/>
                <w:highlight w:val="none"/>
              </w:rPr>
            </w:pPr>
            <w:r>
              <w:rPr>
                <w:rFonts w:hint="eastAsia" w:ascii="宋体" w:hAnsi="宋体" w:cs="宋体"/>
                <w:color w:val="auto"/>
                <w:szCs w:val="21"/>
                <w:highlight w:val="none"/>
              </w:rPr>
              <w:t>联系人：</w:t>
            </w:r>
          </w:p>
        </w:tc>
        <w:tc>
          <w:tcPr>
            <w:tcW w:w="4185" w:type="dxa"/>
            <w:vAlign w:val="center"/>
          </w:tcPr>
          <w:p>
            <w:pPr>
              <w:spacing w:line="360" w:lineRule="auto"/>
              <w:rPr>
                <w:rFonts w:ascii="宋体" w:hAnsi="宋体" w:cs="宋体"/>
                <w:color w:val="auto"/>
                <w:szCs w:val="21"/>
                <w:highlight w:val="none"/>
              </w:rPr>
            </w:pPr>
            <w:r>
              <w:rPr>
                <w:rFonts w:hint="eastAsia" w:ascii="宋体" w:hAnsi="宋体" w:cs="宋体"/>
                <w:color w:val="auto"/>
                <w:szCs w:val="21"/>
                <w:highlight w:val="none"/>
              </w:rPr>
              <w:t>联系人：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625" w:hRule="atLeast"/>
        </w:trPr>
        <w:tc>
          <w:tcPr>
            <w:tcW w:w="4065" w:type="dxa"/>
            <w:vAlign w:val="center"/>
          </w:tcPr>
          <w:p>
            <w:pPr>
              <w:spacing w:line="360" w:lineRule="auto"/>
              <w:rPr>
                <w:rFonts w:ascii="宋体" w:hAnsi="宋体" w:cs="宋体"/>
                <w:color w:val="auto"/>
                <w:szCs w:val="21"/>
                <w:highlight w:val="none"/>
              </w:rPr>
            </w:pPr>
            <w:r>
              <w:rPr>
                <w:rFonts w:hint="eastAsia" w:ascii="宋体" w:hAnsi="宋体" w:cs="宋体"/>
                <w:color w:val="auto"/>
                <w:szCs w:val="21"/>
                <w:highlight w:val="none"/>
              </w:rPr>
              <w:t>联系电话：</w:t>
            </w:r>
          </w:p>
        </w:tc>
        <w:tc>
          <w:tcPr>
            <w:tcW w:w="4185" w:type="dxa"/>
            <w:vAlign w:val="center"/>
          </w:tcPr>
          <w:p>
            <w:pPr>
              <w:spacing w:line="360" w:lineRule="auto"/>
              <w:rPr>
                <w:rFonts w:ascii="宋体" w:hAnsi="宋体" w:cs="宋体"/>
                <w:color w:val="auto"/>
                <w:szCs w:val="21"/>
                <w:highlight w:val="none"/>
              </w:rPr>
            </w:pPr>
            <w:r>
              <w:rPr>
                <w:rFonts w:hint="eastAsia" w:ascii="宋体" w:hAnsi="宋体" w:cs="宋体"/>
                <w:color w:val="auto"/>
                <w:szCs w:val="21"/>
                <w:highlight w:val="none"/>
              </w:rPr>
              <w:t>联系电话：</w:t>
            </w:r>
          </w:p>
        </w:tc>
      </w:tr>
    </w:tbl>
    <w:p>
      <w:pPr>
        <w:spacing w:line="360" w:lineRule="auto"/>
        <w:rPr>
          <w:rFonts w:ascii="宋体" w:hAnsi="宋体" w:cs="宋体"/>
          <w:color w:val="auto"/>
          <w:szCs w:val="21"/>
          <w:highlight w:val="none"/>
        </w:rPr>
      </w:pPr>
    </w:p>
    <w:p>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依据甲方委托</w:t>
      </w:r>
      <w:r>
        <w:rPr>
          <w:rFonts w:hint="eastAsia" w:ascii="宋体" w:hAnsi="宋体" w:cs="宋体"/>
          <w:color w:val="auto"/>
          <w:szCs w:val="21"/>
          <w:highlight w:val="none"/>
          <w:u w:val="single"/>
        </w:rPr>
        <w:t>长三角一体化示范区（江苏）沃禾项目管理有限公司</w:t>
      </w:r>
      <w:r>
        <w:rPr>
          <w:rFonts w:hint="eastAsia" w:ascii="宋体" w:hAnsi="宋体" w:cs="宋体"/>
          <w:color w:val="auto"/>
          <w:szCs w:val="21"/>
          <w:highlight w:val="none"/>
        </w:rPr>
        <w:t>进行</w:t>
      </w:r>
      <w:r>
        <w:rPr>
          <w:rFonts w:hint="eastAsia" w:ascii="宋体" w:hAnsi="宋体" w:cs="宋体"/>
          <w:color w:val="auto"/>
          <w:szCs w:val="21"/>
          <w:highlight w:val="none"/>
          <w:u w:val="single"/>
        </w:rPr>
        <w:t>2026年横扇街道重要河湖养护项目（项目编号：JSZC-320509-JSWH-C2026-0001）</w:t>
      </w:r>
      <w:r>
        <w:rPr>
          <w:rFonts w:hint="eastAsia" w:ascii="宋体" w:hAnsi="宋体" w:cs="宋体"/>
          <w:color w:val="auto"/>
          <w:szCs w:val="21"/>
          <w:highlight w:val="none"/>
        </w:rPr>
        <w:t>项目采购的成交结果，确定乙方为本次</w:t>
      </w:r>
      <w:r>
        <w:rPr>
          <w:rFonts w:hint="eastAsia" w:ascii="宋体" w:hAnsi="宋体" w:cs="宋体"/>
          <w:color w:val="auto"/>
          <w:szCs w:val="21"/>
          <w:highlight w:val="none"/>
          <w:u w:val="single"/>
        </w:rPr>
        <w:t>2026年横扇街道重要河湖养护项目（  标段）</w:t>
      </w:r>
      <w:r>
        <w:rPr>
          <w:rFonts w:hint="eastAsia" w:ascii="宋体" w:hAnsi="宋体" w:cs="宋体"/>
          <w:color w:val="auto"/>
          <w:szCs w:val="21"/>
          <w:highlight w:val="none"/>
        </w:rPr>
        <w:t>成交供应商，现依照磋商采购文件、乙方的响应文件及相关承诺书等文件的内容，签订本合同书。</w:t>
      </w:r>
    </w:p>
    <w:p>
      <w:pPr>
        <w:spacing w:line="360" w:lineRule="auto"/>
        <w:rPr>
          <w:rFonts w:ascii="宋体" w:hAnsi="宋体" w:cs="宋体"/>
          <w:b/>
          <w:color w:val="auto"/>
          <w:szCs w:val="21"/>
          <w:highlight w:val="none"/>
        </w:rPr>
      </w:pPr>
      <w:r>
        <w:rPr>
          <w:rFonts w:hint="eastAsia" w:ascii="宋体" w:hAnsi="宋体" w:cs="宋体"/>
          <w:b/>
          <w:color w:val="auto"/>
          <w:szCs w:val="21"/>
          <w:highlight w:val="none"/>
        </w:rPr>
        <w:t>一、合同所涉及的服务基本情况及范围：</w:t>
      </w:r>
    </w:p>
    <w:p>
      <w:pPr>
        <w:tabs>
          <w:tab w:val="left" w:pos="540"/>
        </w:tabs>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1</w:t>
      </w:r>
      <w:r>
        <w:rPr>
          <w:rFonts w:hint="eastAsia" w:ascii="宋体" w:hAnsi="宋体" w:cs="宋体"/>
          <w:color w:val="auto"/>
          <w:szCs w:val="21"/>
          <w:highlight w:val="none"/>
          <w:lang w:val="zh-CN"/>
        </w:rPr>
        <w:t>、乙方负责</w:t>
      </w:r>
      <w:r>
        <w:rPr>
          <w:rFonts w:hint="eastAsia" w:ascii="宋体" w:hAnsi="宋体" w:cs="宋体"/>
          <w:color w:val="auto"/>
          <w:szCs w:val="21"/>
          <w:highlight w:val="none"/>
        </w:rPr>
        <w:t>甲方的</w:t>
      </w:r>
      <w:r>
        <w:rPr>
          <w:rFonts w:hint="eastAsia" w:ascii="宋体" w:hAnsi="宋体" w:cs="宋体"/>
          <w:color w:val="auto"/>
          <w:szCs w:val="21"/>
          <w:highlight w:val="none"/>
          <w:u w:val="single"/>
        </w:rPr>
        <w:t xml:space="preserve">              （   标段）</w:t>
      </w:r>
      <w:r>
        <w:rPr>
          <w:rFonts w:hint="eastAsia" w:ascii="宋体" w:hAnsi="宋体" w:cs="宋体"/>
          <w:color w:val="auto"/>
          <w:szCs w:val="21"/>
          <w:highlight w:val="none"/>
        </w:rPr>
        <w:t>的实施</w:t>
      </w:r>
      <w:r>
        <w:rPr>
          <w:rFonts w:hint="eastAsia" w:ascii="宋体" w:hAnsi="宋体" w:cs="宋体"/>
          <w:color w:val="auto"/>
          <w:szCs w:val="21"/>
          <w:highlight w:val="none"/>
          <w:lang w:val="zh-CN"/>
        </w:rPr>
        <w:t>。</w:t>
      </w:r>
      <w:r>
        <w:rPr>
          <w:rFonts w:hint="eastAsia" w:ascii="宋体" w:hAnsi="宋体" w:cs="宋体"/>
          <w:color w:val="auto"/>
          <w:szCs w:val="21"/>
          <w:highlight w:val="none"/>
        </w:rPr>
        <w:t>甲方对乙方工作进行监管和考核，若乙方不能按要求实施项目，甲方有权终止此项合同。在合同有效期内一方不得擅自变更或中止此项合同，如未经双方同意，擅自变更或中止此项的一方要负违约责任。</w:t>
      </w:r>
    </w:p>
    <w:p>
      <w:pPr>
        <w:spacing w:line="360" w:lineRule="auto"/>
        <w:ind w:firstLine="315"/>
        <w:rPr>
          <w:rFonts w:ascii="宋体" w:hAnsi="宋体" w:cs="宋体"/>
          <w:color w:val="auto"/>
          <w:szCs w:val="21"/>
          <w:highlight w:val="none"/>
        </w:rPr>
      </w:pPr>
      <w:r>
        <w:rPr>
          <w:rFonts w:hint="eastAsia" w:ascii="宋体" w:hAnsi="宋体" w:cs="宋体"/>
          <w:color w:val="auto"/>
          <w:szCs w:val="21"/>
          <w:highlight w:val="none"/>
        </w:rPr>
        <w:t>2</w:t>
      </w:r>
      <w:r>
        <w:rPr>
          <w:rFonts w:hint="eastAsia" w:ascii="宋体" w:hAnsi="宋体" w:cs="宋体"/>
          <w:color w:val="auto"/>
          <w:szCs w:val="21"/>
          <w:highlight w:val="none"/>
          <w:lang w:val="zh-CN"/>
        </w:rPr>
        <w:t>、下列文件为本合同不可分割部分，与本合同具有同等法律效力：</w:t>
      </w:r>
    </w:p>
    <w:p>
      <w:pPr>
        <w:spacing w:line="360" w:lineRule="auto"/>
        <w:ind w:firstLine="420"/>
        <w:rPr>
          <w:rFonts w:ascii="宋体" w:hAnsi="宋体" w:cs="宋体"/>
          <w:color w:val="auto"/>
          <w:szCs w:val="21"/>
          <w:highlight w:val="none"/>
          <w:lang w:val="zh-CN"/>
        </w:rPr>
      </w:pPr>
      <w:r>
        <w:rPr>
          <w:rFonts w:hint="eastAsia" w:ascii="宋体" w:hAnsi="宋体" w:cs="宋体"/>
          <w:color w:val="auto"/>
          <w:szCs w:val="21"/>
          <w:highlight w:val="none"/>
        </w:rPr>
        <w:t>①</w:t>
      </w:r>
      <w:r>
        <w:rPr>
          <w:rFonts w:hint="eastAsia" w:ascii="宋体" w:hAnsi="宋体" w:cs="宋体"/>
          <w:color w:val="auto"/>
          <w:szCs w:val="21"/>
          <w:highlight w:val="none"/>
          <w:lang w:val="zh-CN"/>
        </w:rPr>
        <w:t>中标通知书；</w:t>
      </w:r>
    </w:p>
    <w:p>
      <w:pPr>
        <w:spacing w:line="360" w:lineRule="auto"/>
        <w:ind w:firstLine="420"/>
        <w:rPr>
          <w:rFonts w:ascii="宋体" w:hAnsi="宋体" w:cs="宋体"/>
          <w:color w:val="auto"/>
          <w:szCs w:val="21"/>
          <w:highlight w:val="none"/>
          <w:lang w:val="zh-CN"/>
        </w:rPr>
      </w:pPr>
      <w:r>
        <w:rPr>
          <w:rFonts w:hint="eastAsia" w:ascii="宋体" w:hAnsi="宋体" w:cs="宋体"/>
          <w:color w:val="auto"/>
          <w:szCs w:val="21"/>
          <w:highlight w:val="none"/>
        </w:rPr>
        <w:t>②</w:t>
      </w:r>
      <w:r>
        <w:rPr>
          <w:rFonts w:hint="eastAsia" w:ascii="宋体" w:hAnsi="宋体" w:cs="宋体"/>
          <w:color w:val="auto"/>
          <w:szCs w:val="21"/>
          <w:highlight w:val="none"/>
          <w:lang w:val="zh-CN"/>
        </w:rPr>
        <w:t>乙方的投标文件；</w:t>
      </w:r>
    </w:p>
    <w:p>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③</w:t>
      </w:r>
      <w:r>
        <w:rPr>
          <w:rFonts w:hint="eastAsia" w:ascii="宋体" w:hAnsi="宋体" w:cs="宋体"/>
          <w:color w:val="auto"/>
          <w:szCs w:val="21"/>
          <w:highlight w:val="none"/>
          <w:lang w:val="zh-CN"/>
        </w:rPr>
        <w:t>招标文件及其附件；</w:t>
      </w:r>
    </w:p>
    <w:p>
      <w:pPr>
        <w:spacing w:line="360" w:lineRule="auto"/>
        <w:ind w:firstLine="420"/>
        <w:rPr>
          <w:rFonts w:ascii="宋体" w:hAnsi="宋体" w:cs="宋体"/>
          <w:color w:val="auto"/>
          <w:szCs w:val="21"/>
          <w:highlight w:val="none"/>
          <w:lang w:val="zh-CN"/>
        </w:rPr>
      </w:pPr>
      <w:r>
        <w:rPr>
          <w:rFonts w:hint="eastAsia" w:ascii="宋体" w:hAnsi="宋体" w:cs="宋体"/>
          <w:color w:val="auto"/>
          <w:szCs w:val="21"/>
          <w:highlight w:val="none"/>
        </w:rPr>
        <w:t>④</w:t>
      </w:r>
      <w:r>
        <w:rPr>
          <w:rFonts w:hint="eastAsia" w:ascii="宋体" w:hAnsi="宋体" w:cs="宋体"/>
          <w:color w:val="auto"/>
          <w:szCs w:val="21"/>
          <w:highlight w:val="none"/>
          <w:lang w:val="zh-CN"/>
        </w:rPr>
        <w:t>乙方在招投标过程中所作的其它承诺、声明、书面澄清等；</w:t>
      </w:r>
    </w:p>
    <w:p>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⑤</w:t>
      </w:r>
      <w:r>
        <w:rPr>
          <w:rFonts w:hint="eastAsia" w:ascii="宋体" w:hAnsi="宋体" w:cs="宋体"/>
          <w:color w:val="auto"/>
          <w:szCs w:val="21"/>
          <w:highlight w:val="none"/>
          <w:lang w:val="zh-CN"/>
        </w:rPr>
        <w:t>合同附件。</w:t>
      </w:r>
    </w:p>
    <w:p>
      <w:pPr>
        <w:spacing w:line="360" w:lineRule="auto"/>
        <w:ind w:firstLine="315"/>
        <w:rPr>
          <w:rFonts w:ascii="宋体" w:hAnsi="宋体" w:cs="宋体"/>
          <w:color w:val="auto"/>
          <w:szCs w:val="21"/>
          <w:highlight w:val="none"/>
          <w:lang w:val="zh-CN"/>
        </w:rPr>
      </w:pPr>
      <w:r>
        <w:rPr>
          <w:rFonts w:hint="eastAsia" w:ascii="宋体" w:hAnsi="宋体" w:cs="宋体"/>
          <w:color w:val="auto"/>
          <w:szCs w:val="21"/>
          <w:highlight w:val="none"/>
          <w:lang w:val="zh-CN"/>
        </w:rPr>
        <w:t>3、合同内容：详见采购文件</w:t>
      </w:r>
    </w:p>
    <w:p>
      <w:pPr>
        <w:pStyle w:val="224"/>
        <w:ind w:firstLine="420"/>
        <w:rPr>
          <w:rFonts w:ascii="宋体" w:hAnsi="宋体" w:cs="宋体"/>
          <w:color w:val="auto"/>
          <w:sz w:val="21"/>
          <w:szCs w:val="21"/>
          <w:highlight w:val="none"/>
        </w:rPr>
      </w:pPr>
      <w:r>
        <w:rPr>
          <w:rFonts w:hint="eastAsia" w:ascii="宋体" w:hAnsi="宋体" w:cs="宋体"/>
          <w:color w:val="auto"/>
          <w:sz w:val="21"/>
          <w:szCs w:val="21"/>
          <w:highlight w:val="none"/>
        </w:rPr>
        <w:t>（1）保洁范围和要求：</w:t>
      </w:r>
    </w:p>
    <w:p>
      <w:pPr>
        <w:pStyle w:val="224"/>
        <w:ind w:firstLine="422"/>
        <w:rPr>
          <w:rFonts w:ascii="宋体" w:hAnsi="宋体" w:cs="宋体"/>
          <w:color w:val="auto"/>
          <w:sz w:val="21"/>
          <w:szCs w:val="21"/>
          <w:highlight w:val="none"/>
          <w:lang w:val="zh-CN"/>
        </w:rPr>
      </w:pPr>
      <w:r>
        <w:rPr>
          <w:rFonts w:hint="eastAsia" w:ascii="宋体" w:hAnsi="宋体" w:cs="宋体"/>
          <w:b/>
          <w:color w:val="auto"/>
          <w:sz w:val="21"/>
          <w:szCs w:val="21"/>
          <w:highlight w:val="none"/>
        </w:rPr>
        <w:t>范围：</w:t>
      </w:r>
      <w:r>
        <w:rPr>
          <w:rFonts w:hint="eastAsia" w:ascii="宋体" w:hAnsi="宋体" w:cs="宋体"/>
          <w:color w:val="auto"/>
          <w:sz w:val="21"/>
          <w:szCs w:val="21"/>
          <w:highlight w:val="none"/>
          <w:lang w:val="zh-CN"/>
        </w:rPr>
        <w:t>河道岸线3米范围内，湖泊岸线5米范围内以及湖泊岸线往荡中心方向60米范围内。河道、湖泊养护无闸门的以河岸线为界，有支河闸门的以闸门口为界。</w:t>
      </w:r>
    </w:p>
    <w:p>
      <w:pPr>
        <w:pStyle w:val="224"/>
        <w:ind w:firstLine="420"/>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要求：对水面上漂浮物（包括水葫芦、水草、蓝藻、杂物及岸坡上垃圾等）的打捞清理及打捞船的运行维护工作。漂浮物处理：在日常作业中，把水面打捞的水葫芦、漂浮物等垃圾要全部上岸，不能任意堆放在岸边或岸上。船只应按规定装载。垃圾漂浮物要运至垃圾处理场所，水葫芦、水草运至甲方指定场地处理，在处理过程中要满足环保要求、不影响群众生产生活，产生的相关费用由乙方负责。保洁人员在清运垃圾场所，不得影响周围环境卫生，在转运过程中不得抛漏垃圾，不得对沿线生态环境造成二次污染。及时清扫转运场所，避免二次污染，上岸点要求每个保洁段至少设置1处（由乙方自行寻找并与相关单位做好对接），建议相应配套垃圾压缩车、垃圾运输车进行处理。如遇水草等大面积水生植物，乙方则需增加船只数量，满足保洁要求。</w:t>
      </w:r>
    </w:p>
    <w:p>
      <w:pPr>
        <w:spacing w:line="360" w:lineRule="auto"/>
        <w:ind w:firstLine="420"/>
        <w:jc w:val="left"/>
        <w:rPr>
          <w:rFonts w:ascii="宋体" w:hAnsi="宋体" w:cs="宋体"/>
          <w:color w:val="auto"/>
          <w:szCs w:val="21"/>
          <w:highlight w:val="none"/>
          <w:lang w:val="zh-CN"/>
        </w:rPr>
      </w:pPr>
      <w:r>
        <w:rPr>
          <w:rFonts w:hint="eastAsia" w:ascii="宋体" w:hAnsi="宋体" w:cs="宋体"/>
          <w:color w:val="auto"/>
          <w:szCs w:val="21"/>
          <w:highlight w:val="none"/>
          <w:lang w:val="zh-CN"/>
        </w:rPr>
        <w:t>（2）保洁时间：上午7:00-11:00、下午13:00—17:00，上午10点前完成本项目采购范围内普捞，作业时间内船只人员不得离开保洁区域。每条船上午、下午须在责任区段内至少完成各一遍巡回保洁。甲方可视季节情况酌情调整作业时间。</w:t>
      </w:r>
    </w:p>
    <w:p>
      <w:pPr>
        <w:tabs>
          <w:tab w:val="center" w:pos="5131"/>
        </w:tabs>
        <w:spacing w:line="360" w:lineRule="auto"/>
        <w:ind w:firstLine="420"/>
        <w:jc w:val="left"/>
        <w:rPr>
          <w:rFonts w:ascii="宋体" w:hAnsi="宋体" w:cs="宋体"/>
          <w:color w:val="auto"/>
          <w:szCs w:val="21"/>
          <w:highlight w:val="none"/>
          <w:lang w:val="zh-CN"/>
        </w:rPr>
      </w:pPr>
      <w:r>
        <w:rPr>
          <w:rFonts w:hint="eastAsia" w:ascii="宋体" w:hAnsi="宋体" w:cs="宋体"/>
          <w:color w:val="auto"/>
          <w:szCs w:val="21"/>
          <w:highlight w:val="none"/>
          <w:lang w:val="zh-CN"/>
        </w:rPr>
        <w:t>（3）保洁服务应根据不同区域的特点合理调配保洁船只和人数。乙方应做好人员配备的统筹安排工作，做到不违法用工。有重大活动保障或临时突击任务时应无条件满足甲方要求，完成价格布置的工作。同时要准备好一支突击保洁队伍，随时应付各种突击保洁工作。</w:t>
      </w:r>
    </w:p>
    <w:p>
      <w:pPr>
        <w:spacing w:line="360" w:lineRule="auto"/>
        <w:ind w:firstLine="420"/>
        <w:jc w:val="left"/>
        <w:rPr>
          <w:rFonts w:ascii="宋体" w:hAnsi="宋体" w:cs="宋体"/>
          <w:color w:val="auto"/>
          <w:szCs w:val="21"/>
          <w:highlight w:val="none"/>
          <w:lang w:val="zh-CN"/>
        </w:rPr>
      </w:pPr>
      <w:r>
        <w:rPr>
          <w:rFonts w:hint="eastAsia" w:ascii="宋体" w:hAnsi="宋体" w:cs="宋体"/>
          <w:color w:val="auto"/>
          <w:szCs w:val="21"/>
          <w:highlight w:val="none"/>
          <w:lang w:val="zh-CN"/>
        </w:rPr>
        <w:t>（4）甲方制定考核办法和标准，每月进行考核，考核结果与保洁经费拨付挂钩。（详见附件）</w:t>
      </w:r>
    </w:p>
    <w:p>
      <w:pPr>
        <w:spacing w:line="360" w:lineRule="auto"/>
        <w:ind w:firstLine="420"/>
        <w:jc w:val="left"/>
        <w:rPr>
          <w:rFonts w:ascii="宋体" w:hAnsi="宋体" w:cs="宋体"/>
          <w:color w:val="auto"/>
          <w:szCs w:val="21"/>
          <w:highlight w:val="none"/>
          <w:lang w:val="zh-CN"/>
        </w:rPr>
      </w:pPr>
      <w:r>
        <w:rPr>
          <w:rFonts w:hint="eastAsia" w:ascii="宋体" w:hAnsi="宋体" w:cs="宋体"/>
          <w:color w:val="auto"/>
          <w:szCs w:val="21"/>
          <w:highlight w:val="none"/>
          <w:lang w:val="zh-CN"/>
        </w:rPr>
        <w:t>4、乙方必须承诺所聘用标段内保洁人员、船只安全的全部责任，在河湖水面保洁的过程中发生的一切安全问题，均由乙方自行负责，与甲方无关。</w:t>
      </w:r>
    </w:p>
    <w:p>
      <w:pPr>
        <w:spacing w:line="360" w:lineRule="auto"/>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5、</w:t>
      </w:r>
      <w:r>
        <w:rPr>
          <w:rFonts w:hint="eastAsia" w:ascii="宋体" w:hAnsi="宋体" w:cs="宋体"/>
          <w:color w:val="auto"/>
          <w:highlight w:val="none"/>
          <w:lang w:val="zh-CN"/>
        </w:rPr>
        <w:t>如果保洁人员出现离岗、缺岗，乙方必须当天补充。否则每缺岗一人，扣减相应的费用。如果保洁船只出现不在保洁区域范围内或停在主航道上未作业，发现一次，扣减相应的费用。由此降低保洁效果并产生不良社会影响的，甲方有权进一步追偿。</w:t>
      </w:r>
    </w:p>
    <w:p>
      <w:pPr>
        <w:tabs>
          <w:tab w:val="left" w:pos="540"/>
        </w:tabs>
        <w:spacing w:line="360" w:lineRule="auto"/>
        <w:rPr>
          <w:rFonts w:ascii="宋体" w:hAnsi="宋体" w:cs="宋体"/>
          <w:b/>
          <w:color w:val="auto"/>
          <w:szCs w:val="21"/>
          <w:highlight w:val="none"/>
        </w:rPr>
      </w:pPr>
      <w:r>
        <w:rPr>
          <w:rFonts w:hint="eastAsia" w:ascii="宋体" w:hAnsi="宋体" w:cs="宋体"/>
          <w:b/>
          <w:bCs/>
          <w:color w:val="auto"/>
          <w:szCs w:val="21"/>
          <w:highlight w:val="none"/>
          <w:lang w:val="zh-CN"/>
        </w:rPr>
        <w:t>二、合同总额</w:t>
      </w:r>
      <w:r>
        <w:rPr>
          <w:rFonts w:hint="eastAsia" w:ascii="宋体" w:hAnsi="宋体" w:cs="宋体"/>
          <w:b/>
          <w:color w:val="auto"/>
          <w:szCs w:val="21"/>
          <w:highlight w:val="none"/>
        </w:rPr>
        <w:t>与支付：</w:t>
      </w:r>
    </w:p>
    <w:p>
      <w:pPr>
        <w:tabs>
          <w:tab w:val="left" w:pos="1320"/>
        </w:tabs>
        <w:spacing w:line="360" w:lineRule="auto"/>
        <w:ind w:firstLine="420"/>
        <w:rPr>
          <w:rFonts w:ascii="宋体" w:hAnsi="宋体" w:cs="宋体"/>
          <w:color w:val="auto"/>
          <w:szCs w:val="21"/>
          <w:highlight w:val="none"/>
        </w:rPr>
      </w:pPr>
      <w:r>
        <w:rPr>
          <w:rFonts w:hint="eastAsia" w:ascii="宋体" w:hAnsi="宋体" w:cs="宋体"/>
          <w:color w:val="auto"/>
          <w:szCs w:val="21"/>
          <w:highlight w:val="none"/>
          <w:lang w:val="zh-CN"/>
        </w:rPr>
        <w:t>1、</w:t>
      </w:r>
      <w:r>
        <w:rPr>
          <w:rFonts w:hint="eastAsia" w:ascii="宋体" w:hAnsi="宋体" w:cs="宋体"/>
          <w:color w:val="auto"/>
          <w:szCs w:val="21"/>
          <w:highlight w:val="none"/>
        </w:rPr>
        <w:t xml:space="preserve">合同总价为人民币（大写）： </w:t>
      </w:r>
      <w:r>
        <w:rPr>
          <w:rFonts w:hint="eastAsia" w:ascii="宋体" w:hAnsi="宋体" w:cs="宋体"/>
          <w:color w:val="auto"/>
          <w:szCs w:val="21"/>
          <w:highlight w:val="none"/>
          <w:u w:val="single"/>
        </w:rPr>
        <w:t xml:space="preserve">       （¥:  元）。</w:t>
      </w:r>
      <w:r>
        <w:rPr>
          <w:rFonts w:hint="eastAsia" w:ascii="宋体" w:hAnsi="宋体" w:cs="宋体"/>
          <w:color w:val="auto"/>
          <w:szCs w:val="21"/>
          <w:highlight w:val="none"/>
        </w:rPr>
        <w:t>（应包括在服务期内保洁服务需要的人员工资（包含社保、所有发生的加班工资、劳保用品、服装费、高温费、保险等）和办公费、突击保洁费、垃圾清运费、保洁工具、设备折旧费、年检费、利润、税金以及在保洁过程中发生的一切费用。本项目人员的月工资标准不得低于苏州市吴江区最低工资标准要求，并按我国《劳动合同法》要求签订劳动合同、按国家规定缴纳相关的社会保险。合同期内不再向甲方追加任何费用（包括人员工资、社保调整所增加的费用）。</w:t>
      </w:r>
    </w:p>
    <w:p>
      <w:pPr>
        <w:tabs>
          <w:tab w:val="center" w:pos="5131"/>
        </w:tabs>
        <w:spacing w:line="360" w:lineRule="auto"/>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2、遇法律法规规定最低工资调整，其中人工费用相应浮动，由乙方自行承担。该项目的保洁作业人员社会保险费用集体交纳部分已包括在中标价中，需按时交纳至吴江区人力资源和社会保障局。若遇法律法规规定社会保险费用集体交纳部分调整，则费用相应浮动，由乙方自行承担。</w:t>
      </w:r>
    </w:p>
    <w:p>
      <w:pPr>
        <w:widowControl/>
        <w:tabs>
          <w:tab w:val="left" w:pos="900"/>
        </w:tabs>
        <w:spacing w:line="360" w:lineRule="auto"/>
        <w:ind w:firstLine="420"/>
        <w:jc w:val="left"/>
        <w:rPr>
          <w:rFonts w:ascii="宋体" w:hAnsi="宋体" w:cs="宋体"/>
          <w:color w:val="auto"/>
          <w:szCs w:val="21"/>
          <w:highlight w:val="none"/>
          <w:lang w:val="zh-CN"/>
        </w:rPr>
      </w:pPr>
      <w:r>
        <w:rPr>
          <w:rFonts w:hint="eastAsia" w:ascii="宋体" w:hAnsi="宋体" w:cs="宋体"/>
          <w:color w:val="auto"/>
          <w:szCs w:val="21"/>
          <w:highlight w:val="none"/>
        </w:rPr>
        <w:t>3</w:t>
      </w:r>
      <w:r>
        <w:rPr>
          <w:rFonts w:hint="eastAsia" w:ascii="宋体" w:hAnsi="宋体" w:cs="宋体"/>
          <w:color w:val="auto"/>
          <w:szCs w:val="21"/>
          <w:highlight w:val="none"/>
          <w:lang w:val="zh-CN"/>
        </w:rPr>
        <w:t>、合同价款的支付及付款方式：</w:t>
      </w:r>
    </w:p>
    <w:p>
      <w:pPr>
        <w:widowControl/>
        <w:tabs>
          <w:tab w:val="left" w:pos="900"/>
        </w:tabs>
        <w:spacing w:line="360" w:lineRule="auto"/>
        <w:ind w:firstLine="315"/>
        <w:jc w:val="left"/>
        <w:rPr>
          <w:rFonts w:ascii="宋体" w:hAnsi="宋体" w:cs="宋体"/>
          <w:color w:val="auto"/>
          <w:szCs w:val="21"/>
          <w:highlight w:val="none"/>
        </w:rPr>
      </w:pPr>
      <w:r>
        <w:rPr>
          <w:rFonts w:hint="eastAsia" w:ascii="宋体" w:hAnsi="宋体" w:cs="宋体"/>
          <w:color w:val="auto"/>
          <w:szCs w:val="21"/>
          <w:highlight w:val="none"/>
          <w:lang w:val="zh-CN"/>
        </w:rPr>
        <w:t>（</w:t>
      </w:r>
      <w:r>
        <w:rPr>
          <w:rFonts w:hint="eastAsia" w:ascii="宋体" w:hAnsi="宋体" w:cs="宋体"/>
          <w:color w:val="auto"/>
          <w:szCs w:val="21"/>
          <w:highlight w:val="none"/>
        </w:rPr>
        <w:t>1</w:t>
      </w:r>
      <w:r>
        <w:rPr>
          <w:rFonts w:hint="eastAsia" w:ascii="宋体" w:hAnsi="宋体" w:cs="宋体"/>
          <w:color w:val="auto"/>
          <w:szCs w:val="21"/>
          <w:highlight w:val="none"/>
          <w:lang w:val="zh-CN"/>
        </w:rPr>
        <w:t>）</w:t>
      </w:r>
      <w:r>
        <w:rPr>
          <w:rFonts w:hint="eastAsia" w:ascii="宋体" w:hAnsi="宋体" w:cs="宋体"/>
          <w:color w:val="auto"/>
          <w:szCs w:val="21"/>
          <w:highlight w:val="none"/>
        </w:rPr>
        <w:t>凭三个月考核结果作为实际养护费用支付依据，每三个月考核一次，以考核表的考核内容为准，当季度服务规模、服务质量、服务人数达到合同规定的要求且考核得分95分（含95分）以上的全额计算合同养护费用，75分（含75分）至94分之间按得分百分比折算合同养护费用，低于75分的视为不合格，全额扣除当月合同养护费用，连续两个月或达到累计三个月低于75分的，终止养护合同，造成的损失由养护责任单位自行承担。</w:t>
      </w:r>
    </w:p>
    <w:p>
      <w:pPr>
        <w:widowControl/>
        <w:tabs>
          <w:tab w:val="left" w:pos="900"/>
        </w:tabs>
        <w:spacing w:line="360" w:lineRule="auto"/>
        <w:ind w:firstLine="315"/>
        <w:jc w:val="left"/>
        <w:rPr>
          <w:rFonts w:ascii="宋体" w:hAnsi="宋体" w:cs="宋体"/>
          <w:color w:val="auto"/>
          <w:szCs w:val="21"/>
          <w:highlight w:val="none"/>
        </w:rPr>
      </w:pPr>
      <w:r>
        <w:rPr>
          <w:rFonts w:hint="eastAsia" w:ascii="宋体" w:hAnsi="宋体" w:cs="宋体"/>
          <w:color w:val="auto"/>
          <w:szCs w:val="21"/>
          <w:highlight w:val="none"/>
        </w:rPr>
        <w:t xml:space="preserve">补充说明：其中“75分(含75分)至94分之间按得分百分比折算合同养护费用”，是以95分为满分，根据考核得分，再进行百分比折算养护费用(计算式:考核得分/95 分*每月应付金额=每月实际付款金额) </w:t>
      </w:r>
    </w:p>
    <w:p>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（2）付款进度：采购方按照考核结果，每三个月支付一次服务费，每三个月支付的价款=合同总价/4-考核扣款。</w:t>
      </w:r>
    </w:p>
    <w:p>
      <w:pPr>
        <w:tabs>
          <w:tab w:val="left" w:pos="540"/>
        </w:tabs>
        <w:spacing w:line="360" w:lineRule="auto"/>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（3）付款方式：</w:t>
      </w:r>
      <w:r>
        <w:rPr>
          <w:rFonts w:hint="eastAsia" w:ascii="宋体" w:hAnsi="宋体" w:cs="宋体"/>
          <w:color w:val="auto"/>
          <w:szCs w:val="21"/>
          <w:highlight w:val="none"/>
        </w:rPr>
        <w:t>银行转账、银行汇票或转账支票</w:t>
      </w:r>
      <w:r>
        <w:rPr>
          <w:rFonts w:hint="eastAsia" w:ascii="宋体" w:hAnsi="宋体" w:cs="宋体"/>
          <w:color w:val="auto"/>
          <w:szCs w:val="21"/>
          <w:highlight w:val="none"/>
          <w:lang w:val="zh-CN"/>
        </w:rPr>
        <w:t>。</w:t>
      </w:r>
    </w:p>
    <w:p>
      <w:pPr>
        <w:spacing w:line="360" w:lineRule="auto"/>
        <w:ind w:firstLine="315"/>
        <w:jc w:val="left"/>
        <w:rPr>
          <w:rFonts w:ascii="宋体" w:hAnsi="宋体" w:cs="宋体"/>
          <w:color w:val="auto"/>
          <w:szCs w:val="21"/>
          <w:highlight w:val="none"/>
          <w:lang w:val="zh-CN"/>
        </w:rPr>
      </w:pPr>
      <w:r>
        <w:rPr>
          <w:rFonts w:hint="eastAsia" w:ascii="宋体" w:hAnsi="宋体" w:cs="宋体"/>
          <w:color w:val="auto"/>
          <w:szCs w:val="21"/>
          <w:highlight w:val="none"/>
          <w:lang w:val="zh-CN"/>
        </w:rPr>
        <w:t xml:space="preserve"> （4）中标单位在实际服务中，若服务期限有增减，按实结算。</w:t>
      </w:r>
    </w:p>
    <w:p>
      <w:pPr>
        <w:spacing w:line="360" w:lineRule="auto"/>
        <w:ind w:firstLine="200"/>
        <w:jc w:val="left"/>
        <w:rPr>
          <w:rFonts w:ascii="宋体" w:hAnsi="宋体" w:cs="宋体"/>
          <w:color w:val="auto"/>
          <w:szCs w:val="21"/>
          <w:highlight w:val="none"/>
          <w:lang w:val="zh-CN"/>
        </w:rPr>
      </w:pPr>
      <w:r>
        <w:rPr>
          <w:rFonts w:hint="eastAsia" w:ascii="宋体" w:hAnsi="宋体" w:cs="宋体"/>
          <w:color w:val="auto"/>
          <w:szCs w:val="21"/>
          <w:highlight w:val="none"/>
          <w:lang w:val="zh-CN"/>
        </w:rPr>
        <w:t xml:space="preserve"> </w:t>
      </w:r>
      <w:r>
        <w:rPr>
          <w:rFonts w:hint="eastAsia" w:ascii="宋体" w:hAnsi="宋体" w:cs="宋体"/>
          <w:color w:val="auto"/>
          <w:szCs w:val="21"/>
          <w:highlight w:val="none"/>
        </w:rPr>
        <w:t>4</w:t>
      </w:r>
      <w:r>
        <w:rPr>
          <w:rFonts w:hint="eastAsia" w:ascii="宋体" w:hAnsi="宋体" w:cs="宋体"/>
          <w:color w:val="auto"/>
          <w:szCs w:val="21"/>
          <w:highlight w:val="none"/>
          <w:lang w:val="zh-CN"/>
        </w:rPr>
        <w:t>、根据国家现行税法对甲方征收的与本合同有关的税费均由甲方承担；根据国家现行税法对乙方征收的与本合同有关的一切税费均由乙方承担。</w:t>
      </w:r>
    </w:p>
    <w:p>
      <w:pPr>
        <w:spacing w:line="360" w:lineRule="auto"/>
        <w:ind w:firstLine="420"/>
        <w:jc w:val="left"/>
        <w:rPr>
          <w:rFonts w:ascii="宋体" w:hAnsi="宋体" w:cs="宋体"/>
          <w:color w:val="auto"/>
          <w:szCs w:val="21"/>
          <w:highlight w:val="none"/>
        </w:rPr>
      </w:pPr>
      <w:r>
        <w:rPr>
          <w:rFonts w:hint="eastAsia" w:ascii="宋体" w:hAnsi="宋体" w:cs="宋体"/>
          <w:color w:val="auto"/>
          <w:szCs w:val="21"/>
          <w:highlight w:val="none"/>
        </w:rPr>
        <w:t>5、履约保证金：</w:t>
      </w:r>
    </w:p>
    <w:p>
      <w:pPr>
        <w:spacing w:line="360" w:lineRule="auto"/>
        <w:ind w:firstLine="210"/>
        <w:rPr>
          <w:rFonts w:ascii="宋体" w:hAnsi="宋体" w:cs="宋体"/>
          <w:color w:val="auto"/>
          <w:szCs w:val="21"/>
          <w:highlight w:val="none"/>
        </w:rPr>
      </w:pPr>
      <w:r>
        <w:rPr>
          <w:rFonts w:hint="eastAsia" w:ascii="宋体" w:hAnsi="宋体" w:cs="宋体"/>
          <w:color w:val="auto"/>
          <w:szCs w:val="21"/>
          <w:highlight w:val="none"/>
        </w:rPr>
        <w:t>（1）乙方应按照招标文件的规定交纳中标金额5%的履约保证金。</w:t>
      </w:r>
    </w:p>
    <w:p>
      <w:pPr>
        <w:spacing w:line="360" w:lineRule="auto"/>
        <w:ind w:firstLine="210"/>
        <w:rPr>
          <w:rFonts w:ascii="宋体" w:hAnsi="宋体" w:cs="宋体"/>
          <w:color w:val="auto"/>
          <w:highlight w:val="none"/>
          <w:lang w:val="zh-CN"/>
        </w:rPr>
      </w:pPr>
      <w:r>
        <w:rPr>
          <w:rFonts w:hint="eastAsia" w:ascii="宋体" w:hAnsi="宋体" w:cs="宋体"/>
          <w:color w:val="auto"/>
          <w:szCs w:val="21"/>
          <w:highlight w:val="none"/>
        </w:rPr>
        <w:t>（2）如乙方无违反招标文件事项及本合同约定事项，履约保证金在本合同期满后无息退回；如有违反招标文件或违反本合同的，甲方有权没收履约保证金。</w:t>
      </w:r>
    </w:p>
    <w:p>
      <w:pPr>
        <w:spacing w:line="360" w:lineRule="auto"/>
        <w:rPr>
          <w:rFonts w:ascii="宋体" w:hAnsi="宋体" w:cs="宋体"/>
          <w:b/>
          <w:color w:val="auto"/>
          <w:szCs w:val="21"/>
          <w:highlight w:val="none"/>
        </w:rPr>
      </w:pPr>
      <w:r>
        <w:rPr>
          <w:rFonts w:hint="eastAsia" w:ascii="宋体" w:hAnsi="宋体" w:cs="宋体"/>
          <w:b/>
          <w:color w:val="auto"/>
          <w:szCs w:val="21"/>
          <w:highlight w:val="none"/>
        </w:rPr>
        <w:t>三、合同服务时间：</w:t>
      </w:r>
    </w:p>
    <w:p>
      <w:pPr>
        <w:spacing w:line="360" w:lineRule="auto"/>
        <w:ind w:firstLine="420"/>
        <w:jc w:val="left"/>
        <w:rPr>
          <w:rFonts w:ascii="宋体" w:hAnsi="宋体" w:cs="宋体"/>
          <w:color w:val="auto"/>
          <w:szCs w:val="21"/>
          <w:highlight w:val="none"/>
          <w:lang w:val="zh-CN"/>
        </w:rPr>
      </w:pPr>
      <w:r>
        <w:rPr>
          <w:rFonts w:hint="eastAsia" w:ascii="宋体" w:hAnsi="宋体" w:cs="宋体"/>
          <w:color w:val="auto"/>
          <w:szCs w:val="21"/>
          <w:highlight w:val="none"/>
        </w:rPr>
        <w:t>1、合同签订之日起12个月。</w:t>
      </w:r>
      <w:r>
        <w:rPr>
          <w:rFonts w:hint="eastAsia" w:ascii="宋体" w:hAnsi="宋体" w:cs="宋体"/>
          <w:color w:val="auto"/>
          <w:szCs w:val="21"/>
          <w:highlight w:val="none"/>
          <w:lang w:val="zh-CN"/>
        </w:rPr>
        <w:t>（</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lang w:val="zh-CN"/>
        </w:rPr>
        <w:t>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lang w:val="zh-CN"/>
        </w:rPr>
        <w:t>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lang w:val="zh-CN"/>
        </w:rPr>
        <w:t>日至</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lang w:val="zh-CN"/>
        </w:rPr>
        <w:t>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lang w:val="zh-CN"/>
        </w:rPr>
        <w:t>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lang w:val="zh-CN"/>
        </w:rPr>
        <w:t>日，自合同签订之日起，具体进驻时间根据采购单位要求以实际为准。）</w:t>
      </w:r>
    </w:p>
    <w:p>
      <w:pPr>
        <w:spacing w:line="360" w:lineRule="auto"/>
        <w:ind w:firstLine="200"/>
        <w:jc w:val="left"/>
        <w:rPr>
          <w:rFonts w:ascii="宋体" w:hAnsi="宋体" w:cs="宋体"/>
          <w:b/>
          <w:bCs/>
          <w:color w:val="auto"/>
          <w:szCs w:val="21"/>
          <w:highlight w:val="none"/>
          <w:lang w:val="zh-CN"/>
        </w:rPr>
      </w:pPr>
      <w:r>
        <w:rPr>
          <w:rFonts w:hint="eastAsia" w:ascii="宋体" w:hAnsi="宋体" w:cs="宋体"/>
          <w:b/>
          <w:bCs/>
          <w:color w:val="auto"/>
          <w:szCs w:val="21"/>
          <w:highlight w:val="none"/>
          <w:lang w:val="zh-CN"/>
        </w:rPr>
        <w:t>四、权利与义务：</w:t>
      </w:r>
    </w:p>
    <w:p>
      <w:pPr>
        <w:tabs>
          <w:tab w:val="center" w:pos="5131"/>
        </w:tabs>
        <w:spacing w:line="360" w:lineRule="auto"/>
        <w:ind w:firstLine="200"/>
        <w:jc w:val="left"/>
        <w:rPr>
          <w:rFonts w:ascii="宋体" w:hAnsi="宋体" w:cs="宋体"/>
          <w:color w:val="auto"/>
          <w:szCs w:val="21"/>
          <w:highlight w:val="none"/>
        </w:rPr>
      </w:pPr>
      <w:r>
        <w:rPr>
          <w:rFonts w:hint="eastAsia" w:ascii="宋体" w:hAnsi="宋体" w:cs="宋体"/>
          <w:color w:val="auto"/>
          <w:szCs w:val="21"/>
          <w:highlight w:val="none"/>
        </w:rPr>
        <w:t>（一）甲方权利义务</w:t>
      </w:r>
    </w:p>
    <w:p>
      <w:pPr>
        <w:spacing w:line="360" w:lineRule="auto"/>
        <w:ind w:firstLine="420"/>
        <w:jc w:val="left"/>
        <w:rPr>
          <w:rFonts w:ascii="宋体" w:hAnsi="宋体" w:cs="宋体"/>
          <w:color w:val="auto"/>
          <w:szCs w:val="21"/>
          <w:highlight w:val="none"/>
        </w:rPr>
      </w:pPr>
      <w:r>
        <w:rPr>
          <w:rFonts w:hint="eastAsia" w:ascii="宋体" w:hAnsi="宋体" w:cs="宋体"/>
          <w:color w:val="auto"/>
          <w:szCs w:val="21"/>
          <w:highlight w:val="none"/>
        </w:rPr>
        <w:t>1、负责审批乙方拟订的保洁服务规章制度和实施细则、审批乙方拟订的保洁服务年、季、月度计划。</w:t>
      </w:r>
    </w:p>
    <w:p>
      <w:pPr>
        <w:spacing w:line="360" w:lineRule="auto"/>
        <w:ind w:firstLine="420"/>
        <w:jc w:val="left"/>
        <w:rPr>
          <w:rFonts w:ascii="宋体" w:hAnsi="宋体" w:cs="宋体"/>
          <w:color w:val="auto"/>
          <w:szCs w:val="21"/>
          <w:highlight w:val="none"/>
        </w:rPr>
      </w:pPr>
      <w:r>
        <w:rPr>
          <w:rFonts w:hint="eastAsia" w:ascii="宋体" w:hAnsi="宋体" w:cs="宋体"/>
          <w:color w:val="auto"/>
          <w:szCs w:val="21"/>
          <w:highlight w:val="none"/>
        </w:rPr>
        <w:t>2、按《河道水面保洁作业考核办法》、《航道保洁考核细则》对乙方进行考核。</w:t>
      </w:r>
    </w:p>
    <w:p>
      <w:pPr>
        <w:spacing w:line="360" w:lineRule="auto"/>
        <w:ind w:firstLine="420"/>
        <w:jc w:val="left"/>
        <w:rPr>
          <w:rFonts w:ascii="宋体" w:hAnsi="宋体" w:cs="宋体"/>
          <w:color w:val="auto"/>
          <w:szCs w:val="21"/>
          <w:highlight w:val="none"/>
        </w:rPr>
      </w:pPr>
      <w:r>
        <w:rPr>
          <w:rFonts w:hint="eastAsia" w:ascii="宋体" w:hAnsi="宋体" w:cs="宋体"/>
          <w:color w:val="auto"/>
          <w:szCs w:val="21"/>
          <w:highlight w:val="none"/>
        </w:rPr>
        <w:t>3、检查人员配备和设施设备配置情况、检查乙方支付员工工资情况；</w:t>
      </w:r>
    </w:p>
    <w:p>
      <w:pPr>
        <w:spacing w:line="360" w:lineRule="auto"/>
        <w:ind w:firstLine="420"/>
        <w:jc w:val="left"/>
        <w:rPr>
          <w:rFonts w:ascii="宋体" w:hAnsi="宋体" w:cs="宋体"/>
          <w:color w:val="auto"/>
          <w:szCs w:val="21"/>
          <w:highlight w:val="none"/>
        </w:rPr>
      </w:pPr>
      <w:r>
        <w:rPr>
          <w:rFonts w:hint="eastAsia" w:ascii="宋体" w:hAnsi="宋体" w:cs="宋体"/>
          <w:color w:val="auto"/>
          <w:szCs w:val="21"/>
          <w:highlight w:val="none"/>
        </w:rPr>
        <w:t>4、检查监督乙方管理工作的实施及制度和计划的执行情况；</w:t>
      </w:r>
    </w:p>
    <w:p>
      <w:pPr>
        <w:spacing w:line="360" w:lineRule="auto"/>
        <w:ind w:firstLine="420"/>
        <w:jc w:val="left"/>
        <w:rPr>
          <w:rFonts w:ascii="宋体" w:hAnsi="宋体" w:cs="宋体"/>
          <w:color w:val="auto"/>
          <w:szCs w:val="21"/>
          <w:highlight w:val="none"/>
        </w:rPr>
      </w:pPr>
      <w:r>
        <w:rPr>
          <w:rFonts w:hint="eastAsia" w:ascii="宋体" w:hAnsi="宋体" w:cs="宋体"/>
          <w:color w:val="auto"/>
          <w:szCs w:val="21"/>
          <w:highlight w:val="none"/>
        </w:rPr>
        <w:t>5、有权对乙方派往的主要管理人员进行考核，考核严重不达标时甲方有权要求乙方撤换人员。</w:t>
      </w:r>
    </w:p>
    <w:p>
      <w:pPr>
        <w:spacing w:line="360" w:lineRule="auto"/>
        <w:ind w:firstLine="420"/>
        <w:jc w:val="left"/>
        <w:rPr>
          <w:rFonts w:ascii="宋体" w:hAnsi="宋体" w:cs="宋体"/>
          <w:color w:val="auto"/>
          <w:szCs w:val="21"/>
          <w:highlight w:val="none"/>
        </w:rPr>
      </w:pPr>
      <w:r>
        <w:rPr>
          <w:rFonts w:hint="eastAsia" w:ascii="宋体" w:hAnsi="宋体" w:cs="宋体"/>
          <w:color w:val="auto"/>
          <w:szCs w:val="21"/>
          <w:highlight w:val="none"/>
        </w:rPr>
        <w:t>6、有权要求乙方使用符合有关质量和安全标准的工具、物品及消耗材料等，对所使用的品种、品牌有知情权和建议权。</w:t>
      </w:r>
    </w:p>
    <w:p>
      <w:pPr>
        <w:spacing w:line="360" w:lineRule="auto"/>
        <w:ind w:firstLine="420"/>
        <w:jc w:val="left"/>
        <w:rPr>
          <w:rFonts w:ascii="宋体" w:hAnsi="宋体" w:cs="宋体"/>
          <w:color w:val="auto"/>
          <w:szCs w:val="21"/>
          <w:highlight w:val="none"/>
        </w:rPr>
      </w:pPr>
      <w:r>
        <w:rPr>
          <w:rFonts w:hint="eastAsia" w:ascii="宋体" w:hAnsi="宋体" w:cs="宋体"/>
          <w:color w:val="auto"/>
          <w:szCs w:val="21"/>
          <w:highlight w:val="none"/>
        </w:rPr>
        <w:t>7、对乙方在开办时投入配置的设备、设施、工具以及相关用品的数量、质量及使用状况有监督权利。</w:t>
      </w:r>
    </w:p>
    <w:p>
      <w:pPr>
        <w:spacing w:line="360" w:lineRule="auto"/>
        <w:ind w:firstLine="420"/>
        <w:jc w:val="left"/>
        <w:rPr>
          <w:rFonts w:ascii="宋体" w:hAnsi="宋体" w:cs="宋体"/>
          <w:color w:val="auto"/>
          <w:szCs w:val="21"/>
          <w:highlight w:val="none"/>
        </w:rPr>
      </w:pPr>
      <w:r>
        <w:rPr>
          <w:rFonts w:hint="eastAsia" w:ascii="宋体" w:hAnsi="宋体" w:cs="宋体"/>
          <w:color w:val="auto"/>
          <w:szCs w:val="21"/>
          <w:highlight w:val="none"/>
        </w:rPr>
        <w:t>8、有权要求乙方对违反合同规定的行为进行限期整改，整改无效的，甲方有权延迟支付管理服务费用，要求乙方赔偿经济损失并可追究乙方违约行为。如因乙方服务不善，造成重大经济损失或服务失误，有权终止合同。</w:t>
      </w:r>
    </w:p>
    <w:p>
      <w:pPr>
        <w:spacing w:line="360" w:lineRule="auto"/>
        <w:ind w:firstLine="420"/>
        <w:jc w:val="left"/>
        <w:rPr>
          <w:rFonts w:ascii="宋体" w:hAnsi="宋体" w:cs="宋体"/>
          <w:color w:val="auto"/>
          <w:szCs w:val="21"/>
          <w:highlight w:val="none"/>
        </w:rPr>
      </w:pPr>
      <w:r>
        <w:rPr>
          <w:rFonts w:hint="eastAsia" w:ascii="宋体" w:hAnsi="宋体" w:cs="宋体"/>
          <w:color w:val="auto"/>
          <w:szCs w:val="21"/>
          <w:highlight w:val="none"/>
        </w:rPr>
        <w:t>9、有权要求乙方按双方约定的服务标准提供服务报告等服务信息。</w:t>
      </w:r>
    </w:p>
    <w:p>
      <w:pPr>
        <w:spacing w:line="360" w:lineRule="auto"/>
        <w:ind w:firstLine="420"/>
        <w:jc w:val="left"/>
        <w:rPr>
          <w:rFonts w:ascii="宋体" w:hAnsi="宋体" w:cs="宋体"/>
          <w:color w:val="auto"/>
          <w:szCs w:val="21"/>
          <w:highlight w:val="none"/>
        </w:rPr>
      </w:pPr>
      <w:r>
        <w:rPr>
          <w:rFonts w:hint="eastAsia" w:ascii="宋体" w:hAnsi="宋体" w:cs="宋体"/>
          <w:color w:val="auto"/>
          <w:szCs w:val="21"/>
          <w:highlight w:val="none"/>
        </w:rPr>
        <w:t>10、甲方有为乙方提供便利的义务，以保证乙方工作的顺利进行。</w:t>
      </w:r>
    </w:p>
    <w:p>
      <w:pPr>
        <w:spacing w:line="360" w:lineRule="auto"/>
        <w:ind w:firstLine="420"/>
        <w:jc w:val="left"/>
        <w:rPr>
          <w:rFonts w:ascii="宋体" w:hAnsi="宋体" w:cs="宋体"/>
          <w:color w:val="auto"/>
          <w:szCs w:val="21"/>
          <w:highlight w:val="none"/>
        </w:rPr>
      </w:pPr>
      <w:r>
        <w:rPr>
          <w:rFonts w:hint="eastAsia" w:ascii="宋体" w:hAnsi="宋体" w:cs="宋体"/>
          <w:color w:val="auto"/>
          <w:szCs w:val="21"/>
          <w:highlight w:val="none"/>
        </w:rPr>
        <w:t>11、对乙方按甲方要求摆放的物品、设施等，甲方不得私自变更、损害、毁坏，如有变更、损害、毁坏，甲方应向乙方返还原物或按原价负责赔偿。</w:t>
      </w:r>
    </w:p>
    <w:p>
      <w:pPr>
        <w:spacing w:line="360" w:lineRule="auto"/>
        <w:ind w:firstLine="420"/>
        <w:jc w:val="left"/>
        <w:rPr>
          <w:rFonts w:ascii="宋体" w:hAnsi="宋体" w:cs="宋体"/>
          <w:color w:val="auto"/>
          <w:szCs w:val="21"/>
          <w:highlight w:val="none"/>
        </w:rPr>
      </w:pPr>
      <w:r>
        <w:rPr>
          <w:rFonts w:hint="eastAsia" w:ascii="宋体" w:hAnsi="宋体" w:cs="宋体"/>
          <w:color w:val="auto"/>
          <w:szCs w:val="21"/>
          <w:highlight w:val="none"/>
        </w:rPr>
        <w:t>12、乙方按合同约定完成任务，甲方按合同约定支付服务费。</w:t>
      </w:r>
    </w:p>
    <w:p>
      <w:pPr>
        <w:spacing w:line="360" w:lineRule="auto"/>
        <w:ind w:firstLine="420"/>
        <w:jc w:val="left"/>
        <w:rPr>
          <w:rFonts w:ascii="宋体" w:hAnsi="宋体" w:cs="宋体"/>
          <w:color w:val="auto"/>
          <w:szCs w:val="21"/>
          <w:highlight w:val="none"/>
        </w:rPr>
      </w:pPr>
      <w:r>
        <w:rPr>
          <w:rFonts w:hint="eastAsia" w:ascii="宋体" w:hAnsi="宋体" w:cs="宋体"/>
          <w:color w:val="auto"/>
          <w:szCs w:val="21"/>
          <w:highlight w:val="none"/>
        </w:rPr>
        <w:t>13、乙方失职造成甲方损失的，按损失物市场价赔付给甲方。</w:t>
      </w:r>
    </w:p>
    <w:p>
      <w:pPr>
        <w:spacing w:line="360" w:lineRule="auto"/>
        <w:ind w:firstLine="420"/>
        <w:jc w:val="left"/>
        <w:rPr>
          <w:rFonts w:ascii="宋体" w:hAnsi="宋体" w:cs="宋体"/>
          <w:color w:val="auto"/>
          <w:szCs w:val="21"/>
          <w:highlight w:val="none"/>
        </w:rPr>
      </w:pPr>
      <w:r>
        <w:rPr>
          <w:rFonts w:hint="eastAsia" w:ascii="宋体" w:hAnsi="宋体" w:cs="宋体"/>
          <w:color w:val="auto"/>
          <w:szCs w:val="21"/>
          <w:highlight w:val="none"/>
        </w:rPr>
        <w:t>14、法规政策规定的甲方应有的其它权利和义务。</w:t>
      </w:r>
    </w:p>
    <w:p>
      <w:pPr>
        <w:spacing w:line="360" w:lineRule="auto"/>
        <w:ind w:firstLine="420"/>
        <w:jc w:val="left"/>
        <w:rPr>
          <w:rFonts w:ascii="宋体" w:hAnsi="宋体" w:cs="宋体"/>
          <w:color w:val="auto"/>
          <w:szCs w:val="21"/>
          <w:highlight w:val="none"/>
        </w:rPr>
      </w:pPr>
      <w:r>
        <w:rPr>
          <w:rFonts w:hint="eastAsia" w:ascii="宋体" w:hAnsi="宋体" w:cs="宋体"/>
          <w:color w:val="auto"/>
          <w:szCs w:val="21"/>
          <w:highlight w:val="none"/>
        </w:rPr>
        <w:t>15、在中标通知书发出后七个工作日内落实乙方针对本项目配置</w:t>
      </w:r>
      <w:r>
        <w:rPr>
          <w:rFonts w:hint="eastAsia" w:ascii="宋体" w:hAnsi="宋体" w:cs="宋体"/>
          <w:color w:val="auto"/>
          <w:szCs w:val="21"/>
          <w:highlight w:val="none"/>
          <w:lang w:val="zh-CN"/>
        </w:rPr>
        <w:t>机械</w:t>
      </w:r>
      <w:r>
        <w:rPr>
          <w:rFonts w:hint="eastAsia" w:ascii="宋体" w:hAnsi="宋体" w:cs="宋体"/>
          <w:color w:val="auto"/>
          <w:szCs w:val="21"/>
          <w:highlight w:val="none"/>
        </w:rPr>
        <w:t>打捞船只事宜，乙方未按时配置</w:t>
      </w:r>
      <w:r>
        <w:rPr>
          <w:rFonts w:hint="eastAsia" w:ascii="宋体" w:hAnsi="宋体" w:cs="宋体"/>
          <w:color w:val="auto"/>
          <w:szCs w:val="21"/>
          <w:highlight w:val="none"/>
          <w:lang w:val="zh-CN"/>
        </w:rPr>
        <w:t>机械</w:t>
      </w:r>
      <w:r>
        <w:rPr>
          <w:rFonts w:hint="eastAsia" w:ascii="宋体" w:hAnsi="宋体" w:cs="宋体"/>
          <w:color w:val="auto"/>
          <w:szCs w:val="21"/>
          <w:highlight w:val="none"/>
        </w:rPr>
        <w:t>打捞船只</w:t>
      </w:r>
      <w:r>
        <w:rPr>
          <w:rFonts w:hint="eastAsia" w:ascii="宋体" w:hAnsi="宋体" w:cs="宋体"/>
          <w:color w:val="auto"/>
          <w:szCs w:val="21"/>
          <w:highlight w:val="none"/>
          <w:lang w:val="zh-CN"/>
        </w:rPr>
        <w:t>及配置的机械</w:t>
      </w:r>
      <w:r>
        <w:rPr>
          <w:rFonts w:hint="eastAsia" w:ascii="宋体" w:hAnsi="宋体" w:cs="宋体"/>
          <w:color w:val="auto"/>
          <w:szCs w:val="21"/>
          <w:highlight w:val="none"/>
        </w:rPr>
        <w:t>打捞船只不符合招标文件要求的，将视为拒绝与甲方签订合同，甲方有权取消乙方的中标资格。</w:t>
      </w:r>
    </w:p>
    <w:p>
      <w:pPr>
        <w:tabs>
          <w:tab w:val="center" w:pos="5131"/>
        </w:tabs>
        <w:spacing w:line="360" w:lineRule="auto"/>
        <w:ind w:firstLine="200"/>
        <w:jc w:val="left"/>
        <w:rPr>
          <w:rFonts w:ascii="宋体" w:hAnsi="宋体" w:cs="宋体"/>
          <w:color w:val="auto"/>
          <w:szCs w:val="21"/>
          <w:highlight w:val="none"/>
        </w:rPr>
      </w:pPr>
      <w:r>
        <w:rPr>
          <w:rFonts w:hint="eastAsia" w:ascii="宋体" w:hAnsi="宋体" w:cs="宋体"/>
          <w:color w:val="auto"/>
          <w:szCs w:val="21"/>
          <w:highlight w:val="none"/>
        </w:rPr>
        <w:t>（二）乙方权利义务</w:t>
      </w:r>
    </w:p>
    <w:p>
      <w:pPr>
        <w:spacing w:line="360" w:lineRule="auto"/>
        <w:ind w:firstLine="420"/>
        <w:jc w:val="left"/>
        <w:rPr>
          <w:rFonts w:ascii="宋体" w:hAnsi="宋体" w:cs="宋体"/>
          <w:color w:val="auto"/>
          <w:szCs w:val="21"/>
          <w:highlight w:val="none"/>
        </w:rPr>
      </w:pPr>
      <w:r>
        <w:rPr>
          <w:rFonts w:hint="eastAsia" w:ascii="宋体" w:hAnsi="宋体" w:cs="宋体"/>
          <w:color w:val="auto"/>
          <w:szCs w:val="21"/>
          <w:highlight w:val="none"/>
        </w:rPr>
        <w:t>1、乙方所提供服务的质量应与招标文件规定及投标文件承诺的内容相一致。</w:t>
      </w:r>
    </w:p>
    <w:p>
      <w:pPr>
        <w:spacing w:line="360" w:lineRule="auto"/>
        <w:ind w:firstLine="420"/>
        <w:jc w:val="left"/>
        <w:rPr>
          <w:rFonts w:ascii="宋体" w:hAnsi="宋体" w:cs="宋体"/>
          <w:color w:val="auto"/>
          <w:szCs w:val="21"/>
          <w:highlight w:val="none"/>
        </w:rPr>
      </w:pPr>
      <w:r>
        <w:rPr>
          <w:rFonts w:hint="eastAsia" w:ascii="宋体" w:hAnsi="宋体" w:cs="宋体"/>
          <w:color w:val="auto"/>
          <w:szCs w:val="21"/>
          <w:highlight w:val="none"/>
        </w:rPr>
        <w:t>2、乙方根据相关政府职能部门颁布的文件和投标文件所作的承诺自觉开展环卫各项工作。接受甲方和各级管理部门的考核及其结果。</w:t>
      </w:r>
    </w:p>
    <w:p>
      <w:pPr>
        <w:spacing w:line="360" w:lineRule="auto"/>
        <w:ind w:firstLine="420"/>
        <w:jc w:val="left"/>
        <w:rPr>
          <w:rFonts w:ascii="宋体" w:hAnsi="宋体" w:cs="宋体"/>
          <w:color w:val="auto"/>
          <w:szCs w:val="21"/>
          <w:highlight w:val="none"/>
        </w:rPr>
      </w:pPr>
      <w:r>
        <w:rPr>
          <w:rFonts w:hint="eastAsia" w:ascii="宋体" w:hAnsi="宋体" w:cs="宋体"/>
          <w:color w:val="auto"/>
          <w:szCs w:val="21"/>
          <w:highlight w:val="none"/>
        </w:rPr>
        <w:t>3、乙方应组建固定的专业保洁队伍。</w:t>
      </w:r>
    </w:p>
    <w:p>
      <w:pPr>
        <w:spacing w:line="360" w:lineRule="auto"/>
        <w:ind w:firstLine="420"/>
        <w:jc w:val="left"/>
        <w:rPr>
          <w:rFonts w:ascii="宋体" w:hAnsi="宋体" w:cs="宋体"/>
          <w:color w:val="auto"/>
          <w:szCs w:val="21"/>
          <w:highlight w:val="none"/>
        </w:rPr>
      </w:pPr>
      <w:r>
        <w:rPr>
          <w:rFonts w:hint="eastAsia" w:ascii="宋体" w:hAnsi="宋体" w:cs="宋体"/>
          <w:color w:val="auto"/>
          <w:szCs w:val="21"/>
          <w:highlight w:val="none"/>
        </w:rPr>
        <w:t>4、乙方应独立承担保洁作业中的各类责任（安全责任、用工责任和经济责任等）。</w:t>
      </w:r>
    </w:p>
    <w:p>
      <w:pPr>
        <w:spacing w:line="360" w:lineRule="auto"/>
        <w:ind w:firstLine="420"/>
        <w:jc w:val="left"/>
        <w:rPr>
          <w:rFonts w:ascii="宋体" w:hAnsi="宋体" w:cs="宋体"/>
          <w:color w:val="auto"/>
          <w:szCs w:val="21"/>
          <w:highlight w:val="none"/>
        </w:rPr>
      </w:pPr>
      <w:r>
        <w:rPr>
          <w:rFonts w:hint="eastAsia" w:ascii="宋体" w:hAnsi="宋体" w:cs="宋体"/>
          <w:color w:val="auto"/>
          <w:szCs w:val="21"/>
          <w:highlight w:val="none"/>
        </w:rPr>
        <w:t>5、在任何情况下（包括灾害性天气期间或重大活动期间），乙方均应保质保量按时完成甲方或政府主管部门安排的指令性任务；接受社会、媒体监督。</w:t>
      </w:r>
    </w:p>
    <w:p>
      <w:pPr>
        <w:spacing w:line="360" w:lineRule="auto"/>
        <w:ind w:firstLine="420"/>
        <w:jc w:val="left"/>
        <w:rPr>
          <w:rFonts w:ascii="宋体" w:hAnsi="宋体" w:cs="宋体"/>
          <w:color w:val="auto"/>
          <w:szCs w:val="21"/>
          <w:highlight w:val="none"/>
        </w:rPr>
      </w:pPr>
      <w:r>
        <w:rPr>
          <w:rFonts w:hint="eastAsia" w:ascii="宋体" w:hAnsi="宋体" w:cs="宋体"/>
          <w:color w:val="auto"/>
          <w:szCs w:val="21"/>
          <w:highlight w:val="none"/>
        </w:rPr>
        <w:t>6、乙方应遵守劳动法，依法规范用工，全员签订劳动合同。员工工资、社保、保险、加班、福利支付等按政策法规规定执行，不低于招标文件的规定。</w:t>
      </w:r>
    </w:p>
    <w:p>
      <w:pPr>
        <w:spacing w:line="360" w:lineRule="auto"/>
        <w:ind w:firstLine="420"/>
        <w:jc w:val="left"/>
        <w:rPr>
          <w:rFonts w:ascii="宋体" w:hAnsi="宋体" w:cs="宋体"/>
          <w:color w:val="auto"/>
          <w:szCs w:val="21"/>
          <w:highlight w:val="none"/>
        </w:rPr>
      </w:pPr>
      <w:r>
        <w:rPr>
          <w:rFonts w:hint="eastAsia" w:ascii="宋体" w:hAnsi="宋体" w:cs="宋体"/>
          <w:color w:val="auto"/>
          <w:szCs w:val="21"/>
          <w:highlight w:val="none"/>
        </w:rPr>
        <w:t>7、考核中扣除中标单位的考核费，不得变相转嫁给保洁作业人员。</w:t>
      </w:r>
    </w:p>
    <w:p>
      <w:pPr>
        <w:spacing w:line="360" w:lineRule="auto"/>
        <w:ind w:firstLine="420"/>
        <w:jc w:val="left"/>
        <w:rPr>
          <w:rFonts w:ascii="宋体" w:hAnsi="宋体" w:cs="宋体"/>
          <w:color w:val="auto"/>
          <w:szCs w:val="21"/>
          <w:highlight w:val="none"/>
        </w:rPr>
      </w:pPr>
      <w:r>
        <w:rPr>
          <w:rFonts w:hint="eastAsia" w:ascii="宋体" w:hAnsi="宋体" w:cs="宋体"/>
          <w:color w:val="auto"/>
          <w:szCs w:val="21"/>
          <w:highlight w:val="none"/>
        </w:rPr>
        <w:t>8、乙方拟订规章制度和实施细则，经甲方审批同意后予以实施。</w:t>
      </w:r>
    </w:p>
    <w:p>
      <w:pPr>
        <w:spacing w:line="360" w:lineRule="auto"/>
        <w:ind w:firstLine="420"/>
        <w:jc w:val="left"/>
        <w:rPr>
          <w:rFonts w:ascii="宋体" w:hAnsi="宋体" w:cs="宋体"/>
          <w:color w:val="auto"/>
          <w:szCs w:val="21"/>
          <w:highlight w:val="none"/>
        </w:rPr>
      </w:pPr>
      <w:r>
        <w:rPr>
          <w:rFonts w:hint="eastAsia" w:ascii="宋体" w:hAnsi="宋体" w:cs="宋体"/>
          <w:color w:val="auto"/>
          <w:szCs w:val="21"/>
          <w:highlight w:val="none"/>
        </w:rPr>
        <w:t>9、乙方拟订服务年、季、月度计划，经甲方审批同意后予以实施。</w:t>
      </w:r>
    </w:p>
    <w:p>
      <w:pPr>
        <w:spacing w:line="360" w:lineRule="auto"/>
        <w:ind w:firstLine="420"/>
        <w:jc w:val="left"/>
        <w:rPr>
          <w:rFonts w:ascii="宋体" w:hAnsi="宋体" w:cs="宋体"/>
          <w:color w:val="auto"/>
          <w:szCs w:val="21"/>
          <w:highlight w:val="none"/>
        </w:rPr>
      </w:pPr>
      <w:r>
        <w:rPr>
          <w:rFonts w:hint="eastAsia" w:ascii="宋体" w:hAnsi="宋体" w:cs="宋体"/>
          <w:color w:val="auto"/>
          <w:szCs w:val="21"/>
          <w:highlight w:val="none"/>
        </w:rPr>
        <w:t>10、接受主管部门、有关政府部门和甲方的检查监督。</w:t>
      </w:r>
    </w:p>
    <w:p>
      <w:pPr>
        <w:spacing w:line="360" w:lineRule="auto"/>
        <w:ind w:firstLine="420"/>
        <w:jc w:val="left"/>
        <w:rPr>
          <w:rFonts w:ascii="宋体" w:hAnsi="宋体" w:cs="宋体"/>
          <w:color w:val="auto"/>
          <w:szCs w:val="21"/>
          <w:highlight w:val="none"/>
        </w:rPr>
      </w:pPr>
      <w:r>
        <w:rPr>
          <w:rFonts w:hint="eastAsia" w:ascii="宋体" w:hAnsi="宋体" w:cs="宋体"/>
          <w:color w:val="auto"/>
          <w:szCs w:val="21"/>
          <w:highlight w:val="none"/>
        </w:rPr>
        <w:t>11、乙方收到甲方进驻现场通知后，要积极做好准备，准时进驻现场。确保服务质量，达到甲方满意。</w:t>
      </w:r>
    </w:p>
    <w:p>
      <w:pPr>
        <w:spacing w:line="360" w:lineRule="auto"/>
        <w:ind w:firstLine="420"/>
        <w:jc w:val="left"/>
        <w:rPr>
          <w:rFonts w:ascii="宋体" w:hAnsi="宋体" w:cs="宋体"/>
          <w:color w:val="auto"/>
          <w:szCs w:val="21"/>
          <w:highlight w:val="none"/>
        </w:rPr>
      </w:pPr>
      <w:r>
        <w:rPr>
          <w:rFonts w:hint="eastAsia" w:ascii="宋体" w:hAnsi="宋体" w:cs="宋体"/>
          <w:color w:val="auto"/>
          <w:szCs w:val="21"/>
          <w:highlight w:val="none"/>
        </w:rPr>
        <w:t>12、对甲方公用设施不得擅自占用和改变使用功能，如需改、扩建完善配套项目，须报甲方和有关部门批准后方可实施。</w:t>
      </w:r>
    </w:p>
    <w:p>
      <w:pPr>
        <w:spacing w:line="360" w:lineRule="auto"/>
        <w:ind w:firstLine="420"/>
        <w:jc w:val="left"/>
        <w:rPr>
          <w:rFonts w:ascii="宋体" w:hAnsi="宋体" w:cs="宋体"/>
          <w:color w:val="auto"/>
          <w:szCs w:val="21"/>
          <w:highlight w:val="none"/>
        </w:rPr>
      </w:pPr>
      <w:r>
        <w:rPr>
          <w:rFonts w:hint="eastAsia" w:ascii="宋体" w:hAnsi="宋体" w:cs="宋体"/>
          <w:color w:val="auto"/>
          <w:szCs w:val="21"/>
          <w:highlight w:val="none"/>
        </w:rPr>
        <w:t>13、建立本项目服务档案并负责及时记载有关变更情况。</w:t>
      </w:r>
    </w:p>
    <w:p>
      <w:pPr>
        <w:spacing w:line="360" w:lineRule="auto"/>
        <w:ind w:firstLine="420"/>
        <w:jc w:val="left"/>
        <w:rPr>
          <w:rFonts w:ascii="宋体" w:hAnsi="宋体" w:cs="宋体"/>
          <w:color w:val="auto"/>
          <w:szCs w:val="21"/>
          <w:highlight w:val="none"/>
        </w:rPr>
      </w:pPr>
      <w:r>
        <w:rPr>
          <w:rFonts w:hint="eastAsia" w:ascii="宋体" w:hAnsi="宋体" w:cs="宋体"/>
          <w:color w:val="auto"/>
          <w:szCs w:val="21"/>
          <w:highlight w:val="none"/>
        </w:rPr>
        <w:t>14、及时向甲方提交各类重大和突发事件处理的报告。</w:t>
      </w:r>
    </w:p>
    <w:p>
      <w:pPr>
        <w:spacing w:line="360" w:lineRule="auto"/>
        <w:ind w:firstLine="420"/>
        <w:jc w:val="left"/>
        <w:rPr>
          <w:rFonts w:ascii="宋体" w:hAnsi="宋体" w:cs="宋体"/>
          <w:color w:val="auto"/>
          <w:szCs w:val="21"/>
          <w:highlight w:val="none"/>
        </w:rPr>
      </w:pPr>
      <w:r>
        <w:rPr>
          <w:rFonts w:hint="eastAsia" w:ascii="宋体" w:hAnsi="宋体" w:cs="宋体"/>
          <w:color w:val="auto"/>
          <w:szCs w:val="21"/>
          <w:highlight w:val="none"/>
        </w:rPr>
        <w:t>15、向甲方提交年季月度工作总结和计划报告。</w:t>
      </w:r>
    </w:p>
    <w:p>
      <w:pPr>
        <w:spacing w:line="360" w:lineRule="auto"/>
        <w:ind w:firstLine="420"/>
        <w:jc w:val="left"/>
        <w:rPr>
          <w:rFonts w:ascii="宋体" w:hAnsi="宋体" w:cs="宋体"/>
          <w:color w:val="auto"/>
          <w:szCs w:val="21"/>
          <w:highlight w:val="none"/>
        </w:rPr>
      </w:pPr>
      <w:r>
        <w:rPr>
          <w:rFonts w:hint="eastAsia" w:ascii="宋体" w:hAnsi="宋体" w:cs="宋体"/>
          <w:color w:val="auto"/>
          <w:szCs w:val="21"/>
          <w:highlight w:val="none"/>
        </w:rPr>
        <w:t>16、因乙方原因（不可抗拒因素除外）而导致发生安全责任事故或导致甲方和任何第三方出现人员财产损失的，乙方自行承担有关责任，并作出相应赔偿，甲方有权追究乙方的违约责任。</w:t>
      </w:r>
    </w:p>
    <w:p>
      <w:pPr>
        <w:spacing w:line="360" w:lineRule="auto"/>
        <w:ind w:firstLine="420"/>
        <w:jc w:val="left"/>
        <w:rPr>
          <w:rFonts w:ascii="宋体" w:hAnsi="宋体" w:cs="宋体"/>
          <w:color w:val="auto"/>
          <w:szCs w:val="21"/>
          <w:highlight w:val="none"/>
        </w:rPr>
      </w:pPr>
      <w:r>
        <w:rPr>
          <w:rFonts w:hint="eastAsia" w:ascii="宋体" w:hAnsi="宋体" w:cs="宋体"/>
          <w:color w:val="auto"/>
          <w:szCs w:val="21"/>
          <w:highlight w:val="none"/>
        </w:rPr>
        <w:t>17、乙方应加强对其员工的职业安全保障，按照国家和当地政府的规定为其员工购买保险，及时支付员工的薪酬。其员工发生任何工伤、意外伤害、纠纷时，乙方应自行妥善处理，甲方不承担任何有关责任。</w:t>
      </w:r>
    </w:p>
    <w:p>
      <w:pPr>
        <w:spacing w:line="360" w:lineRule="auto"/>
        <w:ind w:firstLine="420"/>
        <w:jc w:val="left"/>
        <w:rPr>
          <w:rFonts w:ascii="宋体" w:hAnsi="宋体" w:cs="宋体"/>
          <w:color w:val="auto"/>
          <w:szCs w:val="21"/>
          <w:highlight w:val="none"/>
        </w:rPr>
      </w:pPr>
      <w:r>
        <w:rPr>
          <w:rFonts w:hint="eastAsia" w:ascii="宋体" w:hAnsi="宋体" w:cs="宋体"/>
          <w:color w:val="auto"/>
          <w:szCs w:val="21"/>
          <w:highlight w:val="none"/>
        </w:rPr>
        <w:t>18、须对安全、消防的突发事件进行应急处理（如盗窃、火灾等），并及时报告甲方主管部门和领导。</w:t>
      </w:r>
    </w:p>
    <w:p>
      <w:pPr>
        <w:spacing w:line="360" w:lineRule="auto"/>
        <w:ind w:firstLine="420"/>
        <w:jc w:val="left"/>
        <w:rPr>
          <w:rFonts w:ascii="宋体" w:hAnsi="宋体" w:cs="宋体"/>
          <w:color w:val="auto"/>
          <w:szCs w:val="21"/>
          <w:highlight w:val="none"/>
        </w:rPr>
      </w:pPr>
      <w:r>
        <w:rPr>
          <w:rFonts w:hint="eastAsia" w:ascii="宋体" w:hAnsi="宋体" w:cs="宋体"/>
          <w:color w:val="auto"/>
          <w:szCs w:val="21"/>
          <w:highlight w:val="none"/>
        </w:rPr>
        <w:t>19、乙方人员要统一着装，衣帽整洁，遵守甲方各项内部规章制度，负有对甲方各项信息的保密义务。</w:t>
      </w:r>
    </w:p>
    <w:p>
      <w:pPr>
        <w:spacing w:line="360" w:lineRule="auto"/>
        <w:ind w:firstLine="420"/>
        <w:jc w:val="left"/>
        <w:rPr>
          <w:rFonts w:ascii="宋体" w:hAnsi="宋体" w:cs="宋体"/>
          <w:color w:val="auto"/>
          <w:szCs w:val="21"/>
          <w:highlight w:val="none"/>
        </w:rPr>
      </w:pPr>
      <w:r>
        <w:rPr>
          <w:rFonts w:hint="eastAsia" w:ascii="宋体" w:hAnsi="宋体" w:cs="宋体"/>
          <w:color w:val="auto"/>
          <w:szCs w:val="21"/>
          <w:highlight w:val="none"/>
        </w:rPr>
        <w:t>20、乙方使用的设备及相关办公用品由乙方自行负责。</w:t>
      </w:r>
    </w:p>
    <w:p>
      <w:pPr>
        <w:spacing w:line="360" w:lineRule="auto"/>
        <w:ind w:firstLine="420"/>
        <w:jc w:val="left"/>
        <w:rPr>
          <w:rFonts w:ascii="宋体" w:hAnsi="宋体" w:cs="宋体"/>
          <w:color w:val="auto"/>
          <w:szCs w:val="21"/>
          <w:highlight w:val="none"/>
        </w:rPr>
      </w:pPr>
      <w:r>
        <w:rPr>
          <w:rFonts w:hint="eastAsia" w:ascii="宋体" w:hAnsi="宋体" w:cs="宋体"/>
          <w:color w:val="auto"/>
          <w:szCs w:val="21"/>
          <w:highlight w:val="none"/>
        </w:rPr>
        <w:t>21、招标文件及法规政策规定的乙方应有的其它权利和义务。</w:t>
      </w:r>
    </w:p>
    <w:p>
      <w:pPr>
        <w:spacing w:line="360" w:lineRule="auto"/>
        <w:ind w:firstLine="200"/>
        <w:jc w:val="left"/>
        <w:rPr>
          <w:rFonts w:ascii="宋体" w:hAnsi="宋体" w:cs="宋体"/>
          <w:b/>
          <w:bCs/>
          <w:color w:val="auto"/>
          <w:szCs w:val="21"/>
          <w:highlight w:val="none"/>
        </w:rPr>
      </w:pPr>
      <w:r>
        <w:rPr>
          <w:rFonts w:hint="eastAsia" w:ascii="宋体" w:hAnsi="宋体" w:cs="宋体"/>
          <w:b/>
          <w:bCs/>
          <w:color w:val="auto"/>
          <w:szCs w:val="21"/>
          <w:highlight w:val="none"/>
        </w:rPr>
        <w:t>五、违约责任：</w:t>
      </w:r>
    </w:p>
    <w:p>
      <w:pPr>
        <w:spacing w:line="360" w:lineRule="auto"/>
        <w:ind w:firstLine="420"/>
        <w:jc w:val="left"/>
        <w:rPr>
          <w:rFonts w:ascii="宋体" w:hAnsi="宋体" w:cs="宋体"/>
          <w:color w:val="auto"/>
          <w:szCs w:val="21"/>
          <w:highlight w:val="none"/>
        </w:rPr>
      </w:pPr>
      <w:r>
        <w:rPr>
          <w:rFonts w:hint="eastAsia" w:ascii="宋体" w:hAnsi="宋体" w:cs="宋体"/>
          <w:color w:val="auto"/>
          <w:szCs w:val="21"/>
          <w:highlight w:val="none"/>
        </w:rPr>
        <w:t>1、乙方未按本合同规定提供相关服务或未能履行本合同规定的其他义务的，甲方有权要求乙方限期整改，逾期不整改或整改后仍达不到甲方要求的，甲方有权终止合同，由此造成甲方经济损失的，乙方应承担赔偿责任。同时乙方应向甲方支付合同总价5%的违约金。</w:t>
      </w:r>
    </w:p>
    <w:p>
      <w:pPr>
        <w:spacing w:line="360" w:lineRule="auto"/>
        <w:ind w:firstLine="420"/>
        <w:jc w:val="left"/>
        <w:rPr>
          <w:rFonts w:ascii="宋体" w:hAnsi="宋体" w:cs="宋体"/>
          <w:color w:val="auto"/>
          <w:szCs w:val="21"/>
          <w:highlight w:val="none"/>
        </w:rPr>
      </w:pPr>
      <w:r>
        <w:rPr>
          <w:rFonts w:hint="eastAsia" w:ascii="宋体" w:hAnsi="宋体" w:cs="宋体"/>
          <w:color w:val="auto"/>
          <w:szCs w:val="21"/>
          <w:highlight w:val="none"/>
        </w:rPr>
        <w:t>2、乙方在承担上述一项或多项违约责任后，仍应继续履行合同规定的义务（甲方解除合同的除外）。甲方未能及时追究乙方的任何一项违约责任并不表明甲方放弃追究乙方该项或其他违约责任。</w:t>
      </w:r>
    </w:p>
    <w:p>
      <w:pPr>
        <w:spacing w:line="360" w:lineRule="auto"/>
        <w:ind w:firstLine="200"/>
        <w:jc w:val="left"/>
        <w:rPr>
          <w:rFonts w:ascii="宋体" w:hAnsi="宋体" w:cs="宋体"/>
          <w:b/>
          <w:bCs/>
          <w:color w:val="auto"/>
          <w:szCs w:val="21"/>
          <w:highlight w:val="none"/>
        </w:rPr>
      </w:pPr>
      <w:r>
        <w:rPr>
          <w:rFonts w:hint="eastAsia" w:ascii="宋体" w:hAnsi="宋体" w:cs="宋体"/>
          <w:b/>
          <w:bCs/>
          <w:color w:val="auto"/>
          <w:szCs w:val="21"/>
          <w:highlight w:val="none"/>
        </w:rPr>
        <w:t>六、合同生效及其它：</w:t>
      </w:r>
    </w:p>
    <w:p>
      <w:pPr>
        <w:spacing w:line="360" w:lineRule="auto"/>
        <w:ind w:firstLine="420"/>
        <w:jc w:val="left"/>
        <w:rPr>
          <w:rFonts w:ascii="宋体" w:hAnsi="宋体" w:cs="宋体"/>
          <w:color w:val="auto"/>
          <w:szCs w:val="21"/>
          <w:highlight w:val="none"/>
        </w:rPr>
      </w:pPr>
      <w:r>
        <w:rPr>
          <w:rFonts w:hint="eastAsia" w:ascii="宋体" w:hAnsi="宋体" w:cs="宋体"/>
          <w:color w:val="auto"/>
          <w:szCs w:val="21"/>
          <w:highlight w:val="none"/>
        </w:rPr>
        <w:t>1、合同的生效</w:t>
      </w:r>
    </w:p>
    <w:p>
      <w:pPr>
        <w:spacing w:line="360" w:lineRule="auto"/>
        <w:ind w:firstLine="420"/>
        <w:jc w:val="left"/>
        <w:rPr>
          <w:rFonts w:ascii="宋体" w:hAnsi="宋体" w:cs="宋体"/>
          <w:color w:val="auto"/>
          <w:szCs w:val="21"/>
          <w:highlight w:val="none"/>
        </w:rPr>
      </w:pPr>
      <w:r>
        <w:rPr>
          <w:rFonts w:hint="eastAsia" w:ascii="宋体" w:hAnsi="宋体" w:cs="宋体"/>
          <w:color w:val="auto"/>
          <w:szCs w:val="21"/>
          <w:highlight w:val="none"/>
        </w:rPr>
        <w:t>本合同经甲乙双方法定代表人或其委托代理人签字并加盖公章（或合同章）后生效，多页合同需甲、乙、招标代理机构加盖骑缝章，生效合同需经政府采购监督管理部门网上备案。</w:t>
      </w:r>
    </w:p>
    <w:p>
      <w:pPr>
        <w:spacing w:line="360" w:lineRule="auto"/>
        <w:ind w:firstLine="420"/>
        <w:jc w:val="left"/>
        <w:rPr>
          <w:rFonts w:ascii="宋体" w:hAnsi="宋体" w:cs="宋体"/>
          <w:color w:val="auto"/>
          <w:szCs w:val="21"/>
          <w:highlight w:val="none"/>
        </w:rPr>
      </w:pPr>
      <w:r>
        <w:rPr>
          <w:rFonts w:hint="eastAsia" w:ascii="宋体" w:hAnsi="宋体" w:cs="宋体"/>
          <w:color w:val="auto"/>
          <w:szCs w:val="21"/>
          <w:highlight w:val="none"/>
        </w:rPr>
        <w:t>2、合同的变更、中止</w:t>
      </w:r>
    </w:p>
    <w:p>
      <w:pPr>
        <w:spacing w:line="360" w:lineRule="auto"/>
        <w:ind w:firstLine="420"/>
        <w:jc w:val="left"/>
        <w:rPr>
          <w:rFonts w:ascii="宋体" w:hAnsi="宋体" w:cs="宋体"/>
          <w:color w:val="auto"/>
          <w:szCs w:val="21"/>
          <w:highlight w:val="none"/>
        </w:rPr>
      </w:pPr>
      <w:r>
        <w:rPr>
          <w:rFonts w:hint="eastAsia" w:ascii="宋体" w:hAnsi="宋体" w:cs="宋体"/>
          <w:color w:val="auto"/>
          <w:szCs w:val="21"/>
          <w:highlight w:val="none"/>
        </w:rPr>
        <w:t>本合同一经签订，双方均不得擅自变更或中止合同，除非合同的继续履行将损害国家利益和社会公共利益。</w:t>
      </w:r>
    </w:p>
    <w:p>
      <w:pPr>
        <w:spacing w:line="360" w:lineRule="auto"/>
        <w:ind w:firstLine="420"/>
        <w:jc w:val="left"/>
        <w:rPr>
          <w:rFonts w:ascii="宋体" w:hAnsi="宋体" w:cs="宋体"/>
          <w:color w:val="auto"/>
          <w:szCs w:val="21"/>
          <w:highlight w:val="none"/>
        </w:rPr>
      </w:pPr>
      <w:r>
        <w:rPr>
          <w:rFonts w:hint="eastAsia" w:ascii="宋体" w:hAnsi="宋体" w:cs="宋体"/>
          <w:color w:val="auto"/>
          <w:szCs w:val="21"/>
          <w:highlight w:val="none"/>
        </w:rPr>
        <w:t>3、合同的终止</w:t>
      </w:r>
    </w:p>
    <w:p>
      <w:pPr>
        <w:spacing w:line="360" w:lineRule="auto"/>
        <w:ind w:firstLine="420"/>
        <w:jc w:val="left"/>
        <w:rPr>
          <w:rFonts w:ascii="宋体" w:hAnsi="宋体" w:cs="宋体"/>
          <w:color w:val="auto"/>
          <w:szCs w:val="21"/>
          <w:highlight w:val="none"/>
        </w:rPr>
      </w:pPr>
      <w:r>
        <w:rPr>
          <w:rFonts w:hint="eastAsia" w:ascii="宋体" w:hAnsi="宋体" w:cs="宋体"/>
          <w:color w:val="auto"/>
          <w:szCs w:val="21"/>
          <w:highlight w:val="none"/>
        </w:rPr>
        <w:t>3.1本合同因下列原因而终止：</w:t>
      </w:r>
    </w:p>
    <w:p>
      <w:pPr>
        <w:tabs>
          <w:tab w:val="center" w:pos="5131"/>
        </w:tabs>
        <w:spacing w:line="360" w:lineRule="auto"/>
        <w:ind w:firstLine="200"/>
        <w:jc w:val="left"/>
        <w:rPr>
          <w:rFonts w:ascii="宋体" w:hAnsi="宋体" w:cs="宋体"/>
          <w:color w:val="auto"/>
          <w:szCs w:val="21"/>
          <w:highlight w:val="none"/>
        </w:rPr>
      </w:pPr>
      <w:r>
        <w:rPr>
          <w:rFonts w:hint="eastAsia" w:ascii="宋体" w:hAnsi="宋体" w:cs="宋体"/>
          <w:color w:val="auto"/>
          <w:szCs w:val="21"/>
          <w:highlight w:val="none"/>
        </w:rPr>
        <w:t>（1）本合同正常履行完毕；</w:t>
      </w:r>
    </w:p>
    <w:p>
      <w:pPr>
        <w:tabs>
          <w:tab w:val="center" w:pos="5131"/>
        </w:tabs>
        <w:spacing w:line="360" w:lineRule="auto"/>
        <w:ind w:firstLine="200"/>
        <w:jc w:val="left"/>
        <w:rPr>
          <w:rFonts w:ascii="宋体" w:hAnsi="宋体" w:cs="宋体"/>
          <w:color w:val="auto"/>
          <w:szCs w:val="21"/>
          <w:highlight w:val="none"/>
        </w:rPr>
      </w:pPr>
      <w:r>
        <w:rPr>
          <w:rFonts w:hint="eastAsia" w:ascii="宋体" w:hAnsi="宋体" w:cs="宋体"/>
          <w:color w:val="auto"/>
          <w:szCs w:val="21"/>
          <w:highlight w:val="none"/>
        </w:rPr>
        <w:t>（2）因不可抗力导致本合同无法履行或履行不必要；</w:t>
      </w:r>
    </w:p>
    <w:p>
      <w:pPr>
        <w:tabs>
          <w:tab w:val="center" w:pos="5131"/>
        </w:tabs>
        <w:spacing w:line="360" w:lineRule="auto"/>
        <w:ind w:firstLine="200"/>
        <w:jc w:val="left"/>
        <w:rPr>
          <w:rFonts w:ascii="宋体" w:hAnsi="宋体" w:cs="宋体"/>
          <w:color w:val="auto"/>
          <w:szCs w:val="21"/>
          <w:highlight w:val="none"/>
        </w:rPr>
      </w:pPr>
      <w:r>
        <w:rPr>
          <w:rFonts w:hint="eastAsia" w:ascii="宋体" w:hAnsi="宋体" w:cs="宋体"/>
          <w:color w:val="auto"/>
          <w:szCs w:val="21"/>
          <w:highlight w:val="none"/>
        </w:rPr>
        <w:t>（3）任何一方行使解除权解除本合同；</w:t>
      </w:r>
    </w:p>
    <w:p>
      <w:pPr>
        <w:tabs>
          <w:tab w:val="center" w:pos="5131"/>
        </w:tabs>
        <w:spacing w:line="360" w:lineRule="auto"/>
        <w:ind w:firstLine="200"/>
        <w:jc w:val="left"/>
        <w:rPr>
          <w:rFonts w:ascii="宋体" w:hAnsi="宋体" w:cs="宋体"/>
          <w:color w:val="auto"/>
          <w:szCs w:val="21"/>
          <w:highlight w:val="none"/>
        </w:rPr>
      </w:pPr>
      <w:r>
        <w:rPr>
          <w:rFonts w:hint="eastAsia" w:ascii="宋体" w:hAnsi="宋体" w:cs="宋体"/>
          <w:color w:val="auto"/>
          <w:szCs w:val="21"/>
          <w:highlight w:val="none"/>
        </w:rPr>
        <w:t>（4）合同的继续履行将损害国家利益和社会公共利益。</w:t>
      </w:r>
    </w:p>
    <w:p>
      <w:pPr>
        <w:tabs>
          <w:tab w:val="center" w:pos="5131"/>
        </w:tabs>
        <w:spacing w:line="360" w:lineRule="auto"/>
        <w:ind w:firstLine="200"/>
        <w:jc w:val="left"/>
        <w:rPr>
          <w:rFonts w:ascii="宋体" w:hAnsi="宋体" w:cs="宋体"/>
          <w:color w:val="auto"/>
          <w:szCs w:val="21"/>
          <w:highlight w:val="none"/>
        </w:rPr>
      </w:pPr>
      <w:r>
        <w:rPr>
          <w:rFonts w:hint="eastAsia" w:ascii="宋体" w:hAnsi="宋体" w:cs="宋体"/>
          <w:color w:val="auto"/>
          <w:szCs w:val="21"/>
          <w:highlight w:val="none"/>
        </w:rPr>
        <w:t>除上述情形外，甲乙双方不得擅自终止合同。</w:t>
      </w:r>
    </w:p>
    <w:p>
      <w:pPr>
        <w:spacing w:line="360" w:lineRule="auto"/>
        <w:ind w:firstLine="420"/>
        <w:jc w:val="left"/>
        <w:rPr>
          <w:rFonts w:ascii="宋体" w:hAnsi="宋体" w:cs="宋体"/>
          <w:color w:val="auto"/>
          <w:szCs w:val="21"/>
          <w:highlight w:val="none"/>
        </w:rPr>
      </w:pPr>
      <w:r>
        <w:rPr>
          <w:rFonts w:hint="eastAsia" w:ascii="宋体" w:hAnsi="宋体" w:cs="宋体"/>
          <w:color w:val="auto"/>
          <w:szCs w:val="21"/>
          <w:highlight w:val="none"/>
        </w:rPr>
        <w:t>4、合同的转让</w:t>
      </w:r>
    </w:p>
    <w:p>
      <w:pPr>
        <w:spacing w:line="360" w:lineRule="auto"/>
        <w:ind w:firstLine="420"/>
        <w:jc w:val="left"/>
        <w:rPr>
          <w:rFonts w:ascii="宋体" w:hAnsi="宋体" w:cs="宋体"/>
          <w:color w:val="auto"/>
          <w:szCs w:val="21"/>
          <w:highlight w:val="none"/>
        </w:rPr>
      </w:pPr>
      <w:r>
        <w:rPr>
          <w:rFonts w:hint="eastAsia" w:ascii="宋体" w:hAnsi="宋体" w:cs="宋体"/>
          <w:color w:val="auto"/>
          <w:szCs w:val="21"/>
          <w:highlight w:val="none"/>
        </w:rPr>
        <w:t>未经甲方同意，乙方不得将其合同项下的权利义务部分或全部转让给第三方。</w:t>
      </w:r>
    </w:p>
    <w:p>
      <w:pPr>
        <w:spacing w:line="360" w:lineRule="auto"/>
        <w:ind w:firstLine="420"/>
        <w:jc w:val="left"/>
        <w:rPr>
          <w:rFonts w:ascii="宋体" w:hAnsi="宋体" w:cs="宋体"/>
          <w:color w:val="auto"/>
          <w:szCs w:val="21"/>
          <w:highlight w:val="none"/>
        </w:rPr>
      </w:pPr>
      <w:r>
        <w:rPr>
          <w:rFonts w:hint="eastAsia" w:ascii="宋体" w:hAnsi="宋体" w:cs="宋体"/>
          <w:color w:val="auto"/>
          <w:szCs w:val="21"/>
          <w:highlight w:val="none"/>
        </w:rPr>
        <w:t>5、不可抗力</w:t>
      </w:r>
    </w:p>
    <w:p>
      <w:pPr>
        <w:spacing w:line="360" w:lineRule="auto"/>
        <w:ind w:firstLine="420"/>
        <w:jc w:val="left"/>
        <w:rPr>
          <w:rFonts w:ascii="宋体" w:hAnsi="宋体" w:cs="宋体"/>
          <w:color w:val="auto"/>
          <w:szCs w:val="21"/>
          <w:highlight w:val="none"/>
        </w:rPr>
      </w:pPr>
      <w:r>
        <w:rPr>
          <w:rFonts w:hint="eastAsia" w:ascii="宋体" w:hAnsi="宋体" w:cs="宋体"/>
          <w:color w:val="auto"/>
          <w:szCs w:val="21"/>
          <w:highlight w:val="none"/>
        </w:rPr>
        <w:t>（1）不可抗力，是指不能预见、不能避免并不能克服的客观情况，如战争、动乱、瘟疫、严重火灾、洪水、地震、风暴或其他自然灾害等。</w:t>
      </w:r>
    </w:p>
    <w:p>
      <w:pPr>
        <w:spacing w:line="360" w:lineRule="auto"/>
        <w:ind w:firstLine="420"/>
        <w:jc w:val="left"/>
        <w:rPr>
          <w:rFonts w:ascii="宋体" w:hAnsi="宋体" w:cs="宋体"/>
          <w:color w:val="auto"/>
          <w:szCs w:val="21"/>
          <w:highlight w:val="none"/>
        </w:rPr>
      </w:pPr>
      <w:r>
        <w:rPr>
          <w:rFonts w:hint="eastAsia" w:ascii="宋体" w:hAnsi="宋体" w:cs="宋体"/>
          <w:color w:val="auto"/>
          <w:szCs w:val="21"/>
          <w:highlight w:val="none"/>
        </w:rPr>
        <w:t>（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p>
    <w:p>
      <w:pPr>
        <w:spacing w:line="360" w:lineRule="auto"/>
        <w:ind w:firstLine="420"/>
        <w:jc w:val="left"/>
        <w:rPr>
          <w:rFonts w:ascii="宋体" w:hAnsi="宋体" w:cs="宋体"/>
          <w:color w:val="auto"/>
          <w:szCs w:val="21"/>
          <w:highlight w:val="none"/>
        </w:rPr>
      </w:pPr>
      <w:r>
        <w:rPr>
          <w:rFonts w:hint="eastAsia" w:ascii="宋体" w:hAnsi="宋体" w:cs="宋体"/>
          <w:color w:val="auto"/>
          <w:szCs w:val="21"/>
          <w:highlight w:val="none"/>
        </w:rPr>
        <w:t>（3）发生不可抗力事件，任何一方均不对因不可抗力无法履行或迟延履行本合同义务而使另一方蒙受的任何损失承担责任，法律另有规定的除外。</w:t>
      </w:r>
    </w:p>
    <w:p>
      <w:pPr>
        <w:spacing w:line="360" w:lineRule="auto"/>
        <w:ind w:firstLine="420"/>
        <w:jc w:val="left"/>
        <w:rPr>
          <w:rFonts w:ascii="宋体" w:hAnsi="宋体" w:cs="宋体"/>
          <w:color w:val="auto"/>
          <w:szCs w:val="21"/>
          <w:highlight w:val="none"/>
        </w:rPr>
      </w:pPr>
      <w:r>
        <w:rPr>
          <w:rFonts w:hint="eastAsia" w:ascii="宋体" w:hAnsi="宋体" w:cs="宋体"/>
          <w:color w:val="auto"/>
          <w:szCs w:val="21"/>
          <w:highlight w:val="none"/>
        </w:rPr>
        <w:t>（4）合同各方应根据不可抗力对本合同履行的影响程度，协商确定是否终止或是继续履行本合同。</w:t>
      </w:r>
    </w:p>
    <w:p>
      <w:pPr>
        <w:spacing w:line="360" w:lineRule="auto"/>
        <w:ind w:firstLine="420"/>
        <w:jc w:val="left"/>
        <w:rPr>
          <w:rFonts w:ascii="宋体" w:hAnsi="宋体" w:cs="宋体"/>
          <w:color w:val="auto"/>
          <w:szCs w:val="21"/>
          <w:highlight w:val="none"/>
        </w:rPr>
      </w:pPr>
      <w:r>
        <w:rPr>
          <w:rFonts w:hint="eastAsia" w:ascii="宋体" w:hAnsi="宋体" w:cs="宋体"/>
          <w:color w:val="auto"/>
          <w:szCs w:val="21"/>
          <w:highlight w:val="none"/>
        </w:rPr>
        <w:t>6、争议解决</w:t>
      </w:r>
    </w:p>
    <w:p>
      <w:pPr>
        <w:spacing w:line="360" w:lineRule="auto"/>
        <w:ind w:firstLine="420"/>
        <w:jc w:val="left"/>
        <w:rPr>
          <w:rFonts w:ascii="宋体" w:hAnsi="宋体" w:cs="宋体"/>
          <w:color w:val="auto"/>
          <w:szCs w:val="21"/>
          <w:highlight w:val="none"/>
        </w:rPr>
      </w:pPr>
      <w:r>
        <w:rPr>
          <w:rFonts w:hint="eastAsia" w:ascii="宋体" w:hAnsi="宋体" w:cs="宋体"/>
          <w:color w:val="auto"/>
          <w:szCs w:val="21"/>
          <w:highlight w:val="none"/>
        </w:rPr>
        <w:t>甲乙双方因履行本合同发生争议，任何一方可以向甲方所在地人民法院起诉。</w:t>
      </w:r>
    </w:p>
    <w:p>
      <w:pPr>
        <w:spacing w:line="360" w:lineRule="auto"/>
        <w:ind w:firstLine="420"/>
        <w:jc w:val="left"/>
        <w:rPr>
          <w:rFonts w:ascii="宋体" w:hAnsi="宋体" w:cs="宋体"/>
          <w:color w:val="auto"/>
          <w:szCs w:val="21"/>
          <w:highlight w:val="none"/>
        </w:rPr>
      </w:pPr>
      <w:r>
        <w:rPr>
          <w:rFonts w:hint="eastAsia" w:ascii="宋体" w:hAnsi="宋体" w:cs="宋体"/>
          <w:color w:val="auto"/>
          <w:szCs w:val="21"/>
          <w:highlight w:val="none"/>
        </w:rPr>
        <w:t>7、本合同一式伍份，甲乙双方各执贰份，招标代理机构壹份。</w:t>
      </w:r>
    </w:p>
    <w:p>
      <w:pPr>
        <w:spacing w:line="360" w:lineRule="auto"/>
        <w:ind w:firstLine="420"/>
        <w:jc w:val="left"/>
        <w:rPr>
          <w:rFonts w:ascii="宋体" w:hAnsi="宋体" w:cs="宋体"/>
          <w:color w:val="auto"/>
          <w:szCs w:val="21"/>
          <w:highlight w:val="none"/>
        </w:rPr>
      </w:pPr>
      <w:r>
        <w:rPr>
          <w:rFonts w:hint="eastAsia" w:ascii="宋体" w:hAnsi="宋体" w:cs="宋体"/>
          <w:color w:val="auto"/>
          <w:szCs w:val="21"/>
          <w:highlight w:val="none"/>
        </w:rPr>
        <w:t>8、未尽事宜</w:t>
      </w:r>
    </w:p>
    <w:p>
      <w:pPr>
        <w:spacing w:line="360" w:lineRule="auto"/>
        <w:ind w:firstLine="420"/>
        <w:rPr>
          <w:rFonts w:ascii="宋体" w:hAnsi="宋体" w:cs="宋体"/>
          <w:color w:val="auto"/>
          <w:highlight w:val="none"/>
          <w:lang w:val="zh-CN"/>
        </w:rPr>
      </w:pPr>
      <w:r>
        <w:rPr>
          <w:rFonts w:hint="eastAsia" w:ascii="宋体" w:hAnsi="宋体" w:cs="宋体"/>
          <w:color w:val="auto"/>
          <w:highlight w:val="none"/>
          <w:lang w:val="zh-CN"/>
        </w:rPr>
        <w:t>本合同未尽事宜应按《中华人民共和国民法典》、《中华人民共和国政府采购法》等相关法律、法规之规定解释。</w:t>
      </w:r>
    </w:p>
    <w:tbl>
      <w:tblPr>
        <w:tblStyle w:val="43"/>
        <w:tblW w:w="8168" w:type="dxa"/>
        <w:jc w:val="center"/>
        <w:tblInd w:w="0" w:type="dxa"/>
        <w:tblLayout w:type="fixed"/>
        <w:tblCellMar>
          <w:top w:w="0" w:type="dxa"/>
          <w:left w:w="108" w:type="dxa"/>
          <w:bottom w:w="0" w:type="dxa"/>
          <w:right w:w="108" w:type="dxa"/>
        </w:tblCellMar>
      </w:tblPr>
      <w:tblGrid>
        <w:gridCol w:w="4084"/>
        <w:gridCol w:w="4084"/>
      </w:tblGrid>
      <w:tr>
        <w:tblPrEx>
          <w:tblLayout w:type="fixed"/>
          <w:tblCellMar>
            <w:top w:w="0" w:type="dxa"/>
            <w:left w:w="108" w:type="dxa"/>
            <w:bottom w:w="0" w:type="dxa"/>
            <w:right w:w="108" w:type="dxa"/>
          </w:tblCellMar>
        </w:tblPrEx>
        <w:trPr>
          <w:trHeight w:val="495" w:hRule="atLeast"/>
          <w:jc w:val="center"/>
        </w:trPr>
        <w:tc>
          <w:tcPr>
            <w:tcW w:w="4084" w:type="dxa"/>
            <w:tcBorders>
              <w:top w:val="nil"/>
              <w:left w:val="nil"/>
              <w:bottom w:val="nil"/>
              <w:right w:val="nil"/>
            </w:tcBorders>
            <w:vAlign w:val="center"/>
          </w:tcPr>
          <w:p>
            <w:pPr>
              <w:spacing w:line="440" w:lineRule="exact"/>
              <w:rPr>
                <w:rFonts w:ascii="宋体" w:hAnsi="宋体" w:cs="宋体"/>
                <w:color w:val="auto"/>
                <w:szCs w:val="21"/>
                <w:highlight w:val="none"/>
                <w:lang w:val="zh-CN"/>
              </w:rPr>
            </w:pPr>
            <w:r>
              <w:rPr>
                <w:rFonts w:hint="eastAsia" w:ascii="宋体" w:hAnsi="宋体" w:cs="宋体"/>
                <w:color w:val="auto"/>
                <w:szCs w:val="21"/>
                <w:highlight w:val="none"/>
                <w:lang w:val="zh-CN"/>
              </w:rPr>
              <w:t>甲方（盖章）：</w:t>
            </w:r>
          </w:p>
        </w:tc>
        <w:tc>
          <w:tcPr>
            <w:tcW w:w="4084" w:type="dxa"/>
            <w:tcBorders>
              <w:top w:val="nil"/>
              <w:left w:val="nil"/>
              <w:bottom w:val="nil"/>
              <w:right w:val="nil"/>
            </w:tcBorders>
            <w:vAlign w:val="center"/>
          </w:tcPr>
          <w:p>
            <w:pPr>
              <w:spacing w:line="440" w:lineRule="exact"/>
              <w:ind w:firstLine="210"/>
              <w:rPr>
                <w:rFonts w:ascii="宋体" w:hAnsi="宋体" w:cs="宋体"/>
                <w:color w:val="auto"/>
                <w:szCs w:val="21"/>
                <w:highlight w:val="none"/>
                <w:lang w:val="zh-CN"/>
              </w:rPr>
            </w:pPr>
            <w:r>
              <w:rPr>
                <w:rFonts w:hint="eastAsia" w:ascii="宋体" w:hAnsi="宋体" w:cs="宋体"/>
                <w:color w:val="auto"/>
                <w:szCs w:val="21"/>
                <w:highlight w:val="none"/>
                <w:lang w:val="zh-CN"/>
              </w:rPr>
              <w:t>乙方（盖章）：</w:t>
            </w:r>
          </w:p>
        </w:tc>
      </w:tr>
      <w:tr>
        <w:tblPrEx>
          <w:tblLayout w:type="fixed"/>
          <w:tblCellMar>
            <w:top w:w="0" w:type="dxa"/>
            <w:left w:w="108" w:type="dxa"/>
            <w:bottom w:w="0" w:type="dxa"/>
            <w:right w:w="108" w:type="dxa"/>
          </w:tblCellMar>
        </w:tblPrEx>
        <w:trPr>
          <w:trHeight w:val="495" w:hRule="atLeast"/>
          <w:jc w:val="center"/>
        </w:trPr>
        <w:tc>
          <w:tcPr>
            <w:tcW w:w="4084" w:type="dxa"/>
            <w:tcBorders>
              <w:top w:val="nil"/>
              <w:left w:val="nil"/>
              <w:bottom w:val="nil"/>
              <w:right w:val="nil"/>
            </w:tcBorders>
            <w:vAlign w:val="center"/>
          </w:tcPr>
          <w:p>
            <w:pPr>
              <w:spacing w:line="440" w:lineRule="exact"/>
              <w:rPr>
                <w:rFonts w:ascii="宋体" w:hAnsi="宋体" w:cs="宋体"/>
                <w:color w:val="auto"/>
                <w:szCs w:val="21"/>
                <w:highlight w:val="none"/>
                <w:lang w:val="zh-CN"/>
              </w:rPr>
            </w:pPr>
            <w:r>
              <w:rPr>
                <w:rFonts w:hint="eastAsia" w:ascii="宋体" w:hAnsi="宋体" w:cs="宋体"/>
                <w:color w:val="auto"/>
                <w:szCs w:val="21"/>
                <w:highlight w:val="none"/>
                <w:lang w:val="zh-CN"/>
              </w:rPr>
              <w:t>法定（授权）代表人（签字）：</w:t>
            </w:r>
          </w:p>
        </w:tc>
        <w:tc>
          <w:tcPr>
            <w:tcW w:w="4084" w:type="dxa"/>
            <w:tcBorders>
              <w:top w:val="nil"/>
              <w:left w:val="nil"/>
              <w:bottom w:val="nil"/>
              <w:right w:val="nil"/>
            </w:tcBorders>
            <w:vAlign w:val="center"/>
          </w:tcPr>
          <w:p>
            <w:pPr>
              <w:spacing w:line="440" w:lineRule="exact"/>
              <w:ind w:firstLine="210"/>
              <w:rPr>
                <w:rFonts w:ascii="宋体" w:hAnsi="宋体" w:cs="宋体"/>
                <w:color w:val="auto"/>
                <w:szCs w:val="21"/>
                <w:highlight w:val="none"/>
                <w:lang w:val="zh-CN"/>
              </w:rPr>
            </w:pPr>
            <w:r>
              <w:rPr>
                <w:rFonts w:hint="eastAsia" w:ascii="宋体" w:hAnsi="宋体" w:cs="宋体"/>
                <w:color w:val="auto"/>
                <w:szCs w:val="21"/>
                <w:highlight w:val="none"/>
                <w:lang w:val="zh-CN"/>
              </w:rPr>
              <w:t>法定（授权）代表人（签字）：</w:t>
            </w:r>
          </w:p>
        </w:tc>
      </w:tr>
      <w:tr>
        <w:tblPrEx>
          <w:tblLayout w:type="fixed"/>
          <w:tblCellMar>
            <w:top w:w="0" w:type="dxa"/>
            <w:left w:w="108" w:type="dxa"/>
            <w:bottom w:w="0" w:type="dxa"/>
            <w:right w:w="108" w:type="dxa"/>
          </w:tblCellMar>
        </w:tblPrEx>
        <w:trPr>
          <w:trHeight w:val="495" w:hRule="atLeast"/>
          <w:jc w:val="center"/>
        </w:trPr>
        <w:tc>
          <w:tcPr>
            <w:tcW w:w="4084" w:type="dxa"/>
            <w:tcBorders>
              <w:top w:val="nil"/>
              <w:left w:val="nil"/>
              <w:bottom w:val="nil"/>
              <w:right w:val="nil"/>
            </w:tcBorders>
            <w:vAlign w:val="center"/>
          </w:tcPr>
          <w:p>
            <w:pPr>
              <w:spacing w:line="440" w:lineRule="exact"/>
              <w:rPr>
                <w:rFonts w:ascii="宋体" w:hAnsi="宋体" w:cs="宋体"/>
                <w:color w:val="auto"/>
                <w:szCs w:val="21"/>
                <w:highlight w:val="none"/>
                <w:lang w:val="zh-CN"/>
              </w:rPr>
            </w:pPr>
            <w:r>
              <w:rPr>
                <w:rFonts w:hint="eastAsia" w:ascii="宋体" w:hAnsi="宋体" w:cs="宋体"/>
                <w:color w:val="auto"/>
                <w:szCs w:val="21"/>
                <w:highlight w:val="none"/>
                <w:lang w:val="zh-CN"/>
              </w:rPr>
              <w:t>电话：</w:t>
            </w:r>
          </w:p>
        </w:tc>
        <w:tc>
          <w:tcPr>
            <w:tcW w:w="4084" w:type="dxa"/>
            <w:tcBorders>
              <w:top w:val="nil"/>
              <w:left w:val="nil"/>
              <w:bottom w:val="nil"/>
              <w:right w:val="nil"/>
            </w:tcBorders>
            <w:vAlign w:val="center"/>
          </w:tcPr>
          <w:p>
            <w:pPr>
              <w:spacing w:line="440" w:lineRule="exact"/>
              <w:ind w:firstLine="210"/>
              <w:rPr>
                <w:rFonts w:ascii="宋体" w:hAnsi="宋体" w:cs="宋体"/>
                <w:color w:val="auto"/>
                <w:szCs w:val="21"/>
                <w:highlight w:val="none"/>
                <w:lang w:val="zh-CN"/>
              </w:rPr>
            </w:pPr>
            <w:r>
              <w:rPr>
                <w:rFonts w:hint="eastAsia" w:ascii="宋体" w:hAnsi="宋体" w:cs="宋体"/>
                <w:color w:val="auto"/>
                <w:szCs w:val="21"/>
                <w:highlight w:val="none"/>
                <w:lang w:val="zh-CN"/>
              </w:rPr>
              <w:t>电话：</w:t>
            </w:r>
          </w:p>
        </w:tc>
      </w:tr>
      <w:tr>
        <w:tblPrEx>
          <w:tblLayout w:type="fixed"/>
          <w:tblCellMar>
            <w:top w:w="0" w:type="dxa"/>
            <w:left w:w="108" w:type="dxa"/>
            <w:bottom w:w="0" w:type="dxa"/>
            <w:right w:w="108" w:type="dxa"/>
          </w:tblCellMar>
        </w:tblPrEx>
        <w:trPr>
          <w:trHeight w:val="91" w:hRule="atLeast"/>
          <w:jc w:val="center"/>
        </w:trPr>
        <w:tc>
          <w:tcPr>
            <w:tcW w:w="4084" w:type="dxa"/>
            <w:tcBorders>
              <w:top w:val="nil"/>
              <w:left w:val="nil"/>
              <w:bottom w:val="nil"/>
              <w:right w:val="nil"/>
            </w:tcBorders>
            <w:vAlign w:val="center"/>
          </w:tcPr>
          <w:p>
            <w:pPr>
              <w:spacing w:line="440" w:lineRule="exact"/>
              <w:rPr>
                <w:rFonts w:ascii="宋体" w:hAnsi="宋体" w:cs="宋体"/>
                <w:color w:val="auto"/>
                <w:szCs w:val="21"/>
                <w:highlight w:val="none"/>
                <w:lang w:val="zh-CN"/>
              </w:rPr>
            </w:pPr>
            <w:r>
              <w:rPr>
                <w:rFonts w:hint="eastAsia" w:ascii="宋体" w:hAnsi="宋体" w:cs="宋体"/>
                <w:color w:val="auto"/>
                <w:szCs w:val="21"/>
                <w:highlight w:val="none"/>
                <w:lang w:val="zh-CN"/>
              </w:rPr>
              <w:t>日期：</w:t>
            </w:r>
          </w:p>
        </w:tc>
        <w:tc>
          <w:tcPr>
            <w:tcW w:w="4084" w:type="dxa"/>
            <w:tcBorders>
              <w:top w:val="nil"/>
              <w:left w:val="nil"/>
              <w:bottom w:val="nil"/>
              <w:right w:val="nil"/>
            </w:tcBorders>
            <w:vAlign w:val="center"/>
          </w:tcPr>
          <w:p>
            <w:pPr>
              <w:spacing w:line="440" w:lineRule="exact"/>
              <w:ind w:firstLine="210"/>
              <w:rPr>
                <w:rFonts w:ascii="宋体" w:hAnsi="宋体" w:cs="宋体"/>
                <w:color w:val="auto"/>
                <w:szCs w:val="21"/>
                <w:highlight w:val="none"/>
                <w:lang w:val="zh-CN"/>
              </w:rPr>
            </w:pPr>
            <w:r>
              <w:rPr>
                <w:rFonts w:hint="eastAsia" w:ascii="宋体" w:hAnsi="宋体" w:cs="宋体"/>
                <w:color w:val="auto"/>
                <w:szCs w:val="21"/>
                <w:highlight w:val="none"/>
                <w:lang w:val="zh-CN"/>
              </w:rPr>
              <w:t>开户银行：</w:t>
            </w:r>
          </w:p>
        </w:tc>
      </w:tr>
      <w:tr>
        <w:tblPrEx>
          <w:tblLayout w:type="fixed"/>
          <w:tblCellMar>
            <w:top w:w="0" w:type="dxa"/>
            <w:left w:w="108" w:type="dxa"/>
            <w:bottom w:w="0" w:type="dxa"/>
            <w:right w:w="108" w:type="dxa"/>
          </w:tblCellMar>
        </w:tblPrEx>
        <w:trPr>
          <w:trHeight w:val="91" w:hRule="atLeast"/>
          <w:jc w:val="center"/>
        </w:trPr>
        <w:tc>
          <w:tcPr>
            <w:tcW w:w="4084" w:type="dxa"/>
            <w:tcBorders>
              <w:top w:val="nil"/>
              <w:left w:val="nil"/>
              <w:bottom w:val="nil"/>
              <w:right w:val="nil"/>
            </w:tcBorders>
            <w:vAlign w:val="center"/>
          </w:tcPr>
          <w:p>
            <w:pPr>
              <w:spacing w:line="440" w:lineRule="exact"/>
              <w:rPr>
                <w:rFonts w:ascii="宋体" w:hAnsi="宋体" w:cs="宋体"/>
                <w:color w:val="auto"/>
                <w:szCs w:val="21"/>
                <w:highlight w:val="none"/>
                <w:lang w:val="zh-CN"/>
              </w:rPr>
            </w:pPr>
          </w:p>
        </w:tc>
        <w:tc>
          <w:tcPr>
            <w:tcW w:w="4084" w:type="dxa"/>
            <w:tcBorders>
              <w:top w:val="nil"/>
              <w:left w:val="nil"/>
              <w:bottom w:val="nil"/>
              <w:right w:val="nil"/>
            </w:tcBorders>
            <w:vAlign w:val="center"/>
          </w:tcPr>
          <w:p>
            <w:pPr>
              <w:spacing w:line="440" w:lineRule="exact"/>
              <w:ind w:firstLine="210"/>
              <w:rPr>
                <w:rFonts w:ascii="宋体" w:hAnsi="宋体" w:cs="宋体"/>
                <w:color w:val="auto"/>
                <w:szCs w:val="21"/>
                <w:highlight w:val="none"/>
                <w:lang w:val="zh-CN"/>
              </w:rPr>
            </w:pPr>
            <w:r>
              <w:rPr>
                <w:rFonts w:hint="eastAsia" w:ascii="宋体" w:hAnsi="宋体" w:cs="宋体"/>
                <w:color w:val="auto"/>
                <w:szCs w:val="21"/>
                <w:highlight w:val="none"/>
                <w:lang w:val="zh-CN"/>
              </w:rPr>
              <w:t>日期：</w:t>
            </w:r>
          </w:p>
        </w:tc>
      </w:tr>
    </w:tbl>
    <w:p>
      <w:pPr>
        <w:pStyle w:val="242"/>
        <w:ind w:firstLine="0"/>
        <w:jc w:val="center"/>
        <w:rPr>
          <w:rFonts w:ascii="宋体" w:hAnsi="宋体" w:cs="宋体"/>
          <w:b/>
          <w:bCs/>
          <w:color w:val="auto"/>
          <w:sz w:val="21"/>
          <w:szCs w:val="21"/>
          <w:highlight w:val="none"/>
        </w:rPr>
      </w:pPr>
    </w:p>
    <w:p>
      <w:pPr>
        <w:rPr>
          <w:rFonts w:ascii="宋体" w:hAnsi="宋体" w:cs="宋体"/>
          <w:b/>
          <w:bCs/>
          <w:color w:val="auto"/>
          <w:szCs w:val="21"/>
          <w:highlight w:val="none"/>
        </w:rPr>
      </w:pPr>
    </w:p>
    <w:p>
      <w:pPr>
        <w:rPr>
          <w:rFonts w:ascii="宋体" w:hAnsi="宋体" w:cs="宋体"/>
          <w:b/>
          <w:bCs/>
          <w:color w:val="auto"/>
          <w:szCs w:val="21"/>
          <w:highlight w:val="none"/>
        </w:rPr>
        <w:sectPr>
          <w:pgSz w:w="11906" w:h="16838"/>
          <w:pgMar w:top="1440" w:right="1558" w:bottom="1440" w:left="1588" w:header="737" w:footer="1247" w:gutter="113"/>
          <w:cols w:space="1701" w:num="1"/>
          <w:titlePg/>
          <w:docGrid w:linePitch="360" w:charSpace="0"/>
        </w:sectPr>
      </w:pPr>
    </w:p>
    <w:p>
      <w:pPr>
        <w:rPr>
          <w:rFonts w:ascii="宋体" w:hAnsi="宋体" w:cs="宋体"/>
          <w:b/>
          <w:color w:val="auto"/>
          <w:szCs w:val="21"/>
          <w:highlight w:val="none"/>
        </w:rPr>
      </w:pPr>
      <w:r>
        <w:rPr>
          <w:rFonts w:hint="eastAsia" w:ascii="宋体" w:hAnsi="宋体" w:cs="宋体"/>
          <w:b/>
          <w:color w:val="auto"/>
          <w:szCs w:val="21"/>
          <w:highlight w:val="none"/>
        </w:rPr>
        <w:t>合同附件1：</w:t>
      </w:r>
    </w:p>
    <w:p>
      <w:pPr>
        <w:jc w:val="center"/>
        <w:rPr>
          <w:rFonts w:ascii="宋体" w:hAnsi="宋体" w:cs="宋体"/>
          <w:b/>
          <w:bCs/>
          <w:color w:val="auto"/>
          <w:sz w:val="28"/>
          <w:szCs w:val="28"/>
          <w:highlight w:val="none"/>
        </w:rPr>
      </w:pPr>
      <w:r>
        <w:rPr>
          <w:rFonts w:hint="eastAsia" w:ascii="宋体" w:hAnsi="宋体" w:cs="宋体"/>
          <w:b/>
          <w:color w:val="auto"/>
          <w:sz w:val="28"/>
          <w:szCs w:val="28"/>
          <w:highlight w:val="none"/>
        </w:rPr>
        <w:t>2026年横扇街道河湖长效养护月考核评分表（    月）</w:t>
      </w:r>
    </w:p>
    <w:p>
      <w:pPr>
        <w:jc w:val="center"/>
        <w:rPr>
          <w:rFonts w:ascii="宋体" w:hAnsi="宋体" w:cs="宋体"/>
          <w:bCs/>
          <w:color w:val="auto"/>
          <w:szCs w:val="21"/>
          <w:highlight w:val="none"/>
        </w:rPr>
      </w:pPr>
      <w:r>
        <w:rPr>
          <w:rFonts w:hint="eastAsia" w:ascii="宋体" w:hAnsi="宋体" w:cs="宋体"/>
          <w:bCs/>
          <w:color w:val="auto"/>
          <w:szCs w:val="21"/>
          <w:highlight w:val="none"/>
        </w:rPr>
        <w:t>主管单位：                                                    年   月   日</w:t>
      </w:r>
    </w:p>
    <w:tbl>
      <w:tblPr>
        <w:tblStyle w:val="43"/>
        <w:tblW w:w="11057" w:type="dxa"/>
        <w:tblInd w:w="-116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07"/>
        <w:gridCol w:w="709"/>
        <w:gridCol w:w="1931"/>
        <w:gridCol w:w="2077"/>
        <w:gridCol w:w="4217"/>
        <w:gridCol w:w="708"/>
        <w:gridCol w:w="70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649" w:hRule="atLeast"/>
        </w:trPr>
        <w:tc>
          <w:tcPr>
            <w:tcW w:w="707" w:type="dxa"/>
            <w:vAlign w:val="center"/>
          </w:tcPr>
          <w:p>
            <w:pPr>
              <w:spacing w:line="500" w:lineRule="exact"/>
              <w:jc w:val="center"/>
              <w:rPr>
                <w:color w:val="auto"/>
                <w:szCs w:val="21"/>
                <w:highlight w:val="none"/>
              </w:rPr>
            </w:pPr>
            <w:r>
              <w:rPr>
                <w:rFonts w:hint="eastAsia"/>
                <w:color w:val="auto"/>
                <w:szCs w:val="21"/>
                <w:highlight w:val="none"/>
              </w:rPr>
              <w:t>序号</w:t>
            </w:r>
          </w:p>
        </w:tc>
        <w:tc>
          <w:tcPr>
            <w:tcW w:w="2640" w:type="dxa"/>
            <w:gridSpan w:val="2"/>
            <w:vAlign w:val="center"/>
          </w:tcPr>
          <w:p>
            <w:pPr>
              <w:spacing w:line="500" w:lineRule="exact"/>
              <w:jc w:val="center"/>
              <w:rPr>
                <w:color w:val="auto"/>
                <w:szCs w:val="21"/>
                <w:highlight w:val="none"/>
              </w:rPr>
            </w:pPr>
            <w:r>
              <w:rPr>
                <w:rFonts w:hint="eastAsia"/>
                <w:color w:val="auto"/>
                <w:szCs w:val="21"/>
                <w:highlight w:val="none"/>
              </w:rPr>
              <w:t>考核内容</w:t>
            </w:r>
          </w:p>
        </w:tc>
        <w:tc>
          <w:tcPr>
            <w:tcW w:w="6294" w:type="dxa"/>
            <w:gridSpan w:val="2"/>
            <w:vAlign w:val="center"/>
          </w:tcPr>
          <w:p>
            <w:pPr>
              <w:spacing w:line="500" w:lineRule="exact"/>
              <w:jc w:val="center"/>
              <w:rPr>
                <w:color w:val="auto"/>
                <w:szCs w:val="21"/>
                <w:highlight w:val="none"/>
              </w:rPr>
            </w:pPr>
            <w:r>
              <w:rPr>
                <w:rFonts w:hint="eastAsia"/>
                <w:color w:val="auto"/>
                <w:szCs w:val="21"/>
                <w:highlight w:val="none"/>
              </w:rPr>
              <w:t>标    准   要   求</w:t>
            </w:r>
          </w:p>
        </w:tc>
        <w:tc>
          <w:tcPr>
            <w:tcW w:w="708" w:type="dxa"/>
            <w:vAlign w:val="center"/>
          </w:tcPr>
          <w:p>
            <w:pPr>
              <w:spacing w:line="240" w:lineRule="exact"/>
              <w:jc w:val="center"/>
              <w:rPr>
                <w:color w:val="auto"/>
                <w:szCs w:val="21"/>
                <w:highlight w:val="none"/>
              </w:rPr>
            </w:pPr>
            <w:r>
              <w:rPr>
                <w:rFonts w:hint="eastAsia"/>
                <w:color w:val="auto"/>
                <w:szCs w:val="21"/>
                <w:highlight w:val="none"/>
              </w:rPr>
              <w:t>标准分</w:t>
            </w:r>
          </w:p>
        </w:tc>
        <w:tc>
          <w:tcPr>
            <w:tcW w:w="708" w:type="dxa"/>
            <w:vAlign w:val="center"/>
          </w:tcPr>
          <w:p>
            <w:pPr>
              <w:spacing w:line="240" w:lineRule="exact"/>
              <w:jc w:val="center"/>
              <w:rPr>
                <w:color w:val="auto"/>
                <w:szCs w:val="21"/>
                <w:highlight w:val="none"/>
              </w:rPr>
            </w:pPr>
            <w:r>
              <w:rPr>
                <w:rFonts w:hint="eastAsia"/>
                <w:color w:val="auto"/>
                <w:szCs w:val="21"/>
                <w:highlight w:val="none"/>
              </w:rPr>
              <w:t>实得分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598" w:hRule="atLeast"/>
        </w:trPr>
        <w:tc>
          <w:tcPr>
            <w:tcW w:w="707" w:type="dxa"/>
            <w:vMerge w:val="restart"/>
            <w:vAlign w:val="center"/>
          </w:tcPr>
          <w:p>
            <w:pPr>
              <w:spacing w:line="400" w:lineRule="exact"/>
              <w:jc w:val="center"/>
              <w:rPr>
                <w:color w:val="auto"/>
                <w:szCs w:val="21"/>
                <w:highlight w:val="none"/>
              </w:rPr>
            </w:pPr>
            <w:r>
              <w:rPr>
                <w:rFonts w:hint="eastAsia"/>
                <w:color w:val="auto"/>
                <w:szCs w:val="21"/>
                <w:highlight w:val="none"/>
              </w:rPr>
              <w:t>1</w:t>
            </w:r>
          </w:p>
        </w:tc>
        <w:tc>
          <w:tcPr>
            <w:tcW w:w="709" w:type="dxa"/>
            <w:vMerge w:val="restart"/>
            <w:vAlign w:val="center"/>
          </w:tcPr>
          <w:p>
            <w:pPr>
              <w:spacing w:line="400" w:lineRule="exact"/>
              <w:jc w:val="center"/>
              <w:rPr>
                <w:color w:val="auto"/>
                <w:szCs w:val="21"/>
                <w:highlight w:val="none"/>
              </w:rPr>
            </w:pPr>
            <w:r>
              <w:rPr>
                <w:rFonts w:hint="eastAsia"/>
                <w:color w:val="auto"/>
                <w:szCs w:val="21"/>
                <w:highlight w:val="none"/>
              </w:rPr>
              <w:t>台账资料（28分）</w:t>
            </w:r>
          </w:p>
        </w:tc>
        <w:tc>
          <w:tcPr>
            <w:tcW w:w="1931" w:type="dxa"/>
            <w:vAlign w:val="center"/>
          </w:tcPr>
          <w:p>
            <w:pPr>
              <w:spacing w:line="400" w:lineRule="exact"/>
              <w:jc w:val="center"/>
              <w:rPr>
                <w:color w:val="auto"/>
                <w:szCs w:val="21"/>
                <w:highlight w:val="none"/>
              </w:rPr>
            </w:pPr>
            <w:r>
              <w:rPr>
                <w:rFonts w:hint="eastAsia"/>
                <w:color w:val="auto"/>
                <w:szCs w:val="21"/>
                <w:highlight w:val="none"/>
              </w:rPr>
              <w:t>管理机构（3分）</w:t>
            </w:r>
          </w:p>
        </w:tc>
        <w:tc>
          <w:tcPr>
            <w:tcW w:w="6294" w:type="dxa"/>
            <w:gridSpan w:val="2"/>
            <w:vAlign w:val="center"/>
          </w:tcPr>
          <w:p>
            <w:pPr>
              <w:spacing w:line="320" w:lineRule="exact"/>
              <w:rPr>
                <w:color w:val="auto"/>
                <w:szCs w:val="21"/>
                <w:highlight w:val="none"/>
              </w:rPr>
            </w:pPr>
            <w:r>
              <w:rPr>
                <w:rFonts w:hint="eastAsia"/>
                <w:color w:val="auto"/>
                <w:szCs w:val="21"/>
                <w:highlight w:val="none"/>
              </w:rPr>
              <w:t>成立长效养护管理小组，明确项目管理人及养护人员责任</w:t>
            </w:r>
          </w:p>
        </w:tc>
        <w:tc>
          <w:tcPr>
            <w:tcW w:w="708" w:type="dxa"/>
            <w:vAlign w:val="center"/>
          </w:tcPr>
          <w:p>
            <w:pPr>
              <w:spacing w:line="400" w:lineRule="exact"/>
              <w:jc w:val="center"/>
              <w:rPr>
                <w:color w:val="auto"/>
                <w:szCs w:val="21"/>
                <w:highlight w:val="none"/>
              </w:rPr>
            </w:pPr>
            <w:r>
              <w:rPr>
                <w:rFonts w:hint="eastAsia"/>
                <w:color w:val="auto"/>
                <w:szCs w:val="21"/>
                <w:highlight w:val="none"/>
              </w:rPr>
              <w:t>3</w:t>
            </w:r>
          </w:p>
        </w:tc>
        <w:tc>
          <w:tcPr>
            <w:tcW w:w="708" w:type="dxa"/>
            <w:vAlign w:val="center"/>
          </w:tcPr>
          <w:p>
            <w:pPr>
              <w:spacing w:line="400" w:lineRule="exact"/>
              <w:jc w:val="center"/>
              <w:rPr>
                <w:color w:val="auto"/>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550" w:hRule="atLeast"/>
        </w:trPr>
        <w:tc>
          <w:tcPr>
            <w:tcW w:w="707" w:type="dxa"/>
            <w:vMerge w:val="continue"/>
            <w:vAlign w:val="center"/>
          </w:tcPr>
          <w:p>
            <w:pPr>
              <w:spacing w:line="400" w:lineRule="exact"/>
              <w:jc w:val="center"/>
              <w:rPr>
                <w:color w:val="auto"/>
                <w:szCs w:val="21"/>
                <w:highlight w:val="none"/>
              </w:rPr>
            </w:pPr>
          </w:p>
        </w:tc>
        <w:tc>
          <w:tcPr>
            <w:tcW w:w="709" w:type="dxa"/>
            <w:vMerge w:val="continue"/>
          </w:tcPr>
          <w:p>
            <w:pPr>
              <w:spacing w:line="400" w:lineRule="exact"/>
              <w:jc w:val="center"/>
              <w:rPr>
                <w:color w:val="auto"/>
                <w:szCs w:val="21"/>
                <w:highlight w:val="none"/>
              </w:rPr>
            </w:pPr>
          </w:p>
        </w:tc>
        <w:tc>
          <w:tcPr>
            <w:tcW w:w="1931" w:type="dxa"/>
            <w:vMerge w:val="restart"/>
            <w:vAlign w:val="center"/>
          </w:tcPr>
          <w:p>
            <w:pPr>
              <w:spacing w:line="400" w:lineRule="exact"/>
              <w:jc w:val="center"/>
              <w:rPr>
                <w:color w:val="auto"/>
                <w:szCs w:val="21"/>
                <w:highlight w:val="none"/>
              </w:rPr>
            </w:pPr>
            <w:r>
              <w:rPr>
                <w:rFonts w:hint="eastAsia"/>
                <w:color w:val="auto"/>
                <w:szCs w:val="21"/>
                <w:highlight w:val="none"/>
              </w:rPr>
              <w:t>规章、考核制度</w:t>
            </w:r>
          </w:p>
          <w:p>
            <w:pPr>
              <w:spacing w:line="400" w:lineRule="exact"/>
              <w:jc w:val="center"/>
              <w:rPr>
                <w:color w:val="auto"/>
                <w:szCs w:val="21"/>
                <w:highlight w:val="none"/>
              </w:rPr>
            </w:pPr>
            <w:r>
              <w:rPr>
                <w:rFonts w:hint="eastAsia"/>
                <w:color w:val="auto"/>
                <w:szCs w:val="21"/>
                <w:highlight w:val="none"/>
              </w:rPr>
              <w:t>（4分）</w:t>
            </w:r>
          </w:p>
        </w:tc>
        <w:tc>
          <w:tcPr>
            <w:tcW w:w="6294" w:type="dxa"/>
            <w:gridSpan w:val="2"/>
            <w:vAlign w:val="center"/>
          </w:tcPr>
          <w:p>
            <w:pPr>
              <w:spacing w:line="320" w:lineRule="exact"/>
              <w:rPr>
                <w:color w:val="auto"/>
                <w:szCs w:val="21"/>
                <w:highlight w:val="none"/>
              </w:rPr>
            </w:pPr>
            <w:r>
              <w:rPr>
                <w:rFonts w:hint="eastAsia"/>
                <w:color w:val="auto"/>
                <w:szCs w:val="21"/>
                <w:highlight w:val="none"/>
              </w:rPr>
              <w:t>出台</w:t>
            </w:r>
            <w:r>
              <w:rPr>
                <w:color w:val="auto"/>
                <w:szCs w:val="21"/>
                <w:highlight w:val="none"/>
              </w:rPr>
              <w:t>企业管理制度</w:t>
            </w:r>
          </w:p>
        </w:tc>
        <w:tc>
          <w:tcPr>
            <w:tcW w:w="708" w:type="dxa"/>
            <w:vAlign w:val="center"/>
          </w:tcPr>
          <w:p>
            <w:pPr>
              <w:spacing w:line="400" w:lineRule="exact"/>
              <w:jc w:val="center"/>
              <w:rPr>
                <w:color w:val="auto"/>
                <w:szCs w:val="21"/>
                <w:highlight w:val="none"/>
              </w:rPr>
            </w:pPr>
            <w:r>
              <w:rPr>
                <w:rFonts w:hint="eastAsia"/>
                <w:color w:val="auto"/>
                <w:szCs w:val="21"/>
                <w:highlight w:val="none"/>
              </w:rPr>
              <w:t>2</w:t>
            </w:r>
          </w:p>
        </w:tc>
        <w:tc>
          <w:tcPr>
            <w:tcW w:w="708" w:type="dxa"/>
            <w:vAlign w:val="center"/>
          </w:tcPr>
          <w:p>
            <w:pPr>
              <w:spacing w:line="400" w:lineRule="exact"/>
              <w:jc w:val="center"/>
              <w:rPr>
                <w:color w:val="auto"/>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517" w:hRule="atLeast"/>
        </w:trPr>
        <w:tc>
          <w:tcPr>
            <w:tcW w:w="707" w:type="dxa"/>
            <w:vMerge w:val="continue"/>
            <w:vAlign w:val="center"/>
          </w:tcPr>
          <w:p>
            <w:pPr>
              <w:spacing w:line="400" w:lineRule="exact"/>
              <w:jc w:val="center"/>
              <w:rPr>
                <w:color w:val="auto"/>
                <w:szCs w:val="21"/>
                <w:highlight w:val="none"/>
              </w:rPr>
            </w:pPr>
          </w:p>
        </w:tc>
        <w:tc>
          <w:tcPr>
            <w:tcW w:w="709" w:type="dxa"/>
            <w:vMerge w:val="continue"/>
          </w:tcPr>
          <w:p>
            <w:pPr>
              <w:spacing w:line="400" w:lineRule="exact"/>
              <w:jc w:val="center"/>
              <w:rPr>
                <w:color w:val="auto"/>
                <w:szCs w:val="21"/>
                <w:highlight w:val="none"/>
              </w:rPr>
            </w:pPr>
          </w:p>
        </w:tc>
        <w:tc>
          <w:tcPr>
            <w:tcW w:w="1931" w:type="dxa"/>
            <w:vMerge w:val="continue"/>
            <w:vAlign w:val="center"/>
          </w:tcPr>
          <w:p>
            <w:pPr>
              <w:spacing w:line="400" w:lineRule="exact"/>
              <w:jc w:val="center"/>
              <w:rPr>
                <w:color w:val="auto"/>
                <w:szCs w:val="21"/>
                <w:highlight w:val="none"/>
              </w:rPr>
            </w:pPr>
          </w:p>
        </w:tc>
        <w:tc>
          <w:tcPr>
            <w:tcW w:w="6294" w:type="dxa"/>
            <w:gridSpan w:val="2"/>
            <w:vAlign w:val="center"/>
          </w:tcPr>
          <w:p>
            <w:pPr>
              <w:spacing w:line="320" w:lineRule="exact"/>
              <w:rPr>
                <w:color w:val="auto"/>
                <w:szCs w:val="21"/>
                <w:highlight w:val="none"/>
              </w:rPr>
            </w:pPr>
            <w:r>
              <w:rPr>
                <w:color w:val="auto"/>
                <w:szCs w:val="21"/>
                <w:highlight w:val="none"/>
              </w:rPr>
              <w:t>明确企业对保洁人员的考核制度</w:t>
            </w:r>
          </w:p>
        </w:tc>
        <w:tc>
          <w:tcPr>
            <w:tcW w:w="708" w:type="dxa"/>
            <w:vAlign w:val="center"/>
          </w:tcPr>
          <w:p>
            <w:pPr>
              <w:spacing w:line="320" w:lineRule="exact"/>
              <w:jc w:val="center"/>
              <w:rPr>
                <w:color w:val="auto"/>
                <w:szCs w:val="21"/>
                <w:highlight w:val="none"/>
              </w:rPr>
            </w:pPr>
            <w:r>
              <w:rPr>
                <w:rFonts w:hint="eastAsia"/>
                <w:color w:val="auto"/>
                <w:szCs w:val="21"/>
                <w:highlight w:val="none"/>
              </w:rPr>
              <w:t>2</w:t>
            </w:r>
          </w:p>
        </w:tc>
        <w:tc>
          <w:tcPr>
            <w:tcW w:w="708" w:type="dxa"/>
            <w:vAlign w:val="center"/>
          </w:tcPr>
          <w:p>
            <w:pPr>
              <w:spacing w:line="400" w:lineRule="exact"/>
              <w:jc w:val="center"/>
              <w:rPr>
                <w:color w:val="auto"/>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466" w:hRule="atLeast"/>
        </w:trPr>
        <w:tc>
          <w:tcPr>
            <w:tcW w:w="707" w:type="dxa"/>
            <w:vMerge w:val="continue"/>
            <w:vAlign w:val="center"/>
          </w:tcPr>
          <w:p>
            <w:pPr>
              <w:spacing w:line="400" w:lineRule="exact"/>
              <w:jc w:val="center"/>
              <w:rPr>
                <w:color w:val="auto"/>
                <w:szCs w:val="21"/>
                <w:highlight w:val="none"/>
              </w:rPr>
            </w:pPr>
          </w:p>
        </w:tc>
        <w:tc>
          <w:tcPr>
            <w:tcW w:w="709" w:type="dxa"/>
            <w:vMerge w:val="continue"/>
          </w:tcPr>
          <w:p>
            <w:pPr>
              <w:spacing w:line="400" w:lineRule="exact"/>
              <w:jc w:val="center"/>
              <w:rPr>
                <w:color w:val="auto"/>
                <w:szCs w:val="21"/>
                <w:highlight w:val="none"/>
              </w:rPr>
            </w:pPr>
          </w:p>
        </w:tc>
        <w:tc>
          <w:tcPr>
            <w:tcW w:w="1931" w:type="dxa"/>
            <w:vMerge w:val="restart"/>
            <w:vAlign w:val="center"/>
          </w:tcPr>
          <w:p>
            <w:pPr>
              <w:spacing w:line="400" w:lineRule="exact"/>
              <w:jc w:val="center"/>
              <w:rPr>
                <w:color w:val="auto"/>
                <w:szCs w:val="21"/>
                <w:highlight w:val="none"/>
              </w:rPr>
            </w:pPr>
            <w:r>
              <w:rPr>
                <w:rFonts w:hint="eastAsia"/>
                <w:color w:val="auto"/>
                <w:szCs w:val="21"/>
                <w:highlight w:val="none"/>
              </w:rPr>
              <w:t>日常工作记录  （17分）</w:t>
            </w:r>
          </w:p>
        </w:tc>
        <w:tc>
          <w:tcPr>
            <w:tcW w:w="6294" w:type="dxa"/>
            <w:gridSpan w:val="2"/>
            <w:vAlign w:val="center"/>
          </w:tcPr>
          <w:p>
            <w:pPr>
              <w:spacing w:line="320" w:lineRule="exact"/>
              <w:rPr>
                <w:color w:val="auto"/>
                <w:szCs w:val="21"/>
                <w:highlight w:val="none"/>
              </w:rPr>
            </w:pPr>
            <w:r>
              <w:rPr>
                <w:rFonts w:hint="eastAsia"/>
                <w:color w:val="auto"/>
                <w:szCs w:val="21"/>
                <w:highlight w:val="none"/>
              </w:rPr>
              <w:t>做好日常保洁记录（附表3、附表6），无完整记录，发现一次扣0</w:t>
            </w:r>
            <w:r>
              <w:rPr>
                <w:color w:val="auto"/>
                <w:szCs w:val="21"/>
                <w:highlight w:val="none"/>
              </w:rPr>
              <w:t>.5</w:t>
            </w:r>
            <w:r>
              <w:rPr>
                <w:rFonts w:hint="eastAsia"/>
                <w:color w:val="auto"/>
                <w:szCs w:val="21"/>
                <w:highlight w:val="none"/>
              </w:rPr>
              <w:t>分；需整改的河道做好前后对比照片并存档（附表7），无完整记录，发现一次扣0</w:t>
            </w:r>
            <w:r>
              <w:rPr>
                <w:color w:val="auto"/>
                <w:szCs w:val="21"/>
                <w:highlight w:val="none"/>
              </w:rPr>
              <w:t>.5</w:t>
            </w:r>
            <w:r>
              <w:rPr>
                <w:rFonts w:hint="eastAsia"/>
                <w:color w:val="auto"/>
                <w:szCs w:val="21"/>
                <w:highlight w:val="none"/>
              </w:rPr>
              <w:t>分。</w:t>
            </w:r>
          </w:p>
        </w:tc>
        <w:tc>
          <w:tcPr>
            <w:tcW w:w="708" w:type="dxa"/>
            <w:vAlign w:val="center"/>
          </w:tcPr>
          <w:p>
            <w:pPr>
              <w:spacing w:line="320" w:lineRule="exact"/>
              <w:jc w:val="center"/>
              <w:rPr>
                <w:color w:val="auto"/>
                <w:szCs w:val="21"/>
                <w:highlight w:val="none"/>
              </w:rPr>
            </w:pPr>
            <w:r>
              <w:rPr>
                <w:color w:val="auto"/>
                <w:szCs w:val="21"/>
                <w:highlight w:val="none"/>
              </w:rPr>
              <w:t>8</w:t>
            </w:r>
          </w:p>
        </w:tc>
        <w:tc>
          <w:tcPr>
            <w:tcW w:w="708" w:type="dxa"/>
            <w:vAlign w:val="center"/>
          </w:tcPr>
          <w:p>
            <w:pPr>
              <w:spacing w:line="400" w:lineRule="exact"/>
              <w:jc w:val="center"/>
              <w:rPr>
                <w:color w:val="auto"/>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482" w:hRule="atLeast"/>
        </w:trPr>
        <w:tc>
          <w:tcPr>
            <w:tcW w:w="707" w:type="dxa"/>
            <w:vMerge w:val="continue"/>
            <w:vAlign w:val="center"/>
          </w:tcPr>
          <w:p>
            <w:pPr>
              <w:spacing w:line="400" w:lineRule="exact"/>
              <w:jc w:val="center"/>
              <w:rPr>
                <w:color w:val="auto"/>
                <w:szCs w:val="21"/>
                <w:highlight w:val="none"/>
              </w:rPr>
            </w:pPr>
          </w:p>
        </w:tc>
        <w:tc>
          <w:tcPr>
            <w:tcW w:w="709" w:type="dxa"/>
            <w:vMerge w:val="continue"/>
          </w:tcPr>
          <w:p>
            <w:pPr>
              <w:spacing w:line="400" w:lineRule="exact"/>
              <w:jc w:val="center"/>
              <w:rPr>
                <w:color w:val="auto"/>
                <w:szCs w:val="21"/>
                <w:highlight w:val="none"/>
              </w:rPr>
            </w:pPr>
          </w:p>
        </w:tc>
        <w:tc>
          <w:tcPr>
            <w:tcW w:w="1931" w:type="dxa"/>
            <w:vMerge w:val="continue"/>
            <w:vAlign w:val="center"/>
          </w:tcPr>
          <w:p>
            <w:pPr>
              <w:spacing w:line="400" w:lineRule="exact"/>
              <w:jc w:val="center"/>
              <w:rPr>
                <w:color w:val="auto"/>
                <w:szCs w:val="21"/>
                <w:highlight w:val="none"/>
              </w:rPr>
            </w:pPr>
          </w:p>
        </w:tc>
        <w:tc>
          <w:tcPr>
            <w:tcW w:w="6294" w:type="dxa"/>
            <w:gridSpan w:val="2"/>
            <w:vAlign w:val="center"/>
          </w:tcPr>
          <w:p>
            <w:pPr>
              <w:spacing w:line="320" w:lineRule="exact"/>
              <w:rPr>
                <w:color w:val="auto"/>
                <w:szCs w:val="21"/>
                <w:highlight w:val="none"/>
              </w:rPr>
            </w:pPr>
            <w:r>
              <w:rPr>
                <w:rFonts w:hint="eastAsia"/>
                <w:color w:val="auto"/>
                <w:szCs w:val="21"/>
                <w:highlight w:val="none"/>
              </w:rPr>
              <w:t>实事求是做好考勤记录（每日工作人员照片发工作群里，并附有定位），不符合考勤要求的，发现一次扣</w:t>
            </w:r>
            <w:r>
              <w:rPr>
                <w:color w:val="auto"/>
                <w:szCs w:val="21"/>
                <w:highlight w:val="none"/>
              </w:rPr>
              <w:t>0.5</w:t>
            </w:r>
            <w:r>
              <w:rPr>
                <w:rFonts w:hint="eastAsia"/>
                <w:color w:val="auto"/>
                <w:szCs w:val="21"/>
                <w:highlight w:val="none"/>
              </w:rPr>
              <w:t>分（附表4）</w:t>
            </w:r>
          </w:p>
        </w:tc>
        <w:tc>
          <w:tcPr>
            <w:tcW w:w="708" w:type="dxa"/>
            <w:vAlign w:val="center"/>
          </w:tcPr>
          <w:p>
            <w:pPr>
              <w:spacing w:line="320" w:lineRule="exact"/>
              <w:jc w:val="center"/>
              <w:rPr>
                <w:color w:val="auto"/>
                <w:szCs w:val="21"/>
                <w:highlight w:val="none"/>
              </w:rPr>
            </w:pPr>
            <w:r>
              <w:rPr>
                <w:rFonts w:hint="eastAsia"/>
                <w:color w:val="auto"/>
                <w:szCs w:val="21"/>
                <w:highlight w:val="none"/>
              </w:rPr>
              <w:t>4</w:t>
            </w:r>
          </w:p>
        </w:tc>
        <w:tc>
          <w:tcPr>
            <w:tcW w:w="708" w:type="dxa"/>
            <w:vAlign w:val="center"/>
          </w:tcPr>
          <w:p>
            <w:pPr>
              <w:spacing w:line="400" w:lineRule="exact"/>
              <w:jc w:val="center"/>
              <w:rPr>
                <w:color w:val="auto"/>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482" w:hRule="atLeast"/>
        </w:trPr>
        <w:tc>
          <w:tcPr>
            <w:tcW w:w="707" w:type="dxa"/>
            <w:vMerge w:val="continue"/>
            <w:vAlign w:val="center"/>
          </w:tcPr>
          <w:p>
            <w:pPr>
              <w:spacing w:line="400" w:lineRule="exact"/>
              <w:jc w:val="center"/>
              <w:rPr>
                <w:color w:val="auto"/>
                <w:szCs w:val="21"/>
                <w:highlight w:val="none"/>
              </w:rPr>
            </w:pPr>
          </w:p>
        </w:tc>
        <w:tc>
          <w:tcPr>
            <w:tcW w:w="709" w:type="dxa"/>
            <w:vMerge w:val="continue"/>
          </w:tcPr>
          <w:p>
            <w:pPr>
              <w:spacing w:line="400" w:lineRule="exact"/>
              <w:jc w:val="center"/>
              <w:rPr>
                <w:color w:val="auto"/>
                <w:szCs w:val="21"/>
                <w:highlight w:val="none"/>
              </w:rPr>
            </w:pPr>
          </w:p>
        </w:tc>
        <w:tc>
          <w:tcPr>
            <w:tcW w:w="1931" w:type="dxa"/>
            <w:vMerge w:val="continue"/>
            <w:vAlign w:val="center"/>
          </w:tcPr>
          <w:p>
            <w:pPr>
              <w:spacing w:line="400" w:lineRule="exact"/>
              <w:jc w:val="center"/>
              <w:rPr>
                <w:color w:val="auto"/>
                <w:szCs w:val="21"/>
                <w:highlight w:val="none"/>
              </w:rPr>
            </w:pPr>
          </w:p>
        </w:tc>
        <w:tc>
          <w:tcPr>
            <w:tcW w:w="6294" w:type="dxa"/>
            <w:gridSpan w:val="2"/>
            <w:vAlign w:val="center"/>
          </w:tcPr>
          <w:p>
            <w:pPr>
              <w:spacing w:line="320" w:lineRule="exact"/>
              <w:rPr>
                <w:color w:val="auto"/>
                <w:szCs w:val="21"/>
                <w:highlight w:val="none"/>
              </w:rPr>
            </w:pPr>
            <w:r>
              <w:rPr>
                <w:rFonts w:hint="eastAsia"/>
                <w:color w:val="auto"/>
                <w:szCs w:val="21"/>
                <w:highlight w:val="none"/>
              </w:rPr>
              <w:t>打捞上岸的垃圾、漂浮物要如实提供运转记录、运转照片以及处置点路线，不提供的一次性扣</w:t>
            </w:r>
            <w:r>
              <w:rPr>
                <w:color w:val="auto"/>
                <w:szCs w:val="21"/>
                <w:highlight w:val="none"/>
              </w:rPr>
              <w:t>3</w:t>
            </w:r>
            <w:r>
              <w:rPr>
                <w:rFonts w:hint="eastAsia"/>
                <w:color w:val="auto"/>
                <w:szCs w:val="21"/>
                <w:highlight w:val="none"/>
              </w:rPr>
              <w:t>分，记录不完整的发现一次扣0.5分</w:t>
            </w:r>
          </w:p>
        </w:tc>
        <w:tc>
          <w:tcPr>
            <w:tcW w:w="708" w:type="dxa"/>
            <w:vAlign w:val="center"/>
          </w:tcPr>
          <w:p>
            <w:pPr>
              <w:spacing w:line="320" w:lineRule="exact"/>
              <w:jc w:val="center"/>
              <w:rPr>
                <w:color w:val="auto"/>
                <w:szCs w:val="21"/>
                <w:highlight w:val="none"/>
              </w:rPr>
            </w:pPr>
            <w:r>
              <w:rPr>
                <w:color w:val="auto"/>
                <w:szCs w:val="21"/>
                <w:highlight w:val="none"/>
              </w:rPr>
              <w:t>3</w:t>
            </w:r>
          </w:p>
        </w:tc>
        <w:tc>
          <w:tcPr>
            <w:tcW w:w="708" w:type="dxa"/>
            <w:vAlign w:val="center"/>
          </w:tcPr>
          <w:p>
            <w:pPr>
              <w:spacing w:line="400" w:lineRule="exact"/>
              <w:jc w:val="center"/>
              <w:rPr>
                <w:color w:val="auto"/>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489" w:hRule="atLeast"/>
        </w:trPr>
        <w:tc>
          <w:tcPr>
            <w:tcW w:w="707" w:type="dxa"/>
            <w:vMerge w:val="continue"/>
            <w:vAlign w:val="center"/>
          </w:tcPr>
          <w:p>
            <w:pPr>
              <w:spacing w:line="400" w:lineRule="exact"/>
              <w:jc w:val="center"/>
              <w:rPr>
                <w:color w:val="auto"/>
                <w:szCs w:val="21"/>
                <w:highlight w:val="none"/>
              </w:rPr>
            </w:pPr>
          </w:p>
        </w:tc>
        <w:tc>
          <w:tcPr>
            <w:tcW w:w="709" w:type="dxa"/>
            <w:vMerge w:val="continue"/>
          </w:tcPr>
          <w:p>
            <w:pPr>
              <w:spacing w:line="400" w:lineRule="exact"/>
              <w:jc w:val="center"/>
              <w:rPr>
                <w:color w:val="auto"/>
                <w:szCs w:val="21"/>
                <w:highlight w:val="none"/>
              </w:rPr>
            </w:pPr>
          </w:p>
        </w:tc>
        <w:tc>
          <w:tcPr>
            <w:tcW w:w="1931" w:type="dxa"/>
            <w:vMerge w:val="continue"/>
            <w:vAlign w:val="center"/>
          </w:tcPr>
          <w:p>
            <w:pPr>
              <w:spacing w:line="400" w:lineRule="exact"/>
              <w:jc w:val="center"/>
              <w:rPr>
                <w:color w:val="auto"/>
                <w:szCs w:val="21"/>
                <w:highlight w:val="none"/>
              </w:rPr>
            </w:pPr>
          </w:p>
        </w:tc>
        <w:tc>
          <w:tcPr>
            <w:tcW w:w="6294" w:type="dxa"/>
            <w:gridSpan w:val="2"/>
            <w:vAlign w:val="center"/>
          </w:tcPr>
          <w:p>
            <w:pPr>
              <w:spacing w:line="320" w:lineRule="exact"/>
              <w:rPr>
                <w:color w:val="auto"/>
                <w:szCs w:val="21"/>
                <w:highlight w:val="none"/>
              </w:rPr>
            </w:pPr>
            <w:r>
              <w:rPr>
                <w:rFonts w:hint="eastAsia"/>
                <w:color w:val="auto"/>
                <w:szCs w:val="21"/>
                <w:highlight w:val="none"/>
              </w:rPr>
              <w:t>每月例会进行工作汇报并记录存档，无完整记录，发现一次扣0</w:t>
            </w:r>
            <w:r>
              <w:rPr>
                <w:color w:val="auto"/>
                <w:szCs w:val="21"/>
                <w:highlight w:val="none"/>
              </w:rPr>
              <w:t>.5</w:t>
            </w:r>
            <w:r>
              <w:rPr>
                <w:rFonts w:hint="eastAsia"/>
                <w:color w:val="auto"/>
                <w:szCs w:val="21"/>
                <w:highlight w:val="none"/>
              </w:rPr>
              <w:t>分</w:t>
            </w:r>
          </w:p>
        </w:tc>
        <w:tc>
          <w:tcPr>
            <w:tcW w:w="708" w:type="dxa"/>
            <w:vAlign w:val="center"/>
          </w:tcPr>
          <w:p>
            <w:pPr>
              <w:spacing w:line="320" w:lineRule="exact"/>
              <w:jc w:val="center"/>
              <w:rPr>
                <w:color w:val="auto"/>
                <w:szCs w:val="21"/>
                <w:highlight w:val="none"/>
              </w:rPr>
            </w:pPr>
            <w:r>
              <w:rPr>
                <w:rFonts w:hint="eastAsia"/>
                <w:color w:val="auto"/>
                <w:szCs w:val="21"/>
                <w:highlight w:val="none"/>
              </w:rPr>
              <w:t>2</w:t>
            </w:r>
          </w:p>
        </w:tc>
        <w:tc>
          <w:tcPr>
            <w:tcW w:w="708" w:type="dxa"/>
            <w:vAlign w:val="center"/>
          </w:tcPr>
          <w:p>
            <w:pPr>
              <w:spacing w:line="400" w:lineRule="exact"/>
              <w:jc w:val="center"/>
              <w:rPr>
                <w:color w:val="auto"/>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802" w:hRule="atLeast"/>
        </w:trPr>
        <w:tc>
          <w:tcPr>
            <w:tcW w:w="707" w:type="dxa"/>
            <w:vMerge w:val="continue"/>
            <w:vAlign w:val="center"/>
          </w:tcPr>
          <w:p>
            <w:pPr>
              <w:spacing w:line="400" w:lineRule="exact"/>
              <w:jc w:val="center"/>
              <w:rPr>
                <w:color w:val="auto"/>
                <w:szCs w:val="21"/>
                <w:highlight w:val="none"/>
              </w:rPr>
            </w:pPr>
          </w:p>
        </w:tc>
        <w:tc>
          <w:tcPr>
            <w:tcW w:w="709" w:type="dxa"/>
            <w:vMerge w:val="continue"/>
          </w:tcPr>
          <w:p>
            <w:pPr>
              <w:spacing w:line="400" w:lineRule="exact"/>
              <w:jc w:val="center"/>
              <w:rPr>
                <w:color w:val="auto"/>
                <w:szCs w:val="21"/>
                <w:highlight w:val="none"/>
              </w:rPr>
            </w:pPr>
          </w:p>
        </w:tc>
        <w:tc>
          <w:tcPr>
            <w:tcW w:w="1931" w:type="dxa"/>
            <w:vAlign w:val="center"/>
          </w:tcPr>
          <w:p>
            <w:pPr>
              <w:spacing w:line="400" w:lineRule="exact"/>
              <w:jc w:val="center"/>
              <w:rPr>
                <w:color w:val="auto"/>
                <w:szCs w:val="21"/>
                <w:highlight w:val="none"/>
              </w:rPr>
            </w:pPr>
            <w:r>
              <w:rPr>
                <w:rFonts w:hint="eastAsia"/>
                <w:color w:val="auto"/>
                <w:szCs w:val="21"/>
                <w:highlight w:val="none"/>
              </w:rPr>
              <w:t>保洁工人保险记录（4分）</w:t>
            </w:r>
          </w:p>
        </w:tc>
        <w:tc>
          <w:tcPr>
            <w:tcW w:w="6294" w:type="dxa"/>
            <w:gridSpan w:val="2"/>
            <w:vAlign w:val="center"/>
          </w:tcPr>
          <w:p>
            <w:pPr>
              <w:spacing w:line="320" w:lineRule="exact"/>
              <w:rPr>
                <w:color w:val="auto"/>
                <w:szCs w:val="21"/>
                <w:highlight w:val="none"/>
              </w:rPr>
            </w:pPr>
            <w:r>
              <w:rPr>
                <w:rFonts w:hint="eastAsia"/>
                <w:color w:val="auto"/>
                <w:szCs w:val="21"/>
                <w:highlight w:val="none"/>
              </w:rPr>
              <w:t>按要求购买相关保险，并与现实用工人员相符合，不符合要求的，发现一次扣0.5分</w:t>
            </w:r>
          </w:p>
        </w:tc>
        <w:tc>
          <w:tcPr>
            <w:tcW w:w="708" w:type="dxa"/>
            <w:vAlign w:val="center"/>
          </w:tcPr>
          <w:p>
            <w:pPr>
              <w:spacing w:line="320" w:lineRule="exact"/>
              <w:jc w:val="center"/>
              <w:rPr>
                <w:color w:val="auto"/>
                <w:szCs w:val="21"/>
                <w:highlight w:val="none"/>
              </w:rPr>
            </w:pPr>
            <w:r>
              <w:rPr>
                <w:rFonts w:hint="eastAsia"/>
                <w:color w:val="auto"/>
                <w:szCs w:val="21"/>
                <w:highlight w:val="none"/>
              </w:rPr>
              <w:t>4</w:t>
            </w:r>
          </w:p>
        </w:tc>
        <w:tc>
          <w:tcPr>
            <w:tcW w:w="708" w:type="dxa"/>
            <w:vAlign w:val="center"/>
          </w:tcPr>
          <w:p>
            <w:pPr>
              <w:spacing w:line="400" w:lineRule="exact"/>
              <w:jc w:val="center"/>
              <w:rPr>
                <w:color w:val="auto"/>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1072" w:hRule="atLeast"/>
        </w:trPr>
        <w:tc>
          <w:tcPr>
            <w:tcW w:w="707" w:type="dxa"/>
            <w:vMerge w:val="restart"/>
            <w:vAlign w:val="center"/>
          </w:tcPr>
          <w:p>
            <w:pPr>
              <w:spacing w:line="400" w:lineRule="exact"/>
              <w:jc w:val="center"/>
              <w:rPr>
                <w:color w:val="auto"/>
                <w:szCs w:val="21"/>
                <w:highlight w:val="none"/>
              </w:rPr>
            </w:pPr>
            <w:r>
              <w:rPr>
                <w:rFonts w:hint="eastAsia"/>
                <w:color w:val="auto"/>
                <w:szCs w:val="21"/>
                <w:highlight w:val="none"/>
              </w:rPr>
              <w:t>2</w:t>
            </w:r>
          </w:p>
        </w:tc>
        <w:tc>
          <w:tcPr>
            <w:tcW w:w="2640" w:type="dxa"/>
            <w:gridSpan w:val="2"/>
            <w:vMerge w:val="restart"/>
            <w:vAlign w:val="center"/>
          </w:tcPr>
          <w:p>
            <w:pPr>
              <w:spacing w:line="400" w:lineRule="exact"/>
              <w:jc w:val="center"/>
              <w:rPr>
                <w:color w:val="auto"/>
                <w:szCs w:val="21"/>
                <w:highlight w:val="none"/>
              </w:rPr>
            </w:pPr>
            <w:r>
              <w:rPr>
                <w:rFonts w:hint="eastAsia"/>
                <w:color w:val="auto"/>
                <w:szCs w:val="21"/>
                <w:highlight w:val="none"/>
              </w:rPr>
              <w:t>管理效果</w:t>
            </w:r>
          </w:p>
          <w:p>
            <w:pPr>
              <w:spacing w:line="400" w:lineRule="exact"/>
              <w:jc w:val="center"/>
              <w:rPr>
                <w:color w:val="auto"/>
                <w:szCs w:val="21"/>
                <w:highlight w:val="none"/>
              </w:rPr>
            </w:pPr>
            <w:r>
              <w:rPr>
                <w:rFonts w:hint="eastAsia"/>
                <w:color w:val="auto"/>
                <w:szCs w:val="21"/>
                <w:highlight w:val="none"/>
              </w:rPr>
              <w:t>（70分）</w:t>
            </w:r>
          </w:p>
        </w:tc>
        <w:tc>
          <w:tcPr>
            <w:tcW w:w="6294" w:type="dxa"/>
            <w:gridSpan w:val="2"/>
            <w:vAlign w:val="center"/>
          </w:tcPr>
          <w:p>
            <w:pPr>
              <w:spacing w:line="320" w:lineRule="exact"/>
              <w:jc w:val="left"/>
              <w:rPr>
                <w:color w:val="auto"/>
                <w:szCs w:val="21"/>
                <w:highlight w:val="none"/>
              </w:rPr>
            </w:pPr>
            <w:r>
              <w:rPr>
                <w:rFonts w:hint="eastAsia"/>
                <w:color w:val="auto"/>
                <w:szCs w:val="21"/>
                <w:highlight w:val="none"/>
              </w:rPr>
              <w:t>上级工单发现河面水生植物和漂浮物：①1m</w:t>
            </w:r>
            <w:r>
              <w:rPr>
                <w:rFonts w:hint="eastAsia"/>
                <w:color w:val="auto"/>
                <w:szCs w:val="21"/>
                <w:highlight w:val="none"/>
                <w:vertAlign w:val="superscript"/>
              </w:rPr>
              <w:t>2</w:t>
            </w:r>
            <w:r>
              <w:rPr>
                <w:rFonts w:hint="eastAsia"/>
                <w:color w:val="auto"/>
                <w:szCs w:val="21"/>
                <w:highlight w:val="none"/>
              </w:rPr>
              <w:t>及以内，发现一处扣0.</w:t>
            </w:r>
            <w:r>
              <w:rPr>
                <w:color w:val="auto"/>
                <w:szCs w:val="21"/>
                <w:highlight w:val="none"/>
              </w:rPr>
              <w:t>4</w:t>
            </w:r>
            <w:r>
              <w:rPr>
                <w:rFonts w:hint="eastAsia"/>
                <w:color w:val="auto"/>
                <w:szCs w:val="21"/>
                <w:highlight w:val="none"/>
              </w:rPr>
              <w:t>分；②1m</w:t>
            </w:r>
            <w:r>
              <w:rPr>
                <w:rFonts w:hint="eastAsia"/>
                <w:color w:val="auto"/>
                <w:szCs w:val="21"/>
                <w:highlight w:val="none"/>
                <w:vertAlign w:val="superscript"/>
              </w:rPr>
              <w:t>2</w:t>
            </w:r>
            <w:r>
              <w:rPr>
                <w:rFonts w:hint="eastAsia"/>
                <w:color w:val="auto"/>
                <w:szCs w:val="21"/>
                <w:highlight w:val="none"/>
              </w:rPr>
              <w:t>以上3m</w:t>
            </w:r>
            <w:r>
              <w:rPr>
                <w:rFonts w:hint="eastAsia"/>
                <w:color w:val="auto"/>
                <w:szCs w:val="21"/>
                <w:highlight w:val="none"/>
                <w:vertAlign w:val="superscript"/>
              </w:rPr>
              <w:t>2</w:t>
            </w:r>
            <w:r>
              <w:rPr>
                <w:rFonts w:hint="eastAsia"/>
                <w:color w:val="auto"/>
                <w:szCs w:val="21"/>
                <w:highlight w:val="none"/>
              </w:rPr>
              <w:t>以下（含3m</w:t>
            </w:r>
            <w:r>
              <w:rPr>
                <w:rFonts w:hint="eastAsia"/>
                <w:color w:val="auto"/>
                <w:szCs w:val="21"/>
                <w:highlight w:val="none"/>
                <w:vertAlign w:val="superscript"/>
              </w:rPr>
              <w:t>2</w:t>
            </w:r>
            <w:r>
              <w:rPr>
                <w:rFonts w:hint="eastAsia"/>
                <w:color w:val="auto"/>
                <w:szCs w:val="21"/>
                <w:highlight w:val="none"/>
              </w:rPr>
              <w:t>），发现一处扣0.6分；③3m</w:t>
            </w:r>
            <w:r>
              <w:rPr>
                <w:rFonts w:hint="eastAsia"/>
                <w:color w:val="auto"/>
                <w:szCs w:val="21"/>
                <w:highlight w:val="none"/>
                <w:vertAlign w:val="superscript"/>
              </w:rPr>
              <w:t>2</w:t>
            </w:r>
            <w:r>
              <w:rPr>
                <w:rFonts w:hint="eastAsia"/>
                <w:color w:val="auto"/>
                <w:szCs w:val="21"/>
                <w:highlight w:val="none"/>
              </w:rPr>
              <w:t>以上5m</w:t>
            </w:r>
            <w:r>
              <w:rPr>
                <w:rFonts w:hint="eastAsia"/>
                <w:color w:val="auto"/>
                <w:szCs w:val="21"/>
                <w:highlight w:val="none"/>
                <w:vertAlign w:val="superscript"/>
              </w:rPr>
              <w:t>2</w:t>
            </w:r>
            <w:r>
              <w:rPr>
                <w:rFonts w:hint="eastAsia"/>
                <w:color w:val="auto"/>
                <w:szCs w:val="21"/>
                <w:highlight w:val="none"/>
              </w:rPr>
              <w:t>以下（含5m</w:t>
            </w:r>
            <w:r>
              <w:rPr>
                <w:rFonts w:hint="eastAsia"/>
                <w:color w:val="auto"/>
                <w:szCs w:val="21"/>
                <w:highlight w:val="none"/>
                <w:vertAlign w:val="superscript"/>
              </w:rPr>
              <w:t>2</w:t>
            </w:r>
            <w:r>
              <w:rPr>
                <w:rFonts w:hint="eastAsia"/>
                <w:color w:val="auto"/>
                <w:szCs w:val="21"/>
                <w:highlight w:val="none"/>
              </w:rPr>
              <w:t>），发现一处扣0.8分；④5m</w:t>
            </w:r>
            <w:r>
              <w:rPr>
                <w:rFonts w:hint="eastAsia"/>
                <w:color w:val="auto"/>
                <w:szCs w:val="21"/>
                <w:highlight w:val="none"/>
                <w:vertAlign w:val="superscript"/>
              </w:rPr>
              <w:t>2</w:t>
            </w:r>
            <w:r>
              <w:rPr>
                <w:rFonts w:hint="eastAsia"/>
                <w:color w:val="auto"/>
                <w:szCs w:val="21"/>
                <w:highlight w:val="none"/>
              </w:rPr>
              <w:t>以上，发现一处扣1分</w:t>
            </w:r>
          </w:p>
        </w:tc>
        <w:tc>
          <w:tcPr>
            <w:tcW w:w="708" w:type="dxa"/>
            <w:vAlign w:val="center"/>
          </w:tcPr>
          <w:p>
            <w:pPr>
              <w:spacing w:line="320" w:lineRule="exact"/>
              <w:jc w:val="center"/>
              <w:rPr>
                <w:color w:val="auto"/>
                <w:szCs w:val="21"/>
                <w:highlight w:val="none"/>
              </w:rPr>
            </w:pPr>
            <w:r>
              <w:rPr>
                <w:rFonts w:hint="eastAsia"/>
                <w:color w:val="auto"/>
                <w:szCs w:val="21"/>
                <w:highlight w:val="none"/>
              </w:rPr>
              <w:t>3</w:t>
            </w:r>
            <w:r>
              <w:rPr>
                <w:color w:val="auto"/>
                <w:szCs w:val="21"/>
                <w:highlight w:val="none"/>
              </w:rPr>
              <w:t>2</w:t>
            </w:r>
          </w:p>
        </w:tc>
        <w:tc>
          <w:tcPr>
            <w:tcW w:w="708" w:type="dxa"/>
            <w:vAlign w:val="center"/>
          </w:tcPr>
          <w:p>
            <w:pPr>
              <w:spacing w:line="400" w:lineRule="exact"/>
              <w:jc w:val="center"/>
              <w:rPr>
                <w:color w:val="auto"/>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988" w:hRule="atLeast"/>
        </w:trPr>
        <w:tc>
          <w:tcPr>
            <w:tcW w:w="707" w:type="dxa"/>
            <w:vMerge w:val="continue"/>
            <w:vAlign w:val="center"/>
          </w:tcPr>
          <w:p>
            <w:pPr>
              <w:spacing w:line="400" w:lineRule="exact"/>
              <w:jc w:val="center"/>
              <w:rPr>
                <w:color w:val="auto"/>
                <w:szCs w:val="21"/>
                <w:highlight w:val="none"/>
              </w:rPr>
            </w:pPr>
          </w:p>
        </w:tc>
        <w:tc>
          <w:tcPr>
            <w:tcW w:w="2640" w:type="dxa"/>
            <w:gridSpan w:val="2"/>
            <w:vMerge w:val="continue"/>
          </w:tcPr>
          <w:p>
            <w:pPr>
              <w:spacing w:line="400" w:lineRule="exact"/>
              <w:jc w:val="center"/>
              <w:rPr>
                <w:color w:val="auto"/>
                <w:szCs w:val="21"/>
                <w:highlight w:val="none"/>
              </w:rPr>
            </w:pPr>
          </w:p>
        </w:tc>
        <w:tc>
          <w:tcPr>
            <w:tcW w:w="2077" w:type="dxa"/>
            <w:vAlign w:val="center"/>
          </w:tcPr>
          <w:p>
            <w:pPr>
              <w:spacing w:line="320" w:lineRule="exact"/>
              <w:jc w:val="center"/>
              <w:rPr>
                <w:color w:val="auto"/>
                <w:szCs w:val="21"/>
                <w:highlight w:val="none"/>
              </w:rPr>
            </w:pPr>
            <w:r>
              <w:rPr>
                <w:rFonts w:hint="eastAsia"/>
                <w:color w:val="auto"/>
                <w:szCs w:val="21"/>
                <w:highlight w:val="none"/>
              </w:rPr>
              <w:t>河道岸线3米范围内</w:t>
            </w:r>
          </w:p>
        </w:tc>
        <w:tc>
          <w:tcPr>
            <w:tcW w:w="4217" w:type="dxa"/>
            <w:vAlign w:val="center"/>
          </w:tcPr>
          <w:p>
            <w:pPr>
              <w:spacing w:line="320" w:lineRule="exact"/>
              <w:rPr>
                <w:color w:val="auto"/>
                <w:szCs w:val="21"/>
                <w:highlight w:val="none"/>
              </w:rPr>
            </w:pPr>
            <w:r>
              <w:rPr>
                <w:rFonts w:hint="eastAsia"/>
                <w:color w:val="auto"/>
                <w:szCs w:val="21"/>
                <w:highlight w:val="none"/>
              </w:rPr>
              <w:t>①有生活生产垃圾的，发现一处扣0.2分；②有零星堆放的，发现一处扣0.2分（历史遗留问题及大面积杂物堆放的除外）</w:t>
            </w:r>
          </w:p>
        </w:tc>
        <w:tc>
          <w:tcPr>
            <w:tcW w:w="708" w:type="dxa"/>
            <w:vAlign w:val="center"/>
          </w:tcPr>
          <w:p>
            <w:pPr>
              <w:spacing w:line="320" w:lineRule="exact"/>
              <w:jc w:val="center"/>
              <w:rPr>
                <w:color w:val="auto"/>
                <w:szCs w:val="21"/>
                <w:highlight w:val="none"/>
              </w:rPr>
            </w:pPr>
            <w:r>
              <w:rPr>
                <w:rFonts w:hint="eastAsia"/>
                <w:color w:val="auto"/>
                <w:szCs w:val="21"/>
                <w:highlight w:val="none"/>
              </w:rPr>
              <w:t>12</w:t>
            </w:r>
          </w:p>
        </w:tc>
        <w:tc>
          <w:tcPr>
            <w:tcW w:w="708" w:type="dxa"/>
            <w:vAlign w:val="center"/>
          </w:tcPr>
          <w:p>
            <w:pPr>
              <w:spacing w:line="400" w:lineRule="exact"/>
              <w:jc w:val="center"/>
              <w:rPr>
                <w:color w:val="auto"/>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987" w:hRule="atLeast"/>
        </w:trPr>
        <w:tc>
          <w:tcPr>
            <w:tcW w:w="707" w:type="dxa"/>
            <w:vMerge w:val="continue"/>
            <w:vAlign w:val="center"/>
          </w:tcPr>
          <w:p>
            <w:pPr>
              <w:spacing w:line="400" w:lineRule="exact"/>
              <w:jc w:val="center"/>
              <w:rPr>
                <w:color w:val="auto"/>
                <w:szCs w:val="21"/>
                <w:highlight w:val="none"/>
              </w:rPr>
            </w:pPr>
          </w:p>
        </w:tc>
        <w:tc>
          <w:tcPr>
            <w:tcW w:w="2640" w:type="dxa"/>
            <w:gridSpan w:val="2"/>
            <w:vMerge w:val="continue"/>
          </w:tcPr>
          <w:p>
            <w:pPr>
              <w:spacing w:line="400" w:lineRule="exact"/>
              <w:jc w:val="center"/>
              <w:rPr>
                <w:color w:val="auto"/>
                <w:szCs w:val="21"/>
                <w:highlight w:val="none"/>
              </w:rPr>
            </w:pPr>
          </w:p>
        </w:tc>
        <w:tc>
          <w:tcPr>
            <w:tcW w:w="2077" w:type="dxa"/>
            <w:vAlign w:val="center"/>
          </w:tcPr>
          <w:p>
            <w:pPr>
              <w:spacing w:line="320" w:lineRule="exact"/>
              <w:jc w:val="center"/>
              <w:rPr>
                <w:color w:val="auto"/>
                <w:szCs w:val="21"/>
                <w:highlight w:val="none"/>
              </w:rPr>
            </w:pPr>
            <w:r>
              <w:rPr>
                <w:rFonts w:hint="eastAsia"/>
                <w:color w:val="auto"/>
                <w:szCs w:val="21"/>
                <w:highlight w:val="none"/>
              </w:rPr>
              <w:t>湖泊岸线5米范围内</w:t>
            </w:r>
          </w:p>
        </w:tc>
        <w:tc>
          <w:tcPr>
            <w:tcW w:w="4217" w:type="dxa"/>
            <w:vAlign w:val="center"/>
          </w:tcPr>
          <w:p>
            <w:pPr>
              <w:spacing w:line="320" w:lineRule="exact"/>
              <w:rPr>
                <w:color w:val="auto"/>
                <w:szCs w:val="21"/>
                <w:highlight w:val="none"/>
              </w:rPr>
            </w:pPr>
            <w:r>
              <w:rPr>
                <w:rFonts w:hint="eastAsia"/>
                <w:color w:val="auto"/>
                <w:szCs w:val="21"/>
                <w:highlight w:val="none"/>
              </w:rPr>
              <w:t>①有生活生产垃圾的，发现一处扣0.2分；②有零星堆放的，发现一处扣0.2分（历史遗留问题及大面积杂物堆放的除外）</w:t>
            </w:r>
          </w:p>
        </w:tc>
        <w:tc>
          <w:tcPr>
            <w:tcW w:w="708" w:type="dxa"/>
            <w:vAlign w:val="center"/>
          </w:tcPr>
          <w:p>
            <w:pPr>
              <w:spacing w:line="320" w:lineRule="exact"/>
              <w:jc w:val="center"/>
              <w:rPr>
                <w:color w:val="auto"/>
                <w:szCs w:val="21"/>
                <w:highlight w:val="none"/>
              </w:rPr>
            </w:pPr>
            <w:r>
              <w:rPr>
                <w:rFonts w:hint="eastAsia"/>
                <w:color w:val="auto"/>
                <w:szCs w:val="21"/>
                <w:highlight w:val="none"/>
              </w:rPr>
              <w:t>12</w:t>
            </w:r>
          </w:p>
        </w:tc>
        <w:tc>
          <w:tcPr>
            <w:tcW w:w="708" w:type="dxa"/>
            <w:vAlign w:val="center"/>
          </w:tcPr>
          <w:p>
            <w:pPr>
              <w:spacing w:line="400" w:lineRule="exact"/>
              <w:jc w:val="center"/>
              <w:rPr>
                <w:color w:val="auto"/>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408" w:hRule="atLeast"/>
        </w:trPr>
        <w:tc>
          <w:tcPr>
            <w:tcW w:w="707" w:type="dxa"/>
            <w:vMerge w:val="continue"/>
            <w:vAlign w:val="center"/>
          </w:tcPr>
          <w:p>
            <w:pPr>
              <w:spacing w:line="400" w:lineRule="exact"/>
              <w:jc w:val="center"/>
              <w:rPr>
                <w:color w:val="auto"/>
                <w:szCs w:val="21"/>
                <w:highlight w:val="none"/>
              </w:rPr>
            </w:pPr>
          </w:p>
        </w:tc>
        <w:tc>
          <w:tcPr>
            <w:tcW w:w="2640" w:type="dxa"/>
            <w:gridSpan w:val="2"/>
            <w:vMerge w:val="continue"/>
          </w:tcPr>
          <w:p>
            <w:pPr>
              <w:spacing w:line="400" w:lineRule="exact"/>
              <w:jc w:val="center"/>
              <w:rPr>
                <w:color w:val="auto"/>
                <w:szCs w:val="21"/>
                <w:highlight w:val="none"/>
              </w:rPr>
            </w:pPr>
          </w:p>
        </w:tc>
        <w:tc>
          <w:tcPr>
            <w:tcW w:w="6294" w:type="dxa"/>
            <w:gridSpan w:val="2"/>
            <w:vAlign w:val="center"/>
          </w:tcPr>
          <w:p>
            <w:pPr>
              <w:spacing w:line="320" w:lineRule="exact"/>
              <w:rPr>
                <w:color w:val="auto"/>
                <w:szCs w:val="21"/>
                <w:highlight w:val="none"/>
              </w:rPr>
            </w:pPr>
            <w:r>
              <w:rPr>
                <w:rFonts w:hint="eastAsia"/>
                <w:color w:val="auto"/>
                <w:szCs w:val="21"/>
                <w:highlight w:val="none"/>
              </w:rPr>
              <w:t>不按规定处置打捞物，乱堆乱放发现一次扣</w:t>
            </w:r>
            <w:r>
              <w:rPr>
                <w:color w:val="auto"/>
                <w:szCs w:val="21"/>
                <w:highlight w:val="none"/>
              </w:rPr>
              <w:t>0.5</w:t>
            </w:r>
            <w:r>
              <w:rPr>
                <w:rFonts w:hint="eastAsia"/>
                <w:color w:val="auto"/>
                <w:szCs w:val="21"/>
                <w:highlight w:val="none"/>
              </w:rPr>
              <w:t>分。</w:t>
            </w:r>
          </w:p>
        </w:tc>
        <w:tc>
          <w:tcPr>
            <w:tcW w:w="708" w:type="dxa"/>
            <w:vAlign w:val="center"/>
          </w:tcPr>
          <w:p>
            <w:pPr>
              <w:spacing w:line="320" w:lineRule="exact"/>
              <w:jc w:val="center"/>
              <w:rPr>
                <w:color w:val="auto"/>
                <w:szCs w:val="21"/>
                <w:highlight w:val="none"/>
              </w:rPr>
            </w:pPr>
            <w:r>
              <w:rPr>
                <w:rFonts w:hint="eastAsia"/>
                <w:color w:val="auto"/>
                <w:szCs w:val="21"/>
                <w:highlight w:val="none"/>
              </w:rPr>
              <w:t>2</w:t>
            </w:r>
          </w:p>
        </w:tc>
        <w:tc>
          <w:tcPr>
            <w:tcW w:w="708" w:type="dxa"/>
            <w:vAlign w:val="center"/>
          </w:tcPr>
          <w:p>
            <w:pPr>
              <w:spacing w:line="400" w:lineRule="exact"/>
              <w:jc w:val="center"/>
              <w:rPr>
                <w:color w:val="auto"/>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744" w:hRule="atLeast"/>
        </w:trPr>
        <w:tc>
          <w:tcPr>
            <w:tcW w:w="707" w:type="dxa"/>
            <w:vMerge w:val="continue"/>
            <w:vAlign w:val="center"/>
          </w:tcPr>
          <w:p>
            <w:pPr>
              <w:spacing w:line="400" w:lineRule="exact"/>
              <w:jc w:val="center"/>
              <w:rPr>
                <w:color w:val="auto"/>
                <w:szCs w:val="21"/>
                <w:highlight w:val="none"/>
              </w:rPr>
            </w:pPr>
          </w:p>
        </w:tc>
        <w:tc>
          <w:tcPr>
            <w:tcW w:w="2640" w:type="dxa"/>
            <w:gridSpan w:val="2"/>
            <w:vMerge w:val="continue"/>
          </w:tcPr>
          <w:p>
            <w:pPr>
              <w:spacing w:line="400" w:lineRule="exact"/>
              <w:jc w:val="center"/>
              <w:rPr>
                <w:color w:val="auto"/>
                <w:szCs w:val="21"/>
                <w:highlight w:val="none"/>
              </w:rPr>
            </w:pPr>
          </w:p>
        </w:tc>
        <w:tc>
          <w:tcPr>
            <w:tcW w:w="6294" w:type="dxa"/>
            <w:gridSpan w:val="2"/>
          </w:tcPr>
          <w:p>
            <w:pPr>
              <w:spacing w:line="320" w:lineRule="exact"/>
              <w:rPr>
                <w:color w:val="auto"/>
                <w:szCs w:val="21"/>
                <w:highlight w:val="none"/>
              </w:rPr>
            </w:pPr>
            <w:r>
              <w:rPr>
                <w:rFonts w:hint="eastAsia"/>
                <w:color w:val="auto"/>
                <w:szCs w:val="21"/>
                <w:highlight w:val="none"/>
              </w:rPr>
              <w:t>结合上级部门河长办派单情况，能在期限内反馈工单的不扣分，未能在期限内反馈的，发现一次扣</w:t>
            </w:r>
            <w:r>
              <w:rPr>
                <w:color w:val="auto"/>
                <w:szCs w:val="21"/>
                <w:highlight w:val="none"/>
              </w:rPr>
              <w:t>1</w:t>
            </w:r>
            <w:r>
              <w:rPr>
                <w:rFonts w:hint="eastAsia"/>
                <w:color w:val="auto"/>
                <w:szCs w:val="21"/>
                <w:highlight w:val="none"/>
              </w:rPr>
              <w:t>分。</w:t>
            </w:r>
          </w:p>
        </w:tc>
        <w:tc>
          <w:tcPr>
            <w:tcW w:w="708" w:type="dxa"/>
            <w:vAlign w:val="center"/>
          </w:tcPr>
          <w:p>
            <w:pPr>
              <w:spacing w:line="320" w:lineRule="exact"/>
              <w:jc w:val="center"/>
              <w:rPr>
                <w:color w:val="auto"/>
                <w:szCs w:val="21"/>
                <w:highlight w:val="none"/>
              </w:rPr>
            </w:pPr>
            <w:r>
              <w:rPr>
                <w:color w:val="auto"/>
                <w:szCs w:val="21"/>
                <w:highlight w:val="none"/>
              </w:rPr>
              <w:t>8</w:t>
            </w:r>
          </w:p>
        </w:tc>
        <w:tc>
          <w:tcPr>
            <w:tcW w:w="708" w:type="dxa"/>
            <w:vAlign w:val="center"/>
          </w:tcPr>
          <w:p>
            <w:pPr>
              <w:spacing w:line="400" w:lineRule="exact"/>
              <w:jc w:val="center"/>
              <w:rPr>
                <w:color w:val="auto"/>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698" w:hRule="atLeast"/>
        </w:trPr>
        <w:tc>
          <w:tcPr>
            <w:tcW w:w="707" w:type="dxa"/>
            <w:vMerge w:val="continue"/>
            <w:vAlign w:val="center"/>
          </w:tcPr>
          <w:p>
            <w:pPr>
              <w:spacing w:line="400" w:lineRule="exact"/>
              <w:jc w:val="center"/>
              <w:rPr>
                <w:color w:val="auto"/>
                <w:szCs w:val="21"/>
                <w:highlight w:val="none"/>
              </w:rPr>
            </w:pPr>
          </w:p>
        </w:tc>
        <w:tc>
          <w:tcPr>
            <w:tcW w:w="2640" w:type="dxa"/>
            <w:gridSpan w:val="2"/>
            <w:vMerge w:val="continue"/>
          </w:tcPr>
          <w:p>
            <w:pPr>
              <w:spacing w:line="400" w:lineRule="exact"/>
              <w:jc w:val="center"/>
              <w:rPr>
                <w:color w:val="auto"/>
                <w:szCs w:val="21"/>
                <w:highlight w:val="none"/>
              </w:rPr>
            </w:pPr>
          </w:p>
        </w:tc>
        <w:tc>
          <w:tcPr>
            <w:tcW w:w="6294" w:type="dxa"/>
            <w:gridSpan w:val="2"/>
          </w:tcPr>
          <w:p>
            <w:pPr>
              <w:spacing w:line="320" w:lineRule="exact"/>
              <w:rPr>
                <w:color w:val="auto"/>
                <w:szCs w:val="21"/>
                <w:highlight w:val="none"/>
              </w:rPr>
            </w:pPr>
            <w:r>
              <w:rPr>
                <w:rFonts w:hint="eastAsia"/>
                <w:color w:val="auto"/>
                <w:szCs w:val="21"/>
                <w:highlight w:val="none"/>
              </w:rPr>
              <w:t>突击保洁期间，责任单位需随时配合调度，不配合调度的，发现一次扣1分</w:t>
            </w:r>
          </w:p>
        </w:tc>
        <w:tc>
          <w:tcPr>
            <w:tcW w:w="708" w:type="dxa"/>
            <w:vAlign w:val="center"/>
          </w:tcPr>
          <w:p>
            <w:pPr>
              <w:spacing w:line="320" w:lineRule="exact"/>
              <w:jc w:val="center"/>
              <w:rPr>
                <w:color w:val="auto"/>
                <w:szCs w:val="21"/>
                <w:highlight w:val="none"/>
              </w:rPr>
            </w:pPr>
            <w:r>
              <w:rPr>
                <w:rFonts w:hint="eastAsia"/>
                <w:color w:val="auto"/>
                <w:szCs w:val="21"/>
                <w:highlight w:val="none"/>
              </w:rPr>
              <w:t>4</w:t>
            </w:r>
          </w:p>
        </w:tc>
        <w:tc>
          <w:tcPr>
            <w:tcW w:w="708" w:type="dxa"/>
            <w:vAlign w:val="center"/>
          </w:tcPr>
          <w:p>
            <w:pPr>
              <w:spacing w:line="400" w:lineRule="exact"/>
              <w:jc w:val="center"/>
              <w:rPr>
                <w:color w:val="auto"/>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67" w:hRule="atLeast"/>
        </w:trPr>
        <w:tc>
          <w:tcPr>
            <w:tcW w:w="707" w:type="dxa"/>
            <w:vAlign w:val="center"/>
          </w:tcPr>
          <w:p>
            <w:pPr>
              <w:spacing w:line="400" w:lineRule="exact"/>
              <w:jc w:val="center"/>
              <w:rPr>
                <w:color w:val="auto"/>
                <w:szCs w:val="21"/>
                <w:highlight w:val="none"/>
              </w:rPr>
            </w:pPr>
            <w:r>
              <w:rPr>
                <w:rFonts w:hint="eastAsia"/>
                <w:color w:val="auto"/>
                <w:szCs w:val="21"/>
                <w:highlight w:val="none"/>
              </w:rPr>
              <w:t>3</w:t>
            </w:r>
          </w:p>
        </w:tc>
        <w:tc>
          <w:tcPr>
            <w:tcW w:w="2640" w:type="dxa"/>
            <w:gridSpan w:val="2"/>
            <w:vAlign w:val="center"/>
          </w:tcPr>
          <w:p>
            <w:pPr>
              <w:spacing w:line="360" w:lineRule="exact"/>
              <w:jc w:val="center"/>
              <w:rPr>
                <w:color w:val="auto"/>
                <w:szCs w:val="21"/>
                <w:highlight w:val="none"/>
              </w:rPr>
            </w:pPr>
            <w:r>
              <w:rPr>
                <w:rFonts w:hint="eastAsia"/>
                <w:color w:val="auto"/>
                <w:szCs w:val="21"/>
                <w:highlight w:val="none"/>
              </w:rPr>
              <w:t>现场工作情况（2分）</w:t>
            </w:r>
          </w:p>
        </w:tc>
        <w:tc>
          <w:tcPr>
            <w:tcW w:w="6294" w:type="dxa"/>
            <w:gridSpan w:val="2"/>
            <w:vAlign w:val="center"/>
          </w:tcPr>
          <w:p>
            <w:pPr>
              <w:spacing w:line="320" w:lineRule="exact"/>
              <w:jc w:val="left"/>
              <w:rPr>
                <w:color w:val="auto"/>
                <w:szCs w:val="21"/>
                <w:highlight w:val="none"/>
              </w:rPr>
            </w:pPr>
            <w:r>
              <w:rPr>
                <w:rFonts w:hint="eastAsia"/>
                <w:color w:val="auto"/>
                <w:szCs w:val="21"/>
                <w:highlight w:val="none"/>
              </w:rPr>
              <w:t>经相关行政村认可，在现场工作考评表（见附件2）内签字或盖章，可以得满分（根据现场考核分数折算本项得分）</w:t>
            </w:r>
          </w:p>
        </w:tc>
        <w:tc>
          <w:tcPr>
            <w:tcW w:w="708" w:type="dxa"/>
            <w:vAlign w:val="center"/>
          </w:tcPr>
          <w:p>
            <w:pPr>
              <w:spacing w:line="320" w:lineRule="exact"/>
              <w:jc w:val="center"/>
              <w:rPr>
                <w:color w:val="auto"/>
                <w:szCs w:val="21"/>
                <w:highlight w:val="none"/>
              </w:rPr>
            </w:pPr>
            <w:r>
              <w:rPr>
                <w:rFonts w:hint="eastAsia"/>
                <w:color w:val="auto"/>
                <w:szCs w:val="21"/>
                <w:highlight w:val="none"/>
              </w:rPr>
              <w:t>2</w:t>
            </w:r>
          </w:p>
        </w:tc>
        <w:tc>
          <w:tcPr>
            <w:tcW w:w="708" w:type="dxa"/>
            <w:vAlign w:val="center"/>
          </w:tcPr>
          <w:p>
            <w:pPr>
              <w:spacing w:line="400" w:lineRule="exact"/>
              <w:jc w:val="center"/>
              <w:rPr>
                <w:color w:val="auto"/>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392" w:hRule="atLeast"/>
        </w:trPr>
        <w:tc>
          <w:tcPr>
            <w:tcW w:w="3347" w:type="dxa"/>
            <w:gridSpan w:val="3"/>
          </w:tcPr>
          <w:p>
            <w:pPr>
              <w:spacing w:line="500" w:lineRule="exact"/>
              <w:jc w:val="center"/>
              <w:rPr>
                <w:color w:val="auto"/>
                <w:szCs w:val="21"/>
                <w:highlight w:val="none"/>
              </w:rPr>
            </w:pPr>
            <w:r>
              <w:rPr>
                <w:rFonts w:hint="eastAsia"/>
                <w:color w:val="auto"/>
                <w:szCs w:val="21"/>
                <w:highlight w:val="none"/>
              </w:rPr>
              <w:t>合计（100分）</w:t>
            </w:r>
          </w:p>
        </w:tc>
        <w:tc>
          <w:tcPr>
            <w:tcW w:w="6294" w:type="dxa"/>
            <w:gridSpan w:val="2"/>
          </w:tcPr>
          <w:p>
            <w:pPr>
              <w:spacing w:line="500" w:lineRule="exact"/>
              <w:jc w:val="center"/>
              <w:rPr>
                <w:color w:val="auto"/>
                <w:szCs w:val="21"/>
                <w:highlight w:val="none"/>
              </w:rPr>
            </w:pPr>
          </w:p>
        </w:tc>
        <w:tc>
          <w:tcPr>
            <w:tcW w:w="708" w:type="dxa"/>
          </w:tcPr>
          <w:p>
            <w:pPr>
              <w:spacing w:line="500" w:lineRule="exact"/>
              <w:jc w:val="center"/>
              <w:rPr>
                <w:color w:val="auto"/>
                <w:szCs w:val="21"/>
                <w:highlight w:val="none"/>
              </w:rPr>
            </w:pPr>
            <w:r>
              <w:rPr>
                <w:rFonts w:hint="eastAsia"/>
                <w:color w:val="auto"/>
                <w:szCs w:val="21"/>
                <w:highlight w:val="none"/>
              </w:rPr>
              <w:t>100</w:t>
            </w:r>
          </w:p>
        </w:tc>
        <w:tc>
          <w:tcPr>
            <w:tcW w:w="708" w:type="dxa"/>
            <w:vAlign w:val="center"/>
          </w:tcPr>
          <w:p>
            <w:pPr>
              <w:spacing w:line="500" w:lineRule="exact"/>
              <w:jc w:val="center"/>
              <w:rPr>
                <w:color w:val="auto"/>
                <w:szCs w:val="21"/>
                <w:highlight w:val="none"/>
              </w:rPr>
            </w:pPr>
          </w:p>
        </w:tc>
      </w:tr>
    </w:tbl>
    <w:p>
      <w:pPr>
        <w:rPr>
          <w:rFonts w:ascii="宋体" w:hAnsi="宋体" w:cs="宋体"/>
          <w:b/>
          <w:color w:val="auto"/>
          <w:szCs w:val="21"/>
          <w:highlight w:val="none"/>
        </w:rPr>
      </w:pPr>
      <w:r>
        <w:rPr>
          <w:rFonts w:hint="eastAsia"/>
          <w:color w:val="auto"/>
          <w:szCs w:val="21"/>
          <w:highlight w:val="none"/>
        </w:rPr>
        <w:t>考核人及被考核人员签名：</w:t>
      </w:r>
    </w:p>
    <w:p>
      <w:pPr>
        <w:pStyle w:val="211"/>
        <w:ind w:firstLine="420"/>
        <w:rPr>
          <w:rFonts w:ascii="宋体" w:hAnsi="宋体" w:cs="宋体"/>
          <w:color w:val="auto"/>
          <w:szCs w:val="21"/>
          <w:highlight w:val="none"/>
        </w:rPr>
        <w:sectPr>
          <w:pgSz w:w="11906" w:h="16838"/>
          <w:pgMar w:top="1440" w:right="1558" w:bottom="1440" w:left="1588" w:header="737" w:footer="1247" w:gutter="113"/>
          <w:cols w:space="1701" w:num="1"/>
          <w:titlePg/>
          <w:docGrid w:linePitch="360" w:charSpace="0"/>
        </w:sectPr>
      </w:pPr>
    </w:p>
    <w:p>
      <w:pPr>
        <w:jc w:val="left"/>
        <w:rPr>
          <w:rFonts w:ascii="宋体" w:hAnsi="宋体" w:cs="宋体"/>
          <w:b/>
          <w:color w:val="auto"/>
          <w:szCs w:val="21"/>
          <w:highlight w:val="none"/>
        </w:rPr>
      </w:pPr>
      <w:r>
        <w:rPr>
          <w:rFonts w:hint="eastAsia" w:ascii="宋体" w:hAnsi="宋体" w:cs="宋体"/>
          <w:b/>
          <w:color w:val="auto"/>
          <w:szCs w:val="21"/>
          <w:highlight w:val="none"/>
        </w:rPr>
        <w:t>合同附件2：</w:t>
      </w:r>
    </w:p>
    <w:p>
      <w:pPr>
        <w:jc w:val="center"/>
        <w:rPr>
          <w:rFonts w:ascii="宋体" w:hAnsi="宋体" w:cs="宋体"/>
          <w:b/>
          <w:color w:val="auto"/>
          <w:sz w:val="32"/>
          <w:szCs w:val="32"/>
          <w:highlight w:val="none"/>
        </w:rPr>
      </w:pPr>
      <w:r>
        <w:rPr>
          <w:rFonts w:hint="eastAsia" w:ascii="宋体" w:hAnsi="宋体" w:cs="宋体"/>
          <w:b/>
          <w:color w:val="auto"/>
          <w:sz w:val="32"/>
          <w:szCs w:val="32"/>
          <w:highlight w:val="none"/>
        </w:rPr>
        <w:t>2026年横扇街道河湖养护外包公司现场工作考核评分表</w:t>
      </w:r>
    </w:p>
    <w:p>
      <w:pPr>
        <w:pStyle w:val="211"/>
        <w:ind w:firstLine="420"/>
        <w:rPr>
          <w:rFonts w:ascii="宋体" w:hAnsi="宋体" w:cs="宋体"/>
          <w:color w:val="auto"/>
          <w:szCs w:val="21"/>
          <w:highlight w:val="none"/>
        </w:rPr>
      </w:pPr>
    </w:p>
    <w:p>
      <w:pPr>
        <w:spacing w:line="360" w:lineRule="auto"/>
        <w:jc w:val="left"/>
        <w:rPr>
          <w:rFonts w:ascii="宋体" w:hAnsi="宋体" w:cs="宋体"/>
          <w:color w:val="auto"/>
          <w:szCs w:val="21"/>
          <w:highlight w:val="none"/>
        </w:rPr>
      </w:pPr>
      <w:r>
        <w:rPr>
          <w:rFonts w:hint="eastAsia" w:ascii="宋体" w:hAnsi="宋体" w:cs="宋体"/>
          <w:color w:val="auto"/>
          <w:szCs w:val="21"/>
          <w:highlight w:val="none"/>
        </w:rPr>
        <w:t>责任单位</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日</w:t>
      </w:r>
    </w:p>
    <w:p>
      <w:pPr>
        <w:spacing w:line="600" w:lineRule="auto"/>
        <w:rPr>
          <w:rFonts w:ascii="宋体" w:hAnsi="宋体" w:cs="宋体"/>
          <w:color w:val="auto"/>
          <w:szCs w:val="21"/>
          <w:highlight w:val="none"/>
          <w:u w:val="single"/>
        </w:rPr>
      </w:pPr>
      <w:r>
        <w:rPr>
          <w:rFonts w:hint="eastAsia" w:ascii="宋体" w:hAnsi="宋体" w:cs="宋体"/>
          <w:color w:val="auto"/>
          <w:szCs w:val="21"/>
          <w:highlight w:val="none"/>
        </w:rPr>
        <w:t xml:space="preserve">责任河湖 </w:t>
      </w:r>
      <w:r>
        <w:rPr>
          <w:rFonts w:hint="eastAsia" w:ascii="宋体" w:hAnsi="宋体" w:cs="宋体"/>
          <w:color w:val="auto"/>
          <w:szCs w:val="21"/>
          <w:highlight w:val="none"/>
          <w:u w:val="single"/>
        </w:rPr>
        <w:t xml:space="preserve">                                 </w:t>
      </w:r>
    </w:p>
    <w:tbl>
      <w:tblPr>
        <w:tblStyle w:val="43"/>
        <w:tblW w:w="886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173"/>
        <w:gridCol w:w="782"/>
        <w:gridCol w:w="4823"/>
        <w:gridCol w:w="913"/>
        <w:gridCol w:w="117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1173" w:type="dxa"/>
            <w:vAlign w:val="center"/>
          </w:tcPr>
          <w:p>
            <w:pPr>
              <w:spacing w:line="360" w:lineRule="auto"/>
              <w:jc w:val="left"/>
              <w:rPr>
                <w:rFonts w:ascii="宋体" w:hAnsi="宋体" w:cs="宋体"/>
                <w:color w:val="auto"/>
                <w:szCs w:val="21"/>
                <w:highlight w:val="none"/>
              </w:rPr>
            </w:pPr>
            <w:r>
              <w:rPr>
                <w:rFonts w:hint="eastAsia" w:ascii="宋体" w:hAnsi="宋体" w:cs="宋体"/>
                <w:color w:val="auto"/>
                <w:szCs w:val="21"/>
                <w:highlight w:val="none"/>
              </w:rPr>
              <w:t>考核内容</w:t>
            </w:r>
          </w:p>
        </w:tc>
        <w:tc>
          <w:tcPr>
            <w:tcW w:w="782" w:type="dxa"/>
            <w:vAlign w:val="center"/>
          </w:tcPr>
          <w:p>
            <w:pPr>
              <w:spacing w:line="360" w:lineRule="auto"/>
              <w:jc w:val="left"/>
              <w:rPr>
                <w:rFonts w:ascii="宋体" w:hAnsi="宋体" w:cs="宋体"/>
                <w:color w:val="auto"/>
                <w:szCs w:val="21"/>
                <w:highlight w:val="none"/>
              </w:rPr>
            </w:pPr>
            <w:r>
              <w:rPr>
                <w:rFonts w:hint="eastAsia" w:ascii="宋体" w:hAnsi="宋体" w:cs="宋体"/>
                <w:color w:val="auto"/>
                <w:szCs w:val="21"/>
                <w:highlight w:val="none"/>
              </w:rPr>
              <w:t>序号</w:t>
            </w:r>
          </w:p>
        </w:tc>
        <w:tc>
          <w:tcPr>
            <w:tcW w:w="4823" w:type="dxa"/>
            <w:vAlign w:val="center"/>
          </w:tcPr>
          <w:p>
            <w:pPr>
              <w:spacing w:line="360" w:lineRule="auto"/>
              <w:jc w:val="center"/>
              <w:rPr>
                <w:rFonts w:ascii="宋体" w:hAnsi="宋体" w:cs="宋体"/>
                <w:color w:val="auto"/>
                <w:szCs w:val="21"/>
                <w:highlight w:val="none"/>
              </w:rPr>
            </w:pPr>
            <w:r>
              <w:rPr>
                <w:rFonts w:hint="eastAsia" w:ascii="宋体" w:hAnsi="宋体" w:cs="宋体"/>
                <w:color w:val="auto"/>
                <w:szCs w:val="21"/>
                <w:highlight w:val="none"/>
              </w:rPr>
              <w:t>标准要求</w:t>
            </w:r>
          </w:p>
        </w:tc>
        <w:tc>
          <w:tcPr>
            <w:tcW w:w="913" w:type="dxa"/>
            <w:vAlign w:val="center"/>
          </w:tcPr>
          <w:p>
            <w:pPr>
              <w:spacing w:line="360" w:lineRule="auto"/>
              <w:jc w:val="left"/>
              <w:rPr>
                <w:rFonts w:ascii="宋体" w:hAnsi="宋体" w:cs="宋体"/>
                <w:color w:val="auto"/>
                <w:szCs w:val="21"/>
                <w:highlight w:val="none"/>
              </w:rPr>
            </w:pPr>
            <w:r>
              <w:rPr>
                <w:rFonts w:hint="eastAsia" w:ascii="宋体" w:hAnsi="宋体" w:cs="宋体"/>
                <w:color w:val="auto"/>
                <w:szCs w:val="21"/>
                <w:highlight w:val="none"/>
              </w:rPr>
              <w:t>标准分</w:t>
            </w:r>
          </w:p>
        </w:tc>
        <w:tc>
          <w:tcPr>
            <w:tcW w:w="1172" w:type="dxa"/>
            <w:vAlign w:val="center"/>
          </w:tcPr>
          <w:p>
            <w:pPr>
              <w:spacing w:line="360" w:lineRule="auto"/>
              <w:jc w:val="left"/>
              <w:rPr>
                <w:rFonts w:ascii="宋体" w:hAnsi="宋体" w:cs="宋体"/>
                <w:color w:val="auto"/>
                <w:szCs w:val="21"/>
                <w:highlight w:val="none"/>
              </w:rPr>
            </w:pPr>
            <w:r>
              <w:rPr>
                <w:rFonts w:hint="eastAsia" w:ascii="宋体" w:hAnsi="宋体" w:cs="宋体"/>
                <w:color w:val="auto"/>
                <w:szCs w:val="21"/>
                <w:highlight w:val="none"/>
              </w:rPr>
              <w:t>实得分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Pr>
        <w:tc>
          <w:tcPr>
            <w:tcW w:w="1173" w:type="dxa"/>
            <w:vMerge w:val="restart"/>
            <w:vAlign w:val="center"/>
          </w:tcPr>
          <w:p>
            <w:pPr>
              <w:spacing w:line="360" w:lineRule="auto"/>
              <w:jc w:val="center"/>
              <w:rPr>
                <w:rFonts w:ascii="宋体" w:hAnsi="宋体" w:cs="宋体"/>
                <w:color w:val="auto"/>
                <w:szCs w:val="21"/>
                <w:highlight w:val="none"/>
              </w:rPr>
            </w:pPr>
            <w:r>
              <w:rPr>
                <w:rFonts w:hint="eastAsia" w:ascii="宋体" w:hAnsi="宋体" w:cs="宋体"/>
                <w:color w:val="auto"/>
                <w:szCs w:val="21"/>
                <w:highlight w:val="none"/>
              </w:rPr>
              <w:t>现场工作情况</w:t>
            </w:r>
          </w:p>
        </w:tc>
        <w:tc>
          <w:tcPr>
            <w:tcW w:w="782" w:type="dxa"/>
            <w:vAlign w:val="center"/>
          </w:tcPr>
          <w:p>
            <w:pPr>
              <w:spacing w:line="360" w:lineRule="auto"/>
              <w:jc w:val="center"/>
              <w:rPr>
                <w:rFonts w:ascii="宋体" w:hAnsi="宋体" w:cs="宋体"/>
                <w:color w:val="auto"/>
                <w:szCs w:val="21"/>
                <w:highlight w:val="none"/>
              </w:rPr>
            </w:pPr>
            <w:r>
              <w:rPr>
                <w:rFonts w:hint="eastAsia" w:ascii="宋体" w:hAnsi="宋体" w:cs="宋体"/>
                <w:color w:val="auto"/>
                <w:szCs w:val="21"/>
                <w:highlight w:val="none"/>
              </w:rPr>
              <w:t>1</w:t>
            </w:r>
          </w:p>
        </w:tc>
        <w:tc>
          <w:tcPr>
            <w:tcW w:w="4823" w:type="dxa"/>
            <w:vAlign w:val="center"/>
          </w:tcPr>
          <w:p>
            <w:pPr>
              <w:spacing w:line="360" w:lineRule="auto"/>
              <w:jc w:val="left"/>
              <w:rPr>
                <w:rFonts w:ascii="宋体" w:hAnsi="宋体" w:cs="宋体"/>
                <w:color w:val="auto"/>
                <w:szCs w:val="21"/>
                <w:highlight w:val="none"/>
              </w:rPr>
            </w:pPr>
            <w:r>
              <w:rPr>
                <w:rFonts w:hint="eastAsia" w:ascii="宋体" w:hAnsi="宋体" w:cs="宋体"/>
                <w:color w:val="auto"/>
                <w:szCs w:val="21"/>
                <w:highlight w:val="none"/>
              </w:rPr>
              <w:t>河面清洁情况：无漂浮物、垃圾，发现一次扣 0.2 分。</w:t>
            </w:r>
          </w:p>
        </w:tc>
        <w:tc>
          <w:tcPr>
            <w:tcW w:w="913" w:type="dxa"/>
            <w:vAlign w:val="center"/>
          </w:tcPr>
          <w:p>
            <w:pPr>
              <w:spacing w:line="360" w:lineRule="auto"/>
              <w:jc w:val="center"/>
              <w:rPr>
                <w:rFonts w:ascii="宋体" w:hAnsi="宋体" w:cs="宋体"/>
                <w:color w:val="auto"/>
                <w:szCs w:val="21"/>
                <w:highlight w:val="none"/>
              </w:rPr>
            </w:pPr>
            <w:r>
              <w:rPr>
                <w:rFonts w:hint="eastAsia" w:ascii="宋体" w:hAnsi="宋体" w:cs="宋体"/>
                <w:color w:val="auto"/>
                <w:szCs w:val="21"/>
                <w:highlight w:val="none"/>
              </w:rPr>
              <w:t>10</w:t>
            </w:r>
          </w:p>
        </w:tc>
        <w:tc>
          <w:tcPr>
            <w:tcW w:w="1172" w:type="dxa"/>
            <w:vAlign w:val="center"/>
          </w:tcPr>
          <w:p>
            <w:pPr>
              <w:spacing w:line="360" w:lineRule="auto"/>
              <w:ind w:firstLine="480"/>
              <w:jc w:val="center"/>
              <w:rPr>
                <w:rFonts w:ascii="宋体" w:hAnsi="宋体" w:cs="宋体"/>
                <w:color w:val="auto"/>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Pr>
        <w:tc>
          <w:tcPr>
            <w:tcW w:w="1173" w:type="dxa"/>
            <w:vMerge w:val="continue"/>
            <w:vAlign w:val="center"/>
          </w:tcPr>
          <w:p>
            <w:pPr>
              <w:spacing w:line="360" w:lineRule="auto"/>
              <w:ind w:firstLine="480"/>
              <w:jc w:val="center"/>
              <w:rPr>
                <w:rFonts w:ascii="宋体" w:hAnsi="宋体" w:cs="宋体"/>
                <w:color w:val="auto"/>
                <w:szCs w:val="21"/>
                <w:highlight w:val="none"/>
              </w:rPr>
            </w:pPr>
          </w:p>
        </w:tc>
        <w:tc>
          <w:tcPr>
            <w:tcW w:w="782" w:type="dxa"/>
            <w:vAlign w:val="center"/>
          </w:tcPr>
          <w:p>
            <w:pPr>
              <w:spacing w:line="360" w:lineRule="auto"/>
              <w:jc w:val="center"/>
              <w:rPr>
                <w:rFonts w:ascii="宋体" w:hAnsi="宋体" w:cs="宋体"/>
                <w:color w:val="auto"/>
                <w:szCs w:val="21"/>
                <w:highlight w:val="none"/>
              </w:rPr>
            </w:pPr>
            <w:r>
              <w:rPr>
                <w:rFonts w:hint="eastAsia" w:ascii="宋体" w:hAnsi="宋体" w:cs="宋体"/>
                <w:color w:val="auto"/>
                <w:szCs w:val="21"/>
                <w:highlight w:val="none"/>
              </w:rPr>
              <w:t>2</w:t>
            </w:r>
          </w:p>
        </w:tc>
        <w:tc>
          <w:tcPr>
            <w:tcW w:w="4823" w:type="dxa"/>
            <w:vAlign w:val="center"/>
          </w:tcPr>
          <w:p>
            <w:pPr>
              <w:spacing w:line="360" w:lineRule="auto"/>
              <w:jc w:val="left"/>
              <w:rPr>
                <w:rFonts w:ascii="宋体" w:hAnsi="宋体" w:cs="宋体"/>
                <w:color w:val="auto"/>
                <w:szCs w:val="21"/>
                <w:highlight w:val="none"/>
              </w:rPr>
            </w:pPr>
            <w:r>
              <w:rPr>
                <w:rFonts w:hint="eastAsia" w:ascii="宋体" w:hAnsi="宋体" w:cs="宋体"/>
                <w:color w:val="auto"/>
                <w:szCs w:val="21"/>
                <w:highlight w:val="none"/>
              </w:rPr>
              <w:t>水生植物情况：①1m2及以内，发现一处扣0.4分；②1m2以上3m2以下（含3m2），发现一处扣0.6分；③3m2以上5m2以下（含5m2），发现一处扣0.8分；④5m2以上，发现一处扣1分</w:t>
            </w:r>
          </w:p>
        </w:tc>
        <w:tc>
          <w:tcPr>
            <w:tcW w:w="913" w:type="dxa"/>
            <w:vAlign w:val="center"/>
          </w:tcPr>
          <w:p>
            <w:pPr>
              <w:spacing w:line="360" w:lineRule="auto"/>
              <w:jc w:val="center"/>
              <w:rPr>
                <w:rFonts w:ascii="宋体" w:hAnsi="宋体" w:cs="宋体"/>
                <w:color w:val="auto"/>
                <w:szCs w:val="21"/>
                <w:highlight w:val="none"/>
              </w:rPr>
            </w:pPr>
            <w:r>
              <w:rPr>
                <w:rFonts w:hint="eastAsia" w:ascii="宋体" w:hAnsi="宋体" w:cs="宋体"/>
                <w:color w:val="auto"/>
                <w:szCs w:val="21"/>
                <w:highlight w:val="none"/>
              </w:rPr>
              <w:t>10</w:t>
            </w:r>
          </w:p>
        </w:tc>
        <w:tc>
          <w:tcPr>
            <w:tcW w:w="1172" w:type="dxa"/>
            <w:vAlign w:val="center"/>
          </w:tcPr>
          <w:p>
            <w:pPr>
              <w:spacing w:line="360" w:lineRule="auto"/>
              <w:ind w:firstLine="480"/>
              <w:jc w:val="center"/>
              <w:rPr>
                <w:rFonts w:ascii="宋体" w:hAnsi="宋体" w:cs="宋体"/>
                <w:color w:val="auto"/>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Pr>
        <w:tc>
          <w:tcPr>
            <w:tcW w:w="1173" w:type="dxa"/>
            <w:vMerge w:val="continue"/>
            <w:vAlign w:val="center"/>
          </w:tcPr>
          <w:p>
            <w:pPr>
              <w:spacing w:line="360" w:lineRule="auto"/>
              <w:ind w:firstLine="480"/>
              <w:jc w:val="center"/>
              <w:rPr>
                <w:rFonts w:ascii="宋体" w:hAnsi="宋体" w:cs="宋体"/>
                <w:color w:val="auto"/>
                <w:szCs w:val="21"/>
                <w:highlight w:val="none"/>
              </w:rPr>
            </w:pPr>
          </w:p>
        </w:tc>
        <w:tc>
          <w:tcPr>
            <w:tcW w:w="782" w:type="dxa"/>
            <w:vAlign w:val="center"/>
          </w:tcPr>
          <w:p>
            <w:pPr>
              <w:spacing w:line="360" w:lineRule="auto"/>
              <w:jc w:val="center"/>
              <w:rPr>
                <w:rFonts w:ascii="宋体" w:hAnsi="宋体" w:cs="宋体"/>
                <w:color w:val="auto"/>
                <w:szCs w:val="21"/>
                <w:highlight w:val="none"/>
              </w:rPr>
            </w:pPr>
            <w:r>
              <w:rPr>
                <w:rFonts w:hint="eastAsia" w:ascii="宋体" w:hAnsi="宋体" w:cs="宋体"/>
                <w:color w:val="auto"/>
                <w:szCs w:val="21"/>
                <w:highlight w:val="none"/>
              </w:rPr>
              <w:t>3</w:t>
            </w:r>
          </w:p>
        </w:tc>
        <w:tc>
          <w:tcPr>
            <w:tcW w:w="4823" w:type="dxa"/>
            <w:vAlign w:val="center"/>
          </w:tcPr>
          <w:p>
            <w:pPr>
              <w:spacing w:line="360" w:lineRule="auto"/>
              <w:jc w:val="left"/>
              <w:rPr>
                <w:rFonts w:ascii="宋体" w:hAnsi="宋体" w:cs="宋体"/>
                <w:color w:val="auto"/>
                <w:szCs w:val="21"/>
                <w:highlight w:val="none"/>
              </w:rPr>
            </w:pPr>
            <w:r>
              <w:rPr>
                <w:rFonts w:hint="eastAsia" w:ascii="宋体" w:hAnsi="宋体" w:cs="宋体"/>
                <w:color w:val="auto"/>
                <w:szCs w:val="21"/>
                <w:highlight w:val="none"/>
              </w:rPr>
              <w:t>蓝藻情况：轻微未处理扣  0.5 分，发现一次未处理扣 1  分。</w:t>
            </w:r>
          </w:p>
        </w:tc>
        <w:tc>
          <w:tcPr>
            <w:tcW w:w="913" w:type="dxa"/>
            <w:vAlign w:val="center"/>
          </w:tcPr>
          <w:p>
            <w:pPr>
              <w:spacing w:line="360" w:lineRule="auto"/>
              <w:jc w:val="center"/>
              <w:rPr>
                <w:rFonts w:ascii="宋体" w:hAnsi="宋体" w:cs="宋体"/>
                <w:color w:val="auto"/>
                <w:szCs w:val="21"/>
                <w:highlight w:val="none"/>
              </w:rPr>
            </w:pPr>
            <w:r>
              <w:rPr>
                <w:rFonts w:hint="eastAsia" w:ascii="宋体" w:hAnsi="宋体" w:cs="宋体"/>
                <w:color w:val="auto"/>
                <w:szCs w:val="21"/>
                <w:highlight w:val="none"/>
              </w:rPr>
              <w:t>6</w:t>
            </w:r>
          </w:p>
        </w:tc>
        <w:tc>
          <w:tcPr>
            <w:tcW w:w="1172" w:type="dxa"/>
            <w:vAlign w:val="center"/>
          </w:tcPr>
          <w:p>
            <w:pPr>
              <w:spacing w:line="360" w:lineRule="auto"/>
              <w:ind w:firstLine="480"/>
              <w:jc w:val="center"/>
              <w:rPr>
                <w:rFonts w:ascii="宋体" w:hAnsi="宋体" w:cs="宋体"/>
                <w:color w:val="auto"/>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Pr>
        <w:tc>
          <w:tcPr>
            <w:tcW w:w="1173" w:type="dxa"/>
            <w:vMerge w:val="continue"/>
            <w:vAlign w:val="center"/>
          </w:tcPr>
          <w:p>
            <w:pPr>
              <w:spacing w:line="360" w:lineRule="auto"/>
              <w:ind w:firstLine="480"/>
              <w:jc w:val="center"/>
              <w:rPr>
                <w:rFonts w:ascii="宋体" w:hAnsi="宋体" w:cs="宋体"/>
                <w:color w:val="auto"/>
                <w:szCs w:val="21"/>
                <w:highlight w:val="none"/>
              </w:rPr>
            </w:pPr>
          </w:p>
        </w:tc>
        <w:tc>
          <w:tcPr>
            <w:tcW w:w="782" w:type="dxa"/>
            <w:vAlign w:val="center"/>
          </w:tcPr>
          <w:p>
            <w:pPr>
              <w:spacing w:line="360" w:lineRule="auto"/>
              <w:jc w:val="center"/>
              <w:rPr>
                <w:rFonts w:ascii="宋体" w:hAnsi="宋体" w:cs="宋体"/>
                <w:color w:val="auto"/>
                <w:szCs w:val="21"/>
                <w:highlight w:val="none"/>
              </w:rPr>
            </w:pPr>
            <w:r>
              <w:rPr>
                <w:rFonts w:hint="eastAsia" w:ascii="宋体" w:hAnsi="宋体" w:cs="宋体"/>
                <w:color w:val="auto"/>
                <w:szCs w:val="21"/>
                <w:highlight w:val="none"/>
              </w:rPr>
              <w:t>4</w:t>
            </w:r>
          </w:p>
        </w:tc>
        <w:tc>
          <w:tcPr>
            <w:tcW w:w="4823" w:type="dxa"/>
            <w:vAlign w:val="center"/>
          </w:tcPr>
          <w:p>
            <w:pPr>
              <w:spacing w:line="360" w:lineRule="auto"/>
              <w:jc w:val="left"/>
              <w:rPr>
                <w:rFonts w:ascii="宋体" w:hAnsi="宋体" w:cs="宋体"/>
                <w:color w:val="auto"/>
                <w:szCs w:val="21"/>
                <w:highlight w:val="none"/>
              </w:rPr>
            </w:pPr>
            <w:r>
              <w:rPr>
                <w:rFonts w:hint="eastAsia" w:ascii="宋体" w:hAnsi="宋体" w:cs="宋体"/>
                <w:color w:val="auto"/>
                <w:szCs w:val="21"/>
                <w:highlight w:val="none"/>
              </w:rPr>
              <w:t>岸坡卫生情况：（1）河道岸线3米范围内：①有生活生产垃圾的，发现一处扣0.2分；②有零星堆放的，发现一处扣0.2分（历史遗留问题及大面积杂物堆放的除外）；（2）湖泊岸线5米范围内：①有生活生产垃圾的，发现一处扣0.2分；②有零星堆放的，发现一处扣0.2分（历史遗留问题及大面积杂物堆放的除外）</w:t>
            </w:r>
          </w:p>
        </w:tc>
        <w:tc>
          <w:tcPr>
            <w:tcW w:w="913" w:type="dxa"/>
            <w:vAlign w:val="center"/>
          </w:tcPr>
          <w:p>
            <w:pPr>
              <w:spacing w:line="360" w:lineRule="auto"/>
              <w:jc w:val="center"/>
              <w:rPr>
                <w:rFonts w:ascii="宋体" w:hAnsi="宋体" w:cs="宋体"/>
                <w:color w:val="auto"/>
                <w:szCs w:val="21"/>
                <w:highlight w:val="none"/>
              </w:rPr>
            </w:pPr>
            <w:r>
              <w:rPr>
                <w:rFonts w:hint="eastAsia" w:ascii="宋体" w:hAnsi="宋体" w:cs="宋体"/>
                <w:color w:val="auto"/>
                <w:szCs w:val="21"/>
                <w:highlight w:val="none"/>
              </w:rPr>
              <w:t>10</w:t>
            </w:r>
          </w:p>
        </w:tc>
        <w:tc>
          <w:tcPr>
            <w:tcW w:w="1172" w:type="dxa"/>
            <w:vAlign w:val="center"/>
          </w:tcPr>
          <w:p>
            <w:pPr>
              <w:spacing w:line="360" w:lineRule="auto"/>
              <w:ind w:firstLine="480"/>
              <w:jc w:val="center"/>
              <w:rPr>
                <w:rFonts w:ascii="宋体" w:hAnsi="宋体" w:cs="宋体"/>
                <w:color w:val="auto"/>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Pr>
        <w:tc>
          <w:tcPr>
            <w:tcW w:w="1173" w:type="dxa"/>
            <w:vMerge w:val="continue"/>
            <w:vAlign w:val="center"/>
          </w:tcPr>
          <w:p>
            <w:pPr>
              <w:spacing w:line="360" w:lineRule="auto"/>
              <w:ind w:firstLine="480"/>
              <w:jc w:val="center"/>
              <w:rPr>
                <w:rFonts w:ascii="宋体" w:hAnsi="宋体" w:cs="宋体"/>
                <w:color w:val="auto"/>
                <w:szCs w:val="21"/>
                <w:highlight w:val="none"/>
              </w:rPr>
            </w:pPr>
          </w:p>
        </w:tc>
        <w:tc>
          <w:tcPr>
            <w:tcW w:w="782" w:type="dxa"/>
            <w:vAlign w:val="center"/>
          </w:tcPr>
          <w:p>
            <w:pPr>
              <w:spacing w:line="360" w:lineRule="auto"/>
              <w:jc w:val="center"/>
              <w:rPr>
                <w:rFonts w:ascii="宋体" w:hAnsi="宋体" w:cs="宋体"/>
                <w:color w:val="auto"/>
                <w:szCs w:val="21"/>
                <w:highlight w:val="none"/>
              </w:rPr>
            </w:pPr>
            <w:r>
              <w:rPr>
                <w:rFonts w:hint="eastAsia" w:ascii="宋体" w:hAnsi="宋体" w:cs="宋体"/>
                <w:color w:val="auto"/>
                <w:szCs w:val="21"/>
                <w:highlight w:val="none"/>
              </w:rPr>
              <w:t>5</w:t>
            </w:r>
          </w:p>
        </w:tc>
        <w:tc>
          <w:tcPr>
            <w:tcW w:w="4823" w:type="dxa"/>
            <w:vAlign w:val="center"/>
          </w:tcPr>
          <w:p>
            <w:pPr>
              <w:spacing w:line="360" w:lineRule="auto"/>
              <w:jc w:val="left"/>
              <w:rPr>
                <w:rFonts w:ascii="宋体" w:hAnsi="宋体" w:cs="宋体"/>
                <w:color w:val="auto"/>
                <w:szCs w:val="21"/>
                <w:highlight w:val="none"/>
              </w:rPr>
            </w:pPr>
            <w:r>
              <w:rPr>
                <w:rFonts w:hint="eastAsia" w:ascii="宋体" w:hAnsi="宋体" w:cs="宋体"/>
                <w:color w:val="auto"/>
                <w:szCs w:val="21"/>
                <w:highlight w:val="none"/>
              </w:rPr>
              <w:t>不按规定处置打捞物，乱堆乱放发现一次扣1分。</w:t>
            </w:r>
          </w:p>
        </w:tc>
        <w:tc>
          <w:tcPr>
            <w:tcW w:w="913" w:type="dxa"/>
            <w:vAlign w:val="center"/>
          </w:tcPr>
          <w:p>
            <w:pPr>
              <w:spacing w:line="360" w:lineRule="auto"/>
              <w:jc w:val="center"/>
              <w:rPr>
                <w:rFonts w:ascii="宋体" w:hAnsi="宋体" w:cs="宋体"/>
                <w:color w:val="auto"/>
                <w:szCs w:val="21"/>
                <w:highlight w:val="none"/>
              </w:rPr>
            </w:pPr>
            <w:r>
              <w:rPr>
                <w:rFonts w:hint="eastAsia" w:ascii="宋体" w:hAnsi="宋体" w:cs="宋体"/>
                <w:color w:val="auto"/>
                <w:szCs w:val="21"/>
                <w:highlight w:val="none"/>
              </w:rPr>
              <w:t>4</w:t>
            </w:r>
          </w:p>
        </w:tc>
        <w:tc>
          <w:tcPr>
            <w:tcW w:w="1172" w:type="dxa"/>
            <w:vAlign w:val="center"/>
          </w:tcPr>
          <w:p>
            <w:pPr>
              <w:spacing w:line="360" w:lineRule="auto"/>
              <w:ind w:firstLine="480"/>
              <w:jc w:val="center"/>
              <w:rPr>
                <w:rFonts w:ascii="宋体" w:hAnsi="宋体" w:cs="宋体"/>
                <w:color w:val="auto"/>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52" w:hRule="atLeast"/>
        </w:trPr>
        <w:tc>
          <w:tcPr>
            <w:tcW w:w="6778" w:type="dxa"/>
            <w:gridSpan w:val="3"/>
            <w:vAlign w:val="center"/>
          </w:tcPr>
          <w:p>
            <w:pPr>
              <w:spacing w:line="360" w:lineRule="auto"/>
              <w:ind w:firstLine="480"/>
              <w:jc w:val="center"/>
              <w:rPr>
                <w:rFonts w:ascii="宋体" w:hAnsi="宋体" w:cs="宋体"/>
                <w:color w:val="auto"/>
                <w:szCs w:val="21"/>
                <w:highlight w:val="none"/>
              </w:rPr>
            </w:pPr>
            <w:r>
              <w:rPr>
                <w:rFonts w:hint="eastAsia" w:ascii="宋体" w:hAnsi="宋体" w:cs="宋体"/>
                <w:color w:val="auto"/>
                <w:szCs w:val="21"/>
                <w:highlight w:val="none"/>
              </w:rPr>
              <w:t>合计（40分）</w:t>
            </w:r>
          </w:p>
        </w:tc>
        <w:tc>
          <w:tcPr>
            <w:tcW w:w="913" w:type="dxa"/>
            <w:vAlign w:val="center"/>
          </w:tcPr>
          <w:p>
            <w:pPr>
              <w:spacing w:line="360" w:lineRule="auto"/>
              <w:jc w:val="center"/>
              <w:rPr>
                <w:rFonts w:ascii="宋体" w:hAnsi="宋体" w:cs="宋体"/>
                <w:color w:val="auto"/>
                <w:szCs w:val="21"/>
                <w:highlight w:val="none"/>
              </w:rPr>
            </w:pPr>
            <w:r>
              <w:rPr>
                <w:rFonts w:hint="eastAsia" w:ascii="宋体" w:hAnsi="宋体" w:cs="宋体"/>
                <w:color w:val="auto"/>
                <w:szCs w:val="21"/>
                <w:highlight w:val="none"/>
              </w:rPr>
              <w:t>40</w:t>
            </w:r>
          </w:p>
        </w:tc>
        <w:tc>
          <w:tcPr>
            <w:tcW w:w="1172" w:type="dxa"/>
            <w:vAlign w:val="center"/>
          </w:tcPr>
          <w:p>
            <w:pPr>
              <w:spacing w:line="360" w:lineRule="auto"/>
              <w:ind w:firstLine="480"/>
              <w:jc w:val="center"/>
              <w:rPr>
                <w:rFonts w:ascii="宋体" w:hAnsi="宋体" w:cs="宋体"/>
                <w:color w:val="auto"/>
                <w:szCs w:val="21"/>
                <w:highlight w:val="none"/>
              </w:rPr>
            </w:pPr>
          </w:p>
        </w:tc>
      </w:tr>
    </w:tbl>
    <w:p>
      <w:pPr>
        <w:spacing w:line="360" w:lineRule="auto"/>
        <w:rPr>
          <w:rFonts w:ascii="宋体" w:hAnsi="宋体" w:cs="宋体"/>
          <w:color w:val="auto"/>
          <w:szCs w:val="21"/>
          <w:highlight w:val="none"/>
        </w:rPr>
      </w:pPr>
      <w:r>
        <w:rPr>
          <w:rFonts w:hint="eastAsia" w:ascii="宋体" w:hAnsi="宋体" w:cs="宋体"/>
          <w:color w:val="auto"/>
          <w:szCs w:val="21"/>
          <w:highlight w:val="none"/>
        </w:rPr>
        <w:t>备注：根据合同要求，附件一《2026年横扇街道河湖长效养护月考核评分表》考核综合得分95分（含95分）为满分，95分以下按乙方所得的百分比扣除当月的河湖保洁费。附件二《2026年横扇街道河湖养护外包公司现场工作考核评分表》总分为40分，考核得分38分（含38分）为满分。纳入“2026年横扇街道河湖长效养护月考核评分表”中“3现场工作情况（2分）”折算此项得分。</w:t>
      </w:r>
    </w:p>
    <w:p>
      <w:pPr>
        <w:spacing w:after="312" w:line="360" w:lineRule="auto"/>
        <w:jc w:val="right"/>
        <w:rPr>
          <w:rFonts w:ascii="宋体" w:hAnsi="宋体" w:cs="宋体"/>
          <w:color w:val="auto"/>
          <w:szCs w:val="21"/>
          <w:highlight w:val="none"/>
        </w:rPr>
      </w:pPr>
      <w:r>
        <w:rPr>
          <w:rFonts w:hint="eastAsia" w:ascii="宋体" w:hAnsi="宋体" w:cs="宋体"/>
          <w:color w:val="auto"/>
          <w:szCs w:val="21"/>
          <w:highlight w:val="none"/>
        </w:rPr>
        <w:t xml:space="preserve">属地村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（签字或盖章）</w:t>
      </w:r>
    </w:p>
    <w:p>
      <w:pPr>
        <w:pStyle w:val="211"/>
        <w:ind w:firstLine="420"/>
        <w:jc w:val="right"/>
        <w:rPr>
          <w:rFonts w:ascii="宋体" w:hAnsi="宋体" w:cs="宋体"/>
          <w:color w:val="auto"/>
          <w:szCs w:val="21"/>
          <w:highlight w:val="none"/>
        </w:rPr>
      </w:pPr>
      <w:r>
        <w:rPr>
          <w:rFonts w:hint="eastAsia" w:ascii="宋体" w:hAnsi="宋体" w:cs="宋体"/>
          <w:color w:val="auto"/>
          <w:szCs w:val="21"/>
          <w:highlight w:val="none"/>
        </w:rPr>
        <w:t xml:space="preserve">责任单位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（签字或盖章）</w:t>
      </w:r>
    </w:p>
    <w:p>
      <w:pPr>
        <w:pStyle w:val="211"/>
        <w:ind w:firstLine="420"/>
        <w:rPr>
          <w:rFonts w:ascii="宋体" w:hAnsi="宋体" w:cs="宋体"/>
          <w:color w:val="auto"/>
          <w:szCs w:val="21"/>
          <w:highlight w:val="none"/>
        </w:rPr>
      </w:pPr>
    </w:p>
    <w:p>
      <w:pPr>
        <w:pStyle w:val="211"/>
        <w:ind w:firstLine="420"/>
        <w:rPr>
          <w:rFonts w:ascii="宋体" w:hAnsi="宋体" w:cs="宋体"/>
          <w:color w:val="auto"/>
          <w:szCs w:val="21"/>
          <w:highlight w:val="none"/>
        </w:rPr>
        <w:sectPr>
          <w:pgSz w:w="11906" w:h="16838"/>
          <w:pgMar w:top="1440" w:right="1558" w:bottom="1440" w:left="1588" w:header="737" w:footer="1247" w:gutter="113"/>
          <w:cols w:space="1701" w:num="1"/>
          <w:titlePg/>
          <w:docGrid w:linePitch="360" w:charSpace="0"/>
        </w:sectPr>
      </w:pPr>
    </w:p>
    <w:p>
      <w:pPr>
        <w:pStyle w:val="211"/>
        <w:spacing w:line="360" w:lineRule="auto"/>
        <w:rPr>
          <w:rFonts w:ascii="宋体" w:hAnsi="宋体" w:cs="宋体"/>
          <w:b/>
          <w:color w:val="auto"/>
          <w:szCs w:val="21"/>
          <w:highlight w:val="none"/>
        </w:rPr>
      </w:pPr>
      <w:r>
        <w:rPr>
          <w:rFonts w:hint="eastAsia" w:ascii="宋体" w:hAnsi="宋体" w:cs="宋体"/>
          <w:b/>
          <w:color w:val="auto"/>
          <w:szCs w:val="21"/>
          <w:highlight w:val="none"/>
        </w:rPr>
        <w:t>合同附件3：</w:t>
      </w:r>
    </w:p>
    <w:p>
      <w:pPr>
        <w:pStyle w:val="211"/>
        <w:spacing w:line="360" w:lineRule="auto"/>
        <w:jc w:val="center"/>
        <w:rPr>
          <w:rFonts w:ascii="宋体" w:hAnsi="宋体" w:cs="宋体"/>
          <w:b/>
          <w:bCs/>
          <w:color w:val="auto"/>
          <w:sz w:val="28"/>
          <w:szCs w:val="28"/>
          <w:highlight w:val="none"/>
        </w:rPr>
      </w:pPr>
      <w:r>
        <w:rPr>
          <w:rFonts w:hint="eastAsia" w:ascii="宋体" w:hAnsi="宋体" w:cs="宋体"/>
          <w:b/>
          <w:bCs/>
          <w:color w:val="auto"/>
          <w:sz w:val="28"/>
          <w:szCs w:val="28"/>
          <w:highlight w:val="none"/>
        </w:rPr>
        <w:t>2026年横扇街道河湖养护日常记录汇总表</w:t>
      </w:r>
    </w:p>
    <w:tbl>
      <w:tblPr>
        <w:tblStyle w:val="43"/>
        <w:tblW w:w="886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36"/>
        <w:gridCol w:w="774"/>
        <w:gridCol w:w="1134"/>
        <w:gridCol w:w="905"/>
        <w:gridCol w:w="905"/>
        <w:gridCol w:w="1034"/>
        <w:gridCol w:w="1034"/>
        <w:gridCol w:w="846"/>
        <w:gridCol w:w="129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554" w:hRule="atLeast"/>
        </w:trPr>
        <w:tc>
          <w:tcPr>
            <w:tcW w:w="936" w:type="dxa"/>
            <w:vMerge w:val="restart"/>
            <w:vAlign w:val="center"/>
          </w:tcPr>
          <w:p>
            <w:pPr>
              <w:spacing w:line="360" w:lineRule="auto"/>
              <w:jc w:val="center"/>
              <w:rPr>
                <w:color w:val="auto"/>
                <w:highlight w:val="none"/>
              </w:rPr>
            </w:pPr>
            <w:r>
              <w:rPr>
                <w:color w:val="auto"/>
                <w:highlight w:val="none"/>
              </w:rPr>
              <w:t>序号</w:t>
            </w:r>
          </w:p>
        </w:tc>
        <w:tc>
          <w:tcPr>
            <w:tcW w:w="774" w:type="dxa"/>
            <w:vMerge w:val="restart"/>
            <w:vAlign w:val="center"/>
          </w:tcPr>
          <w:p>
            <w:pPr>
              <w:spacing w:line="360" w:lineRule="auto"/>
              <w:jc w:val="center"/>
              <w:rPr>
                <w:color w:val="auto"/>
                <w:highlight w:val="none"/>
              </w:rPr>
            </w:pPr>
            <w:r>
              <w:rPr>
                <w:color w:val="auto"/>
                <w:highlight w:val="none"/>
              </w:rPr>
              <w:t>河湖名称</w:t>
            </w:r>
          </w:p>
        </w:tc>
        <w:tc>
          <w:tcPr>
            <w:tcW w:w="1134" w:type="dxa"/>
            <w:vMerge w:val="restart"/>
            <w:vAlign w:val="center"/>
          </w:tcPr>
          <w:p>
            <w:pPr>
              <w:spacing w:line="360" w:lineRule="auto"/>
              <w:jc w:val="center"/>
              <w:rPr>
                <w:color w:val="auto"/>
                <w:highlight w:val="none"/>
              </w:rPr>
            </w:pPr>
            <w:r>
              <w:rPr>
                <w:color w:val="auto"/>
                <w:highlight w:val="none"/>
              </w:rPr>
              <w:t>养护长度（米）</w:t>
            </w:r>
            <w:r>
              <w:rPr>
                <w:rFonts w:hint="eastAsia"/>
                <w:color w:val="auto"/>
                <w:highlight w:val="none"/>
              </w:rPr>
              <w:t>/面积（亩）</w:t>
            </w:r>
          </w:p>
        </w:tc>
        <w:tc>
          <w:tcPr>
            <w:tcW w:w="2844" w:type="dxa"/>
            <w:gridSpan w:val="3"/>
            <w:vAlign w:val="center"/>
          </w:tcPr>
          <w:p>
            <w:pPr>
              <w:spacing w:line="360" w:lineRule="auto"/>
              <w:jc w:val="center"/>
              <w:rPr>
                <w:color w:val="auto"/>
                <w:highlight w:val="none"/>
              </w:rPr>
            </w:pPr>
            <w:r>
              <w:rPr>
                <w:rFonts w:hint="eastAsia"/>
                <w:color w:val="auto"/>
                <w:highlight w:val="none"/>
              </w:rPr>
              <w:t>设备</w:t>
            </w:r>
          </w:p>
        </w:tc>
        <w:tc>
          <w:tcPr>
            <w:tcW w:w="1034" w:type="dxa"/>
            <w:vMerge w:val="restart"/>
            <w:vAlign w:val="center"/>
          </w:tcPr>
          <w:p>
            <w:pPr>
              <w:spacing w:line="360" w:lineRule="auto"/>
              <w:jc w:val="center"/>
              <w:rPr>
                <w:color w:val="auto"/>
                <w:highlight w:val="none"/>
              </w:rPr>
            </w:pPr>
            <w:r>
              <w:rPr>
                <w:color w:val="auto"/>
                <w:highlight w:val="none"/>
              </w:rPr>
              <w:t>整改次数（包含工单数）</w:t>
            </w:r>
          </w:p>
        </w:tc>
        <w:tc>
          <w:tcPr>
            <w:tcW w:w="846" w:type="dxa"/>
            <w:vMerge w:val="restart"/>
            <w:vAlign w:val="center"/>
          </w:tcPr>
          <w:p>
            <w:pPr>
              <w:spacing w:line="360" w:lineRule="auto"/>
              <w:jc w:val="center"/>
              <w:rPr>
                <w:color w:val="auto"/>
                <w:highlight w:val="none"/>
              </w:rPr>
            </w:pPr>
            <w:r>
              <w:rPr>
                <w:color w:val="auto"/>
                <w:highlight w:val="none"/>
              </w:rPr>
              <w:t>自评（好、良好、一般、差）</w:t>
            </w:r>
          </w:p>
        </w:tc>
        <w:tc>
          <w:tcPr>
            <w:tcW w:w="1295" w:type="dxa"/>
            <w:vMerge w:val="restart"/>
            <w:vAlign w:val="center"/>
          </w:tcPr>
          <w:p>
            <w:pPr>
              <w:spacing w:line="360" w:lineRule="auto"/>
              <w:jc w:val="center"/>
              <w:rPr>
                <w:color w:val="auto"/>
                <w:highlight w:val="none"/>
              </w:rPr>
            </w:pPr>
            <w:r>
              <w:rPr>
                <w:color w:val="auto"/>
                <w:highlight w:val="none"/>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703" w:hRule="atLeast"/>
        </w:trPr>
        <w:tc>
          <w:tcPr>
            <w:tcW w:w="936" w:type="dxa"/>
            <w:vMerge w:val="continue"/>
          </w:tcPr>
          <w:p>
            <w:pPr>
              <w:spacing w:line="360" w:lineRule="auto"/>
              <w:rPr>
                <w:color w:val="auto"/>
                <w:highlight w:val="none"/>
              </w:rPr>
            </w:pPr>
          </w:p>
        </w:tc>
        <w:tc>
          <w:tcPr>
            <w:tcW w:w="774" w:type="dxa"/>
            <w:vMerge w:val="continue"/>
          </w:tcPr>
          <w:p>
            <w:pPr>
              <w:spacing w:line="360" w:lineRule="auto"/>
              <w:rPr>
                <w:color w:val="auto"/>
                <w:highlight w:val="none"/>
              </w:rPr>
            </w:pPr>
          </w:p>
        </w:tc>
        <w:tc>
          <w:tcPr>
            <w:tcW w:w="1134" w:type="dxa"/>
            <w:vMerge w:val="continue"/>
          </w:tcPr>
          <w:p>
            <w:pPr>
              <w:spacing w:line="360" w:lineRule="auto"/>
              <w:rPr>
                <w:color w:val="auto"/>
                <w:highlight w:val="none"/>
              </w:rPr>
            </w:pPr>
          </w:p>
        </w:tc>
        <w:tc>
          <w:tcPr>
            <w:tcW w:w="905" w:type="dxa"/>
            <w:vAlign w:val="center"/>
          </w:tcPr>
          <w:p>
            <w:pPr>
              <w:spacing w:line="360" w:lineRule="auto"/>
              <w:jc w:val="center"/>
              <w:rPr>
                <w:color w:val="auto"/>
                <w:highlight w:val="none"/>
              </w:rPr>
            </w:pPr>
            <w:r>
              <w:rPr>
                <w:color w:val="auto"/>
                <w:highlight w:val="none"/>
              </w:rPr>
              <w:t>机械船只</w:t>
            </w:r>
          </w:p>
        </w:tc>
        <w:tc>
          <w:tcPr>
            <w:tcW w:w="905" w:type="dxa"/>
            <w:vAlign w:val="center"/>
          </w:tcPr>
          <w:p>
            <w:pPr>
              <w:spacing w:line="360" w:lineRule="auto"/>
              <w:jc w:val="center"/>
              <w:rPr>
                <w:color w:val="auto"/>
                <w:highlight w:val="none"/>
              </w:rPr>
            </w:pPr>
            <w:r>
              <w:rPr>
                <w:color w:val="auto"/>
                <w:highlight w:val="none"/>
              </w:rPr>
              <w:t>人工船只</w:t>
            </w:r>
          </w:p>
        </w:tc>
        <w:tc>
          <w:tcPr>
            <w:tcW w:w="1034" w:type="dxa"/>
            <w:vAlign w:val="center"/>
          </w:tcPr>
          <w:p>
            <w:pPr>
              <w:spacing w:line="360" w:lineRule="auto"/>
              <w:jc w:val="center"/>
              <w:rPr>
                <w:color w:val="auto"/>
                <w:highlight w:val="none"/>
              </w:rPr>
            </w:pPr>
            <w:r>
              <w:rPr>
                <w:color w:val="auto"/>
                <w:highlight w:val="none"/>
              </w:rPr>
              <w:t>备用小船</w:t>
            </w:r>
          </w:p>
        </w:tc>
        <w:tc>
          <w:tcPr>
            <w:tcW w:w="1034" w:type="dxa"/>
            <w:vMerge w:val="continue"/>
          </w:tcPr>
          <w:p>
            <w:pPr>
              <w:spacing w:line="360" w:lineRule="auto"/>
              <w:rPr>
                <w:color w:val="auto"/>
                <w:highlight w:val="none"/>
              </w:rPr>
            </w:pPr>
          </w:p>
        </w:tc>
        <w:tc>
          <w:tcPr>
            <w:tcW w:w="846" w:type="dxa"/>
            <w:vMerge w:val="continue"/>
          </w:tcPr>
          <w:p>
            <w:pPr>
              <w:spacing w:line="360" w:lineRule="auto"/>
              <w:rPr>
                <w:color w:val="auto"/>
                <w:highlight w:val="none"/>
              </w:rPr>
            </w:pPr>
          </w:p>
        </w:tc>
        <w:tc>
          <w:tcPr>
            <w:tcW w:w="1295" w:type="dxa"/>
            <w:vMerge w:val="continue"/>
          </w:tcPr>
          <w:p>
            <w:pPr>
              <w:spacing w:line="360" w:lineRule="auto"/>
              <w:rPr>
                <w:color w:val="auto"/>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96" w:hRule="atLeast"/>
        </w:trPr>
        <w:tc>
          <w:tcPr>
            <w:tcW w:w="936" w:type="dxa"/>
          </w:tcPr>
          <w:p>
            <w:pPr>
              <w:spacing w:line="360" w:lineRule="auto"/>
              <w:rPr>
                <w:color w:val="auto"/>
                <w:highlight w:val="none"/>
              </w:rPr>
            </w:pPr>
          </w:p>
        </w:tc>
        <w:tc>
          <w:tcPr>
            <w:tcW w:w="774" w:type="dxa"/>
          </w:tcPr>
          <w:p>
            <w:pPr>
              <w:spacing w:line="360" w:lineRule="auto"/>
              <w:rPr>
                <w:color w:val="auto"/>
                <w:highlight w:val="none"/>
              </w:rPr>
            </w:pPr>
          </w:p>
        </w:tc>
        <w:tc>
          <w:tcPr>
            <w:tcW w:w="1134" w:type="dxa"/>
          </w:tcPr>
          <w:p>
            <w:pPr>
              <w:spacing w:line="360" w:lineRule="auto"/>
              <w:rPr>
                <w:color w:val="auto"/>
                <w:highlight w:val="none"/>
              </w:rPr>
            </w:pPr>
          </w:p>
        </w:tc>
        <w:tc>
          <w:tcPr>
            <w:tcW w:w="905" w:type="dxa"/>
          </w:tcPr>
          <w:p>
            <w:pPr>
              <w:spacing w:line="360" w:lineRule="auto"/>
              <w:rPr>
                <w:color w:val="auto"/>
                <w:highlight w:val="none"/>
              </w:rPr>
            </w:pPr>
          </w:p>
        </w:tc>
        <w:tc>
          <w:tcPr>
            <w:tcW w:w="905" w:type="dxa"/>
          </w:tcPr>
          <w:p>
            <w:pPr>
              <w:spacing w:line="360" w:lineRule="auto"/>
              <w:rPr>
                <w:color w:val="auto"/>
                <w:highlight w:val="none"/>
              </w:rPr>
            </w:pPr>
          </w:p>
        </w:tc>
        <w:tc>
          <w:tcPr>
            <w:tcW w:w="1034" w:type="dxa"/>
          </w:tcPr>
          <w:p>
            <w:pPr>
              <w:spacing w:line="360" w:lineRule="auto"/>
              <w:rPr>
                <w:color w:val="auto"/>
                <w:highlight w:val="none"/>
              </w:rPr>
            </w:pPr>
          </w:p>
        </w:tc>
        <w:tc>
          <w:tcPr>
            <w:tcW w:w="1034" w:type="dxa"/>
          </w:tcPr>
          <w:p>
            <w:pPr>
              <w:spacing w:line="360" w:lineRule="auto"/>
              <w:rPr>
                <w:color w:val="auto"/>
                <w:highlight w:val="none"/>
              </w:rPr>
            </w:pPr>
          </w:p>
        </w:tc>
        <w:tc>
          <w:tcPr>
            <w:tcW w:w="846" w:type="dxa"/>
          </w:tcPr>
          <w:p>
            <w:pPr>
              <w:spacing w:line="360" w:lineRule="auto"/>
              <w:rPr>
                <w:color w:val="auto"/>
                <w:highlight w:val="none"/>
              </w:rPr>
            </w:pPr>
          </w:p>
        </w:tc>
        <w:tc>
          <w:tcPr>
            <w:tcW w:w="1295" w:type="dxa"/>
          </w:tcPr>
          <w:p>
            <w:pPr>
              <w:spacing w:line="360" w:lineRule="auto"/>
              <w:rPr>
                <w:color w:val="auto"/>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96" w:hRule="atLeast"/>
        </w:trPr>
        <w:tc>
          <w:tcPr>
            <w:tcW w:w="936" w:type="dxa"/>
          </w:tcPr>
          <w:p>
            <w:pPr>
              <w:spacing w:line="360" w:lineRule="auto"/>
              <w:rPr>
                <w:color w:val="auto"/>
                <w:highlight w:val="none"/>
              </w:rPr>
            </w:pPr>
          </w:p>
        </w:tc>
        <w:tc>
          <w:tcPr>
            <w:tcW w:w="774" w:type="dxa"/>
          </w:tcPr>
          <w:p>
            <w:pPr>
              <w:spacing w:line="360" w:lineRule="auto"/>
              <w:rPr>
                <w:color w:val="auto"/>
                <w:highlight w:val="none"/>
              </w:rPr>
            </w:pPr>
          </w:p>
        </w:tc>
        <w:tc>
          <w:tcPr>
            <w:tcW w:w="1134" w:type="dxa"/>
          </w:tcPr>
          <w:p>
            <w:pPr>
              <w:spacing w:line="360" w:lineRule="auto"/>
              <w:rPr>
                <w:color w:val="auto"/>
                <w:highlight w:val="none"/>
              </w:rPr>
            </w:pPr>
          </w:p>
        </w:tc>
        <w:tc>
          <w:tcPr>
            <w:tcW w:w="905" w:type="dxa"/>
          </w:tcPr>
          <w:p>
            <w:pPr>
              <w:spacing w:line="360" w:lineRule="auto"/>
              <w:rPr>
                <w:color w:val="auto"/>
                <w:highlight w:val="none"/>
              </w:rPr>
            </w:pPr>
          </w:p>
        </w:tc>
        <w:tc>
          <w:tcPr>
            <w:tcW w:w="905" w:type="dxa"/>
          </w:tcPr>
          <w:p>
            <w:pPr>
              <w:spacing w:line="360" w:lineRule="auto"/>
              <w:rPr>
                <w:color w:val="auto"/>
                <w:highlight w:val="none"/>
              </w:rPr>
            </w:pPr>
          </w:p>
        </w:tc>
        <w:tc>
          <w:tcPr>
            <w:tcW w:w="1034" w:type="dxa"/>
          </w:tcPr>
          <w:p>
            <w:pPr>
              <w:spacing w:line="360" w:lineRule="auto"/>
              <w:rPr>
                <w:color w:val="auto"/>
                <w:highlight w:val="none"/>
              </w:rPr>
            </w:pPr>
          </w:p>
        </w:tc>
        <w:tc>
          <w:tcPr>
            <w:tcW w:w="1034" w:type="dxa"/>
          </w:tcPr>
          <w:p>
            <w:pPr>
              <w:spacing w:line="360" w:lineRule="auto"/>
              <w:rPr>
                <w:color w:val="auto"/>
                <w:highlight w:val="none"/>
              </w:rPr>
            </w:pPr>
          </w:p>
        </w:tc>
        <w:tc>
          <w:tcPr>
            <w:tcW w:w="846" w:type="dxa"/>
          </w:tcPr>
          <w:p>
            <w:pPr>
              <w:spacing w:line="360" w:lineRule="auto"/>
              <w:rPr>
                <w:color w:val="auto"/>
                <w:highlight w:val="none"/>
              </w:rPr>
            </w:pPr>
          </w:p>
        </w:tc>
        <w:tc>
          <w:tcPr>
            <w:tcW w:w="1295" w:type="dxa"/>
          </w:tcPr>
          <w:p>
            <w:pPr>
              <w:spacing w:line="360" w:lineRule="auto"/>
              <w:rPr>
                <w:color w:val="auto"/>
                <w:highlight w:val="none"/>
              </w:rPr>
            </w:pPr>
          </w:p>
        </w:tc>
      </w:tr>
    </w:tbl>
    <w:p>
      <w:pPr>
        <w:pStyle w:val="211"/>
        <w:spacing w:line="360" w:lineRule="auto"/>
        <w:jc w:val="center"/>
        <w:rPr>
          <w:rFonts w:ascii="宋体" w:hAnsi="宋体" w:cs="宋体"/>
          <w:b/>
          <w:bCs/>
          <w:color w:val="auto"/>
          <w:sz w:val="28"/>
          <w:szCs w:val="28"/>
          <w:highlight w:val="none"/>
        </w:rPr>
      </w:pPr>
    </w:p>
    <w:p>
      <w:pPr>
        <w:spacing w:line="360" w:lineRule="auto"/>
        <w:rPr>
          <w:rFonts w:ascii="宋体" w:hAnsi="宋体" w:cs="宋体"/>
          <w:b/>
          <w:color w:val="auto"/>
          <w:szCs w:val="21"/>
          <w:highlight w:val="none"/>
        </w:rPr>
      </w:pPr>
      <w:r>
        <w:rPr>
          <w:rFonts w:hint="eastAsia" w:ascii="宋体" w:hAnsi="宋体" w:cs="宋体"/>
          <w:b/>
          <w:color w:val="auto"/>
          <w:szCs w:val="21"/>
          <w:highlight w:val="none"/>
        </w:rPr>
        <w:t>合同附件4：</w:t>
      </w:r>
    </w:p>
    <w:p>
      <w:pPr>
        <w:spacing w:line="360" w:lineRule="auto"/>
        <w:jc w:val="center"/>
        <w:rPr>
          <w:rFonts w:ascii="宋体" w:hAnsi="宋体" w:cs="宋体"/>
          <w:b/>
          <w:bCs/>
          <w:color w:val="auto"/>
          <w:sz w:val="28"/>
          <w:szCs w:val="28"/>
          <w:highlight w:val="none"/>
        </w:rPr>
      </w:pPr>
      <w:r>
        <w:rPr>
          <w:rFonts w:hint="eastAsia" w:ascii="宋体" w:hAnsi="宋体" w:cs="宋体"/>
          <w:b/>
          <w:bCs/>
          <w:color w:val="auto"/>
          <w:sz w:val="28"/>
          <w:szCs w:val="28"/>
          <w:highlight w:val="none"/>
        </w:rPr>
        <w:t>2026年横扇街道河湖养护公司考勤记录表（按月计）</w:t>
      </w:r>
    </w:p>
    <w:tbl>
      <w:tblPr>
        <w:tblStyle w:val="43"/>
        <w:tblW w:w="886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363"/>
        <w:gridCol w:w="854"/>
        <w:gridCol w:w="1365"/>
        <w:gridCol w:w="966"/>
        <w:gridCol w:w="966"/>
        <w:gridCol w:w="966"/>
        <w:gridCol w:w="966"/>
        <w:gridCol w:w="141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601" w:hRule="atLeast"/>
        </w:trPr>
        <w:tc>
          <w:tcPr>
            <w:tcW w:w="1363" w:type="dxa"/>
            <w:vAlign w:val="center"/>
          </w:tcPr>
          <w:p>
            <w:pPr>
              <w:spacing w:line="360" w:lineRule="auto"/>
              <w:jc w:val="center"/>
              <w:rPr>
                <w:rFonts w:ascii="宋体" w:hAnsi="宋体"/>
                <w:color w:val="auto"/>
                <w:szCs w:val="21"/>
                <w:highlight w:val="none"/>
              </w:rPr>
            </w:pPr>
            <w:r>
              <w:rPr>
                <w:rFonts w:hint="eastAsia" w:ascii="宋体" w:hAnsi="宋体"/>
                <w:color w:val="auto"/>
                <w:szCs w:val="21"/>
                <w:highlight w:val="none"/>
              </w:rPr>
              <w:t>当日人员姓名</w:t>
            </w:r>
          </w:p>
        </w:tc>
        <w:tc>
          <w:tcPr>
            <w:tcW w:w="854" w:type="dxa"/>
            <w:vAlign w:val="center"/>
          </w:tcPr>
          <w:p>
            <w:pPr>
              <w:spacing w:line="360" w:lineRule="auto"/>
              <w:jc w:val="center"/>
              <w:rPr>
                <w:rFonts w:ascii="宋体" w:hAnsi="宋体"/>
                <w:color w:val="auto"/>
                <w:szCs w:val="21"/>
                <w:highlight w:val="none"/>
              </w:rPr>
            </w:pPr>
            <w:r>
              <w:rPr>
                <w:rFonts w:hint="eastAsia" w:ascii="宋体" w:hAnsi="宋体"/>
                <w:color w:val="auto"/>
                <w:szCs w:val="21"/>
                <w:highlight w:val="none"/>
              </w:rPr>
              <w:t>1日</w:t>
            </w:r>
          </w:p>
        </w:tc>
        <w:tc>
          <w:tcPr>
            <w:tcW w:w="1365" w:type="dxa"/>
            <w:vAlign w:val="center"/>
          </w:tcPr>
          <w:p>
            <w:pPr>
              <w:spacing w:line="360" w:lineRule="auto"/>
              <w:jc w:val="center"/>
              <w:rPr>
                <w:rFonts w:ascii="宋体" w:hAnsi="宋体"/>
                <w:color w:val="auto"/>
                <w:szCs w:val="21"/>
                <w:highlight w:val="none"/>
              </w:rPr>
            </w:pPr>
            <w:r>
              <w:rPr>
                <w:rFonts w:hint="eastAsia" w:ascii="宋体" w:hAnsi="宋体"/>
                <w:color w:val="auto"/>
                <w:szCs w:val="21"/>
                <w:highlight w:val="none"/>
              </w:rPr>
              <w:t>2日</w:t>
            </w:r>
          </w:p>
        </w:tc>
        <w:tc>
          <w:tcPr>
            <w:tcW w:w="966" w:type="dxa"/>
            <w:vAlign w:val="center"/>
          </w:tcPr>
          <w:p>
            <w:pPr>
              <w:spacing w:line="360" w:lineRule="auto"/>
              <w:jc w:val="center"/>
              <w:rPr>
                <w:rFonts w:ascii="宋体" w:hAnsi="宋体"/>
                <w:color w:val="auto"/>
                <w:szCs w:val="21"/>
                <w:highlight w:val="none"/>
              </w:rPr>
            </w:pPr>
            <w:r>
              <w:rPr>
                <w:rFonts w:hint="eastAsia" w:ascii="宋体" w:hAnsi="宋体"/>
                <w:color w:val="auto"/>
                <w:szCs w:val="21"/>
                <w:highlight w:val="none"/>
              </w:rPr>
              <w:t>3日</w:t>
            </w:r>
          </w:p>
        </w:tc>
        <w:tc>
          <w:tcPr>
            <w:tcW w:w="966" w:type="dxa"/>
            <w:vAlign w:val="center"/>
          </w:tcPr>
          <w:p>
            <w:pPr>
              <w:spacing w:line="360" w:lineRule="auto"/>
              <w:jc w:val="center"/>
              <w:rPr>
                <w:rFonts w:ascii="宋体" w:hAnsi="宋体"/>
                <w:color w:val="auto"/>
                <w:szCs w:val="21"/>
                <w:highlight w:val="none"/>
              </w:rPr>
            </w:pPr>
            <w:r>
              <w:rPr>
                <w:rFonts w:hint="eastAsia" w:ascii="宋体" w:hAnsi="宋体"/>
                <w:color w:val="auto"/>
                <w:szCs w:val="21"/>
                <w:highlight w:val="none"/>
              </w:rPr>
              <w:t>4日</w:t>
            </w:r>
          </w:p>
        </w:tc>
        <w:tc>
          <w:tcPr>
            <w:tcW w:w="966" w:type="dxa"/>
            <w:vAlign w:val="center"/>
          </w:tcPr>
          <w:p>
            <w:pPr>
              <w:spacing w:line="360" w:lineRule="auto"/>
              <w:jc w:val="center"/>
              <w:rPr>
                <w:rFonts w:ascii="宋体" w:hAnsi="宋体"/>
                <w:color w:val="auto"/>
                <w:szCs w:val="21"/>
                <w:highlight w:val="none"/>
              </w:rPr>
            </w:pPr>
            <w:r>
              <w:rPr>
                <w:rFonts w:hint="eastAsia" w:ascii="宋体" w:hAnsi="宋体"/>
                <w:color w:val="auto"/>
                <w:szCs w:val="21"/>
                <w:highlight w:val="none"/>
              </w:rPr>
              <w:t>5日</w:t>
            </w:r>
          </w:p>
        </w:tc>
        <w:tc>
          <w:tcPr>
            <w:tcW w:w="966" w:type="dxa"/>
            <w:vAlign w:val="center"/>
          </w:tcPr>
          <w:p>
            <w:pPr>
              <w:spacing w:line="360" w:lineRule="auto"/>
              <w:jc w:val="center"/>
              <w:rPr>
                <w:rFonts w:ascii="宋体" w:hAnsi="宋体"/>
                <w:color w:val="auto"/>
                <w:szCs w:val="21"/>
                <w:highlight w:val="none"/>
              </w:rPr>
            </w:pPr>
            <w:r>
              <w:rPr>
                <w:rFonts w:ascii="宋体" w:hAnsi="宋体"/>
                <w:color w:val="auto"/>
                <w:szCs w:val="21"/>
                <w:highlight w:val="none"/>
              </w:rPr>
              <w:t>……</w:t>
            </w:r>
          </w:p>
        </w:tc>
        <w:tc>
          <w:tcPr>
            <w:tcW w:w="1417" w:type="dxa"/>
            <w:vAlign w:val="center"/>
          </w:tcPr>
          <w:p>
            <w:pPr>
              <w:spacing w:line="360" w:lineRule="auto"/>
              <w:jc w:val="center"/>
              <w:rPr>
                <w:rFonts w:ascii="宋体" w:hAnsi="宋体"/>
                <w:color w:val="auto"/>
                <w:szCs w:val="21"/>
                <w:highlight w:val="none"/>
              </w:rPr>
            </w:pPr>
            <w:r>
              <w:rPr>
                <w:rFonts w:ascii="宋体" w:hAnsi="宋体"/>
                <w:color w:val="auto"/>
                <w:szCs w:val="21"/>
                <w:highlight w:val="none"/>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607" w:hRule="atLeast"/>
        </w:trPr>
        <w:tc>
          <w:tcPr>
            <w:tcW w:w="1363" w:type="dxa"/>
          </w:tcPr>
          <w:p>
            <w:pPr>
              <w:spacing w:line="360" w:lineRule="auto"/>
              <w:rPr>
                <w:rFonts w:ascii="黑体" w:hAnsi="黑体" w:eastAsia="黑体"/>
                <w:color w:val="auto"/>
                <w:szCs w:val="21"/>
                <w:highlight w:val="none"/>
              </w:rPr>
            </w:pPr>
          </w:p>
        </w:tc>
        <w:tc>
          <w:tcPr>
            <w:tcW w:w="854" w:type="dxa"/>
            <w:vAlign w:val="center"/>
          </w:tcPr>
          <w:p>
            <w:pPr>
              <w:spacing w:line="360" w:lineRule="auto"/>
              <w:jc w:val="center"/>
              <w:rPr>
                <w:rFonts w:ascii="黑体" w:hAnsi="黑体" w:eastAsia="黑体"/>
                <w:color w:val="auto"/>
                <w:szCs w:val="21"/>
                <w:highlight w:val="none"/>
              </w:rPr>
            </w:pPr>
          </w:p>
        </w:tc>
        <w:tc>
          <w:tcPr>
            <w:tcW w:w="1365" w:type="dxa"/>
            <w:vAlign w:val="center"/>
          </w:tcPr>
          <w:p>
            <w:pPr>
              <w:spacing w:line="360" w:lineRule="auto"/>
              <w:jc w:val="center"/>
              <w:rPr>
                <w:rFonts w:ascii="黑体" w:hAnsi="黑体" w:eastAsia="黑体"/>
                <w:color w:val="auto"/>
                <w:szCs w:val="21"/>
                <w:highlight w:val="none"/>
              </w:rPr>
            </w:pPr>
          </w:p>
        </w:tc>
        <w:tc>
          <w:tcPr>
            <w:tcW w:w="966" w:type="dxa"/>
            <w:vAlign w:val="center"/>
          </w:tcPr>
          <w:p>
            <w:pPr>
              <w:spacing w:line="360" w:lineRule="auto"/>
              <w:jc w:val="center"/>
              <w:rPr>
                <w:rFonts w:ascii="黑体" w:hAnsi="黑体" w:eastAsia="黑体"/>
                <w:color w:val="auto"/>
                <w:szCs w:val="21"/>
                <w:highlight w:val="none"/>
              </w:rPr>
            </w:pPr>
          </w:p>
        </w:tc>
        <w:tc>
          <w:tcPr>
            <w:tcW w:w="966" w:type="dxa"/>
            <w:vAlign w:val="center"/>
          </w:tcPr>
          <w:p>
            <w:pPr>
              <w:spacing w:line="360" w:lineRule="auto"/>
              <w:jc w:val="center"/>
              <w:rPr>
                <w:rFonts w:ascii="黑体" w:hAnsi="黑体" w:eastAsia="黑体"/>
                <w:color w:val="auto"/>
                <w:szCs w:val="21"/>
                <w:highlight w:val="none"/>
              </w:rPr>
            </w:pPr>
          </w:p>
        </w:tc>
        <w:tc>
          <w:tcPr>
            <w:tcW w:w="966" w:type="dxa"/>
            <w:vAlign w:val="center"/>
          </w:tcPr>
          <w:p>
            <w:pPr>
              <w:spacing w:line="360" w:lineRule="auto"/>
              <w:jc w:val="center"/>
              <w:rPr>
                <w:rFonts w:ascii="黑体" w:hAnsi="黑体" w:eastAsia="黑体"/>
                <w:color w:val="auto"/>
                <w:szCs w:val="21"/>
                <w:highlight w:val="none"/>
              </w:rPr>
            </w:pPr>
          </w:p>
        </w:tc>
        <w:tc>
          <w:tcPr>
            <w:tcW w:w="966" w:type="dxa"/>
            <w:vAlign w:val="center"/>
          </w:tcPr>
          <w:p>
            <w:pPr>
              <w:spacing w:line="360" w:lineRule="auto"/>
              <w:jc w:val="center"/>
              <w:rPr>
                <w:rFonts w:ascii="黑体" w:hAnsi="黑体" w:eastAsia="黑体"/>
                <w:color w:val="auto"/>
                <w:szCs w:val="21"/>
                <w:highlight w:val="none"/>
              </w:rPr>
            </w:pPr>
          </w:p>
        </w:tc>
        <w:tc>
          <w:tcPr>
            <w:tcW w:w="1417" w:type="dxa"/>
            <w:vAlign w:val="center"/>
          </w:tcPr>
          <w:p>
            <w:pPr>
              <w:spacing w:line="360" w:lineRule="auto"/>
              <w:jc w:val="center"/>
              <w:rPr>
                <w:rFonts w:ascii="黑体" w:hAnsi="黑体" w:eastAsia="黑体"/>
                <w:color w:val="auto"/>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59" w:hRule="atLeast"/>
        </w:trPr>
        <w:tc>
          <w:tcPr>
            <w:tcW w:w="1363" w:type="dxa"/>
          </w:tcPr>
          <w:p>
            <w:pPr>
              <w:spacing w:line="360" w:lineRule="auto"/>
              <w:rPr>
                <w:rFonts w:ascii="黑体" w:hAnsi="黑体" w:eastAsia="黑体"/>
                <w:color w:val="auto"/>
                <w:szCs w:val="21"/>
                <w:highlight w:val="none"/>
              </w:rPr>
            </w:pPr>
          </w:p>
        </w:tc>
        <w:tc>
          <w:tcPr>
            <w:tcW w:w="854" w:type="dxa"/>
            <w:vAlign w:val="center"/>
          </w:tcPr>
          <w:p>
            <w:pPr>
              <w:spacing w:line="360" w:lineRule="auto"/>
              <w:jc w:val="center"/>
              <w:rPr>
                <w:rFonts w:ascii="黑体" w:hAnsi="黑体" w:eastAsia="黑体"/>
                <w:color w:val="auto"/>
                <w:szCs w:val="21"/>
                <w:highlight w:val="none"/>
              </w:rPr>
            </w:pPr>
          </w:p>
        </w:tc>
        <w:tc>
          <w:tcPr>
            <w:tcW w:w="1365" w:type="dxa"/>
            <w:vAlign w:val="center"/>
          </w:tcPr>
          <w:p>
            <w:pPr>
              <w:spacing w:line="360" w:lineRule="auto"/>
              <w:jc w:val="center"/>
              <w:rPr>
                <w:rFonts w:ascii="黑体" w:hAnsi="黑体" w:eastAsia="黑体"/>
                <w:color w:val="auto"/>
                <w:szCs w:val="21"/>
                <w:highlight w:val="none"/>
              </w:rPr>
            </w:pPr>
          </w:p>
        </w:tc>
        <w:tc>
          <w:tcPr>
            <w:tcW w:w="966" w:type="dxa"/>
            <w:vAlign w:val="center"/>
          </w:tcPr>
          <w:p>
            <w:pPr>
              <w:spacing w:line="360" w:lineRule="auto"/>
              <w:jc w:val="center"/>
              <w:rPr>
                <w:rFonts w:ascii="黑体" w:hAnsi="黑体" w:eastAsia="黑体"/>
                <w:color w:val="auto"/>
                <w:szCs w:val="21"/>
                <w:highlight w:val="none"/>
              </w:rPr>
            </w:pPr>
          </w:p>
        </w:tc>
        <w:tc>
          <w:tcPr>
            <w:tcW w:w="966" w:type="dxa"/>
            <w:vAlign w:val="center"/>
          </w:tcPr>
          <w:p>
            <w:pPr>
              <w:spacing w:line="360" w:lineRule="auto"/>
              <w:jc w:val="center"/>
              <w:rPr>
                <w:rFonts w:ascii="黑体" w:hAnsi="黑体" w:eastAsia="黑体"/>
                <w:color w:val="auto"/>
                <w:szCs w:val="21"/>
                <w:highlight w:val="none"/>
              </w:rPr>
            </w:pPr>
          </w:p>
        </w:tc>
        <w:tc>
          <w:tcPr>
            <w:tcW w:w="966" w:type="dxa"/>
            <w:vAlign w:val="center"/>
          </w:tcPr>
          <w:p>
            <w:pPr>
              <w:spacing w:line="360" w:lineRule="auto"/>
              <w:jc w:val="center"/>
              <w:rPr>
                <w:rFonts w:ascii="黑体" w:hAnsi="黑体" w:eastAsia="黑体"/>
                <w:color w:val="auto"/>
                <w:szCs w:val="21"/>
                <w:highlight w:val="none"/>
              </w:rPr>
            </w:pPr>
          </w:p>
        </w:tc>
        <w:tc>
          <w:tcPr>
            <w:tcW w:w="966" w:type="dxa"/>
            <w:vAlign w:val="center"/>
          </w:tcPr>
          <w:p>
            <w:pPr>
              <w:spacing w:line="360" w:lineRule="auto"/>
              <w:jc w:val="center"/>
              <w:rPr>
                <w:rFonts w:ascii="黑体" w:hAnsi="黑体" w:eastAsia="黑体"/>
                <w:color w:val="auto"/>
                <w:szCs w:val="21"/>
                <w:highlight w:val="none"/>
              </w:rPr>
            </w:pPr>
          </w:p>
        </w:tc>
        <w:tc>
          <w:tcPr>
            <w:tcW w:w="1417" w:type="dxa"/>
            <w:vAlign w:val="center"/>
          </w:tcPr>
          <w:p>
            <w:pPr>
              <w:spacing w:line="360" w:lineRule="auto"/>
              <w:jc w:val="center"/>
              <w:rPr>
                <w:rFonts w:ascii="黑体" w:hAnsi="黑体" w:eastAsia="黑体"/>
                <w:color w:val="auto"/>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695" w:hRule="atLeast"/>
        </w:trPr>
        <w:tc>
          <w:tcPr>
            <w:tcW w:w="1363" w:type="dxa"/>
          </w:tcPr>
          <w:p>
            <w:pPr>
              <w:spacing w:line="360" w:lineRule="auto"/>
              <w:rPr>
                <w:rFonts w:ascii="黑体" w:hAnsi="黑体" w:eastAsia="黑体"/>
                <w:color w:val="auto"/>
                <w:szCs w:val="21"/>
                <w:highlight w:val="none"/>
              </w:rPr>
            </w:pPr>
          </w:p>
        </w:tc>
        <w:tc>
          <w:tcPr>
            <w:tcW w:w="854" w:type="dxa"/>
            <w:vAlign w:val="center"/>
          </w:tcPr>
          <w:p>
            <w:pPr>
              <w:spacing w:line="360" w:lineRule="auto"/>
              <w:jc w:val="center"/>
              <w:rPr>
                <w:rFonts w:ascii="黑体" w:hAnsi="黑体" w:eastAsia="黑体"/>
                <w:color w:val="auto"/>
                <w:szCs w:val="21"/>
                <w:highlight w:val="none"/>
              </w:rPr>
            </w:pPr>
          </w:p>
        </w:tc>
        <w:tc>
          <w:tcPr>
            <w:tcW w:w="1365" w:type="dxa"/>
            <w:vAlign w:val="center"/>
          </w:tcPr>
          <w:p>
            <w:pPr>
              <w:spacing w:line="360" w:lineRule="auto"/>
              <w:jc w:val="center"/>
              <w:rPr>
                <w:rFonts w:ascii="黑体" w:hAnsi="黑体" w:eastAsia="黑体"/>
                <w:color w:val="auto"/>
                <w:szCs w:val="21"/>
                <w:highlight w:val="none"/>
              </w:rPr>
            </w:pPr>
          </w:p>
        </w:tc>
        <w:tc>
          <w:tcPr>
            <w:tcW w:w="966" w:type="dxa"/>
            <w:vAlign w:val="center"/>
          </w:tcPr>
          <w:p>
            <w:pPr>
              <w:spacing w:line="360" w:lineRule="auto"/>
              <w:jc w:val="center"/>
              <w:rPr>
                <w:rFonts w:ascii="黑体" w:hAnsi="黑体" w:eastAsia="黑体"/>
                <w:color w:val="auto"/>
                <w:szCs w:val="21"/>
                <w:highlight w:val="none"/>
              </w:rPr>
            </w:pPr>
          </w:p>
        </w:tc>
        <w:tc>
          <w:tcPr>
            <w:tcW w:w="966" w:type="dxa"/>
            <w:vAlign w:val="center"/>
          </w:tcPr>
          <w:p>
            <w:pPr>
              <w:spacing w:line="360" w:lineRule="auto"/>
              <w:jc w:val="center"/>
              <w:rPr>
                <w:rFonts w:ascii="黑体" w:hAnsi="黑体" w:eastAsia="黑体"/>
                <w:color w:val="auto"/>
                <w:szCs w:val="21"/>
                <w:highlight w:val="none"/>
              </w:rPr>
            </w:pPr>
          </w:p>
        </w:tc>
        <w:tc>
          <w:tcPr>
            <w:tcW w:w="966" w:type="dxa"/>
            <w:vAlign w:val="center"/>
          </w:tcPr>
          <w:p>
            <w:pPr>
              <w:spacing w:line="360" w:lineRule="auto"/>
              <w:jc w:val="center"/>
              <w:rPr>
                <w:rFonts w:ascii="黑体" w:hAnsi="黑体" w:eastAsia="黑体"/>
                <w:color w:val="auto"/>
                <w:szCs w:val="21"/>
                <w:highlight w:val="none"/>
              </w:rPr>
            </w:pPr>
          </w:p>
        </w:tc>
        <w:tc>
          <w:tcPr>
            <w:tcW w:w="966" w:type="dxa"/>
            <w:vAlign w:val="center"/>
          </w:tcPr>
          <w:p>
            <w:pPr>
              <w:spacing w:line="360" w:lineRule="auto"/>
              <w:jc w:val="center"/>
              <w:rPr>
                <w:rFonts w:ascii="黑体" w:hAnsi="黑体" w:eastAsia="黑体"/>
                <w:color w:val="auto"/>
                <w:szCs w:val="21"/>
                <w:highlight w:val="none"/>
              </w:rPr>
            </w:pPr>
          </w:p>
        </w:tc>
        <w:tc>
          <w:tcPr>
            <w:tcW w:w="1417" w:type="dxa"/>
            <w:vAlign w:val="center"/>
          </w:tcPr>
          <w:p>
            <w:pPr>
              <w:spacing w:line="360" w:lineRule="auto"/>
              <w:jc w:val="center"/>
              <w:rPr>
                <w:rFonts w:ascii="黑体" w:hAnsi="黑体" w:eastAsia="黑体"/>
                <w:color w:val="auto"/>
                <w:szCs w:val="21"/>
                <w:highlight w:val="none"/>
              </w:rPr>
            </w:pPr>
          </w:p>
        </w:tc>
      </w:tr>
    </w:tbl>
    <w:p>
      <w:pPr>
        <w:spacing w:line="360" w:lineRule="auto"/>
        <w:rPr>
          <w:rFonts w:ascii="宋体" w:hAnsi="宋体" w:cs="宋体"/>
          <w:b/>
          <w:color w:val="auto"/>
          <w:szCs w:val="21"/>
          <w:highlight w:val="none"/>
        </w:rPr>
      </w:pPr>
      <w:r>
        <w:rPr>
          <w:rFonts w:hint="eastAsia" w:ascii="宋体" w:hAnsi="宋体" w:cs="宋体"/>
          <w:b/>
          <w:color w:val="auto"/>
          <w:szCs w:val="21"/>
          <w:highlight w:val="none"/>
        </w:rPr>
        <w:t>合同附件5：</w:t>
      </w:r>
    </w:p>
    <w:p>
      <w:pPr>
        <w:spacing w:line="360" w:lineRule="auto"/>
        <w:jc w:val="center"/>
        <w:rPr>
          <w:rFonts w:ascii="宋体" w:hAnsi="宋体" w:cs="宋体"/>
          <w:b/>
          <w:bCs/>
          <w:color w:val="auto"/>
          <w:sz w:val="28"/>
          <w:szCs w:val="28"/>
          <w:highlight w:val="none"/>
        </w:rPr>
      </w:pPr>
      <w:r>
        <w:rPr>
          <w:rFonts w:hint="eastAsia" w:ascii="宋体" w:hAnsi="宋体" w:cs="宋体"/>
          <w:b/>
          <w:bCs/>
          <w:color w:val="auto"/>
          <w:sz w:val="28"/>
          <w:szCs w:val="28"/>
          <w:highlight w:val="none"/>
        </w:rPr>
        <w:t>2026年横扇街道河湖养护垃圾、水生植物等转运及转运路线记录</w:t>
      </w:r>
    </w:p>
    <w:tbl>
      <w:tblPr>
        <w:tblStyle w:val="43"/>
        <w:tblW w:w="886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94"/>
        <w:gridCol w:w="1322"/>
        <w:gridCol w:w="1191"/>
        <w:gridCol w:w="1322"/>
        <w:gridCol w:w="1386"/>
        <w:gridCol w:w="1392"/>
        <w:gridCol w:w="145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043" w:hRule="atLeast"/>
        </w:trPr>
        <w:tc>
          <w:tcPr>
            <w:tcW w:w="794" w:type="dxa"/>
            <w:vAlign w:val="center"/>
          </w:tcPr>
          <w:p>
            <w:pPr>
              <w:spacing w:line="360" w:lineRule="auto"/>
              <w:jc w:val="center"/>
              <w:rPr>
                <w:rFonts w:ascii="宋体" w:hAnsi="宋体"/>
                <w:color w:val="auto"/>
                <w:szCs w:val="21"/>
                <w:highlight w:val="none"/>
              </w:rPr>
            </w:pPr>
            <w:r>
              <w:rPr>
                <w:rFonts w:hint="eastAsia" w:ascii="宋体" w:hAnsi="宋体"/>
                <w:color w:val="auto"/>
                <w:szCs w:val="21"/>
                <w:highlight w:val="none"/>
              </w:rPr>
              <w:t>序号</w:t>
            </w:r>
          </w:p>
        </w:tc>
        <w:tc>
          <w:tcPr>
            <w:tcW w:w="1322" w:type="dxa"/>
            <w:vAlign w:val="center"/>
          </w:tcPr>
          <w:p>
            <w:pPr>
              <w:spacing w:line="360" w:lineRule="auto"/>
              <w:jc w:val="center"/>
              <w:rPr>
                <w:rFonts w:ascii="宋体" w:hAnsi="宋体"/>
                <w:color w:val="auto"/>
                <w:szCs w:val="21"/>
                <w:highlight w:val="none"/>
              </w:rPr>
            </w:pPr>
            <w:r>
              <w:rPr>
                <w:rFonts w:hint="eastAsia" w:ascii="宋体" w:hAnsi="宋体"/>
                <w:color w:val="auto"/>
                <w:szCs w:val="21"/>
                <w:highlight w:val="none"/>
              </w:rPr>
              <w:t>河湖名称</w:t>
            </w:r>
          </w:p>
        </w:tc>
        <w:tc>
          <w:tcPr>
            <w:tcW w:w="1191" w:type="dxa"/>
            <w:vAlign w:val="center"/>
          </w:tcPr>
          <w:p>
            <w:pPr>
              <w:spacing w:line="360" w:lineRule="auto"/>
              <w:jc w:val="center"/>
              <w:rPr>
                <w:rFonts w:ascii="宋体" w:hAnsi="宋体"/>
                <w:color w:val="auto"/>
                <w:szCs w:val="21"/>
                <w:highlight w:val="none"/>
              </w:rPr>
            </w:pPr>
            <w:r>
              <w:rPr>
                <w:rFonts w:hint="eastAsia" w:ascii="宋体" w:hAnsi="宋体"/>
                <w:color w:val="auto"/>
                <w:szCs w:val="21"/>
                <w:highlight w:val="none"/>
              </w:rPr>
              <w:t>暂堆放地点</w:t>
            </w:r>
          </w:p>
        </w:tc>
        <w:tc>
          <w:tcPr>
            <w:tcW w:w="1322" w:type="dxa"/>
            <w:vAlign w:val="center"/>
          </w:tcPr>
          <w:p>
            <w:pPr>
              <w:spacing w:line="360" w:lineRule="auto"/>
              <w:jc w:val="center"/>
              <w:rPr>
                <w:rFonts w:ascii="宋体" w:hAnsi="宋体"/>
                <w:color w:val="auto"/>
                <w:szCs w:val="21"/>
                <w:highlight w:val="none"/>
              </w:rPr>
            </w:pPr>
            <w:r>
              <w:rPr>
                <w:rFonts w:hint="eastAsia" w:ascii="宋体" w:hAnsi="宋体"/>
                <w:color w:val="auto"/>
                <w:szCs w:val="21"/>
                <w:highlight w:val="none"/>
              </w:rPr>
              <w:t>转运时间</w:t>
            </w:r>
          </w:p>
        </w:tc>
        <w:tc>
          <w:tcPr>
            <w:tcW w:w="1386" w:type="dxa"/>
            <w:vAlign w:val="center"/>
          </w:tcPr>
          <w:p>
            <w:pPr>
              <w:spacing w:line="360" w:lineRule="auto"/>
              <w:jc w:val="center"/>
              <w:rPr>
                <w:rFonts w:ascii="宋体" w:hAnsi="宋体"/>
                <w:color w:val="auto"/>
                <w:szCs w:val="21"/>
                <w:highlight w:val="none"/>
              </w:rPr>
            </w:pPr>
            <w:r>
              <w:rPr>
                <w:rFonts w:hint="eastAsia" w:ascii="宋体" w:hAnsi="宋体"/>
                <w:color w:val="auto"/>
                <w:szCs w:val="21"/>
                <w:highlight w:val="none"/>
              </w:rPr>
              <w:t>转运处置地点</w:t>
            </w:r>
          </w:p>
        </w:tc>
        <w:tc>
          <w:tcPr>
            <w:tcW w:w="1392" w:type="dxa"/>
            <w:vAlign w:val="center"/>
          </w:tcPr>
          <w:p>
            <w:pPr>
              <w:spacing w:line="360" w:lineRule="auto"/>
              <w:jc w:val="center"/>
              <w:rPr>
                <w:rFonts w:ascii="宋体" w:hAnsi="宋体"/>
                <w:color w:val="auto"/>
                <w:szCs w:val="21"/>
                <w:highlight w:val="none"/>
              </w:rPr>
            </w:pPr>
            <w:r>
              <w:rPr>
                <w:rFonts w:hint="eastAsia" w:ascii="宋体" w:hAnsi="宋体"/>
                <w:color w:val="auto"/>
                <w:szCs w:val="21"/>
                <w:highlight w:val="none"/>
              </w:rPr>
              <w:t>转运路线图</w:t>
            </w:r>
          </w:p>
        </w:tc>
        <w:tc>
          <w:tcPr>
            <w:tcW w:w="1456" w:type="dxa"/>
            <w:vAlign w:val="center"/>
          </w:tcPr>
          <w:p>
            <w:pPr>
              <w:spacing w:line="360" w:lineRule="auto"/>
              <w:jc w:val="center"/>
              <w:rPr>
                <w:rFonts w:ascii="宋体" w:hAnsi="宋体"/>
                <w:color w:val="auto"/>
                <w:szCs w:val="21"/>
                <w:highlight w:val="none"/>
              </w:rPr>
            </w:pPr>
            <w:r>
              <w:rPr>
                <w:rFonts w:hint="eastAsia" w:ascii="宋体" w:hAnsi="宋体"/>
                <w:color w:val="auto"/>
                <w:szCs w:val="21"/>
                <w:highlight w:val="none"/>
              </w:rPr>
              <w:t>处置方式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84" w:hRule="atLeast"/>
        </w:trPr>
        <w:tc>
          <w:tcPr>
            <w:tcW w:w="794" w:type="dxa"/>
          </w:tcPr>
          <w:p>
            <w:pPr>
              <w:spacing w:line="360" w:lineRule="auto"/>
              <w:jc w:val="center"/>
              <w:rPr>
                <w:rFonts w:ascii="宋体" w:hAnsi="宋体"/>
                <w:b/>
                <w:color w:val="auto"/>
                <w:szCs w:val="21"/>
                <w:highlight w:val="none"/>
              </w:rPr>
            </w:pPr>
          </w:p>
        </w:tc>
        <w:tc>
          <w:tcPr>
            <w:tcW w:w="1322" w:type="dxa"/>
          </w:tcPr>
          <w:p>
            <w:pPr>
              <w:spacing w:line="360" w:lineRule="auto"/>
              <w:jc w:val="center"/>
              <w:rPr>
                <w:rFonts w:ascii="宋体" w:hAnsi="宋体"/>
                <w:b/>
                <w:color w:val="auto"/>
                <w:szCs w:val="21"/>
                <w:highlight w:val="none"/>
              </w:rPr>
            </w:pPr>
          </w:p>
        </w:tc>
        <w:tc>
          <w:tcPr>
            <w:tcW w:w="1191" w:type="dxa"/>
          </w:tcPr>
          <w:p>
            <w:pPr>
              <w:spacing w:line="360" w:lineRule="auto"/>
              <w:jc w:val="center"/>
              <w:rPr>
                <w:rFonts w:ascii="宋体" w:hAnsi="宋体"/>
                <w:b/>
                <w:color w:val="auto"/>
                <w:szCs w:val="21"/>
                <w:highlight w:val="none"/>
              </w:rPr>
            </w:pPr>
          </w:p>
        </w:tc>
        <w:tc>
          <w:tcPr>
            <w:tcW w:w="1322" w:type="dxa"/>
          </w:tcPr>
          <w:p>
            <w:pPr>
              <w:spacing w:line="360" w:lineRule="auto"/>
              <w:jc w:val="center"/>
              <w:rPr>
                <w:rFonts w:ascii="宋体" w:hAnsi="宋体"/>
                <w:b/>
                <w:color w:val="auto"/>
                <w:szCs w:val="21"/>
                <w:highlight w:val="none"/>
              </w:rPr>
            </w:pPr>
          </w:p>
        </w:tc>
        <w:tc>
          <w:tcPr>
            <w:tcW w:w="1386" w:type="dxa"/>
          </w:tcPr>
          <w:p>
            <w:pPr>
              <w:spacing w:line="360" w:lineRule="auto"/>
              <w:jc w:val="center"/>
              <w:rPr>
                <w:rFonts w:ascii="宋体" w:hAnsi="宋体"/>
                <w:b/>
                <w:color w:val="auto"/>
                <w:szCs w:val="21"/>
                <w:highlight w:val="none"/>
              </w:rPr>
            </w:pPr>
          </w:p>
        </w:tc>
        <w:tc>
          <w:tcPr>
            <w:tcW w:w="1392" w:type="dxa"/>
          </w:tcPr>
          <w:p>
            <w:pPr>
              <w:spacing w:line="360" w:lineRule="auto"/>
              <w:jc w:val="center"/>
              <w:rPr>
                <w:rFonts w:ascii="宋体" w:hAnsi="宋体"/>
                <w:b/>
                <w:color w:val="auto"/>
                <w:szCs w:val="21"/>
                <w:highlight w:val="none"/>
              </w:rPr>
            </w:pPr>
          </w:p>
        </w:tc>
        <w:tc>
          <w:tcPr>
            <w:tcW w:w="1456" w:type="dxa"/>
          </w:tcPr>
          <w:p>
            <w:pPr>
              <w:spacing w:line="360" w:lineRule="auto"/>
              <w:jc w:val="center"/>
              <w:rPr>
                <w:rFonts w:ascii="宋体" w:hAnsi="宋体"/>
                <w:b/>
                <w:color w:val="auto"/>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05" w:hRule="atLeast"/>
        </w:trPr>
        <w:tc>
          <w:tcPr>
            <w:tcW w:w="794" w:type="dxa"/>
          </w:tcPr>
          <w:p>
            <w:pPr>
              <w:spacing w:line="360" w:lineRule="auto"/>
              <w:jc w:val="center"/>
              <w:rPr>
                <w:rFonts w:ascii="宋体" w:hAnsi="宋体"/>
                <w:b/>
                <w:color w:val="auto"/>
                <w:szCs w:val="21"/>
                <w:highlight w:val="none"/>
              </w:rPr>
            </w:pPr>
          </w:p>
        </w:tc>
        <w:tc>
          <w:tcPr>
            <w:tcW w:w="1322" w:type="dxa"/>
          </w:tcPr>
          <w:p>
            <w:pPr>
              <w:spacing w:line="360" w:lineRule="auto"/>
              <w:jc w:val="center"/>
              <w:rPr>
                <w:rFonts w:ascii="宋体" w:hAnsi="宋体"/>
                <w:b/>
                <w:color w:val="auto"/>
                <w:szCs w:val="21"/>
                <w:highlight w:val="none"/>
              </w:rPr>
            </w:pPr>
          </w:p>
        </w:tc>
        <w:tc>
          <w:tcPr>
            <w:tcW w:w="1191" w:type="dxa"/>
          </w:tcPr>
          <w:p>
            <w:pPr>
              <w:spacing w:line="360" w:lineRule="auto"/>
              <w:jc w:val="center"/>
              <w:rPr>
                <w:rFonts w:ascii="宋体" w:hAnsi="宋体"/>
                <w:b/>
                <w:color w:val="auto"/>
                <w:szCs w:val="21"/>
                <w:highlight w:val="none"/>
              </w:rPr>
            </w:pPr>
          </w:p>
        </w:tc>
        <w:tc>
          <w:tcPr>
            <w:tcW w:w="1322" w:type="dxa"/>
          </w:tcPr>
          <w:p>
            <w:pPr>
              <w:spacing w:line="360" w:lineRule="auto"/>
              <w:jc w:val="center"/>
              <w:rPr>
                <w:rFonts w:ascii="宋体" w:hAnsi="宋体"/>
                <w:b/>
                <w:color w:val="auto"/>
                <w:szCs w:val="21"/>
                <w:highlight w:val="none"/>
              </w:rPr>
            </w:pPr>
          </w:p>
        </w:tc>
        <w:tc>
          <w:tcPr>
            <w:tcW w:w="1386" w:type="dxa"/>
          </w:tcPr>
          <w:p>
            <w:pPr>
              <w:spacing w:line="360" w:lineRule="auto"/>
              <w:jc w:val="center"/>
              <w:rPr>
                <w:rFonts w:ascii="宋体" w:hAnsi="宋体"/>
                <w:b/>
                <w:color w:val="auto"/>
                <w:szCs w:val="21"/>
                <w:highlight w:val="none"/>
              </w:rPr>
            </w:pPr>
          </w:p>
        </w:tc>
        <w:tc>
          <w:tcPr>
            <w:tcW w:w="1392" w:type="dxa"/>
          </w:tcPr>
          <w:p>
            <w:pPr>
              <w:spacing w:line="360" w:lineRule="auto"/>
              <w:jc w:val="center"/>
              <w:rPr>
                <w:rFonts w:ascii="宋体" w:hAnsi="宋体"/>
                <w:b/>
                <w:color w:val="auto"/>
                <w:szCs w:val="21"/>
                <w:highlight w:val="none"/>
              </w:rPr>
            </w:pPr>
          </w:p>
        </w:tc>
        <w:tc>
          <w:tcPr>
            <w:tcW w:w="1456" w:type="dxa"/>
          </w:tcPr>
          <w:p>
            <w:pPr>
              <w:spacing w:line="360" w:lineRule="auto"/>
              <w:jc w:val="center"/>
              <w:rPr>
                <w:rFonts w:ascii="宋体" w:hAnsi="宋体"/>
                <w:b/>
                <w:color w:val="auto"/>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95" w:hRule="atLeast"/>
        </w:trPr>
        <w:tc>
          <w:tcPr>
            <w:tcW w:w="794" w:type="dxa"/>
          </w:tcPr>
          <w:p>
            <w:pPr>
              <w:spacing w:line="360" w:lineRule="auto"/>
              <w:jc w:val="center"/>
              <w:rPr>
                <w:rFonts w:ascii="宋体" w:hAnsi="宋体"/>
                <w:b/>
                <w:color w:val="auto"/>
                <w:szCs w:val="21"/>
                <w:highlight w:val="none"/>
              </w:rPr>
            </w:pPr>
          </w:p>
        </w:tc>
        <w:tc>
          <w:tcPr>
            <w:tcW w:w="1322" w:type="dxa"/>
          </w:tcPr>
          <w:p>
            <w:pPr>
              <w:spacing w:line="360" w:lineRule="auto"/>
              <w:jc w:val="center"/>
              <w:rPr>
                <w:rFonts w:ascii="宋体" w:hAnsi="宋体"/>
                <w:b/>
                <w:color w:val="auto"/>
                <w:szCs w:val="21"/>
                <w:highlight w:val="none"/>
              </w:rPr>
            </w:pPr>
          </w:p>
        </w:tc>
        <w:tc>
          <w:tcPr>
            <w:tcW w:w="1191" w:type="dxa"/>
          </w:tcPr>
          <w:p>
            <w:pPr>
              <w:spacing w:line="360" w:lineRule="auto"/>
              <w:jc w:val="center"/>
              <w:rPr>
                <w:rFonts w:ascii="宋体" w:hAnsi="宋体"/>
                <w:b/>
                <w:color w:val="auto"/>
                <w:szCs w:val="21"/>
                <w:highlight w:val="none"/>
              </w:rPr>
            </w:pPr>
          </w:p>
        </w:tc>
        <w:tc>
          <w:tcPr>
            <w:tcW w:w="1322" w:type="dxa"/>
          </w:tcPr>
          <w:p>
            <w:pPr>
              <w:spacing w:line="360" w:lineRule="auto"/>
              <w:jc w:val="center"/>
              <w:rPr>
                <w:rFonts w:ascii="宋体" w:hAnsi="宋体"/>
                <w:b/>
                <w:color w:val="auto"/>
                <w:szCs w:val="21"/>
                <w:highlight w:val="none"/>
              </w:rPr>
            </w:pPr>
          </w:p>
        </w:tc>
        <w:tc>
          <w:tcPr>
            <w:tcW w:w="1386" w:type="dxa"/>
          </w:tcPr>
          <w:p>
            <w:pPr>
              <w:spacing w:line="360" w:lineRule="auto"/>
              <w:jc w:val="center"/>
              <w:rPr>
                <w:rFonts w:ascii="宋体" w:hAnsi="宋体"/>
                <w:b/>
                <w:color w:val="auto"/>
                <w:szCs w:val="21"/>
                <w:highlight w:val="none"/>
              </w:rPr>
            </w:pPr>
          </w:p>
        </w:tc>
        <w:tc>
          <w:tcPr>
            <w:tcW w:w="1392" w:type="dxa"/>
          </w:tcPr>
          <w:p>
            <w:pPr>
              <w:spacing w:line="360" w:lineRule="auto"/>
              <w:jc w:val="center"/>
              <w:rPr>
                <w:rFonts w:ascii="宋体" w:hAnsi="宋体"/>
                <w:b/>
                <w:color w:val="auto"/>
                <w:szCs w:val="21"/>
                <w:highlight w:val="none"/>
              </w:rPr>
            </w:pPr>
          </w:p>
        </w:tc>
        <w:tc>
          <w:tcPr>
            <w:tcW w:w="1456" w:type="dxa"/>
          </w:tcPr>
          <w:p>
            <w:pPr>
              <w:spacing w:line="360" w:lineRule="auto"/>
              <w:jc w:val="center"/>
              <w:rPr>
                <w:rFonts w:ascii="宋体" w:hAnsi="宋体"/>
                <w:b/>
                <w:color w:val="auto"/>
                <w:szCs w:val="21"/>
                <w:highlight w:val="none"/>
              </w:rPr>
            </w:pPr>
          </w:p>
        </w:tc>
      </w:tr>
    </w:tbl>
    <w:p>
      <w:pPr>
        <w:pStyle w:val="228"/>
        <w:spacing w:after="312"/>
        <w:jc w:val="both"/>
        <w:outlineLvl w:val="0"/>
        <w:rPr>
          <w:rFonts w:cs="宋体"/>
          <w:color w:val="auto"/>
          <w:sz w:val="21"/>
          <w:szCs w:val="21"/>
          <w:highlight w:val="none"/>
        </w:rPr>
      </w:pPr>
      <w:r>
        <w:rPr>
          <w:rFonts w:hint="eastAsia" w:cs="宋体"/>
          <w:color w:val="auto"/>
          <w:sz w:val="21"/>
          <w:szCs w:val="21"/>
          <w:highlight w:val="none"/>
        </w:rPr>
        <w:t>注：转运路线可单独附图</w:t>
      </w:r>
    </w:p>
    <w:p>
      <w:pPr>
        <w:pStyle w:val="228"/>
        <w:spacing w:after="312"/>
        <w:jc w:val="both"/>
        <w:outlineLvl w:val="0"/>
        <w:rPr>
          <w:rFonts w:cs="宋体"/>
          <w:color w:val="auto"/>
          <w:sz w:val="21"/>
          <w:szCs w:val="21"/>
          <w:highlight w:val="none"/>
        </w:rPr>
        <w:sectPr>
          <w:pgSz w:w="11906" w:h="16838"/>
          <w:pgMar w:top="1440" w:right="1558" w:bottom="1440" w:left="1588" w:header="737" w:footer="1247" w:gutter="113"/>
          <w:cols w:space="1701" w:num="1"/>
          <w:titlePg/>
          <w:docGrid w:linePitch="360" w:charSpace="0"/>
        </w:sectPr>
      </w:pPr>
    </w:p>
    <w:p>
      <w:pPr>
        <w:spacing w:line="360" w:lineRule="auto"/>
        <w:jc w:val="left"/>
        <w:rPr>
          <w:rFonts w:cs="宋体"/>
          <w:b/>
          <w:color w:val="auto"/>
          <w:szCs w:val="21"/>
          <w:highlight w:val="none"/>
        </w:rPr>
      </w:pPr>
      <w:r>
        <w:rPr>
          <w:rFonts w:hint="eastAsia" w:ascii="宋体" w:hAnsi="宋体" w:cs="宋体"/>
          <w:b/>
          <w:color w:val="auto"/>
          <w:szCs w:val="21"/>
          <w:highlight w:val="none"/>
        </w:rPr>
        <w:t>合同附件</w:t>
      </w:r>
      <w:r>
        <w:rPr>
          <w:rFonts w:hint="eastAsia" w:cs="宋体"/>
          <w:b/>
          <w:color w:val="auto"/>
          <w:szCs w:val="21"/>
          <w:highlight w:val="none"/>
        </w:rPr>
        <w:t>6：</w:t>
      </w:r>
    </w:p>
    <w:p>
      <w:pPr>
        <w:pStyle w:val="228"/>
        <w:outlineLvl w:val="0"/>
        <w:rPr>
          <w:rFonts w:cs="宋体"/>
          <w:bCs/>
          <w:color w:val="auto"/>
          <w:sz w:val="28"/>
          <w:szCs w:val="28"/>
          <w:highlight w:val="none"/>
        </w:rPr>
      </w:pPr>
      <w:r>
        <w:rPr>
          <w:rFonts w:hint="eastAsia" w:cs="宋体"/>
          <w:bCs/>
          <w:color w:val="auto"/>
          <w:sz w:val="28"/>
          <w:szCs w:val="28"/>
          <w:highlight w:val="none"/>
        </w:rPr>
        <w:t>2026年横扇街道河湖养护现场作业表</w:t>
      </w:r>
    </w:p>
    <w:tbl>
      <w:tblPr>
        <w:tblStyle w:val="43"/>
        <w:tblW w:w="886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59"/>
        <w:gridCol w:w="2972"/>
        <w:gridCol w:w="1385"/>
        <w:gridCol w:w="304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459" w:type="dxa"/>
            <w:shd w:val="clear" w:color="auto" w:fill="auto"/>
          </w:tcPr>
          <w:p>
            <w:pPr>
              <w:rPr>
                <w:color w:val="auto"/>
                <w:highlight w:val="none"/>
              </w:rPr>
            </w:pPr>
            <w:r>
              <w:rPr>
                <w:color w:val="auto"/>
                <w:szCs w:val="21"/>
                <w:highlight w:val="none"/>
              </w:rPr>
              <w:t>河道名称</w:t>
            </w:r>
          </w:p>
        </w:tc>
        <w:tc>
          <w:tcPr>
            <w:tcW w:w="2972" w:type="dxa"/>
            <w:shd w:val="clear" w:color="auto" w:fill="auto"/>
          </w:tcPr>
          <w:p>
            <w:pPr>
              <w:rPr>
                <w:color w:val="auto"/>
                <w:highlight w:val="none"/>
              </w:rPr>
            </w:pPr>
          </w:p>
        </w:tc>
        <w:tc>
          <w:tcPr>
            <w:tcW w:w="1385" w:type="dxa"/>
            <w:shd w:val="clear" w:color="auto" w:fill="auto"/>
          </w:tcPr>
          <w:p>
            <w:pPr>
              <w:rPr>
                <w:color w:val="auto"/>
                <w:highlight w:val="none"/>
              </w:rPr>
            </w:pPr>
            <w:r>
              <w:rPr>
                <w:rFonts w:hint="eastAsia"/>
                <w:color w:val="auto"/>
                <w:szCs w:val="21"/>
                <w:highlight w:val="none"/>
              </w:rPr>
              <w:t>记录</w:t>
            </w:r>
            <w:r>
              <w:rPr>
                <w:color w:val="auto"/>
                <w:szCs w:val="21"/>
                <w:highlight w:val="none"/>
              </w:rPr>
              <w:t>日期</w:t>
            </w:r>
          </w:p>
        </w:tc>
        <w:tc>
          <w:tcPr>
            <w:tcW w:w="3047" w:type="dxa"/>
            <w:shd w:val="clear" w:color="auto" w:fill="auto"/>
          </w:tcPr>
          <w:p>
            <w:pPr>
              <w:rPr>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459" w:type="dxa"/>
            <w:shd w:val="clear" w:color="auto" w:fill="auto"/>
          </w:tcPr>
          <w:p>
            <w:pPr>
              <w:rPr>
                <w:color w:val="auto"/>
                <w:highlight w:val="none"/>
              </w:rPr>
            </w:pPr>
            <w:r>
              <w:rPr>
                <w:color w:val="auto"/>
                <w:szCs w:val="21"/>
                <w:highlight w:val="none"/>
              </w:rPr>
              <w:t>作业前</w:t>
            </w:r>
          </w:p>
        </w:tc>
        <w:tc>
          <w:tcPr>
            <w:tcW w:w="2972" w:type="dxa"/>
            <w:shd w:val="clear" w:color="auto" w:fill="auto"/>
          </w:tcPr>
          <w:p>
            <w:pPr>
              <w:rPr>
                <w:color w:val="auto"/>
                <w:highlight w:val="none"/>
              </w:rPr>
            </w:pPr>
          </w:p>
        </w:tc>
        <w:tc>
          <w:tcPr>
            <w:tcW w:w="1385" w:type="dxa"/>
            <w:shd w:val="clear" w:color="auto" w:fill="auto"/>
          </w:tcPr>
          <w:p>
            <w:pPr>
              <w:rPr>
                <w:color w:val="auto"/>
                <w:highlight w:val="none"/>
              </w:rPr>
            </w:pPr>
            <w:r>
              <w:rPr>
                <w:color w:val="auto"/>
                <w:szCs w:val="21"/>
                <w:highlight w:val="none"/>
              </w:rPr>
              <w:t>作业后</w:t>
            </w:r>
          </w:p>
        </w:tc>
        <w:tc>
          <w:tcPr>
            <w:tcW w:w="3047" w:type="dxa"/>
            <w:shd w:val="clear" w:color="auto" w:fill="auto"/>
          </w:tcPr>
          <w:p>
            <w:pPr>
              <w:rPr>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447" w:hRule="atLeast"/>
        </w:trPr>
        <w:tc>
          <w:tcPr>
            <w:tcW w:w="4431" w:type="dxa"/>
            <w:gridSpan w:val="2"/>
            <w:shd w:val="clear" w:color="auto" w:fill="auto"/>
          </w:tcPr>
          <w:p>
            <w:pPr>
              <w:rPr>
                <w:color w:val="auto"/>
                <w:highlight w:val="none"/>
              </w:rPr>
            </w:pPr>
          </w:p>
        </w:tc>
        <w:tc>
          <w:tcPr>
            <w:tcW w:w="4432" w:type="dxa"/>
            <w:gridSpan w:val="2"/>
            <w:shd w:val="clear" w:color="auto" w:fill="auto"/>
          </w:tcPr>
          <w:p>
            <w:pPr>
              <w:rPr>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459" w:type="dxa"/>
            <w:shd w:val="clear" w:color="auto" w:fill="auto"/>
          </w:tcPr>
          <w:p>
            <w:pPr>
              <w:rPr>
                <w:color w:val="auto"/>
                <w:highlight w:val="none"/>
              </w:rPr>
            </w:pPr>
            <w:r>
              <w:rPr>
                <w:color w:val="auto"/>
                <w:szCs w:val="21"/>
                <w:highlight w:val="none"/>
              </w:rPr>
              <w:t>河道名称</w:t>
            </w:r>
          </w:p>
        </w:tc>
        <w:tc>
          <w:tcPr>
            <w:tcW w:w="2972" w:type="dxa"/>
            <w:shd w:val="clear" w:color="auto" w:fill="auto"/>
          </w:tcPr>
          <w:p>
            <w:pPr>
              <w:rPr>
                <w:color w:val="auto"/>
                <w:highlight w:val="none"/>
              </w:rPr>
            </w:pPr>
          </w:p>
        </w:tc>
        <w:tc>
          <w:tcPr>
            <w:tcW w:w="1385" w:type="dxa"/>
            <w:shd w:val="clear" w:color="auto" w:fill="auto"/>
          </w:tcPr>
          <w:p>
            <w:pPr>
              <w:rPr>
                <w:color w:val="auto"/>
                <w:highlight w:val="none"/>
              </w:rPr>
            </w:pPr>
            <w:r>
              <w:rPr>
                <w:rFonts w:hint="eastAsia"/>
                <w:color w:val="auto"/>
                <w:szCs w:val="21"/>
                <w:highlight w:val="none"/>
              </w:rPr>
              <w:t>记录</w:t>
            </w:r>
            <w:r>
              <w:rPr>
                <w:color w:val="auto"/>
                <w:szCs w:val="21"/>
                <w:highlight w:val="none"/>
              </w:rPr>
              <w:t>日期</w:t>
            </w:r>
          </w:p>
        </w:tc>
        <w:tc>
          <w:tcPr>
            <w:tcW w:w="3047" w:type="dxa"/>
            <w:shd w:val="clear" w:color="auto" w:fill="auto"/>
          </w:tcPr>
          <w:p>
            <w:pPr>
              <w:rPr>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459" w:type="dxa"/>
            <w:shd w:val="clear" w:color="auto" w:fill="auto"/>
          </w:tcPr>
          <w:p>
            <w:pPr>
              <w:rPr>
                <w:color w:val="auto"/>
                <w:highlight w:val="none"/>
              </w:rPr>
            </w:pPr>
            <w:r>
              <w:rPr>
                <w:color w:val="auto"/>
                <w:szCs w:val="21"/>
                <w:highlight w:val="none"/>
              </w:rPr>
              <w:t>作业前</w:t>
            </w:r>
          </w:p>
        </w:tc>
        <w:tc>
          <w:tcPr>
            <w:tcW w:w="2972" w:type="dxa"/>
            <w:shd w:val="clear" w:color="auto" w:fill="auto"/>
          </w:tcPr>
          <w:p>
            <w:pPr>
              <w:rPr>
                <w:color w:val="auto"/>
                <w:highlight w:val="none"/>
              </w:rPr>
            </w:pPr>
          </w:p>
        </w:tc>
        <w:tc>
          <w:tcPr>
            <w:tcW w:w="1385" w:type="dxa"/>
            <w:shd w:val="clear" w:color="auto" w:fill="auto"/>
          </w:tcPr>
          <w:p>
            <w:pPr>
              <w:rPr>
                <w:color w:val="auto"/>
                <w:highlight w:val="none"/>
              </w:rPr>
            </w:pPr>
            <w:r>
              <w:rPr>
                <w:color w:val="auto"/>
                <w:szCs w:val="21"/>
                <w:highlight w:val="none"/>
              </w:rPr>
              <w:t>作业后</w:t>
            </w:r>
          </w:p>
        </w:tc>
        <w:tc>
          <w:tcPr>
            <w:tcW w:w="3047" w:type="dxa"/>
            <w:shd w:val="clear" w:color="auto" w:fill="auto"/>
          </w:tcPr>
          <w:p>
            <w:pPr>
              <w:rPr>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29" w:hRule="atLeast"/>
        </w:trPr>
        <w:tc>
          <w:tcPr>
            <w:tcW w:w="4431" w:type="dxa"/>
            <w:gridSpan w:val="2"/>
            <w:shd w:val="clear" w:color="auto" w:fill="auto"/>
          </w:tcPr>
          <w:p>
            <w:pPr>
              <w:rPr>
                <w:color w:val="auto"/>
                <w:highlight w:val="none"/>
              </w:rPr>
            </w:pPr>
          </w:p>
        </w:tc>
        <w:tc>
          <w:tcPr>
            <w:tcW w:w="4432" w:type="dxa"/>
            <w:gridSpan w:val="2"/>
            <w:shd w:val="clear" w:color="auto" w:fill="auto"/>
          </w:tcPr>
          <w:p>
            <w:pPr>
              <w:rPr>
                <w:color w:val="auto"/>
                <w:highlight w:val="none"/>
              </w:rPr>
            </w:pPr>
          </w:p>
        </w:tc>
      </w:tr>
    </w:tbl>
    <w:p>
      <w:pPr>
        <w:rPr>
          <w:color w:val="auto"/>
          <w:highlight w:val="none"/>
        </w:rPr>
      </w:pPr>
    </w:p>
    <w:p>
      <w:pPr>
        <w:pStyle w:val="2"/>
        <w:ind w:left="0" w:firstLine="0"/>
        <w:rPr>
          <w:color w:val="auto"/>
          <w:highlight w:val="none"/>
        </w:rPr>
      </w:pPr>
    </w:p>
    <w:p>
      <w:pPr>
        <w:rPr>
          <w:color w:val="auto"/>
          <w:highlight w:val="none"/>
        </w:rPr>
      </w:pPr>
      <w:r>
        <w:rPr>
          <w:rFonts w:hint="eastAsia" w:ascii="宋体" w:hAnsi="宋体" w:cs="宋体"/>
          <w:b/>
          <w:color w:val="auto"/>
          <w:szCs w:val="21"/>
          <w:highlight w:val="none"/>
        </w:rPr>
        <w:t>合同附件</w:t>
      </w:r>
      <w:r>
        <w:rPr>
          <w:rFonts w:hint="eastAsia" w:cs="宋体"/>
          <w:b/>
          <w:color w:val="auto"/>
          <w:szCs w:val="21"/>
          <w:highlight w:val="none"/>
        </w:rPr>
        <w:t>7：</w:t>
      </w:r>
    </w:p>
    <w:p>
      <w:pPr>
        <w:pStyle w:val="228"/>
        <w:outlineLvl w:val="0"/>
        <w:rPr>
          <w:rFonts w:cs="宋体"/>
          <w:bCs/>
          <w:color w:val="auto"/>
          <w:sz w:val="28"/>
          <w:szCs w:val="28"/>
          <w:highlight w:val="none"/>
        </w:rPr>
      </w:pPr>
      <w:r>
        <w:rPr>
          <w:rFonts w:hint="eastAsia" w:cs="宋体"/>
          <w:bCs/>
          <w:color w:val="auto"/>
          <w:sz w:val="28"/>
          <w:szCs w:val="28"/>
          <w:highlight w:val="none"/>
        </w:rPr>
        <w:t>2026年横扇街道河湖养护工单处理前后对比记录</w:t>
      </w:r>
    </w:p>
    <w:tbl>
      <w:tblPr>
        <w:tblStyle w:val="43"/>
        <w:tblW w:w="932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235"/>
        <w:gridCol w:w="3402"/>
        <w:gridCol w:w="368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58" w:hRule="atLeast"/>
        </w:trPr>
        <w:tc>
          <w:tcPr>
            <w:tcW w:w="2235" w:type="dxa"/>
            <w:vAlign w:val="center"/>
          </w:tcPr>
          <w:p>
            <w:pPr>
              <w:jc w:val="center"/>
              <w:rPr>
                <w:rFonts w:ascii="宋体" w:hAnsi="宋体" w:cs="宋体"/>
                <w:color w:val="auto"/>
                <w:szCs w:val="21"/>
                <w:highlight w:val="none"/>
              </w:rPr>
            </w:pPr>
            <w:r>
              <w:rPr>
                <w:rFonts w:hint="eastAsia" w:ascii="宋体" w:hAnsi="宋体" w:cs="宋体"/>
                <w:color w:val="auto"/>
                <w:szCs w:val="21"/>
                <w:highlight w:val="none"/>
              </w:rPr>
              <w:t>收单日期</w:t>
            </w:r>
          </w:p>
        </w:tc>
        <w:tc>
          <w:tcPr>
            <w:tcW w:w="7087" w:type="dxa"/>
            <w:gridSpan w:val="2"/>
            <w:vAlign w:val="center"/>
          </w:tcPr>
          <w:p>
            <w:pPr>
              <w:jc w:val="center"/>
              <w:rPr>
                <w:rFonts w:ascii="宋体" w:hAnsi="宋体" w:cs="宋体"/>
                <w:color w:val="auto"/>
                <w:szCs w:val="21"/>
                <w:highlight w:val="none"/>
              </w:rPr>
            </w:pPr>
            <w:r>
              <w:rPr>
                <w:rFonts w:hint="eastAsia" w:ascii="宋体" w:hAnsi="宋体" w:cs="宋体"/>
                <w:color w:val="auto"/>
                <w:szCs w:val="21"/>
                <w:highlight w:val="none"/>
              </w:rPr>
              <w:t>整改前照片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461" w:hRule="atLeast"/>
        </w:trPr>
        <w:tc>
          <w:tcPr>
            <w:tcW w:w="2235" w:type="dxa"/>
            <w:vAlign w:val="center"/>
          </w:tcPr>
          <w:p>
            <w:pPr>
              <w:jc w:val="center"/>
              <w:rPr>
                <w:rFonts w:ascii="宋体" w:hAnsi="宋体" w:cs="宋体"/>
                <w:color w:val="auto"/>
                <w:szCs w:val="21"/>
                <w:highlight w:val="none"/>
              </w:rPr>
            </w:pPr>
          </w:p>
        </w:tc>
        <w:tc>
          <w:tcPr>
            <w:tcW w:w="3402" w:type="dxa"/>
            <w:vAlign w:val="center"/>
          </w:tcPr>
          <w:p>
            <w:pPr>
              <w:jc w:val="center"/>
              <w:rPr>
                <w:rFonts w:ascii="宋体" w:hAnsi="宋体" w:cs="宋体"/>
                <w:color w:val="auto"/>
                <w:szCs w:val="21"/>
                <w:highlight w:val="none"/>
              </w:rPr>
            </w:pPr>
          </w:p>
        </w:tc>
        <w:tc>
          <w:tcPr>
            <w:tcW w:w="3685" w:type="dxa"/>
            <w:vAlign w:val="center"/>
          </w:tcPr>
          <w:p>
            <w:pPr>
              <w:jc w:val="center"/>
              <w:rPr>
                <w:rFonts w:ascii="宋体" w:hAnsi="宋体" w:cs="宋体"/>
                <w:color w:val="auto"/>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67" w:hRule="atLeast"/>
        </w:trPr>
        <w:tc>
          <w:tcPr>
            <w:tcW w:w="2235" w:type="dxa"/>
            <w:vAlign w:val="center"/>
          </w:tcPr>
          <w:p>
            <w:pPr>
              <w:jc w:val="center"/>
              <w:rPr>
                <w:rFonts w:ascii="宋体" w:hAnsi="宋体" w:cs="宋体"/>
                <w:color w:val="auto"/>
                <w:szCs w:val="21"/>
                <w:highlight w:val="none"/>
              </w:rPr>
            </w:pPr>
            <w:r>
              <w:rPr>
                <w:rFonts w:hint="eastAsia" w:ascii="宋体" w:hAnsi="宋体" w:cs="宋体"/>
                <w:color w:val="auto"/>
                <w:szCs w:val="21"/>
                <w:highlight w:val="none"/>
              </w:rPr>
              <w:t>整改单编码</w:t>
            </w:r>
          </w:p>
        </w:tc>
        <w:tc>
          <w:tcPr>
            <w:tcW w:w="3402" w:type="dxa"/>
            <w:vAlign w:val="center"/>
          </w:tcPr>
          <w:p>
            <w:pPr>
              <w:jc w:val="center"/>
              <w:rPr>
                <w:rFonts w:ascii="宋体" w:hAnsi="宋体" w:cs="宋体"/>
                <w:color w:val="auto"/>
                <w:szCs w:val="21"/>
                <w:highlight w:val="none"/>
              </w:rPr>
            </w:pPr>
          </w:p>
        </w:tc>
        <w:tc>
          <w:tcPr>
            <w:tcW w:w="3685" w:type="dxa"/>
            <w:vAlign w:val="center"/>
          </w:tcPr>
          <w:p>
            <w:pPr>
              <w:jc w:val="center"/>
              <w:rPr>
                <w:rFonts w:ascii="宋体" w:hAnsi="宋体" w:cs="宋体"/>
                <w:color w:val="auto"/>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641" w:hRule="atLeast"/>
        </w:trPr>
        <w:tc>
          <w:tcPr>
            <w:tcW w:w="2235" w:type="dxa"/>
            <w:vAlign w:val="center"/>
          </w:tcPr>
          <w:p>
            <w:pPr>
              <w:jc w:val="center"/>
              <w:rPr>
                <w:rFonts w:ascii="宋体" w:hAnsi="宋体" w:cs="宋体"/>
                <w:color w:val="auto"/>
                <w:szCs w:val="21"/>
                <w:highlight w:val="none"/>
              </w:rPr>
            </w:pPr>
          </w:p>
        </w:tc>
        <w:tc>
          <w:tcPr>
            <w:tcW w:w="3402" w:type="dxa"/>
            <w:vAlign w:val="center"/>
          </w:tcPr>
          <w:p>
            <w:pPr>
              <w:jc w:val="center"/>
              <w:rPr>
                <w:rFonts w:ascii="宋体" w:hAnsi="宋体" w:cs="宋体"/>
                <w:color w:val="auto"/>
                <w:szCs w:val="21"/>
                <w:highlight w:val="none"/>
              </w:rPr>
            </w:pPr>
          </w:p>
        </w:tc>
        <w:tc>
          <w:tcPr>
            <w:tcW w:w="3685" w:type="dxa"/>
            <w:vAlign w:val="center"/>
          </w:tcPr>
          <w:p>
            <w:pPr>
              <w:jc w:val="center"/>
              <w:rPr>
                <w:rFonts w:ascii="宋体" w:hAnsi="宋体" w:cs="宋体"/>
                <w:color w:val="auto"/>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688" w:hRule="atLeast"/>
        </w:trPr>
        <w:tc>
          <w:tcPr>
            <w:tcW w:w="2235" w:type="dxa"/>
            <w:vAlign w:val="center"/>
          </w:tcPr>
          <w:p>
            <w:pPr>
              <w:jc w:val="center"/>
              <w:rPr>
                <w:rFonts w:ascii="宋体" w:hAnsi="宋体" w:cs="宋体"/>
                <w:color w:val="auto"/>
                <w:szCs w:val="21"/>
                <w:highlight w:val="none"/>
              </w:rPr>
            </w:pPr>
            <w:r>
              <w:rPr>
                <w:rFonts w:hint="eastAsia" w:ascii="宋体" w:hAnsi="宋体" w:cs="宋体"/>
                <w:color w:val="auto"/>
                <w:szCs w:val="21"/>
                <w:highlight w:val="none"/>
              </w:rPr>
              <w:t>回复日期</w:t>
            </w:r>
          </w:p>
        </w:tc>
        <w:tc>
          <w:tcPr>
            <w:tcW w:w="7087" w:type="dxa"/>
            <w:gridSpan w:val="2"/>
            <w:vAlign w:val="center"/>
          </w:tcPr>
          <w:p>
            <w:pPr>
              <w:jc w:val="center"/>
              <w:rPr>
                <w:rFonts w:ascii="宋体" w:hAnsi="宋体" w:cs="宋体"/>
                <w:color w:val="auto"/>
                <w:szCs w:val="21"/>
                <w:highlight w:val="none"/>
              </w:rPr>
            </w:pPr>
            <w:r>
              <w:rPr>
                <w:rFonts w:hint="eastAsia" w:ascii="宋体" w:hAnsi="宋体" w:cs="宋体"/>
                <w:color w:val="auto"/>
                <w:szCs w:val="21"/>
                <w:highlight w:val="none"/>
              </w:rPr>
              <w:t>整改后照片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114" w:hRule="atLeast"/>
        </w:trPr>
        <w:tc>
          <w:tcPr>
            <w:tcW w:w="2235" w:type="dxa"/>
          </w:tcPr>
          <w:p>
            <w:pPr>
              <w:jc w:val="center"/>
              <w:rPr>
                <w:rFonts w:ascii="宋体" w:hAnsi="宋体" w:cs="宋体"/>
                <w:color w:val="auto"/>
                <w:szCs w:val="21"/>
                <w:highlight w:val="none"/>
              </w:rPr>
            </w:pPr>
          </w:p>
        </w:tc>
        <w:tc>
          <w:tcPr>
            <w:tcW w:w="3402" w:type="dxa"/>
          </w:tcPr>
          <w:p>
            <w:pPr>
              <w:jc w:val="center"/>
              <w:rPr>
                <w:rFonts w:ascii="宋体" w:hAnsi="宋体" w:cs="宋体"/>
                <w:color w:val="auto"/>
                <w:szCs w:val="21"/>
                <w:highlight w:val="none"/>
              </w:rPr>
            </w:pPr>
          </w:p>
        </w:tc>
        <w:tc>
          <w:tcPr>
            <w:tcW w:w="3685" w:type="dxa"/>
          </w:tcPr>
          <w:p>
            <w:pPr>
              <w:jc w:val="center"/>
              <w:rPr>
                <w:rFonts w:ascii="宋体" w:hAnsi="宋体" w:cs="宋体"/>
                <w:color w:val="auto"/>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323" w:hRule="atLeast"/>
        </w:trPr>
        <w:tc>
          <w:tcPr>
            <w:tcW w:w="2235" w:type="dxa"/>
          </w:tcPr>
          <w:p>
            <w:pPr>
              <w:jc w:val="center"/>
              <w:rPr>
                <w:rFonts w:ascii="宋体" w:hAnsi="宋体" w:cs="宋体"/>
                <w:color w:val="auto"/>
                <w:szCs w:val="21"/>
                <w:highlight w:val="none"/>
              </w:rPr>
            </w:pPr>
          </w:p>
        </w:tc>
        <w:tc>
          <w:tcPr>
            <w:tcW w:w="3402" w:type="dxa"/>
          </w:tcPr>
          <w:p>
            <w:pPr>
              <w:jc w:val="center"/>
              <w:rPr>
                <w:rFonts w:ascii="宋体" w:hAnsi="宋体" w:cs="宋体"/>
                <w:color w:val="auto"/>
                <w:szCs w:val="21"/>
                <w:highlight w:val="none"/>
              </w:rPr>
            </w:pPr>
          </w:p>
        </w:tc>
        <w:tc>
          <w:tcPr>
            <w:tcW w:w="3685" w:type="dxa"/>
          </w:tcPr>
          <w:p>
            <w:pPr>
              <w:jc w:val="center"/>
              <w:rPr>
                <w:rFonts w:ascii="宋体" w:hAnsi="宋体" w:cs="宋体"/>
                <w:color w:val="auto"/>
                <w:szCs w:val="21"/>
                <w:highlight w:val="none"/>
              </w:rPr>
            </w:pPr>
          </w:p>
        </w:tc>
      </w:tr>
    </w:tbl>
    <w:p>
      <w:pPr>
        <w:pStyle w:val="2"/>
        <w:ind w:left="0" w:firstLine="0"/>
        <w:rPr>
          <w:color w:val="auto"/>
          <w:highlight w:val="none"/>
        </w:rPr>
        <w:sectPr>
          <w:pgSz w:w="11906" w:h="16838"/>
          <w:pgMar w:top="1440" w:right="1558" w:bottom="1440" w:left="1588" w:header="737" w:footer="1247" w:gutter="113"/>
          <w:cols w:space="1701" w:num="1"/>
          <w:titlePg/>
          <w:docGrid w:linePitch="360" w:charSpace="0"/>
        </w:sectPr>
      </w:pPr>
    </w:p>
    <w:p>
      <w:pPr>
        <w:spacing w:line="360" w:lineRule="auto"/>
        <w:rPr>
          <w:rFonts w:cs="宋体"/>
          <w:b/>
          <w:color w:val="auto"/>
          <w:szCs w:val="21"/>
          <w:highlight w:val="none"/>
        </w:rPr>
      </w:pPr>
      <w:r>
        <w:rPr>
          <w:rFonts w:hint="eastAsia" w:ascii="宋体" w:hAnsi="宋体" w:cs="宋体"/>
          <w:b/>
          <w:color w:val="auto"/>
          <w:szCs w:val="21"/>
          <w:highlight w:val="none"/>
        </w:rPr>
        <w:t>合同附件</w:t>
      </w:r>
      <w:r>
        <w:rPr>
          <w:rFonts w:hint="eastAsia" w:cs="宋体"/>
          <w:b/>
          <w:color w:val="auto"/>
          <w:szCs w:val="21"/>
          <w:highlight w:val="none"/>
        </w:rPr>
        <w:t>8：</w:t>
      </w:r>
    </w:p>
    <w:p>
      <w:pPr>
        <w:pStyle w:val="228"/>
        <w:outlineLvl w:val="0"/>
        <w:rPr>
          <w:rFonts w:cs="宋体"/>
          <w:bCs/>
          <w:color w:val="auto"/>
          <w:sz w:val="28"/>
          <w:szCs w:val="28"/>
          <w:highlight w:val="none"/>
        </w:rPr>
      </w:pPr>
      <w:r>
        <w:rPr>
          <w:rFonts w:hint="eastAsia" w:cs="宋体"/>
          <w:bCs/>
          <w:color w:val="auto"/>
          <w:sz w:val="28"/>
          <w:szCs w:val="28"/>
          <w:highlight w:val="none"/>
        </w:rPr>
        <w:t>安全承诺责任书</w:t>
      </w:r>
    </w:p>
    <w:p>
      <w:pPr>
        <w:spacing w:line="360" w:lineRule="auto"/>
        <w:rPr>
          <w:rFonts w:ascii="宋体" w:hAnsi="宋体" w:cs="宋体"/>
          <w:color w:val="auto"/>
          <w:szCs w:val="21"/>
          <w:highlight w:val="none"/>
          <w:u w:val="single"/>
        </w:rPr>
      </w:pPr>
      <w:r>
        <w:rPr>
          <w:rFonts w:hint="eastAsia" w:ascii="宋体" w:hAnsi="宋体" w:cs="宋体"/>
          <w:color w:val="auto"/>
          <w:szCs w:val="21"/>
          <w:highlight w:val="none"/>
          <w:u w:val="single"/>
        </w:rPr>
        <w:t xml:space="preserve">                   （采购单位）</w:t>
      </w:r>
      <w:r>
        <w:rPr>
          <w:rFonts w:hint="eastAsia" w:ascii="宋体" w:hAnsi="宋体" w:cs="宋体"/>
          <w:color w:val="auto"/>
          <w:szCs w:val="21"/>
          <w:highlight w:val="none"/>
        </w:rPr>
        <w:t>：</w:t>
      </w:r>
    </w:p>
    <w:p>
      <w:pPr>
        <w:spacing w:before="120" w:line="360" w:lineRule="auto"/>
        <w:ind w:firstLine="420"/>
        <w:rPr>
          <w:rFonts w:ascii="宋体" w:hAnsi="宋体" w:cs="宋体"/>
          <w:color w:val="auto"/>
          <w:szCs w:val="21"/>
          <w:highlight w:val="none"/>
        </w:rPr>
      </w:pPr>
      <w:r>
        <w:rPr>
          <w:rFonts w:hint="eastAsia" w:ascii="宋体" w:hAnsi="宋体" w:cs="宋体"/>
          <w:color w:val="auto"/>
          <w:szCs w:val="21"/>
          <w:highlight w:val="none"/>
        </w:rPr>
        <w:t>我单位中标后严格履行本次采购项目的所有投标承诺，我方承担所聘标段内全部保洁人员在岗履行职责期间（包括上下班途中）的人身安全及设备财产安全的全部责任，定期对员工进行安全生产教育培训。成交后每只保洁船配备救生圈，保洁人员均配备救生衣等防护用品，在河湖保洁的过程中发生的一切安全问题，均由我方自行负责处理并承担经济和道义上的责任，采购单位不承担任何责任。</w:t>
      </w:r>
    </w:p>
    <w:p>
      <w:pPr>
        <w:spacing w:line="360" w:lineRule="auto"/>
        <w:ind w:firstLine="210"/>
        <w:jc w:val="left"/>
        <w:rPr>
          <w:rFonts w:ascii="宋体" w:hAnsi="宋体" w:cs="宋体"/>
          <w:color w:val="auto"/>
          <w:szCs w:val="21"/>
          <w:highlight w:val="none"/>
        </w:rPr>
      </w:pPr>
    </w:p>
    <w:p>
      <w:pPr>
        <w:spacing w:line="360" w:lineRule="auto"/>
        <w:ind w:firstLine="210"/>
        <w:jc w:val="left"/>
        <w:rPr>
          <w:rFonts w:ascii="宋体" w:hAnsi="宋体" w:cs="宋体"/>
          <w:color w:val="auto"/>
          <w:szCs w:val="21"/>
          <w:highlight w:val="none"/>
        </w:rPr>
      </w:pPr>
    </w:p>
    <w:p>
      <w:pPr>
        <w:pStyle w:val="214"/>
        <w:spacing w:line="360" w:lineRule="auto"/>
        <w:ind w:firstLine="504"/>
        <w:rPr>
          <w:rFonts w:hAnsi="宋体" w:cs="宋体"/>
          <w:color w:val="auto"/>
          <w:szCs w:val="21"/>
          <w:highlight w:val="none"/>
        </w:rPr>
      </w:pPr>
      <w:r>
        <w:rPr>
          <w:rFonts w:hint="eastAsia" w:hAnsi="宋体" w:cs="宋体"/>
          <w:color w:val="auto"/>
          <w:szCs w:val="21"/>
          <w:highlight w:val="none"/>
        </w:rPr>
        <w:t>响应单位：（单位盖章）</w:t>
      </w:r>
    </w:p>
    <w:p>
      <w:pPr>
        <w:pStyle w:val="214"/>
        <w:spacing w:line="360" w:lineRule="auto"/>
        <w:ind w:firstLine="504"/>
        <w:rPr>
          <w:rFonts w:hAnsi="宋体" w:cs="宋体"/>
          <w:color w:val="auto"/>
          <w:szCs w:val="21"/>
          <w:highlight w:val="none"/>
        </w:rPr>
      </w:pPr>
      <w:r>
        <w:rPr>
          <w:rFonts w:hint="eastAsia" w:hAnsi="宋体" w:cs="宋体"/>
          <w:color w:val="auto"/>
          <w:szCs w:val="21"/>
          <w:highlight w:val="none"/>
        </w:rPr>
        <w:t>法定代表人或代理人：（签字或盖章）</w:t>
      </w:r>
    </w:p>
    <w:p>
      <w:pPr>
        <w:rPr>
          <w:color w:val="auto"/>
          <w:highlight w:val="none"/>
        </w:rPr>
      </w:pPr>
      <w:r>
        <w:rPr>
          <w:rFonts w:hint="eastAsia" w:ascii="宋体" w:hAnsi="宋体" w:cs="宋体"/>
          <w:color w:val="auto"/>
          <w:szCs w:val="21"/>
          <w:highlight w:val="none"/>
        </w:rPr>
        <w:t>日期：         年      月     日</w:t>
      </w:r>
    </w:p>
    <w:p>
      <w:pPr>
        <w:rPr>
          <w:color w:val="auto"/>
          <w:highlight w:val="none"/>
        </w:rPr>
      </w:pPr>
    </w:p>
    <w:p>
      <w:pPr>
        <w:pStyle w:val="2"/>
        <w:rPr>
          <w:color w:val="auto"/>
          <w:highlight w:val="none"/>
        </w:rPr>
      </w:pPr>
    </w:p>
    <w:p>
      <w:pPr>
        <w:rPr>
          <w:color w:val="auto"/>
          <w:highlight w:val="none"/>
        </w:rPr>
      </w:pPr>
    </w:p>
    <w:p>
      <w:pPr>
        <w:pStyle w:val="2"/>
        <w:rPr>
          <w:color w:val="auto"/>
          <w:highlight w:val="none"/>
        </w:rPr>
      </w:pPr>
    </w:p>
    <w:p>
      <w:pPr>
        <w:pStyle w:val="228"/>
        <w:jc w:val="both"/>
        <w:outlineLvl w:val="0"/>
        <w:rPr>
          <w:rFonts w:cs="宋体"/>
          <w:color w:val="auto"/>
          <w:sz w:val="21"/>
          <w:szCs w:val="21"/>
          <w:highlight w:val="none"/>
        </w:rPr>
      </w:pPr>
    </w:p>
    <w:p>
      <w:pPr>
        <w:pStyle w:val="228"/>
        <w:spacing w:after="312"/>
        <w:outlineLvl w:val="0"/>
        <w:rPr>
          <w:color w:val="auto"/>
          <w:sz w:val="21"/>
          <w:szCs w:val="21"/>
          <w:highlight w:val="none"/>
        </w:rPr>
        <w:sectPr>
          <w:pgSz w:w="11906" w:h="16838"/>
          <w:pgMar w:top="1440" w:right="1558" w:bottom="1440" w:left="1588" w:header="737" w:footer="1247" w:gutter="113"/>
          <w:cols w:space="1701" w:num="1"/>
          <w:titlePg/>
          <w:docGrid w:linePitch="360" w:charSpace="0"/>
        </w:sectPr>
      </w:pPr>
    </w:p>
    <w:p>
      <w:pPr>
        <w:pStyle w:val="228"/>
        <w:spacing w:after="312"/>
        <w:outlineLvl w:val="0"/>
        <w:rPr>
          <w:color w:val="auto"/>
          <w:sz w:val="21"/>
          <w:szCs w:val="21"/>
          <w:highlight w:val="none"/>
        </w:rPr>
      </w:pPr>
      <w:r>
        <w:rPr>
          <w:rFonts w:hint="eastAsia" w:ascii="Times New Roman" w:hAnsi="Times New Roman"/>
          <w:color w:val="auto"/>
          <w:sz w:val="44"/>
          <w:szCs w:val="44"/>
          <w:highlight w:val="none"/>
        </w:rPr>
        <w:t>第六章</w:t>
      </w:r>
      <w:r>
        <w:rPr>
          <w:rFonts w:hint="eastAsia" w:ascii="Times New Roman" w:hAnsi="Times New Roman"/>
          <w:color w:val="auto"/>
          <w:sz w:val="44"/>
          <w:szCs w:val="44"/>
          <w:highlight w:val="none"/>
          <w:lang w:val="en-US" w:eastAsia="zh-CN"/>
        </w:rPr>
        <w:t xml:space="preserve"> </w:t>
      </w:r>
      <w:r>
        <w:rPr>
          <w:rFonts w:ascii="Times New Roman" w:hAnsi="Times New Roman"/>
          <w:color w:val="auto"/>
          <w:sz w:val="44"/>
          <w:szCs w:val="44"/>
          <w:highlight w:val="none"/>
          <w:lang w:val="zh-CN"/>
        </w:rPr>
        <w:t>评</w:t>
      </w:r>
      <w:r>
        <w:rPr>
          <w:rFonts w:hint="eastAsia" w:ascii="Times New Roman" w:hAnsi="Times New Roman"/>
          <w:color w:val="auto"/>
          <w:sz w:val="44"/>
          <w:szCs w:val="44"/>
          <w:highlight w:val="none"/>
          <w:lang w:val="zh-CN"/>
        </w:rPr>
        <w:t>审</w:t>
      </w:r>
      <w:r>
        <w:rPr>
          <w:rFonts w:ascii="Times New Roman" w:hAnsi="Times New Roman"/>
          <w:color w:val="auto"/>
          <w:sz w:val="44"/>
          <w:szCs w:val="44"/>
          <w:highlight w:val="none"/>
          <w:lang w:val="zh-CN"/>
        </w:rPr>
        <w:t>办法及评分标准</w:t>
      </w:r>
      <w:bookmarkEnd w:id="54"/>
      <w:bookmarkEnd w:id="55"/>
    </w:p>
    <w:p>
      <w:pPr>
        <w:pStyle w:val="261"/>
        <w:tabs>
          <w:tab w:val="left" w:pos="709"/>
          <w:tab w:val="left" w:pos="993"/>
        </w:tabs>
        <w:spacing w:line="360" w:lineRule="auto"/>
        <w:ind w:firstLine="0"/>
        <w:rPr>
          <w:rFonts w:ascii="宋体" w:hAnsi="宋体" w:cs="宋体"/>
          <w:b/>
          <w:bCs/>
          <w:color w:val="auto"/>
          <w:szCs w:val="21"/>
          <w:highlight w:val="none"/>
        </w:rPr>
      </w:pPr>
      <w:bookmarkStart w:id="56" w:name="_Toc23089"/>
      <w:bookmarkStart w:id="57" w:name="_Toc13188"/>
      <w:bookmarkStart w:id="58" w:name="_Hlk60839198"/>
      <w:r>
        <w:rPr>
          <w:rFonts w:hint="eastAsia" w:ascii="宋体" w:hAnsi="宋体" w:cs="宋体"/>
          <w:b/>
          <w:bCs/>
          <w:color w:val="auto"/>
          <w:szCs w:val="21"/>
          <w:highlight w:val="none"/>
        </w:rPr>
        <w:t>一、评审办法</w:t>
      </w:r>
    </w:p>
    <w:p>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1.本次磋商评标采用综合评分法，综合评分法是指磋商响应文件满足采购文件全部实质性要求，且按照评审因素的量化指标评审得分最高的磋商响应单位为成交单位的评审方法。</w:t>
      </w:r>
    </w:p>
    <w:p>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2.</w:t>
      </w:r>
      <w:bookmarkStart w:id="59" w:name="OLE_LINK3"/>
      <w:r>
        <w:rPr>
          <w:rFonts w:hint="eastAsia" w:ascii="宋体" w:hAnsi="宋体" w:cs="宋体"/>
          <w:color w:val="auto"/>
          <w:szCs w:val="21"/>
          <w:highlight w:val="none"/>
        </w:rPr>
        <w:t>采用综合评分法的，评审结果按评审后得分由高到低顺序排列。得分相同的，按磋商报价由低到高顺序排列，以实际磋商报价较低的优先作为成交单位；得分且实际磋商报价相同的，则由采购人以抽签方式确定成交单位。</w:t>
      </w:r>
      <w:bookmarkEnd w:id="59"/>
    </w:p>
    <w:p>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3.评审时，评审小组各成员应当独立对每个供应商的响应文件进行评价，并汇总每个供应商的得分，按算术平均方法计算出每个供应商的得分（计算结果四舍五入，保留两位小数点）；报价得分直接计算取得（因落实政府采购政策进行价格调整的，以调整后的价格计算评标基准价和磋商报价），二者相加为供应商的总得分。</w:t>
      </w:r>
    </w:p>
    <w:p>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4.针对中小型企业的评审：</w:t>
      </w:r>
    </w:p>
    <w:p>
      <w:pPr>
        <w:spacing w:line="360" w:lineRule="auto"/>
        <w:ind w:firstLine="420"/>
        <w:rPr>
          <w:rFonts w:ascii="宋体" w:hAnsi="宋体" w:cs="宋体"/>
          <w:bCs/>
          <w:color w:val="auto"/>
          <w:szCs w:val="21"/>
          <w:highlight w:val="none"/>
        </w:rPr>
      </w:pPr>
      <w:r>
        <w:rPr>
          <w:rFonts w:hint="eastAsia" w:ascii="宋体" w:hAnsi="宋体" w:cs="宋体"/>
          <w:bCs/>
          <w:color w:val="auto"/>
          <w:szCs w:val="21"/>
          <w:highlight w:val="none"/>
        </w:rPr>
        <w:t>根据财政部、工业和信息化部关于印发意见“财库〔2020〕46号” 关于印发《政府采购促进中小企业发展管理办法》的通知及苏州市财政局、苏州市工业和信息化局关于印发意见“苏财购〔2022〕16号”关于印发《苏州市政府采购促进中小企业发展实施意见》的通知规定，对属于小型、微型企业的响应单位给予评审优惠：</w:t>
      </w:r>
    </w:p>
    <w:p>
      <w:pPr>
        <w:numPr>
          <w:ilvl w:val="0"/>
          <w:numId w:val="3"/>
        </w:numPr>
        <w:spacing w:line="360" w:lineRule="auto"/>
        <w:ind w:firstLine="420"/>
        <w:rPr>
          <w:rFonts w:ascii="宋体" w:hAnsi="宋体" w:cs="宋体"/>
          <w:bCs/>
          <w:color w:val="auto"/>
          <w:szCs w:val="21"/>
          <w:highlight w:val="none"/>
        </w:rPr>
      </w:pPr>
      <w:r>
        <w:rPr>
          <w:rFonts w:hint="eastAsia" w:ascii="宋体" w:hAnsi="宋体" w:cs="宋体"/>
          <w:bCs/>
          <w:color w:val="auto"/>
          <w:szCs w:val="21"/>
          <w:highlight w:val="none"/>
        </w:rPr>
        <w:t>在服务采购项目中，服务由小型或微型企业承接，即提供服务的人员为按照《中华人民共和国民法典》订立劳动合同的从业人员，对其报价给予20%的扣除，扣除后的价格参与价格评审。</w:t>
      </w:r>
    </w:p>
    <w:p>
      <w:pPr>
        <w:pStyle w:val="227"/>
        <w:spacing w:line="360" w:lineRule="auto"/>
        <w:ind w:firstLine="422"/>
        <w:rPr>
          <w:rFonts w:ascii="宋体" w:hAnsi="宋体" w:cs="宋体"/>
          <w:color w:val="auto"/>
          <w:sz w:val="21"/>
          <w:szCs w:val="21"/>
          <w:highlight w:val="none"/>
        </w:rPr>
      </w:pPr>
      <w:r>
        <w:rPr>
          <w:rFonts w:hint="eastAsia" w:ascii="宋体" w:hAnsi="宋体" w:cs="宋体"/>
          <w:b/>
          <w:color w:val="auto"/>
          <w:sz w:val="21"/>
          <w:szCs w:val="21"/>
          <w:highlight w:val="none"/>
        </w:rPr>
        <w:t>注：服务类项目中供应商若使用退休人员，将不享受小微企业价格扣除优惠政策。</w:t>
      </w:r>
    </w:p>
    <w:p>
      <w:pPr>
        <w:spacing w:line="360" w:lineRule="auto"/>
        <w:ind w:firstLine="420"/>
        <w:rPr>
          <w:rFonts w:ascii="宋体" w:hAnsi="宋体" w:cs="宋体"/>
          <w:bCs/>
          <w:color w:val="auto"/>
          <w:szCs w:val="21"/>
          <w:highlight w:val="none"/>
        </w:rPr>
      </w:pPr>
      <w:r>
        <w:rPr>
          <w:rFonts w:hint="eastAsia" w:ascii="宋体" w:hAnsi="宋体" w:cs="宋体"/>
          <w:bCs/>
          <w:color w:val="auto"/>
          <w:szCs w:val="21"/>
          <w:highlight w:val="none"/>
        </w:rPr>
        <w:t>（2）</w:t>
      </w:r>
      <w:r>
        <w:rPr>
          <w:rFonts w:hint="eastAsia" w:ascii="宋体" w:hAnsi="宋体" w:cs="宋体"/>
          <w:color w:val="auto"/>
          <w:szCs w:val="21"/>
          <w:highlight w:val="none"/>
        </w:rPr>
        <w:t>在货物采购项目中，货物由小微企业制造（货物由小微企业生产且使用该小微企业商号或者注册商标）的，</w:t>
      </w:r>
      <w:r>
        <w:rPr>
          <w:rFonts w:hint="eastAsia" w:ascii="宋体" w:hAnsi="宋体" w:cs="宋体"/>
          <w:bCs/>
          <w:color w:val="auto"/>
          <w:szCs w:val="21"/>
          <w:highlight w:val="none"/>
        </w:rPr>
        <w:t>对其报价给予20%的扣除，扣除后的价格参与价格评审。</w:t>
      </w:r>
      <w:r>
        <w:rPr>
          <w:rFonts w:hint="eastAsia" w:ascii="宋体" w:hAnsi="宋体" w:cs="宋体"/>
          <w:color w:val="auto"/>
          <w:szCs w:val="21"/>
          <w:highlight w:val="none"/>
        </w:rPr>
        <w:t>如果一个采购项目或采购包含有多个采购标的的，每个采购标的均由小微企业制造，可享受小微企业价格扣除优惠</w:t>
      </w:r>
      <w:r>
        <w:rPr>
          <w:rFonts w:hint="eastAsia" w:ascii="宋体" w:hAnsi="宋体" w:cs="宋体"/>
          <w:bCs/>
          <w:color w:val="auto"/>
          <w:szCs w:val="21"/>
          <w:highlight w:val="none"/>
        </w:rPr>
        <w:t>。</w:t>
      </w:r>
    </w:p>
    <w:p>
      <w:pPr>
        <w:spacing w:line="360" w:lineRule="auto"/>
        <w:ind w:firstLine="420"/>
        <w:rPr>
          <w:rFonts w:ascii="宋体" w:hAnsi="宋体" w:cs="宋体"/>
          <w:bCs/>
          <w:color w:val="auto"/>
          <w:szCs w:val="21"/>
          <w:highlight w:val="none"/>
        </w:rPr>
      </w:pPr>
      <w:r>
        <w:rPr>
          <w:rFonts w:hint="eastAsia" w:ascii="宋体" w:hAnsi="宋体" w:cs="宋体"/>
          <w:bCs/>
          <w:color w:val="auto"/>
          <w:szCs w:val="21"/>
          <w:highlight w:val="none"/>
        </w:rPr>
        <w:t>（3）以联合体形式参加政府采购活动，联合体各方均为小微企业的，联合体视同小微企业。</w:t>
      </w:r>
    </w:p>
    <w:p>
      <w:pPr>
        <w:spacing w:line="360" w:lineRule="auto"/>
        <w:ind w:firstLine="420"/>
        <w:rPr>
          <w:rFonts w:ascii="宋体" w:hAnsi="宋体" w:cs="宋体"/>
          <w:bCs/>
          <w:color w:val="auto"/>
          <w:szCs w:val="21"/>
          <w:highlight w:val="none"/>
        </w:rPr>
      </w:pPr>
      <w:r>
        <w:rPr>
          <w:rFonts w:hint="eastAsia" w:ascii="宋体" w:hAnsi="宋体" w:cs="宋体"/>
          <w:bCs/>
          <w:color w:val="auto"/>
          <w:szCs w:val="21"/>
          <w:highlight w:val="none"/>
        </w:rPr>
        <w:t>（4）中小微企业在磋商响应文件中提供签署的《中小企业声明函》。未按采购文件的规定在磋商响应文件中提供《中小企业声明函》的，不享受促进中小微企业发展的相关政府采购政策。</w:t>
      </w:r>
    </w:p>
    <w:p>
      <w:pPr>
        <w:spacing w:line="360" w:lineRule="auto"/>
        <w:ind w:firstLine="420"/>
        <w:rPr>
          <w:rFonts w:ascii="宋体" w:hAnsi="宋体" w:cs="宋体"/>
          <w:bCs/>
          <w:color w:val="auto"/>
          <w:szCs w:val="21"/>
          <w:highlight w:val="none"/>
        </w:rPr>
      </w:pPr>
      <w:r>
        <w:rPr>
          <w:rFonts w:hint="eastAsia" w:ascii="宋体" w:hAnsi="宋体" w:cs="宋体"/>
          <w:bCs/>
          <w:color w:val="auto"/>
          <w:szCs w:val="21"/>
          <w:highlight w:val="none"/>
        </w:rPr>
        <w:t>（5）中小企业划分标准详见“工信部联企业〔2011〕300号通知”</w:t>
      </w:r>
    </w:p>
    <w:p>
      <w:pPr>
        <w:spacing w:line="360" w:lineRule="auto"/>
        <w:ind w:firstLine="420"/>
        <w:jc w:val="left"/>
        <w:rPr>
          <w:rFonts w:ascii="宋体" w:hAnsi="宋体" w:cs="宋体"/>
          <w:bCs/>
          <w:color w:val="auto"/>
          <w:szCs w:val="21"/>
          <w:highlight w:val="none"/>
        </w:rPr>
      </w:pPr>
      <w:r>
        <w:rPr>
          <w:rFonts w:hint="eastAsia" w:ascii="宋体" w:hAnsi="宋体" w:cs="宋体"/>
          <w:bCs/>
          <w:color w:val="auto"/>
          <w:szCs w:val="21"/>
          <w:highlight w:val="none"/>
        </w:rPr>
        <w:t>（6）以上规定未尽事项，按《政府采购促进中小企业发展管理办法》、《苏州市政府采购促进中小企业发展实施意见》等有关制度规定执行。</w:t>
      </w:r>
    </w:p>
    <w:p>
      <w:pPr>
        <w:spacing w:line="360" w:lineRule="auto"/>
        <w:ind w:firstLine="422"/>
        <w:rPr>
          <w:rFonts w:ascii="宋体" w:hAnsi="宋体" w:cs="宋体"/>
          <w:bCs/>
          <w:color w:val="auto"/>
          <w:szCs w:val="21"/>
          <w:highlight w:val="none"/>
        </w:rPr>
      </w:pPr>
      <w:r>
        <w:rPr>
          <w:rFonts w:hint="eastAsia" w:ascii="宋体" w:hAnsi="宋体" w:cs="宋体"/>
          <w:b/>
          <w:color w:val="auto"/>
          <w:szCs w:val="21"/>
          <w:highlight w:val="none"/>
        </w:rPr>
        <w:t>注：</w:t>
      </w:r>
      <w:r>
        <w:rPr>
          <w:rFonts w:hint="eastAsia" w:ascii="宋体" w:hAnsi="宋体" w:cs="宋体"/>
          <w:bCs/>
          <w:color w:val="auto"/>
          <w:szCs w:val="21"/>
          <w:highlight w:val="none"/>
        </w:rPr>
        <w:t>①填报“中小企业声明函”需严格按“工信部联企业〔2011〕300号通知”中的《中小企业划型标准规定》进行。</w:t>
      </w:r>
    </w:p>
    <w:p>
      <w:pPr>
        <w:spacing w:line="360" w:lineRule="auto"/>
        <w:ind w:firstLine="420"/>
        <w:rPr>
          <w:rFonts w:ascii="宋体" w:hAnsi="宋体" w:cs="宋体"/>
          <w:bCs/>
          <w:color w:val="auto"/>
          <w:szCs w:val="21"/>
          <w:highlight w:val="none"/>
        </w:rPr>
      </w:pPr>
      <w:r>
        <w:rPr>
          <w:rFonts w:hint="eastAsia" w:ascii="宋体" w:hAnsi="宋体" w:cs="宋体"/>
          <w:bCs/>
          <w:color w:val="auto"/>
          <w:szCs w:val="21"/>
          <w:highlight w:val="none"/>
        </w:rPr>
        <w:t>②若响应单位提供的 “中小企业声明函”（见第三章 响应文件格式）为虚假声明则视同提供虚假材料，按“政府采购法”相关规定处理并报请政府监管部门给予行政处罚。</w:t>
      </w:r>
    </w:p>
    <w:p>
      <w:pPr>
        <w:spacing w:line="360" w:lineRule="auto"/>
        <w:ind w:firstLine="422"/>
        <w:rPr>
          <w:rFonts w:ascii="宋体" w:hAnsi="宋体" w:cs="宋体"/>
          <w:b/>
          <w:color w:val="auto"/>
          <w:szCs w:val="21"/>
          <w:highlight w:val="none"/>
          <w:u w:val="single"/>
        </w:rPr>
      </w:pPr>
      <w:r>
        <w:rPr>
          <w:rFonts w:hint="eastAsia" w:ascii="宋体" w:hAnsi="宋体" w:cs="宋体"/>
          <w:b/>
          <w:color w:val="auto"/>
          <w:szCs w:val="21"/>
          <w:highlight w:val="none"/>
          <w:u w:val="single"/>
        </w:rPr>
        <w:t>③专门面向中小企业采购的项目或者采购包（标段），不再执行价格评审优惠的扶持政策。</w:t>
      </w:r>
    </w:p>
    <w:p>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5.针对残疾人福利性单位的评审加分：</w:t>
      </w:r>
    </w:p>
    <w:p>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根据《关于促进残疾人就业政府采购政策的通知》（</w:t>
      </w:r>
      <w:bookmarkStart w:id="60" w:name="sendNo"/>
      <w:r>
        <w:rPr>
          <w:rFonts w:hint="eastAsia" w:ascii="宋体" w:hAnsi="宋体" w:cs="宋体"/>
          <w:color w:val="auto"/>
          <w:szCs w:val="21"/>
          <w:highlight w:val="none"/>
        </w:rPr>
        <w:t>财库〔</w:t>
      </w:r>
      <w:bookmarkEnd w:id="60"/>
      <w:r>
        <w:rPr>
          <w:rFonts w:hint="eastAsia" w:ascii="宋体" w:hAnsi="宋体" w:cs="宋体"/>
          <w:color w:val="auto"/>
          <w:szCs w:val="21"/>
          <w:highlight w:val="none"/>
        </w:rPr>
        <w:t>2017〕141号）的通知规定，对属于残疾人福利性单位的响应单位给予评审加分：</w:t>
      </w:r>
    </w:p>
    <w:p>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残疾人福利性单位视同小型、微型企业，享受评审中价格扣除等促进中小企业发展的政府采购政策。向残疾人福利性单位采购的金额，计入面向中小企业采购的统计数据。残疾人福利性单位属于小型、微型企业的，不重复享受政策。</w:t>
      </w:r>
    </w:p>
    <w:p>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符合规定条件的残疾人福利性单位在参加磋商时，应当提供《残疾人福利性单位声明函》（</w:t>
      </w:r>
      <w:r>
        <w:rPr>
          <w:rFonts w:hint="eastAsia" w:ascii="宋体" w:hAnsi="宋体" w:cs="宋体"/>
          <w:bCs/>
          <w:color w:val="auto"/>
          <w:szCs w:val="21"/>
          <w:highlight w:val="none"/>
        </w:rPr>
        <w:t>见第三章 响应文件格式</w:t>
      </w:r>
      <w:r>
        <w:rPr>
          <w:rFonts w:hint="eastAsia" w:ascii="宋体" w:hAnsi="宋体" w:cs="宋体"/>
          <w:color w:val="auto"/>
          <w:szCs w:val="21"/>
          <w:highlight w:val="none"/>
        </w:rPr>
        <w:t>），并对声明的真实性负责。任何单位或者个人在政府采购活动中均不得要求残疾人福利性单位提供其他证明声明函内容的材料。响应单位提供的《残疾人福利性单位声明函》与事实不符的，依照《政府采购法》第七十七条第一款的规定追究法律责任。</w:t>
      </w:r>
    </w:p>
    <w:p>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6.针对监狱企业的评审加分：</w:t>
      </w:r>
    </w:p>
    <w:p>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根据《关于政府采购支持监狱企业发展有关问题的通知》（财库〔2014〕68号）的通知规定，对属于监狱企业的响应单位给予评审加分：</w:t>
      </w:r>
    </w:p>
    <w:p>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监狱企业视同小型、微型企业，享受评审中价格扣除等政府采购促进中小企业发展的政府采购政策。</w:t>
      </w:r>
    </w:p>
    <w:p>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符合条件的监狱企业参加磋商时，应当提供由省级以上监狱管理局、戒毒管理局（含新疆生产建设兵团）出具的属于监狱企业的证明文件。</w:t>
      </w:r>
    </w:p>
    <w:p>
      <w:pPr>
        <w:spacing w:line="360" w:lineRule="auto"/>
        <w:ind w:firstLine="422"/>
        <w:rPr>
          <w:rFonts w:ascii="宋体" w:hAnsi="宋体" w:cs="宋体"/>
          <w:b/>
          <w:bCs/>
          <w:color w:val="auto"/>
          <w:szCs w:val="21"/>
          <w:highlight w:val="none"/>
        </w:rPr>
      </w:pPr>
      <w:r>
        <w:rPr>
          <w:rFonts w:hint="eastAsia" w:ascii="宋体" w:hAnsi="宋体" w:cs="宋体"/>
          <w:b/>
          <w:bCs/>
          <w:color w:val="auto"/>
          <w:szCs w:val="21"/>
          <w:highlight w:val="none"/>
        </w:rPr>
        <w:t>注：上述优惠政策不重复享受。</w:t>
      </w:r>
    </w:p>
    <w:p>
      <w:pPr>
        <w:pStyle w:val="261"/>
        <w:tabs>
          <w:tab w:val="left" w:pos="709"/>
          <w:tab w:val="left" w:pos="993"/>
        </w:tabs>
        <w:spacing w:line="360" w:lineRule="auto"/>
        <w:ind w:firstLine="0"/>
        <w:rPr>
          <w:rFonts w:ascii="宋体" w:hAnsi="宋体" w:cs="宋体"/>
          <w:b/>
          <w:bCs/>
          <w:color w:val="auto"/>
          <w:szCs w:val="21"/>
          <w:highlight w:val="none"/>
        </w:rPr>
      </w:pPr>
      <w:r>
        <w:rPr>
          <w:rFonts w:hint="eastAsia" w:ascii="宋体" w:hAnsi="宋体" w:cs="宋体"/>
          <w:b/>
          <w:bCs/>
          <w:color w:val="auto"/>
          <w:szCs w:val="21"/>
          <w:highlight w:val="none"/>
        </w:rPr>
        <w:t>二、评分标准（适用本项目所有标段）</w:t>
      </w:r>
    </w:p>
    <w:p>
      <w:pPr>
        <w:tabs>
          <w:tab w:val="left" w:pos="709"/>
          <w:tab w:val="left" w:pos="993"/>
        </w:tabs>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总分值为100分，评审因素及各比重如下：价格分值占总分值的比重为10%（权重），技术与方案及其它占90%（权重）。</w:t>
      </w:r>
    </w:p>
    <w:p>
      <w:pPr>
        <w:tabs>
          <w:tab w:val="left" w:pos="900"/>
          <w:tab w:val="left" w:pos="1080"/>
        </w:tabs>
        <w:spacing w:line="360" w:lineRule="auto"/>
        <w:rPr>
          <w:rFonts w:ascii="宋体" w:hAnsi="宋体" w:cs="宋体"/>
          <w:b/>
          <w:color w:val="auto"/>
          <w:szCs w:val="21"/>
          <w:highlight w:val="none"/>
        </w:rPr>
      </w:pPr>
      <w:r>
        <w:rPr>
          <w:rFonts w:hint="eastAsia" w:ascii="宋体" w:hAnsi="宋体" w:cs="宋体"/>
          <w:b/>
          <w:color w:val="auto"/>
          <w:szCs w:val="21"/>
          <w:highlight w:val="none"/>
        </w:rPr>
        <w:t>（一）报价得分（10分）</w:t>
      </w:r>
    </w:p>
    <w:bookmarkEnd w:id="56"/>
    <w:bookmarkEnd w:id="57"/>
    <w:bookmarkEnd w:id="58"/>
    <w:p>
      <w:pPr>
        <w:tabs>
          <w:tab w:val="left" w:pos="2870"/>
        </w:tabs>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1投标总报价低于或等于财政预算价格的，为有效投标报价。超财政预算的投标报价为无效投标报价。无效投标报价的投标文件不进行评审，也不得标。</w:t>
      </w:r>
    </w:p>
    <w:p>
      <w:pPr>
        <w:tabs>
          <w:tab w:val="left" w:pos="2870"/>
        </w:tabs>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2.价格分采用低价优先法计算，即满足招标文件要求且投标价格最低的投标报价为评标基准价，其他响应单位的价格分按照下列公式计算（计算结果四舍五入保留两位小数）。</w:t>
      </w:r>
    </w:p>
    <w:p>
      <w:pPr>
        <w:tabs>
          <w:tab w:val="left" w:pos="2870"/>
        </w:tabs>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报价得分=（评标基准价/投标报价）*价格权重*100，小数点后保留两位。</w:t>
      </w:r>
    </w:p>
    <w:p>
      <w:pPr>
        <w:spacing w:line="360" w:lineRule="auto"/>
        <w:ind w:firstLine="420"/>
        <w:rPr>
          <w:rFonts w:ascii="宋体" w:hAnsi="宋体" w:cs="宋体"/>
          <w:b/>
          <w:color w:val="auto"/>
          <w:szCs w:val="21"/>
          <w:highlight w:val="none"/>
        </w:rPr>
      </w:pPr>
      <w:r>
        <w:rPr>
          <w:rFonts w:hint="eastAsia" w:ascii="宋体" w:hAnsi="宋体" w:cs="宋体"/>
          <w:b/>
          <w:bCs/>
          <w:color w:val="auto"/>
          <w:szCs w:val="21"/>
          <w:highlight w:val="none"/>
        </w:rPr>
        <w:t>3.</w:t>
      </w:r>
      <w:r>
        <w:rPr>
          <w:rFonts w:hint="eastAsia" w:ascii="宋体" w:hAnsi="宋体" w:cs="宋体"/>
          <w:b/>
          <w:color w:val="auto"/>
          <w:szCs w:val="21"/>
          <w:highlight w:val="none"/>
        </w:rPr>
        <w:t>异常低价响应审查：</w:t>
      </w:r>
    </w:p>
    <w:p>
      <w:pPr>
        <w:spacing w:line="360" w:lineRule="auto"/>
        <w:ind w:firstLine="420"/>
        <w:rPr>
          <w:rFonts w:ascii="宋体" w:hAnsi="宋体" w:cs="宋体"/>
          <w:b/>
          <w:color w:val="auto"/>
          <w:szCs w:val="21"/>
          <w:highlight w:val="none"/>
        </w:rPr>
      </w:pPr>
      <w:r>
        <w:rPr>
          <w:rFonts w:hint="eastAsia" w:ascii="宋体" w:hAnsi="宋体" w:cs="宋体"/>
          <w:b/>
          <w:color w:val="auto"/>
          <w:szCs w:val="21"/>
          <w:highlight w:val="none"/>
        </w:rPr>
        <w:t>3.1评审中出现下列情形之一的，评审委员会应当启动异常低价投标（响应）审查程序：</w:t>
      </w:r>
    </w:p>
    <w:p>
      <w:pPr>
        <w:spacing w:line="360" w:lineRule="auto"/>
        <w:ind w:firstLine="420"/>
        <w:rPr>
          <w:rFonts w:ascii="宋体" w:hAnsi="宋体" w:cs="宋体"/>
          <w:b/>
          <w:color w:val="auto"/>
          <w:szCs w:val="21"/>
          <w:highlight w:val="none"/>
        </w:rPr>
      </w:pPr>
      <w:r>
        <w:rPr>
          <w:rFonts w:hint="eastAsia" w:ascii="宋体" w:hAnsi="宋体" w:cs="宋体"/>
          <w:b/>
          <w:color w:val="auto"/>
          <w:szCs w:val="21"/>
          <w:highlight w:val="none"/>
        </w:rPr>
        <w:t>3.1.1投标（响应）报价低于全部通过符合性审查供应商投标（响应）报价平均值50%的，即投标（响应）报价&lt;全部通过符合性审查供应商投标（响应）报价平均值×50%；</w:t>
      </w:r>
    </w:p>
    <w:p>
      <w:pPr>
        <w:spacing w:line="360" w:lineRule="auto"/>
        <w:ind w:firstLine="420"/>
        <w:rPr>
          <w:rFonts w:ascii="宋体" w:hAnsi="宋体" w:cs="宋体"/>
          <w:b/>
          <w:color w:val="auto"/>
          <w:szCs w:val="21"/>
          <w:highlight w:val="none"/>
        </w:rPr>
      </w:pPr>
      <w:r>
        <w:rPr>
          <w:rFonts w:hint="eastAsia" w:ascii="宋体" w:hAnsi="宋体" w:cs="宋体"/>
          <w:b/>
          <w:color w:val="auto"/>
          <w:szCs w:val="21"/>
          <w:highlight w:val="none"/>
        </w:rPr>
        <w:t>3.1.2投标（响应）报价低于通过符合性审查的次低报价供应商投标（响应）报价50%的，即投标（响应）报价&lt;通过符合性审查的次低报价供应商投标（响应）报价×50%；</w:t>
      </w:r>
    </w:p>
    <w:p>
      <w:pPr>
        <w:spacing w:line="360" w:lineRule="auto"/>
        <w:ind w:firstLine="420"/>
        <w:rPr>
          <w:rFonts w:ascii="宋体" w:hAnsi="宋体" w:cs="宋体"/>
          <w:b/>
          <w:color w:val="auto"/>
          <w:szCs w:val="21"/>
          <w:highlight w:val="none"/>
        </w:rPr>
      </w:pPr>
      <w:r>
        <w:rPr>
          <w:rFonts w:hint="eastAsia" w:ascii="宋体" w:hAnsi="宋体" w:cs="宋体"/>
          <w:b/>
          <w:color w:val="auto"/>
          <w:szCs w:val="21"/>
          <w:highlight w:val="none"/>
        </w:rPr>
        <w:t>3.1.3投标（响应）报价低于采购项目最高限价45%的，即投标（响应）报价&lt;采购项目最高限价×45%；</w:t>
      </w:r>
    </w:p>
    <w:p>
      <w:pPr>
        <w:spacing w:line="360" w:lineRule="auto"/>
        <w:ind w:firstLine="420"/>
        <w:rPr>
          <w:rFonts w:ascii="宋体" w:hAnsi="宋体" w:cs="宋体"/>
          <w:b/>
          <w:color w:val="auto"/>
          <w:szCs w:val="21"/>
          <w:highlight w:val="none"/>
        </w:rPr>
      </w:pPr>
      <w:r>
        <w:rPr>
          <w:rFonts w:hint="eastAsia" w:ascii="宋体" w:hAnsi="宋体" w:cs="宋体"/>
          <w:b/>
          <w:color w:val="auto"/>
          <w:szCs w:val="21"/>
          <w:highlight w:val="none"/>
        </w:rPr>
        <w:t>3.1.4评审委员会基于专业判断，认为供应商报价过低，有可能影响产品质量或者不能诚信履约的其他情形。</w:t>
      </w:r>
    </w:p>
    <w:p>
      <w:pPr>
        <w:spacing w:line="360" w:lineRule="auto"/>
        <w:ind w:firstLine="420"/>
        <w:rPr>
          <w:rFonts w:ascii="宋体" w:hAnsi="宋体" w:cs="宋体"/>
          <w:b/>
          <w:color w:val="auto"/>
          <w:szCs w:val="21"/>
          <w:highlight w:val="none"/>
        </w:rPr>
      </w:pPr>
      <w:r>
        <w:rPr>
          <w:rFonts w:hint="eastAsia" w:ascii="宋体" w:hAnsi="宋体" w:cs="宋体"/>
          <w:b/>
          <w:color w:val="auto"/>
          <w:szCs w:val="21"/>
          <w:highlight w:val="none"/>
        </w:rPr>
        <w:t>3.2评审委员会启动异常低价投标（响应）审查后，属于前述第3.1.1项至第3.1.4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3.1.3项情形，供应商已随投标（响应）文件一并提交相关书面说明及必要的证明材料的，在评审现场可不再重复提交。</w:t>
      </w:r>
    </w:p>
    <w:p>
      <w:pPr>
        <w:spacing w:line="360" w:lineRule="auto"/>
        <w:ind w:firstLine="420"/>
        <w:rPr>
          <w:rFonts w:ascii="宋体" w:hAnsi="宋体" w:cs="宋体"/>
          <w:b/>
          <w:color w:val="auto"/>
          <w:szCs w:val="21"/>
          <w:highlight w:val="none"/>
        </w:rPr>
      </w:pPr>
      <w:r>
        <w:rPr>
          <w:rFonts w:hint="eastAsia" w:ascii="宋体" w:hAnsi="宋体" w:cs="宋体"/>
          <w:b/>
          <w:color w:val="auto"/>
          <w:szCs w:val="21"/>
          <w:highlight w:val="none"/>
        </w:rPr>
        <w:t>3.3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pPr>
        <w:spacing w:line="440" w:lineRule="exact"/>
        <w:ind w:right="840"/>
        <w:jc w:val="left"/>
        <w:rPr>
          <w:rFonts w:ascii="宋体" w:hAnsi="宋体" w:cs="宋体"/>
          <w:b/>
          <w:color w:val="auto"/>
          <w:szCs w:val="21"/>
          <w:highlight w:val="none"/>
        </w:rPr>
      </w:pPr>
      <w:r>
        <w:rPr>
          <w:rFonts w:hint="eastAsia" w:ascii="宋体" w:hAnsi="宋体" w:cs="宋体"/>
          <w:b/>
          <w:color w:val="auto"/>
          <w:szCs w:val="21"/>
          <w:highlight w:val="none"/>
        </w:rPr>
        <w:t>（二）综合方案（64分）</w:t>
      </w:r>
    </w:p>
    <w:p>
      <w:pPr>
        <w:spacing w:line="440" w:lineRule="exact"/>
        <w:ind w:firstLine="420"/>
        <w:jc w:val="left"/>
        <w:rPr>
          <w:rFonts w:ascii="宋体" w:hAnsi="宋体" w:cs="宋体"/>
          <w:color w:val="auto"/>
          <w:szCs w:val="21"/>
          <w:highlight w:val="none"/>
        </w:rPr>
      </w:pPr>
      <w:r>
        <w:rPr>
          <w:rFonts w:hint="eastAsia" w:ascii="宋体" w:hAnsi="宋体" w:cs="宋体"/>
          <w:color w:val="auto"/>
          <w:szCs w:val="21"/>
          <w:highlight w:val="none"/>
        </w:rPr>
        <w:t>1.组织架构及工作计划操作标准（最高12分）</w:t>
      </w:r>
    </w:p>
    <w:p>
      <w:pPr>
        <w:spacing w:line="440" w:lineRule="exact"/>
        <w:ind w:firstLine="420"/>
        <w:jc w:val="left"/>
        <w:rPr>
          <w:rFonts w:ascii="宋体" w:hAnsi="宋体" w:cs="宋体"/>
          <w:color w:val="auto"/>
          <w:szCs w:val="21"/>
          <w:highlight w:val="none"/>
        </w:rPr>
      </w:pPr>
      <w:r>
        <w:rPr>
          <w:rFonts w:hint="eastAsia" w:ascii="宋体" w:hAnsi="宋体" w:cs="宋体"/>
          <w:color w:val="auto"/>
          <w:szCs w:val="21"/>
          <w:highlight w:val="none"/>
        </w:rPr>
        <w:t>内容中至少包含：组织机构、管理责任、作业方式、作业流程、人员的配备及排班情况、每条船和作业人员的管理范围，服务项目现状分析及合理化建议、作业管理方案、保洁服务质量保证措施、设备维护保养及安全管理方案。方案全面完整、科学合理、可行性强的得12分；方案全面完整、科学合理、可行性较强的得10分；方案完整程度、科学合理程度、可行性良好的得8分；方案完整程度、科学合理程度、可行性一般的得5分；未提供不得分。</w:t>
      </w:r>
    </w:p>
    <w:p>
      <w:pPr>
        <w:spacing w:line="440" w:lineRule="exact"/>
        <w:ind w:firstLine="420"/>
        <w:jc w:val="left"/>
        <w:rPr>
          <w:rFonts w:ascii="宋体" w:hAnsi="宋体" w:cs="宋体"/>
          <w:color w:val="auto"/>
          <w:szCs w:val="21"/>
          <w:highlight w:val="none"/>
        </w:rPr>
      </w:pPr>
      <w:r>
        <w:rPr>
          <w:rFonts w:hint="eastAsia" w:ascii="宋体" w:hAnsi="宋体" w:cs="宋体"/>
          <w:color w:val="auto"/>
          <w:szCs w:val="21"/>
          <w:highlight w:val="none"/>
        </w:rPr>
        <w:t>2.针对本项目的水生植物及漂浮物处置方案（最高12分）</w:t>
      </w:r>
    </w:p>
    <w:p>
      <w:pPr>
        <w:spacing w:line="440" w:lineRule="exact"/>
        <w:ind w:firstLine="420"/>
        <w:jc w:val="left"/>
        <w:rPr>
          <w:rFonts w:ascii="宋体" w:hAnsi="宋体" w:cs="宋体"/>
          <w:color w:val="auto"/>
          <w:szCs w:val="21"/>
          <w:highlight w:val="none"/>
        </w:rPr>
      </w:pPr>
      <w:r>
        <w:rPr>
          <w:rFonts w:hint="eastAsia" w:ascii="宋体" w:hAnsi="宋体" w:cs="宋体"/>
          <w:color w:val="auto"/>
          <w:szCs w:val="21"/>
          <w:highlight w:val="none"/>
        </w:rPr>
        <w:t>方案包括但不限于：对于日常保洁工作、季节性爆发的水葫芦、水草、蓝藻等次生灾害性水生植物及漂浮物处置的应对方案、合法处置的具体措施等内容。评委根据方案的科学性、实用性、客观性、安全性以及详细度、全面性、合理性等方面进行评审，方案全面完整、科学合理、可行性强的得12分；方案全面完整、科学合理、可行性较强的得10分；方案完整程度、科学合理程度、可行性良好的得8分；方案完整程度、科学合理程度、可行性一般的得5分；不提供不得分。</w:t>
      </w:r>
    </w:p>
    <w:p>
      <w:pPr>
        <w:spacing w:line="440" w:lineRule="exact"/>
        <w:ind w:firstLine="420"/>
        <w:jc w:val="left"/>
        <w:rPr>
          <w:rFonts w:ascii="宋体" w:hAnsi="宋体" w:cs="宋体"/>
          <w:color w:val="auto"/>
          <w:szCs w:val="21"/>
          <w:highlight w:val="none"/>
        </w:rPr>
      </w:pPr>
      <w:r>
        <w:rPr>
          <w:rFonts w:hint="eastAsia" w:ascii="宋体" w:hAnsi="宋体" w:cs="宋体"/>
          <w:color w:val="auto"/>
          <w:szCs w:val="21"/>
          <w:highlight w:val="none"/>
        </w:rPr>
        <w:t>3.针对本项目河（湖）岸坡养护及水事违法协查方案（最高8分）</w:t>
      </w:r>
    </w:p>
    <w:p>
      <w:pPr>
        <w:spacing w:line="440" w:lineRule="exact"/>
        <w:ind w:firstLine="420"/>
        <w:jc w:val="left"/>
        <w:rPr>
          <w:rFonts w:ascii="宋体" w:hAnsi="宋体" w:cs="宋体"/>
          <w:color w:val="auto"/>
          <w:szCs w:val="21"/>
          <w:highlight w:val="none"/>
        </w:rPr>
      </w:pPr>
      <w:r>
        <w:rPr>
          <w:rFonts w:hint="eastAsia" w:ascii="宋体" w:hAnsi="宋体" w:cs="宋体"/>
          <w:color w:val="auto"/>
          <w:szCs w:val="21"/>
          <w:highlight w:val="none"/>
        </w:rPr>
        <w:t>方案包括但不限于：对于河（湖）岸线岸坡养护保洁、涉水违法事件协助巡查、处置及季节性爆发的福寿螺等处置的应对方案、合法处置的具体措施等内容。评委根据方案的科学性、实用性、客观性、安全性以及详细度、全面性、合理性等方面进行评审，方案全面完整、科学合理、可行性强的得8分；方案全面完整、科学合理、可行性较强的得5分；方案完整程度、科学合理程度、可行性一般的得3分；未提供不得分。</w:t>
      </w:r>
    </w:p>
    <w:p>
      <w:pPr>
        <w:spacing w:line="440" w:lineRule="exact"/>
        <w:ind w:firstLine="420"/>
        <w:jc w:val="left"/>
        <w:rPr>
          <w:rFonts w:ascii="宋体" w:hAnsi="宋体" w:cs="宋体"/>
          <w:color w:val="auto"/>
          <w:szCs w:val="21"/>
          <w:highlight w:val="none"/>
        </w:rPr>
      </w:pPr>
      <w:r>
        <w:rPr>
          <w:rFonts w:hint="eastAsia" w:ascii="宋体" w:hAnsi="宋体" w:cs="宋体"/>
          <w:color w:val="auto"/>
          <w:szCs w:val="21"/>
          <w:highlight w:val="none"/>
        </w:rPr>
        <w:t>4.各项管理制度及内部考核、奖惩制度（最高6分）</w:t>
      </w:r>
    </w:p>
    <w:p>
      <w:pPr>
        <w:spacing w:line="440" w:lineRule="exact"/>
        <w:ind w:firstLine="420"/>
        <w:jc w:val="left"/>
        <w:rPr>
          <w:rFonts w:ascii="宋体" w:hAnsi="宋体" w:cs="宋体"/>
          <w:color w:val="auto"/>
          <w:szCs w:val="21"/>
          <w:highlight w:val="none"/>
        </w:rPr>
      </w:pPr>
      <w:r>
        <w:rPr>
          <w:rFonts w:hint="eastAsia" w:ascii="宋体" w:hAnsi="宋体" w:cs="宋体"/>
          <w:color w:val="auto"/>
          <w:highlight w:val="none"/>
        </w:rPr>
        <w:t>上述内容中至少包含河道日常保洁责任制度、蓝藻处置责任制度、内部考核及奖惩制度（管理人员、作业人员）。制度概述详细、完整、责任清晰、可行性强、规范用工、内部奖惩机制分明的得6分；制度概述较为详细、完整、责任清晰、可行性较强、规范用工、内部奖惩机制良好的得4分；制度概述不全面、内容不完整、合理性差、可行性一般、规范用工、内部奖惩机制一般的得2分；</w:t>
      </w:r>
      <w:r>
        <w:rPr>
          <w:rFonts w:hint="eastAsia" w:ascii="宋体" w:hAnsi="宋体" w:cs="宋体"/>
          <w:color w:val="auto"/>
          <w:szCs w:val="21"/>
          <w:highlight w:val="none"/>
        </w:rPr>
        <w:t>未提供不得分。</w:t>
      </w:r>
    </w:p>
    <w:p>
      <w:pPr>
        <w:spacing w:line="440" w:lineRule="exact"/>
        <w:ind w:firstLine="420"/>
        <w:jc w:val="left"/>
        <w:rPr>
          <w:rFonts w:ascii="宋体" w:hAnsi="宋体" w:cs="宋体"/>
          <w:color w:val="auto"/>
          <w:szCs w:val="21"/>
          <w:highlight w:val="none"/>
        </w:rPr>
      </w:pPr>
      <w:r>
        <w:rPr>
          <w:rFonts w:hint="eastAsia" w:ascii="宋体" w:hAnsi="宋体" w:cs="宋体"/>
          <w:color w:val="auto"/>
          <w:szCs w:val="21"/>
          <w:highlight w:val="none"/>
        </w:rPr>
        <w:t xml:space="preserve">5.安全文明措施方案（最高5分）   </w:t>
      </w:r>
    </w:p>
    <w:p>
      <w:pPr>
        <w:spacing w:line="440" w:lineRule="exact"/>
        <w:ind w:firstLine="420"/>
        <w:jc w:val="left"/>
        <w:rPr>
          <w:rFonts w:ascii="宋体" w:hAnsi="宋体" w:cs="宋体"/>
          <w:b/>
          <w:color w:val="auto"/>
          <w:szCs w:val="21"/>
          <w:highlight w:val="none"/>
        </w:rPr>
      </w:pPr>
      <w:r>
        <w:rPr>
          <w:rFonts w:hint="eastAsia" w:ascii="宋体" w:hAnsi="宋体" w:cs="宋体"/>
          <w:color w:val="auto"/>
          <w:szCs w:val="21"/>
          <w:highlight w:val="none"/>
        </w:rPr>
        <w:t>针对安全生产预案、管护作业安全管理（突出充电安全，船只安全、人员安全）措施、安全设施设备、安全检查记录等比较，上述安全文明措施描述全面完整、措施方案针对性、实施可行性强的得5分；安全文明措施描述全面完整、措施方案针对性、实施可行性较强的得3分；安全文明措施描述全面完整、措施方案针对性、实施可行性一般的得1分；未提供不得分。</w:t>
      </w:r>
    </w:p>
    <w:p>
      <w:pPr>
        <w:spacing w:line="440" w:lineRule="exact"/>
        <w:ind w:firstLine="420"/>
        <w:jc w:val="left"/>
        <w:rPr>
          <w:rFonts w:ascii="宋体" w:hAnsi="宋体" w:cs="宋体"/>
          <w:color w:val="auto"/>
          <w:szCs w:val="21"/>
          <w:highlight w:val="none"/>
        </w:rPr>
      </w:pPr>
      <w:r>
        <w:rPr>
          <w:rFonts w:hint="eastAsia" w:ascii="宋体" w:hAnsi="宋体" w:cs="宋体"/>
          <w:color w:val="auto"/>
          <w:szCs w:val="21"/>
          <w:highlight w:val="none"/>
        </w:rPr>
        <w:t>6.进退场方案比较（最高5分）</w:t>
      </w:r>
    </w:p>
    <w:p>
      <w:pPr>
        <w:spacing w:line="440" w:lineRule="exact"/>
        <w:ind w:firstLine="420"/>
        <w:jc w:val="left"/>
        <w:rPr>
          <w:rFonts w:ascii="宋体" w:hAnsi="宋体" w:cs="宋体"/>
          <w:color w:val="auto"/>
          <w:szCs w:val="21"/>
          <w:highlight w:val="none"/>
        </w:rPr>
      </w:pPr>
      <w:r>
        <w:rPr>
          <w:rFonts w:hint="eastAsia" w:ascii="宋体" w:hAnsi="宋体" w:cs="宋体"/>
          <w:color w:val="auto"/>
          <w:szCs w:val="21"/>
          <w:highlight w:val="none"/>
        </w:rPr>
        <w:t>针对本项目的进退场交接工作保障措施方案比较，综合评定优秀，概述详细，方案考虑周全等得5分；综合评定良好，概述较为详细，方案考虑比较细致，能满足项目实施需要的得3分；综合评定一般，措施简单，基本能满足项目实施需要的得1分；未提供不得分。</w:t>
      </w:r>
    </w:p>
    <w:p>
      <w:pPr>
        <w:spacing w:line="440" w:lineRule="exact"/>
        <w:ind w:firstLine="420"/>
        <w:jc w:val="left"/>
        <w:rPr>
          <w:rFonts w:ascii="宋体" w:hAnsi="宋体" w:cs="宋体"/>
          <w:color w:val="auto"/>
          <w:szCs w:val="21"/>
          <w:highlight w:val="none"/>
        </w:rPr>
      </w:pPr>
      <w:r>
        <w:rPr>
          <w:rFonts w:hint="eastAsia" w:ascii="宋体" w:hAnsi="宋体" w:cs="宋体"/>
          <w:color w:val="auto"/>
          <w:szCs w:val="21"/>
          <w:highlight w:val="none"/>
        </w:rPr>
        <w:t>7.应急措施方案（最高6分）</w:t>
      </w:r>
    </w:p>
    <w:p>
      <w:pPr>
        <w:tabs>
          <w:tab w:val="left" w:pos="2870"/>
        </w:tabs>
        <w:spacing w:line="44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针对各级检查、节假日、重大活动保障预案（紧急救护）的方案措施等。方案合理、完善、详实具体、实施可行性强的得6分；方案较为合理、内容较完整、总体安排可行的得4分；方案较为简单，可行性一般的得2分；未提供不得分。</w:t>
      </w:r>
    </w:p>
    <w:p>
      <w:pPr>
        <w:spacing w:line="440" w:lineRule="exact"/>
        <w:ind w:firstLine="420"/>
        <w:jc w:val="left"/>
        <w:rPr>
          <w:rFonts w:ascii="宋体" w:hAnsi="宋体" w:cs="宋体"/>
          <w:color w:val="auto"/>
          <w:szCs w:val="21"/>
          <w:highlight w:val="none"/>
        </w:rPr>
      </w:pPr>
      <w:r>
        <w:rPr>
          <w:rFonts w:hint="eastAsia" w:ascii="宋体" w:hAnsi="宋体" w:cs="宋体"/>
          <w:color w:val="auto"/>
          <w:szCs w:val="21"/>
          <w:highlight w:val="none"/>
        </w:rPr>
        <w:t>8.服务保障承诺（最高5分）</w:t>
      </w:r>
    </w:p>
    <w:p>
      <w:pPr>
        <w:spacing w:line="440" w:lineRule="exact"/>
        <w:ind w:firstLine="420"/>
        <w:jc w:val="left"/>
        <w:rPr>
          <w:rFonts w:ascii="宋体" w:hAnsi="宋体" w:cs="宋体"/>
          <w:color w:val="auto"/>
          <w:szCs w:val="21"/>
          <w:highlight w:val="none"/>
        </w:rPr>
      </w:pPr>
      <w:r>
        <w:rPr>
          <w:rFonts w:hint="eastAsia" w:ascii="宋体" w:hAnsi="宋体" w:cs="宋体"/>
          <w:color w:val="auto"/>
          <w:szCs w:val="21"/>
          <w:highlight w:val="none"/>
        </w:rPr>
        <w:t>包括作业质量承诺、人员、船只配备的承诺、对发生各类安全事故善后处理承诺、依法规范用工承诺及应对履约期内各类风险承诺。各项承诺完善、针对性强的得5分；各类承诺较完善、针对性较强的得3分；各类承诺完善一般、针对性一般的得1分；未提供不得分。</w:t>
      </w:r>
    </w:p>
    <w:p>
      <w:pPr>
        <w:spacing w:line="440" w:lineRule="exact"/>
        <w:ind w:firstLine="420"/>
        <w:jc w:val="left"/>
        <w:rPr>
          <w:rFonts w:ascii="宋体" w:hAnsi="宋体" w:cs="宋体"/>
          <w:color w:val="auto"/>
          <w:szCs w:val="21"/>
          <w:highlight w:val="none"/>
        </w:rPr>
      </w:pPr>
      <w:r>
        <w:rPr>
          <w:rFonts w:hint="eastAsia" w:ascii="宋体" w:hAnsi="宋体" w:cs="宋体"/>
          <w:color w:val="auto"/>
          <w:szCs w:val="21"/>
          <w:highlight w:val="none"/>
        </w:rPr>
        <w:t>9.资料、档案管理保障方案比较（最高5分）</w:t>
      </w:r>
    </w:p>
    <w:p>
      <w:pPr>
        <w:tabs>
          <w:tab w:val="left" w:pos="2870"/>
        </w:tabs>
        <w:spacing w:line="440" w:lineRule="exact"/>
        <w:ind w:firstLine="420" w:firstLineChars="200"/>
        <w:jc w:val="left"/>
        <w:rPr>
          <w:rFonts w:hint="eastAsia" w:ascii="宋体" w:hAnsi="宋体" w:eastAsia="宋体" w:cs="宋体"/>
          <w:b/>
          <w:color w:val="auto"/>
          <w:szCs w:val="21"/>
          <w:highlight w:val="none"/>
          <w:lang w:val="en-US" w:eastAsia="zh-CN"/>
        </w:rPr>
      </w:pPr>
      <w:r>
        <w:rPr>
          <w:rFonts w:hint="eastAsia" w:ascii="宋体" w:hAnsi="宋体" w:cs="宋体"/>
          <w:color w:val="auto"/>
          <w:szCs w:val="21"/>
          <w:highlight w:val="none"/>
        </w:rPr>
        <w:t>针对资料、档案管理保障措施完善，方案科学合理的得5分；对资料、档案管理保障措施较为完善，方案较为科学合理的得3分；对资料、档案管理保障措施完善程度一般，方案科学性、合理性一般的得1分；未提供不得分</w:t>
      </w:r>
      <w:r>
        <w:rPr>
          <w:rFonts w:hint="eastAsia" w:ascii="宋体" w:hAnsi="宋体" w:cs="宋体"/>
          <w:color w:val="auto"/>
          <w:szCs w:val="21"/>
          <w:highlight w:val="none"/>
          <w:lang w:eastAsia="zh-CN"/>
        </w:rPr>
        <w:t>。</w:t>
      </w:r>
    </w:p>
    <w:p>
      <w:pPr>
        <w:tabs>
          <w:tab w:val="left" w:pos="2870"/>
        </w:tabs>
        <w:spacing w:line="440" w:lineRule="exact"/>
        <w:jc w:val="left"/>
        <w:rPr>
          <w:rFonts w:ascii="宋体" w:hAnsi="宋体" w:cs="宋体"/>
          <w:color w:val="auto"/>
          <w:szCs w:val="21"/>
          <w:highlight w:val="none"/>
        </w:rPr>
      </w:pPr>
      <w:r>
        <w:rPr>
          <w:rFonts w:hint="eastAsia" w:ascii="宋体" w:hAnsi="宋体" w:cs="宋体"/>
          <w:b/>
          <w:color w:val="auto"/>
          <w:szCs w:val="21"/>
          <w:highlight w:val="none"/>
        </w:rPr>
        <w:t>（三）</w:t>
      </w:r>
      <w:r>
        <w:rPr>
          <w:rFonts w:hint="eastAsia" w:ascii="宋体" w:hAnsi="宋体" w:cs="宋体"/>
          <w:b/>
          <w:bCs/>
          <w:color w:val="auto"/>
          <w:szCs w:val="21"/>
          <w:highlight w:val="none"/>
        </w:rPr>
        <w:t>人员配置及构成（11分）</w:t>
      </w:r>
    </w:p>
    <w:p>
      <w:pPr>
        <w:tabs>
          <w:tab w:val="left" w:pos="2870"/>
        </w:tabs>
        <w:spacing w:line="440" w:lineRule="exact"/>
        <w:ind w:firstLine="420"/>
        <w:jc w:val="left"/>
        <w:rPr>
          <w:rFonts w:ascii="宋体" w:hAnsi="宋体" w:cs="宋体"/>
          <w:color w:val="auto"/>
          <w:szCs w:val="21"/>
          <w:highlight w:val="none"/>
        </w:rPr>
      </w:pPr>
      <w:r>
        <w:rPr>
          <w:rFonts w:hint="eastAsia" w:ascii="宋体" w:hAnsi="宋体" w:cs="宋体"/>
          <w:color w:val="auto"/>
          <w:szCs w:val="21"/>
          <w:highlight w:val="none"/>
        </w:rPr>
        <w:t>1.项目管理人员素质和相关项目经验（6分）</w:t>
      </w:r>
    </w:p>
    <w:p>
      <w:pPr>
        <w:tabs>
          <w:tab w:val="left" w:pos="2870"/>
        </w:tabs>
        <w:spacing w:line="440" w:lineRule="exact"/>
        <w:ind w:firstLine="420"/>
        <w:jc w:val="left"/>
        <w:rPr>
          <w:rFonts w:ascii="宋体" w:hAnsi="宋体" w:cs="宋体"/>
          <w:color w:val="auto"/>
          <w:szCs w:val="21"/>
          <w:highlight w:val="none"/>
        </w:rPr>
      </w:pPr>
      <w:r>
        <w:rPr>
          <w:rFonts w:hint="eastAsia" w:ascii="宋体" w:hAnsi="宋体" w:cs="宋体"/>
          <w:color w:val="auto"/>
          <w:szCs w:val="21"/>
          <w:highlight w:val="none"/>
        </w:rPr>
        <w:t>1.1拟任本项目所投标段的项目管理人员具有本科及以上学历的得2分。</w:t>
      </w:r>
    </w:p>
    <w:p>
      <w:pPr>
        <w:tabs>
          <w:tab w:val="left" w:pos="2870"/>
        </w:tabs>
        <w:spacing w:line="440" w:lineRule="exact"/>
        <w:ind w:firstLine="420"/>
        <w:jc w:val="left"/>
        <w:rPr>
          <w:rFonts w:ascii="宋体" w:hAnsi="宋体" w:cs="宋体"/>
          <w:color w:val="auto"/>
          <w:szCs w:val="21"/>
          <w:highlight w:val="none"/>
        </w:rPr>
      </w:pPr>
      <w:r>
        <w:rPr>
          <w:rFonts w:hint="eastAsia" w:ascii="宋体" w:hAnsi="宋体" w:cs="宋体"/>
          <w:color w:val="auto"/>
          <w:szCs w:val="21"/>
          <w:highlight w:val="none"/>
        </w:rPr>
        <w:t>1.2拟任本项目所投标段的项目管理人员具有同类项目管理经验的得2分。</w:t>
      </w:r>
    </w:p>
    <w:p>
      <w:pPr>
        <w:spacing w:line="440" w:lineRule="exact"/>
        <w:ind w:firstLine="420"/>
        <w:jc w:val="left"/>
        <w:rPr>
          <w:rFonts w:ascii="宋体" w:hAnsi="宋体" w:cs="宋体"/>
          <w:color w:val="auto"/>
          <w:szCs w:val="21"/>
          <w:highlight w:val="none"/>
        </w:rPr>
      </w:pPr>
      <w:r>
        <w:rPr>
          <w:rFonts w:hint="eastAsia" w:ascii="宋体" w:hAnsi="宋体" w:cs="宋体"/>
          <w:color w:val="auto"/>
          <w:szCs w:val="21"/>
          <w:highlight w:val="none"/>
        </w:rPr>
        <w:t>1.3拟任本项目所投标段的项目管理人员具有项目经理培训合格证的得2分。</w:t>
      </w:r>
    </w:p>
    <w:p>
      <w:pPr>
        <w:tabs>
          <w:tab w:val="left" w:pos="2870"/>
        </w:tabs>
        <w:spacing w:line="420" w:lineRule="exact"/>
        <w:ind w:firstLine="420"/>
        <w:jc w:val="left"/>
        <w:rPr>
          <w:rFonts w:ascii="宋体" w:hAnsi="宋体" w:cs="宋体"/>
          <w:color w:val="auto"/>
          <w:szCs w:val="21"/>
          <w:highlight w:val="none"/>
        </w:rPr>
      </w:pPr>
      <w:r>
        <w:rPr>
          <w:rFonts w:hint="eastAsia" w:ascii="宋体" w:hAnsi="宋体" w:cs="宋体"/>
          <w:color w:val="auto"/>
          <w:szCs w:val="21"/>
          <w:highlight w:val="none"/>
        </w:rPr>
        <w:t>注：以上1.1、1.2、1.3项，响应文件中须提供相关证书复印件及社保部门出具的磋商单位为其缴纳的近1个月社保证明复印件等证明材料并加盖投标单位公章，不提供相关证明材料不得分。</w:t>
      </w:r>
    </w:p>
    <w:p>
      <w:pPr>
        <w:tabs>
          <w:tab w:val="left" w:pos="2870"/>
        </w:tabs>
        <w:spacing w:line="420" w:lineRule="exact"/>
        <w:ind w:firstLine="420"/>
        <w:jc w:val="left"/>
        <w:rPr>
          <w:rFonts w:ascii="宋体" w:hAnsi="宋体" w:cs="宋体"/>
          <w:color w:val="auto"/>
          <w:szCs w:val="21"/>
          <w:highlight w:val="none"/>
        </w:rPr>
      </w:pPr>
      <w:r>
        <w:rPr>
          <w:rFonts w:hint="eastAsia" w:ascii="宋体" w:hAnsi="宋体" w:cs="宋体"/>
          <w:color w:val="auto"/>
          <w:szCs w:val="21"/>
          <w:highlight w:val="none"/>
        </w:rPr>
        <w:t>2.项目组配备人员（不含项目负责人）比较（5分）</w:t>
      </w:r>
    </w:p>
    <w:p>
      <w:pPr>
        <w:tabs>
          <w:tab w:val="left" w:pos="2870"/>
        </w:tabs>
        <w:spacing w:line="420" w:lineRule="exact"/>
        <w:ind w:firstLine="420"/>
        <w:jc w:val="left"/>
        <w:rPr>
          <w:rFonts w:ascii="宋体" w:hAnsi="宋体" w:cs="宋体"/>
          <w:color w:val="auto"/>
          <w:szCs w:val="21"/>
          <w:highlight w:val="none"/>
        </w:rPr>
      </w:pPr>
      <w:r>
        <w:rPr>
          <w:rFonts w:hint="eastAsia" w:ascii="宋体" w:hAnsi="宋体" w:cs="宋体"/>
          <w:color w:val="auto"/>
          <w:szCs w:val="21"/>
          <w:highlight w:val="none"/>
        </w:rPr>
        <w:t>2.1项目组配备人员中</w:t>
      </w:r>
      <w:r>
        <w:rPr>
          <w:rFonts w:hint="eastAsia" w:ascii="宋体" w:hAnsi="宋体" w:cs="宋体"/>
          <w:color w:val="auto"/>
          <w:highlight w:val="none"/>
        </w:rPr>
        <w:t>具有安全员证书的，</w:t>
      </w:r>
      <w:r>
        <w:rPr>
          <w:rFonts w:hint="eastAsia" w:ascii="宋体" w:hAnsi="宋体" w:cs="宋体"/>
          <w:color w:val="auto"/>
          <w:szCs w:val="21"/>
          <w:highlight w:val="none"/>
        </w:rPr>
        <w:t>有一个得2分，最高2分。</w:t>
      </w:r>
    </w:p>
    <w:p>
      <w:pPr>
        <w:tabs>
          <w:tab w:val="left" w:pos="2870"/>
        </w:tabs>
        <w:spacing w:line="420" w:lineRule="exact"/>
        <w:ind w:firstLine="420"/>
        <w:jc w:val="left"/>
        <w:rPr>
          <w:rFonts w:ascii="宋体" w:hAnsi="宋体" w:cs="宋体"/>
          <w:color w:val="auto"/>
          <w:szCs w:val="21"/>
          <w:highlight w:val="none"/>
        </w:rPr>
      </w:pPr>
      <w:r>
        <w:rPr>
          <w:rFonts w:hint="eastAsia" w:ascii="宋体" w:hAnsi="宋体" w:cs="宋体"/>
          <w:color w:val="auto"/>
          <w:szCs w:val="21"/>
          <w:highlight w:val="none"/>
        </w:rPr>
        <w:t>2.2项目组配备人员中</w:t>
      </w:r>
      <w:r>
        <w:rPr>
          <w:rFonts w:hint="eastAsia" w:ascii="宋体" w:hAnsi="宋体" w:cs="宋体"/>
          <w:color w:val="auto"/>
          <w:highlight w:val="none"/>
        </w:rPr>
        <w:t>具有救护员证书的，</w:t>
      </w:r>
      <w:r>
        <w:rPr>
          <w:rFonts w:hint="eastAsia" w:ascii="宋体" w:hAnsi="宋体" w:cs="宋体"/>
          <w:color w:val="auto"/>
          <w:szCs w:val="21"/>
          <w:highlight w:val="none"/>
        </w:rPr>
        <w:t>有一个得2分，最高2分。</w:t>
      </w:r>
    </w:p>
    <w:p>
      <w:pPr>
        <w:tabs>
          <w:tab w:val="left" w:pos="2870"/>
        </w:tabs>
        <w:spacing w:line="420" w:lineRule="exact"/>
        <w:ind w:firstLine="420"/>
        <w:jc w:val="left"/>
        <w:rPr>
          <w:rFonts w:ascii="宋体" w:hAnsi="宋体" w:cs="宋体"/>
          <w:color w:val="auto"/>
          <w:szCs w:val="21"/>
          <w:highlight w:val="none"/>
        </w:rPr>
      </w:pPr>
      <w:r>
        <w:rPr>
          <w:rFonts w:hint="eastAsia" w:ascii="宋体" w:hAnsi="宋体" w:cs="宋体"/>
          <w:color w:val="auto"/>
          <w:szCs w:val="21"/>
          <w:highlight w:val="none"/>
        </w:rPr>
        <w:t>2.3项目组配备人员中</w:t>
      </w:r>
      <w:r>
        <w:rPr>
          <w:rFonts w:hint="eastAsia" w:ascii="宋体" w:hAnsi="宋体" w:cs="宋体"/>
          <w:color w:val="auto"/>
          <w:highlight w:val="none"/>
        </w:rPr>
        <w:t>具有“中华人民共和国内河船舶船员适任证书”的，</w:t>
      </w:r>
      <w:r>
        <w:rPr>
          <w:rFonts w:hint="eastAsia" w:ascii="宋体" w:hAnsi="宋体" w:cs="宋体"/>
          <w:color w:val="auto"/>
          <w:szCs w:val="21"/>
          <w:highlight w:val="none"/>
        </w:rPr>
        <w:t>有一个得1分，最高1分。</w:t>
      </w:r>
    </w:p>
    <w:p>
      <w:pPr>
        <w:tabs>
          <w:tab w:val="left" w:pos="2870"/>
        </w:tabs>
        <w:spacing w:line="420" w:lineRule="exact"/>
        <w:ind w:firstLine="420"/>
        <w:jc w:val="left"/>
        <w:rPr>
          <w:rFonts w:ascii="宋体" w:hAnsi="宋体" w:cs="宋体"/>
          <w:b/>
          <w:color w:val="auto"/>
          <w:szCs w:val="21"/>
          <w:highlight w:val="none"/>
        </w:rPr>
      </w:pPr>
      <w:r>
        <w:rPr>
          <w:rFonts w:hint="eastAsia" w:ascii="宋体" w:hAnsi="宋体" w:cs="宋体"/>
          <w:color w:val="auto"/>
          <w:szCs w:val="21"/>
          <w:highlight w:val="none"/>
        </w:rPr>
        <w:t>注：以上2.1、2.2、2.3项，响应文件中须提供相关证书复印件及社保部门出具的磋商单位为其缴纳的近1个月社保证明复印件等证明材料并加盖投标单位公章，不提供相关证明材料不得分。</w:t>
      </w:r>
    </w:p>
    <w:p>
      <w:pPr>
        <w:tabs>
          <w:tab w:val="left" w:pos="2870"/>
        </w:tabs>
        <w:spacing w:line="440" w:lineRule="exact"/>
        <w:jc w:val="left"/>
        <w:rPr>
          <w:rFonts w:ascii="宋体" w:hAnsi="宋体" w:cs="宋体"/>
          <w:color w:val="auto"/>
          <w:szCs w:val="21"/>
          <w:highlight w:val="none"/>
        </w:rPr>
      </w:pPr>
      <w:r>
        <w:rPr>
          <w:rFonts w:hint="eastAsia" w:ascii="宋体" w:hAnsi="宋体" w:cs="宋体"/>
          <w:b/>
          <w:color w:val="auto"/>
          <w:szCs w:val="21"/>
          <w:highlight w:val="none"/>
        </w:rPr>
        <w:t>（四）</w:t>
      </w:r>
      <w:r>
        <w:rPr>
          <w:rFonts w:hint="eastAsia" w:ascii="宋体" w:hAnsi="宋体" w:cs="宋体"/>
          <w:b/>
          <w:bCs/>
          <w:color w:val="auto"/>
          <w:szCs w:val="21"/>
          <w:highlight w:val="none"/>
        </w:rPr>
        <w:t>投标单位综合情况（15分）</w:t>
      </w:r>
    </w:p>
    <w:p>
      <w:pPr>
        <w:tabs>
          <w:tab w:val="left" w:pos="2870"/>
        </w:tabs>
        <w:spacing w:line="420" w:lineRule="exact"/>
        <w:ind w:firstLine="420"/>
        <w:jc w:val="left"/>
        <w:rPr>
          <w:rFonts w:ascii="宋体" w:hAnsi="宋体" w:cs="宋体"/>
          <w:color w:val="auto"/>
          <w:szCs w:val="21"/>
          <w:highlight w:val="none"/>
        </w:rPr>
      </w:pPr>
      <w:r>
        <w:rPr>
          <w:rFonts w:hint="eastAsia" w:ascii="宋体" w:hAnsi="宋体" w:cs="宋体"/>
          <w:color w:val="auto"/>
          <w:szCs w:val="21"/>
          <w:highlight w:val="none"/>
        </w:rPr>
        <w:t>1．</w:t>
      </w:r>
      <w:bookmarkStart w:id="61" w:name="OLE_LINK4"/>
      <w:r>
        <w:rPr>
          <w:rFonts w:hint="eastAsia" w:ascii="宋体" w:hAnsi="宋体" w:cs="宋体"/>
          <w:color w:val="auto"/>
          <w:szCs w:val="21"/>
          <w:highlight w:val="none"/>
        </w:rPr>
        <w:t>履约服务能力比较</w:t>
      </w:r>
      <w:bookmarkEnd w:id="61"/>
      <w:r>
        <w:rPr>
          <w:rFonts w:hint="eastAsia" w:ascii="宋体" w:hAnsi="宋体" w:cs="宋体"/>
          <w:color w:val="auto"/>
          <w:szCs w:val="21"/>
          <w:highlight w:val="none"/>
        </w:rPr>
        <w:t>（9分）</w:t>
      </w:r>
    </w:p>
    <w:p>
      <w:pPr>
        <w:tabs>
          <w:tab w:val="left" w:pos="2870"/>
        </w:tabs>
        <w:spacing w:line="420" w:lineRule="exact"/>
        <w:ind w:firstLine="420"/>
        <w:jc w:val="left"/>
        <w:rPr>
          <w:rFonts w:ascii="宋体" w:hAnsi="宋体" w:cs="宋体"/>
          <w:color w:val="auto"/>
          <w:szCs w:val="21"/>
          <w:highlight w:val="none"/>
        </w:rPr>
      </w:pPr>
      <w:r>
        <w:rPr>
          <w:rFonts w:hint="eastAsia" w:ascii="宋体" w:hAnsi="宋体" w:cs="宋体"/>
          <w:color w:val="auto"/>
          <w:szCs w:val="21"/>
          <w:highlight w:val="none"/>
        </w:rPr>
        <w:t>投标人提供自202</w:t>
      </w:r>
      <w:r>
        <w:rPr>
          <w:rFonts w:ascii="宋体" w:hAnsi="宋体" w:cs="宋体"/>
          <w:color w:val="auto"/>
          <w:szCs w:val="21"/>
          <w:highlight w:val="none"/>
        </w:rPr>
        <w:t>1</w:t>
      </w:r>
      <w:r>
        <w:rPr>
          <w:rFonts w:hint="eastAsia" w:ascii="宋体" w:hAnsi="宋体" w:cs="宋体"/>
          <w:color w:val="auto"/>
          <w:szCs w:val="21"/>
          <w:highlight w:val="none"/>
        </w:rPr>
        <w:t>年1月1日（以合同签订时间为准）以来类似服务项目，每提供一份合同得3分，最高9分。（响应文件中须提供对应项目的服务合同的复印件并加盖投标单位公章，资料未提供或提供不全或所提供资料无法证明对应内容的不得分。）</w:t>
      </w:r>
    </w:p>
    <w:p>
      <w:pPr>
        <w:tabs>
          <w:tab w:val="left" w:pos="2870"/>
        </w:tabs>
        <w:spacing w:line="420" w:lineRule="exact"/>
        <w:ind w:firstLine="420"/>
        <w:jc w:val="left"/>
        <w:rPr>
          <w:rFonts w:ascii="宋体" w:hAnsi="宋体" w:cs="宋体"/>
          <w:color w:val="auto"/>
          <w:szCs w:val="21"/>
          <w:highlight w:val="none"/>
        </w:rPr>
      </w:pPr>
      <w:r>
        <w:rPr>
          <w:rFonts w:hint="eastAsia" w:ascii="宋体" w:hAnsi="宋体" w:cs="宋体"/>
          <w:color w:val="auto"/>
          <w:szCs w:val="21"/>
          <w:highlight w:val="none"/>
        </w:rPr>
        <w:t>2.管理体系（6分）</w:t>
      </w:r>
    </w:p>
    <w:p>
      <w:pPr>
        <w:tabs>
          <w:tab w:val="left" w:pos="2870"/>
        </w:tabs>
        <w:spacing w:line="420" w:lineRule="exact"/>
        <w:ind w:firstLine="420"/>
        <w:jc w:val="left"/>
        <w:rPr>
          <w:rFonts w:ascii="宋体" w:hAnsi="宋体" w:cs="宋体"/>
          <w:color w:val="auto"/>
          <w:szCs w:val="21"/>
          <w:highlight w:val="none"/>
        </w:rPr>
      </w:pPr>
      <w:r>
        <w:rPr>
          <w:rFonts w:hint="eastAsia" w:ascii="宋体" w:hAnsi="宋体" w:cs="宋体"/>
          <w:color w:val="auto"/>
          <w:szCs w:val="21"/>
          <w:highlight w:val="none"/>
        </w:rPr>
        <w:t>投标人具有有效期内质量管理体系、环境管理体系、职业健康管理体系认证证书的，有一份得2分，最高6分。（响应文件中须提供以上证书的复印件或网上发文完整截图并加盖投标单位公章，不提供相关证明材料不得分。）</w:t>
      </w:r>
      <w:bookmarkStart w:id="62" w:name="_GoBack"/>
      <w:bookmarkEnd w:id="62"/>
    </w:p>
    <w:p>
      <w:pPr>
        <w:spacing w:line="360" w:lineRule="auto"/>
        <w:rPr>
          <w:rFonts w:ascii="宋体" w:hAnsi="宋体" w:cs="宋体"/>
          <w:b/>
          <w:bCs/>
          <w:color w:val="auto"/>
          <w:szCs w:val="21"/>
          <w:highlight w:val="none"/>
        </w:rPr>
      </w:pPr>
    </w:p>
    <w:p>
      <w:pPr>
        <w:spacing w:line="360" w:lineRule="auto"/>
        <w:rPr>
          <w:rFonts w:ascii="宋体" w:hAnsi="宋体" w:cs="宋体"/>
          <w:b/>
          <w:bCs/>
          <w:color w:val="auto"/>
          <w:szCs w:val="21"/>
          <w:highlight w:val="none"/>
          <w:lang w:val="zh-TW" w:eastAsia="zh-TW"/>
        </w:rPr>
      </w:pPr>
      <w:r>
        <w:rPr>
          <w:rFonts w:hint="eastAsia" w:ascii="宋体" w:hAnsi="宋体" w:cs="宋体"/>
          <w:b/>
          <w:bCs/>
          <w:color w:val="auto"/>
          <w:szCs w:val="21"/>
          <w:highlight w:val="none"/>
        </w:rPr>
        <w:t>备</w:t>
      </w:r>
      <w:r>
        <w:rPr>
          <w:rFonts w:hint="eastAsia" w:ascii="宋体" w:hAnsi="宋体" w:cs="宋体"/>
          <w:b/>
          <w:bCs/>
          <w:color w:val="auto"/>
          <w:szCs w:val="21"/>
          <w:highlight w:val="none"/>
          <w:lang w:val="zh-TW" w:eastAsia="zh-TW"/>
        </w:rPr>
        <w:t>注：</w:t>
      </w:r>
    </w:p>
    <w:p>
      <w:pPr>
        <w:spacing w:line="360" w:lineRule="auto"/>
        <w:ind w:firstLine="422"/>
        <w:rPr>
          <w:rFonts w:ascii="宋体" w:hAnsi="宋体" w:cs="宋体"/>
          <w:b/>
          <w:bCs/>
          <w:color w:val="auto"/>
          <w:szCs w:val="21"/>
          <w:highlight w:val="none"/>
        </w:rPr>
      </w:pPr>
      <w:r>
        <w:rPr>
          <w:rFonts w:hint="eastAsia" w:ascii="宋体" w:hAnsi="宋体" w:cs="宋体"/>
          <w:b/>
          <w:bCs/>
          <w:color w:val="auto"/>
          <w:szCs w:val="21"/>
          <w:highlight w:val="none"/>
        </w:rPr>
        <w:t>（1）付款步骤、合同履行期限如有负偏离的不得成交。</w:t>
      </w:r>
    </w:p>
    <w:p>
      <w:pPr>
        <w:spacing w:line="360" w:lineRule="auto"/>
        <w:ind w:firstLine="422"/>
        <w:rPr>
          <w:rFonts w:ascii="宋体" w:hAnsi="宋体" w:cs="宋体"/>
          <w:b/>
          <w:bCs/>
          <w:color w:val="auto"/>
          <w:szCs w:val="21"/>
          <w:highlight w:val="none"/>
        </w:rPr>
      </w:pPr>
      <w:r>
        <w:rPr>
          <w:rFonts w:hint="eastAsia" w:ascii="宋体" w:hAnsi="宋体" w:cs="宋体"/>
          <w:b/>
          <w:bCs/>
          <w:color w:val="auto"/>
          <w:szCs w:val="21"/>
          <w:highlight w:val="none"/>
        </w:rPr>
        <w:t>（2）针对评分标准中评分的每一条，磋商响应单位均应提供相关资料供评委评判，不提供相关资料的视为不具备该项得分的条件。</w:t>
      </w:r>
    </w:p>
    <w:p>
      <w:pPr>
        <w:spacing w:line="360" w:lineRule="auto"/>
        <w:ind w:firstLine="422"/>
        <w:rPr>
          <w:rFonts w:ascii="宋体" w:hAnsi="宋体" w:cs="宋体"/>
          <w:b/>
          <w:bCs/>
          <w:color w:val="auto"/>
          <w:szCs w:val="21"/>
          <w:highlight w:val="none"/>
        </w:rPr>
      </w:pPr>
      <w:r>
        <w:rPr>
          <w:rFonts w:hint="eastAsia" w:ascii="宋体" w:hAnsi="宋体" w:cs="宋体"/>
          <w:b/>
          <w:bCs/>
          <w:color w:val="auto"/>
          <w:szCs w:val="21"/>
          <w:highlight w:val="none"/>
        </w:rPr>
        <w:t>（3）响应文件中如出现前后不一致时，评委有权请供应商澄清说明，澄清说明事项涉及评分时，评委有权酌情扣分。</w:t>
      </w:r>
    </w:p>
    <w:p>
      <w:pPr>
        <w:spacing w:line="360" w:lineRule="auto"/>
        <w:ind w:firstLine="422"/>
        <w:rPr>
          <w:rFonts w:ascii="宋体" w:hAnsi="宋体" w:cs="宋体"/>
          <w:b/>
          <w:bCs/>
          <w:color w:val="auto"/>
          <w:szCs w:val="21"/>
          <w:highlight w:val="none"/>
        </w:rPr>
      </w:pPr>
      <w:r>
        <w:rPr>
          <w:rFonts w:hint="eastAsia" w:ascii="宋体" w:hAnsi="宋体" w:cs="宋体"/>
          <w:b/>
          <w:bCs/>
          <w:color w:val="auto"/>
          <w:szCs w:val="21"/>
          <w:highlight w:val="none"/>
        </w:rPr>
        <w:t>（4）以上</w:t>
      </w:r>
      <w:r>
        <w:rPr>
          <w:rFonts w:hint="eastAsia" w:ascii="宋体" w:hAnsi="宋体" w:cs="宋体"/>
          <w:b/>
          <w:bCs/>
          <w:color w:val="auto"/>
          <w:szCs w:val="21"/>
          <w:highlight w:val="none"/>
          <w:lang w:val="zh-TW" w:eastAsia="zh-TW"/>
        </w:rPr>
        <w:t>须要递交的资料</w:t>
      </w:r>
      <w:r>
        <w:rPr>
          <w:rFonts w:hint="eastAsia" w:ascii="宋体" w:hAnsi="宋体" w:cs="宋体"/>
          <w:b/>
          <w:bCs/>
          <w:color w:val="auto"/>
          <w:szCs w:val="21"/>
          <w:highlight w:val="none"/>
          <w:lang w:val="zh-TW"/>
        </w:rPr>
        <w:t>响应文件接收</w:t>
      </w:r>
      <w:r>
        <w:rPr>
          <w:rFonts w:hint="eastAsia" w:ascii="宋体" w:hAnsi="宋体" w:cs="宋体"/>
          <w:b/>
          <w:bCs/>
          <w:color w:val="auto"/>
          <w:szCs w:val="21"/>
          <w:highlight w:val="none"/>
          <w:lang w:val="zh-TW" w:eastAsia="zh-TW"/>
        </w:rPr>
        <w:t>截止时间之前递交，逾时递交的资料将不作为评审依据。</w:t>
      </w:r>
      <w:r>
        <w:rPr>
          <w:rFonts w:hint="eastAsia" w:ascii="宋体" w:hAnsi="宋体" w:cs="宋体"/>
          <w:b/>
          <w:bCs/>
          <w:color w:val="auto"/>
          <w:szCs w:val="21"/>
          <w:highlight w:val="none"/>
        </w:rPr>
        <w:t>响应人提供资料必须真实有效，成交后采购人有权对相应证书等资料进行原件核查，如若提供虚假资料，将承担相应法律责任。</w:t>
      </w:r>
    </w:p>
    <w:p>
      <w:pPr>
        <w:spacing w:line="360" w:lineRule="auto"/>
        <w:ind w:firstLine="422"/>
        <w:rPr>
          <w:rFonts w:ascii="宋体" w:hAnsi="宋体" w:cs="宋体"/>
          <w:b/>
          <w:color w:val="auto"/>
          <w:szCs w:val="21"/>
          <w:highlight w:val="none"/>
        </w:rPr>
      </w:pPr>
      <w:r>
        <w:rPr>
          <w:rFonts w:hint="eastAsia" w:ascii="宋体" w:hAnsi="宋体" w:cs="宋体"/>
          <w:b/>
          <w:bCs/>
          <w:color w:val="auto"/>
          <w:szCs w:val="21"/>
          <w:highlight w:val="none"/>
        </w:rPr>
        <w:t>（5）磋商响应文件中复印件可用扫描件代替，采购文件中要求加盖供应商公章的，可用电子签章代替。</w:t>
      </w:r>
      <w:r>
        <w:rPr>
          <w:rFonts w:ascii="宋体" w:hAnsi="宋体" w:cs="宋体"/>
          <w:b/>
          <w:color w:val="auto"/>
          <w:szCs w:val="21"/>
          <w:highlight w:val="none"/>
        </w:rPr>
        <w:t xml:space="preserve">  </w:t>
      </w:r>
    </w:p>
    <w:p>
      <w:pPr>
        <w:spacing w:line="360" w:lineRule="auto"/>
        <w:ind w:firstLine="422"/>
        <w:jc w:val="right"/>
        <w:rPr>
          <w:rFonts w:ascii="宋体" w:hAnsi="宋体" w:cs="宋体"/>
          <w:color w:val="auto"/>
          <w:szCs w:val="21"/>
          <w:highlight w:val="none"/>
        </w:rPr>
      </w:pPr>
      <w:r>
        <w:rPr>
          <w:rFonts w:ascii="宋体" w:hAnsi="宋体" w:cs="宋体"/>
          <w:b/>
          <w:color w:val="auto"/>
          <w:szCs w:val="21"/>
          <w:highlight w:val="none"/>
        </w:rPr>
        <w:t xml:space="preserve">                                                                （全文完）</w:t>
      </w:r>
    </w:p>
    <w:sectPr>
      <w:pgSz w:w="11906" w:h="16838"/>
      <w:pgMar w:top="1440" w:right="1558" w:bottom="1440" w:left="1588" w:header="737" w:footer="1247" w:gutter="113"/>
      <w:cols w:space="1701"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楷体_GB2312">
    <w:altName w:val="楷体"/>
    <w:panose1 w:val="02010609030101010101"/>
    <w:charset w:val="86"/>
    <w:family w:val="modern"/>
    <w:pitch w:val="default"/>
    <w:sig w:usb0="00000000" w:usb1="00000000" w:usb2="00000000" w:usb3="00000000" w:csb0="00040000" w:csb1="00000000"/>
  </w:font>
  <w:font w:name="Cambria">
    <w:panose1 w:val="02040503050406030204"/>
    <w:charset w:val="00"/>
    <w:family w:val="roman"/>
    <w:pitch w:val="default"/>
    <w:sig w:usb0="E00006FF" w:usb1="420024FF" w:usb2="02000000" w:usb3="00000000" w:csb0="2000019F" w:csb1="00000000"/>
  </w:font>
  <w:font w:name="等线">
    <w:panose1 w:val="02010600030101010101"/>
    <w:charset w:val="86"/>
    <w:family w:val="auto"/>
    <w:pitch w:val="default"/>
    <w:sig w:usb0="A00002BF" w:usb1="38CF7CFA" w:usb2="00000016" w:usb3="00000000" w:csb0="0004000F"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等线 Light">
    <w:panose1 w:val="02010600030101010101"/>
    <w:charset w:val="86"/>
    <w:family w:val="auto"/>
    <w:pitch w:val="default"/>
    <w:sig w:usb0="A00002BF" w:usb1="38CF7CFA" w:usb2="00000016" w:usb3="00000000" w:csb0="0004000F"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9"/>
      <w:tabs>
        <w:tab w:val="left" w:pos="2554"/>
      </w:tabs>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9"/>
    </w:pPr>
    <w:r>
      <w:pict>
        <v:shape id="文本框 1" o:spid="_x0000_s4098" o:spt="202" type="#_x0000_t202" style="position:absolute;left:0pt;margin-top:0pt;height:144pt;width:144pt;mso-position-horizontal:center;mso-position-horizontal-relative:margin;mso-wrap-style:none;z-index:251659264;mso-width-relative:page;mso-height-relative:page;" filled="f" stroked="f"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">
          <v:path/>
          <v:fill on="f" focussize="0,0"/>
          <v:stroke on="f" joinstyle="miter"/>
          <v:imagedata o:title=""/>
          <o:lock v:ext="edit"/>
          <v:textbox inset="0mm,0mm,0mm,0mm" style="mso-fit-shape-to-text:t;">
            <w:txbxContent>
              <w:p>
                <w:pPr>
                  <w:pStyle w:val="219"/>
                  <w:tabs>
                    <w:tab w:val="clear" w:pos="4153"/>
                    <w:tab w:val="clear" w:pos="8306"/>
                  </w:tabs>
                </w:pPr>
                <w:r>
                  <w:fldChar w:fldCharType="begin"/>
                </w:r>
                <w:r>
                  <w:instrText xml:space="preserve"> PAGE  \* MERGEFORMAT </w:instrText>
                </w:r>
                <w:r>
                  <w:fldChar w:fldCharType="separate"/>
                </w:r>
                <w:r>
                  <w:t>37</w:t>
                </w:r>
                <w:r>
                  <w:fldChar w:fldCharType="end"/>
                </w:r>
              </w:p>
              <w:p/>
            </w:txbxContent>
          </v:textbox>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9"/>
      <w:tabs>
        <w:tab w:val="left" w:pos="2554"/>
      </w:tabs>
    </w:pPr>
    <w:r>
      <w:pict>
        <v:shape id="文本框 2" o:spid="_x0000_s4097" o:spt="202" type="#_x0000_t202" style="position:absolute;left:0pt;margin-top:0pt;height:144pt;width:144pt;mso-position-horizontal:center;mso-position-horizontal-relative:margin;mso-wrap-style:none;z-index:251659264;mso-width-relative:page;mso-height-relative:page;" filled="f" stroked="f"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">
          <v:path/>
          <v:fill on="f" focussize="0,0"/>
          <v:stroke on="f" joinstyle="miter"/>
          <v:imagedata o:title=""/>
          <o:lock v:ext="edit"/>
          <v:textbox inset="0mm,0mm,0mm,0mm" style="mso-fit-shape-to-text:t;">
            <w:txbxContent>
              <w:p>
                <w:pPr>
                  <w:pStyle w:val="219"/>
                  <w:tabs>
                    <w:tab w:val="clear" w:pos="4153"/>
                    <w:tab w:val="clear" w:pos="8306"/>
                  </w:tabs>
                </w:pPr>
                <w:r>
                  <w:fldChar w:fldCharType="begin"/>
                </w:r>
                <w:r>
                  <w:instrText xml:space="preserve"> PAGE  \* MERGEFORMAT </w:instrText>
                </w:r>
                <w:r>
                  <w:fldChar w:fldCharType="separate"/>
                </w:r>
                <w:r>
                  <w:t>38</w:t>
                </w:r>
                <w:r>
                  <w:fldChar w:fldCharType="end"/>
                </w:r>
              </w:p>
              <w:p/>
            </w:txbxContent>
          </v:textbox>
        </v:shape>
      </w:pi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9"/>
    </w:pPr>
    <w:r>
      <w:pict>
        <v:shape id="文本框 3" o:spid="_x0000_s4100" o:spt="202" type="#_x0000_t202" style="position:absolute;left:0pt;margin-top:0pt;height:144pt;width:144pt;mso-position-horizontal:center;mso-position-horizontal-relative:margin;mso-wrap-style:none;z-index:251659264;mso-width-relative:page;mso-height-relative:page;" filled="f" stroked="f"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">
          <v:path/>
          <v:fill on="f" focussize="0,0"/>
          <v:stroke on="f" joinstyle="miter"/>
          <v:imagedata o:title=""/>
          <o:lock v:ext="edit"/>
          <v:textbox inset="0mm,0mm,0mm,0mm" style="mso-fit-shape-to-text:t;">
            <w:txbxContent>
              <w:p>
                <w:pPr>
                  <w:pStyle w:val="219"/>
                  <w:tabs>
                    <w:tab w:val="clear" w:pos="4153"/>
                    <w:tab w:val="clear" w:pos="8306"/>
                  </w:tabs>
                </w:pPr>
                <w:r>
                  <w:fldChar w:fldCharType="begin"/>
                </w:r>
                <w:r>
                  <w:instrText xml:space="preserve"> PAGE  \* MERGEFORMAT </w:instrText>
                </w:r>
                <w:r>
                  <w:fldChar w:fldCharType="separate"/>
                </w:r>
                <w:r>
                  <w:t>51</w:t>
                </w:r>
                <w:r>
                  <w:fldChar w:fldCharType="end"/>
                </w:r>
              </w:p>
              <w:p/>
            </w:txbxContent>
          </v:textbox>
        </v:shape>
      </w:pic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9"/>
      <w:tabs>
        <w:tab w:val="left" w:pos="2554"/>
      </w:tabs>
    </w:pPr>
    <w:r>
      <w:pict>
        <v:shape id="文本框 4" o:spid="_x0000_s4099" o:spt="202" type="#_x0000_t202" style="position:absolute;left:0pt;margin-top:0pt;height:144pt;width:144pt;mso-position-horizontal:center;mso-position-horizontal-relative:margin;mso-wrap-style:none;z-index:251659264;mso-width-relative:page;mso-height-relative:page;" filled="f" stroked="f"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">
          <v:path/>
          <v:fill on="f" focussize="0,0"/>
          <v:stroke on="f" joinstyle="miter"/>
          <v:imagedata o:title=""/>
          <o:lock v:ext="edit"/>
          <v:textbox inset="0mm,0mm,0mm,0mm" style="mso-fit-shape-to-text:t;">
            <w:txbxContent>
              <w:p>
                <w:pPr>
                  <w:pStyle w:val="219"/>
                  <w:tabs>
                    <w:tab w:val="clear" w:pos="4153"/>
                    <w:tab w:val="clear" w:pos="8306"/>
                  </w:tabs>
                </w:pPr>
                <w:r>
                  <w:fldChar w:fldCharType="begin"/>
                </w:r>
                <w:r>
                  <w:instrText xml:space="preserve"> PAGE  \* MERGEFORMAT </w:instrText>
                </w:r>
                <w:r>
                  <w:fldChar w:fldCharType="separate"/>
                </w:r>
                <w:r>
                  <w:t>66</w:t>
                </w:r>
                <w:r>
                  <w:fldChar w:fldCharType="end"/>
                </w:r>
              </w:p>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1"/>
      <w:jc w:val="left"/>
      <w:rPr>
        <w:rFonts w:ascii="宋体" w:hAnsi="宋体" w:cs="宋体"/>
        <w:sz w:val="21"/>
        <w:szCs w:val="21"/>
        <w:highlight w:val="yellow"/>
      </w:rPr>
    </w:pPr>
    <w:r>
      <w:rPr>
        <w:rFonts w:hint="eastAsia" w:ascii="宋体" w:hAnsi="宋体" w:cs="宋体"/>
        <w:sz w:val="21"/>
        <w:szCs w:val="21"/>
      </w:rPr>
      <w:t>长三角一体化示范区（江苏）沃禾项目管理有限公司        JSZC-320509-JSWH-C2026-0001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1"/>
      <w:jc w:val="left"/>
      <w:rPr>
        <w:highlight w:val="yellow"/>
      </w:rPr>
    </w:pPr>
    <w:r>
      <w:rPr>
        <w:rFonts w:hint="eastAsia" w:ascii="宋体" w:hAnsi="宋体" w:cs="宋体"/>
        <w:sz w:val="21"/>
        <w:szCs w:val="21"/>
      </w:rPr>
      <w:t>长三角一体化示范区（江苏）沃禾项目管理有限公司       JSZC-320509-JSWH-C2026-0001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1"/>
      <w:jc w:val="left"/>
    </w:pPr>
    <w:r>
      <w:rPr>
        <w:rFonts w:hint="eastAsia" w:ascii="宋体" w:hAnsi="宋体" w:cs="宋体"/>
        <w:sz w:val="21"/>
        <w:szCs w:val="21"/>
      </w:rPr>
      <w:t>长三角一体化示范区（江苏）沃禾项目管理有限公司        JSZC-320509-JSWH-C2026-0001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F092B84"/>
    <w:multiLevelType w:val="multilevel"/>
    <w:tmpl w:val="CF092B84"/>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0053208E"/>
    <w:multiLevelType w:val="multilevel"/>
    <w:tmpl w:val="0053208E"/>
    <w:lvl w:ilvl="0" w:tentative="0">
      <w:start w:val="1"/>
      <w:numFmt w:val="chineseCountingThousand"/>
      <w:lvlText w:val="%1、"/>
      <w:lvlJc w:val="left"/>
      <w:pPr>
        <w:ind w:left="432" w:hanging="432"/>
      </w:pPr>
      <w:rPr>
        <w:rFonts w:hint="eastAsia"/>
      </w:rPr>
    </w:lvl>
    <w:lvl w:ilvl="1" w:tentative="0">
      <w:start w:val="1"/>
      <w:numFmt w:val="chineseCountingThousand"/>
      <w:lvlText w:val="(%2)"/>
      <w:lvlJc w:val="left"/>
      <w:pPr>
        <w:ind w:left="576" w:hanging="576"/>
      </w:pPr>
      <w:rPr>
        <w:rFonts w:hint="eastAsia"/>
      </w:rPr>
    </w:lvl>
    <w:lvl w:ilvl="2" w:tentative="0">
      <w:start w:val="1"/>
      <w:numFmt w:val="decimal"/>
      <w:lvlText w:val="%3"/>
      <w:lvlJc w:val="left"/>
      <w:pPr>
        <w:ind w:left="720" w:hanging="720"/>
      </w:pPr>
      <w:rPr>
        <w:rFonts w:hint="eastAsia"/>
      </w:rPr>
    </w:lvl>
    <w:lvl w:ilvl="3" w:tentative="0">
      <w:start w:val="1"/>
      <w:numFmt w:val="decimal"/>
      <w:pStyle w:val="195"/>
      <w:lvlText w:val="%3.%4"/>
      <w:lvlJc w:val="left"/>
      <w:pPr>
        <w:ind w:left="864" w:hanging="864"/>
      </w:pPr>
      <w:rPr>
        <w:rFonts w:hint="eastAsia"/>
      </w:rPr>
    </w:lvl>
    <w:lvl w:ilvl="4" w:tentative="0">
      <w:start w:val="1"/>
      <w:numFmt w:val="decimal"/>
      <w:lvlText w:val="%3.%4.%5"/>
      <w:lvlJc w:val="left"/>
      <w:pPr>
        <w:ind w:left="1008" w:hanging="1008"/>
      </w:pPr>
      <w:rPr>
        <w:rFonts w:hint="eastAsia"/>
      </w:rPr>
    </w:lvl>
    <w:lvl w:ilvl="5" w:tentative="0">
      <w:start w:val="1"/>
      <w:numFmt w:val="decimal"/>
      <w:lvlText w:val="(%6)"/>
      <w:lvlJc w:val="left"/>
      <w:pPr>
        <w:ind w:left="1152" w:hanging="1152"/>
      </w:pPr>
      <w:rPr>
        <w:rFonts w:hint="eastAsia"/>
      </w:rPr>
    </w:lvl>
    <w:lvl w:ilvl="6" w:tentative="0">
      <w:start w:val="1"/>
      <w:numFmt w:val="decimal"/>
      <w:lvlText w:val=""/>
      <w:lvlJc w:val="left"/>
      <w:pPr>
        <w:ind w:left="1296" w:hanging="1296"/>
      </w:pPr>
      <w:rPr>
        <w:rFonts w:hint="eastAsia"/>
      </w:rPr>
    </w:lvl>
    <w:lvl w:ilvl="7" w:tentative="0">
      <w:start w:val="1"/>
      <w:numFmt w:val="decimal"/>
      <w:lvlText w:val=""/>
      <w:lvlJc w:val="left"/>
      <w:pPr>
        <w:ind w:left="1440" w:hanging="1440"/>
      </w:pPr>
      <w:rPr>
        <w:rFonts w:hint="eastAsia"/>
      </w:rPr>
    </w:lvl>
    <w:lvl w:ilvl="8" w:tentative="0">
      <w:start w:val="1"/>
      <w:numFmt w:val="decimal"/>
      <w:lvlText w:val=""/>
      <w:lvlJc w:val="left"/>
      <w:pPr>
        <w:ind w:left="1584" w:hanging="1584"/>
      </w:pPr>
      <w:rPr>
        <w:rFonts w:hint="eastAsia"/>
      </w:rPr>
    </w:lvl>
  </w:abstractNum>
  <w:abstractNum w:abstractNumId="2">
    <w:nsid w:val="03D62ECE"/>
    <w:multiLevelType w:val="multilevel"/>
    <w:tmpl w:val="03D62ECE"/>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val="1"/>
  <w:bordersDoNotSurroundFooter w:val="1"/>
  <w:doNotTrackMoves/>
  <w:documentProtection w:enforcement="0"/>
  <w:defaultTabStop w:val="420"/>
  <w:characterSpacingControl w:val="doNotCompress"/>
  <w:hdrShapeDefaults>
    <o:shapelayout v:ext="edit">
      <o:idmap v:ext="edit" data="3,4"/>
    </o:shapelayout>
  </w:hdrShapeDefaults>
  <w:compat>
    <w:balanceSingleByteDoubleByteWidth/>
    <w:ulTrailSpac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B794B"/>
    <w:rsid w:val="00182884"/>
    <w:rsid w:val="0041049D"/>
    <w:rsid w:val="00441467"/>
    <w:rsid w:val="004C1C5B"/>
    <w:rsid w:val="00510908"/>
    <w:rsid w:val="00573D3E"/>
    <w:rsid w:val="006F0363"/>
    <w:rsid w:val="007D0D30"/>
    <w:rsid w:val="00843279"/>
    <w:rsid w:val="00AB794B"/>
    <w:rsid w:val="00AC4C4B"/>
    <w:rsid w:val="00AF6E84"/>
    <w:rsid w:val="00BE6424"/>
    <w:rsid w:val="00C9112E"/>
    <w:rsid w:val="00CB7E70"/>
    <w:rsid w:val="00D50F74"/>
    <w:rsid w:val="00D834E1"/>
    <w:rsid w:val="00E9331D"/>
    <w:rsid w:val="00F2535E"/>
    <w:rsid w:val="035E7FD4"/>
    <w:rsid w:val="04C17856"/>
    <w:rsid w:val="085577F5"/>
    <w:rsid w:val="18756535"/>
    <w:rsid w:val="1EF74A7C"/>
    <w:rsid w:val="23906BD4"/>
    <w:rsid w:val="25C24AE8"/>
    <w:rsid w:val="29EC76E0"/>
    <w:rsid w:val="2CD535EF"/>
    <w:rsid w:val="3C89656C"/>
    <w:rsid w:val="3E8536B0"/>
    <w:rsid w:val="3E983E24"/>
    <w:rsid w:val="488F0E01"/>
    <w:rsid w:val="55AD579D"/>
    <w:rsid w:val="560C61EB"/>
    <w:rsid w:val="58E0417B"/>
    <w:rsid w:val="5F137237"/>
    <w:rsid w:val="60483AFC"/>
    <w:rsid w:val="689E0B09"/>
    <w:rsid w:val="6B685053"/>
    <w:rsid w:val="706A53C9"/>
    <w:rsid w:val="7279658B"/>
    <w:rsid w:val="733E5017"/>
    <w:rsid w:val="75FD74D3"/>
    <w:rsid w:val="79F9208F"/>
    <w:rsid w:val="7FC978F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sz w:val="21"/>
      <w:szCs w:val="24"/>
      <w:lang w:val="en-US" w:eastAsia="zh-CN" w:bidi="ar-SA"/>
    </w:rPr>
  </w:style>
  <w:style w:type="paragraph" w:styleId="12">
    <w:name w:val="heading 1"/>
    <w:basedOn w:val="1"/>
    <w:next w:val="1"/>
    <w:link w:val="45"/>
    <w:qFormat/>
    <w:uiPriority w:val="9"/>
    <w:pPr>
      <w:keepNext/>
      <w:keepLines/>
      <w:spacing w:before="480" w:after="200"/>
      <w:outlineLvl w:val="0"/>
    </w:pPr>
    <w:rPr>
      <w:rFonts w:ascii="Arial" w:hAnsi="Arial" w:eastAsia="Arial" w:cs="Arial"/>
      <w:sz w:val="40"/>
      <w:szCs w:val="40"/>
    </w:rPr>
  </w:style>
  <w:style w:type="paragraph" w:styleId="13">
    <w:name w:val="heading 2"/>
    <w:basedOn w:val="1"/>
    <w:next w:val="1"/>
    <w:link w:val="46"/>
    <w:unhideWhenUsed/>
    <w:qFormat/>
    <w:uiPriority w:val="9"/>
    <w:pPr>
      <w:keepNext/>
      <w:keepLines/>
      <w:spacing w:before="360" w:after="200"/>
      <w:outlineLvl w:val="1"/>
    </w:pPr>
    <w:rPr>
      <w:rFonts w:ascii="Arial" w:hAnsi="Arial" w:eastAsia="Arial" w:cs="Arial"/>
      <w:sz w:val="34"/>
    </w:rPr>
  </w:style>
  <w:style w:type="paragraph" w:styleId="14">
    <w:name w:val="heading 3"/>
    <w:basedOn w:val="1"/>
    <w:next w:val="1"/>
    <w:link w:val="47"/>
    <w:unhideWhenUsed/>
    <w:qFormat/>
    <w:uiPriority w:val="9"/>
    <w:pPr>
      <w:keepNext/>
      <w:keepLines/>
      <w:spacing w:before="320" w:after="200"/>
      <w:outlineLvl w:val="2"/>
    </w:pPr>
    <w:rPr>
      <w:rFonts w:ascii="Arial" w:hAnsi="Arial" w:eastAsia="Arial" w:cs="Arial"/>
      <w:sz w:val="30"/>
      <w:szCs w:val="30"/>
    </w:rPr>
  </w:style>
  <w:style w:type="paragraph" w:styleId="15">
    <w:name w:val="heading 4"/>
    <w:basedOn w:val="1"/>
    <w:next w:val="1"/>
    <w:link w:val="48"/>
    <w:unhideWhenUsed/>
    <w:qFormat/>
    <w:uiPriority w:val="9"/>
    <w:pPr>
      <w:keepNext/>
      <w:keepLines/>
      <w:spacing w:before="320" w:after="200"/>
      <w:outlineLvl w:val="3"/>
    </w:pPr>
    <w:rPr>
      <w:rFonts w:ascii="Arial" w:hAnsi="Arial" w:eastAsia="Arial" w:cs="Arial"/>
      <w:b/>
      <w:bCs/>
      <w:sz w:val="26"/>
      <w:szCs w:val="26"/>
    </w:rPr>
  </w:style>
  <w:style w:type="paragraph" w:styleId="16">
    <w:name w:val="heading 5"/>
    <w:basedOn w:val="1"/>
    <w:next w:val="1"/>
    <w:link w:val="49"/>
    <w:unhideWhenUsed/>
    <w:qFormat/>
    <w:uiPriority w:val="9"/>
    <w:pPr>
      <w:keepNext/>
      <w:keepLines/>
      <w:spacing w:before="320" w:after="200"/>
      <w:outlineLvl w:val="4"/>
    </w:pPr>
    <w:rPr>
      <w:rFonts w:ascii="Arial" w:hAnsi="Arial" w:eastAsia="Arial" w:cs="Arial"/>
      <w:b/>
      <w:bCs/>
      <w:sz w:val="24"/>
    </w:rPr>
  </w:style>
  <w:style w:type="paragraph" w:styleId="17">
    <w:name w:val="heading 6"/>
    <w:basedOn w:val="1"/>
    <w:next w:val="1"/>
    <w:link w:val="50"/>
    <w:unhideWhenUsed/>
    <w:qFormat/>
    <w:uiPriority w:val="9"/>
    <w:pPr>
      <w:keepNext/>
      <w:keepLines/>
      <w:spacing w:before="320" w:after="200"/>
      <w:outlineLvl w:val="5"/>
    </w:pPr>
    <w:rPr>
      <w:rFonts w:ascii="Arial" w:hAnsi="Arial" w:eastAsia="Arial" w:cs="Arial"/>
      <w:b/>
      <w:bCs/>
      <w:sz w:val="22"/>
      <w:szCs w:val="22"/>
    </w:rPr>
  </w:style>
  <w:style w:type="paragraph" w:styleId="18">
    <w:name w:val="heading 7"/>
    <w:basedOn w:val="1"/>
    <w:next w:val="1"/>
    <w:link w:val="51"/>
    <w:unhideWhenUsed/>
    <w:qFormat/>
    <w:uiPriority w:val="9"/>
    <w:pPr>
      <w:keepNext/>
      <w:keepLines/>
      <w:spacing w:before="320" w:after="200"/>
      <w:outlineLvl w:val="6"/>
    </w:pPr>
    <w:rPr>
      <w:rFonts w:ascii="Arial" w:hAnsi="Arial" w:eastAsia="Arial" w:cs="Arial"/>
      <w:b/>
      <w:bCs/>
      <w:i/>
      <w:iCs/>
      <w:sz w:val="22"/>
      <w:szCs w:val="22"/>
    </w:rPr>
  </w:style>
  <w:style w:type="paragraph" w:styleId="19">
    <w:name w:val="heading 8"/>
    <w:basedOn w:val="1"/>
    <w:next w:val="1"/>
    <w:link w:val="52"/>
    <w:unhideWhenUsed/>
    <w:qFormat/>
    <w:uiPriority w:val="9"/>
    <w:pPr>
      <w:keepNext/>
      <w:keepLines/>
      <w:spacing w:before="320" w:after="200"/>
      <w:outlineLvl w:val="7"/>
    </w:pPr>
    <w:rPr>
      <w:rFonts w:ascii="Arial" w:hAnsi="Arial" w:eastAsia="Arial" w:cs="Arial"/>
      <w:i/>
      <w:iCs/>
      <w:sz w:val="22"/>
      <w:szCs w:val="22"/>
    </w:rPr>
  </w:style>
  <w:style w:type="paragraph" w:styleId="20">
    <w:name w:val="heading 9"/>
    <w:basedOn w:val="1"/>
    <w:next w:val="1"/>
    <w:link w:val="53"/>
    <w:unhideWhenUsed/>
    <w:qFormat/>
    <w:uiPriority w:val="9"/>
    <w:pPr>
      <w:keepNext/>
      <w:keepLines/>
      <w:spacing w:before="320" w:after="200"/>
      <w:outlineLvl w:val="8"/>
    </w:pPr>
    <w:rPr>
      <w:rFonts w:ascii="Arial" w:hAnsi="Arial" w:eastAsia="Arial" w:cs="Arial"/>
      <w:i/>
      <w:iCs/>
      <w:szCs w:val="21"/>
    </w:rPr>
  </w:style>
  <w:style w:type="character" w:default="1" w:styleId="39">
    <w:name w:val="Default Paragraph Font"/>
    <w:semiHidden/>
    <w:unhideWhenUsed/>
    <w:qFormat/>
    <w:uiPriority w:val="1"/>
  </w:style>
  <w:style w:type="table" w:default="1" w:styleId="43">
    <w:name w:val="Normal Table"/>
    <w:semiHidden/>
    <w:unhideWhenUsed/>
    <w:qFormat/>
    <w:uiPriority w:val="99"/>
    <w:tblPr>
      <w:tblLayout w:type="fixed"/>
      <w:tblCellMar>
        <w:top w:w="0" w:type="dxa"/>
        <w:left w:w="108" w:type="dxa"/>
        <w:bottom w:w="0" w:type="dxa"/>
        <w:right w:w="108" w:type="dxa"/>
      </w:tblCellMar>
    </w:tblPr>
  </w:style>
  <w:style w:type="paragraph" w:customStyle="1" w:styleId="2">
    <w:name w:val="段"/>
    <w:basedOn w:val="3"/>
    <w:next w:val="1"/>
    <w:qFormat/>
    <w:uiPriority w:val="0"/>
    <w:pPr>
      <w:ind w:firstLine="200"/>
    </w:pPr>
  </w:style>
  <w:style w:type="paragraph" w:customStyle="1" w:styleId="3">
    <w:name w:val="正文1"/>
    <w:basedOn w:val="4"/>
    <w:next w:val="6"/>
    <w:qFormat/>
    <w:uiPriority w:val="0"/>
    <w:pPr>
      <w:spacing w:before="120" w:line="360" w:lineRule="auto"/>
      <w:ind w:left="420" w:firstLine="527"/>
    </w:pPr>
    <w:rPr>
      <w:rFonts w:ascii="宋体" w:hAnsi="宋体"/>
    </w:rPr>
  </w:style>
  <w:style w:type="paragraph" w:customStyle="1" w:styleId="4">
    <w:name w:val="正文12"/>
    <w:next w:val="5"/>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5">
    <w:name w:val="Default"/>
    <w:qFormat/>
    <w:uiPriority w:val="0"/>
    <w:pPr>
      <w:widowControl w:val="0"/>
    </w:pPr>
    <w:rPr>
      <w:rFonts w:ascii="宋体" w:hAnsi="Times New Roman" w:eastAsia="宋体" w:cs="宋体"/>
      <w:color w:val="000000"/>
      <w:sz w:val="24"/>
      <w:szCs w:val="24"/>
      <w:lang w:val="en-US" w:eastAsia="zh-CN" w:bidi="ar-SA"/>
    </w:rPr>
  </w:style>
  <w:style w:type="paragraph" w:customStyle="1" w:styleId="6">
    <w:name w:val="正文首行缩进1"/>
    <w:basedOn w:val="7"/>
    <w:next w:val="9"/>
    <w:qFormat/>
    <w:uiPriority w:val="0"/>
    <w:pPr>
      <w:ind w:firstLine="420"/>
    </w:pPr>
    <w:rPr>
      <w:szCs w:val="22"/>
    </w:rPr>
  </w:style>
  <w:style w:type="paragraph" w:customStyle="1" w:styleId="7">
    <w:name w:val="正文文本1"/>
    <w:basedOn w:val="8"/>
    <w:next w:val="1"/>
    <w:qFormat/>
    <w:uiPriority w:val="0"/>
    <w:pPr>
      <w:spacing w:after="120"/>
    </w:pPr>
    <w:rPr>
      <w:rFonts w:ascii="Calibri" w:hAnsi="Calibri"/>
    </w:rPr>
  </w:style>
  <w:style w:type="paragraph" w:customStyle="1" w:styleId="8">
    <w:name w:val="正文11"/>
    <w:next w:val="1"/>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9">
    <w:name w:val="正文首行缩进 21"/>
    <w:basedOn w:val="10"/>
    <w:next w:val="3"/>
    <w:qFormat/>
    <w:uiPriority w:val="0"/>
    <w:pPr>
      <w:widowControl/>
      <w:ind w:firstLine="420"/>
    </w:pPr>
    <w:rPr>
      <w:rFonts w:ascii="仿宋_GB2312"/>
      <w:color w:val="FF6600"/>
    </w:rPr>
  </w:style>
  <w:style w:type="paragraph" w:customStyle="1" w:styleId="10">
    <w:name w:val="正文文本缩进1"/>
    <w:basedOn w:val="3"/>
    <w:next w:val="11"/>
    <w:qFormat/>
    <w:uiPriority w:val="0"/>
    <w:pPr>
      <w:spacing w:after="120"/>
    </w:pPr>
    <w:rPr>
      <w:rFonts w:ascii="Calibri" w:hAnsi="Calibri"/>
    </w:rPr>
  </w:style>
  <w:style w:type="paragraph" w:customStyle="1" w:styleId="11">
    <w:name w:val="寄信人地址1"/>
    <w:basedOn w:val="3"/>
    <w:qFormat/>
    <w:uiPriority w:val="0"/>
    <w:rPr>
      <w:rFonts w:ascii="Arial" w:hAnsi="Arial"/>
    </w:rPr>
  </w:style>
  <w:style w:type="paragraph" w:styleId="21">
    <w:name w:val="toc 7"/>
    <w:basedOn w:val="1"/>
    <w:next w:val="1"/>
    <w:unhideWhenUsed/>
    <w:qFormat/>
    <w:uiPriority w:val="39"/>
    <w:pPr>
      <w:spacing w:after="57"/>
      <w:ind w:left="1701"/>
    </w:pPr>
  </w:style>
  <w:style w:type="paragraph" w:styleId="22">
    <w:name w:val="caption"/>
    <w:basedOn w:val="1"/>
    <w:next w:val="1"/>
    <w:semiHidden/>
    <w:unhideWhenUsed/>
    <w:qFormat/>
    <w:uiPriority w:val="35"/>
    <w:pPr>
      <w:spacing w:line="276" w:lineRule="auto"/>
    </w:pPr>
    <w:rPr>
      <w:b/>
      <w:bCs/>
      <w:color w:val="4F81BD"/>
      <w:sz w:val="18"/>
      <w:szCs w:val="18"/>
    </w:rPr>
  </w:style>
  <w:style w:type="paragraph" w:styleId="23">
    <w:name w:val="toc 5"/>
    <w:basedOn w:val="1"/>
    <w:next w:val="1"/>
    <w:unhideWhenUsed/>
    <w:qFormat/>
    <w:uiPriority w:val="39"/>
    <w:pPr>
      <w:spacing w:after="57"/>
      <w:ind w:left="1134"/>
    </w:pPr>
  </w:style>
  <w:style w:type="paragraph" w:styleId="24">
    <w:name w:val="toc 3"/>
    <w:basedOn w:val="1"/>
    <w:next w:val="1"/>
    <w:unhideWhenUsed/>
    <w:qFormat/>
    <w:uiPriority w:val="39"/>
    <w:pPr>
      <w:spacing w:after="57"/>
      <w:ind w:left="567"/>
    </w:pPr>
  </w:style>
  <w:style w:type="paragraph" w:styleId="25">
    <w:name w:val="Plain Text"/>
    <w:basedOn w:val="1"/>
    <w:link w:val="255"/>
    <w:qFormat/>
    <w:uiPriority w:val="0"/>
    <w:rPr>
      <w:rFonts w:ascii="宋体" w:hAnsi="Courier New" w:eastAsia="楷体_GB2312"/>
      <w:sz w:val="28"/>
      <w:szCs w:val="20"/>
    </w:rPr>
  </w:style>
  <w:style w:type="paragraph" w:styleId="26">
    <w:name w:val="toc 8"/>
    <w:basedOn w:val="1"/>
    <w:next w:val="1"/>
    <w:unhideWhenUsed/>
    <w:qFormat/>
    <w:uiPriority w:val="39"/>
    <w:pPr>
      <w:spacing w:after="57"/>
      <w:ind w:left="1984"/>
    </w:pPr>
  </w:style>
  <w:style w:type="paragraph" w:styleId="27">
    <w:name w:val="endnote text"/>
    <w:basedOn w:val="1"/>
    <w:link w:val="190"/>
    <w:semiHidden/>
    <w:unhideWhenUsed/>
    <w:qFormat/>
    <w:uiPriority w:val="99"/>
    <w:rPr>
      <w:sz w:val="20"/>
    </w:rPr>
  </w:style>
  <w:style w:type="paragraph" w:styleId="28">
    <w:name w:val="footer"/>
    <w:basedOn w:val="1"/>
    <w:link w:val="63"/>
    <w:unhideWhenUsed/>
    <w:qFormat/>
    <w:uiPriority w:val="99"/>
    <w:pPr>
      <w:tabs>
        <w:tab w:val="center" w:pos="7143"/>
        <w:tab w:val="right" w:pos="14287"/>
      </w:tabs>
    </w:pPr>
  </w:style>
  <w:style w:type="paragraph" w:styleId="29">
    <w:name w:val="header"/>
    <w:basedOn w:val="1"/>
    <w:link w:val="61"/>
    <w:unhideWhenUsed/>
    <w:qFormat/>
    <w:uiPriority w:val="99"/>
    <w:pPr>
      <w:tabs>
        <w:tab w:val="center" w:pos="7143"/>
        <w:tab w:val="right" w:pos="14287"/>
      </w:tabs>
    </w:pPr>
  </w:style>
  <w:style w:type="paragraph" w:styleId="30">
    <w:name w:val="toc 1"/>
    <w:basedOn w:val="1"/>
    <w:next w:val="1"/>
    <w:unhideWhenUsed/>
    <w:qFormat/>
    <w:uiPriority w:val="39"/>
    <w:pPr>
      <w:spacing w:after="57"/>
    </w:pPr>
  </w:style>
  <w:style w:type="paragraph" w:styleId="31">
    <w:name w:val="toc 4"/>
    <w:basedOn w:val="1"/>
    <w:next w:val="1"/>
    <w:unhideWhenUsed/>
    <w:qFormat/>
    <w:uiPriority w:val="39"/>
    <w:pPr>
      <w:spacing w:after="57"/>
      <w:ind w:left="850"/>
    </w:pPr>
  </w:style>
  <w:style w:type="paragraph" w:styleId="32">
    <w:name w:val="Subtitle"/>
    <w:basedOn w:val="1"/>
    <w:next w:val="1"/>
    <w:link w:val="56"/>
    <w:qFormat/>
    <w:uiPriority w:val="11"/>
    <w:pPr>
      <w:spacing w:before="200" w:after="200"/>
    </w:pPr>
    <w:rPr>
      <w:sz w:val="24"/>
    </w:rPr>
  </w:style>
  <w:style w:type="paragraph" w:styleId="33">
    <w:name w:val="footnote text"/>
    <w:basedOn w:val="1"/>
    <w:link w:val="189"/>
    <w:semiHidden/>
    <w:unhideWhenUsed/>
    <w:qFormat/>
    <w:uiPriority w:val="99"/>
    <w:pPr>
      <w:spacing w:after="40"/>
    </w:pPr>
    <w:rPr>
      <w:sz w:val="18"/>
    </w:rPr>
  </w:style>
  <w:style w:type="paragraph" w:styleId="34">
    <w:name w:val="toc 6"/>
    <w:basedOn w:val="1"/>
    <w:next w:val="1"/>
    <w:unhideWhenUsed/>
    <w:qFormat/>
    <w:uiPriority w:val="39"/>
    <w:pPr>
      <w:spacing w:after="57"/>
      <w:ind w:left="1417"/>
    </w:pPr>
  </w:style>
  <w:style w:type="paragraph" w:styleId="35">
    <w:name w:val="table of figures"/>
    <w:basedOn w:val="1"/>
    <w:next w:val="1"/>
    <w:unhideWhenUsed/>
    <w:qFormat/>
    <w:uiPriority w:val="99"/>
  </w:style>
  <w:style w:type="paragraph" w:styleId="36">
    <w:name w:val="toc 2"/>
    <w:basedOn w:val="1"/>
    <w:next w:val="1"/>
    <w:unhideWhenUsed/>
    <w:qFormat/>
    <w:uiPriority w:val="39"/>
    <w:pPr>
      <w:spacing w:after="57"/>
      <w:ind w:left="283"/>
    </w:pPr>
  </w:style>
  <w:style w:type="paragraph" w:styleId="37">
    <w:name w:val="toc 9"/>
    <w:basedOn w:val="1"/>
    <w:next w:val="1"/>
    <w:unhideWhenUsed/>
    <w:qFormat/>
    <w:uiPriority w:val="39"/>
    <w:pPr>
      <w:spacing w:after="57"/>
      <w:ind w:left="2268"/>
    </w:pPr>
  </w:style>
  <w:style w:type="paragraph" w:styleId="38">
    <w:name w:val="Title"/>
    <w:basedOn w:val="1"/>
    <w:next w:val="1"/>
    <w:link w:val="55"/>
    <w:qFormat/>
    <w:uiPriority w:val="10"/>
    <w:pPr>
      <w:spacing w:before="300" w:after="200"/>
      <w:contextualSpacing/>
    </w:pPr>
    <w:rPr>
      <w:sz w:val="48"/>
      <w:szCs w:val="48"/>
    </w:rPr>
  </w:style>
  <w:style w:type="character" w:styleId="40">
    <w:name w:val="endnote reference"/>
    <w:semiHidden/>
    <w:unhideWhenUsed/>
    <w:qFormat/>
    <w:uiPriority w:val="99"/>
    <w:rPr>
      <w:vertAlign w:val="superscript"/>
    </w:rPr>
  </w:style>
  <w:style w:type="character" w:styleId="41">
    <w:name w:val="Hyperlink"/>
    <w:unhideWhenUsed/>
    <w:qFormat/>
    <w:uiPriority w:val="99"/>
    <w:rPr>
      <w:color w:val="0000FF"/>
      <w:u w:val="single"/>
    </w:rPr>
  </w:style>
  <w:style w:type="character" w:styleId="42">
    <w:name w:val="footnote reference"/>
    <w:unhideWhenUsed/>
    <w:qFormat/>
    <w:uiPriority w:val="99"/>
    <w:rPr>
      <w:vertAlign w:val="superscript"/>
    </w:rPr>
  </w:style>
  <w:style w:type="table" w:styleId="44">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style>
  <w:style w:type="character" w:customStyle="1" w:styleId="45">
    <w:name w:val="标题 1 字符"/>
    <w:link w:val="12"/>
    <w:qFormat/>
    <w:uiPriority w:val="9"/>
    <w:rPr>
      <w:rFonts w:ascii="Arial" w:hAnsi="Arial" w:eastAsia="Arial" w:cs="Arial"/>
      <w:sz w:val="40"/>
      <w:szCs w:val="40"/>
    </w:rPr>
  </w:style>
  <w:style w:type="character" w:customStyle="1" w:styleId="46">
    <w:name w:val="标题 2 字符"/>
    <w:link w:val="13"/>
    <w:qFormat/>
    <w:uiPriority w:val="9"/>
    <w:rPr>
      <w:rFonts w:ascii="Arial" w:hAnsi="Arial" w:eastAsia="Arial" w:cs="Arial"/>
      <w:sz w:val="34"/>
    </w:rPr>
  </w:style>
  <w:style w:type="character" w:customStyle="1" w:styleId="47">
    <w:name w:val="标题 3 字符"/>
    <w:link w:val="14"/>
    <w:qFormat/>
    <w:uiPriority w:val="9"/>
    <w:rPr>
      <w:rFonts w:ascii="Arial" w:hAnsi="Arial" w:eastAsia="Arial" w:cs="Arial"/>
      <w:sz w:val="30"/>
      <w:szCs w:val="30"/>
    </w:rPr>
  </w:style>
  <w:style w:type="character" w:customStyle="1" w:styleId="48">
    <w:name w:val="标题 4 字符"/>
    <w:link w:val="15"/>
    <w:qFormat/>
    <w:uiPriority w:val="9"/>
    <w:rPr>
      <w:rFonts w:ascii="Arial" w:hAnsi="Arial" w:eastAsia="Arial" w:cs="Arial"/>
      <w:b/>
      <w:bCs/>
      <w:sz w:val="26"/>
      <w:szCs w:val="26"/>
    </w:rPr>
  </w:style>
  <w:style w:type="character" w:customStyle="1" w:styleId="49">
    <w:name w:val="标题 5 字符"/>
    <w:link w:val="16"/>
    <w:qFormat/>
    <w:uiPriority w:val="9"/>
    <w:rPr>
      <w:rFonts w:ascii="Arial" w:hAnsi="Arial" w:eastAsia="Arial" w:cs="Arial"/>
      <w:b/>
      <w:bCs/>
      <w:sz w:val="24"/>
      <w:szCs w:val="24"/>
    </w:rPr>
  </w:style>
  <w:style w:type="character" w:customStyle="1" w:styleId="50">
    <w:name w:val="标题 6 字符"/>
    <w:link w:val="17"/>
    <w:qFormat/>
    <w:uiPriority w:val="9"/>
    <w:rPr>
      <w:rFonts w:ascii="Arial" w:hAnsi="Arial" w:eastAsia="Arial" w:cs="Arial"/>
      <w:b/>
      <w:bCs/>
      <w:sz w:val="22"/>
      <w:szCs w:val="22"/>
    </w:rPr>
  </w:style>
  <w:style w:type="character" w:customStyle="1" w:styleId="51">
    <w:name w:val="标题 7 字符"/>
    <w:link w:val="18"/>
    <w:qFormat/>
    <w:uiPriority w:val="9"/>
    <w:rPr>
      <w:rFonts w:ascii="Arial" w:hAnsi="Arial" w:eastAsia="Arial" w:cs="Arial"/>
      <w:b/>
      <w:bCs/>
      <w:i/>
      <w:iCs/>
      <w:sz w:val="22"/>
      <w:szCs w:val="22"/>
    </w:rPr>
  </w:style>
  <w:style w:type="character" w:customStyle="1" w:styleId="52">
    <w:name w:val="标题 8 字符"/>
    <w:link w:val="19"/>
    <w:qFormat/>
    <w:uiPriority w:val="9"/>
    <w:rPr>
      <w:rFonts w:ascii="Arial" w:hAnsi="Arial" w:eastAsia="Arial" w:cs="Arial"/>
      <w:i/>
      <w:iCs/>
      <w:sz w:val="22"/>
      <w:szCs w:val="22"/>
    </w:rPr>
  </w:style>
  <w:style w:type="character" w:customStyle="1" w:styleId="53">
    <w:name w:val="标题 9 字符"/>
    <w:link w:val="20"/>
    <w:qFormat/>
    <w:uiPriority w:val="9"/>
    <w:rPr>
      <w:rFonts w:ascii="Arial" w:hAnsi="Arial" w:eastAsia="Arial" w:cs="Arial"/>
      <w:i/>
      <w:iCs/>
      <w:sz w:val="21"/>
      <w:szCs w:val="21"/>
    </w:rPr>
  </w:style>
  <w:style w:type="paragraph" w:styleId="54">
    <w:name w:val="No Spacing"/>
    <w:qFormat/>
    <w:uiPriority w:val="1"/>
    <w:rPr>
      <w:rFonts w:ascii="Times New Roman" w:hAnsi="Times New Roman" w:eastAsia="宋体" w:cs="Times New Roman"/>
      <w:lang w:val="en-US" w:eastAsia="zh-CN" w:bidi="ar-SA"/>
    </w:rPr>
  </w:style>
  <w:style w:type="character" w:customStyle="1" w:styleId="55">
    <w:name w:val="标题 字符"/>
    <w:link w:val="38"/>
    <w:qFormat/>
    <w:uiPriority w:val="10"/>
    <w:rPr>
      <w:sz w:val="48"/>
      <w:szCs w:val="48"/>
    </w:rPr>
  </w:style>
  <w:style w:type="character" w:customStyle="1" w:styleId="56">
    <w:name w:val="副标题 字符"/>
    <w:link w:val="32"/>
    <w:qFormat/>
    <w:uiPriority w:val="11"/>
    <w:rPr>
      <w:sz w:val="24"/>
      <w:szCs w:val="24"/>
    </w:rPr>
  </w:style>
  <w:style w:type="paragraph" w:styleId="57">
    <w:name w:val="Quote"/>
    <w:basedOn w:val="1"/>
    <w:next w:val="1"/>
    <w:link w:val="58"/>
    <w:qFormat/>
    <w:uiPriority w:val="29"/>
    <w:pPr>
      <w:ind w:left="720" w:right="720"/>
    </w:pPr>
    <w:rPr>
      <w:i/>
    </w:rPr>
  </w:style>
  <w:style w:type="character" w:customStyle="1" w:styleId="58">
    <w:name w:val="引用 字符"/>
    <w:link w:val="57"/>
    <w:qFormat/>
    <w:uiPriority w:val="29"/>
    <w:rPr>
      <w:i/>
    </w:rPr>
  </w:style>
  <w:style w:type="paragraph" w:styleId="59">
    <w:name w:val="Intense Quote"/>
    <w:basedOn w:val="1"/>
    <w:next w:val="1"/>
    <w:link w:val="60"/>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60">
    <w:name w:val="明显引用 字符"/>
    <w:link w:val="59"/>
    <w:qFormat/>
    <w:uiPriority w:val="30"/>
    <w:rPr>
      <w:i/>
    </w:rPr>
  </w:style>
  <w:style w:type="character" w:customStyle="1" w:styleId="61">
    <w:name w:val="页眉 字符"/>
    <w:link w:val="29"/>
    <w:qFormat/>
    <w:uiPriority w:val="99"/>
  </w:style>
  <w:style w:type="character" w:customStyle="1" w:styleId="62">
    <w:name w:val="Footer Char"/>
    <w:qFormat/>
    <w:uiPriority w:val="99"/>
  </w:style>
  <w:style w:type="character" w:customStyle="1" w:styleId="63">
    <w:name w:val="页脚 字符"/>
    <w:link w:val="28"/>
    <w:qFormat/>
    <w:uiPriority w:val="99"/>
  </w:style>
  <w:style w:type="table" w:customStyle="1" w:styleId="64">
    <w:name w:val="Table Grid Light"/>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Layout w:type="fixed"/>
      <w:tblCellMar>
        <w:top w:w="0" w:type="dxa"/>
        <w:left w:w="108" w:type="dxa"/>
        <w:bottom w:w="0" w:type="dxa"/>
        <w:right w:w="108" w:type="dxa"/>
      </w:tblCellMar>
    </w:tblPr>
  </w:style>
  <w:style w:type="table" w:customStyle="1" w:styleId="65">
    <w:name w:val="无格式表格 11"/>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Layout w:type="fixed"/>
      <w:tblCellMar>
        <w:top w:w="0" w:type="dxa"/>
        <w:left w:w="108" w:type="dxa"/>
        <w:bottom w:w="0" w:type="dxa"/>
        <w:right w:w="108" w:type="dxa"/>
      </w:tblCellMar>
    </w:tblPr>
  </w:style>
  <w:style w:type="table" w:customStyle="1" w:styleId="66">
    <w:name w:val="无格式表格 21"/>
    <w:qFormat/>
    <w:uiPriority w:val="59"/>
    <w:tblPr>
      <w:tblBorders>
        <w:top w:val="single" w:color="000000" w:sz="4" w:space="0"/>
        <w:left w:val="none" w:color="000000" w:sz="4" w:space="0"/>
        <w:bottom w:val="single" w:color="000000" w:sz="4" w:space="0"/>
        <w:right w:val="none" w:color="000000" w:sz="4" w:space="0"/>
      </w:tblBorders>
      <w:tblLayout w:type="fixed"/>
      <w:tblCellMar>
        <w:top w:w="0" w:type="dxa"/>
        <w:left w:w="108" w:type="dxa"/>
        <w:bottom w:w="0" w:type="dxa"/>
        <w:right w:w="108" w:type="dxa"/>
      </w:tblCellMar>
    </w:tblPr>
  </w:style>
  <w:style w:type="table" w:customStyle="1" w:styleId="67">
    <w:name w:val="无格式表格 31"/>
    <w:qFormat/>
    <w:uiPriority w:val="99"/>
    <w:tblPr>
      <w:tblLayout w:type="fixed"/>
      <w:tblCellMar>
        <w:top w:w="0" w:type="dxa"/>
        <w:left w:w="0" w:type="dxa"/>
        <w:bottom w:w="0" w:type="dxa"/>
        <w:right w:w="0" w:type="dxa"/>
      </w:tblCellMar>
    </w:tblPr>
  </w:style>
  <w:style w:type="table" w:customStyle="1" w:styleId="68">
    <w:name w:val="无格式表格 41"/>
    <w:qFormat/>
    <w:uiPriority w:val="99"/>
    <w:tblPr>
      <w:tblLayout w:type="fixed"/>
      <w:tblCellMar>
        <w:top w:w="0" w:type="dxa"/>
        <w:left w:w="0" w:type="dxa"/>
        <w:bottom w:w="0" w:type="dxa"/>
        <w:right w:w="0" w:type="dxa"/>
      </w:tblCellMar>
    </w:tblPr>
  </w:style>
  <w:style w:type="table" w:customStyle="1" w:styleId="69">
    <w:name w:val="无格式表格 51"/>
    <w:qFormat/>
    <w:uiPriority w:val="99"/>
    <w:tblPr>
      <w:tblLayout w:type="fixed"/>
      <w:tblCellMar>
        <w:top w:w="0" w:type="dxa"/>
        <w:left w:w="0" w:type="dxa"/>
        <w:bottom w:w="0" w:type="dxa"/>
        <w:right w:w="0" w:type="dxa"/>
      </w:tblCellMar>
    </w:tblPr>
  </w:style>
  <w:style w:type="table" w:customStyle="1" w:styleId="70">
    <w:name w:val="网格表 1 浅色1"/>
    <w:qFormat/>
    <w:uiPriority w:val="99"/>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Layout w:type="fixed"/>
      <w:tblCellMar>
        <w:top w:w="0" w:type="dxa"/>
        <w:left w:w="0" w:type="dxa"/>
        <w:bottom w:w="0" w:type="dxa"/>
        <w:right w:w="0" w:type="dxa"/>
      </w:tblCellMar>
    </w:tblPr>
  </w:style>
  <w:style w:type="table" w:customStyle="1" w:styleId="71">
    <w:name w:val="Grid Table 1 Light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Layout w:type="fixed"/>
      <w:tblCellMar>
        <w:top w:w="0" w:type="dxa"/>
        <w:left w:w="0" w:type="dxa"/>
        <w:bottom w:w="0" w:type="dxa"/>
        <w:right w:w="0" w:type="dxa"/>
      </w:tblCellMar>
    </w:tblPr>
  </w:style>
  <w:style w:type="table" w:customStyle="1" w:styleId="72">
    <w:name w:val="Grid Table 1 Light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Layout w:type="fixed"/>
      <w:tblCellMar>
        <w:top w:w="0" w:type="dxa"/>
        <w:left w:w="0" w:type="dxa"/>
        <w:bottom w:w="0" w:type="dxa"/>
        <w:right w:w="0" w:type="dxa"/>
      </w:tblCellMar>
    </w:tblPr>
  </w:style>
  <w:style w:type="table" w:customStyle="1" w:styleId="73">
    <w:name w:val="Grid Table 1 Light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Layout w:type="fixed"/>
      <w:tblCellMar>
        <w:top w:w="0" w:type="dxa"/>
        <w:left w:w="0" w:type="dxa"/>
        <w:bottom w:w="0" w:type="dxa"/>
        <w:right w:w="0" w:type="dxa"/>
      </w:tblCellMar>
    </w:tblPr>
  </w:style>
  <w:style w:type="table" w:customStyle="1" w:styleId="74">
    <w:name w:val="Grid Table 1 Light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Layout w:type="fixed"/>
      <w:tblCellMar>
        <w:top w:w="0" w:type="dxa"/>
        <w:left w:w="0" w:type="dxa"/>
        <w:bottom w:w="0" w:type="dxa"/>
        <w:right w:w="0" w:type="dxa"/>
      </w:tblCellMar>
    </w:tblPr>
  </w:style>
  <w:style w:type="table" w:customStyle="1" w:styleId="75">
    <w:name w:val="Grid Table 1 Light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Layout w:type="fixed"/>
      <w:tblCellMar>
        <w:top w:w="0" w:type="dxa"/>
        <w:left w:w="0" w:type="dxa"/>
        <w:bottom w:w="0" w:type="dxa"/>
        <w:right w:w="0" w:type="dxa"/>
      </w:tblCellMar>
    </w:tblPr>
  </w:style>
  <w:style w:type="table" w:customStyle="1" w:styleId="76">
    <w:name w:val="Grid Table 1 Light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Layout w:type="fixed"/>
      <w:tblCellMar>
        <w:top w:w="0" w:type="dxa"/>
        <w:left w:w="0" w:type="dxa"/>
        <w:bottom w:w="0" w:type="dxa"/>
        <w:right w:w="0" w:type="dxa"/>
      </w:tblCellMar>
    </w:tblPr>
  </w:style>
  <w:style w:type="table" w:customStyle="1" w:styleId="77">
    <w:name w:val="网格表 21"/>
    <w:qFormat/>
    <w:uiPriority w:val="99"/>
    <w:tblPr>
      <w:tblBorders>
        <w:bottom w:val="single" w:color="6A6A6A" w:sz="4" w:space="0"/>
        <w:insideH w:val="single" w:color="6A6A6A" w:sz="4" w:space="0"/>
        <w:insideV w:val="single" w:color="6A6A6A" w:sz="4" w:space="0"/>
      </w:tblBorders>
      <w:tblLayout w:type="fixed"/>
      <w:tblCellMar>
        <w:top w:w="0" w:type="dxa"/>
        <w:left w:w="0" w:type="dxa"/>
        <w:bottom w:w="0" w:type="dxa"/>
        <w:right w:w="0" w:type="dxa"/>
      </w:tblCellMar>
    </w:tblPr>
  </w:style>
  <w:style w:type="table" w:customStyle="1" w:styleId="78">
    <w:name w:val="Grid Table 2 - Accent 1"/>
    <w:qFormat/>
    <w:uiPriority w:val="99"/>
    <w:tblPr>
      <w:tblBorders>
        <w:bottom w:val="single" w:color="5D8AC2" w:sz="4" w:space="0"/>
        <w:insideH w:val="single" w:color="5D8AC2" w:sz="4" w:space="0"/>
        <w:insideV w:val="single" w:color="5D8AC2" w:sz="4" w:space="0"/>
      </w:tblBorders>
      <w:tblLayout w:type="fixed"/>
      <w:tblCellMar>
        <w:top w:w="0" w:type="dxa"/>
        <w:left w:w="0" w:type="dxa"/>
        <w:bottom w:w="0" w:type="dxa"/>
        <w:right w:w="0" w:type="dxa"/>
      </w:tblCellMar>
    </w:tblPr>
  </w:style>
  <w:style w:type="table" w:customStyle="1" w:styleId="79">
    <w:name w:val="Grid Table 2 - Accent 2"/>
    <w:qFormat/>
    <w:uiPriority w:val="99"/>
    <w:tblPr>
      <w:tblBorders>
        <w:bottom w:val="single" w:color="D99695" w:sz="4" w:space="0"/>
        <w:insideH w:val="single" w:color="D99695" w:sz="4" w:space="0"/>
        <w:insideV w:val="single" w:color="D99695" w:sz="4" w:space="0"/>
      </w:tblBorders>
      <w:tblLayout w:type="fixed"/>
      <w:tblCellMar>
        <w:top w:w="0" w:type="dxa"/>
        <w:left w:w="0" w:type="dxa"/>
        <w:bottom w:w="0" w:type="dxa"/>
        <w:right w:w="0" w:type="dxa"/>
      </w:tblCellMar>
    </w:tblPr>
  </w:style>
  <w:style w:type="table" w:customStyle="1" w:styleId="80">
    <w:name w:val="Grid Table 2 - Accent 3"/>
    <w:qFormat/>
    <w:uiPriority w:val="99"/>
    <w:tblPr>
      <w:tblBorders>
        <w:bottom w:val="single" w:color="9ABB59" w:sz="4" w:space="0"/>
        <w:insideH w:val="single" w:color="9ABB59" w:sz="4" w:space="0"/>
        <w:insideV w:val="single" w:color="9ABB59" w:sz="4" w:space="0"/>
      </w:tblBorders>
      <w:tblLayout w:type="fixed"/>
      <w:tblCellMar>
        <w:top w:w="0" w:type="dxa"/>
        <w:left w:w="0" w:type="dxa"/>
        <w:bottom w:w="0" w:type="dxa"/>
        <w:right w:w="0" w:type="dxa"/>
      </w:tblCellMar>
    </w:tblPr>
  </w:style>
  <w:style w:type="table" w:customStyle="1" w:styleId="81">
    <w:name w:val="Grid Table 2 - Accent 4"/>
    <w:qFormat/>
    <w:uiPriority w:val="99"/>
    <w:tblPr>
      <w:tblBorders>
        <w:bottom w:val="single" w:color="B2A1C6" w:sz="4" w:space="0"/>
        <w:insideH w:val="single" w:color="B2A1C6" w:sz="4" w:space="0"/>
        <w:insideV w:val="single" w:color="B2A1C6" w:sz="4" w:space="0"/>
      </w:tblBorders>
      <w:tblLayout w:type="fixed"/>
      <w:tblCellMar>
        <w:top w:w="0" w:type="dxa"/>
        <w:left w:w="0" w:type="dxa"/>
        <w:bottom w:w="0" w:type="dxa"/>
        <w:right w:w="0" w:type="dxa"/>
      </w:tblCellMar>
    </w:tblPr>
  </w:style>
  <w:style w:type="table" w:customStyle="1" w:styleId="82">
    <w:name w:val="Grid Table 2 - Accent 5"/>
    <w:qFormat/>
    <w:uiPriority w:val="99"/>
    <w:tblPr>
      <w:tblBorders>
        <w:bottom w:val="single" w:color="4BACC6" w:sz="4" w:space="0"/>
        <w:insideH w:val="single" w:color="4BACC6" w:sz="4" w:space="0"/>
        <w:insideV w:val="single" w:color="4BACC6" w:sz="4" w:space="0"/>
      </w:tblBorders>
      <w:tblLayout w:type="fixed"/>
      <w:tblCellMar>
        <w:top w:w="0" w:type="dxa"/>
        <w:left w:w="0" w:type="dxa"/>
        <w:bottom w:w="0" w:type="dxa"/>
        <w:right w:w="0" w:type="dxa"/>
      </w:tblCellMar>
    </w:tblPr>
  </w:style>
  <w:style w:type="table" w:customStyle="1" w:styleId="83">
    <w:name w:val="Grid Table 2 - Accent 6"/>
    <w:qFormat/>
    <w:uiPriority w:val="99"/>
    <w:tblPr>
      <w:tblBorders>
        <w:bottom w:val="single" w:color="F79646" w:sz="4" w:space="0"/>
        <w:insideH w:val="single" w:color="F79646" w:sz="4" w:space="0"/>
        <w:insideV w:val="single" w:color="F79646" w:sz="4" w:space="0"/>
      </w:tblBorders>
      <w:tblLayout w:type="fixed"/>
      <w:tblCellMar>
        <w:top w:w="0" w:type="dxa"/>
        <w:left w:w="0" w:type="dxa"/>
        <w:bottom w:w="0" w:type="dxa"/>
        <w:right w:w="0" w:type="dxa"/>
      </w:tblCellMar>
    </w:tblPr>
  </w:style>
  <w:style w:type="table" w:customStyle="1" w:styleId="84">
    <w:name w:val="网格表 31"/>
    <w:qFormat/>
    <w:uiPriority w:val="99"/>
    <w:tblPr>
      <w:tblBorders>
        <w:bottom w:val="single" w:color="6A6A6A" w:sz="4" w:space="0"/>
        <w:insideH w:val="single" w:color="6A6A6A" w:sz="4" w:space="0"/>
        <w:insideV w:val="single" w:color="6A6A6A" w:sz="4" w:space="0"/>
      </w:tblBorders>
      <w:tblLayout w:type="fixed"/>
      <w:tblCellMar>
        <w:top w:w="0" w:type="dxa"/>
        <w:left w:w="0" w:type="dxa"/>
        <w:bottom w:w="0" w:type="dxa"/>
        <w:right w:w="0" w:type="dxa"/>
      </w:tblCellMar>
    </w:tblPr>
  </w:style>
  <w:style w:type="table" w:customStyle="1" w:styleId="85">
    <w:name w:val="Grid Table 3 - Accent 1"/>
    <w:qFormat/>
    <w:uiPriority w:val="99"/>
    <w:tblPr>
      <w:tblBorders>
        <w:bottom w:val="single" w:color="5D8AC2" w:sz="4" w:space="0"/>
        <w:insideH w:val="single" w:color="5D8AC2" w:sz="4" w:space="0"/>
        <w:insideV w:val="single" w:color="5D8AC2" w:sz="4" w:space="0"/>
      </w:tblBorders>
      <w:tblLayout w:type="fixed"/>
      <w:tblCellMar>
        <w:top w:w="0" w:type="dxa"/>
        <w:left w:w="0" w:type="dxa"/>
        <w:bottom w:w="0" w:type="dxa"/>
        <w:right w:w="0" w:type="dxa"/>
      </w:tblCellMar>
    </w:tblPr>
  </w:style>
  <w:style w:type="table" w:customStyle="1" w:styleId="86">
    <w:name w:val="Grid Table 3 - Accent 2"/>
    <w:qFormat/>
    <w:uiPriority w:val="99"/>
    <w:tblPr>
      <w:tblBorders>
        <w:bottom w:val="single" w:color="D99695" w:sz="4" w:space="0"/>
        <w:insideH w:val="single" w:color="D99695" w:sz="4" w:space="0"/>
        <w:insideV w:val="single" w:color="D99695" w:sz="4" w:space="0"/>
      </w:tblBorders>
      <w:tblLayout w:type="fixed"/>
      <w:tblCellMar>
        <w:top w:w="0" w:type="dxa"/>
        <w:left w:w="0" w:type="dxa"/>
        <w:bottom w:w="0" w:type="dxa"/>
        <w:right w:w="0" w:type="dxa"/>
      </w:tblCellMar>
    </w:tblPr>
  </w:style>
  <w:style w:type="table" w:customStyle="1" w:styleId="87">
    <w:name w:val="Grid Table 3 - Accent 3"/>
    <w:qFormat/>
    <w:uiPriority w:val="99"/>
    <w:tblPr>
      <w:tblBorders>
        <w:bottom w:val="single" w:color="9ABB59" w:sz="4" w:space="0"/>
        <w:insideH w:val="single" w:color="9ABB59" w:sz="4" w:space="0"/>
        <w:insideV w:val="single" w:color="9ABB59" w:sz="4" w:space="0"/>
      </w:tblBorders>
      <w:tblLayout w:type="fixed"/>
      <w:tblCellMar>
        <w:top w:w="0" w:type="dxa"/>
        <w:left w:w="0" w:type="dxa"/>
        <w:bottom w:w="0" w:type="dxa"/>
        <w:right w:w="0" w:type="dxa"/>
      </w:tblCellMar>
    </w:tblPr>
  </w:style>
  <w:style w:type="table" w:customStyle="1" w:styleId="88">
    <w:name w:val="Grid Table 3 - Accent 4"/>
    <w:qFormat/>
    <w:uiPriority w:val="99"/>
    <w:tblPr>
      <w:tblBorders>
        <w:bottom w:val="single" w:color="B2A1C6" w:sz="4" w:space="0"/>
        <w:insideH w:val="single" w:color="B2A1C6" w:sz="4" w:space="0"/>
        <w:insideV w:val="single" w:color="B2A1C6" w:sz="4" w:space="0"/>
      </w:tblBorders>
      <w:tblLayout w:type="fixed"/>
      <w:tblCellMar>
        <w:top w:w="0" w:type="dxa"/>
        <w:left w:w="0" w:type="dxa"/>
        <w:bottom w:w="0" w:type="dxa"/>
        <w:right w:w="0" w:type="dxa"/>
      </w:tblCellMar>
    </w:tblPr>
  </w:style>
  <w:style w:type="table" w:customStyle="1" w:styleId="89">
    <w:name w:val="Grid Table 3 - Accent 5"/>
    <w:qFormat/>
    <w:uiPriority w:val="99"/>
    <w:tblPr>
      <w:tblBorders>
        <w:bottom w:val="single" w:color="4BACC6" w:sz="4" w:space="0"/>
        <w:insideH w:val="single" w:color="4BACC6" w:sz="4" w:space="0"/>
        <w:insideV w:val="single" w:color="4BACC6" w:sz="4" w:space="0"/>
      </w:tblBorders>
      <w:tblLayout w:type="fixed"/>
      <w:tblCellMar>
        <w:top w:w="0" w:type="dxa"/>
        <w:left w:w="0" w:type="dxa"/>
        <w:bottom w:w="0" w:type="dxa"/>
        <w:right w:w="0" w:type="dxa"/>
      </w:tblCellMar>
    </w:tblPr>
  </w:style>
  <w:style w:type="table" w:customStyle="1" w:styleId="90">
    <w:name w:val="Grid Table 3 - Accent 6"/>
    <w:qFormat/>
    <w:uiPriority w:val="99"/>
    <w:tblPr>
      <w:tblBorders>
        <w:bottom w:val="single" w:color="F79646" w:sz="4" w:space="0"/>
        <w:insideH w:val="single" w:color="F79646" w:sz="4" w:space="0"/>
        <w:insideV w:val="single" w:color="F79646" w:sz="4" w:space="0"/>
      </w:tblBorders>
      <w:tblLayout w:type="fixed"/>
      <w:tblCellMar>
        <w:top w:w="0" w:type="dxa"/>
        <w:left w:w="0" w:type="dxa"/>
        <w:bottom w:w="0" w:type="dxa"/>
        <w:right w:w="0" w:type="dxa"/>
      </w:tblCellMar>
    </w:tblPr>
  </w:style>
  <w:style w:type="table" w:customStyle="1" w:styleId="91">
    <w:name w:val="网格表 41"/>
    <w:qFormat/>
    <w:uiPriority w:val="59"/>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Layout w:type="fixed"/>
      <w:tblCellMar>
        <w:top w:w="0" w:type="dxa"/>
        <w:left w:w="0" w:type="dxa"/>
        <w:bottom w:w="0" w:type="dxa"/>
        <w:right w:w="0" w:type="dxa"/>
      </w:tblCellMar>
    </w:tblPr>
  </w:style>
  <w:style w:type="table" w:customStyle="1" w:styleId="92">
    <w:name w:val="Grid Table 4 - Accent 1"/>
    <w:qFormat/>
    <w:uiPriority w:val="59"/>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Layout w:type="fixed"/>
      <w:tblCellMar>
        <w:top w:w="0" w:type="dxa"/>
        <w:left w:w="0" w:type="dxa"/>
        <w:bottom w:w="0" w:type="dxa"/>
        <w:right w:w="0" w:type="dxa"/>
      </w:tblCellMar>
    </w:tblPr>
  </w:style>
  <w:style w:type="table" w:customStyle="1" w:styleId="93">
    <w:name w:val="Grid Table 4 - Accent 2"/>
    <w:qFormat/>
    <w:uiPriority w:val="59"/>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Layout w:type="fixed"/>
      <w:tblCellMar>
        <w:top w:w="0" w:type="dxa"/>
        <w:left w:w="0" w:type="dxa"/>
        <w:bottom w:w="0" w:type="dxa"/>
        <w:right w:w="0" w:type="dxa"/>
      </w:tblCellMar>
    </w:tblPr>
  </w:style>
  <w:style w:type="table" w:customStyle="1" w:styleId="94">
    <w:name w:val="Grid Table 4 - Accent 3"/>
    <w:qFormat/>
    <w:uiPriority w:val="59"/>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Layout w:type="fixed"/>
      <w:tblCellMar>
        <w:top w:w="0" w:type="dxa"/>
        <w:left w:w="0" w:type="dxa"/>
        <w:bottom w:w="0" w:type="dxa"/>
        <w:right w:w="0" w:type="dxa"/>
      </w:tblCellMar>
    </w:tblPr>
  </w:style>
  <w:style w:type="table" w:customStyle="1" w:styleId="95">
    <w:name w:val="Grid Table 4 - Accent 4"/>
    <w:qFormat/>
    <w:uiPriority w:val="59"/>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Layout w:type="fixed"/>
      <w:tblCellMar>
        <w:top w:w="0" w:type="dxa"/>
        <w:left w:w="0" w:type="dxa"/>
        <w:bottom w:w="0" w:type="dxa"/>
        <w:right w:w="0" w:type="dxa"/>
      </w:tblCellMar>
    </w:tblPr>
  </w:style>
  <w:style w:type="table" w:customStyle="1" w:styleId="96">
    <w:name w:val="Grid Table 4 - Accent 5"/>
    <w:qFormat/>
    <w:uiPriority w:val="59"/>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Layout w:type="fixed"/>
      <w:tblCellMar>
        <w:top w:w="0" w:type="dxa"/>
        <w:left w:w="0" w:type="dxa"/>
        <w:bottom w:w="0" w:type="dxa"/>
        <w:right w:w="0" w:type="dxa"/>
      </w:tblCellMar>
    </w:tblPr>
  </w:style>
  <w:style w:type="table" w:customStyle="1" w:styleId="97">
    <w:name w:val="Grid Table 4 - Accent 6"/>
    <w:qFormat/>
    <w:uiPriority w:val="59"/>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Layout w:type="fixed"/>
      <w:tblCellMar>
        <w:top w:w="0" w:type="dxa"/>
        <w:left w:w="0" w:type="dxa"/>
        <w:bottom w:w="0" w:type="dxa"/>
        <w:right w:w="0" w:type="dxa"/>
      </w:tblCellMar>
    </w:tblPr>
  </w:style>
  <w:style w:type="table" w:customStyle="1" w:styleId="98">
    <w:name w:val="网格表 5 深色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top w:w="0" w:type="dxa"/>
        <w:left w:w="0" w:type="dxa"/>
        <w:bottom w:w="0" w:type="dxa"/>
        <w:right w:w="0" w:type="dxa"/>
      </w:tblCellMar>
    </w:tblPr>
  </w:style>
  <w:style w:type="table" w:customStyle="1" w:styleId="99">
    <w:name w:val="Grid Table 5 Dark- Accent 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top w:w="0" w:type="dxa"/>
        <w:left w:w="0" w:type="dxa"/>
        <w:bottom w:w="0" w:type="dxa"/>
        <w:right w:w="0" w:type="dxa"/>
      </w:tblCellMar>
    </w:tblPr>
  </w:style>
  <w:style w:type="table" w:customStyle="1" w:styleId="100">
    <w:name w:val="Grid Table 5 Dark - Accent 2"/>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top w:w="0" w:type="dxa"/>
        <w:left w:w="0" w:type="dxa"/>
        <w:bottom w:w="0" w:type="dxa"/>
        <w:right w:w="0" w:type="dxa"/>
      </w:tblCellMar>
    </w:tblPr>
  </w:style>
  <w:style w:type="table" w:customStyle="1" w:styleId="101">
    <w:name w:val="Grid Table 5 Dark - Accent 3"/>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top w:w="0" w:type="dxa"/>
        <w:left w:w="0" w:type="dxa"/>
        <w:bottom w:w="0" w:type="dxa"/>
        <w:right w:w="0" w:type="dxa"/>
      </w:tblCellMar>
    </w:tblPr>
  </w:style>
  <w:style w:type="table" w:customStyle="1" w:styleId="102">
    <w:name w:val="Grid Table 5 Dark- Accent 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top w:w="0" w:type="dxa"/>
        <w:left w:w="0" w:type="dxa"/>
        <w:bottom w:w="0" w:type="dxa"/>
        <w:right w:w="0" w:type="dxa"/>
      </w:tblCellMar>
    </w:tblPr>
  </w:style>
  <w:style w:type="table" w:customStyle="1" w:styleId="103">
    <w:name w:val="Grid Table 5 Dark - Accent 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top w:w="0" w:type="dxa"/>
        <w:left w:w="0" w:type="dxa"/>
        <w:bottom w:w="0" w:type="dxa"/>
        <w:right w:w="0" w:type="dxa"/>
      </w:tblCellMar>
    </w:tblPr>
  </w:style>
  <w:style w:type="table" w:customStyle="1" w:styleId="104">
    <w:name w:val="Grid Table 5 Dark - Accent 6"/>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top w:w="0" w:type="dxa"/>
        <w:left w:w="0" w:type="dxa"/>
        <w:bottom w:w="0" w:type="dxa"/>
        <w:right w:w="0" w:type="dxa"/>
      </w:tblCellMar>
    </w:tblPr>
  </w:style>
  <w:style w:type="table" w:customStyle="1" w:styleId="105">
    <w:name w:val="网格表 6 彩色1"/>
    <w:uiPriority w:val="99"/>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Layout w:type="fixed"/>
      <w:tblCellMar>
        <w:top w:w="0" w:type="dxa"/>
        <w:left w:w="0" w:type="dxa"/>
        <w:bottom w:w="0" w:type="dxa"/>
        <w:right w:w="0" w:type="dxa"/>
      </w:tblCellMar>
    </w:tblPr>
  </w:style>
  <w:style w:type="table" w:customStyle="1" w:styleId="106">
    <w:name w:val="Grid Table 6 Colorful - Accent 1"/>
    <w:qFormat/>
    <w:uiPriority w:val="99"/>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Layout w:type="fixed"/>
      <w:tblCellMar>
        <w:top w:w="0" w:type="dxa"/>
        <w:left w:w="0" w:type="dxa"/>
        <w:bottom w:w="0" w:type="dxa"/>
        <w:right w:w="0" w:type="dxa"/>
      </w:tblCellMar>
    </w:tblPr>
  </w:style>
  <w:style w:type="table" w:customStyle="1" w:styleId="107">
    <w:name w:val="Grid Table 6 Colorful - Accent 2"/>
    <w:qFormat/>
    <w:uiPriority w:val="99"/>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Layout w:type="fixed"/>
      <w:tblCellMar>
        <w:top w:w="0" w:type="dxa"/>
        <w:left w:w="0" w:type="dxa"/>
        <w:bottom w:w="0" w:type="dxa"/>
        <w:right w:w="0" w:type="dxa"/>
      </w:tblCellMar>
    </w:tblPr>
  </w:style>
  <w:style w:type="table" w:customStyle="1" w:styleId="108">
    <w:name w:val="Grid Table 6 Colorful - Accent 3"/>
    <w:qFormat/>
    <w:uiPriority w:val="99"/>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Layout w:type="fixed"/>
      <w:tblCellMar>
        <w:top w:w="0" w:type="dxa"/>
        <w:left w:w="0" w:type="dxa"/>
        <w:bottom w:w="0" w:type="dxa"/>
        <w:right w:w="0" w:type="dxa"/>
      </w:tblCellMar>
    </w:tblPr>
  </w:style>
  <w:style w:type="table" w:customStyle="1" w:styleId="109">
    <w:name w:val="Grid Table 6 Colorful - Accent 4"/>
    <w:qFormat/>
    <w:uiPriority w:val="99"/>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Layout w:type="fixed"/>
      <w:tblCellMar>
        <w:top w:w="0" w:type="dxa"/>
        <w:left w:w="0" w:type="dxa"/>
        <w:bottom w:w="0" w:type="dxa"/>
        <w:right w:w="0" w:type="dxa"/>
      </w:tblCellMar>
    </w:tblPr>
  </w:style>
  <w:style w:type="table" w:customStyle="1" w:styleId="110">
    <w:name w:val="Grid Table 6 Colorful - Accent 5"/>
    <w:qFormat/>
    <w:uiPriority w:val="99"/>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Layout w:type="fixed"/>
      <w:tblCellMar>
        <w:top w:w="0" w:type="dxa"/>
        <w:left w:w="0" w:type="dxa"/>
        <w:bottom w:w="0" w:type="dxa"/>
        <w:right w:w="0" w:type="dxa"/>
      </w:tblCellMar>
    </w:tblPr>
  </w:style>
  <w:style w:type="table" w:customStyle="1" w:styleId="111">
    <w:name w:val="Grid Table 6 Colorful - Accent 6"/>
    <w:uiPriority w:val="99"/>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Layout w:type="fixed"/>
      <w:tblCellMar>
        <w:top w:w="0" w:type="dxa"/>
        <w:left w:w="0" w:type="dxa"/>
        <w:bottom w:w="0" w:type="dxa"/>
        <w:right w:w="0" w:type="dxa"/>
      </w:tblCellMar>
    </w:tblPr>
  </w:style>
  <w:style w:type="table" w:customStyle="1" w:styleId="112">
    <w:name w:val="网格表 7 彩色1"/>
    <w:qFormat/>
    <w:uiPriority w:val="99"/>
    <w:tblPr>
      <w:tblBorders>
        <w:bottom w:val="single" w:color="7F7F7F" w:sz="4" w:space="0"/>
        <w:right w:val="single" w:color="7F7F7F" w:sz="4" w:space="0"/>
        <w:insideH w:val="single" w:color="7F7F7F" w:sz="4" w:space="0"/>
        <w:insideV w:val="single" w:color="7F7F7F" w:sz="4" w:space="0"/>
      </w:tblBorders>
      <w:tblLayout w:type="fixed"/>
      <w:tblCellMar>
        <w:top w:w="0" w:type="dxa"/>
        <w:left w:w="0" w:type="dxa"/>
        <w:bottom w:w="0" w:type="dxa"/>
        <w:right w:w="0" w:type="dxa"/>
      </w:tblCellMar>
    </w:tblPr>
  </w:style>
  <w:style w:type="table" w:customStyle="1" w:styleId="113">
    <w:name w:val="Grid Table 7 Colorful - Accent 1"/>
    <w:qFormat/>
    <w:uiPriority w:val="99"/>
    <w:tblPr>
      <w:tblBorders>
        <w:bottom w:val="single" w:color="A6BFDD" w:sz="4" w:space="0"/>
        <w:right w:val="single" w:color="A6BFDD" w:sz="4" w:space="0"/>
        <w:insideH w:val="single" w:color="A6BFDD" w:sz="4" w:space="0"/>
        <w:insideV w:val="single" w:color="A6BFDD" w:sz="4" w:space="0"/>
      </w:tblBorders>
      <w:tblLayout w:type="fixed"/>
      <w:tblCellMar>
        <w:top w:w="0" w:type="dxa"/>
        <w:left w:w="0" w:type="dxa"/>
        <w:bottom w:w="0" w:type="dxa"/>
        <w:right w:w="0" w:type="dxa"/>
      </w:tblCellMar>
    </w:tblPr>
  </w:style>
  <w:style w:type="table" w:customStyle="1" w:styleId="114">
    <w:name w:val="Grid Table 7 Colorful - Accent 2"/>
    <w:qFormat/>
    <w:uiPriority w:val="99"/>
    <w:tblPr>
      <w:tblBorders>
        <w:bottom w:val="single" w:color="D99695" w:sz="4" w:space="0"/>
        <w:right w:val="single" w:color="D99695" w:sz="4" w:space="0"/>
        <w:insideH w:val="single" w:color="D99695" w:sz="4" w:space="0"/>
        <w:insideV w:val="single" w:color="D99695" w:sz="4" w:space="0"/>
      </w:tblBorders>
      <w:tblLayout w:type="fixed"/>
      <w:tblCellMar>
        <w:top w:w="0" w:type="dxa"/>
        <w:left w:w="0" w:type="dxa"/>
        <w:bottom w:w="0" w:type="dxa"/>
        <w:right w:w="0" w:type="dxa"/>
      </w:tblCellMar>
    </w:tblPr>
  </w:style>
  <w:style w:type="table" w:customStyle="1" w:styleId="115">
    <w:name w:val="Grid Table 7 Colorful - Accent 3"/>
    <w:qFormat/>
    <w:uiPriority w:val="99"/>
    <w:tblPr>
      <w:tblBorders>
        <w:bottom w:val="single" w:color="9ABB59" w:sz="4" w:space="0"/>
        <w:right w:val="single" w:color="9ABB59" w:sz="4" w:space="0"/>
        <w:insideH w:val="single" w:color="9ABB59" w:sz="4" w:space="0"/>
        <w:insideV w:val="single" w:color="9ABB59" w:sz="4" w:space="0"/>
      </w:tblBorders>
      <w:tblLayout w:type="fixed"/>
      <w:tblCellMar>
        <w:top w:w="0" w:type="dxa"/>
        <w:left w:w="0" w:type="dxa"/>
        <w:bottom w:w="0" w:type="dxa"/>
        <w:right w:w="0" w:type="dxa"/>
      </w:tblCellMar>
    </w:tblPr>
  </w:style>
  <w:style w:type="table" w:customStyle="1" w:styleId="116">
    <w:name w:val="Grid Table 7 Colorful - Accent 4"/>
    <w:qFormat/>
    <w:uiPriority w:val="99"/>
    <w:tblPr>
      <w:tblBorders>
        <w:bottom w:val="single" w:color="B2A1C6" w:sz="4" w:space="0"/>
        <w:right w:val="single" w:color="B2A1C6" w:sz="4" w:space="0"/>
        <w:insideH w:val="single" w:color="B2A1C6" w:sz="4" w:space="0"/>
        <w:insideV w:val="single" w:color="B2A1C6" w:sz="4" w:space="0"/>
      </w:tblBorders>
      <w:tblLayout w:type="fixed"/>
      <w:tblCellMar>
        <w:top w:w="0" w:type="dxa"/>
        <w:left w:w="0" w:type="dxa"/>
        <w:bottom w:w="0" w:type="dxa"/>
        <w:right w:w="0" w:type="dxa"/>
      </w:tblCellMar>
    </w:tblPr>
  </w:style>
  <w:style w:type="table" w:customStyle="1" w:styleId="117">
    <w:name w:val="Grid Table 7 Colorful - Accent 5"/>
    <w:qFormat/>
    <w:uiPriority w:val="99"/>
    <w:tblPr>
      <w:tblBorders>
        <w:bottom w:val="single" w:color="99D0DE" w:sz="4" w:space="0"/>
        <w:right w:val="single" w:color="99D0DE" w:sz="4" w:space="0"/>
        <w:insideH w:val="single" w:color="99D0DE" w:sz="4" w:space="0"/>
        <w:insideV w:val="single" w:color="99D0DE" w:sz="4" w:space="0"/>
      </w:tblBorders>
      <w:tblLayout w:type="fixed"/>
      <w:tblCellMar>
        <w:top w:w="0" w:type="dxa"/>
        <w:left w:w="0" w:type="dxa"/>
        <w:bottom w:w="0" w:type="dxa"/>
        <w:right w:w="0" w:type="dxa"/>
      </w:tblCellMar>
    </w:tblPr>
  </w:style>
  <w:style w:type="table" w:customStyle="1" w:styleId="118">
    <w:name w:val="Grid Table 7 Colorful - Accent 6"/>
    <w:qFormat/>
    <w:uiPriority w:val="99"/>
    <w:tblPr>
      <w:tblBorders>
        <w:bottom w:val="single" w:color="FAC396" w:sz="4" w:space="0"/>
        <w:right w:val="single" w:color="FAC396" w:sz="4" w:space="0"/>
        <w:insideH w:val="single" w:color="FAC396" w:sz="4" w:space="0"/>
        <w:insideV w:val="single" w:color="FAC396" w:sz="4" w:space="0"/>
      </w:tblBorders>
      <w:tblLayout w:type="fixed"/>
      <w:tblCellMar>
        <w:top w:w="0" w:type="dxa"/>
        <w:left w:w="0" w:type="dxa"/>
        <w:bottom w:w="0" w:type="dxa"/>
        <w:right w:w="0" w:type="dxa"/>
      </w:tblCellMar>
    </w:tblPr>
  </w:style>
  <w:style w:type="table" w:customStyle="1" w:styleId="119">
    <w:name w:val="清单表 1 浅色1"/>
    <w:qFormat/>
    <w:uiPriority w:val="99"/>
    <w:tblPr>
      <w:tblLayout w:type="fixed"/>
      <w:tblCellMar>
        <w:top w:w="0" w:type="dxa"/>
        <w:left w:w="0" w:type="dxa"/>
        <w:bottom w:w="0" w:type="dxa"/>
        <w:right w:w="0" w:type="dxa"/>
      </w:tblCellMar>
    </w:tblPr>
  </w:style>
  <w:style w:type="table" w:customStyle="1" w:styleId="120">
    <w:name w:val="List Table 1 Light - Accent 1"/>
    <w:qFormat/>
    <w:uiPriority w:val="99"/>
    <w:tblPr>
      <w:tblLayout w:type="fixed"/>
      <w:tblCellMar>
        <w:top w:w="0" w:type="dxa"/>
        <w:left w:w="0" w:type="dxa"/>
        <w:bottom w:w="0" w:type="dxa"/>
        <w:right w:w="0" w:type="dxa"/>
      </w:tblCellMar>
    </w:tblPr>
  </w:style>
  <w:style w:type="table" w:customStyle="1" w:styleId="121">
    <w:name w:val="List Table 1 Light - Accent 2"/>
    <w:qFormat/>
    <w:uiPriority w:val="99"/>
    <w:tblPr>
      <w:tblLayout w:type="fixed"/>
      <w:tblCellMar>
        <w:top w:w="0" w:type="dxa"/>
        <w:left w:w="0" w:type="dxa"/>
        <w:bottom w:w="0" w:type="dxa"/>
        <w:right w:w="0" w:type="dxa"/>
      </w:tblCellMar>
    </w:tblPr>
  </w:style>
  <w:style w:type="table" w:customStyle="1" w:styleId="122">
    <w:name w:val="List Table 1 Light - Accent 3"/>
    <w:qFormat/>
    <w:uiPriority w:val="99"/>
    <w:tblPr>
      <w:tblLayout w:type="fixed"/>
      <w:tblCellMar>
        <w:top w:w="0" w:type="dxa"/>
        <w:left w:w="0" w:type="dxa"/>
        <w:bottom w:w="0" w:type="dxa"/>
        <w:right w:w="0" w:type="dxa"/>
      </w:tblCellMar>
    </w:tblPr>
  </w:style>
  <w:style w:type="table" w:customStyle="1" w:styleId="123">
    <w:name w:val="List Table 1 Light - Accent 4"/>
    <w:qFormat/>
    <w:uiPriority w:val="99"/>
    <w:tblPr>
      <w:tblLayout w:type="fixed"/>
      <w:tblCellMar>
        <w:top w:w="0" w:type="dxa"/>
        <w:left w:w="0" w:type="dxa"/>
        <w:bottom w:w="0" w:type="dxa"/>
        <w:right w:w="0" w:type="dxa"/>
      </w:tblCellMar>
    </w:tblPr>
  </w:style>
  <w:style w:type="table" w:customStyle="1" w:styleId="124">
    <w:name w:val="List Table 1 Light - Accent 5"/>
    <w:qFormat/>
    <w:uiPriority w:val="99"/>
    <w:tblPr>
      <w:tblLayout w:type="fixed"/>
      <w:tblCellMar>
        <w:top w:w="0" w:type="dxa"/>
        <w:left w:w="0" w:type="dxa"/>
        <w:bottom w:w="0" w:type="dxa"/>
        <w:right w:w="0" w:type="dxa"/>
      </w:tblCellMar>
    </w:tblPr>
  </w:style>
  <w:style w:type="table" w:customStyle="1" w:styleId="125">
    <w:name w:val="List Table 1 Light - Accent 6"/>
    <w:qFormat/>
    <w:uiPriority w:val="99"/>
    <w:tblPr>
      <w:tblLayout w:type="fixed"/>
      <w:tblCellMar>
        <w:top w:w="0" w:type="dxa"/>
        <w:left w:w="0" w:type="dxa"/>
        <w:bottom w:w="0" w:type="dxa"/>
        <w:right w:w="0" w:type="dxa"/>
      </w:tblCellMar>
    </w:tblPr>
  </w:style>
  <w:style w:type="table" w:customStyle="1" w:styleId="126">
    <w:name w:val="清单表 21"/>
    <w:qFormat/>
    <w:uiPriority w:val="99"/>
    <w:tblPr>
      <w:tblBorders>
        <w:top w:val="single" w:color="6F6F6F" w:sz="4" w:space="0"/>
        <w:bottom w:val="single" w:color="6F6F6F" w:sz="4" w:space="0"/>
        <w:insideH w:val="single" w:color="6F6F6F" w:sz="4" w:space="0"/>
      </w:tblBorders>
      <w:tblLayout w:type="fixed"/>
      <w:tblCellMar>
        <w:top w:w="0" w:type="dxa"/>
        <w:left w:w="0" w:type="dxa"/>
        <w:bottom w:w="0" w:type="dxa"/>
        <w:right w:w="0" w:type="dxa"/>
      </w:tblCellMar>
    </w:tblPr>
  </w:style>
  <w:style w:type="table" w:customStyle="1" w:styleId="127">
    <w:name w:val="List Table 2 - Accent 1"/>
    <w:uiPriority w:val="99"/>
    <w:tblPr>
      <w:tblBorders>
        <w:top w:val="single" w:color="9BB7D9" w:sz="4" w:space="0"/>
        <w:bottom w:val="single" w:color="9BB7D9" w:sz="4" w:space="0"/>
        <w:insideH w:val="single" w:color="9BB7D9" w:sz="4" w:space="0"/>
      </w:tblBorders>
      <w:tblLayout w:type="fixed"/>
      <w:tblCellMar>
        <w:top w:w="0" w:type="dxa"/>
        <w:left w:w="0" w:type="dxa"/>
        <w:bottom w:w="0" w:type="dxa"/>
        <w:right w:w="0" w:type="dxa"/>
      </w:tblCellMar>
    </w:tblPr>
  </w:style>
  <w:style w:type="table" w:customStyle="1" w:styleId="128">
    <w:name w:val="List Table 2 - Accent 2"/>
    <w:qFormat/>
    <w:uiPriority w:val="99"/>
    <w:tblPr>
      <w:tblBorders>
        <w:top w:val="single" w:color="DB9B9A" w:sz="4" w:space="0"/>
        <w:bottom w:val="single" w:color="DB9B9A" w:sz="4" w:space="0"/>
        <w:insideH w:val="single" w:color="DB9B9A" w:sz="4" w:space="0"/>
      </w:tblBorders>
      <w:tblLayout w:type="fixed"/>
      <w:tblCellMar>
        <w:top w:w="0" w:type="dxa"/>
        <w:left w:w="0" w:type="dxa"/>
        <w:bottom w:w="0" w:type="dxa"/>
        <w:right w:w="0" w:type="dxa"/>
      </w:tblCellMar>
    </w:tblPr>
  </w:style>
  <w:style w:type="table" w:customStyle="1" w:styleId="129">
    <w:name w:val="List Table 2 - Accent 3"/>
    <w:qFormat/>
    <w:uiPriority w:val="99"/>
    <w:tblPr>
      <w:tblBorders>
        <w:top w:val="single" w:color="C6D8A1" w:sz="4" w:space="0"/>
        <w:bottom w:val="single" w:color="C6D8A1" w:sz="4" w:space="0"/>
        <w:insideH w:val="single" w:color="C6D8A1" w:sz="4" w:space="0"/>
      </w:tblBorders>
      <w:tblLayout w:type="fixed"/>
      <w:tblCellMar>
        <w:top w:w="0" w:type="dxa"/>
        <w:left w:w="0" w:type="dxa"/>
        <w:bottom w:w="0" w:type="dxa"/>
        <w:right w:w="0" w:type="dxa"/>
      </w:tblCellMar>
    </w:tblPr>
  </w:style>
  <w:style w:type="table" w:customStyle="1" w:styleId="130">
    <w:name w:val="List Table 2 - Accent 4"/>
    <w:qFormat/>
    <w:uiPriority w:val="99"/>
    <w:tblPr>
      <w:tblBorders>
        <w:top w:val="single" w:color="B7A7CA" w:sz="4" w:space="0"/>
        <w:bottom w:val="single" w:color="B7A7CA" w:sz="4" w:space="0"/>
        <w:insideH w:val="single" w:color="B7A7CA" w:sz="4" w:space="0"/>
      </w:tblBorders>
      <w:tblLayout w:type="fixed"/>
      <w:tblCellMar>
        <w:top w:w="0" w:type="dxa"/>
        <w:left w:w="0" w:type="dxa"/>
        <w:bottom w:w="0" w:type="dxa"/>
        <w:right w:w="0" w:type="dxa"/>
      </w:tblCellMar>
    </w:tblPr>
  </w:style>
  <w:style w:type="table" w:customStyle="1" w:styleId="131">
    <w:name w:val="List Table 2 - Accent 5"/>
    <w:qFormat/>
    <w:uiPriority w:val="99"/>
    <w:tblPr>
      <w:tblBorders>
        <w:top w:val="single" w:color="99D0DE" w:sz="4" w:space="0"/>
        <w:bottom w:val="single" w:color="99D0DE" w:sz="4" w:space="0"/>
        <w:insideH w:val="single" w:color="99D0DE" w:sz="4" w:space="0"/>
      </w:tblBorders>
      <w:tblLayout w:type="fixed"/>
      <w:tblCellMar>
        <w:top w:w="0" w:type="dxa"/>
        <w:left w:w="0" w:type="dxa"/>
        <w:bottom w:w="0" w:type="dxa"/>
        <w:right w:w="0" w:type="dxa"/>
      </w:tblCellMar>
    </w:tblPr>
  </w:style>
  <w:style w:type="table" w:customStyle="1" w:styleId="132">
    <w:name w:val="List Table 2 - Accent 6"/>
    <w:qFormat/>
    <w:uiPriority w:val="99"/>
    <w:tblPr>
      <w:tblBorders>
        <w:top w:val="single" w:color="FAC396" w:sz="4" w:space="0"/>
        <w:bottom w:val="single" w:color="FAC396" w:sz="4" w:space="0"/>
        <w:insideH w:val="single" w:color="FAC396" w:sz="4" w:space="0"/>
      </w:tblBorders>
      <w:tblLayout w:type="fixed"/>
      <w:tblCellMar>
        <w:top w:w="0" w:type="dxa"/>
        <w:left w:w="0" w:type="dxa"/>
        <w:bottom w:w="0" w:type="dxa"/>
        <w:right w:w="0" w:type="dxa"/>
      </w:tblCellMar>
    </w:tblPr>
  </w:style>
  <w:style w:type="table" w:customStyle="1" w:styleId="133">
    <w:name w:val="清单表 31"/>
    <w:qFormat/>
    <w:uiPriority w:val="99"/>
    <w:tblPr>
      <w:tblBorders>
        <w:top w:val="single" w:color="000000" w:sz="4" w:space="0"/>
        <w:left w:val="single" w:color="000000" w:sz="4" w:space="0"/>
        <w:bottom w:val="single" w:color="000000" w:sz="4" w:space="0"/>
        <w:right w:val="single" w:color="000000" w:sz="4" w:space="0"/>
      </w:tblBorders>
      <w:tblLayout w:type="fixed"/>
      <w:tblCellMar>
        <w:top w:w="0" w:type="dxa"/>
        <w:left w:w="0" w:type="dxa"/>
        <w:bottom w:w="0" w:type="dxa"/>
        <w:right w:w="0" w:type="dxa"/>
      </w:tblCellMar>
    </w:tblPr>
  </w:style>
  <w:style w:type="table" w:customStyle="1" w:styleId="134">
    <w:name w:val="List Table 3 - Accent 1"/>
    <w:qFormat/>
    <w:uiPriority w:val="99"/>
    <w:tblPr>
      <w:tblBorders>
        <w:top w:val="single" w:color="4F81BD" w:sz="4" w:space="0"/>
        <w:left w:val="single" w:color="4F81BD" w:sz="4" w:space="0"/>
        <w:bottom w:val="single" w:color="4F81BD" w:sz="4" w:space="0"/>
        <w:right w:val="single" w:color="4F81BD" w:sz="4" w:space="0"/>
      </w:tblBorders>
      <w:tblLayout w:type="fixed"/>
      <w:tblCellMar>
        <w:top w:w="0" w:type="dxa"/>
        <w:left w:w="0" w:type="dxa"/>
        <w:bottom w:w="0" w:type="dxa"/>
        <w:right w:w="0" w:type="dxa"/>
      </w:tblCellMar>
    </w:tblPr>
  </w:style>
  <w:style w:type="table" w:customStyle="1" w:styleId="135">
    <w:name w:val="List Table 3 - Accent 2"/>
    <w:qFormat/>
    <w:uiPriority w:val="99"/>
    <w:tblPr>
      <w:tblBorders>
        <w:top w:val="single" w:color="D99695" w:sz="4" w:space="0"/>
        <w:left w:val="single" w:color="D99695" w:sz="4" w:space="0"/>
        <w:bottom w:val="single" w:color="D99695" w:sz="4" w:space="0"/>
        <w:right w:val="single" w:color="D99695" w:sz="4" w:space="0"/>
      </w:tblBorders>
      <w:tblLayout w:type="fixed"/>
      <w:tblCellMar>
        <w:top w:w="0" w:type="dxa"/>
        <w:left w:w="0" w:type="dxa"/>
        <w:bottom w:w="0" w:type="dxa"/>
        <w:right w:w="0" w:type="dxa"/>
      </w:tblCellMar>
    </w:tblPr>
  </w:style>
  <w:style w:type="table" w:customStyle="1" w:styleId="136">
    <w:name w:val="List Table 3 - Accent 3"/>
    <w:qFormat/>
    <w:uiPriority w:val="99"/>
    <w:tblPr>
      <w:tblBorders>
        <w:top w:val="single" w:color="C3D69B" w:sz="4" w:space="0"/>
        <w:left w:val="single" w:color="C3D69B" w:sz="4" w:space="0"/>
        <w:bottom w:val="single" w:color="C3D69B" w:sz="4" w:space="0"/>
        <w:right w:val="single" w:color="C3D69B" w:sz="4" w:space="0"/>
      </w:tblBorders>
      <w:tblLayout w:type="fixed"/>
      <w:tblCellMar>
        <w:top w:w="0" w:type="dxa"/>
        <w:left w:w="0" w:type="dxa"/>
        <w:bottom w:w="0" w:type="dxa"/>
        <w:right w:w="0" w:type="dxa"/>
      </w:tblCellMar>
    </w:tblPr>
  </w:style>
  <w:style w:type="table" w:customStyle="1" w:styleId="137">
    <w:name w:val="List Table 3 - Accent 4"/>
    <w:qFormat/>
    <w:uiPriority w:val="99"/>
    <w:tblPr>
      <w:tblBorders>
        <w:top w:val="single" w:color="B2A1C6" w:sz="4" w:space="0"/>
        <w:left w:val="single" w:color="B2A1C6" w:sz="4" w:space="0"/>
        <w:bottom w:val="single" w:color="B2A1C6" w:sz="4" w:space="0"/>
        <w:right w:val="single" w:color="B2A1C6" w:sz="4" w:space="0"/>
      </w:tblBorders>
      <w:tblLayout w:type="fixed"/>
      <w:tblCellMar>
        <w:top w:w="0" w:type="dxa"/>
        <w:left w:w="0" w:type="dxa"/>
        <w:bottom w:w="0" w:type="dxa"/>
        <w:right w:w="0" w:type="dxa"/>
      </w:tblCellMar>
    </w:tblPr>
  </w:style>
  <w:style w:type="table" w:customStyle="1" w:styleId="138">
    <w:name w:val="List Table 3 - Accent 5"/>
    <w:qFormat/>
    <w:uiPriority w:val="99"/>
    <w:tblPr>
      <w:tblBorders>
        <w:top w:val="single" w:color="92CCDC" w:sz="4" w:space="0"/>
        <w:left w:val="single" w:color="92CCDC" w:sz="4" w:space="0"/>
        <w:bottom w:val="single" w:color="92CCDC" w:sz="4" w:space="0"/>
        <w:right w:val="single" w:color="92CCDC" w:sz="4" w:space="0"/>
      </w:tblBorders>
      <w:tblLayout w:type="fixed"/>
      <w:tblCellMar>
        <w:top w:w="0" w:type="dxa"/>
        <w:left w:w="0" w:type="dxa"/>
        <w:bottom w:w="0" w:type="dxa"/>
        <w:right w:w="0" w:type="dxa"/>
      </w:tblCellMar>
    </w:tblPr>
  </w:style>
  <w:style w:type="table" w:customStyle="1" w:styleId="139">
    <w:name w:val="List Table 3 - Accent 6"/>
    <w:qFormat/>
    <w:uiPriority w:val="99"/>
    <w:tblPr>
      <w:tblBorders>
        <w:top w:val="single" w:color="FAC090" w:sz="4" w:space="0"/>
        <w:left w:val="single" w:color="FAC090" w:sz="4" w:space="0"/>
        <w:bottom w:val="single" w:color="FAC090" w:sz="4" w:space="0"/>
        <w:right w:val="single" w:color="FAC090" w:sz="4" w:space="0"/>
      </w:tblBorders>
      <w:tblLayout w:type="fixed"/>
      <w:tblCellMar>
        <w:top w:w="0" w:type="dxa"/>
        <w:left w:w="0" w:type="dxa"/>
        <w:bottom w:w="0" w:type="dxa"/>
        <w:right w:w="0" w:type="dxa"/>
      </w:tblCellMar>
    </w:tblPr>
  </w:style>
  <w:style w:type="table" w:customStyle="1" w:styleId="140">
    <w:name w:val="清单表 41"/>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Layout w:type="fixed"/>
      <w:tblCellMar>
        <w:top w:w="0" w:type="dxa"/>
        <w:left w:w="0" w:type="dxa"/>
        <w:bottom w:w="0" w:type="dxa"/>
        <w:right w:w="0" w:type="dxa"/>
      </w:tblCellMar>
    </w:tblPr>
  </w:style>
  <w:style w:type="table" w:customStyle="1" w:styleId="141">
    <w:name w:val="List Table 4 - Accent 1"/>
    <w:qFormat/>
    <w:uiPriority w:val="99"/>
    <w:tblPr>
      <w:tblBorders>
        <w:top w:val="single" w:color="9BB7D9" w:sz="4" w:space="0"/>
        <w:left w:val="single" w:color="9BB7D9" w:sz="4" w:space="0"/>
        <w:bottom w:val="single" w:color="9BB7D9" w:sz="4" w:space="0"/>
        <w:right w:val="single" w:color="9BB7D9" w:sz="4" w:space="0"/>
        <w:insideH w:val="single" w:color="9BB7D9" w:sz="4" w:space="0"/>
      </w:tblBorders>
      <w:tblLayout w:type="fixed"/>
      <w:tblCellMar>
        <w:top w:w="0" w:type="dxa"/>
        <w:left w:w="0" w:type="dxa"/>
        <w:bottom w:w="0" w:type="dxa"/>
        <w:right w:w="0" w:type="dxa"/>
      </w:tblCellMar>
    </w:tblPr>
  </w:style>
  <w:style w:type="table" w:customStyle="1" w:styleId="142">
    <w:name w:val="List Table 4 - Accent 2"/>
    <w:qFormat/>
    <w:uiPriority w:val="99"/>
    <w:tblPr>
      <w:tblBorders>
        <w:top w:val="single" w:color="DB9B9A" w:sz="4" w:space="0"/>
        <w:left w:val="single" w:color="DB9B9A" w:sz="4" w:space="0"/>
        <w:bottom w:val="single" w:color="DB9B9A" w:sz="4" w:space="0"/>
        <w:right w:val="single" w:color="DB9B9A" w:sz="4" w:space="0"/>
        <w:insideH w:val="single" w:color="DB9B9A" w:sz="4" w:space="0"/>
      </w:tblBorders>
      <w:tblLayout w:type="fixed"/>
      <w:tblCellMar>
        <w:top w:w="0" w:type="dxa"/>
        <w:left w:w="0" w:type="dxa"/>
        <w:bottom w:w="0" w:type="dxa"/>
        <w:right w:w="0" w:type="dxa"/>
      </w:tblCellMar>
    </w:tblPr>
  </w:style>
  <w:style w:type="table" w:customStyle="1" w:styleId="143">
    <w:name w:val="List Table 4 - Accent 3"/>
    <w:qFormat/>
    <w:uiPriority w:val="99"/>
    <w:tblPr>
      <w:tblBorders>
        <w:top w:val="single" w:color="C6D8A1" w:sz="4" w:space="0"/>
        <w:left w:val="single" w:color="C6D8A1" w:sz="4" w:space="0"/>
        <w:bottom w:val="single" w:color="C6D8A1" w:sz="4" w:space="0"/>
        <w:right w:val="single" w:color="C6D8A1" w:sz="4" w:space="0"/>
        <w:insideH w:val="single" w:color="C6D8A1" w:sz="4" w:space="0"/>
      </w:tblBorders>
      <w:tblLayout w:type="fixed"/>
      <w:tblCellMar>
        <w:top w:w="0" w:type="dxa"/>
        <w:left w:w="0" w:type="dxa"/>
        <w:bottom w:w="0" w:type="dxa"/>
        <w:right w:w="0" w:type="dxa"/>
      </w:tblCellMar>
    </w:tblPr>
  </w:style>
  <w:style w:type="table" w:customStyle="1" w:styleId="144">
    <w:name w:val="List Table 4 - Accent 4"/>
    <w:qFormat/>
    <w:uiPriority w:val="99"/>
    <w:tblPr>
      <w:tblBorders>
        <w:top w:val="single" w:color="B7A7CA" w:sz="4" w:space="0"/>
        <w:left w:val="single" w:color="B7A7CA" w:sz="4" w:space="0"/>
        <w:bottom w:val="single" w:color="B7A7CA" w:sz="4" w:space="0"/>
        <w:right w:val="single" w:color="B7A7CA" w:sz="4" w:space="0"/>
        <w:insideH w:val="single" w:color="B7A7CA" w:sz="4" w:space="0"/>
      </w:tblBorders>
      <w:tblLayout w:type="fixed"/>
      <w:tblCellMar>
        <w:top w:w="0" w:type="dxa"/>
        <w:left w:w="0" w:type="dxa"/>
        <w:bottom w:w="0" w:type="dxa"/>
        <w:right w:w="0" w:type="dxa"/>
      </w:tblCellMar>
    </w:tblPr>
  </w:style>
  <w:style w:type="table" w:customStyle="1" w:styleId="145">
    <w:name w:val="List Table 4 - Accent 5"/>
    <w:qFormat/>
    <w:uiPriority w:val="99"/>
    <w:tblPr>
      <w:tblBorders>
        <w:top w:val="single" w:color="99D0DE" w:sz="4" w:space="0"/>
        <w:left w:val="single" w:color="99D0DE" w:sz="4" w:space="0"/>
        <w:bottom w:val="single" w:color="99D0DE" w:sz="4" w:space="0"/>
        <w:right w:val="single" w:color="99D0DE" w:sz="4" w:space="0"/>
        <w:insideH w:val="single" w:color="99D0DE" w:sz="4" w:space="0"/>
      </w:tblBorders>
      <w:tblLayout w:type="fixed"/>
      <w:tblCellMar>
        <w:top w:w="0" w:type="dxa"/>
        <w:left w:w="0" w:type="dxa"/>
        <w:bottom w:w="0" w:type="dxa"/>
        <w:right w:w="0" w:type="dxa"/>
      </w:tblCellMar>
    </w:tblPr>
  </w:style>
  <w:style w:type="table" w:customStyle="1" w:styleId="146">
    <w:name w:val="List Table 4 - Accent 6"/>
    <w:qFormat/>
    <w:uiPriority w:val="99"/>
    <w:tblPr>
      <w:tblBorders>
        <w:top w:val="single" w:color="FAC396" w:sz="4" w:space="0"/>
        <w:left w:val="single" w:color="FAC396" w:sz="4" w:space="0"/>
        <w:bottom w:val="single" w:color="FAC396" w:sz="4" w:space="0"/>
        <w:right w:val="single" w:color="FAC396" w:sz="4" w:space="0"/>
        <w:insideH w:val="single" w:color="FAC396" w:sz="4" w:space="0"/>
      </w:tblBorders>
      <w:tblLayout w:type="fixed"/>
      <w:tblCellMar>
        <w:top w:w="0" w:type="dxa"/>
        <w:left w:w="0" w:type="dxa"/>
        <w:bottom w:w="0" w:type="dxa"/>
        <w:right w:w="0" w:type="dxa"/>
      </w:tblCellMar>
    </w:tblPr>
  </w:style>
  <w:style w:type="table" w:customStyle="1" w:styleId="147">
    <w:name w:val="清单表 5 深色1"/>
    <w:qFormat/>
    <w:uiPriority w:val="99"/>
    <w:tblPr>
      <w:tblBorders>
        <w:top w:val="single" w:color="7F7F7F" w:sz="32" w:space="0"/>
        <w:left w:val="single" w:color="7F7F7F" w:sz="32" w:space="0"/>
        <w:bottom w:val="single" w:color="7F7F7F" w:sz="32" w:space="0"/>
        <w:right w:val="single" w:color="7F7F7F" w:sz="32" w:space="0"/>
      </w:tblBorders>
      <w:tblLayout w:type="fixed"/>
      <w:tblCellMar>
        <w:top w:w="0" w:type="dxa"/>
        <w:left w:w="0" w:type="dxa"/>
        <w:bottom w:w="0" w:type="dxa"/>
        <w:right w:w="0" w:type="dxa"/>
      </w:tblCellMar>
    </w:tblPr>
  </w:style>
  <w:style w:type="table" w:customStyle="1" w:styleId="148">
    <w:name w:val="List Table 5 Dark - Accent 1"/>
    <w:uiPriority w:val="99"/>
    <w:tblPr>
      <w:tblBorders>
        <w:top w:val="single" w:color="4F81BD" w:sz="32" w:space="0"/>
        <w:left w:val="single" w:color="4F81BD" w:sz="32" w:space="0"/>
        <w:bottom w:val="single" w:color="4F81BD" w:sz="32" w:space="0"/>
        <w:right w:val="single" w:color="4F81BD" w:sz="32" w:space="0"/>
      </w:tblBorders>
      <w:tblLayout w:type="fixed"/>
      <w:tblCellMar>
        <w:top w:w="0" w:type="dxa"/>
        <w:left w:w="0" w:type="dxa"/>
        <w:bottom w:w="0" w:type="dxa"/>
        <w:right w:w="0" w:type="dxa"/>
      </w:tblCellMar>
    </w:tblPr>
  </w:style>
  <w:style w:type="table" w:customStyle="1" w:styleId="149">
    <w:name w:val="List Table 5 Dark - Accent 2"/>
    <w:uiPriority w:val="99"/>
    <w:tblPr>
      <w:tblBorders>
        <w:top w:val="single" w:color="D99695" w:sz="32" w:space="0"/>
        <w:left w:val="single" w:color="D99695" w:sz="32" w:space="0"/>
        <w:bottom w:val="single" w:color="D99695" w:sz="32" w:space="0"/>
        <w:right w:val="single" w:color="D99695" w:sz="32" w:space="0"/>
      </w:tblBorders>
      <w:tblLayout w:type="fixed"/>
      <w:tblCellMar>
        <w:top w:w="0" w:type="dxa"/>
        <w:left w:w="0" w:type="dxa"/>
        <w:bottom w:w="0" w:type="dxa"/>
        <w:right w:w="0" w:type="dxa"/>
      </w:tblCellMar>
    </w:tblPr>
  </w:style>
  <w:style w:type="table" w:customStyle="1" w:styleId="150">
    <w:name w:val="List Table 5 Dark - Accent 3"/>
    <w:qFormat/>
    <w:uiPriority w:val="99"/>
    <w:tblPr>
      <w:tblBorders>
        <w:top w:val="single" w:color="C3D69B" w:sz="32" w:space="0"/>
        <w:left w:val="single" w:color="C3D69B" w:sz="32" w:space="0"/>
        <w:bottom w:val="single" w:color="C3D69B" w:sz="32" w:space="0"/>
        <w:right w:val="single" w:color="C3D69B" w:sz="32" w:space="0"/>
      </w:tblBorders>
      <w:tblLayout w:type="fixed"/>
      <w:tblCellMar>
        <w:top w:w="0" w:type="dxa"/>
        <w:left w:w="0" w:type="dxa"/>
        <w:bottom w:w="0" w:type="dxa"/>
        <w:right w:w="0" w:type="dxa"/>
      </w:tblCellMar>
    </w:tblPr>
  </w:style>
  <w:style w:type="table" w:customStyle="1" w:styleId="151">
    <w:name w:val="List Table 5 Dark - Accent 4"/>
    <w:qFormat/>
    <w:uiPriority w:val="99"/>
    <w:tblPr>
      <w:tblBorders>
        <w:top w:val="single" w:color="B2A1C6" w:sz="32" w:space="0"/>
        <w:left w:val="single" w:color="B2A1C6" w:sz="32" w:space="0"/>
        <w:bottom w:val="single" w:color="B2A1C6" w:sz="32" w:space="0"/>
        <w:right w:val="single" w:color="B2A1C6" w:sz="32" w:space="0"/>
      </w:tblBorders>
      <w:tblLayout w:type="fixed"/>
      <w:tblCellMar>
        <w:top w:w="0" w:type="dxa"/>
        <w:left w:w="0" w:type="dxa"/>
        <w:bottom w:w="0" w:type="dxa"/>
        <w:right w:w="0" w:type="dxa"/>
      </w:tblCellMar>
    </w:tblPr>
  </w:style>
  <w:style w:type="table" w:customStyle="1" w:styleId="152">
    <w:name w:val="List Table 5 Dark - Accent 5"/>
    <w:qFormat/>
    <w:uiPriority w:val="99"/>
    <w:tblPr>
      <w:tblBorders>
        <w:top w:val="single" w:color="92CCDC" w:sz="32" w:space="0"/>
        <w:left w:val="single" w:color="92CCDC" w:sz="32" w:space="0"/>
        <w:bottom w:val="single" w:color="92CCDC" w:sz="32" w:space="0"/>
        <w:right w:val="single" w:color="92CCDC" w:sz="32" w:space="0"/>
      </w:tblBorders>
      <w:tblLayout w:type="fixed"/>
      <w:tblCellMar>
        <w:top w:w="0" w:type="dxa"/>
        <w:left w:w="0" w:type="dxa"/>
        <w:bottom w:w="0" w:type="dxa"/>
        <w:right w:w="0" w:type="dxa"/>
      </w:tblCellMar>
    </w:tblPr>
  </w:style>
  <w:style w:type="table" w:customStyle="1" w:styleId="153">
    <w:name w:val="List Table 5 Dark - Accent 6"/>
    <w:qFormat/>
    <w:uiPriority w:val="99"/>
    <w:tblPr>
      <w:tblBorders>
        <w:top w:val="single" w:color="FAC090" w:sz="32" w:space="0"/>
        <w:left w:val="single" w:color="FAC090" w:sz="32" w:space="0"/>
        <w:bottom w:val="single" w:color="FAC090" w:sz="32" w:space="0"/>
        <w:right w:val="single" w:color="FAC090" w:sz="32" w:space="0"/>
      </w:tblBorders>
      <w:tblLayout w:type="fixed"/>
      <w:tblCellMar>
        <w:top w:w="0" w:type="dxa"/>
        <w:left w:w="0" w:type="dxa"/>
        <w:bottom w:w="0" w:type="dxa"/>
        <w:right w:w="0" w:type="dxa"/>
      </w:tblCellMar>
    </w:tblPr>
  </w:style>
  <w:style w:type="table" w:customStyle="1" w:styleId="154">
    <w:name w:val="清单表 6 彩色1"/>
    <w:qFormat/>
    <w:uiPriority w:val="99"/>
    <w:tblPr>
      <w:tblBorders>
        <w:top w:val="single" w:color="7F7F7F" w:sz="4" w:space="0"/>
        <w:bottom w:val="single" w:color="7F7F7F" w:sz="4" w:space="0"/>
      </w:tblBorders>
      <w:tblLayout w:type="fixed"/>
      <w:tblCellMar>
        <w:top w:w="0" w:type="dxa"/>
        <w:left w:w="0" w:type="dxa"/>
        <w:bottom w:w="0" w:type="dxa"/>
        <w:right w:w="0" w:type="dxa"/>
      </w:tblCellMar>
    </w:tblPr>
  </w:style>
  <w:style w:type="table" w:customStyle="1" w:styleId="155">
    <w:name w:val="List Table 6 Colorful - Accent 1"/>
    <w:qFormat/>
    <w:uiPriority w:val="99"/>
    <w:tblPr>
      <w:tblBorders>
        <w:top w:val="single" w:color="4F81BD" w:sz="4" w:space="0"/>
        <w:bottom w:val="single" w:color="4F81BD" w:sz="4" w:space="0"/>
      </w:tblBorders>
      <w:tblLayout w:type="fixed"/>
      <w:tblCellMar>
        <w:top w:w="0" w:type="dxa"/>
        <w:left w:w="0" w:type="dxa"/>
        <w:bottom w:w="0" w:type="dxa"/>
        <w:right w:w="0" w:type="dxa"/>
      </w:tblCellMar>
    </w:tblPr>
  </w:style>
  <w:style w:type="table" w:customStyle="1" w:styleId="156">
    <w:name w:val="List Table 6 Colorful - Accent 2"/>
    <w:qFormat/>
    <w:uiPriority w:val="99"/>
    <w:tblPr>
      <w:tblBorders>
        <w:top w:val="single" w:color="D99695" w:sz="4" w:space="0"/>
        <w:bottom w:val="single" w:color="D99695" w:sz="4" w:space="0"/>
      </w:tblBorders>
      <w:tblLayout w:type="fixed"/>
      <w:tblCellMar>
        <w:top w:w="0" w:type="dxa"/>
        <w:left w:w="0" w:type="dxa"/>
        <w:bottom w:w="0" w:type="dxa"/>
        <w:right w:w="0" w:type="dxa"/>
      </w:tblCellMar>
    </w:tblPr>
  </w:style>
  <w:style w:type="table" w:customStyle="1" w:styleId="157">
    <w:name w:val="List Table 6 Colorful - Accent 3"/>
    <w:qFormat/>
    <w:uiPriority w:val="99"/>
    <w:tblPr>
      <w:tblBorders>
        <w:top w:val="single" w:color="C3D69B" w:sz="4" w:space="0"/>
        <w:bottom w:val="single" w:color="C3D69B" w:sz="4" w:space="0"/>
      </w:tblBorders>
      <w:tblLayout w:type="fixed"/>
      <w:tblCellMar>
        <w:top w:w="0" w:type="dxa"/>
        <w:left w:w="0" w:type="dxa"/>
        <w:bottom w:w="0" w:type="dxa"/>
        <w:right w:w="0" w:type="dxa"/>
      </w:tblCellMar>
    </w:tblPr>
  </w:style>
  <w:style w:type="table" w:customStyle="1" w:styleId="158">
    <w:name w:val="List Table 6 Colorful - Accent 4"/>
    <w:qFormat/>
    <w:uiPriority w:val="99"/>
    <w:tblPr>
      <w:tblBorders>
        <w:top w:val="single" w:color="B2A1C6" w:sz="4" w:space="0"/>
        <w:bottom w:val="single" w:color="B2A1C6" w:sz="4" w:space="0"/>
      </w:tblBorders>
      <w:tblLayout w:type="fixed"/>
      <w:tblCellMar>
        <w:top w:w="0" w:type="dxa"/>
        <w:left w:w="0" w:type="dxa"/>
        <w:bottom w:w="0" w:type="dxa"/>
        <w:right w:w="0" w:type="dxa"/>
      </w:tblCellMar>
    </w:tblPr>
  </w:style>
  <w:style w:type="table" w:customStyle="1" w:styleId="159">
    <w:name w:val="List Table 6 Colorful - Accent 5"/>
    <w:qFormat/>
    <w:uiPriority w:val="99"/>
    <w:tblPr>
      <w:tblBorders>
        <w:top w:val="single" w:color="92CCDC" w:sz="4" w:space="0"/>
        <w:bottom w:val="single" w:color="92CCDC" w:sz="4" w:space="0"/>
      </w:tblBorders>
      <w:tblLayout w:type="fixed"/>
      <w:tblCellMar>
        <w:top w:w="0" w:type="dxa"/>
        <w:left w:w="0" w:type="dxa"/>
        <w:bottom w:w="0" w:type="dxa"/>
        <w:right w:w="0" w:type="dxa"/>
      </w:tblCellMar>
    </w:tblPr>
  </w:style>
  <w:style w:type="table" w:customStyle="1" w:styleId="160">
    <w:name w:val="List Table 6 Colorful - Accent 6"/>
    <w:qFormat/>
    <w:uiPriority w:val="99"/>
    <w:tblPr>
      <w:tblBorders>
        <w:top w:val="single" w:color="FAC090" w:sz="4" w:space="0"/>
        <w:bottom w:val="single" w:color="FAC090" w:sz="4" w:space="0"/>
      </w:tblBorders>
      <w:tblLayout w:type="fixed"/>
      <w:tblCellMar>
        <w:top w:w="0" w:type="dxa"/>
        <w:left w:w="0" w:type="dxa"/>
        <w:bottom w:w="0" w:type="dxa"/>
        <w:right w:w="0" w:type="dxa"/>
      </w:tblCellMar>
    </w:tblPr>
  </w:style>
  <w:style w:type="table" w:customStyle="1" w:styleId="161">
    <w:name w:val="清单表 7 彩色1"/>
    <w:qFormat/>
    <w:uiPriority w:val="99"/>
    <w:tblPr>
      <w:tblBorders>
        <w:right w:val="single" w:color="7F7F7F" w:sz="4" w:space="0"/>
      </w:tblBorders>
      <w:tblLayout w:type="fixed"/>
      <w:tblCellMar>
        <w:top w:w="0" w:type="dxa"/>
        <w:left w:w="0" w:type="dxa"/>
        <w:bottom w:w="0" w:type="dxa"/>
        <w:right w:w="0" w:type="dxa"/>
      </w:tblCellMar>
    </w:tblPr>
  </w:style>
  <w:style w:type="table" w:customStyle="1" w:styleId="162">
    <w:name w:val="List Table 7 Colorful - Accent 1"/>
    <w:qFormat/>
    <w:uiPriority w:val="99"/>
    <w:tblPr>
      <w:tblBorders>
        <w:right w:val="single" w:color="4F81BD" w:sz="4" w:space="0"/>
      </w:tblBorders>
      <w:tblLayout w:type="fixed"/>
      <w:tblCellMar>
        <w:top w:w="0" w:type="dxa"/>
        <w:left w:w="0" w:type="dxa"/>
        <w:bottom w:w="0" w:type="dxa"/>
        <w:right w:w="0" w:type="dxa"/>
      </w:tblCellMar>
    </w:tblPr>
  </w:style>
  <w:style w:type="table" w:customStyle="1" w:styleId="163">
    <w:name w:val="List Table 7 Colorful - Accent 2"/>
    <w:qFormat/>
    <w:uiPriority w:val="99"/>
    <w:tblPr>
      <w:tblBorders>
        <w:right w:val="single" w:color="D99695" w:sz="4" w:space="0"/>
      </w:tblBorders>
      <w:tblLayout w:type="fixed"/>
      <w:tblCellMar>
        <w:top w:w="0" w:type="dxa"/>
        <w:left w:w="0" w:type="dxa"/>
        <w:bottom w:w="0" w:type="dxa"/>
        <w:right w:w="0" w:type="dxa"/>
      </w:tblCellMar>
    </w:tblPr>
  </w:style>
  <w:style w:type="table" w:customStyle="1" w:styleId="164">
    <w:name w:val="List Table 7 Colorful - Accent 3"/>
    <w:qFormat/>
    <w:uiPriority w:val="99"/>
    <w:tblPr>
      <w:tblBorders>
        <w:right w:val="single" w:color="C3D69B" w:sz="4" w:space="0"/>
      </w:tblBorders>
      <w:tblLayout w:type="fixed"/>
      <w:tblCellMar>
        <w:top w:w="0" w:type="dxa"/>
        <w:left w:w="0" w:type="dxa"/>
        <w:bottom w:w="0" w:type="dxa"/>
        <w:right w:w="0" w:type="dxa"/>
      </w:tblCellMar>
    </w:tblPr>
  </w:style>
  <w:style w:type="table" w:customStyle="1" w:styleId="165">
    <w:name w:val="List Table 7 Colorful - Accent 4"/>
    <w:qFormat/>
    <w:uiPriority w:val="99"/>
    <w:tblPr>
      <w:tblBorders>
        <w:right w:val="single" w:color="B2A1C6" w:sz="4" w:space="0"/>
      </w:tblBorders>
      <w:tblLayout w:type="fixed"/>
      <w:tblCellMar>
        <w:top w:w="0" w:type="dxa"/>
        <w:left w:w="0" w:type="dxa"/>
        <w:bottom w:w="0" w:type="dxa"/>
        <w:right w:w="0" w:type="dxa"/>
      </w:tblCellMar>
    </w:tblPr>
  </w:style>
  <w:style w:type="table" w:customStyle="1" w:styleId="166">
    <w:name w:val="List Table 7 Colorful - Accent 5"/>
    <w:qFormat/>
    <w:uiPriority w:val="99"/>
    <w:tblPr>
      <w:tblBorders>
        <w:right w:val="single" w:color="92CCDC" w:sz="4" w:space="0"/>
      </w:tblBorders>
      <w:tblLayout w:type="fixed"/>
      <w:tblCellMar>
        <w:top w:w="0" w:type="dxa"/>
        <w:left w:w="0" w:type="dxa"/>
        <w:bottom w:w="0" w:type="dxa"/>
        <w:right w:w="0" w:type="dxa"/>
      </w:tblCellMar>
    </w:tblPr>
  </w:style>
  <w:style w:type="table" w:customStyle="1" w:styleId="167">
    <w:name w:val="List Table 7 Colorful - Accent 6"/>
    <w:qFormat/>
    <w:uiPriority w:val="99"/>
    <w:tblPr>
      <w:tblBorders>
        <w:right w:val="single" w:color="FAC090" w:sz="4" w:space="0"/>
      </w:tblBorders>
      <w:tblLayout w:type="fixed"/>
      <w:tblCellMar>
        <w:top w:w="0" w:type="dxa"/>
        <w:left w:w="0" w:type="dxa"/>
        <w:bottom w:w="0" w:type="dxa"/>
        <w:right w:w="0" w:type="dxa"/>
      </w:tblCellMar>
    </w:tblPr>
  </w:style>
  <w:style w:type="table" w:customStyle="1" w:styleId="168">
    <w:name w:val="Lined - Accent"/>
    <w:qFormat/>
    <w:uiPriority w:val="99"/>
    <w:rPr>
      <w:color w:val="404040"/>
    </w:rPr>
    <w:tblPr>
      <w:tblLayout w:type="fixed"/>
      <w:tblCellMar>
        <w:top w:w="0" w:type="dxa"/>
        <w:left w:w="0" w:type="dxa"/>
        <w:bottom w:w="0" w:type="dxa"/>
        <w:right w:w="0" w:type="dxa"/>
      </w:tblCellMar>
    </w:tblPr>
  </w:style>
  <w:style w:type="table" w:customStyle="1" w:styleId="169">
    <w:name w:val="Lined - Accent 1"/>
    <w:qFormat/>
    <w:uiPriority w:val="99"/>
    <w:rPr>
      <w:color w:val="404040"/>
    </w:rPr>
    <w:tblPr>
      <w:tblLayout w:type="fixed"/>
      <w:tblCellMar>
        <w:top w:w="0" w:type="dxa"/>
        <w:left w:w="0" w:type="dxa"/>
        <w:bottom w:w="0" w:type="dxa"/>
        <w:right w:w="0" w:type="dxa"/>
      </w:tblCellMar>
    </w:tblPr>
  </w:style>
  <w:style w:type="table" w:customStyle="1" w:styleId="170">
    <w:name w:val="Lined - Accent 2"/>
    <w:qFormat/>
    <w:uiPriority w:val="99"/>
    <w:rPr>
      <w:color w:val="404040"/>
    </w:rPr>
    <w:tblPr>
      <w:tblLayout w:type="fixed"/>
      <w:tblCellMar>
        <w:top w:w="0" w:type="dxa"/>
        <w:left w:w="0" w:type="dxa"/>
        <w:bottom w:w="0" w:type="dxa"/>
        <w:right w:w="0" w:type="dxa"/>
      </w:tblCellMar>
    </w:tblPr>
  </w:style>
  <w:style w:type="table" w:customStyle="1" w:styleId="171">
    <w:name w:val="Lined - Accent 3"/>
    <w:qFormat/>
    <w:uiPriority w:val="99"/>
    <w:rPr>
      <w:color w:val="404040"/>
    </w:rPr>
    <w:tblPr>
      <w:tblLayout w:type="fixed"/>
      <w:tblCellMar>
        <w:top w:w="0" w:type="dxa"/>
        <w:left w:w="0" w:type="dxa"/>
        <w:bottom w:w="0" w:type="dxa"/>
        <w:right w:w="0" w:type="dxa"/>
      </w:tblCellMar>
    </w:tblPr>
  </w:style>
  <w:style w:type="table" w:customStyle="1" w:styleId="172">
    <w:name w:val="Lined - Accent 4"/>
    <w:qFormat/>
    <w:uiPriority w:val="99"/>
    <w:rPr>
      <w:color w:val="404040"/>
    </w:rPr>
    <w:tblPr>
      <w:tblLayout w:type="fixed"/>
      <w:tblCellMar>
        <w:top w:w="0" w:type="dxa"/>
        <w:left w:w="0" w:type="dxa"/>
        <w:bottom w:w="0" w:type="dxa"/>
        <w:right w:w="0" w:type="dxa"/>
      </w:tblCellMar>
    </w:tblPr>
  </w:style>
  <w:style w:type="table" w:customStyle="1" w:styleId="173">
    <w:name w:val="Lined - Accent 5"/>
    <w:qFormat/>
    <w:uiPriority w:val="99"/>
    <w:rPr>
      <w:color w:val="404040"/>
    </w:rPr>
    <w:tblPr>
      <w:tblLayout w:type="fixed"/>
      <w:tblCellMar>
        <w:top w:w="0" w:type="dxa"/>
        <w:left w:w="0" w:type="dxa"/>
        <w:bottom w:w="0" w:type="dxa"/>
        <w:right w:w="0" w:type="dxa"/>
      </w:tblCellMar>
    </w:tblPr>
  </w:style>
  <w:style w:type="table" w:customStyle="1" w:styleId="174">
    <w:name w:val="Lined - Accent 6"/>
    <w:qFormat/>
    <w:uiPriority w:val="99"/>
    <w:rPr>
      <w:color w:val="404040"/>
    </w:rPr>
    <w:tblPr>
      <w:tblLayout w:type="fixed"/>
      <w:tblCellMar>
        <w:top w:w="0" w:type="dxa"/>
        <w:left w:w="0" w:type="dxa"/>
        <w:bottom w:w="0" w:type="dxa"/>
        <w:right w:w="0" w:type="dxa"/>
      </w:tblCellMar>
    </w:tblPr>
  </w:style>
  <w:style w:type="table" w:customStyle="1" w:styleId="175">
    <w:name w:val="Bordered &amp; Lined - Accent"/>
    <w:qFormat/>
    <w:uiPriority w:val="99"/>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Layout w:type="fixed"/>
      <w:tblCellMar>
        <w:top w:w="0" w:type="dxa"/>
        <w:left w:w="0" w:type="dxa"/>
        <w:bottom w:w="0" w:type="dxa"/>
        <w:right w:w="0" w:type="dxa"/>
      </w:tblCellMar>
    </w:tblPr>
  </w:style>
  <w:style w:type="table" w:customStyle="1" w:styleId="176">
    <w:name w:val="Bordered &amp; Lined - Accent 1"/>
    <w:qFormat/>
    <w:uiPriority w:val="99"/>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Layout w:type="fixed"/>
      <w:tblCellMar>
        <w:top w:w="0" w:type="dxa"/>
        <w:left w:w="0" w:type="dxa"/>
        <w:bottom w:w="0" w:type="dxa"/>
        <w:right w:w="0" w:type="dxa"/>
      </w:tblCellMar>
    </w:tblPr>
  </w:style>
  <w:style w:type="table" w:customStyle="1" w:styleId="177">
    <w:name w:val="Bordered &amp; Lined - Accent 2"/>
    <w:qFormat/>
    <w:uiPriority w:val="99"/>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Layout w:type="fixed"/>
      <w:tblCellMar>
        <w:top w:w="0" w:type="dxa"/>
        <w:left w:w="0" w:type="dxa"/>
        <w:bottom w:w="0" w:type="dxa"/>
        <w:right w:w="0" w:type="dxa"/>
      </w:tblCellMar>
    </w:tblPr>
  </w:style>
  <w:style w:type="table" w:customStyle="1" w:styleId="178">
    <w:name w:val="Bordered &amp; Lined - Accent 3"/>
    <w:qFormat/>
    <w:uiPriority w:val="99"/>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Layout w:type="fixed"/>
      <w:tblCellMar>
        <w:top w:w="0" w:type="dxa"/>
        <w:left w:w="0" w:type="dxa"/>
        <w:bottom w:w="0" w:type="dxa"/>
        <w:right w:w="0" w:type="dxa"/>
      </w:tblCellMar>
    </w:tblPr>
  </w:style>
  <w:style w:type="table" w:customStyle="1" w:styleId="179">
    <w:name w:val="Bordered &amp; Lined - Accent 4"/>
    <w:qFormat/>
    <w:uiPriority w:val="99"/>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Layout w:type="fixed"/>
      <w:tblCellMar>
        <w:top w:w="0" w:type="dxa"/>
        <w:left w:w="0" w:type="dxa"/>
        <w:bottom w:w="0" w:type="dxa"/>
        <w:right w:w="0" w:type="dxa"/>
      </w:tblCellMar>
    </w:tblPr>
  </w:style>
  <w:style w:type="table" w:customStyle="1" w:styleId="180">
    <w:name w:val="Bordered &amp; Lined - Accent 5"/>
    <w:qFormat/>
    <w:uiPriority w:val="99"/>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Layout w:type="fixed"/>
      <w:tblCellMar>
        <w:top w:w="0" w:type="dxa"/>
        <w:left w:w="0" w:type="dxa"/>
        <w:bottom w:w="0" w:type="dxa"/>
        <w:right w:w="0" w:type="dxa"/>
      </w:tblCellMar>
    </w:tblPr>
  </w:style>
  <w:style w:type="table" w:customStyle="1" w:styleId="181">
    <w:name w:val="Bordered &amp; Lined - Accent 6"/>
    <w:qFormat/>
    <w:uiPriority w:val="99"/>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Layout w:type="fixed"/>
      <w:tblCellMar>
        <w:top w:w="0" w:type="dxa"/>
        <w:left w:w="0" w:type="dxa"/>
        <w:bottom w:w="0" w:type="dxa"/>
        <w:right w:w="0" w:type="dxa"/>
      </w:tblCellMar>
    </w:tblPr>
  </w:style>
  <w:style w:type="table" w:customStyle="1" w:styleId="182">
    <w:name w:val="Bordered"/>
    <w:qFormat/>
    <w:uiPriority w:val="99"/>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Layout w:type="fixed"/>
      <w:tblCellMar>
        <w:top w:w="0" w:type="dxa"/>
        <w:left w:w="0" w:type="dxa"/>
        <w:bottom w:w="0" w:type="dxa"/>
        <w:right w:w="0" w:type="dxa"/>
      </w:tblCellMar>
    </w:tblPr>
  </w:style>
  <w:style w:type="table" w:customStyle="1" w:styleId="183">
    <w:name w:val="Bordered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Layout w:type="fixed"/>
      <w:tblCellMar>
        <w:top w:w="0" w:type="dxa"/>
        <w:left w:w="0" w:type="dxa"/>
        <w:bottom w:w="0" w:type="dxa"/>
        <w:right w:w="0" w:type="dxa"/>
      </w:tblCellMar>
    </w:tblPr>
  </w:style>
  <w:style w:type="table" w:customStyle="1" w:styleId="184">
    <w:name w:val="Bordered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Layout w:type="fixed"/>
      <w:tblCellMar>
        <w:top w:w="0" w:type="dxa"/>
        <w:left w:w="0" w:type="dxa"/>
        <w:bottom w:w="0" w:type="dxa"/>
        <w:right w:w="0" w:type="dxa"/>
      </w:tblCellMar>
    </w:tblPr>
  </w:style>
  <w:style w:type="table" w:customStyle="1" w:styleId="185">
    <w:name w:val="Bordered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Layout w:type="fixed"/>
      <w:tblCellMar>
        <w:top w:w="0" w:type="dxa"/>
        <w:left w:w="0" w:type="dxa"/>
        <w:bottom w:w="0" w:type="dxa"/>
        <w:right w:w="0" w:type="dxa"/>
      </w:tblCellMar>
    </w:tblPr>
  </w:style>
  <w:style w:type="table" w:customStyle="1" w:styleId="186">
    <w:name w:val="Bordered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Layout w:type="fixed"/>
      <w:tblCellMar>
        <w:top w:w="0" w:type="dxa"/>
        <w:left w:w="0" w:type="dxa"/>
        <w:bottom w:w="0" w:type="dxa"/>
        <w:right w:w="0" w:type="dxa"/>
      </w:tblCellMar>
    </w:tblPr>
  </w:style>
  <w:style w:type="table" w:customStyle="1" w:styleId="187">
    <w:name w:val="Bordered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Layout w:type="fixed"/>
      <w:tblCellMar>
        <w:top w:w="0" w:type="dxa"/>
        <w:left w:w="0" w:type="dxa"/>
        <w:bottom w:w="0" w:type="dxa"/>
        <w:right w:w="0" w:type="dxa"/>
      </w:tblCellMar>
    </w:tblPr>
  </w:style>
  <w:style w:type="table" w:customStyle="1" w:styleId="188">
    <w:name w:val="Bordered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Layout w:type="fixed"/>
      <w:tblCellMar>
        <w:top w:w="0" w:type="dxa"/>
        <w:left w:w="0" w:type="dxa"/>
        <w:bottom w:w="0" w:type="dxa"/>
        <w:right w:w="0" w:type="dxa"/>
      </w:tblCellMar>
    </w:tblPr>
  </w:style>
  <w:style w:type="character" w:customStyle="1" w:styleId="189">
    <w:name w:val="脚注文本 字符"/>
    <w:link w:val="33"/>
    <w:qFormat/>
    <w:uiPriority w:val="99"/>
    <w:rPr>
      <w:sz w:val="18"/>
    </w:rPr>
  </w:style>
  <w:style w:type="character" w:customStyle="1" w:styleId="190">
    <w:name w:val="尾注文本 字符"/>
    <w:link w:val="27"/>
    <w:qFormat/>
    <w:uiPriority w:val="99"/>
    <w:rPr>
      <w:sz w:val="20"/>
    </w:rPr>
  </w:style>
  <w:style w:type="paragraph" w:customStyle="1" w:styleId="191">
    <w:name w:val="TOC 标题1"/>
    <w:unhideWhenUsed/>
    <w:qFormat/>
    <w:uiPriority w:val="39"/>
    <w:rPr>
      <w:rFonts w:ascii="Times New Roman" w:hAnsi="Times New Roman" w:eastAsia="宋体" w:cs="Times New Roman"/>
      <w:lang w:val="en-US" w:eastAsia="zh-CN" w:bidi="ar-SA"/>
    </w:rPr>
  </w:style>
  <w:style w:type="paragraph" w:customStyle="1" w:styleId="192">
    <w:name w:val="标题 11"/>
    <w:basedOn w:val="1"/>
    <w:next w:val="1"/>
    <w:link w:val="201"/>
    <w:qFormat/>
    <w:uiPriority w:val="0"/>
    <w:pPr>
      <w:spacing w:line="480" w:lineRule="auto"/>
      <w:jc w:val="left"/>
      <w:outlineLvl w:val="0"/>
    </w:pPr>
    <w:rPr>
      <w:rFonts w:ascii="宋体" w:hAnsi="宋体" w:cs="宋体"/>
      <w:b/>
      <w:bCs/>
      <w:szCs w:val="21"/>
    </w:rPr>
  </w:style>
  <w:style w:type="paragraph" w:customStyle="1" w:styleId="193">
    <w:name w:val="标题 21"/>
    <w:basedOn w:val="1"/>
    <w:next w:val="1"/>
    <w:link w:val="202"/>
    <w:qFormat/>
    <w:uiPriority w:val="0"/>
    <w:pPr>
      <w:keepNext/>
      <w:keepLines/>
      <w:spacing w:before="260" w:after="260" w:line="413" w:lineRule="auto"/>
      <w:outlineLvl w:val="1"/>
    </w:pPr>
    <w:rPr>
      <w:rFonts w:ascii="Arial" w:hAnsi="Arial" w:eastAsia="黑体"/>
      <w:b/>
      <w:bCs/>
      <w:sz w:val="32"/>
      <w:szCs w:val="32"/>
    </w:rPr>
  </w:style>
  <w:style w:type="paragraph" w:customStyle="1" w:styleId="194">
    <w:name w:val="标题 31"/>
    <w:basedOn w:val="1"/>
    <w:next w:val="1"/>
    <w:link w:val="203"/>
    <w:qFormat/>
    <w:uiPriority w:val="0"/>
    <w:pPr>
      <w:keepNext/>
      <w:keepLines/>
      <w:spacing w:before="260" w:after="260" w:line="416" w:lineRule="auto"/>
      <w:outlineLvl w:val="2"/>
    </w:pPr>
    <w:rPr>
      <w:b/>
      <w:bCs/>
      <w:sz w:val="32"/>
      <w:szCs w:val="32"/>
    </w:rPr>
  </w:style>
  <w:style w:type="paragraph" w:customStyle="1" w:styleId="195">
    <w:name w:val="标题 41"/>
    <w:basedOn w:val="1"/>
    <w:next w:val="1"/>
    <w:qFormat/>
    <w:uiPriority w:val="9"/>
    <w:pPr>
      <w:keepNext/>
      <w:keepLines/>
      <w:numPr>
        <w:ilvl w:val="3"/>
        <w:numId w:val="1"/>
      </w:numPr>
      <w:spacing w:before="280" w:after="156" w:line="376" w:lineRule="auto"/>
      <w:ind w:firstLine="0"/>
      <w:outlineLvl w:val="3"/>
    </w:pPr>
    <w:rPr>
      <w:rFonts w:ascii="Cambria" w:hAnsi="Cambria"/>
      <w:b/>
      <w:bCs/>
      <w:szCs w:val="28"/>
    </w:rPr>
  </w:style>
  <w:style w:type="paragraph" w:customStyle="1" w:styleId="196">
    <w:name w:val="标题 51"/>
    <w:basedOn w:val="1"/>
    <w:next w:val="1"/>
    <w:qFormat/>
    <w:uiPriority w:val="0"/>
    <w:pPr>
      <w:keepNext/>
      <w:keepLines/>
      <w:spacing w:before="280" w:after="290" w:line="376" w:lineRule="auto"/>
      <w:outlineLvl w:val="4"/>
    </w:pPr>
    <w:rPr>
      <w:b/>
      <w:bCs/>
      <w:sz w:val="28"/>
      <w:szCs w:val="28"/>
    </w:rPr>
  </w:style>
  <w:style w:type="character" w:customStyle="1" w:styleId="197">
    <w:name w:val="默认段落字体1"/>
    <w:semiHidden/>
    <w:qFormat/>
    <w:uiPriority w:val="0"/>
  </w:style>
  <w:style w:type="table" w:customStyle="1" w:styleId="198">
    <w:name w:val="普通表格1"/>
    <w:semiHidden/>
    <w:qFormat/>
    <w:uiPriority w:val="0"/>
    <w:tblPr>
      <w:tblLayout w:type="fixed"/>
      <w:tblCellMar>
        <w:top w:w="0" w:type="dxa"/>
        <w:left w:w="0" w:type="dxa"/>
        <w:bottom w:w="0" w:type="dxa"/>
        <w:right w:w="0" w:type="dxa"/>
      </w:tblCellMar>
    </w:tblPr>
  </w:style>
  <w:style w:type="paragraph" w:customStyle="1" w:styleId="199">
    <w:name w:val="一级条标题"/>
    <w:basedOn w:val="200"/>
    <w:next w:val="2"/>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200">
    <w:name w:val="章标题"/>
    <w:next w:val="1"/>
    <w:qFormat/>
    <w:uiPriority w:val="0"/>
    <w:pPr>
      <w:tabs>
        <w:tab w:val="left" w:pos="810"/>
        <w:tab w:val="left" w:pos="1265"/>
      </w:tabs>
      <w:spacing w:before="50" w:after="50"/>
      <w:ind w:left="810" w:hanging="810"/>
      <w:jc w:val="both"/>
      <w:outlineLvl w:val="1"/>
    </w:pPr>
    <w:rPr>
      <w:rFonts w:ascii="黑体" w:hAnsi="Times New Roman" w:eastAsia="黑体" w:cs="Times New Roman"/>
      <w:sz w:val="21"/>
      <w:szCs w:val="22"/>
      <w:lang w:val="en-US" w:eastAsia="zh-CN" w:bidi="ar-SA"/>
    </w:rPr>
  </w:style>
  <w:style w:type="character" w:customStyle="1" w:styleId="201">
    <w:name w:val="标题 1 Char"/>
    <w:link w:val="192"/>
    <w:qFormat/>
    <w:uiPriority w:val="0"/>
    <w:rPr>
      <w:rFonts w:ascii="宋体" w:hAnsi="宋体" w:cs="宋体"/>
      <w:b/>
      <w:bCs/>
      <w:szCs w:val="21"/>
    </w:rPr>
  </w:style>
  <w:style w:type="character" w:customStyle="1" w:styleId="202">
    <w:name w:val="标题 2 Char"/>
    <w:link w:val="193"/>
    <w:qFormat/>
    <w:uiPriority w:val="0"/>
    <w:rPr>
      <w:rFonts w:ascii="Arial" w:hAnsi="Arial" w:eastAsia="黑体" w:cs="Arial"/>
      <w:b/>
      <w:bCs/>
      <w:sz w:val="32"/>
      <w:szCs w:val="32"/>
    </w:rPr>
  </w:style>
  <w:style w:type="character" w:customStyle="1" w:styleId="203">
    <w:name w:val="标题 3 Char"/>
    <w:link w:val="194"/>
    <w:semiHidden/>
    <w:qFormat/>
    <w:uiPriority w:val="0"/>
    <w:rPr>
      <w:b/>
      <w:bCs/>
      <w:sz w:val="32"/>
      <w:szCs w:val="32"/>
    </w:rPr>
  </w:style>
  <w:style w:type="paragraph" w:customStyle="1" w:styleId="204">
    <w:name w:val="正文缩进11"/>
    <w:basedOn w:val="1"/>
    <w:next w:val="1"/>
    <w:link w:val="205"/>
    <w:qFormat/>
    <w:uiPriority w:val="0"/>
    <w:pPr>
      <w:ind w:firstLine="420"/>
      <w:jc w:val="left"/>
    </w:pPr>
    <w:rPr>
      <w:rFonts w:eastAsia="楷体_GB2312"/>
      <w:sz w:val="24"/>
      <w:szCs w:val="20"/>
    </w:rPr>
  </w:style>
  <w:style w:type="character" w:customStyle="1" w:styleId="205">
    <w:name w:val="正文缩进 Char1"/>
    <w:link w:val="204"/>
    <w:qFormat/>
    <w:uiPriority w:val="0"/>
    <w:rPr>
      <w:rFonts w:eastAsia="楷体_GB2312"/>
      <w:sz w:val="24"/>
      <w:lang w:bidi="ar-SA"/>
    </w:rPr>
  </w:style>
  <w:style w:type="paragraph" w:customStyle="1" w:styleId="206">
    <w:name w:val="批注文字1"/>
    <w:basedOn w:val="1"/>
    <w:link w:val="207"/>
    <w:qFormat/>
    <w:uiPriority w:val="0"/>
    <w:pPr>
      <w:jc w:val="left"/>
    </w:pPr>
  </w:style>
  <w:style w:type="character" w:customStyle="1" w:styleId="207">
    <w:name w:val="批注文字 Char"/>
    <w:link w:val="206"/>
    <w:qFormat/>
    <w:uiPriority w:val="0"/>
    <w:rPr>
      <w:sz w:val="21"/>
      <w:szCs w:val="24"/>
    </w:rPr>
  </w:style>
  <w:style w:type="paragraph" w:customStyle="1" w:styleId="208">
    <w:name w:val="正文文本2"/>
    <w:basedOn w:val="1"/>
    <w:link w:val="209"/>
    <w:qFormat/>
    <w:uiPriority w:val="0"/>
    <w:pPr>
      <w:tabs>
        <w:tab w:val="left" w:pos="5250"/>
      </w:tabs>
    </w:pPr>
    <w:rPr>
      <w:sz w:val="28"/>
    </w:rPr>
  </w:style>
  <w:style w:type="character" w:customStyle="1" w:styleId="209">
    <w:name w:val="正文文本 Char"/>
    <w:link w:val="208"/>
    <w:qFormat/>
    <w:uiPriority w:val="0"/>
    <w:rPr>
      <w:sz w:val="28"/>
      <w:szCs w:val="24"/>
    </w:rPr>
  </w:style>
  <w:style w:type="paragraph" w:customStyle="1" w:styleId="210">
    <w:name w:val="正文文本缩进2"/>
    <w:basedOn w:val="1"/>
    <w:next w:val="211"/>
    <w:qFormat/>
    <w:uiPriority w:val="99"/>
    <w:pPr>
      <w:spacing w:line="300" w:lineRule="auto"/>
      <w:ind w:firstLine="560"/>
      <w:jc w:val="left"/>
    </w:pPr>
    <w:rPr>
      <w:sz w:val="28"/>
    </w:rPr>
  </w:style>
  <w:style w:type="paragraph" w:customStyle="1" w:styleId="211">
    <w:name w:val="寄信人地址2"/>
    <w:basedOn w:val="1"/>
    <w:qFormat/>
    <w:uiPriority w:val="0"/>
    <w:rPr>
      <w:rFonts w:ascii="Arial" w:hAnsi="Arial"/>
    </w:rPr>
  </w:style>
  <w:style w:type="paragraph" w:customStyle="1" w:styleId="212">
    <w:name w:val="文本块1"/>
    <w:basedOn w:val="1"/>
    <w:qFormat/>
    <w:uiPriority w:val="0"/>
    <w:pPr>
      <w:spacing w:line="360" w:lineRule="auto"/>
      <w:ind w:left="630" w:right="-609" w:firstLine="420"/>
    </w:pPr>
    <w:rPr>
      <w:rFonts w:hint="eastAsia" w:ascii="仿宋_GB2312" w:eastAsia="仿宋_GB2312"/>
      <w:szCs w:val="20"/>
    </w:rPr>
  </w:style>
  <w:style w:type="paragraph" w:customStyle="1" w:styleId="213">
    <w:name w:val="目录 31"/>
    <w:basedOn w:val="1"/>
    <w:next w:val="1"/>
    <w:unhideWhenUsed/>
    <w:qFormat/>
    <w:uiPriority w:val="39"/>
    <w:pPr>
      <w:widowControl/>
      <w:spacing w:after="100" w:line="259" w:lineRule="auto"/>
      <w:ind w:left="440"/>
      <w:jc w:val="left"/>
    </w:pPr>
    <w:rPr>
      <w:rFonts w:ascii="等线" w:hAnsi="等线" w:eastAsia="等线"/>
      <w:sz w:val="22"/>
      <w:szCs w:val="22"/>
    </w:rPr>
  </w:style>
  <w:style w:type="paragraph" w:customStyle="1" w:styleId="214">
    <w:name w:val="纯文本11"/>
    <w:basedOn w:val="1"/>
    <w:link w:val="215"/>
    <w:qFormat/>
    <w:uiPriority w:val="0"/>
    <w:rPr>
      <w:rFonts w:ascii="宋体" w:hAnsi="Courier New"/>
      <w:szCs w:val="20"/>
    </w:rPr>
  </w:style>
  <w:style w:type="character" w:customStyle="1" w:styleId="215">
    <w:name w:val="纯文本 Char"/>
    <w:link w:val="214"/>
    <w:qFormat/>
    <w:uiPriority w:val="0"/>
    <w:rPr>
      <w:rFonts w:ascii="宋体" w:hAnsi="Courier New"/>
      <w:sz w:val="21"/>
    </w:rPr>
  </w:style>
  <w:style w:type="paragraph" w:customStyle="1" w:styleId="216">
    <w:name w:val="日期1"/>
    <w:basedOn w:val="1"/>
    <w:next w:val="1"/>
    <w:qFormat/>
    <w:uiPriority w:val="0"/>
    <w:rPr>
      <w:rFonts w:ascii="宋体" w:hAnsi="宋体"/>
      <w:sz w:val="24"/>
    </w:rPr>
  </w:style>
  <w:style w:type="paragraph" w:customStyle="1" w:styleId="217">
    <w:name w:val="批注框文本1"/>
    <w:basedOn w:val="1"/>
    <w:link w:val="218"/>
    <w:qFormat/>
    <w:uiPriority w:val="0"/>
    <w:rPr>
      <w:sz w:val="18"/>
      <w:szCs w:val="18"/>
    </w:rPr>
  </w:style>
  <w:style w:type="character" w:customStyle="1" w:styleId="218">
    <w:name w:val="批注框文本 Char"/>
    <w:link w:val="217"/>
    <w:qFormat/>
    <w:uiPriority w:val="0"/>
    <w:rPr>
      <w:sz w:val="18"/>
      <w:szCs w:val="18"/>
      <w:lang w:bidi="ar-SA"/>
    </w:rPr>
  </w:style>
  <w:style w:type="paragraph" w:customStyle="1" w:styleId="219">
    <w:name w:val="页脚1"/>
    <w:basedOn w:val="1"/>
    <w:link w:val="220"/>
    <w:qFormat/>
    <w:uiPriority w:val="99"/>
    <w:pPr>
      <w:tabs>
        <w:tab w:val="center" w:pos="4153"/>
        <w:tab w:val="right" w:pos="8306"/>
      </w:tabs>
      <w:jc w:val="left"/>
    </w:pPr>
    <w:rPr>
      <w:sz w:val="18"/>
      <w:szCs w:val="18"/>
    </w:rPr>
  </w:style>
  <w:style w:type="character" w:customStyle="1" w:styleId="220">
    <w:name w:val="页脚 Char"/>
    <w:link w:val="219"/>
    <w:qFormat/>
    <w:uiPriority w:val="99"/>
    <w:rPr>
      <w:sz w:val="18"/>
      <w:szCs w:val="18"/>
    </w:rPr>
  </w:style>
  <w:style w:type="paragraph" w:customStyle="1" w:styleId="221">
    <w:name w:val="页眉1"/>
    <w:basedOn w:val="1"/>
    <w:link w:val="222"/>
    <w:qFormat/>
    <w:uiPriority w:val="99"/>
    <w:pPr>
      <w:pBdr>
        <w:bottom w:val="single" w:color="000000" w:sz="6" w:space="1"/>
      </w:pBdr>
      <w:tabs>
        <w:tab w:val="center" w:pos="4153"/>
        <w:tab w:val="right" w:pos="8306"/>
      </w:tabs>
      <w:jc w:val="center"/>
    </w:pPr>
    <w:rPr>
      <w:sz w:val="18"/>
      <w:szCs w:val="18"/>
    </w:rPr>
  </w:style>
  <w:style w:type="character" w:customStyle="1" w:styleId="222">
    <w:name w:val="页眉 Char"/>
    <w:link w:val="221"/>
    <w:qFormat/>
    <w:uiPriority w:val="99"/>
    <w:rPr>
      <w:sz w:val="18"/>
      <w:szCs w:val="18"/>
    </w:rPr>
  </w:style>
  <w:style w:type="paragraph" w:customStyle="1" w:styleId="223">
    <w:name w:val="目录 11"/>
    <w:basedOn w:val="1"/>
    <w:next w:val="1"/>
    <w:qFormat/>
    <w:uiPriority w:val="39"/>
  </w:style>
  <w:style w:type="paragraph" w:customStyle="1" w:styleId="224">
    <w:name w:val="正文文本缩进 31"/>
    <w:basedOn w:val="1"/>
    <w:qFormat/>
    <w:uiPriority w:val="0"/>
    <w:pPr>
      <w:widowControl/>
      <w:spacing w:line="360" w:lineRule="auto"/>
      <w:ind w:firstLine="480"/>
    </w:pPr>
    <w:rPr>
      <w:sz w:val="24"/>
    </w:rPr>
  </w:style>
  <w:style w:type="paragraph" w:customStyle="1" w:styleId="225">
    <w:name w:val="目录 21"/>
    <w:basedOn w:val="1"/>
    <w:next w:val="1"/>
    <w:unhideWhenUsed/>
    <w:qFormat/>
    <w:uiPriority w:val="39"/>
    <w:pPr>
      <w:widowControl/>
      <w:spacing w:after="100" w:line="259" w:lineRule="auto"/>
      <w:ind w:left="220"/>
      <w:jc w:val="left"/>
    </w:pPr>
    <w:rPr>
      <w:rFonts w:ascii="等线" w:hAnsi="等线" w:eastAsia="等线"/>
      <w:sz w:val="22"/>
      <w:szCs w:val="22"/>
    </w:rPr>
  </w:style>
  <w:style w:type="paragraph" w:customStyle="1" w:styleId="226">
    <w:name w:val="正文文本 21"/>
    <w:basedOn w:val="1"/>
    <w:qFormat/>
    <w:uiPriority w:val="0"/>
    <w:pPr>
      <w:widowControl/>
      <w:spacing w:before="50" w:line="400" w:lineRule="exact"/>
      <w:jc w:val="left"/>
    </w:pPr>
    <w:rPr>
      <w:rFonts w:ascii="宋体" w:hAnsi="宋体"/>
      <w:color w:val="000000"/>
      <w:sz w:val="24"/>
    </w:rPr>
  </w:style>
  <w:style w:type="paragraph" w:customStyle="1" w:styleId="227">
    <w:name w:val="普通(网站)1"/>
    <w:basedOn w:val="1"/>
    <w:qFormat/>
    <w:uiPriority w:val="0"/>
    <w:pPr>
      <w:widowControl/>
      <w:jc w:val="left"/>
    </w:pPr>
    <w:rPr>
      <w:sz w:val="24"/>
    </w:rPr>
  </w:style>
  <w:style w:type="paragraph" w:customStyle="1" w:styleId="228">
    <w:name w:val="标题1"/>
    <w:basedOn w:val="1"/>
    <w:next w:val="1"/>
    <w:link w:val="229"/>
    <w:qFormat/>
    <w:uiPriority w:val="0"/>
    <w:pPr>
      <w:tabs>
        <w:tab w:val="left" w:pos="315"/>
        <w:tab w:val="left" w:pos="720"/>
        <w:tab w:val="center" w:pos="4153"/>
      </w:tabs>
      <w:spacing w:line="360" w:lineRule="auto"/>
      <w:jc w:val="center"/>
    </w:pPr>
    <w:rPr>
      <w:rFonts w:ascii="宋体" w:hAnsi="宋体"/>
      <w:b/>
      <w:color w:val="000000"/>
      <w:sz w:val="32"/>
      <w:szCs w:val="32"/>
    </w:rPr>
  </w:style>
  <w:style w:type="character" w:customStyle="1" w:styleId="229">
    <w:name w:val="标题 Char"/>
    <w:link w:val="228"/>
    <w:qFormat/>
    <w:uiPriority w:val="0"/>
    <w:rPr>
      <w:rFonts w:ascii="宋体" w:hAnsi="宋体"/>
      <w:b/>
      <w:color w:val="000000"/>
      <w:sz w:val="32"/>
      <w:szCs w:val="32"/>
    </w:rPr>
  </w:style>
  <w:style w:type="paragraph" w:customStyle="1" w:styleId="230">
    <w:name w:val="批注主题1"/>
    <w:basedOn w:val="206"/>
    <w:next w:val="206"/>
    <w:link w:val="231"/>
    <w:qFormat/>
    <w:uiPriority w:val="0"/>
    <w:rPr>
      <w:b/>
      <w:bCs/>
    </w:rPr>
  </w:style>
  <w:style w:type="character" w:customStyle="1" w:styleId="231">
    <w:name w:val="批注主题 Char"/>
    <w:link w:val="230"/>
    <w:qFormat/>
    <w:uiPriority w:val="0"/>
    <w:rPr>
      <w:b/>
      <w:bCs/>
      <w:sz w:val="21"/>
      <w:szCs w:val="24"/>
    </w:rPr>
  </w:style>
  <w:style w:type="paragraph" w:customStyle="1" w:styleId="232">
    <w:name w:val="正文首行缩进2"/>
    <w:basedOn w:val="208"/>
    <w:next w:val="233"/>
    <w:qFormat/>
    <w:uiPriority w:val="0"/>
    <w:pPr>
      <w:ind w:firstLine="420"/>
    </w:pPr>
  </w:style>
  <w:style w:type="paragraph" w:customStyle="1" w:styleId="233">
    <w:name w:val="正文首行缩进 22"/>
    <w:basedOn w:val="210"/>
    <w:unhideWhenUsed/>
    <w:qFormat/>
    <w:uiPriority w:val="0"/>
    <w:pPr>
      <w:ind w:firstLine="420"/>
    </w:pPr>
    <w:rPr>
      <w:sz w:val="21"/>
    </w:rPr>
  </w:style>
  <w:style w:type="table" w:customStyle="1" w:styleId="234">
    <w:name w:val="网格型11"/>
    <w:basedOn w:val="198"/>
    <w:qFormat/>
    <w:uiPriority w:val="59"/>
  </w:style>
  <w:style w:type="character" w:customStyle="1" w:styleId="235">
    <w:name w:val="要点1"/>
    <w:qFormat/>
    <w:uiPriority w:val="22"/>
    <w:rPr>
      <w:b/>
      <w:bCs/>
    </w:rPr>
  </w:style>
  <w:style w:type="character" w:customStyle="1" w:styleId="236">
    <w:name w:val="页码1"/>
    <w:qFormat/>
    <w:uiPriority w:val="0"/>
    <w:rPr>
      <w:rFonts w:ascii="Times New Roman" w:hAnsi="Times New Roman" w:eastAsia="宋体" w:cs="Times New Roman"/>
    </w:rPr>
  </w:style>
  <w:style w:type="character" w:customStyle="1" w:styleId="237">
    <w:name w:val="已访问的超链接1"/>
    <w:qFormat/>
    <w:uiPriority w:val="0"/>
    <w:rPr>
      <w:color w:val="333333"/>
      <w:u w:val="none"/>
    </w:rPr>
  </w:style>
  <w:style w:type="character" w:customStyle="1" w:styleId="238">
    <w:name w:val="强调1"/>
    <w:qFormat/>
    <w:uiPriority w:val="0"/>
  </w:style>
  <w:style w:type="character" w:customStyle="1" w:styleId="239">
    <w:name w:val="超链接1"/>
    <w:unhideWhenUsed/>
    <w:qFormat/>
    <w:uiPriority w:val="99"/>
    <w:rPr>
      <w:color w:val="0563C1"/>
      <w:u w:val="single"/>
    </w:rPr>
  </w:style>
  <w:style w:type="character" w:customStyle="1" w:styleId="240">
    <w:name w:val="批注引用1"/>
    <w:qFormat/>
    <w:uiPriority w:val="0"/>
    <w:rPr>
      <w:sz w:val="21"/>
      <w:szCs w:val="21"/>
    </w:rPr>
  </w:style>
  <w:style w:type="paragraph" w:customStyle="1" w:styleId="241">
    <w:name w:val="文本块11"/>
    <w:basedOn w:val="4"/>
    <w:qFormat/>
    <w:uiPriority w:val="0"/>
    <w:pPr>
      <w:ind w:left="256" w:right="6" w:firstLine="624"/>
    </w:pPr>
    <w:rPr>
      <w:rFonts w:eastAsia="仿宋_GB2312"/>
      <w:sz w:val="28"/>
      <w:szCs w:val="20"/>
    </w:rPr>
  </w:style>
  <w:style w:type="paragraph" w:customStyle="1" w:styleId="242">
    <w:name w:val="首行缩进"/>
    <w:basedOn w:val="1"/>
    <w:qFormat/>
    <w:uiPriority w:val="0"/>
    <w:pPr>
      <w:widowControl/>
      <w:ind w:firstLine="480"/>
      <w:jc w:val="left"/>
    </w:pPr>
    <w:rPr>
      <w:sz w:val="24"/>
      <w:szCs w:val="20"/>
      <w:lang w:val="zh-CN"/>
    </w:rPr>
  </w:style>
  <w:style w:type="character" w:customStyle="1" w:styleId="243">
    <w:name w:val="标题 Char1"/>
    <w:qFormat/>
    <w:uiPriority w:val="0"/>
    <w:rPr>
      <w:rFonts w:ascii="Cambria" w:hAnsi="Cambria" w:cs="Times New Roman"/>
      <w:b/>
      <w:bCs/>
      <w:sz w:val="32"/>
      <w:szCs w:val="32"/>
    </w:rPr>
  </w:style>
  <w:style w:type="character" w:customStyle="1" w:styleId="244">
    <w:name w:val="font01"/>
    <w:qFormat/>
    <w:uiPriority w:val="0"/>
    <w:rPr>
      <w:rFonts w:ascii="Times New Roman" w:hAnsi="Times New Roman" w:eastAsia="宋体" w:cs="Times New Roman"/>
      <w:color w:val="000000"/>
      <w:sz w:val="24"/>
      <w:szCs w:val="24"/>
      <w:u w:val="none"/>
    </w:rPr>
  </w:style>
  <w:style w:type="character" w:customStyle="1" w:styleId="245">
    <w:name w:val="Header or footer|1_"/>
    <w:link w:val="246"/>
    <w:qFormat/>
    <w:uiPriority w:val="0"/>
    <w:rPr>
      <w:sz w:val="17"/>
      <w:szCs w:val="17"/>
    </w:rPr>
  </w:style>
  <w:style w:type="paragraph" w:customStyle="1" w:styleId="246">
    <w:name w:val="Header or footer|1"/>
    <w:basedOn w:val="1"/>
    <w:link w:val="245"/>
    <w:qFormat/>
    <w:uiPriority w:val="0"/>
    <w:pPr>
      <w:jc w:val="left"/>
    </w:pPr>
    <w:rPr>
      <w:sz w:val="17"/>
      <w:szCs w:val="17"/>
    </w:rPr>
  </w:style>
  <w:style w:type="character" w:customStyle="1" w:styleId="247">
    <w:name w:val="Heading #4|1_"/>
    <w:link w:val="248"/>
    <w:qFormat/>
    <w:uiPriority w:val="0"/>
    <w:rPr>
      <w:rFonts w:ascii="宋体" w:hAnsi="宋体" w:eastAsia="宋体" w:cs="宋体"/>
      <w:b/>
      <w:bCs/>
      <w:sz w:val="22"/>
      <w:szCs w:val="22"/>
      <w:lang w:val="zh-TW" w:eastAsia="zh-TW" w:bidi="zh-TW"/>
    </w:rPr>
  </w:style>
  <w:style w:type="paragraph" w:customStyle="1" w:styleId="248">
    <w:name w:val="Heading #4|1"/>
    <w:basedOn w:val="1"/>
    <w:link w:val="247"/>
    <w:qFormat/>
    <w:uiPriority w:val="0"/>
    <w:pPr>
      <w:spacing w:line="469" w:lineRule="exact"/>
      <w:ind w:firstLine="340"/>
      <w:jc w:val="left"/>
      <w:outlineLvl w:val="3"/>
    </w:pPr>
    <w:rPr>
      <w:rFonts w:ascii="宋体" w:hAnsi="宋体" w:cs="宋体"/>
      <w:b/>
      <w:bCs/>
      <w:sz w:val="22"/>
      <w:szCs w:val="22"/>
      <w:lang w:val="zh-TW" w:eastAsia="zh-TW" w:bidi="zh-TW"/>
    </w:rPr>
  </w:style>
  <w:style w:type="character" w:customStyle="1" w:styleId="249">
    <w:name w:val="font31"/>
    <w:qFormat/>
    <w:uiPriority w:val="0"/>
    <w:rPr>
      <w:rFonts w:hint="eastAsia" w:ascii="宋体" w:hAnsi="宋体" w:eastAsia="宋体" w:cs="宋体"/>
      <w:color w:val="FF0000"/>
      <w:sz w:val="24"/>
      <w:szCs w:val="24"/>
      <w:u w:val="none"/>
    </w:rPr>
  </w:style>
  <w:style w:type="character" w:customStyle="1" w:styleId="250">
    <w:name w:val="Other|1_"/>
    <w:link w:val="251"/>
    <w:qFormat/>
    <w:uiPriority w:val="0"/>
    <w:rPr>
      <w:rFonts w:ascii="宋体" w:hAnsi="宋体" w:eastAsia="宋体" w:cs="宋体"/>
      <w:sz w:val="22"/>
      <w:szCs w:val="22"/>
      <w:lang w:val="zh-TW" w:eastAsia="zh-TW" w:bidi="zh-TW"/>
    </w:rPr>
  </w:style>
  <w:style w:type="paragraph" w:customStyle="1" w:styleId="251">
    <w:name w:val="Other|1"/>
    <w:basedOn w:val="1"/>
    <w:link w:val="250"/>
    <w:qFormat/>
    <w:uiPriority w:val="0"/>
    <w:pPr>
      <w:spacing w:line="309" w:lineRule="exact"/>
      <w:jc w:val="left"/>
    </w:pPr>
    <w:rPr>
      <w:rFonts w:ascii="宋体" w:hAnsi="宋体" w:cs="宋体"/>
      <w:sz w:val="22"/>
      <w:szCs w:val="22"/>
      <w:lang w:val="zh-TW" w:eastAsia="zh-TW" w:bidi="zh-TW"/>
    </w:rPr>
  </w:style>
  <w:style w:type="character" w:customStyle="1" w:styleId="252">
    <w:name w:val="列出段落 Char"/>
    <w:link w:val="253"/>
    <w:qFormat/>
    <w:uiPriority w:val="0"/>
    <w:rPr>
      <w:rFonts w:ascii="Calibri" w:hAnsi="Calibri" w:eastAsia="宋体"/>
      <w:sz w:val="22"/>
      <w:lang w:bidi="ar-SA"/>
    </w:rPr>
  </w:style>
  <w:style w:type="paragraph" w:customStyle="1" w:styleId="253">
    <w:name w:val="列出段落1"/>
    <w:basedOn w:val="1"/>
    <w:link w:val="252"/>
    <w:qFormat/>
    <w:uiPriority w:val="0"/>
    <w:pPr>
      <w:spacing w:line="360" w:lineRule="auto"/>
      <w:ind w:firstLine="200"/>
    </w:pPr>
    <w:rPr>
      <w:rFonts w:ascii="Calibri" w:hAnsi="Calibri"/>
      <w:sz w:val="22"/>
      <w:szCs w:val="20"/>
    </w:rPr>
  </w:style>
  <w:style w:type="character" w:customStyle="1" w:styleId="254">
    <w:name w:val="样式 正文缩进表正文正文非缩进特点段1正文不缩进ALT+Z特点标题四号正文（段落文字）Justifiedp...1 Char"/>
    <w:qFormat/>
    <w:uiPriority w:val="0"/>
    <w:rPr>
      <w:rFonts w:ascii="仿宋_GB2312" w:hAnsi="仿宋_GB2312" w:eastAsia="仿宋_GB2312"/>
      <w:color w:val="000000"/>
      <w:sz w:val="24"/>
      <w:lang w:val="en-US" w:eastAsia="zh-CN"/>
    </w:rPr>
  </w:style>
  <w:style w:type="character" w:customStyle="1" w:styleId="255">
    <w:name w:val="纯文本 字符"/>
    <w:link w:val="25"/>
    <w:qFormat/>
    <w:uiPriority w:val="0"/>
    <w:rPr>
      <w:rFonts w:ascii="宋体" w:hAnsi="Courier New" w:eastAsia="楷体_GB2312"/>
      <w:sz w:val="28"/>
    </w:rPr>
  </w:style>
  <w:style w:type="character" w:customStyle="1" w:styleId="256">
    <w:name w:val="font21"/>
    <w:qFormat/>
    <w:uiPriority w:val="0"/>
    <w:rPr>
      <w:rFonts w:ascii="Times New Roman" w:hAnsi="Times New Roman" w:cs="Times New Roman"/>
      <w:color w:val="FF0000"/>
      <w:sz w:val="24"/>
      <w:szCs w:val="24"/>
      <w:u w:val="none"/>
    </w:rPr>
  </w:style>
  <w:style w:type="character" w:customStyle="1" w:styleId="257">
    <w:name w:val="正文缩进 Char"/>
    <w:qFormat/>
    <w:uiPriority w:val="0"/>
    <w:rPr>
      <w:rFonts w:eastAsia="楷体_GB2312"/>
      <w:sz w:val="24"/>
      <w:lang w:val="en-US" w:eastAsia="zh-CN" w:bidi="ar-SA"/>
    </w:rPr>
  </w:style>
  <w:style w:type="character" w:customStyle="1" w:styleId="258">
    <w:name w:val="NormalCharacter1"/>
    <w:qFormat/>
    <w:uiPriority w:val="0"/>
    <w:rPr>
      <w:rFonts w:ascii="Calibri" w:hAnsi="Calibri" w:eastAsia="宋体"/>
    </w:rPr>
  </w:style>
  <w:style w:type="character" w:customStyle="1" w:styleId="259">
    <w:name w:val="Body text|1_"/>
    <w:link w:val="260"/>
    <w:qFormat/>
    <w:uiPriority w:val="0"/>
    <w:rPr>
      <w:rFonts w:ascii="宋体" w:hAnsi="宋体" w:eastAsia="宋体" w:cs="宋体"/>
      <w:sz w:val="22"/>
      <w:szCs w:val="22"/>
      <w:lang w:val="zh-TW" w:eastAsia="zh-TW" w:bidi="zh-TW"/>
    </w:rPr>
  </w:style>
  <w:style w:type="paragraph" w:customStyle="1" w:styleId="260">
    <w:name w:val="Body text|1"/>
    <w:basedOn w:val="1"/>
    <w:link w:val="259"/>
    <w:qFormat/>
    <w:uiPriority w:val="0"/>
    <w:pPr>
      <w:spacing w:line="425" w:lineRule="auto"/>
      <w:ind w:firstLine="400"/>
      <w:jc w:val="left"/>
    </w:pPr>
    <w:rPr>
      <w:rFonts w:ascii="宋体" w:hAnsi="宋体" w:cs="宋体"/>
      <w:sz w:val="22"/>
      <w:szCs w:val="22"/>
      <w:lang w:val="zh-TW" w:eastAsia="zh-TW" w:bidi="zh-TW"/>
    </w:rPr>
  </w:style>
  <w:style w:type="paragraph" w:customStyle="1" w:styleId="261">
    <w:name w:val="列出段落2"/>
    <w:basedOn w:val="1"/>
    <w:qFormat/>
    <w:uiPriority w:val="34"/>
    <w:pPr>
      <w:ind w:firstLine="420"/>
    </w:pPr>
    <w:rPr>
      <w:rFonts w:ascii="Calibri" w:hAnsi="Calibri"/>
      <w:szCs w:val="22"/>
    </w:rPr>
  </w:style>
  <w:style w:type="paragraph" w:customStyle="1" w:styleId="262">
    <w:name w:val="正文 A"/>
    <w:qFormat/>
    <w:uiPriority w:val="0"/>
    <w:pPr>
      <w:widowControl w:val="0"/>
      <w:pBdr>
        <w:top w:val="none" w:color="FFFFFF" w:sz="0" w:space="31"/>
        <w:left w:val="none" w:color="FFFFFF" w:sz="0" w:space="31"/>
        <w:bottom w:val="none" w:color="FFFFFF" w:sz="0" w:space="31"/>
        <w:right w:val="none" w:color="FFFFFF" w:sz="0" w:space="31"/>
      </w:pBdr>
      <w:jc w:val="both"/>
    </w:pPr>
    <w:rPr>
      <w:rFonts w:ascii="Times New Roman" w:hAnsi="Times New Roman" w:eastAsia="宋体" w:cs="Times New Roman"/>
      <w:color w:val="000000"/>
      <w:sz w:val="21"/>
      <w:szCs w:val="21"/>
      <w:lang w:val="en-US" w:eastAsia="zh-CN" w:bidi="ar-SA"/>
    </w:rPr>
  </w:style>
  <w:style w:type="paragraph" w:customStyle="1" w:styleId="263">
    <w:name w:val="WPSOffice手动目录 1"/>
    <w:qFormat/>
    <w:uiPriority w:val="0"/>
    <w:rPr>
      <w:rFonts w:ascii="Times New Roman" w:hAnsi="Times New Roman" w:eastAsia="宋体" w:cs="Times New Roman"/>
      <w:lang w:val="en-US" w:eastAsia="zh-CN" w:bidi="ar-SA"/>
    </w:rPr>
  </w:style>
  <w:style w:type="paragraph" w:customStyle="1" w:styleId="264">
    <w:name w:val="标题3"/>
    <w:basedOn w:val="1"/>
    <w:qFormat/>
    <w:uiPriority w:val="0"/>
    <w:pPr>
      <w:spacing w:line="300" w:lineRule="auto"/>
    </w:pPr>
    <w:rPr>
      <w:rFonts w:ascii="宋体" w:hAnsi="宋体"/>
      <w:b/>
      <w:sz w:val="28"/>
    </w:rPr>
  </w:style>
  <w:style w:type="paragraph" w:customStyle="1" w:styleId="265">
    <w:name w:val="纯文本1"/>
    <w:basedOn w:val="1"/>
    <w:qFormat/>
    <w:uiPriority w:val="0"/>
    <w:rPr>
      <w:rFonts w:ascii="宋体" w:hAnsi="Courier New" w:eastAsia="楷体_GB2312"/>
      <w:sz w:val="26"/>
    </w:rPr>
  </w:style>
  <w:style w:type="paragraph" w:customStyle="1" w:styleId="266">
    <w:name w:val="p0"/>
    <w:basedOn w:val="1"/>
    <w:qFormat/>
    <w:uiPriority w:val="0"/>
    <w:pPr>
      <w:widowControl/>
    </w:pPr>
    <w:rPr>
      <w:sz w:val="26"/>
      <w:szCs w:val="26"/>
    </w:rPr>
  </w:style>
  <w:style w:type="paragraph" w:customStyle="1" w:styleId="267">
    <w:name w:val="修订1"/>
    <w:unhideWhenUsed/>
    <w:qFormat/>
    <w:uiPriority w:val="99"/>
    <w:rPr>
      <w:rFonts w:ascii="Times New Roman" w:hAnsi="Times New Roman" w:eastAsia="宋体" w:cs="Times New Roman"/>
      <w:sz w:val="21"/>
      <w:szCs w:val="24"/>
      <w:lang w:val="en-US" w:eastAsia="zh-CN" w:bidi="ar-SA"/>
    </w:rPr>
  </w:style>
  <w:style w:type="paragraph" w:customStyle="1" w:styleId="268">
    <w:name w:val="纯文本2"/>
    <w:basedOn w:val="1"/>
    <w:qFormat/>
    <w:uiPriority w:val="0"/>
    <w:rPr>
      <w:rFonts w:ascii="宋体" w:hAnsi="Courier New"/>
      <w:sz w:val="26"/>
      <w:szCs w:val="20"/>
    </w:rPr>
  </w:style>
  <w:style w:type="paragraph" w:customStyle="1" w:styleId="269">
    <w:name w:val="_Style 30"/>
    <w:basedOn w:val="1"/>
    <w:next w:val="214"/>
    <w:qFormat/>
    <w:uiPriority w:val="0"/>
    <w:rPr>
      <w:rFonts w:ascii="宋体" w:hAnsi="Courier New"/>
    </w:rPr>
  </w:style>
  <w:style w:type="paragraph" w:customStyle="1" w:styleId="270">
    <w:name w:val="纯文本21"/>
    <w:basedOn w:val="1"/>
    <w:qFormat/>
    <w:uiPriority w:val="0"/>
    <w:rPr>
      <w:rFonts w:ascii="宋体" w:hAnsi="Courier New"/>
      <w:sz w:val="28"/>
    </w:rPr>
  </w:style>
  <w:style w:type="paragraph" w:customStyle="1" w:styleId="271">
    <w:name w:val="纯文本3"/>
    <w:basedOn w:val="1"/>
    <w:qFormat/>
    <w:uiPriority w:val="0"/>
    <w:rPr>
      <w:rFonts w:ascii="宋体" w:hAnsi="Courier New"/>
    </w:rPr>
  </w:style>
  <w:style w:type="paragraph" w:customStyle="1" w:styleId="272">
    <w:name w:val="列出段落11"/>
    <w:basedOn w:val="1"/>
    <w:qFormat/>
    <w:uiPriority w:val="0"/>
    <w:pPr>
      <w:ind w:firstLine="420"/>
    </w:pPr>
    <w:rPr>
      <w:rFonts w:ascii="Calibri" w:hAnsi="Calibri"/>
    </w:rPr>
  </w:style>
  <w:style w:type="paragraph" w:customStyle="1" w:styleId="273">
    <w:name w:val="+正文"/>
    <w:basedOn w:val="1"/>
    <w:qFormat/>
    <w:uiPriority w:val="0"/>
    <w:pPr>
      <w:spacing w:line="360" w:lineRule="auto"/>
      <w:ind w:firstLine="200"/>
    </w:pPr>
    <w:rPr>
      <w:rFonts w:ascii="宋体" w:hAnsi="宋体"/>
      <w:sz w:val="24"/>
      <w:szCs w:val="28"/>
    </w:rPr>
  </w:style>
  <w:style w:type="paragraph" w:styleId="274">
    <w:name w:val="List Paragraph"/>
    <w:basedOn w:val="1"/>
    <w:qFormat/>
    <w:uiPriority w:val="0"/>
    <w:pPr>
      <w:ind w:firstLine="420"/>
    </w:pPr>
    <w:rPr>
      <w:rFonts w:ascii="Calibri" w:hAnsi="Calibri"/>
      <w:szCs w:val="22"/>
    </w:rPr>
  </w:style>
  <w:style w:type="paragraph" w:customStyle="1" w:styleId="275">
    <w:name w:val="_正文段落"/>
    <w:basedOn w:val="1"/>
    <w:qFormat/>
    <w:uiPriority w:val="0"/>
    <w:pPr>
      <w:spacing w:line="360" w:lineRule="auto"/>
      <w:ind w:firstLine="480"/>
    </w:pPr>
    <w:rPr>
      <w:rFonts w:ascii="宋体" w:hAnsi="宋体"/>
      <w:sz w:val="24"/>
    </w:rPr>
  </w:style>
  <w:style w:type="paragraph" w:customStyle="1" w:styleId="276">
    <w:name w:val="Char1"/>
    <w:basedOn w:val="1"/>
    <w:qFormat/>
    <w:uiPriority w:val="0"/>
    <w:rPr>
      <w:rFonts w:ascii="Tahoma" w:hAnsi="Tahoma"/>
      <w:sz w:val="24"/>
    </w:rPr>
  </w:style>
  <w:style w:type="paragraph" w:customStyle="1" w:styleId="277">
    <w:name w:val="font7"/>
    <w:basedOn w:val="1"/>
    <w:qFormat/>
    <w:uiPriority w:val="0"/>
    <w:pPr>
      <w:widowControl/>
      <w:spacing w:before="100" w:beforeAutospacing="1" w:after="100" w:afterAutospacing="1"/>
      <w:jc w:val="left"/>
    </w:pPr>
    <w:rPr>
      <w:rFonts w:ascii="Verdana" w:hAnsi="Verdana"/>
      <w:sz w:val="20"/>
      <w:szCs w:val="20"/>
    </w:rPr>
  </w:style>
  <w:style w:type="paragraph" w:customStyle="1" w:styleId="278">
    <w:name w:val="Char Char Char"/>
    <w:basedOn w:val="1"/>
    <w:qFormat/>
    <w:uiPriority w:val="0"/>
    <w:pPr>
      <w:spacing w:line="360" w:lineRule="auto"/>
    </w:pPr>
    <w:rPr>
      <w:sz w:val="28"/>
      <w:szCs w:val="20"/>
    </w:rPr>
  </w:style>
  <w:style w:type="paragraph" w:customStyle="1" w:styleId="279">
    <w:name w:val="Plain Text1"/>
    <w:basedOn w:val="1"/>
    <w:qFormat/>
    <w:uiPriority w:val="99"/>
    <w:rPr>
      <w:rFonts w:hAnsi="Courier New" w:eastAsia="楷体_GB2312"/>
      <w:sz w:val="28"/>
      <w:szCs w:val="20"/>
    </w:rPr>
  </w:style>
  <w:style w:type="paragraph" w:customStyle="1" w:styleId="280">
    <w:name w:val="纯文本4"/>
    <w:basedOn w:val="1"/>
    <w:qFormat/>
    <w:uiPriority w:val="0"/>
    <w:rPr>
      <w:rFonts w:ascii="宋体" w:hAnsi="Courier New" w:eastAsia="楷体_GB2312"/>
      <w:sz w:val="28"/>
    </w:rPr>
  </w:style>
  <w:style w:type="paragraph" w:customStyle="1" w:styleId="281">
    <w:name w:val="表中"/>
    <w:basedOn w:val="1"/>
    <w:qFormat/>
    <w:uiPriority w:val="0"/>
    <w:pPr>
      <w:spacing w:line="360" w:lineRule="atLeast"/>
      <w:jc w:val="center"/>
    </w:pPr>
  </w:style>
  <w:style w:type="paragraph" w:customStyle="1" w:styleId="282">
    <w:name w:val="TOC 标题2"/>
    <w:basedOn w:val="192"/>
    <w:next w:val="1"/>
    <w:qFormat/>
    <w:uiPriority w:val="39"/>
    <w:pPr>
      <w:keepNext/>
      <w:keepLines/>
      <w:widowControl/>
      <w:spacing w:before="240" w:line="259" w:lineRule="auto"/>
      <w:outlineLvl w:val="9"/>
    </w:pPr>
    <w:rPr>
      <w:rFonts w:ascii="等线 Light" w:hAnsi="等线 Light" w:eastAsia="等线 Light" w:cs="Times New Roman"/>
      <w:b w:val="0"/>
      <w:bCs w:val="0"/>
      <w:color w:val="2F5496"/>
      <w:sz w:val="32"/>
      <w:szCs w:val="32"/>
    </w:rPr>
  </w:style>
  <w:style w:type="paragraph" w:customStyle="1" w:styleId="283">
    <w:name w:val="正文_1"/>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284">
    <w:name w:val="p17"/>
    <w:basedOn w:val="1"/>
    <w:qFormat/>
    <w:uiPriority w:val="0"/>
    <w:rPr>
      <w:rFonts w:eastAsia="楷体_GB2312"/>
      <w:sz w:val="26"/>
      <w:szCs w:val="26"/>
    </w:rPr>
  </w:style>
  <w:style w:type="paragraph" w:customStyle="1" w:styleId="285">
    <w:name w:val="列出段落21"/>
    <w:basedOn w:val="1"/>
    <w:qFormat/>
    <w:uiPriority w:val="99"/>
    <w:pPr>
      <w:ind w:firstLine="420"/>
    </w:pPr>
    <w:rPr>
      <w:rFonts w:ascii="Calibri" w:hAnsi="Calibri"/>
      <w:szCs w:val="20"/>
    </w:rPr>
  </w:style>
  <w:style w:type="paragraph" w:customStyle="1" w:styleId="286">
    <w:name w:val="Char Char Char Char"/>
    <w:basedOn w:val="1"/>
    <w:qFormat/>
    <w:uiPriority w:val="0"/>
    <w:rPr>
      <w:szCs w:val="20"/>
    </w:rPr>
  </w:style>
  <w:style w:type="table" w:customStyle="1" w:styleId="287">
    <w:name w:val="网格型1"/>
    <w:basedOn w:val="198"/>
    <w:unhideWhenUsed/>
    <w:qFormat/>
    <w:uiPriority w:val="59"/>
    <w:rPr>
      <w:rFonts w:ascii="Calibri" w:hAnsi="Calibri"/>
    </w:rPr>
  </w:style>
  <w:style w:type="paragraph" w:customStyle="1" w:styleId="288">
    <w:name w:val="_Style 92"/>
    <w:basedOn w:val="1"/>
    <w:next w:val="261"/>
    <w:qFormat/>
    <w:uiPriority w:val="0"/>
    <w:pPr>
      <w:ind w:firstLine="420"/>
    </w:pPr>
    <w:rPr>
      <w:rFonts w:ascii="Calibri" w:hAnsi="Calibri"/>
      <w:szCs w:val="20"/>
    </w:rPr>
  </w:style>
  <w:style w:type="paragraph" w:customStyle="1" w:styleId="289">
    <w:name w:val="_Style 111"/>
    <w:basedOn w:val="1"/>
    <w:next w:val="261"/>
    <w:qFormat/>
    <w:uiPriority w:val="34"/>
    <w:pPr>
      <w:ind w:firstLine="420"/>
    </w:pPr>
  </w:style>
  <w:style w:type="character" w:customStyle="1" w:styleId="290">
    <w:name w:val="10"/>
    <w:qFormat/>
    <w:uiPriority w:val="0"/>
    <w:rPr>
      <w:rFonts w:ascii="等线" w:hAnsi="等线" w:eastAsia="等线" w:cs="等线"/>
    </w:rPr>
  </w:style>
  <w:style w:type="character" w:customStyle="1" w:styleId="291">
    <w:name w:val="15"/>
    <w:qFormat/>
    <w:uiPriority w:val="0"/>
    <w:rPr>
      <w:rFonts w:ascii="等线" w:hAnsi="等线" w:eastAsia="等线" w:cs="等线"/>
      <w:sz w:val="21"/>
      <w:szCs w:val="21"/>
    </w:rPr>
  </w:style>
  <w:style w:type="paragraph" w:customStyle="1" w:styleId="292">
    <w:name w:val="纯文本13"/>
    <w:basedOn w:val="1"/>
    <w:qFormat/>
    <w:uiPriority w:val="0"/>
    <w:pPr>
      <w:widowControl/>
      <w:jc w:val="left"/>
    </w:pPr>
    <w:rPr>
      <w:rFonts w:hint="eastAsia" w:ascii="宋体" w:hAnsi="Courier New" w:eastAsia="楷体_GB2312"/>
      <w:sz w:val="26"/>
      <w:szCs w:val="26"/>
    </w:rPr>
  </w:style>
  <w:style w:type="paragraph" w:customStyle="1" w:styleId="293">
    <w:name w:val="List Paragraph1"/>
    <w:basedOn w:val="1"/>
    <w:qFormat/>
    <w:uiPriority w:val="0"/>
    <w:pPr>
      <w:ind w:firstLine="420"/>
    </w:pPr>
    <w:rPr>
      <w:szCs w:val="21"/>
    </w:rPr>
  </w:style>
  <w:style w:type="paragraph" w:customStyle="1" w:styleId="294">
    <w:name w:val="纯文本51"/>
    <w:basedOn w:val="1"/>
    <w:unhideWhenUsed/>
    <w:qFormat/>
    <w:uiPriority w:val="0"/>
    <w:rPr>
      <w:rFonts w:hint="eastAsia" w:ascii="宋体" w:hAnsi="Courier New" w:eastAsia="楷体_GB2312"/>
      <w:sz w:val="28"/>
      <w:szCs w:val="20"/>
    </w:rPr>
  </w:style>
  <w:style w:type="character" w:customStyle="1" w:styleId="295">
    <w:name w:val="font11"/>
    <w:qFormat/>
    <w:uiPriority w:val="0"/>
    <w:rPr>
      <w:rFonts w:hint="eastAsia" w:ascii="宋体" w:hAnsi="宋体" w:eastAsia="宋体" w:cs="宋体"/>
      <w:b/>
      <w:bCs/>
      <w:color w:val="000000"/>
      <w:sz w:val="36"/>
      <w:szCs w:val="36"/>
      <w:u w:val="none"/>
    </w:rPr>
  </w:style>
  <w:style w:type="paragraph" w:customStyle="1" w:styleId="296">
    <w:name w:val="Table Text"/>
    <w:basedOn w:val="1"/>
    <w:semiHidden/>
    <w:qFormat/>
    <w:uiPriority w:val="0"/>
    <w:rPr>
      <w:rFonts w:ascii="宋体" w:hAnsi="宋体" w:cs="宋体"/>
      <w:sz w:val="25"/>
      <w:szCs w:val="25"/>
      <w:lang w:eastAsia="en-US"/>
    </w:rPr>
  </w:style>
  <w:style w:type="character" w:customStyle="1" w:styleId="297">
    <w:name w:val="font41"/>
    <w:qFormat/>
    <w:uiPriority w:val="0"/>
    <w:rPr>
      <w:rFonts w:hint="eastAsia" w:ascii="宋体" w:hAnsi="宋体" w:eastAsia="宋体" w:cs="宋体"/>
      <w:color w:val="FF0000"/>
      <w:sz w:val="20"/>
      <w:szCs w:val="20"/>
      <w:u w:val="none"/>
    </w:rPr>
  </w:style>
  <w:style w:type="character" w:customStyle="1" w:styleId="298">
    <w:name w:val="font51"/>
    <w:qFormat/>
    <w:uiPriority w:val="0"/>
    <w:rPr>
      <w:rFonts w:hint="eastAsia" w:ascii="宋体" w:hAnsi="宋体" w:eastAsia="宋体" w:cs="宋体"/>
      <w:color w:val="FF0000"/>
      <w:sz w:val="21"/>
      <w:szCs w:val="21"/>
      <w:u w:val="none"/>
    </w:rPr>
  </w:style>
  <w:style w:type="character" w:customStyle="1" w:styleId="299">
    <w:name w:val="font81"/>
    <w:qFormat/>
    <w:uiPriority w:val="0"/>
    <w:rPr>
      <w:rFonts w:hint="eastAsia" w:ascii="宋体" w:hAnsi="宋体" w:eastAsia="宋体" w:cs="宋体"/>
      <w:color w:val="000000"/>
      <w:sz w:val="20"/>
      <w:szCs w:val="20"/>
      <w:u w:val="none"/>
    </w:rPr>
  </w:style>
  <w:style w:type="character" w:customStyle="1" w:styleId="300">
    <w:name w:val="font91"/>
    <w:qFormat/>
    <w:uiPriority w:val="0"/>
    <w:rPr>
      <w:rFonts w:hint="eastAsia" w:ascii="宋体" w:hAnsi="宋体" w:eastAsia="宋体" w:cs="宋体"/>
      <w:color w:val="00B050"/>
      <w:sz w:val="20"/>
      <w:szCs w:val="20"/>
      <w:u w:val="none"/>
    </w:rPr>
  </w:style>
  <w:style w:type="paragraph" w:customStyle="1" w:styleId="301">
    <w:name w:val="列出段落3"/>
    <w:basedOn w:val="1"/>
    <w:qFormat/>
    <w:uiPriority w:val="0"/>
    <w:pPr>
      <w:ind w:firstLine="420"/>
    </w:pPr>
    <w:rPr>
      <w:rFonts w:ascii="Calibri" w:hAnsi="Calibri"/>
      <w:szCs w:val="22"/>
    </w:rPr>
  </w:style>
  <w:style w:type="paragraph" w:customStyle="1" w:styleId="302">
    <w:name w:val="Table Paragraph"/>
    <w:basedOn w:val="1"/>
    <w:qFormat/>
    <w:uiPriority w:val="1"/>
    <w:rPr>
      <w:rFonts w:ascii="宋体" w:hAnsi="宋体" w:cs="宋体"/>
      <w:lang w:val="zh-CN" w:bidi="zh-CN"/>
    </w:rPr>
  </w:style>
  <w:style w:type="paragraph" w:customStyle="1" w:styleId="303">
    <w:name w:val="纯文本6"/>
    <w:basedOn w:val="1"/>
    <w:qFormat/>
    <w:uiPriority w:val="0"/>
    <w:rPr>
      <w:rFonts w:ascii="宋体" w:hAnsi="Courier New" w:eastAsia="楷体_GB2312"/>
      <w:sz w:val="26"/>
    </w:rPr>
  </w:style>
  <w:style w:type="paragraph" w:customStyle="1" w:styleId="304">
    <w:name w:val="Char Char Char Char Char Char Char Char Char Char"/>
    <w:basedOn w:val="1"/>
    <w:qFormat/>
    <w:uiPriority w:val="0"/>
    <w:pPr>
      <w:tabs>
        <w:tab w:val="left" w:pos="420"/>
      </w:tabs>
      <w:ind w:left="360" w:hanging="360"/>
    </w:pPr>
    <w:rPr>
      <w:sz w:val="24"/>
    </w:rPr>
  </w:style>
  <w:style w:type="paragraph" w:customStyle="1" w:styleId="305">
    <w:name w:val="正文缩进1"/>
    <w:next w:val="1"/>
    <w:qFormat/>
    <w:uiPriority w:val="0"/>
    <w:pPr>
      <w:widowControl w:val="0"/>
      <w:ind w:firstLine="420"/>
    </w:pPr>
    <w:rPr>
      <w:rFonts w:ascii="Calibri" w:hAnsi="Calibri" w:eastAsia="楷体_GB2312" w:cs="Times New Roman"/>
      <w:sz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4098"/>
    <customShpInfo spid="_x0000_s4097"/>
    <customShpInfo spid="_x0000_s4100"/>
    <customShpInfo spid="_x0000_s4099"/>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Company>
  <Pages>71</Pages>
  <Words>15823</Words>
  <Characters>17358</Characters>
  <Lines>341</Lines>
  <Paragraphs>96</Paragraphs>
  <TotalTime>53</TotalTime>
  <ScaleCrop>false</ScaleCrop>
  <LinksUpToDate>false</LinksUpToDate>
  <CharactersWithSpaces>17937</CharactersWithSpaces>
  <Application>WPS Office_10.1.0.7520_F1E327BC-269C-435d-A152-05C5408002CA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2024-05-16T08:15:00Z</dcterms:created>
  <dc:creator>微软</dc:creator>
  <cp:lastModifiedBy>Administrator</cp:lastModifiedBy>
  <dcterms:modified xsi:type="dcterms:W3CDTF">2026-04-08T06:52:36Z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eyJoZGlkIjoiY2MzZWYwMzdkMTY3MzBkNjJmMGJiNmFlYWU0NWJhMDAiLCJ1c2VySWQiOiIzMzIwMDE0NDIifQ==</vt:lpwstr>
  </property>
  <property fmtid="{D5CDD505-2E9C-101B-9397-08002B2CF9AE}" pid="3" name="KSOProductBuildVer">
    <vt:lpwstr>2052-10.1.0.7520</vt:lpwstr>
  </property>
  <property fmtid="{D5CDD505-2E9C-101B-9397-08002B2CF9AE}" pid="4" name="ICV">
    <vt:lpwstr>9E61420904F5422DB505EE40F7BDB488_12</vt:lpwstr>
  </property>
</Properties>
</file>