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69"/>
        <w:rPr>
          <w:rFonts w:hint="eastAsia" w:ascii="宋体" w:hAnsi="宋体"/>
          <w:bCs/>
          <w:sz w:val="30"/>
        </w:rPr>
      </w:pPr>
      <w:r>
        <w:rPr>
          <w:rFonts w:hint="eastAsia" w:ascii="宋体" w:hAnsi="宋体"/>
          <w:bCs/>
          <w:sz w:val="30"/>
        </w:rPr>
      </w:r>
      <w:r/>
    </w:p>
    <w:p>
      <w:pPr>
        <w:pStyle w:val="669"/>
        <w:jc w:val="center"/>
        <w:rPr>
          <w:rFonts w:hint="eastAsia" w:ascii="宋体" w:hAnsi="宋体"/>
          <w:bCs/>
          <w:spacing w:val="20"/>
          <w:sz w:val="72"/>
          <w:szCs w:val="72"/>
        </w:rPr>
      </w:pPr>
      <w:r>
        <w:rPr>
          <w:rFonts w:hint="eastAsia" w:ascii="宋体" w:hAnsi="宋体"/>
          <w:bCs/>
          <w:spacing w:val="20"/>
          <w:sz w:val="72"/>
          <w:szCs w:val="72"/>
        </w:rPr>
        <w:t xml:space="preserve">公   开</w:t>
      </w:r>
      <w:r/>
    </w:p>
    <w:p>
      <w:pPr>
        <w:pStyle w:val="669"/>
        <w:jc w:val="left"/>
        <w:tabs>
          <w:tab w:val="center" w:pos="4216" w:leader="none"/>
          <w:tab w:val="right" w:pos="8312" w:leader="none"/>
        </w:tabs>
        <w:rPr>
          <w:rFonts w:hint="eastAsia" w:ascii="宋体" w:hAnsi="宋体"/>
          <w:bCs/>
          <w:spacing w:val="20"/>
          <w:sz w:val="72"/>
          <w:szCs w:val="72"/>
        </w:rPr>
      </w:pPr>
      <w:r>
        <w:rPr>
          <w:rFonts w:hint="eastAsia" w:ascii="宋体" w:hAnsi="宋体"/>
          <w:bCs/>
          <w:spacing w:val="20"/>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0" allowOverlap="1">
                <wp:simplePos x="0" y="0"/>
                <wp:positionH relativeFrom="column">
                  <wp:posOffset>-114299</wp:posOffset>
                </wp:positionH>
                <wp:positionV relativeFrom="paragraph">
                  <wp:posOffset>198120</wp:posOffset>
                </wp:positionV>
                <wp:extent cx="635" cy="0"/>
                <wp:effectExtent l="0" t="0" r="0" b="0"/>
                <wp:wrapNone/>
                <wp:docPr id="1" name=""/>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524288;mso-wrap-distance-left:9.0pt;mso-wrap-distance-top:0.0pt;mso-wrap-distance-right:9.0pt;mso-wrap-distance-bottom:0.0pt;visibility:visible;" from="-9.0pt,15.6pt" to="-8.9pt,15.6pt" filled="f" strokecolor="#000000"/>
            </w:pict>
          </mc:Fallback>
        </mc:AlternateContent>
      </w:r>
      <w:r>
        <w:rPr>
          <w:rFonts w:hint="eastAsia" w:ascii="宋体" w:hAnsi="宋体"/>
          <w:bCs/>
          <w:spacing w:val="20"/>
          <w:sz w:val="72"/>
          <w:szCs w:val="72"/>
        </w:rPr>
        <w:tab/>
        <w:t xml:space="preserve">招  标  文  件</w:t>
      </w:r>
      <w:r/>
    </w:p>
    <w:p>
      <w:pPr>
        <w:pStyle w:val="669"/>
        <w:jc w:val="center"/>
        <w:spacing w:line="480" w:lineRule="auto"/>
        <w:rPr>
          <w:rFonts w:ascii="宋体" w:hAnsi="宋体"/>
          <w:b/>
          <w:sz w:val="30"/>
          <w:szCs w:val="30"/>
        </w:rPr>
      </w:pPr>
      <w:r>
        <w:rPr>
          <w:rFonts w:ascii="宋体" w:hAnsi="宋体"/>
          <w:b/>
          <w:sz w:val="30"/>
          <w:szCs w:val="30"/>
        </w:rPr>
      </w:r>
      <w:r/>
    </w:p>
    <w:p>
      <w:pPr>
        <w:pStyle w:val="669"/>
        <w:jc w:val="center"/>
        <w:spacing w:line="480" w:lineRule="auto"/>
        <w:rPr>
          <w:rFonts w:hint="eastAsia" w:ascii="宋体" w:hAnsi="宋体"/>
          <w:b/>
          <w:sz w:val="30"/>
          <w:szCs w:val="30"/>
        </w:rPr>
      </w:pPr>
      <w:r>
        <w:rPr>
          <w:rFonts w:hint="eastAsia" w:ascii="宋体" w:hAnsi="宋体"/>
          <w:b/>
          <w:sz w:val="30"/>
          <w:szCs w:val="30"/>
        </w:rPr>
        <w:t xml:space="preserve">（全流程电子化）</w:t>
      </w:r>
      <w:r>
        <w:rPr>
          <w:rFonts w:hint="eastAsia" w:ascii="宋体" w:hAnsi="宋体"/>
          <w:b/>
          <w:sz w:val="30"/>
          <w:szCs w:val="30"/>
        </w:rPr>
      </w:r>
      <w:r/>
    </w:p>
    <w:p>
      <w:pPr>
        <w:pStyle w:val="682"/>
        <w:ind w:left="1470" w:right="1470"/>
      </w:pPr>
      <w:r/>
      <w:r/>
    </w:p>
    <w:p>
      <w:pPr>
        <w:pStyle w:val="682"/>
        <w:ind w:left="1470" w:right="1470"/>
      </w:pPr>
      <w:r/>
      <w:r/>
    </w:p>
    <w:p>
      <w:pPr>
        <w:pStyle w:val="682"/>
        <w:ind w:left="1470" w:right="1470"/>
      </w:pPr>
      <w:r/>
      <w:r/>
    </w:p>
    <w:p>
      <w:pPr>
        <w:pStyle w:val="682"/>
        <w:ind w:left="1470" w:right="1470"/>
        <w:rPr>
          <w:rFonts w:hint="eastAsia"/>
        </w:rPr>
      </w:pPr>
      <w:r>
        <w:rPr>
          <w:rFonts w:hint="eastAsia"/>
        </w:rPr>
      </w:r>
      <w:r/>
    </w:p>
    <w:p>
      <w:pPr>
        <w:pStyle w:val="669"/>
        <w:ind w:firstLine="900"/>
        <w:spacing w:line="480" w:lineRule="auto"/>
        <w:rPr>
          <w:rFonts w:hint="eastAsia" w:ascii="宋体" w:hAnsi="宋体"/>
          <w:bCs/>
          <w:sz w:val="30"/>
          <w:szCs w:val="30"/>
        </w:rPr>
      </w:pPr>
      <w:r>
        <w:rPr>
          <w:rFonts w:hint="eastAsia" w:ascii="宋体" w:hAnsi="宋体"/>
          <w:bCs/>
          <w:sz w:val="30"/>
          <w:szCs w:val="30"/>
        </w:rPr>
      </w:r>
      <w:r/>
    </w:p>
    <w:p>
      <w:pPr>
        <w:pStyle w:val="669"/>
        <w:ind w:firstLine="900"/>
        <w:spacing w:line="480" w:lineRule="auto"/>
        <w:rPr>
          <w:rFonts w:hint="eastAsia" w:ascii="宋体" w:hAnsi="宋体"/>
          <w:bCs/>
          <w:sz w:val="30"/>
          <w:szCs w:val="30"/>
        </w:rPr>
      </w:pPr>
      <w:r>
        <w:rPr>
          <w:rFonts w:hint="eastAsia" w:ascii="宋体" w:hAnsi="宋体"/>
          <w:bCs/>
          <w:sz w:val="30"/>
          <w:szCs w:val="30"/>
        </w:rPr>
        <w:t xml:space="preserve">政府采购编号：</w:t>
      </w:r>
      <w:r>
        <w:rPr>
          <w:rFonts w:ascii="宋体" w:hAnsi="宋体"/>
          <w:bCs/>
          <w:sz w:val="30"/>
          <w:szCs w:val="30"/>
        </w:rPr>
        <w:t xml:space="preserve">JSZC-320000-JCEC-G2026-0099</w:t>
      </w:r>
      <w:r>
        <w:rPr>
          <w:rFonts w:hint="eastAsia" w:ascii="宋体" w:hAnsi="宋体"/>
          <w:bCs/>
          <w:sz w:val="30"/>
          <w:szCs w:val="30"/>
        </w:rPr>
      </w:r>
      <w:r/>
    </w:p>
    <w:p>
      <w:pPr>
        <w:pStyle w:val="669"/>
        <w:ind w:left="2995" w:hanging="2100"/>
        <w:spacing w:line="480" w:lineRule="auto"/>
        <w:rPr>
          <w:rFonts w:hint="eastAsia" w:ascii="宋体" w:hAnsi="宋体"/>
          <w:bCs/>
          <w:sz w:val="30"/>
          <w:szCs w:val="30"/>
        </w:rPr>
      </w:pPr>
      <w:r>
        <w:rPr>
          <w:rFonts w:hint="eastAsia" w:ascii="宋体" w:hAnsi="宋体"/>
          <w:bCs/>
          <w:sz w:val="30"/>
          <w:szCs w:val="30"/>
        </w:rPr>
        <w:t xml:space="preserve">采购项目名称：</w:t>
      </w:r>
      <w:r>
        <w:rPr>
          <w:rFonts w:hint="eastAsia" w:ascii="宋体" w:hAnsi="宋体"/>
          <w:bCs/>
          <w:sz w:val="30"/>
          <w:szCs w:val="30"/>
        </w:rPr>
        <w:t xml:space="preserve">无锡职业技术大学</w:t>
      </w:r>
      <w:r>
        <w:rPr>
          <w:rFonts w:hint="eastAsia" w:ascii="宋体" w:hAnsi="宋体"/>
          <w:bCs/>
          <w:sz w:val="30"/>
          <w:szCs w:val="30"/>
        </w:rPr>
        <w:t xml:space="preserve">PLC应用技术实训室</w:t>
      </w:r>
      <w:r>
        <w:rPr>
          <w:rFonts w:hint="eastAsia" w:ascii="宋体" w:hAnsi="宋体"/>
          <w:bCs/>
          <w:sz w:val="30"/>
          <w:szCs w:val="30"/>
        </w:rPr>
        <w:t xml:space="preserve">设备采购</w:t>
      </w:r>
      <w:r>
        <w:rPr>
          <w:rFonts w:hint="eastAsia" w:ascii="宋体" w:hAnsi="宋体"/>
          <w:bCs/>
          <w:sz w:val="30"/>
          <w:szCs w:val="30"/>
        </w:rPr>
      </w:r>
      <w:r/>
    </w:p>
    <w:p>
      <w:pPr>
        <w:pStyle w:val="669"/>
        <w:ind w:firstLine="900"/>
        <w:spacing w:line="480" w:lineRule="auto"/>
        <w:rPr>
          <w:rFonts w:hint="eastAsia" w:ascii="宋体" w:hAnsi="宋体"/>
          <w:bCs/>
          <w:sz w:val="30"/>
          <w:szCs w:val="30"/>
        </w:rPr>
      </w:pPr>
      <w:r>
        <w:rPr>
          <w:rFonts w:hint="eastAsia" w:ascii="宋体" w:hAnsi="宋体"/>
          <w:bCs/>
          <w:sz w:val="30"/>
          <w:szCs w:val="30"/>
        </w:rPr>
        <w:t xml:space="preserve">采   购   人：无锡职业技术大学</w:t>
      </w:r>
      <w:r/>
    </w:p>
    <w:p>
      <w:pPr>
        <w:pStyle w:val="669"/>
        <w:ind w:firstLine="900"/>
        <w:spacing w:line="480" w:lineRule="auto"/>
        <w:rPr>
          <w:rFonts w:hint="eastAsia" w:ascii="宋体" w:hAnsi="宋体"/>
          <w:bCs/>
          <w:sz w:val="30"/>
          <w:szCs w:val="30"/>
        </w:rPr>
      </w:pPr>
      <w:r>
        <w:rPr>
          <w:rFonts w:hint="eastAsia" w:ascii="宋体" w:hAnsi="宋体"/>
          <w:bCs/>
          <w:sz w:val="30"/>
          <w:szCs w:val="30"/>
        </w:rPr>
        <w:t xml:space="preserve">采购代理机构：江苏省设备成套股份有限公司</w:t>
      </w:r>
      <w:r/>
    </w:p>
    <w:p>
      <w:pPr>
        <w:pStyle w:val="669"/>
        <w:jc w:val="center"/>
        <w:rPr>
          <w:rFonts w:hint="eastAsia" w:ascii="宋体" w:hAnsi="宋体"/>
          <w:bCs/>
          <w:sz w:val="32"/>
        </w:rPr>
      </w:pPr>
      <w:r>
        <w:rPr>
          <w:rFonts w:hint="eastAsia" w:ascii="宋体" w:hAnsi="宋体"/>
          <w:bCs/>
          <w:sz w:val="32"/>
        </w:rPr>
      </w:r>
      <w:r/>
    </w:p>
    <w:p>
      <w:pPr>
        <w:pStyle w:val="669"/>
        <w:jc w:val="center"/>
        <w:rPr>
          <w:rFonts w:hint="eastAsia" w:ascii="宋体" w:hAnsi="宋体"/>
          <w:bCs/>
          <w:sz w:val="44"/>
          <w:szCs w:val="44"/>
        </w:rPr>
      </w:pPr>
      <w:r>
        <w:rPr>
          <w:rFonts w:hint="eastAsia" w:ascii="宋体" w:hAnsi="宋体"/>
          <w:bCs/>
          <w:sz w:val="44"/>
          <w:szCs w:val="44"/>
        </w:rPr>
        <w:t xml:space="preserve">二〇二</w:t>
      </w:r>
      <w:r>
        <w:rPr>
          <w:rFonts w:hint="eastAsia" w:ascii="宋体" w:hAnsi="宋体"/>
          <w:bCs/>
          <w:sz w:val="44"/>
          <w:szCs w:val="44"/>
        </w:rPr>
        <w:t xml:space="preserve">六</w:t>
      </w:r>
      <w:r>
        <w:rPr>
          <w:rFonts w:hint="eastAsia" w:ascii="宋体" w:hAnsi="宋体"/>
          <w:bCs/>
          <w:sz w:val="44"/>
          <w:szCs w:val="44"/>
        </w:rPr>
        <w:t xml:space="preserve">年</w:t>
      </w:r>
      <w:r>
        <w:rPr>
          <w:rFonts w:hint="eastAsia" w:ascii="宋体" w:hAnsi="宋体"/>
          <w:bCs/>
          <w:sz w:val="44"/>
          <w:szCs w:val="44"/>
        </w:rPr>
        <w:t xml:space="preserve">四</w:t>
      </w:r>
      <w:r>
        <w:rPr>
          <w:rFonts w:hint="eastAsia" w:ascii="宋体" w:hAnsi="宋体"/>
          <w:bCs/>
          <w:sz w:val="44"/>
          <w:szCs w:val="44"/>
        </w:rPr>
        <w:t xml:space="preserve">月</w:t>
      </w:r>
      <w:r/>
    </w:p>
    <w:p>
      <w:pPr>
        <w:pStyle w:val="669"/>
        <w:jc w:val="center"/>
        <w:spacing w:line="360" w:lineRule="auto"/>
        <w:shd w:val="clear" w:color="auto" w:fill="ffffff"/>
        <w:widowControl/>
        <w:rPr>
          <w:rFonts w:hint="eastAsia" w:ascii="宋体" w:hAnsi="宋体" w:cs="Arial Unicode MS"/>
          <w:b/>
          <w:bCs/>
          <w:sz w:val="24"/>
        </w:rPr>
      </w:pPr>
      <w:r>
        <w:rPr>
          <w:rFonts w:ascii="宋体" w:hAnsi="宋体"/>
          <w:b/>
          <w:szCs w:val="21"/>
        </w:rPr>
        <w:br w:type="page" w:clear="all"/>
      </w:r>
      <w:bookmarkStart w:id="0" w:name="_Toc9737"/>
      <w:r>
        <w:rPr>
          <w:rFonts w:hint="eastAsia" w:ascii="宋体" w:hAnsi="宋体" w:cs="Arial Unicode MS"/>
          <w:b/>
          <w:bCs/>
          <w:sz w:val="24"/>
          <w:lang w:val="zh-CN"/>
        </w:rPr>
        <w:t xml:space="preserve">目  录</w:t>
      </w:r>
      <w:bookmarkEnd w:id="0"/>
      <w:r>
        <w:rPr>
          <w:rFonts w:hint="eastAsia" w:ascii="宋体" w:hAnsi="宋体" w:cs="Arial Unicode MS"/>
          <w:b/>
          <w:bCs/>
          <w:sz w:val="24"/>
        </w:rPr>
      </w:r>
      <w:r/>
    </w:p>
    <w:p>
      <w:pPr>
        <w:pStyle w:val="726"/>
        <w:spacing w:line="360" w:lineRule="auto"/>
        <w:tabs>
          <w:tab w:val="right" w:pos="8296" w:leader="dot"/>
        </w:tabs>
        <w:rPr>
          <w:rFonts w:hint="eastAsia" w:ascii="宋体" w:hAnsi="宋体" w:cs="Arial Unicode MS"/>
          <w:sz w:val="24"/>
        </w:rPr>
      </w:pPr>
      <w:r>
        <w:rPr>
          <w:rFonts w:hint="eastAsia" w:ascii="宋体" w:hAnsi="宋体" w:cs="Arial Unicode MS"/>
          <w:sz w:val="24"/>
        </w:rPr>
      </w:r>
      <w:r/>
    </w:p>
    <w:p>
      <w:pPr>
        <w:pStyle w:val="726"/>
        <w:spacing w:line="360" w:lineRule="auto"/>
        <w:tabs>
          <w:tab w:val="right" w:pos="8302" w:leader="dot"/>
        </w:tabs>
        <w:rPr>
          <w:rFonts w:hint="eastAsia" w:ascii="宋体" w:hAnsi="宋体"/>
          <w:sz w:val="24"/>
        </w:rPr>
      </w:pPr>
      <w:r>
        <w:rPr>
          <w:rFonts w:hint="eastAsia" w:ascii="宋体" w:hAnsi="宋体" w:cs="Arial Unicode MS"/>
          <w:sz w:val="24"/>
        </w:rPr>
        <w:fldChar w:fldCharType="begin"/>
      </w:r>
      <w:r>
        <w:rPr>
          <w:rFonts w:hint="eastAsia" w:ascii="宋体" w:hAnsi="宋体" w:cs="Arial Unicode MS"/>
          <w:sz w:val="24"/>
        </w:rPr>
        <w:instrText xml:space="preserve">TOC \o "1-1" \h \u </w:instrText>
      </w:r>
      <w:r>
        <w:rPr>
          <w:rFonts w:hint="eastAsia" w:ascii="宋体" w:hAnsi="宋体" w:cs="Arial Unicode MS"/>
          <w:sz w:val="24"/>
        </w:rPr>
        <w:fldChar w:fldCharType="separate"/>
      </w:r>
      <w:r>
        <w:rPr>
          <w:rStyle w:val="752"/>
          <w:rFonts w:hint="eastAsia" w:ascii="宋体" w:hAnsi="宋体"/>
          <w:color w:val="000000"/>
          <w:sz w:val="24"/>
        </w:rPr>
        <w:fldChar w:fldCharType="begin"/>
      </w:r>
      <w:r>
        <w:rPr>
          <w:rStyle w:val="752"/>
          <w:rFonts w:hint="eastAsia" w:ascii="宋体" w:hAnsi="宋体"/>
          <w:color w:val="000000"/>
          <w:sz w:val="24"/>
        </w:rPr>
        <w:instrText xml:space="preserve"> </w:instrText>
      </w:r>
      <w:r>
        <w:rPr>
          <w:rFonts w:hint="eastAsia" w:ascii="宋体" w:hAnsi="宋体"/>
          <w:sz w:val="24"/>
        </w:rPr>
        <w:instrText xml:space="preserve">HYPERLINK \l "_Toc172207477"</w:instrText>
      </w:r>
      <w:r>
        <w:rPr>
          <w:rStyle w:val="752"/>
          <w:rFonts w:hint="eastAsia" w:ascii="宋体" w:hAnsi="宋体"/>
          <w:color w:val="000000"/>
          <w:sz w:val="24"/>
        </w:rPr>
        <w:instrText xml:space="preserve"> </w:instrText>
      </w:r>
      <w:r>
        <w:rPr>
          <w:rStyle w:val="752"/>
          <w:rFonts w:hint="eastAsia" w:ascii="宋体" w:hAnsi="宋体"/>
          <w:color w:val="000000"/>
          <w:sz w:val="24"/>
        </w:rPr>
        <w:fldChar w:fldCharType="separate"/>
      </w:r>
      <w:r>
        <w:rPr>
          <w:rStyle w:val="752"/>
          <w:rFonts w:hint="eastAsia" w:ascii="宋体" w:hAnsi="宋体"/>
          <w:color w:val="000000"/>
          <w:sz w:val="24"/>
        </w:rPr>
        <w:t xml:space="preserve">第一章 招标公告</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_Toc172207477 \h</w:instrText>
      </w:r>
      <w:r>
        <w:rPr>
          <w:rFonts w:hint="eastAsia" w:ascii="宋体" w:hAnsi="宋体"/>
          <w:sz w:val="24"/>
        </w:rPr>
        <w:instrText xml:space="preserve"> </w:instrText>
      </w:r>
      <w:r>
        <w:rPr>
          <w:rFonts w:ascii="宋体" w:hAnsi="宋体"/>
          <w:sz w:val="24"/>
        </w:rPr>
        <w:fldChar w:fldCharType="separate"/>
      </w:r>
      <w:r>
        <w:rPr>
          <w:rFonts w:ascii="宋体" w:hAnsi="宋体"/>
          <w:sz w:val="24"/>
        </w:rPr>
        <w:t xml:space="preserve">3</w:t>
      </w:r>
      <w:r>
        <w:rPr>
          <w:rFonts w:ascii="宋体" w:hAnsi="宋体"/>
          <w:sz w:val="24"/>
        </w:rPr>
      </w:r>
      <w:r>
        <w:rPr>
          <w:rFonts w:hint="eastAsia" w:ascii="宋体" w:hAnsi="宋体"/>
          <w:sz w:val="24"/>
        </w:rPr>
        <w:fldChar w:fldCharType="end"/>
      </w:r>
      <w:r>
        <w:rPr>
          <w:rStyle w:val="752"/>
          <w:rFonts w:hint="eastAsia" w:ascii="宋体" w:hAnsi="宋体"/>
          <w:color w:val="000000"/>
          <w:sz w:val="24"/>
        </w:rPr>
        <w:fldChar w:fldCharType="end"/>
      </w:r>
      <w:r>
        <w:rPr>
          <w:rFonts w:hint="eastAsia" w:ascii="宋体" w:hAnsi="宋体"/>
          <w:sz w:val="24"/>
        </w:rPr>
      </w:r>
      <w:r/>
    </w:p>
    <w:p>
      <w:pPr>
        <w:pStyle w:val="726"/>
        <w:spacing w:line="360" w:lineRule="auto"/>
        <w:tabs>
          <w:tab w:val="right" w:pos="8302" w:leader="dot"/>
        </w:tabs>
        <w:rPr>
          <w:rFonts w:hint="eastAsia" w:ascii="宋体" w:hAnsi="宋体"/>
          <w:sz w:val="24"/>
        </w:rPr>
      </w:pPr>
      <w:r>
        <w:rPr>
          <w:rStyle w:val="752"/>
          <w:rFonts w:hint="eastAsia" w:ascii="宋体" w:hAnsi="宋体"/>
          <w:color w:val="000000"/>
          <w:sz w:val="24"/>
        </w:rPr>
        <w:fldChar w:fldCharType="begin"/>
      </w:r>
      <w:r>
        <w:rPr>
          <w:rStyle w:val="752"/>
          <w:rFonts w:hint="eastAsia" w:ascii="宋体" w:hAnsi="宋体"/>
          <w:color w:val="000000"/>
          <w:sz w:val="24"/>
        </w:rPr>
        <w:instrText xml:space="preserve"> </w:instrText>
      </w:r>
      <w:r>
        <w:rPr>
          <w:rFonts w:hint="eastAsia" w:ascii="宋体" w:hAnsi="宋体"/>
          <w:sz w:val="24"/>
        </w:rPr>
        <w:instrText xml:space="preserve">HY</w:instrText>
      </w:r>
      <w:r>
        <w:rPr>
          <w:rFonts w:hint="eastAsia" w:ascii="宋体" w:hAnsi="宋体"/>
          <w:sz w:val="24"/>
        </w:rPr>
        <w:instrText xml:space="preserve">PERLINK \l "_Toc172207478"</w:instrText>
      </w:r>
      <w:r>
        <w:rPr>
          <w:rStyle w:val="752"/>
          <w:rFonts w:hint="eastAsia" w:ascii="宋体" w:hAnsi="宋体"/>
          <w:color w:val="000000"/>
          <w:sz w:val="24"/>
        </w:rPr>
        <w:instrText xml:space="preserve"> </w:instrText>
      </w:r>
      <w:r>
        <w:rPr>
          <w:rStyle w:val="752"/>
          <w:rFonts w:hint="eastAsia" w:ascii="宋体" w:hAnsi="宋体"/>
          <w:color w:val="000000"/>
          <w:sz w:val="24"/>
        </w:rPr>
        <w:fldChar w:fldCharType="separate"/>
      </w:r>
      <w:r>
        <w:rPr>
          <w:rStyle w:val="752"/>
          <w:rFonts w:hint="eastAsia" w:ascii="宋体" w:hAnsi="宋体"/>
          <w:color w:val="000000"/>
          <w:sz w:val="24"/>
        </w:rPr>
        <w:t xml:space="preserve">第二章 供应商须知</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_Toc172207478 \h</w:instrText>
      </w:r>
      <w:r>
        <w:rPr>
          <w:rFonts w:hint="eastAsia" w:ascii="宋体" w:hAnsi="宋体"/>
          <w:sz w:val="24"/>
        </w:rPr>
        <w:instrText xml:space="preserve"> </w:instrText>
      </w:r>
      <w:r>
        <w:rPr>
          <w:rFonts w:ascii="宋体" w:hAnsi="宋体"/>
          <w:sz w:val="24"/>
        </w:rPr>
        <w:fldChar w:fldCharType="separate"/>
      </w:r>
      <w:r>
        <w:rPr>
          <w:rFonts w:ascii="宋体" w:hAnsi="宋体"/>
          <w:sz w:val="24"/>
        </w:rPr>
        <w:t xml:space="preserve">7</w:t>
      </w:r>
      <w:r>
        <w:rPr>
          <w:rFonts w:ascii="宋体" w:hAnsi="宋体"/>
          <w:sz w:val="24"/>
        </w:rPr>
      </w:r>
      <w:r>
        <w:rPr>
          <w:rFonts w:hint="eastAsia" w:ascii="宋体" w:hAnsi="宋体"/>
          <w:sz w:val="24"/>
        </w:rPr>
        <w:fldChar w:fldCharType="end"/>
      </w:r>
      <w:r>
        <w:rPr>
          <w:rStyle w:val="752"/>
          <w:rFonts w:hint="eastAsia" w:ascii="宋体" w:hAnsi="宋体"/>
          <w:color w:val="000000"/>
          <w:sz w:val="24"/>
        </w:rPr>
        <w:fldChar w:fldCharType="end"/>
      </w:r>
      <w:r>
        <w:rPr>
          <w:rFonts w:hint="eastAsia" w:ascii="宋体" w:hAnsi="宋体"/>
          <w:sz w:val="24"/>
        </w:rPr>
      </w:r>
      <w:r/>
    </w:p>
    <w:p>
      <w:pPr>
        <w:pStyle w:val="726"/>
        <w:spacing w:line="360" w:lineRule="auto"/>
        <w:tabs>
          <w:tab w:val="right" w:pos="8302" w:leader="dot"/>
        </w:tabs>
        <w:rPr>
          <w:rFonts w:hint="eastAsia" w:ascii="宋体" w:hAnsi="宋体"/>
          <w:sz w:val="24"/>
        </w:rPr>
      </w:pPr>
      <w:r>
        <w:rPr>
          <w:rStyle w:val="752"/>
          <w:rFonts w:hint="eastAsia" w:ascii="宋体" w:hAnsi="宋体"/>
          <w:color w:val="000000"/>
          <w:sz w:val="24"/>
        </w:rPr>
        <w:fldChar w:fldCharType="begin"/>
      </w:r>
      <w:r>
        <w:rPr>
          <w:rStyle w:val="752"/>
          <w:rFonts w:hint="eastAsia" w:ascii="宋体" w:hAnsi="宋体"/>
          <w:color w:val="000000"/>
          <w:sz w:val="24"/>
        </w:rPr>
        <w:instrText xml:space="preserve"> </w:instrText>
      </w:r>
      <w:r>
        <w:rPr>
          <w:rFonts w:hint="eastAsia" w:ascii="宋体" w:hAnsi="宋体"/>
          <w:sz w:val="24"/>
        </w:rPr>
        <w:instrText xml:space="preserve">HYPERLINK \l "_Toc172207480"</w:instrText>
      </w:r>
      <w:r>
        <w:rPr>
          <w:rStyle w:val="752"/>
          <w:rFonts w:hint="eastAsia" w:ascii="宋体" w:hAnsi="宋体"/>
          <w:color w:val="000000"/>
          <w:sz w:val="24"/>
        </w:rPr>
        <w:instrText xml:space="preserve"> </w:instrText>
      </w:r>
      <w:r>
        <w:rPr>
          <w:rStyle w:val="752"/>
          <w:rFonts w:hint="eastAsia" w:ascii="宋体" w:hAnsi="宋体"/>
          <w:color w:val="000000"/>
          <w:sz w:val="24"/>
        </w:rPr>
        <w:fldChar w:fldCharType="separate"/>
      </w:r>
      <w:r>
        <w:rPr>
          <w:rStyle w:val="752"/>
          <w:rFonts w:hint="eastAsia" w:ascii="宋体" w:hAnsi="宋体"/>
          <w:color w:val="000000"/>
          <w:sz w:val="24"/>
        </w:rPr>
        <w:t xml:space="preserve">第三章 评标标准</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_Toc172207480 \h</w:instrText>
      </w:r>
      <w:r>
        <w:rPr>
          <w:rFonts w:hint="eastAsia" w:ascii="宋体" w:hAnsi="宋体"/>
          <w:sz w:val="24"/>
        </w:rPr>
        <w:instrText xml:space="preserve"> </w:instrText>
      </w:r>
      <w:r>
        <w:rPr>
          <w:rFonts w:ascii="宋体" w:hAnsi="宋体"/>
          <w:sz w:val="24"/>
        </w:rPr>
        <w:fldChar w:fldCharType="separate"/>
      </w:r>
      <w:r>
        <w:rPr>
          <w:rFonts w:ascii="宋体" w:hAnsi="宋体"/>
          <w:sz w:val="24"/>
        </w:rPr>
        <w:t xml:space="preserve">23</w:t>
      </w:r>
      <w:r>
        <w:rPr>
          <w:rFonts w:ascii="宋体" w:hAnsi="宋体"/>
          <w:sz w:val="24"/>
        </w:rPr>
      </w:r>
      <w:r>
        <w:rPr>
          <w:rFonts w:hint="eastAsia" w:ascii="宋体" w:hAnsi="宋体"/>
          <w:sz w:val="24"/>
        </w:rPr>
        <w:fldChar w:fldCharType="end"/>
      </w:r>
      <w:r>
        <w:rPr>
          <w:rStyle w:val="752"/>
          <w:rFonts w:hint="eastAsia" w:ascii="宋体" w:hAnsi="宋体"/>
          <w:color w:val="000000"/>
          <w:sz w:val="24"/>
        </w:rPr>
        <w:fldChar w:fldCharType="end"/>
      </w:r>
      <w:r>
        <w:rPr>
          <w:rFonts w:hint="eastAsia" w:ascii="宋体" w:hAnsi="宋体"/>
          <w:sz w:val="24"/>
        </w:rPr>
      </w:r>
      <w:r/>
    </w:p>
    <w:p>
      <w:pPr>
        <w:pStyle w:val="726"/>
        <w:spacing w:line="360" w:lineRule="auto"/>
        <w:tabs>
          <w:tab w:val="right" w:pos="8302" w:leader="dot"/>
        </w:tabs>
        <w:rPr>
          <w:rFonts w:hint="eastAsia" w:ascii="宋体" w:hAnsi="宋体"/>
          <w:sz w:val="24"/>
        </w:rPr>
      </w:pPr>
      <w:r>
        <w:rPr>
          <w:rStyle w:val="752"/>
          <w:rFonts w:hint="eastAsia" w:ascii="宋体" w:hAnsi="宋体"/>
          <w:color w:val="000000"/>
          <w:sz w:val="24"/>
        </w:rPr>
        <w:fldChar w:fldCharType="begin"/>
      </w:r>
      <w:r>
        <w:rPr>
          <w:rStyle w:val="752"/>
          <w:rFonts w:hint="eastAsia" w:ascii="宋体" w:hAnsi="宋体"/>
          <w:color w:val="000000"/>
          <w:sz w:val="24"/>
        </w:rPr>
        <w:instrText xml:space="preserve"> </w:instrText>
      </w:r>
      <w:r>
        <w:rPr>
          <w:rFonts w:hint="eastAsia" w:ascii="宋体" w:hAnsi="宋体"/>
          <w:sz w:val="24"/>
        </w:rPr>
        <w:instrText xml:space="preserve">HYPERLINK \l "_Toc172207502"</w:instrText>
      </w:r>
      <w:r>
        <w:rPr>
          <w:rStyle w:val="752"/>
          <w:rFonts w:hint="eastAsia" w:ascii="宋体" w:hAnsi="宋体"/>
          <w:color w:val="000000"/>
          <w:sz w:val="24"/>
        </w:rPr>
        <w:instrText xml:space="preserve"> </w:instrText>
      </w:r>
      <w:r>
        <w:rPr>
          <w:rStyle w:val="752"/>
          <w:rFonts w:hint="eastAsia" w:ascii="宋体" w:hAnsi="宋体"/>
          <w:color w:val="000000"/>
          <w:sz w:val="24"/>
        </w:rPr>
        <w:fldChar w:fldCharType="separate"/>
      </w:r>
      <w:r>
        <w:rPr>
          <w:rStyle w:val="752"/>
          <w:rFonts w:hint="eastAsia" w:ascii="宋体" w:hAnsi="宋体"/>
          <w:color w:val="000000"/>
          <w:sz w:val="24"/>
        </w:rPr>
        <w:t xml:space="preserve">第四章 采购需求</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_Toc172207502 \h</w:instrText>
      </w:r>
      <w:r>
        <w:rPr>
          <w:rFonts w:hint="eastAsia" w:ascii="宋体" w:hAnsi="宋体"/>
          <w:sz w:val="24"/>
        </w:rPr>
        <w:instrText xml:space="preserve"> </w:instrText>
      </w:r>
      <w:r>
        <w:rPr>
          <w:rFonts w:ascii="宋体" w:hAnsi="宋体"/>
          <w:sz w:val="24"/>
        </w:rPr>
        <w:fldChar w:fldCharType="separate"/>
      </w:r>
      <w:r>
        <w:rPr>
          <w:rFonts w:ascii="宋体" w:hAnsi="宋体"/>
          <w:sz w:val="24"/>
        </w:rPr>
        <w:t xml:space="preserve">27</w:t>
      </w:r>
      <w:r>
        <w:rPr>
          <w:rFonts w:ascii="宋体" w:hAnsi="宋体"/>
          <w:sz w:val="24"/>
        </w:rPr>
      </w:r>
      <w:r>
        <w:rPr>
          <w:rFonts w:hint="eastAsia" w:ascii="宋体" w:hAnsi="宋体"/>
          <w:sz w:val="24"/>
        </w:rPr>
        <w:fldChar w:fldCharType="end"/>
      </w:r>
      <w:r>
        <w:rPr>
          <w:rStyle w:val="752"/>
          <w:rFonts w:hint="eastAsia" w:ascii="宋体" w:hAnsi="宋体"/>
          <w:color w:val="000000"/>
          <w:sz w:val="24"/>
        </w:rPr>
        <w:fldChar w:fldCharType="end"/>
      </w:r>
      <w:r>
        <w:rPr>
          <w:rFonts w:hint="eastAsia" w:ascii="宋体" w:hAnsi="宋体"/>
          <w:sz w:val="24"/>
        </w:rPr>
      </w:r>
      <w:r/>
    </w:p>
    <w:p>
      <w:pPr>
        <w:pStyle w:val="726"/>
        <w:spacing w:line="360" w:lineRule="auto"/>
        <w:tabs>
          <w:tab w:val="right" w:pos="8302" w:leader="dot"/>
        </w:tabs>
        <w:rPr>
          <w:rFonts w:hint="eastAsia" w:ascii="宋体" w:hAnsi="宋体"/>
          <w:sz w:val="24"/>
        </w:rPr>
      </w:pPr>
      <w:r>
        <w:rPr>
          <w:rStyle w:val="752"/>
          <w:rFonts w:hint="eastAsia" w:ascii="宋体" w:hAnsi="宋体"/>
          <w:color w:val="000000"/>
          <w:sz w:val="24"/>
        </w:rPr>
        <w:fldChar w:fldCharType="begin"/>
      </w:r>
      <w:r>
        <w:rPr>
          <w:rStyle w:val="752"/>
          <w:rFonts w:hint="eastAsia" w:ascii="宋体" w:hAnsi="宋体"/>
          <w:color w:val="000000"/>
          <w:sz w:val="24"/>
        </w:rPr>
        <w:instrText xml:space="preserve"> </w:instrText>
      </w:r>
      <w:r>
        <w:rPr>
          <w:rFonts w:hint="eastAsia" w:ascii="宋体" w:hAnsi="宋体"/>
          <w:sz w:val="24"/>
        </w:rPr>
        <w:instrText xml:space="preserve">HYPERLINK \l "_Toc172207503"</w:instrText>
      </w:r>
      <w:r>
        <w:rPr>
          <w:rStyle w:val="752"/>
          <w:rFonts w:hint="eastAsia" w:ascii="宋体" w:hAnsi="宋体"/>
          <w:color w:val="000000"/>
          <w:sz w:val="24"/>
        </w:rPr>
        <w:instrText xml:space="preserve"> </w:instrText>
      </w:r>
      <w:r>
        <w:rPr>
          <w:rStyle w:val="752"/>
          <w:rFonts w:hint="eastAsia" w:ascii="宋体" w:hAnsi="宋体"/>
          <w:color w:val="000000"/>
          <w:sz w:val="24"/>
        </w:rPr>
        <w:fldChar w:fldCharType="separate"/>
      </w:r>
      <w:r>
        <w:rPr>
          <w:rStyle w:val="752"/>
          <w:rFonts w:hint="eastAsia" w:ascii="宋体" w:hAnsi="宋体"/>
          <w:color w:val="000000"/>
          <w:sz w:val="24"/>
        </w:rPr>
        <w:t xml:space="preserve">第五章 合同格式</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_Toc172207503 \h</w:instrText>
      </w:r>
      <w:r>
        <w:rPr>
          <w:rFonts w:hint="eastAsia" w:ascii="宋体" w:hAnsi="宋体"/>
          <w:sz w:val="24"/>
        </w:rPr>
        <w:instrText xml:space="preserve"> </w:instrText>
      </w:r>
      <w:r>
        <w:rPr>
          <w:rFonts w:ascii="宋体" w:hAnsi="宋体"/>
          <w:sz w:val="24"/>
        </w:rPr>
        <w:fldChar w:fldCharType="separate"/>
      </w:r>
      <w:r>
        <w:rPr>
          <w:rFonts w:ascii="宋体" w:hAnsi="宋体"/>
          <w:sz w:val="24"/>
        </w:rPr>
        <w:t xml:space="preserve">35</w:t>
      </w:r>
      <w:r>
        <w:rPr>
          <w:rFonts w:ascii="宋体" w:hAnsi="宋体"/>
          <w:sz w:val="24"/>
        </w:rPr>
      </w:r>
      <w:r>
        <w:rPr>
          <w:rFonts w:hint="eastAsia" w:ascii="宋体" w:hAnsi="宋体"/>
          <w:sz w:val="24"/>
        </w:rPr>
        <w:fldChar w:fldCharType="end"/>
      </w:r>
      <w:r>
        <w:rPr>
          <w:rStyle w:val="752"/>
          <w:rFonts w:hint="eastAsia" w:ascii="宋体" w:hAnsi="宋体"/>
          <w:color w:val="000000"/>
          <w:sz w:val="24"/>
        </w:rPr>
        <w:fldChar w:fldCharType="end"/>
      </w:r>
      <w:r>
        <w:rPr>
          <w:rFonts w:hint="eastAsia" w:ascii="宋体" w:hAnsi="宋体"/>
          <w:sz w:val="24"/>
        </w:rPr>
      </w:r>
      <w:r/>
    </w:p>
    <w:p>
      <w:pPr>
        <w:pStyle w:val="726"/>
        <w:spacing w:line="360" w:lineRule="auto"/>
        <w:tabs>
          <w:tab w:val="right" w:pos="8302" w:leader="dot"/>
        </w:tabs>
        <w:rPr>
          <w:rFonts w:hint="eastAsia" w:ascii="宋体" w:hAnsi="宋体"/>
          <w:sz w:val="24"/>
        </w:rPr>
      </w:pPr>
      <w:r>
        <w:rPr>
          <w:rStyle w:val="752"/>
          <w:rFonts w:hint="eastAsia" w:ascii="宋体" w:hAnsi="宋体"/>
          <w:color w:val="000000"/>
          <w:sz w:val="24"/>
        </w:rPr>
        <w:fldChar w:fldCharType="begin"/>
      </w:r>
      <w:r>
        <w:rPr>
          <w:rStyle w:val="752"/>
          <w:rFonts w:hint="eastAsia" w:ascii="宋体" w:hAnsi="宋体"/>
          <w:color w:val="000000"/>
          <w:sz w:val="24"/>
        </w:rPr>
        <w:instrText xml:space="preserve"> </w:instrText>
      </w:r>
      <w:r>
        <w:rPr>
          <w:rFonts w:hint="eastAsia" w:ascii="宋体" w:hAnsi="宋体"/>
          <w:sz w:val="24"/>
        </w:rPr>
        <w:instrText xml:space="preserve">HYPERLINK \l "_Toc172207504"</w:instrText>
      </w:r>
      <w:r>
        <w:rPr>
          <w:rStyle w:val="752"/>
          <w:rFonts w:hint="eastAsia" w:ascii="宋体" w:hAnsi="宋体"/>
          <w:color w:val="000000"/>
          <w:sz w:val="24"/>
        </w:rPr>
        <w:instrText xml:space="preserve"> </w:instrText>
      </w:r>
      <w:r>
        <w:rPr>
          <w:rStyle w:val="752"/>
          <w:rFonts w:hint="eastAsia" w:ascii="宋体" w:hAnsi="宋体"/>
          <w:color w:val="000000"/>
          <w:sz w:val="24"/>
        </w:rPr>
        <w:fldChar w:fldCharType="separate"/>
      </w:r>
      <w:r>
        <w:rPr>
          <w:rStyle w:val="752"/>
          <w:rFonts w:hint="eastAsia" w:ascii="宋体" w:hAnsi="宋体"/>
          <w:color w:val="000000"/>
          <w:sz w:val="24"/>
        </w:rPr>
        <w:t xml:space="preserve">第六章 附  件</w:t>
      </w:r>
      <w:r>
        <w:rPr>
          <w:rFonts w:hint="eastAsia" w:ascii="宋体" w:hAnsi="宋体"/>
          <w:sz w:val="24"/>
        </w:rPr>
        <w:tab/>
      </w:r>
      <w:r>
        <w:rPr>
          <w:rFonts w:hint="eastAsia" w:ascii="宋体" w:hAnsi="宋体"/>
          <w:sz w:val="24"/>
        </w:rPr>
        <w:fldChar w:fldCharType="begin"/>
      </w:r>
      <w:r>
        <w:rPr>
          <w:rFonts w:hint="eastAsia" w:ascii="宋体" w:hAnsi="宋体"/>
          <w:sz w:val="24"/>
        </w:rPr>
        <w:instrText xml:space="preserve"> </w:instrText>
      </w:r>
      <w:r>
        <w:rPr>
          <w:rFonts w:ascii="宋体" w:hAnsi="宋体"/>
          <w:sz w:val="24"/>
        </w:rPr>
        <w:instrText xml:space="preserve">PAGEREF _Toc172207504 \h</w:instrText>
      </w:r>
      <w:r>
        <w:rPr>
          <w:rFonts w:hint="eastAsia" w:ascii="宋体" w:hAnsi="宋体"/>
          <w:sz w:val="24"/>
        </w:rPr>
        <w:instrText xml:space="preserve"> </w:instrText>
      </w:r>
      <w:r>
        <w:rPr>
          <w:rFonts w:ascii="宋体" w:hAnsi="宋体"/>
          <w:sz w:val="24"/>
        </w:rPr>
        <w:fldChar w:fldCharType="separate"/>
      </w:r>
      <w:r>
        <w:rPr>
          <w:rFonts w:ascii="宋体" w:hAnsi="宋体"/>
          <w:sz w:val="24"/>
        </w:rPr>
        <w:t xml:space="preserve">39</w:t>
      </w:r>
      <w:r>
        <w:rPr>
          <w:rFonts w:ascii="宋体" w:hAnsi="宋体"/>
          <w:sz w:val="24"/>
        </w:rPr>
      </w:r>
      <w:r>
        <w:rPr>
          <w:rFonts w:hint="eastAsia" w:ascii="宋体" w:hAnsi="宋体"/>
          <w:sz w:val="24"/>
        </w:rPr>
        <w:fldChar w:fldCharType="end"/>
      </w:r>
      <w:r>
        <w:rPr>
          <w:rStyle w:val="752"/>
          <w:rFonts w:hint="eastAsia" w:ascii="宋体" w:hAnsi="宋体"/>
          <w:color w:val="000000"/>
          <w:sz w:val="24"/>
        </w:rPr>
        <w:fldChar w:fldCharType="end"/>
      </w:r>
      <w:r>
        <w:rPr>
          <w:rFonts w:hint="eastAsia" w:ascii="宋体" w:hAnsi="宋体"/>
          <w:sz w:val="24"/>
        </w:rPr>
      </w:r>
      <w:r/>
    </w:p>
    <w:p>
      <w:pPr>
        <w:pStyle w:val="669"/>
        <w:spacing w:line="360" w:lineRule="auto"/>
        <w:rPr>
          <w:rFonts w:ascii="宋体" w:hAnsi="宋体" w:cs="Arial Unicode MS"/>
          <w:szCs w:val="21"/>
        </w:rPr>
      </w:pPr>
      <w:r>
        <w:rPr>
          <w:rFonts w:hint="eastAsia" w:ascii="宋体" w:hAnsi="宋体" w:cs="Arial Unicode MS"/>
          <w:sz w:val="24"/>
        </w:rPr>
        <w:fldChar w:fldCharType="end"/>
      </w:r>
      <w:r>
        <w:rPr>
          <w:rFonts w:ascii="宋体" w:hAnsi="宋体" w:cs="Arial Unicode MS"/>
          <w:szCs w:val="21"/>
        </w:rPr>
      </w:r>
      <w:r/>
    </w:p>
    <w:p>
      <w:pPr>
        <w:pStyle w:val="669"/>
        <w:jc w:val="center"/>
        <w:spacing w:line="360" w:lineRule="auto"/>
        <w:shd w:val="clear" w:color="auto" w:fill="ffffff"/>
        <w:widowControl/>
        <w:rPr>
          <w:rFonts w:ascii="宋体" w:hAnsi="宋体" w:cs="Arial Unicode MS"/>
          <w:b/>
          <w:szCs w:val="21"/>
        </w:rPr>
      </w:pPr>
      <w:r>
        <w:rPr>
          <w:rFonts w:ascii="宋体" w:hAnsi="宋体" w:cs="Arial Unicode MS"/>
          <w:b/>
          <w:szCs w:val="21"/>
        </w:rPr>
      </w:r>
      <w:r/>
    </w:p>
    <w:p>
      <w:pPr>
        <w:pStyle w:val="670"/>
        <w:spacing w:line="360" w:lineRule="auto"/>
        <w:rPr>
          <w:rFonts w:ascii="宋体" w:hAnsi="宋体" w:cs="Arial Unicode MS"/>
          <w:sz w:val="21"/>
          <w:szCs w:val="21"/>
          <w:shd w:val="clear" w:color="auto" w:fill="ffffff"/>
        </w:rPr>
        <w:sectPr>
          <w:footerReference w:type="default" r:id="rId9"/>
          <w:footnotePr/>
          <w:endnotePr/>
          <w:type w:val="nextPage"/>
          <w:pgSz w:w="11906" w:h="16838" w:orient="portrait"/>
          <w:pgMar w:top="1440" w:right="1797" w:bottom="1440" w:left="1797" w:header="851" w:footer="992" w:gutter="0"/>
          <w:cols w:num="1" w:sep="0" w:space="720" w:equalWidth="1"/>
          <w:docGrid w:linePitch="360"/>
        </w:sectPr>
      </w:pPr>
      <w:r>
        <w:rPr>
          <w:rFonts w:ascii="宋体" w:hAnsi="宋体" w:cs="Arial Unicode MS"/>
          <w:sz w:val="21"/>
          <w:szCs w:val="21"/>
          <w:shd w:val="clear" w:color="auto" w:fill="ffffff"/>
        </w:rPr>
      </w:r>
      <w:r/>
    </w:p>
    <w:p>
      <w:pPr>
        <w:pStyle w:val="670"/>
        <w:spacing w:line="360" w:lineRule="auto"/>
        <w:rPr>
          <w:rFonts w:hint="eastAsia" w:ascii="宋体" w:hAnsi="宋体"/>
          <w:sz w:val="28"/>
          <w:szCs w:val="28"/>
        </w:rPr>
      </w:pPr>
      <w:r/>
      <w:bookmarkStart w:id="1" w:name="_Toc481057143"/>
      <w:r/>
      <w:bookmarkStart w:id="2" w:name="OLE_LINK6"/>
      <w:r/>
      <w:bookmarkStart w:id="3" w:name="OLE_LINK3"/>
      <w:r>
        <w:rPr>
          <w:rFonts w:hint="eastAsia" w:ascii="宋体" w:hAnsi="宋体"/>
          <w:sz w:val="28"/>
          <w:szCs w:val="28"/>
        </w:rPr>
        <w:t xml:space="preserve"> </w:t>
      </w:r>
      <w:bookmarkStart w:id="4" w:name="_Toc172207477"/>
      <w:r>
        <w:rPr>
          <w:rFonts w:ascii="宋体" w:hAnsi="宋体"/>
          <w:sz w:val="28"/>
          <w:szCs w:val="28"/>
        </w:rPr>
        <w:t xml:space="preserve">招标公告</w:t>
      </w:r>
      <w:bookmarkEnd w:id="1"/>
      <w:r/>
      <w:bookmarkEnd w:id="4"/>
      <w:r>
        <w:rPr>
          <w:rFonts w:hint="eastAsia" w:ascii="宋体" w:hAnsi="宋体"/>
          <w:sz w:val="28"/>
          <w:szCs w:val="28"/>
        </w:rPr>
      </w:r>
      <w:r/>
    </w:p>
    <w:p>
      <w:pPr>
        <w:pStyle w:val="669"/>
        <w:ind w:firstLine="420"/>
        <w:spacing w:line="276" w:lineRule="auto"/>
        <w:rPr>
          <w:rFonts w:ascii="宋体" w:hAnsi="宋体"/>
          <w:szCs w:val="21"/>
        </w:rPr>
        <w:pBdr>
          <w:top w:val="single" w:color="000000" w:sz="4" w:space="1"/>
          <w:left w:val="single" w:color="000000" w:sz="4" w:space="4"/>
          <w:bottom w:val="single" w:color="000000" w:sz="4" w:space="1"/>
          <w:right w:val="single" w:color="000000" w:sz="4" w:space="4"/>
        </w:pBdr>
      </w:pPr>
      <w:r/>
      <w:bookmarkStart w:id="5" w:name="OLE_LINK2"/>
      <w:r/>
      <w:bookmarkStart w:id="6" w:name="OLE_LINK1"/>
      <w:r/>
      <w:bookmarkStart w:id="7" w:name="OLE_LINK4"/>
      <w:r>
        <w:rPr>
          <w:rFonts w:hint="eastAsia" w:ascii="宋体" w:hAnsi="宋体"/>
          <w:szCs w:val="21"/>
        </w:rPr>
        <w:t xml:space="preserve">项目概况：</w:t>
      </w:r>
      <w:r>
        <w:rPr>
          <w:rFonts w:ascii="宋体" w:hAnsi="宋体"/>
          <w:szCs w:val="21"/>
        </w:rPr>
      </w:r>
      <w:r/>
    </w:p>
    <w:p>
      <w:pPr>
        <w:pStyle w:val="669"/>
        <w:ind w:firstLine="420"/>
        <w:spacing w:line="276" w:lineRule="auto"/>
        <w:rPr>
          <w:rFonts w:ascii="宋体" w:hAnsi="宋体"/>
          <w:szCs w:val="21"/>
        </w:rPr>
        <w:pBdr>
          <w:top w:val="single" w:color="000000" w:sz="4" w:space="1"/>
          <w:left w:val="single" w:color="000000" w:sz="4" w:space="4"/>
          <w:bottom w:val="single" w:color="000000" w:sz="4" w:space="1"/>
          <w:right w:val="single" w:color="000000" w:sz="4" w:space="4"/>
        </w:pBdr>
      </w:pPr>
      <w:r>
        <w:rPr>
          <w:rFonts w:hint="eastAsia" w:ascii="宋体" w:hAnsi="宋体"/>
          <w:szCs w:val="21"/>
          <w:u w:val="single"/>
        </w:rPr>
        <w:t xml:space="preserve">无锡职业技术大学</w:t>
      </w:r>
      <w:r>
        <w:rPr>
          <w:rFonts w:hint="eastAsia" w:ascii="宋体" w:hAnsi="宋体"/>
          <w:szCs w:val="21"/>
          <w:u w:val="single"/>
        </w:rPr>
        <w:t xml:space="preserve">PLC应用技术实训室</w:t>
      </w:r>
      <w:r>
        <w:rPr>
          <w:rFonts w:hint="eastAsia" w:ascii="宋体" w:hAnsi="宋体"/>
          <w:szCs w:val="21"/>
          <w:u w:val="single"/>
        </w:rPr>
        <w:t xml:space="preserve">设备采购</w:t>
      </w:r>
      <w:r>
        <w:rPr>
          <w:rFonts w:hint="eastAsia" w:ascii="宋体" w:hAnsi="宋体"/>
          <w:szCs w:val="21"/>
        </w:rPr>
        <w:t xml:space="preserve">招标项目</w:t>
      </w:r>
      <w:r>
        <w:rPr>
          <w:rFonts w:hint="eastAsia" w:ascii="宋体" w:hAnsi="宋体"/>
          <w:szCs w:val="21"/>
        </w:rPr>
        <w:t xml:space="preserve">的潜在</w:t>
      </w:r>
      <w:r>
        <w:rPr>
          <w:rFonts w:hint="eastAsia" w:ascii="宋体" w:hAnsi="宋体"/>
          <w:szCs w:val="21"/>
        </w:rPr>
        <w:t xml:space="preserve">投标人</w:t>
      </w:r>
      <w:r>
        <w:rPr>
          <w:rFonts w:hint="eastAsia" w:ascii="宋体" w:hAnsi="宋体"/>
          <w:szCs w:val="21"/>
        </w:rPr>
        <w:t xml:space="preserve">应在</w:t>
      </w:r>
      <w:r>
        <w:rPr>
          <w:rFonts w:hint="eastAsia" w:ascii="宋体" w:hAnsi="宋体"/>
          <w:szCs w:val="21"/>
          <w:u w:val="single"/>
        </w:rPr>
        <w:t xml:space="preserve">江苏政府采购网</w:t>
      </w:r>
      <w:r>
        <w:rPr>
          <w:rFonts w:hint="eastAsia" w:ascii="宋体" w:hAnsi="宋体"/>
          <w:szCs w:val="21"/>
        </w:rPr>
        <w:t xml:space="preserve">获取招标文件，并于</w:t>
      </w:r>
      <w:r>
        <w:rPr>
          <w:rFonts w:hint="eastAsia" w:ascii="宋体" w:hAnsi="宋体"/>
          <w:szCs w:val="21"/>
          <w:u w:val="single"/>
        </w:rPr>
        <w:t xml:space="preserve">2026</w:t>
      </w:r>
      <w:r>
        <w:rPr>
          <w:rFonts w:hint="eastAsia" w:ascii="宋体" w:hAnsi="宋体"/>
          <w:szCs w:val="21"/>
          <w:u w:val="single"/>
        </w:rPr>
        <w:t xml:space="preserve">年</w:t>
      </w:r>
      <w:r>
        <w:rPr>
          <w:rFonts w:hint="eastAsia" w:ascii="宋体" w:hAnsi="宋体"/>
          <w:szCs w:val="21"/>
          <w:u w:val="single"/>
        </w:rPr>
        <w:t xml:space="preserve">5</w:t>
      </w:r>
      <w:r>
        <w:rPr>
          <w:rFonts w:hint="eastAsia" w:ascii="宋体" w:hAnsi="宋体"/>
          <w:szCs w:val="21"/>
          <w:u w:val="single"/>
        </w:rPr>
        <w:t xml:space="preserve">月</w:t>
      </w:r>
      <w:r>
        <w:rPr>
          <w:rFonts w:hint="eastAsia" w:ascii="宋体" w:hAnsi="宋体"/>
          <w:szCs w:val="21"/>
          <w:u w:val="single"/>
        </w:rPr>
        <w:t xml:space="preserve">26</w:t>
      </w:r>
      <w:r>
        <w:rPr>
          <w:rFonts w:hint="eastAsia" w:ascii="宋体" w:hAnsi="宋体"/>
          <w:szCs w:val="21"/>
          <w:u w:val="single"/>
        </w:rPr>
        <w:t xml:space="preserve">日</w:t>
      </w:r>
      <w:r>
        <w:rPr>
          <w:rFonts w:hint="eastAsia" w:ascii="宋体" w:hAnsi="宋体"/>
          <w:bCs/>
          <w:szCs w:val="21"/>
          <w:u w:val="single"/>
        </w:rPr>
        <w:t xml:space="preserve">13</w:t>
      </w:r>
      <w:r>
        <w:rPr>
          <w:rFonts w:hint="eastAsia" w:ascii="宋体" w:hAnsi="宋体"/>
          <w:bCs/>
          <w:szCs w:val="21"/>
          <w:u w:val="single"/>
        </w:rPr>
        <w:t xml:space="preserve">点</w:t>
      </w:r>
      <w:r>
        <w:rPr>
          <w:rFonts w:hint="eastAsia" w:ascii="宋体" w:hAnsi="宋体"/>
          <w:bCs/>
          <w:szCs w:val="21"/>
          <w:u w:val="single"/>
        </w:rPr>
        <w:t xml:space="preserve">3</w:t>
      </w:r>
      <w:r>
        <w:rPr>
          <w:rFonts w:hint="eastAsia" w:ascii="宋体" w:hAnsi="宋体"/>
          <w:bCs/>
          <w:szCs w:val="21"/>
          <w:u w:val="single"/>
        </w:rPr>
        <w:t xml:space="preserve">0分（</w:t>
      </w:r>
      <w:r>
        <w:rPr>
          <w:rFonts w:hint="eastAsia" w:ascii="宋体" w:hAnsi="宋体"/>
          <w:bCs/>
          <w:szCs w:val="21"/>
        </w:rPr>
        <w:t xml:space="preserve">北京时间）前递交投标</w:t>
      </w:r>
      <w:r>
        <w:rPr>
          <w:rFonts w:ascii="宋体" w:hAnsi="宋体"/>
          <w:bCs/>
          <w:szCs w:val="21"/>
        </w:rPr>
        <w:t xml:space="preserve">文件</w:t>
      </w:r>
      <w:r>
        <w:rPr>
          <w:rFonts w:hint="eastAsia" w:ascii="宋体" w:hAnsi="宋体"/>
          <w:szCs w:val="21"/>
        </w:rPr>
        <w:t xml:space="preserve">。</w:t>
      </w:r>
      <w:r>
        <w:rPr>
          <w:rFonts w:ascii="宋体" w:hAnsi="宋体"/>
          <w:szCs w:val="21"/>
        </w:rPr>
      </w:r>
      <w:r/>
    </w:p>
    <w:p>
      <w:pPr>
        <w:pStyle w:val="671"/>
      </w:pPr>
      <w:r/>
      <w:bookmarkStart w:id="8" w:name="_Toc28359002"/>
      <w:r/>
      <w:bookmarkStart w:id="9" w:name="_Toc35393621"/>
      <w:r/>
      <w:bookmarkStart w:id="10" w:name="_Toc35393790"/>
      <w:r/>
      <w:bookmarkStart w:id="11" w:name="_Toc28359079"/>
      <w:r/>
      <w:bookmarkStart w:id="12" w:name="_Hlk24379207"/>
      <w:r>
        <w:rPr>
          <w:rFonts w:hint="eastAsia"/>
        </w:rPr>
        <w:t xml:space="preserve">一、项目基本情况</w:t>
      </w:r>
      <w:bookmarkEnd w:id="8"/>
      <w:r/>
      <w:bookmarkEnd w:id="9"/>
      <w:r/>
      <w:bookmarkEnd w:id="10"/>
      <w:r/>
      <w:bookmarkEnd w:id="11"/>
      <w:r/>
      <w:r/>
    </w:p>
    <w:p>
      <w:pPr>
        <w:pStyle w:val="669"/>
        <w:ind w:firstLine="420"/>
        <w:spacing w:line="360" w:lineRule="auto"/>
        <w:rPr>
          <w:rFonts w:hint="eastAsia" w:ascii="宋体" w:hAnsi="宋体"/>
          <w:szCs w:val="21"/>
        </w:rPr>
      </w:pPr>
      <w:r>
        <w:rPr>
          <w:rFonts w:hint="eastAsia" w:ascii="宋体" w:hAnsi="宋体"/>
          <w:szCs w:val="21"/>
        </w:rPr>
        <w:t xml:space="preserve">1.1项目编号：</w:t>
      </w:r>
      <w:r>
        <w:rPr>
          <w:rFonts w:ascii="宋体" w:hAnsi="宋体"/>
          <w:szCs w:val="21"/>
        </w:rPr>
        <w:t xml:space="preserve">JSZC-320000-JCEC-G2026</w:t>
      </w:r>
      <w:r>
        <w:rPr>
          <w:rFonts w:ascii="宋体" w:hAnsi="宋体"/>
          <w:szCs w:val="21"/>
        </w:rPr>
        <w:t xml:space="preserve">-0099</w:t>
      </w:r>
      <w:r>
        <w:rPr>
          <w:rFonts w:hint="eastAsia" w:ascii="宋体" w:hAnsi="宋体"/>
          <w:szCs w:val="21"/>
        </w:rPr>
      </w:r>
      <w:r/>
    </w:p>
    <w:p>
      <w:pPr>
        <w:pStyle w:val="669"/>
        <w:ind w:firstLine="420"/>
        <w:spacing w:line="360" w:lineRule="auto"/>
        <w:rPr>
          <w:rFonts w:hint="eastAsia" w:ascii="宋体" w:hAnsi="宋体"/>
          <w:szCs w:val="21"/>
        </w:rPr>
      </w:pPr>
      <w:r>
        <w:rPr>
          <w:rFonts w:hint="eastAsia" w:ascii="宋体" w:hAnsi="宋体"/>
          <w:szCs w:val="21"/>
        </w:rPr>
        <w:t xml:space="preserve">1.2项目名称：</w:t>
      </w:r>
      <w:r>
        <w:rPr>
          <w:rFonts w:hint="eastAsia" w:ascii="宋体" w:hAnsi="宋体"/>
          <w:szCs w:val="21"/>
        </w:rPr>
        <w:t xml:space="preserve">无锡职业技术大学</w:t>
      </w:r>
      <w:r>
        <w:rPr>
          <w:rFonts w:hint="eastAsia" w:ascii="宋体" w:hAnsi="宋体"/>
          <w:szCs w:val="21"/>
        </w:rPr>
        <w:t xml:space="preserve">PLC应用技术实训室</w:t>
      </w:r>
      <w:r>
        <w:rPr>
          <w:rFonts w:hint="eastAsia" w:ascii="宋体" w:hAnsi="宋体"/>
          <w:szCs w:val="21"/>
        </w:rPr>
        <w:t xml:space="preserve">设备采购</w:t>
      </w:r>
      <w:r>
        <w:rPr>
          <w:rFonts w:hint="eastAsia" w:ascii="宋体" w:hAnsi="宋体"/>
          <w:szCs w:val="21"/>
        </w:rPr>
      </w:r>
      <w:r/>
    </w:p>
    <w:p>
      <w:pPr>
        <w:pStyle w:val="669"/>
        <w:ind w:firstLine="420"/>
        <w:spacing w:line="360" w:lineRule="auto"/>
        <w:rPr>
          <w:rFonts w:ascii="宋体" w:hAnsi="宋体"/>
          <w:szCs w:val="21"/>
        </w:rPr>
      </w:pPr>
      <w:r/>
      <w:bookmarkEnd w:id="12"/>
      <w:r>
        <w:rPr>
          <w:rFonts w:hint="eastAsia" w:ascii="宋体" w:hAnsi="宋体"/>
          <w:szCs w:val="21"/>
        </w:rPr>
        <w:t xml:space="preserve">1.3预算金额：</w:t>
      </w:r>
      <w:bookmarkStart w:id="13" w:name="OLE_LINK7"/>
      <w:r>
        <w:rPr>
          <w:rFonts w:hint="eastAsia" w:ascii="宋体" w:hAnsi="宋体"/>
          <w:szCs w:val="21"/>
        </w:rPr>
        <w:t xml:space="preserve">2</w:t>
      </w:r>
      <w:r>
        <w:rPr>
          <w:rFonts w:hint="eastAsia" w:ascii="宋体" w:hAnsi="宋体"/>
          <w:szCs w:val="21"/>
        </w:rPr>
        <w:t xml:space="preserve">2</w:t>
      </w:r>
      <w:r>
        <w:rPr>
          <w:rFonts w:hint="eastAsia" w:ascii="宋体" w:hAnsi="宋体"/>
          <w:szCs w:val="21"/>
        </w:rPr>
        <w:t xml:space="preserve">0</w:t>
      </w:r>
      <w:r>
        <w:rPr>
          <w:rFonts w:hint="eastAsia" w:ascii="宋体" w:hAnsi="宋体"/>
          <w:szCs w:val="21"/>
        </w:rPr>
        <w:t xml:space="preserve">万元</w:t>
      </w:r>
      <w:bookmarkEnd w:id="13"/>
      <w:r>
        <w:rPr>
          <w:rFonts w:ascii="宋体" w:hAnsi="宋体"/>
          <w:szCs w:val="21"/>
        </w:rPr>
      </w:r>
      <w:r/>
    </w:p>
    <w:p>
      <w:pPr>
        <w:pStyle w:val="669"/>
        <w:ind w:firstLine="420"/>
        <w:spacing w:line="360" w:lineRule="auto"/>
        <w:rPr>
          <w:rFonts w:hint="eastAsia" w:ascii="宋体" w:hAnsi="宋体"/>
          <w:szCs w:val="21"/>
        </w:rPr>
      </w:pPr>
      <w:r>
        <w:rPr>
          <w:rFonts w:hint="eastAsia" w:ascii="宋体" w:hAnsi="宋体"/>
          <w:szCs w:val="21"/>
        </w:rPr>
        <w:t xml:space="preserve">1.4</w:t>
      </w:r>
      <w:r>
        <w:rPr>
          <w:rFonts w:hint="eastAsia" w:ascii="宋体" w:hAnsi="宋体"/>
          <w:b/>
          <w:szCs w:val="21"/>
        </w:rPr>
        <w:t xml:space="preserve">最高限价：</w:t>
      </w:r>
      <w:r>
        <w:rPr>
          <w:rFonts w:hint="eastAsia" w:ascii="宋体" w:hAnsi="宋体"/>
          <w:szCs w:val="21"/>
        </w:rPr>
        <w:t xml:space="preserve">200</w:t>
      </w:r>
      <w:r>
        <w:rPr>
          <w:rFonts w:hint="eastAsia" w:ascii="宋体" w:hAnsi="宋体"/>
          <w:szCs w:val="21"/>
        </w:rPr>
        <w:t xml:space="preserve">万元</w:t>
      </w:r>
      <w:r>
        <w:rPr>
          <w:rFonts w:hint="eastAsia" w:ascii="宋体" w:hAnsi="宋体"/>
          <w:szCs w:val="21"/>
        </w:rPr>
        <w:t xml:space="preserve">,</w:t>
      </w:r>
      <w:r>
        <w:rPr>
          <w:rFonts w:hint="eastAsia" w:ascii="宋体" w:hAnsi="宋体"/>
          <w:b/>
          <w:szCs w:val="21"/>
        </w:rPr>
        <w:t xml:space="preserve">投标报价超过最高限价的按无效投标处理。</w:t>
      </w:r>
      <w:r>
        <w:rPr>
          <w:rFonts w:hint="eastAsia" w:ascii="宋体" w:hAnsi="宋体"/>
          <w:szCs w:val="21"/>
        </w:rPr>
      </w:r>
      <w:r/>
    </w:p>
    <w:p>
      <w:pPr>
        <w:pStyle w:val="669"/>
        <w:ind w:firstLine="420"/>
        <w:spacing w:line="360" w:lineRule="auto"/>
        <w:widowControl/>
        <w:rPr>
          <w:rFonts w:hint="eastAsia" w:ascii="宋体" w:hAnsi="宋体" w:cs="Calibri"/>
          <w:b/>
          <w:spacing w:val="8"/>
          <w:szCs w:val="21"/>
        </w:rPr>
      </w:pPr>
      <w:r>
        <w:rPr>
          <w:rFonts w:hint="eastAsia" w:ascii="宋体" w:hAnsi="宋体"/>
          <w:szCs w:val="21"/>
        </w:rPr>
        <w:t xml:space="preserve">1.5采购需求：</w:t>
      </w:r>
      <w:r>
        <w:rPr>
          <w:rFonts w:hint="eastAsia" w:ascii="宋体" w:hAnsi="宋体"/>
          <w:szCs w:val="21"/>
        </w:rPr>
        <w:t xml:space="preserve">无锡职业技术大学</w:t>
      </w:r>
      <w:r>
        <w:rPr>
          <w:rFonts w:hint="eastAsia" w:ascii="宋体" w:hAnsi="宋体"/>
          <w:szCs w:val="21"/>
        </w:rPr>
        <w:t xml:space="preserve">PLC应用技术实训室</w:t>
      </w:r>
      <w:r>
        <w:rPr>
          <w:rFonts w:hint="eastAsia" w:ascii="宋体" w:hAnsi="宋体"/>
          <w:szCs w:val="21"/>
        </w:rPr>
        <w:t xml:space="preserve">设备采购</w:t>
      </w:r>
      <w:r>
        <w:rPr>
          <w:rFonts w:hint="eastAsia" w:ascii="宋体" w:hAnsi="宋体"/>
          <w:szCs w:val="21"/>
        </w:rPr>
        <w:t xml:space="preserve">。</w:t>
      </w:r>
      <w:r>
        <w:rPr>
          <w:rFonts w:hint="eastAsia" w:ascii="宋体" w:hAnsi="宋体" w:cs="Calibri"/>
          <w:b/>
          <w:spacing w:val="8"/>
          <w:szCs w:val="21"/>
        </w:rPr>
        <w:t xml:space="preserve">详见采购文件第四章采购需求。</w:t>
      </w:r>
      <w:r/>
    </w:p>
    <w:p>
      <w:pPr>
        <w:pStyle w:val="669"/>
        <w:ind w:firstLine="420"/>
        <w:spacing w:line="360" w:lineRule="auto"/>
        <w:rPr>
          <w:rFonts w:ascii="宋体" w:hAnsi="宋体"/>
          <w:szCs w:val="21"/>
        </w:rPr>
      </w:pPr>
      <w:r>
        <w:rPr>
          <w:rFonts w:hint="eastAsia" w:ascii="宋体" w:hAnsi="宋体"/>
          <w:szCs w:val="21"/>
        </w:rPr>
        <w:t xml:space="preserve">1.6合同履行期限：</w:t>
      </w:r>
      <w:r>
        <w:rPr>
          <w:rFonts w:hint="eastAsia" w:ascii="宋体" w:hAnsi="宋体"/>
          <w:szCs w:val="21"/>
        </w:rPr>
        <w:t xml:space="preserve">自合同签订之日起</w:t>
      </w:r>
      <w:r>
        <w:rPr>
          <w:rFonts w:hint="eastAsia" w:ascii="宋体" w:hAnsi="宋体"/>
          <w:szCs w:val="21"/>
        </w:rPr>
        <w:t xml:space="preserve">15</w:t>
      </w:r>
      <w:r>
        <w:rPr>
          <w:rFonts w:hint="eastAsia" w:ascii="宋体" w:hAnsi="宋体"/>
          <w:szCs w:val="21"/>
        </w:rPr>
        <w:t xml:space="preserve">日内完成供货安装调试及终验收工作</w:t>
      </w:r>
      <w:r>
        <w:rPr>
          <w:rFonts w:hint="eastAsia" w:ascii="宋体" w:hAnsi="宋体"/>
          <w:szCs w:val="21"/>
        </w:rPr>
        <w:t xml:space="preserve">。</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1.7</w:t>
      </w:r>
      <w:r>
        <w:rPr>
          <w:rFonts w:hint="eastAsia" w:ascii="宋体" w:hAnsi="宋体"/>
          <w:szCs w:val="21"/>
        </w:rPr>
        <w:t xml:space="preserve">本项目（是/否）接受联合体投标：否</w:t>
      </w:r>
      <w:r>
        <w:rPr>
          <w:rFonts w:hint="eastAsia" w:ascii="宋体" w:hAnsi="宋体"/>
          <w:szCs w:val="21"/>
        </w:rPr>
        <w:t xml:space="preserve">。</w:t>
      </w:r>
      <w:r>
        <w:rPr>
          <w:rFonts w:ascii="宋体" w:hAnsi="宋体"/>
          <w:szCs w:val="21"/>
        </w:rPr>
      </w:r>
      <w:r/>
    </w:p>
    <w:p>
      <w:pPr>
        <w:pStyle w:val="671"/>
      </w:pPr>
      <w:r/>
      <w:bookmarkStart w:id="14" w:name="_Toc35393622"/>
      <w:r/>
      <w:bookmarkStart w:id="15" w:name="_Toc28359080"/>
      <w:r/>
      <w:bookmarkStart w:id="16" w:name="_Toc35393791"/>
      <w:r/>
      <w:bookmarkStart w:id="17" w:name="_Toc28359003"/>
      <w:r>
        <w:rPr>
          <w:rFonts w:hint="eastAsia"/>
        </w:rPr>
        <w:t xml:space="preserve">二、申请人的资格要求</w:t>
      </w:r>
      <w:bookmarkEnd w:id="14"/>
      <w:r/>
      <w:bookmarkEnd w:id="15"/>
      <w:r/>
      <w:bookmarkEnd w:id="16"/>
      <w:r/>
      <w:bookmarkEnd w:id="17"/>
      <w:r/>
      <w:r/>
    </w:p>
    <w:p>
      <w:pPr>
        <w:pStyle w:val="669"/>
        <w:ind w:firstLine="420"/>
        <w:spacing w:line="360" w:lineRule="auto"/>
        <w:rPr>
          <w:rFonts w:hint="eastAsia" w:ascii="宋体" w:hAnsi="宋体"/>
          <w:szCs w:val="21"/>
        </w:rPr>
      </w:pPr>
      <w:r>
        <w:rPr>
          <w:rFonts w:hint="eastAsia" w:ascii="宋体" w:hAnsi="宋体"/>
          <w:szCs w:val="21"/>
        </w:rPr>
        <w:t xml:space="preserve">2.1</w:t>
      </w:r>
      <w:r>
        <w:rPr>
          <w:rFonts w:hint="eastAsia" w:ascii="宋体" w:hAnsi="宋体"/>
          <w:b/>
          <w:bCs/>
          <w:szCs w:val="21"/>
        </w:rPr>
        <w:t xml:space="preserve">满足《中华人民共和国政府采购法》第二十二条规定</w:t>
      </w:r>
      <w:r>
        <w:rPr>
          <w:rFonts w:hint="eastAsia" w:ascii="宋体" w:hAnsi="宋体"/>
          <w:szCs w:val="21"/>
        </w:rPr>
        <w:t xml:space="preserve">：</w:t>
      </w:r>
      <w:r/>
    </w:p>
    <w:p>
      <w:pPr>
        <w:pStyle w:val="669"/>
        <w:ind w:firstLine="424"/>
        <w:spacing w:line="360" w:lineRule="auto"/>
        <w:rPr>
          <w:rFonts w:ascii="宋体" w:hAnsi="宋体" w:cs="Arial"/>
          <w:bCs/>
          <w:szCs w:val="21"/>
        </w:rPr>
      </w:pPr>
      <w:r>
        <w:rPr>
          <w:rFonts w:ascii="宋体" w:hAnsi="宋体" w:cs="Arial"/>
          <w:bCs/>
          <w:szCs w:val="21"/>
        </w:rPr>
        <w:t xml:space="preserve">（1）</w:t>
      </w:r>
      <w:bookmarkStart w:id="18" w:name="_Hlk170308707"/>
      <w:r>
        <w:rPr>
          <w:rFonts w:ascii="宋体" w:hAnsi="宋体" w:cs="Arial"/>
          <w:bCs/>
          <w:szCs w:val="21"/>
        </w:rPr>
        <w:t xml:space="preserve">具有独立承担民事责任的能力（</w:t>
      </w:r>
      <w:r>
        <w:rPr>
          <w:rFonts w:hint="eastAsia" w:ascii="宋体" w:hAnsi="宋体" w:cs="Arial"/>
          <w:bCs/>
          <w:szCs w:val="21"/>
        </w:rPr>
        <w:t xml:space="preserve">提供法人或者其他组织的营业执照</w:t>
      </w:r>
      <w:r>
        <w:rPr>
          <w:rFonts w:hint="eastAsia" w:ascii="宋体" w:hAnsi="宋体" w:cs="Arial"/>
          <w:bCs/>
          <w:szCs w:val="21"/>
        </w:rPr>
        <w:t xml:space="preserve">扫描件</w:t>
      </w:r>
      <w:r>
        <w:rPr>
          <w:rFonts w:hint="eastAsia" w:ascii="宋体" w:hAnsi="宋体" w:cs="Arial"/>
          <w:bCs/>
          <w:szCs w:val="21"/>
        </w:rPr>
        <w:t xml:space="preserve">并加盖供应商公章；供应商为自然人的，提供其身份证</w:t>
      </w:r>
      <w:r>
        <w:rPr>
          <w:rFonts w:hint="eastAsia" w:ascii="宋体" w:hAnsi="宋体" w:cs="Arial"/>
          <w:bCs/>
          <w:szCs w:val="21"/>
        </w:rPr>
        <w:t xml:space="preserve">扫描件</w:t>
      </w:r>
      <w:r>
        <w:rPr>
          <w:rFonts w:ascii="宋体" w:hAnsi="宋体" w:cs="Arial"/>
          <w:bCs/>
          <w:szCs w:val="21"/>
        </w:rPr>
        <w:t xml:space="preserve">）；</w:t>
      </w:r>
      <w:r/>
    </w:p>
    <w:p>
      <w:pPr>
        <w:pStyle w:val="669"/>
        <w:ind w:firstLine="424"/>
        <w:spacing w:line="360" w:lineRule="auto"/>
        <w:rPr>
          <w:rFonts w:ascii="宋体" w:hAnsi="宋体" w:cs="Arial"/>
          <w:bCs/>
          <w:szCs w:val="21"/>
        </w:rPr>
      </w:pPr>
      <w:r>
        <w:rPr>
          <w:rFonts w:ascii="宋体" w:hAnsi="宋体" w:cs="Arial"/>
          <w:bCs/>
          <w:szCs w:val="21"/>
        </w:rPr>
        <w:t xml:space="preserve">（2）具有良好的商业信誉和健全的财务会计制度（</w:t>
      </w:r>
      <w:r>
        <w:rPr>
          <w:rFonts w:hint="eastAsia" w:ascii="宋体" w:hAnsi="宋体" w:cs="Arial"/>
          <w:bCs/>
          <w:szCs w:val="21"/>
        </w:rPr>
        <w:t xml:space="preserve">提供</w:t>
      </w:r>
      <w:r>
        <w:rPr>
          <w:rFonts w:ascii="宋体" w:hAnsi="宋体" w:cs="Arial"/>
          <w:bCs/>
          <w:szCs w:val="21"/>
        </w:rPr>
        <w:t xml:space="preserve">20</w:t>
      </w:r>
      <w:r>
        <w:rPr>
          <w:rFonts w:hint="eastAsia" w:ascii="宋体" w:hAnsi="宋体" w:cs="Arial"/>
          <w:bCs/>
          <w:szCs w:val="21"/>
        </w:rPr>
        <w:t xml:space="preserve">2</w:t>
      </w:r>
      <w:r>
        <w:rPr>
          <w:rFonts w:ascii="宋体" w:hAnsi="宋体" w:cs="Arial"/>
          <w:bCs/>
          <w:szCs w:val="21"/>
        </w:rPr>
        <w:t xml:space="preserve">4</w:t>
      </w:r>
      <w:r>
        <w:rPr>
          <w:rFonts w:hint="eastAsia" w:ascii="宋体" w:hAnsi="宋体" w:cs="Arial"/>
          <w:bCs/>
          <w:szCs w:val="21"/>
        </w:rPr>
        <w:t xml:space="preserve">年度</w:t>
      </w:r>
      <w:r>
        <w:rPr>
          <w:rFonts w:hint="eastAsia" w:ascii="宋体" w:hAnsi="宋体" w:cs="Arial"/>
          <w:bCs/>
          <w:szCs w:val="21"/>
        </w:rPr>
        <w:t xml:space="preserve">或2025年度</w:t>
      </w:r>
      <w:r>
        <w:rPr>
          <w:rFonts w:hint="eastAsia" w:ascii="宋体" w:hAnsi="宋体" w:cs="Arial"/>
          <w:bCs/>
          <w:szCs w:val="21"/>
        </w:rPr>
        <w:t xml:space="preserve">经审计的财务报告</w:t>
      </w:r>
      <w:r>
        <w:rPr>
          <w:rFonts w:hint="eastAsia" w:ascii="宋体" w:hAnsi="宋体" w:cs="Arial"/>
          <w:bCs/>
          <w:szCs w:val="21"/>
        </w:rPr>
        <w:t xml:space="preserve">扫描件</w:t>
      </w:r>
      <w:r>
        <w:rPr>
          <w:rFonts w:hint="eastAsia" w:ascii="宋体" w:hAnsi="宋体" w:cs="Arial"/>
          <w:bCs/>
          <w:szCs w:val="21"/>
        </w:rPr>
        <w:t xml:space="preserve">并加盖供应商公章</w:t>
      </w:r>
      <w:r>
        <w:rPr>
          <w:rFonts w:ascii="宋体" w:hAnsi="宋体" w:cs="Arial"/>
          <w:bCs/>
          <w:szCs w:val="21"/>
        </w:rPr>
        <w:t xml:space="preserve">，或投标截止时间前六个月内银行出具的资信证明</w:t>
      </w:r>
      <w:r>
        <w:rPr>
          <w:rFonts w:hint="eastAsia" w:ascii="宋体" w:hAnsi="宋体" w:cs="Arial"/>
          <w:bCs/>
          <w:szCs w:val="21"/>
        </w:rPr>
        <w:t xml:space="preserve">扫描件</w:t>
      </w:r>
      <w:r>
        <w:rPr>
          <w:rFonts w:hint="eastAsia" w:ascii="宋体" w:hAnsi="宋体" w:cs="Arial"/>
          <w:bCs/>
          <w:szCs w:val="21"/>
        </w:rPr>
        <w:t xml:space="preserve">并加盖供应商公章</w:t>
      </w:r>
      <w:r>
        <w:rPr>
          <w:rFonts w:hint="eastAsia" w:ascii="宋体" w:hAnsi="宋体" w:cs="Arial"/>
          <w:bCs/>
          <w:szCs w:val="21"/>
        </w:rPr>
        <w:t xml:space="preserve">，</w:t>
      </w:r>
      <w:r>
        <w:rPr>
          <w:rFonts w:ascii="宋体" w:hAnsi="宋体" w:cs="Arial"/>
          <w:bCs/>
          <w:szCs w:val="21"/>
        </w:rPr>
        <w:t xml:space="preserve">或政府采购专业担保机构出具的投标担保函</w:t>
      </w:r>
      <w:r>
        <w:rPr>
          <w:rFonts w:hint="eastAsia" w:ascii="宋体" w:hAnsi="宋体" w:cs="Arial"/>
          <w:bCs/>
          <w:szCs w:val="21"/>
        </w:rPr>
        <w:t xml:space="preserve">扫描件</w:t>
      </w:r>
      <w:r>
        <w:rPr>
          <w:rFonts w:hint="eastAsia" w:ascii="宋体" w:hAnsi="宋体" w:cs="Arial"/>
          <w:bCs/>
          <w:szCs w:val="21"/>
        </w:rPr>
        <w:t xml:space="preserve">并加盖供应商公章</w:t>
      </w:r>
      <w:r>
        <w:rPr>
          <w:rFonts w:hint="eastAsia" w:ascii="宋体" w:hAnsi="宋体" w:cs="Arial"/>
          <w:bCs/>
          <w:szCs w:val="21"/>
        </w:rPr>
        <w:t xml:space="preserve">）</w:t>
      </w:r>
      <w:r>
        <w:rPr>
          <w:rFonts w:ascii="宋体" w:hAnsi="宋体" w:cs="Arial"/>
          <w:bCs/>
          <w:szCs w:val="21"/>
        </w:rPr>
        <w:t xml:space="preserve">；</w:t>
      </w:r>
      <w:r/>
    </w:p>
    <w:p>
      <w:pPr>
        <w:pStyle w:val="669"/>
        <w:ind w:firstLine="424"/>
        <w:spacing w:line="360" w:lineRule="auto"/>
        <w:rPr>
          <w:rFonts w:ascii="宋体" w:hAnsi="宋体" w:cs="Arial"/>
          <w:bCs/>
          <w:szCs w:val="21"/>
        </w:rPr>
      </w:pPr>
      <w:r>
        <w:rPr>
          <w:rFonts w:ascii="宋体" w:hAnsi="宋体" w:cs="Arial"/>
          <w:bCs/>
          <w:szCs w:val="21"/>
        </w:rPr>
        <w:t xml:space="preserve">（3）具有履行合同所必需的设备和专业技术能力（供应商根据履行采购项目合同需要，提供履行合同所必需的设备和专业技术能力的证明材料</w:t>
      </w:r>
      <w:r>
        <w:rPr>
          <w:rFonts w:hint="eastAsia" w:ascii="宋体" w:hAnsi="宋体" w:cs="Arial"/>
          <w:bCs/>
          <w:szCs w:val="21"/>
        </w:rPr>
        <w:t xml:space="preserve">或相关加盖供应商公章的承诺函</w:t>
      </w:r>
      <w:r>
        <w:rPr>
          <w:rFonts w:ascii="宋体" w:hAnsi="宋体" w:cs="Arial"/>
          <w:bCs/>
          <w:szCs w:val="21"/>
        </w:rPr>
        <w:t xml:space="preserve">）；</w:t>
      </w:r>
      <w:r/>
    </w:p>
    <w:p>
      <w:pPr>
        <w:pStyle w:val="669"/>
        <w:ind w:firstLine="424"/>
        <w:spacing w:line="360" w:lineRule="auto"/>
        <w:rPr>
          <w:rFonts w:ascii="宋体" w:hAnsi="宋体" w:cs="Arial"/>
          <w:bCs/>
          <w:szCs w:val="21"/>
        </w:rPr>
      </w:pPr>
      <w:r>
        <w:rPr>
          <w:rFonts w:ascii="宋体" w:hAnsi="宋体" w:cs="Arial"/>
          <w:bCs/>
          <w:szCs w:val="21"/>
        </w:rPr>
        <w:t xml:space="preserve">（4）有依法缴纳税收和社会</w:t>
      </w:r>
      <w:r>
        <w:rPr>
          <w:rFonts w:ascii="宋体" w:hAnsi="宋体" w:cs="Arial"/>
          <w:bCs/>
          <w:szCs w:val="21"/>
        </w:rPr>
        <w:t xml:space="preserve">保障资金的良好记录（提供参加本次政府采购活动前半年内至少一个月</w:t>
      </w:r>
      <w:r>
        <w:rPr>
          <w:rFonts w:hint="eastAsia" w:ascii="宋体" w:hAnsi="宋体" w:cs="Arial"/>
          <w:bCs/>
          <w:szCs w:val="21"/>
        </w:rPr>
        <w:t xml:space="preserve">：①提供缴纳税收的凭证</w:t>
      </w:r>
      <w:r>
        <w:rPr>
          <w:rFonts w:hint="eastAsia" w:ascii="宋体" w:hAnsi="宋体" w:cs="Arial"/>
          <w:bCs/>
          <w:szCs w:val="21"/>
        </w:rPr>
        <w:t xml:space="preserve">扫描件</w:t>
      </w:r>
      <w:r>
        <w:rPr>
          <w:rFonts w:hint="eastAsia" w:ascii="宋体" w:hAnsi="宋体" w:cs="Arial"/>
          <w:bCs/>
          <w:szCs w:val="21"/>
        </w:rPr>
        <w:t xml:space="preserve">并加盖供应商公章</w:t>
      </w:r>
      <w:r>
        <w:rPr>
          <w:rFonts w:ascii="宋体" w:hAnsi="宋体" w:cs="Arial"/>
          <w:bCs/>
          <w:szCs w:val="21"/>
        </w:rPr>
        <w:t xml:space="preserve">；</w:t>
      </w:r>
      <w:r>
        <w:rPr>
          <w:rFonts w:hint="eastAsia" w:ascii="宋体" w:hAnsi="宋体" w:cs="Arial"/>
          <w:bCs/>
          <w:szCs w:val="21"/>
        </w:rPr>
        <w:t xml:space="preserve">②</w:t>
      </w:r>
      <w:r>
        <w:rPr>
          <w:rFonts w:ascii="宋体" w:hAnsi="宋体" w:cs="Arial"/>
          <w:bCs/>
          <w:szCs w:val="21"/>
        </w:rPr>
        <w:t xml:space="preserve">提供缴纳社会保险的凭据（专用收据或社会保险缴纳清单）</w:t>
      </w:r>
      <w:r>
        <w:rPr>
          <w:rFonts w:hint="eastAsia" w:ascii="宋体" w:hAnsi="宋体" w:cs="Arial"/>
          <w:bCs/>
          <w:szCs w:val="21"/>
        </w:rPr>
        <w:t xml:space="preserve">扫描件</w:t>
      </w:r>
      <w:r>
        <w:rPr>
          <w:rFonts w:hint="eastAsia" w:ascii="宋体" w:hAnsi="宋体" w:cs="Arial"/>
          <w:bCs/>
          <w:szCs w:val="21"/>
        </w:rPr>
        <w:t xml:space="preserve">并加盖供应商公章</w:t>
      </w:r>
      <w:r>
        <w:rPr>
          <w:rFonts w:ascii="宋体" w:hAnsi="宋体" w:cs="Arial"/>
          <w:bCs/>
          <w:szCs w:val="21"/>
        </w:rPr>
        <w:t xml:space="preserve">）</w:t>
      </w:r>
      <w:r>
        <w:rPr>
          <w:rFonts w:hint="eastAsia" w:ascii="宋体" w:hAnsi="宋体" w:cs="Arial"/>
          <w:bCs/>
          <w:szCs w:val="21"/>
        </w:rPr>
        <w:t xml:space="preserve">，依法享受免缴、缓缴的，提供证明材料</w:t>
      </w:r>
      <w:r>
        <w:rPr>
          <w:rFonts w:hint="eastAsia" w:ascii="宋体" w:hAnsi="宋体" w:cs="Arial"/>
          <w:bCs/>
          <w:szCs w:val="21"/>
        </w:rPr>
        <w:t xml:space="preserve">扫描件</w:t>
      </w:r>
      <w:r>
        <w:rPr>
          <w:rFonts w:hint="eastAsia" w:ascii="宋体" w:hAnsi="宋体" w:cs="Arial"/>
          <w:bCs/>
          <w:szCs w:val="21"/>
        </w:rPr>
        <w:t xml:space="preserve">并加盖供应商公章</w:t>
      </w:r>
      <w:r>
        <w:rPr>
          <w:rFonts w:ascii="宋体" w:hAnsi="宋体" w:cs="Arial"/>
          <w:bCs/>
          <w:szCs w:val="21"/>
        </w:rPr>
        <w:t xml:space="preserve">；</w:t>
      </w:r>
      <w:r/>
    </w:p>
    <w:p>
      <w:pPr>
        <w:pStyle w:val="669"/>
        <w:ind w:firstLine="424"/>
        <w:spacing w:line="360" w:lineRule="auto"/>
        <w:rPr>
          <w:rFonts w:ascii="宋体" w:hAnsi="宋体" w:cs="Arial"/>
          <w:bCs/>
          <w:szCs w:val="21"/>
        </w:rPr>
      </w:pPr>
      <w:r>
        <w:rPr>
          <w:rFonts w:ascii="宋体" w:hAnsi="宋体" w:cs="Arial"/>
          <w:bCs/>
          <w:szCs w:val="21"/>
        </w:rPr>
        <w:t xml:space="preserve">（5）参加政府采购活动前三年内，在经营活动中没有重大违法记录（提供承诺书</w:t>
      </w:r>
      <w:r>
        <w:rPr>
          <w:rFonts w:hint="eastAsia" w:ascii="宋体" w:hAnsi="宋体" w:cs="Arial"/>
          <w:bCs/>
          <w:szCs w:val="21"/>
        </w:rPr>
        <w:t xml:space="preserve">扫描件</w:t>
      </w:r>
      <w:r>
        <w:rPr>
          <w:rFonts w:hint="eastAsia" w:ascii="宋体" w:hAnsi="宋体" w:cs="Arial"/>
          <w:bCs/>
          <w:szCs w:val="21"/>
        </w:rPr>
        <w:t xml:space="preserve">并加盖供应商公章</w:t>
      </w:r>
      <w:r>
        <w:rPr>
          <w:rFonts w:ascii="宋体" w:hAnsi="宋体" w:cs="Arial"/>
          <w:bCs/>
          <w:szCs w:val="21"/>
        </w:rPr>
        <w:t xml:space="preserve">）；</w:t>
      </w:r>
      <w:r/>
    </w:p>
    <w:p>
      <w:pPr>
        <w:pStyle w:val="669"/>
        <w:ind w:firstLine="424"/>
        <w:spacing w:line="360" w:lineRule="auto"/>
        <w:rPr>
          <w:rFonts w:ascii="宋体" w:hAnsi="宋体"/>
          <w:szCs w:val="21"/>
        </w:rPr>
      </w:pPr>
      <w:r>
        <w:rPr>
          <w:rFonts w:ascii="宋体" w:hAnsi="宋体" w:cs="Arial"/>
          <w:bCs/>
          <w:szCs w:val="21"/>
        </w:rPr>
        <w:t xml:space="preserve">（6）法律、行政法规规定的其他条件：无</w:t>
      </w:r>
      <w:bookmarkEnd w:id="18"/>
      <w:r>
        <w:rPr>
          <w:rFonts w:hint="eastAsia" w:ascii="宋体" w:hAnsi="宋体" w:cs="Arial"/>
          <w:bCs/>
          <w:szCs w:val="21"/>
        </w:rPr>
        <w:t xml:space="preserve">。</w:t>
      </w:r>
      <w:r>
        <w:rPr>
          <w:rFonts w:ascii="宋体" w:hAnsi="宋体"/>
          <w:szCs w:val="21"/>
        </w:rPr>
      </w:r>
      <w:r/>
    </w:p>
    <w:p>
      <w:pPr>
        <w:pStyle w:val="669"/>
        <w:ind w:firstLine="420"/>
        <w:spacing w:line="360" w:lineRule="auto"/>
        <w:rPr>
          <w:rFonts w:hint="eastAsia" w:ascii="宋体" w:hAnsi="宋体"/>
          <w:szCs w:val="21"/>
          <w:u w:val="single"/>
        </w:rPr>
      </w:pPr>
      <w:r/>
      <w:bookmarkStart w:id="19" w:name="_Toc28359081"/>
      <w:r/>
      <w:bookmarkStart w:id="20" w:name="_Toc28359004"/>
      <w:r>
        <w:rPr>
          <w:rFonts w:hint="eastAsia" w:ascii="宋体" w:hAnsi="宋体"/>
          <w:szCs w:val="21"/>
        </w:rPr>
        <w:t xml:space="preserve">2.</w:t>
      </w:r>
      <w:r>
        <w:rPr>
          <w:rFonts w:ascii="宋体" w:hAnsi="宋体"/>
          <w:szCs w:val="21"/>
        </w:rPr>
        <w:t xml:space="preserve">2</w:t>
      </w:r>
      <w:r>
        <w:rPr>
          <w:rFonts w:hint="eastAsia" w:ascii="宋体" w:hAnsi="宋体"/>
          <w:b/>
          <w:bCs/>
          <w:szCs w:val="21"/>
        </w:rPr>
        <w:t xml:space="preserve">落实政府采购政策需满足的资格要求</w:t>
      </w:r>
      <w:r>
        <w:rPr>
          <w:rFonts w:hint="eastAsia" w:ascii="宋体" w:hAnsi="宋体"/>
          <w:szCs w:val="21"/>
        </w:rPr>
        <w:t xml:space="preserve">：</w:t>
      </w:r>
      <w:r>
        <w:rPr>
          <w:rFonts w:hint="eastAsia" w:ascii="宋体" w:hAnsi="宋体"/>
          <w:szCs w:val="21"/>
          <w:u w:val="single"/>
        </w:rPr>
        <w:t xml:space="preserve">无。</w:t>
      </w:r>
      <w:r/>
    </w:p>
    <w:p>
      <w:pPr>
        <w:pStyle w:val="669"/>
        <w:ind w:firstLine="420"/>
        <w:spacing w:line="360" w:lineRule="auto"/>
        <w:rPr>
          <w:rFonts w:ascii="宋体" w:hAnsi="宋体" w:cs="Arial"/>
          <w:bCs/>
          <w:szCs w:val="21"/>
        </w:rPr>
      </w:pPr>
      <w:r>
        <w:rPr>
          <w:rFonts w:hint="eastAsia" w:ascii="宋体" w:hAnsi="宋体"/>
          <w:szCs w:val="21"/>
        </w:rPr>
        <w:t xml:space="preserve">2.3</w:t>
      </w:r>
      <w:r>
        <w:rPr>
          <w:rFonts w:hint="eastAsia" w:ascii="宋体" w:hAnsi="宋体" w:cs="Arial"/>
          <w:b/>
          <w:szCs w:val="21"/>
        </w:rPr>
        <w:t xml:space="preserve">本项目的特定资格要求</w:t>
      </w:r>
      <w:r>
        <w:rPr>
          <w:rFonts w:hint="eastAsia" w:ascii="宋体" w:hAnsi="宋体"/>
          <w:szCs w:val="21"/>
        </w:rPr>
        <w:t xml:space="preserve">：</w:t>
      </w:r>
      <w:r>
        <w:rPr>
          <w:rFonts w:hint="eastAsia" w:ascii="宋体" w:hAnsi="宋体"/>
          <w:szCs w:val="21"/>
          <w:u w:val="single"/>
        </w:rPr>
        <w:t xml:space="preserve">（1）</w:t>
      </w:r>
      <w:r>
        <w:rPr>
          <w:rFonts w:ascii="宋体" w:hAnsi="宋体"/>
          <w:szCs w:val="21"/>
          <w:u w:val="single"/>
        </w:rPr>
        <w:t xml:space="preserve">委托代理人应为供应商在职</w:t>
      </w:r>
      <w:r>
        <w:rPr>
          <w:rFonts w:hint="eastAsia" w:ascii="宋体" w:hAnsi="宋体"/>
          <w:szCs w:val="21"/>
          <w:u w:val="single"/>
        </w:rPr>
        <w:t xml:space="preserve">员工（提供委托代理人与供应商签订的劳</w:t>
      </w:r>
      <w:r>
        <w:rPr>
          <w:rFonts w:hint="eastAsia" w:ascii="宋体" w:hAnsi="宋体"/>
          <w:szCs w:val="21"/>
          <w:u w:val="single"/>
        </w:rPr>
        <w:t xml:space="preserve">动合同以及由供应商为其依法缴纳的近三个月中任意一个月（不含投标当月）社保缴纳证明</w:t>
      </w:r>
      <w:r>
        <w:rPr>
          <w:rFonts w:hint="eastAsia" w:ascii="宋体" w:hAnsi="宋体"/>
          <w:szCs w:val="21"/>
          <w:u w:val="single"/>
        </w:rPr>
        <w:t xml:space="preserve">扫描件</w:t>
      </w:r>
      <w:r>
        <w:rPr>
          <w:rFonts w:hint="eastAsia" w:ascii="宋体" w:hAnsi="宋体"/>
          <w:szCs w:val="21"/>
          <w:u w:val="single"/>
        </w:rPr>
        <w:t xml:space="preserve">并加盖供应商公章。法定代表人亲自参加投标的除外）。</w:t>
      </w:r>
      <w:r>
        <w:rPr>
          <w:rFonts w:ascii="宋体" w:hAnsi="宋体" w:cs="Arial"/>
          <w:bCs/>
          <w:szCs w:val="21"/>
        </w:rPr>
      </w:r>
      <w:r/>
    </w:p>
    <w:p>
      <w:pPr>
        <w:pStyle w:val="669"/>
        <w:ind w:firstLine="424"/>
        <w:spacing w:line="360" w:lineRule="auto"/>
        <w:rPr>
          <w:rFonts w:ascii="宋体" w:hAnsi="宋体" w:cs="Arial"/>
          <w:bCs/>
          <w:szCs w:val="21"/>
        </w:rPr>
      </w:pPr>
      <w:r>
        <w:rPr>
          <w:rFonts w:hint="eastAsia" w:ascii="宋体" w:hAnsi="宋体" w:cs="Arial"/>
          <w:bCs/>
          <w:szCs w:val="21"/>
        </w:rPr>
        <w:t xml:space="preserve">（2）</w:t>
      </w:r>
      <w:r>
        <w:rPr>
          <w:rFonts w:ascii="宋体" w:hAnsi="宋体" w:cs="Arial"/>
          <w:bCs/>
          <w:szCs w:val="21"/>
        </w:rPr>
        <w:t xml:space="preserve">供应商在参加政府采购活动前3年内因违法经营被禁止在一定期限内参加政府采购活动，期限届满的，可以参加政府采购活动。</w:t>
      </w:r>
      <w:r/>
    </w:p>
    <w:p>
      <w:pPr>
        <w:pStyle w:val="669"/>
        <w:ind w:firstLine="424"/>
        <w:spacing w:line="360" w:lineRule="auto"/>
        <w:rPr>
          <w:rFonts w:ascii="宋体" w:hAnsi="宋体" w:cs="Arial"/>
          <w:bCs/>
          <w:szCs w:val="21"/>
        </w:rPr>
      </w:pPr>
      <w:r>
        <w:rPr>
          <w:rFonts w:hint="eastAsia" w:ascii="宋体" w:hAnsi="宋体" w:cs="Arial"/>
          <w:bCs/>
          <w:szCs w:val="21"/>
        </w:rPr>
        <w:t xml:space="preserve">（3）</w:t>
      </w:r>
      <w:r>
        <w:rPr>
          <w:rFonts w:ascii="宋体" w:hAnsi="宋体" w:cs="Arial"/>
          <w:bCs/>
          <w:szCs w:val="21"/>
        </w:rPr>
        <w:t xml:space="preserve">单位负责人为同一人或者存在直接控股、管理关系的不同供应商，不得参加同一合同项下的政府采购活动。</w:t>
      </w:r>
      <w:r/>
    </w:p>
    <w:p>
      <w:pPr>
        <w:pStyle w:val="669"/>
        <w:ind w:firstLine="424"/>
        <w:spacing w:line="360" w:lineRule="auto"/>
        <w:rPr>
          <w:rFonts w:ascii="宋体" w:hAnsi="宋体" w:cs="Arial"/>
          <w:bCs/>
          <w:szCs w:val="21"/>
        </w:rPr>
      </w:pPr>
      <w:r>
        <w:rPr>
          <w:rFonts w:ascii="宋体" w:hAnsi="宋体" w:cs="Arial"/>
          <w:bCs/>
          <w:szCs w:val="21"/>
        </w:rPr>
        <w:t xml:space="preserve">为采购项目提供整体设计、规范编制或者项目管理、监理、检测等服务的供应商，不得再参加该采购项目的其他采购活动。</w:t>
      </w:r>
      <w:r/>
    </w:p>
    <w:p>
      <w:pPr>
        <w:pStyle w:val="669"/>
        <w:ind w:firstLine="424"/>
        <w:spacing w:line="360" w:lineRule="auto"/>
        <w:rPr>
          <w:rFonts w:hint="eastAsia" w:ascii="宋体" w:hAnsi="宋体" w:cs="Arial"/>
          <w:bCs/>
          <w:szCs w:val="21"/>
        </w:rPr>
      </w:pPr>
      <w:r>
        <w:rPr>
          <w:rFonts w:hint="eastAsia" w:ascii="宋体" w:hAnsi="宋体" w:cs="Arial"/>
          <w:bCs/>
          <w:szCs w:val="21"/>
        </w:rPr>
        <w:t xml:space="preserve">（4）</w:t>
      </w:r>
      <w:r>
        <w:rPr>
          <w:rFonts w:ascii="宋体" w:hAnsi="宋体" w:cs="Arial"/>
          <w:bCs/>
          <w:szCs w:val="21"/>
        </w:rPr>
        <w:t xml:space="preserve">拒绝列入失信被执行</w:t>
      </w:r>
      <w:r>
        <w:rPr>
          <w:rFonts w:ascii="宋体" w:hAnsi="宋体" w:cs="Arial"/>
          <w:bCs/>
          <w:szCs w:val="21"/>
        </w:rPr>
        <w:t xml:space="preserve">人、重大税收违法</w:t>
      </w:r>
      <w:r>
        <w:rPr>
          <w:rFonts w:hint="eastAsia" w:ascii="宋体" w:hAnsi="宋体" w:cs="Arial"/>
          <w:bCs/>
          <w:szCs w:val="21"/>
        </w:rPr>
        <w:t xml:space="preserve">失信主体</w:t>
      </w:r>
      <w:r>
        <w:rPr>
          <w:rFonts w:ascii="宋体" w:hAnsi="宋体" w:cs="Arial"/>
          <w:bCs/>
          <w:szCs w:val="21"/>
        </w:rPr>
        <w:t xml:space="preserve">、政府采购严重违法失信行为记录名单及其他不符合《中华人民共和国政府采购法》第二十二条规定条件的供应商参与政府采购活动。采购人或者采购代理机构</w:t>
      </w:r>
      <w:r>
        <w:rPr>
          <w:rFonts w:hint="eastAsia" w:ascii="宋体" w:hAnsi="宋体" w:cs="Arial"/>
          <w:bCs/>
          <w:szCs w:val="21"/>
        </w:rPr>
        <w:t xml:space="preserve">在进行资格审查的同时</w:t>
      </w:r>
      <w:r>
        <w:rPr>
          <w:rFonts w:ascii="宋体" w:hAnsi="宋体" w:cs="Arial"/>
          <w:bCs/>
          <w:szCs w:val="21"/>
        </w:rPr>
        <w:t xml:space="preserve">，</w:t>
      </w:r>
      <w:r>
        <w:rPr>
          <w:rFonts w:hint="eastAsia" w:ascii="宋体" w:hAnsi="宋体" w:cs="Arial"/>
          <w:bCs/>
          <w:szCs w:val="21"/>
        </w:rPr>
        <w:t xml:space="preserve">依法</w:t>
      </w:r>
      <w:r>
        <w:rPr>
          <w:rFonts w:ascii="宋体" w:hAnsi="宋体" w:cs="Arial"/>
          <w:bCs/>
          <w:szCs w:val="21"/>
        </w:rPr>
        <w:t xml:space="preserve">通过</w:t>
      </w:r>
      <w:r>
        <w:rPr>
          <w:rFonts w:hint="eastAsia" w:ascii="宋体" w:hAnsi="宋体" w:cs="Arial"/>
          <w:bCs/>
          <w:szCs w:val="21"/>
        </w:rPr>
        <w:t xml:space="preserve">“</w:t>
      </w:r>
      <w:r>
        <w:rPr>
          <w:rFonts w:ascii="宋体" w:hAnsi="宋体" w:cs="Arial"/>
          <w:bCs/>
          <w:szCs w:val="21"/>
        </w:rPr>
        <w:t xml:space="preserve">中国政府采购网</w:t>
      </w:r>
      <w:r>
        <w:rPr>
          <w:rFonts w:hint="eastAsia" w:ascii="宋体" w:hAnsi="宋体" w:cs="Arial"/>
          <w:bCs/>
          <w:szCs w:val="21"/>
        </w:rPr>
        <w:t xml:space="preserve">”</w:t>
      </w:r>
      <w:r>
        <w:rPr>
          <w:rFonts w:ascii="宋体" w:hAnsi="宋体" w:cs="Arial"/>
          <w:bCs/>
          <w:szCs w:val="21"/>
        </w:rPr>
        <w:t xml:space="preserve">、</w:t>
      </w:r>
      <w:r>
        <w:rPr>
          <w:rFonts w:hint="eastAsia" w:ascii="宋体" w:hAnsi="宋体" w:cs="Arial"/>
          <w:bCs/>
          <w:szCs w:val="21"/>
        </w:rPr>
        <w:t xml:space="preserve">“</w:t>
      </w:r>
      <w:r>
        <w:rPr>
          <w:rFonts w:ascii="宋体" w:hAnsi="宋体" w:cs="Arial"/>
          <w:bCs/>
          <w:szCs w:val="21"/>
        </w:rPr>
        <w:t xml:space="preserve">信用中国</w:t>
      </w:r>
      <w:r>
        <w:rPr>
          <w:rFonts w:hint="eastAsia" w:ascii="宋体" w:hAnsi="宋体" w:cs="Arial"/>
          <w:bCs/>
          <w:szCs w:val="21"/>
        </w:rPr>
        <w:t xml:space="preserve">”</w:t>
      </w:r>
      <w:r>
        <w:rPr>
          <w:rFonts w:ascii="宋体" w:hAnsi="宋体" w:cs="Arial"/>
          <w:bCs/>
          <w:szCs w:val="21"/>
        </w:rPr>
        <w:t xml:space="preserve">网站等渠道查询供应商信用记录并保存。</w:t>
      </w:r>
      <w:r>
        <w:rPr>
          <w:rFonts w:hint="eastAsia" w:ascii="宋体" w:hAnsi="宋体" w:cs="Arial"/>
          <w:bCs/>
          <w:szCs w:val="21"/>
        </w:rPr>
      </w:r>
      <w:r/>
    </w:p>
    <w:p>
      <w:pPr>
        <w:pStyle w:val="671"/>
      </w:pPr>
      <w:r/>
      <w:bookmarkStart w:id="21" w:name="_Toc35393792"/>
      <w:r/>
      <w:bookmarkStart w:id="22" w:name="_Toc35393623"/>
      <w:r>
        <w:rPr>
          <w:rFonts w:hint="eastAsia"/>
        </w:rPr>
        <w:t xml:space="preserve">三、获取招标文件</w:t>
      </w:r>
      <w:bookmarkEnd w:id="19"/>
      <w:r/>
      <w:bookmarkEnd w:id="20"/>
      <w:r/>
      <w:bookmarkEnd w:id="21"/>
      <w:r/>
      <w:bookmarkEnd w:id="22"/>
      <w:r/>
      <w:r/>
    </w:p>
    <w:p>
      <w:pPr>
        <w:pStyle w:val="669"/>
        <w:ind w:right="210" w:firstLine="420"/>
        <w:spacing w:line="360" w:lineRule="auto"/>
        <w:rPr>
          <w:rFonts w:hint="eastAsia" w:ascii="宋体" w:hAnsi="宋体" w:cs="宋体"/>
          <w:szCs w:val="21"/>
          <w:lang w:bidi="ar"/>
        </w:rPr>
      </w:pPr>
      <w:r/>
      <w:bookmarkStart w:id="23" w:name="_Toc28359005"/>
      <w:r/>
      <w:bookmarkStart w:id="24" w:name="_Toc28359082"/>
      <w:r/>
      <w:bookmarkStart w:id="25" w:name="_Toc35393793"/>
      <w:r/>
      <w:bookmarkStart w:id="26" w:name="_Toc35393624"/>
      <w:r>
        <w:rPr>
          <w:rFonts w:hint="eastAsia" w:ascii="宋体" w:hAnsi="宋体" w:cs="宋体"/>
          <w:szCs w:val="21"/>
          <w:lang w:bidi="ar"/>
        </w:rPr>
        <w:t xml:space="preserve">3.1时间：</w:t>
      </w:r>
      <w:r>
        <w:rPr>
          <w:rFonts w:hint="eastAsia" w:ascii="宋体" w:hAnsi="宋体" w:cs="宋体"/>
          <w:szCs w:val="21"/>
          <w:lang w:bidi="ar"/>
        </w:rPr>
        <w:t xml:space="preserve">自招标文件公告发布之日起5个工作日</w:t>
      </w:r>
      <w:r>
        <w:rPr>
          <w:rFonts w:hint="eastAsia" w:ascii="宋体" w:hAnsi="宋体" w:cs="宋体"/>
          <w:szCs w:val="21"/>
          <w:lang w:bidi="ar"/>
        </w:rPr>
      </w:r>
      <w:r/>
    </w:p>
    <w:p>
      <w:pPr>
        <w:pStyle w:val="669"/>
        <w:ind w:right="210" w:firstLine="420"/>
        <w:spacing w:line="360" w:lineRule="auto"/>
        <w:rPr>
          <w:rFonts w:hint="eastAsia" w:ascii="宋体" w:hAnsi="宋体" w:cs="宋体"/>
          <w:szCs w:val="21"/>
          <w:lang w:bidi="ar"/>
        </w:rPr>
      </w:pPr>
      <w:r>
        <w:rPr>
          <w:rFonts w:hint="eastAsia" w:ascii="宋体" w:hAnsi="宋体" w:cs="宋体"/>
          <w:szCs w:val="21"/>
          <w:lang w:bidi="ar"/>
        </w:rPr>
        <w:t xml:space="preserve">3.2地点：</w:t>
      </w:r>
      <w:r>
        <w:rPr>
          <w:rFonts w:hint="eastAsia" w:ascii="宋体" w:hAnsi="宋体" w:cs="宋体"/>
          <w:szCs w:val="21"/>
          <w:lang w:bidi="ar"/>
        </w:rPr>
        <w:t xml:space="preserve">江苏政府采购网</w:t>
      </w:r>
      <w:r>
        <w:rPr>
          <w:rFonts w:hint="eastAsia" w:ascii="宋体" w:hAnsi="宋体" w:cs="宋体"/>
          <w:szCs w:val="21"/>
          <w:lang w:bidi="ar"/>
        </w:rPr>
      </w:r>
      <w:r/>
    </w:p>
    <w:p>
      <w:pPr>
        <w:pStyle w:val="669"/>
        <w:ind w:right="210" w:firstLine="420"/>
        <w:spacing w:line="360" w:lineRule="auto"/>
        <w:rPr>
          <w:rFonts w:hint="eastAsia" w:ascii="宋体" w:hAnsi="宋体" w:cs="宋体"/>
          <w:szCs w:val="21"/>
          <w:lang w:bidi="ar"/>
        </w:rPr>
      </w:pPr>
      <w:r>
        <w:rPr>
          <w:rFonts w:hint="eastAsia" w:ascii="宋体" w:hAnsi="宋体" w:cs="宋体"/>
          <w:szCs w:val="21"/>
          <w:lang w:bidi="ar"/>
        </w:rPr>
        <w:t xml:space="preserve">3.3方式：</w:t>
      </w:r>
      <w:r>
        <w:rPr>
          <w:rFonts w:hint="eastAsia" w:ascii="宋体" w:hAnsi="宋体" w:cs="宋体"/>
          <w:szCs w:val="21"/>
          <w:lang w:bidi="ar"/>
        </w:rPr>
        <w:t xml:space="preserve">供应商登录</w:t>
      </w:r>
      <w:r>
        <w:rPr>
          <w:rFonts w:hint="eastAsia" w:ascii="宋体" w:hAnsi="宋体" w:cs="宋体"/>
          <w:szCs w:val="21"/>
          <w:lang w:bidi="ar"/>
        </w:rPr>
        <w:fldChar w:fldCharType="begin"/>
      </w:r>
      <w:r>
        <w:rPr>
          <w:rFonts w:hint="eastAsia" w:ascii="宋体" w:hAnsi="宋体" w:cs="宋体"/>
          <w:szCs w:val="21"/>
          <w:lang w:bidi="ar"/>
        </w:rPr>
        <w:instrText xml:space="preserve">HYPERLINK "http://jszfcg.jsczt.cn/"</w:instrText>
      </w:r>
      <w:r>
        <w:rPr>
          <w:rFonts w:hint="eastAsia" w:ascii="宋体" w:hAnsi="宋体" w:cs="宋体"/>
          <w:szCs w:val="21"/>
          <w:lang w:bidi="ar"/>
        </w:rPr>
        <w:fldChar w:fldCharType="separate"/>
      </w:r>
      <w:r>
        <w:rPr>
          <w:rStyle w:val="752"/>
          <w:rFonts w:hint="eastAsia" w:ascii="宋体" w:hAnsi="宋体" w:cs="宋体"/>
          <w:color w:val="000000"/>
          <w:szCs w:val="21"/>
          <w:lang w:bidi="ar"/>
        </w:rPr>
        <w:t xml:space="preserve">http://jszfcg.jsczt.cn/</w:t>
      </w:r>
      <w:r>
        <w:rPr>
          <w:rFonts w:hint="eastAsia" w:ascii="宋体" w:hAnsi="宋体" w:cs="宋体"/>
          <w:szCs w:val="21"/>
          <w:lang w:bidi="ar"/>
        </w:rPr>
        <w:fldChar w:fldCharType="end"/>
      </w:r>
      <w:r>
        <w:rPr>
          <w:rFonts w:hint="eastAsia" w:ascii="宋体" w:hAnsi="宋体" w:cs="宋体"/>
          <w:szCs w:val="21"/>
          <w:lang w:bidi="ar"/>
        </w:rPr>
        <w:t xml:space="preserve">自行下载招标文件。</w:t>
      </w:r>
      <w:r>
        <w:rPr>
          <w:rFonts w:hint="eastAsia" w:ascii="宋体" w:hAnsi="宋体" w:cs="宋体"/>
          <w:szCs w:val="21"/>
          <w:lang w:bidi="ar"/>
        </w:rPr>
      </w:r>
      <w:r/>
    </w:p>
    <w:p>
      <w:pPr>
        <w:pStyle w:val="669"/>
        <w:ind w:right="210" w:firstLine="420"/>
        <w:spacing w:line="360" w:lineRule="auto"/>
        <w:rPr>
          <w:rFonts w:hint="eastAsia" w:ascii="宋体" w:hAnsi="宋体" w:cs="宋体"/>
          <w:szCs w:val="21"/>
          <w:lang w:bidi="ar"/>
        </w:rPr>
      </w:pPr>
      <w:r>
        <w:rPr>
          <w:rFonts w:hint="eastAsia" w:ascii="宋体" w:hAnsi="宋体" w:cs="宋体"/>
          <w:szCs w:val="21"/>
          <w:lang w:bidi="ar"/>
        </w:rPr>
        <w:t xml:space="preserve">3.4售价：</w:t>
      </w:r>
      <w:r>
        <w:rPr>
          <w:rFonts w:hint="eastAsia" w:ascii="宋体" w:hAnsi="宋体" w:cs="宋体"/>
          <w:szCs w:val="21"/>
          <w:lang w:bidi="ar"/>
        </w:rPr>
        <w:t xml:space="preserve">0.00元</w:t>
      </w:r>
      <w:r>
        <w:rPr>
          <w:rFonts w:hint="eastAsia" w:ascii="宋体" w:hAnsi="宋体" w:cs="宋体"/>
          <w:szCs w:val="21"/>
          <w:lang w:bidi="ar"/>
        </w:rPr>
      </w:r>
      <w:r/>
    </w:p>
    <w:p>
      <w:pPr>
        <w:pStyle w:val="671"/>
      </w:pPr>
      <w:r>
        <w:rPr>
          <w:rFonts w:hint="eastAsia"/>
        </w:rPr>
        <w:t xml:space="preserve">四、提交投标文件</w:t>
      </w:r>
      <w:bookmarkEnd w:id="23"/>
      <w:r/>
      <w:bookmarkEnd w:id="24"/>
      <w:r>
        <w:rPr>
          <w:rFonts w:hint="eastAsia"/>
        </w:rPr>
        <w:t xml:space="preserve">截止时间、开标时间和地点</w:t>
      </w:r>
      <w:bookmarkEnd w:id="25"/>
      <w:r/>
      <w:bookmarkEnd w:id="26"/>
      <w:r/>
      <w:r/>
    </w:p>
    <w:p>
      <w:pPr>
        <w:pStyle w:val="669"/>
        <w:ind w:firstLine="420"/>
        <w:spacing w:line="360" w:lineRule="auto"/>
        <w:rPr>
          <w:rFonts w:hint="eastAsia" w:ascii="宋体" w:hAnsi="宋体"/>
          <w:bCs/>
          <w:szCs w:val="21"/>
        </w:rPr>
      </w:pPr>
      <w:r>
        <w:rPr>
          <w:rFonts w:hint="eastAsia" w:ascii="宋体" w:hAnsi="宋体"/>
          <w:bCs/>
          <w:szCs w:val="21"/>
        </w:rPr>
        <w:t xml:space="preserve">4.1</w:t>
      </w:r>
      <w:r>
        <w:rPr>
          <w:rFonts w:hint="eastAsia" w:ascii="宋体" w:hAnsi="宋体"/>
          <w:szCs w:val="21"/>
          <w:u w:val="single"/>
        </w:rPr>
        <w:t xml:space="preserve"> </w:t>
      </w:r>
      <w:r>
        <w:rPr>
          <w:rFonts w:hint="eastAsia" w:ascii="宋体" w:hAnsi="宋体"/>
          <w:szCs w:val="21"/>
          <w:u w:val="single"/>
        </w:rPr>
        <w:t xml:space="preserve">202</w:t>
      </w:r>
      <w:r>
        <w:rPr>
          <w:rFonts w:hint="eastAsia" w:ascii="宋体" w:hAnsi="宋体"/>
          <w:szCs w:val="21"/>
          <w:u w:val="single"/>
        </w:rPr>
        <w:t xml:space="preserve">6-</w:t>
      </w:r>
      <w:r>
        <w:rPr>
          <w:rFonts w:hint="eastAsia" w:ascii="宋体" w:hAnsi="宋体"/>
          <w:szCs w:val="21"/>
          <w:u w:val="single"/>
        </w:rPr>
        <w:t xml:space="preserve">5</w:t>
      </w:r>
      <w:r>
        <w:rPr>
          <w:rFonts w:hint="eastAsia" w:ascii="宋体" w:hAnsi="宋体"/>
          <w:szCs w:val="21"/>
          <w:u w:val="single"/>
        </w:rPr>
        <w:t xml:space="preserve">-</w:t>
      </w:r>
      <w:r>
        <w:rPr>
          <w:rFonts w:hint="eastAsia" w:ascii="宋体" w:hAnsi="宋体"/>
          <w:szCs w:val="21"/>
          <w:u w:val="single"/>
        </w:rPr>
        <w:t xml:space="preserve">26</w:t>
      </w:r>
      <w:r>
        <w:rPr>
          <w:rFonts w:ascii="宋体" w:hAnsi="宋体"/>
          <w:bCs/>
          <w:szCs w:val="21"/>
          <w:u w:val="single"/>
        </w:rPr>
        <w:t xml:space="preserve"> </w:t>
      </w:r>
      <w:r>
        <w:rPr>
          <w:rFonts w:hint="eastAsia" w:ascii="宋体" w:hAnsi="宋体"/>
          <w:bCs/>
          <w:szCs w:val="21"/>
          <w:u w:val="single"/>
        </w:rPr>
        <w:t xml:space="preserve">13</w:t>
      </w:r>
      <w:r>
        <w:rPr>
          <w:rFonts w:hint="eastAsia" w:ascii="宋体" w:hAnsi="宋体"/>
          <w:bCs/>
          <w:szCs w:val="21"/>
          <w:u w:val="single"/>
        </w:rPr>
        <w:t xml:space="preserve">:3</w:t>
      </w:r>
      <w:r>
        <w:rPr>
          <w:rFonts w:ascii="宋体" w:hAnsi="宋体"/>
          <w:bCs/>
          <w:szCs w:val="21"/>
          <w:u w:val="single"/>
        </w:rPr>
        <w:t xml:space="preserve">0</w:t>
      </w:r>
      <w:r>
        <w:rPr>
          <w:rFonts w:hint="eastAsia" w:ascii="宋体" w:hAnsi="宋体"/>
          <w:bCs/>
          <w:szCs w:val="21"/>
          <w:u w:val="single"/>
        </w:rPr>
        <w:t xml:space="preserve">分</w:t>
      </w:r>
      <w:r>
        <w:rPr>
          <w:rFonts w:hint="eastAsia" w:ascii="宋体" w:hAnsi="宋体"/>
          <w:bCs/>
          <w:szCs w:val="21"/>
        </w:rPr>
        <w:t xml:space="preserve">（北京时间）</w:t>
      </w:r>
      <w:r/>
    </w:p>
    <w:p>
      <w:pPr>
        <w:pStyle w:val="669"/>
        <w:ind w:firstLine="420"/>
        <w:spacing w:line="360" w:lineRule="auto"/>
        <w:rPr>
          <w:rFonts w:ascii="宋体" w:hAnsi="宋体"/>
          <w:szCs w:val="21"/>
        </w:rPr>
      </w:pPr>
      <w:r>
        <w:rPr>
          <w:rFonts w:hint="eastAsia" w:ascii="宋体" w:hAnsi="宋体"/>
          <w:szCs w:val="21"/>
        </w:rPr>
        <w:t xml:space="preserve">4.2地点：</w:t>
      </w:r>
      <w:r>
        <w:rPr>
          <w:rFonts w:hint="eastAsia" w:ascii="宋体" w:hAnsi="宋体"/>
          <w:szCs w:val="21"/>
        </w:rPr>
        <w:t xml:space="preserve">“苏采云”系统（网址:http://jszfcg.jsczt.cn）</w:t>
      </w:r>
      <w:r>
        <w:rPr>
          <w:rFonts w:ascii="宋体" w:hAnsi="宋体"/>
          <w:szCs w:val="21"/>
        </w:rPr>
      </w:r>
      <w:r/>
    </w:p>
    <w:p>
      <w:pPr>
        <w:pStyle w:val="671"/>
      </w:pPr>
      <w:r/>
      <w:bookmarkStart w:id="27" w:name="_Toc28359084"/>
      <w:r/>
      <w:bookmarkStart w:id="28" w:name="_Toc35393625"/>
      <w:r/>
      <w:bookmarkStart w:id="29" w:name="_Toc35393794"/>
      <w:r/>
      <w:bookmarkStart w:id="30" w:name="_Toc28359007"/>
      <w:r>
        <w:rPr>
          <w:rFonts w:hint="eastAsia"/>
        </w:rPr>
        <w:t xml:space="preserve">五、公告期限</w:t>
      </w:r>
      <w:bookmarkEnd w:id="27"/>
      <w:r/>
      <w:bookmarkEnd w:id="28"/>
      <w:r/>
      <w:bookmarkEnd w:id="29"/>
      <w:r/>
      <w:bookmarkEnd w:id="30"/>
      <w:r/>
      <w:r/>
    </w:p>
    <w:p>
      <w:pPr>
        <w:pStyle w:val="669"/>
        <w:ind w:firstLine="420"/>
        <w:spacing w:line="360" w:lineRule="auto"/>
        <w:rPr>
          <w:rFonts w:ascii="宋体" w:hAnsi="宋体" w:cs="宋体"/>
          <w:szCs w:val="21"/>
        </w:rPr>
      </w:pPr>
      <w:r>
        <w:rPr>
          <w:rFonts w:hint="eastAsia" w:ascii="宋体" w:hAnsi="宋体" w:cs="宋体"/>
          <w:szCs w:val="21"/>
        </w:rPr>
        <w:t xml:space="preserve">自本公告发布之日起5个工作日。</w:t>
      </w:r>
      <w:bookmarkStart w:id="31" w:name="_Toc35393795"/>
      <w:r/>
      <w:bookmarkStart w:id="32" w:name="_Toc35393626"/>
      <w:r>
        <w:rPr>
          <w:rFonts w:ascii="宋体" w:hAnsi="宋体" w:cs="宋体"/>
          <w:szCs w:val="21"/>
        </w:rPr>
      </w:r>
      <w:r/>
    </w:p>
    <w:p>
      <w:pPr>
        <w:pStyle w:val="671"/>
        <w:rPr>
          <w:rFonts w:hint="eastAsia"/>
        </w:rPr>
      </w:pPr>
      <w:r>
        <w:rPr>
          <w:rFonts w:hint="eastAsia"/>
        </w:rPr>
        <w:t xml:space="preserve">六、其他补充事宜</w:t>
      </w:r>
      <w:bookmarkEnd w:id="31"/>
      <w:r/>
      <w:bookmarkEnd w:id="32"/>
      <w:r>
        <w:rPr>
          <w:rFonts w:hint="eastAsia"/>
        </w:rPr>
      </w:r>
      <w:r/>
    </w:p>
    <w:p>
      <w:pPr>
        <w:pStyle w:val="669"/>
        <w:ind w:firstLine="420"/>
        <w:spacing w:line="360" w:lineRule="auto"/>
        <w:rPr>
          <w:rFonts w:ascii="宋体" w:hAnsi="宋体" w:cs="宋体"/>
          <w:szCs w:val="21"/>
        </w:rPr>
      </w:pPr>
      <w:r/>
      <w:bookmarkStart w:id="33" w:name="_Toc28359085"/>
      <w:r/>
      <w:bookmarkStart w:id="34" w:name="_Toc35393627"/>
      <w:r/>
      <w:bookmarkStart w:id="35" w:name="_Toc35393796"/>
      <w:r/>
      <w:bookmarkStart w:id="36" w:name="_Toc28359008"/>
      <w:r>
        <w:rPr>
          <w:rFonts w:hint="eastAsia" w:ascii="宋体" w:hAnsi="宋体" w:cs="宋体"/>
          <w:szCs w:val="21"/>
        </w:rPr>
        <w:t xml:space="preserve">6.1本项目在</w:t>
      </w:r>
      <w:r>
        <w:rPr>
          <w:rFonts w:hint="eastAsia" w:ascii="宋体" w:hAnsi="宋体" w:cs="宋体"/>
          <w:b/>
          <w:bCs/>
          <w:szCs w:val="21"/>
        </w:rPr>
        <w:t xml:space="preserve">江苏政府采购网网站</w:t>
      </w:r>
      <w:r>
        <w:rPr>
          <w:rFonts w:hint="eastAsia" w:ascii="宋体" w:hAnsi="宋体" w:cs="宋体"/>
          <w:szCs w:val="21"/>
        </w:rPr>
        <w:t xml:space="preserve">发布公告。</w:t>
      </w:r>
      <w:r>
        <w:rPr>
          <w:rFonts w:ascii="宋体" w:hAnsi="宋体" w:cs="宋体"/>
          <w:szCs w:val="21"/>
        </w:rPr>
      </w:r>
      <w:r/>
    </w:p>
    <w:p>
      <w:pPr>
        <w:pStyle w:val="669"/>
        <w:ind w:firstLine="420"/>
        <w:spacing w:line="360" w:lineRule="auto"/>
        <w:rPr>
          <w:rFonts w:hint="eastAsia" w:ascii="宋体" w:hAnsi="宋体" w:cs="宋体"/>
          <w:szCs w:val="21"/>
        </w:rPr>
      </w:pPr>
      <w:r>
        <w:rPr>
          <w:rFonts w:hint="eastAsia" w:ascii="宋体" w:hAnsi="宋体" w:cs="宋体"/>
          <w:szCs w:val="21"/>
        </w:rPr>
        <w:t xml:space="preserve">6.2供应商认为招标文件使自己的权益受到损害的，可以在法定期限内，以书面形式向采购人或采购代理机构提出质疑。质疑供应商对采购人、采购代理机构的答复不满意或者采购人、采购代理机构未在规定的时间内</w:t>
      </w:r>
      <w:r>
        <w:rPr>
          <w:rFonts w:hint="eastAsia" w:ascii="宋体" w:hAnsi="宋体" w:cs="宋体"/>
          <w:szCs w:val="21"/>
        </w:rPr>
        <w:t xml:space="preserve">作出答复的，可以在法定期限内向同级政府采购监督管理部门投诉。  </w:t>
      </w:r>
      <w:r/>
    </w:p>
    <w:p>
      <w:pPr>
        <w:pStyle w:val="669"/>
        <w:ind w:firstLine="420"/>
        <w:spacing w:line="360" w:lineRule="auto"/>
        <w:rPr>
          <w:rFonts w:hint="eastAsia" w:ascii="宋体" w:hAnsi="宋体" w:cs="宋体"/>
          <w:szCs w:val="21"/>
        </w:rPr>
      </w:pPr>
      <w:r>
        <w:rPr>
          <w:rFonts w:hint="eastAsia" w:ascii="宋体" w:hAnsi="宋体" w:cs="宋体"/>
          <w:szCs w:val="21"/>
        </w:rPr>
        <w:t xml:space="preserve">6.</w:t>
      </w:r>
      <w:r>
        <w:rPr>
          <w:rFonts w:hint="eastAsia" w:ascii="宋体" w:hAnsi="宋体" w:cs="宋体"/>
          <w:szCs w:val="21"/>
        </w:rPr>
        <w:t xml:space="preserve">3</w:t>
      </w:r>
      <w:r>
        <w:rPr>
          <w:rFonts w:hint="eastAsia" w:ascii="宋体" w:hAnsi="宋体" w:cs="宋体"/>
          <w:szCs w:val="21"/>
        </w:rPr>
        <w:t xml:space="preserve">采购项目需要落实的政府采购政策：</w:t>
      </w:r>
      <w:r/>
    </w:p>
    <w:p>
      <w:pPr>
        <w:pStyle w:val="669"/>
        <w:ind w:firstLine="420"/>
        <w:jc w:val="left"/>
        <w:spacing w:line="360" w:lineRule="auto"/>
        <w:rPr>
          <w:rFonts w:hint="eastAsia" w:ascii="宋体" w:hAnsi="宋体" w:cs="宋体"/>
          <w:szCs w:val="21"/>
        </w:rPr>
      </w:pPr>
      <w:r>
        <w:rPr>
          <w:rFonts w:hint="eastAsia" w:ascii="宋体" w:hAnsi="宋体" w:cs="宋体"/>
          <w:szCs w:val="21"/>
        </w:rPr>
        <w:t xml:space="preserve">1）按照《政府采购促进中小企业发展管理办法》（财库〔2020〕46号）的规定，对小型和微型企业报价给予10%的扣除，供应商按招标文件要求提供《中小企业声明函》；</w:t>
      </w:r>
      <w:r/>
    </w:p>
    <w:p>
      <w:pPr>
        <w:pStyle w:val="669"/>
        <w:ind w:firstLine="420"/>
        <w:jc w:val="left"/>
        <w:spacing w:line="360" w:lineRule="auto"/>
        <w:rPr>
          <w:rFonts w:hint="eastAsia" w:ascii="宋体" w:hAnsi="宋体" w:cs="宋体"/>
          <w:szCs w:val="21"/>
        </w:rPr>
      </w:pPr>
      <w:r>
        <w:rPr>
          <w:rFonts w:hint="eastAsia" w:ascii="宋体" w:hAnsi="宋体" w:cs="宋体"/>
          <w:szCs w:val="21"/>
        </w:rPr>
        <w:t xml:space="preserve">2）按照《财政部司法部关于政府采购支持监狱企业发展有关问题的通知》（财库〔2014〕68号）文件规定，在政府采购活动中，监狱企业视同小型、微型企业，享受评标中价格扣除的政府采购政策，监狱企业属于小微企业的，不重复享受政策支持；</w:t>
      </w:r>
      <w:r/>
    </w:p>
    <w:p>
      <w:pPr>
        <w:pStyle w:val="669"/>
        <w:ind w:firstLine="420"/>
        <w:jc w:val="left"/>
        <w:spacing w:line="360" w:lineRule="auto"/>
        <w:rPr>
          <w:rFonts w:hint="eastAsia" w:ascii="宋体" w:hAnsi="宋体" w:cs="宋体"/>
          <w:szCs w:val="21"/>
        </w:rPr>
      </w:pPr>
      <w:r>
        <w:rPr>
          <w:rFonts w:hint="eastAsia" w:ascii="宋体" w:hAnsi="宋体" w:cs="宋体"/>
          <w:szCs w:val="21"/>
        </w:rPr>
        <w:t xml:space="preserve">3）按照《财政部民政部中国残疾人</w:t>
      </w:r>
      <w:r>
        <w:rPr>
          <w:rFonts w:hint="eastAsia" w:ascii="宋体" w:hAnsi="宋体" w:cs="宋体"/>
          <w:szCs w:val="21"/>
        </w:rPr>
        <w:t xml:space="preserve">联合会关于促进残疾人就业政府采购政策的通知》，残疾人福利性单位视同小型、微型企业，享受评标中价格扣除的政府采购政策，残疾人福利性单位属于小型、微型企业的，不重复享受政策支持；</w:t>
      </w:r>
      <w:r/>
    </w:p>
    <w:p>
      <w:pPr>
        <w:pStyle w:val="669"/>
        <w:ind w:firstLine="420"/>
        <w:spacing w:line="360" w:lineRule="auto"/>
        <w:rPr>
          <w:rFonts w:ascii="宋体" w:hAnsi="宋体" w:cs="宋体"/>
          <w:szCs w:val="21"/>
        </w:rPr>
      </w:pPr>
      <w:r>
        <w:rPr>
          <w:rFonts w:hint="eastAsia" w:ascii="宋体" w:hAnsi="宋体" w:cs="宋体"/>
          <w:szCs w:val="21"/>
        </w:rPr>
        <w:t xml:space="preserve">同一供应商，上述三项价格扣除优惠不得重复享受。</w:t>
      </w:r>
      <w:r>
        <w:rPr>
          <w:rFonts w:ascii="宋体" w:hAnsi="宋体" w:cs="宋体"/>
          <w:szCs w:val="21"/>
        </w:rPr>
      </w:r>
      <w:r/>
    </w:p>
    <w:p>
      <w:pPr>
        <w:pStyle w:val="669"/>
        <w:ind w:firstLine="420"/>
        <w:spacing w:line="360" w:lineRule="auto"/>
        <w:rPr>
          <w:rFonts w:hint="eastAsia" w:ascii="宋体" w:hAnsi="宋体"/>
          <w:szCs w:val="21"/>
        </w:rPr>
      </w:pPr>
      <w:r>
        <w:rPr>
          <w:rFonts w:hint="eastAsia" w:ascii="宋体" w:hAnsi="宋体"/>
          <w:szCs w:val="21"/>
        </w:rPr>
        <w:t xml:space="preserve">6.4根据《中小企业划型标准规定》工信部联企业〔2011〕300号，本项目所属行业为：工业。</w:t>
      </w:r>
      <w:r/>
    </w:p>
    <w:p>
      <w:pPr>
        <w:pStyle w:val="669"/>
        <w:ind w:firstLine="420"/>
        <w:spacing w:line="360" w:lineRule="auto"/>
        <w:rPr>
          <w:rFonts w:ascii="宋体" w:hAnsi="宋体"/>
          <w:szCs w:val="21"/>
        </w:rPr>
      </w:pPr>
      <w:r>
        <w:rPr>
          <w:rFonts w:hint="eastAsia" w:ascii="宋体" w:hAnsi="宋体"/>
          <w:szCs w:val="21"/>
        </w:rPr>
        <w:t xml:space="preserve">6.5本项目非专门面向中小企业（或监狱企业或残疾人福利性单位）采购。</w:t>
      </w:r>
      <w:r>
        <w:rPr>
          <w:rFonts w:ascii="宋体" w:hAnsi="宋体"/>
          <w:szCs w:val="21"/>
        </w:rPr>
      </w:r>
      <w:r/>
    </w:p>
    <w:p>
      <w:pPr>
        <w:pStyle w:val="669"/>
        <w:ind w:firstLine="420"/>
        <w:spacing w:line="360" w:lineRule="auto"/>
        <w:rPr>
          <w:rFonts w:hint="eastAsia" w:ascii="宋体" w:hAnsi="宋体" w:cs="宋体"/>
          <w:szCs w:val="21"/>
        </w:rPr>
      </w:pPr>
      <w:r>
        <w:rPr>
          <w:rFonts w:hint="eastAsia" w:ascii="宋体" w:hAnsi="宋体" w:cs="宋体"/>
          <w:szCs w:val="21"/>
        </w:rPr>
        <w:t xml:space="preserve">6.6潜在供应商访问江苏省政府采购（苏采云）平台的网络地址和方法：</w:t>
      </w:r>
      <w:r/>
    </w:p>
    <w:p>
      <w:pPr>
        <w:pStyle w:val="669"/>
        <w:ind w:firstLine="420"/>
        <w:spacing w:line="360" w:lineRule="auto"/>
        <w:rPr>
          <w:rFonts w:hint="eastAsia" w:ascii="宋体" w:hAnsi="宋体" w:cs="宋体"/>
          <w:szCs w:val="21"/>
        </w:rPr>
      </w:pPr>
      <w:r>
        <w:rPr>
          <w:rFonts w:hint="eastAsia" w:ascii="宋体" w:hAnsi="宋体" w:cs="宋体"/>
          <w:szCs w:val="21"/>
        </w:rPr>
        <w:t xml:space="preserve">（1）供应商访问江苏省政府采购（苏采云）</w:t>
      </w:r>
      <w:r>
        <w:rPr>
          <w:rFonts w:hint="eastAsia" w:ascii="宋体" w:hAnsi="宋体" w:cs="宋体"/>
          <w:szCs w:val="21"/>
        </w:rPr>
        <w:t xml:space="preserve">平台的方法：“苏采云”系统用户注册－－获取“CA数字证书”--CA绑定与登录--网上报名－－下载采购文件－－将采购文件导入政府采购客户端工具－－制作投标文件－－导出加密的投标文件（后缀名为zip）--通过“苏采云”系统上传投标文件。具体见《“苏采云”系统供应商操作手册》。</w:t>
      </w:r>
      <w:r/>
    </w:p>
    <w:p>
      <w:pPr>
        <w:pStyle w:val="669"/>
        <w:ind w:firstLine="420"/>
        <w:spacing w:line="360" w:lineRule="auto"/>
        <w:rPr>
          <w:rFonts w:hint="eastAsia" w:ascii="宋体" w:hAnsi="宋体" w:cs="宋体"/>
          <w:szCs w:val="21"/>
        </w:rPr>
      </w:pPr>
      <w:r>
        <w:rPr>
          <w:rFonts w:hint="eastAsia" w:ascii="宋体" w:hAnsi="宋体" w:cs="宋体"/>
          <w:szCs w:val="21"/>
        </w:rPr>
        <w:t xml:space="preserve">（2）访问“无锡政府采购网”点击“江苏省政府采购（苏采云平台）”——“用户注册”按钮，进行账号注册并填写申请信息，也可以直接通过苏采云 (http://jszfcg.jsczt.cn）进入注册界面。</w:t>
      </w:r>
      <w:r/>
    </w:p>
    <w:p>
      <w:pPr>
        <w:pStyle w:val="669"/>
        <w:ind w:firstLine="420"/>
        <w:spacing w:line="360" w:lineRule="auto"/>
        <w:rPr>
          <w:rFonts w:hint="eastAsia" w:ascii="宋体" w:hAnsi="宋体" w:cs="宋体"/>
          <w:szCs w:val="21"/>
        </w:rPr>
      </w:pPr>
      <w:r>
        <w:rPr>
          <w:rFonts w:hint="eastAsia" w:ascii="宋体" w:hAnsi="宋体" w:cs="宋体"/>
          <w:szCs w:val="21"/>
        </w:rPr>
        <w:t xml:space="preserve">（3）投标供应商应及时办理江苏省电子政务证书认证中心CA证书与电子签章，政府</w:t>
      </w:r>
      <w:r>
        <w:rPr>
          <w:rFonts w:hint="eastAsia" w:ascii="宋体" w:hAnsi="宋体" w:cs="宋体"/>
          <w:szCs w:val="21"/>
        </w:rPr>
        <w:t xml:space="preserve">采购交易系统原CA须更换为江苏省电子政务证书认证中心CA，以确保全流程电子化政府采购活动的顺利进行。领取CA和办理电子签章详见“江苏省政府采购数字证书CA及电子签章办理指南”（http://jsxcmm.com/help/help.html）</w:t>
      </w:r>
      <w:r/>
    </w:p>
    <w:p>
      <w:pPr>
        <w:pStyle w:val="669"/>
        <w:ind w:firstLine="420"/>
        <w:spacing w:line="360" w:lineRule="auto"/>
        <w:rPr>
          <w:rFonts w:hint="eastAsia" w:ascii="宋体" w:hAnsi="宋体" w:cs="宋体"/>
          <w:szCs w:val="21"/>
        </w:rPr>
      </w:pPr>
      <w:r>
        <w:rPr>
          <w:rFonts w:hint="eastAsia" w:ascii="宋体" w:hAnsi="宋体" w:cs="宋体"/>
          <w:szCs w:val="21"/>
        </w:rPr>
        <w:t xml:space="preserve">（4）CA驱动下载：在“江苏省政府采购（苏采云）平台”账号登录页面，点击“驱动下载”链接中的“政务CA、方正签章控件驱动安装包及安装说明”可以直接下载驱动安装包，安装包中附有驱动安装手册</w:t>
      </w:r>
      <w:r/>
    </w:p>
    <w:p>
      <w:pPr>
        <w:pStyle w:val="669"/>
        <w:ind w:firstLine="420"/>
        <w:spacing w:line="360" w:lineRule="auto"/>
        <w:rPr>
          <w:rFonts w:hint="eastAsia" w:ascii="宋体" w:hAnsi="宋体" w:cs="宋体"/>
          <w:szCs w:val="21"/>
        </w:rPr>
      </w:pPr>
      <w:r>
        <w:rPr>
          <w:rFonts w:hint="eastAsia" w:ascii="宋体" w:hAnsi="宋体" w:cs="宋体"/>
          <w:szCs w:val="21"/>
        </w:rPr>
        <w:t xml:space="preserve">（5）采购文件、供应商操作手册及政府采购客</w:t>
      </w:r>
      <w:r>
        <w:rPr>
          <w:rFonts w:hint="eastAsia" w:ascii="宋体" w:hAnsi="宋体" w:cs="宋体"/>
          <w:szCs w:val="21"/>
        </w:rPr>
        <w:t xml:space="preserve">户端工具可通过“苏采云”系统－-已报名项目－－报名详情页面内相应链接进行下载。</w:t>
      </w:r>
      <w:r/>
    </w:p>
    <w:p>
      <w:pPr>
        <w:pStyle w:val="669"/>
        <w:ind w:firstLine="420"/>
        <w:spacing w:line="360" w:lineRule="auto"/>
        <w:rPr>
          <w:rFonts w:hint="eastAsia" w:ascii="宋体" w:hAnsi="宋体" w:cs="宋体"/>
          <w:szCs w:val="21"/>
        </w:rPr>
      </w:pPr>
      <w:r>
        <w:rPr>
          <w:rFonts w:hint="eastAsia" w:ascii="宋体" w:hAnsi="宋体" w:cs="宋体"/>
          <w:szCs w:val="21"/>
        </w:rPr>
        <w:t xml:space="preserve">（6）政府采购客户端工具及“苏采云”系统供应商操作手册可访问江苏政府采购网-－办事指南--“资料下载”进行下载《“苏采云”系统供应商操作手册及政府采购客户端工具》或可至无锡政府采购网-－下载专区--“苏采云”栏目下载《“苏采云”系统供应商操作手册》。</w:t>
      </w:r>
      <w:r/>
    </w:p>
    <w:p>
      <w:pPr>
        <w:pStyle w:val="669"/>
        <w:ind w:firstLine="420"/>
        <w:spacing w:line="360" w:lineRule="auto"/>
        <w:rPr>
          <w:rFonts w:hint="eastAsia" w:ascii="宋体" w:hAnsi="宋体" w:cs="宋体"/>
          <w:szCs w:val="21"/>
        </w:rPr>
      </w:pPr>
      <w:r>
        <w:rPr>
          <w:rFonts w:hint="eastAsia" w:ascii="宋体" w:hAnsi="宋体" w:cs="宋体"/>
          <w:szCs w:val="21"/>
        </w:rPr>
        <w:t xml:space="preserve">（7）采购代理机构将数据电文形式的采购文件加载至“苏采云”系统，供潜在供应商下载或者查阅。</w:t>
      </w:r>
      <w:r/>
    </w:p>
    <w:p>
      <w:pPr>
        <w:pStyle w:val="669"/>
        <w:ind w:firstLine="420"/>
        <w:spacing w:line="360" w:lineRule="auto"/>
        <w:rPr>
          <w:rFonts w:hint="eastAsia" w:ascii="宋体" w:hAnsi="宋体" w:cs="宋体"/>
          <w:szCs w:val="21"/>
        </w:rPr>
      </w:pPr>
      <w:r>
        <w:rPr>
          <w:rFonts w:hint="eastAsia" w:ascii="宋体" w:hAnsi="宋体" w:cs="宋体"/>
          <w:szCs w:val="21"/>
        </w:rPr>
        <w:t xml:space="preserve">（8）苏采云系统应使用谷歌浏览器参与不见面开标。</w:t>
      </w:r>
      <w:r/>
    </w:p>
    <w:p>
      <w:pPr>
        <w:pStyle w:val="669"/>
        <w:ind w:firstLine="284"/>
        <w:spacing w:line="360" w:lineRule="auto"/>
        <w:rPr>
          <w:rFonts w:ascii="宋体" w:hAnsi="宋体" w:cs="宋体"/>
          <w:b/>
          <w:bCs/>
          <w:szCs w:val="21"/>
        </w:rPr>
      </w:pPr>
      <w:r>
        <w:rPr>
          <w:rFonts w:hint="eastAsia" w:ascii="宋体" w:hAnsi="宋体" w:cs="宋体"/>
          <w:b/>
          <w:bCs/>
          <w:szCs w:val="21"/>
        </w:rPr>
        <w:t xml:space="preserve">七、对本次招标提出询问，请按</w:t>
      </w:r>
      <w:r>
        <w:rPr>
          <w:rFonts w:ascii="宋体" w:hAnsi="宋体" w:cs="宋体"/>
          <w:b/>
          <w:bCs/>
          <w:szCs w:val="21"/>
        </w:rPr>
        <w:t xml:space="preserve">以下方式</w:t>
      </w:r>
      <w:r>
        <w:rPr>
          <w:rFonts w:hint="eastAsia" w:ascii="宋体" w:hAnsi="宋体" w:cs="宋体"/>
          <w:b/>
          <w:bCs/>
          <w:szCs w:val="21"/>
        </w:rPr>
        <w:t xml:space="preserve">联系</w:t>
      </w:r>
      <w:bookmarkEnd w:id="33"/>
      <w:r/>
      <w:bookmarkEnd w:id="34"/>
      <w:r/>
      <w:bookmarkEnd w:id="35"/>
      <w:r/>
      <w:bookmarkEnd w:id="36"/>
      <w:r>
        <w:rPr>
          <w:rFonts w:ascii="宋体" w:hAnsi="宋体" w:cs="宋体"/>
          <w:b/>
          <w:bCs/>
          <w:szCs w:val="21"/>
        </w:rPr>
      </w:r>
      <w:r/>
    </w:p>
    <w:p>
      <w:pPr>
        <w:pStyle w:val="669"/>
        <w:ind w:firstLine="420"/>
        <w:jc w:val="left"/>
        <w:spacing w:line="360" w:lineRule="auto"/>
        <w:widowControl/>
        <w:rPr>
          <w:rFonts w:ascii="宋体" w:hAnsi="宋体"/>
          <w:szCs w:val="21"/>
        </w:rPr>
      </w:pPr>
      <w:r>
        <w:rPr>
          <w:rFonts w:hint="eastAsia" w:ascii="宋体" w:hAnsi="宋体" w:cs="宋体"/>
          <w:szCs w:val="21"/>
        </w:rPr>
        <w:t xml:space="preserve">7.1采购人信息</w:t>
      </w:r>
      <w:r>
        <w:rPr>
          <w:rFonts w:ascii="宋体" w:hAnsi="宋体"/>
          <w:szCs w:val="21"/>
        </w:rPr>
      </w:r>
      <w:r/>
    </w:p>
    <w:p>
      <w:pPr>
        <w:pStyle w:val="669"/>
        <w:ind w:firstLine="420"/>
        <w:jc w:val="left"/>
        <w:spacing w:line="360" w:lineRule="auto"/>
        <w:rPr>
          <w:rFonts w:ascii="宋体" w:hAnsi="宋体"/>
          <w:szCs w:val="21"/>
        </w:rPr>
      </w:pPr>
      <w:r>
        <w:rPr>
          <w:rFonts w:hint="eastAsia" w:ascii="宋体" w:hAnsi="宋体"/>
          <w:szCs w:val="21"/>
        </w:rPr>
        <w:t xml:space="preserve">单位</w:t>
      </w:r>
      <w:r>
        <w:rPr>
          <w:rFonts w:hint="eastAsia" w:ascii="宋体" w:hAnsi="宋体"/>
          <w:szCs w:val="21"/>
        </w:rPr>
        <w:t xml:space="preserve">名称：</w:t>
      </w:r>
      <w:r>
        <w:rPr>
          <w:rFonts w:hint="eastAsia" w:ascii="宋体" w:hAnsi="宋体"/>
          <w:szCs w:val="21"/>
          <w:u w:val="single"/>
        </w:rPr>
        <w:t xml:space="preserve">无锡职业技术大学</w:t>
      </w:r>
      <w:r>
        <w:rPr>
          <w:rFonts w:ascii="宋体" w:hAnsi="宋体"/>
          <w:szCs w:val="21"/>
        </w:rPr>
      </w:r>
      <w:r/>
    </w:p>
    <w:p>
      <w:pPr>
        <w:pStyle w:val="669"/>
        <w:ind w:firstLine="420"/>
        <w:jc w:val="left"/>
        <w:spacing w:line="360" w:lineRule="auto"/>
        <w:rPr>
          <w:rFonts w:ascii="宋体" w:hAnsi="宋体"/>
          <w:szCs w:val="21"/>
        </w:rPr>
      </w:pPr>
      <w:r>
        <w:rPr>
          <w:rFonts w:hint="eastAsia" w:ascii="宋体" w:hAnsi="宋体"/>
          <w:szCs w:val="21"/>
        </w:rPr>
        <w:t xml:space="preserve">单位</w:t>
      </w:r>
      <w:r>
        <w:rPr>
          <w:rFonts w:hint="eastAsia" w:ascii="宋体" w:hAnsi="宋体"/>
          <w:szCs w:val="21"/>
        </w:rPr>
        <w:t xml:space="preserve">地址：</w:t>
      </w:r>
      <w:r>
        <w:rPr>
          <w:rFonts w:hint="eastAsia" w:ascii="宋体" w:hAnsi="宋体"/>
          <w:szCs w:val="21"/>
          <w:u w:val="single"/>
        </w:rPr>
        <w:t xml:space="preserve">无锡市高浪西路1600号</w:t>
      </w:r>
      <w:r>
        <w:rPr>
          <w:rFonts w:ascii="宋体" w:hAnsi="宋体"/>
          <w:szCs w:val="21"/>
        </w:rPr>
      </w:r>
      <w:r/>
    </w:p>
    <w:p>
      <w:pPr>
        <w:pStyle w:val="669"/>
        <w:ind w:firstLine="420"/>
        <w:jc w:val="left"/>
        <w:spacing w:line="360" w:lineRule="auto"/>
        <w:rPr>
          <w:rFonts w:ascii="宋体" w:hAnsi="宋体"/>
          <w:szCs w:val="21"/>
        </w:rPr>
      </w:pPr>
      <w:r>
        <w:rPr>
          <w:rFonts w:hint="eastAsia" w:ascii="宋体" w:hAnsi="宋体"/>
          <w:szCs w:val="21"/>
        </w:rPr>
        <w:t xml:space="preserve">联系人：</w:t>
      </w:r>
      <w:r>
        <w:rPr>
          <w:rFonts w:hint="eastAsia" w:ascii="宋体" w:hAnsi="宋体"/>
          <w:szCs w:val="21"/>
          <w:u w:val="single"/>
        </w:rPr>
        <w:t xml:space="preserve">吴老师</w:t>
      </w:r>
      <w:r>
        <w:rPr>
          <w:rFonts w:ascii="宋体" w:hAnsi="宋体"/>
          <w:szCs w:val="21"/>
        </w:rPr>
      </w:r>
      <w:r/>
    </w:p>
    <w:p>
      <w:pPr>
        <w:pStyle w:val="669"/>
        <w:ind w:firstLine="420"/>
        <w:jc w:val="left"/>
        <w:spacing w:line="360" w:lineRule="auto"/>
        <w:rPr>
          <w:rFonts w:ascii="宋体" w:hAnsi="宋体"/>
          <w:szCs w:val="21"/>
          <w:u w:val="single"/>
        </w:rPr>
      </w:pPr>
      <w:r>
        <w:rPr>
          <w:rFonts w:hint="eastAsia" w:ascii="宋体" w:hAnsi="宋体"/>
          <w:szCs w:val="21"/>
        </w:rPr>
        <w:t xml:space="preserve">联系</w:t>
      </w:r>
      <w:r>
        <w:rPr>
          <w:rFonts w:hint="eastAsia" w:ascii="宋体" w:hAnsi="宋体"/>
          <w:szCs w:val="21"/>
        </w:rPr>
        <w:t xml:space="preserve">电话</w:t>
      </w:r>
      <w:r>
        <w:rPr>
          <w:rFonts w:hint="eastAsia" w:ascii="宋体" w:hAnsi="宋体"/>
          <w:szCs w:val="21"/>
        </w:rPr>
        <w:t xml:space="preserve">：</w:t>
      </w:r>
      <w:r>
        <w:rPr>
          <w:rFonts w:ascii="宋体" w:hAnsi="宋体"/>
          <w:szCs w:val="21"/>
          <w:u w:val="single"/>
        </w:rPr>
        <w:t xml:space="preserve">0510-81838723</w:t>
      </w:r>
      <w:bookmarkStart w:id="37" w:name="_Toc28359086"/>
      <w:r/>
      <w:bookmarkStart w:id="38" w:name="_Toc28359009"/>
      <w:r>
        <w:rPr>
          <w:rFonts w:ascii="宋体" w:hAnsi="宋体"/>
          <w:szCs w:val="21"/>
          <w:u w:val="single"/>
        </w:rPr>
      </w:r>
      <w:r/>
    </w:p>
    <w:p>
      <w:pPr>
        <w:pStyle w:val="669"/>
        <w:ind w:firstLine="420"/>
        <w:jc w:val="left"/>
        <w:spacing w:line="360" w:lineRule="auto"/>
        <w:rPr>
          <w:rFonts w:ascii="宋体" w:hAnsi="宋体"/>
          <w:szCs w:val="21"/>
        </w:rPr>
      </w:pPr>
      <w:r>
        <w:rPr>
          <w:rFonts w:hint="eastAsia" w:ascii="宋体" w:hAnsi="宋体" w:cs="宋体"/>
          <w:szCs w:val="21"/>
        </w:rPr>
        <w:t xml:space="preserve">7.2采购代理机构信息</w:t>
      </w:r>
      <w:bookmarkEnd w:id="37"/>
      <w:r/>
      <w:bookmarkEnd w:id="38"/>
      <w:r>
        <w:rPr>
          <w:rFonts w:hint="eastAsia" w:ascii="宋体" w:hAnsi="宋体" w:cs="宋体"/>
          <w:szCs w:val="21"/>
        </w:rPr>
        <w:t xml:space="preserve">（如有）</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单位</w:t>
      </w:r>
      <w:r>
        <w:rPr>
          <w:rFonts w:hint="eastAsia" w:ascii="宋体" w:hAnsi="宋体"/>
          <w:szCs w:val="21"/>
        </w:rPr>
        <w:t xml:space="preserve">名称：</w:t>
      </w:r>
      <w:r>
        <w:rPr>
          <w:rFonts w:hint="eastAsia" w:ascii="宋体" w:hAnsi="宋体"/>
          <w:szCs w:val="21"/>
          <w:u w:val="single"/>
        </w:rPr>
        <w:t xml:space="preserve">江苏省设备成套股份有限公司</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单位</w:t>
      </w:r>
      <w:r>
        <w:rPr>
          <w:rFonts w:hint="eastAsia" w:ascii="宋体" w:hAnsi="宋体"/>
          <w:szCs w:val="21"/>
        </w:rPr>
        <w:t xml:space="preserve">地址：</w:t>
      </w:r>
      <w:r>
        <w:rPr>
          <w:rFonts w:hint="eastAsia" w:ascii="宋体" w:hAnsi="宋体"/>
          <w:szCs w:val="21"/>
          <w:u w:val="single"/>
        </w:rPr>
        <w:t xml:space="preserve">无锡市梁溪区汇太路33号积高科技园315室</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联系人：</w:t>
      </w:r>
      <w:r>
        <w:rPr>
          <w:rFonts w:hint="eastAsia" w:ascii="宋体" w:hAnsi="宋体"/>
          <w:szCs w:val="21"/>
          <w:u w:val="single"/>
        </w:rPr>
        <w:t xml:space="preserve">陈育红、赵莹、华杨倩月、何悦</w:t>
      </w:r>
      <w:r>
        <w:rPr>
          <w:rFonts w:ascii="宋体" w:hAnsi="宋体"/>
          <w:szCs w:val="21"/>
        </w:rPr>
      </w:r>
      <w:r/>
    </w:p>
    <w:p>
      <w:pPr>
        <w:pStyle w:val="669"/>
        <w:ind w:firstLine="420"/>
        <w:spacing w:line="360" w:lineRule="auto"/>
        <w:rPr>
          <w:rFonts w:hint="eastAsia" w:ascii="宋体" w:hAnsi="宋体"/>
          <w:szCs w:val="21"/>
        </w:rPr>
      </w:pPr>
      <w:r>
        <w:rPr>
          <w:rFonts w:hint="eastAsia" w:ascii="宋体" w:hAnsi="宋体"/>
          <w:szCs w:val="21"/>
        </w:rPr>
        <w:t xml:space="preserve">联系方式：</w:t>
      </w:r>
      <w:bookmarkStart w:id="39" w:name="_Toc28359010"/>
      <w:r/>
      <w:bookmarkStart w:id="40" w:name="_Toc28359087"/>
      <w:r>
        <w:rPr>
          <w:rFonts w:ascii="宋体" w:hAnsi="宋体"/>
          <w:szCs w:val="21"/>
          <w:u w:val="single"/>
        </w:rPr>
        <w:fldChar w:fldCharType="begin"/>
      </w:r>
      <w:r>
        <w:rPr>
          <w:rFonts w:ascii="宋体" w:hAnsi="宋体"/>
          <w:szCs w:val="21"/>
          <w:u w:val="single"/>
        </w:rPr>
        <w:instrText xml:space="preserve"> HYPERLINK "mailto:zhaoy@jcec.cn" </w:instrText>
      </w:r>
      <w:r>
        <w:rPr>
          <w:rFonts w:ascii="宋体" w:hAnsi="宋体"/>
          <w:szCs w:val="21"/>
          <w:u w:val="single"/>
        </w:rPr>
        <w:fldChar w:fldCharType="separate"/>
      </w:r>
      <w:r>
        <w:rPr>
          <w:rFonts w:ascii="宋体" w:hAnsi="宋体"/>
          <w:szCs w:val="21"/>
          <w:u w:val="single"/>
        </w:rPr>
        <w:t xml:space="preserve">huayqy@jcec.cn</w:t>
      </w:r>
      <w:r>
        <w:rPr>
          <w:rFonts w:ascii="宋体" w:hAnsi="宋体"/>
          <w:szCs w:val="21"/>
          <w:u w:val="single"/>
        </w:rPr>
        <w:fldChar w:fldCharType="end"/>
      </w:r>
      <w:r>
        <w:rPr>
          <w:rFonts w:hint="eastAsia" w:ascii="宋体" w:hAnsi="宋体"/>
          <w:szCs w:val="21"/>
        </w:rPr>
      </w:r>
      <w:r/>
    </w:p>
    <w:p>
      <w:pPr>
        <w:pStyle w:val="669"/>
        <w:ind w:firstLine="420"/>
        <w:spacing w:line="360" w:lineRule="auto"/>
        <w:rPr>
          <w:rFonts w:ascii="宋体" w:hAnsi="宋体"/>
          <w:szCs w:val="21"/>
          <w:u w:val="single"/>
        </w:rPr>
      </w:pPr>
      <w:r>
        <w:rPr>
          <w:rFonts w:hint="eastAsia" w:ascii="宋体" w:hAnsi="宋体" w:cs="宋体"/>
          <w:szCs w:val="21"/>
        </w:rPr>
        <w:t xml:space="preserve">7.3项目</w:t>
      </w:r>
      <w:r>
        <w:rPr>
          <w:rFonts w:ascii="宋体" w:hAnsi="宋体" w:cs="宋体"/>
          <w:szCs w:val="21"/>
        </w:rPr>
        <w:t xml:space="preserve">联系方式</w:t>
      </w:r>
      <w:bookmarkEnd w:id="39"/>
      <w:r/>
      <w:bookmarkEnd w:id="40"/>
      <w:r>
        <w:rPr>
          <w:rFonts w:ascii="宋体" w:hAnsi="宋体"/>
          <w:szCs w:val="21"/>
          <w:u w:val="single"/>
        </w:rPr>
      </w:r>
      <w:r/>
    </w:p>
    <w:p>
      <w:pPr>
        <w:pStyle w:val="713"/>
        <w:ind w:firstLine="420"/>
        <w:spacing w:line="360" w:lineRule="auto"/>
        <w:rPr>
          <w:rFonts w:hint="eastAsia" w:ascii="宋体" w:hAnsi="宋体"/>
          <w:sz w:val="21"/>
          <w:szCs w:val="21"/>
        </w:rPr>
      </w:pPr>
      <w:r>
        <w:rPr>
          <w:rFonts w:hint="eastAsia" w:ascii="宋体" w:hAnsi="宋体"/>
          <w:sz w:val="21"/>
          <w:szCs w:val="21"/>
        </w:rPr>
        <w:t xml:space="preserve">项目联系人：</w:t>
      </w:r>
      <w:r>
        <w:rPr>
          <w:rFonts w:hint="eastAsia" w:ascii="宋体" w:hAnsi="宋体"/>
          <w:sz w:val="21"/>
          <w:szCs w:val="21"/>
          <w:u w:val="single"/>
        </w:rPr>
        <w:t xml:space="preserve">陈育红、赵莹、华杨倩月、何悦</w:t>
      </w:r>
      <w:r>
        <w:rPr>
          <w:rFonts w:hint="eastAsia" w:ascii="宋体" w:hAnsi="宋体"/>
          <w:sz w:val="21"/>
          <w:szCs w:val="21"/>
        </w:rPr>
      </w:r>
      <w:r/>
    </w:p>
    <w:p>
      <w:pPr>
        <w:pStyle w:val="669"/>
        <w:ind w:firstLine="420"/>
        <w:spacing w:line="360" w:lineRule="auto"/>
        <w:rPr>
          <w:rFonts w:ascii="宋体" w:hAnsi="宋体"/>
          <w:szCs w:val="21"/>
          <w:u w:val="single"/>
        </w:rPr>
      </w:pPr>
      <w:r/>
      <w:bookmarkEnd w:id="7"/>
      <w:r/>
      <w:bookmarkStart w:id="41" w:name="OLE_LINK5"/>
      <w:r>
        <w:rPr>
          <w:rFonts w:hint="eastAsia" w:ascii="宋体" w:hAnsi="宋体"/>
          <w:szCs w:val="21"/>
        </w:rPr>
        <w:t xml:space="preserve">电话：</w:t>
      </w:r>
      <w:r>
        <w:rPr>
          <w:rFonts w:ascii="宋体" w:hAnsi="宋体"/>
          <w:szCs w:val="21"/>
          <w:u w:val="single"/>
        </w:rPr>
        <w:t xml:space="preserve">15205185060</w:t>
      </w:r>
      <w:r>
        <w:rPr>
          <w:rFonts w:hint="eastAsia" w:ascii="宋体" w:hAnsi="宋体"/>
          <w:szCs w:val="21"/>
          <w:u w:val="single"/>
        </w:rPr>
        <w:t xml:space="preserve">、05</w:t>
      </w:r>
      <w:r>
        <w:rPr>
          <w:rFonts w:hint="eastAsia" w:ascii="宋体" w:hAnsi="宋体"/>
          <w:szCs w:val="21"/>
          <w:u w:val="single"/>
        </w:rPr>
        <w:t xml:space="preserve">10-82626996</w:t>
      </w:r>
      <w:r>
        <w:rPr>
          <w:rFonts w:ascii="宋体" w:hAnsi="宋体"/>
          <w:szCs w:val="21"/>
          <w:u w:val="single"/>
        </w:rPr>
      </w:r>
      <w:r/>
    </w:p>
    <w:p>
      <w:pPr>
        <w:pStyle w:val="670"/>
        <w:spacing w:line="360" w:lineRule="auto"/>
        <w:rPr>
          <w:rFonts w:ascii="宋体" w:hAnsi="宋体"/>
          <w:sz w:val="28"/>
          <w:szCs w:val="28"/>
        </w:rPr>
      </w:pPr>
      <w:r/>
      <w:bookmarkEnd w:id="3"/>
      <w:r/>
      <w:bookmarkEnd w:id="5"/>
      <w:r/>
      <w:bookmarkEnd w:id="6"/>
      <w:r/>
      <w:bookmarkEnd w:id="41"/>
      <w:r>
        <w:rPr>
          <w:rFonts w:ascii="宋体" w:hAnsi="宋体"/>
          <w:sz w:val="21"/>
          <w:szCs w:val="21"/>
        </w:rPr>
        <w:br w:type="page" w:clear="all"/>
      </w:r>
      <w:bookmarkEnd w:id="2"/>
      <w:r/>
      <w:bookmarkStart w:id="42" w:name="_Toc452625218"/>
      <w:r>
        <w:rPr>
          <w:rFonts w:hint="eastAsia" w:ascii="宋体" w:hAnsi="宋体"/>
          <w:sz w:val="28"/>
          <w:szCs w:val="28"/>
        </w:rPr>
        <w:t xml:space="preserve"> </w:t>
      </w:r>
      <w:bookmarkStart w:id="43" w:name="_Toc172207478"/>
      <w:r>
        <w:rPr>
          <w:rFonts w:ascii="宋体" w:hAnsi="宋体"/>
          <w:sz w:val="28"/>
          <w:szCs w:val="28"/>
        </w:rPr>
        <w:t xml:space="preserve">供应商须知</w:t>
      </w:r>
      <w:bookmarkEnd w:id="42"/>
      <w:r/>
      <w:bookmarkEnd w:id="43"/>
      <w:r>
        <w:rPr>
          <w:rFonts w:ascii="宋体" w:hAnsi="宋体"/>
          <w:sz w:val="28"/>
          <w:szCs w:val="28"/>
        </w:rPr>
      </w:r>
      <w:r/>
    </w:p>
    <w:p>
      <w:pPr>
        <w:pStyle w:val="669"/>
        <w:ind w:firstLine="424"/>
        <w:spacing w:line="360" w:lineRule="auto"/>
        <w:shd w:val="clear" w:color="auto" w:fill="ffffff"/>
        <w:widowControl/>
        <w:rPr>
          <w:rFonts w:ascii="宋体" w:hAnsi="宋体"/>
          <w:szCs w:val="21"/>
        </w:rPr>
      </w:pPr>
      <w:r>
        <w:rPr>
          <w:rFonts w:ascii="宋体" w:hAnsi="宋体"/>
          <w:b/>
          <w:bCs/>
          <w:szCs w:val="21"/>
        </w:rPr>
        <w:t xml:space="preserve">一、总 则</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1、适用法律</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定义</w:t>
      </w:r>
      <w:r>
        <w:rPr>
          <w:rFonts w:ascii="宋体" w:hAnsi="宋体"/>
          <w:szCs w:val="21"/>
        </w:rPr>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2.1“采购人”是指依法进行政府采购的国家机关、事业单位、团体组织。</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2.2“供应商”是指参加投标竞争，并符合招标文件规定资格条件的法人、其他组织或者自然人。</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2.3“采购代理机构”是指集中采购机构和集中采购机构以外的采购代理机构，集中采购机构以外的采购代理机构，是从事采</w:t>
      </w:r>
      <w:r>
        <w:rPr>
          <w:rFonts w:hint="eastAsia" w:ascii="宋体" w:hAnsi="宋体"/>
          <w:szCs w:val="21"/>
        </w:rPr>
        <w:t xml:space="preserve">购代理业务的社会中介机构。</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2.4“货物和服务”指本招标文件中所述产品及相关服务。</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2.5“用户或使用单位”是指使用货物，接受服务的单位。</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b/>
          <w:bCs/>
          <w:szCs w:val="21"/>
        </w:rPr>
        <w:t xml:space="preserve">3</w:t>
      </w:r>
      <w:r>
        <w:rPr>
          <w:rFonts w:ascii="宋体" w:hAnsi="宋体"/>
          <w:b/>
          <w:bCs/>
          <w:szCs w:val="21"/>
        </w:rPr>
        <w:t xml:space="preserve">、政策功能</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3</w:t>
      </w:r>
      <w:r>
        <w:rPr>
          <w:rFonts w:ascii="宋体" w:hAnsi="宋体"/>
          <w:szCs w:val="21"/>
        </w:rPr>
        <w:t xml:space="preserve">.1 中小企业政策</w:t>
      </w:r>
      <w:r/>
    </w:p>
    <w:p>
      <w:pPr>
        <w:pStyle w:val="669"/>
        <w:ind w:firstLine="420"/>
        <w:spacing w:line="360" w:lineRule="auto"/>
        <w:shd w:val="clear" w:color="auto" w:fill="ffffff"/>
        <w:widowControl/>
        <w:rPr>
          <w:rFonts w:hint="eastAsia" w:ascii="宋体" w:hAnsi="宋体"/>
          <w:szCs w:val="21"/>
        </w:rPr>
      </w:pPr>
      <w:r>
        <w:rPr>
          <w:rFonts w:ascii="宋体" w:hAnsi="宋体"/>
          <w:szCs w:val="21"/>
        </w:rPr>
        <w:t xml:space="preserve">（1）</w:t>
      </w:r>
      <w:r>
        <w:rPr>
          <w:rFonts w:hint="eastAsia" w:ascii="宋体" w:hAnsi="宋体"/>
          <w:szCs w:val="21"/>
        </w:rPr>
        <w:t xml:space="preserve">政府采购促进中小企业发展，</w:t>
      </w:r>
      <w:r>
        <w:rPr>
          <w:rFonts w:ascii="宋体" w:hAnsi="宋体"/>
          <w:szCs w:val="21"/>
        </w:rPr>
        <w:t xml:space="preserve">在政府采购活动中，</w:t>
      </w:r>
      <w:r>
        <w:rPr>
          <w:rFonts w:ascii="宋体" w:hAnsi="宋体"/>
          <w:b/>
          <w:bCs/>
          <w:szCs w:val="21"/>
        </w:rPr>
        <w:t xml:space="preserve">供应商提供的货物、工程或者服务符合《政府采购促进中小企业发展</w:t>
      </w:r>
      <w:r>
        <w:rPr>
          <w:rFonts w:hint="eastAsia" w:ascii="宋体" w:hAnsi="宋体"/>
          <w:b/>
          <w:bCs/>
          <w:szCs w:val="21"/>
        </w:rPr>
        <w:t xml:space="preserve">管理</w:t>
      </w:r>
      <w:r>
        <w:rPr>
          <w:rFonts w:ascii="宋体" w:hAnsi="宋体"/>
          <w:b/>
          <w:bCs/>
          <w:szCs w:val="21"/>
        </w:rPr>
        <w:t xml:space="preserve">办法》（财库〔20</w:t>
      </w:r>
      <w:r>
        <w:rPr>
          <w:rFonts w:hint="eastAsia" w:ascii="宋体" w:hAnsi="宋体"/>
          <w:b/>
          <w:bCs/>
          <w:szCs w:val="21"/>
        </w:rPr>
        <w:t xml:space="preserve">20</w:t>
      </w:r>
      <w:r>
        <w:rPr>
          <w:rFonts w:ascii="宋体" w:hAnsi="宋体"/>
          <w:b/>
          <w:bCs/>
          <w:szCs w:val="21"/>
        </w:rPr>
        <w:t xml:space="preserve">〕</w:t>
      </w:r>
      <w:r>
        <w:rPr>
          <w:rFonts w:hint="eastAsia" w:ascii="宋体" w:hAnsi="宋体"/>
          <w:b/>
          <w:bCs/>
          <w:szCs w:val="21"/>
        </w:rPr>
        <w:t xml:space="preserve">46</w:t>
      </w:r>
      <w:r>
        <w:rPr>
          <w:rFonts w:ascii="宋体" w:hAnsi="宋体"/>
          <w:b/>
          <w:bCs/>
          <w:szCs w:val="21"/>
        </w:rPr>
        <w:t xml:space="preserve">号）</w:t>
      </w:r>
      <w:r>
        <w:rPr>
          <w:rFonts w:ascii="宋体" w:hAnsi="宋体"/>
          <w:szCs w:val="21"/>
        </w:rPr>
        <w:t xml:space="preserve">的</w:t>
      </w:r>
      <w:r>
        <w:rPr>
          <w:rFonts w:hint="eastAsia" w:ascii="宋体" w:hAnsi="宋体"/>
          <w:szCs w:val="21"/>
        </w:rPr>
        <w:t xml:space="preserve">规定的</w:t>
      </w:r>
      <w:r>
        <w:rPr>
          <w:rFonts w:ascii="宋体" w:hAnsi="宋体"/>
          <w:szCs w:val="21"/>
        </w:rPr>
        <w:t xml:space="preserve">，享受中小企业扶持政策</w:t>
      </w:r>
      <w:r>
        <w:rPr>
          <w:rFonts w:hint="eastAsia" w:ascii="宋体" w:hAnsi="宋体"/>
          <w:szCs w:val="21"/>
        </w:rPr>
        <w:t xml:space="preserve">。</w:t>
      </w:r>
      <w:r>
        <w:rPr>
          <w:rFonts w:ascii="宋体" w:hAnsi="宋体"/>
          <w:szCs w:val="21"/>
        </w:rPr>
        <w:t xml:space="preserve">中小企业参加政府采购活动，应当出具《中小企业声明函》（格式见附件），否则不得享受相关中小企业扶持政策</w:t>
      </w:r>
      <w:r>
        <w:rPr>
          <w:rFonts w:hint="eastAsia" w:ascii="宋体" w:hAnsi="宋体"/>
          <w:szCs w:val="21"/>
        </w:rPr>
        <w:t xml:space="preserve">。</w:t>
      </w:r>
      <w:r>
        <w:rPr>
          <w:rFonts w:hint="eastAsia" w:ascii="宋体" w:hAnsi="宋体"/>
          <w:szCs w:val="21"/>
        </w:rPr>
        <w:t xml:space="preserve">（“中小企业划型标准”详见《关于印发中小企业划型标准规定的通知》工信部联企业〔2011〕300号及</w:t>
      </w:r>
      <w:r>
        <w:rPr>
          <w:rFonts w:hint="eastAsia" w:ascii="宋体" w:hAnsi="宋体"/>
          <w:b/>
          <w:bCs/>
          <w:szCs w:val="21"/>
        </w:rPr>
        <w:t xml:space="preserve">《国家统计局关于印发&lt;统计上大中小微型企业划分办法（</w:t>
      </w:r>
      <w:r>
        <w:rPr>
          <w:rFonts w:ascii="宋体" w:hAnsi="宋体"/>
          <w:b/>
          <w:bCs/>
          <w:szCs w:val="21"/>
        </w:rPr>
        <w:t xml:space="preserve">2017</w:t>
      </w:r>
      <w:r>
        <w:rPr>
          <w:rFonts w:hint="eastAsia" w:ascii="宋体" w:hAnsi="宋体"/>
          <w:b/>
          <w:bCs/>
          <w:szCs w:val="21"/>
        </w:rPr>
        <w:t xml:space="preserve">）&gt;的通知》国统字〔2017〕213号）。</w:t>
      </w:r>
      <w:r>
        <w:rPr>
          <w:rFonts w:hint="eastAsia" w:ascii="宋体" w:hAnsi="宋体"/>
          <w:szCs w:val="21"/>
        </w:rPr>
      </w:r>
      <w:r/>
    </w:p>
    <w:p>
      <w:pPr>
        <w:pStyle w:val="669"/>
        <w:ind w:firstLine="420"/>
        <w:spacing w:line="360" w:lineRule="auto"/>
        <w:shd w:val="clear" w:color="auto" w:fill="ffffff"/>
        <w:widowControl/>
        <w:rPr>
          <w:rFonts w:hint="eastAsia" w:ascii="宋体" w:hAnsi="宋体"/>
          <w:szCs w:val="21"/>
        </w:rPr>
      </w:pPr>
      <w:r>
        <w:rPr>
          <w:rFonts w:ascii="宋体" w:hAnsi="宋体"/>
          <w:szCs w:val="21"/>
        </w:rPr>
        <w:t xml:space="preserve">（2）</w:t>
      </w:r>
      <w:r>
        <w:rPr>
          <w:rFonts w:hint="eastAsia" w:ascii="宋体" w:hAnsi="宋体"/>
          <w:szCs w:val="21"/>
        </w:rPr>
        <w:t xml:space="preserve">政府采购支持监狱和戒毒企业发展政策，监狱和戒毒企业提供的产品和服务在评标时将获得优势，参加投标的监狱和戒毒企业，应当提供由省级</w:t>
      </w:r>
      <w:r>
        <w:rPr>
          <w:rFonts w:ascii="宋体" w:hAnsi="宋体"/>
          <w:szCs w:val="21"/>
        </w:rPr>
        <w:t xml:space="preserve">以上监狱管理局</w:t>
      </w:r>
      <w:r>
        <w:rPr>
          <w:rFonts w:hint="eastAsia" w:ascii="宋体" w:hAnsi="宋体"/>
          <w:szCs w:val="21"/>
        </w:rPr>
        <w:t xml:space="preserve">、</w:t>
      </w:r>
      <w:r>
        <w:rPr>
          <w:rFonts w:ascii="宋体" w:hAnsi="宋体"/>
          <w:szCs w:val="21"/>
        </w:rPr>
        <w:t xml:space="preserve">戒毒管理局</w:t>
      </w:r>
      <w:r>
        <w:rPr>
          <w:rFonts w:hint="eastAsia" w:ascii="宋体" w:hAnsi="宋体"/>
          <w:szCs w:val="21"/>
        </w:rPr>
        <w:t xml:space="preserve">（</w:t>
      </w:r>
      <w:r>
        <w:rPr>
          <w:rFonts w:ascii="宋体" w:hAnsi="宋体"/>
          <w:szCs w:val="21"/>
        </w:rPr>
        <w:t xml:space="preserve">含新疆生产建设兵团</w:t>
      </w:r>
      <w:r>
        <w:rPr>
          <w:rFonts w:hint="eastAsia" w:ascii="宋体" w:hAnsi="宋体"/>
          <w:szCs w:val="21"/>
        </w:rPr>
        <w:t xml:space="preserve">）</w:t>
      </w:r>
      <w:r>
        <w:rPr>
          <w:rFonts w:ascii="宋体" w:hAnsi="宋体"/>
          <w:szCs w:val="21"/>
        </w:rPr>
        <w:t xml:space="preserve">出具的属于监狱企业的证明文件</w:t>
      </w:r>
      <w:r>
        <w:rPr>
          <w:rFonts w:hint="eastAsia" w:ascii="宋体" w:hAnsi="宋体"/>
          <w:szCs w:val="21"/>
        </w:rPr>
        <w:t xml:space="preserve">，监狱和戒毒企业享受政府采购支持政策的要求详见</w:t>
      </w:r>
      <w:r>
        <w:rPr>
          <w:rFonts w:ascii="宋体" w:hAnsi="宋体"/>
          <w:szCs w:val="21"/>
        </w:rPr>
        <w:t xml:space="preserve">《关于政府采购支持监狱企业发展有关问题的通知》（财库〔2014〕68号）。</w:t>
      </w:r>
      <w:r>
        <w:rPr>
          <w:rFonts w:hint="eastAsia" w:ascii="宋体" w:hAnsi="宋体"/>
          <w:szCs w:val="21"/>
        </w:rPr>
      </w:r>
      <w:r/>
    </w:p>
    <w:p>
      <w:pPr>
        <w:pStyle w:val="669"/>
        <w:ind w:firstLine="420"/>
        <w:spacing w:line="360" w:lineRule="auto"/>
        <w:shd w:val="clear" w:color="auto" w:fill="ffffff"/>
        <w:widowControl/>
        <w:rPr>
          <w:rFonts w:hint="eastAsia" w:ascii="宋体" w:hAnsi="宋体"/>
          <w:szCs w:val="21"/>
        </w:rPr>
      </w:pPr>
      <w:r>
        <w:rPr>
          <w:rFonts w:ascii="宋体" w:hAnsi="宋体"/>
          <w:szCs w:val="21"/>
        </w:rPr>
        <w:t xml:space="preserve">（3）</w:t>
      </w:r>
      <w:r>
        <w:rPr>
          <w:rFonts w:hint="eastAsia" w:ascii="宋体" w:hAnsi="宋体"/>
          <w:szCs w:val="21"/>
        </w:rPr>
        <w:t xml:space="preserve">政府采购促进残疾人就业政策，残疾人福利性单位提供的产品和服务在评标时将获得优势，参加投标的残疾人福利性单位，应当提供《</w:t>
      </w:r>
      <w:r>
        <w:rPr>
          <w:rFonts w:ascii="宋体" w:hAnsi="宋体"/>
          <w:szCs w:val="21"/>
        </w:rPr>
        <w:t xml:space="preserve">残疾人福利性单位声明函</w:t>
      </w:r>
      <w:r>
        <w:rPr>
          <w:rFonts w:hint="eastAsia" w:ascii="宋体" w:hAnsi="宋体"/>
          <w:szCs w:val="21"/>
        </w:rPr>
        <w:t xml:space="preserve">》，残疾人福利性单位享受政府采购支持政策的要求详见</w:t>
      </w:r>
      <w:r>
        <w:rPr>
          <w:rFonts w:ascii="宋体" w:hAnsi="宋体"/>
          <w:szCs w:val="21"/>
        </w:rPr>
        <w:t xml:space="preserve">《关于促进残疾人就业政府采购政策的通知》（财库〔2017〕141号）。</w:t>
      </w:r>
      <w:r>
        <w:rPr>
          <w:rFonts w:hint="eastAsia"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3</w:t>
      </w:r>
      <w:r>
        <w:rPr>
          <w:rFonts w:ascii="宋体" w:hAnsi="宋体"/>
          <w:szCs w:val="21"/>
        </w:rPr>
        <w:t xml:space="preserve">.2节能产品</w:t>
      </w:r>
      <w:r>
        <w:rPr>
          <w:rFonts w:hint="eastAsia" w:ascii="宋体" w:hAnsi="宋体"/>
          <w:szCs w:val="21"/>
        </w:rPr>
        <w:t xml:space="preserve">、</w:t>
      </w:r>
      <w:r>
        <w:rPr>
          <w:rFonts w:ascii="宋体" w:hAnsi="宋体"/>
          <w:szCs w:val="21"/>
        </w:rPr>
        <w:t xml:space="preserve">环境标志产品政策</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（1）</w:t>
      </w:r>
      <w:r>
        <w:rPr>
          <w:rFonts w:ascii="宋体" w:hAnsi="宋体"/>
          <w:szCs w:val="21"/>
        </w:rPr>
        <w:t xml:space="preserve">政府采购节能产品、环境标志产品实施品目清单管理。</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（2）</w:t>
      </w:r>
      <w:r>
        <w:rPr>
          <w:rFonts w:ascii="宋体" w:hAnsi="宋体"/>
          <w:szCs w:val="21"/>
        </w:rPr>
        <w:t xml:space="preserve">拟采购产品属于节能产品品目清单规定必须强制采购的，实行强制采购。</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（3）</w:t>
      </w:r>
      <w:r>
        <w:rPr>
          <w:rFonts w:ascii="宋体" w:hAnsi="宋体"/>
          <w:szCs w:val="21"/>
        </w:rPr>
        <w:t xml:space="preserve">拟采购产品属于节能产品、环境标志产品品目清单规定优先采购</w:t>
      </w:r>
      <w:r>
        <w:rPr>
          <w:rFonts w:ascii="宋体" w:hAnsi="宋体"/>
          <w:szCs w:val="21"/>
        </w:rPr>
        <w:t xml:space="preserve">的，在性能、技术、服务等指标同等条件下，实行优先采购，优先采购的评标标准详见本招标文件第三章。</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（4）</w:t>
      </w:r>
      <w:r>
        <w:rPr>
          <w:rFonts w:ascii="宋体" w:hAnsi="宋体"/>
          <w:szCs w:val="21"/>
        </w:rPr>
        <w:t xml:space="preserve">参加政府采购活动的节能产品、环境标志产品供应商应当提供国家确定的认证机构出具的、处于有效期之内的节能产品、环境标志产品认证证书。</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3</w:t>
      </w:r>
      <w:r>
        <w:rPr>
          <w:rFonts w:ascii="宋体" w:hAnsi="宋体"/>
          <w:szCs w:val="21"/>
        </w:rPr>
        <w:t xml:space="preserve">.3进口产品政策</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（1）除招标公告载明接受进口产品参加外，不允许进口产品参加。进口产品认定依照《财政部关于政府采购进口产品管理有关问题的通知》（财办库〔2008〕248号）的规定。</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（2）允许进口产品参加的，满足需求的国内产品可以参加。</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（3）允许进口产品参加的，优先采购向我国企业转让技术、与我国企业签订消化吸收再创</w:t>
      </w:r>
      <w:r>
        <w:rPr>
          <w:rFonts w:ascii="宋体" w:hAnsi="宋体"/>
          <w:szCs w:val="21"/>
        </w:rPr>
        <w:t xml:space="preserve">新方案的供应商的进口产品。</w:t>
      </w:r>
      <w:r/>
    </w:p>
    <w:p>
      <w:pPr>
        <w:pStyle w:val="745"/>
        <w:ind w:left="0" w:firstLine="420"/>
        <w:spacing w:after="0"/>
        <w:rPr>
          <w:rFonts w:hAnsi="宋体"/>
          <w:szCs w:val="21"/>
        </w:rPr>
      </w:pPr>
      <w:r>
        <w:rPr>
          <w:rFonts w:hint="eastAsia" w:hAnsi="宋体"/>
          <w:szCs w:val="21"/>
        </w:rPr>
        <w:t xml:space="preserve">3</w:t>
      </w:r>
      <w:r>
        <w:rPr>
          <w:rFonts w:hAnsi="宋体"/>
          <w:szCs w:val="21"/>
        </w:rPr>
        <w:t xml:space="preserve">.4强制采购信息安全产品。参加政府采购活动的信息安全产品供应商应当选择经国家认证的信息安全产品投标，并提供由国家信息安全认证中心按国家标准认证颁发的有效认证证书。</w:t>
      </w:r>
      <w:r/>
    </w:p>
    <w:p>
      <w:pPr>
        <w:pStyle w:val="745"/>
        <w:ind w:left="0" w:firstLine="420"/>
        <w:spacing w:after="0"/>
        <w:rPr>
          <w:rFonts w:hAnsi="宋体"/>
          <w:szCs w:val="21"/>
        </w:rPr>
      </w:pPr>
      <w:r>
        <w:rPr>
          <w:rFonts w:hint="eastAsia" w:hAnsi="宋体"/>
          <w:szCs w:val="21"/>
        </w:rPr>
        <w:t xml:space="preserve">3.5本国产品支持政策</w:t>
      </w:r>
      <w:r>
        <w:rPr>
          <w:rFonts w:hAnsi="宋体"/>
          <w:szCs w:val="21"/>
        </w:rPr>
      </w:r>
      <w:r/>
    </w:p>
    <w:p>
      <w:pPr>
        <w:pStyle w:val="745"/>
        <w:ind w:left="0" w:firstLine="420"/>
        <w:spacing w:after="0"/>
        <w:rPr>
          <w:rFonts w:hint="eastAsia" w:hAnsi="宋体"/>
          <w:szCs w:val="21"/>
        </w:rPr>
      </w:pPr>
      <w:r>
        <w:rPr>
          <w:rFonts w:hint="eastAsia" w:hAnsi="宋体"/>
          <w:szCs w:val="21"/>
        </w:rPr>
        <w:t xml:space="preserve">本国产品标准适用于货物，包括政府采购货物项目和服务项目中涉及的货物。政府采购活动涉及本国产品的，投标人应当出具《关于符合本国产品标准的声明函》（格式见第六章），否则不得享受价格评审优惠。本国产品支持政策详见《国务院办公厅关于在政府采购中实施本国产品标准及</w:t>
      </w:r>
      <w:r>
        <w:rPr>
          <w:rFonts w:hint="eastAsia" w:hAnsi="宋体"/>
          <w:szCs w:val="21"/>
        </w:rPr>
        <w:t xml:space="preserve">相关政策的通知》（国办发〔2025〕34号）。</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6</w:t>
      </w:r>
      <w:r>
        <w:rPr>
          <w:rFonts w:ascii="宋体" w:hAnsi="宋体"/>
          <w:szCs w:val="21"/>
        </w:rPr>
        <w:t xml:space="preserve">未按要求提供相关材料的，不享受相关政策。</w:t>
      </w:r>
      <w:r/>
    </w:p>
    <w:p>
      <w:pPr>
        <w:pStyle w:val="669"/>
        <w:ind w:firstLine="412"/>
        <w:spacing w:line="360" w:lineRule="auto"/>
        <w:shd w:val="clear" w:color="auto" w:fill="ffffff"/>
        <w:widowControl/>
        <w:rPr>
          <w:rFonts w:ascii="宋体" w:hAnsi="宋体"/>
          <w:szCs w:val="21"/>
        </w:rPr>
      </w:pPr>
      <w:r>
        <w:rPr>
          <w:rFonts w:ascii="宋体" w:hAnsi="宋体"/>
          <w:b/>
          <w:bCs/>
          <w:szCs w:val="21"/>
        </w:rPr>
        <w:t xml:space="preserve">二、招标文件构成</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b/>
          <w:bCs/>
          <w:szCs w:val="21"/>
        </w:rPr>
        <w:t xml:space="preserve">4</w:t>
      </w:r>
      <w:r>
        <w:rPr>
          <w:rFonts w:ascii="宋体" w:hAnsi="宋体"/>
          <w:b/>
          <w:bCs/>
          <w:szCs w:val="21"/>
        </w:rPr>
        <w:t xml:space="preserve">、招标文件组成</w:t>
      </w:r>
      <w:r>
        <w:rPr>
          <w:rFonts w:ascii="宋体" w:hAnsi="宋体"/>
          <w:szCs w:val="21"/>
        </w:rPr>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4</w:t>
      </w:r>
      <w:r>
        <w:rPr>
          <w:rFonts w:ascii="宋体" w:hAnsi="宋体"/>
          <w:szCs w:val="21"/>
        </w:rPr>
        <w:t xml:space="preserve">.1</w:t>
      </w:r>
      <w:r>
        <w:rPr>
          <w:rFonts w:hint="eastAsia" w:ascii="宋体" w:hAnsi="宋体"/>
          <w:szCs w:val="21"/>
        </w:rPr>
        <w:t xml:space="preserve">招标文件包括以下主要内容：</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（1）招标公告；</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w:t>
      </w:r>
      <w:r>
        <w:rPr>
          <w:rFonts w:hint="eastAsia" w:ascii="宋体" w:hAnsi="宋体"/>
          <w:szCs w:val="21"/>
        </w:rPr>
        <w:t xml:space="preserve">供应商</w:t>
      </w:r>
      <w:r>
        <w:rPr>
          <w:rFonts w:hint="eastAsia" w:ascii="宋体" w:hAnsi="宋体"/>
          <w:szCs w:val="21"/>
        </w:rPr>
        <w:t xml:space="preserve">须知；</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（3）评标标准；</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（4）采购需求；</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（5）合同主要条款及格式；</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（6）投标文件格式及附件。</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如标书制作工具中格式和内容与“江苏政府采购网”发布的招标文件不一致的，以上述网站发布的招标文件为准</w:t>
      </w:r>
      <w:r>
        <w:rPr>
          <w:rFonts w:ascii="宋体" w:hAnsi="宋体"/>
          <w:szCs w:val="21"/>
        </w:rPr>
        <w:t xml:space="preserve">。</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4</w:t>
      </w:r>
      <w:r>
        <w:rPr>
          <w:rFonts w:ascii="宋体" w:hAnsi="宋体"/>
          <w:szCs w:val="21"/>
        </w:rPr>
        <w:t xml:space="preserve">.2招标的最小单位是</w:t>
      </w:r>
      <w:r>
        <w:rPr>
          <w:rFonts w:hint="eastAsia" w:ascii="宋体" w:hAnsi="宋体"/>
          <w:szCs w:val="21"/>
        </w:rPr>
        <w:t xml:space="preserve">标段</w:t>
      </w:r>
      <w:r>
        <w:rPr>
          <w:rFonts w:ascii="宋体" w:hAnsi="宋体"/>
          <w:szCs w:val="21"/>
        </w:rPr>
        <w:t xml:space="preserve">。招标货物数量及技术要求中未分</w:t>
      </w:r>
      <w:r>
        <w:rPr>
          <w:rFonts w:hint="eastAsia" w:ascii="宋体" w:hAnsi="宋体"/>
          <w:szCs w:val="21"/>
        </w:rPr>
        <w:t xml:space="preserve">标段</w:t>
      </w:r>
      <w:r>
        <w:rPr>
          <w:rFonts w:ascii="宋体" w:hAnsi="宋体"/>
          <w:szCs w:val="21"/>
        </w:rPr>
        <w:t xml:space="preserve">的，供应商对要求提供的货物和服务不得部分投标；招标货物数量及技术要求中已经分</w:t>
      </w:r>
      <w:r>
        <w:rPr>
          <w:rFonts w:hint="eastAsia" w:ascii="宋体" w:hAnsi="宋体"/>
          <w:szCs w:val="21"/>
        </w:rPr>
        <w:t xml:space="preserve">标段</w:t>
      </w:r>
      <w:r>
        <w:rPr>
          <w:rFonts w:ascii="宋体" w:hAnsi="宋体"/>
          <w:szCs w:val="21"/>
        </w:rPr>
        <w:t xml:space="preserve">的，可以以</w:t>
      </w:r>
      <w:r>
        <w:rPr>
          <w:rFonts w:hint="eastAsia" w:ascii="宋体" w:hAnsi="宋体"/>
          <w:szCs w:val="21"/>
        </w:rPr>
        <w:t xml:space="preserve">标段</w:t>
      </w:r>
      <w:r>
        <w:rPr>
          <w:rFonts w:ascii="宋体" w:hAnsi="宋体"/>
          <w:szCs w:val="21"/>
        </w:rPr>
        <w:t xml:space="preserve">为单位投标。</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4</w:t>
      </w:r>
      <w:r>
        <w:rPr>
          <w:rFonts w:ascii="宋体" w:hAnsi="宋体"/>
          <w:szCs w:val="21"/>
        </w:rPr>
        <w:t xml:space="preserve">.3</w:t>
      </w:r>
      <w:r>
        <w:rPr>
          <w:rFonts w:hint="eastAsia" w:ascii="宋体" w:hAnsi="宋体"/>
          <w:szCs w:val="21"/>
        </w:rPr>
        <w:t xml:space="preserve">采购</w:t>
      </w:r>
      <w:r>
        <w:rPr>
          <w:rFonts w:ascii="宋体" w:hAnsi="宋体"/>
          <w:szCs w:val="21"/>
        </w:rPr>
        <w:t xml:space="preserve">代理机构如果要求供应商按照招标文件规定提交备选投标方案的，供应商可以提交备选方案；否则，备选方案将被拒绝。</w:t>
      </w:r>
      <w:r/>
    </w:p>
    <w:p>
      <w:pPr>
        <w:pStyle w:val="669"/>
        <w:ind w:firstLine="420"/>
        <w:spacing w:line="360" w:lineRule="auto"/>
        <w:shd w:val="clear" w:color="auto" w:fill="ffffff"/>
        <w:widowControl/>
        <w:rPr>
          <w:rFonts w:ascii="宋体" w:hAnsi="宋体"/>
          <w:szCs w:val="21"/>
        </w:rPr>
      </w:pPr>
      <w:r>
        <w:rPr>
          <w:rFonts w:hint="eastAsia" w:ascii="宋体" w:hAnsi="宋体"/>
          <w:b/>
          <w:bCs/>
          <w:szCs w:val="21"/>
        </w:rPr>
        <w:t xml:space="preserve">5</w:t>
      </w:r>
      <w:r>
        <w:rPr>
          <w:rFonts w:ascii="宋体" w:hAnsi="宋体"/>
          <w:b/>
          <w:bCs/>
          <w:szCs w:val="21"/>
        </w:rPr>
        <w:t xml:space="preserve">、招标文件的澄清或者修改</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5.1</w:t>
      </w:r>
      <w:r>
        <w:rPr>
          <w:rFonts w:ascii="宋体" w:hAnsi="宋体"/>
          <w:szCs w:val="21"/>
        </w:rPr>
        <w:t xml:space="preserve">采购人或者采购代理机构可以对已发出的招标文件进行必要的澄清或者修改。澄清或者修改将在原公告发布媒体上发布澄清公告。澄清或者修改的内容为招标文件的组成部分。</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5.2</w:t>
      </w:r>
      <w:r>
        <w:rPr>
          <w:rFonts w:ascii="宋体" w:hAnsi="宋体"/>
          <w:szCs w:val="21"/>
        </w:rPr>
        <w:t xml:space="preserve">澄清或者修改的内容可能影响投标文件编制的，采购人或者采购代理机构将在投标截止时间至少15日前，以书面形式通知所有获取招标文件的潜在供应商；不足1</w:t>
      </w:r>
      <w:r>
        <w:rPr>
          <w:rFonts w:ascii="宋体" w:hAnsi="宋体"/>
          <w:szCs w:val="21"/>
        </w:rPr>
        <w:t xml:space="preserve">5日的，采购人或者采购代理机构将顺延提交投标文件的截止时间。</w:t>
      </w:r>
      <w:r/>
    </w:p>
    <w:p>
      <w:pPr>
        <w:pStyle w:val="682"/>
        <w:ind w:left="0" w:right="0" w:firstLine="420"/>
        <w:spacing w:after="0" w:line="360" w:lineRule="auto"/>
        <w:rPr>
          <w:rFonts w:hint="eastAsia" w:ascii="宋体" w:hAnsi="宋体"/>
          <w:szCs w:val="21"/>
        </w:rPr>
      </w:pPr>
      <w:r>
        <w:rPr>
          <w:rFonts w:hint="eastAsia" w:ascii="宋体" w:hAnsi="宋体"/>
          <w:szCs w:val="21"/>
        </w:rPr>
        <w:t xml:space="preserve">5.3 </w:t>
      </w:r>
      <w:r>
        <w:rPr>
          <w:rFonts w:hint="eastAsia" w:ascii="宋体" w:hAnsi="宋体"/>
          <w:szCs w:val="21"/>
        </w:rPr>
        <w:t xml:space="preserve">供应商</w:t>
      </w:r>
      <w:r>
        <w:rPr>
          <w:rFonts w:hint="eastAsia" w:ascii="宋体" w:hAnsi="宋体"/>
          <w:szCs w:val="21"/>
        </w:rPr>
        <w:t xml:space="preserve">应在提交投标文件截止时间前，关注原公告媒体有关本项目的更正公告，根据更正公告内容自行决定是否需要重新制作和提交投标文件，并承担由此产生的相应责任。</w:t>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三、投标文件的编制</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b/>
          <w:bCs/>
          <w:szCs w:val="21"/>
        </w:rPr>
        <w:t xml:space="preserve">6</w:t>
      </w:r>
      <w:r>
        <w:rPr>
          <w:rFonts w:ascii="宋体" w:hAnsi="宋体"/>
          <w:b/>
          <w:bCs/>
          <w:szCs w:val="21"/>
        </w:rPr>
        <w:t xml:space="preserve">、投标文件的语言、计量单位、货币和编制</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6</w:t>
      </w:r>
      <w:r>
        <w:rPr>
          <w:rFonts w:ascii="宋体" w:hAnsi="宋体"/>
          <w:szCs w:val="21"/>
        </w:rPr>
        <w:t xml:space="preserve">.1供应商提交的投标文件、技术文件和资料，包括图纸中的说明，以及供应商与</w:t>
      </w:r>
      <w:r>
        <w:rPr>
          <w:rFonts w:hint="eastAsia" w:ascii="宋体" w:hAnsi="宋体"/>
          <w:szCs w:val="21"/>
        </w:rPr>
        <w:t xml:space="preserve">采购</w:t>
      </w:r>
      <w:r>
        <w:rPr>
          <w:rFonts w:ascii="宋体" w:hAnsi="宋体"/>
          <w:szCs w:val="21"/>
        </w:rPr>
        <w:t xml:space="preserve">代理机构就有关投标的所有来往函电均应使用中文。投标文件中若有英文或其他语言文字的资料，应提供相应的中文翻译资料。对不同文本投标文件的解释发生异议的，以中文文本为准。</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6</w:t>
      </w:r>
      <w:r>
        <w:rPr>
          <w:rFonts w:ascii="宋体" w:hAnsi="宋体"/>
          <w:szCs w:val="21"/>
        </w:rPr>
        <w:t xml:space="preserve">.2供应商所使用的计量单位应为国家法定计量单位。</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6.</w:t>
      </w:r>
      <w:r>
        <w:rPr>
          <w:rFonts w:ascii="宋体" w:hAnsi="宋体"/>
          <w:szCs w:val="21"/>
        </w:rPr>
        <w:t xml:space="preserve">3供应商应用人民币报价。投标产品如果是进口产品的，应提供人民币与</w:t>
      </w:r>
      <w:r>
        <w:rPr>
          <w:rFonts w:ascii="宋体" w:hAnsi="宋体"/>
          <w:b/>
          <w:bCs/>
          <w:szCs w:val="21"/>
        </w:rPr>
        <w:t xml:space="preserve">外币之间的汇率；报价单位为“元”。</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6</w:t>
      </w:r>
      <w:r>
        <w:rPr>
          <w:rFonts w:ascii="宋体" w:hAnsi="宋体"/>
          <w:szCs w:val="21"/>
        </w:rPr>
        <w:t xml:space="preserve">.4</w:t>
      </w:r>
      <w:r>
        <w:rPr>
          <w:rFonts w:hint="eastAsia" w:ascii="宋体" w:hAnsi="宋体"/>
          <w:szCs w:val="21"/>
        </w:rPr>
        <w:t xml:space="preserve">投标文件应按照招标文件的规定编写并制作目录。</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6</w:t>
      </w:r>
      <w:r>
        <w:rPr>
          <w:rFonts w:ascii="宋体" w:hAnsi="宋体"/>
          <w:szCs w:val="21"/>
        </w:rPr>
        <w:t xml:space="preserve">.5投标文件应按照招标文件规定的顺序，统一用A4规格幅面打印、装订成册并编制目录，由于编排混乱导致投标文件被误读或查找不到，责任由供应商承担。</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6</w:t>
      </w:r>
      <w:r>
        <w:rPr>
          <w:rFonts w:ascii="宋体" w:hAnsi="宋体"/>
          <w:szCs w:val="21"/>
        </w:rPr>
        <w:t xml:space="preserve">.6供应商应在投标文件中写清相应的项目编号</w:t>
      </w:r>
      <w:r>
        <w:rPr>
          <w:rFonts w:ascii="宋体" w:hAnsi="宋体"/>
          <w:szCs w:val="21"/>
        </w:rPr>
        <w:t xml:space="preserve">、项目名称、供应商全称、地址、电话、传真等。</w:t>
      </w:r>
      <w:r/>
    </w:p>
    <w:p>
      <w:pPr>
        <w:pStyle w:val="669"/>
        <w:ind w:firstLine="412"/>
        <w:spacing w:line="360" w:lineRule="auto"/>
        <w:shd w:val="clear" w:color="auto" w:fill="ffffff"/>
        <w:widowControl/>
        <w:rPr>
          <w:rFonts w:ascii="宋体" w:hAnsi="宋体"/>
          <w:szCs w:val="21"/>
        </w:rPr>
      </w:pPr>
      <w:r>
        <w:rPr>
          <w:rFonts w:hint="eastAsia" w:ascii="宋体" w:hAnsi="宋体"/>
          <w:bCs/>
          <w:szCs w:val="21"/>
        </w:rPr>
        <w:t xml:space="preserve">6</w:t>
      </w:r>
      <w:r>
        <w:rPr>
          <w:rFonts w:ascii="宋体" w:hAnsi="宋体"/>
          <w:bCs/>
          <w:szCs w:val="21"/>
        </w:rPr>
        <w:t xml:space="preserve">.7</w:t>
      </w:r>
      <w:r>
        <w:rPr>
          <w:rFonts w:ascii="宋体" w:hAnsi="宋体"/>
          <w:szCs w:val="21"/>
        </w:rPr>
        <w:t xml:space="preserve">供应商根据招标文件载明的标的采购项目实际情况，拟在中标后将中标项目的非主体、非关键性工作</w:t>
      </w:r>
      <w:r>
        <w:rPr>
          <w:rFonts w:ascii="宋体" w:hAnsi="宋体"/>
          <w:szCs w:val="21"/>
        </w:rPr>
        <w:t xml:space="preserve">交由他人完成的，应当在投标文件中载明。</w:t>
      </w:r>
      <w:r/>
    </w:p>
    <w:p>
      <w:pPr>
        <w:pStyle w:val="669"/>
        <w:ind w:firstLine="420"/>
        <w:spacing w:line="360" w:lineRule="auto"/>
        <w:shd w:val="clear" w:color="auto" w:fill="ffffff"/>
        <w:widowControl/>
        <w:rPr>
          <w:rFonts w:ascii="宋体" w:hAnsi="宋体"/>
          <w:szCs w:val="21"/>
        </w:rPr>
      </w:pPr>
      <w:r>
        <w:rPr>
          <w:rFonts w:hint="eastAsia" w:ascii="宋体" w:hAnsi="宋体"/>
          <w:b/>
          <w:bCs/>
          <w:szCs w:val="21"/>
        </w:rPr>
        <w:t xml:space="preserve">7</w:t>
      </w:r>
      <w:r>
        <w:rPr>
          <w:rFonts w:ascii="宋体" w:hAnsi="宋体"/>
          <w:b/>
          <w:bCs/>
          <w:szCs w:val="21"/>
        </w:rPr>
        <w:t xml:space="preserve">、投标文件的组成</w:t>
      </w:r>
      <w:r>
        <w:rPr>
          <w:rFonts w:ascii="宋体" w:hAnsi="宋体"/>
          <w:szCs w:val="21"/>
        </w:rPr>
      </w:r>
      <w:r/>
    </w:p>
    <w:p>
      <w:pPr>
        <w:pStyle w:val="669"/>
        <w:ind w:firstLine="420"/>
        <w:jc w:val="left"/>
        <w:spacing w:line="360" w:lineRule="auto"/>
        <w:shd w:val="clear" w:color="auto" w:fill="ffffff"/>
        <w:widowControl/>
        <w:rPr>
          <w:rFonts w:ascii="宋体" w:hAnsi="宋体"/>
          <w:szCs w:val="21"/>
        </w:rPr>
      </w:pP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供应商应当根据招标文件要求编制投标文件，投标文件应对招标文件提出的要求和条件作出实质性响应，并在《商务条款偏离表》和《技术条款偏离表》等处逐条标明满足与否。对带星号（“</w:t>
      </w:r>
      <w:r>
        <w:rPr>
          <w:rFonts w:ascii="宋体" w:hAnsi="宋体"/>
          <w:b/>
          <w:bCs/>
          <w:szCs w:val="21"/>
        </w:rPr>
        <w:t xml:space="preserve">★</w:t>
      </w:r>
      <w:r>
        <w:rPr>
          <w:rFonts w:hint="eastAsia" w:ascii="宋体" w:hAnsi="宋体"/>
          <w:szCs w:val="21"/>
        </w:rPr>
        <w:t xml:space="preserve">”）的技术条款必须在投标文件中提供技术支持资料（如白皮书、彩页、手册、检测报告等），未提供技术支持资料的，视为未对招标文件实质性要求作出响应，评标时不予认可。</w:t>
      </w:r>
      <w:r>
        <w:rPr>
          <w:rFonts w:ascii="宋体" w:hAnsi="宋体"/>
          <w:szCs w:val="21"/>
        </w:rPr>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7</w:t>
      </w:r>
      <w:r>
        <w:rPr>
          <w:rFonts w:ascii="宋体" w:hAnsi="宋体"/>
          <w:szCs w:val="21"/>
        </w:rPr>
        <w:t xml:space="preserve">.2投标文件由商务部分、技术部分、价格部分以及其他部分组成。</w:t>
      </w:r>
      <w:r>
        <w:rPr>
          <w:rFonts w:hint="eastAsia"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b/>
          <w:bCs/>
          <w:szCs w:val="21"/>
        </w:rPr>
        <w:t xml:space="preserve">8</w:t>
      </w:r>
      <w:r>
        <w:rPr>
          <w:rFonts w:ascii="宋体" w:hAnsi="宋体"/>
          <w:b/>
          <w:bCs/>
          <w:szCs w:val="21"/>
        </w:rPr>
        <w:t xml:space="preserve">、投标文件的</w:t>
      </w:r>
      <w:r>
        <w:rPr>
          <w:rFonts w:ascii="宋体" w:hAnsi="宋体"/>
          <w:b/>
          <w:bCs/>
          <w:szCs w:val="21"/>
        </w:rPr>
        <w:t xml:space="preserve">商务部分</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8</w:t>
      </w:r>
      <w:r>
        <w:rPr>
          <w:rFonts w:ascii="宋体" w:hAnsi="宋体"/>
          <w:szCs w:val="21"/>
        </w:rPr>
        <w:t xml:space="preserve">.1商务部分是证明供应商有资格参加投标和中标后有能力履行合同的文件，这些文件应能满足招标的要求，包括但不限于下列文件：</w:t>
      </w:r>
      <w:r/>
    </w:p>
    <w:p>
      <w:pPr>
        <w:pStyle w:val="669"/>
        <w:ind w:firstLine="420"/>
        <w:jc w:val="left"/>
        <w:spacing w:line="360" w:lineRule="auto"/>
        <w:shd w:val="clear" w:color="auto" w:fill="ffffff"/>
        <w:widowControl/>
        <w:rPr>
          <w:rFonts w:hint="eastAsia" w:ascii="宋体" w:hAnsi="宋体"/>
          <w:szCs w:val="21"/>
        </w:rPr>
      </w:pPr>
      <w:r>
        <w:rPr>
          <w:rFonts w:ascii="宋体" w:hAnsi="宋体"/>
          <w:szCs w:val="21"/>
        </w:rPr>
        <w:t xml:space="preserve">（1）投标函（投标申请及声明）</w:t>
      </w:r>
      <w:r>
        <w:rPr>
          <w:rFonts w:ascii="宋体" w:hAnsi="宋体"/>
          <w:bCs/>
          <w:szCs w:val="21"/>
        </w:rPr>
        <w:t xml:space="preserve">（</w:t>
      </w:r>
      <w:r>
        <w:rPr>
          <w:rFonts w:ascii="宋体" w:hAnsi="宋体"/>
          <w:b/>
          <w:bCs/>
          <w:szCs w:val="21"/>
        </w:rPr>
        <w:t xml:space="preserve">格式见</w:t>
      </w:r>
      <w:r>
        <w:rPr>
          <w:rFonts w:hint="eastAsia" w:ascii="宋体" w:hAnsi="宋体"/>
          <w:b/>
          <w:bCs/>
          <w:szCs w:val="21"/>
        </w:rPr>
        <w:t xml:space="preserve">第六章</w:t>
      </w:r>
      <w:r>
        <w:rPr>
          <w:rFonts w:ascii="宋体" w:hAnsi="宋体"/>
          <w:bCs/>
          <w:szCs w:val="21"/>
        </w:rPr>
        <w:t xml:space="preserve">）</w:t>
      </w:r>
      <w:r>
        <w:rPr>
          <w:rFonts w:ascii="宋体" w:hAnsi="宋体"/>
          <w:szCs w:val="21"/>
        </w:rPr>
        <w:t xml:space="preserve">；</w:t>
      </w:r>
      <w:r>
        <w:rPr>
          <w:rFonts w:hint="eastAsia" w:ascii="宋体" w:hAnsi="宋体"/>
          <w:szCs w:val="21"/>
        </w:rPr>
      </w:r>
      <w:r/>
    </w:p>
    <w:p>
      <w:pPr>
        <w:pStyle w:val="669"/>
        <w:ind w:firstLine="420"/>
        <w:jc w:val="left"/>
        <w:spacing w:line="360" w:lineRule="auto"/>
        <w:shd w:val="clear" w:color="auto" w:fill="ffffff"/>
        <w:widowControl/>
        <w:rPr>
          <w:rFonts w:ascii="宋体" w:hAnsi="宋体"/>
          <w:szCs w:val="21"/>
        </w:rPr>
      </w:pPr>
      <w:r>
        <w:rPr>
          <w:rFonts w:hint="eastAsia" w:ascii="宋体" w:hAnsi="宋体"/>
          <w:szCs w:val="21"/>
        </w:rPr>
        <w:t xml:space="preserve">（2）</w:t>
      </w:r>
      <w:r>
        <w:rPr>
          <w:rFonts w:hint="eastAsia" w:ascii="宋体" w:hAnsi="宋体" w:cs="宋体"/>
          <w:szCs w:val="21"/>
        </w:rPr>
        <w:t xml:space="preserve">法人授权书</w:t>
      </w:r>
      <w:r>
        <w:rPr>
          <w:rFonts w:hint="eastAsia" w:ascii="宋体" w:hAnsi="宋体"/>
          <w:bCs/>
          <w:szCs w:val="21"/>
        </w:rPr>
        <w:t xml:space="preserve">（</w:t>
      </w:r>
      <w:r>
        <w:rPr>
          <w:rFonts w:hint="eastAsia" w:ascii="宋体" w:hAnsi="宋体"/>
          <w:b/>
          <w:bCs/>
          <w:szCs w:val="21"/>
        </w:rPr>
        <w:t xml:space="preserve">格式见第六章</w:t>
      </w:r>
      <w:r>
        <w:rPr>
          <w:rFonts w:hint="eastAsia" w:ascii="宋体" w:hAnsi="宋体"/>
          <w:bCs/>
          <w:szCs w:val="21"/>
        </w:rPr>
        <w:t xml:space="preserve">）</w:t>
      </w:r>
      <w:r>
        <w:rPr>
          <w:rFonts w:hint="eastAsia" w:ascii="宋体" w:hAnsi="宋体" w:cs="宋体"/>
          <w:szCs w:val="21"/>
        </w:rPr>
        <w:t xml:space="preserve">；</w:t>
      </w:r>
      <w:r>
        <w:rPr>
          <w:rFonts w:ascii="宋体" w:hAnsi="宋体"/>
          <w:szCs w:val="21"/>
        </w:rPr>
      </w:r>
      <w:r/>
    </w:p>
    <w:p>
      <w:pPr>
        <w:pStyle w:val="669"/>
        <w:ind w:firstLine="420"/>
        <w:jc w:val="left"/>
        <w:spacing w:line="360" w:lineRule="auto"/>
        <w:shd w:val="clear" w:color="auto" w:fill="ffffff"/>
        <w:widowControl/>
        <w:rPr>
          <w:rFonts w:ascii="宋体" w:hAnsi="宋体"/>
          <w:szCs w:val="21"/>
        </w:rPr>
      </w:pPr>
      <w:r>
        <w:rPr>
          <w:rFonts w:ascii="宋体" w:hAnsi="宋体"/>
          <w:szCs w:val="21"/>
        </w:rPr>
        <w:t xml:space="preserve">（</w:t>
      </w:r>
      <w:r>
        <w:rPr>
          <w:rFonts w:hint="eastAsia" w:ascii="宋体" w:hAnsi="宋体"/>
          <w:szCs w:val="21"/>
        </w:rPr>
        <w:t xml:space="preserve">3</w:t>
      </w:r>
      <w:r>
        <w:rPr>
          <w:rFonts w:ascii="宋体" w:hAnsi="宋体"/>
          <w:szCs w:val="21"/>
        </w:rPr>
        <w:t xml:space="preserve">）开标一览表</w:t>
      </w:r>
      <w:r>
        <w:rPr>
          <w:rFonts w:ascii="宋体" w:hAnsi="宋体"/>
          <w:bCs/>
          <w:szCs w:val="21"/>
        </w:rPr>
        <w:t xml:space="preserve">（</w:t>
      </w:r>
      <w:r>
        <w:rPr>
          <w:rFonts w:ascii="宋体" w:hAnsi="宋体"/>
          <w:b/>
          <w:bCs/>
          <w:szCs w:val="21"/>
        </w:rPr>
        <w:t xml:space="preserve">格式见</w:t>
      </w:r>
      <w:r>
        <w:rPr>
          <w:rFonts w:hint="eastAsia" w:ascii="宋体" w:hAnsi="宋体"/>
          <w:b/>
          <w:bCs/>
          <w:szCs w:val="21"/>
        </w:rPr>
        <w:t xml:space="preserve">第六章</w:t>
      </w:r>
      <w:r>
        <w:rPr>
          <w:rFonts w:ascii="宋体" w:hAnsi="宋体"/>
          <w:bCs/>
          <w:szCs w:val="21"/>
        </w:rPr>
        <w:t xml:space="preserve">）；</w:t>
      </w:r>
      <w:r>
        <w:rPr>
          <w:rFonts w:ascii="宋体" w:hAnsi="宋体"/>
          <w:szCs w:val="21"/>
        </w:rPr>
      </w:r>
      <w:r/>
    </w:p>
    <w:p>
      <w:pPr>
        <w:pStyle w:val="669"/>
        <w:ind w:firstLine="420"/>
        <w:jc w:val="left"/>
        <w:spacing w:line="360" w:lineRule="auto"/>
        <w:shd w:val="clear" w:color="auto" w:fill="ffffff"/>
        <w:widowControl/>
        <w:rPr>
          <w:rFonts w:ascii="宋体" w:hAnsi="宋体"/>
          <w:szCs w:val="21"/>
        </w:rPr>
      </w:pPr>
      <w:r>
        <w:rPr>
          <w:rFonts w:ascii="宋体" w:hAnsi="宋体"/>
          <w:szCs w:val="21"/>
        </w:rPr>
        <w:t xml:space="preserve">（</w:t>
      </w:r>
      <w:r>
        <w:rPr>
          <w:rFonts w:hint="eastAsia" w:ascii="宋体" w:hAnsi="宋体"/>
          <w:szCs w:val="21"/>
        </w:rPr>
        <w:t xml:space="preserve">4</w:t>
      </w:r>
      <w:r>
        <w:rPr>
          <w:rFonts w:ascii="宋体" w:hAnsi="宋体"/>
          <w:szCs w:val="21"/>
        </w:rPr>
        <w:t xml:space="preserve">）分项报价表</w:t>
      </w:r>
      <w:r>
        <w:rPr>
          <w:rFonts w:ascii="宋体" w:hAnsi="宋体"/>
          <w:bCs/>
          <w:szCs w:val="21"/>
        </w:rPr>
        <w:t xml:space="preserve">（</w:t>
      </w:r>
      <w:r>
        <w:rPr>
          <w:rFonts w:ascii="宋体" w:hAnsi="宋体"/>
          <w:b/>
          <w:bCs/>
          <w:szCs w:val="21"/>
        </w:rPr>
        <w:t xml:space="preserve">格式见</w:t>
      </w:r>
      <w:r>
        <w:rPr>
          <w:rFonts w:hint="eastAsia" w:ascii="宋体" w:hAnsi="宋体"/>
          <w:b/>
          <w:bCs/>
          <w:szCs w:val="21"/>
        </w:rPr>
        <w:t xml:space="preserve">第六章</w:t>
      </w:r>
      <w:r>
        <w:rPr>
          <w:rFonts w:ascii="宋体" w:hAnsi="宋体"/>
          <w:bCs/>
          <w:szCs w:val="21"/>
        </w:rPr>
        <w:t xml:space="preserve">）</w:t>
      </w:r>
      <w:r>
        <w:rPr>
          <w:rFonts w:ascii="宋体" w:hAnsi="宋体"/>
          <w:szCs w:val="21"/>
        </w:rPr>
        <w:t xml:space="preserve">；</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w:t>
      </w:r>
      <w:r>
        <w:rPr>
          <w:rFonts w:hint="eastAsia" w:ascii="宋体" w:hAnsi="宋体"/>
          <w:szCs w:val="21"/>
        </w:rPr>
        <w:t xml:space="preserve">5</w:t>
      </w:r>
      <w:r>
        <w:rPr>
          <w:rFonts w:ascii="宋体" w:hAnsi="宋体"/>
          <w:szCs w:val="21"/>
        </w:rPr>
        <w:t xml:space="preserve">）供应商资格资信证明文件：</w:t>
      </w:r>
      <w:r/>
    </w:p>
    <w:p>
      <w:pPr>
        <w:pStyle w:val="669"/>
        <w:ind w:firstLine="420"/>
        <w:spacing w:line="360" w:lineRule="auto"/>
        <w:shd w:val="clear" w:color="auto" w:fill="ffffff"/>
        <w:widowControl/>
        <w:tabs>
          <w:tab w:val="left" w:pos="945" w:leader="none"/>
        </w:tabs>
        <w:rPr>
          <w:rFonts w:hint="eastAsia" w:ascii="宋体" w:hAnsi="宋体" w:cs="Arial"/>
          <w:bCs/>
          <w:szCs w:val="21"/>
        </w:rPr>
      </w:pPr>
      <w:r>
        <w:rPr>
          <w:rFonts w:hint="eastAsia" w:ascii="宋体" w:hAnsi="宋体" w:cs="Arial"/>
          <w:bCs/>
          <w:szCs w:val="21"/>
        </w:rPr>
        <w:t xml:space="preserve">1）第一章招标公告中2.1《中华人民共和国政府采购法》规定的资格条件证明文件；</w:t>
      </w:r>
      <w:r/>
    </w:p>
    <w:p>
      <w:pPr>
        <w:pStyle w:val="669"/>
        <w:ind w:firstLine="420"/>
        <w:spacing w:line="360" w:lineRule="auto"/>
        <w:shd w:val="clear" w:color="auto" w:fill="ffffff"/>
        <w:widowControl/>
        <w:tabs>
          <w:tab w:val="left" w:pos="945" w:leader="none"/>
        </w:tabs>
        <w:rPr>
          <w:rFonts w:hint="eastAsia" w:ascii="宋体" w:hAnsi="宋体" w:cs="Arial"/>
          <w:bCs/>
          <w:szCs w:val="21"/>
        </w:rPr>
      </w:pPr>
      <w:r>
        <w:rPr>
          <w:rFonts w:hint="eastAsia" w:ascii="宋体" w:hAnsi="宋体" w:cs="Arial"/>
          <w:bCs/>
          <w:szCs w:val="21"/>
        </w:rPr>
        <w:t xml:space="preserve">2）第一章招标公告中2.2落实政府采购政策需满足的资格要求；</w:t>
      </w:r>
      <w:r/>
    </w:p>
    <w:p>
      <w:pPr>
        <w:pStyle w:val="669"/>
        <w:ind w:firstLine="420"/>
        <w:spacing w:line="360" w:lineRule="auto"/>
        <w:shd w:val="clear" w:color="auto" w:fill="ffffff"/>
        <w:widowControl/>
        <w:tabs>
          <w:tab w:val="left" w:pos="945" w:leader="none"/>
        </w:tabs>
        <w:rPr>
          <w:rFonts w:ascii="宋体" w:hAnsi="宋体"/>
          <w:szCs w:val="21"/>
          <w:u w:val="single"/>
        </w:rPr>
      </w:pPr>
      <w:r>
        <w:rPr>
          <w:rFonts w:hint="eastAsia" w:ascii="宋体" w:hAnsi="宋体" w:cs="Arial"/>
          <w:bCs/>
          <w:szCs w:val="21"/>
        </w:rPr>
        <w:t xml:space="preserve">3）第一章招标公告中2.3采购人根据采购项目的特殊要求规定的特定条件证明文件；</w:t>
      </w:r>
      <w:r>
        <w:rPr>
          <w:rFonts w:ascii="宋体" w:hAnsi="宋体"/>
          <w:szCs w:val="21"/>
          <w:u w:val="single"/>
        </w:rPr>
      </w:r>
      <w:r/>
    </w:p>
    <w:p>
      <w:pPr>
        <w:pStyle w:val="669"/>
        <w:ind w:firstLine="420"/>
        <w:spacing w:line="360" w:lineRule="auto"/>
        <w:shd w:val="clear" w:color="auto" w:fill="ffffff"/>
        <w:widowControl/>
        <w:tabs>
          <w:tab w:val="left" w:pos="945" w:leader="none"/>
          <w:tab w:val="left" w:pos="1276" w:leader="none"/>
        </w:tabs>
        <w:rPr>
          <w:rFonts w:ascii="宋体" w:hAnsi="宋体"/>
          <w:szCs w:val="21"/>
        </w:rPr>
      </w:pPr>
      <w:r>
        <w:rPr>
          <w:rFonts w:ascii="宋体" w:hAnsi="宋体"/>
          <w:szCs w:val="21"/>
        </w:rPr>
        <w:t xml:space="preserve">（</w:t>
      </w:r>
      <w:r>
        <w:rPr>
          <w:rFonts w:hint="eastAsia" w:ascii="宋体" w:hAnsi="宋体"/>
          <w:szCs w:val="21"/>
        </w:rPr>
        <w:t xml:space="preserve">6</w:t>
      </w:r>
      <w:r>
        <w:rPr>
          <w:rFonts w:ascii="宋体" w:hAnsi="宋体"/>
          <w:szCs w:val="21"/>
        </w:rPr>
        <w:t xml:space="preserve">）《商务条款偏离表》；</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（7）供应商拟投入本项目的设备、人员配置表；</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w:t>
      </w:r>
      <w:r>
        <w:rPr>
          <w:rFonts w:hint="eastAsia" w:ascii="宋体" w:hAnsi="宋体"/>
          <w:szCs w:val="21"/>
        </w:rPr>
        <w:t xml:space="preserve">8</w:t>
      </w:r>
      <w:r>
        <w:rPr>
          <w:rFonts w:ascii="宋体" w:hAnsi="宋体"/>
          <w:szCs w:val="21"/>
        </w:rPr>
        <w:t xml:space="preserve">）评分标准中对应的</w:t>
      </w:r>
      <w:r>
        <w:rPr>
          <w:rFonts w:hint="eastAsia" w:ascii="宋体" w:hAnsi="宋体"/>
          <w:szCs w:val="21"/>
        </w:rPr>
        <w:t xml:space="preserve">其他所需</w:t>
      </w:r>
      <w:r>
        <w:rPr>
          <w:rFonts w:ascii="宋体" w:hAnsi="宋体"/>
          <w:szCs w:val="21"/>
        </w:rPr>
        <w:t xml:space="preserve">承诺或证明材料（如有自行添加）；</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w:t>
      </w:r>
      <w:r>
        <w:rPr>
          <w:rFonts w:hint="eastAsia" w:ascii="宋体" w:hAnsi="宋体"/>
          <w:szCs w:val="21"/>
        </w:rPr>
        <w:t xml:space="preserve">9</w:t>
      </w:r>
      <w:r>
        <w:rPr>
          <w:rFonts w:ascii="宋体" w:hAnsi="宋体"/>
          <w:szCs w:val="21"/>
        </w:rPr>
        <w:t xml:space="preserve">）要求采购人提供的配合（如有自拟并自行添加）；</w:t>
      </w:r>
      <w:r/>
    </w:p>
    <w:p>
      <w:pPr>
        <w:pStyle w:val="669"/>
        <w:ind w:firstLine="420"/>
        <w:spacing w:line="360" w:lineRule="auto"/>
        <w:shd w:val="clear" w:color="auto" w:fill="ffffff"/>
        <w:widowControl/>
        <w:rPr>
          <w:rFonts w:hint="eastAsia" w:ascii="宋体" w:hAnsi="宋体"/>
          <w:szCs w:val="21"/>
        </w:rPr>
      </w:pPr>
      <w:r>
        <w:rPr>
          <w:rFonts w:ascii="宋体" w:hAnsi="宋体"/>
          <w:szCs w:val="21"/>
        </w:rPr>
        <w:t xml:space="preserve">（</w:t>
      </w:r>
      <w:r>
        <w:rPr>
          <w:rFonts w:hint="eastAsia" w:ascii="宋体" w:hAnsi="宋体"/>
          <w:szCs w:val="21"/>
        </w:rPr>
        <w:t xml:space="preserve">10</w:t>
      </w:r>
      <w:r>
        <w:rPr>
          <w:rFonts w:ascii="宋体" w:hAnsi="宋体"/>
          <w:szCs w:val="21"/>
        </w:rPr>
        <w:t xml:space="preserve">）</w:t>
      </w:r>
      <w:r>
        <w:rPr>
          <w:rFonts w:hint="eastAsia" w:ascii="宋体" w:hAnsi="宋体"/>
          <w:szCs w:val="21"/>
        </w:rPr>
        <w:t xml:space="preserve">其他</w:t>
      </w:r>
      <w:r>
        <w:rPr>
          <w:rFonts w:ascii="宋体" w:hAnsi="宋体"/>
          <w:szCs w:val="21"/>
        </w:rPr>
        <w:t xml:space="preserve">（供应商认为有必要提供的声明和文件，如有</w:t>
      </w:r>
      <w:r>
        <w:rPr>
          <w:rFonts w:hint="eastAsia" w:ascii="宋体" w:hAnsi="宋体"/>
          <w:szCs w:val="21"/>
        </w:rPr>
        <w:t xml:space="preserve">，</w:t>
      </w:r>
      <w:r>
        <w:rPr>
          <w:rFonts w:ascii="宋体" w:hAnsi="宋体"/>
          <w:szCs w:val="21"/>
        </w:rPr>
        <w:t xml:space="preserve">自拟并自行添加）。</w:t>
      </w:r>
      <w:r>
        <w:rPr>
          <w:rFonts w:hint="eastAsia" w:ascii="宋体" w:hAnsi="宋体"/>
          <w:szCs w:val="21"/>
        </w:rPr>
      </w:r>
      <w:r/>
    </w:p>
    <w:p>
      <w:pPr>
        <w:pStyle w:val="669"/>
        <w:ind w:firstLine="413"/>
        <w:jc w:val="left"/>
        <w:spacing w:line="360" w:lineRule="auto"/>
        <w:shd w:val="clear" w:color="auto" w:fill="ffffff"/>
        <w:widowControl/>
        <w:rPr>
          <w:rFonts w:ascii="宋体" w:hAnsi="宋体"/>
          <w:szCs w:val="21"/>
        </w:rPr>
      </w:pPr>
      <w:r>
        <w:rPr>
          <w:rFonts w:ascii="宋体" w:hAnsi="宋体"/>
          <w:b/>
          <w:szCs w:val="21"/>
        </w:rPr>
        <w:t xml:space="preserve">上述资格资信证明文件必须全部提供且全部满足招标文件的要求，相关证书须在有效期内，其中要求提交的原件必须与投标文件同时提交，如果原件正在年检（或换证），则必须提供法定年检（或换证）单位出具的有效证明原件</w:t>
      </w:r>
      <w:r>
        <w:rPr>
          <w:rFonts w:ascii="宋体" w:hAnsi="宋体"/>
          <w:b/>
          <w:szCs w:val="21"/>
        </w:rPr>
        <w:t xml:space="preserve">。否则必须提供原件或</w:t>
      </w:r>
      <w:r>
        <w:rPr>
          <w:rFonts w:ascii="宋体" w:hAnsi="宋体"/>
          <w:b/>
          <w:szCs w:val="21"/>
        </w:rPr>
        <w:t xml:space="preserve">公证件来予以证明。供应商所提交的资格资信证明文件的完整与否，将直接影响其投标文件的审核结果。</w:t>
      </w:r>
      <w:r>
        <w:rPr>
          <w:rFonts w:ascii="宋体" w:hAnsi="宋体"/>
          <w:szCs w:val="21"/>
        </w:rPr>
      </w:r>
      <w:r/>
    </w:p>
    <w:p>
      <w:pPr>
        <w:pStyle w:val="669"/>
        <w:ind w:firstLine="420"/>
        <w:jc w:val="left"/>
        <w:spacing w:line="360" w:lineRule="auto"/>
        <w:shd w:val="clear" w:color="auto" w:fill="ffffff"/>
        <w:widowControl/>
        <w:rPr>
          <w:rFonts w:ascii="宋体" w:hAnsi="宋体"/>
          <w:szCs w:val="21"/>
        </w:rPr>
      </w:pPr>
      <w:r>
        <w:rPr>
          <w:rFonts w:hint="eastAsia" w:ascii="宋体" w:hAnsi="宋体"/>
          <w:b/>
          <w:bCs/>
          <w:szCs w:val="21"/>
        </w:rPr>
        <w:t xml:space="preserve">9</w:t>
      </w:r>
      <w:r>
        <w:rPr>
          <w:rFonts w:ascii="宋体" w:hAnsi="宋体"/>
          <w:b/>
          <w:bCs/>
          <w:szCs w:val="21"/>
        </w:rPr>
        <w:t xml:space="preserve">、投标文件的技术部分</w:t>
      </w:r>
      <w:r>
        <w:rPr>
          <w:rFonts w:ascii="宋体" w:hAnsi="宋体"/>
          <w:szCs w:val="21"/>
        </w:rPr>
      </w:r>
      <w:r/>
    </w:p>
    <w:p>
      <w:pPr>
        <w:pStyle w:val="669"/>
        <w:ind w:firstLine="420"/>
        <w:jc w:val="left"/>
        <w:spacing w:line="360" w:lineRule="auto"/>
        <w:widowControl/>
        <w:rPr>
          <w:rFonts w:ascii="宋体" w:hAnsi="宋体"/>
          <w:szCs w:val="21"/>
          <w:lang w:val="zh-CN"/>
        </w:rPr>
      </w:pPr>
      <w:r>
        <w:rPr>
          <w:rFonts w:ascii="宋体" w:hAnsi="宋体"/>
          <w:szCs w:val="21"/>
          <w:lang w:val="zh-CN"/>
        </w:rPr>
        <w:t xml:space="preserve">技术部分是证明</w:t>
      </w:r>
      <w:r>
        <w:rPr>
          <w:rFonts w:ascii="宋体" w:hAnsi="宋体"/>
          <w:szCs w:val="21"/>
        </w:rPr>
        <w:t xml:space="preserve">供应商提供的服务是合格的、并符合招标文件要求的证明文件，以及</w:t>
      </w:r>
      <w:r>
        <w:rPr>
          <w:rFonts w:ascii="宋体" w:hAnsi="宋体"/>
          <w:szCs w:val="21"/>
          <w:lang w:val="zh-CN"/>
        </w:rPr>
        <w:t xml:space="preserve">对服务的详细说明，这些文件可以是文字资料、图纸和数据等。提供的服务如与招标文件要求有不符之处，应说明其差别之所在。包括但不限于下列文件：</w:t>
      </w:r>
      <w:r/>
    </w:p>
    <w:p>
      <w:pPr>
        <w:pStyle w:val="669"/>
        <w:ind w:firstLine="420"/>
        <w:jc w:val="left"/>
        <w:spacing w:line="360" w:lineRule="auto"/>
        <w:widowControl/>
        <w:rPr>
          <w:rFonts w:ascii="宋体" w:hAnsi="宋体"/>
          <w:szCs w:val="21"/>
          <w:lang w:val="zh-CN"/>
        </w:rPr>
      </w:pPr>
      <w:r>
        <w:rPr>
          <w:rFonts w:ascii="宋体" w:hAnsi="宋体"/>
          <w:szCs w:val="21"/>
          <w:lang w:val="zh-CN"/>
        </w:rPr>
        <w:t xml:space="preserve">（1）《技术条款偏离表》；</w:t>
      </w:r>
      <w:r/>
    </w:p>
    <w:p>
      <w:pPr>
        <w:pStyle w:val="669"/>
        <w:ind w:firstLine="420"/>
        <w:jc w:val="left"/>
        <w:spacing w:line="360" w:lineRule="auto"/>
        <w:widowControl/>
        <w:rPr>
          <w:rFonts w:ascii="宋体" w:hAnsi="宋体"/>
          <w:szCs w:val="21"/>
          <w:lang w:val="zh-CN"/>
        </w:rPr>
      </w:pPr>
      <w:r>
        <w:rPr>
          <w:rFonts w:ascii="宋体" w:hAnsi="宋体"/>
          <w:szCs w:val="21"/>
          <w:lang w:val="zh-CN"/>
        </w:rPr>
        <w:t xml:space="preserve">（2）</w:t>
      </w:r>
      <w:r>
        <w:rPr>
          <w:rFonts w:hint="eastAsia" w:ascii="宋体" w:hAnsi="宋体"/>
          <w:szCs w:val="21"/>
          <w:lang w:val="zh-CN"/>
        </w:rPr>
        <w:t xml:space="preserve">技术方案或服务说明</w:t>
      </w:r>
      <w:r>
        <w:rPr>
          <w:rFonts w:ascii="宋体" w:hAnsi="宋体"/>
          <w:szCs w:val="21"/>
          <w:lang w:val="zh-CN"/>
        </w:rPr>
        <w:t xml:space="preserve">；</w:t>
      </w:r>
      <w:r/>
    </w:p>
    <w:p>
      <w:pPr>
        <w:pStyle w:val="669"/>
        <w:ind w:firstLine="420"/>
        <w:jc w:val="left"/>
        <w:spacing w:line="360" w:lineRule="auto"/>
        <w:widowControl/>
        <w:rPr>
          <w:rFonts w:ascii="宋体" w:hAnsi="宋体"/>
          <w:szCs w:val="21"/>
          <w:lang w:val="zh-CN"/>
        </w:rPr>
      </w:pPr>
      <w:r>
        <w:rPr>
          <w:rFonts w:ascii="宋体" w:hAnsi="宋体"/>
          <w:szCs w:val="21"/>
          <w:lang w:val="zh-CN"/>
        </w:rPr>
        <w:t xml:space="preserve">（3）</w:t>
      </w:r>
      <w:r>
        <w:rPr>
          <w:rFonts w:hint="eastAsia" w:ascii="宋体" w:hAnsi="宋体"/>
          <w:szCs w:val="21"/>
          <w:lang w:val="zh-CN"/>
        </w:rPr>
        <w:t xml:space="preserve">供应商认为需要提供的其他技术资料。</w:t>
      </w:r>
      <w:r>
        <w:rPr>
          <w:rFonts w:ascii="宋体" w:hAnsi="宋体"/>
          <w:szCs w:val="21"/>
          <w:lang w:val="zh-CN"/>
        </w:rPr>
      </w:r>
      <w:r/>
    </w:p>
    <w:p>
      <w:pPr>
        <w:pStyle w:val="669"/>
        <w:ind w:firstLine="420"/>
        <w:spacing w:line="360" w:lineRule="auto"/>
        <w:shd w:val="clear" w:color="auto" w:fill="ffffff"/>
        <w:widowControl/>
        <w:rPr>
          <w:rFonts w:ascii="宋体" w:hAnsi="宋体"/>
          <w:szCs w:val="21"/>
        </w:rPr>
      </w:pPr>
      <w:r>
        <w:rPr>
          <w:rFonts w:hint="eastAsia" w:ascii="宋体" w:hAnsi="宋体"/>
          <w:b/>
          <w:bCs/>
          <w:szCs w:val="21"/>
        </w:rPr>
        <w:t xml:space="preserve">10</w:t>
      </w:r>
      <w:r>
        <w:rPr>
          <w:rFonts w:ascii="宋体" w:hAnsi="宋体"/>
          <w:b/>
          <w:bCs/>
          <w:szCs w:val="21"/>
        </w:rPr>
        <w:t xml:space="preserve">、投标文件的价格部分</w:t>
      </w:r>
      <w:r>
        <w:rPr>
          <w:rFonts w:ascii="宋体" w:hAnsi="宋体"/>
          <w:szCs w:val="21"/>
        </w:rPr>
      </w:r>
      <w:r/>
    </w:p>
    <w:p>
      <w:pPr>
        <w:pStyle w:val="669"/>
        <w:ind w:firstLine="420"/>
        <w:jc w:val="left"/>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.1价格部分是对服务价格构成的说明，招标文件如没有特别说明的话，对每一项服务仅接受一个价</w:t>
      </w:r>
      <w:r>
        <w:rPr>
          <w:rFonts w:ascii="宋体" w:hAnsi="宋体"/>
          <w:szCs w:val="21"/>
        </w:rPr>
        <w:t xml:space="preserve">格。</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.2报价应包含本次招标项目有关的所有费用</w:t>
      </w:r>
      <w:r>
        <w:rPr>
          <w:rFonts w:ascii="宋体" w:hAnsi="宋体"/>
          <w:szCs w:val="21"/>
          <w:lang w:val="zh-CN"/>
        </w:rPr>
        <w:t xml:space="preserve">，以及技术资料、支付给员工的工资和国家强制缴纳的各种社会保障资金</w:t>
      </w:r>
      <w:r>
        <w:rPr>
          <w:rFonts w:ascii="宋体" w:hAnsi="宋体"/>
          <w:bCs/>
          <w:szCs w:val="21"/>
        </w:rPr>
        <w:t xml:space="preserve">，以</w:t>
      </w:r>
      <w:r>
        <w:rPr>
          <w:rFonts w:ascii="宋体" w:hAnsi="宋体"/>
          <w:szCs w:val="21"/>
        </w:rPr>
        <w:t xml:space="preserve">及供应商认为需要的其他费用等</w:t>
      </w:r>
      <w:r>
        <w:rPr>
          <w:rFonts w:hint="eastAsia" w:ascii="宋体" w:hAnsi="宋体"/>
          <w:bCs/>
          <w:szCs w:val="21"/>
        </w:rPr>
        <w:t xml:space="preserve">。</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.3供应商的任何错漏、优惠、竞争性报价不得作为减轻责任、减少服务、增加收费、降低质量的理由。</w:t>
      </w:r>
      <w:r/>
    </w:p>
    <w:p>
      <w:pPr>
        <w:pStyle w:val="669"/>
        <w:ind w:firstLine="420"/>
        <w:spacing w:line="360" w:lineRule="auto"/>
        <w:shd w:val="clear" w:color="auto" w:fill="ffffff"/>
        <w:widowControl/>
        <w:rPr>
          <w:rFonts w:hint="eastAsia"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.4</w:t>
      </w:r>
      <w:r>
        <w:rPr>
          <w:rFonts w:ascii="宋体" w:hAnsi="宋体"/>
        </w:rPr>
        <w:t xml:space="preserve">评标委员会认为供应商的报价明显低于其他通过符合性审查的供应商的报价，有可能影响产品质量或者不能诚信履约的，应当要求其在评标现场合理的时间内提供书面说明，必要时提交相关证明材料；供应商不能证明其报价合理性</w:t>
      </w:r>
      <w:r>
        <w:rPr>
          <w:rFonts w:ascii="宋体" w:hAnsi="宋体"/>
        </w:rPr>
        <w:t xml:space="preserve">的，评标委员会应当将</w:t>
      </w:r>
      <w:r>
        <w:rPr>
          <w:rFonts w:ascii="宋体" w:hAnsi="宋体"/>
        </w:rPr>
        <w:t xml:space="preserve">其作为无效投标处理。</w:t>
      </w:r>
      <w:r>
        <w:rPr>
          <w:rFonts w:hint="eastAsia"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.5供应商应在《开标一览表</w:t>
      </w:r>
      <w:r>
        <w:rPr>
          <w:rFonts w:hint="eastAsia" w:ascii="宋体" w:hAnsi="宋体"/>
          <w:szCs w:val="21"/>
        </w:rPr>
        <w:t xml:space="preserve">》《</w:t>
      </w:r>
      <w:r>
        <w:rPr>
          <w:rFonts w:ascii="宋体" w:hAnsi="宋体"/>
          <w:szCs w:val="21"/>
        </w:rPr>
        <w:t xml:space="preserve">分项报价</w:t>
      </w:r>
      <w:r>
        <w:rPr>
          <w:rFonts w:hint="eastAsia" w:ascii="宋体" w:hAnsi="宋体"/>
          <w:szCs w:val="21"/>
        </w:rPr>
        <w:t xml:space="preserve">表</w:t>
      </w:r>
      <w:r>
        <w:rPr>
          <w:rFonts w:ascii="宋体" w:hAnsi="宋体"/>
          <w:szCs w:val="21"/>
        </w:rPr>
        <w:t xml:space="preserve">》等标明投标货物和服务的单价、总价以及分项报价。</w:t>
      </w:r>
      <w:r>
        <w:rPr>
          <w:rFonts w:hint="eastAsia" w:ascii="宋体" w:hAnsi="宋体" w:cs="宋体"/>
          <w:b/>
          <w:bCs/>
          <w:szCs w:val="21"/>
        </w:rPr>
        <w:t xml:space="preserve">供应商符合本须知3.1条所述情形的</w:t>
      </w:r>
      <w:r>
        <w:rPr>
          <w:rFonts w:ascii="宋体" w:hAnsi="宋体"/>
          <w:szCs w:val="21"/>
        </w:rPr>
        <w:t xml:space="preserve">，须在《开标一览表</w:t>
      </w:r>
      <w:r>
        <w:rPr>
          <w:rFonts w:hint="eastAsia" w:ascii="宋体" w:hAnsi="宋体"/>
          <w:szCs w:val="21"/>
        </w:rPr>
        <w:t xml:space="preserve">》《</w:t>
      </w:r>
      <w:r>
        <w:rPr>
          <w:rFonts w:ascii="宋体" w:hAnsi="宋体"/>
          <w:szCs w:val="21"/>
        </w:rPr>
        <w:t xml:space="preserve">分项报价》中注明。</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0</w:t>
      </w:r>
      <w:r>
        <w:rPr>
          <w:rFonts w:ascii="宋体" w:hAnsi="宋体"/>
          <w:szCs w:val="21"/>
        </w:rPr>
        <w:t xml:space="preserve">.6</w:t>
      </w:r>
      <w:r>
        <w:rPr>
          <w:rFonts w:hint="eastAsia" w:ascii="宋体" w:hAnsi="宋体"/>
          <w:szCs w:val="21"/>
        </w:rPr>
        <w:t xml:space="preserve">对于采用货币报价的项目，开标一览表中的投标总报价应与</w:t>
      </w:r>
      <w:r>
        <w:rPr>
          <w:rFonts w:ascii="宋体" w:hAnsi="宋体"/>
          <w:szCs w:val="21"/>
        </w:rPr>
        <w:t xml:space="preserve">分项报价</w:t>
      </w:r>
      <w:r>
        <w:rPr>
          <w:rFonts w:hint="eastAsia" w:ascii="宋体" w:hAnsi="宋体"/>
          <w:szCs w:val="21"/>
        </w:rPr>
        <w:t xml:space="preserve">表中的投标总报价一致，如不一致不作为无效投标处理，评标时以开标一览表中价格为准</w:t>
      </w:r>
      <w:r>
        <w:rPr>
          <w:rFonts w:ascii="宋体" w:hAnsi="宋体"/>
          <w:szCs w:val="21"/>
        </w:rPr>
        <w:t xml:space="preserve">。</w:t>
      </w:r>
      <w:r/>
    </w:p>
    <w:p>
      <w:pPr>
        <w:pStyle w:val="669"/>
        <w:ind w:firstLine="420"/>
        <w:spacing w:line="360" w:lineRule="auto"/>
        <w:widowControl/>
        <w:rPr>
          <w:rFonts w:ascii="宋体" w:hAnsi="宋体"/>
          <w:szCs w:val="21"/>
        </w:rPr>
      </w:pPr>
      <w:r>
        <w:rPr>
          <w:rFonts w:ascii="宋体" w:hAnsi="宋体"/>
          <w:b/>
          <w:bCs/>
          <w:szCs w:val="21"/>
        </w:rPr>
        <w:t xml:space="preserve">1</w:t>
      </w:r>
      <w:r>
        <w:rPr>
          <w:rFonts w:hint="eastAsia" w:ascii="宋体" w:hAnsi="宋体"/>
          <w:b/>
          <w:bCs/>
          <w:szCs w:val="21"/>
        </w:rPr>
        <w:t xml:space="preserve">0</w:t>
      </w:r>
      <w:r>
        <w:rPr>
          <w:rFonts w:ascii="宋体" w:hAnsi="宋体"/>
          <w:b/>
          <w:bCs/>
          <w:szCs w:val="21"/>
        </w:rPr>
        <w:t xml:space="preserve">.</w:t>
      </w:r>
      <w:r>
        <w:rPr>
          <w:rFonts w:hint="eastAsia" w:ascii="宋体" w:hAnsi="宋体"/>
          <w:b/>
          <w:bCs/>
          <w:szCs w:val="21"/>
        </w:rPr>
        <w:t xml:space="preserve">7</w:t>
      </w:r>
      <w:r>
        <w:rPr>
          <w:rFonts w:ascii="宋体" w:hAnsi="宋体"/>
          <w:b/>
          <w:bCs/>
          <w:szCs w:val="21"/>
        </w:rPr>
        <w:t xml:space="preserve">本项目预算为：详见第一章</w:t>
      </w:r>
      <w:r>
        <w:rPr>
          <w:rFonts w:ascii="宋体" w:hAnsi="宋体"/>
          <w:bCs/>
          <w:szCs w:val="21"/>
        </w:rPr>
        <w:t xml:space="preserve">。</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1</w:t>
      </w:r>
      <w:r>
        <w:rPr>
          <w:rFonts w:hint="eastAsia" w:ascii="宋体" w:hAnsi="宋体"/>
          <w:b/>
          <w:bCs/>
          <w:szCs w:val="21"/>
        </w:rPr>
        <w:t xml:space="preserve">1</w:t>
      </w:r>
      <w:r>
        <w:rPr>
          <w:rFonts w:ascii="宋体" w:hAnsi="宋体"/>
          <w:b/>
          <w:bCs/>
          <w:szCs w:val="21"/>
        </w:rPr>
        <w:t xml:space="preserve">、投标文件的其他部分</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1</w:t>
      </w:r>
      <w:r>
        <w:rPr>
          <w:rFonts w:ascii="宋体" w:hAnsi="宋体"/>
          <w:szCs w:val="21"/>
        </w:rPr>
        <w:t xml:space="preserve">.1其他部分由供应商根据编制投标文件需要提供的其他相关文件。</w:t>
      </w:r>
      <w:r/>
    </w:p>
    <w:p>
      <w:pPr>
        <w:pStyle w:val="669"/>
        <w:ind w:firstLine="420"/>
        <w:spacing w:line="360" w:lineRule="auto"/>
        <w:shd w:val="clear" w:color="auto" w:fill="ffffff"/>
        <w:widowControl/>
        <w:rPr>
          <w:rFonts w:ascii="宋体" w:hAnsi="宋体"/>
          <w:b/>
          <w:bCs/>
          <w:szCs w:val="21"/>
        </w:rPr>
      </w:pPr>
      <w:r>
        <w:rPr>
          <w:rFonts w:ascii="宋体" w:hAnsi="宋体"/>
          <w:b/>
          <w:bCs/>
          <w:szCs w:val="21"/>
        </w:rPr>
        <w:t xml:space="preserve">1</w:t>
      </w:r>
      <w:r>
        <w:rPr>
          <w:rFonts w:hint="eastAsia" w:ascii="宋体" w:hAnsi="宋体"/>
          <w:b/>
          <w:bCs/>
          <w:szCs w:val="21"/>
        </w:rPr>
        <w:t xml:space="preserve">2</w:t>
      </w:r>
      <w:r>
        <w:rPr>
          <w:rFonts w:ascii="宋体" w:hAnsi="宋体"/>
          <w:b/>
          <w:bCs/>
          <w:szCs w:val="21"/>
        </w:rPr>
        <w:t xml:space="preserve">、投标保证金</w:t>
      </w:r>
      <w:r>
        <w:rPr>
          <w:rFonts w:hint="eastAsia" w:ascii="宋体" w:hAnsi="宋体"/>
          <w:b/>
          <w:bCs/>
          <w:szCs w:val="21"/>
        </w:rPr>
        <w:t xml:space="preserve">（本项目不涉及）</w:t>
      </w:r>
      <w:r>
        <w:rPr>
          <w:rFonts w:ascii="宋体" w:hAnsi="宋体"/>
          <w:b/>
          <w:bCs/>
          <w:szCs w:val="21"/>
        </w:rPr>
      </w:r>
      <w:r/>
    </w:p>
    <w:p>
      <w:pPr>
        <w:pStyle w:val="669"/>
        <w:ind w:firstLine="420"/>
        <w:spacing w:line="360" w:lineRule="auto"/>
        <w:shd w:val="clear" w:color="auto" w:fill="ffffff"/>
        <w:widowControl/>
        <w:rPr>
          <w:rFonts w:ascii="宋体" w:hAnsi="宋体"/>
          <w:b/>
          <w:bCs/>
          <w:szCs w:val="21"/>
        </w:rPr>
      </w:pPr>
      <w:r>
        <w:rPr>
          <w:rFonts w:ascii="宋体" w:hAnsi="宋体"/>
          <w:b/>
          <w:bCs/>
          <w:szCs w:val="21"/>
        </w:rPr>
        <w:t xml:space="preserve">1</w:t>
      </w:r>
      <w:r>
        <w:rPr>
          <w:rFonts w:hint="eastAsia" w:ascii="宋体" w:hAnsi="宋体"/>
          <w:b/>
          <w:bCs/>
          <w:szCs w:val="21"/>
        </w:rPr>
        <w:t xml:space="preserve">3</w:t>
      </w:r>
      <w:r>
        <w:rPr>
          <w:rFonts w:ascii="宋体" w:hAnsi="宋体"/>
          <w:b/>
          <w:bCs/>
          <w:szCs w:val="21"/>
        </w:rPr>
        <w:t xml:space="preserve">、投标有效期</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.1自开标之日起</w:t>
      </w:r>
      <w:r>
        <w:rPr>
          <w:rFonts w:ascii="宋体" w:hAnsi="宋体"/>
          <w:b/>
          <w:szCs w:val="21"/>
        </w:rPr>
        <w:t xml:space="preserve">60</w:t>
      </w:r>
      <w:r>
        <w:rPr>
          <w:rFonts w:ascii="宋体" w:hAnsi="宋体"/>
          <w:szCs w:val="21"/>
        </w:rPr>
        <w:t xml:space="preserve">天内投标有效。</w:t>
      </w:r>
      <w:r>
        <w:rPr>
          <w:rFonts w:hint="eastAsia" w:ascii="宋体" w:hAnsi="宋体"/>
          <w:szCs w:val="21"/>
        </w:rPr>
        <w:t xml:space="preserve">投标有效期从提交投标文件的截止之日起算。投标文件中承诺的投标有效期应当不少于招标文件中载明的投标有效期。</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3</w:t>
      </w:r>
      <w:r>
        <w:rPr>
          <w:rFonts w:ascii="宋体" w:hAnsi="宋体"/>
          <w:szCs w:val="21"/>
        </w:rPr>
        <w:t xml:space="preserve">.2在特殊情况下，在原投标有效期截止之前，</w:t>
      </w:r>
      <w:r>
        <w:rPr>
          <w:rFonts w:hint="eastAsia" w:ascii="宋体" w:hAnsi="宋体"/>
          <w:szCs w:val="21"/>
        </w:rPr>
        <w:t xml:space="preserve">采购</w:t>
      </w:r>
      <w:r>
        <w:rPr>
          <w:rFonts w:ascii="宋体" w:hAnsi="宋体"/>
          <w:szCs w:val="21"/>
        </w:rPr>
        <w:t xml:space="preserve">代理机构可要求供应商同意延长投标有效期，这种要求与答复均以书面形式提交。供应商可拒绝这种要求，并且不影响保证金退还。接收延长投标有效期的供应商将不会要求和允许修正其投标，而只会被要求相应地延长其投标保证金的有效期。在这种情况下，有关投标保证金的退还规定在延长了的有效期内继续有效。</w:t>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1</w:t>
      </w:r>
      <w:r>
        <w:rPr>
          <w:rFonts w:hint="eastAsia" w:ascii="宋体" w:hAnsi="宋体"/>
          <w:b/>
          <w:bCs/>
          <w:szCs w:val="21"/>
        </w:rPr>
        <w:t xml:space="preserve">4</w:t>
      </w:r>
      <w:r>
        <w:rPr>
          <w:rFonts w:ascii="宋体" w:hAnsi="宋体"/>
          <w:b/>
          <w:bCs/>
          <w:szCs w:val="21"/>
        </w:rPr>
        <w:t xml:space="preserve">、投</w:t>
      </w:r>
      <w:r>
        <w:rPr>
          <w:rFonts w:ascii="宋体" w:hAnsi="宋体"/>
          <w:b/>
          <w:bCs/>
          <w:szCs w:val="21"/>
        </w:rPr>
        <w:t xml:space="preserve">标文件签署</w:t>
      </w:r>
      <w:r>
        <w:rPr>
          <w:rFonts w:ascii="宋体" w:hAnsi="宋体"/>
          <w:szCs w:val="21"/>
        </w:rPr>
      </w:r>
      <w:r/>
    </w:p>
    <w:p>
      <w:pPr>
        <w:pStyle w:val="669"/>
        <w:ind w:firstLine="420"/>
        <w:spacing w:line="360" w:lineRule="auto"/>
        <w:shd w:val="clear" w:color="auto" w:fill="ffffff"/>
        <w:widowControl/>
        <w:rPr>
          <w:rFonts w:ascii="宋体" w:hAnsi="宋体"/>
          <w:b/>
          <w:bCs/>
          <w:szCs w:val="21"/>
        </w:rPr>
      </w:pPr>
      <w:r>
        <w:rPr>
          <w:rFonts w:ascii="宋体" w:hAnsi="宋体"/>
          <w:b/>
          <w:bCs/>
          <w:szCs w:val="21"/>
        </w:rPr>
        <w:t xml:space="preserve">1</w:t>
      </w:r>
      <w:r>
        <w:rPr>
          <w:rFonts w:hint="eastAsia" w:ascii="宋体" w:hAnsi="宋体"/>
          <w:b/>
          <w:bCs/>
          <w:szCs w:val="21"/>
        </w:rPr>
        <w:t xml:space="preserve">4</w:t>
      </w:r>
      <w:r>
        <w:rPr>
          <w:rFonts w:ascii="宋体" w:hAnsi="宋体"/>
          <w:b/>
          <w:bCs/>
          <w:szCs w:val="21"/>
        </w:rPr>
        <w:t xml:space="preserve">.1</w:t>
      </w:r>
      <w:r>
        <w:rPr>
          <w:rFonts w:hint="eastAsia" w:ascii="宋体" w:hAnsi="宋体"/>
          <w:b/>
          <w:bCs/>
          <w:szCs w:val="21"/>
        </w:rPr>
        <w:t xml:space="preserve">投标文件应按照招标文件要求加盖电子公章，否则视为无效投标</w:t>
      </w:r>
      <w:r>
        <w:rPr>
          <w:rFonts w:ascii="宋体" w:hAnsi="宋体"/>
          <w:b/>
          <w:bCs/>
          <w:szCs w:val="21"/>
        </w:rPr>
        <w:t xml:space="preserve">。</w:t>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1</w:t>
      </w:r>
      <w:r>
        <w:rPr>
          <w:rFonts w:hint="eastAsia" w:ascii="宋体" w:hAnsi="宋体"/>
          <w:b/>
          <w:bCs/>
          <w:szCs w:val="21"/>
        </w:rPr>
        <w:t xml:space="preserve">5</w:t>
      </w:r>
      <w:r>
        <w:rPr>
          <w:rFonts w:ascii="宋体" w:hAnsi="宋体"/>
          <w:b/>
          <w:bCs/>
          <w:szCs w:val="21"/>
        </w:rPr>
        <w:t xml:space="preserve">、投标费用</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.1供应商应承担所有与准备和参加投标有关的费用，无论采购结果如何，</w:t>
      </w:r>
      <w:r>
        <w:rPr>
          <w:rFonts w:hint="eastAsia" w:ascii="宋体" w:hAnsi="宋体"/>
          <w:szCs w:val="21"/>
        </w:rPr>
        <w:t xml:space="preserve">采购</w:t>
      </w:r>
      <w:r>
        <w:rPr>
          <w:rFonts w:ascii="宋体" w:hAnsi="宋体"/>
          <w:szCs w:val="21"/>
        </w:rPr>
        <w:t xml:space="preserve">代理机构和采购人在任何情况下均无义务和责任承担这些费用。</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5</w:t>
      </w:r>
      <w:r>
        <w:rPr>
          <w:rFonts w:ascii="宋体" w:hAnsi="宋体"/>
          <w:szCs w:val="21"/>
        </w:rPr>
        <w:t xml:space="preserve">.2招标代理服务费：</w:t>
      </w:r>
      <w:r>
        <w:rPr>
          <w:rFonts w:hint="eastAsia" w:ascii="宋体" w:hAnsi="宋体"/>
          <w:bCs/>
          <w:szCs w:val="21"/>
        </w:rPr>
        <w:t xml:space="preserve">本次招标，中标人按照</w:t>
      </w:r>
      <w:r>
        <w:rPr>
          <w:rFonts w:hint="eastAsia" w:ascii="宋体" w:hAnsi="宋体"/>
          <w:bCs/>
          <w:szCs w:val="21"/>
        </w:rPr>
        <w:t xml:space="preserve">中标</w:t>
      </w:r>
      <w:r>
        <w:rPr>
          <w:rFonts w:hint="eastAsia" w:ascii="宋体" w:hAnsi="宋体"/>
          <w:bCs/>
          <w:szCs w:val="21"/>
        </w:rPr>
        <w:t xml:space="preserve">金额为基数，参照《招标代理服务费管理暂行办法》（国家发展计划委员会计价格〔2002〕1980号）代理招标收费基准费率70%计算，由中标人领取中标通知书前向采购代理机构支付招标代理服务费。各供应商应将招标代理服务费自行考虑包含在投标报价中，本项费用无需在投标报价表中单列。</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四、投标文件的递交</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1</w:t>
      </w:r>
      <w:r>
        <w:rPr>
          <w:rFonts w:hint="eastAsia" w:ascii="宋体" w:hAnsi="宋体"/>
          <w:b/>
          <w:bCs/>
          <w:szCs w:val="21"/>
        </w:rPr>
        <w:t xml:space="preserve">6</w:t>
      </w:r>
      <w:r>
        <w:rPr>
          <w:rFonts w:ascii="宋体" w:hAnsi="宋体"/>
          <w:b/>
          <w:bCs/>
          <w:szCs w:val="21"/>
        </w:rPr>
        <w:t xml:space="preserve">、投标文件的递交</w:t>
      </w:r>
      <w:r>
        <w:rPr>
          <w:rFonts w:ascii="宋体" w:hAnsi="宋体"/>
          <w:szCs w:val="21"/>
        </w:rPr>
      </w:r>
      <w:r/>
    </w:p>
    <w:p>
      <w:pPr>
        <w:pStyle w:val="669"/>
        <w:ind w:firstLine="420"/>
        <w:spacing w:line="360" w:lineRule="auto"/>
        <w:shd w:val="clear" w:color="auto" w:fill="ffffff"/>
        <w:widowControl/>
        <w:rPr>
          <w:rFonts w:ascii="宋体" w:hAnsi="宋体"/>
          <w:b/>
          <w:szCs w:val="21"/>
        </w:rPr>
      </w:pPr>
      <w:r>
        <w:rPr>
          <w:rFonts w:hint="eastAsia" w:ascii="宋体" w:hAnsi="宋体"/>
          <w:b/>
          <w:szCs w:val="21"/>
        </w:rPr>
        <w:t xml:space="preserve">16.1</w:t>
      </w:r>
      <w:r>
        <w:rPr>
          <w:rFonts w:hint="eastAsia" w:ascii="宋体" w:hAnsi="宋体"/>
          <w:b/>
          <w:szCs w:val="21"/>
        </w:rPr>
        <w:t xml:space="preserve">供应商</w:t>
      </w:r>
      <w:r>
        <w:rPr>
          <w:rFonts w:hint="eastAsia" w:ascii="宋体" w:hAnsi="宋体"/>
          <w:b/>
          <w:szCs w:val="21"/>
        </w:rPr>
        <w:t xml:space="preserve">应当按照《操作手册》规定，在招标公告规定的投标截止时间前制作并上传电子投标文件。招标代理机构拒绝接收提交投标文件截止时间后上传的任何电子投标文件。</w:t>
      </w:r>
      <w:r>
        <w:rPr>
          <w:rFonts w:ascii="宋体" w:hAnsi="宋体"/>
          <w:b/>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1</w:t>
      </w:r>
      <w:r>
        <w:rPr>
          <w:rFonts w:hint="eastAsia" w:ascii="宋体" w:hAnsi="宋体"/>
          <w:b/>
          <w:bCs/>
          <w:szCs w:val="21"/>
        </w:rPr>
        <w:t xml:space="preserve">7</w:t>
      </w:r>
      <w:r>
        <w:rPr>
          <w:rFonts w:ascii="宋体" w:hAnsi="宋体"/>
          <w:b/>
          <w:bCs/>
          <w:szCs w:val="21"/>
        </w:rPr>
        <w:t xml:space="preserve">、投标文件</w:t>
      </w:r>
      <w:r>
        <w:rPr>
          <w:rFonts w:hint="eastAsia" w:ascii="宋体" w:hAnsi="宋体"/>
          <w:b/>
          <w:bCs/>
          <w:szCs w:val="21"/>
        </w:rPr>
        <w:t xml:space="preserve">的解密</w:t>
      </w:r>
      <w:r>
        <w:rPr>
          <w:rFonts w:ascii="宋体" w:hAnsi="宋体"/>
          <w:b/>
          <w:bCs/>
          <w:szCs w:val="21"/>
        </w:rPr>
        <w:t xml:space="preserve">：</w:t>
      </w:r>
      <w:r>
        <w:rPr>
          <w:rFonts w:ascii="宋体" w:hAnsi="宋体"/>
          <w:szCs w:val="21"/>
        </w:rPr>
      </w:r>
      <w:r/>
    </w:p>
    <w:p>
      <w:pPr>
        <w:pStyle w:val="669"/>
        <w:ind w:firstLine="420"/>
        <w:spacing w:line="360" w:lineRule="auto"/>
        <w:shd w:val="clear" w:color="auto" w:fill="ffffff"/>
        <w:widowControl/>
        <w:rPr>
          <w:rFonts w:hint="eastAsia" w:ascii="宋体" w:hAnsi="宋体"/>
          <w:szCs w:val="21"/>
        </w:rPr>
      </w:pPr>
      <w:r>
        <w:rPr>
          <w:rFonts w:ascii="宋体" w:hAnsi="宋体"/>
          <w:szCs w:val="21"/>
        </w:rPr>
        <w:t xml:space="preserve">1</w:t>
      </w:r>
      <w:r>
        <w:rPr>
          <w:rFonts w:hint="eastAsia" w:ascii="宋体" w:hAnsi="宋体"/>
          <w:szCs w:val="21"/>
        </w:rPr>
        <w:t xml:space="preserve">7</w:t>
      </w:r>
      <w:r>
        <w:rPr>
          <w:rFonts w:ascii="宋体" w:hAnsi="宋体"/>
          <w:szCs w:val="21"/>
        </w:rPr>
        <w:t xml:space="preserve">.1</w:t>
      </w:r>
      <w:r>
        <w:rPr>
          <w:rFonts w:hint="eastAsia" w:ascii="宋体" w:hAnsi="宋体"/>
          <w:szCs w:val="21"/>
        </w:rPr>
        <w:t xml:space="preserve">供应商</w:t>
      </w:r>
      <w:r>
        <w:rPr>
          <w:rFonts w:hint="eastAsia" w:ascii="宋体" w:hAnsi="宋体"/>
          <w:szCs w:val="21"/>
        </w:rPr>
        <w:t xml:space="preserve">应当按照《操作手册》规定，在“苏采云”系统规定的时间内对投标文件进行解密。</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17.2 </w:t>
      </w:r>
      <w:r>
        <w:rPr>
          <w:rFonts w:hint="eastAsia" w:ascii="宋体" w:hAnsi="宋体"/>
          <w:szCs w:val="21"/>
        </w:rPr>
        <w:t xml:space="preserve">供应商</w:t>
      </w:r>
      <w:r>
        <w:rPr>
          <w:rFonts w:hint="eastAsia" w:ascii="宋体" w:hAnsi="宋体"/>
          <w:szCs w:val="21"/>
        </w:rPr>
        <w:t xml:space="preserve">应充分考虑网络环境、网络带宽等因素可能对投标产生的影响，如因</w:t>
      </w:r>
      <w:r>
        <w:rPr>
          <w:rFonts w:hint="eastAsia" w:ascii="宋体" w:hAnsi="宋体"/>
          <w:szCs w:val="21"/>
        </w:rPr>
        <w:t xml:space="preserve">供应商</w:t>
      </w:r>
      <w:r>
        <w:rPr>
          <w:rFonts w:hint="eastAsia" w:ascii="宋体" w:hAnsi="宋体"/>
          <w:szCs w:val="21"/>
        </w:rPr>
        <w:t xml:space="preserve">自身原因造成的电子投标文件解密不成功的，做无效投标处理。</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1</w:t>
      </w:r>
      <w:r>
        <w:rPr>
          <w:rFonts w:hint="eastAsia" w:ascii="宋体" w:hAnsi="宋体"/>
          <w:b/>
          <w:bCs/>
          <w:szCs w:val="21"/>
        </w:rPr>
        <w:t xml:space="preserve">8</w:t>
      </w:r>
      <w:r>
        <w:rPr>
          <w:rFonts w:ascii="宋体" w:hAnsi="宋体"/>
          <w:b/>
          <w:bCs/>
          <w:szCs w:val="21"/>
        </w:rPr>
        <w:t xml:space="preserve">、投标文件的修</w:t>
      </w:r>
      <w:r>
        <w:rPr>
          <w:rFonts w:ascii="宋体" w:hAnsi="宋体"/>
          <w:b/>
          <w:bCs/>
          <w:szCs w:val="21"/>
        </w:rPr>
        <w:t xml:space="preserve">改和撤回</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.1供应商在投标截止时间前，可以对所递交的投标文件进行补充、修改或者撤回，并书面通知采购人或者采购代理机构。补充、修改的内容应当按照招标文件要求签署、盖章、密封后，作为投标文件的组成部分。</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1</w:t>
      </w:r>
      <w:r>
        <w:rPr>
          <w:rFonts w:hint="eastAsia" w:ascii="宋体" w:hAnsi="宋体"/>
          <w:szCs w:val="21"/>
        </w:rPr>
        <w:t xml:space="preserve">8</w:t>
      </w:r>
      <w:r>
        <w:rPr>
          <w:rFonts w:ascii="宋体" w:hAnsi="宋体"/>
          <w:szCs w:val="21"/>
        </w:rPr>
        <w:t xml:space="preserve">.2投标截止时间之后，投标文件不得</w:t>
      </w:r>
      <w:r>
        <w:rPr>
          <w:rFonts w:hint="eastAsia" w:ascii="宋体" w:hAnsi="宋体"/>
          <w:szCs w:val="21"/>
        </w:rPr>
        <w:t xml:space="preserve">撤销</w:t>
      </w:r>
      <w:r>
        <w:rPr>
          <w:rFonts w:ascii="宋体" w:hAnsi="宋体"/>
          <w:szCs w:val="21"/>
        </w:rPr>
        <w:t xml:space="preserve">；如果</w:t>
      </w:r>
      <w:r>
        <w:rPr>
          <w:rFonts w:hint="eastAsia" w:ascii="宋体" w:hAnsi="宋体"/>
          <w:szCs w:val="21"/>
        </w:rPr>
        <w:t xml:space="preserve">撤销</w:t>
      </w:r>
      <w:r>
        <w:rPr>
          <w:rFonts w:ascii="宋体" w:hAnsi="宋体"/>
          <w:szCs w:val="21"/>
        </w:rPr>
        <w:t xml:space="preserve">的，投标保证金不予退还。</w:t>
      </w:r>
      <w:r/>
    </w:p>
    <w:p>
      <w:pPr>
        <w:pStyle w:val="669"/>
        <w:ind w:firstLine="420"/>
        <w:spacing w:line="360" w:lineRule="auto"/>
        <w:shd w:val="clear" w:color="auto" w:fill="ffffff"/>
        <w:widowControl/>
        <w:rPr>
          <w:rFonts w:ascii="宋体" w:hAnsi="宋体"/>
          <w:szCs w:val="21"/>
        </w:rPr>
      </w:pPr>
      <w:r>
        <w:rPr>
          <w:rFonts w:hint="eastAsia" w:ascii="宋体" w:hAnsi="宋体"/>
          <w:b/>
          <w:bCs/>
          <w:szCs w:val="21"/>
        </w:rPr>
        <w:t xml:space="preserve">19</w:t>
      </w:r>
      <w:r>
        <w:rPr>
          <w:rFonts w:ascii="宋体" w:hAnsi="宋体"/>
          <w:b/>
          <w:bCs/>
          <w:szCs w:val="21"/>
        </w:rPr>
        <w:t xml:space="preserve">、诚实信用</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19</w:t>
      </w:r>
      <w:r>
        <w:rPr>
          <w:rFonts w:ascii="宋体" w:hAnsi="宋体"/>
          <w:szCs w:val="21"/>
        </w:rPr>
        <w:t xml:space="preserve">.1供应商应当遵循公平竞争的原则，不得恶意串通，不得妨碍其他供应商的竞争行为，不得损害采购人或者其他供应商的合法权益。</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19.2</w:t>
      </w:r>
      <w:r>
        <w:rPr>
          <w:rFonts w:ascii="宋体" w:hAnsi="宋体"/>
          <w:szCs w:val="21"/>
        </w:rPr>
        <w:t xml:space="preserve">在评标过程中发现供应商有上述情形的，评标委员会应当认定其投标无效，并书面报告本级财政部门。</w:t>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五、开标、评标与定标</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0</w:t>
      </w:r>
      <w:r>
        <w:rPr>
          <w:rFonts w:ascii="宋体" w:hAnsi="宋体"/>
          <w:b/>
          <w:bCs/>
          <w:szCs w:val="21"/>
        </w:rPr>
        <w:t xml:space="preserve">、开标</w:t>
      </w:r>
      <w:r>
        <w:rPr>
          <w:rFonts w:ascii="宋体" w:hAnsi="宋体"/>
          <w:szCs w:val="21"/>
        </w:rPr>
      </w:r>
      <w:r/>
    </w:p>
    <w:p>
      <w:pPr>
        <w:pStyle w:val="669"/>
        <w:ind w:firstLine="420"/>
        <w:spacing w:line="360" w:lineRule="auto"/>
        <w:shd w:val="clear" w:color="auto" w:fill="ffffff"/>
        <w:widowControl/>
        <w:rPr>
          <w:rFonts w:ascii="宋体" w:hAnsi="宋体" w:cs="Arial"/>
          <w:szCs w:val="21"/>
        </w:rPr>
      </w:pPr>
      <w:r>
        <w:rPr>
          <w:rFonts w:ascii="宋体" w:hAnsi="宋体" w:cs="Arial"/>
          <w:szCs w:val="21"/>
        </w:rPr>
        <w:t xml:space="preserve">2</w:t>
      </w:r>
      <w:r>
        <w:rPr>
          <w:rFonts w:hint="eastAsia" w:ascii="宋体" w:hAnsi="宋体" w:cs="Arial"/>
          <w:szCs w:val="21"/>
        </w:rPr>
        <w:t xml:space="preserve">0</w:t>
      </w:r>
      <w:r>
        <w:rPr>
          <w:rFonts w:ascii="宋体" w:hAnsi="宋体" w:cs="Arial"/>
          <w:szCs w:val="21"/>
        </w:rPr>
        <w:t xml:space="preserve">.1</w:t>
      </w:r>
      <w:r>
        <w:rPr>
          <w:rFonts w:hint="eastAsia" w:ascii="宋体" w:hAnsi="宋体" w:cs="Arial"/>
          <w:szCs w:val="21"/>
        </w:rPr>
        <w:t xml:space="preserve">代理机构在招标公告中规定的时间和地点组织公开开标。</w:t>
      </w:r>
      <w:r>
        <w:rPr>
          <w:rFonts w:hint="eastAsia" w:ascii="宋体" w:hAnsi="宋体" w:cs="Arial"/>
          <w:szCs w:val="21"/>
        </w:rPr>
        <w:t xml:space="preserve">供应商</w:t>
      </w:r>
      <w:r>
        <w:rPr>
          <w:rFonts w:hint="eastAsia" w:ascii="宋体" w:hAnsi="宋体" w:cs="Arial"/>
          <w:szCs w:val="21"/>
        </w:rPr>
        <w:t xml:space="preserve">按照《操作手册》规定参加开标活动，并在“苏采云”系统规定的时间内对投标文件进行解密。“苏采云”系统公布各</w:t>
      </w:r>
      <w:r>
        <w:rPr>
          <w:rFonts w:hint="eastAsia" w:ascii="宋体" w:hAnsi="宋体" w:cs="Arial"/>
          <w:szCs w:val="21"/>
        </w:rPr>
        <w:t xml:space="preserve">供应商</w:t>
      </w:r>
      <w:r>
        <w:rPr>
          <w:rFonts w:hint="eastAsia" w:ascii="宋体" w:hAnsi="宋体" w:cs="Arial"/>
          <w:szCs w:val="21"/>
        </w:rPr>
        <w:t xml:space="preserve">名称和投标价格</w:t>
      </w:r>
      <w:r>
        <w:rPr>
          <w:rFonts w:ascii="宋体" w:hAnsi="宋体" w:cs="Arial"/>
          <w:szCs w:val="21"/>
        </w:rPr>
        <w:t xml:space="preserve">。</w:t>
      </w:r>
      <w:r/>
    </w:p>
    <w:p>
      <w:pPr>
        <w:pStyle w:val="669"/>
        <w:ind w:firstLine="420"/>
        <w:spacing w:line="360" w:lineRule="auto"/>
        <w:shd w:val="clear" w:color="auto" w:fill="ffffff"/>
        <w:widowControl/>
        <w:rPr>
          <w:rFonts w:ascii="宋体" w:hAnsi="宋体" w:cs="Arial"/>
          <w:szCs w:val="21"/>
        </w:rPr>
      </w:pPr>
      <w:r>
        <w:rPr>
          <w:rFonts w:ascii="宋体" w:hAnsi="宋体" w:cs="Arial"/>
          <w:szCs w:val="21"/>
        </w:rPr>
        <w:t xml:space="preserve">2</w:t>
      </w:r>
      <w:r>
        <w:rPr>
          <w:rFonts w:hint="eastAsia" w:ascii="宋体" w:hAnsi="宋体" w:cs="Arial"/>
          <w:szCs w:val="21"/>
        </w:rPr>
        <w:t xml:space="preserve">0</w:t>
      </w:r>
      <w:r>
        <w:rPr>
          <w:rFonts w:ascii="宋体" w:hAnsi="宋体" w:cs="Arial"/>
          <w:szCs w:val="21"/>
        </w:rPr>
        <w:t xml:space="preserve">.2</w:t>
      </w:r>
      <w:r>
        <w:rPr>
          <w:rFonts w:hint="eastAsia" w:ascii="宋体" w:hAnsi="宋体" w:cs="Arial"/>
          <w:szCs w:val="21"/>
        </w:rPr>
        <w:t xml:space="preserve">供应商</w:t>
      </w:r>
      <w:r>
        <w:rPr>
          <w:rFonts w:hint="eastAsia" w:ascii="宋体" w:hAnsi="宋体" w:cs="Arial"/>
          <w:szCs w:val="21"/>
        </w:rPr>
        <w:t xml:space="preserve">在开标过程中涉及到的投标文件解密、开标结果确认等工作，应按照《操作手册》规定执行</w:t>
      </w:r>
      <w:r>
        <w:rPr>
          <w:rFonts w:ascii="宋体" w:hAnsi="宋体" w:cs="Arial"/>
          <w:szCs w:val="21"/>
        </w:rPr>
        <w:t xml:space="preserve">。</w:t>
      </w:r>
      <w:r/>
    </w:p>
    <w:p>
      <w:pPr>
        <w:pStyle w:val="669"/>
        <w:ind w:firstLine="420"/>
        <w:spacing w:line="360" w:lineRule="auto"/>
        <w:shd w:val="clear" w:color="auto" w:fill="ffffff"/>
        <w:widowControl/>
        <w:rPr>
          <w:rFonts w:ascii="宋体" w:hAnsi="宋体" w:cs="Arial"/>
          <w:szCs w:val="21"/>
        </w:rPr>
      </w:pPr>
      <w:r>
        <w:rPr>
          <w:rFonts w:ascii="宋体" w:hAnsi="宋体" w:cs="Arial"/>
          <w:szCs w:val="21"/>
        </w:rPr>
        <w:t xml:space="preserve">2</w:t>
      </w:r>
      <w:r>
        <w:rPr>
          <w:rFonts w:hint="eastAsia" w:ascii="宋体" w:hAnsi="宋体" w:cs="Arial"/>
          <w:szCs w:val="21"/>
        </w:rPr>
        <w:t xml:space="preserve">0</w:t>
      </w:r>
      <w:r>
        <w:rPr>
          <w:rFonts w:ascii="宋体" w:hAnsi="宋体" w:cs="Arial"/>
          <w:szCs w:val="21"/>
        </w:rPr>
        <w:t xml:space="preserve">.3</w:t>
      </w:r>
      <w:r>
        <w:rPr>
          <w:rFonts w:hint="eastAsia" w:ascii="宋体" w:hAnsi="宋体" w:cs="Arial"/>
          <w:szCs w:val="21"/>
        </w:rPr>
        <w:t xml:space="preserve">供应商</w:t>
      </w:r>
      <w:r>
        <w:rPr>
          <w:rFonts w:ascii="宋体" w:hAnsi="宋体" w:cs="Arial"/>
          <w:szCs w:val="21"/>
        </w:rPr>
        <w:t xml:space="preserve">不足3家的，不得开标。</w:t>
      </w:r>
      <w:r/>
    </w:p>
    <w:p>
      <w:pPr>
        <w:pStyle w:val="669"/>
        <w:ind w:firstLine="420"/>
        <w:spacing w:line="360" w:lineRule="auto"/>
        <w:shd w:val="clear" w:color="auto" w:fill="ffffff"/>
        <w:widowControl/>
        <w:rPr>
          <w:rFonts w:ascii="宋体" w:hAnsi="宋体" w:cs="Arial"/>
        </w:rPr>
      </w:pPr>
      <w:r>
        <w:rPr>
          <w:rFonts w:ascii="宋体" w:hAnsi="宋体" w:cs="Arial"/>
          <w:szCs w:val="21"/>
        </w:rPr>
        <w:t xml:space="preserve">2</w:t>
      </w:r>
      <w:r>
        <w:rPr>
          <w:rFonts w:hint="eastAsia" w:ascii="宋体" w:hAnsi="宋体" w:cs="Arial"/>
          <w:szCs w:val="21"/>
        </w:rPr>
        <w:t xml:space="preserve">0</w:t>
      </w:r>
      <w:r>
        <w:rPr>
          <w:rFonts w:ascii="宋体" w:hAnsi="宋体" w:cs="Arial"/>
          <w:szCs w:val="21"/>
        </w:rPr>
        <w:t xml:space="preserve">.4</w:t>
      </w:r>
      <w:r>
        <w:rPr>
          <w:rFonts w:hint="eastAsia" w:ascii="宋体" w:hAnsi="宋体" w:cs="Arial"/>
          <w:szCs w:val="21"/>
        </w:rPr>
        <w:t xml:space="preserve">供应商</w:t>
      </w:r>
      <w:r>
        <w:rPr>
          <w:rFonts w:hint="eastAsia" w:ascii="宋体" w:hAnsi="宋体" w:cs="Arial"/>
          <w:szCs w:val="21"/>
        </w:rPr>
        <w:t xml:space="preserve">如果对开标过程和开标结果有疑义，应当根据《操作手册》规定提出，“苏采云”系统中《开标记录表》公布后5分钟内未提出的，视同认可开</w:t>
      </w:r>
      <w:r>
        <w:rPr>
          <w:rFonts w:hint="eastAsia" w:ascii="宋体" w:hAnsi="宋体" w:cs="Arial"/>
          <w:szCs w:val="21"/>
        </w:rPr>
        <w:t xml:space="preserve">标结果</w:t>
      </w:r>
      <w:r>
        <w:rPr>
          <w:rFonts w:ascii="宋体" w:hAnsi="宋体" w:cs="Arial"/>
        </w:rPr>
        <w:t xml:space="preserve">。</w:t>
      </w:r>
      <w:r/>
    </w:p>
    <w:p>
      <w:pPr>
        <w:pStyle w:val="669"/>
        <w:ind w:firstLine="420"/>
        <w:spacing w:line="360" w:lineRule="auto"/>
        <w:rPr>
          <w:rFonts w:ascii="宋体" w:hAnsi="宋体" w:cs="Arial"/>
        </w:rPr>
      </w:pPr>
      <w:r>
        <w:rPr>
          <w:rFonts w:ascii="宋体" w:hAnsi="宋体" w:cs="Arial"/>
        </w:rPr>
        <w:t xml:space="preserve">2</w:t>
      </w:r>
      <w:r>
        <w:rPr>
          <w:rFonts w:hint="eastAsia" w:ascii="宋体" w:hAnsi="宋体" w:cs="Arial"/>
        </w:rPr>
        <w:t xml:space="preserve">0</w:t>
      </w:r>
      <w:r>
        <w:rPr>
          <w:rFonts w:ascii="宋体" w:hAnsi="宋体" w:cs="Arial"/>
        </w:rPr>
        <w:t xml:space="preserve">.</w:t>
      </w:r>
      <w:r>
        <w:rPr>
          <w:rFonts w:hint="eastAsia" w:ascii="宋体" w:hAnsi="宋体" w:cs="Arial"/>
        </w:rPr>
        <w:t xml:space="preserve">5</w:t>
      </w:r>
      <w:r>
        <w:rPr>
          <w:rFonts w:ascii="宋体" w:hAnsi="宋体" w:cs="Arial"/>
        </w:rPr>
        <w:t xml:space="preserve">公开招标数额标准以上的采购项目，投标截止后</w:t>
      </w:r>
      <w:r>
        <w:rPr>
          <w:rFonts w:hint="eastAsia" w:ascii="宋体" w:hAnsi="宋体" w:cs="Arial"/>
          <w:szCs w:val="21"/>
        </w:rPr>
        <w:t xml:space="preserve">供应商</w:t>
      </w:r>
      <w:r>
        <w:rPr>
          <w:rFonts w:ascii="宋体" w:hAnsi="宋体" w:cs="Arial"/>
        </w:rPr>
        <w:t xml:space="preserve">不足3家或者通过资格审查或符合性审查的</w:t>
      </w:r>
      <w:r>
        <w:rPr>
          <w:rFonts w:hint="eastAsia" w:ascii="宋体" w:hAnsi="宋体" w:cs="Arial"/>
          <w:szCs w:val="21"/>
        </w:rPr>
        <w:t xml:space="preserve">供应商</w:t>
      </w:r>
      <w:r>
        <w:rPr>
          <w:rFonts w:ascii="宋体" w:hAnsi="宋体" w:cs="Arial"/>
        </w:rPr>
        <w:t xml:space="preserve">不足3家的，除采购任务取消情形外，按照以下方式处理：</w:t>
      </w:r>
      <w:r/>
    </w:p>
    <w:p>
      <w:pPr>
        <w:pStyle w:val="669"/>
        <w:ind w:firstLine="420"/>
        <w:spacing w:line="360" w:lineRule="auto"/>
        <w:rPr>
          <w:rFonts w:ascii="宋体" w:hAnsi="宋体" w:cs="Arial"/>
        </w:rPr>
      </w:pPr>
      <w:r>
        <w:rPr>
          <w:rFonts w:ascii="宋体" w:hAnsi="宋体" w:cs="Arial"/>
        </w:rPr>
        <w:t xml:space="preserve">（1）招标文件存在不合理条款或者招标程序不符合规定的，采购人、采购代理机构改正后依法重新招标；</w:t>
      </w:r>
      <w:r/>
    </w:p>
    <w:p>
      <w:pPr>
        <w:pStyle w:val="669"/>
        <w:ind w:firstLine="420"/>
        <w:spacing w:line="360" w:lineRule="auto"/>
        <w:shd w:val="clear" w:color="auto" w:fill="ffffff"/>
        <w:widowControl/>
        <w:rPr>
          <w:rFonts w:ascii="宋体" w:hAnsi="宋体"/>
          <w:szCs w:val="21"/>
        </w:rPr>
      </w:pPr>
      <w:r>
        <w:rPr>
          <w:rFonts w:ascii="宋体" w:hAnsi="宋体" w:cs="Arial"/>
        </w:rPr>
        <w:t xml:space="preserve">（2）招标文件没有不合理条款、招标程序符合规定，需要采用其他采购方式采购的，采购人依法报财政部门批准，</w:t>
      </w:r>
      <w:r>
        <w:rPr>
          <w:rFonts w:ascii="宋体" w:hAnsi="宋体" w:cs="Arial"/>
          <w:szCs w:val="21"/>
        </w:rPr>
        <w:t xml:space="preserve">经批准后，可变更为其他采购方式采购。</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、评标</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.1评标组织</w:t>
      </w:r>
      <w:r>
        <w:rPr>
          <w:rFonts w:ascii="宋体" w:hAnsi="宋体"/>
          <w:szCs w:val="21"/>
        </w:rPr>
      </w:r>
      <w:r/>
    </w:p>
    <w:p>
      <w:pPr>
        <w:pStyle w:val="669"/>
        <w:ind w:firstLine="420"/>
        <w:spacing w:line="360" w:lineRule="auto"/>
        <w:shd w:val="clear" w:color="auto" w:fill="ffffff"/>
        <w:widowControl/>
        <w:rPr>
          <w:rFonts w:ascii="宋体" w:hAnsi="宋体"/>
          <w:bCs/>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.1.1</w:t>
      </w:r>
      <w:r>
        <w:rPr>
          <w:rFonts w:ascii="宋体" w:hAnsi="宋体"/>
          <w:bCs/>
          <w:szCs w:val="21"/>
        </w:rPr>
        <w:t xml:space="preserve">评标委员会负责具体评标事务，并独立履行下列职责：</w:t>
      </w:r>
      <w:r/>
    </w:p>
    <w:p>
      <w:pPr>
        <w:pStyle w:val="669"/>
        <w:ind w:firstLine="420"/>
        <w:spacing w:line="360" w:lineRule="auto"/>
        <w:shd w:val="clear" w:color="auto" w:fill="ffffff"/>
        <w:widowControl/>
        <w:rPr>
          <w:rFonts w:ascii="宋体" w:hAnsi="宋体"/>
          <w:bCs/>
          <w:szCs w:val="21"/>
        </w:rPr>
      </w:pPr>
      <w:r>
        <w:rPr>
          <w:rFonts w:ascii="宋体" w:hAnsi="宋体"/>
          <w:bCs/>
          <w:szCs w:val="21"/>
        </w:rPr>
        <w:t xml:space="preserve">（一）审查、评价投标文件是否符合招标文件的商务、技术等实质性</w:t>
      </w:r>
      <w:r>
        <w:rPr>
          <w:rFonts w:ascii="宋体" w:hAnsi="宋体"/>
          <w:bCs/>
          <w:szCs w:val="21"/>
        </w:rPr>
        <w:t xml:space="preserve">要求；</w:t>
      </w:r>
      <w:r/>
    </w:p>
    <w:p>
      <w:pPr>
        <w:pStyle w:val="669"/>
        <w:ind w:firstLine="420"/>
        <w:spacing w:line="360" w:lineRule="auto"/>
        <w:shd w:val="clear" w:color="auto" w:fill="ffffff"/>
        <w:widowControl/>
        <w:rPr>
          <w:rFonts w:ascii="宋体" w:hAnsi="宋体"/>
          <w:bCs/>
          <w:szCs w:val="21"/>
        </w:rPr>
      </w:pPr>
      <w:r>
        <w:rPr>
          <w:rFonts w:ascii="宋体" w:hAnsi="宋体"/>
          <w:bCs/>
          <w:szCs w:val="21"/>
        </w:rPr>
        <w:t xml:space="preserve">（二）要求供应商对投标文件有关事项作出澄清或者说明；</w:t>
      </w:r>
      <w:r/>
    </w:p>
    <w:p>
      <w:pPr>
        <w:pStyle w:val="669"/>
        <w:ind w:firstLine="420"/>
        <w:spacing w:line="360" w:lineRule="auto"/>
        <w:shd w:val="clear" w:color="auto" w:fill="ffffff"/>
        <w:widowControl/>
        <w:rPr>
          <w:rFonts w:ascii="宋体" w:hAnsi="宋体"/>
          <w:bCs/>
          <w:szCs w:val="21"/>
        </w:rPr>
      </w:pPr>
      <w:r>
        <w:rPr>
          <w:rFonts w:ascii="宋体" w:hAnsi="宋体"/>
          <w:bCs/>
          <w:szCs w:val="21"/>
        </w:rPr>
        <w:t xml:space="preserve">（三）对投标文件进行比较和评价；</w:t>
      </w:r>
      <w:r/>
    </w:p>
    <w:p>
      <w:pPr>
        <w:pStyle w:val="669"/>
        <w:ind w:firstLine="420"/>
        <w:spacing w:line="360" w:lineRule="auto"/>
        <w:shd w:val="clear" w:color="auto" w:fill="ffffff"/>
        <w:widowControl/>
        <w:rPr>
          <w:rFonts w:ascii="宋体" w:hAnsi="宋体"/>
          <w:bCs/>
          <w:szCs w:val="21"/>
        </w:rPr>
      </w:pPr>
      <w:r>
        <w:rPr>
          <w:rFonts w:ascii="宋体" w:hAnsi="宋体"/>
          <w:bCs/>
          <w:szCs w:val="21"/>
        </w:rPr>
        <w:t xml:space="preserve">（四）确定中标候选人名单，以及根据采购人委托直接确定中标人；</w:t>
      </w:r>
      <w:r/>
    </w:p>
    <w:p>
      <w:pPr>
        <w:pStyle w:val="669"/>
        <w:ind w:firstLine="420"/>
        <w:spacing w:line="360" w:lineRule="auto"/>
        <w:shd w:val="clear" w:color="auto" w:fill="ffffff"/>
        <w:widowControl/>
        <w:rPr>
          <w:rFonts w:ascii="宋体" w:hAnsi="宋体"/>
          <w:szCs w:val="21"/>
        </w:rPr>
      </w:pPr>
      <w:r>
        <w:rPr>
          <w:rFonts w:ascii="宋体" w:hAnsi="宋体"/>
          <w:bCs/>
          <w:szCs w:val="21"/>
        </w:rPr>
        <w:t xml:space="preserve">（五）向采购人、采购代理机构或者有关部门报告评标中发现的违法行为。</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.1.2</w:t>
      </w:r>
      <w:r>
        <w:rPr>
          <w:rFonts w:ascii="宋体" w:hAnsi="宋体"/>
          <w:szCs w:val="21"/>
        </w:rPr>
        <w:t xml:space="preserve">评标委员会由采购人代表和有关技术、经济等方面的专家组成，独立开展评标工作。</w:t>
      </w:r>
      <w:r/>
    </w:p>
    <w:p>
      <w:pPr>
        <w:pStyle w:val="669"/>
        <w:ind w:firstLine="420"/>
        <w:jc w:val="left"/>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.2评标程序</w:t>
      </w:r>
      <w:r>
        <w:rPr>
          <w:rFonts w:ascii="宋体" w:hAnsi="宋体"/>
          <w:szCs w:val="21"/>
        </w:rPr>
      </w:r>
      <w:r/>
    </w:p>
    <w:p>
      <w:pPr>
        <w:pStyle w:val="669"/>
        <w:ind w:firstLine="420"/>
        <w:jc w:val="left"/>
        <w:spacing w:line="360" w:lineRule="auto"/>
        <w:shd w:val="clear" w:color="auto" w:fill="ffffff"/>
        <w:widowControl/>
        <w:rPr>
          <w:rFonts w:hint="eastAsia" w:ascii="宋体" w:hAnsi="宋体"/>
          <w:szCs w:val="21"/>
        </w:rPr>
      </w:pPr>
      <w:r>
        <w:rPr>
          <w:rFonts w:ascii="宋体" w:hAnsi="宋体"/>
          <w:b/>
          <w:szCs w:val="21"/>
        </w:rPr>
        <w:t xml:space="preserve">2</w:t>
      </w:r>
      <w:r>
        <w:rPr>
          <w:rFonts w:hint="eastAsia" w:ascii="宋体" w:hAnsi="宋体"/>
          <w:b/>
          <w:szCs w:val="21"/>
        </w:rPr>
        <w:t xml:space="preserve">1</w:t>
      </w:r>
      <w:r>
        <w:rPr>
          <w:rFonts w:ascii="宋体" w:hAnsi="宋体"/>
          <w:b/>
          <w:szCs w:val="21"/>
        </w:rPr>
        <w:t xml:space="preserve">.2.1</w:t>
      </w:r>
      <w:r>
        <w:rPr>
          <w:rFonts w:ascii="宋体" w:hAnsi="宋体"/>
          <w:b/>
          <w:bCs/>
          <w:szCs w:val="21"/>
        </w:rPr>
        <w:t xml:space="preserve">投标文件的资格性检查。</w:t>
      </w:r>
      <w:r>
        <w:rPr>
          <w:rFonts w:ascii="宋体" w:hAnsi="宋体"/>
          <w:szCs w:val="21"/>
        </w:rPr>
        <w:t xml:space="preserve">公开招标采购项目开标结束后，采购人或者采购代理机构应当依法对供应商的资格进行审查。合格供应商不足3家的，不</w:t>
      </w:r>
      <w:r>
        <w:rPr>
          <w:rFonts w:ascii="宋体" w:hAnsi="宋体"/>
          <w:szCs w:val="21"/>
        </w:rPr>
        <w:t xml:space="preserve">得评标。</w:t>
      </w:r>
      <w:r>
        <w:rPr>
          <w:rFonts w:hint="eastAsia" w:ascii="宋体" w:hAnsi="宋体"/>
          <w:szCs w:val="21"/>
        </w:rPr>
        <w:t xml:space="preserve">在单</w:t>
      </w:r>
      <w:r>
        <w:rPr>
          <w:rFonts w:hint="eastAsia" w:ascii="宋体" w:hAnsi="宋体"/>
          <w:szCs w:val="21"/>
        </w:rPr>
        <w:t xml:space="preserve">一品目的货物采购招标中，同一品牌的产品有多家供应商参加投标，只能按照一家供应商计算。</w:t>
      </w:r>
      <w:r/>
    </w:p>
    <w:p>
      <w:pPr>
        <w:pStyle w:val="669"/>
        <w:ind w:firstLine="420"/>
        <w:spacing w:line="360" w:lineRule="auto"/>
        <w:shd w:val="clear" w:color="auto" w:fill="ffffff"/>
        <w:widowControl/>
        <w:rPr>
          <w:rFonts w:hint="eastAsia" w:ascii="宋体" w:hAnsi="宋体"/>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.2.2投标文件的符合性审查</w:t>
      </w:r>
      <w:r>
        <w:rPr>
          <w:rFonts w:ascii="宋体" w:hAnsi="宋体"/>
          <w:szCs w:val="21"/>
        </w:rPr>
        <w:t xml:space="preserve">。</w:t>
      </w:r>
      <w:r>
        <w:rPr>
          <w:rFonts w:hint="eastAsia" w:ascii="宋体" w:hAnsi="宋体"/>
          <w:szCs w:val="21"/>
        </w:rPr>
        <w:t xml:space="preserve">评标委员会对通过资格性检查的</w:t>
      </w:r>
      <w:r>
        <w:rPr>
          <w:rFonts w:hint="eastAsia" w:ascii="宋体" w:hAnsi="宋体"/>
          <w:szCs w:val="21"/>
        </w:rPr>
        <w:t xml:space="preserve">供应商</w:t>
      </w:r>
      <w:r>
        <w:rPr>
          <w:rFonts w:hint="eastAsia" w:ascii="宋体" w:hAnsi="宋体"/>
          <w:szCs w:val="21"/>
        </w:rPr>
        <w:t xml:space="preserve">的投标文件进行符合性审查，以确定其是否满足招标文件的实质性要求。投标文件有下列情况之一的，在符合性检查时按照无效投标处理：</w:t>
      </w:r>
      <w:r/>
    </w:p>
    <w:p>
      <w:pPr>
        <w:pStyle w:val="669"/>
        <w:ind w:firstLine="420"/>
        <w:spacing w:line="360" w:lineRule="auto"/>
        <w:shd w:val="clear" w:color="auto" w:fill="ffffff"/>
        <w:widowControl/>
        <w:rPr>
          <w:rFonts w:hint="eastAsia" w:ascii="宋体" w:hAnsi="宋体"/>
          <w:b/>
          <w:bCs/>
          <w:szCs w:val="21"/>
        </w:rPr>
      </w:pPr>
      <w:r>
        <w:rPr>
          <w:rFonts w:hint="eastAsia" w:ascii="宋体" w:hAnsi="宋体"/>
          <w:b/>
          <w:bCs/>
          <w:szCs w:val="21"/>
        </w:rPr>
        <w:t xml:space="preserve">（1）</w:t>
      </w:r>
      <w:r>
        <w:rPr>
          <w:rFonts w:hint="eastAsia" w:ascii="宋体" w:hAnsi="宋体"/>
          <w:b/>
          <w:bCs/>
          <w:szCs w:val="21"/>
        </w:rPr>
        <w:t xml:space="preserve">供应商</w:t>
      </w:r>
      <w:r>
        <w:rPr>
          <w:rFonts w:hint="eastAsia" w:ascii="宋体" w:hAnsi="宋体"/>
          <w:b/>
          <w:bCs/>
          <w:szCs w:val="21"/>
        </w:rPr>
        <w:t xml:space="preserve">在“苏采云”系统规定的时间内未成功解密电子投标文件的；</w:t>
      </w:r>
      <w:r/>
    </w:p>
    <w:p>
      <w:pPr>
        <w:pStyle w:val="669"/>
        <w:ind w:firstLine="420"/>
        <w:spacing w:line="360" w:lineRule="auto"/>
        <w:shd w:val="clear" w:color="auto" w:fill="ffffff"/>
        <w:widowControl/>
        <w:rPr>
          <w:rFonts w:hint="eastAsia" w:ascii="宋体" w:hAnsi="宋体"/>
          <w:b/>
          <w:bCs/>
          <w:szCs w:val="21"/>
        </w:rPr>
      </w:pPr>
      <w:r>
        <w:rPr>
          <w:rFonts w:hint="eastAsia" w:ascii="宋体" w:hAnsi="宋体"/>
          <w:b/>
          <w:bCs/>
          <w:szCs w:val="21"/>
        </w:rPr>
        <w:t xml:space="preserve">（2）</w:t>
      </w:r>
      <w:r>
        <w:rPr>
          <w:rFonts w:hint="eastAsia" w:ascii="宋体" w:hAnsi="宋体"/>
          <w:b/>
          <w:bCs/>
          <w:szCs w:val="21"/>
        </w:rPr>
        <w:t xml:space="preserve">供应商</w:t>
      </w:r>
      <w:r>
        <w:rPr>
          <w:rFonts w:hint="eastAsia" w:ascii="宋体" w:hAnsi="宋体"/>
          <w:b/>
          <w:bCs/>
          <w:szCs w:val="21"/>
        </w:rPr>
        <w:t xml:space="preserve">未按照招标文件要求上传电子投标文件的；</w:t>
      </w:r>
      <w:r/>
    </w:p>
    <w:p>
      <w:pPr>
        <w:pStyle w:val="669"/>
        <w:ind w:firstLine="420"/>
        <w:spacing w:line="360" w:lineRule="auto"/>
        <w:shd w:val="clear" w:color="auto" w:fill="ffffff"/>
        <w:widowControl/>
        <w:rPr>
          <w:rFonts w:hint="eastAsia" w:ascii="宋体" w:hAnsi="宋体"/>
          <w:b/>
          <w:bCs/>
          <w:szCs w:val="21"/>
        </w:rPr>
      </w:pPr>
      <w:r>
        <w:rPr>
          <w:rFonts w:hint="eastAsia" w:ascii="宋体" w:hAnsi="宋体"/>
          <w:b/>
          <w:bCs/>
          <w:szCs w:val="21"/>
        </w:rPr>
        <w:t xml:space="preserve">（3）同一</w:t>
      </w:r>
      <w:r>
        <w:rPr>
          <w:rFonts w:hint="eastAsia" w:ascii="宋体" w:hAnsi="宋体"/>
          <w:b/>
          <w:bCs/>
          <w:szCs w:val="21"/>
        </w:rPr>
        <w:t xml:space="preserve">供应商</w:t>
      </w:r>
      <w:r>
        <w:rPr>
          <w:rFonts w:hint="eastAsia" w:ascii="宋体" w:hAnsi="宋体"/>
          <w:b/>
          <w:bCs/>
          <w:szCs w:val="21"/>
        </w:rPr>
        <w:t xml:space="preserve">提交两个（含两个）以上不同的投标报价的；</w:t>
      </w:r>
      <w:r/>
    </w:p>
    <w:p>
      <w:pPr>
        <w:pStyle w:val="669"/>
        <w:ind w:firstLine="420"/>
        <w:spacing w:line="360" w:lineRule="auto"/>
        <w:shd w:val="clear" w:color="auto" w:fill="ffffff"/>
        <w:widowControl/>
        <w:rPr>
          <w:rFonts w:hint="eastAsia" w:ascii="宋体" w:hAnsi="宋体"/>
          <w:b/>
          <w:bCs/>
          <w:szCs w:val="21"/>
        </w:rPr>
      </w:pPr>
      <w:r>
        <w:rPr>
          <w:rFonts w:hint="eastAsia" w:ascii="宋体" w:hAnsi="宋体"/>
          <w:b/>
          <w:bCs/>
          <w:szCs w:val="21"/>
        </w:rPr>
        <w:t xml:space="preserve">（4）投标文件未按照招标文件要求加盖电子公章的；</w:t>
      </w:r>
      <w:r/>
    </w:p>
    <w:p>
      <w:pPr>
        <w:pStyle w:val="669"/>
        <w:ind w:firstLine="420"/>
        <w:spacing w:line="360" w:lineRule="auto"/>
        <w:shd w:val="clear" w:color="auto" w:fill="ffffff"/>
        <w:widowControl/>
        <w:rPr>
          <w:rFonts w:hint="eastAsia" w:ascii="宋体" w:hAnsi="宋体"/>
          <w:b/>
          <w:bCs/>
          <w:szCs w:val="21"/>
        </w:rPr>
      </w:pPr>
      <w:r>
        <w:rPr>
          <w:rFonts w:hint="eastAsia" w:ascii="宋体" w:hAnsi="宋体"/>
          <w:b/>
          <w:bCs/>
          <w:szCs w:val="21"/>
        </w:rPr>
        <w:t xml:space="preserve">（5）报</w:t>
      </w:r>
      <w:r>
        <w:rPr>
          <w:rFonts w:hint="eastAsia" w:ascii="宋体" w:hAnsi="宋体"/>
          <w:b/>
          <w:bCs/>
          <w:szCs w:val="21"/>
        </w:rPr>
        <w:t xml:space="preserve">价超过招标文件中规定的预算金额或者最高限价的；</w:t>
      </w:r>
      <w:r/>
    </w:p>
    <w:p>
      <w:pPr>
        <w:pStyle w:val="669"/>
        <w:ind w:firstLine="420"/>
        <w:spacing w:line="360" w:lineRule="auto"/>
        <w:shd w:val="clear" w:color="auto" w:fill="ffffff"/>
        <w:widowControl/>
        <w:rPr>
          <w:rFonts w:hint="eastAsia" w:ascii="宋体" w:hAnsi="宋体"/>
          <w:b/>
          <w:bCs/>
          <w:szCs w:val="21"/>
        </w:rPr>
      </w:pPr>
      <w:r>
        <w:rPr>
          <w:rFonts w:hint="eastAsia" w:ascii="宋体" w:hAnsi="宋体"/>
          <w:b/>
          <w:bCs/>
          <w:szCs w:val="21"/>
        </w:rPr>
        <w:t xml:space="preserve">（6）投标文件含有采购人不能接受的附加条件的；</w:t>
      </w:r>
      <w:r/>
    </w:p>
    <w:p>
      <w:pPr>
        <w:pStyle w:val="669"/>
        <w:ind w:firstLine="420"/>
        <w:spacing w:line="360" w:lineRule="auto"/>
        <w:shd w:val="clear" w:color="auto" w:fill="ffffff"/>
        <w:widowControl/>
        <w:rPr>
          <w:rFonts w:hint="eastAsia" w:ascii="宋体" w:hAnsi="宋体"/>
          <w:b/>
          <w:bCs/>
          <w:szCs w:val="21"/>
        </w:rPr>
      </w:pPr>
      <w:r>
        <w:rPr>
          <w:rFonts w:hint="eastAsia" w:ascii="宋体" w:hAnsi="宋体"/>
          <w:b/>
          <w:bCs/>
          <w:szCs w:val="21"/>
        </w:rPr>
        <w:t xml:space="preserve">（7）投标文件内容不全或不符合招标文件中规定的其他实质性要求的；</w:t>
      </w:r>
      <w:r/>
    </w:p>
    <w:p>
      <w:pPr>
        <w:pStyle w:val="669"/>
        <w:ind w:firstLine="420"/>
        <w:spacing w:line="360" w:lineRule="auto"/>
        <w:shd w:val="clear" w:color="auto" w:fill="ffffff"/>
        <w:widowControl/>
        <w:rPr>
          <w:rFonts w:ascii="宋体" w:hAnsi="宋体"/>
          <w:b/>
          <w:bCs/>
          <w:szCs w:val="21"/>
        </w:rPr>
      </w:pPr>
      <w:r>
        <w:rPr>
          <w:rFonts w:hint="eastAsia" w:ascii="宋体" w:hAnsi="宋体"/>
          <w:b/>
          <w:bCs/>
          <w:szCs w:val="21"/>
        </w:rPr>
        <w:t xml:space="preserve">（8）现行法律、法规、规章和招标文件规定的其他无效情形。</w:t>
      </w:r>
      <w:r>
        <w:rPr>
          <w:rFonts w:ascii="宋体" w:hAnsi="宋体"/>
          <w:b/>
          <w:bCs/>
          <w:szCs w:val="21"/>
        </w:rPr>
      </w:r>
      <w:r/>
    </w:p>
    <w:p>
      <w:pPr>
        <w:pStyle w:val="669"/>
        <w:ind w:firstLine="420"/>
        <w:spacing w:line="360" w:lineRule="auto"/>
        <w:shd w:val="clear" w:color="auto" w:fill="ffffff"/>
        <w:widowControl/>
        <w:rPr>
          <w:rFonts w:ascii="宋体" w:hAnsi="宋体"/>
          <w:b/>
          <w:bCs/>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.2.2.1实质性要求是指本招标文件中用带星号（“</w:t>
      </w:r>
      <w:bookmarkStart w:id="44" w:name="OLE_LINK10"/>
      <w:r>
        <w:rPr>
          <w:rFonts w:ascii="宋体" w:hAnsi="宋体"/>
          <w:b/>
          <w:bCs/>
          <w:szCs w:val="21"/>
        </w:rPr>
        <w:t xml:space="preserve">★</w:t>
      </w:r>
      <w:bookmarkEnd w:id="44"/>
      <w:r>
        <w:rPr>
          <w:rFonts w:ascii="宋体" w:hAnsi="宋体"/>
          <w:b/>
          <w:bCs/>
          <w:szCs w:val="21"/>
        </w:rPr>
        <w:t xml:space="preserve">”）、“必须”或“应（应当）”等其他文字说明的商务和技术要求。</w:t>
      </w:r>
      <w:r/>
    </w:p>
    <w:p>
      <w:pPr>
        <w:pStyle w:val="669"/>
        <w:ind w:firstLine="420"/>
        <w:jc w:val="left"/>
        <w:spacing w:line="360" w:lineRule="auto"/>
        <w:shd w:val="clear" w:color="auto" w:fill="ffffff"/>
        <w:widowControl/>
        <w:rPr>
          <w:rFonts w:hint="eastAsia" w:ascii="宋体" w:hAnsi="宋体"/>
          <w:b/>
          <w:bCs/>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.2.2.2</w:t>
      </w:r>
      <w:r>
        <w:rPr>
          <w:rFonts w:hint="eastAsia" w:ascii="宋体" w:hAnsi="宋体"/>
          <w:b/>
          <w:bCs/>
          <w:szCs w:val="21"/>
        </w:rPr>
        <w:t xml:space="preserve">未通过资格审查或符合性审查的</w:t>
      </w:r>
      <w:r>
        <w:rPr>
          <w:rFonts w:hint="eastAsia" w:ascii="宋体" w:hAnsi="宋体"/>
          <w:b/>
          <w:bCs/>
          <w:szCs w:val="21"/>
        </w:rPr>
        <w:t xml:space="preserve">供应商</w:t>
      </w:r>
      <w:r>
        <w:rPr>
          <w:rFonts w:hint="eastAsia" w:ascii="宋体" w:hAnsi="宋体"/>
          <w:b/>
          <w:bCs/>
          <w:szCs w:val="21"/>
        </w:rPr>
        <w:t xml:space="preserve">，代理机构将通过“苏采云”系统告知其具体原因，评标结束后不再接受有关询问。</w:t>
      </w:r>
      <w:r/>
    </w:p>
    <w:p>
      <w:pPr>
        <w:pStyle w:val="669"/>
        <w:ind w:firstLine="420"/>
        <w:jc w:val="left"/>
        <w:spacing w:line="360" w:lineRule="auto"/>
        <w:shd w:val="clear" w:color="auto" w:fill="ffffff"/>
        <w:widowControl/>
        <w:rPr>
          <w:rFonts w:ascii="宋体" w:hAnsi="宋体"/>
          <w:b/>
          <w:bCs/>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.2.2.2有下列情形之一的</w:t>
      </w:r>
      <w:r>
        <w:rPr>
          <w:rFonts w:ascii="宋体" w:hAnsi="宋体"/>
          <w:b/>
          <w:bCs/>
          <w:szCs w:val="21"/>
        </w:rPr>
        <w:t xml:space="preserve">予以废标：</w:t>
      </w:r>
      <w:r/>
    </w:p>
    <w:p>
      <w:pPr>
        <w:pStyle w:val="669"/>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（1）符合专业条件的</w:t>
      </w:r>
      <w:r>
        <w:rPr>
          <w:rFonts w:hint="eastAsia" w:ascii="宋体" w:hAnsi="宋体" w:cs="Arial"/>
          <w:szCs w:val="21"/>
        </w:rPr>
        <w:t xml:space="preserve">供应商</w:t>
      </w:r>
      <w:r>
        <w:rPr>
          <w:rFonts w:hint="eastAsia" w:ascii="宋体" w:hAnsi="宋体" w:cs="Arial"/>
          <w:szCs w:val="21"/>
        </w:rPr>
        <w:t xml:space="preserve">或者对招标文件作实质性响应的</w:t>
      </w:r>
      <w:r>
        <w:rPr>
          <w:rFonts w:hint="eastAsia" w:ascii="宋体" w:hAnsi="宋体" w:cs="Arial"/>
          <w:szCs w:val="21"/>
        </w:rPr>
        <w:t xml:space="preserve">供应商</w:t>
      </w:r>
      <w:r>
        <w:rPr>
          <w:rFonts w:hint="eastAsia" w:ascii="宋体" w:hAnsi="宋体" w:cs="Arial"/>
          <w:szCs w:val="21"/>
        </w:rPr>
        <w:t xml:space="preserve">不足三家的；</w:t>
      </w:r>
      <w:r/>
    </w:p>
    <w:p>
      <w:pPr>
        <w:pStyle w:val="669"/>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（2）出现影响采购公正的违法、违规行为的；</w:t>
      </w:r>
      <w:r/>
    </w:p>
    <w:p>
      <w:pPr>
        <w:pStyle w:val="669"/>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（3）</w:t>
      </w:r>
      <w:r>
        <w:rPr>
          <w:rFonts w:hint="eastAsia" w:ascii="宋体" w:hAnsi="宋体" w:cs="Arial"/>
          <w:szCs w:val="21"/>
        </w:rPr>
        <w:t xml:space="preserve">供应商</w:t>
      </w:r>
      <w:r>
        <w:rPr>
          <w:rFonts w:hint="eastAsia" w:ascii="宋体" w:hAnsi="宋体" w:cs="Arial"/>
          <w:szCs w:val="21"/>
        </w:rPr>
        <w:t xml:space="preserve">的报价均超过了采购预算，采购人不能支付的；</w:t>
      </w:r>
      <w:r/>
    </w:p>
    <w:p>
      <w:pPr>
        <w:pStyle w:val="669"/>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（4）因苏采云系统故障造成开标不成功的；</w:t>
      </w:r>
      <w:r/>
    </w:p>
    <w:p>
      <w:pPr>
        <w:pStyle w:val="669"/>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（5）因重大变故，采购任务取消的。</w:t>
      </w:r>
      <w:r/>
    </w:p>
    <w:p>
      <w:pPr>
        <w:pStyle w:val="669"/>
        <w:ind w:firstLine="420"/>
        <w:spacing w:line="360" w:lineRule="auto"/>
        <w:shd w:val="clear" w:color="auto" w:fill="ffffff"/>
        <w:widowControl/>
        <w:rPr>
          <w:rFonts w:hint="eastAsia" w:ascii="宋体" w:hAnsi="宋体" w:cs="Arial"/>
          <w:szCs w:val="21"/>
        </w:rPr>
      </w:pPr>
      <w:r>
        <w:rPr>
          <w:rFonts w:hint="eastAsia" w:ascii="宋体" w:hAnsi="宋体" w:cs="Arial"/>
          <w:szCs w:val="21"/>
        </w:rPr>
        <w:t xml:space="preserve">（6）</w:t>
      </w:r>
      <w:r>
        <w:rPr>
          <w:rFonts w:hint="eastAsia" w:ascii="宋体" w:hAnsi="宋体" w:cs="Arial"/>
          <w:szCs w:val="21"/>
        </w:rPr>
        <w:t xml:space="preserve">供应商</w:t>
      </w:r>
      <w:r>
        <w:rPr>
          <w:rFonts w:hint="eastAsia" w:ascii="宋体" w:hAnsi="宋体" w:cs="Arial"/>
          <w:szCs w:val="21"/>
        </w:rPr>
        <w:t xml:space="preserve">以明显低于其他通过符合性审查</w:t>
      </w:r>
      <w:r>
        <w:rPr>
          <w:rFonts w:hint="eastAsia" w:ascii="宋体" w:hAnsi="宋体" w:cs="Arial"/>
          <w:szCs w:val="21"/>
        </w:rPr>
        <w:t xml:space="preserve">供应商</w:t>
      </w:r>
      <w:r>
        <w:rPr>
          <w:rFonts w:hint="eastAsia" w:ascii="宋体" w:hAnsi="宋体" w:cs="Arial"/>
          <w:szCs w:val="21"/>
        </w:rPr>
        <w:t xml:space="preserve">的报价，有可能影响产品质量或者不能诚信履约的，且不能证明其报价合理性的。</w:t>
      </w:r>
      <w:r>
        <w:rPr>
          <w:rFonts w:hint="eastAsia" w:ascii="宋体" w:hAnsi="宋体" w:cs="Arial"/>
          <w:szCs w:val="21"/>
        </w:rPr>
      </w:r>
      <w:r/>
    </w:p>
    <w:p>
      <w:pPr>
        <w:pStyle w:val="669"/>
        <w:ind w:firstLine="420"/>
        <w:jc w:val="left"/>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.2.3</w:t>
      </w:r>
      <w:r>
        <w:rPr>
          <w:rFonts w:ascii="宋体" w:hAnsi="宋体"/>
          <w:b/>
          <w:bCs/>
          <w:szCs w:val="21"/>
        </w:rPr>
        <w:t xml:space="preserve">澄清有关问题</w:t>
      </w:r>
      <w:r>
        <w:rPr>
          <w:rFonts w:ascii="宋体" w:hAnsi="宋体"/>
          <w:szCs w:val="21"/>
        </w:rPr>
        <w:t xml:space="preserve">。</w:t>
      </w:r>
      <w:r/>
    </w:p>
    <w:p>
      <w:pPr>
        <w:pStyle w:val="669"/>
        <w:ind w:firstLine="420"/>
        <w:jc w:val="left"/>
        <w:spacing w:line="360" w:lineRule="auto"/>
        <w:shd w:val="clear" w:color="auto" w:fill="ffffff"/>
        <w:widowControl/>
        <w:rPr>
          <w:rFonts w:hint="eastAsia"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.2.3.1</w:t>
      </w:r>
      <w:r>
        <w:rPr>
          <w:rFonts w:hint="eastAsia" w:ascii="宋体" w:hAnsi="宋体"/>
          <w:szCs w:val="21"/>
        </w:rPr>
        <w:t xml:space="preserve">评标期间，评委会对投标文件中含义不明确、同类问题表述不一致或者有明显文字和计算错误的内容，有权要求</w:t>
      </w:r>
      <w:r>
        <w:rPr>
          <w:rFonts w:hint="eastAsia" w:ascii="宋体" w:hAnsi="宋体"/>
          <w:szCs w:val="21"/>
        </w:rPr>
        <w:t xml:space="preserve">供应商</w:t>
      </w:r>
      <w:r>
        <w:rPr>
          <w:rFonts w:hint="eastAsia" w:ascii="宋体" w:hAnsi="宋体"/>
          <w:szCs w:val="21"/>
        </w:rPr>
        <w:t xml:space="preserve">作出必要的澄清、说明或者补正。</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供应商</w:t>
      </w:r>
      <w:r>
        <w:rPr>
          <w:rFonts w:hint="eastAsia" w:ascii="宋体" w:hAnsi="宋体"/>
          <w:szCs w:val="21"/>
        </w:rPr>
        <w:t xml:space="preserve">的澄清、说明或者补正不得超出投标文件的范围或者改变投标文件的实质性内容。</w:t>
      </w:r>
      <w:r/>
    </w:p>
    <w:p>
      <w:pPr>
        <w:pStyle w:val="669"/>
        <w:ind w:firstLine="420"/>
        <w:jc w:val="left"/>
        <w:spacing w:line="360" w:lineRule="auto"/>
        <w:shd w:val="clear" w:color="auto" w:fill="ffffff"/>
        <w:widowControl/>
        <w:rPr>
          <w:rFonts w:ascii="宋体" w:hAnsi="宋体"/>
          <w:szCs w:val="21"/>
        </w:rPr>
      </w:pPr>
      <w:r>
        <w:rPr>
          <w:rFonts w:hint="eastAsia" w:ascii="宋体" w:hAnsi="宋体"/>
          <w:szCs w:val="21"/>
        </w:rPr>
        <w:t xml:space="preserve">评委会并非对每个</w:t>
      </w:r>
      <w:r>
        <w:rPr>
          <w:rFonts w:hint="eastAsia" w:ascii="宋体" w:hAnsi="宋体"/>
          <w:szCs w:val="21"/>
        </w:rPr>
        <w:t xml:space="preserve">供应商</w:t>
      </w:r>
      <w:r>
        <w:rPr>
          <w:rFonts w:hint="eastAsia" w:ascii="宋体" w:hAnsi="宋体"/>
          <w:szCs w:val="21"/>
        </w:rPr>
        <w:t xml:space="preserve">都做澄清要求。</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.2.3.2</w:t>
      </w:r>
      <w:r>
        <w:rPr>
          <w:rFonts w:hint="eastAsia" w:ascii="宋体" w:hAnsi="宋体"/>
          <w:szCs w:val="21"/>
        </w:rPr>
        <w:t xml:space="preserve">需要供应商进行澄清、说明和补正的，评委会将通过苏采云系统向</w:t>
      </w:r>
      <w:r>
        <w:rPr>
          <w:rFonts w:hint="eastAsia" w:ascii="宋体" w:hAnsi="宋体"/>
          <w:szCs w:val="21"/>
        </w:rPr>
        <w:t xml:space="preserve">供应商</w:t>
      </w:r>
      <w:r>
        <w:rPr>
          <w:rFonts w:hint="eastAsia" w:ascii="宋体" w:hAnsi="宋体"/>
          <w:szCs w:val="21"/>
        </w:rPr>
        <w:t xml:space="preserve">发出《澄清要求函》，接到《澄清要求函》的</w:t>
      </w:r>
      <w:r>
        <w:rPr>
          <w:rFonts w:hint="eastAsia" w:ascii="宋体" w:hAnsi="宋体"/>
          <w:szCs w:val="21"/>
        </w:rPr>
        <w:t xml:space="preserve">供应商</w:t>
      </w:r>
      <w:r>
        <w:rPr>
          <w:rFonts w:hint="eastAsia" w:ascii="宋体" w:hAnsi="宋体"/>
          <w:szCs w:val="21"/>
        </w:rPr>
        <w:t xml:space="preserve">应当按照要求在苏采云系统中提交《澄清响应函》并加盖电子公章。澄清、说明和补正的内容作为投标文件的补充部分，具体操作方式见《操作手册》</w:t>
      </w:r>
      <w:r>
        <w:rPr>
          <w:rFonts w:ascii="宋体" w:hAnsi="宋体"/>
          <w:szCs w:val="21"/>
        </w:rPr>
        <w:t xml:space="preserve">。</w:t>
      </w:r>
      <w:r/>
    </w:p>
    <w:p>
      <w:pPr>
        <w:pStyle w:val="669"/>
        <w:ind w:firstLine="420"/>
        <w:spacing w:line="360" w:lineRule="auto"/>
        <w:shd w:val="clear" w:color="auto" w:fill="ffffff"/>
        <w:widowControl/>
        <w:rPr>
          <w:rFonts w:hint="eastAsia"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.2.3.3</w:t>
      </w:r>
      <w:r>
        <w:rPr>
          <w:rFonts w:hint="eastAsia" w:ascii="宋体" w:hAnsi="宋体"/>
          <w:szCs w:val="21"/>
        </w:rPr>
        <w:t xml:space="preserve">接到评委会澄清、说明和补正要求的，</w:t>
      </w:r>
      <w:r>
        <w:rPr>
          <w:rFonts w:hint="eastAsia" w:ascii="宋体" w:hAnsi="宋体"/>
          <w:szCs w:val="21"/>
        </w:rPr>
        <w:t xml:space="preserve">供应商</w:t>
      </w:r>
      <w:r>
        <w:rPr>
          <w:rFonts w:hint="eastAsia" w:ascii="宋体" w:hAnsi="宋体"/>
          <w:szCs w:val="21"/>
        </w:rPr>
        <w:t xml:space="preserve">如未按规定作出澄清、说明</w:t>
      </w:r>
      <w:r>
        <w:rPr>
          <w:rFonts w:hint="eastAsia" w:ascii="宋体" w:hAnsi="宋体"/>
          <w:szCs w:val="21"/>
        </w:rPr>
        <w:t xml:space="preserve">和补正，其风险由</w:t>
      </w:r>
      <w:r>
        <w:rPr>
          <w:rFonts w:hint="eastAsia" w:ascii="宋体" w:hAnsi="宋体"/>
          <w:szCs w:val="21"/>
        </w:rPr>
        <w:t xml:space="preserve">供应商</w:t>
      </w:r>
      <w:r>
        <w:rPr>
          <w:rFonts w:hint="eastAsia" w:ascii="宋体" w:hAnsi="宋体"/>
          <w:szCs w:val="21"/>
        </w:rPr>
        <w:t xml:space="preserve">自行承担</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.2.3.</w:t>
      </w:r>
      <w:r>
        <w:rPr>
          <w:rFonts w:hint="eastAsia" w:ascii="宋体" w:hAnsi="宋体"/>
          <w:szCs w:val="21"/>
        </w:rPr>
        <w:t xml:space="preserve">4</w:t>
      </w:r>
      <w:r>
        <w:rPr>
          <w:rFonts w:ascii="宋体" w:hAnsi="宋体"/>
          <w:szCs w:val="21"/>
        </w:rPr>
        <w:t xml:space="preserve">投标文件报价出现前后不一致的，除招标文件另有规定外，按照下列规定修正：</w:t>
      </w:r>
      <w:r/>
    </w:p>
    <w:p>
      <w:pPr>
        <w:pStyle w:val="669"/>
        <w:ind w:firstLine="422"/>
        <w:spacing w:line="360" w:lineRule="auto"/>
        <w:shd w:val="clear" w:color="auto" w:fill="ffffff"/>
        <w:widowControl/>
        <w:rPr>
          <w:rFonts w:ascii="宋体" w:hAnsi="宋体"/>
          <w:b/>
          <w:bCs/>
          <w:szCs w:val="21"/>
        </w:rPr>
      </w:pPr>
      <w:r>
        <w:rPr>
          <w:rFonts w:ascii="宋体" w:hAnsi="宋体"/>
          <w:b/>
          <w:bCs/>
          <w:szCs w:val="21"/>
        </w:rPr>
        <w:t xml:space="preserve">（1）投标文件中开标一览表（报价表）内容与投标文件中相应内容不一致的，以开标一览表（报价表）为准；</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（2）大写金额和小写金额不一致的，以大写金额为准；</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（3）单价金额小数点或者百分比有明显错位的，以开标一览表的总价为准，并修改单价；</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（4）总价金额与按单价汇总金额不一致的，以单价金额计算结果为准。</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评委会将按上述修正错误的方法调整投标文件中的投标报价，同时出现两种以上不一致的，按照前款规定的顺序修正，并由评标委员会通过“苏采云”系统告知</w:t>
      </w:r>
      <w:r>
        <w:rPr>
          <w:rFonts w:hint="eastAsia" w:ascii="宋体" w:hAnsi="宋体"/>
          <w:szCs w:val="21"/>
        </w:rPr>
        <w:t xml:space="preserve">供应商</w:t>
      </w:r>
      <w:r>
        <w:rPr>
          <w:rFonts w:hint="eastAsia" w:ascii="宋体" w:hAnsi="宋体"/>
          <w:szCs w:val="21"/>
        </w:rPr>
        <w:t xml:space="preserve">，调整后的价格对</w:t>
      </w:r>
      <w:r>
        <w:rPr>
          <w:rFonts w:hint="eastAsia" w:ascii="宋体" w:hAnsi="宋体"/>
          <w:szCs w:val="21"/>
        </w:rPr>
        <w:t xml:space="preserve">供应商</w:t>
      </w:r>
      <w:r>
        <w:rPr>
          <w:rFonts w:hint="eastAsia" w:ascii="宋体" w:hAnsi="宋体"/>
          <w:szCs w:val="21"/>
        </w:rPr>
        <w:t xml:space="preserve">具有约束力。如果</w:t>
      </w:r>
      <w:r>
        <w:rPr>
          <w:rFonts w:hint="eastAsia" w:ascii="宋体" w:hAnsi="宋体"/>
          <w:szCs w:val="21"/>
        </w:rPr>
        <w:t xml:space="preserve">供应商</w:t>
      </w:r>
      <w:r>
        <w:rPr>
          <w:rFonts w:hint="eastAsia" w:ascii="宋体" w:hAnsi="宋体"/>
          <w:szCs w:val="21"/>
        </w:rPr>
        <w:t xml:space="preserve">不接受修正后的价格，则其投标将被拒绝</w:t>
      </w:r>
      <w:r>
        <w:rPr>
          <w:rFonts w:ascii="宋体" w:hAnsi="宋体"/>
          <w:szCs w:val="21"/>
        </w:rPr>
        <w:t xml:space="preserve">。</w:t>
      </w:r>
      <w:r/>
    </w:p>
    <w:p>
      <w:pPr>
        <w:pStyle w:val="745"/>
        <w:ind w:left="0" w:firstLine="420"/>
        <w:spacing w:after="0"/>
        <w:rPr>
          <w:rFonts w:hAnsi="宋体"/>
          <w:szCs w:val="21"/>
        </w:rPr>
      </w:pPr>
      <w:r>
        <w:rPr>
          <w:rFonts w:hAnsi="宋体"/>
          <w:szCs w:val="21"/>
        </w:rPr>
        <w:t xml:space="preserve">2</w:t>
      </w:r>
      <w:r>
        <w:rPr>
          <w:rFonts w:hint="eastAsia" w:hAnsi="宋体"/>
          <w:szCs w:val="21"/>
        </w:rPr>
        <w:t xml:space="preserve">1</w:t>
      </w:r>
      <w:r>
        <w:rPr>
          <w:rFonts w:hAnsi="宋体"/>
          <w:szCs w:val="21"/>
        </w:rPr>
        <w:t xml:space="preserve">.2.3.</w:t>
      </w:r>
      <w:r>
        <w:rPr>
          <w:rFonts w:hint="eastAsia" w:hAnsi="宋体"/>
          <w:szCs w:val="21"/>
        </w:rPr>
        <w:t xml:space="preserve">5</w:t>
      </w:r>
      <w:r>
        <w:rPr>
          <w:rFonts w:hAnsi="宋体"/>
          <w:szCs w:val="21"/>
        </w:rPr>
        <w:t xml:space="preserve">评标委员会认为供应商的报价明显低于其他通过符合性审查供应商的报价，有可能影响产品质量或者不能诚信履约的，将要求其在评标现场合理的时间内</w:t>
      </w:r>
      <w:r>
        <w:rPr>
          <w:rFonts w:hint="eastAsia" w:hAnsi="宋体"/>
          <w:szCs w:val="21"/>
        </w:rPr>
        <w:t xml:space="preserve">（通常为30分钟内）</w:t>
      </w:r>
      <w:r>
        <w:rPr>
          <w:rFonts w:hAnsi="宋体"/>
          <w:szCs w:val="21"/>
        </w:rPr>
        <w:t xml:space="preserve">提供书面说明，必要时提交相关证明材料；供应商不能证明其报价合理性的，评标委员会将其作为无效投标处理。</w:t>
      </w:r>
      <w:r/>
    </w:p>
    <w:p>
      <w:pPr>
        <w:pStyle w:val="745"/>
        <w:ind w:left="0" w:firstLine="420"/>
        <w:spacing w:after="0"/>
        <w:rPr>
          <w:rFonts w:hint="eastAsia" w:hAnsi="宋体"/>
          <w:szCs w:val="21"/>
        </w:rPr>
      </w:pPr>
      <w:r>
        <w:rPr>
          <w:rFonts w:hAnsi="宋体"/>
          <w:szCs w:val="21"/>
        </w:rPr>
        <w:t xml:space="preserve">2</w:t>
      </w:r>
      <w:r>
        <w:rPr>
          <w:rFonts w:hint="eastAsia" w:hAnsi="宋体"/>
          <w:szCs w:val="21"/>
        </w:rPr>
        <w:t xml:space="preserve">1</w:t>
      </w:r>
      <w:r>
        <w:rPr>
          <w:rFonts w:hAnsi="宋体"/>
          <w:szCs w:val="21"/>
        </w:rPr>
        <w:t xml:space="preserve">.2.3.</w:t>
      </w:r>
      <w:r>
        <w:rPr>
          <w:rFonts w:hint="eastAsia" w:hAnsi="宋体"/>
          <w:szCs w:val="21"/>
        </w:rPr>
        <w:t xml:space="preserve">6</w:t>
      </w:r>
      <w:r>
        <w:rPr>
          <w:rFonts w:hint="eastAsia" w:hAnsi="宋体"/>
          <w:szCs w:val="21"/>
        </w:rPr>
        <w:t xml:space="preserve">供应商</w:t>
      </w:r>
      <w:r>
        <w:rPr>
          <w:rFonts w:hint="eastAsia" w:hAnsi="宋体"/>
          <w:szCs w:val="21"/>
        </w:rPr>
        <w:t xml:space="preserve">在开、评标全过程中应保持通讯畅通，及时登录苏采云系统查阅、答复相关信息，并安排专</w:t>
      </w:r>
      <w:r>
        <w:rPr>
          <w:rFonts w:hint="eastAsia" w:hAnsi="宋体"/>
          <w:szCs w:val="21"/>
        </w:rPr>
        <w:t xml:space="preserve">人与代理机构及评委会</w:t>
      </w:r>
      <w:r>
        <w:rPr>
          <w:rFonts w:hint="eastAsia" w:hAnsi="宋体"/>
          <w:szCs w:val="21"/>
        </w:rPr>
        <w:t xml:space="preserve">联系。</w:t>
      </w:r>
      <w:r/>
    </w:p>
    <w:p>
      <w:pPr>
        <w:pStyle w:val="669"/>
        <w:ind w:firstLine="420"/>
        <w:jc w:val="left"/>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.2.4</w:t>
      </w:r>
      <w:r>
        <w:rPr>
          <w:rFonts w:ascii="宋体" w:hAnsi="宋体"/>
          <w:b/>
          <w:bCs/>
          <w:szCs w:val="21"/>
        </w:rPr>
        <w:t xml:space="preserve">比较与评价。</w:t>
      </w:r>
      <w:r>
        <w:rPr>
          <w:rFonts w:ascii="宋体" w:hAnsi="宋体"/>
          <w:szCs w:val="21"/>
        </w:rPr>
        <w:t xml:space="preserve">评标委员会应当按照招标文件中规定的评标方法和标准，对符合性审查合格的投标文件进行商务和技术评估，综合比较与评价。</w:t>
      </w:r>
      <w:r/>
    </w:p>
    <w:p>
      <w:pPr>
        <w:pStyle w:val="669"/>
        <w:ind w:firstLine="420"/>
        <w:jc w:val="left"/>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1</w:t>
      </w:r>
      <w:r>
        <w:rPr>
          <w:rFonts w:ascii="宋体" w:hAnsi="宋体"/>
          <w:szCs w:val="21"/>
        </w:rPr>
        <w:t xml:space="preserve">.2.5相同品牌产品的投标</w:t>
      </w:r>
      <w:r/>
    </w:p>
    <w:p>
      <w:pPr>
        <w:pStyle w:val="669"/>
        <w:ind w:firstLine="420"/>
        <w:jc w:val="left"/>
        <w:spacing w:line="360" w:lineRule="auto"/>
        <w:shd w:val="clear" w:color="auto" w:fill="ffffff"/>
        <w:widowControl/>
        <w:rPr>
          <w:rFonts w:ascii="宋体" w:hAnsi="宋体"/>
          <w:szCs w:val="21"/>
        </w:rPr>
      </w:pPr>
      <w:r>
        <w:rPr>
          <w:rFonts w:ascii="宋体" w:hAnsi="宋体"/>
          <w:szCs w:val="21"/>
        </w:rPr>
        <w:t xml:space="preserve">采用最低评标价法的采购项目，提供相同品牌产品的不同供应商参加同一合同项下投标的，以其中通过资格审查、符合性审查且报价最低的参加评标；报价相同的，由采购人委托评标委员会按照招标文件规定的方式确定一个参加评标的供应商，招标文件未规定的采取随机抽取方式确定，其他投标无效。</w:t>
      </w:r>
      <w:r/>
    </w:p>
    <w:p>
      <w:pPr>
        <w:pStyle w:val="669"/>
        <w:ind w:firstLine="420"/>
        <w:jc w:val="left"/>
        <w:spacing w:line="360" w:lineRule="auto"/>
        <w:shd w:val="clear" w:color="auto" w:fill="ffffff"/>
        <w:widowControl/>
        <w:rPr>
          <w:rFonts w:ascii="宋体" w:hAnsi="宋体"/>
          <w:szCs w:val="21"/>
        </w:rPr>
      </w:pPr>
      <w:r>
        <w:rPr>
          <w:rFonts w:ascii="宋体" w:hAnsi="宋体"/>
          <w:szCs w:val="21"/>
        </w:rPr>
        <w:t xml:space="preserve">使用综合评分法的采购项目，提供相同品牌产品且通过资格审查、符合性审查的不同供应商参加同一合同项下投标的，按一家供</w:t>
      </w:r>
      <w:r>
        <w:rPr>
          <w:rFonts w:ascii="宋体" w:hAnsi="宋体"/>
          <w:szCs w:val="21"/>
        </w:rPr>
        <w:t xml:space="preserve">应商计算，评标后得分最高的同品牌供应商获得中标人推荐资格；评标得分相同的，由采购人委托评标委员会按照招标文件规定的方式确定一个供应商获得中标人推荐资格，招标文件未规定的采取随机抽取方式确定，其他同品牌供应商不作为中标候选人。</w:t>
      </w:r>
      <w:r/>
    </w:p>
    <w:p>
      <w:pPr>
        <w:pStyle w:val="745"/>
        <w:ind w:left="0" w:firstLine="420"/>
        <w:spacing w:after="0"/>
        <w:rPr>
          <w:rFonts w:hint="eastAsia" w:hAnsi="宋体"/>
          <w:szCs w:val="21"/>
        </w:rPr>
      </w:pPr>
      <w:r>
        <w:rPr>
          <w:rFonts w:hAnsi="宋体"/>
          <w:szCs w:val="21"/>
        </w:rPr>
        <w:t xml:space="preserve">非单一产品采购项目，确定核心产品的方法在招标文件技术需求中载明。多家供应商提供的核心产品品牌相同的，按前两款规定处理。</w:t>
      </w:r>
      <w:r>
        <w:rPr>
          <w:rFonts w:hint="eastAsia" w:hAnsi="宋体"/>
          <w:szCs w:val="21"/>
        </w:rPr>
      </w:r>
      <w:r/>
    </w:p>
    <w:p>
      <w:pPr>
        <w:pStyle w:val="669"/>
        <w:ind w:firstLine="420"/>
        <w:jc w:val="left"/>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1</w:t>
      </w:r>
      <w:r>
        <w:rPr>
          <w:rFonts w:ascii="宋体" w:hAnsi="宋体"/>
          <w:b/>
          <w:bCs/>
          <w:szCs w:val="21"/>
        </w:rPr>
        <w:t xml:space="preserve">.3评标方法和标准</w:t>
      </w:r>
      <w:r>
        <w:rPr>
          <w:rFonts w:ascii="宋体" w:hAnsi="宋体"/>
          <w:szCs w:val="21"/>
        </w:rPr>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21.3.1评标方法分为最低评标价法和综合评分法。本次招标的评标方法和标准，</w:t>
      </w:r>
      <w:r>
        <w:rPr>
          <w:rFonts w:hint="eastAsia" w:ascii="宋体" w:hAnsi="宋体"/>
          <w:szCs w:val="21"/>
        </w:rPr>
        <w:t xml:space="preserve">详见本招标文件第三章</w:t>
      </w:r>
      <w:r>
        <w:rPr>
          <w:rFonts w:hint="eastAsia" w:ascii="宋体" w:hAnsi="宋体"/>
          <w:szCs w:val="21"/>
        </w:rPr>
        <w:t xml:space="preserve">。</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21.3.2最低评标价法，是指投标文件满足招标文件全部实质性要求，且投标报价最低的供应商为中标候选人的评标方法。</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采用最低评标价法评标时，除了算术修正和落实政府采购政策需进行的价格扣除外，不对供应商的投标价格进行任何调整。</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21.3.3综合评分法，是指投标文件满足招标文件全部实质性要求，且按照评标因素的量化指标评标得分最高的供应商为中标候选人的评标方法。</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评标因素，包括价格、技术、商务等。</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评标时，评标委员会各成员应当独立对每个供应商的投标文件进行评价，并汇总每个供应商的得分。</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价格分采用低价优先法计算，即</w:t>
      </w:r>
      <w:r>
        <w:rPr>
          <w:rFonts w:hint="eastAsia" w:ascii="宋体" w:hAnsi="宋体"/>
          <w:szCs w:val="21"/>
        </w:rPr>
        <w:t xml:space="preserve">满足招标文件要求且投标价格最低的投标报价为评标基准价，其价格分为满分。</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评标总得分＝F1×A1＋F2×A2＋……＋Fn×An；</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F1、F2……Fn分别为各项评标因素的得分；</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A1、A2、……An分别为各项评标因素所占的权重(A1＋A2＋……＋An＝1)。</w:t>
      </w:r>
      <w:r/>
    </w:p>
    <w:p>
      <w:pPr>
        <w:pStyle w:val="669"/>
        <w:ind w:firstLine="420"/>
        <w:jc w:val="left"/>
        <w:spacing w:line="360" w:lineRule="auto"/>
        <w:shd w:val="clear" w:color="auto" w:fill="ffffff"/>
        <w:widowControl/>
        <w:rPr>
          <w:rFonts w:ascii="宋体" w:hAnsi="宋体"/>
          <w:szCs w:val="21"/>
        </w:rPr>
      </w:pPr>
      <w:r>
        <w:rPr>
          <w:rFonts w:hint="eastAsia" w:ascii="宋体" w:hAnsi="宋体"/>
          <w:szCs w:val="21"/>
        </w:rPr>
        <w:t xml:space="preserve">因落实政府采购政策进行价格调整的，以调整后的价格计算评标基准价和投标报价。</w:t>
      </w:r>
      <w:r>
        <w:rPr>
          <w:rFonts w:ascii="宋体" w:hAnsi="宋体"/>
          <w:szCs w:val="21"/>
        </w:rPr>
      </w:r>
      <w:r/>
    </w:p>
    <w:p>
      <w:pPr>
        <w:pStyle w:val="669"/>
        <w:ind w:firstLine="422"/>
        <w:jc w:val="left"/>
        <w:spacing w:line="360" w:lineRule="auto"/>
        <w:shd w:val="clear" w:color="auto" w:fill="ffffff"/>
        <w:widowControl/>
        <w:rPr>
          <w:rFonts w:ascii="宋体" w:hAnsi="宋体"/>
          <w:b/>
          <w:bCs/>
          <w:szCs w:val="21"/>
        </w:rPr>
      </w:pPr>
      <w:r>
        <w:rPr>
          <w:rFonts w:hint="eastAsia" w:ascii="宋体" w:hAnsi="宋体"/>
          <w:b/>
          <w:bCs/>
          <w:szCs w:val="21"/>
        </w:rPr>
        <w:t xml:space="preserve">21.4 评标委员会启动异常低价投标审查的情形和具体要求</w:t>
      </w:r>
      <w:r>
        <w:rPr>
          <w:rFonts w:ascii="宋体" w:hAnsi="宋体"/>
          <w:b/>
          <w:bCs/>
          <w:szCs w:val="21"/>
        </w:rPr>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21.4.1评标过程中出现下列情形之一的，评标委员会应当启动异常低价投标审查程序：</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（1）投标报价</w:t>
      </w:r>
      <w:r>
        <w:rPr>
          <w:rFonts w:hint="eastAsia" w:ascii="宋体" w:hAnsi="宋体"/>
          <w:szCs w:val="21"/>
        </w:rPr>
        <w:t xml:space="preserve">低于全部通过符合性审</w:t>
      </w:r>
      <w:r>
        <w:rPr>
          <w:rFonts w:hint="eastAsia" w:ascii="宋体" w:hAnsi="宋体"/>
          <w:szCs w:val="21"/>
        </w:rPr>
        <w:t xml:space="preserve">查</w:t>
      </w:r>
      <w:r>
        <w:rPr>
          <w:rFonts w:hint="eastAsia" w:ascii="宋体" w:hAnsi="宋体"/>
          <w:szCs w:val="21"/>
        </w:rPr>
        <w:t xml:space="preserve">供应商</w:t>
      </w:r>
      <w:r>
        <w:rPr>
          <w:rFonts w:hint="eastAsia" w:ascii="宋体" w:hAnsi="宋体"/>
          <w:szCs w:val="21"/>
        </w:rPr>
        <w:t xml:space="preserve">投标报价平均值</w:t>
      </w:r>
      <w:r>
        <w:rPr>
          <w:rFonts w:hint="eastAsia" w:ascii="宋体" w:hAnsi="宋体"/>
          <w:szCs w:val="21"/>
        </w:rPr>
        <w:t xml:space="preserve">50</w:t>
      </w:r>
      <w:r>
        <w:rPr>
          <w:rFonts w:hint="eastAsia" w:ascii="宋体" w:hAnsi="宋体"/>
          <w:szCs w:val="21"/>
        </w:rPr>
        <w:t xml:space="preserve">%的，即投标报价&lt;全部通过符合性审查</w:t>
      </w:r>
      <w:r>
        <w:rPr>
          <w:rFonts w:hint="eastAsia" w:ascii="宋体" w:hAnsi="宋体"/>
          <w:szCs w:val="21"/>
        </w:rPr>
        <w:t xml:space="preserve">供应商</w:t>
      </w:r>
      <w:r>
        <w:rPr>
          <w:rFonts w:hint="eastAsia" w:ascii="宋体" w:hAnsi="宋体"/>
          <w:szCs w:val="21"/>
        </w:rPr>
        <w:t xml:space="preserve">投标报价平均值×</w:t>
      </w:r>
      <w:r>
        <w:rPr>
          <w:rFonts w:hint="eastAsia" w:ascii="宋体" w:hAnsi="宋体"/>
          <w:szCs w:val="21"/>
        </w:rPr>
        <w:t xml:space="preserve">50</w:t>
      </w:r>
      <w:r>
        <w:rPr>
          <w:rFonts w:hint="eastAsia" w:ascii="宋体" w:hAnsi="宋体"/>
          <w:szCs w:val="21"/>
        </w:rPr>
        <w:t xml:space="preserve">%；</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（2）投标报价低于通过符合性审查的次低报价</w:t>
      </w:r>
      <w:r>
        <w:rPr>
          <w:rFonts w:hint="eastAsia" w:ascii="宋体" w:hAnsi="宋体"/>
          <w:szCs w:val="21"/>
        </w:rPr>
        <w:t xml:space="preserve">供应商</w:t>
      </w:r>
      <w:r>
        <w:rPr>
          <w:rFonts w:hint="eastAsia" w:ascii="宋体" w:hAnsi="宋体"/>
          <w:szCs w:val="21"/>
        </w:rPr>
        <w:t xml:space="preserve">投标报价</w:t>
      </w:r>
      <w:r>
        <w:rPr>
          <w:rFonts w:hint="eastAsia" w:ascii="宋体" w:hAnsi="宋体"/>
          <w:szCs w:val="21"/>
        </w:rPr>
        <w:t xml:space="preserve">50</w:t>
      </w:r>
      <w:r>
        <w:rPr>
          <w:rFonts w:hint="eastAsia" w:ascii="宋体" w:hAnsi="宋体"/>
          <w:szCs w:val="21"/>
        </w:rPr>
        <w:t xml:space="preserve">%的，即投标报价&lt;通过符合性审查的次低报价</w:t>
      </w:r>
      <w:r>
        <w:rPr>
          <w:rFonts w:hint="eastAsia" w:ascii="宋体" w:hAnsi="宋体"/>
          <w:szCs w:val="21"/>
        </w:rPr>
        <w:t xml:space="preserve">供应商</w:t>
      </w:r>
      <w:r>
        <w:rPr>
          <w:rFonts w:hint="eastAsia" w:ascii="宋体" w:hAnsi="宋体"/>
          <w:szCs w:val="21"/>
        </w:rPr>
        <w:t xml:space="preserve">投标报价×</w:t>
      </w:r>
      <w:r>
        <w:rPr>
          <w:rFonts w:hint="eastAsia" w:ascii="宋体" w:hAnsi="宋体"/>
          <w:szCs w:val="21"/>
        </w:rPr>
        <w:t xml:space="preserve">50</w:t>
      </w:r>
      <w:r>
        <w:rPr>
          <w:rFonts w:hint="eastAsia" w:ascii="宋体" w:hAnsi="宋体"/>
          <w:szCs w:val="21"/>
        </w:rPr>
        <w:t xml:space="preserve">%；</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（3）投标报价低于本项目最高限价</w:t>
      </w:r>
      <w:r>
        <w:rPr>
          <w:rFonts w:hint="eastAsia" w:ascii="宋体" w:hAnsi="宋体"/>
          <w:szCs w:val="21"/>
        </w:rPr>
        <w:t xml:space="preserve">45</w:t>
      </w:r>
      <w:r>
        <w:rPr>
          <w:rFonts w:hint="eastAsia" w:ascii="宋体" w:hAnsi="宋体"/>
          <w:szCs w:val="21"/>
        </w:rPr>
        <w:t xml:space="preserve">%的，即投标报价&lt;本项目最高限价×</w:t>
      </w:r>
      <w:r>
        <w:rPr>
          <w:rFonts w:hint="eastAsia" w:ascii="宋体" w:hAnsi="宋体"/>
          <w:szCs w:val="21"/>
        </w:rPr>
        <w:t xml:space="preserve">45</w:t>
      </w:r>
      <w:r>
        <w:rPr>
          <w:rFonts w:hint="eastAsia" w:ascii="宋体" w:hAnsi="宋体"/>
          <w:szCs w:val="21"/>
        </w:rPr>
        <w:t xml:space="preserve">%；</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（4）评标委员会基于专业判断，认为</w:t>
      </w:r>
      <w:r>
        <w:rPr>
          <w:rFonts w:hint="eastAsia" w:ascii="宋体" w:hAnsi="宋体"/>
          <w:szCs w:val="21"/>
        </w:rPr>
        <w:t xml:space="preserve">供应商</w:t>
      </w:r>
      <w:r>
        <w:rPr>
          <w:rFonts w:hint="eastAsia" w:ascii="宋体" w:hAnsi="宋体"/>
          <w:szCs w:val="21"/>
        </w:rPr>
        <w:t xml:space="preserve">报价过低，有可能影响产品质量或者不能诚信履约的其他情形。</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21.4.2 评标委员会启动异常低价投标审查后，属于2</w:t>
      </w:r>
      <w:r>
        <w:rPr>
          <w:rFonts w:hint="eastAsia" w:ascii="宋体" w:hAnsi="宋体"/>
          <w:szCs w:val="21"/>
        </w:rPr>
        <w:t xml:space="preserve">1</w:t>
      </w:r>
      <w:r>
        <w:rPr>
          <w:rFonts w:hint="eastAsia" w:ascii="宋体" w:hAnsi="宋体"/>
          <w:szCs w:val="21"/>
        </w:rPr>
        <w:t xml:space="preserve">.4.1条第（1）项至第（4）项情形的，应当要求相关</w:t>
      </w:r>
      <w:r>
        <w:rPr>
          <w:rFonts w:hint="eastAsia" w:ascii="宋体" w:hAnsi="宋体"/>
          <w:szCs w:val="21"/>
        </w:rPr>
        <w:t xml:space="preserve">供应商</w:t>
      </w:r>
      <w:r>
        <w:rPr>
          <w:rFonts w:hint="eastAsia" w:ascii="宋体" w:hAnsi="宋体"/>
          <w:szCs w:val="21"/>
        </w:rPr>
        <w:t xml:space="preserve">在评标现场合理的时间内对投标价格作出解释，提供项目具体成本测算等与报价合理性相关的书面说明及必要的证明材料，包括但不限于原材料成本、人工成本、制造费用等，给予相关</w:t>
      </w:r>
      <w:r>
        <w:rPr>
          <w:rFonts w:hint="eastAsia" w:ascii="宋体" w:hAnsi="宋体"/>
          <w:szCs w:val="21"/>
        </w:rPr>
        <w:t xml:space="preserve">供应商</w:t>
      </w:r>
      <w:r>
        <w:rPr>
          <w:rFonts w:hint="eastAsia" w:ascii="宋体" w:hAnsi="宋体"/>
          <w:szCs w:val="21"/>
        </w:rPr>
        <w:t xml:space="preserve">的合理时间一般不少于30分钟。其中，属于2</w:t>
      </w:r>
      <w:r>
        <w:rPr>
          <w:rFonts w:hint="eastAsia" w:ascii="宋体" w:hAnsi="宋体"/>
          <w:szCs w:val="21"/>
        </w:rPr>
        <w:t xml:space="preserve">1</w:t>
      </w:r>
      <w:r>
        <w:rPr>
          <w:rFonts w:hint="eastAsia" w:ascii="宋体" w:hAnsi="宋体"/>
          <w:szCs w:val="21"/>
        </w:rPr>
        <w:t xml:space="preserve">.4.1条第（3）项情形的，供应商已随投标文件一并提交相关书面说明及必要的证明材料的，在评标现场可不再重复提交。</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21.4.3评标委员会依据专业经验，参考同类项目中标（成交）价格、类似产品市场价格水平、行业人工费用标准、国家有关部门指导行业协会发布的行业平均成本等情况，对报价合</w:t>
      </w:r>
      <w:r>
        <w:rPr>
          <w:rFonts w:hint="eastAsia" w:ascii="宋体" w:hAnsi="宋体"/>
          <w:szCs w:val="21"/>
        </w:rPr>
        <w:t xml:space="preserve">理性进行判断。</w:t>
      </w:r>
      <w:r>
        <w:rPr>
          <w:rFonts w:hint="eastAsia" w:ascii="宋体" w:hAnsi="宋体"/>
          <w:szCs w:val="21"/>
        </w:rPr>
        <w:t xml:space="preserve">供应商</w:t>
      </w:r>
      <w:r>
        <w:rPr>
          <w:rFonts w:hint="eastAsia" w:ascii="宋体" w:hAnsi="宋体"/>
          <w:szCs w:val="21"/>
        </w:rPr>
        <w:t xml:space="preserve">不能提供书面说明、证明材料，或者提供的书面说明、证明材料不能证明其报价合理性的，评审委员会应当将其作为无效投标处理。</w:t>
      </w:r>
      <w:r/>
    </w:p>
    <w:p>
      <w:pPr>
        <w:pStyle w:val="669"/>
        <w:ind w:firstLine="420"/>
        <w:jc w:val="left"/>
        <w:spacing w:line="360" w:lineRule="auto"/>
        <w:shd w:val="clear" w:color="auto" w:fill="ffffff"/>
        <w:widowControl/>
        <w:rPr>
          <w:rFonts w:hint="eastAsia" w:ascii="宋体" w:hAnsi="宋体"/>
          <w:szCs w:val="21"/>
        </w:rPr>
      </w:pPr>
      <w:r>
        <w:rPr>
          <w:rFonts w:hint="eastAsia" w:ascii="宋体" w:hAnsi="宋体"/>
          <w:szCs w:val="21"/>
        </w:rPr>
        <w:t xml:space="preserve">21.4.4异常低价投标审查的启动原因、审查意见和审查结果应当在评标报告中记录，并随</w:t>
      </w:r>
      <w:r>
        <w:rPr>
          <w:rFonts w:hint="eastAsia" w:ascii="宋体" w:hAnsi="宋体"/>
          <w:szCs w:val="21"/>
        </w:rPr>
        <w:t xml:space="preserve">供应商</w:t>
      </w:r>
      <w:r>
        <w:rPr>
          <w:rFonts w:hint="eastAsia" w:ascii="宋体" w:hAnsi="宋体"/>
          <w:szCs w:val="21"/>
        </w:rPr>
        <w:t xml:space="preserve">提供的相关书面说明及证明材料，以及评标委员会有关互联网浏览、查询历史一并归档。</w:t>
      </w:r>
      <w:r>
        <w:rPr>
          <w:rFonts w:hint="eastAsia"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2</w:t>
      </w:r>
      <w:r>
        <w:rPr>
          <w:rFonts w:ascii="宋体" w:hAnsi="宋体"/>
          <w:b/>
          <w:bCs/>
          <w:szCs w:val="21"/>
        </w:rPr>
        <w:t xml:space="preserve">、确定中标人</w:t>
      </w:r>
      <w:r>
        <w:rPr>
          <w:rFonts w:ascii="宋体" w:hAnsi="宋体"/>
          <w:szCs w:val="21"/>
        </w:rPr>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22.1采用最低评标价法的，评标结果按投标报价由低到高顺序排列。投标报价相同的并列。投标文件满足招标文件全部实质性要求且投标报价最低的供应商为排名第一的中标候选人。</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22.2采用综合评分法的，评标结果按评标后得分由高到低顺序排</w:t>
      </w:r>
      <w:r>
        <w:rPr>
          <w:rFonts w:hint="eastAsia" w:ascii="宋体" w:hAnsi="宋体"/>
          <w:szCs w:val="21"/>
        </w:rPr>
        <w:t xml:space="preserve">列。得分相同的，按投标报价由低到高顺序排列。得分且投标报价相同的并列。投标文件满足招标文件全部实质性要求，且按照评标因素的量化指标评标得分最高的供应商为排名第一的中标候选人。</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22.3</w:t>
      </w:r>
      <w:r>
        <w:rPr>
          <w:rFonts w:hint="eastAsia" w:ascii="宋体" w:hAnsi="宋体"/>
          <w:szCs w:val="21"/>
        </w:rPr>
        <w:t xml:space="preserve">中标人确定后，在省级以上财政部门指定的媒体上公告中标结果，中标公告期为1个工作日，公告的同时向中标人发出中标通知书。</w:t>
      </w:r>
      <w:r>
        <w:rPr>
          <w:rFonts w:hint="eastAsia" w:ascii="宋体" w:hAnsi="宋体"/>
          <w:szCs w:val="21"/>
        </w:rPr>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22.4中标通知书对采购人和中标人具有同等法律效力。中标通知书发出后，采购人不得违法改变中标结果，中标人无正当理由不得放弃中标。</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22.5所有投标文件不论中标与否，均不退</w:t>
      </w:r>
      <w:r>
        <w:rPr>
          <w:rFonts w:hint="eastAsia" w:ascii="宋体" w:hAnsi="宋体"/>
          <w:szCs w:val="21"/>
        </w:rPr>
        <w:t xml:space="preserve">回。</w:t>
      </w:r>
      <w:r>
        <w:rPr>
          <w:rFonts w:ascii="宋体" w:hAnsi="宋体"/>
          <w:szCs w:val="21"/>
        </w:rPr>
      </w:r>
      <w:r/>
    </w:p>
    <w:p>
      <w:pPr>
        <w:pStyle w:val="669"/>
        <w:ind w:firstLine="412"/>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3</w:t>
      </w:r>
      <w:r>
        <w:rPr>
          <w:rFonts w:ascii="宋体" w:hAnsi="宋体"/>
          <w:b/>
          <w:bCs/>
          <w:szCs w:val="21"/>
        </w:rPr>
        <w:t xml:space="preserve">、编写评标报告</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3</w:t>
      </w:r>
      <w:r>
        <w:rPr>
          <w:rFonts w:ascii="宋体" w:hAnsi="宋体"/>
          <w:szCs w:val="21"/>
        </w:rPr>
        <w:t xml:space="preserve">.1评标委员会根据全体评标成员签字的原始评标记录和评标结果编写评标报告。</w:t>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4</w:t>
      </w:r>
      <w:r>
        <w:rPr>
          <w:rFonts w:ascii="宋体" w:hAnsi="宋体"/>
          <w:b/>
          <w:bCs/>
          <w:szCs w:val="21"/>
        </w:rPr>
        <w:t xml:space="preserve">、评标过程的保密性</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4</w:t>
      </w:r>
      <w:r>
        <w:rPr>
          <w:rFonts w:ascii="宋体" w:hAnsi="宋体"/>
          <w:szCs w:val="21"/>
        </w:rPr>
        <w:t xml:space="preserve">.1采购人和采购代理机构将采取必要措施，保证评标在严格保密的情况下进行。</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4</w:t>
      </w:r>
      <w:r>
        <w:rPr>
          <w:rFonts w:ascii="宋体" w:hAnsi="宋体"/>
          <w:szCs w:val="21"/>
        </w:rPr>
        <w:t xml:space="preserve">.2任何单位和个人不得非法干预、影响评标办法的确定，以及评标过程和结果。</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4</w:t>
      </w:r>
      <w:r>
        <w:rPr>
          <w:rFonts w:ascii="宋体" w:hAnsi="宋体"/>
          <w:szCs w:val="21"/>
        </w:rPr>
        <w:t xml:space="preserve">.3凡是与审查、澄清、评价和比较投标的有关资料等，均不向供应商及与评标无关的其他人员透露。</w:t>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六、签订合同</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5</w:t>
      </w:r>
      <w:r>
        <w:rPr>
          <w:rFonts w:ascii="宋体" w:hAnsi="宋体"/>
          <w:b/>
          <w:bCs/>
          <w:szCs w:val="21"/>
        </w:rPr>
        <w:t xml:space="preserve">、签订合同</w:t>
      </w:r>
      <w:r>
        <w:rPr>
          <w:rFonts w:ascii="宋体" w:hAnsi="宋体"/>
          <w:szCs w:val="21"/>
        </w:rPr>
      </w:r>
      <w:r/>
    </w:p>
    <w:p>
      <w:pPr>
        <w:pStyle w:val="669"/>
        <w:ind w:firstLine="420"/>
        <w:spacing w:line="360" w:lineRule="auto"/>
        <w:shd w:val="clear" w:color="auto" w:fill="ffffff"/>
        <w:widowControl/>
        <w:rPr>
          <w:rFonts w:hint="eastAsia" w:ascii="宋体" w:hAnsi="宋体" w:cs="Calibri"/>
          <w:szCs w:val="21"/>
        </w:rPr>
      </w:pPr>
      <w:r>
        <w:rPr>
          <w:rFonts w:hint="eastAsia" w:ascii="宋体" w:hAnsi="宋体" w:cs="Calibri"/>
          <w:szCs w:val="21"/>
        </w:rPr>
        <w:t xml:space="preserve">25.1采购人与中标人应当自中标通知书发出之日起30日内，按照招标文件和中标人投标文件的规定，签订书面合同。所签订的合同不得对招标文件确定的事项和中标人投标文件作实质性修改。</w:t>
      </w:r>
      <w:r/>
    </w:p>
    <w:p>
      <w:pPr>
        <w:pStyle w:val="669"/>
        <w:ind w:firstLine="420"/>
        <w:spacing w:line="360" w:lineRule="auto"/>
        <w:shd w:val="clear" w:color="auto" w:fill="ffffff"/>
        <w:widowControl/>
        <w:rPr>
          <w:rFonts w:hint="eastAsia" w:ascii="宋体" w:hAnsi="宋体" w:cs="Calibri"/>
          <w:b/>
          <w:bCs/>
          <w:szCs w:val="21"/>
        </w:rPr>
      </w:pPr>
      <w:r>
        <w:rPr>
          <w:rFonts w:hint="eastAsia" w:ascii="宋体" w:hAnsi="宋体" w:cs="Calibri"/>
          <w:szCs w:val="21"/>
        </w:rPr>
        <w:t xml:space="preserve">25.2除继续履行将损害国家利益和社会公众利益的，政府采购合同的双方当事人不得擅自变更、中止或者终止合同。</w:t>
      </w:r>
      <w:r>
        <w:rPr>
          <w:rFonts w:hint="eastAsia" w:ascii="宋体" w:hAnsi="宋体" w:cs="Calibri"/>
          <w:b/>
          <w:bCs/>
          <w:szCs w:val="21"/>
        </w:rPr>
        <w:t xml:space="preserve">放弃或拒绝签订合同的，中标人不得参加对该项目重新开展的采购活动，投标保证金不予退还，不收取投标保证金的项目，中标人应向采购人支付采购人为招标所发生的相关费用，由财政部门列入不良行为记录名单，在一至三年内禁止参加政府采购活动，并予以通报。</w:t>
      </w:r>
      <w:r/>
    </w:p>
    <w:p>
      <w:pPr>
        <w:pStyle w:val="669"/>
        <w:ind w:firstLine="420"/>
        <w:spacing w:line="360" w:lineRule="auto"/>
        <w:shd w:val="clear" w:color="auto" w:fill="ffffff"/>
        <w:widowControl/>
        <w:rPr>
          <w:rFonts w:hint="eastAsia" w:ascii="宋体" w:hAnsi="宋体" w:cs="Calibri"/>
          <w:szCs w:val="21"/>
        </w:rPr>
      </w:pPr>
      <w:r>
        <w:rPr>
          <w:rFonts w:hint="eastAsia" w:ascii="宋体" w:hAnsi="宋体" w:cs="Calibri"/>
          <w:szCs w:val="21"/>
        </w:rPr>
        <w:t xml:space="preserve">25.3采购人不得向中标人提出任何不合理的要求作为签订合同的条件。</w:t>
      </w:r>
      <w:r/>
    </w:p>
    <w:p>
      <w:pPr>
        <w:pStyle w:val="669"/>
        <w:ind w:firstLine="420"/>
        <w:spacing w:line="360" w:lineRule="auto"/>
        <w:shd w:val="clear" w:color="auto" w:fill="ffffff"/>
        <w:widowControl/>
        <w:rPr>
          <w:rFonts w:hint="eastAsia" w:ascii="宋体" w:hAnsi="宋体" w:cs="Calibri"/>
          <w:szCs w:val="21"/>
        </w:rPr>
      </w:pPr>
      <w:r>
        <w:rPr>
          <w:rFonts w:hint="eastAsia" w:ascii="宋体" w:hAnsi="宋体" w:cs="Calibri"/>
          <w:szCs w:val="21"/>
        </w:rPr>
        <w:t xml:space="preserve">25.4中标人拒绝与采购人</w:t>
      </w:r>
      <w:r>
        <w:rPr>
          <w:rFonts w:hint="eastAsia" w:ascii="宋体" w:hAnsi="宋体" w:cs="Calibri"/>
          <w:szCs w:val="21"/>
        </w:rPr>
        <w:t xml:space="preserve">签订合同的，采购人可</w:t>
      </w:r>
      <w:r>
        <w:rPr>
          <w:rFonts w:hint="eastAsia" w:ascii="宋体" w:hAnsi="宋体" w:cs="Calibri"/>
          <w:szCs w:val="21"/>
        </w:rPr>
        <w:t xml:space="preserve">以按照评标报告推荐的中标或者成交候选人名单排序，确定下一候选人为中标或者成交供应商，也可以重新开展政府采购活动。</w:t>
      </w:r>
      <w:r/>
    </w:p>
    <w:p>
      <w:pPr>
        <w:pStyle w:val="669"/>
        <w:ind w:firstLine="420"/>
        <w:spacing w:line="360" w:lineRule="auto"/>
        <w:shd w:val="clear" w:color="auto" w:fill="ffffff"/>
        <w:widowControl/>
        <w:rPr>
          <w:rFonts w:hint="eastAsia" w:ascii="宋体" w:hAnsi="宋体" w:cs="Calibri"/>
          <w:szCs w:val="21"/>
        </w:rPr>
      </w:pPr>
      <w:r>
        <w:rPr>
          <w:rFonts w:hint="eastAsia" w:ascii="宋体" w:hAnsi="宋体" w:cs="Calibri"/>
          <w:szCs w:val="21"/>
        </w:rPr>
        <w:t xml:space="preserve">25.5政府采购合同履行中，采购人需追加与合同标的相同的货物或者服务的，在不改变合同其他条款的前提下，可以与供应商协商签订补充合同，但所有补充合同的采购金额不得超过原合同采购金额的10%。</w:t>
      </w:r>
      <w:r/>
    </w:p>
    <w:p>
      <w:pPr>
        <w:pStyle w:val="669"/>
        <w:ind w:firstLine="420"/>
        <w:spacing w:line="360" w:lineRule="auto"/>
        <w:shd w:val="clear" w:color="auto" w:fill="ffffff"/>
        <w:widowControl/>
        <w:rPr>
          <w:rFonts w:hint="eastAsia" w:ascii="宋体" w:hAnsi="宋体" w:cs="Calibri"/>
          <w:szCs w:val="21"/>
        </w:rPr>
      </w:pPr>
      <w:r>
        <w:rPr>
          <w:rFonts w:hint="eastAsia" w:ascii="宋体" w:hAnsi="宋体" w:cs="Calibri"/>
          <w:szCs w:val="21"/>
        </w:rPr>
        <w:t xml:space="preserve">25.6采购人与中标人应当根据合同的约定依法履行合同义务。</w:t>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七、质疑和投诉</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6</w:t>
      </w:r>
      <w:r>
        <w:rPr>
          <w:rFonts w:ascii="宋体" w:hAnsi="宋体"/>
          <w:b/>
          <w:bCs/>
          <w:szCs w:val="21"/>
        </w:rPr>
        <w:t xml:space="preserve">、质疑</w:t>
      </w:r>
      <w:r>
        <w:rPr>
          <w:rFonts w:ascii="宋体" w:hAnsi="宋体"/>
          <w:szCs w:val="21"/>
        </w:rPr>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26.1供应商对招标活动事项有疑问的，可以向采购代理机构提出询问，采购代理机构将依法作出答复，但答复的内容不涉及商业秘密。</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26.2提出质疑的供应商应当是参与所质疑项目采购活动的供应商。潜在供应商已依法获取其可质疑的招标文件的，可以对该文件提出质疑。</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以联合体形式参加政府采购活动的，其质疑应当由组成联合体的所有供应商共同提出。</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26.3供应商认为招标文件、采购过程和中标结果使自己的合法权益受到损害的，可以在知道或者应知其权益受到损害之日起七个工作日内，将质疑文件原件送达采购人或采购代理机构。</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供应商应知其权益受到损害之日，是指：对招标文件提出质疑的，应当在获取招标文件或者招标文件公告期限届满之日起七个工作</w:t>
      </w:r>
      <w:r>
        <w:rPr>
          <w:rFonts w:hint="eastAsia" w:ascii="宋体" w:hAnsi="宋体"/>
          <w:szCs w:val="21"/>
        </w:rPr>
        <w:t xml:space="preserve">日内提出；对采购过程</w:t>
      </w:r>
      <w:r>
        <w:rPr>
          <w:rFonts w:hint="eastAsia" w:ascii="宋体" w:hAnsi="宋体"/>
          <w:szCs w:val="21"/>
        </w:rPr>
        <w:t xml:space="preserve">提出质疑的，为各采购程序环节结束之日；对中标或者成交结果提出质疑的，为中标或者成交结果公告期限届满之日。</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供应商必须在法定质疑期内一次性提出针对同一采购程序环节的质疑。</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26.4供应商提出质疑应当提交质疑函和必要的证明材料。质疑函应当包括下列内容：</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　　（一）供应商的姓名或者名称、地址、邮编、联系人及联系电话；</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　　（二）质疑项目的名称、编号；</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　　（三）具体、明确的质疑事项和与质疑事项相关的请求（具体条款）；</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　　（四）事实依据（具体条款）；</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　　（五）必要的法律依据（具体条款）；</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　　（六）提出质疑的日期</w:t>
      </w:r>
      <w:r>
        <w:rPr>
          <w:rFonts w:hint="eastAsia" w:ascii="宋体" w:hAnsi="宋体"/>
          <w:szCs w:val="21"/>
        </w:rPr>
        <w:t xml:space="preserve">。</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供应商为自然人的，应当由本人签字；供应商为法人或者其他组织的，应当由法定代表人、主要负责人，或者其委托代理人签字或者盖章，并加盖公章。代理人提出质疑和投诉，应当提交供应商签署的授权委托书。其授权委托书应当载明代理人的姓名或者名称、代理事项、具体权限、期限和相关事项。</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质疑函应当使用中文。相关当事人提供外文书证或者外国语视听资料的，应当附有中文译本，由翻译机构盖章或者翻译人员签名。</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26.5质疑函应当现场提交至采购代理机构联系人处，提交时应出示有效身份证明。未按上述要求提交质疑函的，</w:t>
      </w:r>
      <w:r>
        <w:rPr>
          <w:rFonts w:hint="eastAsia" w:ascii="宋体" w:hAnsi="宋体"/>
          <w:szCs w:val="21"/>
        </w:rPr>
        <w:t xml:space="preserve">质疑不予受理。</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26.6供应商不得虚假质疑和恶意质疑，并对质疑内容的真实性承担责任。供应商或者其他利害关系人通过捏造事实、伪造证明材料等方式提出异议或投诉，阻碍招投标活动正常进行的，属于严重不良行为，采购代理机构将提请财政部门将其列入不良行为记录名单，并依法予以处罚。</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26.7采购代理机构在收到供应商的书面质疑后将及时组织调查核实，在</w:t>
      </w:r>
      <w:r>
        <w:rPr>
          <w:rFonts w:hint="eastAsia" w:ascii="宋体" w:hAnsi="宋体"/>
          <w:b/>
          <w:bCs/>
          <w:szCs w:val="21"/>
        </w:rPr>
        <w:t xml:space="preserve">七个工作日内</w:t>
      </w:r>
      <w:r>
        <w:rPr>
          <w:rFonts w:hint="eastAsia" w:ascii="宋体" w:hAnsi="宋体"/>
          <w:szCs w:val="21"/>
        </w:rPr>
        <w:t xml:space="preserve">作出答复，并以书面或在网站公告形式通知质疑供应商和其他有关供应商，答复的内容不涉及商业秘密。</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任何单位和个人对采购代理机构在招标采购活动中的违法行为，有权控告和检举，联系电话：025-86636139（采购代理机构质量管理部门）、025-86636853</w:t>
      </w:r>
      <w:r>
        <w:rPr>
          <w:rFonts w:hint="eastAsia" w:ascii="宋体" w:hAnsi="宋体"/>
          <w:szCs w:val="21"/>
        </w:rPr>
        <w:t xml:space="preserve">（采购代理机构纪检监察部门）。</w:t>
      </w:r>
      <w:r>
        <w:rPr>
          <w:rFonts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b/>
          <w:bCs/>
          <w:szCs w:val="21"/>
        </w:rPr>
        <w:t xml:space="preserve">2</w:t>
      </w:r>
      <w:r>
        <w:rPr>
          <w:rFonts w:hint="eastAsia" w:ascii="宋体" w:hAnsi="宋体"/>
          <w:b/>
          <w:bCs/>
          <w:szCs w:val="21"/>
        </w:rPr>
        <w:t xml:space="preserve">7</w:t>
      </w:r>
      <w:r>
        <w:rPr>
          <w:rFonts w:ascii="宋体" w:hAnsi="宋体"/>
          <w:b/>
          <w:bCs/>
          <w:szCs w:val="21"/>
        </w:rPr>
        <w:t xml:space="preserve">、投诉</w:t>
      </w:r>
      <w:r>
        <w:rPr>
          <w:rFonts w:ascii="宋体" w:hAnsi="宋体"/>
          <w:szCs w:val="21"/>
        </w:rPr>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27.1质疑供应商对采购代理机构的答复不满意或者采购代理机构未在规定的时间内作出答复的，可以在答复期满后十五个工作日内向同级政府采购监督管理部门投诉。</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27.2供应商投诉应当有明确的请求和必要的证明材料。供应商投诉的事项不得超出已质疑事项的范围。</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27.3投诉人对政府采购监督管理部门的投诉处理决定不服或者政府采购监督管理部门逾期未作处理的，可以依法申请行政复议或者向人民法院提</w:t>
      </w:r>
      <w:r>
        <w:rPr>
          <w:rFonts w:hint="eastAsia" w:ascii="宋体" w:hAnsi="宋体"/>
          <w:szCs w:val="21"/>
        </w:rPr>
        <w:t xml:space="preserve">起行政诉讼。</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27.4 投诉人有下列行为之一的，属于严重失信行为，由财政部门列入不良行为记录名单，禁止其一至三年内参加政府采购活动。</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（1）投诉人在全国范围12个月内三次以上投诉查无实据的；</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（2）采用捏造事实、提供虚假材料或者以非法手段取得证明材料等方式进行虚假、恶意投诉。</w:t>
      </w:r>
      <w:r/>
    </w:p>
    <w:p>
      <w:pPr>
        <w:pStyle w:val="669"/>
        <w:ind w:firstLine="420"/>
        <w:spacing w:line="360" w:lineRule="auto"/>
        <w:shd w:val="clear" w:color="auto" w:fill="ffffff"/>
        <w:widowControl/>
        <w:rPr>
          <w:rFonts w:ascii="宋体" w:hAnsi="宋体"/>
          <w:b/>
          <w:bCs/>
          <w:szCs w:val="21"/>
        </w:rPr>
      </w:pPr>
      <w:r>
        <w:rPr>
          <w:rFonts w:hint="eastAsia" w:ascii="宋体" w:hAnsi="宋体"/>
          <w:szCs w:val="21"/>
        </w:rPr>
        <w:t xml:space="preserve">证据来源的合法性存在明显疑问，投诉人无法证明其取得方式合法的，视为以非法手段取得证明材料。</w:t>
      </w:r>
      <w:r>
        <w:rPr>
          <w:rFonts w:ascii="宋体" w:hAnsi="宋体"/>
          <w:b/>
          <w:bCs/>
          <w:szCs w:val="21"/>
        </w:rPr>
      </w:r>
      <w:r/>
    </w:p>
    <w:p>
      <w:pPr>
        <w:pStyle w:val="669"/>
        <w:ind w:left="-2" w:firstLine="369"/>
        <w:spacing w:line="360" w:lineRule="auto"/>
        <w:rPr>
          <w:rFonts w:ascii="宋体" w:hAnsi="宋体"/>
          <w:b/>
          <w:szCs w:val="21"/>
        </w:rPr>
        <w:outlineLvl w:val="0"/>
      </w:pPr>
      <w:r/>
      <w:bookmarkStart w:id="45" w:name="_Toc172207479"/>
      <w:r/>
      <w:bookmarkStart w:id="46" w:name="_Toc172099205"/>
      <w:r/>
      <w:bookmarkStart w:id="47" w:name="_Toc172124914"/>
      <w:r>
        <w:rPr>
          <w:rFonts w:ascii="宋体" w:hAnsi="宋体"/>
          <w:b/>
          <w:bCs/>
          <w:szCs w:val="21"/>
        </w:rPr>
        <w:t xml:space="preserve">2</w:t>
      </w:r>
      <w:r>
        <w:rPr>
          <w:rFonts w:hint="eastAsia" w:ascii="宋体" w:hAnsi="宋体"/>
          <w:b/>
          <w:bCs/>
          <w:szCs w:val="21"/>
        </w:rPr>
        <w:t xml:space="preserve">8</w:t>
      </w:r>
      <w:r>
        <w:rPr>
          <w:rFonts w:ascii="宋体" w:hAnsi="宋体"/>
          <w:b/>
          <w:bCs/>
          <w:szCs w:val="21"/>
        </w:rPr>
        <w:t xml:space="preserve">、</w:t>
      </w:r>
      <w:r>
        <w:rPr>
          <w:rFonts w:ascii="宋体" w:hAnsi="宋体"/>
          <w:b/>
          <w:szCs w:val="21"/>
        </w:rPr>
        <w:t xml:space="preserve">政府采购信用担保</w:t>
      </w:r>
      <w:bookmarkEnd w:id="45"/>
      <w:r/>
      <w:bookmarkEnd w:id="46"/>
      <w:r/>
      <w:bookmarkEnd w:id="47"/>
      <w:r>
        <w:rPr>
          <w:rFonts w:ascii="宋体" w:hAnsi="宋体"/>
          <w:b/>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政府采购信用担保，是由专业担保机构为供应商向采购人、</w:t>
      </w:r>
      <w:r>
        <w:rPr>
          <w:rFonts w:hint="eastAsia" w:ascii="宋体" w:hAnsi="宋体"/>
          <w:szCs w:val="21"/>
        </w:rPr>
        <w:t xml:space="preserve">采购</w:t>
      </w:r>
      <w:r>
        <w:rPr>
          <w:rFonts w:ascii="宋体" w:hAnsi="宋体"/>
          <w:szCs w:val="21"/>
        </w:rPr>
        <w:t xml:space="preserve">代理机构、金融机构提供的保证，主要包括投标担保、履约担保、融资担保三种形式。供应商可以根据自身情况，自行决定是否选择采用该三种信用担保形式。</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1</w:t>
      </w:r>
      <w:r>
        <w:rPr>
          <w:rFonts w:ascii="宋体" w:hAnsi="宋体"/>
          <w:szCs w:val="21"/>
        </w:rPr>
        <w:t xml:space="preserve">履约担保。</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履约担保，是指由专业担保机构为</w:t>
      </w:r>
      <w:r>
        <w:rPr>
          <w:rFonts w:hint="eastAsia" w:ascii="宋体" w:hAnsi="宋体"/>
          <w:szCs w:val="21"/>
        </w:rPr>
        <w:t xml:space="preserve">中标人</w:t>
      </w:r>
      <w:r>
        <w:rPr>
          <w:rFonts w:ascii="宋体" w:hAnsi="宋体"/>
          <w:szCs w:val="21"/>
        </w:rPr>
        <w:t xml:space="preserve">支付履约保证金的义务向采购人提供的保</w:t>
      </w:r>
      <w:r>
        <w:rPr>
          <w:rFonts w:hint="eastAsia" w:ascii="宋体" w:hAnsi="宋体"/>
          <w:szCs w:val="21"/>
        </w:rPr>
        <w:t xml:space="preserve">函</w:t>
      </w:r>
      <w:r>
        <w:rPr>
          <w:rFonts w:ascii="宋体" w:hAnsi="宋体"/>
          <w:szCs w:val="21"/>
        </w:rPr>
        <w:t xml:space="preserve">担保。专业担保机构根据中标人的中标、成交通知书为凭据，进行资信审查后出具履约担保函</w:t>
      </w:r>
      <w:r>
        <w:rPr>
          <w:rFonts w:hint="eastAsia" w:ascii="宋体" w:hAnsi="宋体"/>
          <w:szCs w:val="21"/>
        </w:rPr>
        <w:t xml:space="preserve">，中标人以保函形式缴纳履约保证金</w:t>
      </w:r>
      <w:r>
        <w:rPr>
          <w:rFonts w:ascii="宋体" w:hAnsi="宋体"/>
          <w:szCs w:val="21"/>
        </w:rPr>
        <w:t xml:space="preserve">；供应商未按政府采购合同履行约定义务而应实际支付保证金的，由专业担保机构按照担保函约定履行担保责任。供应商可以自愿选择是否采取履约担保函的形式交纳履约保证金。政府采购履约担保函格式见附件1。</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2</w:t>
      </w:r>
      <w:r>
        <w:rPr>
          <w:rFonts w:ascii="宋体" w:hAnsi="宋体"/>
          <w:szCs w:val="21"/>
        </w:rPr>
        <w:t xml:space="preserve">融资担保。</w:t>
      </w:r>
      <w:r/>
    </w:p>
    <w:p>
      <w:pPr>
        <w:pStyle w:val="669"/>
        <w:ind w:firstLine="420"/>
        <w:spacing w:line="360" w:lineRule="auto"/>
        <w:shd w:val="clear" w:color="auto" w:fill="ffffff"/>
        <w:widowControl/>
        <w:rPr>
          <w:rFonts w:hint="eastAsia" w:ascii="宋体" w:hAnsi="宋体"/>
          <w:szCs w:val="21"/>
        </w:rPr>
      </w:pPr>
      <w:r>
        <w:rPr>
          <w:rFonts w:ascii="宋体" w:hAnsi="宋体"/>
          <w:szCs w:val="21"/>
        </w:rPr>
        <w:t xml:space="preserve">融资担保，是</w:t>
      </w:r>
      <w:r>
        <w:rPr>
          <w:rFonts w:ascii="宋体" w:hAnsi="宋体"/>
          <w:szCs w:val="21"/>
        </w:rPr>
        <w:t xml:space="preserve">指专业担保机构为供应</w:t>
      </w:r>
      <w:r>
        <w:rPr>
          <w:rFonts w:ascii="宋体" w:hAnsi="宋体"/>
          <w:szCs w:val="21"/>
        </w:rPr>
        <w:t xml:space="preserve">商向银行融资提供的保证担保。供应商可以自愿选择是否采取融资担保的形式为政府采购项目履约进行融资。政府采购信用担保融资，是指以政府采购作为平台帮助中小企业融资，政府采购中标、成交的中小企业供应商，以中标、成交通知书和政府采购合同作为抵押凭据直接向银行贷款，或通过担保公司担保后向银行贷款，解决政府采购中标、成交的中小企业在履行合同过程中的资金困难。</w:t>
      </w:r>
      <w:r>
        <w:rPr>
          <w:rFonts w:hint="eastAsia" w:ascii="宋体" w:hAnsi="宋体"/>
          <w:szCs w:val="21"/>
        </w:rPr>
      </w:r>
      <w:r/>
    </w:p>
    <w:p>
      <w:pPr>
        <w:pStyle w:val="669"/>
        <w:ind w:firstLine="420"/>
        <w:spacing w:line="360" w:lineRule="auto"/>
        <w:shd w:val="clear" w:color="auto" w:fill="ffffff"/>
        <w:widowControl/>
        <w:rPr>
          <w:rFonts w:ascii="宋体" w:hAnsi="宋体"/>
          <w:szCs w:val="21"/>
        </w:rPr>
      </w:pPr>
      <w:r>
        <w:rPr>
          <w:rFonts w:ascii="宋体" w:hAnsi="宋体"/>
          <w:szCs w:val="21"/>
        </w:rPr>
        <w:t xml:space="preserve">2</w:t>
      </w:r>
      <w:r>
        <w:rPr>
          <w:rFonts w:hint="eastAsia" w:ascii="宋体" w:hAnsi="宋体"/>
          <w:szCs w:val="21"/>
        </w:rPr>
        <w:t xml:space="preserve">8</w:t>
      </w:r>
      <w:r>
        <w:rPr>
          <w:rFonts w:ascii="宋体" w:hAnsi="宋体"/>
          <w:szCs w:val="21"/>
        </w:rPr>
        <w:t xml:space="preserve">.</w:t>
      </w:r>
      <w:r>
        <w:rPr>
          <w:rFonts w:hint="eastAsia" w:ascii="宋体" w:hAnsi="宋体"/>
          <w:szCs w:val="21"/>
        </w:rPr>
        <w:t xml:space="preserve">3</w:t>
      </w:r>
      <w:r>
        <w:rPr>
          <w:rFonts w:ascii="宋体" w:hAnsi="宋体"/>
          <w:szCs w:val="21"/>
        </w:rPr>
        <w:t xml:space="preserve">政府采购信用担保合作担保机构和信用融资合作银行</w:t>
      </w:r>
      <w:r/>
    </w:p>
    <w:p>
      <w:pPr>
        <w:pStyle w:val="669"/>
        <w:ind w:firstLine="420"/>
        <w:spacing w:line="360" w:lineRule="auto"/>
        <w:shd w:val="clear" w:color="auto" w:fill="ffffff"/>
        <w:widowControl/>
        <w:rPr>
          <w:rFonts w:ascii="宋体" w:hAnsi="宋体"/>
          <w:szCs w:val="21"/>
        </w:rPr>
      </w:pPr>
      <w:r>
        <w:rPr>
          <w:rFonts w:ascii="宋体" w:hAnsi="宋体"/>
          <w:szCs w:val="21"/>
        </w:rPr>
        <w:t xml:space="preserve">中标人可以根据自身情况，自行决定是否选择采用投标、履约和融资三种信用担保形式，自主选择融资银行。除江苏省财政厅确定的江苏省再担保有限公司和无锡市财政局确定的科发投资担保有限公司为无锡市政府采购信用</w:t>
      </w:r>
      <w:r>
        <w:rPr>
          <w:rFonts w:ascii="宋体" w:hAnsi="宋体"/>
          <w:szCs w:val="21"/>
        </w:rPr>
        <w:t xml:space="preserve">担保合作担保机构外，民生银行南京分行、江苏银行和中信银行南京分行（为江苏省政府采购信用融资合作银行）、浙商银行无锡分行（为无锡市政府采购信用融资合作银行）可以在无锡市范围内依法开展政府采购信用担保融资业务。</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28.4</w:t>
      </w:r>
      <w:r>
        <w:rPr>
          <w:rFonts w:ascii="宋体" w:hAnsi="宋体"/>
          <w:szCs w:val="21"/>
        </w:rPr>
        <w:t xml:space="preserve">合作担保机构及银行出具的投标担保函、履约担保函及银行保函等，均具有《财政部关于开展政府采购信用担保试点工作的通知》中列明的担保效力。除不可抗力外，无论基于何种原因，供应商一旦出现违约情形，</w:t>
      </w:r>
      <w:r>
        <w:rPr>
          <w:rFonts w:ascii="宋体" w:hAnsi="宋体"/>
          <w:szCs w:val="21"/>
        </w:rPr>
        <w:t xml:space="preserve">承担保证责任的专业担</w:t>
      </w:r>
      <w:r>
        <w:rPr>
          <w:rFonts w:ascii="宋体" w:hAnsi="宋体"/>
          <w:szCs w:val="21"/>
        </w:rPr>
        <w:t xml:space="preserve">保机构应当先行按照政府采购担保函及时进行偿付，偿付完成后，再按与供应商签订的协议约定内容进行追偿。</w:t>
      </w:r>
      <w:r/>
    </w:p>
    <w:p>
      <w:pPr>
        <w:pStyle w:val="669"/>
        <w:ind w:firstLine="420"/>
        <w:spacing w:line="360" w:lineRule="auto"/>
        <w:shd w:val="clear" w:color="auto" w:fill="ffffff"/>
        <w:widowControl/>
        <w:rPr>
          <w:rFonts w:hint="eastAsia" w:ascii="宋体" w:hAnsi="宋体"/>
          <w:szCs w:val="21"/>
        </w:rPr>
      </w:pPr>
      <w:r>
        <w:rPr>
          <w:rFonts w:hint="eastAsia" w:ascii="宋体" w:hAnsi="宋体"/>
          <w:szCs w:val="21"/>
        </w:rPr>
        <w:t xml:space="preserve">29</w:t>
      </w:r>
      <w:r>
        <w:rPr>
          <w:rFonts w:ascii="宋体" w:hAnsi="宋体"/>
          <w:szCs w:val="21"/>
        </w:rPr>
        <w:t xml:space="preserve">.</w:t>
      </w:r>
      <w:r>
        <w:rPr>
          <w:rFonts w:hint="eastAsia" w:ascii="宋体" w:hAnsi="宋体"/>
          <w:szCs w:val="21"/>
        </w:rPr>
        <w:t xml:space="preserve">其它</w:t>
      </w:r>
      <w:r/>
    </w:p>
    <w:p>
      <w:pPr>
        <w:pStyle w:val="669"/>
        <w:ind w:firstLine="420"/>
        <w:spacing w:line="360" w:lineRule="auto"/>
        <w:shd w:val="clear" w:color="auto" w:fill="ffffff"/>
        <w:widowControl/>
        <w:rPr>
          <w:rFonts w:ascii="宋体" w:hAnsi="宋体"/>
          <w:szCs w:val="21"/>
        </w:rPr>
      </w:pPr>
      <w:r>
        <w:rPr>
          <w:rFonts w:hint="eastAsia" w:ascii="宋体" w:hAnsi="宋体"/>
          <w:szCs w:val="21"/>
        </w:rPr>
        <w:t xml:space="preserve">29.1本项目根据江苏省财政厅关于加强政府绿色采购有关事项的通知（苏财购〔2023〕65号）规定，执行绿色采购需求标准。</w:t>
      </w:r>
      <w:r>
        <w:rPr>
          <w:rFonts w:ascii="宋体" w:hAnsi="宋体"/>
          <w:szCs w:val="21"/>
        </w:rPr>
        <w:br w:type="page" w:clear="all"/>
        <w:t xml:space="preserve">附</w:t>
      </w:r>
      <w:r>
        <w:rPr>
          <w:rFonts w:hint="eastAsia" w:ascii="宋体" w:hAnsi="宋体"/>
          <w:szCs w:val="21"/>
        </w:rPr>
        <w:t xml:space="preserve">1</w:t>
      </w:r>
      <w:r>
        <w:rPr>
          <w:rFonts w:ascii="宋体" w:hAnsi="宋体"/>
          <w:szCs w:val="21"/>
        </w:rPr>
        <w:t xml:space="preserve">：</w:t>
      </w:r>
      <w:r/>
    </w:p>
    <w:p>
      <w:pPr>
        <w:pStyle w:val="669"/>
        <w:ind w:firstLine="315"/>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政府采购履约担保函（项目用）</w:t>
      </w:r>
      <w:r/>
    </w:p>
    <w:p>
      <w:pPr>
        <w:pStyle w:val="669"/>
        <w:ind w:firstLine="315"/>
        <w:jc w:val="left"/>
        <w:spacing w:line="360" w:lineRule="auto"/>
        <w:widowControl/>
        <w:tabs>
          <w:tab w:val="left" w:pos="360" w:leader="none"/>
          <w:tab w:val="left" w:pos="960" w:leader="none"/>
        </w:tabs>
        <w:rPr>
          <w:rFonts w:hint="eastAsia" w:ascii="宋体" w:hAnsi="宋体"/>
          <w:szCs w:val="21"/>
        </w:rPr>
      </w:pPr>
      <w:r>
        <w:rPr>
          <w:rFonts w:ascii="宋体" w:hAnsi="宋体"/>
          <w:szCs w:val="21"/>
        </w:rPr>
        <w:t xml:space="preserve">编号：</w:t>
      </w:r>
      <w:r>
        <w:rPr>
          <w:rFonts w:hint="eastAsia" w:ascii="宋体" w:hAnsi="宋体"/>
          <w:szCs w:val="21"/>
          <w:u w:val="single"/>
        </w:rPr>
        <w:t xml:space="preserve">        </w:t>
      </w:r>
      <w:r>
        <w:rPr>
          <w:rFonts w:hint="eastAsia" w:ascii="宋体" w:hAnsi="宋体"/>
          <w:szCs w:val="21"/>
        </w:rPr>
      </w:r>
      <w:r/>
    </w:p>
    <w:p>
      <w:pPr>
        <w:pStyle w:val="669"/>
        <w:jc w:val="left"/>
        <w:spacing w:line="360" w:lineRule="auto"/>
        <w:widowControl/>
        <w:tabs>
          <w:tab w:val="left" w:pos="360" w:leader="none"/>
          <w:tab w:val="left" w:pos="960" w:leader="none"/>
        </w:tabs>
        <w:rPr>
          <w:rFonts w:hint="eastAsia" w:ascii="宋体" w:hAnsi="宋体"/>
          <w:szCs w:val="21"/>
        </w:rPr>
      </w:pPr>
      <w:r>
        <w:rPr>
          <w:rFonts w:ascii="宋体" w:hAnsi="宋体"/>
          <w:szCs w:val="21"/>
        </w:rPr>
        <w:t xml:space="preserve">  （采购人）：</w:t>
      </w:r>
      <w:r>
        <w:rPr>
          <w:rFonts w:hint="eastAsia" w:ascii="宋体" w:hAnsi="宋体"/>
          <w:szCs w:val="21"/>
          <w:u w:val="single"/>
        </w:rPr>
        <w:t xml:space="preserve">        </w:t>
      </w:r>
      <w:r>
        <w:rPr>
          <w:rFonts w:hint="eastAsia" w:ascii="宋体" w:hAnsi="宋体"/>
          <w:szCs w:val="21"/>
        </w:rPr>
      </w:r>
      <w:r/>
    </w:p>
    <w:p>
      <w:pPr>
        <w:pStyle w:val="669"/>
        <w:ind w:firstLine="315"/>
        <w:jc w:val="left"/>
        <w:spacing w:line="360" w:lineRule="auto"/>
        <w:widowControl/>
        <w:tabs>
          <w:tab w:val="left" w:pos="360" w:leader="none"/>
          <w:tab w:val="left" w:pos="960" w:leader="none"/>
        </w:tabs>
        <w:rPr>
          <w:rFonts w:ascii="宋体" w:hAnsi="宋体"/>
          <w:szCs w:val="21"/>
        </w:rPr>
      </w:pPr>
      <w:r>
        <w:rPr>
          <w:rFonts w:ascii="宋体" w:hAnsi="宋体"/>
          <w:szCs w:val="21"/>
        </w:rPr>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鉴于你方与</w:t>
      </w:r>
      <w:r>
        <w:rPr>
          <w:rFonts w:ascii="宋体" w:hAnsi="宋体"/>
          <w:szCs w:val="21"/>
          <w:u w:val="single"/>
        </w:rPr>
        <w:t xml:space="preserve">                   </w:t>
      </w:r>
      <w:r>
        <w:rPr>
          <w:rFonts w:ascii="宋体" w:hAnsi="宋体"/>
          <w:szCs w:val="21"/>
        </w:rPr>
        <w:t xml:space="preserve">（以下简称供应商）于</w:t>
      </w:r>
      <w:r>
        <w:rPr>
          <w:rFonts w:ascii="宋体" w:hAnsi="宋体"/>
          <w:szCs w:val="21"/>
          <w:u w:val="single"/>
        </w:rPr>
        <w:t xml:space="preserve">   </w:t>
      </w:r>
      <w:r>
        <w:rPr>
          <w:rFonts w:ascii="宋体" w:hAnsi="宋体"/>
          <w:szCs w:val="21"/>
        </w:rPr>
        <w:t xml:space="preserve">年</w:t>
      </w:r>
      <w:r>
        <w:rPr>
          <w:rFonts w:ascii="宋体" w:hAnsi="宋体"/>
          <w:szCs w:val="21"/>
          <w:u w:val="single"/>
        </w:rPr>
        <w:t xml:space="preserve">  </w:t>
      </w:r>
      <w:r>
        <w:rPr>
          <w:rFonts w:ascii="宋体" w:hAnsi="宋体"/>
          <w:szCs w:val="21"/>
        </w:rPr>
        <w:t xml:space="preserve">月</w:t>
      </w:r>
      <w:r>
        <w:rPr>
          <w:rFonts w:ascii="宋体" w:hAnsi="宋体"/>
          <w:szCs w:val="21"/>
          <w:u w:val="single"/>
        </w:rPr>
        <w:t xml:space="preserve">  </w:t>
      </w:r>
      <w:r>
        <w:rPr>
          <w:rFonts w:ascii="宋体" w:hAnsi="宋体"/>
          <w:szCs w:val="21"/>
        </w:rPr>
        <w:t xml:space="preserve">日</w:t>
      </w:r>
      <w:r>
        <w:rPr>
          <w:rFonts w:hint="eastAsia" w:ascii="宋体" w:hAnsi="宋体"/>
          <w:szCs w:val="21"/>
        </w:rPr>
        <w:t xml:space="preserve">签订</w:t>
      </w:r>
      <w:r>
        <w:rPr>
          <w:rFonts w:ascii="宋体" w:hAnsi="宋体"/>
          <w:szCs w:val="21"/>
        </w:rPr>
        <w:t xml:space="preserve">编号为</w:t>
      </w:r>
      <w:r>
        <w:rPr>
          <w:rFonts w:ascii="宋体" w:hAnsi="宋体"/>
          <w:szCs w:val="21"/>
          <w:u w:val="single"/>
        </w:rPr>
        <w:t xml:space="preserve">   </w:t>
      </w:r>
      <w:r>
        <w:rPr>
          <w:rFonts w:ascii="宋体" w:hAnsi="宋体"/>
          <w:szCs w:val="21"/>
        </w:rPr>
        <w:t xml:space="preserve">的《政府采购合同》（以下简称主合同），且依据该合同的约定，供应商应在</w:t>
      </w:r>
      <w:r>
        <w:rPr>
          <w:rFonts w:ascii="宋体" w:hAnsi="宋体"/>
          <w:szCs w:val="21"/>
          <w:u w:val="single"/>
        </w:rPr>
        <w:t xml:space="preserve">    </w:t>
      </w:r>
      <w:r>
        <w:rPr>
          <w:rFonts w:ascii="宋体" w:hAnsi="宋体"/>
          <w:szCs w:val="21"/>
        </w:rPr>
        <w:t xml:space="preserve">年</w:t>
      </w:r>
      <w:r>
        <w:rPr>
          <w:rFonts w:hint="eastAsia" w:ascii="宋体" w:hAnsi="宋体"/>
          <w:szCs w:val="21"/>
          <w:u w:val="single"/>
        </w:rPr>
        <w:t xml:space="preserve">    </w:t>
      </w:r>
      <w:r>
        <w:rPr>
          <w:rFonts w:ascii="宋体" w:hAnsi="宋体"/>
          <w:szCs w:val="21"/>
        </w:rPr>
        <w:t xml:space="preserve">月   </w:t>
      </w:r>
      <w:r>
        <w:rPr>
          <w:rFonts w:hint="eastAsia" w:ascii="宋体" w:hAnsi="宋体"/>
          <w:szCs w:val="21"/>
        </w:rPr>
        <w:t xml:space="preserve">    </w:t>
      </w:r>
      <w:r>
        <w:rPr>
          <w:rFonts w:ascii="宋体" w:hAnsi="宋体"/>
          <w:szCs w:val="21"/>
        </w:rPr>
        <w:t xml:space="preserve">日前向你方交纳履约保证金，且可以履约担保函的形式交纳履约保证金。应供应商的申请，我方以保证的方式向你方提供如下履约保证金担保：</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一、保证责任的情形及保证金额</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（一）在供应商出现下列情形之一时，我方承担保证责任：</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1．将中标项目转让给他人，或者在投标文件中未说明，且未经采购招标机构人同意，将中标项目分包给他人的；</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2．主合同约定的应当缴纳履约保证金的情形</w:t>
      </w:r>
      <w:r>
        <w:rPr>
          <w:rFonts w:hint="eastAsia" w:ascii="宋体" w:hAnsi="宋体"/>
          <w:szCs w:val="21"/>
        </w:rPr>
        <w:t xml:space="preserve">：</w:t>
      </w:r>
      <w:r>
        <w:rPr>
          <w:rFonts w:ascii="宋体" w:hAnsi="宋体"/>
          <w:szCs w:val="21"/>
        </w:rPr>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（1）未按主合同约定的质量、数量和期限供应货物/提供服务/完成工程的；</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（2）</w:t>
      </w:r>
      <w:r>
        <w:rPr>
          <w:rFonts w:ascii="宋体" w:hAnsi="宋体"/>
          <w:szCs w:val="21"/>
          <w:u w:val="single"/>
        </w:rPr>
        <w:t xml:space="preserve">               </w:t>
      </w:r>
      <w:r>
        <w:rPr>
          <w:rFonts w:ascii="宋体" w:hAnsi="宋体"/>
          <w:szCs w:val="21"/>
          <w:u w:val="single"/>
        </w:rPr>
        <w:t xml:space="preserve">     </w:t>
      </w:r>
      <w:r>
        <w:rPr>
          <w:rFonts w:ascii="宋体" w:hAnsi="宋体"/>
          <w:szCs w:val="21"/>
          <w:u w:val="single"/>
        </w:rPr>
        <w:t xml:space="preserve">                                      </w:t>
      </w:r>
      <w:r>
        <w:rPr>
          <w:rFonts w:ascii="宋体" w:hAnsi="宋体"/>
          <w:szCs w:val="21"/>
        </w:rPr>
        <w:t xml:space="preserve">。</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（二）我方的保证范围是主合同约定的合同价款总额的</w:t>
      </w:r>
      <w:r>
        <w:rPr>
          <w:rFonts w:ascii="宋体" w:hAnsi="宋体"/>
          <w:szCs w:val="21"/>
          <w:u w:val="single"/>
        </w:rPr>
        <w:t xml:space="preserve">        </w:t>
      </w:r>
      <w:r>
        <w:rPr>
          <w:rFonts w:ascii="宋体" w:hAnsi="宋体"/>
          <w:szCs w:val="21"/>
        </w:rPr>
        <w:t xml:space="preserve">%数额为</w:t>
      </w:r>
      <w:r>
        <w:rPr>
          <w:rFonts w:ascii="宋体" w:hAnsi="宋体"/>
          <w:szCs w:val="21"/>
          <w:u w:val="single"/>
        </w:rPr>
        <w:t xml:space="preserve">         </w:t>
      </w:r>
      <w:r>
        <w:rPr>
          <w:rFonts w:ascii="宋体" w:hAnsi="宋体"/>
          <w:szCs w:val="21"/>
        </w:rPr>
        <w:t xml:space="preserve">元（大写</w:t>
      </w:r>
      <w:r>
        <w:rPr>
          <w:rFonts w:ascii="宋体" w:hAnsi="宋体"/>
          <w:szCs w:val="21"/>
          <w:u w:val="single"/>
        </w:rPr>
        <w:t xml:space="preserve">           </w:t>
      </w:r>
      <w:r>
        <w:rPr>
          <w:rFonts w:ascii="宋体" w:hAnsi="宋体"/>
          <w:szCs w:val="21"/>
        </w:rPr>
        <w:t xml:space="preserve">），币种为</w:t>
      </w:r>
      <w:r>
        <w:rPr>
          <w:rFonts w:ascii="宋体" w:hAnsi="宋体"/>
          <w:szCs w:val="21"/>
          <w:u w:val="single"/>
        </w:rPr>
        <w:t xml:space="preserve">        </w:t>
      </w:r>
      <w:r>
        <w:rPr>
          <w:rFonts w:ascii="宋体" w:hAnsi="宋体"/>
          <w:szCs w:val="21"/>
        </w:rPr>
        <w:t xml:space="preserve">。（即主合同履约保证金金额）</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二、保证的方式及保证期间</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我方保证的方式为：连带责任保证。</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我方保证的期间为：自本合同生效之日起至供应商按照主合同约定的供货/完工期限届满后</w:t>
      </w:r>
      <w:r>
        <w:rPr>
          <w:rFonts w:ascii="宋体" w:hAnsi="宋体"/>
          <w:szCs w:val="21"/>
          <w:u w:val="single"/>
        </w:rPr>
        <w:t xml:space="preserve">     </w:t>
      </w:r>
      <w:r>
        <w:rPr>
          <w:rFonts w:ascii="宋体" w:hAnsi="宋体"/>
          <w:szCs w:val="21"/>
        </w:rPr>
        <w:t xml:space="preserve">日内。</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如果供应商未按主合同约定向贵方供应货物/提供服务/完成工程的，由我方在保证金额内向你方支付上述款项。</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三、承担保证责任的程序</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1．你方要求我方承担保证责任的，应在本保函保证期间内向我方发出书面索赔通知。索赔通知应写明要求索赔的金额，支付款项应到达的</w:t>
      </w:r>
      <w:r>
        <w:rPr>
          <w:rFonts w:hint="eastAsia" w:ascii="宋体" w:hAnsi="宋体"/>
          <w:szCs w:val="21"/>
        </w:rPr>
        <w:t xml:space="preserve">账</w:t>
      </w:r>
      <w:r>
        <w:rPr>
          <w:rFonts w:ascii="宋体" w:hAnsi="宋体"/>
          <w:szCs w:val="21"/>
        </w:rPr>
        <w:t xml:space="preserve">号。并附有证明供应商违约事实的证明材料。</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如果你方与供应商因货物质量问题产生争议，你方还需同时提供</w:t>
      </w:r>
      <w:r>
        <w:rPr>
          <w:rFonts w:ascii="宋体" w:hAnsi="宋体"/>
          <w:szCs w:val="21"/>
          <w:u w:val="single"/>
        </w:rPr>
        <w:t xml:space="preserve">        </w:t>
      </w:r>
      <w:r>
        <w:rPr>
          <w:rFonts w:ascii="宋体" w:hAnsi="宋体"/>
          <w:szCs w:val="21"/>
        </w:rPr>
        <w:t xml:space="preserve">部门出具的质量检测报告，或经诉讼（仲裁）程序裁决后的裁决书、调解书，本保证人即按照检测结果或裁决书、调解书决定是否承担保证责任。</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2．我方收到你方的书面索赔通知及相应证明材料，在</w:t>
      </w:r>
      <w:r>
        <w:rPr>
          <w:rFonts w:ascii="宋体" w:hAnsi="宋体"/>
          <w:szCs w:val="21"/>
          <w:u w:val="single"/>
        </w:rPr>
        <w:t xml:space="preserve">     </w:t>
      </w:r>
      <w:r>
        <w:rPr>
          <w:rFonts w:ascii="宋体" w:hAnsi="宋体"/>
          <w:szCs w:val="21"/>
        </w:rPr>
        <w:t xml:space="preserve">工作日内进行核定后按照本保函的承诺承担保证责任。</w:t>
      </w:r>
      <w:r>
        <w:rPr>
          <w:rFonts w:ascii="宋体" w:hAnsi="宋体"/>
          <w:szCs w:val="21"/>
        </w:rPr>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四、保证责任的终</w:t>
      </w:r>
      <w:r>
        <w:rPr>
          <w:rFonts w:ascii="宋体" w:hAnsi="宋体"/>
          <w:szCs w:val="21"/>
        </w:rPr>
        <w:t xml:space="preserve">止</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1．保证期间届满你方未向我方书面主张保证责任的，自保证期间届满次日起，我方保证责任自动终止。保证期间届满前，主合同约定的货物\工程\服务全部验收合格的，自验收合</w:t>
      </w:r>
      <w:r>
        <w:rPr>
          <w:rFonts w:hint="eastAsia" w:ascii="宋体" w:hAnsi="宋体"/>
          <w:szCs w:val="21"/>
        </w:rPr>
        <w:t xml:space="preserve">格之</w:t>
      </w:r>
      <w:r>
        <w:rPr>
          <w:rFonts w:ascii="宋体" w:hAnsi="宋体"/>
          <w:szCs w:val="21"/>
        </w:rPr>
        <w:t xml:space="preserve">日起，我方保证责任自动终止。</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2．我方按照本保函向你方履行了保证责任后，自我方向你方支付款项（支付款项从我方账户划出）之日起，保证责任即终止。</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3．按照法律法规的规定或出现应终止我方保证责任的</w:t>
      </w:r>
      <w:r>
        <w:rPr>
          <w:rFonts w:hint="eastAsia" w:ascii="宋体" w:hAnsi="宋体"/>
          <w:szCs w:val="21"/>
        </w:rPr>
        <w:t xml:space="preserve">其他情形的</w:t>
      </w:r>
      <w:r>
        <w:rPr>
          <w:rFonts w:ascii="宋体" w:hAnsi="宋体"/>
          <w:szCs w:val="21"/>
        </w:rPr>
        <w:t xml:space="preserve">，我方在本保函项下的保证责任亦终止。</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4．你方与供应商修改主合同，加重我方保证责任的，我方对加重部分不承担保证责任，但该等修改事先经我方书面同意的除外；你方与供应商修改主合同履行期限，我方保证期间仍依修改前的履行期限计算，但该等修</w:t>
      </w:r>
      <w:r>
        <w:rPr>
          <w:rFonts w:ascii="宋体" w:hAnsi="宋体"/>
          <w:szCs w:val="21"/>
        </w:rPr>
        <w:t xml:space="preserve">改事先经我方书面同意的除外。</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五、免责条款</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1．因你方违反主合同约定致使供应商不能履行义务的，我方不承担保证责任。</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2．依照法律法规的规定或你方与供应商的另行约定，全部或者部分免除供应商应缴纳的保证金义务的，我方亦免除相应的保证责任。</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3．因不可抗力造成供应商不能履行供货义务的，我方不承担保证责任。</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六、争议的解决</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因本保函发生的纠纷，由你我双方协商解决，协商不成的，通过诉讼程序解决，诉讼管辖地法院为</w:t>
      </w:r>
      <w:r>
        <w:rPr>
          <w:rFonts w:ascii="宋体" w:hAnsi="宋体"/>
          <w:szCs w:val="21"/>
          <w:u w:val="single"/>
        </w:rPr>
        <w:t xml:space="preserve"> </w:t>
      </w:r>
      <w:r>
        <w:rPr>
          <w:rFonts w:ascii="宋体" w:hAnsi="宋体"/>
          <w:szCs w:val="21"/>
          <w:u w:val="single"/>
        </w:rPr>
        <w:t xml:space="preserve">     </w:t>
      </w:r>
      <w:r>
        <w:rPr>
          <w:rFonts w:ascii="宋体" w:hAnsi="宋体"/>
          <w:szCs w:val="21"/>
          <w:u w:val="single"/>
        </w:rPr>
        <w:t xml:space="preserve">  </w:t>
      </w:r>
      <w:r>
        <w:rPr>
          <w:rFonts w:ascii="宋体" w:hAnsi="宋体"/>
          <w:szCs w:val="21"/>
        </w:rPr>
        <w:t xml:space="preserve">法院。</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七、保函的生效</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本保函自我方加盖公章之日起生效。</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                                 </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保证人：（公章）</w:t>
      </w:r>
      <w:r/>
    </w:p>
    <w:p>
      <w:pPr>
        <w:pStyle w:val="669"/>
        <w:ind w:firstLine="420"/>
        <w:jc w:val="left"/>
        <w:spacing w:line="360" w:lineRule="auto"/>
        <w:widowControl/>
        <w:tabs>
          <w:tab w:val="left" w:pos="360" w:leader="none"/>
          <w:tab w:val="left" w:pos="960" w:leader="none"/>
        </w:tabs>
        <w:rPr>
          <w:rFonts w:ascii="宋体" w:hAnsi="宋体"/>
          <w:szCs w:val="21"/>
        </w:rPr>
      </w:pPr>
      <w:r>
        <w:rPr>
          <w:rFonts w:ascii="宋体" w:hAnsi="宋体"/>
          <w:szCs w:val="21"/>
        </w:rPr>
        <w:t xml:space="preserve">                   </w:t>
      </w:r>
      <w:r/>
    </w:p>
    <w:p>
      <w:pPr>
        <w:pStyle w:val="669"/>
        <w:ind w:firstLine="420"/>
        <w:jc w:val="left"/>
        <w:spacing w:line="360" w:lineRule="auto"/>
        <w:widowControl/>
        <w:tabs>
          <w:tab w:val="left" w:pos="360" w:leader="none"/>
          <w:tab w:val="left" w:pos="960" w:leader="none"/>
        </w:tabs>
        <w:rPr>
          <w:rFonts w:ascii="宋体" w:hAnsi="宋体"/>
          <w:b/>
          <w:bCs/>
          <w:szCs w:val="21"/>
        </w:rPr>
      </w:pPr>
      <w:r>
        <w:rPr>
          <w:rFonts w:ascii="宋体" w:hAnsi="宋体"/>
          <w:szCs w:val="21"/>
        </w:rPr>
        <w:t xml:space="preserve">年     月      日</w:t>
      </w:r>
      <w:r>
        <w:rPr>
          <w:rFonts w:ascii="宋体" w:hAnsi="宋体"/>
          <w:b/>
          <w:bCs/>
          <w:szCs w:val="21"/>
        </w:rPr>
      </w:r>
      <w:r/>
    </w:p>
    <w:p>
      <w:pPr>
        <w:shd w:val="nil"/>
      </w:pPr>
      <w:r/>
      <w:r/>
    </w:p>
    <w:p>
      <w:pPr>
        <w:shd w:val="nil"/>
      </w:pPr>
      <w:r>
        <w:br w:type="page" w:clear="all"/>
      </w:r>
      <w:r/>
      <w:r/>
      <w:r/>
      <w:r/>
    </w:p>
    <w:p>
      <w:pPr>
        <w:pStyle w:val="670"/>
        <w:spacing w:line="360" w:lineRule="auto"/>
        <w:rPr>
          <w:rFonts w:ascii="宋体" w:hAnsi="宋体"/>
          <w:sz w:val="28"/>
          <w:szCs w:val="28"/>
        </w:rPr>
      </w:pPr>
      <w:r/>
      <w:bookmarkStart w:id="48" w:name="_Toc481057145"/>
      <w:r>
        <w:rPr>
          <w:rFonts w:hint="eastAsia" w:ascii="宋体" w:hAnsi="宋体"/>
          <w:sz w:val="28"/>
          <w:szCs w:val="28"/>
        </w:rPr>
        <w:t xml:space="preserve"> </w:t>
      </w:r>
      <w:bookmarkStart w:id="49" w:name="_Toc172207480"/>
      <w:r>
        <w:rPr>
          <w:rFonts w:ascii="宋体" w:hAnsi="宋体"/>
          <w:sz w:val="28"/>
          <w:szCs w:val="28"/>
        </w:rPr>
        <w:t xml:space="preserve">评标标准</w:t>
      </w:r>
      <w:bookmarkEnd w:id="48"/>
      <w:r/>
      <w:bookmarkEnd w:id="49"/>
      <w:r>
        <w:rPr>
          <w:rFonts w:ascii="宋体" w:hAnsi="宋体"/>
          <w:sz w:val="28"/>
          <w:szCs w:val="28"/>
        </w:rPr>
      </w:r>
      <w:r/>
    </w:p>
    <w:p>
      <w:pPr>
        <w:pStyle w:val="669"/>
        <w:ind w:firstLine="458"/>
        <w:spacing w:line="360" w:lineRule="auto"/>
        <w:rPr>
          <w:rFonts w:ascii="宋体" w:hAnsi="宋体"/>
          <w:szCs w:val="21"/>
        </w:rPr>
      </w:pPr>
      <w:r>
        <w:rPr>
          <w:rFonts w:ascii="宋体" w:hAnsi="宋体"/>
          <w:szCs w:val="21"/>
        </w:rPr>
        <w:t xml:space="preserve">本招标项目比较与评价采用综合评分法（计分均保留2位小数）。</w:t>
      </w:r>
      <w:r/>
    </w:p>
    <w:p>
      <w:pPr>
        <w:pStyle w:val="669"/>
        <w:ind w:firstLine="420"/>
        <w:spacing w:line="360" w:lineRule="auto"/>
        <w:rPr>
          <w:rFonts w:ascii="宋体" w:hAnsi="宋体"/>
          <w:szCs w:val="21"/>
        </w:rPr>
      </w:pPr>
      <w:r>
        <w:rPr>
          <w:rFonts w:ascii="宋体" w:hAnsi="宋体"/>
          <w:szCs w:val="21"/>
        </w:rPr>
        <w:t xml:space="preserve">评标委员会遵循公平、公正、择优原则，独立按照评分标准分别评定供应商的分值；各供应商的最终得分为各评委所评定分值的平均值，并按高低顺序排列，确定3家中标</w:t>
      </w:r>
      <w:r>
        <w:rPr>
          <w:rFonts w:hint="eastAsia" w:ascii="宋体" w:hAnsi="宋体"/>
          <w:szCs w:val="21"/>
        </w:rPr>
        <w:t xml:space="preserve">候</w:t>
      </w:r>
      <w:r>
        <w:rPr>
          <w:rFonts w:ascii="宋体" w:hAnsi="宋体"/>
          <w:szCs w:val="21"/>
        </w:rPr>
        <w:t xml:space="preserve">选</w:t>
      </w:r>
      <w:r>
        <w:rPr>
          <w:rFonts w:hint="eastAsia" w:ascii="宋体" w:hAnsi="宋体"/>
          <w:szCs w:val="21"/>
        </w:rPr>
        <w:t xml:space="preserve">人</w:t>
      </w:r>
      <w:r>
        <w:rPr>
          <w:rFonts w:ascii="宋体" w:hAnsi="宋体"/>
          <w:szCs w:val="21"/>
        </w:rPr>
        <w:t xml:space="preserve">。若得分相同，按报价由低到高顺序排列；得分且报价相同，按技术指标优劣顺序排列。</w:t>
      </w:r>
      <w:r/>
    </w:p>
    <w:p>
      <w:pPr>
        <w:pStyle w:val="669"/>
        <w:spacing w:line="360" w:lineRule="auto"/>
        <w:rPr>
          <w:rFonts w:hint="eastAsia" w:ascii="宋体" w:hAnsi="宋体"/>
          <w:b/>
          <w:szCs w:val="21"/>
        </w:rPr>
      </w:pPr>
      <w:r/>
      <w:bookmarkStart w:id="50" w:name="_Hlk138702905"/>
      <w:r>
        <w:rPr>
          <w:rFonts w:hint="eastAsia" w:ascii="宋体" w:hAnsi="宋体"/>
          <w:b/>
          <w:szCs w:val="21"/>
        </w:rPr>
        <w:t xml:space="preserve">一、评分项目及分值（总分10</w:t>
      </w:r>
      <w:r>
        <w:rPr>
          <w:rFonts w:ascii="宋体" w:hAnsi="宋体"/>
          <w:b/>
          <w:szCs w:val="21"/>
        </w:rPr>
        <w:t xml:space="preserve">0</w:t>
      </w:r>
      <w:r>
        <w:rPr>
          <w:rFonts w:hint="eastAsia" w:ascii="宋体" w:hAnsi="宋体"/>
          <w:b/>
          <w:szCs w:val="21"/>
        </w:rPr>
        <w:t xml:space="preserve">分）</w:t>
      </w:r>
      <w:r/>
    </w:p>
    <w:tbl>
      <w:tblPr>
        <w:tblW w:w="816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7"/>
        <w:gridCol w:w="1560"/>
        <w:gridCol w:w="5321"/>
        <w:gridCol w:w="661"/>
      </w:tblGrid>
      <w:tr>
        <w:trPr>
          <w:trHeight w:val="284"/>
          <w:tblHeader/>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ascii="宋体" w:hAnsi="宋体"/>
                <w:b/>
                <w:szCs w:val="21"/>
              </w:rPr>
            </w:pPr>
            <w:r/>
            <w:bookmarkEnd w:id="50"/>
            <w:r>
              <w:rPr>
                <w:rFonts w:ascii="宋体" w:hAnsi="宋体"/>
                <w:b/>
                <w:szCs w:val="21"/>
              </w:rPr>
              <w:t xml:space="preserve">序号</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ascii="宋体" w:hAnsi="宋体"/>
                <w:b/>
                <w:szCs w:val="21"/>
              </w:rPr>
            </w:pPr>
            <w:r>
              <w:rPr>
                <w:rFonts w:ascii="宋体" w:hAnsi="宋体"/>
                <w:b/>
                <w:szCs w:val="21"/>
              </w:rPr>
              <w:t xml:space="preserve">评分因素</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69"/>
              <w:jc w:val="center"/>
              <w:spacing w:line="276" w:lineRule="auto"/>
              <w:rPr>
                <w:rFonts w:ascii="宋体" w:hAnsi="宋体"/>
                <w:b/>
                <w:szCs w:val="21"/>
              </w:rPr>
            </w:pPr>
            <w:r>
              <w:rPr>
                <w:rFonts w:ascii="宋体" w:hAnsi="宋体"/>
                <w:b/>
                <w:szCs w:val="21"/>
              </w:rPr>
              <w:t xml:space="preserve">评审标准</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ascii="宋体" w:hAnsi="宋体"/>
                <w:b/>
                <w:szCs w:val="21"/>
              </w:rPr>
            </w:pPr>
            <w:r>
              <w:rPr>
                <w:rFonts w:ascii="宋体" w:hAnsi="宋体"/>
                <w:b/>
                <w:szCs w:val="21"/>
              </w:rPr>
              <w:t xml:space="preserve">分值</w:t>
            </w:r>
            <w:r/>
          </w:p>
        </w:tc>
      </w:tr>
      <w:tr>
        <w:trPr>
          <w:trHeight w:val="457"/>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spacing w:line="276" w:lineRule="auto"/>
              <w:rPr>
                <w:rFonts w:ascii="宋体" w:hAnsi="宋体"/>
                <w:b/>
                <w:szCs w:val="21"/>
              </w:rPr>
            </w:pPr>
            <w:r>
              <w:rPr>
                <w:rFonts w:ascii="宋体" w:hAnsi="宋体"/>
                <w:b/>
                <w:szCs w:val="21"/>
              </w:rPr>
              <w:t xml:space="preserve">一</w:t>
            </w:r>
            <w:r/>
          </w:p>
        </w:tc>
        <w:tc>
          <w:tcPr>
            <w:gridSpan w:val="3"/>
            <w:tcBorders>
              <w:top w:val="single" w:color="000000" w:sz="4" w:space="0"/>
              <w:left w:val="single" w:color="000000" w:sz="4" w:space="0"/>
              <w:bottom w:val="single" w:color="000000" w:sz="4" w:space="0"/>
              <w:right w:val="single" w:color="000000" w:sz="4" w:space="0"/>
            </w:tcBorders>
            <w:tcW w:w="7542" w:type="dxa"/>
            <w:vAlign w:val="center"/>
            <w:textDirection w:val="lrTb"/>
            <w:noWrap w:val="false"/>
          </w:tcPr>
          <w:p>
            <w:pPr>
              <w:pStyle w:val="669"/>
              <w:jc w:val="left"/>
              <w:spacing w:line="276" w:lineRule="auto"/>
              <w:rPr>
                <w:rFonts w:ascii="宋体" w:hAnsi="宋体"/>
                <w:szCs w:val="21"/>
              </w:rPr>
            </w:pPr>
            <w:r>
              <w:rPr>
                <w:rFonts w:ascii="宋体" w:hAnsi="宋体"/>
                <w:b/>
                <w:szCs w:val="21"/>
              </w:rPr>
              <w:t xml:space="preserve">价格部分（</w:t>
            </w:r>
            <w:r>
              <w:rPr>
                <w:rFonts w:hint="eastAsia" w:ascii="宋体" w:hAnsi="宋体"/>
                <w:b/>
                <w:szCs w:val="21"/>
              </w:rPr>
              <w:t xml:space="preserve">30</w:t>
            </w:r>
            <w:r>
              <w:rPr>
                <w:rFonts w:ascii="宋体" w:hAnsi="宋体"/>
                <w:b/>
                <w:szCs w:val="21"/>
              </w:rPr>
              <w:t xml:space="preserve">分）</w:t>
            </w:r>
            <w:r>
              <w:rPr>
                <w:rFonts w:ascii="宋体" w:hAnsi="宋体"/>
                <w:szCs w:val="21"/>
              </w:rPr>
            </w:r>
            <w:r/>
          </w:p>
        </w:tc>
      </w:tr>
      <w:tr>
        <w:trPr>
          <w:trHeight w:val="969"/>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ascii="宋体" w:hAnsi="宋体"/>
                <w:b/>
                <w:szCs w:val="21"/>
              </w:rPr>
            </w:pPr>
            <w:r>
              <w:rPr>
                <w:rFonts w:ascii="宋体" w:hAnsi="宋体"/>
                <w:b/>
                <w:szCs w:val="21"/>
              </w:rPr>
              <w:t xml:space="preserve">1</w:t>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ascii="宋体" w:hAnsi="宋体"/>
                <w:b/>
                <w:szCs w:val="21"/>
              </w:rPr>
            </w:pPr>
            <w:r>
              <w:rPr>
                <w:rFonts w:ascii="宋体" w:hAnsi="宋体"/>
                <w:b/>
                <w:szCs w:val="21"/>
              </w:rPr>
              <w:t xml:space="preserve">投标报价</w:t>
            </w:r>
            <w:r/>
          </w:p>
        </w:tc>
        <w:tc>
          <w:tcPr>
            <w:tcBorders>
              <w:top w:val="single" w:color="000000" w:sz="4" w:space="0"/>
              <w:left w:val="single" w:color="000000" w:sz="4" w:space="0"/>
              <w:bottom w:val="single" w:color="000000" w:sz="4" w:space="0"/>
              <w:right w:val="single" w:color="000000" w:sz="4" w:space="0"/>
            </w:tcBorders>
            <w:tcW w:w="5321" w:type="dxa"/>
            <w:vAlign w:val="top"/>
            <w:textDirection w:val="lrTb"/>
            <w:noWrap w:val="false"/>
          </w:tcPr>
          <w:p>
            <w:pPr>
              <w:pStyle w:val="669"/>
              <w:spacing w:line="276" w:lineRule="auto"/>
              <w:rPr>
                <w:rFonts w:ascii="宋体" w:hAnsi="宋体"/>
                <w:bCs/>
                <w:szCs w:val="21"/>
              </w:rPr>
            </w:pPr>
            <w:r>
              <w:rPr>
                <w:rFonts w:hint="eastAsia" w:ascii="宋体" w:hAnsi="宋体"/>
                <w:bCs/>
                <w:szCs w:val="21"/>
              </w:rPr>
              <w:t xml:space="preserve">各供应商的有效投标报价，在满足招标文件要求且经评审后的有效最低投标报价为评标基准价，其价格分为30分。其他供应商的价格分统一按照下列公式计算：</w:t>
            </w:r>
            <w:r>
              <w:rPr>
                <w:rFonts w:ascii="宋体" w:hAnsi="宋体"/>
                <w:bCs/>
                <w:szCs w:val="21"/>
              </w:rPr>
            </w:r>
            <w:r/>
          </w:p>
          <w:p>
            <w:pPr>
              <w:pStyle w:val="669"/>
              <w:jc w:val="left"/>
              <w:spacing w:line="276" w:lineRule="auto"/>
              <w:tabs>
                <w:tab w:val="left" w:pos="5060" w:leader="none"/>
              </w:tabs>
              <w:rPr>
                <w:rFonts w:hint="eastAsia" w:ascii="宋体" w:hAnsi="宋体" w:cs="宋体"/>
                <w:bCs/>
                <w:szCs w:val="21"/>
              </w:rPr>
            </w:pPr>
            <w:r>
              <w:rPr>
                <w:rFonts w:hint="eastAsia" w:ascii="宋体" w:hAnsi="宋体" w:cs="宋体"/>
                <w:bCs/>
                <w:szCs w:val="21"/>
              </w:rPr>
              <w:t xml:space="preserve">投标报价得分=(评标基准价／有效投标报价)×30。</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ascii="宋体" w:hAnsi="宋体"/>
                <w:szCs w:val="21"/>
              </w:rPr>
            </w:pPr>
            <w:r>
              <w:rPr>
                <w:rFonts w:hint="eastAsia" w:ascii="宋体" w:hAnsi="宋体"/>
                <w:b/>
                <w:szCs w:val="21"/>
              </w:rPr>
              <w:t xml:space="preserve">30</w:t>
            </w:r>
            <w:r>
              <w:rPr>
                <w:rFonts w:ascii="宋体" w:hAnsi="宋体"/>
                <w:szCs w:val="21"/>
              </w:rPr>
            </w:r>
            <w:r/>
          </w:p>
        </w:tc>
      </w:tr>
      <w:tr>
        <w:trPr>
          <w:trHeight w:val="709"/>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spacing w:line="276" w:lineRule="auto"/>
              <w:rPr>
                <w:rFonts w:ascii="宋体" w:hAnsi="宋体"/>
                <w:b/>
                <w:szCs w:val="21"/>
              </w:rPr>
            </w:pPr>
            <w:r>
              <w:rPr>
                <w:rFonts w:hint="eastAsia" w:ascii="宋体" w:hAnsi="宋体"/>
                <w:b/>
                <w:szCs w:val="21"/>
              </w:rPr>
              <w:t xml:space="preserve">二</w:t>
            </w:r>
            <w:r>
              <w:rPr>
                <w:rFonts w:ascii="宋体" w:hAnsi="宋体"/>
                <w:b/>
                <w:szCs w:val="21"/>
              </w:rPr>
            </w:r>
            <w:r/>
          </w:p>
        </w:tc>
        <w:tc>
          <w:tcPr>
            <w:gridSpan w:val="3"/>
            <w:tcBorders>
              <w:top w:val="single" w:color="000000" w:sz="4" w:space="0"/>
              <w:left w:val="single" w:color="000000" w:sz="4" w:space="0"/>
              <w:bottom w:val="single" w:color="000000" w:sz="4" w:space="0"/>
              <w:right w:val="single" w:color="000000" w:sz="4" w:space="0"/>
            </w:tcBorders>
            <w:tcW w:w="7542" w:type="dxa"/>
            <w:vAlign w:val="center"/>
            <w:textDirection w:val="lrTb"/>
            <w:noWrap w:val="false"/>
          </w:tcPr>
          <w:p>
            <w:pPr>
              <w:pStyle w:val="669"/>
              <w:jc w:val="left"/>
              <w:spacing w:line="276" w:lineRule="auto"/>
              <w:rPr>
                <w:rFonts w:ascii="宋体" w:hAnsi="宋体"/>
                <w:b/>
                <w:szCs w:val="21"/>
              </w:rPr>
            </w:pPr>
            <w:r>
              <w:rPr>
                <w:rFonts w:hint="eastAsia" w:ascii="宋体" w:hAnsi="宋体"/>
                <w:b/>
                <w:szCs w:val="21"/>
              </w:rPr>
              <w:t xml:space="preserve">商务部分（</w:t>
            </w:r>
            <w:r>
              <w:rPr>
                <w:rFonts w:ascii="宋体" w:hAnsi="宋体"/>
                <w:b/>
                <w:szCs w:val="21"/>
              </w:rPr>
              <w:t xml:space="preserve">5</w:t>
            </w:r>
            <w:r>
              <w:rPr>
                <w:rFonts w:hint="eastAsia" w:ascii="宋体" w:hAnsi="宋体"/>
                <w:b/>
                <w:szCs w:val="21"/>
              </w:rPr>
              <w:t xml:space="preserve">分）</w:t>
            </w:r>
            <w:r>
              <w:rPr>
                <w:rFonts w:ascii="宋体" w:hAnsi="宋体"/>
                <w:b/>
                <w:szCs w:val="21"/>
              </w:rPr>
            </w:r>
            <w:r/>
          </w:p>
        </w:tc>
      </w:tr>
      <w:tr>
        <w:trPr>
          <w:trHeight w:val="969"/>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ascii="宋体" w:hAnsi="宋体"/>
                <w:b/>
                <w:szCs w:val="21"/>
              </w:rPr>
            </w:pPr>
            <w:r>
              <w:rPr>
                <w:rFonts w:hint="eastAsia" w:ascii="宋体" w:hAnsi="宋体"/>
                <w:b/>
                <w:szCs w:val="21"/>
              </w:rPr>
              <w:t xml:space="preserve">1</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ascii="宋体" w:hAnsi="宋体"/>
                <w:b/>
                <w:szCs w:val="21"/>
              </w:rPr>
            </w:pPr>
            <w:r>
              <w:rPr>
                <w:rFonts w:hint="eastAsia" w:ascii="宋体" w:hAnsi="宋体" w:cs="宋体"/>
                <w:b/>
                <w:bCs/>
                <w:szCs w:val="21"/>
              </w:rPr>
              <w:t xml:space="preserve">同类业绩</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69"/>
              <w:spacing w:line="276" w:lineRule="auto"/>
              <w:rPr>
                <w:rFonts w:hint="eastAsia" w:ascii="宋体" w:hAnsi="宋体"/>
                <w:bCs/>
                <w:szCs w:val="21"/>
              </w:rPr>
            </w:pPr>
            <w:r>
              <w:rPr>
                <w:rFonts w:hint="eastAsia" w:ascii="宋体" w:hAnsi="宋体"/>
                <w:bCs/>
                <w:szCs w:val="21"/>
              </w:rPr>
              <w:t xml:space="preserve">供应商自</w:t>
            </w:r>
            <w:r>
              <w:rPr>
                <w:rFonts w:hint="eastAsia" w:ascii="宋体" w:hAnsi="宋体"/>
                <w:bCs/>
                <w:szCs w:val="21"/>
              </w:rPr>
              <w:t xml:space="preserve">202</w:t>
            </w:r>
            <w:r>
              <w:rPr>
                <w:rFonts w:ascii="宋体" w:hAnsi="宋体"/>
                <w:bCs/>
                <w:szCs w:val="21"/>
              </w:rPr>
              <w:t xml:space="preserve">3</w:t>
            </w:r>
            <w:r>
              <w:rPr>
                <w:rFonts w:hint="eastAsia" w:ascii="宋体" w:hAnsi="宋体"/>
                <w:bCs/>
                <w:szCs w:val="21"/>
              </w:rPr>
              <w:t xml:space="preserve">年</w:t>
            </w:r>
            <w:r>
              <w:rPr>
                <w:rFonts w:ascii="宋体" w:hAnsi="宋体"/>
                <w:bCs/>
                <w:szCs w:val="21"/>
              </w:rPr>
              <w:t xml:space="preserve">1</w:t>
            </w:r>
            <w:r>
              <w:rPr>
                <w:rFonts w:hint="eastAsia" w:ascii="宋体" w:hAnsi="宋体"/>
                <w:bCs/>
                <w:szCs w:val="21"/>
              </w:rPr>
              <w:t xml:space="preserve">月1日以来具有同类项目业绩的得</w:t>
            </w:r>
            <w:r>
              <w:rPr>
                <w:rFonts w:ascii="宋体" w:hAnsi="宋体"/>
                <w:bCs/>
                <w:szCs w:val="21"/>
              </w:rPr>
              <w:t xml:space="preserve">2</w:t>
            </w:r>
            <w:r>
              <w:rPr>
                <w:rFonts w:hint="eastAsia" w:ascii="宋体" w:hAnsi="宋体"/>
                <w:bCs/>
                <w:szCs w:val="21"/>
              </w:rPr>
              <w:t xml:space="preserve">分。（提供完整的合同</w:t>
            </w:r>
            <w:r>
              <w:rPr>
                <w:rFonts w:hint="eastAsia" w:ascii="宋体" w:hAnsi="宋体"/>
                <w:bCs/>
                <w:szCs w:val="21"/>
              </w:rPr>
              <w:t xml:space="preserve">扫描件</w:t>
            </w:r>
            <w:r>
              <w:rPr>
                <w:rFonts w:hint="eastAsia" w:ascii="宋体" w:hAnsi="宋体"/>
                <w:bCs/>
                <w:szCs w:val="21"/>
              </w:rPr>
              <w:t xml:space="preserve">并加盖供应商公章，</w:t>
            </w:r>
            <w:r>
              <w:rPr>
                <w:rFonts w:hint="eastAsia" w:ascii="宋体" w:hAnsi="宋体"/>
                <w:bCs/>
                <w:szCs w:val="21"/>
              </w:rPr>
              <w:t xml:space="preserve">业绩</w:t>
            </w:r>
            <w:r>
              <w:rPr>
                <w:rFonts w:hint="eastAsia" w:ascii="宋体" w:hAnsi="宋体"/>
                <w:bCs/>
                <w:szCs w:val="21"/>
              </w:rPr>
              <w:t xml:space="preserve">时间以合同签订时间为准）</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hint="eastAsia" w:ascii="宋体" w:hAnsi="宋体"/>
                <w:b/>
                <w:szCs w:val="21"/>
              </w:rPr>
            </w:pPr>
            <w:r>
              <w:rPr>
                <w:rFonts w:ascii="宋体" w:hAnsi="宋体"/>
                <w:b/>
                <w:szCs w:val="21"/>
              </w:rPr>
              <w:t xml:space="preserve">2</w:t>
            </w:r>
            <w:r>
              <w:rPr>
                <w:rFonts w:hint="eastAsia" w:ascii="宋体" w:hAnsi="宋体"/>
                <w:b/>
                <w:szCs w:val="21"/>
              </w:rPr>
            </w:r>
            <w:r/>
          </w:p>
        </w:tc>
      </w:tr>
      <w:tr>
        <w:trPr>
          <w:trHeight w:val="242"/>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ascii="宋体" w:hAnsi="宋体"/>
                <w:b/>
                <w:szCs w:val="21"/>
              </w:rPr>
            </w:pPr>
            <w:r>
              <w:rPr>
                <w:rFonts w:hint="eastAsia" w:ascii="宋体" w:hAnsi="宋体"/>
                <w:b/>
                <w:szCs w:val="21"/>
              </w:rPr>
              <w:t xml:space="preserve">2</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hint="eastAsia" w:ascii="宋体" w:hAnsi="宋体" w:cs="宋体"/>
                <w:b/>
                <w:bCs/>
                <w:szCs w:val="21"/>
              </w:rPr>
            </w:pPr>
            <w:r>
              <w:rPr>
                <w:rFonts w:hint="eastAsia" w:ascii="宋体" w:hAnsi="宋体" w:cs="宋体"/>
                <w:b/>
                <w:bCs/>
                <w:szCs w:val="21"/>
              </w:rPr>
              <w:t xml:space="preserve">质保期</w:t>
            </w:r>
            <w:r>
              <w:rPr>
                <w:rFonts w:hint="eastAsia"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802"/>
              <w:contextualSpacing/>
              <w:ind w:firstLine="0"/>
              <w:jc w:val="left"/>
              <w:rPr>
                <w:rFonts w:hint="eastAsia"/>
              </w:rPr>
            </w:pPr>
            <w:r>
              <w:rPr>
                <w:rFonts w:hint="eastAsia" w:ascii="宋体" w:hAnsi="宋体"/>
                <w:bCs/>
                <w:szCs w:val="21"/>
              </w:rPr>
              <w:t xml:space="preserve">质保</w:t>
            </w:r>
            <w:r>
              <w:rPr>
                <w:rFonts w:hint="eastAsia" w:ascii="宋体" w:hAnsi="宋体"/>
                <w:bCs/>
                <w:szCs w:val="21"/>
              </w:rPr>
              <w:t xml:space="preserve">期在满足采购文件基础上，每增</w:t>
            </w:r>
            <w:r>
              <w:rPr>
                <w:rFonts w:hint="eastAsia" w:ascii="宋体" w:hAnsi="宋体"/>
                <w:bCs/>
                <w:szCs w:val="21"/>
              </w:rPr>
              <w:t xml:space="preserve">加</w:t>
            </w:r>
            <w:r>
              <w:rPr>
                <w:rFonts w:ascii="宋体" w:hAnsi="宋体"/>
                <w:bCs/>
                <w:szCs w:val="21"/>
              </w:rPr>
              <w:t xml:space="preserve">12</w:t>
            </w:r>
            <w:r>
              <w:rPr>
                <w:rFonts w:hint="eastAsia" w:ascii="宋体" w:hAnsi="宋体"/>
                <w:bCs/>
                <w:szCs w:val="21"/>
              </w:rPr>
              <w:t xml:space="preserve">个月</w:t>
            </w:r>
            <w:r>
              <w:rPr>
                <w:rFonts w:hint="eastAsia" w:ascii="宋体" w:hAnsi="宋体"/>
                <w:bCs/>
                <w:szCs w:val="21"/>
              </w:rPr>
              <w:t xml:space="preserve">得</w:t>
            </w:r>
            <w:r>
              <w:rPr>
                <w:rFonts w:ascii="宋体" w:hAnsi="宋体"/>
                <w:bCs/>
                <w:szCs w:val="21"/>
              </w:rPr>
              <w:t xml:space="preserve">1.5</w:t>
            </w:r>
            <w:r>
              <w:rPr>
                <w:rFonts w:hint="eastAsia" w:ascii="宋体" w:hAnsi="宋体"/>
                <w:bCs/>
                <w:szCs w:val="21"/>
              </w:rPr>
              <w:t xml:space="preserve">分，最多得</w:t>
            </w:r>
            <w:r>
              <w:rPr>
                <w:rFonts w:hint="eastAsia" w:ascii="宋体" w:hAnsi="宋体"/>
                <w:bCs/>
                <w:szCs w:val="21"/>
              </w:rPr>
              <w:t xml:space="preserve">3</w:t>
            </w:r>
            <w:r>
              <w:rPr>
                <w:rFonts w:hint="eastAsia" w:ascii="宋体" w:hAnsi="宋体"/>
                <w:bCs/>
                <w:szCs w:val="21"/>
              </w:rPr>
              <w:t xml:space="preserve">分。（提供承诺书并加盖供应商公章，格式自拟）</w:t>
            </w:r>
            <w:r>
              <w:rPr>
                <w:rFonts w:hint="eastAsia"/>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hint="eastAsia" w:ascii="宋体" w:hAnsi="宋体"/>
                <w:b/>
                <w:szCs w:val="21"/>
              </w:rPr>
            </w:pPr>
            <w:r>
              <w:rPr>
                <w:rFonts w:ascii="宋体" w:hAnsi="宋体"/>
                <w:b/>
                <w:szCs w:val="21"/>
              </w:rPr>
              <w:t xml:space="preserve">3</w:t>
            </w:r>
            <w:r>
              <w:rPr>
                <w:rFonts w:hint="eastAsia" w:ascii="宋体" w:hAnsi="宋体"/>
                <w:b/>
                <w:szCs w:val="21"/>
              </w:rPr>
            </w:r>
            <w:r/>
          </w:p>
        </w:tc>
      </w:tr>
      <w:tr>
        <w:trPr>
          <w:trHeight w:val="502"/>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spacing w:line="276" w:lineRule="auto"/>
              <w:rPr>
                <w:rFonts w:ascii="宋体" w:hAnsi="宋体"/>
                <w:b/>
                <w:szCs w:val="21"/>
              </w:rPr>
            </w:pPr>
            <w:r/>
            <w:bookmarkStart w:id="51" w:name="_Hlk76135840"/>
            <w:r/>
            <w:bookmarkStart w:id="52" w:name="_Hlk121561540"/>
            <w:r>
              <w:rPr>
                <w:rFonts w:hint="eastAsia" w:ascii="宋体" w:hAnsi="宋体"/>
                <w:b/>
                <w:szCs w:val="21"/>
              </w:rPr>
              <w:t xml:space="preserve">三</w:t>
            </w:r>
            <w:r>
              <w:rPr>
                <w:rFonts w:ascii="宋体" w:hAnsi="宋体"/>
                <w:b/>
                <w:szCs w:val="21"/>
              </w:rPr>
            </w:r>
            <w:r/>
          </w:p>
        </w:tc>
        <w:tc>
          <w:tcPr>
            <w:gridSpan w:val="3"/>
            <w:tcBorders>
              <w:top w:val="single" w:color="000000" w:sz="4" w:space="0"/>
              <w:left w:val="single" w:color="000000" w:sz="4" w:space="0"/>
              <w:bottom w:val="single" w:color="000000" w:sz="4" w:space="0"/>
              <w:right w:val="single" w:color="000000" w:sz="4" w:space="0"/>
            </w:tcBorders>
            <w:tcW w:w="7542" w:type="dxa"/>
            <w:vAlign w:val="center"/>
            <w:textDirection w:val="lrTb"/>
            <w:noWrap w:val="false"/>
          </w:tcPr>
          <w:p>
            <w:pPr>
              <w:pStyle w:val="669"/>
              <w:jc w:val="left"/>
              <w:spacing w:line="276" w:lineRule="auto"/>
              <w:rPr>
                <w:rFonts w:ascii="宋体" w:hAnsi="宋体"/>
                <w:b/>
                <w:szCs w:val="21"/>
              </w:rPr>
            </w:pPr>
            <w:r>
              <w:rPr>
                <w:rFonts w:ascii="宋体" w:hAnsi="宋体"/>
                <w:b/>
                <w:szCs w:val="21"/>
              </w:rPr>
              <w:t xml:space="preserve">技术部分（</w:t>
            </w:r>
            <w:r>
              <w:rPr>
                <w:rFonts w:hint="eastAsia" w:ascii="宋体" w:hAnsi="宋体"/>
                <w:b/>
                <w:szCs w:val="21"/>
              </w:rPr>
              <w:t xml:space="preserve">51</w:t>
            </w:r>
            <w:r>
              <w:rPr>
                <w:rFonts w:ascii="宋体" w:hAnsi="宋体"/>
                <w:b/>
                <w:szCs w:val="21"/>
              </w:rPr>
              <w:t xml:space="preserve">分）</w:t>
            </w:r>
            <w:r>
              <w:rPr>
                <w:rFonts w:ascii="宋体" w:hAnsi="宋体"/>
                <w:b/>
                <w:szCs w:val="21"/>
              </w:rPr>
            </w:r>
            <w:r/>
          </w:p>
        </w:tc>
      </w:tr>
      <w:tr>
        <w:trPr>
          <w:trHeight w:val="398"/>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ascii="宋体" w:hAnsi="宋体"/>
                <w:b/>
                <w:szCs w:val="21"/>
              </w:rPr>
            </w:pPr>
            <w:r/>
            <w:bookmarkEnd w:id="52"/>
            <w:r>
              <w:rPr>
                <w:rFonts w:hint="eastAsia" w:ascii="宋体" w:hAnsi="宋体"/>
                <w:b/>
                <w:szCs w:val="21"/>
              </w:rPr>
              <w:t xml:space="preserve">1</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ascii="宋体" w:hAnsi="宋体" w:cs="宋体"/>
                <w:b/>
                <w:bCs/>
                <w:szCs w:val="21"/>
              </w:rPr>
            </w:pPr>
            <w:r>
              <w:rPr>
                <w:rFonts w:hint="eastAsia" w:ascii="宋体" w:hAnsi="宋体" w:cs="宋体"/>
                <w:b/>
                <w:bCs/>
                <w:szCs w:val="21"/>
              </w:rPr>
              <w:t xml:space="preserve">技术参数</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69"/>
              <w:spacing w:line="276" w:lineRule="auto"/>
              <w:rPr>
                <w:rFonts w:ascii="宋体" w:hAnsi="宋体"/>
                <w:b/>
                <w:bCs/>
                <w:szCs w:val="21"/>
              </w:rPr>
            </w:pPr>
            <w:r>
              <w:rPr>
                <w:rFonts w:hint="eastAsia" w:ascii="宋体" w:hAnsi="宋体"/>
                <w:b/>
                <w:bCs/>
                <w:szCs w:val="21"/>
              </w:rPr>
              <w:t xml:space="preserve">1、采购文件</w:t>
            </w:r>
            <w:r>
              <w:rPr>
                <w:rFonts w:hint="eastAsia" w:ascii="宋体" w:hAnsi="宋体"/>
                <w:b/>
                <w:bCs/>
                <w:szCs w:val="21"/>
              </w:rPr>
              <w:t xml:space="preserve">“第四章采购需求”中</w:t>
            </w:r>
            <w:r>
              <w:rPr>
                <w:rFonts w:hint="eastAsia" w:ascii="宋体" w:hAnsi="宋体"/>
                <w:b/>
                <w:bCs/>
                <w:szCs w:val="21"/>
              </w:rPr>
              <w:t xml:space="preserve">“</w:t>
            </w:r>
            <w:r>
              <w:rPr>
                <w:rFonts w:hint="eastAsia"/>
                <w:b/>
              </w:rPr>
              <w:t xml:space="preserve">二、项目要求及技术参数</w:t>
            </w:r>
            <w:r>
              <w:rPr>
                <w:rFonts w:hint="eastAsia" w:ascii="宋体" w:hAnsi="宋体"/>
                <w:b/>
                <w:bCs/>
                <w:szCs w:val="21"/>
              </w:rPr>
              <w:t xml:space="preserve">”</w:t>
            </w:r>
            <w:r>
              <w:rPr>
                <w:rFonts w:hint="eastAsia" w:ascii="宋体" w:hAnsi="宋体"/>
                <w:b/>
                <w:bCs/>
                <w:szCs w:val="21"/>
              </w:rPr>
              <w:t xml:space="preserve">加注星号（“★”）的关键条款必须响应，如未响应则</w:t>
            </w:r>
            <w:r>
              <w:rPr>
                <w:rFonts w:hint="eastAsia" w:ascii="宋体" w:hAnsi="宋体"/>
                <w:b/>
                <w:bCs/>
                <w:szCs w:val="21"/>
              </w:rPr>
              <w:t xml:space="preserve">作无效</w:t>
            </w:r>
            <w:r>
              <w:rPr>
                <w:rFonts w:hint="eastAsia" w:ascii="宋体" w:hAnsi="宋体"/>
                <w:b/>
                <w:bCs/>
                <w:szCs w:val="21"/>
              </w:rPr>
              <w:t xml:space="preserve">投标</w:t>
            </w:r>
            <w:r>
              <w:rPr>
                <w:rFonts w:hint="eastAsia" w:ascii="宋体" w:hAnsi="宋体"/>
                <w:b/>
                <w:bCs/>
                <w:szCs w:val="21"/>
              </w:rPr>
              <w:t xml:space="preserve">处理</w:t>
            </w:r>
            <w:r>
              <w:rPr>
                <w:rFonts w:hint="eastAsia" w:ascii="宋体" w:hAnsi="宋体"/>
                <w:b/>
                <w:bCs/>
                <w:szCs w:val="21"/>
              </w:rPr>
              <w:t xml:space="preserve">。</w:t>
            </w:r>
            <w:r>
              <w:rPr>
                <w:rFonts w:ascii="宋体" w:hAnsi="宋体"/>
                <w:b/>
                <w:bCs/>
                <w:szCs w:val="21"/>
              </w:rPr>
            </w:r>
            <w:r/>
          </w:p>
          <w:p>
            <w:pPr>
              <w:pStyle w:val="669"/>
              <w:spacing w:line="276"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采购文件“第四章采购需求”中“二、项目要求及技术参数”除“★”条款外全部满足采购文件要求的得40分。其他条款每有一项负偏离扣</w:t>
            </w:r>
            <w:r>
              <w:rPr>
                <w:rFonts w:hint="eastAsia" w:ascii="宋体" w:hAnsi="宋体"/>
                <w:bCs/>
                <w:szCs w:val="21"/>
              </w:rPr>
              <w:t xml:space="preserve">3</w:t>
            </w:r>
            <w:r>
              <w:rPr>
                <w:rFonts w:hint="eastAsia" w:ascii="宋体" w:hAnsi="宋体"/>
                <w:bCs/>
                <w:szCs w:val="21"/>
              </w:rPr>
              <w:t xml:space="preserve">分，超过5项按无效投标处理。</w:t>
            </w:r>
            <w:r>
              <w:rPr>
                <w:rFonts w:ascii="宋体" w:hAnsi="宋体"/>
                <w:bCs/>
                <w:szCs w:val="21"/>
              </w:rPr>
            </w:r>
            <w:r/>
          </w:p>
          <w:p>
            <w:pPr>
              <w:pStyle w:val="669"/>
              <w:spacing w:line="276" w:lineRule="auto"/>
              <w:rPr>
                <w:rFonts w:hint="eastAsia" w:ascii="宋体" w:hAnsi="宋体"/>
                <w:b/>
                <w:szCs w:val="21"/>
              </w:rPr>
            </w:pPr>
            <w:r>
              <w:rPr>
                <w:rFonts w:hint="eastAsia" w:ascii="宋体" w:hAnsi="宋体"/>
                <w:b/>
                <w:szCs w:val="21"/>
              </w:rPr>
              <w:t xml:space="preserve">注：评标委员会根据 “技术条款偏离表”进行评审，所有标注</w:t>
            </w:r>
            <w:r>
              <w:rPr>
                <w:rFonts w:hint="eastAsia" w:ascii="宋体" w:hAnsi="宋体"/>
                <w:b/>
                <w:bCs/>
                <w:szCs w:val="21"/>
              </w:rPr>
              <w:t xml:space="preserve">“★”的</w:t>
            </w:r>
            <w:r>
              <w:rPr>
                <w:rFonts w:hint="eastAsia" w:ascii="宋体" w:hAnsi="宋体"/>
                <w:b/>
                <w:bCs/>
                <w:szCs w:val="21"/>
              </w:rPr>
              <w:t xml:space="preserve">技术</w:t>
            </w:r>
            <w:r>
              <w:rPr>
                <w:rFonts w:hint="eastAsia" w:ascii="宋体" w:hAnsi="宋体"/>
                <w:b/>
                <w:bCs/>
                <w:szCs w:val="21"/>
              </w:rPr>
              <w:t xml:space="preserve">条款</w:t>
            </w:r>
            <w:r>
              <w:rPr>
                <w:rFonts w:hint="eastAsia" w:ascii="宋体" w:hAnsi="宋体"/>
                <w:b/>
                <w:szCs w:val="21"/>
              </w:rPr>
              <w:t xml:space="preserve">必须在投</w:t>
            </w:r>
            <w:r>
              <w:rPr>
                <w:rFonts w:hint="eastAsia" w:ascii="宋体" w:hAnsi="宋体"/>
                <w:b/>
                <w:szCs w:val="21"/>
              </w:rPr>
              <w:t xml:space="preserve">标文件中提供技术支持资料（如白皮书、彩页、手册、</w:t>
            </w:r>
            <w:r>
              <w:rPr>
                <w:rFonts w:hint="eastAsia" w:ascii="宋体" w:hAnsi="宋体"/>
                <w:b/>
                <w:szCs w:val="21"/>
              </w:rPr>
              <w:t xml:space="preserve">使用说明书或</w:t>
            </w:r>
            <w:r>
              <w:rPr>
                <w:rFonts w:hint="eastAsia" w:ascii="宋体" w:hAnsi="宋体"/>
                <w:b/>
                <w:szCs w:val="21"/>
              </w:rPr>
              <w:t xml:space="preserve">检测报告等），对采购需求中需提供佐证材料加以说明的条款，如未附有效证明材料或者所附的证明材料由评标委员会认为不能佐证技术指标的有效性的，则视为负偏离。</w:t>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hint="eastAsia" w:ascii="宋体" w:hAnsi="宋体"/>
                <w:b/>
                <w:szCs w:val="21"/>
              </w:rPr>
            </w:pPr>
            <w:r>
              <w:rPr>
                <w:rFonts w:hint="eastAsia" w:ascii="宋体" w:hAnsi="宋体"/>
                <w:b/>
                <w:szCs w:val="21"/>
              </w:rPr>
              <w:t xml:space="preserve">40</w:t>
            </w:r>
            <w:r>
              <w:rPr>
                <w:rFonts w:hint="eastAsia" w:ascii="宋体" w:hAnsi="宋体"/>
                <w:b/>
                <w:szCs w:val="21"/>
              </w:rPr>
            </w:r>
            <w:r/>
          </w:p>
        </w:tc>
      </w:tr>
      <w:tr>
        <w:trPr>
          <w:trHeight w:val="1106"/>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ascii="宋体" w:hAnsi="宋体"/>
                <w:b/>
                <w:szCs w:val="21"/>
              </w:rPr>
            </w:pPr>
            <w:r>
              <w:rPr>
                <w:rFonts w:hint="eastAsia" w:ascii="宋体" w:hAnsi="宋体"/>
                <w:b/>
                <w:szCs w:val="21"/>
              </w:rPr>
              <w:t xml:space="preserve">2</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ascii="宋体" w:hAnsi="宋体" w:cs="宋体"/>
                <w:b/>
                <w:bCs/>
                <w:szCs w:val="21"/>
              </w:rPr>
            </w:pPr>
            <w:r>
              <w:rPr>
                <w:rFonts w:hint="eastAsia" w:ascii="宋体" w:hAnsi="宋体" w:cs="宋体"/>
                <w:b/>
                <w:bCs/>
                <w:szCs w:val="21"/>
              </w:rPr>
              <w:t xml:space="preserve">项目实施方案</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69"/>
              <w:spacing w:line="276" w:lineRule="auto"/>
              <w:rPr>
                <w:rFonts w:hint="eastAsia" w:ascii="宋体" w:hAnsi="宋体"/>
                <w:bCs/>
                <w:szCs w:val="21"/>
              </w:rPr>
            </w:pPr>
            <w:r>
              <w:rPr>
                <w:rFonts w:hint="eastAsia" w:ascii="宋体" w:hAnsi="宋体"/>
                <w:bCs/>
                <w:szCs w:val="21"/>
              </w:rPr>
              <w:t xml:space="preserve">根据供应商对本项目提供的项目实施方案进行综合评分，需要包含</w:t>
            </w:r>
            <w:r>
              <w:rPr>
                <w:rFonts w:hint="eastAsia" w:ascii="宋体" w:hAnsi="宋体"/>
                <w:bCs/>
                <w:szCs w:val="21"/>
              </w:rPr>
              <w:t xml:space="preserve">设备安装方案、计划进度、项目管理</w:t>
            </w:r>
            <w:r>
              <w:rPr>
                <w:rFonts w:hint="eastAsia" w:ascii="宋体" w:hAnsi="宋体"/>
                <w:bCs/>
                <w:szCs w:val="21"/>
              </w:rPr>
              <w:t xml:space="preserve">、人员安排</w:t>
            </w:r>
            <w:r>
              <w:rPr>
                <w:rFonts w:hint="eastAsia" w:ascii="宋体" w:hAnsi="宋体"/>
                <w:bCs/>
                <w:szCs w:val="21"/>
              </w:rPr>
              <w:t xml:space="preserve">、调试方案</w:t>
            </w:r>
            <w:r>
              <w:rPr>
                <w:rFonts w:hint="eastAsia" w:ascii="宋体" w:hAnsi="宋体"/>
                <w:bCs/>
                <w:szCs w:val="21"/>
              </w:rPr>
              <w:t xml:space="preserve">等</w:t>
            </w:r>
            <w:r>
              <w:rPr>
                <w:rFonts w:hint="eastAsia" w:ascii="宋体" w:hAnsi="宋体"/>
                <w:bCs/>
                <w:szCs w:val="21"/>
              </w:rPr>
              <w:t xml:space="preserve">。</w:t>
            </w:r>
            <w:r>
              <w:rPr>
                <w:rFonts w:hint="eastAsia" w:ascii="宋体" w:hAnsi="宋体"/>
                <w:bCs/>
                <w:szCs w:val="21"/>
              </w:rPr>
            </w:r>
            <w:r/>
          </w:p>
          <w:p>
            <w:pPr>
              <w:pStyle w:val="669"/>
              <w:spacing w:line="276" w:lineRule="auto"/>
              <w:rPr>
                <w:rFonts w:hint="eastAsia" w:ascii="宋体" w:hAnsi="宋体"/>
                <w:bCs/>
                <w:szCs w:val="21"/>
              </w:rPr>
            </w:pPr>
            <w:r>
              <w:rPr>
                <w:rFonts w:hint="eastAsia" w:ascii="宋体" w:hAnsi="宋体"/>
                <w:bCs/>
                <w:szCs w:val="21"/>
              </w:rPr>
              <w:t xml:space="preserve">1.</w:t>
            </w:r>
            <w:r>
              <w:rPr>
                <w:rFonts w:hint="eastAsia"/>
              </w:rPr>
              <w:t xml:space="preserve"> </w:t>
            </w:r>
            <w:r>
              <w:rPr>
                <w:rFonts w:hint="eastAsia" w:ascii="宋体" w:hAnsi="宋体"/>
                <w:bCs/>
                <w:szCs w:val="21"/>
              </w:rPr>
              <w:t xml:space="preserve">方案内容完整、详细，进度控制合理，项目管理、</w:t>
            </w:r>
            <w:r>
              <w:rPr>
                <w:rFonts w:hint="eastAsia" w:ascii="宋体" w:hAnsi="宋体"/>
                <w:bCs/>
                <w:szCs w:val="21"/>
              </w:rPr>
              <w:t xml:space="preserve">人员安排、</w:t>
            </w:r>
            <w:r>
              <w:rPr>
                <w:rFonts w:hint="eastAsia" w:ascii="宋体" w:hAnsi="宋体"/>
                <w:bCs/>
                <w:szCs w:val="21"/>
              </w:rPr>
              <w:t xml:space="preserve">调试方案科学合理，可行性强</w:t>
            </w:r>
            <w:r>
              <w:rPr>
                <w:rFonts w:hint="eastAsia" w:ascii="宋体" w:hAnsi="宋体"/>
                <w:bCs/>
                <w:szCs w:val="21"/>
              </w:rPr>
              <w:t xml:space="preserve">的得</w:t>
            </w:r>
            <w:r>
              <w:rPr>
                <w:rFonts w:hint="eastAsia" w:ascii="宋体" w:hAnsi="宋体"/>
                <w:bCs/>
                <w:szCs w:val="21"/>
              </w:rPr>
              <w:t xml:space="preserve">4</w:t>
            </w:r>
            <w:r>
              <w:rPr>
                <w:rFonts w:hint="eastAsia" w:ascii="宋体" w:hAnsi="宋体"/>
                <w:bCs/>
                <w:szCs w:val="21"/>
              </w:rPr>
              <w:t xml:space="preserve">分；</w:t>
            </w:r>
            <w:r/>
          </w:p>
          <w:p>
            <w:pPr>
              <w:pStyle w:val="669"/>
              <w:spacing w:line="276" w:lineRule="auto"/>
              <w:rPr>
                <w:rFonts w:hint="eastAsia" w:ascii="宋体" w:hAnsi="宋体"/>
                <w:bCs/>
                <w:szCs w:val="21"/>
              </w:rPr>
            </w:pPr>
            <w:r>
              <w:rPr>
                <w:rFonts w:hint="eastAsia" w:ascii="宋体" w:hAnsi="宋体"/>
                <w:bCs/>
                <w:szCs w:val="21"/>
              </w:rPr>
              <w:t xml:space="preserve">2.</w:t>
            </w:r>
            <w:r>
              <w:rPr>
                <w:rFonts w:hint="eastAsia"/>
              </w:rPr>
              <w:t xml:space="preserve"> </w:t>
            </w:r>
            <w:r>
              <w:rPr>
                <w:rFonts w:hint="eastAsia" w:ascii="宋体" w:hAnsi="宋体"/>
                <w:bCs/>
                <w:szCs w:val="21"/>
              </w:rPr>
              <w:t xml:space="preserve">方案内容基本完整，进度控制基本合理，项目</w:t>
            </w:r>
            <w:r>
              <w:rPr>
                <w:rFonts w:hint="eastAsia" w:ascii="宋体" w:hAnsi="宋体"/>
                <w:bCs/>
                <w:szCs w:val="21"/>
              </w:rPr>
              <w:t xml:space="preserve">管理、</w:t>
            </w:r>
            <w:r>
              <w:rPr>
                <w:rFonts w:hint="eastAsia" w:ascii="宋体" w:hAnsi="宋体"/>
                <w:bCs/>
                <w:szCs w:val="21"/>
              </w:rPr>
              <w:t xml:space="preserve">人员安排</w:t>
            </w:r>
            <w:r>
              <w:rPr>
                <w:rFonts w:hint="eastAsia" w:ascii="宋体" w:hAnsi="宋体"/>
                <w:bCs/>
                <w:szCs w:val="21"/>
              </w:rPr>
              <w:t xml:space="preserve">、</w:t>
            </w:r>
            <w:r>
              <w:rPr>
                <w:rFonts w:hint="eastAsia" w:ascii="宋体" w:hAnsi="宋体"/>
                <w:bCs/>
                <w:szCs w:val="21"/>
              </w:rPr>
              <w:t xml:space="preserve">调试方案基本合理</w:t>
            </w:r>
            <w:r>
              <w:rPr>
                <w:rFonts w:hint="eastAsia" w:ascii="宋体" w:hAnsi="宋体"/>
                <w:bCs/>
                <w:szCs w:val="21"/>
              </w:rPr>
              <w:t xml:space="preserve">的得</w:t>
            </w:r>
            <w:r>
              <w:rPr>
                <w:rFonts w:hint="eastAsia" w:ascii="宋体" w:hAnsi="宋体"/>
                <w:bCs/>
                <w:szCs w:val="21"/>
              </w:rPr>
              <w:t xml:space="preserve">2</w:t>
            </w:r>
            <w:r>
              <w:rPr>
                <w:rFonts w:hint="eastAsia" w:ascii="宋体" w:hAnsi="宋体"/>
                <w:bCs/>
                <w:szCs w:val="21"/>
              </w:rPr>
              <w:t xml:space="preserve">分；</w:t>
            </w:r>
            <w:r/>
          </w:p>
          <w:p>
            <w:pPr>
              <w:pStyle w:val="669"/>
              <w:spacing w:line="276" w:lineRule="auto"/>
              <w:rPr>
                <w:rFonts w:hint="eastAsia" w:ascii="宋体" w:hAnsi="宋体"/>
                <w:bCs/>
                <w:szCs w:val="21"/>
              </w:rPr>
            </w:pPr>
            <w:r>
              <w:rPr>
                <w:rFonts w:hint="eastAsia" w:ascii="宋体" w:hAnsi="宋体"/>
                <w:bCs/>
                <w:szCs w:val="21"/>
              </w:rPr>
              <w:t xml:space="preserve">3.</w:t>
            </w:r>
            <w:r>
              <w:rPr>
                <w:rFonts w:hint="eastAsia"/>
              </w:rPr>
              <w:t xml:space="preserve"> </w:t>
            </w:r>
            <w:r>
              <w:rPr>
                <w:rFonts w:hint="eastAsia" w:ascii="宋体" w:hAnsi="宋体"/>
                <w:bCs/>
                <w:szCs w:val="21"/>
              </w:rPr>
              <w:t xml:space="preserve">方案内容不完整，进度控制不合理，项目管理、</w:t>
            </w:r>
            <w:r>
              <w:rPr>
                <w:rFonts w:hint="eastAsia" w:ascii="宋体" w:hAnsi="宋体"/>
                <w:bCs/>
                <w:szCs w:val="21"/>
              </w:rPr>
              <w:t xml:space="preserve">人员安排、</w:t>
            </w:r>
            <w:r>
              <w:rPr>
                <w:rFonts w:hint="eastAsia" w:ascii="宋体" w:hAnsi="宋体"/>
                <w:bCs/>
                <w:szCs w:val="21"/>
              </w:rPr>
              <w:t xml:space="preserve">调试方案不合理</w:t>
            </w:r>
            <w:r>
              <w:rPr>
                <w:rFonts w:hint="eastAsia" w:ascii="宋体" w:hAnsi="宋体"/>
                <w:bCs/>
                <w:szCs w:val="21"/>
              </w:rPr>
              <w:t xml:space="preserve">的得</w:t>
            </w:r>
            <w:r>
              <w:rPr>
                <w:rFonts w:hint="eastAsia" w:ascii="宋体" w:hAnsi="宋体"/>
                <w:bCs/>
                <w:szCs w:val="21"/>
              </w:rPr>
              <w:t xml:space="preserve">1</w:t>
            </w:r>
            <w:r>
              <w:rPr>
                <w:rFonts w:hint="eastAsia" w:ascii="宋体" w:hAnsi="宋体"/>
                <w:bCs/>
                <w:szCs w:val="21"/>
              </w:rPr>
              <w:t xml:space="preserve">分；</w:t>
            </w:r>
            <w:r/>
          </w:p>
          <w:p>
            <w:pPr>
              <w:pStyle w:val="669"/>
              <w:spacing w:line="276" w:lineRule="auto"/>
              <w:rPr>
                <w:rFonts w:ascii="宋体" w:hAnsi="宋体"/>
                <w:bCs/>
                <w:szCs w:val="21"/>
              </w:rPr>
            </w:pPr>
            <w:r>
              <w:rPr>
                <w:rFonts w:hint="eastAsia" w:ascii="宋体" w:hAnsi="宋体"/>
                <w:bCs/>
                <w:szCs w:val="21"/>
              </w:rPr>
              <w:t xml:space="preserve">4.未提供的不得分。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ascii="宋体" w:hAnsi="宋体"/>
                <w:b/>
                <w:szCs w:val="21"/>
              </w:rPr>
            </w:pPr>
            <w:r>
              <w:rPr>
                <w:rFonts w:hint="eastAsia" w:ascii="宋体" w:hAnsi="宋体"/>
                <w:b/>
                <w:szCs w:val="21"/>
              </w:rPr>
              <w:t xml:space="preserve">4</w:t>
            </w:r>
            <w:r>
              <w:rPr>
                <w:rFonts w:ascii="宋体" w:hAnsi="宋体"/>
                <w:b/>
                <w:szCs w:val="21"/>
              </w:rPr>
            </w:r>
            <w:r/>
          </w:p>
        </w:tc>
      </w:tr>
      <w:tr>
        <w:trPr>
          <w:trHeight w:val="1106"/>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ascii="宋体" w:hAnsi="宋体"/>
                <w:b/>
                <w:szCs w:val="21"/>
              </w:rPr>
            </w:pPr>
            <w:r>
              <w:rPr>
                <w:rFonts w:hint="eastAsia" w:ascii="宋体" w:hAnsi="宋体"/>
                <w:b/>
                <w:szCs w:val="21"/>
              </w:rPr>
              <w:t xml:space="preserve">3</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ascii="宋体" w:hAnsi="宋体" w:cs="宋体"/>
                <w:b/>
                <w:bCs/>
                <w:szCs w:val="21"/>
              </w:rPr>
            </w:pPr>
            <w:r>
              <w:rPr>
                <w:rFonts w:hint="eastAsia" w:ascii="宋体" w:hAnsi="宋体" w:cs="宋体"/>
                <w:b/>
                <w:bCs/>
                <w:szCs w:val="21"/>
              </w:rPr>
              <w:t xml:space="preserve">项目技术培训方案</w:t>
            </w:r>
            <w:r>
              <w:rPr>
                <w:rFonts w:ascii="宋体" w:hAnsi="宋体" w:cs="宋体"/>
                <w:b/>
                <w:bCs/>
                <w:szCs w:val="21"/>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69"/>
              <w:spacing w:line="276" w:lineRule="auto"/>
              <w:rPr>
                <w:rFonts w:hint="eastAsia" w:ascii="宋体" w:hAnsi="宋体"/>
                <w:bCs/>
                <w:szCs w:val="21"/>
              </w:rPr>
            </w:pPr>
            <w:r>
              <w:rPr>
                <w:rFonts w:hint="eastAsia" w:ascii="宋体" w:hAnsi="宋体"/>
                <w:bCs/>
                <w:szCs w:val="21"/>
              </w:rPr>
              <w:t xml:space="preserve">根据</w:t>
            </w:r>
            <w:r>
              <w:rPr>
                <w:rFonts w:hint="eastAsia" w:ascii="宋体" w:hAnsi="宋体"/>
                <w:bCs/>
                <w:szCs w:val="21"/>
              </w:rPr>
              <w:t xml:space="preserve">供应商提供的项目技术培训方案进行综合评分，所有产品由供应商对产品使用人员进行培训、技术指导等。需包含培训时间、培训地点及培训对象、培训团队人员及资质、培训 内容、培训形式、培训其他事宜等。 </w:t>
            </w:r>
            <w:r/>
          </w:p>
          <w:p>
            <w:pPr>
              <w:pStyle w:val="669"/>
              <w:spacing w:line="276" w:lineRule="auto"/>
              <w:rPr>
                <w:rFonts w:hint="eastAsia" w:ascii="宋体" w:hAnsi="宋体"/>
                <w:bCs/>
                <w:szCs w:val="21"/>
              </w:rPr>
            </w:pPr>
            <w:r>
              <w:rPr>
                <w:rFonts w:hint="eastAsia" w:ascii="宋体" w:hAnsi="宋体"/>
                <w:bCs/>
                <w:szCs w:val="21"/>
              </w:rPr>
              <w:t xml:space="preserve">1.方案完整、完全满足项目需求的得</w:t>
            </w:r>
            <w:r>
              <w:rPr>
                <w:rFonts w:hint="eastAsia" w:ascii="宋体" w:hAnsi="宋体"/>
                <w:bCs/>
                <w:szCs w:val="21"/>
              </w:rPr>
              <w:t xml:space="preserve">4</w:t>
            </w:r>
            <w:r>
              <w:rPr>
                <w:rFonts w:hint="eastAsia" w:ascii="宋体" w:hAnsi="宋体"/>
                <w:bCs/>
                <w:szCs w:val="21"/>
              </w:rPr>
              <w:t xml:space="preserve">分； </w:t>
            </w:r>
            <w:r/>
          </w:p>
          <w:p>
            <w:pPr>
              <w:pStyle w:val="669"/>
              <w:spacing w:line="276" w:lineRule="auto"/>
              <w:rPr>
                <w:rFonts w:hint="eastAsia" w:ascii="宋体" w:hAnsi="宋体"/>
                <w:bCs/>
                <w:szCs w:val="21"/>
              </w:rPr>
            </w:pPr>
            <w:r>
              <w:rPr>
                <w:rFonts w:hint="eastAsia" w:ascii="宋体" w:hAnsi="宋体"/>
                <w:bCs/>
                <w:szCs w:val="21"/>
              </w:rPr>
              <w:t xml:space="preserve">2.方案较完整、基本满足项目需求的得</w:t>
            </w:r>
            <w:r>
              <w:rPr>
                <w:rFonts w:hint="eastAsia" w:ascii="宋体" w:hAnsi="宋体"/>
                <w:bCs/>
                <w:szCs w:val="21"/>
              </w:rPr>
              <w:t xml:space="preserve">2</w:t>
            </w:r>
            <w:r>
              <w:rPr>
                <w:rFonts w:hint="eastAsia" w:ascii="宋体" w:hAnsi="宋体"/>
                <w:bCs/>
                <w:szCs w:val="21"/>
              </w:rPr>
              <w:t xml:space="preserve">分； </w:t>
            </w:r>
            <w:r/>
          </w:p>
          <w:p>
            <w:pPr>
              <w:pStyle w:val="669"/>
              <w:spacing w:line="276" w:lineRule="auto"/>
              <w:rPr>
                <w:rFonts w:hint="eastAsia" w:ascii="宋体" w:hAnsi="宋体"/>
                <w:bCs/>
                <w:szCs w:val="21"/>
              </w:rPr>
            </w:pPr>
            <w:r>
              <w:rPr>
                <w:rFonts w:hint="eastAsia" w:ascii="宋体" w:hAnsi="宋体"/>
                <w:bCs/>
                <w:szCs w:val="21"/>
              </w:rPr>
              <w:t xml:space="preserve">3.方案不够完整，有待进一步提升完善的得</w:t>
            </w:r>
            <w:r>
              <w:rPr>
                <w:rFonts w:hint="eastAsia" w:ascii="宋体" w:hAnsi="宋体"/>
                <w:bCs/>
                <w:szCs w:val="21"/>
              </w:rPr>
              <w:t xml:space="preserve">1</w:t>
            </w:r>
            <w:r>
              <w:rPr>
                <w:rFonts w:hint="eastAsia" w:ascii="宋体" w:hAnsi="宋体"/>
                <w:bCs/>
                <w:szCs w:val="21"/>
              </w:rPr>
              <w:t xml:space="preserve">分；</w:t>
            </w:r>
            <w:r/>
          </w:p>
          <w:p>
            <w:pPr>
              <w:pStyle w:val="669"/>
              <w:spacing w:line="276" w:lineRule="auto"/>
              <w:rPr>
                <w:rFonts w:ascii="宋体" w:hAnsi="宋体"/>
                <w:bCs/>
                <w:szCs w:val="21"/>
              </w:rPr>
            </w:pPr>
            <w:r>
              <w:rPr>
                <w:rFonts w:hint="eastAsia" w:ascii="宋体" w:hAnsi="宋体"/>
                <w:bCs/>
                <w:szCs w:val="21"/>
              </w:rPr>
              <w:t xml:space="preserve">4.未提供的不得分。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hint="eastAsia" w:ascii="宋体" w:hAnsi="宋体"/>
                <w:b/>
                <w:szCs w:val="21"/>
              </w:rPr>
            </w:pPr>
            <w:r>
              <w:rPr>
                <w:rFonts w:hint="eastAsia" w:ascii="宋体" w:hAnsi="宋体"/>
                <w:b/>
                <w:szCs w:val="21"/>
              </w:rPr>
              <w:t xml:space="preserve">4</w:t>
            </w:r>
            <w:r>
              <w:rPr>
                <w:rFonts w:hint="eastAsia" w:ascii="宋体" w:hAnsi="宋体"/>
                <w:b/>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ascii="宋体" w:hAnsi="宋体"/>
                <w:b/>
                <w:szCs w:val="21"/>
              </w:rPr>
            </w:pPr>
            <w:r>
              <w:rPr>
                <w:rFonts w:hint="eastAsia" w:ascii="宋体" w:hAnsi="宋体"/>
                <w:b/>
                <w:szCs w:val="21"/>
              </w:rPr>
              <w:t xml:space="preserve">4</w:t>
            </w:r>
            <w:r>
              <w:rPr>
                <w:rFonts w:ascii="宋体" w:hAnsi="宋体"/>
                <w:b/>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hint="eastAsia" w:ascii="宋体" w:hAnsi="宋体" w:cs="宋体"/>
                <w:b/>
                <w:bCs/>
                <w:szCs w:val="21"/>
              </w:rPr>
            </w:pPr>
            <w:r>
              <w:rPr>
                <w:rFonts w:hint="eastAsia" w:ascii="宋体" w:hAnsi="宋体" w:cs="宋体"/>
                <w:b/>
                <w:bCs/>
                <w:szCs w:val="21"/>
              </w:rPr>
              <w:t xml:space="preserve">售后服务</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69"/>
              <w:spacing w:line="276" w:lineRule="auto"/>
              <w:rPr>
                <w:rFonts w:hint="eastAsia" w:ascii="宋体" w:hAnsi="宋体"/>
                <w:bCs/>
                <w:szCs w:val="21"/>
              </w:rPr>
            </w:pPr>
            <w:r>
              <w:rPr>
                <w:rFonts w:hint="eastAsia" w:ascii="宋体" w:hAnsi="宋体"/>
                <w:bCs/>
                <w:szCs w:val="21"/>
              </w:rPr>
              <w:t xml:space="preserve">根据供应商针对本项目提供的售后服务（包括能够提供本地化服务，有完整的售后服务计划，人员分工明确；售后服务保证措施得当；定期维护方案合理；免费技术培训方案得当等方面）进行综合评分。</w:t>
            </w:r>
            <w:r/>
          </w:p>
          <w:p>
            <w:pPr>
              <w:pStyle w:val="669"/>
              <w:spacing w:line="276" w:lineRule="auto"/>
              <w:rPr>
                <w:rFonts w:hint="eastAsia" w:ascii="宋体" w:hAnsi="宋体"/>
                <w:bCs/>
                <w:szCs w:val="21"/>
              </w:rPr>
            </w:pPr>
            <w:r>
              <w:rPr>
                <w:rFonts w:hint="eastAsia" w:ascii="宋体" w:hAnsi="宋体"/>
                <w:bCs/>
                <w:szCs w:val="21"/>
              </w:rPr>
              <w:t xml:space="preserve">1.售后服务方案全面完善的得</w:t>
            </w:r>
            <w:r>
              <w:rPr>
                <w:rFonts w:hint="eastAsia" w:ascii="宋体" w:hAnsi="宋体"/>
                <w:bCs/>
                <w:szCs w:val="21"/>
              </w:rPr>
              <w:t xml:space="preserve">3</w:t>
            </w:r>
            <w:r>
              <w:rPr>
                <w:rFonts w:hint="eastAsia" w:ascii="宋体" w:hAnsi="宋体"/>
                <w:bCs/>
                <w:szCs w:val="21"/>
              </w:rPr>
              <w:t xml:space="preserve">分；</w:t>
            </w:r>
            <w:r/>
          </w:p>
          <w:p>
            <w:pPr>
              <w:pStyle w:val="669"/>
              <w:spacing w:line="276" w:lineRule="auto"/>
              <w:rPr>
                <w:rFonts w:hint="eastAsia" w:ascii="宋体" w:hAnsi="宋体"/>
                <w:bCs/>
                <w:szCs w:val="21"/>
              </w:rPr>
            </w:pPr>
            <w:r>
              <w:rPr>
                <w:rFonts w:hint="eastAsia" w:ascii="宋体" w:hAnsi="宋体"/>
                <w:bCs/>
                <w:szCs w:val="21"/>
              </w:rPr>
              <w:t xml:space="preserve">2.售后服务方案不够全面但基本可行的得</w:t>
            </w:r>
            <w:r>
              <w:rPr>
                <w:rFonts w:hint="eastAsia" w:ascii="宋体" w:hAnsi="宋体"/>
                <w:bCs/>
                <w:szCs w:val="21"/>
              </w:rPr>
              <w:t xml:space="preserve">2</w:t>
            </w:r>
            <w:r>
              <w:rPr>
                <w:rFonts w:hint="eastAsia" w:ascii="宋体" w:hAnsi="宋体"/>
                <w:bCs/>
                <w:szCs w:val="21"/>
              </w:rPr>
              <w:t xml:space="preserve">分；</w:t>
            </w:r>
            <w:r/>
          </w:p>
          <w:p>
            <w:pPr>
              <w:pStyle w:val="669"/>
              <w:spacing w:line="276" w:lineRule="auto"/>
              <w:rPr>
                <w:rFonts w:hint="eastAsia" w:ascii="宋体" w:hAnsi="宋体"/>
                <w:bCs/>
                <w:szCs w:val="21"/>
              </w:rPr>
            </w:pPr>
            <w:r>
              <w:rPr>
                <w:rFonts w:hint="eastAsia" w:ascii="宋体" w:hAnsi="宋体"/>
                <w:bCs/>
                <w:szCs w:val="21"/>
              </w:rPr>
              <w:t xml:space="preserve">3.方案考虑不够充分的得</w:t>
            </w:r>
            <w:r>
              <w:rPr>
                <w:rFonts w:hint="eastAsia" w:ascii="宋体" w:hAnsi="宋体"/>
                <w:bCs/>
                <w:szCs w:val="21"/>
              </w:rPr>
              <w:t xml:space="preserve">1</w:t>
            </w:r>
            <w:r>
              <w:rPr>
                <w:rFonts w:hint="eastAsia" w:ascii="宋体" w:hAnsi="宋体"/>
                <w:bCs/>
                <w:szCs w:val="21"/>
              </w:rPr>
              <w:t xml:space="preserve">分；</w:t>
            </w:r>
            <w:r/>
          </w:p>
          <w:p>
            <w:pPr>
              <w:pStyle w:val="669"/>
              <w:spacing w:line="276" w:lineRule="auto"/>
              <w:rPr>
                <w:rFonts w:ascii="宋体" w:hAnsi="宋体"/>
                <w:bCs/>
                <w:szCs w:val="21"/>
              </w:rPr>
            </w:pPr>
            <w:r>
              <w:rPr>
                <w:rFonts w:hint="eastAsia" w:ascii="宋体" w:hAnsi="宋体"/>
                <w:bCs/>
                <w:szCs w:val="21"/>
              </w:rPr>
              <w:t xml:space="preserve">4.未提供的不得分。</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ascii="宋体" w:hAnsi="宋体"/>
                <w:b/>
                <w:szCs w:val="21"/>
              </w:rPr>
            </w:pPr>
            <w:r>
              <w:rPr>
                <w:rFonts w:hint="eastAsia" w:ascii="宋体" w:hAnsi="宋体"/>
                <w:b/>
                <w:szCs w:val="21"/>
              </w:rPr>
              <w:t xml:space="preserve">3</w:t>
            </w:r>
            <w:r>
              <w:rPr>
                <w:rFonts w:ascii="宋体" w:hAnsi="宋体"/>
                <w:b/>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hint="eastAsia" w:ascii="宋体" w:hAnsi="宋体"/>
                <w:b/>
                <w:szCs w:val="21"/>
              </w:rPr>
            </w:pPr>
            <w:r>
              <w:rPr>
                <w:rFonts w:hint="eastAsia" w:ascii="宋体" w:hAnsi="宋体"/>
                <w:b/>
                <w:szCs w:val="21"/>
              </w:rPr>
              <w:t xml:space="preserve">四</w:t>
            </w:r>
            <w:r/>
          </w:p>
        </w:tc>
        <w:tc>
          <w:tcPr>
            <w:gridSpan w:val="3"/>
            <w:tcBorders>
              <w:top w:val="single" w:color="000000" w:sz="4" w:space="0"/>
              <w:left w:val="single" w:color="000000" w:sz="4" w:space="0"/>
              <w:bottom w:val="single" w:color="000000" w:sz="4" w:space="0"/>
              <w:right w:val="single" w:color="000000" w:sz="4" w:space="0"/>
            </w:tcBorders>
            <w:tcW w:w="7542" w:type="dxa"/>
            <w:vAlign w:val="center"/>
            <w:textDirection w:val="lrTb"/>
            <w:noWrap w:val="false"/>
          </w:tcPr>
          <w:p>
            <w:pPr>
              <w:pStyle w:val="669"/>
              <w:jc w:val="left"/>
              <w:spacing w:line="276" w:lineRule="auto"/>
              <w:rPr>
                <w:rFonts w:hint="eastAsia" w:ascii="宋体" w:hAnsi="宋体"/>
                <w:b/>
                <w:szCs w:val="21"/>
              </w:rPr>
            </w:pPr>
            <w:r>
              <w:rPr>
                <w:rFonts w:hint="eastAsia" w:ascii="宋体" w:hAnsi="宋体" w:cs="宋体"/>
                <w:b/>
                <w:bCs/>
                <w:szCs w:val="21"/>
              </w:rPr>
              <w:t xml:space="preserve">操作视频演示</w:t>
            </w:r>
            <w:r>
              <w:rPr>
                <w:rFonts w:ascii="宋体" w:hAnsi="宋体"/>
                <w:b/>
                <w:szCs w:val="21"/>
              </w:rPr>
              <w:t xml:space="preserve">（</w:t>
            </w:r>
            <w:r>
              <w:rPr>
                <w:rFonts w:hint="eastAsia" w:ascii="宋体" w:hAnsi="宋体"/>
                <w:b/>
                <w:szCs w:val="21"/>
              </w:rPr>
              <w:t xml:space="preserve">12</w:t>
            </w:r>
            <w:r>
              <w:rPr>
                <w:rFonts w:ascii="宋体" w:hAnsi="宋体"/>
                <w:b/>
                <w:szCs w:val="21"/>
              </w:rPr>
              <w:t xml:space="preserve">分）</w:t>
            </w:r>
            <w:r>
              <w:rPr>
                <w:rFonts w:hint="eastAsia" w:ascii="宋体" w:hAnsi="宋体"/>
                <w:b/>
                <w:szCs w:val="21"/>
              </w:rPr>
            </w:r>
            <w:r/>
          </w:p>
        </w:tc>
      </w:tr>
      <w:tr>
        <w:trPr>
          <w:trHeight w:val="383"/>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jc w:val="center"/>
              <w:spacing w:line="276" w:lineRule="auto"/>
              <w:rPr>
                <w:rFonts w:hint="eastAsia" w:ascii="宋体" w:hAnsi="宋体"/>
                <w:b/>
                <w:szCs w:val="21"/>
              </w:rPr>
            </w:pPr>
            <w:r>
              <w:rPr>
                <w:rFonts w:hint="eastAsia" w:ascii="宋体" w:hAnsi="宋体"/>
                <w:b/>
                <w:szCs w:val="21"/>
              </w:rPr>
              <w:t xml:space="preserve">1</w:t>
            </w:r>
            <w:r>
              <w:rPr>
                <w:rFonts w:hint="eastAsia" w:ascii="宋体" w:hAnsi="宋体"/>
                <w:b/>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jc w:val="center"/>
              <w:spacing w:line="276" w:lineRule="auto"/>
              <w:rPr>
                <w:rFonts w:hint="eastAsia" w:ascii="宋体" w:hAnsi="宋体" w:cs="宋体"/>
                <w:b/>
                <w:bCs/>
                <w:szCs w:val="21"/>
              </w:rPr>
            </w:pPr>
            <w:r>
              <w:rPr>
                <w:rFonts w:hint="eastAsia" w:ascii="宋体" w:hAnsi="宋体" w:cs="宋体"/>
                <w:b/>
                <w:bCs/>
                <w:szCs w:val="21"/>
              </w:rPr>
              <w:t xml:space="preserve">操作</w:t>
            </w:r>
            <w:r>
              <w:rPr>
                <w:rFonts w:hint="eastAsia" w:ascii="宋体" w:hAnsi="宋体" w:cs="宋体"/>
                <w:b/>
                <w:bCs/>
                <w:szCs w:val="21"/>
              </w:rPr>
              <w:t xml:space="preserve">视频演示</w:t>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69"/>
              <w:spacing w:line="276" w:lineRule="auto"/>
              <w:rPr>
                <w:rFonts w:ascii="宋体" w:hAnsi="宋体"/>
                <w:bCs/>
                <w:szCs w:val="21"/>
              </w:rPr>
            </w:pPr>
            <w:r>
              <w:rPr>
                <w:rFonts w:hint="eastAsia" w:ascii="宋体" w:hAnsi="宋体"/>
                <w:bCs/>
                <w:szCs w:val="21"/>
              </w:rPr>
              <w:t xml:space="preserve">根据供应商提供的</w:t>
            </w:r>
            <w:r>
              <w:rPr>
                <w:rFonts w:hint="eastAsia" w:ascii="宋体" w:hAnsi="宋体"/>
                <w:bCs/>
                <w:szCs w:val="21"/>
              </w:rPr>
              <w:t xml:space="preserve">操作</w:t>
            </w:r>
            <w:r>
              <w:rPr>
                <w:rFonts w:hint="eastAsia" w:ascii="宋体" w:hAnsi="宋体"/>
                <w:bCs/>
                <w:szCs w:val="21"/>
              </w:rPr>
              <w:t xml:space="preserve">视频演示</w:t>
            </w:r>
            <w:r>
              <w:rPr>
                <w:rFonts w:hint="eastAsia" w:ascii="宋体" w:hAnsi="宋体"/>
                <w:bCs/>
                <w:szCs w:val="21"/>
              </w:rPr>
              <w:t xml:space="preserve">内容进行打分</w:t>
            </w:r>
            <w:r>
              <w:rPr>
                <w:rFonts w:hint="eastAsia" w:ascii="宋体" w:hAnsi="宋体"/>
                <w:bCs/>
                <w:szCs w:val="21"/>
              </w:rPr>
              <w:t xml:space="preserve">(</w:t>
            </w:r>
            <w:r>
              <w:rPr>
                <w:rFonts w:hint="eastAsia" w:ascii="宋体" w:hAnsi="宋体" w:cs="宋体"/>
                <w:bCs/>
              </w:rPr>
              <w:t xml:space="preserve"> </w:t>
            </w:r>
            <w:r>
              <w:rPr>
                <w:rFonts w:hint="eastAsia" w:ascii="宋体" w:hAnsi="宋体" w:cs="宋体"/>
                <w:bCs/>
              </w:rPr>
              <w:t xml:space="preserve">供应商</w:t>
            </w:r>
            <w:r>
              <w:rPr>
                <w:rFonts w:hint="eastAsia" w:ascii="宋体" w:hAnsi="宋体"/>
                <w:bCs/>
                <w:szCs w:val="21"/>
              </w:rPr>
              <w:t xml:space="preserve">需在</w:t>
            </w:r>
            <w:r>
              <w:rPr>
                <w:rFonts w:hint="eastAsia" w:ascii="宋体" w:hAnsi="宋体"/>
                <w:bCs/>
                <w:szCs w:val="21"/>
              </w:rPr>
              <w:t xml:space="preserve">投标文件中</w:t>
            </w:r>
            <w:r>
              <w:rPr>
                <w:rFonts w:hint="eastAsia" w:ascii="宋体" w:hAnsi="宋体"/>
                <w:bCs/>
                <w:szCs w:val="21"/>
              </w:rPr>
              <w:t xml:space="preserve">标注出</w:t>
            </w:r>
            <w:r>
              <w:rPr>
                <w:rFonts w:hint="eastAsia" w:ascii="宋体" w:hAnsi="宋体"/>
                <w:bCs/>
                <w:szCs w:val="21"/>
              </w:rPr>
              <w:t xml:space="preserve">操作</w:t>
            </w:r>
            <w:r>
              <w:rPr>
                <w:rFonts w:hint="eastAsia" w:ascii="宋体" w:hAnsi="宋体"/>
                <w:bCs/>
                <w:szCs w:val="21"/>
              </w:rPr>
              <w:t xml:space="preserve">视频</w:t>
            </w:r>
            <w:r>
              <w:rPr>
                <w:rFonts w:hint="eastAsia" w:ascii="宋体" w:hAnsi="宋体"/>
                <w:bCs/>
                <w:szCs w:val="21"/>
              </w:rPr>
              <w:t xml:space="preserve">演示</w:t>
            </w:r>
            <w:r>
              <w:rPr>
                <w:rFonts w:hint="eastAsia" w:ascii="宋体" w:hAnsi="宋体"/>
                <w:bCs/>
                <w:szCs w:val="21"/>
              </w:rPr>
              <w:t xml:space="preserve">中</w:t>
            </w:r>
            <w:r>
              <w:rPr>
                <w:rFonts w:hint="eastAsia" w:ascii="宋体" w:hAnsi="宋体"/>
                <w:bCs/>
                <w:szCs w:val="21"/>
              </w:rPr>
              <w:t xml:space="preserve">各</w:t>
            </w:r>
            <w:r>
              <w:rPr>
                <w:rFonts w:hint="eastAsia" w:ascii="宋体" w:hAnsi="宋体"/>
                <w:bCs/>
                <w:szCs w:val="21"/>
              </w:rPr>
              <w:t xml:space="preserve">得分点处的时间点</w:t>
            </w:r>
            <w:r>
              <w:rPr>
                <w:rFonts w:hint="eastAsia" w:ascii="宋体" w:hAnsi="宋体"/>
                <w:bCs/>
                <w:szCs w:val="21"/>
              </w:rPr>
              <w:t xml:space="preserve">，格式详见“第六</w:t>
            </w:r>
            <w:r>
              <w:rPr>
                <w:rFonts w:hint="eastAsia" w:ascii="宋体" w:hAnsi="宋体"/>
                <w:bCs/>
                <w:szCs w:val="21"/>
              </w:rPr>
              <w:t xml:space="preserve">章附件”中“附件十</w:t>
            </w:r>
            <w:r>
              <w:rPr>
                <w:rFonts w:hint="eastAsia" w:ascii="宋体" w:hAnsi="宋体"/>
                <w:bCs/>
                <w:szCs w:val="21"/>
              </w:rPr>
              <w:t xml:space="preserve">九</w:t>
            </w:r>
            <w:r>
              <w:rPr>
                <w:rFonts w:hint="eastAsia" w:ascii="宋体" w:hAnsi="宋体"/>
                <w:bCs/>
                <w:szCs w:val="21"/>
              </w:rPr>
              <w:t xml:space="preserve">”</w:t>
            </w:r>
            <w:r>
              <w:rPr>
                <w:rFonts w:hint="eastAsia" w:ascii="宋体" w:hAnsi="宋体"/>
                <w:bCs/>
                <w:szCs w:val="21"/>
              </w:rPr>
              <w:t xml:space="preserve">；操作视频演示文件在编制投标文件时上传</w:t>
            </w:r>
            <w:r>
              <w:rPr>
                <w:rFonts w:hint="eastAsia" w:ascii="宋体" w:hAnsi="宋体"/>
                <w:bCs/>
                <w:szCs w:val="21"/>
              </w:rPr>
              <w:t xml:space="preserve">）</w:t>
            </w:r>
            <w:r>
              <w:rPr>
                <w:rFonts w:hint="eastAsia" w:ascii="宋体" w:hAnsi="宋体"/>
                <w:bCs/>
                <w:szCs w:val="21"/>
              </w:rPr>
              <w:t xml:space="preserve">：</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1.</w:t>
            </w:r>
            <w:r>
              <w:rPr>
                <w:rFonts w:hint="eastAsia" w:ascii="宋体" w:hAnsi="宋体"/>
                <w:bCs/>
                <w:szCs w:val="21"/>
              </w:rPr>
              <w:t xml:space="preserve">交互式实训</w:t>
            </w:r>
            <w:r>
              <w:rPr>
                <w:rFonts w:hint="eastAsia" w:ascii="宋体" w:hAnsi="宋体"/>
                <w:bCs/>
                <w:szCs w:val="21"/>
              </w:rPr>
              <w:t xml:space="preserve">，</w:t>
            </w:r>
            <w:r>
              <w:rPr>
                <w:rFonts w:hint="eastAsia" w:ascii="宋体" w:hAnsi="宋体"/>
                <w:bCs/>
                <w:szCs w:val="21"/>
              </w:rPr>
              <w:t xml:space="preserve">功能有</w:t>
            </w:r>
            <w:r>
              <w:rPr>
                <w:rFonts w:hint="eastAsia" w:ascii="宋体" w:hAnsi="宋体"/>
                <w:bCs/>
                <w:szCs w:val="21"/>
              </w:rPr>
              <w:t xml:space="preserve">如下</w:t>
            </w:r>
            <w:r>
              <w:rPr>
                <w:rFonts w:hint="eastAsia" w:ascii="宋体" w:hAnsi="宋体"/>
                <w:bCs/>
                <w:szCs w:val="21"/>
              </w:rPr>
              <w:t xml:space="preserve">4项，</w:t>
            </w:r>
            <w:r>
              <w:rPr>
                <w:rFonts w:hint="eastAsia" w:ascii="宋体" w:hAnsi="宋体"/>
                <w:bCs/>
                <w:szCs w:val="21"/>
              </w:rPr>
              <w:t xml:space="preserve">每</w:t>
            </w:r>
            <w:r>
              <w:rPr>
                <w:rFonts w:hint="eastAsia" w:ascii="宋体" w:hAnsi="宋体"/>
                <w:bCs/>
                <w:szCs w:val="21"/>
              </w:rPr>
              <w:t xml:space="preserve">演示出一项功能得1分</w:t>
            </w:r>
            <w:r>
              <w:rPr>
                <w:rFonts w:hint="eastAsia" w:ascii="宋体" w:hAnsi="宋体"/>
                <w:bCs/>
                <w:szCs w:val="21"/>
              </w:rPr>
              <w:t xml:space="preserve">，最多得4分</w:t>
            </w:r>
            <w:r>
              <w:rPr>
                <w:rFonts w:hint="eastAsia" w:ascii="宋体" w:hAnsi="宋体"/>
                <w:bCs/>
                <w:szCs w:val="21"/>
              </w:rPr>
              <w:t xml:space="preserve">。</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①任务描述：详细描述了该实验场景可开展的实验任务；整体工艺流程要求；</w:t>
            </w:r>
            <w:r>
              <w:rPr>
                <w:rFonts w:ascii="宋体" w:hAnsi="宋体"/>
                <w:bCs/>
                <w:szCs w:val="21"/>
              </w:rPr>
              <w:t xml:space="preserve">IO</w:t>
            </w:r>
            <w:r>
              <w:rPr>
                <w:rFonts w:hint="eastAsia" w:ascii="宋体" w:hAnsi="宋体"/>
                <w:bCs/>
                <w:szCs w:val="21"/>
              </w:rPr>
              <w:t xml:space="preserve">点位说明；</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②演示视频：软件中嵌入该实验设备虚拟运行的视频画面，便于实训人员查看完整的工艺流程和设备动作；</w:t>
            </w:r>
            <w:r>
              <w:rPr>
                <w:rFonts w:ascii="宋体" w:hAnsi="宋体"/>
                <w:bCs/>
                <w:szCs w:val="21"/>
              </w:rPr>
            </w:r>
            <w:r/>
          </w:p>
          <w:p>
            <w:pPr>
              <w:pStyle w:val="669"/>
              <w:spacing w:line="276" w:lineRule="auto"/>
              <w:rPr>
                <w:rFonts w:hint="eastAsia" w:ascii="宋体" w:hAnsi="宋体"/>
                <w:bCs/>
                <w:szCs w:val="21"/>
              </w:rPr>
            </w:pPr>
            <w:r>
              <w:rPr>
                <w:rFonts w:hint="eastAsia" w:ascii="宋体" w:hAnsi="宋体"/>
                <w:bCs/>
                <w:szCs w:val="21"/>
              </w:rPr>
              <w:t xml:space="preserve">③设备清单：通过图文描述，清晰标记出设备重要部件、机构、传感、执行器等，方便实训人员快速熟悉设备；④</w:t>
            </w:r>
            <w:r>
              <w:rPr>
                <w:rFonts w:ascii="宋体" w:hAnsi="宋体"/>
                <w:bCs/>
                <w:szCs w:val="21"/>
              </w:rPr>
              <w:t xml:space="preserve">IO</w:t>
            </w:r>
            <w:r>
              <w:rPr>
                <w:rFonts w:hint="eastAsia" w:ascii="宋体" w:hAnsi="宋体"/>
                <w:bCs/>
                <w:szCs w:val="21"/>
              </w:rPr>
              <w:t xml:space="preserve">监控：通过弹窗的方式，将</w:t>
            </w:r>
            <w:r>
              <w:rPr>
                <w:rFonts w:ascii="宋体" w:hAnsi="宋体"/>
                <w:bCs/>
                <w:szCs w:val="21"/>
              </w:rPr>
              <w:t xml:space="preserve">PLC</w:t>
            </w:r>
            <w:r>
              <w:rPr>
                <w:rFonts w:hint="eastAsia" w:ascii="宋体" w:hAnsi="宋体"/>
                <w:bCs/>
                <w:szCs w:val="21"/>
              </w:rPr>
              <w:t xml:space="preserve">地址、变量名、以及其对应的状态显示出来</w:t>
            </w:r>
            <w:r>
              <w:rPr>
                <w:rFonts w:hint="eastAsia" w:ascii="宋体" w:hAnsi="宋体"/>
                <w:bCs/>
                <w:szCs w:val="21"/>
              </w:rPr>
              <w:t xml:space="preserve">。</w:t>
            </w:r>
            <w:r>
              <w:rPr>
                <w:rFonts w:hint="eastAsia"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2. 智能制造与工业机器人全流程数字孪生实训功能有</w:t>
            </w:r>
            <w:r>
              <w:rPr>
                <w:rFonts w:hint="eastAsia" w:ascii="宋体" w:hAnsi="宋体"/>
                <w:bCs/>
                <w:szCs w:val="21"/>
              </w:rPr>
              <w:t xml:space="preserve">如下</w:t>
            </w:r>
            <w:r>
              <w:rPr>
                <w:rFonts w:hint="eastAsia" w:ascii="宋体" w:hAnsi="宋体"/>
                <w:bCs/>
                <w:szCs w:val="21"/>
              </w:rPr>
              <w:t xml:space="preserve">4项，</w:t>
            </w:r>
            <w:r>
              <w:rPr>
                <w:rFonts w:hint="eastAsia" w:ascii="宋体" w:hAnsi="宋体"/>
                <w:bCs/>
                <w:szCs w:val="21"/>
              </w:rPr>
              <w:t xml:space="preserve">每</w:t>
            </w:r>
            <w:r>
              <w:rPr>
                <w:rFonts w:hint="eastAsia" w:ascii="宋体" w:hAnsi="宋体"/>
                <w:bCs/>
                <w:szCs w:val="21"/>
              </w:rPr>
              <w:t xml:space="preserve">演示出一项功能得1分</w:t>
            </w:r>
            <w:r>
              <w:rPr>
                <w:rFonts w:hint="eastAsia" w:ascii="宋体" w:hAnsi="宋体"/>
                <w:bCs/>
                <w:szCs w:val="21"/>
              </w:rPr>
              <w:t xml:space="preserve">，最多得4分</w:t>
            </w:r>
            <w:r>
              <w:rPr>
                <w:rFonts w:hint="eastAsia" w:ascii="宋体" w:hAnsi="宋体"/>
                <w:bCs/>
                <w:szCs w:val="21"/>
              </w:rPr>
              <w:t xml:space="preserve">。</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①工业机器人与工艺设备协同控制，实现产品成型工序的位逻辑与时序控制虚拟仿真实训；</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②工业机器人与加工设备联动控制，实现产品精密加工工序的顺序控制与结构化编程实训；</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③工业机器人与装配设备协同作业，实现产品配件装配工序的复杂联锁与多机构协同控制实训；</w:t>
            </w:r>
            <w:r>
              <w:rPr>
                <w:rFonts w:ascii="宋体" w:hAnsi="宋体"/>
                <w:bCs/>
                <w:szCs w:val="21"/>
              </w:rPr>
            </w:r>
            <w:r/>
          </w:p>
          <w:p>
            <w:pPr>
              <w:pStyle w:val="669"/>
              <w:spacing w:line="276" w:lineRule="auto"/>
              <w:rPr>
                <w:rFonts w:hint="eastAsia" w:ascii="宋体" w:hAnsi="宋体"/>
                <w:bCs/>
                <w:szCs w:val="21"/>
              </w:rPr>
            </w:pPr>
            <w:r>
              <w:rPr>
                <w:rFonts w:hint="eastAsia" w:ascii="宋体" w:hAnsi="宋体"/>
                <w:bCs/>
                <w:szCs w:val="21"/>
              </w:rPr>
              <w:t xml:space="preserve">④工业机器人与智能仓储系统集成控制，实现产品成品装箱、出入库存储的产线级系统集成与全流程顺控综合实训。</w:t>
            </w:r>
            <w:r/>
          </w:p>
          <w:p>
            <w:pPr>
              <w:pStyle w:val="669"/>
              <w:spacing w:line="276" w:lineRule="auto"/>
              <w:rPr>
                <w:rFonts w:ascii="宋体" w:hAnsi="宋体"/>
                <w:bCs/>
                <w:szCs w:val="21"/>
              </w:rPr>
            </w:pPr>
            <w:r>
              <w:rPr>
                <w:rFonts w:hint="eastAsia" w:ascii="宋体" w:hAnsi="宋体"/>
                <w:bCs/>
                <w:szCs w:val="21"/>
              </w:rPr>
              <w:t xml:space="preserve">3. 智能制造与全自动检测系统数字孪生实训功能有</w:t>
            </w:r>
            <w:r>
              <w:rPr>
                <w:rFonts w:hint="eastAsia" w:ascii="宋体" w:hAnsi="宋体"/>
                <w:bCs/>
                <w:szCs w:val="21"/>
              </w:rPr>
              <w:t xml:space="preserve">如下</w:t>
            </w:r>
            <w:r>
              <w:rPr>
                <w:rFonts w:hint="eastAsia" w:ascii="宋体" w:hAnsi="宋体"/>
                <w:bCs/>
                <w:szCs w:val="21"/>
              </w:rPr>
              <w:t xml:space="preserve">4项，</w:t>
            </w:r>
            <w:r>
              <w:rPr>
                <w:rFonts w:hint="eastAsia" w:ascii="宋体" w:hAnsi="宋体"/>
                <w:bCs/>
                <w:szCs w:val="21"/>
              </w:rPr>
              <w:t xml:space="preserve">每</w:t>
            </w:r>
            <w:r>
              <w:rPr>
                <w:rFonts w:hint="eastAsia" w:ascii="宋体" w:hAnsi="宋体"/>
                <w:bCs/>
                <w:szCs w:val="21"/>
              </w:rPr>
              <w:t xml:space="preserve">演示出一项功能得1分</w:t>
            </w:r>
            <w:r>
              <w:rPr>
                <w:rFonts w:hint="eastAsia" w:ascii="宋体" w:hAnsi="宋体"/>
                <w:bCs/>
                <w:szCs w:val="21"/>
              </w:rPr>
              <w:t xml:space="preserve">，最多得4分</w:t>
            </w:r>
            <w:r>
              <w:rPr>
                <w:rFonts w:hint="eastAsia" w:ascii="宋体" w:hAnsi="宋体"/>
                <w:bCs/>
                <w:szCs w:val="21"/>
              </w:rPr>
              <w:t xml:space="preserve">。</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①基础位逻辑与时序控制实训：实现上料单元精准定位、防护仓门与工位抽屉的精准开合控制；</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②顺序控制与结构化编程实训：PLC下发指令至工业机器人完成待测工件入库、龄期自动计算、到期工件自动出料的全流程顺序控制；</w:t>
            </w:r>
            <w:r>
              <w:rPr>
                <w:rFonts w:ascii="宋体" w:hAnsi="宋体"/>
                <w:bCs/>
                <w:szCs w:val="21"/>
              </w:rPr>
            </w:r>
            <w:r/>
          </w:p>
          <w:p>
            <w:pPr>
              <w:pStyle w:val="669"/>
              <w:spacing w:line="276" w:lineRule="auto"/>
              <w:rPr>
                <w:rFonts w:ascii="宋体" w:hAnsi="宋体"/>
                <w:bCs/>
                <w:szCs w:val="21"/>
              </w:rPr>
            </w:pPr>
            <w:r>
              <w:rPr>
                <w:rFonts w:hint="eastAsia" w:ascii="宋体" w:hAnsi="宋体"/>
                <w:bCs/>
                <w:szCs w:val="21"/>
              </w:rPr>
              <w:t xml:space="preserve">③复杂联锁与多机构协同实训：PLC联动工业机器人，实现工件转运、工序间精准定位、多设备协同检测的联锁控制；</w:t>
            </w:r>
            <w:r>
              <w:rPr>
                <w:rFonts w:ascii="宋体" w:hAnsi="宋体"/>
                <w:bCs/>
                <w:szCs w:val="21"/>
              </w:rPr>
            </w:r>
            <w:r/>
          </w:p>
          <w:p>
            <w:pPr>
              <w:pStyle w:val="669"/>
              <w:spacing w:line="276" w:lineRule="auto"/>
              <w:rPr>
                <w:rFonts w:hint="eastAsia"/>
              </w:rPr>
            </w:pPr>
            <w:r>
              <w:rPr>
                <w:rFonts w:hint="eastAsia" w:ascii="宋体" w:hAnsi="宋体"/>
                <w:bCs/>
                <w:szCs w:val="21"/>
              </w:rPr>
              <w:t xml:space="preserve">④产线级系统集成控制实训：PLC控制检测工件、分拣转运、工位自动清扫等工业流程，实现全流程闭环顺控的综合实训。</w:t>
            </w:r>
            <w:r>
              <w:rPr>
                <w:rFonts w:hint="eastAsia"/>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spacing w:line="276" w:lineRule="auto"/>
              <w:rPr>
                <w:rFonts w:hint="eastAsia" w:ascii="宋体" w:hAnsi="宋体"/>
                <w:b/>
                <w:szCs w:val="21"/>
              </w:rPr>
            </w:pPr>
            <w:r>
              <w:rPr>
                <w:rFonts w:hint="eastAsia" w:ascii="宋体" w:hAnsi="宋体"/>
                <w:b/>
                <w:szCs w:val="21"/>
              </w:rPr>
              <w:t xml:space="preserve">12</w:t>
            </w:r>
            <w:r/>
          </w:p>
        </w:tc>
      </w:tr>
      <w:tr>
        <w:trPr>
          <w:trHeight w:val="539"/>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spacing w:line="276" w:lineRule="auto"/>
              <w:rPr>
                <w:rFonts w:hint="eastAsia" w:ascii="宋体" w:hAnsi="宋体"/>
                <w:b/>
                <w:szCs w:val="21"/>
              </w:rPr>
            </w:pPr>
            <w:r>
              <w:rPr>
                <w:rFonts w:hint="eastAsia" w:ascii="宋体" w:hAnsi="宋体"/>
                <w:b/>
                <w:szCs w:val="21"/>
              </w:rPr>
              <w:t xml:space="preserve">五</w:t>
            </w:r>
            <w:r>
              <w:rPr>
                <w:rFonts w:hint="eastAsia" w:ascii="宋体" w:hAnsi="宋体"/>
                <w:b/>
                <w:szCs w:val="21"/>
              </w:rPr>
            </w:r>
            <w:r/>
          </w:p>
        </w:tc>
        <w:tc>
          <w:tcPr>
            <w:gridSpan w:val="3"/>
            <w:tcBorders>
              <w:top w:val="single" w:color="000000" w:sz="4" w:space="0"/>
              <w:left w:val="single" w:color="000000" w:sz="4" w:space="0"/>
              <w:bottom w:val="single" w:color="000000" w:sz="4" w:space="0"/>
              <w:right w:val="single" w:color="000000" w:sz="4" w:space="0"/>
            </w:tcBorders>
            <w:tcW w:w="7542" w:type="dxa"/>
            <w:vAlign w:val="center"/>
            <w:textDirection w:val="lrTb"/>
            <w:noWrap w:val="false"/>
          </w:tcPr>
          <w:p>
            <w:pPr>
              <w:pStyle w:val="669"/>
              <w:jc w:val="left"/>
              <w:spacing w:line="276" w:lineRule="auto"/>
              <w:rPr>
                <w:rFonts w:ascii="宋体" w:hAnsi="宋体"/>
                <w:b/>
                <w:szCs w:val="21"/>
              </w:rPr>
            </w:pPr>
            <w:r>
              <w:rPr>
                <w:rFonts w:hint="eastAsia" w:ascii="宋体" w:hAnsi="宋体" w:cs="宋体"/>
                <w:b/>
                <w:bCs/>
                <w:szCs w:val="21"/>
              </w:rPr>
              <w:t xml:space="preserve">国家政策导向（2分）</w:t>
            </w:r>
            <w:r>
              <w:rPr>
                <w:rFonts w:ascii="宋体" w:hAnsi="宋体"/>
                <w:b/>
                <w:szCs w:val="21"/>
              </w:rPr>
            </w:r>
            <w:r/>
          </w:p>
        </w:tc>
      </w:tr>
      <w:tr>
        <w:trPr>
          <w:trHeight w:val="1106"/>
        </w:trPr>
        <w:tc>
          <w:tcPr>
            <w:tcBorders>
              <w:top w:val="single" w:color="000000" w:sz="4" w:space="0"/>
              <w:left w:val="single" w:color="000000" w:sz="4" w:space="0"/>
              <w:bottom w:val="single" w:color="000000" w:sz="4" w:space="0"/>
              <w:right w:val="single" w:color="000000" w:sz="4" w:space="0"/>
            </w:tcBorders>
            <w:tcW w:w="627" w:type="dxa"/>
            <w:vAlign w:val="center"/>
            <w:textDirection w:val="lrTb"/>
            <w:noWrap w:val="false"/>
          </w:tcPr>
          <w:p>
            <w:pPr>
              <w:pStyle w:val="669"/>
              <w:spacing w:line="276" w:lineRule="auto"/>
              <w:rPr>
                <w:rFonts w:ascii="宋体" w:hAnsi="宋体"/>
                <w:bCs/>
                <w:szCs w:val="21"/>
              </w:rPr>
            </w:pPr>
            <w:r>
              <w:rPr>
                <w:rFonts w:hint="eastAsia" w:ascii="宋体" w:hAnsi="宋体"/>
                <w:bCs/>
                <w:szCs w:val="21"/>
              </w:rPr>
              <w:t xml:space="preserve">1</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1560" w:type="dxa"/>
            <w:vAlign w:val="center"/>
            <w:textDirection w:val="lrTb"/>
            <w:noWrap w:val="false"/>
          </w:tcPr>
          <w:p>
            <w:pPr>
              <w:pStyle w:val="669"/>
              <w:spacing w:line="276" w:lineRule="auto"/>
              <w:rPr>
                <w:rFonts w:ascii="宋体" w:hAnsi="宋体"/>
                <w:b/>
                <w:bCs/>
                <w:szCs w:val="21"/>
              </w:rPr>
            </w:pPr>
            <w:r>
              <w:rPr>
                <w:rFonts w:hint="eastAsia" w:ascii="宋体" w:hAnsi="宋体"/>
                <w:b/>
                <w:bCs/>
                <w:szCs w:val="21"/>
              </w:rPr>
              <w:t xml:space="preserve">国家政策导向</w:t>
            </w:r>
            <w:r>
              <w:rPr>
                <w:rFonts w:ascii="宋体" w:hAnsi="宋体"/>
                <w:b/>
                <w:bCs/>
                <w:szCs w:val="21"/>
              </w:rPr>
            </w:r>
            <w:r/>
          </w:p>
        </w:tc>
        <w:tc>
          <w:tcPr>
            <w:tcBorders>
              <w:top w:val="single" w:color="000000" w:sz="4" w:space="0"/>
              <w:left w:val="single" w:color="000000" w:sz="4" w:space="0"/>
              <w:bottom w:val="single" w:color="000000" w:sz="4" w:space="0"/>
              <w:right w:val="single" w:color="000000" w:sz="4" w:space="0"/>
            </w:tcBorders>
            <w:tcW w:w="5321" w:type="dxa"/>
            <w:vAlign w:val="center"/>
            <w:textDirection w:val="lrTb"/>
            <w:noWrap w:val="false"/>
          </w:tcPr>
          <w:p>
            <w:pPr>
              <w:pStyle w:val="669"/>
              <w:spacing w:line="276" w:lineRule="auto"/>
              <w:tabs>
                <w:tab w:val="left" w:pos="945" w:leader="none"/>
              </w:tabs>
              <w:rPr>
                <w:rFonts w:ascii="宋体" w:hAnsi="宋体"/>
                <w:b/>
                <w:szCs w:val="21"/>
              </w:rPr>
            </w:pPr>
            <w:r>
              <w:rPr>
                <w:rFonts w:hint="eastAsia" w:ascii="宋体" w:hAnsi="宋体"/>
                <w:bCs/>
                <w:szCs w:val="21"/>
              </w:rPr>
              <w:t xml:space="preserve">1、投标产品属于财政部、生态环境部公布的《环境标志产品政府采购品目清单》内的产品且具有国家确定的认证机构出具的、处于有效期之内的环境标志产品认证证书的，每有一类产品加1分，最高得1分。</w:t>
            </w:r>
            <w:r>
              <w:rPr>
                <w:rFonts w:hint="eastAsia" w:ascii="宋体" w:hAnsi="宋体"/>
                <w:b/>
                <w:szCs w:val="21"/>
              </w:rPr>
              <w:t xml:space="preserve">（需提供认证证书</w:t>
            </w:r>
            <w:r>
              <w:rPr>
                <w:rFonts w:hint="eastAsia" w:ascii="宋体" w:hAnsi="宋体"/>
                <w:b/>
                <w:szCs w:val="21"/>
              </w:rPr>
              <w:t xml:space="preserve">扫描件</w:t>
            </w:r>
            <w:r>
              <w:rPr>
                <w:rFonts w:hint="eastAsia" w:ascii="宋体" w:hAnsi="宋体"/>
                <w:b/>
                <w:szCs w:val="21"/>
              </w:rPr>
              <w:t xml:space="preserve">并加盖供应商公章）</w:t>
            </w:r>
            <w:r>
              <w:rPr>
                <w:rFonts w:ascii="宋体" w:hAnsi="宋体"/>
                <w:b/>
                <w:szCs w:val="21"/>
              </w:rPr>
            </w:r>
            <w:r/>
          </w:p>
          <w:p>
            <w:pPr>
              <w:pStyle w:val="669"/>
              <w:spacing w:line="276" w:lineRule="auto"/>
              <w:tabs>
                <w:tab w:val="left" w:pos="945" w:leader="none"/>
              </w:tabs>
              <w:rPr>
                <w:rFonts w:ascii="宋体" w:hAnsi="宋体"/>
                <w:bCs/>
                <w:szCs w:val="21"/>
              </w:rPr>
            </w:pPr>
            <w:r>
              <w:rPr>
                <w:rFonts w:hint="eastAsia" w:ascii="宋体" w:hAnsi="宋体"/>
                <w:bCs/>
                <w:szCs w:val="21"/>
              </w:rPr>
              <w:t xml:space="preserve">2、投标产品属于财政部、发展改革委公布的《节能产品政府采购品目清单》内的产品且具有国家确定的认证机构出具的、处于有效期之内的节能标志产品认证证书的，每有一类产品加1分，最高得1分。</w:t>
            </w:r>
            <w:r>
              <w:rPr>
                <w:rFonts w:hint="eastAsia" w:ascii="宋体" w:hAnsi="宋体"/>
                <w:b/>
                <w:szCs w:val="21"/>
              </w:rPr>
              <w:t xml:space="preserve">（需提供认证证书</w:t>
            </w:r>
            <w:r>
              <w:rPr>
                <w:rFonts w:hint="eastAsia" w:ascii="宋体" w:hAnsi="宋体"/>
                <w:b/>
                <w:szCs w:val="21"/>
              </w:rPr>
              <w:t xml:space="preserve">扫描件</w:t>
            </w:r>
            <w:r>
              <w:rPr>
                <w:rFonts w:hint="eastAsia" w:ascii="宋体" w:hAnsi="宋体"/>
                <w:b/>
                <w:szCs w:val="21"/>
              </w:rPr>
              <w:t xml:space="preserve">并加盖供应商公章）</w:t>
            </w:r>
            <w:r>
              <w:rPr>
                <w:rFonts w:ascii="宋体" w:hAnsi="宋体"/>
                <w:bCs/>
                <w:szCs w:val="21"/>
              </w:rPr>
            </w:r>
            <w:r/>
          </w:p>
        </w:tc>
        <w:tc>
          <w:tcPr>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pStyle w:val="669"/>
              <w:jc w:val="center"/>
              <w:rPr>
                <w:rFonts w:ascii="仿宋_GB2312" w:hAnsi="仿宋" w:eastAsia="仿宋_GB2312" w:cs="仿宋"/>
                <w:szCs w:val="21"/>
              </w:rPr>
            </w:pPr>
            <w:r>
              <w:rPr>
                <w:rFonts w:hint="eastAsia" w:ascii="仿宋_GB2312" w:hAnsi="仿宋" w:eastAsia="仿宋_GB2312" w:cs="仿宋"/>
                <w:szCs w:val="21"/>
              </w:rPr>
              <w:t xml:space="preserve">2</w:t>
            </w:r>
            <w:r>
              <w:rPr>
                <w:rFonts w:ascii="仿宋_GB2312" w:hAnsi="仿宋" w:eastAsia="仿宋_GB2312" w:cs="仿宋"/>
                <w:szCs w:val="21"/>
              </w:rPr>
            </w:r>
            <w:r/>
          </w:p>
        </w:tc>
      </w:tr>
    </w:tbl>
    <w:p>
      <w:pPr>
        <w:pStyle w:val="745"/>
        <w:ind w:left="0" w:firstLine="0"/>
        <w:rPr>
          <w:rFonts w:hint="eastAsia" w:hAnsi="宋体"/>
          <w:b/>
          <w:bCs/>
          <w:szCs w:val="21"/>
        </w:rPr>
      </w:pPr>
      <w:r/>
      <w:bookmarkEnd w:id="51"/>
      <w:r>
        <w:rPr>
          <w:rFonts w:hint="eastAsia" w:hAnsi="宋体"/>
          <w:b/>
          <w:bCs/>
          <w:szCs w:val="21"/>
        </w:rPr>
      </w:r>
      <w:r/>
    </w:p>
    <w:p>
      <w:pPr>
        <w:pStyle w:val="745"/>
        <w:ind w:left="0" w:firstLine="0"/>
        <w:rPr>
          <w:rFonts w:hAnsi="宋体"/>
          <w:szCs w:val="21"/>
        </w:rPr>
      </w:pPr>
      <w:r>
        <w:rPr>
          <w:rFonts w:hint="eastAsia" w:hAnsi="宋体"/>
          <w:b/>
          <w:bCs/>
          <w:szCs w:val="21"/>
        </w:rPr>
        <w:t xml:space="preserve">二、说明：</w:t>
      </w:r>
      <w:r>
        <w:rPr>
          <w:rFonts w:hAnsi="宋体"/>
          <w:szCs w:val="21"/>
        </w:rPr>
      </w:r>
      <w:r/>
    </w:p>
    <w:p>
      <w:pPr>
        <w:pStyle w:val="745"/>
        <w:ind w:left="0" w:firstLine="420"/>
        <w:spacing w:after="0"/>
        <w:rPr>
          <w:rFonts w:hAnsi="宋体"/>
          <w:szCs w:val="21"/>
        </w:rPr>
      </w:pPr>
      <w:r>
        <w:rPr>
          <w:rFonts w:hAnsi="宋体"/>
          <w:szCs w:val="21"/>
        </w:rPr>
        <w:t xml:space="preserve">1.小微企业价格扣除</w:t>
      </w:r>
      <w:r/>
    </w:p>
    <w:p>
      <w:pPr>
        <w:pStyle w:val="745"/>
        <w:ind w:left="0" w:firstLine="420"/>
        <w:spacing w:after="0"/>
        <w:rPr>
          <w:rFonts w:hAnsi="宋体"/>
          <w:szCs w:val="21"/>
        </w:rPr>
      </w:pPr>
      <w:r>
        <w:rPr>
          <w:rFonts w:hAnsi="宋体"/>
          <w:szCs w:val="21"/>
        </w:rPr>
        <w:t xml:space="preserve">1</w:t>
      </w:r>
      <w:r>
        <w:rPr>
          <w:rFonts w:hint="eastAsia" w:hAnsi="宋体"/>
          <w:szCs w:val="21"/>
        </w:rPr>
        <w:t xml:space="preserve">.</w:t>
      </w:r>
      <w:r>
        <w:rPr>
          <w:rFonts w:hint="eastAsia" w:hAnsi="宋体"/>
          <w:szCs w:val="21"/>
        </w:rPr>
        <w:t xml:space="preserve">1</w:t>
      </w:r>
      <w:r>
        <w:rPr>
          <w:rFonts w:hAnsi="宋体"/>
          <w:szCs w:val="21"/>
        </w:rPr>
        <w:t xml:space="preserve">对于专门面向中小企业或小型、微型企业的项目，只面向中小企业或小型、微型企业采购。对于非专门面向中小企业的项目，对小型和微型企业的价格给予10%的扣除，用扣除后的价格参与评标。</w:t>
      </w:r>
      <w:r/>
    </w:p>
    <w:p>
      <w:pPr>
        <w:pStyle w:val="745"/>
        <w:ind w:left="0" w:firstLine="420"/>
        <w:spacing w:after="0"/>
        <w:rPr>
          <w:rFonts w:hAnsi="宋体"/>
          <w:szCs w:val="21"/>
        </w:rPr>
      </w:pPr>
      <w:r>
        <w:rPr>
          <w:rFonts w:hAnsi="宋体"/>
          <w:szCs w:val="21"/>
        </w:rPr>
        <w:t xml:space="preserve">1</w:t>
      </w:r>
      <w:r>
        <w:rPr>
          <w:rFonts w:hint="eastAsia" w:hAnsi="宋体"/>
          <w:szCs w:val="21"/>
        </w:rPr>
        <w:t xml:space="preserve">.2大中型企业和其他自然人、法人或者其他组织与小型、微型企业组成联合体共同参加投标，如果</w:t>
      </w:r>
      <w:r>
        <w:rPr>
          <w:rFonts w:hAnsi="宋体"/>
          <w:szCs w:val="21"/>
        </w:rPr>
        <w:t xml:space="preserve">联合协议中约定，小型、微型企业的协议合同金额占到联合体协议合同总金额30%以上的，给予联合体4%的价格扣除。联合体各方均为小型、微型企业的，联合体视同为小型、微型企业给予10%价格扣除</w:t>
      </w:r>
      <w:r>
        <w:rPr>
          <w:rFonts w:hint="eastAsia" w:hAnsi="宋体"/>
          <w:szCs w:val="21"/>
        </w:rPr>
        <w:t xml:space="preserve">，用扣除后的价格参与评标。</w:t>
      </w:r>
      <w:r>
        <w:rPr>
          <w:rFonts w:hAnsi="宋体"/>
          <w:szCs w:val="21"/>
        </w:rPr>
        <w:t xml:space="preserve">组成联合体的大中型企业和其他自然人、法人或者其他组织，与小型、微型企业之间不得存在投资关系。</w:t>
      </w:r>
      <w:r/>
    </w:p>
    <w:p>
      <w:pPr>
        <w:pStyle w:val="745"/>
        <w:ind w:left="0" w:firstLine="420"/>
        <w:spacing w:after="0"/>
        <w:rPr>
          <w:rFonts w:hAnsi="宋体"/>
          <w:szCs w:val="21"/>
        </w:rPr>
      </w:pPr>
      <w:r>
        <w:rPr>
          <w:rFonts w:hAnsi="宋体"/>
          <w:szCs w:val="21"/>
        </w:rPr>
        <w:t xml:space="preserve">2</w:t>
      </w:r>
      <w:r>
        <w:rPr>
          <w:rFonts w:hint="eastAsia" w:hAnsi="宋体"/>
          <w:szCs w:val="21"/>
        </w:rPr>
        <w:t xml:space="preserve">.监狱和戒毒企业的价格扣除</w:t>
      </w:r>
      <w:r>
        <w:rPr>
          <w:rFonts w:hAnsi="宋体"/>
          <w:szCs w:val="21"/>
        </w:rPr>
      </w:r>
      <w:r/>
    </w:p>
    <w:p>
      <w:pPr>
        <w:pStyle w:val="745"/>
        <w:ind w:left="0" w:firstLine="420"/>
        <w:spacing w:after="0"/>
        <w:rPr>
          <w:rFonts w:hAnsi="宋体"/>
          <w:szCs w:val="21"/>
        </w:rPr>
      </w:pPr>
      <w:r>
        <w:rPr>
          <w:rFonts w:hAnsi="宋体"/>
          <w:szCs w:val="21"/>
        </w:rPr>
        <w:t xml:space="preserve">2</w:t>
      </w:r>
      <w:r>
        <w:rPr>
          <w:rFonts w:hint="eastAsia" w:hAnsi="宋体"/>
          <w:szCs w:val="21"/>
        </w:rPr>
        <w:t xml:space="preserve">.1本项目对监狱和戒毒企业，给予10%的价格扣除，用扣除后的价格参与评标。</w:t>
      </w:r>
      <w:r>
        <w:rPr>
          <w:rFonts w:hAnsi="宋体"/>
          <w:szCs w:val="21"/>
        </w:rPr>
      </w:r>
      <w:r/>
    </w:p>
    <w:p>
      <w:pPr>
        <w:pStyle w:val="745"/>
        <w:ind w:left="0" w:firstLine="420"/>
        <w:spacing w:after="0"/>
        <w:rPr>
          <w:rFonts w:hAnsi="宋体"/>
          <w:szCs w:val="21"/>
        </w:rPr>
      </w:pPr>
      <w:r>
        <w:rPr>
          <w:rFonts w:hAnsi="宋体"/>
          <w:szCs w:val="21"/>
        </w:rPr>
        <w:t xml:space="preserve">2</w:t>
      </w:r>
      <w:r>
        <w:rPr>
          <w:rFonts w:hint="eastAsia" w:hAnsi="宋体"/>
          <w:szCs w:val="21"/>
        </w:rPr>
        <w:t xml:space="preserve">.2监狱企业需提供由省级以上监狱管理局、戒毒管理局（含新疆生产建设兵团）出具的属于监狱企业的证明文件。</w:t>
      </w:r>
      <w:r>
        <w:rPr>
          <w:rFonts w:hAnsi="宋体"/>
          <w:szCs w:val="21"/>
        </w:rPr>
      </w:r>
      <w:r/>
    </w:p>
    <w:p>
      <w:pPr>
        <w:pStyle w:val="745"/>
        <w:ind w:left="0" w:firstLine="420"/>
        <w:spacing w:after="0"/>
        <w:rPr>
          <w:rFonts w:hAnsi="宋体"/>
          <w:szCs w:val="21"/>
        </w:rPr>
      </w:pPr>
      <w:r>
        <w:rPr>
          <w:rFonts w:hAnsi="宋体"/>
          <w:szCs w:val="21"/>
        </w:rPr>
        <w:t xml:space="preserve">2</w:t>
      </w:r>
      <w:r>
        <w:rPr>
          <w:rFonts w:hint="eastAsia" w:hAnsi="宋体"/>
          <w:szCs w:val="21"/>
        </w:rPr>
        <w:t xml:space="preserve">.3监狱企业标准请参照《关于政府采购支持监狱企业发展有关问题的通知》（财库〔2014〕68号）。</w:t>
      </w:r>
      <w:r>
        <w:rPr>
          <w:rFonts w:hAnsi="宋体"/>
          <w:szCs w:val="21"/>
        </w:rPr>
      </w:r>
      <w:r/>
    </w:p>
    <w:p>
      <w:pPr>
        <w:pStyle w:val="745"/>
        <w:ind w:left="0" w:firstLine="420"/>
        <w:spacing w:after="0"/>
        <w:rPr>
          <w:rFonts w:hAnsi="宋体"/>
          <w:szCs w:val="21"/>
        </w:rPr>
      </w:pPr>
      <w:r>
        <w:rPr>
          <w:rFonts w:hAnsi="宋体"/>
          <w:szCs w:val="21"/>
        </w:rPr>
        <w:t xml:space="preserve">3</w:t>
      </w:r>
      <w:r>
        <w:rPr>
          <w:rFonts w:hint="eastAsia" w:hAnsi="宋体"/>
          <w:szCs w:val="21"/>
        </w:rPr>
        <w:t xml:space="preserve">.残疾人福利性单位的价格扣除</w:t>
      </w:r>
      <w:r>
        <w:rPr>
          <w:rFonts w:hAnsi="宋体"/>
          <w:szCs w:val="21"/>
        </w:rPr>
      </w:r>
      <w:r/>
    </w:p>
    <w:p>
      <w:pPr>
        <w:pStyle w:val="745"/>
        <w:ind w:left="0" w:firstLine="420"/>
        <w:spacing w:after="0"/>
        <w:rPr>
          <w:rFonts w:hAnsi="宋体"/>
          <w:szCs w:val="21"/>
        </w:rPr>
      </w:pPr>
      <w:r>
        <w:rPr>
          <w:rFonts w:hAnsi="宋体"/>
          <w:szCs w:val="21"/>
        </w:rPr>
        <w:t xml:space="preserve">3</w:t>
      </w:r>
      <w:r>
        <w:rPr>
          <w:rFonts w:hint="eastAsia" w:hAnsi="宋体"/>
          <w:szCs w:val="21"/>
        </w:rPr>
        <w:t xml:space="preserve">.1本项目对残疾人福利性单位，给予10%的价格扣除，用扣除后的价格参与评标。</w:t>
      </w:r>
      <w:r>
        <w:rPr>
          <w:rFonts w:hAnsi="宋体"/>
          <w:szCs w:val="21"/>
        </w:rPr>
      </w:r>
      <w:r/>
    </w:p>
    <w:p>
      <w:pPr>
        <w:pStyle w:val="745"/>
        <w:ind w:left="0" w:firstLine="430"/>
        <w:spacing w:after="0"/>
        <w:rPr>
          <w:rFonts w:hAnsi="宋体"/>
          <w:szCs w:val="21"/>
        </w:rPr>
      </w:pPr>
      <w:r>
        <w:rPr>
          <w:rFonts w:hAnsi="宋体"/>
          <w:szCs w:val="21"/>
        </w:rPr>
        <w:t xml:space="preserve">3</w:t>
      </w:r>
      <w:r>
        <w:rPr>
          <w:rFonts w:hint="eastAsia" w:hAnsi="宋体"/>
          <w:szCs w:val="21"/>
        </w:rPr>
        <w:t xml:space="preserve">.2残疾人福利性单位需提</w:t>
      </w:r>
      <w:r>
        <w:rPr>
          <w:rFonts w:hint="eastAsia" w:hAnsi="宋体"/>
          <w:szCs w:val="21"/>
        </w:rPr>
        <w:t xml:space="preserve">供《</w:t>
      </w:r>
      <w:r>
        <w:rPr>
          <w:rFonts w:hAnsi="宋体"/>
          <w:szCs w:val="21"/>
        </w:rPr>
        <w:t xml:space="preserve">残疾人福利性单位声明函</w:t>
      </w:r>
      <w:r>
        <w:rPr>
          <w:rFonts w:hint="eastAsia" w:hAnsi="宋体"/>
          <w:szCs w:val="21"/>
        </w:rPr>
        <w:t xml:space="preserve">》。</w:t>
      </w:r>
      <w:r>
        <w:rPr>
          <w:rFonts w:hAnsi="宋体"/>
          <w:szCs w:val="21"/>
        </w:rPr>
      </w:r>
      <w:r/>
    </w:p>
    <w:p>
      <w:pPr>
        <w:pStyle w:val="745"/>
        <w:ind w:left="0" w:firstLine="430"/>
        <w:spacing w:after="0"/>
        <w:rPr>
          <w:rFonts w:hAnsi="宋体"/>
          <w:szCs w:val="21"/>
        </w:rPr>
      </w:pPr>
      <w:r>
        <w:rPr>
          <w:rFonts w:hAnsi="宋体"/>
          <w:szCs w:val="21"/>
        </w:rPr>
        <w:t xml:space="preserve">3</w:t>
      </w:r>
      <w:r>
        <w:rPr>
          <w:rFonts w:hint="eastAsia" w:hAnsi="宋体"/>
          <w:szCs w:val="21"/>
        </w:rPr>
        <w:t xml:space="preserve">.3残疾人福利性单位标准请参照</w:t>
      </w:r>
      <w:r>
        <w:rPr>
          <w:rFonts w:hAnsi="宋体"/>
          <w:szCs w:val="21"/>
        </w:rPr>
        <w:t xml:space="preserve">《关于促进残疾人就业政府采购政策的通知》（财库〔2017〕141号）。</w:t>
      </w:r>
      <w:r/>
    </w:p>
    <w:p>
      <w:pPr>
        <w:pStyle w:val="745"/>
        <w:ind w:left="0" w:firstLine="430"/>
        <w:spacing w:after="0"/>
        <w:rPr>
          <w:rFonts w:hAnsi="宋体"/>
          <w:szCs w:val="21"/>
        </w:rPr>
      </w:pPr>
      <w:r>
        <w:rPr>
          <w:rFonts w:hAnsi="宋体"/>
          <w:szCs w:val="21"/>
        </w:rPr>
        <w:t xml:space="preserve">4</w:t>
      </w:r>
      <w:r>
        <w:rPr>
          <w:rFonts w:hint="eastAsia" w:hAnsi="宋体"/>
          <w:szCs w:val="21"/>
        </w:rPr>
        <w:t xml:space="preserve">.监狱企业、残疾人福利性单位属于小型、微型企业的，不重复享受政策。</w:t>
      </w:r>
      <w:r>
        <w:rPr>
          <w:rFonts w:hAnsi="宋体"/>
          <w:szCs w:val="21"/>
        </w:rPr>
      </w:r>
      <w:r/>
    </w:p>
    <w:p>
      <w:pPr>
        <w:pStyle w:val="745"/>
        <w:ind w:left="0" w:firstLine="430"/>
        <w:spacing w:after="0"/>
        <w:rPr>
          <w:rFonts w:hint="eastAsia" w:hAnsi="宋体"/>
          <w:szCs w:val="21"/>
        </w:rPr>
      </w:pPr>
      <w:r>
        <w:rPr>
          <w:rFonts w:hint="eastAsia" w:hAnsi="宋体"/>
          <w:szCs w:val="21"/>
        </w:rPr>
        <w:t xml:space="preserve">5.本国产品的价格扣除</w:t>
      </w:r>
      <w:r>
        <w:rPr>
          <w:rFonts w:hint="eastAsia" w:hAnsi="宋体"/>
          <w:szCs w:val="21"/>
        </w:rPr>
        <w:t xml:space="preserve">（本项目不涉及）</w:t>
      </w:r>
      <w:r>
        <w:rPr>
          <w:rFonts w:hint="eastAsia" w:hAnsi="宋体"/>
          <w:szCs w:val="21"/>
        </w:rPr>
      </w:r>
      <w:r/>
    </w:p>
    <w:p>
      <w:pPr>
        <w:pStyle w:val="745"/>
        <w:ind w:left="0" w:firstLine="420"/>
        <w:spacing w:after="0"/>
        <w:rPr>
          <w:rFonts w:hint="eastAsia" w:hAnsi="宋体"/>
          <w:szCs w:val="21"/>
        </w:rPr>
      </w:pPr>
      <w:r>
        <w:rPr>
          <w:rFonts w:hint="eastAsia" w:hAnsi="宋体"/>
          <w:szCs w:val="21"/>
        </w:rPr>
        <w:t xml:space="preserve">5.1本国产品标准、本国产品标准的适用范围、对本国产品的支持政策等详见《国务院办公厅关于在政府采购中实施本国产品标准及相关政策的通知》（国办发〔2025〕34号）。</w:t>
      </w:r>
      <w:r/>
    </w:p>
    <w:p>
      <w:pPr>
        <w:pStyle w:val="745"/>
        <w:ind w:left="0" w:firstLine="420"/>
        <w:spacing w:after="0"/>
        <w:rPr>
          <w:rFonts w:hint="eastAsia" w:hAnsi="宋体"/>
          <w:szCs w:val="21"/>
        </w:rPr>
      </w:pPr>
      <w:r>
        <w:rPr>
          <w:rFonts w:hint="eastAsia" w:hAnsi="宋体"/>
          <w:szCs w:val="21"/>
        </w:rPr>
        <w:t xml:space="preserve">5.2 政府采购活动中既有本国产品又有非本国产品参与竞争的，依法对本国产品给予价格评审优惠，对本国产品的报价给予20%的价格扣除，用扣除后的价格参与评审。</w:t>
      </w:r>
      <w:r/>
    </w:p>
    <w:p>
      <w:pPr>
        <w:pStyle w:val="745"/>
        <w:ind w:left="0" w:firstLine="420"/>
        <w:spacing w:after="0"/>
        <w:rPr>
          <w:rFonts w:hAnsi="宋体"/>
          <w:szCs w:val="21"/>
        </w:rPr>
      </w:pPr>
      <w:r>
        <w:rPr>
          <w:rFonts w:hint="eastAsia" w:hAnsi="宋体"/>
          <w:szCs w:val="21"/>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Ansi="宋体"/>
          <w:szCs w:val="21"/>
        </w:rPr>
      </w:r>
      <w:r/>
    </w:p>
    <w:p>
      <w:pPr>
        <w:pStyle w:val="745"/>
        <w:ind w:left="0" w:firstLine="420"/>
        <w:spacing w:after="0"/>
        <w:rPr>
          <w:rFonts w:hint="eastAsia" w:hAnsi="宋体"/>
          <w:szCs w:val="21"/>
        </w:rPr>
        <w:sectPr>
          <w:footerReference w:type="default" r:id="rId10"/>
          <w:footerReference w:type="first" r:id="rId11"/>
          <w:footnotePr/>
          <w:endnotePr/>
          <w:type w:val="nextPage"/>
          <w:pgSz w:w="11906" w:h="16838" w:orient="portrait"/>
          <w:pgMar w:top="1440" w:right="1797" w:bottom="1440" w:left="1797" w:header="851" w:footer="851" w:gutter="0"/>
          <w:cols w:num="1" w:sep="0" w:space="720" w:equalWidth="1"/>
          <w:docGrid w:linePitch="360"/>
          <w:titlePg/>
        </w:sectPr>
      </w:pPr>
      <w:r>
        <w:rPr>
          <w:rFonts w:hint="eastAsia" w:hAnsi="宋体"/>
          <w:szCs w:val="21"/>
        </w:rPr>
      </w:r>
      <w:r/>
    </w:p>
    <w:p>
      <w:pPr>
        <w:pStyle w:val="670"/>
        <w:spacing w:line="360" w:lineRule="auto"/>
        <w:rPr>
          <w:rFonts w:ascii="宋体" w:hAnsi="宋体"/>
          <w:sz w:val="28"/>
          <w:szCs w:val="28"/>
        </w:rPr>
      </w:pPr>
      <w:r/>
      <w:bookmarkStart w:id="53" w:name="_Toc172207502"/>
      <w:r>
        <w:rPr>
          <w:rFonts w:hint="eastAsia" w:ascii="宋体" w:hAnsi="宋体"/>
          <w:sz w:val="28"/>
          <w:szCs w:val="28"/>
        </w:rPr>
        <w:t xml:space="preserve">采购需求</w:t>
      </w:r>
      <w:bookmarkEnd w:id="53"/>
      <w:r/>
      <w:bookmarkStart w:id="54" w:name="_Toc481057147"/>
      <w:r>
        <w:rPr>
          <w:rFonts w:ascii="宋体" w:hAnsi="宋体"/>
          <w:sz w:val="28"/>
          <w:szCs w:val="28"/>
        </w:rPr>
      </w:r>
      <w:r/>
    </w:p>
    <w:p>
      <w:pPr>
        <w:pStyle w:val="669"/>
        <w:spacing w:line="360" w:lineRule="auto"/>
        <w:widowControl/>
        <w:rPr>
          <w:rFonts w:ascii="宋体" w:hAnsi="宋体"/>
          <w:b/>
          <w:bCs/>
          <w:szCs w:val="21"/>
        </w:rPr>
      </w:pPr>
      <w:r/>
      <w:bookmarkEnd w:id="54"/>
      <w:r>
        <w:rPr>
          <w:rFonts w:hint="eastAsia" w:ascii="宋体" w:hAnsi="宋体"/>
          <w:b/>
          <w:bCs/>
          <w:szCs w:val="21"/>
        </w:rPr>
        <w:t xml:space="preserve">一、</w:t>
      </w:r>
      <w:r>
        <w:rPr>
          <w:rFonts w:hint="eastAsia" w:ascii="宋体" w:hAnsi="宋体"/>
          <w:b/>
          <w:bCs/>
          <w:szCs w:val="21"/>
        </w:rPr>
        <w:t xml:space="preserve">项目内容</w:t>
      </w:r>
      <w:r>
        <w:rPr>
          <w:rFonts w:ascii="宋体" w:hAnsi="宋体"/>
          <w:b/>
          <w:bCs/>
          <w:szCs w:val="21"/>
        </w:rPr>
      </w:r>
      <w:r/>
    </w:p>
    <w:p>
      <w:pPr>
        <w:pStyle w:val="682"/>
        <w:ind w:left="0" w:right="0"/>
        <w:jc w:val="center"/>
        <w:rPr>
          <w:rFonts w:hint="eastAsia"/>
        </w:rPr>
      </w:pPr>
      <w:r>
        <w:rPr>
          <w:rFonts w:hint="eastAsia" w:ascii="宋体" w:hAnsi="宋体"/>
          <w:b/>
          <w:sz w:val="28"/>
          <w:szCs w:val="28"/>
          <w:u w:val="single"/>
        </w:rPr>
        <w:t xml:space="preserve">本项目核心产品为：大型PLC控制装置（主站）</w:t>
      </w:r>
      <w:r>
        <w:rPr>
          <w:rFonts w:hint="eastAsia"/>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1"/>
        <w:gridCol w:w="3368"/>
        <w:gridCol w:w="992"/>
        <w:gridCol w:w="851"/>
      </w:tblGrid>
      <w:tr>
        <w:trPr/>
        <w:tc>
          <w:tcPr>
            <w:tcW w:w="851" w:type="dxa"/>
            <w:vAlign w:val="top"/>
            <w:textDirection w:val="lrTb"/>
            <w:noWrap w:val="false"/>
          </w:tcPr>
          <w:p>
            <w:pPr>
              <w:pStyle w:val="669"/>
              <w:jc w:val="center"/>
              <w:spacing w:line="400" w:lineRule="exact"/>
              <w:rPr>
                <w:rFonts w:hint="eastAsia" w:ascii="华文仿宋" w:hAnsi="华文仿宋" w:eastAsia="华文仿宋"/>
                <w:b/>
                <w:szCs w:val="21"/>
              </w:rPr>
            </w:pPr>
            <w:r>
              <w:rPr>
                <w:rFonts w:hint="eastAsia" w:ascii="华文仿宋" w:hAnsi="华文仿宋" w:eastAsia="华文仿宋"/>
                <w:b/>
                <w:szCs w:val="21"/>
              </w:rPr>
              <w:t xml:space="preserve">序号</w:t>
            </w:r>
            <w:r/>
          </w:p>
        </w:tc>
        <w:tc>
          <w:tcPr>
            <w:tcW w:w="3368" w:type="dxa"/>
            <w:vAlign w:val="top"/>
            <w:textDirection w:val="lrTb"/>
            <w:noWrap w:val="false"/>
          </w:tcPr>
          <w:p>
            <w:pPr>
              <w:pStyle w:val="669"/>
              <w:jc w:val="center"/>
              <w:spacing w:line="400" w:lineRule="exact"/>
              <w:rPr>
                <w:rFonts w:hint="eastAsia" w:ascii="华文仿宋" w:hAnsi="华文仿宋" w:eastAsia="华文仿宋"/>
                <w:b/>
                <w:szCs w:val="21"/>
              </w:rPr>
            </w:pPr>
            <w:r>
              <w:rPr>
                <w:rFonts w:hint="eastAsia" w:ascii="华文仿宋" w:hAnsi="华文仿宋" w:eastAsia="华文仿宋"/>
                <w:b/>
                <w:szCs w:val="21"/>
              </w:rPr>
              <w:t xml:space="preserve">采购内容</w:t>
            </w:r>
            <w:r/>
          </w:p>
        </w:tc>
        <w:tc>
          <w:tcPr>
            <w:tcW w:w="992" w:type="dxa"/>
            <w:vAlign w:val="top"/>
            <w:textDirection w:val="lrTb"/>
            <w:noWrap w:val="false"/>
          </w:tcPr>
          <w:p>
            <w:pPr>
              <w:pStyle w:val="669"/>
              <w:jc w:val="center"/>
              <w:spacing w:line="400" w:lineRule="exact"/>
              <w:rPr>
                <w:rFonts w:hint="eastAsia" w:ascii="华文仿宋" w:hAnsi="华文仿宋" w:eastAsia="华文仿宋"/>
                <w:b/>
                <w:szCs w:val="21"/>
              </w:rPr>
            </w:pPr>
            <w:r>
              <w:rPr>
                <w:rFonts w:hint="eastAsia" w:ascii="华文仿宋" w:hAnsi="华文仿宋" w:eastAsia="华文仿宋"/>
                <w:b/>
                <w:szCs w:val="21"/>
              </w:rPr>
              <w:t xml:space="preserve">数量</w:t>
            </w:r>
            <w:r/>
          </w:p>
        </w:tc>
        <w:tc>
          <w:tcPr>
            <w:tcW w:w="851" w:type="dxa"/>
            <w:vAlign w:val="top"/>
            <w:textDirection w:val="lrTb"/>
            <w:noWrap w:val="false"/>
          </w:tcPr>
          <w:p>
            <w:pPr>
              <w:pStyle w:val="669"/>
              <w:jc w:val="center"/>
              <w:spacing w:line="400" w:lineRule="exact"/>
              <w:rPr>
                <w:rFonts w:hint="eastAsia" w:ascii="华文仿宋" w:hAnsi="华文仿宋" w:eastAsia="华文仿宋"/>
                <w:b/>
                <w:szCs w:val="21"/>
              </w:rPr>
            </w:pPr>
            <w:r>
              <w:rPr>
                <w:rFonts w:hint="eastAsia" w:ascii="华文仿宋" w:hAnsi="华文仿宋" w:eastAsia="华文仿宋"/>
                <w:b/>
                <w:szCs w:val="21"/>
              </w:rPr>
              <w:t xml:space="preserve">单位</w:t>
            </w:r>
            <w:r/>
          </w:p>
        </w:tc>
      </w:tr>
      <w:tr>
        <w:trPr/>
        <w:tc>
          <w:tcPr>
            <w:tcW w:w="851" w:type="dxa"/>
            <w:vAlign w:val="top"/>
            <w:textDirection w:val="lrTb"/>
            <w:noWrap w:val="false"/>
          </w:tcPr>
          <w:p>
            <w:pPr>
              <w:pStyle w:val="669"/>
              <w:jc w:val="center"/>
              <w:spacing w:line="400" w:lineRule="exact"/>
              <w:rPr>
                <w:rFonts w:hint="eastAsia" w:ascii="宋体" w:hAnsi="宋体"/>
                <w:szCs w:val="21"/>
              </w:rPr>
            </w:pPr>
            <w:r>
              <w:rPr>
                <w:rFonts w:hint="eastAsia" w:ascii="宋体" w:hAnsi="宋体"/>
                <w:szCs w:val="21"/>
              </w:rPr>
              <w:t xml:space="preserve">1</w:t>
            </w:r>
            <w:r/>
          </w:p>
        </w:tc>
        <w:tc>
          <w:tcPr>
            <w:tcW w:w="3368" w:type="dxa"/>
            <w:vAlign w:val="center"/>
            <w:textDirection w:val="lrTb"/>
            <w:noWrap w:val="false"/>
          </w:tcPr>
          <w:p>
            <w:pPr>
              <w:pStyle w:val="669"/>
              <w:jc w:val="left"/>
              <w:widowControl/>
              <w:rPr>
                <w:rFonts w:hint="eastAsia" w:ascii="宋体" w:hAnsi="宋体" w:cs="仿宋"/>
                <w:szCs w:val="21"/>
              </w:rPr>
            </w:pPr>
            <w:r>
              <w:rPr>
                <w:rFonts w:hint="eastAsia" w:ascii="宋体" w:hAnsi="宋体" w:cs="仿宋"/>
                <w:szCs w:val="21"/>
                <w:lang w:bidi="ar"/>
              </w:rPr>
              <w:t xml:space="preserve">大型</w:t>
            </w:r>
            <w:r>
              <w:rPr>
                <w:rFonts w:ascii="宋体" w:hAnsi="宋体" w:cs="仿宋"/>
                <w:szCs w:val="21"/>
                <w:lang w:bidi="ar"/>
              </w:rPr>
              <w:t xml:space="preserve">PLC控制装置</w:t>
            </w:r>
            <w:r>
              <w:rPr>
                <w:rFonts w:hint="eastAsia" w:ascii="宋体" w:hAnsi="宋体" w:cs="仿宋"/>
                <w:szCs w:val="21"/>
                <w:lang w:bidi="ar"/>
              </w:rPr>
              <w:t xml:space="preserve">（主站）</w:t>
            </w:r>
            <w:r>
              <w:rPr>
                <w:rFonts w:hint="eastAsia" w:ascii="宋体" w:hAnsi="宋体" w:cs="仿宋"/>
                <w:szCs w:val="21"/>
              </w:rPr>
            </w:r>
            <w:r/>
          </w:p>
        </w:tc>
        <w:tc>
          <w:tcPr>
            <w:tcW w:w="992" w:type="dxa"/>
            <w:vAlign w:val="center"/>
            <w:textDirection w:val="lrTb"/>
            <w:noWrap w:val="false"/>
          </w:tcPr>
          <w:p>
            <w:pPr>
              <w:pStyle w:val="669"/>
              <w:jc w:val="center"/>
              <w:widowControl/>
              <w:rPr>
                <w:rFonts w:hint="eastAsia" w:ascii="宋体" w:hAnsi="宋体" w:cs="仿宋"/>
                <w:szCs w:val="21"/>
              </w:rPr>
            </w:pPr>
            <w:r>
              <w:rPr>
                <w:rFonts w:hint="eastAsia" w:ascii="宋体" w:hAnsi="宋体" w:cs="仿宋"/>
                <w:szCs w:val="21"/>
                <w:lang w:bidi="ar"/>
              </w:rPr>
              <w:t xml:space="preserve">4</w:t>
            </w:r>
            <w:r>
              <w:rPr>
                <w:rFonts w:hint="eastAsia" w:ascii="宋体" w:hAnsi="宋体" w:cs="仿宋"/>
                <w:szCs w:val="21"/>
              </w:rPr>
            </w:r>
            <w:r/>
          </w:p>
        </w:tc>
        <w:tc>
          <w:tcPr>
            <w:tcW w:w="851" w:type="dxa"/>
            <w:vAlign w:val="center"/>
            <w:textDirection w:val="lrTb"/>
            <w:noWrap w:val="false"/>
          </w:tcPr>
          <w:p>
            <w:pPr>
              <w:pStyle w:val="669"/>
              <w:jc w:val="center"/>
              <w:widowControl/>
              <w:rPr>
                <w:rFonts w:hint="eastAsia" w:ascii="宋体" w:hAnsi="宋体" w:cs="仿宋"/>
                <w:szCs w:val="21"/>
              </w:rPr>
            </w:pPr>
            <w:r>
              <w:rPr>
                <w:rFonts w:ascii="宋体" w:hAnsi="宋体" w:cs="仿宋"/>
                <w:szCs w:val="21"/>
                <w:lang w:bidi="ar"/>
              </w:rPr>
              <w:t xml:space="preserve">套</w:t>
            </w:r>
            <w:r>
              <w:rPr>
                <w:rFonts w:hint="eastAsia" w:ascii="宋体" w:hAnsi="宋体" w:cs="仿宋"/>
                <w:szCs w:val="21"/>
              </w:rPr>
            </w:r>
            <w:r/>
          </w:p>
        </w:tc>
      </w:tr>
      <w:tr>
        <w:trPr/>
        <w:tc>
          <w:tcPr>
            <w:tcW w:w="851" w:type="dxa"/>
            <w:vAlign w:val="top"/>
            <w:textDirection w:val="lrTb"/>
            <w:noWrap w:val="false"/>
          </w:tcPr>
          <w:p>
            <w:pPr>
              <w:pStyle w:val="669"/>
              <w:jc w:val="center"/>
              <w:spacing w:line="400" w:lineRule="exact"/>
              <w:rPr>
                <w:rFonts w:hint="eastAsia" w:ascii="宋体" w:hAnsi="宋体"/>
                <w:szCs w:val="21"/>
              </w:rPr>
            </w:pPr>
            <w:r>
              <w:rPr>
                <w:rFonts w:hint="eastAsia" w:ascii="宋体" w:hAnsi="宋体"/>
                <w:szCs w:val="21"/>
              </w:rPr>
              <w:t xml:space="preserve">2</w:t>
            </w:r>
            <w:r/>
          </w:p>
        </w:tc>
        <w:tc>
          <w:tcPr>
            <w:tcW w:w="3368" w:type="dxa"/>
            <w:vAlign w:val="center"/>
            <w:textDirection w:val="lrTb"/>
            <w:noWrap w:val="false"/>
          </w:tcPr>
          <w:p>
            <w:pPr>
              <w:pStyle w:val="669"/>
              <w:jc w:val="left"/>
              <w:widowControl/>
              <w:rPr>
                <w:rFonts w:hint="eastAsia" w:ascii="宋体" w:hAnsi="宋体" w:cs="仿宋"/>
                <w:szCs w:val="21"/>
              </w:rPr>
            </w:pPr>
            <w:r>
              <w:rPr>
                <w:rFonts w:ascii="宋体" w:hAnsi="宋体" w:cs="仿宋"/>
                <w:szCs w:val="21"/>
                <w:lang w:bidi="ar"/>
              </w:rPr>
              <w:t xml:space="preserve">高端PLC运动控制装置</w:t>
            </w:r>
            <w:r>
              <w:rPr>
                <w:rFonts w:hint="eastAsia" w:ascii="宋体" w:hAnsi="宋体" w:cs="仿宋"/>
                <w:szCs w:val="21"/>
                <w:lang w:bidi="ar"/>
              </w:rPr>
              <w:t xml:space="preserve">（</w:t>
            </w:r>
            <w:r>
              <w:rPr>
                <w:rFonts w:hint="eastAsia" w:ascii="宋体" w:hAnsi="宋体" w:cs="仿宋"/>
                <w:szCs w:val="21"/>
                <w:lang w:bidi="ar"/>
              </w:rPr>
              <w:t xml:space="preserve">从站）</w:t>
            </w:r>
            <w:r>
              <w:rPr>
                <w:rFonts w:hint="eastAsia" w:ascii="宋体" w:hAnsi="宋体" w:cs="仿宋"/>
                <w:szCs w:val="21"/>
              </w:rPr>
            </w:r>
            <w:r/>
          </w:p>
        </w:tc>
        <w:tc>
          <w:tcPr>
            <w:tcW w:w="992" w:type="dxa"/>
            <w:vAlign w:val="center"/>
            <w:textDirection w:val="lrTb"/>
            <w:noWrap w:val="false"/>
          </w:tcPr>
          <w:p>
            <w:pPr>
              <w:pStyle w:val="669"/>
              <w:jc w:val="center"/>
              <w:widowControl/>
              <w:rPr>
                <w:rFonts w:hint="eastAsia" w:ascii="宋体" w:hAnsi="宋体" w:cs="仿宋"/>
                <w:szCs w:val="21"/>
              </w:rPr>
            </w:pPr>
            <w:r>
              <w:rPr>
                <w:rFonts w:hint="eastAsia" w:ascii="宋体" w:hAnsi="宋体" w:cs="仿宋"/>
                <w:szCs w:val="21"/>
                <w:lang w:bidi="ar"/>
              </w:rPr>
              <w:t xml:space="preserve">16</w:t>
            </w:r>
            <w:r>
              <w:rPr>
                <w:rFonts w:hint="eastAsia" w:ascii="宋体" w:hAnsi="宋体" w:cs="仿宋"/>
                <w:szCs w:val="21"/>
              </w:rPr>
            </w:r>
            <w:r/>
          </w:p>
        </w:tc>
        <w:tc>
          <w:tcPr>
            <w:tcW w:w="851" w:type="dxa"/>
            <w:vAlign w:val="center"/>
            <w:textDirection w:val="lrTb"/>
            <w:noWrap w:val="false"/>
          </w:tcPr>
          <w:p>
            <w:pPr>
              <w:pStyle w:val="669"/>
              <w:jc w:val="center"/>
              <w:widowControl/>
              <w:rPr>
                <w:rFonts w:hint="eastAsia" w:ascii="宋体" w:hAnsi="宋体" w:cs="仿宋"/>
                <w:szCs w:val="21"/>
              </w:rPr>
            </w:pPr>
            <w:r>
              <w:rPr>
                <w:rFonts w:ascii="宋体" w:hAnsi="宋体" w:cs="仿宋"/>
                <w:szCs w:val="21"/>
                <w:lang w:bidi="ar"/>
              </w:rPr>
              <w:t xml:space="preserve">套</w:t>
            </w:r>
            <w:r>
              <w:rPr>
                <w:rFonts w:hint="eastAsia" w:ascii="宋体" w:hAnsi="宋体" w:cs="仿宋"/>
                <w:szCs w:val="21"/>
              </w:rPr>
            </w:r>
            <w:r/>
          </w:p>
        </w:tc>
      </w:tr>
      <w:tr>
        <w:trPr/>
        <w:tc>
          <w:tcPr>
            <w:tcW w:w="851" w:type="dxa"/>
            <w:vAlign w:val="top"/>
            <w:textDirection w:val="lrTb"/>
            <w:noWrap w:val="false"/>
          </w:tcPr>
          <w:p>
            <w:pPr>
              <w:pStyle w:val="669"/>
              <w:jc w:val="center"/>
              <w:spacing w:line="400" w:lineRule="exact"/>
              <w:rPr>
                <w:rFonts w:hint="eastAsia" w:ascii="宋体" w:hAnsi="宋体"/>
                <w:szCs w:val="21"/>
              </w:rPr>
            </w:pPr>
            <w:r>
              <w:rPr>
                <w:rFonts w:hint="eastAsia" w:ascii="宋体" w:hAnsi="宋体"/>
                <w:szCs w:val="21"/>
              </w:rPr>
              <w:t xml:space="preserve">3</w:t>
            </w:r>
            <w:r/>
          </w:p>
        </w:tc>
        <w:tc>
          <w:tcPr>
            <w:tcW w:w="3368" w:type="dxa"/>
            <w:vAlign w:val="center"/>
            <w:textDirection w:val="lrTb"/>
            <w:noWrap w:val="false"/>
          </w:tcPr>
          <w:p>
            <w:pPr>
              <w:pStyle w:val="669"/>
              <w:jc w:val="left"/>
              <w:widowControl/>
              <w:rPr>
                <w:rFonts w:hint="eastAsia" w:ascii="宋体" w:hAnsi="宋体" w:cs="仿宋"/>
                <w:szCs w:val="21"/>
              </w:rPr>
            </w:pPr>
            <w:r>
              <w:rPr>
                <w:rFonts w:ascii="宋体" w:hAnsi="宋体" w:cs="仿宋"/>
                <w:szCs w:val="21"/>
                <w:lang w:bidi="ar"/>
              </w:rPr>
              <w:t xml:space="preserve">虚拟仿真综合实训软件</w:t>
            </w:r>
            <w:r>
              <w:rPr>
                <w:rFonts w:hint="eastAsia" w:ascii="宋体" w:hAnsi="宋体" w:cs="仿宋"/>
                <w:szCs w:val="21"/>
              </w:rPr>
            </w:r>
            <w:r/>
          </w:p>
        </w:tc>
        <w:tc>
          <w:tcPr>
            <w:tcW w:w="992" w:type="dxa"/>
            <w:vAlign w:val="center"/>
            <w:textDirection w:val="lrTb"/>
            <w:noWrap w:val="false"/>
          </w:tcPr>
          <w:p>
            <w:pPr>
              <w:pStyle w:val="669"/>
              <w:jc w:val="center"/>
              <w:widowControl/>
              <w:rPr>
                <w:rFonts w:hint="eastAsia" w:ascii="宋体" w:hAnsi="宋体" w:cs="仿宋"/>
                <w:szCs w:val="21"/>
              </w:rPr>
            </w:pPr>
            <w:r>
              <w:rPr>
                <w:rFonts w:hint="eastAsia" w:ascii="宋体" w:hAnsi="宋体" w:cs="仿宋"/>
                <w:szCs w:val="21"/>
                <w:lang w:bidi="ar"/>
              </w:rPr>
              <w:t xml:space="preserve">16</w:t>
            </w:r>
            <w:r>
              <w:rPr>
                <w:rFonts w:hint="eastAsia" w:ascii="宋体" w:hAnsi="宋体" w:cs="仿宋"/>
                <w:szCs w:val="21"/>
              </w:rPr>
            </w:r>
            <w:r/>
          </w:p>
        </w:tc>
        <w:tc>
          <w:tcPr>
            <w:tcW w:w="851" w:type="dxa"/>
            <w:vAlign w:val="center"/>
            <w:textDirection w:val="lrTb"/>
            <w:noWrap w:val="false"/>
          </w:tcPr>
          <w:p>
            <w:pPr>
              <w:pStyle w:val="669"/>
              <w:jc w:val="center"/>
              <w:widowControl/>
              <w:rPr>
                <w:rFonts w:hint="eastAsia" w:ascii="宋体" w:hAnsi="宋体" w:cs="仿宋"/>
                <w:szCs w:val="21"/>
              </w:rPr>
            </w:pPr>
            <w:r>
              <w:rPr>
                <w:rFonts w:ascii="宋体" w:hAnsi="宋体" w:cs="仿宋"/>
                <w:szCs w:val="21"/>
                <w:lang w:bidi="ar"/>
              </w:rPr>
              <w:t xml:space="preserve">套</w:t>
            </w:r>
            <w:r>
              <w:rPr>
                <w:rFonts w:hint="eastAsia" w:ascii="宋体" w:hAnsi="宋体" w:cs="仿宋"/>
                <w:szCs w:val="21"/>
              </w:rPr>
            </w:r>
            <w:r/>
          </w:p>
        </w:tc>
      </w:tr>
      <w:tr>
        <w:trPr/>
        <w:tc>
          <w:tcPr>
            <w:tcW w:w="851" w:type="dxa"/>
            <w:vAlign w:val="top"/>
            <w:textDirection w:val="lrTb"/>
            <w:noWrap w:val="false"/>
          </w:tcPr>
          <w:p>
            <w:pPr>
              <w:pStyle w:val="669"/>
              <w:jc w:val="center"/>
              <w:spacing w:line="400" w:lineRule="exact"/>
              <w:rPr>
                <w:rFonts w:hint="eastAsia" w:ascii="宋体" w:hAnsi="宋体"/>
                <w:szCs w:val="21"/>
              </w:rPr>
            </w:pPr>
            <w:r>
              <w:rPr>
                <w:rFonts w:hint="eastAsia" w:ascii="宋体" w:hAnsi="宋体"/>
                <w:szCs w:val="21"/>
              </w:rPr>
              <w:t xml:space="preserve">4</w:t>
            </w:r>
            <w:r/>
          </w:p>
        </w:tc>
        <w:tc>
          <w:tcPr>
            <w:tcW w:w="3368" w:type="dxa"/>
            <w:vAlign w:val="center"/>
            <w:textDirection w:val="lrTb"/>
            <w:noWrap w:val="false"/>
          </w:tcPr>
          <w:p>
            <w:pPr>
              <w:pStyle w:val="669"/>
              <w:jc w:val="left"/>
              <w:widowControl/>
              <w:rPr>
                <w:rFonts w:hint="eastAsia" w:ascii="宋体" w:hAnsi="宋体" w:cs="仿宋"/>
                <w:szCs w:val="21"/>
              </w:rPr>
            </w:pPr>
            <w:r>
              <w:rPr>
                <w:rFonts w:hint="eastAsia" w:ascii="宋体" w:hAnsi="宋体" w:cs="仿宋"/>
                <w:szCs w:val="21"/>
                <w:lang w:bidi="ar"/>
              </w:rPr>
              <w:t xml:space="preserve">倒立摆</w:t>
            </w:r>
            <w:r>
              <w:rPr>
                <w:rFonts w:hint="eastAsia" w:ascii="宋体" w:hAnsi="宋体" w:cs="仿宋"/>
                <w:szCs w:val="21"/>
              </w:rPr>
            </w:r>
            <w:r/>
          </w:p>
        </w:tc>
        <w:tc>
          <w:tcPr>
            <w:tcW w:w="992" w:type="dxa"/>
            <w:vAlign w:val="center"/>
            <w:textDirection w:val="lrTb"/>
            <w:noWrap w:val="false"/>
          </w:tcPr>
          <w:p>
            <w:pPr>
              <w:pStyle w:val="669"/>
              <w:jc w:val="center"/>
              <w:widowControl/>
              <w:rPr>
                <w:rFonts w:hint="eastAsia" w:ascii="宋体" w:hAnsi="宋体" w:cs="仿宋"/>
                <w:szCs w:val="21"/>
              </w:rPr>
            </w:pPr>
            <w:r>
              <w:rPr>
                <w:rFonts w:ascii="宋体" w:hAnsi="宋体" w:cs="仿宋"/>
                <w:szCs w:val="21"/>
                <w:lang w:bidi="ar"/>
              </w:rPr>
              <w:t xml:space="preserve">5</w:t>
            </w:r>
            <w:r>
              <w:rPr>
                <w:rFonts w:hint="eastAsia" w:ascii="宋体" w:hAnsi="宋体" w:cs="仿宋"/>
                <w:szCs w:val="21"/>
              </w:rPr>
            </w:r>
            <w:r/>
          </w:p>
        </w:tc>
        <w:tc>
          <w:tcPr>
            <w:tcW w:w="851" w:type="dxa"/>
            <w:vAlign w:val="center"/>
            <w:textDirection w:val="lrTb"/>
            <w:noWrap w:val="false"/>
          </w:tcPr>
          <w:p>
            <w:pPr>
              <w:pStyle w:val="669"/>
              <w:jc w:val="center"/>
              <w:widowControl/>
              <w:rPr>
                <w:rFonts w:hint="eastAsia" w:ascii="宋体" w:hAnsi="宋体" w:cs="仿宋"/>
                <w:szCs w:val="21"/>
              </w:rPr>
            </w:pPr>
            <w:r>
              <w:rPr>
                <w:rFonts w:ascii="宋体" w:hAnsi="宋体" w:cs="仿宋"/>
                <w:szCs w:val="21"/>
                <w:lang w:bidi="ar"/>
              </w:rPr>
              <w:t xml:space="preserve">套</w:t>
            </w:r>
            <w:r>
              <w:rPr>
                <w:rFonts w:hint="eastAsia" w:ascii="宋体" w:hAnsi="宋体" w:cs="仿宋"/>
                <w:szCs w:val="21"/>
              </w:rPr>
            </w:r>
            <w:r/>
          </w:p>
        </w:tc>
      </w:tr>
    </w:tbl>
    <w:p>
      <w:pPr>
        <w:pStyle w:val="682"/>
        <w:ind w:left="0" w:right="0" w:firstLine="420"/>
        <w:spacing w:after="0" w:line="360" w:lineRule="auto"/>
        <w:rPr>
          <w:rFonts w:hint="eastAsia"/>
        </w:rPr>
      </w:pPr>
      <w:r>
        <w:rPr>
          <w:rFonts w:hint="eastAsia"/>
        </w:rPr>
        <w:t xml:space="preserve">注：</w:t>
      </w:r>
      <w:r/>
    </w:p>
    <w:p>
      <w:pPr>
        <w:pStyle w:val="682"/>
        <w:ind w:left="0" w:right="0" w:firstLine="420"/>
        <w:spacing w:after="0" w:line="360" w:lineRule="auto"/>
        <w:rPr>
          <w:rFonts w:hint="eastAsia"/>
        </w:rPr>
      </w:pPr>
      <w:r>
        <w:rPr>
          <w:rFonts w:hint="eastAsia"/>
        </w:rPr>
        <w:t xml:space="preserve">1.本项目的所有产品为一个整体，如有任何遗漏，由供应商免费补齐。</w:t>
      </w:r>
      <w:r/>
    </w:p>
    <w:p>
      <w:pPr>
        <w:pStyle w:val="682"/>
        <w:ind w:left="0" w:right="0" w:firstLine="420"/>
        <w:spacing w:after="0" w:line="360" w:lineRule="auto"/>
        <w:rPr>
          <w:rFonts w:hint="eastAsia"/>
        </w:rPr>
      </w:pPr>
      <w:r>
        <w:rPr>
          <w:rFonts w:hint="eastAsia"/>
        </w:rPr>
        <w:t xml:space="preserve">2.合同报价中需列明主要产品的单价，合同有效期内，如新增或新购与中标清单中一致的货物，则享受不低于本次招标的优惠，同时享受与本次招标同等的技术支持和售后保修服务。</w:t>
      </w:r>
      <w:r/>
    </w:p>
    <w:p>
      <w:pPr>
        <w:pStyle w:val="682"/>
        <w:ind w:left="0" w:right="1470"/>
        <w:rPr>
          <w:b/>
        </w:rPr>
      </w:pPr>
      <w:r/>
      <w:bookmarkStart w:id="55" w:name="_Hlk215729301"/>
      <w:r>
        <w:rPr>
          <w:rFonts w:hint="eastAsia"/>
          <w:b/>
        </w:rPr>
        <w:t xml:space="preserve">二、</w:t>
      </w:r>
      <w:r>
        <w:rPr>
          <w:rFonts w:hint="eastAsia"/>
          <w:b/>
        </w:rPr>
        <w:t xml:space="preserve">项目要求及</w:t>
      </w:r>
      <w:r>
        <w:rPr>
          <w:rFonts w:hint="eastAsia"/>
          <w:b/>
        </w:rPr>
        <w:t xml:space="preserve">技术参数</w:t>
      </w:r>
      <w:r>
        <w:rPr>
          <w:b/>
        </w:rPr>
      </w:r>
      <w:r/>
    </w:p>
    <w:tbl>
      <w:tblPr>
        <w:tblW w:w="5000" w:type="pct"/>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2"/>
        <w:gridCol w:w="710"/>
        <w:gridCol w:w="6524"/>
        <w:gridCol w:w="426"/>
        <w:gridCol w:w="476"/>
      </w:tblGrid>
      <w:tr>
        <w:trPr>
          <w:trHeight w:val="336"/>
        </w:trPr>
        <w:tc>
          <w:tcPr>
            <w:tcW w:w="230" w:type="pct"/>
            <w:vAlign w:val="center"/>
            <w:textDirection w:val="lrTb"/>
            <w:noWrap w:val="false"/>
          </w:tcPr>
          <w:p>
            <w:pPr>
              <w:pStyle w:val="669"/>
              <w:jc w:val="left"/>
              <w:widowControl/>
              <w:rPr>
                <w:rFonts w:hint="eastAsia" w:ascii="宋体" w:hAnsi="宋体" w:cs="宋体"/>
                <w:b/>
                <w:bCs/>
                <w:szCs w:val="21"/>
              </w:rPr>
            </w:pPr>
            <w:r/>
            <w:bookmarkEnd w:id="55"/>
            <w:r>
              <w:rPr>
                <w:rFonts w:hint="eastAsia" w:ascii="宋体" w:hAnsi="宋体" w:cs="宋体"/>
                <w:b/>
                <w:bCs/>
                <w:szCs w:val="21"/>
                <w:lang w:bidi="ar"/>
              </w:rPr>
              <w:t xml:space="preserve">序号</w:t>
            </w:r>
            <w:r>
              <w:rPr>
                <w:rFonts w:hint="eastAsia" w:ascii="宋体" w:hAnsi="宋体" w:cs="宋体"/>
                <w:b/>
                <w:bCs/>
                <w:szCs w:val="21"/>
              </w:rPr>
            </w:r>
            <w:r/>
          </w:p>
        </w:tc>
        <w:tc>
          <w:tcPr>
            <w:tcW w:w="416" w:type="pct"/>
            <w:vAlign w:val="center"/>
            <w:textDirection w:val="lrTb"/>
            <w:noWrap w:val="false"/>
          </w:tcPr>
          <w:p>
            <w:pPr>
              <w:pStyle w:val="669"/>
              <w:jc w:val="left"/>
              <w:widowControl/>
              <w:rPr>
                <w:rFonts w:hint="eastAsia" w:ascii="宋体" w:hAnsi="宋体" w:cs="宋体"/>
                <w:b/>
                <w:bCs/>
                <w:szCs w:val="21"/>
              </w:rPr>
            </w:pPr>
            <w:r>
              <w:rPr>
                <w:rFonts w:hint="eastAsia" w:ascii="宋体" w:hAnsi="宋体" w:cs="宋体"/>
                <w:b/>
                <w:bCs/>
                <w:szCs w:val="21"/>
                <w:lang w:bidi="ar"/>
              </w:rPr>
              <w:t xml:space="preserve">货物名称</w:t>
            </w:r>
            <w:r>
              <w:rPr>
                <w:rFonts w:hint="eastAsia" w:ascii="宋体" w:hAnsi="宋体" w:cs="宋体"/>
                <w:b/>
                <w:bCs/>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具体性能指标</w:t>
            </w:r>
            <w:r>
              <w:rPr>
                <w:rFonts w:hint="eastAsia" w:ascii="宋体" w:hAnsi="宋体" w:cs="宋体"/>
                <w:szCs w:val="21"/>
              </w:rPr>
            </w:r>
            <w:r/>
          </w:p>
        </w:tc>
        <w:tc>
          <w:tcPr>
            <w:tcW w:w="250" w:type="pct"/>
            <w:vAlign w:val="center"/>
            <w:textDirection w:val="lrTb"/>
            <w:noWrap/>
          </w:tcPr>
          <w:p>
            <w:pPr>
              <w:pStyle w:val="669"/>
              <w:jc w:val="left"/>
              <w:widowControl/>
              <w:rPr>
                <w:rFonts w:hint="eastAsia" w:ascii="宋体" w:hAnsi="宋体" w:cs="等线"/>
                <w:szCs w:val="21"/>
              </w:rPr>
            </w:pPr>
            <w:r>
              <w:rPr>
                <w:rFonts w:ascii="宋体" w:hAnsi="宋体" w:cs="等线"/>
                <w:szCs w:val="21"/>
                <w:lang w:bidi="ar"/>
              </w:rPr>
              <w:t xml:space="preserve">单位</w:t>
            </w:r>
            <w:r>
              <w:rPr>
                <w:rFonts w:hint="eastAsia" w:ascii="宋体" w:hAnsi="宋体" w:cs="等线"/>
                <w:szCs w:val="21"/>
              </w:rPr>
            </w:r>
            <w:r/>
          </w:p>
        </w:tc>
        <w:tc>
          <w:tcPr>
            <w:tcW w:w="279" w:type="pct"/>
            <w:vAlign w:val="center"/>
            <w:textDirection w:val="lrTb"/>
            <w:noWrap/>
          </w:tcPr>
          <w:p>
            <w:pPr>
              <w:pStyle w:val="669"/>
              <w:jc w:val="left"/>
              <w:widowControl/>
              <w:rPr>
                <w:rFonts w:hint="eastAsia" w:ascii="宋体" w:hAnsi="宋体" w:cs="等线"/>
                <w:szCs w:val="21"/>
              </w:rPr>
            </w:pPr>
            <w:r>
              <w:rPr>
                <w:rFonts w:ascii="宋体" w:hAnsi="宋体" w:cs="等线"/>
                <w:szCs w:val="21"/>
                <w:lang w:bidi="ar"/>
              </w:rPr>
              <w:t xml:space="preserve">数量</w:t>
            </w:r>
            <w:r>
              <w:rPr>
                <w:rFonts w:hint="eastAsia" w:ascii="宋体" w:hAnsi="宋体" w:cs="等线"/>
                <w:szCs w:val="21"/>
              </w:rPr>
            </w:r>
            <w:r/>
          </w:p>
        </w:tc>
      </w:tr>
      <w:tr>
        <w:trPr>
          <w:cantSplit/>
          <w:trHeight w:val="1095"/>
        </w:trPr>
        <w:tc>
          <w:tcPr>
            <w:tcW w:w="230" w:type="pct"/>
            <w:vAlign w:val="center"/>
            <w:vMerge w:val="restart"/>
            <w:textDirection w:val="lrTb"/>
            <w:noWrap w:val="false"/>
          </w:tcPr>
          <w:p>
            <w:pPr>
              <w:pStyle w:val="669"/>
              <w:jc w:val="center"/>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rPr>
            </w:r>
            <w:r/>
          </w:p>
        </w:tc>
        <w:tc>
          <w:tcPr>
            <w:tcW w:w="416" w:type="pct"/>
            <w:vAlign w:val="center"/>
            <w:vMerge w:val="restart"/>
            <w:textDirection w:val="lrTb"/>
            <w:noWrap w:val="false"/>
          </w:tcPr>
          <w:p>
            <w:pPr>
              <w:pStyle w:val="669"/>
              <w:jc w:val="center"/>
              <w:widowControl/>
              <w:rPr>
                <w:rFonts w:hint="eastAsia" w:ascii="宋体" w:hAnsi="宋体" w:cs="宋体"/>
                <w:szCs w:val="21"/>
              </w:rPr>
            </w:pPr>
            <w:r>
              <w:rPr>
                <w:rFonts w:hint="eastAsia" w:ascii="宋体" w:hAnsi="宋体" w:cs="仿宋"/>
                <w:szCs w:val="21"/>
                <w:lang w:bidi="ar"/>
              </w:rPr>
              <w:t xml:space="preserve">大型</w:t>
            </w:r>
            <w:r>
              <w:rPr>
                <w:rFonts w:ascii="宋体" w:hAnsi="宋体" w:cs="仿宋"/>
                <w:szCs w:val="21"/>
                <w:lang w:bidi="ar"/>
              </w:rPr>
              <w:t xml:space="preserve">PLC控制装置</w:t>
            </w:r>
            <w:r>
              <w:rPr>
                <w:rFonts w:hint="eastAsia" w:ascii="宋体" w:hAnsi="宋体" w:cs="仿宋"/>
                <w:szCs w:val="21"/>
                <w:lang w:bidi="ar"/>
              </w:rPr>
              <w:t xml:space="preserve">（主站）</w:t>
            </w: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1、设备</w:t>
            </w:r>
            <w:r>
              <w:rPr>
                <w:rFonts w:hint="eastAsia" w:ascii="宋体" w:hAnsi="宋体" w:cs="宋体"/>
                <w:szCs w:val="21"/>
                <w:lang w:bidi="ar"/>
              </w:rPr>
              <w:t xml:space="preserve">组成：</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由钢板折弯焊接而成，架体牢固，底部安装万向脚轮，方便移动。内嵌竖式网板</w:t>
            </w:r>
            <w:r>
              <w:rPr>
                <w:rFonts w:hint="eastAsia" w:ascii="宋体" w:hAnsi="宋体" w:cs="宋体"/>
                <w:szCs w:val="21"/>
                <w:lang w:bidi="ar"/>
              </w:rPr>
              <w:t xml:space="preserve">（安装调试好所有器件）</w:t>
            </w:r>
            <w:r>
              <w:rPr>
                <w:rFonts w:hint="eastAsia" w:ascii="宋体" w:hAnsi="宋体" w:cs="宋体"/>
                <w:szCs w:val="21"/>
                <w:lang w:bidi="ar"/>
              </w:rPr>
              <w:t xml:space="preserve">，表面喷塑，并且布满等距直槽口</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lang w:bidi="ar"/>
              </w:rPr>
            </w:pPr>
            <w:r>
              <w:rPr>
                <w:rFonts w:hint="eastAsia"/>
                <w:szCs w:val="21"/>
              </w:rPr>
              <w:t xml:space="preserve">（2）提供设备配套说明书，主要包括设备功能描述、元器件连接、通信配置等。</w:t>
            </w:r>
            <w:r>
              <w:rPr>
                <w:rFonts w:hint="eastAsia"/>
                <w:lang w:bidi="ar"/>
              </w:rPr>
            </w:r>
            <w:r/>
          </w:p>
        </w:tc>
        <w:tc>
          <w:tcPr>
            <w:tcW w:w="250" w:type="pct"/>
            <w:vAlign w:val="center"/>
            <w:vMerge w:val="restart"/>
            <w:textDirection w:val="lrTb"/>
            <w:noWrap w:val="false"/>
          </w:tcPr>
          <w:p>
            <w:pPr>
              <w:pStyle w:val="669"/>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279" w:type="pct"/>
            <w:vAlign w:val="center"/>
            <w:vMerge w:val="restart"/>
            <w:textDirection w:val="lrTb"/>
            <w:noWrap w:val="false"/>
          </w:tcPr>
          <w:p>
            <w:pPr>
              <w:pStyle w:val="669"/>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r>
      <w:tr>
        <w:trPr>
          <w:cantSplit/>
          <w:trHeight w:val="8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b/>
                <w:bCs/>
                <w:szCs w:val="21"/>
              </w:rPr>
            </w:pPr>
            <w:r>
              <w:rPr>
                <w:rFonts w:hint="eastAsia" w:ascii="宋体" w:hAnsi="宋体" w:cs="宋体"/>
                <w:b/>
                <w:bCs/>
                <w:szCs w:val="21"/>
                <w:lang w:bidi="ar"/>
              </w:rPr>
              <w:t xml:space="preserve">★</w:t>
            </w:r>
            <w:r>
              <w:rPr>
                <w:rFonts w:ascii="宋体" w:hAnsi="宋体" w:cs="宋体"/>
                <w:b/>
                <w:bCs/>
              </w:rPr>
              <w:t xml:space="preserve"> </w:t>
            </w:r>
            <w:r>
              <w:rPr>
                <w:b/>
                <w:bCs/>
                <w:szCs w:val="21"/>
              </w:rPr>
              <w:t xml:space="preserve">2、PLC应采用大型背板式模块化PLC产品；不得使用一体式PLC模块替代。</w:t>
            </w:r>
            <w:r>
              <w:rPr>
                <w:rFonts w:hint="eastAsia" w:ascii="宋体" w:hAnsi="宋体" w:cs="宋体"/>
                <w:b/>
                <w:bCs/>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b/>
                <w:bCs/>
                <w:szCs w:val="21"/>
              </w:rPr>
            </w:pPr>
            <w:r>
              <w:rPr>
                <w:rFonts w:hint="eastAsia" w:ascii="宋体" w:hAnsi="宋体" w:cs="宋体"/>
                <w:b/>
                <w:bCs/>
                <w:szCs w:val="21"/>
                <w:lang w:bidi="ar"/>
              </w:rPr>
              <w:t xml:space="preserve">★</w:t>
            </w:r>
            <w:r>
              <w:rPr>
                <w:rStyle w:val="949"/>
                <w:b w:val="0"/>
                <w:bCs w:val="0"/>
                <w:color w:val="000000"/>
                <w:lang w:bidi="ar"/>
              </w:rPr>
              <w:t xml:space="preserve"> </w:t>
            </w:r>
            <w:r>
              <w:rPr>
                <w:b/>
                <w:bCs/>
              </w:rPr>
              <w:t xml:space="preserve">3、为保证系统的高可用性，所选的PLC应采用双CPU、双电源模块、双网络模件、双机架冗余的全方面冗余架构。</w:t>
            </w:r>
            <w:r>
              <w:rPr>
                <w:rFonts w:hint="eastAsia" w:ascii="宋体" w:hAnsi="宋体" w:cs="宋体"/>
                <w:b/>
                <w:bCs/>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9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4、PLC控制器须通过自主可控评估，并提供不低于95%的国产电子元器件扫描测试报告</w:t>
            </w:r>
            <w:r>
              <w:rPr>
                <w:rStyle w:val="834"/>
                <w:color w:val="000000"/>
                <w:lang w:bidi="ar"/>
              </w:rPr>
              <w:t xml:space="preserve">。</w:t>
            </w:r>
            <w:r>
              <w:rPr>
                <w:rFonts w:hint="eastAsia" w:ascii="宋体" w:hAnsi="宋体" w:cs="宋体"/>
                <w:sz w:val="20"/>
                <w:szCs w:val="20"/>
                <w:lang w:bidi="ar"/>
              </w:rPr>
              <w:t xml:space="preserve">（</w:t>
            </w:r>
            <w:r>
              <w:rPr>
                <w:rFonts w:hint="eastAsia" w:ascii="宋体" w:hAnsi="宋体" w:cs="宋体"/>
                <w:b/>
                <w:bCs/>
                <w:szCs w:val="21"/>
                <w:lang w:bidi="ar"/>
              </w:rPr>
              <w:t xml:space="preserve">提供</w:t>
            </w:r>
            <w:r>
              <w:rPr>
                <w:rFonts w:hint="eastAsia" w:ascii="宋体" w:hAnsi="宋体" w:cs="宋体"/>
                <w:b/>
                <w:bCs/>
                <w:szCs w:val="21"/>
                <w:lang w:bidi="ar"/>
              </w:rPr>
              <w:t xml:space="preserve">法定</w:t>
            </w:r>
            <w:r>
              <w:rPr>
                <w:rFonts w:hint="eastAsia" w:ascii="宋体" w:hAnsi="宋体" w:cs="宋体"/>
                <w:b/>
                <w:bCs/>
                <w:szCs w:val="21"/>
                <w:lang w:bidi="ar"/>
              </w:rPr>
              <w:t xml:space="preserve">第三方检测机构出具的检测报告</w:t>
            </w:r>
            <w:r>
              <w:rPr>
                <w:rFonts w:hint="eastAsia" w:ascii="宋体" w:hAnsi="宋体" w:cs="宋体"/>
                <w:b/>
                <w:bCs/>
                <w:szCs w:val="21"/>
                <w:lang w:bidi="ar"/>
              </w:rPr>
              <w:t xml:space="preserve">并加盖供应商公章</w:t>
            </w:r>
            <w:r>
              <w:rPr>
                <w:rFonts w:hint="eastAsia" w:ascii="宋体" w:hAnsi="宋体" w:cs="宋体"/>
                <w:sz w:val="20"/>
                <w:szCs w:val="20"/>
                <w:lang w:bidi="ar"/>
              </w:rPr>
              <w:t xml:space="preserve">）</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126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5、PL</w:t>
            </w:r>
            <w:r>
              <w:rPr>
                <w:rFonts w:hint="eastAsia" w:ascii="宋体" w:hAnsi="宋体" w:cs="宋体"/>
                <w:szCs w:val="21"/>
                <w:lang w:bidi="ar"/>
              </w:rPr>
              <w:t xml:space="preserve">C配套的编程组态软件须为自主开发，拥有完全自主知识产权。该软件应支持国产操作系统，包括但不限于：麒麟（飞腾版本）、麒麟（鲲鹏版本）、统信（龙芯版本）等。</w:t>
            </w:r>
            <w:r>
              <w:rPr>
                <w:rFonts w:hint="eastAsia" w:ascii="宋体" w:hAnsi="宋体" w:cs="宋体"/>
                <w:sz w:val="20"/>
                <w:szCs w:val="20"/>
                <w:lang w:bidi="ar"/>
              </w:rPr>
              <w:t xml:space="preserve">（</w:t>
            </w:r>
            <w:r>
              <w:rPr>
                <w:rFonts w:hint="eastAsia" w:ascii="宋体" w:hAnsi="宋体" w:cs="宋体"/>
                <w:b/>
                <w:bCs/>
                <w:szCs w:val="21"/>
                <w:lang w:bidi="ar"/>
              </w:rPr>
              <w:t xml:space="preserve">提供</w:t>
            </w:r>
            <w:r>
              <w:rPr>
                <w:rFonts w:hint="eastAsia" w:ascii="宋体" w:hAnsi="宋体" w:cs="宋体"/>
                <w:b/>
                <w:bCs/>
                <w:szCs w:val="21"/>
                <w:lang w:bidi="ar"/>
              </w:rPr>
              <w:t xml:space="preserve">法定</w:t>
            </w:r>
            <w:r>
              <w:rPr>
                <w:rFonts w:hint="eastAsia" w:ascii="宋体" w:hAnsi="宋体" w:cs="宋体"/>
                <w:b/>
                <w:bCs/>
                <w:szCs w:val="21"/>
                <w:lang w:bidi="ar"/>
              </w:rPr>
              <w:t xml:space="preserve">第三方检测机构出具的</w:t>
            </w:r>
            <w:r>
              <w:rPr>
                <w:rFonts w:hint="eastAsia" w:ascii="宋体" w:hAnsi="宋体" w:cs="宋体"/>
                <w:b/>
                <w:bCs/>
                <w:szCs w:val="21"/>
                <w:lang w:bidi="ar"/>
              </w:rPr>
              <w:t xml:space="preserve">软件适配认证</w:t>
            </w:r>
            <w:r>
              <w:rPr>
                <w:rFonts w:hint="eastAsia" w:ascii="宋体" w:hAnsi="宋体" w:cs="宋体"/>
                <w:b/>
                <w:bCs/>
                <w:szCs w:val="21"/>
                <w:lang w:bidi="ar"/>
              </w:rPr>
              <w:t xml:space="preserve">报告并加盖供应商公章</w:t>
            </w:r>
            <w:r>
              <w:rPr>
                <w:rFonts w:hint="eastAsia" w:ascii="宋体" w:hAnsi="宋体" w:cs="宋体"/>
                <w:sz w:val="20"/>
                <w:szCs w:val="20"/>
                <w:lang w:bidi="ar"/>
              </w:rPr>
              <w:t xml:space="preserve">）</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1028"/>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6、编程组态软件需在国产操作系统下，安装、调试、运行; 支持多任务任务数量不少于32个。</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9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7、PLC主控单元：</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（1）主控制器CPU应采用高性能双核处理器，所选用的处理器主频不低于1GHz, 集成的存储器容量不低于512MB（包括程序存储区及数据存储区），掉电保持区不低于128kb,控制器本体不少于两个网口。</w:t>
              <w:br w:type="textWrapping" w:clear="all"/>
              <w:t xml:space="preserve">（2）</w:t>
            </w:r>
            <w:r>
              <w:rPr>
                <w:rFonts w:hint="eastAsia" w:ascii="宋体" w:hAnsi="宋体" w:cs="宋体"/>
                <w:szCs w:val="21"/>
                <w:lang w:bidi="ar"/>
              </w:rPr>
              <w:t xml:space="preserve">P</w:t>
            </w:r>
            <w:r>
              <w:rPr>
                <w:rFonts w:hint="eastAsia" w:ascii="宋体" w:hAnsi="宋体" w:cs="宋体"/>
                <w:szCs w:val="21"/>
                <w:lang w:bidi="ar"/>
              </w:rPr>
              <w:t xml:space="preserve">LC系统应具有强大的扩展能力, 输入及输出变量区（I区、Q区）不得少于128KB，CPU可扩展IO模块的数量不少于2560个，模拟量不小于20000点，数字量不小于80000点；</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除CPU所带的以太网接口外，可具备进行额外以太网模块扩展的能力，可实现控制网络与信息网络的分离，每个模块可提供2个以太网口（不同网段），实现多个网段的通讯接口冗余应用；CPU模块及以太网模块均具备冗余的以太网接口,通过任意的以太网接口均可对PLC进行编程。RS485通讯接口可根据</w:t>
            </w:r>
            <w:r>
              <w:rPr>
                <w:rFonts w:hint="eastAsia" w:ascii="宋体" w:hAnsi="宋体" w:cs="宋体"/>
                <w:szCs w:val="21"/>
                <w:lang w:bidi="ar"/>
              </w:rPr>
              <w:t xml:space="preserve">需要随意通过模块进行扩展，没有背板数量及总数量的数量限制。</w:t>
            </w:r>
            <w:r>
              <w:rPr>
                <w:rFonts w:ascii="宋体" w:hAnsi="宋体" w:cs="宋体"/>
                <w:szCs w:val="21"/>
                <w:lang w:bidi="ar"/>
              </w:rPr>
            </w:r>
            <w:r/>
          </w:p>
          <w:p>
            <w:pPr>
              <w:pStyle w:val="669"/>
              <w:widowControl/>
              <w:rPr>
                <w:rFonts w:hint="eastAsia"/>
                <w:lang w:bidi="ar"/>
              </w:rPr>
            </w:pPr>
            <w:r>
              <w:rPr>
                <w:rFonts w:hint="eastAsia" w:ascii="宋体" w:hAnsi="宋体" w:cs="宋体"/>
                <w:szCs w:val="21"/>
                <w:lang w:bidi="ar"/>
              </w:rPr>
              <w:t xml:space="preserve">（4）主站通信模块不少于两路以太网口，通讯速率不小于80 Mbps，通讯协议支持POWERLINK 工业以太网协议，支持环网冗余。</w:t>
            </w:r>
            <w:r>
              <w:rPr>
                <w:rFonts w:hint="eastAsia"/>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9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8、交换机单元：</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（1）输入电压不大于60 VDC/30 VAC；</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（2）以太网接口不少于8个个百兆 RJ45 接口；</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（3）防护等级不低于IP30；</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szCs w:val="21"/>
                <w:lang w:bidi="ar"/>
              </w:rPr>
              <w:t xml:space="preserve">（4）导轨方式安装。</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9、系统冗余采用独立硬件模块，独立模块支持冗余光纤链路模块</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（1）输入电压不大于24VDC；</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（2）至少有1个网线口，至少1个光纤口；</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szCs w:val="21"/>
                <w:lang w:bidi="ar"/>
              </w:rPr>
              <w:t xml:space="preserve">（3）光纤规格：多模情况下距离不大于2km ；单模情况下距离最大 15km。</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220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10、</w:t>
            </w:r>
            <w:r>
              <w:rPr>
                <w:rFonts w:hint="eastAsia" w:ascii="宋体" w:hAnsi="宋体" w:cs="宋体"/>
                <w:szCs w:val="21"/>
                <w:lang w:bidi="ar"/>
              </w:rPr>
              <w:t xml:space="preserve">变频驱动单元：</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变频器</w:t>
            </w:r>
            <w:r>
              <w:rPr>
                <w:rFonts w:hint="eastAsia" w:ascii="宋体" w:hAnsi="宋体" w:cs="宋体"/>
                <w:szCs w:val="21"/>
                <w:lang w:bidi="ar"/>
              </w:rPr>
              <w:t xml:space="preserve">模块</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（1）额定功率不低于0.4kW；</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（2）电源类型：单相交流输入；</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（3）输入电压范围不高于AC 220V；</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（4）输入频率不低于50/60Hz；</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（5）额定输出电流重载情况下不低于2.8(A)；</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（6）额定输出电流轻载情况下不低于3.2A)。</w:t>
            </w:r>
            <w:r>
              <w:rPr>
                <w:rFonts w:ascii="宋体" w:hAnsi="宋体" w:cs="宋体"/>
                <w:szCs w:val="21"/>
                <w:lang w:bidi="ar"/>
              </w:rPr>
            </w:r>
            <w:r/>
          </w:p>
          <w:p>
            <w:pPr>
              <w:pStyle w:val="682"/>
              <w:ind w:left="0" w:right="1470"/>
              <w:rPr>
                <w:lang w:bidi="ar"/>
              </w:rPr>
            </w:pPr>
            <w:r>
              <w:rPr>
                <w:rFonts w:hint="eastAsia"/>
                <w:lang w:bidi="ar"/>
              </w:rPr>
              <w:t xml:space="preserve">电机模块：</w:t>
            </w:r>
            <w:r>
              <w:rPr>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（1）额定功率不低于200W；</w:t>
            </w:r>
            <w:r/>
          </w:p>
          <w:p>
            <w:pPr>
              <w:pStyle w:val="669"/>
              <w:widowControl/>
              <w:rPr>
                <w:rFonts w:hint="eastAsia" w:ascii="宋体" w:hAnsi="宋体" w:cs="宋体"/>
                <w:szCs w:val="21"/>
                <w:lang w:bidi="ar"/>
              </w:rPr>
            </w:pPr>
            <w:r>
              <w:rPr>
                <w:rFonts w:hint="eastAsia" w:ascii="宋体" w:hAnsi="宋体" w:cs="宋体"/>
                <w:szCs w:val="21"/>
                <w:lang w:bidi="ar"/>
              </w:rPr>
              <w:t xml:space="preserve">（2）额定电压不低于220V；</w:t>
            </w:r>
            <w:r/>
          </w:p>
          <w:p>
            <w:pPr>
              <w:pStyle w:val="669"/>
              <w:widowControl/>
              <w:rPr>
                <w:rFonts w:hint="eastAsia" w:ascii="宋体" w:hAnsi="宋体" w:cs="宋体"/>
                <w:szCs w:val="21"/>
                <w:lang w:bidi="ar"/>
              </w:rPr>
            </w:pPr>
            <w:r>
              <w:rPr>
                <w:rFonts w:hint="eastAsia" w:ascii="宋体" w:hAnsi="宋体" w:cs="宋体"/>
                <w:szCs w:val="21"/>
                <w:lang w:bidi="ar"/>
              </w:rPr>
              <w:t xml:space="preserve">（3）转矩额定不低于0.64(N·m)；</w:t>
            </w:r>
            <w:r/>
          </w:p>
          <w:p>
            <w:pPr>
              <w:pStyle w:val="669"/>
              <w:widowControl/>
              <w:rPr>
                <w:rFonts w:hint="eastAsia"/>
                <w:lang w:bidi="ar"/>
              </w:rPr>
            </w:pPr>
            <w:r>
              <w:rPr>
                <w:rFonts w:hint="eastAsia" w:ascii="宋体" w:hAnsi="宋体" w:cs="宋体"/>
                <w:szCs w:val="21"/>
                <w:lang w:bidi="ar"/>
              </w:rPr>
              <w:t xml:space="preserve">（4）转速额定不</w:t>
            </w:r>
            <w:r>
              <w:rPr>
                <w:rFonts w:hint="eastAsia" w:ascii="宋体" w:hAnsi="宋体" w:cs="宋体"/>
                <w:szCs w:val="21"/>
                <w:lang w:bidi="ar"/>
              </w:rPr>
              <w:t xml:space="preserve">低于3000(rpm)</w:t>
            </w:r>
            <w:r>
              <w:rPr>
                <w:rFonts w:hint="eastAsia"/>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126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1</w:t>
            </w:r>
            <w:r>
              <w:rPr>
                <w:rFonts w:hint="eastAsia" w:ascii="宋体" w:hAnsi="宋体" w:cs="宋体"/>
                <w:szCs w:val="21"/>
                <w:lang w:bidi="ar"/>
              </w:rPr>
              <w:t xml:space="preserve">、PLC系统所带的I</w:t>
            </w:r>
            <w:r>
              <w:rPr>
                <w:rFonts w:hint="eastAsia" w:ascii="宋体" w:hAnsi="宋体" w:cs="宋体"/>
                <w:szCs w:val="21"/>
                <w:lang w:bidi="ar"/>
              </w:rPr>
              <w:t xml:space="preserve">/</w:t>
            </w:r>
            <w:r>
              <w:rPr>
                <w:rFonts w:hint="eastAsia" w:ascii="宋体" w:hAnsi="宋体" w:cs="宋体"/>
                <w:szCs w:val="21"/>
                <w:lang w:bidi="ar"/>
              </w:rPr>
              <w:t xml:space="preserve">O模块需支持带电热插拔，确保高可维护性，更换模块时不影响其他模块的工作。I</w:t>
            </w:r>
            <w:r>
              <w:rPr>
                <w:rFonts w:hint="eastAsia" w:ascii="宋体" w:hAnsi="宋体" w:cs="宋体"/>
                <w:szCs w:val="21"/>
                <w:lang w:bidi="ar"/>
              </w:rPr>
              <w:t xml:space="preserve">/</w:t>
            </w:r>
            <w:r>
              <w:rPr>
                <w:rFonts w:hint="eastAsia" w:ascii="宋体" w:hAnsi="宋体" w:cs="宋体"/>
                <w:szCs w:val="21"/>
                <w:lang w:bidi="ar"/>
              </w:rPr>
              <w:t xml:space="preserve">O背板需带有防混销用以区分不同类别I</w:t>
            </w:r>
            <w:r>
              <w:rPr>
                <w:rFonts w:hint="eastAsia" w:ascii="宋体" w:hAnsi="宋体" w:cs="宋体"/>
                <w:szCs w:val="21"/>
                <w:lang w:bidi="ar"/>
              </w:rPr>
              <w:t xml:space="preserve">/</w:t>
            </w:r>
            <w:r>
              <w:rPr>
                <w:rFonts w:hint="eastAsia" w:ascii="宋体" w:hAnsi="宋体" w:cs="宋体"/>
                <w:szCs w:val="21"/>
                <w:lang w:bidi="ar"/>
              </w:rPr>
              <w:t xml:space="preserve">O模块，以防止在检修时不同类别模块插错槽位造成损坏。</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33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b/>
                <w:bCs/>
                <w:szCs w:val="21"/>
              </w:rPr>
            </w:pPr>
            <w:r>
              <w:rPr>
                <w:rFonts w:hint="eastAsia" w:ascii="宋体" w:hAnsi="宋体" w:cs="宋体"/>
                <w:b/>
                <w:bCs/>
                <w:szCs w:val="21"/>
                <w:lang w:bidi="ar"/>
              </w:rPr>
              <w:t xml:space="preserve">★1</w:t>
            </w:r>
            <w:r>
              <w:rPr>
                <w:rFonts w:hint="eastAsia" w:ascii="宋体" w:hAnsi="宋体" w:cs="宋体"/>
                <w:b/>
                <w:bCs/>
                <w:szCs w:val="21"/>
                <w:lang w:bidi="ar"/>
              </w:rPr>
              <w:t xml:space="preserve">2</w:t>
            </w:r>
            <w:r>
              <w:rPr>
                <w:rFonts w:hint="eastAsia" w:ascii="宋体" w:hAnsi="宋体" w:cs="宋体"/>
                <w:b/>
                <w:bCs/>
                <w:szCs w:val="21"/>
                <w:lang w:bidi="ar"/>
              </w:rPr>
              <w:t xml:space="preserve">、I/O模块需配置与主</w:t>
            </w:r>
            <w:r>
              <w:rPr>
                <w:rFonts w:hint="eastAsia" w:ascii="宋体" w:hAnsi="宋体" w:cs="宋体"/>
                <w:b/>
                <w:bCs/>
                <w:szCs w:val="21"/>
                <w:lang w:bidi="ar"/>
              </w:rPr>
              <w:t xml:space="preserve">站中所投</w:t>
            </w:r>
            <w:r>
              <w:rPr>
                <w:rFonts w:hint="eastAsia" w:ascii="宋体" w:hAnsi="宋体" w:cs="宋体"/>
                <w:b/>
                <w:bCs/>
                <w:szCs w:val="21"/>
                <w:lang w:bidi="ar"/>
              </w:rPr>
              <w:t xml:space="preserve">CPU同</w:t>
            </w:r>
            <w:r>
              <w:rPr>
                <w:rFonts w:hint="eastAsia" w:ascii="宋体" w:hAnsi="宋体" w:cs="宋体"/>
                <w:b/>
                <w:bCs/>
                <w:szCs w:val="21"/>
                <w:lang w:bidi="ar"/>
              </w:rPr>
              <w:t xml:space="preserve">品牌</w:t>
            </w:r>
            <w:r>
              <w:rPr>
                <w:rFonts w:hint="eastAsia" w:ascii="宋体" w:hAnsi="宋体" w:cs="宋体"/>
                <w:b/>
                <w:bCs/>
                <w:szCs w:val="21"/>
                <w:lang w:bidi="ar"/>
              </w:rPr>
              <w:t xml:space="preserve">产品</w:t>
            </w:r>
            <w:r>
              <w:rPr>
                <w:rFonts w:hint="eastAsia"/>
                <w:b/>
                <w:bCs/>
                <w:szCs w:val="21"/>
              </w:rPr>
              <w:t xml:space="preserve">，具备稳定、抗干扰的通信等能力，发挥PLC的完整功能</w:t>
            </w:r>
            <w:r>
              <w:rPr>
                <w:rFonts w:hint="eastAsia" w:ascii="宋体" w:hAnsi="宋体" w:cs="宋体"/>
                <w:b/>
                <w:bCs/>
                <w:szCs w:val="21"/>
                <w:lang w:bidi="ar"/>
              </w:rPr>
              <w:t xml:space="preserve">。</w:t>
            </w:r>
            <w:r>
              <w:rPr>
                <w:rFonts w:hint="eastAsia" w:ascii="宋体" w:hAnsi="宋体" w:cs="宋体"/>
                <w:b/>
                <w:bCs/>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9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3</w:t>
            </w:r>
            <w:r>
              <w:rPr>
                <w:rFonts w:hint="eastAsia" w:ascii="宋体" w:hAnsi="宋体" w:cs="宋体"/>
                <w:szCs w:val="21"/>
                <w:lang w:bidi="ar"/>
              </w:rPr>
              <w:t xml:space="preserve">、I/O模块要求：</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（1）I</w:t>
            </w:r>
            <w:r>
              <w:rPr>
                <w:rFonts w:hint="eastAsia" w:ascii="宋体" w:hAnsi="宋体" w:cs="宋体"/>
                <w:szCs w:val="21"/>
                <w:lang w:bidi="ar"/>
              </w:rPr>
              <w:t xml:space="preserve">/</w:t>
            </w:r>
            <w:r>
              <w:rPr>
                <w:rFonts w:hint="eastAsia" w:ascii="宋体" w:hAnsi="宋体" w:cs="宋体"/>
                <w:szCs w:val="21"/>
                <w:lang w:bidi="ar"/>
              </w:rPr>
              <w:t xml:space="preserve">O模块的全通道扫描时间基本均小于5ms，可保障采集现场数据的实时高速；支持常规的通道短路、超限等保护，且模块均具有通道级别的质量标志及诊断信息；</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2</w:t>
            </w:r>
            <w:r>
              <w:rPr>
                <w:rFonts w:hint="eastAsia" w:ascii="宋体" w:hAnsi="宋体" w:cs="宋体"/>
                <w:szCs w:val="21"/>
                <w:lang w:bidi="ar"/>
              </w:rPr>
              <w:t xml:space="preserve">）每个开关量输入</w:t>
            </w:r>
            <w:r>
              <w:rPr>
                <w:rFonts w:hint="eastAsia" w:ascii="宋体" w:hAnsi="宋体" w:cs="宋体"/>
                <w:szCs w:val="21"/>
                <w:lang w:bidi="ar"/>
              </w:rPr>
              <w:t xml:space="preserve">/</w:t>
            </w:r>
            <w:r>
              <w:rPr>
                <w:rFonts w:hint="eastAsia" w:ascii="宋体" w:hAnsi="宋体" w:cs="宋体"/>
                <w:szCs w:val="21"/>
                <w:lang w:bidi="ar"/>
              </w:rPr>
              <w:t xml:space="preserve">输出模块的I/O点数应</w:t>
            </w:r>
            <w:r>
              <w:rPr>
                <w:rFonts w:hint="eastAsia" w:ascii="宋体" w:hAnsi="宋体" w:cs="宋体"/>
                <w:szCs w:val="21"/>
                <w:lang w:bidi="ar"/>
              </w:rPr>
              <w:t xml:space="preserve">不少于</w:t>
            </w:r>
            <w:r>
              <w:rPr>
                <w:rFonts w:hint="eastAsia" w:ascii="宋体" w:hAnsi="宋体" w:cs="宋体"/>
                <w:szCs w:val="21"/>
                <w:lang w:bidi="ar"/>
              </w:rPr>
              <w:t xml:space="preserve">16点，每个模拟量输入输出模块的I/O点数不</w:t>
            </w:r>
            <w:r>
              <w:rPr>
                <w:rFonts w:hint="eastAsia" w:ascii="宋体" w:hAnsi="宋体" w:cs="宋体"/>
                <w:szCs w:val="21"/>
                <w:lang w:bidi="ar"/>
              </w:rPr>
              <w:t xml:space="preserve">少于</w:t>
            </w:r>
            <w:r>
              <w:rPr>
                <w:rFonts w:hint="eastAsia" w:ascii="宋体" w:hAnsi="宋体" w:cs="宋体"/>
                <w:szCs w:val="21"/>
                <w:lang w:bidi="ar"/>
              </w:rPr>
              <w:t xml:space="preserve">8点；</w:t>
            </w:r>
            <w:r/>
          </w:p>
          <w:p>
            <w:pPr>
              <w:pStyle w:val="669"/>
              <w:widowControl/>
              <w:rPr>
                <w:rFonts w:hint="eastAsia"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3</w:t>
            </w:r>
            <w:r>
              <w:rPr>
                <w:rFonts w:hint="eastAsia" w:ascii="宋体" w:hAnsi="宋体" w:cs="宋体"/>
                <w:szCs w:val="21"/>
                <w:lang w:bidi="ar"/>
              </w:rPr>
              <w:t xml:space="preserve">）DI： 需满足通道与系统间隔离，额定输入电压24VDC，绝缘耐压不小于500VAC,采样周期（全通道扫描时间）不高于2ms，模块支持带电热插拔；</w:t>
            </w:r>
            <w:r/>
          </w:p>
          <w:p>
            <w:pPr>
              <w:pStyle w:val="669"/>
              <w:widowControl/>
              <w:rPr>
                <w:rFonts w:hint="eastAsia"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）DO：需满足通道与系统间隔离，绝缘耐压不小于500VAC，支持故障状态预置功能，模块支持带电热插拔；</w:t>
            </w:r>
            <w:r/>
          </w:p>
          <w:p>
            <w:pPr>
              <w:pStyle w:val="669"/>
              <w:widowControl/>
              <w:rPr>
                <w:rFonts w:hint="eastAsia"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5</w:t>
            </w:r>
            <w:r>
              <w:rPr>
                <w:rFonts w:hint="eastAsia" w:ascii="宋体" w:hAnsi="宋体" w:cs="宋体"/>
                <w:szCs w:val="21"/>
                <w:lang w:bidi="ar"/>
              </w:rPr>
              <w:t xml:space="preserve">）AI：需满足通道与系统间隔离，绝缘耐压不小于500VAC。模块可支持0~20mA，4-20mA 信号类型，每通道分辨</w:t>
            </w:r>
            <w:r>
              <w:rPr>
                <w:rFonts w:hint="eastAsia" w:ascii="宋体" w:hAnsi="宋体" w:cs="宋体"/>
                <w:szCs w:val="21"/>
                <w:lang w:bidi="ar"/>
              </w:rPr>
              <w:t xml:space="preserve">率16 位以上，采样周期（全通道扫描时间）不高于2ms/8通道，模块支持带电热插拔；</w:t>
            </w:r>
            <w:r/>
          </w:p>
          <w:p>
            <w:pPr>
              <w:pStyle w:val="669"/>
              <w:widowControl/>
              <w:rPr>
                <w:rFonts w:ascii="宋体" w:hAnsi="宋体" w:cs="宋体"/>
                <w:szCs w:val="21"/>
                <w:lang w:bidi="ar"/>
              </w:rPr>
            </w:pPr>
            <w:r>
              <w:rPr>
                <w:rFonts w:hint="eastAsia" w:ascii="宋体" w:hAnsi="宋体" w:cs="宋体"/>
                <w:szCs w:val="21"/>
                <w:lang w:bidi="ar"/>
              </w:rPr>
              <w:t xml:space="preserve">（</w:t>
            </w:r>
            <w:r>
              <w:rPr>
                <w:rFonts w:hint="eastAsia" w:ascii="宋体" w:hAnsi="宋体" w:cs="宋体"/>
                <w:szCs w:val="21"/>
                <w:lang w:bidi="ar"/>
              </w:rPr>
              <w:t xml:space="preserve">6</w:t>
            </w:r>
            <w:r>
              <w:rPr>
                <w:rFonts w:hint="eastAsia" w:ascii="宋体" w:hAnsi="宋体" w:cs="宋体"/>
                <w:szCs w:val="21"/>
                <w:lang w:bidi="ar"/>
              </w:rPr>
              <w:t xml:space="preserve">）AO：需满足通道与系统间隔离，绝缘耐压不小于500VAC。模块需支持±10 V，0-10 V，±5 V，0-5 V，1-5 V及0-20mA，4-20mA 信号类型的输出。每通道分辨率16位以上，模块支持带电热插拔。</w:t>
            </w:r>
            <w:r>
              <w:rPr>
                <w:rFonts w:ascii="宋体" w:hAnsi="宋体" w:cs="宋体"/>
                <w:szCs w:val="21"/>
                <w:lang w:bidi="ar"/>
              </w:rPr>
            </w:r>
            <w:r/>
          </w:p>
          <w:p>
            <w:pPr>
              <w:pStyle w:val="669"/>
              <w:widowControl/>
              <w:rPr>
                <w:rFonts w:hint="eastAsia"/>
                <w:lang w:bidi="ar"/>
              </w:rPr>
            </w:pPr>
            <w:r>
              <w:rPr>
                <w:rFonts w:hint="eastAsia" w:ascii="宋体" w:hAnsi="宋体" w:cs="宋体"/>
                <w:szCs w:val="21"/>
                <w:lang w:bidi="ar"/>
              </w:rPr>
              <w:t xml:space="preserve">（</w:t>
            </w:r>
            <w:r>
              <w:rPr>
                <w:rFonts w:hint="eastAsia" w:ascii="宋体" w:hAnsi="宋体" w:cs="宋体"/>
                <w:szCs w:val="21"/>
                <w:lang w:bidi="ar"/>
              </w:rPr>
              <w:t xml:space="preserve">7</w:t>
            </w:r>
            <w:r>
              <w:rPr>
                <w:rFonts w:hint="eastAsia" w:ascii="宋体" w:hAnsi="宋体" w:cs="宋体"/>
                <w:szCs w:val="21"/>
                <w:lang w:bidi="ar"/>
              </w:rPr>
              <w:t xml:space="preserve">）通讯</w:t>
            </w:r>
            <w:r>
              <w:rPr>
                <w:rFonts w:hint="eastAsia" w:ascii="宋体" w:hAnsi="宋体" w:cs="宋体"/>
                <w:szCs w:val="21"/>
                <w:lang w:bidi="ar"/>
              </w:rPr>
              <w:t xml:space="preserve">模块</w:t>
            </w:r>
            <w:r>
              <w:rPr>
                <w:rFonts w:hint="eastAsia" w:ascii="宋体" w:hAnsi="宋体" w:cs="宋体"/>
                <w:szCs w:val="21"/>
                <w:lang w:bidi="ar"/>
              </w:rPr>
              <w:t xml:space="preserve">，集成不少于</w:t>
            </w:r>
            <w:r>
              <w:rPr>
                <w:rFonts w:hint="eastAsia" w:ascii="宋体" w:hAnsi="宋体" w:cs="宋体"/>
                <w:szCs w:val="21"/>
                <w:lang w:bidi="ar"/>
              </w:rPr>
              <w:t xml:space="preserve">2</w:t>
            </w:r>
            <w:r>
              <w:rPr>
                <w:rFonts w:hint="eastAsia" w:ascii="宋体" w:hAnsi="宋体" w:cs="宋体"/>
                <w:szCs w:val="21"/>
                <w:lang w:bidi="ar"/>
              </w:rPr>
              <w:t xml:space="preserve">路以太网接口，支持环网、星型拓扑，支持热插拔。</w:t>
            </w:r>
            <w:r>
              <w:rPr>
                <w:rFonts w:hint="eastAsia"/>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9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lang w:bidi="ar"/>
              </w:rPr>
            </w:pPr>
            <w:r>
              <w:rPr>
                <w:rFonts w:hint="eastAsia" w:ascii="宋体" w:hAnsi="宋体" w:cs="宋体"/>
                <w:szCs w:val="21"/>
                <w:lang w:bidi="ar"/>
              </w:rPr>
              <w:t xml:space="preserve">14、电源模块：输入电压不小于15VDC；支持冗余配置；支持防反插；输出电压不小于20VDC。</w:t>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9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5</w:t>
            </w:r>
            <w:r>
              <w:rPr>
                <w:rFonts w:hint="eastAsia" w:ascii="宋体" w:hAnsi="宋体" w:cs="宋体"/>
                <w:szCs w:val="21"/>
                <w:lang w:bidi="ar"/>
              </w:rPr>
              <w:t xml:space="preserve">、触摸屏单元:不小于7英寸，至少有1个网口。</w:t>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41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6</w:t>
            </w:r>
            <w:r>
              <w:rPr>
                <w:rFonts w:hint="eastAsia" w:ascii="宋体" w:hAnsi="宋体" w:cs="宋体"/>
                <w:szCs w:val="21"/>
                <w:lang w:bidi="ar"/>
              </w:rPr>
              <w:t xml:space="preserve">、主站工业控制实训终端</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总体功能要求：</w:t>
            </w:r>
            <w:r/>
          </w:p>
          <w:p>
            <w:pPr>
              <w:pStyle w:val="669"/>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支持主站程序开发、在线编程、上传下载、在线监控、故障诊断与联合调试</w:t>
            </w:r>
            <w:r>
              <w:rPr>
                <w:rFonts w:hint="eastAsia" w:ascii="宋体" w:hAnsi="宋体" w:cs="宋体"/>
                <w:szCs w:val="21"/>
                <w:lang w:bidi="ar"/>
              </w:rPr>
              <w:t xml:space="preserve">；</w:t>
            </w:r>
            <w:r>
              <w:rPr>
                <w:rFonts w:hint="eastAsia"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支持实训室组态软件安装、工程配置、画面组态、变量绑定、报警管理、多PLC设备集中监控</w:t>
            </w:r>
            <w:r>
              <w:rPr>
                <w:rFonts w:hint="eastAsia" w:ascii="宋体" w:hAnsi="宋体" w:cs="宋体"/>
                <w:szCs w:val="21"/>
                <w:lang w:bidi="ar"/>
              </w:rPr>
              <w:t xml:space="preserve">；</w:t>
            </w:r>
            <w:r>
              <w:rPr>
                <w:rFonts w:hint="eastAsia"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支持工业现场总线及工业以太网通信调试，实现主站 PLC、从站运动控制器之间的网络互联与协同控制。</w:t>
            </w:r>
            <w:r/>
          </w:p>
          <w:p>
            <w:pPr>
              <w:pStyle w:val="669"/>
              <w:widowControl/>
              <w:rPr>
                <w:rFonts w:hint="eastAsia" w:ascii="宋体" w:hAnsi="宋体" w:cs="宋体"/>
                <w:szCs w:val="21"/>
                <w:lang w:bidi="ar"/>
              </w:rPr>
            </w:pPr>
            <w:r>
              <w:rPr>
                <w:rFonts w:hint="eastAsia" w:ascii="宋体" w:hAnsi="宋体" w:cs="宋体"/>
                <w:szCs w:val="21"/>
                <w:lang w:bidi="ar"/>
              </w:rPr>
              <w:t xml:space="preserve">详细参数配置要求</w:t>
            </w:r>
            <w:r>
              <w:rPr>
                <w:rFonts w:hint="eastAsia" w:ascii="宋体" w:hAnsi="宋体" w:cs="宋体"/>
                <w:szCs w:val="21"/>
                <w:lang w:bidi="ar"/>
              </w:rPr>
              <w:t xml:space="preserve">：</w:t>
            </w:r>
            <w:r>
              <w:rPr>
                <w:rFonts w:hint="eastAsia"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计算单元：处理器≥Intel 酷睿i5-13600，</w:t>
            </w:r>
            <w:r>
              <w:rPr>
                <w:rFonts w:hint="eastAsia" w:ascii="宋体" w:hAnsi="宋体" w:cs="宋体"/>
                <w:szCs w:val="21"/>
                <w:lang w:bidi="ar"/>
              </w:rPr>
              <w:t xml:space="preserve">≥</w:t>
            </w:r>
            <w:r>
              <w:rPr>
                <w:rFonts w:hint="eastAsia" w:ascii="宋体" w:hAnsi="宋体" w:cs="宋体"/>
                <w:szCs w:val="21"/>
                <w:lang w:bidi="ar"/>
              </w:rPr>
              <w:t xml:space="preserve">14核20线程，基频≥2.5GHz，睿频≥5.</w:t>
            </w:r>
            <w:r>
              <w:rPr>
                <w:rFonts w:hint="eastAsia" w:ascii="宋体" w:hAnsi="宋体" w:cs="宋体"/>
                <w:szCs w:val="21"/>
                <w:lang w:bidi="ar"/>
              </w:rPr>
              <w:t xml:space="preserve">0</w:t>
            </w:r>
            <w:r>
              <w:rPr>
                <w:rFonts w:hint="eastAsia" w:ascii="宋体" w:hAnsi="宋体" w:cs="宋体"/>
                <w:szCs w:val="21"/>
                <w:lang w:bidi="ar"/>
              </w:rPr>
              <w:t xml:space="preserve">GHz，L3缓</w:t>
            </w:r>
            <w:r>
              <w:rPr>
                <w:rFonts w:hint="eastAsia" w:ascii="宋体" w:hAnsi="宋体" w:cs="宋体"/>
                <w:szCs w:val="21"/>
                <w:lang w:bidi="ar"/>
              </w:rPr>
              <w:t xml:space="preserve">存≥24MB；</w:t>
            </w:r>
            <w:r/>
          </w:p>
          <w:p>
            <w:pPr>
              <w:pStyle w:val="669"/>
              <w:widowControl/>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通信接口：≥4个千兆网口（支持Modbus TCP、OPC UA等工业通信协议）、≥8个USB 3.0；</w:t>
            </w:r>
            <w:r/>
          </w:p>
          <w:p>
            <w:pPr>
              <w:pStyle w:val="669"/>
              <w:widowControl/>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存储单元：内存≥16GB DDR4 3200MHz，双通道，最大至少支持 32GB；存储≥1TB SATA3.0 SSD，顺序读取≥500MB/s，顺序写入≥450MB/s。</w:t>
            </w:r>
            <w:r/>
          </w:p>
          <w:p>
            <w:pPr>
              <w:pStyle w:val="669"/>
              <w:widowControl/>
              <w:rPr>
                <w:rFonts w:hint="eastAsia"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虚拟仿真单元：独立显卡≥RTX 4060，显存≥8GB GDDR6，PCIe 4.0 x16，功耗≤115W，支持 4K@60Hz 双屏输出，≥27寸显示器。</w:t>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841"/>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7</w:t>
            </w:r>
            <w:r>
              <w:rPr>
                <w:rFonts w:hint="eastAsia" w:ascii="宋体" w:hAnsi="宋体" w:cs="宋体"/>
                <w:szCs w:val="21"/>
                <w:lang w:bidi="ar"/>
              </w:rPr>
              <w:t xml:space="preserve">、实训台</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（1）采用桌面形式，结实耐用，桌架主体能够支撑从站设备；</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（2）外形尺寸：不低于长1400mm×宽600mm×高750mm，同时满足实训室空间布局；</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（3）凳子：结实耐用，每个工位至少2只。</w:t>
            </w:r>
            <w:r>
              <w:rPr>
                <w:rFonts w:hint="eastAsia" w:ascii="宋体" w:hAnsi="宋体" w:cs="宋体"/>
                <w:szCs w:val="21"/>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r>
      <w:tr>
        <w:trPr>
          <w:cantSplit/>
          <w:trHeight w:val="1016"/>
        </w:trPr>
        <w:tc>
          <w:tcPr>
            <w:tcW w:w="230" w:type="pct"/>
            <w:vAlign w:val="center"/>
            <w:vMerge w:val="restart"/>
            <w:textDirection w:val="lrTb"/>
            <w:noWrap w:val="false"/>
          </w:tcPr>
          <w:p>
            <w:pPr>
              <w:pStyle w:val="669"/>
              <w:jc w:val="center"/>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rPr>
            </w:r>
            <w:r/>
          </w:p>
        </w:tc>
        <w:tc>
          <w:tcPr>
            <w:tcW w:w="416" w:type="pct"/>
            <w:vAlign w:val="center"/>
            <w:vMerge w:val="restart"/>
            <w:textDirection w:val="lrTb"/>
            <w:noWrap w:val="false"/>
          </w:tcPr>
          <w:p>
            <w:pPr>
              <w:pStyle w:val="669"/>
              <w:jc w:val="center"/>
              <w:widowControl/>
              <w:rPr>
                <w:rFonts w:hint="eastAsia" w:ascii="宋体" w:hAnsi="宋体" w:cs="思源黑体 CN"/>
                <w:szCs w:val="21"/>
              </w:rPr>
            </w:pPr>
            <w:r>
              <w:rPr>
                <w:rFonts w:ascii="宋体" w:hAnsi="宋体" w:cs="仿宋"/>
                <w:szCs w:val="21"/>
                <w:lang w:bidi="ar"/>
              </w:rPr>
              <w:t xml:space="preserve">高端PLC运动控制装置</w:t>
            </w:r>
            <w:r>
              <w:rPr>
                <w:rFonts w:hint="eastAsia" w:ascii="宋体" w:hAnsi="宋体" w:cs="仿宋"/>
                <w:szCs w:val="21"/>
                <w:lang w:bidi="ar"/>
              </w:rPr>
              <w:t xml:space="preserve">（从站）</w:t>
            </w: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1、设备</w:t>
            </w:r>
            <w:r>
              <w:rPr>
                <w:rFonts w:hint="eastAsia" w:ascii="宋体" w:hAnsi="宋体" w:cs="宋体"/>
                <w:szCs w:val="21"/>
                <w:lang w:bidi="ar"/>
              </w:rPr>
              <w:t xml:space="preserve">组成</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由电气台架为银色，采用钣金折弯焊接而成，具有触摸屏安装区、PLC安装区、模块快速更换安装区、电机安装区域等</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lang w:bidi="ar"/>
              </w:rPr>
            </w:pPr>
            <w:r>
              <w:rPr>
                <w:rFonts w:hint="eastAsia" w:ascii="宋体" w:hAnsi="宋体" w:cs="宋体"/>
                <w:szCs w:val="21"/>
                <w:lang w:bidi="ar"/>
              </w:rPr>
              <w:t xml:space="preserve">（2）提供设备配套说明书，主要包括设备功能描述、元器件连接、通信配置等。</w:t>
            </w:r>
            <w:r>
              <w:rPr>
                <w:rFonts w:hint="eastAsia"/>
                <w:lang w:bidi="ar"/>
              </w:rPr>
            </w:r>
            <w:r/>
          </w:p>
        </w:tc>
        <w:tc>
          <w:tcPr>
            <w:tcW w:w="250" w:type="pct"/>
            <w:vAlign w:val="center"/>
            <w:vMerge w:val="restart"/>
            <w:textDirection w:val="lrTb"/>
            <w:noWrap w:val="false"/>
          </w:tcPr>
          <w:p>
            <w:pPr>
              <w:pStyle w:val="669"/>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279" w:type="pct"/>
            <w:vAlign w:val="center"/>
            <w:vMerge w:val="restart"/>
            <w:textDirection w:val="lrTb"/>
            <w:noWrap/>
          </w:tcPr>
          <w:p>
            <w:pPr>
              <w:pStyle w:val="669"/>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r>
      <w:tr>
        <w:trPr>
          <w:cantSplit/>
          <w:trHeight w:val="33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2、PLC单元：</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（1）本体自带不低于32点I0；</w:t>
            </w:r>
            <w:r/>
          </w:p>
          <w:p>
            <w:pPr>
              <w:pStyle w:val="669"/>
              <w:widowControl/>
              <w:rPr>
                <w:rFonts w:hint="eastAsia" w:ascii="宋体" w:hAnsi="宋体" w:cs="宋体"/>
                <w:szCs w:val="21"/>
                <w:lang w:bidi="ar"/>
              </w:rPr>
            </w:pPr>
            <w:r>
              <w:rPr>
                <w:rFonts w:hint="eastAsia" w:ascii="宋体" w:hAnsi="宋体" w:cs="宋体"/>
                <w:szCs w:val="21"/>
                <w:lang w:bidi="ar"/>
              </w:rPr>
              <w:t xml:space="preserve">（2）DI(NP</w:t>
            </w:r>
            <w:r>
              <w:rPr>
                <w:rFonts w:hint="eastAsia" w:ascii="宋体" w:hAnsi="宋体" w:cs="宋体"/>
                <w:szCs w:val="21"/>
                <w:lang w:bidi="ar"/>
              </w:rPr>
              <w:t xml:space="preserve">N/PNP):支持不低于12路高速输入，多种式包括单相、A/B、脉冲+方向、CW/CCW；</w:t>
            </w:r>
            <w:r/>
          </w:p>
          <w:p>
            <w:pPr>
              <w:pStyle w:val="669"/>
              <w:widowControl/>
              <w:rPr>
                <w:rFonts w:hint="eastAsia" w:ascii="宋体" w:hAnsi="宋体" w:cs="宋体"/>
                <w:szCs w:val="21"/>
                <w:lang w:bidi="ar"/>
              </w:rPr>
            </w:pPr>
            <w:r>
              <w:rPr>
                <w:rFonts w:hint="eastAsia" w:ascii="宋体" w:hAnsi="宋体" w:cs="宋体"/>
                <w:szCs w:val="21"/>
                <w:lang w:bidi="ar"/>
              </w:rPr>
              <w:t xml:space="preserve">（3）DO(NPN):支持不低于6轴脉冲输出，最高200Khz，支持单脉冲、脉冲+方向、A/B、CW/CCW;4路PWM输出；</w:t>
            </w:r>
            <w:r/>
          </w:p>
          <w:p>
            <w:pPr>
              <w:pStyle w:val="669"/>
              <w:widowControl/>
              <w:rPr>
                <w:rFonts w:hint="eastAsia" w:ascii="宋体" w:hAnsi="宋体" w:cs="宋体"/>
                <w:szCs w:val="21"/>
                <w:lang w:bidi="ar"/>
              </w:rPr>
            </w:pPr>
            <w:r>
              <w:rPr>
                <w:rFonts w:hint="eastAsia" w:ascii="宋体" w:hAnsi="宋体" w:cs="宋体"/>
                <w:szCs w:val="21"/>
                <w:lang w:bidi="ar"/>
              </w:rPr>
              <w:t xml:space="preserve">（4）RJ45接口支持EtherCAT主站协议，支持不低于32个从站，不低于8个总线伺服轴，支持电子凸轮、电子齿轮、轴组等运控指令；</w:t>
            </w:r>
            <w:r/>
          </w:p>
          <w:p>
            <w:pPr>
              <w:pStyle w:val="669"/>
              <w:widowControl/>
              <w:rPr>
                <w:rFonts w:hint="eastAsia" w:ascii="宋体" w:hAnsi="宋体" w:cs="宋体"/>
                <w:szCs w:val="21"/>
                <w:lang w:bidi="ar"/>
              </w:rPr>
            </w:pPr>
            <w:r>
              <w:rPr>
                <w:rFonts w:hint="eastAsia" w:ascii="宋体" w:hAnsi="宋体" w:cs="宋体"/>
                <w:szCs w:val="21"/>
                <w:lang w:bidi="ar"/>
              </w:rPr>
              <w:t xml:space="preserve">（5）RJ45接口支持ModbuSTCP、TCP/IP、EtherNet/IP、HLink等协议；</w:t>
            </w:r>
            <w:r/>
          </w:p>
          <w:p>
            <w:pPr>
              <w:pStyle w:val="669"/>
              <w:widowControl/>
              <w:rPr>
                <w:rFonts w:hint="eastAsia" w:ascii="宋体" w:hAnsi="宋体" w:cs="宋体"/>
                <w:szCs w:val="21"/>
                <w:lang w:bidi="ar"/>
              </w:rPr>
            </w:pPr>
            <w:r>
              <w:rPr>
                <w:rFonts w:hint="eastAsia" w:ascii="宋体" w:hAnsi="宋体" w:cs="宋体"/>
                <w:szCs w:val="21"/>
                <w:lang w:bidi="ar"/>
              </w:rPr>
              <w:t xml:space="preserve">（6）内置至少一路RS-485接口(自带隔离)，支持ModbusRTU&amp;ASCII(主/从)、自由格式通讯</w:t>
            </w:r>
            <w:r>
              <w:rPr>
                <w:rFonts w:hint="eastAsia" w:ascii="宋体" w:hAnsi="宋体" w:cs="宋体"/>
                <w:szCs w:val="21"/>
                <w:lang w:bidi="ar"/>
              </w:rPr>
              <w:t xml:space="preserve">。</w:t>
            </w:r>
            <w:r>
              <w:rPr>
                <w:rFonts w:hint="eastAsia" w:ascii="宋体" w:hAnsi="宋体" w:cs="宋体"/>
                <w:szCs w:val="21"/>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3、PLC控制器须通过自主可控评估，并提供</w:t>
            </w:r>
            <w:r>
              <w:rPr>
                <w:rFonts w:hint="eastAsia" w:ascii="宋体" w:hAnsi="宋体" w:cs="宋体"/>
                <w:szCs w:val="21"/>
                <w:lang w:bidi="ar"/>
              </w:rPr>
              <w:t xml:space="preserve">不低于95%的国产</w:t>
            </w:r>
            <w:r>
              <w:rPr>
                <w:rFonts w:hint="eastAsia" w:ascii="宋体" w:hAnsi="宋体" w:cs="宋体"/>
                <w:szCs w:val="21"/>
                <w:lang w:bidi="ar"/>
              </w:rPr>
              <w:t xml:space="preserve">电子元器件扫描测试报告</w:t>
            </w:r>
            <w:r>
              <w:rPr>
                <w:rFonts w:hint="eastAsia" w:ascii="宋体" w:hAnsi="宋体" w:cs="宋体"/>
                <w:szCs w:val="21"/>
                <w:lang w:bidi="ar"/>
              </w:rPr>
              <w:t xml:space="preserve">。</w:t>
            </w:r>
            <w:bookmarkStart w:id="56" w:name="OLE_LINK8"/>
            <w:r>
              <w:rPr>
                <w:rFonts w:hint="eastAsia" w:ascii="宋体" w:hAnsi="宋体" w:cs="宋体"/>
                <w:szCs w:val="21"/>
                <w:lang w:bidi="ar"/>
              </w:rPr>
              <w:t xml:space="preserve">（</w:t>
            </w:r>
            <w:r>
              <w:rPr>
                <w:rFonts w:hint="eastAsia" w:ascii="宋体" w:hAnsi="宋体" w:cs="宋体"/>
                <w:b/>
                <w:bCs/>
                <w:szCs w:val="21"/>
                <w:lang w:bidi="ar"/>
              </w:rPr>
              <w:t xml:space="preserve">提供</w:t>
            </w:r>
            <w:r>
              <w:rPr>
                <w:rFonts w:hint="eastAsia" w:ascii="宋体" w:hAnsi="宋体" w:cs="宋体"/>
                <w:b/>
                <w:bCs/>
                <w:szCs w:val="21"/>
                <w:lang w:bidi="ar"/>
              </w:rPr>
              <w:t xml:space="preserve">法定</w:t>
            </w:r>
            <w:r>
              <w:rPr>
                <w:rFonts w:hint="eastAsia" w:ascii="宋体" w:hAnsi="宋体" w:cs="宋体"/>
                <w:b/>
                <w:bCs/>
                <w:szCs w:val="21"/>
                <w:lang w:bidi="ar"/>
              </w:rPr>
              <w:t xml:space="preserve">第三方检测机构出具的检测报告</w:t>
            </w:r>
            <w:r>
              <w:rPr>
                <w:rFonts w:hint="eastAsia" w:ascii="宋体" w:hAnsi="宋体" w:cs="宋体"/>
                <w:b/>
                <w:bCs/>
                <w:szCs w:val="21"/>
                <w:lang w:bidi="ar"/>
              </w:rPr>
              <w:t xml:space="preserve">并加盖供应商公章</w:t>
            </w:r>
            <w:r>
              <w:rPr>
                <w:rFonts w:hint="eastAsia" w:ascii="宋体" w:hAnsi="宋体" w:cs="宋体"/>
                <w:szCs w:val="21"/>
                <w:lang w:bidi="ar"/>
              </w:rPr>
              <w:t xml:space="preserve">）</w:t>
            </w:r>
            <w:bookmarkEnd w:id="56"/>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hint="eastAsia" w:ascii="宋体" w:hAnsi="宋体" w:cs="宋体"/>
                <w:b/>
                <w:bCs/>
                <w:szCs w:val="21"/>
                <w:lang w:bidi="ar"/>
              </w:rPr>
            </w:pPr>
            <w:r>
              <w:rPr>
                <w:rFonts w:hint="eastAsia" w:ascii="宋体" w:hAnsi="宋体" w:cs="宋体"/>
                <w:b/>
                <w:bCs/>
                <w:szCs w:val="21"/>
                <w:lang w:bidi="ar"/>
              </w:rPr>
              <w:t xml:space="preserve">★ </w:t>
            </w:r>
            <w:r>
              <w:rPr>
                <w:rFonts w:hint="eastAsia" w:ascii="宋体" w:hAnsi="宋体" w:cs="宋体"/>
                <w:b/>
                <w:bCs/>
                <w:szCs w:val="21"/>
                <w:lang w:bidi="ar"/>
              </w:rPr>
              <w:t xml:space="preserve">4、所投PLC具备</w:t>
            </w:r>
            <w:r>
              <w:rPr>
                <w:rFonts w:ascii="宋体" w:hAnsi="宋体" w:cs="宋体"/>
                <w:b/>
                <w:bCs/>
                <w:szCs w:val="21"/>
                <w:lang w:bidi="ar"/>
              </w:rPr>
              <w:t xml:space="preserve">与大型PLC控制装置</w:t>
            </w:r>
            <w:r>
              <w:rPr>
                <w:rFonts w:hint="eastAsia" w:ascii="宋体" w:hAnsi="宋体" w:cs="宋体"/>
                <w:b/>
                <w:bCs/>
                <w:szCs w:val="21"/>
                <w:lang w:bidi="ar"/>
              </w:rPr>
              <w:t xml:space="preserve">（主站）</w:t>
            </w:r>
            <w:r>
              <w:rPr>
                <w:rFonts w:ascii="宋体" w:hAnsi="宋体" w:cs="宋体"/>
                <w:b/>
                <w:bCs/>
                <w:szCs w:val="21"/>
                <w:lang w:bidi="ar"/>
              </w:rPr>
              <w:t xml:space="preserve">相互通讯并建立主从站关系的能力</w:t>
            </w:r>
            <w:r>
              <w:rPr>
                <w:rFonts w:hint="eastAsia" w:ascii="宋体" w:hAnsi="宋体" w:cs="宋体"/>
                <w:b/>
                <w:bCs/>
                <w:szCs w:val="21"/>
                <w:lang w:bidi="ar"/>
              </w:rPr>
              <w:t xml:space="preserve">，通过通讯协议完全兼容，</w:t>
            </w:r>
            <w:r>
              <w:rPr>
                <w:rFonts w:ascii="宋体" w:hAnsi="宋体" w:cs="宋体"/>
                <w:b/>
                <w:bCs/>
                <w:szCs w:val="21"/>
                <w:lang w:bidi="ar"/>
              </w:rPr>
              <w:t xml:space="preserve">可实现数据共享</w:t>
            </w:r>
            <w:r>
              <w:rPr>
                <w:rFonts w:hint="eastAsia" w:ascii="宋体" w:hAnsi="宋体" w:cs="宋体"/>
                <w:b/>
                <w:bCs/>
                <w:szCs w:val="21"/>
                <w:lang w:bidi="ar"/>
              </w:rPr>
              <w:t xml:space="preserve">等</w:t>
            </w:r>
            <w:r>
              <w:rPr>
                <w:rFonts w:ascii="宋体" w:hAnsi="宋体" w:cs="宋体"/>
                <w:b/>
                <w:bCs/>
                <w:szCs w:val="21"/>
                <w:lang w:bidi="ar"/>
              </w:rPr>
              <w:t xml:space="preserve">功能</w:t>
            </w:r>
            <w:r>
              <w:rPr>
                <w:rFonts w:hint="eastAsia" w:ascii="宋体" w:hAnsi="宋体" w:cs="宋体"/>
                <w:b/>
                <w:bCs/>
                <w:szCs w:val="21"/>
                <w:lang w:bidi="ar"/>
              </w:rPr>
              <w:t xml:space="preserve">，需与大型PLC控制装置（主站）中PLC为</w:t>
            </w:r>
            <w:r>
              <w:rPr>
                <w:rFonts w:ascii="宋体" w:hAnsi="宋体" w:cs="宋体"/>
                <w:b/>
                <w:bCs/>
                <w:szCs w:val="21"/>
                <w:lang w:bidi="ar"/>
              </w:rPr>
              <w:t xml:space="preserve">同一品牌</w:t>
            </w:r>
            <w:r>
              <w:rPr>
                <w:rFonts w:hint="eastAsia" w:ascii="宋体" w:hAnsi="宋体" w:cs="宋体"/>
                <w:b/>
                <w:bCs/>
                <w:szCs w:val="21"/>
                <w:lang w:bidi="ar"/>
              </w:rPr>
              <w:t xml:space="preserve">。</w:t>
            </w:r>
            <w:r>
              <w:rPr>
                <w:rFonts w:hint="eastAsia" w:ascii="宋体" w:hAnsi="宋体" w:cs="宋体"/>
                <w:b/>
                <w:bCs/>
                <w:szCs w:val="21"/>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444"/>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lang w:bidi="ar"/>
              </w:rPr>
              <w:t xml:space="preserve">、触摸屏单元: 不小于7英寸，至少有1个网口。</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126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6</w:t>
            </w:r>
            <w:r>
              <w:rPr>
                <w:rFonts w:hint="eastAsia" w:ascii="宋体" w:hAnsi="宋体" w:cs="宋体"/>
                <w:szCs w:val="21"/>
                <w:lang w:bidi="ar"/>
              </w:rPr>
              <w:t xml:space="preserve">、伺服电机控制系统单元:</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（1）双伺服驱动器双电</w:t>
            </w:r>
            <w:r>
              <w:rPr>
                <w:rFonts w:hint="eastAsia" w:ascii="宋体" w:hAnsi="宋体" w:cs="宋体"/>
                <w:szCs w:val="21"/>
                <w:lang w:bidi="ar"/>
              </w:rPr>
              <w:t xml:space="preserve">机和双齿轮用于模拟限位和零点控制；</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（2）双齿轮支持交流电机正反转功能；</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（3）自带手动旋钮；</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szCs w:val="21"/>
                <w:lang w:bidi="ar"/>
              </w:rPr>
              <w:t xml:space="preserve">（4）带有防护罩。</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33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7</w:t>
            </w:r>
            <w:r>
              <w:rPr>
                <w:rFonts w:hint="eastAsia" w:ascii="宋体" w:hAnsi="宋体" w:cs="宋体"/>
                <w:szCs w:val="21"/>
                <w:lang w:bidi="ar"/>
              </w:rPr>
              <w:t xml:space="preserve">、伺服驱动单元：</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伺服驱动器：</w:t>
            </w:r>
            <w:r/>
          </w:p>
          <w:p>
            <w:pPr>
              <w:pStyle w:val="669"/>
              <w:widowControl/>
              <w:rPr>
                <w:rFonts w:ascii="宋体" w:hAnsi="宋体" w:cs="宋体"/>
                <w:szCs w:val="21"/>
                <w:lang w:bidi="ar"/>
              </w:rPr>
            </w:pPr>
            <w:r>
              <w:rPr>
                <w:rFonts w:hint="eastAsia" w:ascii="宋体" w:hAnsi="宋体" w:cs="宋体"/>
                <w:szCs w:val="21"/>
                <w:lang w:bidi="ar"/>
              </w:rPr>
              <w:t xml:space="preserve">（1）额定功率不低于200W；</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（2）最大适用电机容量不低于200W；</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（3）电源类型：单相交流输入；</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（4）主电路电源不低于200VAC～240VAC，50Hz/60Hz；</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（5）连续输入电流不低于2.3Arms；</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（6）</w:t>
            </w:r>
            <w:bookmarkStart w:id="57" w:name="OLE_LINK12"/>
            <w:r>
              <w:rPr>
                <w:rFonts w:hint="eastAsia" w:ascii="宋体" w:hAnsi="宋体" w:cs="宋体"/>
                <w:szCs w:val="21"/>
                <w:lang w:bidi="ar"/>
              </w:rPr>
              <w:t xml:space="preserve">连续输出电流不低于1.6Arms</w:t>
            </w:r>
            <w:bookmarkEnd w:id="57"/>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伺服电机：</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（1）额定功率不低于200W；</w:t>
            </w:r>
            <w:r/>
          </w:p>
          <w:p>
            <w:pPr>
              <w:pStyle w:val="669"/>
              <w:widowControl/>
              <w:rPr>
                <w:rFonts w:hint="eastAsia" w:ascii="宋体" w:hAnsi="宋体" w:cs="宋体"/>
                <w:szCs w:val="21"/>
                <w:lang w:bidi="ar"/>
              </w:rPr>
            </w:pPr>
            <w:r>
              <w:rPr>
                <w:rFonts w:hint="eastAsia" w:ascii="宋体" w:hAnsi="宋体" w:cs="宋体"/>
                <w:szCs w:val="21"/>
                <w:lang w:bidi="ar"/>
              </w:rPr>
              <w:t xml:space="preserve">（2）额定电压不低于220V；</w:t>
            </w:r>
            <w:r/>
          </w:p>
          <w:p>
            <w:pPr>
              <w:pStyle w:val="669"/>
              <w:widowControl/>
              <w:rPr>
                <w:rFonts w:hint="eastAsia" w:ascii="宋体" w:hAnsi="宋体" w:cs="宋体"/>
                <w:szCs w:val="21"/>
                <w:lang w:bidi="ar"/>
              </w:rPr>
            </w:pPr>
            <w:r>
              <w:rPr>
                <w:rFonts w:hint="eastAsia" w:ascii="宋体" w:hAnsi="宋体" w:cs="宋体"/>
                <w:szCs w:val="21"/>
                <w:lang w:bidi="ar"/>
              </w:rPr>
              <w:t xml:space="preserve">（3）转矩额定不低于0.64(N·m)</w:t>
            </w:r>
            <w:r/>
          </w:p>
          <w:p>
            <w:pPr>
              <w:pStyle w:val="669"/>
              <w:widowControl/>
              <w:rPr>
                <w:rFonts w:ascii="宋体" w:hAnsi="宋体" w:cs="宋体"/>
                <w:szCs w:val="21"/>
                <w:lang w:bidi="ar"/>
              </w:rPr>
            </w:pPr>
            <w:r>
              <w:rPr>
                <w:rFonts w:hint="eastAsia" w:ascii="宋体" w:hAnsi="宋体" w:cs="宋体"/>
                <w:szCs w:val="21"/>
                <w:lang w:bidi="ar"/>
              </w:rPr>
              <w:t xml:space="preserve">（4）转速额定不低于3000(rpm)；</w:t>
            </w:r>
            <w:r>
              <w:rPr>
                <w:rFonts w:ascii="宋体" w:hAnsi="宋体" w:cs="宋体"/>
                <w:szCs w:val="21"/>
                <w:lang w:bidi="ar"/>
              </w:rPr>
            </w:r>
            <w:r/>
          </w:p>
          <w:p>
            <w:pPr>
              <w:pStyle w:val="682"/>
              <w:ind w:left="0" w:right="1470"/>
              <w:rPr>
                <w:rFonts w:hint="eastAsia"/>
                <w:lang w:bidi="ar"/>
              </w:rPr>
            </w:pPr>
            <w:r>
              <w:rPr>
                <w:rFonts w:hint="eastAsia"/>
                <w:lang w:bidi="ar"/>
              </w:rPr>
              <w:t xml:space="preserve">（5）</w:t>
            </w:r>
            <w:r>
              <w:rPr>
                <w:lang w:bidi="ar"/>
              </w:rPr>
              <w:t xml:space="preserve">采用多圈绝对值编码器</w:t>
            </w:r>
            <w:r>
              <w:rPr>
                <w:rFonts w:hint="eastAsia"/>
                <w:lang w:bidi="ar"/>
              </w:rPr>
              <w:t xml:space="preserve">，分辨率不低于23位。</w:t>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33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8</w:t>
            </w:r>
            <w:r>
              <w:rPr>
                <w:rFonts w:hint="eastAsia" w:ascii="宋体" w:hAnsi="宋体" w:cs="宋体"/>
                <w:szCs w:val="21"/>
                <w:lang w:bidi="ar"/>
              </w:rPr>
              <w:t xml:space="preserve">、变频器单元：</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（1）额定功率不低于0.4kW；</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（2）电源类型：单相交流输入；</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（3）输入电压范围不高于AC 220V；</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（4）输入频率不低于50/60Hz；</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（5）额定输出电流重载情况下不低于2.8(A)；</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（6）额定输出电流轻载情况下不低于3.2A)。</w:t>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33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9</w:t>
            </w:r>
            <w:r>
              <w:rPr>
                <w:rFonts w:hint="eastAsia" w:ascii="宋体" w:hAnsi="宋体" w:cs="宋体"/>
                <w:szCs w:val="21"/>
                <w:lang w:bidi="ar"/>
              </w:rPr>
              <w:t xml:space="preserve">、模拟量与数字量控制功能单元:</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（1）具备不少于4路DO（LED指示灯）；</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（2）具备不少于4路DO（LED指示</w:t>
            </w:r>
            <w:r>
              <w:rPr>
                <w:rFonts w:hint="eastAsia" w:ascii="宋体" w:hAnsi="宋体" w:cs="宋体"/>
                <w:szCs w:val="21"/>
                <w:lang w:bidi="ar"/>
              </w:rPr>
              <w:t xml:space="preserve">灯）；</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（3）具备不少于2路AI（电位器0~10V）；</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szCs w:val="21"/>
                <w:lang w:bidi="ar"/>
              </w:rPr>
              <w:t xml:space="preserve">（4）具备不少于2路AO（电压表指示多段开关转换显示）。</w:t>
            </w:r>
            <w:r>
              <w:rPr>
                <w:rFonts w:hint="eastAsia" w:ascii="宋体" w:hAnsi="宋体" w:cs="宋体"/>
                <w:szCs w:val="21"/>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33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w:t>
            </w:r>
            <w:r>
              <w:rPr>
                <w:rFonts w:hint="eastAsia" w:ascii="宋体" w:hAnsi="宋体" w:cs="宋体"/>
                <w:szCs w:val="21"/>
                <w:lang w:bidi="ar"/>
              </w:rPr>
              <w:t xml:space="preserve">模拟量</w:t>
            </w:r>
            <w:r>
              <w:rPr>
                <w:rFonts w:hint="eastAsia" w:ascii="宋体" w:hAnsi="宋体" w:cs="宋体"/>
                <w:szCs w:val="21"/>
                <w:lang w:bidi="ar"/>
              </w:rPr>
              <w:t xml:space="preserve">模块：</w:t>
            </w:r>
            <w:r/>
          </w:p>
          <w:p>
            <w:pPr>
              <w:pStyle w:val="669"/>
              <w:widowControl/>
              <w:rPr>
                <w:rFonts w:hint="eastAsia" w:ascii="宋体" w:hAnsi="宋体" w:cs="宋体"/>
                <w:szCs w:val="21"/>
                <w:lang w:bidi="ar"/>
              </w:rPr>
            </w:pPr>
            <w:r>
              <w:rPr>
                <w:rFonts w:hint="eastAsia" w:ascii="宋体" w:hAnsi="宋体" w:cs="宋体"/>
                <w:szCs w:val="21"/>
                <w:lang w:bidi="ar"/>
              </w:rPr>
              <w:t xml:space="preserve">（1）输入模块：不少于4通道电压电流型模拟量输入模块，支持电压/电流型单端信号输入，量程±10V，0V～10V，±5V，0V～5V，1V～5V、4</w:t>
            </w:r>
            <w:r>
              <w:rPr>
                <w:rFonts w:hint="eastAsia" w:ascii="宋体" w:hAnsi="宋体" w:cs="宋体"/>
                <w:szCs w:val="21"/>
                <w:lang w:bidi="ar"/>
              </w:rPr>
              <w:t xml:space="preserve">～</w:t>
            </w:r>
            <w:r>
              <w:rPr>
                <w:rFonts w:hint="eastAsia" w:ascii="宋体" w:hAnsi="宋体" w:cs="宋体"/>
                <w:szCs w:val="21"/>
                <w:lang w:bidi="ar"/>
              </w:rPr>
              <w:t xml:space="preserve">20</w:t>
            </w:r>
            <w:r>
              <w:rPr>
                <w:rFonts w:hint="eastAsia" w:ascii="宋体" w:hAnsi="宋体" w:cs="宋体"/>
                <w:szCs w:val="21"/>
                <w:lang w:bidi="ar"/>
              </w:rPr>
              <w:t xml:space="preserve">mA/</w:t>
            </w:r>
            <w:r>
              <w:rPr>
                <w:rFonts w:hint="eastAsia" w:ascii="宋体" w:hAnsi="宋体" w:cs="宋体"/>
                <w:szCs w:val="21"/>
                <w:lang w:bidi="ar"/>
              </w:rPr>
              <w:t xml:space="preserve">0</w:t>
            </w:r>
            <w:r>
              <w:rPr>
                <w:rFonts w:hint="eastAsia" w:ascii="宋体" w:hAnsi="宋体" w:cs="宋体"/>
                <w:szCs w:val="21"/>
                <w:lang w:bidi="ar"/>
              </w:rPr>
              <w:t xml:space="preserve">～2</w:t>
            </w:r>
            <w:r>
              <w:rPr>
                <w:rFonts w:hint="eastAsia" w:ascii="宋体" w:hAnsi="宋体" w:cs="宋体"/>
                <w:szCs w:val="21"/>
                <w:lang w:bidi="ar"/>
              </w:rPr>
              <w:t xml:space="preserve">0mA</w:t>
            </w:r>
            <w:r>
              <w:rPr>
                <w:rFonts w:hint="eastAsia" w:ascii="宋体" w:hAnsi="宋体" w:cs="宋体"/>
                <w:szCs w:val="21"/>
                <w:lang w:bidi="ar"/>
              </w:rPr>
              <w:t xml:space="preserve">/</w:t>
            </w:r>
            <w:r>
              <w:rPr>
                <w:rFonts w:hint="eastAsia" w:ascii="宋体" w:hAnsi="宋体" w:cs="宋体"/>
                <w:szCs w:val="21"/>
                <w:lang w:bidi="ar"/>
              </w:rPr>
              <w:t xml:space="preserve">±20mA分辨率16位，支持断线、短路、超限、超量程和现场电源诊断，支持故障隔离</w:t>
            </w:r>
            <w:r/>
          </w:p>
          <w:p>
            <w:pPr>
              <w:pStyle w:val="669"/>
              <w:widowControl/>
              <w:rPr>
                <w:rFonts w:hint="eastAsia" w:ascii="宋体" w:hAnsi="宋体" w:cs="宋体"/>
                <w:szCs w:val="21"/>
                <w:lang w:bidi="ar"/>
              </w:rPr>
            </w:pPr>
            <w:r>
              <w:rPr>
                <w:rFonts w:hint="eastAsia" w:ascii="宋体" w:hAnsi="宋体" w:cs="宋体"/>
                <w:szCs w:val="21"/>
                <w:lang w:bidi="ar"/>
              </w:rPr>
              <w:t xml:space="preserve">（2））输出模块：不少于4通道电压电流型模拟量输出模块，支持电压/电流型输出，量程±10V，0V～10V，±5V，0V～5V，1V～5V、</w:t>
            </w:r>
            <w:r>
              <w:rPr>
                <w:rFonts w:hint="eastAsia" w:ascii="宋体" w:hAnsi="宋体" w:cs="宋体"/>
                <w:szCs w:val="21"/>
                <w:lang w:bidi="ar"/>
              </w:rPr>
              <w:t xml:space="preserve">4～20mA/0～20mA/±20mA</w:t>
            </w:r>
            <w:r>
              <w:rPr>
                <w:rFonts w:hint="eastAsia" w:ascii="宋体" w:hAnsi="宋体" w:cs="宋体"/>
                <w:szCs w:val="21"/>
                <w:lang w:bidi="ar"/>
              </w:rPr>
              <w:t xml:space="preserve">转换时间30us/CH，140us全通道，支持断路、短路和现场电源诊断</w:t>
            </w:r>
            <w:r>
              <w:rPr>
                <w:rFonts w:hint="eastAsia" w:ascii="宋体" w:hAnsi="宋体" w:cs="宋体"/>
                <w:szCs w:val="21"/>
                <w:lang w:bidi="ar"/>
              </w:rPr>
              <w:t xml:space="preserve">。</w:t>
            </w:r>
            <w:r>
              <w:rPr>
                <w:rFonts w:hint="eastAsia" w:ascii="宋体" w:hAnsi="宋体" w:cs="宋体"/>
                <w:szCs w:val="21"/>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33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11、交换机单元：</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（1）输入电压不大于60 VDC/30 VAC；</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（2）以太网接口不少于8个个百兆 RJ45 接口；</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（3）防护等级不低于IP30；</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（4）导轨方式安装。</w:t>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33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2</w:t>
            </w:r>
            <w:r>
              <w:rPr>
                <w:rFonts w:hint="eastAsia" w:ascii="宋体" w:hAnsi="宋体" w:cs="宋体"/>
                <w:szCs w:val="21"/>
                <w:lang w:bidi="ar"/>
              </w:rPr>
              <w:t xml:space="preserve">、编程软件：</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（1）编程环境支持中、英文；编程指令丰富</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（2）采用树形结构进行硬件配置、任务配置、用户程序、数据等组态；</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（3）至少支持LD、ST、C++/C三种编程语言，完</w:t>
            </w:r>
            <w:r>
              <w:rPr>
                <w:rFonts w:hint="eastAsia" w:ascii="宋体" w:hAnsi="宋体" w:cs="宋体"/>
                <w:szCs w:val="21"/>
                <w:lang w:bidi="ar"/>
              </w:rPr>
              <w:t xml:space="preserve">全符合IEC61131-3标准；</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（4）支持离线仿真、在线调试、程序检查、用户自定义库等功能；</w:t>
            </w:r>
            <w:r>
              <w:rPr>
                <w:rFonts w:ascii="宋体" w:hAnsi="宋体" w:cs="宋体"/>
                <w:szCs w:val="21"/>
                <w:lang w:bidi="ar"/>
              </w:rPr>
            </w:r>
            <w:r/>
          </w:p>
          <w:p>
            <w:pPr>
              <w:pStyle w:val="669"/>
              <w:widowControl/>
              <w:rPr>
                <w:rFonts w:hint="eastAsia"/>
                <w:lang w:bidi="ar"/>
              </w:rPr>
            </w:pPr>
            <w:r>
              <w:rPr>
                <w:rFonts w:hint="eastAsia" w:ascii="宋体" w:hAnsi="宋体" w:cs="宋体"/>
                <w:szCs w:val="21"/>
                <w:lang w:bidi="ar"/>
              </w:rPr>
              <w:t xml:space="preserve">（5）支持日志功能，记录与控制器通讯的相关下装、运行、监视等操作。</w:t>
            </w:r>
            <w:r>
              <w:rPr>
                <w:rFonts w:hint="eastAsia"/>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3</w:t>
            </w:r>
            <w:r>
              <w:rPr>
                <w:rFonts w:hint="eastAsia" w:ascii="宋体" w:hAnsi="宋体" w:cs="宋体"/>
                <w:szCs w:val="21"/>
                <w:lang w:bidi="ar"/>
              </w:rPr>
              <w:t xml:space="preserve">、从站工业控制实训终端</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总体功能要求：</w:t>
            </w:r>
            <w:r/>
          </w:p>
          <w:p>
            <w:pPr>
              <w:pStyle w:val="669"/>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支持从站程序开发、在线编程、上传下载、在线监控、故障诊断与联合调试</w:t>
            </w:r>
            <w:r>
              <w:rPr>
                <w:rFonts w:hint="eastAsia" w:ascii="宋体" w:hAnsi="宋体" w:cs="宋体"/>
                <w:szCs w:val="21"/>
                <w:lang w:bidi="ar"/>
              </w:rPr>
              <w:t xml:space="preserve">；</w:t>
            </w:r>
            <w:r>
              <w:rPr>
                <w:rFonts w:hint="eastAsia"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支持实训室组态软件安装、工程配置、画面组态、变量绑定、报警管理、多PLC设备集中监控</w:t>
            </w:r>
            <w:r>
              <w:rPr>
                <w:rFonts w:hint="eastAsia" w:ascii="宋体" w:hAnsi="宋体" w:cs="宋体"/>
                <w:szCs w:val="21"/>
                <w:lang w:bidi="ar"/>
              </w:rPr>
              <w:t xml:space="preserve">；</w:t>
            </w:r>
            <w:r>
              <w:rPr>
                <w:rFonts w:hint="eastAsia"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支持实训室虚拟仿真综合实训软件完整安装、流畅运行及虚实联动控制，可实现PLC程序与虚拟仿真场景实时数据交互</w:t>
            </w:r>
            <w:r>
              <w:rPr>
                <w:rFonts w:hint="eastAsia" w:ascii="宋体" w:hAnsi="宋体" w:cs="宋体"/>
                <w:szCs w:val="21"/>
                <w:lang w:bidi="ar"/>
              </w:rPr>
              <w:t xml:space="preserve">；</w:t>
            </w:r>
            <w:r>
              <w:rPr>
                <w:rFonts w:hint="eastAsia"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支持工业现场总线及工业以太网通信调试，实现主站 PLC、从站运动控制器、虚拟仿真系统之间的网络互联与协同控制。</w:t>
            </w:r>
            <w:r/>
          </w:p>
          <w:p>
            <w:pPr>
              <w:pStyle w:val="669"/>
              <w:widowControl/>
              <w:rPr>
                <w:rFonts w:hint="eastAsia" w:ascii="宋体" w:hAnsi="宋体" w:cs="宋体"/>
                <w:szCs w:val="21"/>
                <w:lang w:bidi="ar"/>
              </w:rPr>
            </w:pPr>
            <w:r>
              <w:rPr>
                <w:rFonts w:hint="eastAsia" w:ascii="宋体" w:hAnsi="宋体" w:cs="宋体"/>
                <w:szCs w:val="21"/>
                <w:lang w:bidi="ar"/>
              </w:rPr>
              <w:t xml:space="preserve">详细参数配置要求</w:t>
            </w:r>
            <w:r>
              <w:rPr>
                <w:rFonts w:hint="eastAsia" w:ascii="宋体" w:hAnsi="宋体" w:cs="宋体"/>
                <w:szCs w:val="21"/>
                <w:lang w:bidi="ar"/>
              </w:rPr>
              <w:t xml:space="preserve">：</w:t>
            </w:r>
            <w:r>
              <w:rPr>
                <w:rFonts w:hint="eastAsia"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计算单元：处理器≥Intel 酷睿i5-13600，</w:t>
            </w:r>
            <w:r>
              <w:rPr>
                <w:rFonts w:hint="eastAsia" w:ascii="宋体" w:hAnsi="宋体" w:cs="宋体"/>
                <w:szCs w:val="21"/>
                <w:lang w:bidi="ar"/>
              </w:rPr>
              <w:t xml:space="preserve">≥</w:t>
            </w:r>
            <w:r>
              <w:rPr>
                <w:rFonts w:hint="eastAsia" w:ascii="宋体" w:hAnsi="宋体" w:cs="宋体"/>
                <w:szCs w:val="21"/>
                <w:lang w:bidi="ar"/>
              </w:rPr>
              <w:t xml:space="preserve">14核20线程，基频≥2.5GHz，睿频≥5.</w:t>
            </w:r>
            <w:r>
              <w:rPr>
                <w:rFonts w:hint="eastAsia" w:ascii="宋体" w:hAnsi="宋体" w:cs="宋体"/>
                <w:szCs w:val="21"/>
                <w:lang w:bidi="ar"/>
              </w:rPr>
              <w:t xml:space="preserve">0</w:t>
            </w:r>
            <w:r>
              <w:rPr>
                <w:rFonts w:hint="eastAsia" w:ascii="宋体" w:hAnsi="宋体" w:cs="宋体"/>
                <w:szCs w:val="21"/>
                <w:lang w:bidi="ar"/>
              </w:rPr>
              <w:t xml:space="preserve">GHz，L3缓存≥24MB；</w:t>
            </w:r>
            <w:r/>
          </w:p>
          <w:p>
            <w:pPr>
              <w:pStyle w:val="669"/>
              <w:widowControl/>
              <w:rPr>
                <w:rFonts w:hint="eastAsia"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通信接口：≥4个千兆网口（支持Modbus TCP、OPC UA等工业通信协议）、≥8个USB 3.0；</w:t>
            </w:r>
            <w:r/>
          </w:p>
          <w:p>
            <w:pPr>
              <w:pStyle w:val="669"/>
              <w:widowControl/>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存储单元：内存≥16GB DDR4 3200MHz，双通道，最大至少支持 32GB；存储≥1TB SATA3.0 SSD，顺</w:t>
            </w:r>
            <w:r>
              <w:rPr>
                <w:rFonts w:hint="eastAsia" w:ascii="宋体" w:hAnsi="宋体" w:cs="宋体"/>
                <w:szCs w:val="21"/>
                <w:lang w:bidi="ar"/>
              </w:rPr>
              <w:t xml:space="preserve">序读取≥500MB/s，顺序写入≥450MB/s。</w:t>
            </w:r>
            <w:r/>
          </w:p>
          <w:p>
            <w:pPr>
              <w:pStyle w:val="669"/>
              <w:widowControl/>
              <w:rPr>
                <w:rFonts w:hint="eastAsia"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虚拟仿真单元：独立显卡≥RTX 4060，显存≥8GB GDDR6，PCIe 4.0 x16，功耗≤115W，支持 4K@60Hz 双屏输出，≥27寸显示器。</w:t>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416"/>
        </w:trPr>
        <w:tc>
          <w:tcPr>
            <w:tcW w:w="23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思源黑体 CN"/>
                <w:szCs w:val="21"/>
              </w:rPr>
            </w:pPr>
            <w:r>
              <w:rPr>
                <w:rFonts w:hint="eastAsia" w:ascii="宋体" w:hAnsi="宋体" w:cs="思源黑体 CN"/>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4</w:t>
            </w:r>
            <w:r>
              <w:rPr>
                <w:rFonts w:hint="eastAsia" w:ascii="宋体" w:hAnsi="宋体" w:cs="宋体"/>
                <w:szCs w:val="21"/>
                <w:lang w:bidi="ar"/>
              </w:rPr>
              <w:t xml:space="preserve">、实训台</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采用桌面形式，</w:t>
            </w:r>
            <w:r>
              <w:rPr>
                <w:rFonts w:hint="eastAsia" w:ascii="宋体" w:hAnsi="宋体" w:cs="宋体"/>
                <w:szCs w:val="21"/>
                <w:lang w:bidi="ar"/>
              </w:rPr>
              <w:t xml:space="preserve">结实耐用，</w:t>
            </w:r>
            <w:r>
              <w:rPr>
                <w:rFonts w:hint="eastAsia" w:ascii="宋体" w:hAnsi="宋体" w:cs="宋体"/>
                <w:szCs w:val="21"/>
                <w:lang w:bidi="ar"/>
              </w:rPr>
              <w:t xml:space="preserve">桌架主体</w:t>
            </w:r>
            <w:r>
              <w:rPr>
                <w:rFonts w:hint="eastAsia" w:ascii="宋体" w:hAnsi="宋体" w:cs="宋体"/>
                <w:szCs w:val="21"/>
                <w:lang w:bidi="ar"/>
              </w:rPr>
              <w:t xml:space="preserve">能够支撑从站设备；</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外形尺寸：不低于长1400mm×宽600mm×高750mm，同时满足实训室空间布局</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凳子：结实耐用，每个工位至少2只</w:t>
            </w:r>
            <w:r>
              <w:rPr>
                <w:rFonts w:hint="eastAsia" w:ascii="宋体" w:hAnsi="宋体" w:cs="宋体"/>
                <w:szCs w:val="21"/>
                <w:lang w:bidi="ar"/>
              </w:rPr>
              <w:t xml:space="preserve">。</w:t>
            </w:r>
            <w:r>
              <w:rPr>
                <w:rFonts w:hint="eastAsia" w:ascii="宋体" w:hAnsi="宋体" w:cs="宋体"/>
                <w:szCs w:val="21"/>
                <w:lang w:bidi="ar"/>
              </w:rPr>
            </w:r>
            <w:r/>
          </w:p>
        </w:tc>
        <w:tc>
          <w:tcPr>
            <w:tcW w:w="250"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2500"/>
        </w:trPr>
        <w:tc>
          <w:tcPr>
            <w:tcW w:w="230" w:type="pct"/>
            <w:vAlign w:val="center"/>
            <w:vMerge w:val="restart"/>
            <w:textDirection w:val="lrTb"/>
            <w:noWrap/>
          </w:tcPr>
          <w:p>
            <w:pPr>
              <w:pStyle w:val="669"/>
              <w:jc w:val="center"/>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rPr>
            </w:r>
            <w:r/>
          </w:p>
        </w:tc>
        <w:tc>
          <w:tcPr>
            <w:tcW w:w="416" w:type="pct"/>
            <w:vAlign w:val="center"/>
            <w:vMerge w:val="restart"/>
            <w:textDirection w:val="lrTb"/>
            <w:noWrap w:val="false"/>
          </w:tcPr>
          <w:p>
            <w:pPr>
              <w:pStyle w:val="669"/>
              <w:jc w:val="center"/>
              <w:widowControl/>
              <w:rPr>
                <w:rFonts w:hint="eastAsia" w:ascii="宋体" w:hAnsi="宋体" w:cs="宋体"/>
                <w:szCs w:val="21"/>
              </w:rPr>
            </w:pPr>
            <w:r>
              <w:rPr>
                <w:rFonts w:ascii="宋体" w:hAnsi="宋体" w:cs="仿宋"/>
                <w:szCs w:val="21"/>
                <w:lang w:bidi="ar"/>
              </w:rPr>
              <w:t xml:space="preserve">虚拟仿真综合实训软件</w:t>
            </w: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1、功能描述:</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三维场景中的模型具有物理属性，虚拟设备运动仿真时，能充分考虑工件、设备的物理场特性，以及可能发生物理碰撞检测，包括碰撞、滑动、掉落地上等物理现象；</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三维场景具备交互功能，操作者可以实时地进行远近缩放、平移、360旋转等交互操作，方便操作者进行程序的调试，以及最佳视角控制</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三维场景采用PBR渲染，虚拟模型具有逼真的材质效果，包括但不限于金属、塑料、铝合金、抛光等材质</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lang w:bidi="ar"/>
              </w:rPr>
            </w:pPr>
            <w:r>
              <w:rPr>
                <w:rFonts w:hint="eastAsia" w:ascii="宋体" w:hAnsi="宋体" w:cs="宋体"/>
                <w:szCs w:val="21"/>
                <w:lang w:bidi="ar"/>
              </w:rPr>
              <w:t xml:space="preserve">（</w:t>
            </w:r>
            <w:r>
              <w:rPr>
                <w:rFonts w:hint="eastAsia" w:ascii="宋体" w:hAnsi="宋体" w:cs="宋体"/>
                <w:szCs w:val="21"/>
                <w:lang w:bidi="ar"/>
              </w:rPr>
              <w:t xml:space="preserve">4</w:t>
            </w:r>
            <w:r>
              <w:rPr>
                <w:rFonts w:hint="eastAsia" w:ascii="宋体" w:hAnsi="宋体" w:cs="宋体"/>
                <w:szCs w:val="21"/>
                <w:lang w:bidi="ar"/>
              </w:rPr>
              <w:t xml:space="preserve">）提供实训软件配套说明书，主要包括功能操作、实训场景操作等。</w:t>
            </w:r>
            <w:r>
              <w:rPr>
                <w:rFonts w:hint="eastAsia"/>
                <w:lang w:bidi="ar"/>
              </w:rPr>
            </w:r>
            <w:r/>
          </w:p>
        </w:tc>
        <w:tc>
          <w:tcPr>
            <w:tcW w:w="250" w:type="pct"/>
            <w:vAlign w:val="center"/>
            <w:vMerge w:val="restart"/>
            <w:textDirection w:val="lrTb"/>
            <w:noWrap/>
          </w:tcPr>
          <w:p>
            <w:pPr>
              <w:pStyle w:val="669"/>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279" w:type="pct"/>
            <w:vAlign w:val="center"/>
            <w:vMerge w:val="restart"/>
            <w:textDirection w:val="lrTb"/>
            <w:noWrap/>
          </w:tcPr>
          <w:p>
            <w:pPr>
              <w:pStyle w:val="669"/>
              <w:jc w:val="center"/>
              <w:widowControl/>
              <w:rPr>
                <w:rFonts w:hint="eastAsia" w:ascii="宋体" w:hAnsi="宋体" w:cs="宋体"/>
                <w:szCs w:val="21"/>
              </w:rPr>
            </w:pPr>
            <w:r>
              <w:rPr>
                <w:rFonts w:hint="eastAsia" w:ascii="宋体" w:hAnsi="宋体" w:cs="宋体"/>
                <w:szCs w:val="21"/>
                <w:lang w:bidi="ar"/>
              </w:rPr>
              <w:t xml:space="preserve">16</w:t>
            </w:r>
            <w:r>
              <w:rPr>
                <w:rFonts w:hint="eastAsia" w:ascii="宋体" w:hAnsi="宋体" w:cs="宋体"/>
                <w:szCs w:val="21"/>
              </w:rPr>
            </w:r>
            <w:r/>
          </w:p>
        </w:tc>
      </w:tr>
      <w:tr>
        <w:trPr>
          <w:cantSplit/>
          <w:trHeight w:val="64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2、具有用户名、密码登录的方式，提供在线或本地授权校验</w:t>
            </w:r>
            <w:r>
              <w:rPr>
                <w:rFonts w:hint="eastAsia" w:ascii="宋体" w:hAnsi="宋体" w:cs="宋体"/>
                <w:szCs w:val="21"/>
                <w:lang w:bidi="ar"/>
              </w:rPr>
              <w:t xml:space="preserve">。</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94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3、软件具有软PLC功能：</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支持地址变量管理；</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支持和仿真模块通信，驱动虚拟模型运动；</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szCs w:val="21"/>
                <w:lang w:bidi="ar"/>
              </w:rPr>
              <w:t xml:space="preserve">（3）</w:t>
            </w:r>
            <w:r>
              <w:rPr>
                <w:rFonts w:hint="eastAsia" w:ascii="宋体" w:hAnsi="宋体" w:cs="宋体"/>
                <w:szCs w:val="21"/>
                <w:lang w:bidi="ar"/>
              </w:rPr>
              <w:t xml:space="preserve">虚拟设备运动过程中，信号可以输入给软PLC模块。</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4、软件</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具有电气原理图、IO监控功能、单元实训仿真调试及整线实训仿真调试等功能模块；</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（2）支持PLC接线实训功能；</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（3）具备PLC输入/输出端子连线功能，连接完成后变量和地址同步绑定完成；</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szCs w:val="21"/>
                <w:lang w:bidi="ar"/>
              </w:rPr>
              <w:t xml:space="preserve">（4）支持对实验原理、实验目的以及实验流程理论知识的学习。</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1143"/>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Calibri"/>
                <w:szCs w:val="21"/>
                <w:lang w:bidi="ar"/>
              </w:rPr>
              <w:t xml:space="preserve">5</w:t>
            </w:r>
            <w:r>
              <w:rPr>
                <w:rStyle w:val="945"/>
                <w:rFonts w:ascii="宋体" w:hAnsi="宋体" w:eastAsia="宋体"/>
                <w:color w:val="000000"/>
                <w:lang w:bidi="ar"/>
              </w:rPr>
              <w:t xml:space="preserve">、</w:t>
            </w:r>
            <w:r>
              <w:rPr>
                <w:rFonts w:hint="eastAsia" w:ascii="宋体" w:hAnsi="宋体" w:cs="宋体"/>
                <w:szCs w:val="21"/>
                <w:lang w:bidi="ar"/>
              </w:rPr>
              <w:t xml:space="preserve">交互式实训：知识点注入到实训场景中，每个实训项目提供专业的任务简介、实训指导内容，以及电气原理图。</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156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6</w:t>
            </w:r>
            <w:r>
              <w:rPr>
                <w:rFonts w:hint="eastAsia" w:ascii="宋体" w:hAnsi="宋体" w:cs="宋体"/>
                <w:szCs w:val="21"/>
                <w:lang w:bidi="ar"/>
              </w:rPr>
              <w:t xml:space="preserve">、虚拟仿真场景下</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能够真实的反应下位机执行对象的动作过程；</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编程实训模块信息，每个实训模块都包含有项目任务介绍、设备清单及重点设备介绍、详细指令说明、实验步骤指导等实训指导理论知识以及操作流程指引</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szCs w:val="21"/>
                <w:lang w:bidi="ar"/>
              </w:rPr>
              <w:t xml:space="preserve">（3）支持基于软PLC技术的纯软件实操模式：控制器编程采用PLC厂家标准的软PLC开发平台，控制对象是三维虚拟场景，编程平台在启动软PLC仿真功能后，通过软PLC中间件和虚拟场景进行连接控制。</w:t>
            </w:r>
            <w:r>
              <w:rPr>
                <w:rFonts w:hint="eastAsia" w:ascii="宋体" w:hAnsi="宋体" w:cs="宋体"/>
                <w:b/>
                <w:bCs/>
                <w:szCs w:val="21"/>
                <w:lang w:bidi="ar"/>
              </w:rPr>
              <w:t xml:space="preserve">（提供截图及介绍证明并加盖供应商公章）</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7</w:t>
            </w:r>
            <w:r>
              <w:rPr>
                <w:rFonts w:hint="eastAsia" w:ascii="宋体" w:hAnsi="宋体" w:cs="宋体"/>
                <w:szCs w:val="21"/>
                <w:lang w:bidi="ar"/>
              </w:rPr>
              <w:t xml:space="preserve">、重置功能，</w:t>
            </w:r>
            <w:r>
              <w:rPr>
                <w:rFonts w:hint="eastAsia" w:ascii="宋体" w:hAnsi="宋体" w:cs="宋体"/>
                <w:szCs w:val="21"/>
                <w:lang w:bidi="ar"/>
              </w:rPr>
              <w:t xml:space="preserve">能够使场景快速回到原点，为操作编程等做准备，也为编程过程出现问题做及时处理</w:t>
            </w:r>
            <w:r>
              <w:rPr>
                <w:rFonts w:hint="eastAsia" w:ascii="宋体" w:hAnsi="宋体" w:cs="宋体"/>
                <w:szCs w:val="21"/>
                <w:lang w:bidi="ar"/>
              </w:rPr>
              <w:t xml:space="preserve">。</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94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8</w:t>
            </w:r>
            <w:r>
              <w:rPr>
                <w:rFonts w:hint="eastAsia" w:ascii="宋体" w:hAnsi="宋体" w:cs="宋体"/>
                <w:szCs w:val="21"/>
                <w:lang w:bidi="ar"/>
              </w:rPr>
              <w:t xml:space="preserve">、支持托管式运行模式。托管式运行可脱离控制器的控制，采用仿真动画的形式将设备的加工运行过程进行展示</w:t>
            </w:r>
            <w:r>
              <w:rPr>
                <w:rFonts w:hint="eastAsia" w:ascii="宋体" w:hAnsi="宋体" w:cs="宋体"/>
                <w:szCs w:val="21"/>
                <w:lang w:bidi="ar"/>
              </w:rPr>
              <w:t xml:space="preserve">。</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188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9</w:t>
            </w:r>
            <w:r>
              <w:rPr>
                <w:rFonts w:hint="eastAsia" w:ascii="宋体" w:hAnsi="宋体" w:cs="宋体"/>
                <w:szCs w:val="21"/>
                <w:lang w:bidi="ar"/>
              </w:rPr>
              <w:t xml:space="preserve">、软件系统支持基于硬件在环技术的半实物控制模式：</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控制器是实物PLC，控制对象是虚拟场景，实物控制器和虚拟场景通过半实物仿真控制终端进行连接控制</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szCs w:val="21"/>
                <w:lang w:bidi="ar"/>
              </w:rPr>
              <w:t xml:space="preserve">（2）</w:t>
            </w:r>
            <w:r>
              <w:rPr>
                <w:rFonts w:hint="eastAsia" w:ascii="宋体" w:hAnsi="宋体" w:cs="宋体"/>
                <w:szCs w:val="21"/>
                <w:lang w:bidi="ar"/>
              </w:rPr>
              <w:t xml:space="preserve">编写好控制程序，编译下载到实物控制器，实物PLC经半实物仿真控制终端与服务器交换数据，实现对虚拟场景的实时控制，从而实现半实物仿真实验</w:t>
            </w:r>
            <w:r>
              <w:rPr>
                <w:rFonts w:hint="eastAsia" w:ascii="宋体" w:hAnsi="宋体" w:cs="宋体"/>
                <w:szCs w:val="21"/>
                <w:lang w:bidi="ar"/>
              </w:rPr>
              <w:t xml:space="preserve">。</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rPr>
            </w:pPr>
            <w:r>
              <w:rPr>
                <w:rFonts w:hint="eastAsia" w:ascii="宋体" w:hAnsi="宋体" w:cs="宋体"/>
                <w:szCs w:val="21"/>
                <w:lang w:bidi="ar"/>
              </w:rPr>
              <w:t xml:space="preserve">1</w:t>
            </w:r>
            <w:r>
              <w:rPr>
                <w:rFonts w:hint="eastAsia" w:ascii="宋体" w:hAnsi="宋体" w:cs="宋体"/>
                <w:szCs w:val="21"/>
                <w:lang w:bidi="ar"/>
              </w:rPr>
              <w:t xml:space="preserve">0</w:t>
            </w:r>
            <w:r>
              <w:rPr>
                <w:rFonts w:hint="eastAsia" w:ascii="宋体" w:hAnsi="宋体" w:cs="宋体"/>
                <w:szCs w:val="21"/>
                <w:lang w:bidi="ar"/>
              </w:rPr>
              <w:t xml:space="preserve">、支持物料设置：良品或次品物料生成次序选定，或者随机规则生成物料</w:t>
            </w:r>
            <w:r>
              <w:rPr>
                <w:rFonts w:hint="eastAsia" w:ascii="宋体" w:hAnsi="宋体" w:cs="宋体"/>
                <w:szCs w:val="21"/>
                <w:lang w:bidi="ar"/>
              </w:rPr>
              <w:t xml:space="preserve">。</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558"/>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1</w:t>
            </w:r>
            <w:r>
              <w:rPr>
                <w:rFonts w:hint="eastAsia" w:ascii="宋体" w:hAnsi="宋体" w:cs="宋体"/>
                <w:szCs w:val="21"/>
                <w:lang w:bidi="ar"/>
              </w:rPr>
              <w:t xml:space="preserve">、</w:t>
            </w:r>
            <w:r>
              <w:rPr>
                <w:rFonts w:hint="eastAsia" w:ascii="宋体" w:hAnsi="宋体" w:cs="宋体"/>
                <w:szCs w:val="21"/>
                <w:lang w:bidi="ar"/>
              </w:rPr>
              <w:t xml:space="preserve">虚拟仿真软件须为自主开发</w:t>
            </w:r>
            <w:r>
              <w:rPr>
                <w:rFonts w:hint="eastAsia" w:ascii="宋体" w:hAnsi="宋体" w:cs="宋体"/>
                <w:szCs w:val="21"/>
                <w:lang w:bidi="ar"/>
              </w:rPr>
              <w:t xml:space="preserve">，与从站PLC配套</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该软件应支持国产操作系统，包括但不限于：麒麟（飞腾版本）、麒麟（鲲鹏版本）、统信（龙芯版本）等。</w:t>
            </w:r>
            <w:r>
              <w:rPr>
                <w:rFonts w:hint="eastAsia" w:ascii="宋体" w:hAnsi="宋体" w:cs="宋体"/>
                <w:sz w:val="20"/>
                <w:szCs w:val="20"/>
                <w:lang w:bidi="ar"/>
              </w:rPr>
              <w:t xml:space="preserve">（</w:t>
            </w:r>
            <w:r>
              <w:rPr>
                <w:rFonts w:hint="eastAsia" w:ascii="宋体" w:hAnsi="宋体" w:cs="宋体"/>
                <w:b/>
                <w:bCs/>
                <w:szCs w:val="21"/>
                <w:lang w:bidi="ar"/>
              </w:rPr>
              <w:t xml:space="preserve">提供</w:t>
            </w:r>
            <w:r>
              <w:rPr>
                <w:rFonts w:hint="eastAsia" w:ascii="宋体" w:hAnsi="宋体" w:cs="宋体"/>
                <w:b/>
                <w:bCs/>
                <w:szCs w:val="21"/>
                <w:lang w:bidi="ar"/>
              </w:rPr>
              <w:t xml:space="preserve">法定</w:t>
            </w:r>
            <w:r>
              <w:rPr>
                <w:rFonts w:hint="eastAsia" w:ascii="宋体" w:hAnsi="宋体" w:cs="宋体"/>
                <w:b/>
                <w:bCs/>
                <w:szCs w:val="21"/>
                <w:lang w:bidi="ar"/>
              </w:rPr>
              <w:t xml:space="preserve">第三方检测机构出具的软件适配认证报告并加盖供应商公章</w:t>
            </w:r>
            <w:r>
              <w:rPr>
                <w:rFonts w:hint="eastAsia" w:ascii="宋体" w:hAnsi="宋体" w:cs="宋体"/>
                <w:sz w:val="20"/>
                <w:szCs w:val="20"/>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该</w:t>
            </w:r>
            <w:r>
              <w:rPr>
                <w:rFonts w:hint="eastAsia" w:ascii="宋体" w:hAnsi="宋体" w:cs="宋体"/>
                <w:szCs w:val="21"/>
                <w:lang w:bidi="ar"/>
              </w:rPr>
              <w:t xml:space="preserve">软件有不少于</w:t>
            </w:r>
            <w:r>
              <w:rPr>
                <w:rFonts w:hint="eastAsia" w:ascii="宋体" w:hAnsi="宋体" w:cs="Calibri"/>
                <w:szCs w:val="21"/>
                <w:lang w:bidi="ar"/>
              </w:rPr>
              <w:t xml:space="preserve">12</w:t>
            </w:r>
            <w:r>
              <w:rPr>
                <w:rFonts w:hint="eastAsia" w:ascii="宋体" w:hAnsi="宋体" w:cs="宋体"/>
                <w:szCs w:val="21"/>
                <w:lang w:bidi="ar"/>
              </w:rPr>
              <w:t xml:space="preserve">个实训场景：</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基础位逻辑与时序控制实训场景（变频电机正反转实验、数码显示控制、十字路口交通灯控制、电机自动循环正反转实验等）；</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w:t>
            </w:r>
            <w:r>
              <w:rPr>
                <w:rFonts w:hint="eastAsia" w:ascii="宋体" w:hAnsi="宋体" w:cs="宋体"/>
                <w:szCs w:val="21"/>
                <w:lang w:bidi="ar"/>
              </w:rPr>
              <w:t xml:space="preserve">顺序控制与结构化编程实训场景（多液体混合装置控制、货物原</w:t>
            </w:r>
            <w:r>
              <w:rPr>
                <w:rFonts w:hint="eastAsia" w:ascii="宋体" w:hAnsi="宋体" w:cs="宋体"/>
                <w:szCs w:val="21"/>
                <w:lang w:bidi="ar"/>
              </w:rPr>
              <w:t xml:space="preserve">料输送控制实验等）；</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复杂联锁与多机构协同实训场景（四层电梯控制、货物分拣实验等）；</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（4）</w:t>
            </w:r>
            <w:r>
              <w:rPr>
                <w:rFonts w:hint="eastAsia" w:ascii="宋体" w:hAnsi="宋体" w:cs="宋体"/>
                <w:szCs w:val="21"/>
                <w:lang w:bidi="ar"/>
              </w:rPr>
              <w:t xml:space="preserve">产线级系统集成控制实训场景（货物分拣顺控控制综合实验、风扇贴标检测控制、自动化立体库等）</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ascii="宋体" w:hAnsi="宋体" w:cs="宋体"/>
                <w:szCs w:val="21"/>
              </w:rPr>
            </w:pPr>
            <w:r>
              <w:rPr>
                <w:rFonts w:hint="eastAsia" w:ascii="宋体" w:hAnsi="宋体" w:cs="宋体"/>
                <w:b/>
                <w:bCs/>
                <w:szCs w:val="21"/>
                <w:lang w:bidi="ar"/>
              </w:rPr>
              <w:t xml:space="preserve">（</w:t>
            </w:r>
            <w:r>
              <w:rPr>
                <w:rFonts w:hint="eastAsia" w:ascii="宋体" w:hAnsi="宋体" w:cs="宋体"/>
                <w:b/>
                <w:bCs/>
                <w:szCs w:val="21"/>
                <w:lang w:bidi="ar"/>
              </w:rPr>
              <w:t xml:space="preserve">所有场景需</w:t>
            </w:r>
            <w:r>
              <w:rPr>
                <w:rFonts w:hint="eastAsia" w:ascii="宋体" w:hAnsi="宋体" w:cs="宋体"/>
                <w:b/>
                <w:bCs/>
                <w:szCs w:val="21"/>
                <w:lang w:bidi="ar"/>
              </w:rPr>
              <w:t xml:space="preserve">提供截图及介绍证明并加盖供应商公章）</w:t>
            </w:r>
            <w:r>
              <w:rPr>
                <w:rFonts w:hint="eastAsia" w:ascii="宋体" w:hAnsi="宋体" w:cs="宋体"/>
                <w:szCs w:val="21"/>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1114"/>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2</w:t>
            </w:r>
            <w:r>
              <w:rPr>
                <w:rFonts w:hint="eastAsia" w:ascii="宋体" w:hAnsi="宋体" w:cs="宋体"/>
                <w:szCs w:val="21"/>
                <w:lang w:bidi="ar"/>
              </w:rPr>
              <w:t xml:space="preserve">、智能制造与工业机器人全流程数字孪生实训功能：PLC 作为总控系统，控制产线中的各作业单元完成产品全流程生产实训。</w:t>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1114"/>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val="false"/>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hint="eastAsia" w:ascii="宋体" w:hAnsi="宋体" w:cs="宋体"/>
                <w:szCs w:val="21"/>
                <w:lang w:bidi="ar"/>
              </w:rPr>
            </w:pPr>
            <w:r>
              <w:rPr>
                <w:rFonts w:hint="eastAsia" w:ascii="宋体" w:hAnsi="宋体" w:cs="宋体"/>
                <w:szCs w:val="21"/>
                <w:lang w:bidi="ar"/>
              </w:rPr>
              <w:t xml:space="preserve">1</w:t>
            </w:r>
            <w:r>
              <w:rPr>
                <w:rFonts w:hint="eastAsia" w:ascii="宋体" w:hAnsi="宋体" w:cs="宋体"/>
                <w:szCs w:val="21"/>
                <w:lang w:bidi="ar"/>
              </w:rPr>
              <w:t xml:space="preserve">3</w:t>
            </w:r>
            <w:r>
              <w:rPr>
                <w:rFonts w:hint="eastAsia" w:ascii="宋体" w:hAnsi="宋体" w:cs="宋体"/>
                <w:szCs w:val="21"/>
                <w:lang w:bidi="ar"/>
              </w:rPr>
              <w:t xml:space="preserve">、智能制造与全自动检测系统数字孪生实训功能：PLC 作为总控核心，依托数字孪生虚拟仿真软件实现工业产品全流程自动化检测实训。</w:t>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r>
        <w:trPr>
          <w:cantSplit/>
          <w:trHeight w:val="640"/>
        </w:trPr>
        <w:tc>
          <w:tcPr>
            <w:tcW w:w="230" w:type="pct"/>
            <w:vAlign w:val="center"/>
            <w:vMerge w:val="restart"/>
            <w:textDirection w:val="lrTb"/>
            <w:noWrap/>
          </w:tcPr>
          <w:p>
            <w:pPr>
              <w:pStyle w:val="669"/>
              <w:jc w:val="center"/>
              <w:widowControl/>
              <w:rPr>
                <w:rFonts w:hint="eastAsia" w:ascii="宋体" w:hAnsi="宋体" w:cs="宋体"/>
                <w:szCs w:val="21"/>
              </w:rPr>
            </w:pPr>
            <w:r>
              <w:rPr>
                <w:rFonts w:hint="eastAsia" w:ascii="宋体" w:hAnsi="宋体" w:cs="宋体"/>
                <w:szCs w:val="21"/>
                <w:lang w:bidi="ar"/>
              </w:rPr>
              <w:t xml:space="preserve">4</w:t>
            </w:r>
            <w:r>
              <w:rPr>
                <w:rFonts w:hint="eastAsia" w:ascii="宋体" w:hAnsi="宋体" w:cs="宋体"/>
                <w:szCs w:val="21"/>
              </w:rPr>
            </w:r>
            <w:r/>
          </w:p>
        </w:tc>
        <w:tc>
          <w:tcPr>
            <w:tcW w:w="416" w:type="pct"/>
            <w:vAlign w:val="center"/>
            <w:vMerge w:val="restart"/>
            <w:textDirection w:val="lrTb"/>
            <w:noWrap/>
          </w:tcPr>
          <w:p>
            <w:pPr>
              <w:pStyle w:val="669"/>
              <w:jc w:val="center"/>
              <w:widowControl/>
              <w:rPr>
                <w:rFonts w:hint="eastAsia" w:ascii="宋体" w:hAnsi="宋体" w:cs="宋体"/>
                <w:szCs w:val="21"/>
              </w:rPr>
            </w:pPr>
            <w:r>
              <w:rPr>
                <w:rFonts w:hint="eastAsia" w:ascii="宋体" w:hAnsi="宋体" w:cs="宋体"/>
                <w:szCs w:val="21"/>
                <w:lang w:bidi="ar"/>
              </w:rPr>
              <w:t xml:space="preserve">倒立摆</w:t>
            </w: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rPr>
            </w:pPr>
            <w:r>
              <w:rPr>
                <w:rFonts w:hint="eastAsia" w:ascii="宋体" w:hAnsi="宋体" w:cs="宋体"/>
                <w:szCs w:val="21"/>
                <w:lang w:bidi="ar"/>
              </w:rPr>
              <w:t xml:space="preserve">1、</w:t>
            </w:r>
            <w:r>
              <w:rPr>
                <w:rFonts w:hint="eastAsia" w:ascii="宋体" w:hAnsi="宋体" w:cs="宋体"/>
                <w:szCs w:val="21"/>
              </w:rPr>
              <w:t xml:space="preserve">本体：</w:t>
            </w:r>
            <w:r>
              <w:rPr>
                <w:rFonts w:ascii="宋体" w:hAnsi="宋体" w:cs="宋体"/>
                <w:szCs w:val="21"/>
              </w:rPr>
            </w:r>
            <w:r/>
          </w:p>
          <w:p>
            <w:pPr>
              <w:pStyle w:val="669"/>
              <w:widowControl/>
              <w:rPr>
                <w:rFonts w:ascii="宋体" w:hAnsi="宋体" w:cs="宋体"/>
                <w:szCs w:val="21"/>
              </w:rPr>
            </w:pPr>
            <w:r>
              <w:rPr>
                <w:rFonts w:hint="eastAsia" w:ascii="宋体" w:hAnsi="宋体" w:cs="宋体"/>
                <w:szCs w:val="21"/>
              </w:rPr>
              <w:t xml:space="preserve">（1）重量不超过2</w:t>
            </w:r>
            <w:r>
              <w:rPr>
                <w:rFonts w:hint="eastAsia" w:ascii="宋体" w:hAnsi="宋体" w:cs="宋体"/>
                <w:szCs w:val="21"/>
              </w:rPr>
              <w:t xml:space="preserve">5</w:t>
            </w:r>
            <w:r>
              <w:rPr>
                <w:rFonts w:ascii="宋体" w:hAnsi="宋体" w:cs="宋体"/>
                <w:szCs w:val="21"/>
              </w:rPr>
              <w:t xml:space="preserve">kg</w:t>
            </w:r>
            <w:r>
              <w:rPr>
                <w:rFonts w:hint="eastAsia" w:ascii="宋体" w:hAnsi="宋体" w:cs="宋体"/>
                <w:szCs w:val="21"/>
              </w:rPr>
              <w:t xml:space="preserve">，机箱内部部署电机驱动器、电源等模块</w:t>
            </w:r>
            <w:r>
              <w:rPr>
                <w:rFonts w:hint="eastAsia" w:ascii="宋体" w:hAnsi="宋体" w:cs="宋体"/>
                <w:szCs w:val="21"/>
              </w:rPr>
              <w:t xml:space="preserve">；</w:t>
            </w:r>
            <w:r>
              <w:rPr>
                <w:rFonts w:ascii="宋体" w:hAnsi="宋体" w:cs="宋体"/>
                <w:szCs w:val="21"/>
              </w:rPr>
            </w:r>
            <w:r/>
          </w:p>
          <w:p>
            <w:pPr>
              <w:pStyle w:val="669"/>
              <w:widowControl/>
              <w:rPr>
                <w:rFonts w:ascii="宋体" w:hAnsi="宋体" w:cs="宋体"/>
                <w:szCs w:val="21"/>
                <w:lang w:bidi="ar"/>
              </w:rPr>
            </w:pPr>
            <w:r>
              <w:rPr>
                <w:rFonts w:hint="eastAsia" w:ascii="宋体" w:hAnsi="宋体" w:cs="宋体"/>
                <w:szCs w:val="21"/>
              </w:rPr>
              <w:t xml:space="preserve">（2）摆杆</w:t>
            </w:r>
            <w:r>
              <w:rPr>
                <w:rFonts w:hint="eastAsia" w:ascii="宋体" w:hAnsi="宋体" w:cs="宋体"/>
                <w:szCs w:val="21"/>
              </w:rPr>
              <w:t xml:space="preserve">整体</w:t>
            </w:r>
            <w:r>
              <w:rPr>
                <w:rFonts w:hint="eastAsia" w:ascii="宋体" w:hAnsi="宋体" w:cs="宋体"/>
                <w:szCs w:val="21"/>
              </w:rPr>
              <w:t xml:space="preserve">长度为不超过</w:t>
            </w:r>
            <w:r>
              <w:rPr>
                <w:rFonts w:hint="eastAsia" w:ascii="宋体" w:hAnsi="宋体" w:cs="宋体"/>
                <w:szCs w:val="21"/>
              </w:rPr>
              <w:t xml:space="preserve">10</w:t>
            </w:r>
            <w:r>
              <w:rPr>
                <w:rFonts w:hint="eastAsia" w:ascii="宋体" w:hAnsi="宋体" w:cs="宋体"/>
                <w:szCs w:val="21"/>
              </w:rPr>
              <w:t xml:space="preserve">00mm，</w:t>
            </w:r>
            <w:r>
              <w:rPr>
                <w:rFonts w:hint="eastAsia" w:ascii="宋体" w:hAnsi="宋体" w:cs="宋体"/>
                <w:szCs w:val="21"/>
                <w:lang w:bidi="ar"/>
              </w:rPr>
              <w:t xml:space="preserve">可控制轴数为</w:t>
            </w:r>
            <w:r>
              <w:rPr>
                <w:rFonts w:hint="eastAsia" w:ascii="宋体" w:hAnsi="宋体" w:cs="宋体"/>
                <w:szCs w:val="21"/>
                <w:lang w:bidi="ar"/>
              </w:rPr>
              <w:t xml:space="preserve">1</w:t>
            </w:r>
            <w:r>
              <w:rPr>
                <w:rFonts w:hint="eastAsia" w:ascii="宋体" w:hAnsi="宋体" w:cs="宋体"/>
                <w:szCs w:val="21"/>
                <w:lang w:bidi="ar"/>
              </w:rPr>
              <w:t xml:space="preserve">轴</w:t>
            </w:r>
            <w:r>
              <w:rPr>
                <w:rFonts w:hint="eastAsia" w:ascii="宋体" w:hAnsi="宋体" w:cs="宋体"/>
                <w:szCs w:val="21"/>
                <w:lang w:bidi="ar"/>
              </w:rPr>
              <w:t xml:space="preserve">及以上</w:t>
            </w:r>
            <w:r>
              <w:rPr>
                <w:rFonts w:hint="eastAsia" w:ascii="宋体" w:hAnsi="宋体" w:cs="宋体"/>
                <w:szCs w:val="21"/>
                <w:lang w:bidi="ar"/>
              </w:rPr>
              <w:t xml:space="preserve">，编码器采样周期不小于125us，模拟量输出刷新周期不小于125us，脉冲最大输出频率</w:t>
            </w:r>
            <w:r>
              <w:rPr>
                <w:rFonts w:hint="eastAsia" w:ascii="宋体" w:hAnsi="宋体" w:cs="宋体"/>
                <w:szCs w:val="21"/>
                <w:lang w:bidi="ar"/>
              </w:rPr>
              <w:t xml:space="preserve">可达</w:t>
            </w:r>
            <w:r>
              <w:rPr>
                <w:rFonts w:hint="eastAsia" w:ascii="宋体" w:hAnsi="宋体" w:cs="宋体"/>
                <w:szCs w:val="21"/>
                <w:lang w:bidi="ar"/>
              </w:rPr>
              <w:t xml:space="preserve">1MHz</w:t>
            </w:r>
            <w:r>
              <w:rPr>
                <w:rFonts w:hint="eastAsia" w:ascii="宋体" w:hAnsi="宋体" w:cs="宋体"/>
                <w:szCs w:val="21"/>
                <w:lang w:bidi="ar"/>
              </w:rPr>
              <w:t xml:space="preserve">；</w:t>
            </w:r>
            <w:r>
              <w:rPr>
                <w:rFonts w:ascii="宋体" w:hAnsi="宋体" w:cs="宋体"/>
                <w:szCs w:val="21"/>
                <w:lang w:bidi="ar"/>
              </w:rPr>
            </w:r>
            <w:r/>
          </w:p>
          <w:p>
            <w:pPr>
              <w:pStyle w:val="669"/>
              <w:widowControl/>
              <w:rPr>
                <w:rFonts w:hint="eastAsia"/>
                <w:lang w:bidi="ar"/>
              </w:rPr>
            </w:pPr>
            <w:r>
              <w:rPr>
                <w:rFonts w:hint="eastAsia" w:ascii="宋体" w:hAnsi="宋体" w:cs="宋体"/>
                <w:szCs w:val="21"/>
                <w:lang w:bidi="ar"/>
              </w:rPr>
              <w:t xml:space="preserve">（3）提供设备配套说明书，主要包括设备功能描述、元器件连接、通信配置等。</w:t>
            </w:r>
            <w:r>
              <w:rPr>
                <w:rFonts w:hint="eastAsia"/>
                <w:lang w:bidi="ar"/>
              </w:rPr>
            </w:r>
            <w:r/>
          </w:p>
        </w:tc>
        <w:tc>
          <w:tcPr>
            <w:tcW w:w="250" w:type="pct"/>
            <w:vAlign w:val="center"/>
            <w:vMerge w:val="restart"/>
            <w:textDirection w:val="lrTb"/>
            <w:noWrap/>
          </w:tcPr>
          <w:p>
            <w:pPr>
              <w:pStyle w:val="669"/>
              <w:jc w:val="center"/>
              <w:widowControl/>
              <w:rPr>
                <w:rFonts w:hint="eastAsia" w:ascii="宋体" w:hAnsi="宋体" w:cs="宋体"/>
                <w:szCs w:val="21"/>
              </w:rPr>
            </w:pPr>
            <w:r>
              <w:rPr>
                <w:rFonts w:hint="eastAsia" w:ascii="宋体" w:hAnsi="宋体" w:cs="宋体"/>
                <w:szCs w:val="21"/>
                <w:lang w:bidi="ar"/>
              </w:rPr>
              <w:t xml:space="preserve">套</w:t>
            </w:r>
            <w:r>
              <w:rPr>
                <w:rFonts w:hint="eastAsia" w:ascii="宋体" w:hAnsi="宋体" w:cs="宋体"/>
                <w:szCs w:val="21"/>
              </w:rPr>
            </w:r>
            <w:r/>
          </w:p>
        </w:tc>
        <w:tc>
          <w:tcPr>
            <w:tcW w:w="279" w:type="pct"/>
            <w:vAlign w:val="center"/>
            <w:vMerge w:val="restart"/>
            <w:textDirection w:val="lrTb"/>
            <w:noWrap/>
          </w:tcPr>
          <w:p>
            <w:pPr>
              <w:pStyle w:val="669"/>
              <w:jc w:val="center"/>
              <w:widowControl/>
              <w:rPr>
                <w:rFonts w:hint="eastAsia" w:ascii="宋体" w:hAnsi="宋体" w:cs="宋体"/>
                <w:szCs w:val="21"/>
              </w:rPr>
            </w:pPr>
            <w:r>
              <w:rPr>
                <w:rFonts w:hint="eastAsia" w:ascii="宋体" w:hAnsi="宋体" w:cs="宋体"/>
                <w:szCs w:val="21"/>
                <w:lang w:bidi="ar"/>
              </w:rPr>
              <w:t xml:space="preserve">5</w:t>
            </w:r>
            <w:r>
              <w:rPr>
                <w:rFonts w:hint="eastAsia" w:ascii="宋体" w:hAnsi="宋体" w:cs="宋体"/>
                <w:szCs w:val="21"/>
              </w:rPr>
            </w:r>
            <w:r/>
          </w:p>
        </w:tc>
      </w:tr>
      <w:tr>
        <w:trPr>
          <w:cantSplit/>
          <w:trHeight w:val="940"/>
        </w:trPr>
        <w:tc>
          <w:tcPr>
            <w:tcW w:w="23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416"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3825" w:type="pct"/>
            <w:vAlign w:val="center"/>
            <w:textDirection w:val="lrTb"/>
            <w:noWrap/>
          </w:tcPr>
          <w:p>
            <w:pPr>
              <w:pStyle w:val="669"/>
              <w:widowControl/>
              <w:rPr>
                <w:rFonts w:ascii="宋体" w:hAnsi="宋体" w:cs="宋体"/>
                <w:szCs w:val="21"/>
                <w:lang w:bidi="ar"/>
              </w:rPr>
            </w:pPr>
            <w:r>
              <w:rPr>
                <w:rFonts w:hint="eastAsia" w:ascii="宋体" w:hAnsi="宋体" w:cs="宋体"/>
                <w:szCs w:val="21"/>
                <w:lang w:bidi="ar"/>
              </w:rPr>
              <w:t xml:space="preserve">2、驱动系统：</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（1）电机：额定电压</w:t>
            </w:r>
            <w:r>
              <w:rPr>
                <w:rFonts w:hint="eastAsia" w:ascii="宋体" w:hAnsi="宋体" w:cs="宋体"/>
                <w:szCs w:val="21"/>
                <w:lang w:bidi="ar"/>
              </w:rPr>
              <w:t xml:space="preserve">不低于</w:t>
            </w:r>
            <w:r>
              <w:rPr>
                <w:rFonts w:hint="eastAsia" w:ascii="宋体" w:hAnsi="宋体" w:cs="宋体"/>
                <w:szCs w:val="21"/>
                <w:lang w:bidi="ar"/>
              </w:rPr>
              <w:t xml:space="preserve">AC220V，额定功率不</w:t>
            </w:r>
            <w:r>
              <w:rPr>
                <w:rFonts w:hint="eastAsia" w:ascii="宋体" w:hAnsi="宋体" w:cs="宋体"/>
                <w:szCs w:val="21"/>
                <w:lang w:bidi="ar"/>
              </w:rPr>
              <w:t xml:space="preserve">低于200</w:t>
            </w:r>
            <w:r>
              <w:rPr>
                <w:rFonts w:hint="eastAsia" w:ascii="宋体" w:hAnsi="宋体" w:cs="宋体"/>
                <w:szCs w:val="21"/>
                <w:lang w:bidi="ar"/>
              </w:rPr>
              <w:t xml:space="preserve">W</w:t>
            </w:r>
            <w:r>
              <w:rPr>
                <w:rFonts w:hint="eastAsia" w:ascii="宋体" w:hAnsi="宋体" w:cs="宋体"/>
                <w:szCs w:val="21"/>
                <w:lang w:bidi="ar"/>
              </w:rPr>
              <w:t xml:space="preserve">，电机编码器分辨率不低于2400p/r</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（2）驱动器：采用以太网通讯接口，支持Ether</w:t>
            </w:r>
            <w:r>
              <w:rPr>
                <w:rFonts w:hint="eastAsia" w:ascii="宋体" w:hAnsi="宋体" w:cs="宋体"/>
                <w:szCs w:val="21"/>
                <w:lang w:bidi="ar"/>
              </w:rPr>
              <w:t xml:space="preserve">CAT通讯协议，具有位置、速度、转矩控制模式，可为高精密OEM应用领域提供高响应、高易用的伺服驱动技术</w:t>
            </w:r>
            <w:r>
              <w:rPr>
                <w:rFonts w:hint="eastAsia" w:ascii="宋体" w:hAnsi="宋体" w:cs="宋体"/>
                <w:szCs w:val="21"/>
                <w:lang w:bidi="ar"/>
              </w:rPr>
              <w:t xml:space="preserve">；</w:t>
            </w:r>
            <w:r>
              <w:rPr>
                <w:rFonts w:ascii="宋体" w:hAnsi="宋体" w:cs="宋体"/>
                <w:szCs w:val="21"/>
                <w:lang w:bidi="ar"/>
              </w:rPr>
            </w:r>
            <w:r/>
          </w:p>
          <w:p>
            <w:pPr>
              <w:pStyle w:val="669"/>
              <w:widowControl/>
              <w:rPr>
                <w:rFonts w:ascii="宋体" w:hAnsi="宋体" w:cs="宋体"/>
                <w:szCs w:val="21"/>
                <w:lang w:bidi="ar"/>
              </w:rPr>
            </w:pPr>
            <w:r>
              <w:rPr>
                <w:rFonts w:hint="eastAsia" w:ascii="宋体" w:hAnsi="宋体" w:cs="宋体"/>
                <w:szCs w:val="21"/>
                <w:lang w:bidi="ar"/>
              </w:rPr>
              <w:t xml:space="preserve">（3）</w:t>
            </w:r>
            <w:r>
              <w:rPr>
                <w:rFonts w:hint="eastAsia" w:ascii="宋体" w:hAnsi="宋体" w:cs="宋体"/>
                <w:szCs w:val="21"/>
                <w:lang w:bidi="ar"/>
              </w:rPr>
              <w:t xml:space="preserve">能</w:t>
            </w:r>
            <w:r>
              <w:rPr>
                <w:rFonts w:hint="eastAsia" w:ascii="宋体" w:hAnsi="宋体" w:cs="宋体"/>
                <w:szCs w:val="21"/>
                <w:lang w:bidi="ar"/>
              </w:rPr>
              <w:t xml:space="preserve">须通过EtherCAT协议与PLC完成通讯，实现倒立摆的功能控制。</w:t>
            </w:r>
            <w:r>
              <w:rPr>
                <w:rFonts w:ascii="宋体" w:hAnsi="宋体" w:cs="宋体"/>
                <w:szCs w:val="21"/>
                <w:lang w:bidi="ar"/>
              </w:rPr>
            </w:r>
            <w:r/>
          </w:p>
          <w:p>
            <w:pPr>
              <w:pStyle w:val="682"/>
              <w:ind w:left="0" w:right="1470"/>
              <w:rPr>
                <w:rFonts w:hint="eastAsia"/>
                <w:lang w:bidi="ar"/>
              </w:rPr>
            </w:pPr>
            <w:r>
              <w:rPr>
                <w:rFonts w:hint="eastAsia"/>
                <w:lang w:bidi="ar"/>
              </w:rPr>
            </w:r>
            <w:r/>
          </w:p>
        </w:tc>
        <w:tc>
          <w:tcPr>
            <w:tcW w:w="250"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c>
          <w:tcPr>
            <w:tcW w:w="279" w:type="pct"/>
            <w:vAlign w:val="center"/>
            <w:vMerge w:val="continue"/>
            <w:textDirection w:val="lrTb"/>
            <w:noWrap/>
          </w:tcPr>
          <w:p>
            <w:pPr>
              <w:pStyle w:val="669"/>
              <w:jc w:val="center"/>
              <w:rPr>
                <w:rFonts w:hint="eastAsia" w:ascii="宋体" w:hAnsi="宋体" w:cs="宋体"/>
                <w:szCs w:val="21"/>
              </w:rPr>
            </w:pPr>
            <w:r>
              <w:rPr>
                <w:rFonts w:hint="eastAsia" w:ascii="宋体" w:hAnsi="宋体" w:cs="宋体"/>
                <w:szCs w:val="21"/>
              </w:rPr>
            </w:r>
            <w:r/>
          </w:p>
        </w:tc>
      </w:tr>
    </w:tbl>
    <w:p>
      <w:pPr>
        <w:pStyle w:val="682"/>
        <w:ind w:left="0" w:right="1470"/>
      </w:pPr>
      <w:r/>
      <w:r/>
    </w:p>
    <w:p>
      <w:pPr>
        <w:pStyle w:val="682"/>
        <w:ind w:left="0" w:right="1470"/>
        <w:rPr>
          <w:b/>
        </w:rPr>
      </w:pPr>
      <w:r>
        <w:rPr>
          <w:rFonts w:hint="eastAsia"/>
          <w:b/>
        </w:rPr>
        <w:t xml:space="preserve">三、</w:t>
      </w:r>
      <w:r>
        <w:rPr>
          <w:rFonts w:hint="eastAsia"/>
          <w:b/>
        </w:rPr>
        <w:t xml:space="preserve">商务要求</w:t>
      </w:r>
      <w:r>
        <w:rPr>
          <w:b/>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63"/>
        <w:gridCol w:w="7696"/>
      </w:tblGrid>
      <w:tr>
        <w:trPr>
          <w:trHeight w:val="412"/>
        </w:trPr>
        <w:tc>
          <w:tcPr>
            <w:tcW w:w="1463" w:type="dxa"/>
            <w:vAlign w:val="center"/>
            <w:textDirection w:val="lrTb"/>
            <w:noWrap w:val="false"/>
          </w:tcPr>
          <w:p>
            <w:pPr>
              <w:pStyle w:val="669"/>
              <w:jc w:val="center"/>
              <w:spacing w:line="410" w:lineRule="exact"/>
              <w:rPr>
                <w:rFonts w:hint="eastAsia" w:ascii="宋体" w:hAnsi="宋体"/>
                <w:b/>
                <w:szCs w:val="21"/>
              </w:rPr>
            </w:pPr>
            <w:r>
              <w:rPr>
                <w:rFonts w:hint="eastAsia" w:ascii="宋体" w:hAnsi="宋体"/>
                <w:b/>
                <w:szCs w:val="21"/>
              </w:rPr>
              <w:t xml:space="preserve">交货地点</w:t>
            </w:r>
            <w:r/>
          </w:p>
        </w:tc>
        <w:tc>
          <w:tcPr>
            <w:tcW w:w="7696" w:type="dxa"/>
            <w:vAlign w:val="center"/>
            <w:textDirection w:val="lrTb"/>
            <w:noWrap w:val="false"/>
          </w:tcPr>
          <w:p>
            <w:pPr>
              <w:pStyle w:val="669"/>
              <w:rPr>
                <w:rFonts w:hint="eastAsia" w:ascii="宋体" w:hAnsi="宋体" w:cs="仿宋_GB2312"/>
                <w:szCs w:val="21"/>
              </w:rPr>
            </w:pPr>
            <w:r>
              <w:rPr>
                <w:rFonts w:hint="eastAsia" w:ascii="宋体" w:hAnsi="宋体"/>
                <w:szCs w:val="21"/>
              </w:rPr>
              <w:t xml:space="preserve">无锡职业技术大学校园内。</w:t>
            </w:r>
            <w:r>
              <w:rPr>
                <w:rFonts w:hint="eastAsia" w:ascii="宋体" w:hAnsi="宋体" w:cs="仿宋_GB2312"/>
                <w:szCs w:val="21"/>
              </w:rPr>
            </w:r>
            <w:r/>
          </w:p>
        </w:tc>
      </w:tr>
      <w:tr>
        <w:trPr>
          <w:trHeight w:val="596"/>
        </w:trPr>
        <w:tc>
          <w:tcPr>
            <w:tcW w:w="1463" w:type="dxa"/>
            <w:vAlign w:val="center"/>
            <w:textDirection w:val="lrTb"/>
            <w:noWrap w:val="false"/>
          </w:tcPr>
          <w:p>
            <w:pPr>
              <w:pStyle w:val="669"/>
              <w:jc w:val="center"/>
              <w:spacing w:line="410" w:lineRule="exact"/>
              <w:rPr>
                <w:rFonts w:hint="eastAsia" w:ascii="宋体" w:hAnsi="宋体"/>
                <w:b/>
                <w:szCs w:val="21"/>
              </w:rPr>
            </w:pPr>
            <w:r>
              <w:rPr>
                <w:rFonts w:hint="eastAsia" w:ascii="宋体" w:hAnsi="宋体"/>
                <w:b/>
                <w:szCs w:val="21"/>
              </w:rPr>
              <w:t xml:space="preserve">交货时间</w:t>
            </w:r>
            <w:r/>
          </w:p>
        </w:tc>
        <w:tc>
          <w:tcPr>
            <w:tcW w:w="7696" w:type="dxa"/>
            <w:vAlign w:val="center"/>
            <w:textDirection w:val="lrTb"/>
            <w:noWrap w:val="false"/>
          </w:tcPr>
          <w:p>
            <w:pPr>
              <w:pStyle w:val="669"/>
              <w:rPr>
                <w:rFonts w:hint="eastAsia" w:ascii="宋体" w:hAnsi="宋体" w:cs="仿宋_GB2312"/>
                <w:szCs w:val="21"/>
              </w:rPr>
            </w:pPr>
            <w:r>
              <w:rPr>
                <w:rFonts w:hint="eastAsia" w:ascii="宋体" w:hAnsi="宋体" w:cs="仿宋_GB2312"/>
                <w:szCs w:val="21"/>
              </w:rPr>
              <w:t xml:space="preserve">自合同签订之日起15日内完成供货安装调试及终验收工作。若有一件货物未按时到达，按未及时交货处理。</w:t>
            </w:r>
            <w:r/>
          </w:p>
        </w:tc>
      </w:tr>
      <w:tr>
        <w:trPr>
          <w:trHeight w:val="1200"/>
        </w:trPr>
        <w:tc>
          <w:tcPr>
            <w:tcW w:w="1463" w:type="dxa"/>
            <w:vAlign w:val="center"/>
            <w:textDirection w:val="lrTb"/>
            <w:noWrap w:val="false"/>
          </w:tcPr>
          <w:p>
            <w:pPr>
              <w:pStyle w:val="669"/>
              <w:jc w:val="center"/>
              <w:spacing w:line="410" w:lineRule="exact"/>
              <w:rPr>
                <w:rFonts w:hint="eastAsia" w:ascii="宋体" w:hAnsi="宋体"/>
                <w:b/>
                <w:szCs w:val="21"/>
              </w:rPr>
            </w:pPr>
            <w:r>
              <w:rPr>
                <w:rFonts w:hint="eastAsia" w:ascii="宋体" w:hAnsi="宋体"/>
                <w:b/>
                <w:szCs w:val="21"/>
              </w:rPr>
              <w:t xml:space="preserve">培训要求</w:t>
            </w:r>
            <w:r/>
          </w:p>
        </w:tc>
        <w:tc>
          <w:tcPr>
            <w:tcW w:w="7696" w:type="dxa"/>
            <w:vAlign w:val="center"/>
            <w:textDirection w:val="lrTb"/>
            <w:noWrap w:val="false"/>
          </w:tcPr>
          <w:p>
            <w:pPr>
              <w:pStyle w:val="669"/>
              <w:rPr>
                <w:rFonts w:hint="eastAsia" w:ascii="宋体" w:hAnsi="宋体" w:cs="仿宋_GB2312"/>
                <w:szCs w:val="21"/>
              </w:rPr>
            </w:pPr>
            <w:r>
              <w:rPr>
                <w:rFonts w:hint="eastAsia" w:ascii="宋体" w:hAnsi="宋体" w:cs="仿宋_GB2312"/>
                <w:szCs w:val="21"/>
              </w:rPr>
              <w:t xml:space="preserve">乙方在安装调试仪器时，针对每台仪器为甲方免费提供不少于2名仪器操作人员的培训，培训时间不少于5个工作日，培训内容包括但不限于基本理论、硬件及软件使用、日常维护保养和简单维修等方面的内容。</w:t>
            </w:r>
            <w:r/>
          </w:p>
        </w:tc>
      </w:tr>
      <w:tr>
        <w:trPr>
          <w:trHeight w:val="1184"/>
        </w:trPr>
        <w:tc>
          <w:tcPr>
            <w:tcW w:w="1463" w:type="dxa"/>
            <w:vAlign w:val="center"/>
            <w:textDirection w:val="lrTb"/>
            <w:noWrap w:val="false"/>
          </w:tcPr>
          <w:p>
            <w:pPr>
              <w:pStyle w:val="669"/>
              <w:jc w:val="center"/>
              <w:spacing w:line="410" w:lineRule="exact"/>
              <w:rPr>
                <w:rFonts w:hint="eastAsia" w:ascii="宋体" w:hAnsi="宋体"/>
                <w:b/>
                <w:szCs w:val="21"/>
              </w:rPr>
            </w:pPr>
            <w:r>
              <w:rPr>
                <w:rFonts w:hint="eastAsia" w:ascii="宋体" w:hAnsi="宋体"/>
                <w:b/>
                <w:szCs w:val="21"/>
              </w:rPr>
              <w:t xml:space="preserve">验收要求</w:t>
            </w:r>
            <w:r/>
          </w:p>
        </w:tc>
        <w:tc>
          <w:tcPr>
            <w:tcW w:w="7696" w:type="dxa"/>
            <w:vAlign w:val="center"/>
            <w:textDirection w:val="lrTb"/>
            <w:noWrap w:val="false"/>
          </w:tcPr>
          <w:p>
            <w:pPr>
              <w:pStyle w:val="669"/>
              <w:rPr>
                <w:rFonts w:hint="eastAsia" w:ascii="宋体" w:hAnsi="宋体" w:cs="仿宋_GB2312"/>
                <w:szCs w:val="21"/>
              </w:rPr>
            </w:pPr>
            <w:r>
              <w:rPr>
                <w:rFonts w:hint="eastAsia" w:ascii="宋体" w:hAnsi="宋体" w:cs="仿宋_GB2312"/>
                <w:bCs/>
                <w:szCs w:val="21"/>
              </w:rPr>
              <w:t xml:space="preserve">货物到位后，甲、乙双方在5个工作日内共同开箱初验。</w:t>
            </w:r>
            <w:r>
              <w:rPr>
                <w:rFonts w:hint="eastAsia" w:ascii="宋体" w:hAnsi="宋体" w:cs="仿宋_GB2312"/>
                <w:szCs w:val="21"/>
              </w:rPr>
              <w:t xml:space="preserve">若在验收过程采购人对产品质量有异议，由</w:t>
            </w:r>
            <w:r>
              <w:rPr>
                <w:rFonts w:hint="eastAsia" w:ascii="宋体" w:hAnsi="宋体" w:cs="仿宋_GB2312"/>
                <w:szCs w:val="21"/>
                <w:shd w:val="clear" w:color="auto" w:fill="ffffff"/>
              </w:rPr>
              <w:t xml:space="preserve">国家认可的专业检测机构（或厂家）</w:t>
            </w:r>
            <w:r>
              <w:rPr>
                <w:rFonts w:hint="eastAsia" w:ascii="宋体" w:hAnsi="宋体" w:cs="仿宋_GB2312"/>
                <w:szCs w:val="21"/>
              </w:rPr>
              <w:t xml:space="preserve">鉴定(鉴定费用由中标人负责)。</w:t>
            </w:r>
            <w:r>
              <w:rPr>
                <w:rFonts w:hint="eastAsia" w:ascii="宋体" w:hAnsi="宋体" w:cs="仿宋_GB2312"/>
                <w:bCs/>
                <w:szCs w:val="21"/>
              </w:rPr>
              <w:t xml:space="preserve">签订合同后</w:t>
            </w:r>
            <w:r>
              <w:rPr>
                <w:rFonts w:ascii="宋体" w:hAnsi="宋体" w:cs="仿宋_GB2312"/>
                <w:bCs/>
                <w:szCs w:val="21"/>
              </w:rPr>
              <w:t xml:space="preserve">10</w:t>
            </w:r>
            <w:r>
              <w:rPr>
                <w:rFonts w:hint="eastAsia" w:ascii="宋体" w:hAnsi="宋体" w:cs="仿宋_GB2312"/>
                <w:szCs w:val="21"/>
              </w:rPr>
              <w:t xml:space="preserve">天内</w:t>
            </w:r>
            <w:r>
              <w:rPr>
                <w:rFonts w:hint="eastAsia" w:ascii="宋体" w:hAnsi="宋体" w:cs="仿宋_GB2312"/>
                <w:bCs/>
                <w:szCs w:val="21"/>
              </w:rPr>
              <w:t xml:space="preserve">按采购要求</w:t>
            </w:r>
            <w:r>
              <w:rPr>
                <w:rFonts w:hint="eastAsia" w:ascii="宋体" w:hAnsi="宋体" w:cs="仿宋_GB2312"/>
                <w:szCs w:val="21"/>
              </w:rPr>
              <w:t xml:space="preserve">完成项目终验。</w:t>
            </w:r>
            <w:r/>
          </w:p>
        </w:tc>
      </w:tr>
      <w:tr>
        <w:trPr>
          <w:trHeight w:val="918"/>
        </w:trPr>
        <w:tc>
          <w:tcPr>
            <w:tcW w:w="1463" w:type="dxa"/>
            <w:vAlign w:val="center"/>
            <w:textDirection w:val="lrTb"/>
            <w:noWrap w:val="false"/>
          </w:tcPr>
          <w:p>
            <w:pPr>
              <w:pStyle w:val="669"/>
              <w:jc w:val="center"/>
              <w:spacing w:line="410" w:lineRule="exact"/>
              <w:rPr>
                <w:rFonts w:hint="eastAsia" w:ascii="宋体" w:hAnsi="宋体"/>
                <w:b/>
                <w:szCs w:val="21"/>
              </w:rPr>
            </w:pPr>
            <w:r>
              <w:rPr>
                <w:rFonts w:hint="eastAsia" w:ascii="宋体" w:hAnsi="宋体"/>
                <w:b/>
                <w:szCs w:val="21"/>
              </w:rPr>
              <w:t xml:space="preserve">付款方式</w:t>
            </w:r>
            <w:r/>
          </w:p>
        </w:tc>
        <w:tc>
          <w:tcPr>
            <w:tcW w:w="7696" w:type="dxa"/>
            <w:vAlign w:val="center"/>
            <w:textDirection w:val="lrTb"/>
            <w:noWrap w:val="false"/>
          </w:tcPr>
          <w:p>
            <w:pPr>
              <w:pStyle w:val="669"/>
              <w:rPr>
                <w:rFonts w:hint="eastAsia" w:ascii="宋体" w:hAnsi="宋体" w:cs="仿宋_GB2312"/>
                <w:szCs w:val="21"/>
                <w:shd w:val="clear" w:color="auto" w:fill="ffffff"/>
              </w:rPr>
            </w:pPr>
            <w:r>
              <w:rPr>
                <w:rFonts w:hint="eastAsia" w:ascii="宋体" w:hAnsi="宋体" w:cs="仿宋_GB2312"/>
                <w:szCs w:val="21"/>
                <w:shd w:val="clear" w:color="auto" w:fill="ffffff"/>
              </w:rPr>
              <w:t xml:space="preserve">合同签订后，货到安装完毕验收合格后支付全部货款的90%；验收合格使用满1年一次性无息付清。</w:t>
            </w:r>
            <w:r/>
          </w:p>
        </w:tc>
      </w:tr>
      <w:tr>
        <w:trPr>
          <w:trHeight w:val="412"/>
        </w:trPr>
        <w:tc>
          <w:tcPr>
            <w:tcW w:w="1463" w:type="dxa"/>
            <w:vAlign w:val="center"/>
            <w:textDirection w:val="lrTb"/>
            <w:noWrap w:val="false"/>
          </w:tcPr>
          <w:p>
            <w:pPr>
              <w:pStyle w:val="669"/>
              <w:jc w:val="center"/>
              <w:spacing w:line="410" w:lineRule="exact"/>
              <w:rPr>
                <w:rFonts w:hint="eastAsia" w:ascii="宋体" w:hAnsi="宋体"/>
                <w:b/>
                <w:szCs w:val="21"/>
              </w:rPr>
            </w:pPr>
            <w:r>
              <w:rPr>
                <w:rFonts w:hint="eastAsia" w:ascii="宋体" w:hAnsi="宋体"/>
                <w:b/>
                <w:szCs w:val="21"/>
              </w:rPr>
              <w:t xml:space="preserve">质保期</w:t>
            </w:r>
            <w:r/>
          </w:p>
        </w:tc>
        <w:tc>
          <w:tcPr>
            <w:tcW w:w="7696" w:type="dxa"/>
            <w:vAlign w:val="center"/>
            <w:textDirection w:val="lrTb"/>
            <w:noWrap w:val="false"/>
          </w:tcPr>
          <w:p>
            <w:pPr>
              <w:pStyle w:val="669"/>
              <w:rPr>
                <w:rFonts w:hint="eastAsia" w:ascii="宋体" w:hAnsi="宋体" w:cs="仿宋_GB2312"/>
                <w:szCs w:val="21"/>
              </w:rPr>
            </w:pPr>
            <w:r>
              <w:rPr>
                <w:rFonts w:hint="eastAsia" w:ascii="宋体" w:hAnsi="宋体" w:cs="仿宋_GB2312"/>
                <w:szCs w:val="21"/>
              </w:rPr>
              <w:t xml:space="preserve">所有产品质量保证期18个月。</w:t>
            </w:r>
            <w:r/>
          </w:p>
        </w:tc>
      </w:tr>
      <w:tr>
        <w:trPr>
          <w:trHeight w:val="608"/>
        </w:trPr>
        <w:tc>
          <w:tcPr>
            <w:tcW w:w="1463" w:type="dxa"/>
            <w:vAlign w:val="center"/>
            <w:textDirection w:val="lrTb"/>
            <w:noWrap w:val="false"/>
          </w:tcPr>
          <w:p>
            <w:pPr>
              <w:pStyle w:val="669"/>
              <w:jc w:val="center"/>
              <w:spacing w:line="410" w:lineRule="exact"/>
              <w:rPr>
                <w:rFonts w:hint="eastAsia" w:ascii="宋体" w:hAnsi="宋体"/>
                <w:b/>
                <w:szCs w:val="21"/>
              </w:rPr>
            </w:pPr>
            <w:r>
              <w:rPr>
                <w:rFonts w:hint="eastAsia" w:ascii="宋体" w:hAnsi="宋体"/>
                <w:b/>
                <w:szCs w:val="21"/>
              </w:rPr>
              <w:t xml:space="preserve">售后技术服务要求</w:t>
            </w:r>
            <w:r/>
          </w:p>
        </w:tc>
        <w:tc>
          <w:tcPr>
            <w:tcW w:w="7696" w:type="dxa"/>
            <w:vAlign w:val="center"/>
            <w:textDirection w:val="lrTb"/>
            <w:noWrap w:val="false"/>
          </w:tcPr>
          <w:p>
            <w:pPr>
              <w:pStyle w:val="669"/>
              <w:rPr>
                <w:rFonts w:ascii="宋体" w:hAnsi="宋体"/>
                <w:szCs w:val="21"/>
              </w:rPr>
            </w:pPr>
            <w:r>
              <w:rPr>
                <w:rFonts w:hint="eastAsia" w:ascii="宋体" w:hAnsi="宋体" w:cs="仿宋_GB2312"/>
                <w:szCs w:val="21"/>
              </w:rPr>
              <w:t xml:space="preserve">在2小时内予以电话响应，如电话中无法解决客户问题，乙方售后服务工程师应在48小时内到达现场，为甲方提供</w:t>
            </w:r>
            <w:r>
              <w:rPr>
                <w:rFonts w:hint="eastAsia" w:ascii="宋体" w:hAnsi="宋体" w:cs="仿宋_GB2312"/>
                <w:szCs w:val="21"/>
              </w:rPr>
              <w:t xml:space="preserve">服务。</w:t>
            </w:r>
            <w:r>
              <w:rPr>
                <w:rFonts w:ascii="宋体" w:hAnsi="宋体"/>
                <w:szCs w:val="21"/>
              </w:rPr>
            </w:r>
            <w:r/>
          </w:p>
        </w:tc>
      </w:tr>
      <w:tr>
        <w:trPr>
          <w:trHeight w:val="824"/>
        </w:trPr>
        <w:tc>
          <w:tcPr>
            <w:tcW w:w="1463" w:type="dxa"/>
            <w:vAlign w:val="center"/>
            <w:textDirection w:val="lrTb"/>
            <w:noWrap w:val="false"/>
          </w:tcPr>
          <w:p>
            <w:pPr>
              <w:pStyle w:val="669"/>
              <w:jc w:val="center"/>
              <w:spacing w:line="410" w:lineRule="exact"/>
              <w:rPr>
                <w:rFonts w:hint="eastAsia" w:ascii="宋体" w:hAnsi="宋体"/>
                <w:b/>
                <w:szCs w:val="21"/>
              </w:rPr>
            </w:pPr>
            <w:r>
              <w:rPr>
                <w:rFonts w:hint="eastAsia" w:ascii="宋体" w:hAnsi="宋体"/>
                <w:b/>
                <w:szCs w:val="21"/>
              </w:rPr>
              <w:t xml:space="preserve">备品备件及耗材等要求</w:t>
            </w:r>
            <w:r/>
          </w:p>
        </w:tc>
        <w:tc>
          <w:tcPr>
            <w:tcW w:w="7696" w:type="dxa"/>
            <w:vAlign w:val="center"/>
            <w:textDirection w:val="lrTb"/>
            <w:noWrap w:val="false"/>
          </w:tcPr>
          <w:p>
            <w:pPr>
              <w:pStyle w:val="669"/>
              <w:spacing w:line="410" w:lineRule="exact"/>
              <w:rPr>
                <w:rFonts w:hint="eastAsia" w:ascii="宋体" w:hAnsi="宋体"/>
                <w:b/>
                <w:szCs w:val="21"/>
              </w:rPr>
            </w:pPr>
            <w:r>
              <w:rPr>
                <w:rFonts w:hint="eastAsia" w:ascii="宋体" w:hAnsi="宋体" w:cs="仿宋_GB2312"/>
                <w:szCs w:val="21"/>
              </w:rPr>
              <w:t xml:space="preserve">备品备件的质量和性能要求与原设备一致,必须选择与原设备同品牌同型号的备品备件。</w:t>
            </w:r>
            <w:r>
              <w:rPr>
                <w:rFonts w:hint="eastAsia" w:ascii="宋体" w:hAnsi="宋体"/>
                <w:b/>
                <w:szCs w:val="21"/>
              </w:rPr>
            </w:r>
            <w:r/>
          </w:p>
        </w:tc>
      </w:tr>
    </w:tbl>
    <w:p>
      <w:pPr>
        <w:pStyle w:val="682"/>
        <w:ind w:left="0" w:right="1470"/>
        <w:rPr>
          <w:rFonts w:hint="eastAsia"/>
        </w:rPr>
      </w:pPr>
      <w:r>
        <w:rPr>
          <w:rFonts w:hint="eastAsia"/>
        </w:rPr>
      </w:r>
      <w:r/>
    </w:p>
    <w:p>
      <w:pPr>
        <w:pStyle w:val="670"/>
        <w:spacing w:line="360" w:lineRule="auto"/>
        <w:rPr>
          <w:rFonts w:hint="eastAsia" w:ascii="宋体" w:hAnsi="宋体"/>
          <w:sz w:val="28"/>
          <w:szCs w:val="28"/>
        </w:rPr>
        <w:sectPr>
          <w:footnotePr/>
          <w:endnotePr/>
          <w:type w:val="nextPage"/>
          <w:pgSz w:w="11906" w:h="16838" w:orient="portrait"/>
          <w:pgMar w:top="1440" w:right="1797" w:bottom="1440" w:left="1797" w:header="851" w:footer="851" w:gutter="0"/>
          <w:cols w:num="1" w:sep="0" w:space="720" w:equalWidth="1"/>
          <w:docGrid w:linePitch="360"/>
          <w:titlePg/>
        </w:sectPr>
      </w:pPr>
      <w:r>
        <w:rPr>
          <w:rFonts w:hint="eastAsia" w:ascii="宋体" w:hAnsi="宋体"/>
          <w:sz w:val="28"/>
          <w:szCs w:val="28"/>
        </w:rPr>
      </w:r>
      <w:r/>
    </w:p>
    <w:p>
      <w:pPr>
        <w:pStyle w:val="670"/>
        <w:spacing w:line="360" w:lineRule="auto"/>
        <w:rPr>
          <w:rFonts w:hint="eastAsia" w:ascii="宋体" w:hAnsi="宋体"/>
          <w:sz w:val="28"/>
          <w:szCs w:val="28"/>
        </w:rPr>
      </w:pPr>
      <w:r/>
      <w:bookmarkStart w:id="58" w:name="_Toc172207503"/>
      <w:r>
        <w:rPr>
          <w:rFonts w:hint="eastAsia" w:ascii="宋体" w:hAnsi="宋体"/>
          <w:sz w:val="28"/>
          <w:szCs w:val="28"/>
        </w:rPr>
        <w:t xml:space="preserve">合同格式</w:t>
      </w:r>
      <w:bookmarkEnd w:id="58"/>
      <w:r/>
      <w:bookmarkStart w:id="59" w:name="_Toc534565550"/>
      <w:r>
        <w:rPr>
          <w:rFonts w:hint="eastAsia" w:ascii="宋体" w:hAnsi="宋体"/>
          <w:sz w:val="28"/>
          <w:szCs w:val="28"/>
        </w:rPr>
      </w:r>
      <w:r/>
    </w:p>
    <w:p>
      <w:pPr>
        <w:pStyle w:val="713"/>
        <w:ind w:firstLine="883"/>
        <w:jc w:val="center"/>
        <w:spacing w:before="120" w:after="120"/>
        <w:rPr>
          <w:rFonts w:hint="eastAsia" w:ascii="宋体" w:hAnsi="宋体"/>
          <w:b/>
          <w:sz w:val="44"/>
          <w:szCs w:val="44"/>
        </w:rPr>
      </w:pPr>
      <w:r>
        <w:rPr>
          <w:rFonts w:hint="eastAsia" w:ascii="宋体" w:hAnsi="宋体"/>
          <w:b/>
          <w:sz w:val="44"/>
          <w:szCs w:val="44"/>
        </w:rPr>
        <w:t xml:space="preserve">无锡职业技术大学货物</w:t>
      </w:r>
      <w:r>
        <w:rPr>
          <w:rFonts w:ascii="宋体" w:hAnsi="宋体"/>
          <w:b/>
          <w:sz w:val="44"/>
          <w:szCs w:val="44"/>
        </w:rPr>
        <w:t xml:space="preserve">采购</w:t>
      </w:r>
      <w:r>
        <w:rPr>
          <w:rFonts w:hint="eastAsia" w:ascii="宋体" w:hAnsi="宋体"/>
          <w:b/>
          <w:sz w:val="44"/>
          <w:szCs w:val="44"/>
        </w:rPr>
        <w:t xml:space="preserve">合同</w:t>
      </w:r>
      <w:r/>
    </w:p>
    <w:p>
      <w:pPr>
        <w:pStyle w:val="713"/>
        <w:spacing w:before="120" w:after="120" w:line="360" w:lineRule="auto"/>
        <w:rPr>
          <w:rFonts w:ascii="宋体" w:hAnsi="宋体"/>
          <w:sz w:val="21"/>
          <w:szCs w:val="21"/>
          <w:u w:val="single"/>
        </w:rPr>
      </w:pPr>
      <w:r/>
      <w:bookmarkEnd w:id="59"/>
      <w:r>
        <w:rPr>
          <w:rFonts w:hint="eastAsia" w:ascii="宋体" w:hAnsi="宋体"/>
          <w:sz w:val="21"/>
          <w:szCs w:val="21"/>
        </w:rPr>
        <w:t xml:space="preserve">甲方（买方）：</w:t>
      </w:r>
      <w:r>
        <w:rPr>
          <w:rFonts w:hint="eastAsia" w:ascii="宋体" w:hAnsi="宋体"/>
          <w:sz w:val="21"/>
          <w:szCs w:val="21"/>
          <w:u w:val="single"/>
        </w:rPr>
        <w:t xml:space="preserve">无锡职业技术大学</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合同编号：</w:t>
      </w:r>
      <w:r>
        <w:rPr>
          <w:rFonts w:hint="eastAsia" w:ascii="宋体" w:hAnsi="宋体"/>
          <w:sz w:val="21"/>
          <w:szCs w:val="21"/>
          <w:u w:val="single"/>
        </w:rPr>
        <w:t xml:space="preserve"> </w:t>
      </w:r>
      <w:r>
        <w:rPr>
          <w:rFonts w:ascii="宋体" w:hAnsi="宋体"/>
          <w:sz w:val="21"/>
          <w:szCs w:val="21"/>
          <w:u w:val="single"/>
        </w:rPr>
        <w:t xml:space="preserve">           </w:t>
      </w:r>
      <w:r/>
    </w:p>
    <w:p>
      <w:pPr>
        <w:pStyle w:val="713"/>
        <w:spacing w:before="120" w:after="120" w:line="360" w:lineRule="auto"/>
        <w:rPr>
          <w:rFonts w:ascii="宋体" w:hAnsi="宋体"/>
          <w:sz w:val="21"/>
          <w:szCs w:val="21"/>
          <w:u w:val="single"/>
        </w:rPr>
      </w:pPr>
      <w:r>
        <w:rPr>
          <w:rFonts w:hint="eastAsia" w:ascii="宋体" w:hAnsi="宋体"/>
          <w:sz w:val="21"/>
          <w:szCs w:val="21"/>
        </w:rPr>
        <w:t xml:space="preserve">乙方（卖方）：</w:t>
      </w:r>
      <w:r>
        <w:rPr>
          <w:rFonts w:ascii="宋体" w:hAnsi="宋体"/>
          <w:sz w:val="21"/>
          <w:szCs w:val="21"/>
          <w:u w:val="single"/>
        </w:rPr>
        <w:t xml:space="preserve">                </w:t>
      </w:r>
      <w:r>
        <w:rPr>
          <w:rFonts w:ascii="宋体" w:hAnsi="宋体"/>
          <w:sz w:val="21"/>
          <w:szCs w:val="21"/>
        </w:rPr>
        <w:t xml:space="preserve">               </w:t>
      </w:r>
      <w:r>
        <w:rPr>
          <w:rFonts w:hint="eastAsia" w:ascii="宋体" w:hAnsi="宋体"/>
          <w:sz w:val="21"/>
          <w:szCs w:val="21"/>
        </w:rPr>
        <w:t xml:space="preserve">合同签约地：</w:t>
      </w:r>
      <w:r>
        <w:rPr>
          <w:rFonts w:hint="eastAsia" w:ascii="宋体" w:hAnsi="宋体"/>
          <w:sz w:val="21"/>
          <w:szCs w:val="21"/>
          <w:u w:val="single"/>
        </w:rPr>
        <w:t xml:space="preserve">无锡 </w:t>
      </w:r>
      <w:r>
        <w:rPr>
          <w:rFonts w:ascii="宋体" w:hAnsi="宋体"/>
          <w:sz w:val="21"/>
          <w:szCs w:val="21"/>
          <w:u w:val="single"/>
        </w:rPr>
        <w:t xml:space="preserve">  </w:t>
      </w:r>
      <w:r/>
    </w:p>
    <w:p>
      <w:pPr>
        <w:pStyle w:val="713"/>
        <w:spacing w:before="120" w:after="120" w:line="360" w:lineRule="auto"/>
        <w:rPr>
          <w:rFonts w:ascii="宋体" w:hAnsi="宋体"/>
          <w:sz w:val="21"/>
          <w:szCs w:val="21"/>
          <w:u w:val="single"/>
        </w:rPr>
      </w:pPr>
      <w:r>
        <w:rPr>
          <w:rFonts w:ascii="宋体" w:hAnsi="宋体"/>
          <w:sz w:val="21"/>
          <w:szCs w:val="21"/>
          <w:u w:val="single"/>
        </w:rPr>
      </w:r>
      <w:r/>
    </w:p>
    <w:p>
      <w:pPr>
        <w:pStyle w:val="669"/>
        <w:ind w:firstLine="420"/>
        <w:spacing w:line="360" w:lineRule="auto"/>
        <w:rPr>
          <w:rFonts w:ascii="宋体" w:hAnsi="宋体"/>
          <w:szCs w:val="21"/>
        </w:rPr>
      </w:pPr>
      <w:r>
        <w:rPr>
          <w:rFonts w:ascii="宋体" w:hAnsi="宋体"/>
          <w:szCs w:val="21"/>
        </w:rPr>
        <w:t xml:space="preserve">根据</w:t>
      </w:r>
      <w:r>
        <w:rPr>
          <w:rFonts w:hint="eastAsia" w:ascii="宋体" w:hAnsi="宋体"/>
          <w:szCs w:val="21"/>
        </w:rPr>
        <w:t xml:space="preserve">《中华人民共和国政府采购法》、</w:t>
      </w:r>
      <w:r>
        <w:rPr>
          <w:rFonts w:ascii="宋体" w:hAnsi="宋体"/>
          <w:szCs w:val="21"/>
        </w:rPr>
        <w:t xml:space="preserve">《中华人民共和国</w:t>
      </w:r>
      <w:r>
        <w:rPr>
          <w:rFonts w:hint="eastAsia" w:ascii="宋体" w:hAnsi="宋体"/>
          <w:szCs w:val="21"/>
        </w:rPr>
        <w:t xml:space="preserve">民法典</w:t>
      </w:r>
      <w:r>
        <w:rPr>
          <w:rFonts w:ascii="宋体" w:hAnsi="宋体"/>
          <w:szCs w:val="21"/>
        </w:rPr>
        <w:t xml:space="preserve">》等法律、法规的规定，</w:t>
      </w:r>
      <w:bookmarkStart w:id="60" w:name="_Hlk68891350"/>
      <w:r>
        <w:rPr>
          <w:rFonts w:hint="eastAsia" w:ascii="宋体" w:hAnsi="宋体"/>
          <w:szCs w:val="21"/>
        </w:rPr>
        <w:t xml:space="preserve">甲、乙双方</w:t>
      </w:r>
      <w:r>
        <w:rPr>
          <w:rFonts w:ascii="宋体" w:hAnsi="宋体"/>
          <w:szCs w:val="21"/>
        </w:rPr>
        <w:t xml:space="preserve">依据</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项目</w:t>
      </w:r>
      <w:r>
        <w:rPr>
          <w:rFonts w:hint="eastAsia" w:ascii="宋体" w:hAnsi="宋体"/>
          <w:szCs w:val="21"/>
        </w:rPr>
        <w:t xml:space="preserve">名称）</w:t>
      </w:r>
      <w:r>
        <w:rPr>
          <w:rFonts w:ascii="宋体" w:hAnsi="宋体"/>
          <w:szCs w:val="21"/>
          <w:u w:val="single"/>
        </w:rPr>
        <w:t xml:space="preserve">                </w:t>
      </w:r>
      <w:r>
        <w:rPr>
          <w:rFonts w:hint="eastAsia" w:ascii="宋体" w:hAnsi="宋体"/>
          <w:szCs w:val="21"/>
        </w:rPr>
        <w:t xml:space="preserve">（</w:t>
      </w:r>
      <w:r>
        <w:rPr>
          <w:rFonts w:ascii="宋体" w:hAnsi="宋体"/>
          <w:szCs w:val="21"/>
        </w:rPr>
        <w:t xml:space="preserve">项目</w:t>
      </w:r>
      <w:r>
        <w:rPr>
          <w:rFonts w:hint="eastAsia" w:ascii="宋体" w:hAnsi="宋体"/>
          <w:szCs w:val="21"/>
        </w:rPr>
        <w:t xml:space="preserve">编号）</w:t>
      </w:r>
      <w:r>
        <w:rPr>
          <w:rFonts w:ascii="宋体" w:hAnsi="宋体"/>
          <w:szCs w:val="21"/>
        </w:rPr>
        <w:t xml:space="preserve">的</w:t>
      </w:r>
      <w:r>
        <w:rPr>
          <w:rFonts w:hint="eastAsia" w:ascii="宋体" w:hAnsi="宋体"/>
          <w:szCs w:val="21"/>
        </w:rPr>
        <w:t xml:space="preserve">采购结果</w:t>
      </w:r>
      <w:bookmarkEnd w:id="60"/>
      <w:r>
        <w:rPr>
          <w:rFonts w:hint="eastAsia" w:ascii="宋体" w:hAnsi="宋体"/>
          <w:szCs w:val="21"/>
        </w:rPr>
        <w:t xml:space="preserve">，</w:t>
      </w:r>
      <w:r>
        <w:rPr>
          <w:rFonts w:ascii="宋体" w:hAnsi="宋体"/>
          <w:szCs w:val="21"/>
        </w:rPr>
        <w:t xml:space="preserve">本着诚实守信</w:t>
      </w:r>
      <w:r>
        <w:rPr>
          <w:rFonts w:hint="eastAsia" w:ascii="宋体" w:hAnsi="宋体"/>
          <w:szCs w:val="21"/>
        </w:rPr>
        <w:t xml:space="preserve">、</w:t>
      </w:r>
      <w:r>
        <w:rPr>
          <w:rFonts w:ascii="宋体" w:hAnsi="宋体"/>
          <w:szCs w:val="21"/>
        </w:rPr>
        <w:t xml:space="preserve">友好协商的原则</w:t>
      </w:r>
      <w:r>
        <w:rPr>
          <w:rFonts w:hint="eastAsia" w:ascii="宋体" w:hAnsi="宋体"/>
          <w:szCs w:val="21"/>
        </w:rPr>
        <w:t xml:space="preserve">签署本合同。</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第一条 </w:t>
      </w:r>
      <w:r>
        <w:rPr>
          <w:rFonts w:ascii="宋体" w:hAnsi="宋体"/>
          <w:b/>
          <w:szCs w:val="21"/>
        </w:rPr>
        <w:t xml:space="preserve"> </w:t>
      </w:r>
      <w:r>
        <w:rPr>
          <w:rFonts w:hint="eastAsia" w:ascii="宋体" w:hAnsi="宋体"/>
          <w:b/>
          <w:szCs w:val="21"/>
        </w:rPr>
        <w:t xml:space="preserve">货物清单及合同价款</w:t>
      </w:r>
      <w:r>
        <w:rPr>
          <w:rFonts w:ascii="宋体" w:hAnsi="宋体"/>
          <w:b/>
          <w:szCs w:val="21"/>
        </w:rPr>
      </w:r>
      <w:r/>
    </w:p>
    <w:tbl>
      <w:tblPr>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67"/>
        <w:gridCol w:w="1276"/>
        <w:gridCol w:w="1338"/>
        <w:gridCol w:w="1236"/>
        <w:gridCol w:w="816"/>
        <w:gridCol w:w="1855"/>
        <w:gridCol w:w="1417"/>
      </w:tblGrid>
      <w:tr>
        <w:trPr>
          <w:trHeight w:val="452"/>
        </w:trPr>
        <w:tc>
          <w:tcPr>
            <w:tcW w:w="567" w:type="dxa"/>
            <w:vAlign w:val="center"/>
            <w:textDirection w:val="lrTb"/>
            <w:noWrap w:val="false"/>
          </w:tcPr>
          <w:p>
            <w:pPr>
              <w:pStyle w:val="669"/>
              <w:ind w:firstLine="120"/>
              <w:jc w:val="center"/>
              <w:spacing w:line="360" w:lineRule="auto"/>
              <w:rPr>
                <w:rFonts w:ascii="宋体" w:hAnsi="宋体"/>
                <w:szCs w:val="21"/>
              </w:rPr>
            </w:pPr>
            <w:r>
              <w:rPr>
                <w:rFonts w:hint="eastAsia" w:ascii="宋体" w:hAnsi="宋体"/>
                <w:szCs w:val="21"/>
              </w:rPr>
              <w:t xml:space="preserve">序号</w:t>
            </w:r>
            <w:r>
              <w:rPr>
                <w:rFonts w:ascii="宋体" w:hAnsi="宋体"/>
                <w:szCs w:val="21"/>
              </w:rPr>
            </w:r>
            <w:r/>
          </w:p>
        </w:tc>
        <w:tc>
          <w:tcPr>
            <w:tcW w:w="1276" w:type="dxa"/>
            <w:vAlign w:val="center"/>
            <w:textDirection w:val="lrTb"/>
            <w:noWrap w:val="false"/>
          </w:tcPr>
          <w:p>
            <w:pPr>
              <w:pStyle w:val="669"/>
              <w:ind w:firstLine="120"/>
              <w:jc w:val="center"/>
              <w:spacing w:line="360" w:lineRule="auto"/>
              <w:rPr>
                <w:rFonts w:ascii="宋体" w:hAnsi="宋体"/>
                <w:szCs w:val="21"/>
              </w:rPr>
            </w:pPr>
            <w:r>
              <w:rPr>
                <w:rFonts w:hint="eastAsia" w:ascii="宋体" w:hAnsi="宋体"/>
                <w:szCs w:val="21"/>
              </w:rPr>
              <w:t xml:space="preserve">名称</w:t>
            </w:r>
            <w:r>
              <w:rPr>
                <w:rFonts w:ascii="宋体" w:hAnsi="宋体"/>
                <w:szCs w:val="21"/>
              </w:rPr>
            </w:r>
            <w:r/>
          </w:p>
        </w:tc>
        <w:tc>
          <w:tcPr>
            <w:tcW w:w="1338" w:type="dxa"/>
            <w:vAlign w:val="center"/>
            <w:textDirection w:val="lrTb"/>
            <w:noWrap w:val="false"/>
          </w:tcPr>
          <w:p>
            <w:pPr>
              <w:pStyle w:val="669"/>
              <w:ind w:firstLine="120"/>
              <w:jc w:val="center"/>
              <w:spacing w:line="360" w:lineRule="auto"/>
              <w:rPr>
                <w:rFonts w:ascii="宋体" w:hAnsi="宋体"/>
                <w:szCs w:val="21"/>
              </w:rPr>
            </w:pPr>
            <w:r>
              <w:rPr>
                <w:rFonts w:hint="eastAsia" w:ascii="宋体" w:hAnsi="宋体"/>
                <w:szCs w:val="21"/>
              </w:rPr>
              <w:t xml:space="preserve">品牌</w:t>
            </w:r>
            <w:r>
              <w:rPr>
                <w:rFonts w:ascii="宋体" w:hAnsi="宋体"/>
                <w:szCs w:val="21"/>
              </w:rPr>
            </w:r>
            <w:r/>
          </w:p>
        </w:tc>
        <w:tc>
          <w:tcPr>
            <w:tcW w:w="1236" w:type="dxa"/>
            <w:vAlign w:val="center"/>
            <w:textDirection w:val="lrTb"/>
            <w:noWrap w:val="false"/>
          </w:tcPr>
          <w:p>
            <w:pPr>
              <w:pStyle w:val="669"/>
              <w:ind w:firstLine="120"/>
              <w:jc w:val="center"/>
              <w:spacing w:line="360" w:lineRule="auto"/>
              <w:rPr>
                <w:rFonts w:ascii="宋体" w:hAnsi="宋体"/>
                <w:szCs w:val="21"/>
              </w:rPr>
            </w:pPr>
            <w:r>
              <w:rPr>
                <w:rFonts w:hint="eastAsia" w:ascii="宋体" w:hAnsi="宋体"/>
                <w:szCs w:val="21"/>
              </w:rPr>
              <w:t xml:space="preserve">规格型号</w:t>
            </w:r>
            <w:r>
              <w:rPr>
                <w:rFonts w:ascii="宋体" w:hAnsi="宋体"/>
                <w:szCs w:val="21"/>
              </w:rPr>
            </w:r>
            <w:r/>
          </w:p>
        </w:tc>
        <w:tc>
          <w:tcPr>
            <w:tcW w:w="816" w:type="dxa"/>
            <w:vAlign w:val="center"/>
            <w:textDirection w:val="lrTb"/>
            <w:noWrap w:val="false"/>
          </w:tcPr>
          <w:p>
            <w:pPr>
              <w:pStyle w:val="669"/>
              <w:ind w:firstLine="120"/>
              <w:jc w:val="center"/>
              <w:spacing w:line="360" w:lineRule="auto"/>
              <w:rPr>
                <w:rFonts w:ascii="宋体" w:hAnsi="宋体"/>
                <w:szCs w:val="21"/>
              </w:rPr>
            </w:pPr>
            <w:r>
              <w:rPr>
                <w:rFonts w:hint="eastAsia" w:ascii="宋体" w:hAnsi="宋体"/>
                <w:szCs w:val="21"/>
              </w:rPr>
              <w:t xml:space="preserve">数量</w:t>
            </w:r>
            <w:r>
              <w:rPr>
                <w:rFonts w:ascii="宋体" w:hAnsi="宋体"/>
                <w:szCs w:val="21"/>
              </w:rPr>
            </w:r>
            <w:r/>
          </w:p>
        </w:tc>
        <w:tc>
          <w:tcPr>
            <w:tcBorders>
              <w:right w:val="single" w:color="000000" w:sz="4" w:space="0"/>
            </w:tcBorders>
            <w:tcW w:w="1855" w:type="dxa"/>
            <w:vAlign w:val="center"/>
            <w:textDirection w:val="lrTb"/>
            <w:noWrap w:val="false"/>
          </w:tcPr>
          <w:p>
            <w:pPr>
              <w:pStyle w:val="669"/>
              <w:ind w:firstLine="120"/>
              <w:jc w:val="center"/>
              <w:spacing w:line="360" w:lineRule="auto"/>
              <w:rPr>
                <w:rFonts w:ascii="宋体" w:hAnsi="宋体"/>
                <w:szCs w:val="21"/>
              </w:rPr>
            </w:pPr>
            <w:r>
              <w:rPr>
                <w:rFonts w:hint="eastAsia" w:ascii="宋体" w:hAnsi="宋体"/>
                <w:szCs w:val="21"/>
              </w:rPr>
              <w:t xml:space="preserve">单价（元）</w:t>
            </w:r>
            <w:r>
              <w:rPr>
                <w:rFonts w:ascii="宋体" w:hAnsi="宋体"/>
                <w:szCs w:val="21"/>
              </w:rPr>
            </w:r>
            <w:r/>
          </w:p>
        </w:tc>
        <w:tc>
          <w:tcPr>
            <w:tcBorders>
              <w:left w:val="single" w:color="000000" w:sz="4" w:space="0"/>
              <w:right w:val="single" w:color="000000" w:sz="4" w:space="0"/>
            </w:tcBorders>
            <w:tcW w:w="1417" w:type="dxa"/>
            <w:vAlign w:val="center"/>
            <w:textDirection w:val="lrTb"/>
            <w:noWrap w:val="false"/>
          </w:tcPr>
          <w:p>
            <w:pPr>
              <w:pStyle w:val="669"/>
              <w:ind w:firstLine="120"/>
              <w:jc w:val="center"/>
              <w:spacing w:line="360" w:lineRule="auto"/>
              <w:rPr>
                <w:rFonts w:ascii="宋体" w:hAnsi="宋体"/>
                <w:szCs w:val="21"/>
              </w:rPr>
            </w:pPr>
            <w:r>
              <w:rPr>
                <w:rFonts w:hint="eastAsia" w:ascii="宋体" w:hAnsi="宋体"/>
                <w:szCs w:val="21"/>
              </w:rPr>
              <w:t xml:space="preserve">总价（元）</w:t>
            </w:r>
            <w:r>
              <w:rPr>
                <w:rFonts w:ascii="宋体" w:hAnsi="宋体"/>
                <w:szCs w:val="21"/>
              </w:rPr>
            </w:r>
            <w:r/>
          </w:p>
        </w:tc>
      </w:tr>
      <w:tr>
        <w:trPr>
          <w:trHeight w:val="416"/>
        </w:trPr>
        <w:tc>
          <w:tcPr>
            <w:tcBorders>
              <w:bottom w:val="single" w:color="000000" w:sz="4" w:space="0"/>
            </w:tcBorders>
            <w:tcW w:w="567"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t xml:space="preserve">1</w:t>
            </w:r>
            <w:r/>
          </w:p>
        </w:tc>
        <w:tc>
          <w:tcPr>
            <w:tcBorders>
              <w:bottom w:val="single" w:color="000000" w:sz="4" w:space="0"/>
            </w:tcBorders>
            <w:tcW w:w="1276"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bottom w:val="single" w:color="000000" w:sz="4" w:space="0"/>
            </w:tcBorders>
            <w:tcW w:w="1338"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bottom w:val="single" w:color="000000" w:sz="4" w:space="0"/>
            </w:tcBorders>
            <w:tcW w:w="1236"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bottom w:val="single" w:color="000000" w:sz="4" w:space="0"/>
            </w:tcBorders>
            <w:tcW w:w="816"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bottom w:val="single" w:color="000000" w:sz="4" w:space="0"/>
              <w:right w:val="single" w:color="000000" w:sz="4" w:space="0"/>
            </w:tcBorders>
            <w:tcW w:w="1855"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left w:val="single" w:color="000000" w:sz="4" w:space="0"/>
              <w:bottom w:val="single" w:color="000000" w:sz="4" w:space="0"/>
              <w:right w:val="single" w:color="000000" w:sz="4" w:space="0"/>
            </w:tcBorders>
            <w:tcW w:w="1417"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r>
      <w:tr>
        <w:trPr>
          <w:trHeight w:val="408"/>
        </w:trPr>
        <w:tc>
          <w:tcPr>
            <w:tcBorders>
              <w:bottom w:val="single" w:color="000000" w:sz="4" w:space="0"/>
              <w:right w:val="single" w:color="000000" w:sz="4" w:space="0"/>
            </w:tcBorders>
            <w:tcW w:w="567"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t xml:space="preserve">2</w:t>
            </w:r>
            <w:r/>
          </w:p>
        </w:tc>
        <w:tc>
          <w:tcPr>
            <w:tcBorders>
              <w:left w:val="single" w:color="000000" w:sz="4" w:space="0"/>
              <w:bottom w:val="single" w:color="000000" w:sz="4" w:space="0"/>
              <w:right w:val="single" w:color="000000" w:sz="4" w:space="0"/>
            </w:tcBorders>
            <w:tcW w:w="1276"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left w:val="single" w:color="000000" w:sz="4" w:space="0"/>
              <w:bottom w:val="single" w:color="000000" w:sz="4" w:space="0"/>
              <w:right w:val="single" w:color="000000" w:sz="4" w:space="0"/>
            </w:tcBorders>
            <w:tcW w:w="1338"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left w:val="single" w:color="000000" w:sz="4" w:space="0"/>
              <w:bottom w:val="single" w:color="000000" w:sz="4" w:space="0"/>
              <w:right w:val="single" w:color="000000" w:sz="4" w:space="0"/>
            </w:tcBorders>
            <w:tcW w:w="1236"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left w:val="single" w:color="000000" w:sz="4" w:space="0"/>
              <w:bottom w:val="single" w:color="000000" w:sz="4" w:space="0"/>
              <w:right w:val="single" w:color="000000" w:sz="4" w:space="0"/>
            </w:tcBorders>
            <w:tcW w:w="816"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left w:val="single" w:color="000000" w:sz="4" w:space="0"/>
              <w:bottom w:val="single" w:color="000000" w:sz="4" w:space="0"/>
              <w:right w:val="single" w:color="000000" w:sz="4" w:space="0"/>
            </w:tcBorders>
            <w:tcW w:w="1855"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c>
          <w:tcPr>
            <w:tcBorders>
              <w:left w:val="single" w:color="000000" w:sz="4" w:space="0"/>
              <w:bottom w:val="single" w:color="000000" w:sz="4" w:space="0"/>
              <w:right w:val="single" w:color="000000" w:sz="4" w:space="0"/>
            </w:tcBorders>
            <w:tcW w:w="1417"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r>
            <w:r/>
          </w:p>
        </w:tc>
      </w:tr>
      <w:tr>
        <w:trPr>
          <w:trHeight w:val="414"/>
        </w:trPr>
        <w:tc>
          <w:tcPr>
            <w:tcBorders>
              <w:top w:val="single" w:color="000000" w:sz="4" w:space="0"/>
              <w:right w:val="single" w:color="000000" w:sz="4" w:space="0"/>
            </w:tcBorders>
            <w:tcW w:w="567" w:type="dxa"/>
            <w:vAlign w:val="center"/>
            <w:textDirection w:val="lrTb"/>
            <w:noWrap w:val="false"/>
          </w:tcPr>
          <w:p>
            <w:pPr>
              <w:pStyle w:val="669"/>
              <w:ind w:firstLine="120"/>
              <w:jc w:val="center"/>
              <w:spacing w:line="360" w:lineRule="auto"/>
              <w:rPr>
                <w:rFonts w:ascii="宋体" w:hAnsi="宋体"/>
                <w:szCs w:val="21"/>
              </w:rPr>
            </w:pPr>
            <w:r>
              <w:rPr>
                <w:rFonts w:hint="eastAsia" w:ascii="宋体" w:hAnsi="宋体"/>
                <w:szCs w:val="21"/>
              </w:rPr>
              <w:t xml:space="preserve">3</w:t>
            </w:r>
            <w:r>
              <w:rPr>
                <w:rFonts w:ascii="宋体" w:hAnsi="宋体"/>
                <w:szCs w:val="21"/>
              </w:rPr>
            </w:r>
            <w:r/>
          </w:p>
        </w:tc>
        <w:tc>
          <w:tcPr>
            <w:tcBorders>
              <w:top w:val="single" w:color="000000" w:sz="4" w:space="0"/>
              <w:left w:val="single" w:color="000000" w:sz="4" w:space="0"/>
              <w:right w:val="single" w:color="000000" w:sz="4" w:space="0"/>
            </w:tcBorders>
            <w:tcW w:w="1276"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1338"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1236"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816"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1855"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1417"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r>
      <w:tr>
        <w:trPr>
          <w:trHeight w:val="420"/>
        </w:trPr>
        <w:tc>
          <w:tcPr>
            <w:tcBorders>
              <w:top w:val="single" w:color="000000" w:sz="4" w:space="0"/>
              <w:right w:val="single" w:color="000000" w:sz="4" w:space="0"/>
            </w:tcBorders>
            <w:tcW w:w="567" w:type="dxa"/>
            <w:vAlign w:val="center"/>
            <w:textDirection w:val="lrTb"/>
            <w:noWrap w:val="false"/>
          </w:tcPr>
          <w:p>
            <w:pPr>
              <w:pStyle w:val="669"/>
              <w:ind w:firstLine="120"/>
              <w:jc w:val="center"/>
              <w:spacing w:line="360" w:lineRule="auto"/>
              <w:rPr>
                <w:rFonts w:ascii="宋体" w:hAnsi="宋体"/>
                <w:szCs w:val="21"/>
              </w:rPr>
            </w:pPr>
            <w:r>
              <w:rPr>
                <w:rFonts w:ascii="宋体" w:hAnsi="宋体"/>
                <w:szCs w:val="21"/>
              </w:rPr>
              <w:t xml:space="preserve">…</w:t>
            </w:r>
            <w:r/>
          </w:p>
        </w:tc>
        <w:tc>
          <w:tcPr>
            <w:tcBorders>
              <w:top w:val="single" w:color="000000" w:sz="4" w:space="0"/>
              <w:left w:val="single" w:color="000000" w:sz="4" w:space="0"/>
              <w:right w:val="single" w:color="000000" w:sz="4" w:space="0"/>
            </w:tcBorders>
            <w:tcW w:w="1276"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1338"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1236"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816"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1855"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c>
          <w:tcPr>
            <w:tcBorders>
              <w:top w:val="single" w:color="000000" w:sz="4" w:space="0"/>
              <w:left w:val="single" w:color="000000" w:sz="4" w:space="0"/>
              <w:right w:val="single" w:color="000000" w:sz="4" w:space="0"/>
            </w:tcBorders>
            <w:tcW w:w="1417" w:type="dxa"/>
            <w:vAlign w:val="center"/>
            <w:textDirection w:val="lrTb"/>
            <w:noWrap w:val="false"/>
          </w:tcPr>
          <w:p>
            <w:pPr>
              <w:pStyle w:val="669"/>
              <w:ind w:firstLine="120"/>
              <w:jc w:val="center"/>
              <w:spacing w:line="360" w:lineRule="auto"/>
              <w:rPr>
                <w:rFonts w:ascii="宋体" w:hAnsi="宋体"/>
                <w:b/>
                <w:szCs w:val="21"/>
                <w:u w:val="single"/>
              </w:rPr>
            </w:pPr>
            <w:r>
              <w:rPr>
                <w:rFonts w:ascii="宋体" w:hAnsi="宋体"/>
                <w:b/>
                <w:szCs w:val="21"/>
                <w:u w:val="single"/>
              </w:rPr>
            </w:r>
            <w:r/>
          </w:p>
        </w:tc>
      </w:tr>
      <w:tr>
        <w:trPr>
          <w:trHeight w:val="405"/>
        </w:trPr>
        <w:tc>
          <w:tcPr>
            <w:gridSpan w:val="7"/>
            <w:tcW w:w="8505" w:type="dxa"/>
            <w:vAlign w:val="center"/>
            <w:textDirection w:val="lrTb"/>
            <w:noWrap w:val="false"/>
          </w:tcPr>
          <w:p>
            <w:pPr>
              <w:pStyle w:val="669"/>
              <w:ind w:firstLine="120"/>
              <w:spacing w:line="360" w:lineRule="auto"/>
              <w:rPr>
                <w:rFonts w:ascii="宋体" w:hAnsi="宋体"/>
                <w:szCs w:val="21"/>
              </w:rPr>
            </w:pPr>
            <w:r>
              <w:rPr>
                <w:rFonts w:ascii="宋体" w:hAnsi="宋体"/>
                <w:szCs w:val="21"/>
              </w:rPr>
              <w:t xml:space="preserve">合计</w:t>
            </w:r>
            <w:r>
              <w:rPr>
                <w:rFonts w:hint="eastAsia" w:ascii="宋体" w:hAnsi="宋体"/>
                <w:szCs w:val="21"/>
              </w:rPr>
              <w:t xml:space="preserve">总</w:t>
            </w:r>
            <w:r>
              <w:rPr>
                <w:rFonts w:ascii="宋体" w:hAnsi="宋体"/>
                <w:szCs w:val="21"/>
              </w:rPr>
              <w:t xml:space="preserve">金额</w:t>
            </w:r>
            <w:r>
              <w:rPr>
                <w:rFonts w:hint="eastAsia" w:ascii="宋体" w:hAnsi="宋体"/>
                <w:szCs w:val="21"/>
              </w:rPr>
              <w:t xml:space="preserve">：大写人民币（大写）</w:t>
            </w:r>
            <w:r>
              <w:rPr>
                <w:rFonts w:hint="eastAsia" w:ascii="宋体" w:hAnsi="宋体"/>
                <w:szCs w:val="21"/>
                <w:u w:val="single"/>
              </w:rPr>
              <w:t xml:space="preserve">                      </w:t>
            </w:r>
            <w:r>
              <w:rPr>
                <w:rFonts w:ascii="宋体" w:hAnsi="宋体"/>
                <w:szCs w:val="21"/>
              </w:rPr>
            </w:r>
            <w:r/>
          </w:p>
          <w:p>
            <w:pPr>
              <w:pStyle w:val="669"/>
              <w:ind w:firstLine="120"/>
              <w:spacing w:line="360" w:lineRule="auto"/>
              <w:rPr>
                <w:rFonts w:ascii="宋体" w:hAnsi="宋体"/>
                <w:szCs w:val="21"/>
              </w:rPr>
            </w:pPr>
            <w:r>
              <w:rPr>
                <w:rFonts w:hint="eastAsia" w:ascii="宋体" w:hAnsi="宋体"/>
                <w:szCs w:val="21"/>
              </w:rPr>
              <w:t xml:space="preserve">（小写）¥</w:t>
            </w:r>
            <w:r>
              <w:rPr>
                <w:rFonts w:ascii="宋体" w:hAnsi="宋体"/>
                <w:szCs w:val="21"/>
                <w:u w:val="single"/>
              </w:rPr>
              <w:t xml:space="preserve">                             </w:t>
            </w:r>
            <w:r>
              <w:rPr>
                <w:rFonts w:ascii="宋体" w:hAnsi="宋体"/>
                <w:szCs w:val="21"/>
              </w:rPr>
              <w:t xml:space="preserve"> </w:t>
            </w:r>
            <w:r>
              <w:rPr>
                <w:rFonts w:hint="eastAsia" w:ascii="宋体" w:hAnsi="宋体"/>
                <w:szCs w:val="21"/>
              </w:rPr>
              <w:t xml:space="preserve">元</w:t>
            </w:r>
            <w:r>
              <w:rPr>
                <w:rFonts w:ascii="宋体" w:hAnsi="宋体"/>
                <w:szCs w:val="21"/>
              </w:rPr>
            </w:r>
            <w:r/>
          </w:p>
        </w:tc>
      </w:tr>
    </w:tbl>
    <w:p>
      <w:pPr>
        <w:pStyle w:val="669"/>
        <w:ind w:firstLine="420"/>
        <w:spacing w:line="360" w:lineRule="auto"/>
        <w:rPr>
          <w:rFonts w:ascii="宋体" w:hAnsi="宋体"/>
          <w:szCs w:val="21"/>
        </w:rPr>
      </w:pPr>
      <w:r>
        <w:rPr>
          <w:rFonts w:hint="eastAsia" w:ascii="宋体" w:hAnsi="宋体"/>
          <w:szCs w:val="21"/>
        </w:rPr>
        <w:t xml:space="preserve">注：本合同总价款是货物设计、制造、包装、仓储、运输、安装及验收合格之前及保修期内备品备件发生的所有含税费用。本合同总价款</w:t>
      </w:r>
      <w:r>
        <w:rPr>
          <w:rFonts w:hint="eastAsia" w:ascii="宋体" w:hAnsi="宋体"/>
          <w:szCs w:val="21"/>
        </w:rPr>
        <w:t xml:space="preserve">还包含乙方应当提供的伴随服务/售后服务费用。本合同执行期间合同总价款不变。</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第二条  权利保证</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乙方应保证甲方在使用该货物或其任何一部分时不受第三方提出侵犯其专利权、版权、商标权或其他权利的起诉。一旦出现侵权，乙方应承担全部责任。如果甲方被追责的，全部费用由乙方承担。同时，乙方应赔偿甲方的全部损失，包括但不限于甲方的经济损失、甲方为解决纠纷产生的律师费等全部费用。</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第三条  质量保证</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1、乙方所提供的货物的技术规格应在满足甲方采购文件的前提下、与乙方响应文件中明确的技术规格及所附的“技术规格响应表”相一致；若技术性能无特殊说明，则按国家有关部门最新颁布的标准及规范为准。</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2、乙方应保证货物是全新、未使用过的原装合格正品，并完全符合合同规定的质量、规格和性能的要求。乙方应保证其提供的货物在正确安装、正常使用和保养条件下，在其使用寿命内具有良好的性能。</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3、设备的质保期为甲乙双方验收确认合格后</w:t>
      </w:r>
      <w:r>
        <w:rPr>
          <w:rFonts w:hint="eastAsia" w:ascii="宋体" w:hAnsi="宋体"/>
          <w:szCs w:val="21"/>
          <w:u w:val="single"/>
        </w:rPr>
        <w:t xml:space="preserve">          </w:t>
      </w:r>
      <w:r>
        <w:rPr>
          <w:rFonts w:hint="eastAsia" w:ascii="宋体" w:hAnsi="宋体"/>
          <w:szCs w:val="21"/>
        </w:rPr>
        <w:t xml:space="preserve">个月。质保期内仪器设备本身所发生的问题（人为因素除外），由乙方提供完全无偿的维修服务。</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第四条  包装要求</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1、除合同另有规定外，乙方提供的全部货物均应按标准保护措施进行包装。该包装应适应于远距离运输、防</w:t>
      </w:r>
      <w:r>
        <w:rPr>
          <w:rFonts w:hint="eastAsia" w:ascii="宋体" w:hAnsi="宋体"/>
          <w:szCs w:val="21"/>
        </w:rPr>
        <w:t xml:space="preserve">潮、防震、防锈和防野蛮装卸，以确保货物安全无损运抵指定地点。由于包装不善所引起的货物损失均由乙方承担。</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2、每一包装单元内应附详细的装箱单、质量合格凭证以及其他必须的相关材料。</w:t>
      </w:r>
      <w:r>
        <w:rPr>
          <w:rFonts w:ascii="宋体" w:hAnsi="宋体"/>
          <w:szCs w:val="21"/>
        </w:rPr>
      </w:r>
      <w:r/>
    </w:p>
    <w:p>
      <w:pPr>
        <w:pStyle w:val="910"/>
        <w:spacing w:line="360" w:lineRule="auto"/>
        <w:rPr>
          <w:rFonts w:ascii="宋体" w:hAnsi="宋体" w:eastAsia="宋体"/>
        </w:rPr>
      </w:pPr>
      <w:r>
        <w:rPr>
          <w:rFonts w:hint="eastAsia" w:ascii="宋体" w:hAnsi="宋体" w:eastAsia="宋体"/>
        </w:rPr>
        <w:t xml:space="preserve">3、商品包装、快递包装按《商品包装政府采购需求标准（试行）》、《快递包装政府采购需求标准（试行）》执行。（详见《商品包装政府采购需求标准（试行）》、《快递包装政府采购需求标准（试行）》的通知（财办库〔2020〕123号））</w:t>
      </w:r>
      <w:r>
        <w:rPr>
          <w:rFonts w:ascii="宋体" w:hAnsi="宋体" w:eastAsia="宋体"/>
        </w:rPr>
      </w:r>
      <w:r/>
    </w:p>
    <w:p>
      <w:pPr>
        <w:pStyle w:val="669"/>
        <w:ind w:firstLine="422"/>
        <w:spacing w:line="360" w:lineRule="auto"/>
        <w:rPr>
          <w:rFonts w:ascii="宋体" w:hAnsi="宋体"/>
          <w:b/>
          <w:szCs w:val="21"/>
        </w:rPr>
      </w:pPr>
      <w:r>
        <w:rPr>
          <w:rFonts w:hint="eastAsia" w:ascii="宋体" w:hAnsi="宋体"/>
          <w:b/>
          <w:szCs w:val="21"/>
        </w:rPr>
        <w:t xml:space="preserve">第五条  交货</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1、乙方应在本合同生效后</w:t>
      </w:r>
      <w:r>
        <w:rPr>
          <w:rFonts w:hint="eastAsia" w:ascii="宋体" w:hAnsi="宋体"/>
          <w:szCs w:val="21"/>
          <w:u w:val="single"/>
        </w:rPr>
        <w:t xml:space="preserve">                 </w:t>
      </w:r>
      <w:r>
        <w:rPr>
          <w:rFonts w:hint="eastAsia" w:ascii="宋体" w:hAnsi="宋体"/>
          <w:szCs w:val="21"/>
        </w:rPr>
        <w:t xml:space="preserve">天内向甲方交付货物。</w:t>
      </w:r>
      <w:r>
        <w:rPr>
          <w:rFonts w:ascii="宋体" w:hAnsi="宋体"/>
          <w:szCs w:val="21"/>
        </w:rPr>
      </w:r>
      <w:r/>
    </w:p>
    <w:p>
      <w:pPr>
        <w:pStyle w:val="669"/>
        <w:ind w:firstLine="840"/>
        <w:spacing w:line="360" w:lineRule="auto"/>
        <w:rPr>
          <w:rFonts w:ascii="宋体" w:hAnsi="宋体"/>
          <w:szCs w:val="21"/>
        </w:rPr>
      </w:pPr>
      <w:r>
        <w:rPr>
          <w:rFonts w:hint="eastAsia" w:ascii="宋体" w:hAnsi="宋体"/>
          <w:szCs w:val="21"/>
        </w:rPr>
        <w:t xml:space="preserve">交货地点（甲方指定）：</w:t>
      </w:r>
      <w:r>
        <w:rPr>
          <w:rFonts w:ascii="宋体" w:hAnsi="宋体"/>
          <w:szCs w:val="21"/>
          <w:u w:val="single"/>
        </w:rPr>
        <w:t xml:space="preserve"> </w:t>
      </w:r>
      <w:r>
        <w:rPr>
          <w:rFonts w:hint="eastAsia" w:ascii="宋体" w:hAnsi="宋体"/>
          <w:bCs/>
          <w:szCs w:val="21"/>
          <w:u w:val="single"/>
        </w:rPr>
        <w:t xml:space="preserve">                       </w:t>
      </w:r>
      <w:r>
        <w:rPr>
          <w:rFonts w:hint="eastAsia" w:ascii="宋体" w:hAnsi="宋体"/>
          <w:szCs w:val="21"/>
        </w:rPr>
        <w:t xml:space="preserve">。</w:t>
      </w:r>
      <w:r>
        <w:rPr>
          <w:rFonts w:ascii="宋体" w:hAnsi="宋体"/>
          <w:szCs w:val="21"/>
        </w:rPr>
      </w:r>
      <w:r/>
    </w:p>
    <w:p>
      <w:pPr>
        <w:pStyle w:val="669"/>
        <w:ind w:firstLine="630"/>
        <w:spacing w:line="360" w:lineRule="auto"/>
        <w:rPr>
          <w:rFonts w:ascii="宋体" w:hAnsi="宋体"/>
          <w:szCs w:val="21"/>
        </w:rPr>
      </w:pP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甲方收货联系人：</w:t>
      </w:r>
      <w:r>
        <w:rPr>
          <w:rFonts w:ascii="宋体" w:hAnsi="宋体"/>
          <w:szCs w:val="21"/>
          <w:u w:val="single"/>
        </w:rPr>
        <w:t xml:space="preserve">                      </w:t>
      </w:r>
      <w:r>
        <w:rPr>
          <w:rFonts w:hint="eastAsia" w:ascii="宋体" w:hAnsi="宋体"/>
          <w:szCs w:val="21"/>
        </w:rPr>
        <w:t xml:space="preserve"> 。</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2、乙方交付的货物应当完全符合本合同所规定的货物、数量、质量和规格要求。乙方提供的货物不符合本合同规定的，甲方有权拒收货物，由此引起的风险，由乙方承担。</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货物的到货验收包括：型号、规格、数量、外观质量、及货物包装</w:t>
      </w:r>
      <w:r>
        <w:rPr>
          <w:rFonts w:hint="eastAsia" w:ascii="宋体" w:hAnsi="宋体"/>
          <w:szCs w:val="21"/>
        </w:rPr>
        <w:t xml:space="preserve">是否完好。</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4、乙方应将所提供货物的装箱清单、用户手册、原厂保修卡、随机资料及配件、随机工具等交付给甲方；乙方不能完整交付货物及本款规定的单证和工具的，视为未按合同约</w:t>
      </w:r>
      <w:r>
        <w:rPr>
          <w:rFonts w:hint="eastAsia" w:ascii="宋体" w:hAnsi="宋体"/>
          <w:szCs w:val="21"/>
        </w:rPr>
        <w:t xml:space="preserve">定交货，乙方负责补齐，因此导致逾期交付的，由乙方承担相关的违约责任。</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第六条 安装调试、培训和验收</w:t>
      </w:r>
      <w:r>
        <w:rPr>
          <w:rFonts w:ascii="宋体" w:hAnsi="宋体"/>
          <w:b/>
          <w:szCs w:val="21"/>
        </w:rPr>
      </w:r>
      <w:r/>
    </w:p>
    <w:p>
      <w:pPr>
        <w:pStyle w:val="669"/>
        <w:ind w:firstLine="420"/>
        <w:spacing w:line="360" w:lineRule="auto"/>
        <w:rPr>
          <w:rFonts w:ascii="宋体" w:hAnsi="宋体"/>
          <w:b/>
          <w:szCs w:val="21"/>
        </w:rPr>
      </w:pPr>
      <w:r>
        <w:rPr>
          <w:rFonts w:hint="eastAsia" w:ascii="宋体" w:hAnsi="宋体"/>
          <w:szCs w:val="21"/>
        </w:rPr>
        <w:t xml:space="preserve">1、全部货物抵达现场后乙方应及时派人安装调试，并对甲方人员进行相关培训。</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2、甲方应当在乙方安装调试完成后组织验收，特殊情况，甲乙双方协商解决。</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3、货物和系统调试验收标准：根据国家有关规定、甲方采购文件</w:t>
      </w:r>
      <w:r>
        <w:rPr>
          <w:rFonts w:ascii="宋体" w:hAnsi="宋体"/>
          <w:szCs w:val="21"/>
        </w:rPr>
        <w:t xml:space="preserve">的</w:t>
      </w:r>
      <w:r>
        <w:rPr>
          <w:rFonts w:hint="eastAsia" w:ascii="宋体" w:hAnsi="宋体"/>
          <w:szCs w:val="21"/>
        </w:rPr>
        <w:t xml:space="preserve">要求</w:t>
      </w:r>
      <w:r>
        <w:rPr>
          <w:rFonts w:ascii="宋体" w:hAnsi="宋体"/>
          <w:szCs w:val="21"/>
        </w:rPr>
        <w:t xml:space="preserve">、</w:t>
      </w:r>
      <w:r>
        <w:rPr>
          <w:rFonts w:hint="eastAsia" w:ascii="宋体" w:hAnsi="宋体"/>
          <w:szCs w:val="21"/>
        </w:rPr>
        <w:t xml:space="preserve">乙方投标文件的承诺以及合同约定的内容和验收标准进行验收；未规定的按行业通行标准、厂方出厂标准和国家相关标准。如有质疑，以相关质量技术检验检测机构的检验结果为准，如产生检验费用，则该费用由乙方承担。</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第七条  伴随服务／售后服务</w:t>
      </w:r>
      <w:r>
        <w:rPr>
          <w:rFonts w:ascii="宋体" w:hAnsi="宋体"/>
          <w:b/>
          <w:szCs w:val="21"/>
        </w:rPr>
      </w:r>
      <w:r/>
    </w:p>
    <w:p>
      <w:pPr>
        <w:pStyle w:val="669"/>
        <w:ind w:firstLine="420"/>
        <w:spacing w:line="360" w:lineRule="auto"/>
        <w:tabs>
          <w:tab w:val="left" w:pos="1620" w:leader="none"/>
        </w:tabs>
        <w:rPr>
          <w:rFonts w:ascii="宋体" w:hAnsi="宋体"/>
          <w:szCs w:val="21"/>
        </w:rPr>
      </w:pPr>
      <w:r>
        <w:rPr>
          <w:rFonts w:ascii="宋体" w:hAnsi="宋体"/>
          <w:szCs w:val="21"/>
        </w:rPr>
        <w:t xml:space="preserve">乙方应按</w:t>
      </w:r>
      <w:r>
        <w:rPr>
          <w:rFonts w:hint="eastAsia" w:ascii="宋体" w:hAnsi="宋体"/>
          <w:szCs w:val="21"/>
        </w:rPr>
        <w:t xml:space="preserve">采购</w:t>
      </w:r>
      <w:r>
        <w:rPr>
          <w:rFonts w:ascii="宋体" w:hAnsi="宋体"/>
          <w:szCs w:val="21"/>
        </w:rPr>
        <w:t xml:space="preserve">文件、</w:t>
      </w:r>
      <w:r>
        <w:rPr>
          <w:rFonts w:hint="eastAsia" w:ascii="宋体" w:hAnsi="宋体"/>
          <w:szCs w:val="21"/>
        </w:rPr>
        <w:t xml:space="preserve">投标文件</w:t>
      </w:r>
      <w:r>
        <w:rPr>
          <w:rFonts w:ascii="宋体" w:hAnsi="宋体"/>
          <w:szCs w:val="21"/>
        </w:rPr>
        <w:t xml:space="preserve">及乙方在询标、评标过程中做出的书面说明或承诺提供及时、快速、优质的</w:t>
      </w:r>
      <w:r>
        <w:rPr>
          <w:rFonts w:hint="eastAsia" w:ascii="宋体" w:hAnsi="宋体"/>
          <w:szCs w:val="21"/>
        </w:rPr>
        <w:t xml:space="preserve">伴随服务／售后服务</w:t>
      </w:r>
      <w:r>
        <w:rPr>
          <w:rFonts w:ascii="宋体" w:hAnsi="宋体"/>
          <w:szCs w:val="21"/>
        </w:rPr>
        <w:t xml:space="preserve">。</w:t>
      </w:r>
      <w:r/>
    </w:p>
    <w:p>
      <w:pPr>
        <w:pStyle w:val="669"/>
        <w:ind w:firstLine="420"/>
        <w:spacing w:line="360" w:lineRule="auto"/>
        <w:tabs>
          <w:tab w:val="left" w:pos="1620" w:leader="none"/>
        </w:tabs>
        <w:rPr>
          <w:rFonts w:ascii="宋体" w:hAnsi="宋体"/>
          <w:szCs w:val="21"/>
        </w:rPr>
      </w:pPr>
      <w:r>
        <w:rPr>
          <w:rFonts w:ascii="宋体" w:hAnsi="宋体"/>
          <w:szCs w:val="21"/>
        </w:rPr>
        <w:t xml:space="preserve">其他售后服务内容：</w:t>
      </w:r>
      <w:r>
        <w:rPr>
          <w:rFonts w:ascii="宋体" w:hAnsi="宋体"/>
          <w:szCs w:val="21"/>
          <w:u w:val="single"/>
        </w:rPr>
        <w:t xml:space="preserve">                                     </w:t>
      </w:r>
      <w:r>
        <w:rPr>
          <w:rFonts w:hint="eastAsia" w:ascii="宋体" w:hAnsi="宋体"/>
          <w:szCs w:val="21"/>
          <w:u w:val="single"/>
        </w:rPr>
        <w:t xml:space="preserve"> </w:t>
      </w:r>
      <w:r>
        <w:rPr>
          <w:rFonts w:ascii="宋体" w:hAnsi="宋体"/>
          <w:szCs w:val="21"/>
        </w:rPr>
        <w:t xml:space="preserve"> </w:t>
      </w:r>
      <w:r/>
    </w:p>
    <w:p>
      <w:pPr>
        <w:pStyle w:val="669"/>
        <w:ind w:firstLine="422"/>
        <w:spacing w:line="360" w:lineRule="auto"/>
        <w:rPr>
          <w:rFonts w:ascii="宋体" w:hAnsi="宋体"/>
          <w:b/>
          <w:szCs w:val="21"/>
        </w:rPr>
      </w:pPr>
      <w:r>
        <w:rPr>
          <w:rFonts w:hint="eastAsia" w:ascii="宋体" w:hAnsi="宋体"/>
          <w:b/>
          <w:szCs w:val="21"/>
        </w:rPr>
        <w:t xml:space="preserve">第八条   货款支付</w:t>
      </w:r>
      <w:r>
        <w:rPr>
          <w:rFonts w:ascii="宋体" w:hAnsi="宋体"/>
          <w:b/>
          <w:szCs w:val="21"/>
        </w:rPr>
      </w:r>
      <w:r/>
    </w:p>
    <w:p>
      <w:pPr>
        <w:pStyle w:val="669"/>
        <w:ind w:firstLine="420"/>
        <w:spacing w:line="360" w:lineRule="auto"/>
        <w:rPr>
          <w:rFonts w:ascii="宋体" w:hAnsi="宋体" w:cs="宋体"/>
          <w:szCs w:val="21"/>
        </w:rPr>
      </w:pPr>
      <w:r>
        <w:rPr>
          <w:rFonts w:hint="eastAsia" w:ascii="宋体" w:hAnsi="宋体" w:cs="宋体"/>
          <w:szCs w:val="21"/>
        </w:rPr>
        <w:t xml:space="preserve">合同签订后，货到安装完毕验收合格后支付全部货款的</w:t>
      </w:r>
      <w:r>
        <w:rPr>
          <w:rFonts w:hint="eastAsia" w:ascii="宋体" w:hAnsi="宋体" w:cs="宋体"/>
          <w:szCs w:val="21"/>
          <w:u w:val="single"/>
        </w:rPr>
        <w:t xml:space="preserve"> </w:t>
      </w:r>
      <w:r>
        <w:rPr>
          <w:rFonts w:hint="eastAsia" w:ascii="宋体" w:hAnsi="宋体" w:cs="宋体"/>
          <w:szCs w:val="21"/>
          <w:u w:val="single"/>
        </w:rPr>
        <w:t xml:space="preserve">90</w:t>
      </w:r>
      <w:r>
        <w:rPr>
          <w:rFonts w:hint="eastAsia" w:ascii="宋体" w:hAnsi="宋体" w:cs="宋体"/>
          <w:szCs w:val="21"/>
          <w:u w:val="single"/>
        </w:rPr>
        <w:t xml:space="preserve">  </w:t>
      </w:r>
      <w:r>
        <w:rPr>
          <w:rFonts w:hint="eastAsia" w:ascii="宋体" w:hAnsi="宋体" w:cs="宋体"/>
          <w:szCs w:val="21"/>
        </w:rPr>
        <w:t xml:space="preserve">%；验收合格使用满</w:t>
      </w:r>
      <w:r>
        <w:rPr>
          <w:rFonts w:hint="eastAsia" w:ascii="宋体" w:hAnsi="宋体" w:cs="宋体"/>
          <w:szCs w:val="21"/>
          <w:u w:val="single"/>
        </w:rPr>
        <w:t xml:space="preserve">一年后</w:t>
      </w:r>
      <w:r>
        <w:rPr>
          <w:rFonts w:hint="eastAsia" w:ascii="宋体" w:hAnsi="宋体" w:cs="宋体"/>
          <w:szCs w:val="21"/>
        </w:rPr>
        <w:t xml:space="preserve">一次性无息付清。</w:t>
      </w:r>
      <w:r>
        <w:rPr>
          <w:rFonts w:ascii="宋体" w:hAnsi="宋体" w:cs="宋体"/>
          <w:szCs w:val="21"/>
        </w:rPr>
      </w:r>
      <w:r/>
    </w:p>
    <w:p>
      <w:pPr>
        <w:pStyle w:val="669"/>
        <w:ind w:firstLine="422"/>
        <w:spacing w:line="360" w:lineRule="auto"/>
        <w:rPr>
          <w:rFonts w:ascii="宋体" w:hAnsi="宋体"/>
          <w:b/>
          <w:szCs w:val="21"/>
        </w:rPr>
      </w:pPr>
      <w:r>
        <w:rPr>
          <w:rFonts w:hint="eastAsia" w:ascii="宋体" w:hAnsi="宋体"/>
          <w:b/>
          <w:szCs w:val="21"/>
        </w:rPr>
        <w:t xml:space="preserve">第九条　违约责任</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1、如乙方不能交付货物，应向甲方支付合同总价20%的违约金。 </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2、乙方逾期交付货物的，每逾期1天，乙方向甲方偿付逾期交货部分货款总</w:t>
      </w:r>
      <w:r>
        <w:rPr>
          <w:rFonts w:hint="eastAsia" w:ascii="宋体" w:hAnsi="宋体"/>
          <w:szCs w:val="21"/>
        </w:rPr>
        <w:t xml:space="preserve">额的日万分之四的滞纳金。如乙方逾期交货达10天，甲方有权解除合同，解除合同的通知自到达乙方时生效。且甲方不承担任何责任。如甲方解除合同的，乙方应向甲方支付合同总价款20%的违约金。</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3、乙方所交付的货物品牌、规格型号、数量不符合合同约定的，甲方有权拒收。甲方拒收的，乙方应向甲方支付货款总额5%的违约金。</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如乙方交付的货物质量不符合约定的，甲方有权拒收或要求乙方立即整改至验收合格的标准，同时乙方应向甲方支付货款总额20%的违约金。</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4、在乙方承诺的或国家规定的质量保证期内（取两者中最长的期限），如经乙方两次维修或更换，货物仍不能达到合同约定的质量标准，甲方有权退货，乙方应退回全部货款，并按第3款处理，同时，乙方还须赔偿甲方因此遭受的损失。 </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5、乙方未按本合同的规定提供伴随服务/售后服务的，应按合同总价款的1%向甲方承担违约责任。</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w:t>
      </w:r>
      <w:r>
        <w:rPr>
          <w:rFonts w:hint="eastAsia" w:ascii="宋体" w:hAnsi="宋体"/>
          <w:b/>
          <w:szCs w:val="21"/>
        </w:rPr>
        <w:t xml:space="preserve">十</w:t>
      </w:r>
      <w:r>
        <w:rPr>
          <w:rFonts w:hint="eastAsia" w:ascii="宋体" w:hAnsi="宋体"/>
          <w:b/>
          <w:szCs w:val="21"/>
        </w:rPr>
        <w:t xml:space="preserve">条  不可抗力</w:t>
      </w:r>
      <w:r>
        <w:rPr>
          <w:rFonts w:ascii="宋体" w:hAnsi="宋体"/>
          <w:b/>
          <w:szCs w:val="21"/>
        </w:rPr>
      </w:r>
      <w:r/>
    </w:p>
    <w:p>
      <w:pPr>
        <w:pStyle w:val="669"/>
        <w:ind w:firstLine="420"/>
        <w:spacing w:line="360" w:lineRule="auto"/>
        <w:rPr>
          <w:rFonts w:ascii="宋体" w:hAnsi="宋体"/>
          <w:szCs w:val="21"/>
        </w:rPr>
      </w:pPr>
      <w:r>
        <w:rPr>
          <w:rFonts w:ascii="宋体" w:hAnsi="宋体"/>
          <w:szCs w:val="21"/>
        </w:rPr>
        <w:t xml:space="preserve">1</w:t>
      </w:r>
      <w:r>
        <w:rPr>
          <w:rFonts w:hint="eastAsia" w:ascii="宋体" w:hAnsi="宋体"/>
          <w:szCs w:val="21"/>
        </w:rPr>
        <w:t xml:space="preserve">、本合同所称不可抗力指不能预见、不能避免并不能克服的客观情况，不可抗力包括战争、地震、动乱、空中飞行物体坠落或其他非甲方或乙方责任造成的爆炸、火灾。</w:t>
      </w:r>
      <w:r>
        <w:rPr>
          <w:rFonts w:ascii="宋体" w:hAnsi="宋体"/>
          <w:szCs w:val="21"/>
        </w:rPr>
      </w:r>
      <w:r/>
    </w:p>
    <w:p>
      <w:pPr>
        <w:pStyle w:val="669"/>
        <w:ind w:firstLine="120"/>
        <w:spacing w:line="360" w:lineRule="auto"/>
        <w:rPr>
          <w:rFonts w:ascii="宋体" w:hAnsi="宋体"/>
          <w:szCs w:val="21"/>
        </w:rPr>
      </w:pPr>
      <w:r>
        <w:rPr>
          <w:rFonts w:ascii="宋体" w:hAnsi="宋体"/>
          <w:szCs w:val="21"/>
        </w:rPr>
        <w:t xml:space="preserve">2</w:t>
      </w:r>
      <w:r>
        <w:rPr>
          <w:rFonts w:hint="eastAsia" w:ascii="宋体" w:hAnsi="宋体"/>
          <w:szCs w:val="21"/>
        </w:rPr>
        <w:t xml:space="preserve">、因不可抗力致使完全不能履行合同的，本协议终止，双方无须承担任何责任，但本协议另有规定的除外。</w:t>
      </w:r>
      <w:r>
        <w:rPr>
          <w:rFonts w:ascii="宋体" w:hAnsi="宋体"/>
          <w:szCs w:val="21"/>
        </w:rPr>
      </w:r>
      <w:r/>
    </w:p>
    <w:p>
      <w:pPr>
        <w:pStyle w:val="669"/>
        <w:ind w:firstLine="120"/>
        <w:spacing w:line="360" w:lineRule="auto"/>
        <w:rPr>
          <w:rFonts w:ascii="宋体" w:hAnsi="宋体"/>
          <w:szCs w:val="21"/>
        </w:rPr>
      </w:pPr>
      <w:r>
        <w:rPr>
          <w:rFonts w:ascii="宋体" w:hAnsi="宋体"/>
          <w:szCs w:val="21"/>
        </w:rPr>
        <w:t xml:space="preserve">3</w:t>
      </w:r>
      <w:r>
        <w:rPr>
          <w:rFonts w:hint="eastAsia" w:ascii="宋体" w:hAnsi="宋体"/>
          <w:szCs w:val="21"/>
        </w:rPr>
        <w:t xml:space="preserve">、因发生不可</w:t>
      </w:r>
      <w:r>
        <w:rPr>
          <w:rFonts w:hint="eastAsia" w:ascii="宋体" w:hAnsi="宋体"/>
          <w:szCs w:val="21"/>
        </w:rPr>
        <w:t xml:space="preserve">抗力致使部分不能履行本合同的（包括导致延期履行），根据不可抗力的影响，免除相应的责任，但本合同另有规定的除外。</w:t>
      </w:r>
      <w:r>
        <w:rPr>
          <w:rFonts w:ascii="宋体" w:hAnsi="宋体"/>
          <w:szCs w:val="21"/>
        </w:rPr>
      </w:r>
      <w:r/>
    </w:p>
    <w:p>
      <w:pPr>
        <w:pStyle w:val="669"/>
        <w:ind w:firstLine="120"/>
        <w:spacing w:line="360" w:lineRule="auto"/>
        <w:rPr>
          <w:rFonts w:ascii="宋体" w:hAnsi="宋体"/>
          <w:szCs w:val="21"/>
        </w:rPr>
      </w:pPr>
      <w:r>
        <w:rPr>
          <w:rFonts w:ascii="宋体" w:hAnsi="宋体"/>
          <w:szCs w:val="21"/>
        </w:rPr>
        <w:t xml:space="preserve">4</w:t>
      </w:r>
      <w:r>
        <w:rPr>
          <w:rFonts w:hint="eastAsia" w:ascii="宋体" w:hAnsi="宋体"/>
          <w:szCs w:val="21"/>
        </w:rPr>
        <w:t xml:space="preserve">、因发生不可抗力影响合同履行的，遭受不可抗力的一方须及时书面通知另一方，并在不可抗力结束后，合理期限内30个工作日内向另一方提交发生不可抗力的充分而有效的证明，否则，不能免除相应责任。</w:t>
      </w:r>
      <w:r>
        <w:rPr>
          <w:rFonts w:ascii="宋体" w:hAnsi="宋体"/>
          <w:szCs w:val="21"/>
        </w:rPr>
      </w:r>
      <w:r/>
    </w:p>
    <w:p>
      <w:pPr>
        <w:pStyle w:val="669"/>
        <w:ind w:firstLine="120"/>
        <w:spacing w:line="360" w:lineRule="auto"/>
        <w:rPr>
          <w:rFonts w:ascii="宋体" w:hAnsi="宋体"/>
          <w:szCs w:val="21"/>
        </w:rPr>
      </w:pPr>
      <w:r>
        <w:rPr>
          <w:rFonts w:ascii="宋体" w:hAnsi="宋体"/>
          <w:szCs w:val="21"/>
        </w:rPr>
        <w:t xml:space="preserve">5</w:t>
      </w:r>
      <w:r>
        <w:rPr>
          <w:rFonts w:hint="eastAsia" w:ascii="宋体" w:hAnsi="宋体"/>
          <w:szCs w:val="21"/>
        </w:rPr>
        <w:t xml:space="preserve">、因合同一方延迟履行合同后发生不可抗力的，不能免除延迟履行方的相应责任。</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第十一条 合同组成</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双方有关本项目的洽商、变更等书面协议或文件；采购文件（含采购文件、竞争性谈判文件、竞争性磋商文件、询价文件、单一来源谈判文件等）、投标文件、中标通知书；标准、规范及有关技术文件、技术要求；以及产品使用说明书、保修卡、合格证(随机送达)，以上均视为本合同的组成部分。</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第十二条　合同的变更和终止</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本合同一经签订，甲乙双方不得擅自变更、中止或终止合同。</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第十三条　合同的转让</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未经甲方书面同意，乙方不得擅自部分或全部转让其应履行的合同义务。</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第十四条  争议的解决</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因履行本合同引起的或与本合同有关的争议，甲、乙双方应首先通过友好协商解决，如果协商不能解决争议，向甲方所在地有管辖权的人民法院提起诉讼。</w:t>
      </w:r>
      <w:r>
        <w:rPr>
          <w:rFonts w:ascii="宋体" w:hAnsi="宋体"/>
          <w:szCs w:val="21"/>
        </w:rPr>
      </w:r>
      <w:r/>
    </w:p>
    <w:p>
      <w:pPr>
        <w:pStyle w:val="669"/>
        <w:ind w:firstLine="422"/>
        <w:spacing w:line="360" w:lineRule="auto"/>
        <w:rPr>
          <w:rFonts w:ascii="宋体" w:hAnsi="宋体"/>
          <w:b/>
          <w:szCs w:val="21"/>
        </w:rPr>
      </w:pPr>
      <w:r>
        <w:rPr>
          <w:rFonts w:hint="eastAsia" w:ascii="宋体" w:hAnsi="宋体"/>
          <w:b/>
          <w:szCs w:val="21"/>
        </w:rPr>
        <w:t xml:space="preserve">第十五条   合同生效及其他</w:t>
      </w:r>
      <w:r>
        <w:rPr>
          <w:rFonts w:ascii="宋体" w:hAnsi="宋体"/>
          <w:b/>
          <w:szCs w:val="21"/>
        </w:rPr>
      </w:r>
      <w:r/>
    </w:p>
    <w:p>
      <w:pPr>
        <w:pStyle w:val="669"/>
        <w:ind w:firstLine="420"/>
        <w:spacing w:line="360" w:lineRule="auto"/>
        <w:rPr>
          <w:rFonts w:ascii="宋体" w:hAnsi="宋体"/>
          <w:szCs w:val="21"/>
        </w:rPr>
      </w:pPr>
      <w:r>
        <w:rPr>
          <w:rFonts w:hint="eastAsia" w:ascii="宋体" w:hAnsi="宋体"/>
          <w:szCs w:val="21"/>
        </w:rPr>
        <w:t xml:space="preserve">1、本合同自合同双方签字、盖章之日起生效。</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2、本合同一式</w:t>
      </w:r>
      <w:r>
        <w:rPr>
          <w:rFonts w:ascii="宋体" w:hAnsi="宋体"/>
          <w:szCs w:val="21"/>
          <w:u w:val="single"/>
        </w:rPr>
        <w:t xml:space="preserve">   6 </w:t>
      </w:r>
      <w:r>
        <w:rPr>
          <w:rFonts w:hint="eastAsia" w:ascii="宋体" w:hAnsi="宋体"/>
          <w:szCs w:val="21"/>
          <w:u w:val="single"/>
        </w:rPr>
        <w:t xml:space="preserve"> </w:t>
      </w:r>
      <w:r>
        <w:rPr>
          <w:rFonts w:hint="eastAsia" w:ascii="宋体" w:hAnsi="宋体"/>
          <w:szCs w:val="21"/>
        </w:rPr>
        <w:t xml:space="preserve">份，甲方执</w:t>
      </w:r>
      <w:r>
        <w:rPr>
          <w:rFonts w:ascii="宋体" w:hAnsi="宋体"/>
          <w:szCs w:val="21"/>
          <w:u w:val="single"/>
        </w:rPr>
        <w:t xml:space="preserve"> 4</w:t>
      </w:r>
      <w:r>
        <w:rPr>
          <w:rFonts w:hint="eastAsia" w:ascii="宋体" w:hAnsi="宋体"/>
          <w:szCs w:val="21"/>
          <w:u w:val="single"/>
        </w:rPr>
        <w:t xml:space="preserve"> </w:t>
      </w:r>
      <w:r>
        <w:rPr>
          <w:rFonts w:hint="eastAsia" w:ascii="宋体" w:hAnsi="宋体"/>
          <w:szCs w:val="21"/>
        </w:rPr>
        <w:t xml:space="preserve">份，乙方执</w:t>
      </w:r>
      <w:r>
        <w:rPr>
          <w:rFonts w:ascii="宋体" w:hAnsi="宋体"/>
          <w:szCs w:val="21"/>
          <w:u w:val="single"/>
        </w:rPr>
        <w:t xml:space="preserve"> 2</w:t>
      </w:r>
      <w:r>
        <w:rPr>
          <w:rFonts w:hint="eastAsia" w:ascii="宋体" w:hAnsi="宋体"/>
          <w:szCs w:val="21"/>
          <w:u w:val="single"/>
        </w:rPr>
        <w:t xml:space="preserve"> </w:t>
      </w:r>
      <w:r>
        <w:rPr>
          <w:rFonts w:hint="eastAsia" w:ascii="宋体" w:hAnsi="宋体"/>
          <w:szCs w:val="21"/>
        </w:rPr>
        <w:t xml:space="preserve">份，</w:t>
      </w:r>
      <w:r>
        <w:rPr>
          <w:rFonts w:hint="eastAsia" w:ascii="宋体" w:hAnsi="宋体"/>
          <w:szCs w:val="21"/>
        </w:rPr>
        <w:t xml:space="preserve">具同等法律效力</w:t>
      </w:r>
      <w:r>
        <w:rPr>
          <w:rFonts w:hint="eastAsia" w:ascii="宋体" w:hAnsi="宋体"/>
          <w:szCs w:val="21"/>
        </w:rPr>
        <w:t xml:space="preserve">。</w:t>
      </w:r>
      <w:r>
        <w:rPr>
          <w:rFonts w:ascii="宋体" w:hAnsi="宋体"/>
          <w:szCs w:val="21"/>
        </w:rPr>
      </w:r>
      <w:r/>
    </w:p>
    <w:p>
      <w:pPr>
        <w:pStyle w:val="669"/>
        <w:ind w:firstLine="420"/>
        <w:spacing w:line="360" w:lineRule="auto"/>
        <w:rPr>
          <w:rFonts w:ascii="宋体" w:hAnsi="宋体"/>
          <w:szCs w:val="21"/>
        </w:rPr>
      </w:pPr>
      <w:r>
        <w:rPr>
          <w:rFonts w:hint="eastAsia" w:ascii="宋体" w:hAnsi="宋体"/>
          <w:szCs w:val="21"/>
        </w:rPr>
        <w:t xml:space="preserve">3、双方需补充的其他事项</w:t>
      </w:r>
      <w:r>
        <w:rPr>
          <w:rFonts w:ascii="宋体" w:hAnsi="宋体"/>
          <w:szCs w:val="21"/>
          <w:u w:val="single"/>
        </w:rPr>
        <w:t xml:space="preserve">                                       </w:t>
      </w:r>
      <w:r>
        <w:rPr>
          <w:rFonts w:hint="eastAsia" w:ascii="宋体" w:hAnsi="宋体"/>
          <w:szCs w:val="21"/>
        </w:rPr>
        <w:t xml:space="preserve">。</w:t>
      </w:r>
      <w:r>
        <w:rPr>
          <w:rFonts w:ascii="宋体" w:hAnsi="宋体"/>
          <w:szCs w:val="21"/>
        </w:rPr>
      </w:r>
      <w:r/>
    </w:p>
    <w:p>
      <w:pPr>
        <w:pStyle w:val="669"/>
        <w:ind w:firstLine="120"/>
        <w:spacing w:line="360" w:lineRule="auto"/>
        <w:rPr>
          <w:rFonts w:ascii="宋体" w:hAnsi="宋体"/>
          <w:szCs w:val="21"/>
        </w:rPr>
      </w:pPr>
      <w:r>
        <w:rPr>
          <w:rFonts w:ascii="宋体" w:hAnsi="宋体"/>
          <w:szCs w:val="21"/>
        </w:rPr>
      </w:r>
      <w:r/>
    </w:p>
    <w:p>
      <w:pPr>
        <w:pStyle w:val="669"/>
        <w:ind w:firstLine="120"/>
        <w:spacing w:line="360" w:lineRule="auto"/>
        <w:rPr>
          <w:rFonts w:ascii="宋体" w:hAnsi="宋体"/>
          <w:szCs w:val="21"/>
        </w:rPr>
      </w:pPr>
      <w:r>
        <w:rPr>
          <w:rFonts w:ascii="宋体" w:hAnsi="宋体"/>
          <w:szCs w:val="21"/>
        </w:rPr>
      </w:r>
      <w:r/>
    </w:p>
    <w:p>
      <w:pPr>
        <w:pStyle w:val="669"/>
        <w:ind w:firstLine="120"/>
        <w:spacing w:line="360" w:lineRule="auto"/>
        <w:rPr>
          <w:rFonts w:ascii="宋体" w:hAnsi="宋体"/>
          <w:szCs w:val="21"/>
        </w:rPr>
      </w:pPr>
      <w:r>
        <w:rPr>
          <w:rFonts w:hint="eastAsia" w:ascii="宋体" w:hAnsi="宋体"/>
          <w:szCs w:val="21"/>
        </w:rPr>
        <w:t xml:space="preserve">甲方（盖章）：                   乙方（盖章）：    </w:t>
      </w:r>
      <w:r>
        <w:rPr>
          <w:rFonts w:ascii="宋体" w:hAnsi="宋体"/>
          <w:szCs w:val="21"/>
        </w:rPr>
      </w:r>
      <w:r/>
    </w:p>
    <w:p>
      <w:pPr>
        <w:pStyle w:val="669"/>
        <w:ind w:firstLine="120"/>
        <w:spacing w:line="360" w:lineRule="auto"/>
        <w:rPr>
          <w:rFonts w:ascii="宋体" w:hAnsi="宋体"/>
          <w:szCs w:val="21"/>
        </w:rPr>
      </w:pPr>
      <w:r>
        <w:rPr>
          <w:rFonts w:hint="eastAsia" w:ascii="宋体" w:hAnsi="宋体"/>
          <w:szCs w:val="21"/>
        </w:rPr>
        <w:t xml:space="preserve">单位地址：                       单位地址： </w:t>
      </w:r>
      <w:r>
        <w:rPr>
          <w:rFonts w:ascii="宋体" w:hAnsi="宋体"/>
          <w:szCs w:val="21"/>
        </w:rPr>
      </w:r>
      <w:r/>
    </w:p>
    <w:p>
      <w:pPr>
        <w:pStyle w:val="669"/>
        <w:ind w:firstLine="120"/>
        <w:spacing w:line="360" w:lineRule="auto"/>
        <w:rPr>
          <w:rFonts w:ascii="宋体" w:hAnsi="宋体"/>
          <w:szCs w:val="21"/>
        </w:rPr>
      </w:pPr>
      <w:r>
        <w:rPr>
          <w:rFonts w:hint="eastAsia" w:ascii="宋体" w:hAnsi="宋体"/>
          <w:szCs w:val="21"/>
        </w:rPr>
        <w:t xml:space="preserve">授权代表：                </w:t>
      </w:r>
      <w:r>
        <w:rPr>
          <w:rFonts w:ascii="宋体" w:hAnsi="宋体"/>
          <w:szCs w:val="21"/>
        </w:rPr>
        <w:t xml:space="preserve">      </w:t>
      </w:r>
      <w:r>
        <w:rPr>
          <w:rFonts w:hint="eastAsia" w:ascii="宋体" w:hAnsi="宋体"/>
          <w:szCs w:val="21"/>
        </w:rPr>
        <w:t xml:space="preserve"> 授权代表：</w:t>
      </w:r>
      <w:r>
        <w:rPr>
          <w:rFonts w:ascii="宋体" w:hAnsi="宋体"/>
          <w:szCs w:val="21"/>
        </w:rPr>
      </w:r>
      <w:r/>
    </w:p>
    <w:p>
      <w:pPr>
        <w:pStyle w:val="669"/>
        <w:ind w:firstLine="120"/>
        <w:spacing w:line="360" w:lineRule="auto"/>
        <w:rPr>
          <w:rFonts w:ascii="宋体" w:hAnsi="宋体"/>
          <w:szCs w:val="21"/>
        </w:rPr>
      </w:pPr>
      <w:r>
        <w:rPr>
          <w:rFonts w:hint="eastAsia" w:ascii="宋体" w:hAnsi="宋体"/>
          <w:szCs w:val="21"/>
        </w:rPr>
        <w:t xml:space="preserve">经办人：               </w:t>
      </w:r>
      <w:r>
        <w:rPr>
          <w:rFonts w:ascii="宋体" w:hAnsi="宋体"/>
          <w:szCs w:val="21"/>
        </w:rPr>
        <w:t xml:space="preserve">        </w:t>
      </w:r>
      <w:r>
        <w:rPr>
          <w:rFonts w:hint="eastAsia" w:ascii="宋体" w:hAnsi="宋体"/>
          <w:szCs w:val="21"/>
        </w:rPr>
        <w:t xml:space="preserve">  经办人：</w:t>
      </w:r>
      <w:r>
        <w:rPr>
          <w:rFonts w:ascii="宋体" w:hAnsi="宋体"/>
          <w:szCs w:val="21"/>
        </w:rPr>
      </w:r>
      <w:r/>
    </w:p>
    <w:p>
      <w:pPr>
        <w:pStyle w:val="669"/>
        <w:ind w:firstLine="120"/>
        <w:spacing w:line="360" w:lineRule="auto"/>
        <w:rPr>
          <w:rFonts w:ascii="宋体" w:hAnsi="宋体"/>
          <w:szCs w:val="21"/>
        </w:rPr>
      </w:pPr>
      <w:r>
        <w:rPr>
          <w:rFonts w:hint="eastAsia" w:ascii="宋体" w:hAnsi="宋体"/>
          <w:szCs w:val="21"/>
        </w:rPr>
        <w:t xml:space="preserve">电话：                           电话：                          </w:t>
      </w:r>
      <w:r>
        <w:rPr>
          <w:rFonts w:ascii="宋体" w:hAnsi="宋体"/>
          <w:szCs w:val="21"/>
        </w:rPr>
      </w:r>
      <w:r/>
    </w:p>
    <w:p>
      <w:pPr>
        <w:pStyle w:val="713"/>
        <w:ind w:firstLine="420"/>
        <w:spacing w:before="120" w:after="120" w:line="360" w:lineRule="auto"/>
        <w:rPr>
          <w:rFonts w:ascii="宋体" w:hAnsi="宋体"/>
          <w:sz w:val="21"/>
          <w:szCs w:val="21"/>
          <w:u w:val="single"/>
        </w:rPr>
      </w:pPr>
      <w:r>
        <w:rPr>
          <w:rFonts w:hint="eastAsia" w:ascii="宋体" w:hAnsi="宋体"/>
          <w:sz w:val="21"/>
          <w:szCs w:val="21"/>
        </w:rPr>
        <w:t xml:space="preserve">日期：   年     月    日         日期：   年     月    日</w:t>
      </w:r>
      <w:r>
        <w:rPr>
          <w:rFonts w:ascii="宋体" w:hAnsi="宋体"/>
          <w:sz w:val="21"/>
          <w:szCs w:val="21"/>
          <w:u w:val="single"/>
        </w:rPr>
      </w:r>
      <w:r/>
    </w:p>
    <w:p>
      <w:pPr>
        <w:pStyle w:val="669"/>
        <w:ind w:firstLine="120"/>
        <w:rPr>
          <w:rFonts w:ascii="宋体" w:hAnsi="宋体"/>
        </w:rPr>
        <w:sectPr>
          <w:footnotePr/>
          <w:endnotePr/>
          <w:type w:val="nextPage"/>
          <w:pgSz w:w="11906" w:h="16838" w:orient="portrait"/>
          <w:pgMar w:top="1440" w:right="1797" w:bottom="1440" w:left="1797" w:header="851" w:footer="851" w:gutter="0"/>
          <w:cols w:num="1" w:sep="0" w:space="720" w:equalWidth="1"/>
          <w:docGrid w:linePitch="360"/>
          <w:titlePg/>
        </w:sectPr>
      </w:pPr>
      <w:r>
        <w:rPr>
          <w:rFonts w:hint="eastAsia" w:ascii="宋体" w:hAnsi="宋体"/>
        </w:rPr>
        <w:t xml:space="preserve">        </w:t>
      </w:r>
      <w:r>
        <w:rPr>
          <w:rFonts w:ascii="宋体" w:hAnsi="宋体"/>
        </w:rPr>
      </w:r>
      <w:r/>
    </w:p>
    <w:p>
      <w:pPr>
        <w:pStyle w:val="670"/>
        <w:spacing w:line="360" w:lineRule="auto"/>
        <w:rPr>
          <w:rFonts w:ascii="宋体" w:hAnsi="宋体"/>
          <w:sz w:val="28"/>
          <w:szCs w:val="28"/>
        </w:rPr>
      </w:pPr>
      <w:r>
        <w:rPr>
          <w:rFonts w:hint="eastAsia" w:ascii="宋体" w:hAnsi="宋体"/>
          <w:sz w:val="28"/>
          <w:szCs w:val="28"/>
        </w:rPr>
        <w:t xml:space="preserve"> </w:t>
      </w:r>
      <w:bookmarkStart w:id="61" w:name="_Toc172207504"/>
      <w:r>
        <w:rPr>
          <w:rFonts w:hint="eastAsia" w:ascii="宋体" w:hAnsi="宋体"/>
          <w:sz w:val="28"/>
          <w:szCs w:val="28"/>
        </w:rPr>
        <w:t xml:space="preserve">附</w:t>
      </w:r>
      <w:r>
        <w:rPr>
          <w:rFonts w:ascii="宋体" w:hAnsi="宋体"/>
          <w:sz w:val="28"/>
          <w:szCs w:val="28"/>
        </w:rPr>
        <w:t xml:space="preserve">  </w:t>
      </w:r>
      <w:r>
        <w:rPr>
          <w:rFonts w:hint="eastAsia" w:ascii="宋体" w:hAnsi="宋体"/>
          <w:sz w:val="28"/>
          <w:szCs w:val="28"/>
        </w:rPr>
        <w:t xml:space="preserve">件</w:t>
      </w:r>
      <w:bookmarkEnd w:id="61"/>
      <w:r>
        <w:rPr>
          <w:rFonts w:ascii="宋体" w:hAnsi="宋体"/>
          <w:sz w:val="28"/>
          <w:szCs w:val="28"/>
        </w:rPr>
      </w:r>
      <w:r/>
    </w:p>
    <w:p>
      <w:pPr>
        <w:pStyle w:val="669"/>
        <w:jc w:val="left"/>
        <w:spacing w:line="240" w:lineRule="atLeast"/>
        <w:widowControl/>
        <w:rPr>
          <w:rFonts w:ascii="宋体" w:hAnsi="宋体"/>
          <w:b/>
          <w:bCs/>
          <w:szCs w:val="21"/>
        </w:rPr>
      </w:pPr>
      <w:r>
        <w:rPr>
          <w:rFonts w:ascii="宋体" w:hAnsi="宋体"/>
          <w:b/>
          <w:bCs/>
          <w:szCs w:val="21"/>
        </w:rPr>
      </w:r>
      <w:r/>
    </w:p>
    <w:p>
      <w:pPr>
        <w:pStyle w:val="669"/>
        <w:spacing w:line="440" w:lineRule="exact"/>
        <w:rPr>
          <w:rFonts w:ascii="宋体" w:hAnsi="宋体"/>
          <w:sz w:val="20"/>
          <w:szCs w:val="20"/>
        </w:rPr>
      </w:pPr>
      <w:r>
        <w:rPr>
          <w:rFonts w:ascii="宋体" w:hAnsi="宋体"/>
          <w:sz w:val="20"/>
          <w:szCs w:val="20"/>
        </w:rPr>
      </w:r>
      <w:r/>
    </w:p>
    <w:p>
      <w:pPr>
        <w:pStyle w:val="669"/>
        <w:spacing w:line="440" w:lineRule="exact"/>
        <w:rPr>
          <w:rFonts w:hint="eastAsia" w:ascii="宋体" w:hAnsi="宋体"/>
          <w:sz w:val="20"/>
          <w:szCs w:val="20"/>
        </w:rPr>
      </w:pPr>
      <w:r>
        <w:rPr>
          <w:rFonts w:hint="eastAsia" w:ascii="宋体" w:hAnsi="宋体"/>
          <w:sz w:val="20"/>
          <w:szCs w:val="20"/>
        </w:rPr>
      </w:r>
      <w:r/>
    </w:p>
    <w:p>
      <w:pPr>
        <w:pStyle w:val="669"/>
        <w:spacing w:line="440" w:lineRule="exact"/>
        <w:rPr>
          <w:rFonts w:ascii="宋体" w:hAnsi="宋体"/>
          <w:sz w:val="20"/>
          <w:szCs w:val="20"/>
        </w:rPr>
      </w:pPr>
      <w:r>
        <w:rPr>
          <w:rFonts w:ascii="宋体" w:hAnsi="宋体"/>
          <w:sz w:val="20"/>
          <w:szCs w:val="20"/>
        </w:rPr>
      </w:r>
      <w:r/>
    </w:p>
    <w:p>
      <w:pPr>
        <w:pStyle w:val="669"/>
        <w:jc w:val="center"/>
        <w:rPr>
          <w:rFonts w:ascii="宋体" w:hAnsi="宋体"/>
          <w:sz w:val="20"/>
          <w:szCs w:val="20"/>
        </w:rPr>
      </w:pPr>
      <w:r>
        <w:rPr>
          <w:rFonts w:ascii="宋体" w:hAnsi="宋体"/>
          <w:sz w:val="28"/>
          <w:szCs w:val="28"/>
        </w:rPr>
        <w:t xml:space="preserve">（项目名称</w:t>
      </w:r>
      <w:r>
        <w:rPr>
          <w:rFonts w:hint="eastAsia" w:ascii="宋体" w:hAnsi="宋体"/>
          <w:sz w:val="28"/>
          <w:szCs w:val="28"/>
        </w:rPr>
        <w:t xml:space="preserve">：</w:t>
      </w:r>
      <w:r>
        <w:rPr>
          <w:rFonts w:hint="eastAsia" w:ascii="宋体" w:hAnsi="宋体"/>
          <w:sz w:val="28"/>
          <w:szCs w:val="28"/>
          <w:u w:val="single"/>
        </w:rPr>
        <w:t xml:space="preserve">   </w:t>
      </w:r>
      <w:r>
        <w:rPr>
          <w:rFonts w:hint="eastAsia" w:ascii="宋体" w:hAnsi="宋体"/>
          <w:sz w:val="28"/>
          <w:szCs w:val="28"/>
        </w:rPr>
        <w:t xml:space="preserve">项目</w:t>
      </w:r>
      <w:r>
        <w:rPr>
          <w:rFonts w:ascii="宋体" w:hAnsi="宋体"/>
          <w:sz w:val="28"/>
          <w:szCs w:val="28"/>
        </w:rPr>
        <w:t xml:space="preserve">）</w:t>
      </w:r>
      <w:r>
        <w:rPr>
          <w:rFonts w:ascii="宋体" w:hAnsi="宋体"/>
          <w:sz w:val="20"/>
          <w:szCs w:val="20"/>
        </w:rPr>
      </w:r>
      <w:r/>
    </w:p>
    <w:p>
      <w:pPr>
        <w:pStyle w:val="669"/>
        <w:jc w:val="center"/>
        <w:rPr>
          <w:rFonts w:ascii="宋体" w:hAnsi="宋体"/>
          <w:sz w:val="20"/>
          <w:szCs w:val="20"/>
        </w:rPr>
      </w:pPr>
      <w:r>
        <w:rPr>
          <w:rFonts w:ascii="宋体" w:hAnsi="宋体"/>
          <w:sz w:val="20"/>
          <w:szCs w:val="20"/>
        </w:rPr>
      </w:r>
      <w:r/>
    </w:p>
    <w:p>
      <w:pPr>
        <w:pStyle w:val="669"/>
        <w:rPr>
          <w:rFonts w:ascii="宋体" w:hAnsi="宋体"/>
          <w:sz w:val="20"/>
          <w:szCs w:val="20"/>
        </w:rPr>
      </w:pPr>
      <w:r>
        <w:rPr>
          <w:rFonts w:ascii="宋体" w:hAnsi="宋体"/>
          <w:sz w:val="20"/>
          <w:szCs w:val="20"/>
        </w:rPr>
      </w:r>
      <w:r/>
    </w:p>
    <w:p>
      <w:pPr>
        <w:pStyle w:val="669"/>
        <w:jc w:val="center"/>
        <w:rPr>
          <w:rFonts w:hint="eastAsia" w:ascii="宋体" w:hAnsi="宋体"/>
          <w:sz w:val="44"/>
          <w:szCs w:val="44"/>
        </w:rPr>
      </w:pPr>
      <w:r>
        <w:rPr>
          <w:rFonts w:ascii="宋体" w:hAnsi="宋体"/>
          <w:sz w:val="44"/>
          <w:szCs w:val="44"/>
        </w:rPr>
        <w:t xml:space="preserve">投标文件</w:t>
      </w:r>
      <w:r>
        <w:rPr>
          <w:rFonts w:hint="eastAsia" w:ascii="宋体" w:hAnsi="宋体"/>
          <w:sz w:val="44"/>
          <w:szCs w:val="44"/>
        </w:rPr>
      </w:r>
      <w:r/>
    </w:p>
    <w:p>
      <w:pPr>
        <w:pStyle w:val="669"/>
        <w:jc w:val="center"/>
        <w:rPr>
          <w:rFonts w:ascii="宋体" w:hAnsi="宋体"/>
          <w:sz w:val="28"/>
          <w:szCs w:val="28"/>
        </w:rPr>
      </w:pPr>
      <w:r>
        <w:rPr>
          <w:rFonts w:hint="eastAsia" w:ascii="宋体" w:hAnsi="宋体"/>
          <w:sz w:val="28"/>
          <w:szCs w:val="28"/>
        </w:rPr>
        <w:t xml:space="preserve">项目编号</w:t>
      </w:r>
      <w:r>
        <w:rPr>
          <w:rFonts w:hint="eastAsia" w:ascii="宋体" w:hAnsi="宋体"/>
          <w:sz w:val="28"/>
          <w:szCs w:val="28"/>
        </w:rPr>
        <w:t xml:space="preserve">：</w:t>
      </w:r>
      <w:r>
        <w:rPr>
          <w:rFonts w:ascii="宋体" w:hAnsi="宋体"/>
          <w:sz w:val="28"/>
          <w:szCs w:val="28"/>
        </w:rPr>
      </w:r>
      <w:r/>
    </w:p>
    <w:p>
      <w:pPr>
        <w:pStyle w:val="669"/>
        <w:rPr>
          <w:rFonts w:ascii="宋体" w:hAnsi="宋体"/>
          <w:sz w:val="28"/>
          <w:szCs w:val="28"/>
        </w:rPr>
      </w:pPr>
      <w:r>
        <w:rPr>
          <w:rFonts w:ascii="宋体" w:hAnsi="宋体"/>
          <w:sz w:val="28"/>
          <w:szCs w:val="28"/>
        </w:rPr>
      </w:r>
      <w:r/>
    </w:p>
    <w:p>
      <w:pPr>
        <w:pStyle w:val="669"/>
        <w:rPr>
          <w:rFonts w:ascii="宋体" w:hAnsi="宋体"/>
          <w:sz w:val="28"/>
          <w:szCs w:val="28"/>
        </w:rPr>
      </w:pPr>
      <w:r>
        <w:rPr>
          <w:rFonts w:ascii="宋体" w:hAnsi="宋体"/>
          <w:sz w:val="28"/>
          <w:szCs w:val="28"/>
        </w:rPr>
      </w:r>
      <w:r/>
    </w:p>
    <w:p>
      <w:pPr>
        <w:pStyle w:val="669"/>
        <w:rPr>
          <w:rFonts w:ascii="宋体" w:hAnsi="宋体"/>
          <w:sz w:val="28"/>
          <w:szCs w:val="28"/>
        </w:rPr>
      </w:pPr>
      <w:r>
        <w:rPr>
          <w:rFonts w:ascii="宋体" w:hAnsi="宋体"/>
          <w:sz w:val="28"/>
          <w:szCs w:val="28"/>
        </w:rPr>
      </w:r>
      <w:r/>
    </w:p>
    <w:p>
      <w:pPr>
        <w:pStyle w:val="669"/>
        <w:rPr>
          <w:rFonts w:ascii="宋体" w:hAnsi="宋体"/>
          <w:sz w:val="28"/>
          <w:szCs w:val="28"/>
        </w:rPr>
      </w:pPr>
      <w:r>
        <w:rPr>
          <w:rFonts w:ascii="宋体" w:hAnsi="宋体"/>
          <w:sz w:val="28"/>
          <w:szCs w:val="28"/>
        </w:rPr>
      </w:r>
      <w:r/>
    </w:p>
    <w:p>
      <w:pPr>
        <w:pStyle w:val="669"/>
        <w:rPr>
          <w:rFonts w:ascii="宋体" w:hAnsi="宋体"/>
          <w:sz w:val="28"/>
          <w:szCs w:val="28"/>
        </w:rPr>
      </w:pPr>
      <w:r>
        <w:rPr>
          <w:rFonts w:ascii="宋体" w:hAnsi="宋体"/>
          <w:sz w:val="28"/>
          <w:szCs w:val="28"/>
        </w:rPr>
      </w:r>
      <w:r/>
    </w:p>
    <w:p>
      <w:pPr>
        <w:pStyle w:val="669"/>
        <w:rPr>
          <w:rFonts w:ascii="宋体" w:hAnsi="宋体"/>
          <w:sz w:val="28"/>
          <w:szCs w:val="28"/>
        </w:rPr>
      </w:pPr>
      <w:r>
        <w:rPr>
          <w:rFonts w:ascii="宋体" w:hAnsi="宋体"/>
          <w:sz w:val="28"/>
          <w:szCs w:val="28"/>
        </w:rPr>
      </w:r>
      <w:r/>
    </w:p>
    <w:p>
      <w:pPr>
        <w:pStyle w:val="669"/>
        <w:rPr>
          <w:rFonts w:ascii="宋体" w:hAnsi="宋体"/>
          <w:sz w:val="28"/>
          <w:szCs w:val="28"/>
        </w:rPr>
      </w:pPr>
      <w:r>
        <w:rPr>
          <w:rFonts w:ascii="宋体" w:hAnsi="宋体"/>
          <w:sz w:val="28"/>
          <w:szCs w:val="28"/>
        </w:rPr>
      </w:r>
      <w:r/>
    </w:p>
    <w:p>
      <w:pPr>
        <w:pStyle w:val="669"/>
        <w:jc w:val="center"/>
        <w:rPr>
          <w:rFonts w:ascii="宋体" w:hAnsi="宋体"/>
          <w:sz w:val="28"/>
          <w:szCs w:val="28"/>
          <w:u w:val="single"/>
        </w:rPr>
      </w:pPr>
      <w:r>
        <w:rPr>
          <w:rFonts w:ascii="宋体" w:hAnsi="宋体"/>
          <w:sz w:val="28"/>
          <w:szCs w:val="28"/>
        </w:rPr>
        <w:t xml:space="preserve">供应商：（盖单位章）</w:t>
      </w:r>
      <w:r>
        <w:rPr>
          <w:rFonts w:ascii="宋体" w:hAnsi="宋体"/>
          <w:sz w:val="28"/>
          <w:szCs w:val="28"/>
          <w:u w:val="single"/>
        </w:rPr>
      </w:r>
      <w:r/>
    </w:p>
    <w:p>
      <w:pPr>
        <w:pStyle w:val="669"/>
        <w:jc w:val="center"/>
        <w:rPr>
          <w:rFonts w:ascii="宋体" w:hAnsi="宋体"/>
          <w:sz w:val="28"/>
          <w:szCs w:val="28"/>
        </w:rPr>
      </w:pPr>
      <w:r>
        <w:rPr>
          <w:rFonts w:ascii="宋体" w:hAnsi="宋体"/>
          <w:sz w:val="28"/>
          <w:szCs w:val="28"/>
        </w:rPr>
        <w:t xml:space="preserve">法定代表人或其委托代理人：（签字）</w:t>
      </w:r>
      <w:r/>
    </w:p>
    <w:p>
      <w:pPr>
        <w:pStyle w:val="669"/>
        <w:jc w:val="center"/>
        <w:rPr>
          <w:rFonts w:ascii="宋体" w:hAnsi="宋体"/>
          <w:sz w:val="20"/>
          <w:szCs w:val="20"/>
        </w:rPr>
      </w:pPr>
      <w:r>
        <w:rPr>
          <w:rFonts w:ascii="宋体" w:hAnsi="宋体"/>
          <w:sz w:val="28"/>
          <w:szCs w:val="28"/>
        </w:rPr>
        <w:t xml:space="preserve">年月日</w:t>
      </w:r>
      <w:r>
        <w:rPr>
          <w:rFonts w:ascii="宋体" w:hAnsi="宋体"/>
          <w:sz w:val="20"/>
          <w:szCs w:val="20"/>
        </w:rPr>
      </w:r>
      <w:r/>
    </w:p>
    <w:p>
      <w:pPr>
        <w:pStyle w:val="669"/>
        <w:spacing w:line="360" w:lineRule="auto"/>
        <w:rPr>
          <w:rFonts w:ascii="宋体" w:hAnsi="宋体" w:cs="Arial Unicode MS"/>
          <w:sz w:val="28"/>
          <w:szCs w:val="28"/>
          <w:lang w:val="zh-CN"/>
        </w:rPr>
      </w:pPr>
      <w:r>
        <w:rPr>
          <w:rFonts w:ascii="宋体" w:hAnsi="宋体" w:cs="Arial Unicode MS"/>
          <w:sz w:val="28"/>
          <w:szCs w:val="28"/>
          <w:lang w:val="zh-CN"/>
        </w:rPr>
      </w:r>
      <w:r/>
    </w:p>
    <w:p>
      <w:pPr>
        <w:pStyle w:val="745"/>
        <w:ind w:firstLine="420"/>
        <w:rPr>
          <w:rFonts w:hAnsi="宋体"/>
          <w:lang w:val="zh-CN"/>
        </w:rPr>
      </w:pPr>
      <w:r>
        <w:rPr>
          <w:rFonts w:hAnsi="宋体"/>
          <w:lang w:val="zh-CN"/>
        </w:rPr>
      </w:r>
      <w:r/>
    </w:p>
    <w:p>
      <w:pPr>
        <w:pStyle w:val="745"/>
        <w:ind w:firstLine="420"/>
        <w:rPr>
          <w:rFonts w:hAnsi="宋体"/>
          <w:lang w:val="zh-CN"/>
        </w:rPr>
        <w:sectPr>
          <w:footnotePr/>
          <w:endnotePr/>
          <w:type w:val="nextPage"/>
          <w:pgSz w:w="11906" w:h="16838" w:orient="portrait"/>
          <w:pgMar w:top="1440" w:right="1800" w:bottom="1440" w:left="1800" w:header="851" w:footer="992" w:gutter="0"/>
          <w:cols w:num="1" w:sep="0" w:space="720" w:equalWidth="1"/>
          <w:docGrid w:linePitch="360"/>
          <w:titlePg/>
        </w:sectPr>
      </w:pPr>
      <w:r>
        <w:rPr>
          <w:rFonts w:hAnsi="宋体"/>
          <w:lang w:val="zh-CN"/>
        </w:rPr>
      </w:r>
      <w:r/>
    </w:p>
    <w:p>
      <w:pPr>
        <w:pStyle w:val="669"/>
        <w:spacing w:line="360" w:lineRule="auto"/>
        <w:rPr>
          <w:rFonts w:ascii="宋体" w:hAnsi="宋体" w:cs="Arial Unicode MS"/>
          <w:szCs w:val="21"/>
        </w:rPr>
      </w:pPr>
      <w:r>
        <w:rPr>
          <w:rFonts w:hint="eastAsia" w:ascii="宋体" w:hAnsi="宋体" w:cs="Arial Unicode MS"/>
          <w:b/>
          <w:bCs/>
          <w:szCs w:val="21"/>
        </w:rPr>
        <w:t xml:space="preserve">附件一、投标申请及声明格式</w:t>
      </w:r>
      <w:r>
        <w:rPr>
          <w:rFonts w:ascii="宋体" w:hAnsi="宋体" w:cs="Arial Unicode MS"/>
          <w:szCs w:val="21"/>
        </w:rPr>
      </w:r>
      <w:r/>
    </w:p>
    <w:p>
      <w:pPr>
        <w:pStyle w:val="669"/>
        <w:jc w:val="center"/>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投标申请及声明</w:t>
      </w:r>
      <w:r>
        <w:rPr>
          <w:rFonts w:ascii="宋体" w:hAnsi="宋体" w:cs="Arial Unicode MS"/>
          <w:szCs w:val="21"/>
        </w:rPr>
      </w:r>
      <w:r/>
    </w:p>
    <w:p>
      <w:pPr>
        <w:pStyle w:val="669"/>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致：江苏省设备成套股份有限公司</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根据贵方</w:t>
      </w:r>
      <w:r>
        <w:rPr>
          <w:rFonts w:hint="eastAsia" w:ascii="宋体" w:hAnsi="宋体" w:cs="Arial Unicode MS"/>
          <w:szCs w:val="21"/>
          <w:u w:val="single"/>
        </w:rPr>
        <w:t xml:space="preserve">                   </w:t>
      </w:r>
      <w:r>
        <w:rPr>
          <w:rFonts w:hint="eastAsia" w:ascii="宋体" w:hAnsi="宋体" w:cs="Arial Unicode MS"/>
          <w:szCs w:val="21"/>
        </w:rPr>
        <w:t xml:space="preserve">（项目名称） </w:t>
      </w:r>
      <w:r>
        <w:rPr>
          <w:rFonts w:hint="eastAsia" w:ascii="宋体" w:hAnsi="宋体" w:cs="Arial Unicode MS"/>
          <w:szCs w:val="21"/>
          <w:u w:val="single"/>
        </w:rPr>
        <w:t xml:space="preserve">       </w:t>
      </w:r>
      <w:r>
        <w:rPr>
          <w:rFonts w:hint="eastAsia" w:ascii="宋体" w:hAnsi="宋体" w:cs="Arial Unicode MS"/>
          <w:szCs w:val="21"/>
        </w:rPr>
        <w:t xml:space="preserve">（项目编号</w:t>
      </w:r>
      <w:r>
        <w:rPr>
          <w:rFonts w:hint="eastAsia" w:ascii="宋体" w:hAnsi="宋体" w:cs="Arial Unicode MS"/>
          <w:szCs w:val="21"/>
        </w:rPr>
        <w:t xml:space="preserve">）招标公告，正式授权下述签字人</w:t>
      </w:r>
      <w:r>
        <w:rPr>
          <w:rFonts w:hint="eastAsia" w:ascii="宋体" w:hAnsi="宋体" w:cs="Arial Unicode MS"/>
          <w:szCs w:val="21"/>
          <w:u w:val="single"/>
        </w:rPr>
        <w:t xml:space="preserve">            </w:t>
      </w:r>
      <w:r>
        <w:rPr>
          <w:rFonts w:hint="eastAsia" w:ascii="宋体" w:hAnsi="宋体" w:cs="Arial Unicode MS"/>
          <w:szCs w:val="21"/>
        </w:rPr>
        <w:t xml:space="preserve">(姓名和职务)代表供应商</w:t>
      </w:r>
      <w:r>
        <w:rPr>
          <w:rFonts w:hint="eastAsia" w:ascii="宋体" w:hAnsi="宋体" w:cs="Arial Unicode MS"/>
          <w:szCs w:val="21"/>
          <w:u w:val="single"/>
        </w:rPr>
        <w:t xml:space="preserve">     </w:t>
      </w:r>
      <w:r>
        <w:rPr>
          <w:rFonts w:hint="eastAsia" w:ascii="宋体" w:hAnsi="宋体" w:cs="Arial Unicode MS"/>
          <w:szCs w:val="21"/>
        </w:rPr>
        <w:t xml:space="preserve">（供应商名称），提交投标文件。</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据此函，签字人兹宣布声明和承诺如下：</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1、</w:t>
      </w:r>
      <w:r>
        <w:rPr>
          <w:rFonts w:hint="eastAsia" w:ascii="宋体" w:hAnsi="宋体" w:cs="Arial Unicode MS"/>
          <w:b/>
          <w:bCs/>
          <w:szCs w:val="21"/>
        </w:rPr>
        <w:t xml:space="preserve">我们的资格条件完全符合政府采购法和本次招标要求</w:t>
      </w:r>
      <w:r>
        <w:rPr>
          <w:rFonts w:hint="eastAsia" w:ascii="宋体" w:hAnsi="宋体" w:cs="Arial Unicode MS"/>
          <w:szCs w:val="21"/>
        </w:rPr>
        <w:t xml:space="preserve">，我们同意并向贵方提供了与投标有关的所有证据和资料。</w:t>
      </w:r>
      <w:r>
        <w:rPr>
          <w:rFonts w:ascii="宋体" w:hAnsi="宋体" w:cs="Arial Unicode MS"/>
          <w:szCs w:val="21"/>
        </w:rPr>
      </w:r>
      <w:r/>
    </w:p>
    <w:p>
      <w:pPr>
        <w:pStyle w:val="669"/>
        <w:ind w:firstLine="420"/>
        <w:spacing w:line="360" w:lineRule="auto"/>
        <w:shd w:val="clear" w:color="auto" w:fill="ffffff"/>
        <w:widowControl/>
        <w:rPr>
          <w:rFonts w:hint="eastAsia" w:ascii="宋体" w:hAnsi="宋体" w:cs="Arial Unicode MS"/>
          <w:szCs w:val="21"/>
        </w:rPr>
      </w:pPr>
      <w:r>
        <w:rPr>
          <w:rFonts w:ascii="宋体" w:hAnsi="宋体" w:cs="Arial Unicode MS"/>
          <w:szCs w:val="21"/>
        </w:rPr>
        <w:t xml:space="preserve">2、</w:t>
      </w:r>
      <w:r>
        <w:rPr>
          <w:rFonts w:hint="eastAsia" w:ascii="宋体" w:hAnsi="宋体" w:cs="Arial Unicode MS"/>
          <w:szCs w:val="21"/>
        </w:rPr>
        <w:t xml:space="preserve">按招标要求，我们的投标报价为：</w:t>
      </w:r>
      <w:r>
        <w:rPr>
          <w:rFonts w:hint="eastAsia" w:ascii="宋体" w:hAnsi="宋体" w:cs="Arial Unicode MS"/>
          <w:szCs w:val="21"/>
          <w:u w:val="single"/>
        </w:rPr>
        <w:t xml:space="preserve">详见开标一览表。</w:t>
      </w:r>
      <w:r>
        <w:rPr>
          <w:rFonts w:hint="eastAsia"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3、本项目交付时间为：</w:t>
      </w:r>
      <w:r>
        <w:rPr>
          <w:rFonts w:hint="eastAsia" w:ascii="宋体" w:hAnsi="宋体" w:cs="Arial Unicode MS"/>
          <w:szCs w:val="21"/>
          <w:u w:val="single"/>
        </w:rPr>
        <w:t xml:space="preserve">  满足招标文件要求  </w:t>
      </w:r>
      <w:r>
        <w:rPr>
          <w:rFonts w:hint="eastAsia" w:ascii="宋体" w:hAnsi="宋体" w:cs="Arial Unicode MS"/>
          <w:szCs w:val="21"/>
        </w:rPr>
        <w:t xml:space="preserve">。</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4、我们已详细审核全部招标文件及其有效补充文件，我们放弃对招标文件任何误解的权利，提交投标文件后，</w:t>
      </w:r>
      <w:r>
        <w:rPr>
          <w:rFonts w:hint="eastAsia" w:ascii="宋体" w:hAnsi="宋体" w:cs="Arial Unicode MS"/>
          <w:b/>
          <w:bCs/>
          <w:szCs w:val="21"/>
        </w:rPr>
        <w:t xml:space="preserve">不对招标文件本身提出质疑</w:t>
      </w:r>
      <w:r>
        <w:rPr>
          <w:rFonts w:hint="eastAsia" w:ascii="宋体" w:hAnsi="宋体" w:cs="Arial Unicode MS"/>
          <w:szCs w:val="21"/>
        </w:rPr>
        <w:t xml:space="preserve">。</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5、我们同意从规定的开标日期起遵循本投标文件，并在规定的投标有效期期满之前均具有约束力。</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6、投标截止时间结束后参加投标的供应商不足三家的，或在评标期间出现符合专业条件的供应商或者对招标文件作出实质响应的供应商不足三家情形的，我们酌情决定是否参加当场变更的竞争性谈判或单一来源方式采购。</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7、一旦我方中标，我方将根据招标文件的规定严格履行合同，并保证于承诺的时间完成货物的启动/集成、调试等服务，交付采购人验收、使用。</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8、我方决不提供虚假材料谋取中标、决不采取不正当手段诋毁、排挤其他供应商、决不与采购人、其他供应商或者采购代理机构</w:t>
      </w:r>
      <w:r>
        <w:rPr>
          <w:rFonts w:hint="eastAsia" w:ascii="宋体" w:hAnsi="宋体" w:cs="Arial Unicode MS"/>
          <w:szCs w:val="21"/>
        </w:rPr>
        <w:t xml:space="preserve">恶意串通、决不向采购人、采购代理机构工作人员和评委进行商业贿赂、决不在采购过程中与采购人进行协商谈判、决不拒绝有关部门监督检查或提供虚假情况，如有违反，无条件接受贵方及相关管理部门的处罚。</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9、与本投标有关的正式联系方式为：</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地   址：</w:t>
      </w:r>
      <w:r>
        <w:rPr>
          <w:rFonts w:hint="eastAsia" w:ascii="宋体" w:hAnsi="宋体" w:cs="Arial Unicode MS"/>
          <w:szCs w:val="21"/>
          <w:u w:val="single"/>
        </w:rPr>
        <w:t xml:space="preserve">                      </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电   话：</w:t>
      </w:r>
      <w:r>
        <w:rPr>
          <w:rFonts w:hint="eastAsia" w:ascii="宋体" w:hAnsi="宋体" w:cs="Arial Unicode MS"/>
          <w:szCs w:val="21"/>
          <w:u w:val="single"/>
        </w:rPr>
        <w:t xml:space="preserve">                      </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传   真：</w:t>
      </w:r>
      <w:r>
        <w:rPr>
          <w:rFonts w:hint="eastAsia" w:ascii="宋体" w:hAnsi="宋体" w:cs="Arial Unicode MS"/>
          <w:szCs w:val="21"/>
          <w:u w:val="single"/>
        </w:rPr>
        <w:t xml:space="preserve">                      </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开户银行：</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银行账号：</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Arial" w:hAnsi="Arial" w:cs="Arial"/>
          <w:szCs w:val="21"/>
        </w:rPr>
        <w:t xml:space="preserve">供应商</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宋体" w:hAnsi="宋体" w:cs="Arial Unicode MS"/>
          <w:szCs w:val="21"/>
        </w:rPr>
      </w:r>
      <w:r/>
    </w:p>
    <w:p>
      <w:pPr>
        <w:pStyle w:val="669"/>
        <w:ind w:firstLine="420"/>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日    期：</w:t>
      </w:r>
      <w:r>
        <w:rPr>
          <w:rFonts w:hint="eastAsia" w:ascii="宋体" w:hAnsi="宋体" w:cs="Arial Unicode MS"/>
          <w:szCs w:val="21"/>
          <w:u w:val="single"/>
        </w:rPr>
        <w:t xml:space="preserve">       </w:t>
      </w:r>
      <w:r>
        <w:rPr>
          <w:rFonts w:hint="eastAsia" w:ascii="宋体" w:hAnsi="宋体" w:cs="Arial Unicode MS"/>
          <w:szCs w:val="21"/>
        </w:rPr>
        <w:t xml:space="preserve">年</w:t>
      </w:r>
      <w:r>
        <w:rPr>
          <w:rFonts w:hint="eastAsia" w:ascii="宋体" w:hAnsi="宋体" w:cs="Arial Unicode MS"/>
          <w:szCs w:val="21"/>
          <w:u w:val="single"/>
        </w:rPr>
        <w:t xml:space="preserve">    </w:t>
      </w:r>
      <w:r>
        <w:rPr>
          <w:rFonts w:hint="eastAsia" w:ascii="宋体" w:hAnsi="宋体" w:cs="Arial Unicode MS"/>
          <w:szCs w:val="21"/>
        </w:rPr>
        <w:t xml:space="preserve">月</w:t>
      </w:r>
      <w:r>
        <w:rPr>
          <w:rFonts w:hint="eastAsia" w:ascii="宋体" w:hAnsi="宋体" w:cs="Arial Unicode MS"/>
          <w:szCs w:val="21"/>
          <w:u w:val="single"/>
        </w:rPr>
        <w:t xml:space="preserve">    </w:t>
      </w:r>
      <w:r>
        <w:rPr>
          <w:rFonts w:hint="eastAsia" w:ascii="宋体" w:hAnsi="宋体" w:cs="Arial Unicode MS"/>
          <w:szCs w:val="21"/>
        </w:rPr>
        <w:t xml:space="preserve">日</w:t>
      </w:r>
      <w:r>
        <w:rPr>
          <w:rFonts w:ascii="宋体" w:hAnsi="宋体" w:cs="Arial Unicode MS"/>
          <w:szCs w:val="21"/>
        </w:rPr>
      </w:r>
      <w:r/>
    </w:p>
    <w:p>
      <w:pPr>
        <w:pStyle w:val="669"/>
        <w:spacing w:line="360" w:lineRule="auto"/>
        <w:shd w:val="clear" w:color="auto" w:fill="ffffff"/>
        <w:widowControl/>
        <w:rPr>
          <w:rFonts w:ascii="宋体" w:hAnsi="宋体" w:cs="Arial Unicode MS"/>
          <w:szCs w:val="21"/>
        </w:rPr>
      </w:pPr>
      <w:r>
        <w:rPr>
          <w:rFonts w:ascii="宋体" w:hAnsi="宋体" w:cs="Arial Unicode MS"/>
          <w:b/>
          <w:bCs/>
          <w:szCs w:val="21"/>
        </w:rPr>
        <w:br w:type="page" w:clear="all"/>
      </w:r>
      <w:r>
        <w:rPr>
          <w:rFonts w:hint="eastAsia" w:ascii="宋体" w:hAnsi="宋体" w:cs="Arial Unicode MS"/>
          <w:b/>
          <w:bCs/>
          <w:szCs w:val="21"/>
        </w:rPr>
        <w:t xml:space="preserve">附件二、</w:t>
      </w:r>
      <w:r>
        <w:rPr>
          <w:rFonts w:hint="eastAsia" w:ascii="宋体" w:hAnsi="宋体" w:cs="Arial Unicode MS"/>
          <w:b/>
          <w:bCs/>
          <w:szCs w:val="21"/>
        </w:rPr>
        <w:t xml:space="preserve">法人授权书</w:t>
      </w:r>
      <w:r>
        <w:rPr>
          <w:rFonts w:hint="eastAsia" w:ascii="宋体" w:hAnsi="宋体" w:cs="Arial Unicode MS"/>
          <w:b/>
          <w:bCs/>
          <w:szCs w:val="21"/>
        </w:rPr>
        <w:t xml:space="preserve">格式</w:t>
      </w:r>
      <w:r>
        <w:rPr>
          <w:rFonts w:ascii="宋体" w:hAnsi="宋体" w:cs="Arial Unicode MS"/>
          <w:szCs w:val="21"/>
        </w:rPr>
      </w:r>
      <w:r/>
    </w:p>
    <w:p>
      <w:pPr>
        <w:pStyle w:val="669"/>
        <w:ind w:firstLine="720"/>
        <w:jc w:val="center"/>
        <w:spacing w:line="360" w:lineRule="auto"/>
        <w:shd w:val="clear" w:color="auto" w:fill="ffffff"/>
        <w:widowControl/>
        <w:rPr>
          <w:rFonts w:ascii="宋体" w:hAnsi="宋体" w:cs="Arial Unicode MS"/>
          <w:szCs w:val="21"/>
        </w:rPr>
      </w:pPr>
      <w:r>
        <w:rPr>
          <w:rFonts w:ascii="宋体" w:hAnsi="宋体" w:cs="Arial Unicode MS"/>
          <w:szCs w:val="21"/>
        </w:rPr>
      </w:r>
      <w:r/>
    </w:p>
    <w:p>
      <w:pPr>
        <w:pStyle w:val="669"/>
        <w:jc w:val="center"/>
        <w:spacing w:line="420" w:lineRule="exact"/>
        <w:rPr>
          <w:rFonts w:ascii="宋体" w:hAnsi="宋体" w:cs="方正小标宋简体"/>
          <w:b/>
          <w:bCs/>
          <w:sz w:val="32"/>
          <w:szCs w:val="32"/>
        </w:rPr>
        <w:outlineLvl w:val="0"/>
      </w:pPr>
      <w:r>
        <w:rPr>
          <w:rFonts w:hint="eastAsia" w:ascii="宋体" w:hAnsi="宋体" w:cs="方正小标宋简体"/>
          <w:b/>
          <w:bCs/>
          <w:sz w:val="32"/>
          <w:szCs w:val="32"/>
        </w:rPr>
        <w:t xml:space="preserve">法人授权书</w:t>
      </w:r>
      <w:r>
        <w:rPr>
          <w:rFonts w:ascii="宋体" w:hAnsi="宋体" w:cs="方正小标宋简体"/>
          <w:b/>
          <w:bCs/>
          <w:sz w:val="32"/>
          <w:szCs w:val="32"/>
        </w:rPr>
      </w:r>
      <w:r/>
    </w:p>
    <w:p>
      <w:pPr>
        <w:pStyle w:val="947"/>
        <w:ind w:left="1470" w:right="1470" w:firstLine="480"/>
        <w:spacing w:line="420" w:lineRule="exact"/>
        <w:rPr>
          <w:rFonts w:ascii="宋体" w:hAnsi="宋体"/>
          <w:sz w:val="24"/>
          <w:szCs w:val="24"/>
        </w:rPr>
      </w:pPr>
      <w:r>
        <w:rPr>
          <w:rFonts w:ascii="宋体" w:hAnsi="宋体"/>
          <w:sz w:val="24"/>
          <w:szCs w:val="24"/>
        </w:rPr>
      </w:r>
      <w:r/>
    </w:p>
    <w:p>
      <w:pPr>
        <w:pStyle w:val="947"/>
        <w:ind w:firstLine="480"/>
        <w:spacing w:line="360" w:lineRule="auto"/>
        <w:rPr>
          <w:rFonts w:ascii="宋体" w:hAnsi="宋体"/>
          <w:sz w:val="24"/>
          <w:szCs w:val="24"/>
        </w:rPr>
      </w:pPr>
      <w:r>
        <w:rPr>
          <w:rFonts w:hint="eastAsia" w:ascii="宋体" w:hAnsi="宋体"/>
          <w:sz w:val="24"/>
          <w:szCs w:val="24"/>
        </w:rPr>
        <w:t xml:space="preserve">本授权书声明：</w:t>
      </w:r>
      <w:r>
        <w:rPr>
          <w:rFonts w:hint="eastAsia" w:ascii="宋体" w:hAnsi="宋体" w:cs="宋体"/>
          <w:sz w:val="24"/>
          <w:szCs w:val="24"/>
          <w:u w:val="single"/>
        </w:rPr>
        <w:t xml:space="preserve">            </w:t>
      </w:r>
      <w:r>
        <w:rPr>
          <w:rFonts w:hint="eastAsia" w:ascii="宋体" w:hAnsi="宋体"/>
          <w:sz w:val="24"/>
          <w:szCs w:val="24"/>
        </w:rPr>
        <w:t xml:space="preserve">（</w:t>
      </w:r>
      <w:r>
        <w:rPr>
          <w:rFonts w:hint="eastAsia" w:ascii="宋体" w:hAnsi="宋体"/>
          <w:sz w:val="24"/>
          <w:szCs w:val="24"/>
        </w:rPr>
        <w:t xml:space="preserve">供应商</w:t>
      </w:r>
      <w:r>
        <w:rPr>
          <w:rFonts w:hint="eastAsia" w:ascii="宋体" w:hAnsi="宋体"/>
          <w:sz w:val="24"/>
          <w:szCs w:val="24"/>
        </w:rPr>
        <w:t xml:space="preserve">名称）授权</w:t>
      </w:r>
      <w:r>
        <w:rPr>
          <w:rFonts w:hint="eastAsia" w:ascii="宋体" w:hAnsi="宋体" w:cs="宋体"/>
          <w:sz w:val="24"/>
          <w:szCs w:val="24"/>
          <w:u w:val="single"/>
        </w:rPr>
        <w:t xml:space="preserve">                 </w:t>
      </w:r>
      <w:r>
        <w:rPr>
          <w:rFonts w:hint="eastAsia" w:ascii="宋体" w:hAnsi="宋体"/>
          <w:sz w:val="24"/>
          <w:szCs w:val="24"/>
        </w:rPr>
        <w:t xml:space="preserve">（被授权人姓名）作为我方参加编号为</w:t>
      </w:r>
      <w:r>
        <w:rPr>
          <w:rFonts w:hint="eastAsia" w:ascii="宋体" w:hAnsi="宋体"/>
          <w:sz w:val="24"/>
          <w:szCs w:val="24"/>
          <w:u w:val="single"/>
        </w:rPr>
        <w:t xml:space="preserve">                             </w:t>
      </w:r>
      <w:r>
        <w:rPr>
          <w:rFonts w:hint="eastAsia" w:ascii="宋体" w:hAnsi="宋体"/>
          <w:sz w:val="24"/>
          <w:szCs w:val="24"/>
        </w:rPr>
        <w:t xml:space="preserve">项目采购活动的合法代理人，以本单位名义全权处理一切与该项目采购有关的事务。</w:t>
      </w:r>
      <w:r>
        <w:rPr>
          <w:rFonts w:ascii="宋体" w:hAnsi="宋体"/>
          <w:sz w:val="24"/>
          <w:szCs w:val="24"/>
        </w:rPr>
      </w:r>
      <w:r/>
    </w:p>
    <w:p>
      <w:pPr>
        <w:pStyle w:val="947"/>
        <w:ind w:firstLine="480"/>
        <w:spacing w:line="360" w:lineRule="auto"/>
        <w:rPr>
          <w:rFonts w:ascii="宋体" w:hAnsi="宋体"/>
          <w:sz w:val="24"/>
          <w:szCs w:val="24"/>
        </w:rPr>
      </w:pPr>
      <w:r>
        <w:rPr>
          <w:rFonts w:hint="eastAsia" w:ascii="宋体" w:hAnsi="宋体"/>
          <w:sz w:val="24"/>
          <w:szCs w:val="24"/>
        </w:rPr>
        <w:t xml:space="preserve">本授权书自______年____月____日起生效，特此声明。</w:t>
      </w:r>
      <w:r>
        <w:rPr>
          <w:rFonts w:ascii="宋体" w:hAnsi="宋体"/>
          <w:sz w:val="24"/>
          <w:szCs w:val="24"/>
        </w:rPr>
      </w:r>
      <w:r/>
    </w:p>
    <w:p>
      <w:pPr>
        <w:pStyle w:val="947"/>
        <w:ind w:firstLine="480"/>
        <w:spacing w:line="360" w:lineRule="auto"/>
        <w:rPr>
          <w:rFonts w:ascii="宋体" w:hAnsi="宋体"/>
          <w:sz w:val="24"/>
          <w:szCs w:val="24"/>
        </w:rPr>
      </w:pPr>
      <w:r>
        <w:rPr>
          <w:rFonts w:hint="eastAsia" w:ascii="宋体" w:hAnsi="宋体"/>
          <w:sz w:val="24"/>
          <w:szCs w:val="24"/>
        </w:rPr>
        <w:t xml:space="preserve">被授权人身份证号码：</w:t>
      </w:r>
      <w:r>
        <w:rPr>
          <w:rFonts w:ascii="宋体" w:hAnsi="宋体"/>
          <w:sz w:val="24"/>
          <w:szCs w:val="24"/>
        </w:rPr>
      </w:r>
      <w:r/>
    </w:p>
    <w:p>
      <w:pPr>
        <w:pStyle w:val="947"/>
        <w:ind w:firstLine="480"/>
        <w:spacing w:line="360" w:lineRule="auto"/>
        <w:rPr>
          <w:rFonts w:ascii="宋体" w:hAnsi="宋体"/>
          <w:sz w:val="24"/>
          <w:szCs w:val="24"/>
          <w:u w:val="single"/>
        </w:rPr>
      </w:pPr>
      <w:r>
        <w:rPr>
          <w:rFonts w:hint="eastAsia" w:ascii="宋体" w:hAnsi="宋体"/>
          <w:sz w:val="24"/>
          <w:szCs w:val="24"/>
        </w:rPr>
        <w:t xml:space="preserve">被授权人联系电话：（手机）</w:t>
      </w:r>
      <w:r>
        <w:rPr>
          <w:rFonts w:ascii="宋体" w:hAnsi="宋体"/>
          <w:sz w:val="24"/>
          <w:szCs w:val="24"/>
          <w:u w:val="single"/>
        </w:rPr>
      </w:r>
      <w:r/>
    </w:p>
    <w:p>
      <w:pPr>
        <w:pStyle w:val="947"/>
        <w:ind w:firstLine="480"/>
        <w:spacing w:line="360" w:lineRule="auto"/>
        <w:rPr>
          <w:rFonts w:ascii="宋体" w:hAnsi="宋体"/>
          <w:sz w:val="24"/>
          <w:szCs w:val="24"/>
        </w:rPr>
      </w:pPr>
      <w:r>
        <w:rPr>
          <w:rFonts w:hint="eastAsia" w:ascii="宋体" w:hAnsi="宋体"/>
          <w:sz w:val="24"/>
          <w:szCs w:val="24"/>
        </w:rPr>
        <w:t xml:space="preserve">单位名称：</w:t>
      </w:r>
      <w:r>
        <w:rPr>
          <w:rFonts w:hint="eastAsia" w:ascii="宋体" w:hAnsi="宋体" w:cs="宋体"/>
          <w:sz w:val="24"/>
          <w:szCs w:val="24"/>
        </w:rPr>
        <w:t xml:space="preserve">（加盖电子公章）</w:t>
      </w:r>
      <w:r>
        <w:rPr>
          <w:rFonts w:ascii="宋体" w:hAnsi="宋体"/>
          <w:sz w:val="24"/>
          <w:szCs w:val="24"/>
        </w:rPr>
      </w:r>
      <w:r/>
    </w:p>
    <w:p>
      <w:pPr>
        <w:pStyle w:val="947"/>
        <w:ind w:firstLine="480"/>
        <w:spacing w:line="360" w:lineRule="auto"/>
        <w:rPr>
          <w:rFonts w:ascii="宋体" w:hAnsi="宋体"/>
          <w:sz w:val="24"/>
          <w:szCs w:val="24"/>
          <w:u w:val="single"/>
        </w:rPr>
      </w:pPr>
      <w:r>
        <w:rPr>
          <w:rFonts w:hint="eastAsia" w:ascii="宋体" w:hAnsi="宋体"/>
          <w:sz w:val="24"/>
          <w:szCs w:val="24"/>
        </w:rPr>
        <w:t xml:space="preserve">单位地址：</w:t>
      </w:r>
      <w:r>
        <w:rPr>
          <w:rFonts w:ascii="宋体" w:hAnsi="宋体"/>
          <w:sz w:val="24"/>
          <w:szCs w:val="24"/>
          <w:u w:val="single"/>
        </w:rPr>
      </w:r>
      <w:r/>
    </w:p>
    <w:p>
      <w:pPr>
        <w:pStyle w:val="669"/>
        <w:ind w:firstLine="480"/>
        <w:jc w:val="left"/>
        <w:spacing w:line="360" w:lineRule="auto"/>
        <w:shd w:val="clear" w:color="auto" w:fill="ffffff"/>
        <w:widowControl/>
        <w:rPr>
          <w:rFonts w:ascii="宋体" w:hAnsi="宋体" w:cs="Arial Unicode MS"/>
          <w:szCs w:val="21"/>
        </w:rPr>
      </w:pPr>
      <w:r>
        <w:rPr>
          <w:rFonts w:hint="eastAsia" w:ascii="宋体" w:hAnsi="宋体"/>
          <w:sz w:val="24"/>
        </w:rPr>
        <w:t xml:space="preserve">日    期：</w:t>
      </w:r>
      <w:r>
        <w:rPr>
          <w:rFonts w:hint="eastAsia" w:ascii="宋体" w:hAnsi="宋体" w:cs="Arial Unicode MS"/>
          <w:szCs w:val="21"/>
        </w:rPr>
        <w:t xml:space="preserve">:</w:t>
      </w:r>
      <w:r>
        <w:rPr>
          <w:rFonts w:ascii="宋体" w:hAnsi="宋体" w:cs="Arial Unicode MS"/>
          <w:szCs w:val="21"/>
        </w:rPr>
      </w:r>
      <w:r/>
    </w:p>
    <w:p>
      <w:pPr>
        <w:pStyle w:val="745"/>
        <w:ind w:left="0" w:firstLine="0"/>
        <w:rPr>
          <w:rFonts w:hint="eastAsia" w:hAnsi="宋体"/>
        </w:rPr>
      </w:pPr>
      <w:r>
        <w:rPr>
          <w:rFonts w:hint="eastAsia" w:hAnsi="宋体"/>
        </w:rPr>
      </w:r>
      <w:r/>
    </w:p>
    <w:p>
      <w:pPr>
        <w:pStyle w:val="669"/>
        <w:spacing w:line="360" w:lineRule="auto"/>
        <w:shd w:val="clear" w:color="auto" w:fill="ffffff"/>
        <w:widowControl/>
        <w:rPr>
          <w:rFonts w:ascii="宋体" w:hAnsi="宋体" w:cs="Arial Unicode MS"/>
          <w:szCs w:val="21"/>
        </w:rPr>
      </w:pPr>
      <w:r>
        <w:rPr>
          <w:rFonts w:ascii="宋体" w:hAnsi="宋体" w:cs="Arial Unicode MS"/>
          <w:b/>
          <w:bCs/>
          <w:szCs w:val="21"/>
        </w:rPr>
        <w:br w:type="page" w:clear="all"/>
      </w:r>
      <w:r>
        <w:rPr>
          <w:rFonts w:hint="eastAsia" w:ascii="宋体" w:hAnsi="宋体" w:cs="Arial Unicode MS"/>
          <w:b/>
          <w:bCs/>
          <w:szCs w:val="21"/>
        </w:rPr>
        <w:t xml:space="preserve">附件三、</w:t>
      </w:r>
      <w:r>
        <w:rPr>
          <w:rFonts w:hint="eastAsia" w:ascii="宋体" w:hAnsi="宋体" w:cs="Arial Unicode MS"/>
          <w:b/>
          <w:bCs/>
          <w:szCs w:val="21"/>
        </w:rPr>
        <w:t xml:space="preserve">开标一览表格式</w:t>
      </w:r>
      <w:r>
        <w:rPr>
          <w:rFonts w:ascii="宋体" w:hAnsi="宋体" w:cs="Arial Unicode MS"/>
          <w:szCs w:val="21"/>
        </w:rPr>
      </w:r>
      <w:r/>
    </w:p>
    <w:p>
      <w:pPr>
        <w:pStyle w:val="682"/>
        <w:ind w:left="1470" w:right="1470"/>
        <w:jc w:val="center"/>
        <w:rPr>
          <w:rFonts w:ascii="宋体" w:hAnsi="宋体" w:cs="宋体"/>
          <w:b/>
          <w:sz w:val="28"/>
          <w:szCs w:val="28"/>
        </w:rPr>
      </w:pPr>
      <w:r>
        <w:rPr>
          <w:rFonts w:hint="eastAsia" w:ascii="宋体" w:hAnsi="宋体" w:cs="宋体"/>
          <w:b/>
          <w:sz w:val="28"/>
          <w:szCs w:val="28"/>
        </w:rPr>
        <w:t xml:space="preserve">开标一览表</w:t>
      </w:r>
      <w:r>
        <w:rPr>
          <w:rFonts w:ascii="宋体" w:hAnsi="宋体" w:cs="宋体"/>
          <w:b/>
          <w:sz w:val="28"/>
          <w:szCs w:val="28"/>
        </w:rPr>
      </w:r>
      <w:r/>
    </w:p>
    <w:p>
      <w:pPr>
        <w:pStyle w:val="669"/>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项目编号：                                                货币单位：人民币元</w:t>
      </w:r>
      <w:r/>
    </w:p>
    <w:tbl>
      <w:tblPr>
        <w:tblW w:w="9911" w:type="dxa"/>
        <w:tblCellSpacing w:w="15" w:type="dxa"/>
        <w:tblInd w:w="-12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5" w:type="dxa"/>
          <w:top w:w="15" w:type="dxa"/>
          <w:right w:w="15" w:type="dxa"/>
          <w:bottom w:w="15" w:type="dxa"/>
        </w:tblCellMar>
        <w:tblLook w:val="04A0" w:firstRow="1" w:lastRow="0" w:firstColumn="1" w:lastColumn="0" w:noHBand="0" w:noVBand="1"/>
      </w:tblPr>
      <w:tblGrid>
        <w:gridCol w:w="2794"/>
        <w:gridCol w:w="2777"/>
        <w:gridCol w:w="4340"/>
      </w:tblGrid>
      <w:tr>
        <w:trPr>
          <w:tblCellSpacing w:w="15" w:type="dxa"/>
        </w:trPr>
        <w:tc>
          <w:tcPr>
            <w:tcW w:w="2749" w:type="dxa"/>
            <w:vAlign w:val="center"/>
            <w:textDirection w:val="lrTb"/>
            <w:noWrap w:val="false"/>
          </w:tcPr>
          <w:p>
            <w:pPr>
              <w:pStyle w:val="669"/>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项目名称</w:t>
            </w:r>
            <w:r/>
          </w:p>
        </w:tc>
        <w:tc>
          <w:tcPr>
            <w:tcW w:w="2747" w:type="dxa"/>
            <w:vAlign w:val="center"/>
            <w:textDirection w:val="lrTb"/>
            <w:noWrap w:val="false"/>
          </w:tcPr>
          <w:p>
            <w:pPr>
              <w:pStyle w:val="669"/>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项目内容</w:t>
            </w:r>
            <w:r/>
          </w:p>
        </w:tc>
        <w:tc>
          <w:tcPr>
            <w:tcW w:w="4295" w:type="dxa"/>
            <w:vAlign w:val="center"/>
            <w:textDirection w:val="lrTb"/>
            <w:noWrap w:val="false"/>
          </w:tcPr>
          <w:p>
            <w:pPr>
              <w:pStyle w:val="669"/>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总价（小写）</w:t>
            </w:r>
            <w:r/>
          </w:p>
        </w:tc>
      </w:tr>
      <w:tr>
        <w:trPr>
          <w:tblCellSpacing w:w="15" w:type="dxa"/>
        </w:trPr>
        <w:tc>
          <w:tcPr>
            <w:tcW w:w="2749" w:type="dxa"/>
            <w:vAlign w:val="center"/>
            <w:textDirection w:val="lrTb"/>
            <w:noWrap w:val="false"/>
          </w:tcPr>
          <w:p>
            <w:pPr>
              <w:pStyle w:val="669"/>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项目名称  </w:t>
            </w:r>
            <w:r/>
          </w:p>
        </w:tc>
        <w:tc>
          <w:tcPr>
            <w:tcW w:w="2747" w:type="dxa"/>
            <w:vAlign w:val="center"/>
            <w:textDirection w:val="lrTb"/>
            <w:noWrap w:val="false"/>
          </w:tcPr>
          <w:p>
            <w:pPr>
              <w:pStyle w:val="669"/>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详见投标文件</w:t>
            </w:r>
            <w:r/>
          </w:p>
        </w:tc>
        <w:tc>
          <w:tcPr>
            <w:tcW w:w="4295" w:type="dxa"/>
            <w:vAlign w:val="center"/>
            <w:textDirection w:val="lrTb"/>
            <w:noWrap w:val="false"/>
          </w:tcPr>
          <w:p>
            <w:pPr>
              <w:pStyle w:val="669"/>
              <w:ind w:firstLine="168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元</w:t>
            </w:r>
            <w:r/>
          </w:p>
        </w:tc>
      </w:tr>
      <w:tr>
        <w:trPr>
          <w:tblCellSpacing w:w="15" w:type="dxa"/>
        </w:trPr>
        <w:tc>
          <w:tcPr>
            <w:tcW w:w="2749" w:type="dxa"/>
            <w:vAlign w:val="center"/>
            <w:textDirection w:val="lrTb"/>
            <w:noWrap w:val="false"/>
          </w:tcPr>
          <w:p>
            <w:pPr>
              <w:pStyle w:val="669"/>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总价（大写）：</w:t>
            </w:r>
            <w:r/>
          </w:p>
        </w:tc>
        <w:tc>
          <w:tcPr>
            <w:gridSpan w:val="2"/>
            <w:tcW w:w="7072" w:type="dxa"/>
            <w:vAlign w:val="center"/>
            <w:textDirection w:val="lrTb"/>
            <w:noWrap w:val="false"/>
          </w:tcPr>
          <w:p>
            <w:pPr>
              <w:pStyle w:val="669"/>
              <w:ind w:firstLine="420"/>
              <w:jc w:val="left"/>
              <w:spacing w:before="100" w:beforeAutospacing="1" w:after="100" w:afterAutospacing="1" w:line="360" w:lineRule="auto"/>
              <w:widowControl/>
              <w:rPr>
                <w:rFonts w:hint="eastAsia" w:ascii="宋体" w:hAnsi="宋体" w:cs="宋体"/>
                <w:szCs w:val="21"/>
              </w:rPr>
            </w:pPr>
            <w:r>
              <w:rPr>
                <w:rFonts w:hint="eastAsia" w:ascii="宋体" w:hAnsi="宋体" w:cs="宋体"/>
                <w:szCs w:val="21"/>
              </w:rPr>
              <w:t xml:space="preserve">金额大写 </w:t>
            </w:r>
            <w:r/>
          </w:p>
        </w:tc>
      </w:tr>
    </w:tbl>
    <w:p>
      <w:pPr>
        <w:pStyle w:val="669"/>
        <w:jc w:val="left"/>
        <w:spacing w:before="100" w:beforeAutospacing="1" w:after="100" w:afterAutospacing="1" w:line="360" w:lineRule="auto"/>
        <w:widowControl/>
        <w:rPr>
          <w:rFonts w:hint="eastAsia" w:ascii="宋体" w:hAnsi="宋体" w:cs="宋体"/>
          <w:szCs w:val="21"/>
        </w:rPr>
      </w:pPr>
      <w:r>
        <w:rPr>
          <w:rFonts w:hint="eastAsia" w:ascii="Arial" w:hAnsi="Arial" w:cs="Arial"/>
          <w:szCs w:val="21"/>
        </w:rPr>
        <w:t xml:space="preserve">供应商</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hint="eastAsia" w:ascii="宋体" w:hAnsi="宋体" w:cs="宋体"/>
          <w:szCs w:val="21"/>
        </w:rPr>
      </w:r>
      <w:r/>
    </w:p>
    <w:p>
      <w:pPr>
        <w:pStyle w:val="669"/>
        <w:jc w:val="left"/>
        <w:spacing w:line="276" w:lineRule="auto"/>
        <w:shd w:val="clear" w:color="auto" w:fill="ffffff"/>
        <w:widowControl/>
        <w:rPr>
          <w:rFonts w:hint="eastAsia" w:ascii="宋体" w:hAnsi="宋体" w:cs="Arial Unicode MS"/>
          <w:b/>
          <w:bCs/>
          <w:szCs w:val="21"/>
        </w:rPr>
      </w:pPr>
      <w:r>
        <w:rPr>
          <w:rFonts w:hint="eastAsia" w:ascii="宋体" w:hAnsi="宋体" w:cs="Arial Unicode MS"/>
          <w:b/>
          <w:bCs/>
          <w:szCs w:val="21"/>
        </w:rPr>
      </w:r>
      <w:r/>
    </w:p>
    <w:p>
      <w:pPr>
        <w:pStyle w:val="669"/>
        <w:jc w:val="left"/>
        <w:spacing w:line="276" w:lineRule="auto"/>
        <w:shd w:val="clear" w:color="auto" w:fill="ffffff"/>
        <w:widowControl/>
        <w:rPr>
          <w:rFonts w:hint="eastAsia" w:ascii="宋体" w:hAnsi="宋体" w:cs="Arial Unicode MS"/>
          <w:b/>
          <w:bCs/>
          <w:szCs w:val="21"/>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Arial Unicode MS"/>
          <w:b/>
          <w:bCs/>
          <w:szCs w:val="21"/>
        </w:rPr>
        <w:t xml:space="preserve">注：因“苏采云”系统自带“开标一览表”模块，</w:t>
      </w:r>
      <w:r>
        <w:rPr>
          <w:rFonts w:hint="eastAsia" w:ascii="宋体" w:hAnsi="宋体" w:cs="Arial Unicode MS"/>
          <w:b/>
          <w:bCs/>
          <w:szCs w:val="21"/>
        </w:rPr>
        <w:t xml:space="preserve">供应商</w:t>
      </w:r>
      <w:r>
        <w:rPr>
          <w:rFonts w:hint="eastAsia" w:ascii="宋体" w:hAnsi="宋体" w:cs="Arial Unicode MS"/>
          <w:b/>
          <w:bCs/>
          <w:szCs w:val="21"/>
        </w:rPr>
        <w:t xml:space="preserve">须按“苏采云”系统中给定的模块格式，完整、正确地进行填报（具体位置为“基本目录”——“开标一览表”），此处可不用再重复填报。</w:t>
      </w:r>
      <w:r>
        <w:rPr>
          <w:rFonts w:hint="eastAsia" w:ascii="宋体" w:hAnsi="宋体" w:cs="Arial Unicode MS"/>
          <w:b/>
          <w:bCs/>
          <w:szCs w:val="21"/>
        </w:rPr>
        <w:t xml:space="preserve">供应商</w:t>
      </w:r>
      <w:r>
        <w:rPr>
          <w:rFonts w:hint="eastAsia" w:ascii="宋体" w:hAnsi="宋体" w:cs="Arial Unicode MS"/>
          <w:b/>
          <w:bCs/>
          <w:szCs w:val="21"/>
        </w:rPr>
        <w:t xml:space="preserve">的“开标一览表”及表中所填的投标报价均将以</w:t>
      </w:r>
      <w:r>
        <w:rPr>
          <w:rFonts w:hint="eastAsia" w:ascii="宋体" w:hAnsi="宋体" w:cs="Arial Unicode MS"/>
          <w:b/>
          <w:bCs/>
          <w:szCs w:val="21"/>
        </w:rPr>
        <w:t xml:space="preserve">供应商</w:t>
      </w:r>
      <w:r>
        <w:rPr>
          <w:rFonts w:hint="eastAsia" w:ascii="宋体" w:hAnsi="宋体" w:cs="Arial Unicode MS"/>
          <w:b/>
          <w:bCs/>
          <w:szCs w:val="21"/>
        </w:rPr>
        <w:t xml:space="preserve">在“苏采云”系统自带的模块格式中填报的为准。</w:t>
      </w:r>
      <w:r/>
    </w:p>
    <w:p>
      <w:pPr>
        <w:pStyle w:val="669"/>
        <w:jc w:val="center"/>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开标一览表</w:t>
      </w:r>
      <w:r>
        <w:rPr>
          <w:rFonts w:hint="eastAsia" w:ascii="宋体" w:hAnsi="宋体" w:cs="Arial Unicode MS"/>
          <w:szCs w:val="21"/>
        </w:rPr>
        <w:t xml:space="preserve">附录</w:t>
      </w:r>
      <w:r>
        <w:rPr>
          <w:rFonts w:ascii="宋体" w:hAnsi="宋体" w:cs="Arial Unicode MS"/>
          <w:szCs w:val="21"/>
        </w:rPr>
      </w:r>
      <w:r/>
    </w:p>
    <w:p>
      <w:pPr>
        <w:pStyle w:val="693"/>
        <w:ind w:firstLine="473"/>
        <w:spacing w:line="360" w:lineRule="auto"/>
        <w:rPr>
          <w:rFonts w:hint="eastAsia" w:ascii="宋体" w:hAnsi="宋体" w:cs="Arial Unicode MS"/>
          <w:b w:val="0"/>
          <w:sz w:val="21"/>
          <w:szCs w:val="21"/>
        </w:rPr>
      </w:pPr>
      <w:r>
        <w:rPr>
          <w:rFonts w:hint="eastAsia" w:ascii="宋体" w:hAnsi="宋体" w:cs="Arial Unicode MS"/>
          <w:b w:val="0"/>
          <w:sz w:val="21"/>
          <w:szCs w:val="21"/>
        </w:rPr>
        <w:t xml:space="preserve">项目编号：</w:t>
      </w:r>
      <w:r>
        <w:rPr>
          <w:rFonts w:hint="eastAsia" w:ascii="宋体" w:hAnsi="宋体" w:cs="Arial Unicode MS"/>
          <w:b w:val="0"/>
          <w:sz w:val="21"/>
          <w:szCs w:val="21"/>
          <w:u w:val="single"/>
        </w:rPr>
        <w:t xml:space="preserve">     </w:t>
      </w:r>
      <w:r>
        <w:rPr>
          <w:rFonts w:hint="eastAsia" w:ascii="宋体" w:hAnsi="宋体" w:cs="Arial Unicode MS"/>
          <w:b w:val="0"/>
          <w:sz w:val="21"/>
          <w:szCs w:val="21"/>
        </w:rPr>
      </w:r>
      <w:r/>
    </w:p>
    <w:p>
      <w:pPr>
        <w:pStyle w:val="693"/>
        <w:ind w:firstLine="473"/>
        <w:spacing w:line="360" w:lineRule="auto"/>
        <w:rPr>
          <w:rFonts w:hint="eastAsia" w:ascii="宋体" w:hAnsi="宋体" w:cs="Arial Unicode MS"/>
          <w:b w:val="0"/>
          <w:sz w:val="21"/>
          <w:szCs w:val="21"/>
        </w:rPr>
      </w:pPr>
      <w:r>
        <w:rPr>
          <w:rFonts w:hint="eastAsia" w:ascii="宋体" w:hAnsi="宋体" w:cs="Arial Unicode MS"/>
          <w:b w:val="0"/>
          <w:sz w:val="21"/>
          <w:szCs w:val="21"/>
        </w:rPr>
        <w:t xml:space="preserve">项目名称：</w:t>
      </w:r>
      <w:r>
        <w:rPr>
          <w:rFonts w:hint="eastAsia" w:ascii="宋体" w:hAnsi="宋体" w:cs="Arial Unicode MS"/>
          <w:b w:val="0"/>
          <w:sz w:val="21"/>
          <w:szCs w:val="21"/>
          <w:u w:val="single"/>
        </w:rPr>
        <w:t xml:space="preserve">    </w:t>
      </w:r>
      <w:r>
        <w:rPr>
          <w:rFonts w:ascii="宋体" w:hAnsi="宋体" w:cs="Arial Unicode MS"/>
          <w:b w:val="0"/>
          <w:sz w:val="21"/>
          <w:szCs w:val="21"/>
          <w:u w:val="single"/>
        </w:rPr>
        <w:t xml:space="preserve"> </w:t>
      </w:r>
      <w:r>
        <w:rPr>
          <w:rFonts w:hint="eastAsia" w:ascii="宋体" w:hAnsi="宋体" w:cs="Arial Unicode MS"/>
          <w:b w:val="0"/>
          <w:sz w:val="21"/>
          <w:szCs w:val="21"/>
        </w:rPr>
      </w:r>
      <w:r/>
    </w:p>
    <w:tbl>
      <w:tblPr>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949"/>
        <w:gridCol w:w="5557"/>
        <w:gridCol w:w="1134"/>
      </w:tblGrid>
      <w:tr>
        <w:trPr>
          <w:cantSplit/>
          <w:trHeight w:val="668"/>
        </w:trPr>
        <w:tc>
          <w:tcPr>
            <w:gridSpan w:val="2"/>
            <w:tcW w:w="7506" w:type="dxa"/>
            <w:vAlign w:val="center"/>
            <w:textDirection w:val="lrTb"/>
            <w:noWrap w:val="false"/>
          </w:tcPr>
          <w:p>
            <w:pPr>
              <w:pStyle w:val="693"/>
              <w:ind w:firstLine="120"/>
              <w:jc w:val="center"/>
              <w:rPr>
                <w:rFonts w:ascii="宋体" w:hAnsi="宋体"/>
                <w:sz w:val="21"/>
                <w:szCs w:val="21"/>
              </w:rPr>
            </w:pPr>
            <w:r>
              <w:rPr>
                <w:rFonts w:hint="eastAsia" w:ascii="宋体" w:hAnsi="宋体"/>
                <w:sz w:val="21"/>
                <w:szCs w:val="21"/>
              </w:rPr>
              <w:t xml:space="preserve">内容</w:t>
            </w:r>
            <w:r>
              <w:rPr>
                <w:rFonts w:ascii="宋体" w:hAnsi="宋体"/>
                <w:sz w:val="21"/>
                <w:szCs w:val="21"/>
              </w:rPr>
            </w:r>
            <w:r/>
          </w:p>
        </w:tc>
        <w:tc>
          <w:tcPr>
            <w:tcW w:w="1134" w:type="dxa"/>
            <w:vAlign w:val="center"/>
            <w:textDirection w:val="lrTb"/>
            <w:noWrap w:val="false"/>
          </w:tcPr>
          <w:p>
            <w:pPr>
              <w:pStyle w:val="693"/>
              <w:ind w:firstLine="120"/>
              <w:jc w:val="center"/>
              <w:rPr>
                <w:rFonts w:ascii="宋体" w:hAnsi="宋体"/>
                <w:b w:val="0"/>
                <w:sz w:val="21"/>
                <w:szCs w:val="21"/>
              </w:rPr>
            </w:pPr>
            <w:r>
              <w:rPr>
                <w:rFonts w:hint="eastAsia" w:ascii="宋体" w:hAnsi="宋体"/>
                <w:b w:val="0"/>
                <w:sz w:val="21"/>
                <w:szCs w:val="21"/>
              </w:rPr>
              <w:t xml:space="preserve">备注</w:t>
            </w:r>
            <w:r>
              <w:rPr>
                <w:rFonts w:ascii="宋体" w:hAnsi="宋体"/>
                <w:b w:val="0"/>
                <w:sz w:val="21"/>
                <w:szCs w:val="21"/>
              </w:rPr>
            </w:r>
            <w:r/>
          </w:p>
        </w:tc>
      </w:tr>
      <w:tr>
        <w:trPr>
          <w:trHeight w:val="1011"/>
        </w:trPr>
        <w:tc>
          <w:tcPr>
            <w:tcW w:w="1949" w:type="dxa"/>
            <w:vAlign w:val="center"/>
            <w:textDirection w:val="lrTb"/>
            <w:noWrap w:val="false"/>
          </w:tcPr>
          <w:p>
            <w:pPr>
              <w:pStyle w:val="693"/>
              <w:ind w:firstLine="0"/>
              <w:jc w:val="center"/>
              <w:rPr>
                <w:rFonts w:ascii="宋体" w:hAnsi="宋体"/>
                <w:sz w:val="21"/>
                <w:szCs w:val="21"/>
              </w:rPr>
            </w:pPr>
            <w:r>
              <w:rPr>
                <w:rFonts w:hint="eastAsia" w:ascii="宋体" w:hAnsi="宋体"/>
                <w:sz w:val="21"/>
                <w:szCs w:val="21"/>
              </w:rPr>
              <w:t xml:space="preserve">投标总价</w:t>
            </w:r>
            <w:r>
              <w:rPr>
                <w:rFonts w:ascii="宋体" w:hAnsi="宋体"/>
                <w:sz w:val="21"/>
                <w:szCs w:val="21"/>
              </w:rPr>
            </w:r>
            <w:r/>
          </w:p>
        </w:tc>
        <w:tc>
          <w:tcPr>
            <w:tcW w:w="5557" w:type="dxa"/>
            <w:vAlign w:val="center"/>
            <w:textDirection w:val="lrTb"/>
            <w:noWrap w:val="false"/>
          </w:tcPr>
          <w:p>
            <w:pPr>
              <w:pStyle w:val="669"/>
              <w:ind w:firstLine="120"/>
              <w:jc w:val="left"/>
              <w:rPr>
                <w:rFonts w:ascii="宋体" w:hAnsi="宋体"/>
                <w:szCs w:val="21"/>
              </w:rPr>
            </w:pPr>
            <w:r>
              <w:rPr>
                <w:rFonts w:hint="eastAsia" w:ascii="宋体" w:hAnsi="宋体"/>
                <w:szCs w:val="21"/>
              </w:rPr>
              <w:t xml:space="preserve">小写：</w:t>
            </w:r>
            <w:r>
              <w:rPr>
                <w:rFonts w:ascii="宋体" w:hAnsi="宋体"/>
                <w:szCs w:val="21"/>
                <w:u w:val="single"/>
              </w:rPr>
              <w:t xml:space="preserve">     </w:t>
            </w:r>
            <w:r>
              <w:rPr>
                <w:rFonts w:hint="eastAsia" w:ascii="宋体" w:hAnsi="宋体"/>
                <w:szCs w:val="21"/>
              </w:rPr>
              <w:t xml:space="preserve">元</w:t>
            </w:r>
            <w:r>
              <w:rPr>
                <w:rFonts w:hint="eastAsia" w:ascii="宋体" w:hAnsi="宋体"/>
                <w:szCs w:val="21"/>
              </w:rPr>
              <w:t xml:space="preserve">人民币</w:t>
            </w:r>
            <w:r>
              <w:rPr>
                <w:rFonts w:hint="eastAsia" w:ascii="宋体" w:hAnsi="宋体"/>
                <w:szCs w:val="21"/>
              </w:rPr>
              <w:t xml:space="preserve">（小数点后保留2位小数）</w:t>
            </w:r>
            <w:r>
              <w:rPr>
                <w:rFonts w:ascii="宋体" w:hAnsi="宋体"/>
                <w:szCs w:val="21"/>
              </w:rPr>
            </w:r>
            <w:r/>
          </w:p>
          <w:p>
            <w:pPr>
              <w:pStyle w:val="693"/>
              <w:ind w:firstLine="120"/>
              <w:rPr>
                <w:rFonts w:ascii="宋体" w:hAnsi="宋体"/>
                <w:b w:val="0"/>
                <w:sz w:val="21"/>
                <w:szCs w:val="21"/>
                <w:u w:val="single"/>
              </w:rPr>
            </w:pPr>
            <w:r>
              <w:rPr>
                <w:rFonts w:hint="eastAsia" w:ascii="宋体" w:hAnsi="宋体"/>
                <w:b w:val="0"/>
                <w:sz w:val="21"/>
                <w:szCs w:val="21"/>
              </w:rPr>
              <w:t xml:space="preserve">大写：</w:t>
            </w:r>
            <w:r>
              <w:rPr>
                <w:rFonts w:ascii="宋体" w:hAnsi="宋体"/>
                <w:b w:val="0"/>
                <w:sz w:val="21"/>
                <w:szCs w:val="21"/>
                <w:u w:val="single"/>
              </w:rPr>
              <w:t xml:space="preserve">     </w:t>
            </w:r>
            <w:r/>
          </w:p>
        </w:tc>
        <w:tc>
          <w:tcPr>
            <w:tcW w:w="1134" w:type="dxa"/>
            <w:vAlign w:val="center"/>
            <w:textDirection w:val="lrTb"/>
            <w:noWrap w:val="false"/>
          </w:tcPr>
          <w:p>
            <w:pPr>
              <w:pStyle w:val="693"/>
              <w:ind w:firstLine="120"/>
              <w:rPr>
                <w:rFonts w:ascii="宋体" w:hAnsi="宋体"/>
                <w:b w:val="0"/>
                <w:sz w:val="21"/>
                <w:szCs w:val="21"/>
              </w:rPr>
            </w:pPr>
            <w:r>
              <w:rPr>
                <w:rFonts w:ascii="宋体" w:hAnsi="宋体"/>
                <w:b w:val="0"/>
                <w:sz w:val="21"/>
                <w:szCs w:val="21"/>
              </w:rPr>
            </w:r>
            <w:r/>
          </w:p>
        </w:tc>
      </w:tr>
      <w:tr>
        <w:trPr>
          <w:trHeight w:val="1011"/>
        </w:trPr>
        <w:tc>
          <w:tcPr>
            <w:tcW w:w="1949" w:type="dxa"/>
            <w:vAlign w:val="center"/>
            <w:textDirection w:val="lrTb"/>
            <w:noWrap w:val="false"/>
          </w:tcPr>
          <w:p>
            <w:pPr>
              <w:pStyle w:val="693"/>
              <w:ind w:firstLine="0"/>
              <w:jc w:val="center"/>
              <w:rPr>
                <w:rFonts w:ascii="宋体" w:hAnsi="宋体"/>
                <w:sz w:val="21"/>
                <w:szCs w:val="21"/>
              </w:rPr>
            </w:pPr>
            <w:r>
              <w:rPr>
                <w:rFonts w:hint="eastAsia" w:ascii="宋体" w:hAnsi="宋体"/>
                <w:sz w:val="21"/>
                <w:szCs w:val="21"/>
              </w:rPr>
              <w:t xml:space="preserve">服务时间/交付使用时间</w:t>
            </w:r>
            <w:r>
              <w:rPr>
                <w:rFonts w:ascii="宋体" w:hAnsi="宋体"/>
                <w:sz w:val="21"/>
                <w:szCs w:val="21"/>
              </w:rPr>
            </w:r>
            <w:r/>
          </w:p>
        </w:tc>
        <w:tc>
          <w:tcPr>
            <w:tcW w:w="5557" w:type="dxa"/>
            <w:vAlign w:val="center"/>
            <w:textDirection w:val="lrTb"/>
            <w:noWrap w:val="false"/>
          </w:tcPr>
          <w:p>
            <w:pPr>
              <w:pStyle w:val="693"/>
              <w:ind w:firstLine="120"/>
              <w:rPr>
                <w:rFonts w:ascii="宋体" w:hAnsi="宋体"/>
                <w:b w:val="0"/>
                <w:sz w:val="21"/>
                <w:szCs w:val="21"/>
              </w:rPr>
            </w:pPr>
            <w:r>
              <w:rPr>
                <w:rFonts w:hint="eastAsia" w:ascii="宋体" w:hAnsi="宋体"/>
                <w:b w:val="0"/>
                <w:sz w:val="21"/>
                <w:szCs w:val="21"/>
              </w:rPr>
              <w:t xml:space="preserve">满足采购文件要求。</w:t>
            </w:r>
            <w:r>
              <w:rPr>
                <w:rFonts w:ascii="宋体" w:hAnsi="宋体"/>
                <w:b w:val="0"/>
                <w:sz w:val="21"/>
                <w:szCs w:val="21"/>
              </w:rPr>
            </w:r>
            <w:r/>
          </w:p>
        </w:tc>
        <w:tc>
          <w:tcPr>
            <w:tcW w:w="1134" w:type="dxa"/>
            <w:vAlign w:val="center"/>
            <w:textDirection w:val="lrTb"/>
            <w:noWrap w:val="false"/>
          </w:tcPr>
          <w:p>
            <w:pPr>
              <w:pStyle w:val="693"/>
              <w:ind w:firstLine="120"/>
              <w:rPr>
                <w:rFonts w:ascii="宋体" w:hAnsi="宋体"/>
                <w:b w:val="0"/>
                <w:sz w:val="21"/>
                <w:szCs w:val="21"/>
              </w:rPr>
            </w:pPr>
            <w:r>
              <w:rPr>
                <w:rFonts w:ascii="宋体" w:hAnsi="宋体"/>
                <w:b w:val="0"/>
                <w:sz w:val="21"/>
                <w:szCs w:val="21"/>
              </w:rPr>
            </w:r>
            <w:r/>
          </w:p>
          <w:p>
            <w:pPr>
              <w:pStyle w:val="693"/>
              <w:ind w:firstLine="120"/>
              <w:rPr>
                <w:rFonts w:ascii="宋体" w:hAnsi="宋体"/>
                <w:b w:val="0"/>
                <w:sz w:val="21"/>
                <w:szCs w:val="21"/>
              </w:rPr>
            </w:pPr>
            <w:r>
              <w:rPr>
                <w:rFonts w:ascii="宋体" w:hAnsi="宋体"/>
                <w:b w:val="0"/>
                <w:sz w:val="21"/>
                <w:szCs w:val="21"/>
              </w:rPr>
            </w:r>
            <w:r/>
          </w:p>
        </w:tc>
      </w:tr>
      <w:tr>
        <w:trPr>
          <w:trHeight w:val="1621"/>
        </w:trPr>
        <w:tc>
          <w:tcPr>
            <w:tcW w:w="1949" w:type="dxa"/>
            <w:vAlign w:val="center"/>
            <w:textDirection w:val="lrTb"/>
            <w:noWrap w:val="false"/>
          </w:tcPr>
          <w:p>
            <w:pPr>
              <w:pStyle w:val="693"/>
              <w:ind w:firstLine="0"/>
              <w:jc w:val="center"/>
              <w:rPr>
                <w:rFonts w:ascii="宋体" w:hAnsi="宋体"/>
                <w:sz w:val="21"/>
                <w:szCs w:val="21"/>
              </w:rPr>
            </w:pPr>
            <w:r>
              <w:rPr>
                <w:rFonts w:hint="eastAsia" w:ascii="宋体" w:hAnsi="宋体"/>
                <w:sz w:val="21"/>
                <w:szCs w:val="21"/>
              </w:rPr>
              <w:t xml:space="preserve">投标标的是否全部由小微企业（含视同小微企业）提供</w:t>
            </w:r>
            <w:r>
              <w:rPr>
                <w:rFonts w:ascii="宋体" w:hAnsi="宋体"/>
                <w:sz w:val="21"/>
                <w:szCs w:val="21"/>
              </w:rPr>
            </w:r>
            <w:r/>
          </w:p>
        </w:tc>
        <w:tc>
          <w:tcPr>
            <w:tcW w:w="5557" w:type="dxa"/>
            <w:vAlign w:val="center"/>
            <w:textDirection w:val="lrTb"/>
            <w:noWrap w:val="false"/>
          </w:tcPr>
          <w:p>
            <w:pPr>
              <w:pStyle w:val="693"/>
              <w:ind w:firstLine="120"/>
              <w:rPr>
                <w:rFonts w:ascii="宋体" w:hAnsi="宋体"/>
                <w:b w:val="0"/>
                <w:sz w:val="21"/>
                <w:szCs w:val="21"/>
              </w:rPr>
            </w:pPr>
            <w:r>
              <w:rPr>
                <w:rFonts w:hint="eastAsia" w:ascii="宋体" w:hAnsi="宋体"/>
                <w:b w:val="0"/>
                <w:sz w:val="21"/>
                <w:szCs w:val="21"/>
              </w:rPr>
              <w:t xml:space="preserve">（</w:t>
            </w:r>
            <w:r>
              <w:rPr>
                <w:rFonts w:hint="eastAsia" w:ascii="宋体" w:hAnsi="宋体"/>
                <w:b w:val="0"/>
                <w:sz w:val="21"/>
                <w:szCs w:val="21"/>
                <w:lang w:val="zh-CN"/>
              </w:rPr>
              <w:t xml:space="preserve">填写“是”或“否”</w:t>
            </w:r>
            <w:r>
              <w:rPr>
                <w:rFonts w:hint="eastAsia" w:ascii="宋体" w:hAnsi="宋体"/>
                <w:b w:val="0"/>
                <w:sz w:val="21"/>
                <w:szCs w:val="21"/>
              </w:rPr>
              <w:t xml:space="preserve">）</w:t>
            </w:r>
            <w:r>
              <w:rPr>
                <w:rFonts w:ascii="宋体" w:hAnsi="宋体"/>
                <w:b w:val="0"/>
                <w:sz w:val="21"/>
                <w:szCs w:val="21"/>
              </w:rPr>
            </w:r>
            <w:r/>
          </w:p>
        </w:tc>
        <w:tc>
          <w:tcPr>
            <w:tcW w:w="1134" w:type="dxa"/>
            <w:vAlign w:val="center"/>
            <w:textDirection w:val="lrTb"/>
            <w:noWrap w:val="false"/>
          </w:tcPr>
          <w:p>
            <w:pPr>
              <w:pStyle w:val="693"/>
              <w:ind w:firstLine="120"/>
              <w:rPr>
                <w:rFonts w:ascii="宋体" w:hAnsi="宋体"/>
                <w:b w:val="0"/>
                <w:sz w:val="21"/>
                <w:szCs w:val="21"/>
              </w:rPr>
            </w:pPr>
            <w:r>
              <w:rPr>
                <w:rFonts w:ascii="宋体" w:hAnsi="宋体"/>
                <w:b w:val="0"/>
                <w:sz w:val="21"/>
                <w:szCs w:val="21"/>
              </w:rPr>
            </w:r>
            <w:r/>
          </w:p>
        </w:tc>
      </w:tr>
    </w:tbl>
    <w:p>
      <w:pPr>
        <w:pStyle w:val="669"/>
        <w:jc w:val="left"/>
        <w:shd w:val="clear" w:color="auto" w:fill="ffffff"/>
        <w:widowControl/>
        <w:rPr>
          <w:rFonts w:ascii="宋体" w:hAnsi="宋体" w:cs="Arial Unicode MS"/>
          <w:b/>
          <w:bCs/>
          <w:szCs w:val="21"/>
        </w:rPr>
      </w:pPr>
      <w:r>
        <w:rPr>
          <w:rFonts w:ascii="宋体" w:hAnsi="宋体" w:cs="Arial Unicode MS"/>
          <w:b/>
          <w:bCs/>
          <w:szCs w:val="21"/>
        </w:rPr>
      </w:r>
      <w:r/>
    </w:p>
    <w:p>
      <w:pPr>
        <w:pStyle w:val="669"/>
        <w:spacing w:line="360" w:lineRule="auto"/>
        <w:shd w:val="clear" w:color="auto" w:fill="ffffff"/>
        <w:widowControl/>
        <w:rPr>
          <w:rFonts w:ascii="宋体" w:hAnsi="宋体" w:cs="Arial Unicode MS"/>
          <w:szCs w:val="21"/>
        </w:rPr>
      </w:pPr>
      <w:r>
        <w:rPr>
          <w:rFonts w:hint="eastAsia" w:ascii="Arial" w:hAnsi="Arial" w:cs="Arial"/>
          <w:szCs w:val="21"/>
        </w:rPr>
        <w:t xml:space="preserve">供应商</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宋体" w:hAnsi="宋体" w:cs="Arial Unicode MS"/>
          <w:szCs w:val="21"/>
        </w:rPr>
      </w:r>
      <w:r/>
    </w:p>
    <w:p>
      <w:pPr>
        <w:pStyle w:val="682"/>
        <w:ind w:left="1470" w:right="1470"/>
        <w:rPr>
          <w:rFonts w:hint="eastAsia"/>
        </w:rPr>
      </w:pPr>
      <w:r>
        <w:rPr>
          <w:rFonts w:hint="eastAsia"/>
        </w:rPr>
      </w:r>
      <w:r/>
    </w:p>
    <w:p>
      <w:pPr>
        <w:pStyle w:val="669"/>
        <w:jc w:val="left"/>
        <w:spacing w:line="276" w:lineRule="auto"/>
        <w:shd w:val="clear" w:color="auto" w:fill="ffffff"/>
        <w:widowControl/>
        <w:rPr>
          <w:rFonts w:ascii="宋体" w:hAnsi="宋体" w:cs="Arial Unicode MS"/>
          <w:b/>
          <w:bCs/>
          <w:szCs w:val="21"/>
        </w:rPr>
      </w:pPr>
      <w:r>
        <w:rPr>
          <w:rFonts w:hint="eastAsia" w:ascii="宋体" w:hAnsi="宋体" w:cs="Arial Unicode MS"/>
          <w:b/>
          <w:bCs/>
          <w:szCs w:val="21"/>
        </w:rPr>
        <w:t xml:space="preserve">说明：</w:t>
      </w:r>
      <w:r>
        <w:rPr>
          <w:rFonts w:ascii="宋体" w:hAnsi="宋体" w:cs="Arial Unicode MS"/>
          <w:b/>
          <w:bCs/>
          <w:szCs w:val="21"/>
        </w:rPr>
      </w:r>
      <w:r/>
    </w:p>
    <w:p>
      <w:pPr>
        <w:pStyle w:val="669"/>
        <w:numPr>
          <w:ilvl w:val="0"/>
          <w:numId w:val="10"/>
        </w:numPr>
        <w:ind w:firstLine="422"/>
        <w:jc w:val="left"/>
        <w:spacing w:line="276" w:lineRule="auto"/>
        <w:shd w:val="clear" w:color="auto" w:fill="ffffff"/>
        <w:widowControl/>
        <w:rPr>
          <w:rFonts w:ascii="宋体" w:hAnsi="宋体" w:cs="Arial Unicode MS"/>
          <w:b/>
          <w:bCs/>
          <w:szCs w:val="21"/>
        </w:rPr>
      </w:pPr>
      <w:r>
        <w:rPr>
          <w:rFonts w:hint="eastAsia" w:ascii="宋体" w:hAnsi="宋体" w:cs="Arial Unicode MS"/>
          <w:b/>
          <w:bCs/>
          <w:szCs w:val="21"/>
        </w:rPr>
        <w:t xml:space="preserve">本项目仅接受一个价格，不得填报有选择性报价方案。若有优惠条款须注明，但</w:t>
      </w:r>
      <w:r>
        <w:rPr>
          <w:rFonts w:hint="eastAsia" w:ascii="宋体" w:hAnsi="宋体" w:cs="Arial Unicode MS"/>
          <w:b/>
          <w:bCs/>
          <w:szCs w:val="21"/>
        </w:rPr>
        <w:t xml:space="preserve">不得影响报价，影响产品整体功能。</w:t>
      </w:r>
      <w:r>
        <w:rPr>
          <w:rFonts w:ascii="宋体" w:hAnsi="宋体" w:cs="Arial Unicode MS"/>
          <w:b/>
          <w:bCs/>
          <w:szCs w:val="21"/>
        </w:rPr>
      </w:r>
      <w:r/>
    </w:p>
    <w:p>
      <w:pPr>
        <w:pStyle w:val="669"/>
        <w:ind w:firstLine="422"/>
        <w:jc w:val="left"/>
        <w:spacing w:line="276" w:lineRule="auto"/>
        <w:shd w:val="clear" w:color="auto" w:fill="ffffff"/>
        <w:widowControl/>
        <w:rPr>
          <w:rFonts w:hint="eastAsia" w:ascii="宋体" w:hAnsi="宋体" w:cs="Arial Unicode MS"/>
          <w:b/>
          <w:bCs/>
          <w:szCs w:val="21"/>
        </w:rPr>
      </w:pPr>
      <w:r>
        <w:rPr>
          <w:rFonts w:ascii="宋体" w:hAnsi="宋体" w:cs="Arial Unicode MS"/>
          <w:b/>
          <w:bCs/>
          <w:szCs w:val="21"/>
        </w:rPr>
        <w:t xml:space="preserve">2</w:t>
      </w:r>
      <w:r>
        <w:rPr>
          <w:rFonts w:hint="eastAsia" w:ascii="宋体" w:hAnsi="宋体" w:cs="Arial Unicode MS"/>
          <w:b/>
          <w:bCs/>
          <w:szCs w:val="21"/>
        </w:rPr>
        <w:t xml:space="preserve">、“</w:t>
      </w:r>
      <w:r>
        <w:rPr>
          <w:rFonts w:hint="eastAsia" w:ascii="宋体" w:hAnsi="宋体" w:cs="Arial Unicode MS"/>
          <w:b/>
          <w:szCs w:val="21"/>
        </w:rPr>
        <w:t xml:space="preserve">投标标的是否全部由小微企业提供</w:t>
      </w:r>
      <w:r>
        <w:rPr>
          <w:rFonts w:hint="eastAsia" w:ascii="宋体" w:hAnsi="宋体" w:cs="Arial Unicode MS"/>
          <w:b/>
          <w:bCs/>
          <w:szCs w:val="21"/>
          <w:lang w:val="zh-CN"/>
        </w:rPr>
        <w:t xml:space="preserve">”栏内填写“是”或“否”。如填写“是”，</w:t>
      </w:r>
      <w:r>
        <w:rPr>
          <w:rFonts w:hint="eastAsia" w:ascii="宋体" w:hAnsi="宋体" w:cs="Arial Unicode MS"/>
          <w:b/>
          <w:bCs/>
          <w:szCs w:val="21"/>
        </w:rPr>
        <w:t xml:space="preserve">供应商需提供《中小企业声明函》且符合</w:t>
      </w:r>
      <w:r>
        <w:rPr>
          <w:rFonts w:ascii="宋体" w:hAnsi="宋体" w:cs="Arial Unicode MS"/>
          <w:b/>
          <w:bCs/>
          <w:szCs w:val="21"/>
        </w:rPr>
        <w:t xml:space="preserve">《政府采购促进中小企业发展办法》（财库〔20</w:t>
      </w:r>
      <w:r>
        <w:rPr>
          <w:rFonts w:hint="eastAsia" w:ascii="宋体" w:hAnsi="宋体" w:cs="Arial Unicode MS"/>
          <w:b/>
          <w:bCs/>
          <w:szCs w:val="21"/>
        </w:rPr>
        <w:t xml:space="preserve">20</w:t>
      </w:r>
      <w:r>
        <w:rPr>
          <w:rFonts w:ascii="宋体" w:hAnsi="宋体" w:cs="Arial Unicode MS"/>
          <w:b/>
          <w:bCs/>
          <w:szCs w:val="21"/>
        </w:rPr>
        <w:t xml:space="preserve">〕</w:t>
      </w:r>
      <w:r>
        <w:rPr>
          <w:rFonts w:hint="eastAsia" w:ascii="宋体" w:hAnsi="宋体" w:cs="Arial Unicode MS"/>
          <w:b/>
          <w:bCs/>
          <w:szCs w:val="21"/>
        </w:rPr>
        <w:t xml:space="preserve">46</w:t>
      </w:r>
      <w:r>
        <w:rPr>
          <w:rFonts w:ascii="宋体" w:hAnsi="宋体" w:cs="Arial Unicode MS"/>
          <w:b/>
          <w:bCs/>
          <w:szCs w:val="21"/>
        </w:rPr>
        <w:t xml:space="preserve">号）</w:t>
      </w:r>
      <w:r>
        <w:rPr>
          <w:rFonts w:hint="eastAsia" w:ascii="宋体" w:hAnsi="宋体" w:cs="Arial Unicode MS"/>
          <w:b/>
          <w:bCs/>
          <w:szCs w:val="21"/>
        </w:rPr>
        <w:t xml:space="preserve">的相关规定；或提供由省级以上监狱管理局、戒毒管理局（含新疆生产建设兵团）出具的属于监狱企业的证明文件；或提供供应商《残疾人福利性单位声明函》。如未按要求填写和提供有效证明或相关内容表述不清的，不得享受价格扣除。供应商对所报相关数据的真实性负责。</w:t>
      </w:r>
      <w:r/>
    </w:p>
    <w:p>
      <w:pPr>
        <w:pStyle w:val="669"/>
        <w:ind w:firstLine="422"/>
        <w:spacing w:line="276" w:lineRule="auto"/>
        <w:shd w:val="clear" w:color="auto" w:fill="ffffff"/>
        <w:widowControl/>
        <w:rPr>
          <w:rFonts w:ascii="宋体" w:hAnsi="宋体"/>
          <w:b/>
          <w:bCs/>
        </w:rPr>
      </w:pPr>
      <w:r>
        <w:rPr>
          <w:rFonts w:ascii="宋体" w:hAnsi="宋体"/>
          <w:b/>
          <w:bCs/>
        </w:rPr>
        <w:t xml:space="preserve">3</w:t>
      </w:r>
      <w:r>
        <w:rPr>
          <w:rFonts w:hint="eastAsia" w:ascii="宋体" w:hAnsi="宋体"/>
          <w:b/>
          <w:bCs/>
        </w:rPr>
        <w:t xml:space="preserve">、</w:t>
      </w:r>
      <w:r>
        <w:rPr>
          <w:rFonts w:hint="eastAsia" w:ascii="宋体" w:hAnsi="宋体"/>
          <w:b/>
          <w:bCs/>
          <w:szCs w:val="20"/>
        </w:rPr>
        <w:t xml:space="preserve">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w:t>
      </w:r>
      <w:r>
        <w:rPr>
          <w:rFonts w:hint="eastAsia" w:ascii="宋体" w:hAnsi="宋体"/>
          <w:b/>
          <w:bCs/>
        </w:rPr>
        <w:t xml:space="preserve">等国家有关规定追究相应责任。（如适用）</w:t>
      </w:r>
      <w:r>
        <w:rPr>
          <w:rFonts w:ascii="宋体" w:hAnsi="宋体"/>
          <w:b/>
          <w:bCs/>
        </w:rPr>
      </w:r>
      <w:r/>
    </w:p>
    <w:p>
      <w:pPr>
        <w:pStyle w:val="745"/>
        <w:ind w:firstLine="420"/>
        <w:spacing w:line="276" w:lineRule="auto"/>
        <w:rPr>
          <w:rFonts w:hAnsi="宋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Ansi="宋体"/>
        </w:rPr>
      </w:r>
      <w:r/>
    </w:p>
    <w:p>
      <w:pPr>
        <w:pStyle w:val="669"/>
        <w:spacing w:line="360" w:lineRule="auto"/>
        <w:shd w:val="clear" w:color="auto" w:fill="ffffff"/>
        <w:widowControl/>
        <w:rPr>
          <w:rFonts w:hint="eastAsia" w:ascii="宋体" w:hAnsi="宋体" w:cs="Arial Unicode MS"/>
          <w:b/>
          <w:bCs/>
          <w:szCs w:val="21"/>
        </w:rPr>
      </w:pPr>
      <w:r>
        <w:rPr>
          <w:rFonts w:hint="eastAsia" w:ascii="宋体" w:hAnsi="宋体" w:cs="Arial Unicode MS"/>
          <w:b/>
          <w:bCs/>
          <w:szCs w:val="21"/>
        </w:rPr>
        <w:t xml:space="preserve">附件四、分项报价表格式</w:t>
      </w:r>
      <w:r/>
    </w:p>
    <w:p>
      <w:pPr>
        <w:pStyle w:val="669"/>
        <w:jc w:val="center"/>
        <w:spacing w:line="360" w:lineRule="auto"/>
        <w:shd w:val="clear" w:color="auto" w:fill="ffffff"/>
        <w:widowControl/>
        <w:rPr>
          <w:rFonts w:ascii="宋体" w:hAnsi="宋体" w:cs="宋体"/>
          <w:szCs w:val="21"/>
          <w:lang w:val="zh-CN"/>
        </w:rPr>
      </w:pPr>
      <w:r>
        <w:rPr>
          <w:rFonts w:hint="eastAsia" w:ascii="宋体" w:hAnsi="宋体" w:cs="Arial Unicode MS"/>
          <w:b/>
          <w:szCs w:val="21"/>
        </w:rPr>
        <w:t xml:space="preserve">分项报价表</w:t>
      </w:r>
      <w:r>
        <w:rPr>
          <w:rFonts w:ascii="宋体" w:hAnsi="宋体" w:cs="宋体"/>
          <w:szCs w:val="21"/>
          <w:lang w:val="zh-CN"/>
        </w:rPr>
      </w:r>
      <w:r/>
    </w:p>
    <w:tbl>
      <w:tblPr>
        <w:tblW w:w="902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41"/>
        <w:gridCol w:w="1564"/>
        <w:gridCol w:w="1271"/>
        <w:gridCol w:w="1418"/>
        <w:gridCol w:w="850"/>
        <w:gridCol w:w="850"/>
        <w:gridCol w:w="851"/>
        <w:gridCol w:w="708"/>
        <w:gridCol w:w="867"/>
      </w:tblGrid>
      <w:tr>
        <w:trPr>
          <w:trHeight w:val="640"/>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序号</w:t>
            </w: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分项内容</w:t>
            </w: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品牌</w:t>
            </w: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t xml:space="preserve">型号规格</w:t>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产地</w:t>
            </w: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单位</w:t>
            </w: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数量</w:t>
            </w: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单价</w:t>
            </w: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hint="eastAsia" w:ascii="宋体" w:hAnsi="宋体" w:cs="Arial Unicode MS"/>
                <w:szCs w:val="21"/>
              </w:rPr>
              <w:t xml:space="preserve">合价</w:t>
            </w: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1</w:t>
            </w: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2</w:t>
            </w: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3</w:t>
            </w: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322"/>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4</w:t>
            </w: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322"/>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5</w:t>
            </w: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6</w:t>
            </w: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w:t>
            </w: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271"/>
        </w:trPr>
        <w:tc>
          <w:tcPr>
            <w:tcW w:w="64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564"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27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141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0"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51"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708"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ascii="宋体" w:hAnsi="宋体" w:cs="Arial Unicode MS"/>
                <w:szCs w:val="21"/>
              </w:rPr>
            </w:r>
            <w:r/>
          </w:p>
        </w:tc>
        <w:tc>
          <w:tcPr>
            <w:tcW w:w="867" w:type="dxa"/>
            <w:vAlign w:val="center"/>
            <w:textDirection w:val="lrTb"/>
            <w:noWrap w:val="false"/>
          </w:tcPr>
          <w:p>
            <w:pPr>
              <w:pStyle w:val="669"/>
              <w:ind w:firstLine="120"/>
              <w:jc w:val="center"/>
              <w:spacing w:line="360" w:lineRule="auto"/>
              <w:rPr>
                <w:rFonts w:ascii="宋体" w:hAnsi="宋体" w:cs="Arial Unicode MS"/>
                <w:szCs w:val="21"/>
              </w:rPr>
            </w:pPr>
            <w:r>
              <w:rPr>
                <w:rFonts w:ascii="宋体" w:hAnsi="宋体" w:cs="Arial Unicode MS"/>
                <w:szCs w:val="21"/>
              </w:rPr>
            </w:r>
            <w:r/>
          </w:p>
        </w:tc>
      </w:tr>
      <w:tr>
        <w:trPr>
          <w:trHeight w:val="271"/>
        </w:trPr>
        <w:tc>
          <w:tcPr>
            <w:gridSpan w:val="2"/>
            <w:tcW w:w="2205" w:type="dxa"/>
            <w:vAlign w:val="center"/>
            <w:textDirection w:val="lrTb"/>
            <w:noWrap w:val="false"/>
          </w:tcPr>
          <w:p>
            <w:pPr>
              <w:pStyle w:val="669"/>
              <w:ind w:firstLine="120"/>
              <w:jc w:val="center"/>
              <w:spacing w:line="360" w:lineRule="auto"/>
              <w:widowControl/>
              <w:rPr>
                <w:rFonts w:ascii="宋体" w:hAnsi="宋体" w:cs="Arial Unicode MS"/>
                <w:szCs w:val="21"/>
              </w:rPr>
            </w:pPr>
            <w:r>
              <w:rPr>
                <w:rFonts w:hint="eastAsia" w:ascii="宋体" w:hAnsi="宋体" w:cs="Arial Unicode MS"/>
                <w:szCs w:val="21"/>
              </w:rPr>
              <w:t xml:space="preserve">合计：</w:t>
            </w:r>
            <w:r>
              <w:rPr>
                <w:rFonts w:ascii="宋体" w:hAnsi="宋体" w:cs="Arial Unicode MS"/>
                <w:szCs w:val="21"/>
              </w:rPr>
            </w:r>
            <w:r/>
          </w:p>
        </w:tc>
        <w:tc>
          <w:tcPr>
            <w:gridSpan w:val="7"/>
            <w:tcW w:w="6815" w:type="dxa"/>
            <w:vAlign w:val="center"/>
            <w:textDirection w:val="lrTb"/>
            <w:noWrap w:val="false"/>
          </w:tcPr>
          <w:p>
            <w:pPr>
              <w:pStyle w:val="669"/>
              <w:ind w:firstLine="1680"/>
              <w:jc w:val="center"/>
              <w:spacing w:line="360" w:lineRule="auto"/>
              <w:widowControl/>
              <w:rPr>
                <w:rFonts w:ascii="宋体" w:hAnsi="宋体" w:cs="Arial Unicode MS"/>
                <w:szCs w:val="21"/>
              </w:rPr>
            </w:pPr>
            <w:r>
              <w:rPr>
                <w:rFonts w:hint="eastAsia" w:ascii="宋体" w:hAnsi="宋体" w:cs="Arial Unicode MS"/>
                <w:szCs w:val="21"/>
              </w:rPr>
              <w:t xml:space="preserve">元(小数点后保留两位)</w:t>
            </w:r>
            <w:r>
              <w:rPr>
                <w:rFonts w:ascii="宋体" w:hAnsi="宋体" w:cs="Arial Unicode MS"/>
                <w:szCs w:val="21"/>
              </w:rPr>
            </w:r>
            <w:r/>
          </w:p>
        </w:tc>
      </w:tr>
    </w:tbl>
    <w:p>
      <w:pPr>
        <w:pStyle w:val="682"/>
        <w:ind w:left="0" w:right="1470"/>
        <w:rPr>
          <w:rFonts w:hint="eastAsia" w:ascii="宋体" w:hAnsi="宋体" w:cs="宋体"/>
          <w:szCs w:val="21"/>
        </w:rPr>
      </w:pPr>
      <w:r>
        <w:rPr>
          <w:rFonts w:hint="eastAsia" w:ascii="宋体" w:hAnsi="宋体" w:cs="宋体"/>
          <w:szCs w:val="21"/>
        </w:rPr>
      </w:r>
      <w:r/>
    </w:p>
    <w:p>
      <w:pPr>
        <w:pStyle w:val="682"/>
        <w:ind w:left="1470" w:right="1470"/>
        <w:rPr>
          <w:rFonts w:ascii="宋体" w:hAnsi="宋体" w:cs="Arial Unicode MS"/>
          <w:szCs w:val="21"/>
        </w:rPr>
      </w:pPr>
      <w:r>
        <w:rPr>
          <w:rFonts w:ascii="宋体" w:hAnsi="宋体" w:cs="Arial Unicode MS"/>
          <w:szCs w:val="21"/>
        </w:rPr>
      </w:r>
      <w:r/>
    </w:p>
    <w:p>
      <w:pPr>
        <w:pStyle w:val="682"/>
        <w:ind w:left="1470" w:right="1470"/>
        <w:rPr>
          <w:rFonts w:ascii="宋体" w:hAnsi="宋体" w:cs="Arial Unicode MS"/>
          <w:szCs w:val="21"/>
        </w:rPr>
      </w:pPr>
      <w:r>
        <w:rPr>
          <w:rFonts w:ascii="宋体" w:hAnsi="宋体" w:cs="Arial Unicode MS"/>
          <w:szCs w:val="21"/>
        </w:rPr>
      </w:r>
      <w:r/>
    </w:p>
    <w:p>
      <w:pPr>
        <w:pStyle w:val="682"/>
        <w:ind w:left="1470" w:right="1470"/>
        <w:rPr>
          <w:rFonts w:ascii="宋体" w:hAnsi="宋体" w:cs="Arial Unicode MS"/>
          <w:szCs w:val="21"/>
        </w:rPr>
      </w:pPr>
      <w:r>
        <w:rPr>
          <w:rFonts w:ascii="宋体" w:hAnsi="宋体" w:cs="Arial Unicode MS"/>
          <w:szCs w:val="21"/>
        </w:rPr>
      </w:r>
      <w:r/>
    </w:p>
    <w:p>
      <w:pPr>
        <w:pStyle w:val="669"/>
        <w:jc w:val="left"/>
        <w:spacing w:line="360" w:lineRule="auto"/>
        <w:shd w:val="clear" w:color="auto" w:fill="ffffff"/>
        <w:widowControl/>
        <w:rPr>
          <w:rFonts w:ascii="宋体" w:hAnsi="宋体" w:cs="Arial Unicode MS"/>
          <w:sz w:val="24"/>
        </w:rPr>
      </w:pPr>
      <w:r>
        <w:rPr>
          <w:rFonts w:hint="eastAsia" w:ascii="Arial" w:hAnsi="Arial" w:cs="Arial"/>
          <w:szCs w:val="21"/>
        </w:rPr>
        <w:t xml:space="preserve">供应商</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宋体" w:hAnsi="宋体" w:cs="Arial Unicode MS"/>
          <w:sz w:val="24"/>
        </w:rPr>
      </w:r>
      <w:r/>
    </w:p>
    <w:p>
      <w:pPr>
        <w:pStyle w:val="682"/>
        <w:ind w:left="1470" w:right="1470"/>
        <w:rPr>
          <w:rFonts w:ascii="宋体" w:hAnsi="宋体" w:cs="Arial Unicode MS"/>
          <w:szCs w:val="21"/>
        </w:rPr>
      </w:pPr>
      <w:r>
        <w:rPr>
          <w:rFonts w:ascii="宋体" w:hAnsi="宋体" w:cs="Arial Unicode MS"/>
          <w:szCs w:val="21"/>
        </w:rPr>
      </w:r>
      <w:r/>
    </w:p>
    <w:p>
      <w:pPr>
        <w:pStyle w:val="682"/>
        <w:ind w:left="1470" w:right="1470"/>
        <w:rPr>
          <w:rFonts w:ascii="宋体" w:hAnsi="宋体" w:cs="Arial Unicode MS"/>
          <w:szCs w:val="21"/>
        </w:rPr>
      </w:pPr>
      <w:r>
        <w:rPr>
          <w:rFonts w:ascii="宋体" w:hAnsi="宋体" w:cs="Arial Unicode MS"/>
          <w:szCs w:val="21"/>
        </w:rPr>
      </w:r>
      <w:r/>
    </w:p>
    <w:p>
      <w:pPr>
        <w:pStyle w:val="669"/>
        <w:jc w:val="left"/>
        <w:spacing w:line="360" w:lineRule="auto"/>
        <w:shd w:val="clear" w:color="auto" w:fill="ffffff"/>
        <w:widowControl/>
        <w:rPr>
          <w:rFonts w:hint="eastAsia" w:ascii="宋体" w:hAnsi="宋体" w:cs="Arial Unicode MS"/>
          <w:b/>
          <w:bCs/>
          <w:szCs w:val="21"/>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Arial Unicode MS"/>
          <w:b/>
          <w:bC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b/>
          <w:bCs/>
          <w:szCs w:val="21"/>
        </w:rPr>
        <w:t xml:space="preserve">附件五、技术条款偏离表格式</w:t>
      </w:r>
      <w:r>
        <w:rPr>
          <w:rFonts w:ascii="宋体" w:hAnsi="宋体" w:cs="Arial Unicode MS"/>
          <w:szCs w:val="21"/>
        </w:rPr>
      </w:r>
      <w:r/>
    </w:p>
    <w:p>
      <w:pPr>
        <w:pStyle w:val="669"/>
        <w:ind w:left="435"/>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ind w:left="420"/>
        <w:jc w:val="center"/>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技术条款偏离表</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642"/>
        <w:gridCol w:w="1495"/>
        <w:gridCol w:w="1931"/>
        <w:gridCol w:w="1329"/>
        <w:gridCol w:w="1683"/>
        <w:gridCol w:w="1246"/>
      </w:tblGrid>
      <w:tr>
        <w:trPr>
          <w:trHeight w:val="284"/>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5397" w:type="dxa"/>
            <w:vAlign w:val="center"/>
            <w:textDirection w:val="lrTb"/>
            <w:noWrap w:val="false"/>
          </w:tcPr>
          <w:p>
            <w:pPr>
              <w:pStyle w:val="669"/>
              <w:jc w:val="left"/>
              <w:spacing w:line="360" w:lineRule="auto"/>
              <w:widowControl/>
              <w:rPr>
                <w:rFonts w:ascii="宋体" w:hAnsi="宋体" w:cs="Arial Unicode MS"/>
                <w:szCs w:val="21"/>
              </w:rPr>
            </w:pPr>
            <w:r>
              <w:rPr>
                <w:rFonts w:hint="eastAsia" w:ascii="宋体" w:hAnsi="宋体" w:cs="Arial Unicode MS"/>
                <w:szCs w:val="21"/>
              </w:rPr>
              <w:t xml:space="preserve">项目名称：</w:t>
            </w:r>
            <w:r>
              <w:rPr>
                <w:rFonts w:ascii="宋体" w:hAnsi="宋体" w:cs="Arial Unicode MS"/>
                <w:szCs w:val="21"/>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2929" w:type="dxa"/>
            <w:vAlign w:val="center"/>
            <w:textDirection w:val="lrTb"/>
            <w:noWrap w:val="false"/>
          </w:tcPr>
          <w:p>
            <w:pPr>
              <w:pStyle w:val="669"/>
              <w:jc w:val="left"/>
              <w:spacing w:line="360" w:lineRule="auto"/>
              <w:widowControl/>
              <w:rPr>
                <w:rFonts w:ascii="宋体" w:hAnsi="宋体" w:cs="Arial Unicode MS"/>
                <w:szCs w:val="21"/>
              </w:rPr>
            </w:pPr>
            <w:r>
              <w:rPr>
                <w:rFonts w:hint="eastAsia" w:ascii="宋体" w:hAnsi="宋体" w:cs="Arial Unicode MS"/>
                <w:szCs w:val="21"/>
              </w:rPr>
              <w:t xml:space="preserve">项目编号</w:t>
            </w:r>
            <w:r>
              <w:rPr>
                <w:rFonts w:hint="eastAsia" w:ascii="宋体" w:hAnsi="宋体" w:cs="Arial Unicode MS"/>
                <w:szCs w:val="21"/>
              </w:rPr>
              <w:t xml:space="preserve">：  </w:t>
            </w:r>
            <w:r>
              <w:rPr>
                <w:rFonts w:ascii="宋体" w:hAnsi="宋体" w:cs="Arial Unicode MS"/>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序号</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招标文件条目号</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条款内容</w:t>
            </w:r>
            <w:r>
              <w:rPr>
                <w:rFonts w:ascii="宋体" w:hAnsi="宋体" w:cs="Arial Unicode MS"/>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投标响应</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69"/>
              <w:jc w:val="center"/>
              <w:spacing w:line="360" w:lineRule="auto"/>
              <w:widowControl/>
              <w:rPr>
                <w:rFonts w:hint="eastAsia" w:ascii="宋体" w:hAnsi="宋体" w:cs="Arial Unicode MS"/>
                <w:szCs w:val="21"/>
              </w:rPr>
            </w:pPr>
            <w:r>
              <w:rPr>
                <w:rFonts w:hint="eastAsia" w:ascii="宋体" w:hAnsi="宋体" w:cs="Arial Unicode MS"/>
                <w:szCs w:val="21"/>
              </w:rPr>
              <w:t xml:space="preserve">偏离</w:t>
            </w:r>
            <w:r/>
          </w:p>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（正/负）</w:t>
            </w:r>
            <w:r>
              <w:rPr>
                <w:rFonts w:ascii="宋体" w:hAnsi="宋体" w:cs="Arial Unicode MS"/>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r>
      <w:tr>
        <w:trPr>
          <w:trHeight w:val="284"/>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642"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495"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931"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t xml:space="preserve"> </w:t>
            </w:r>
            <w:r/>
          </w:p>
        </w:tc>
        <w:tc>
          <w:tcPr>
            <w:gridSpan w:val="2"/>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3012"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t xml:space="preserve">  </w:t>
            </w:r>
            <w:r/>
          </w:p>
        </w:tc>
        <w:tc>
          <w:tcPr>
            <w:tcBorders>
              <w:top w:val="single" w:color="000000" w:sz="4" w:space="0"/>
              <w:left w:val="single" w:color="000000" w:sz="4" w:space="0"/>
              <w:bottom w:val="single" w:color="000000" w:sz="4" w:space="0"/>
              <w:right w:val="single" w:color="000000" w:sz="4" w:space="0"/>
            </w:tcBorders>
            <w:tcMar>
              <w:left w:w="10" w:type="dxa"/>
              <w:top w:w="0" w:type="dxa"/>
              <w:right w:w="10" w:type="dxa"/>
              <w:bottom w:w="0" w:type="dxa"/>
            </w:tcMar>
            <w:tcW w:w="1246"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t xml:space="preserve"> </w:t>
            </w:r>
            <w:r/>
          </w:p>
        </w:tc>
      </w:tr>
      <w:tr>
        <w:trPr/>
        <w:tc>
          <w:tcPr>
            <w:tcBorders>
              <w:top w:val="single" w:color="000000" w:sz="4" w:space="0"/>
              <w:left w:val="single" w:color="000000" w:sz="4" w:space="0"/>
              <w:bottom w:val="single" w:color="000000" w:sz="4" w:space="0"/>
              <w:right w:val="single" w:color="000000" w:sz="4" w:space="0"/>
            </w:tcBorders>
            <w:tcW w:w="642"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W w:w="1495"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W w:w="1931"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r>
            <w:r/>
          </w:p>
        </w:tc>
        <w:tc>
          <w:tcPr>
            <w:gridSpan w:val="2"/>
            <w:tcBorders>
              <w:top w:val="single" w:color="000000" w:sz="4" w:space="0"/>
              <w:left w:val="single" w:color="000000" w:sz="4" w:space="0"/>
              <w:bottom w:val="single" w:color="000000" w:sz="4" w:space="0"/>
              <w:right w:val="single" w:color="000000" w:sz="4" w:space="0"/>
            </w:tcBorders>
            <w:tcW w:w="3012"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single" w:color="000000" w:sz="4" w:space="0"/>
              <w:bottom w:val="single" w:color="000000" w:sz="4" w:space="0"/>
              <w:right w:val="single" w:color="000000" w:sz="4" w:space="0"/>
            </w:tcBorders>
            <w:tcW w:w="1246" w:type="dxa"/>
            <w:vAlign w:val="center"/>
            <w:textDirection w:val="lrTb"/>
            <w:noWrap w:val="false"/>
          </w:tcPr>
          <w:p>
            <w:pPr>
              <w:pStyle w:val="669"/>
              <w:jc w:val="left"/>
              <w:spacing w:line="360" w:lineRule="auto"/>
              <w:widowControl/>
              <w:rPr>
                <w:rFonts w:ascii="宋体" w:hAnsi="宋体" w:cs="Arial Unicode MS"/>
                <w:szCs w:val="21"/>
              </w:rPr>
            </w:pPr>
            <w:r>
              <w:rPr>
                <w:rFonts w:ascii="宋体" w:hAnsi="宋体" w:cs="Arial Unicode MS"/>
                <w:szCs w:val="21"/>
              </w:rPr>
            </w:r>
            <w:r/>
          </w:p>
        </w:tc>
      </w:tr>
      <w:tr>
        <w:trPr/>
        <w:tc>
          <w:tcPr>
            <w:gridSpan w:val="6"/>
            <w:tcBorders>
              <w:top w:val="single" w:color="000000" w:sz="4" w:space="0"/>
              <w:left w:val="single" w:color="000000" w:sz="4" w:space="0"/>
              <w:bottom w:val="single" w:color="000000" w:sz="4" w:space="0"/>
              <w:right w:val="single" w:color="000000" w:sz="4" w:space="0"/>
            </w:tcBorders>
            <w:tcW w:w="8326"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除上述条款外均无偏离</w:t>
            </w:r>
            <w:r>
              <w:rPr>
                <w:rFonts w:ascii="宋体" w:hAnsi="宋体" w:cs="Arial Unicode MS"/>
                <w:szCs w:val="21"/>
              </w:rPr>
            </w:r>
            <w:r/>
          </w:p>
        </w:tc>
      </w:tr>
    </w:tbl>
    <w:p>
      <w:pPr>
        <w:pStyle w:val="669"/>
        <w:jc w:val="left"/>
        <w:spacing w:line="360" w:lineRule="auto"/>
        <w:shd w:val="clear" w:color="auto" w:fill="ffffff"/>
        <w:widowControl/>
        <w:rPr>
          <w:rFonts w:ascii="宋体" w:hAnsi="宋体" w:cs="Arial Unicode MS"/>
          <w:szCs w:val="21"/>
        </w:rPr>
      </w:pPr>
      <w:r>
        <w:rPr>
          <w:rFonts w:ascii="宋体" w:hAnsi="宋体" w:cs="Arial Unicode MS"/>
          <w:szCs w:val="21"/>
        </w:rPr>
      </w:r>
      <w:r/>
    </w:p>
    <w:p>
      <w:pPr>
        <w:pStyle w:val="669"/>
        <w:jc w:val="left"/>
        <w:spacing w:line="360" w:lineRule="auto"/>
        <w:shd w:val="clear" w:color="auto" w:fill="ffffff"/>
        <w:widowControl/>
        <w:rPr>
          <w:rFonts w:hint="eastAsia" w:ascii="宋体" w:hAnsi="宋体" w:cs="Arial Unicode MS"/>
          <w:bCs/>
          <w:szCs w:val="21"/>
        </w:rPr>
      </w:pPr>
      <w:r>
        <w:rPr>
          <w:rFonts w:hint="eastAsia" w:ascii="宋体" w:hAnsi="宋体" w:cs="Arial Unicode MS"/>
          <w:bCs/>
          <w:szCs w:val="21"/>
        </w:rPr>
        <w:t xml:space="preserve">说明：仅需列明正、负偏离的条款。如行数不够，请自行增加。</w:t>
      </w:r>
      <w:r>
        <w:rPr>
          <w:rFonts w:hint="eastAsia" w:ascii="宋体" w:hAnsi="宋体" w:cs="Arial Unicode MS"/>
          <w:bCs/>
          <w:szCs w:val="21"/>
        </w:rPr>
      </w:r>
      <w:r/>
    </w:p>
    <w:p>
      <w:pPr>
        <w:pStyle w:val="669"/>
        <w:jc w:val="left"/>
        <w:spacing w:line="360" w:lineRule="auto"/>
        <w:shd w:val="clear" w:color="auto" w:fill="ffffff"/>
        <w:widowControl/>
        <w:rPr>
          <w:rFonts w:hint="eastAsia" w:ascii="宋体" w:hAnsi="宋体" w:cs="Arial Unicode MS"/>
          <w:szCs w:val="21"/>
        </w:rPr>
      </w:pPr>
      <w:r>
        <w:rPr>
          <w:rFonts w:hint="eastAsia" w:ascii="宋体" w:hAnsi="宋体" w:cs="Arial Unicode MS"/>
          <w:szCs w:val="21"/>
        </w:rPr>
      </w:r>
      <w:r/>
    </w:p>
    <w:p>
      <w:pPr>
        <w:pStyle w:val="669"/>
        <w:jc w:val="left"/>
        <w:spacing w:line="360" w:lineRule="auto"/>
        <w:shd w:val="clear" w:color="auto" w:fill="ffffff"/>
        <w:widowControl/>
        <w:rPr>
          <w:rFonts w:hint="eastAsia" w:ascii="宋体" w:hAnsi="宋体" w:cs="Arial Unicode MS"/>
          <w:szCs w:val="21"/>
        </w:rPr>
      </w:pPr>
      <w:r>
        <w:rPr>
          <w:rFonts w:hint="eastAsia" w:ascii="宋体" w:hAnsi="宋体" w:cs="Arial Unicode MS"/>
          <w:szCs w:val="21"/>
        </w:rPr>
      </w:r>
      <w:r/>
    </w:p>
    <w:p>
      <w:pPr>
        <w:pStyle w:val="669"/>
        <w:jc w:val="left"/>
        <w:spacing w:line="360" w:lineRule="auto"/>
        <w:shd w:val="clear" w:color="auto" w:fill="ffffff"/>
        <w:widowControl/>
        <w:rPr>
          <w:rFonts w:hint="eastAsia" w:ascii="宋体" w:hAnsi="宋体" w:cs="Arial Unicode MS"/>
          <w:szCs w:val="21"/>
        </w:rPr>
      </w:pPr>
      <w:r>
        <w:rPr>
          <w:rFonts w:hint="eastAsia" w:ascii="宋体" w:hAnsi="宋体" w:cs="Arial Unicode MS"/>
          <w:szCs w:val="21"/>
        </w:rPr>
      </w:r>
      <w:r/>
    </w:p>
    <w:p>
      <w:pPr>
        <w:pStyle w:val="669"/>
        <w:jc w:val="left"/>
        <w:spacing w:line="360" w:lineRule="auto"/>
        <w:shd w:val="clear" w:color="auto" w:fill="ffffff"/>
        <w:widowControl/>
        <w:rPr>
          <w:rFonts w:hint="eastAsia" w:ascii="宋体" w:hAnsi="宋体" w:cs="Arial Unicode MS"/>
          <w:szCs w:val="21"/>
        </w:rPr>
      </w:pPr>
      <w:r>
        <w:rPr>
          <w:rFonts w:hint="eastAsia"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Arial" w:hAnsi="Arial" w:cs="Arial"/>
          <w:szCs w:val="21"/>
        </w:rPr>
        <w:t xml:space="preserve">供应商</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ascii="宋体" w:hAnsi="宋体" w:cs="Arial Unicode MS"/>
          <w:szCs w:val="21"/>
        </w:rPr>
      </w:r>
      <w:r/>
    </w:p>
    <w:p>
      <w:pPr>
        <w:pStyle w:val="669"/>
        <w:jc w:val="left"/>
        <w:spacing w:line="360" w:lineRule="auto"/>
        <w:shd w:val="clear" w:color="auto" w:fill="ffffff"/>
        <w:widowControl/>
        <w:rPr>
          <w:rFonts w:hint="eastAsia" w:ascii="宋体" w:hAnsi="宋体"/>
        </w:rPr>
      </w:pPr>
      <w:r>
        <w:rPr>
          <w:rFonts w:hint="eastAsia" w:ascii="宋体" w:hAnsi="宋体"/>
        </w:rPr>
      </w:r>
      <w:r/>
    </w:p>
    <w:p>
      <w:pPr>
        <w:shd w:val="nil"/>
        <w:rPr>
          <w:rFonts w:ascii="宋体" w:hAnsi="宋体" w:cs="Arial Unicode MS"/>
        </w:rPr>
      </w:pPr>
      <w:r>
        <w:rPr>
          <w:rFonts w:hint="eastAsia" w:ascii="宋体" w:hAnsi="宋体" w:cs="Arial Unicode MS"/>
          <w:b/>
          <w:bCs/>
          <w:szCs w:val="21"/>
          <w:highlight w:val="none"/>
        </w:rPr>
        <w:br w:type="page" w:clear="all"/>
      </w:r>
      <w:r>
        <w:rPr>
          <w:rFonts w:hint="eastAsia" w:ascii="宋体" w:hAnsi="宋体" w:cs="Arial Unicode MS"/>
          <w:b/>
          <w:bCs/>
          <w:szCs w:val="21"/>
          <w:highlight w:val="none"/>
        </w:rPr>
      </w:r>
    </w:p>
    <w:p>
      <w:pPr>
        <w:pStyle w:val="669"/>
        <w:jc w:val="left"/>
        <w:spacing w:line="360" w:lineRule="auto"/>
        <w:shd w:val="clear" w:color="auto" w:fill="ffffff"/>
        <w:widowControl/>
        <w:rPr>
          <w:rFonts w:hint="eastAsia" w:ascii="宋体" w:hAnsi="宋体" w:cs="Arial Unicode MS"/>
          <w:b/>
          <w:bCs/>
          <w:highlight w:val="none"/>
        </w:rPr>
      </w:pPr>
      <w:r>
        <w:rPr>
          <w:rFonts w:hint="eastAsia" w:ascii="宋体" w:hAnsi="宋体" w:cs="Arial Unicode MS"/>
          <w:b/>
          <w:bCs/>
          <w:szCs w:val="21"/>
        </w:rPr>
        <w:t xml:space="preserve">附件六、商务条款偏离表格式</w:t>
      </w:r>
      <w:r>
        <w:rPr>
          <w:rFonts w:ascii="宋体" w:hAnsi="宋体" w:cs="Arial Unicode MS"/>
          <w:szCs w:val="21"/>
        </w:rPr>
      </w:r>
      <w:r/>
    </w:p>
    <w:p>
      <w:pPr>
        <w:pStyle w:val="669"/>
        <w:ind w:firstLine="420"/>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ind w:left="420"/>
        <w:jc w:val="center"/>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商务条款偏离表</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60"/>
        <w:gridCol w:w="1577"/>
        <w:gridCol w:w="2551"/>
        <w:gridCol w:w="142"/>
        <w:gridCol w:w="2295"/>
        <w:gridCol w:w="1201"/>
      </w:tblGrid>
      <w:tr>
        <w:trPr>
          <w:trHeight w:val="284"/>
          <w:tblHeader/>
        </w:trPr>
        <w:tc>
          <w:tcPr>
            <w:gridSpan w:val="4"/>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4830" w:type="dxa"/>
            <w:vAlign w:val="center"/>
            <w:textDirection w:val="lrTb"/>
            <w:noWrap w:val="false"/>
          </w:tcPr>
          <w:p>
            <w:pPr>
              <w:pStyle w:val="669"/>
              <w:jc w:val="left"/>
              <w:spacing w:line="360" w:lineRule="auto"/>
              <w:widowControl/>
              <w:rPr>
                <w:rFonts w:ascii="宋体" w:hAnsi="宋体" w:cs="Arial Unicode MS"/>
                <w:szCs w:val="21"/>
              </w:rPr>
            </w:pPr>
            <w:r>
              <w:rPr>
                <w:rFonts w:hint="eastAsia" w:ascii="宋体" w:hAnsi="宋体" w:cs="Arial Unicode MS"/>
                <w:szCs w:val="21"/>
              </w:rPr>
              <w:t xml:space="preserve">项目名称：</w:t>
            </w:r>
            <w:r>
              <w:rPr>
                <w:rFonts w:ascii="宋体" w:hAnsi="宋体" w:cs="Arial Unicode MS"/>
                <w:szCs w:val="21"/>
              </w:rPr>
            </w:r>
            <w:r/>
          </w:p>
        </w:tc>
        <w:tc>
          <w:tcPr>
            <w:gridSpan w:val="2"/>
            <w:tcBorders>
              <w:top w:val="none" w:color="000000" w:sz="4" w:space="0"/>
              <w:left w:val="none" w:color="000000" w:sz="4" w:space="0"/>
              <w:bottom w:val="single" w:color="000000" w:sz="4" w:space="0"/>
              <w:right w:val="none" w:color="000000" w:sz="4" w:space="0"/>
            </w:tcBorders>
            <w:tcMar>
              <w:left w:w="10" w:type="dxa"/>
              <w:top w:w="0" w:type="dxa"/>
              <w:right w:w="10" w:type="dxa"/>
              <w:bottom w:w="0" w:type="dxa"/>
            </w:tcMar>
            <w:tcW w:w="3496" w:type="dxa"/>
            <w:vAlign w:val="center"/>
            <w:textDirection w:val="lrTb"/>
            <w:noWrap w:val="false"/>
          </w:tcPr>
          <w:p>
            <w:pPr>
              <w:pStyle w:val="669"/>
              <w:jc w:val="left"/>
              <w:spacing w:line="360" w:lineRule="auto"/>
              <w:widowControl/>
              <w:rPr>
                <w:rFonts w:ascii="宋体" w:hAnsi="宋体" w:cs="Arial Unicode MS"/>
                <w:szCs w:val="21"/>
              </w:rPr>
            </w:pPr>
            <w:r>
              <w:rPr>
                <w:rFonts w:hint="eastAsia" w:ascii="宋体" w:hAnsi="宋体" w:cs="Arial Unicode MS"/>
                <w:szCs w:val="21"/>
              </w:rPr>
              <w:t xml:space="preserve">项目编号</w:t>
            </w:r>
            <w:r>
              <w:rPr>
                <w:rFonts w:hint="eastAsia" w:ascii="宋体" w:hAnsi="宋体" w:cs="Arial Unicode MS"/>
                <w:szCs w:val="21"/>
              </w:rPr>
              <w:t xml:space="preserve">：</w:t>
            </w:r>
            <w:r>
              <w:rPr>
                <w:rFonts w:ascii="宋体" w:hAnsi="宋体" w:cs="Arial Unicode MS"/>
                <w:szCs w:val="21"/>
              </w:rPr>
            </w:r>
            <w:r/>
          </w:p>
        </w:tc>
      </w:tr>
      <w:tr>
        <w:trPr>
          <w:trHeight w:val="284"/>
        </w:trPr>
        <w:tc>
          <w:tcPr>
            <w:tcBorders>
              <w:top w:val="single" w:color="000000" w:sz="4" w:space="0"/>
            </w:tcBorders>
            <w:tcMar>
              <w:left w:w="10" w:type="dxa"/>
              <w:top w:w="0" w:type="dxa"/>
              <w:right w:w="10" w:type="dxa"/>
              <w:bottom w:w="0" w:type="dxa"/>
            </w:tcMar>
            <w:tcW w:w="560"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序号</w:t>
            </w:r>
            <w:r>
              <w:rPr>
                <w:rFonts w:ascii="宋体" w:hAnsi="宋体" w:cs="Arial Unicode MS"/>
                <w:szCs w:val="21"/>
              </w:rPr>
            </w:r>
            <w:r/>
          </w:p>
        </w:tc>
        <w:tc>
          <w:tcPr>
            <w:tcBorders>
              <w:top w:val="single" w:color="000000" w:sz="4" w:space="0"/>
            </w:tcBorders>
            <w:tcMar>
              <w:left w:w="10" w:type="dxa"/>
              <w:top w:w="0" w:type="dxa"/>
              <w:right w:w="10" w:type="dxa"/>
              <w:bottom w:w="0" w:type="dxa"/>
            </w:tcMar>
            <w:tcW w:w="157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招标文件条目号</w:t>
            </w:r>
            <w:r>
              <w:rPr>
                <w:rFonts w:ascii="宋体" w:hAnsi="宋体" w:cs="Arial Unicode MS"/>
                <w:szCs w:val="21"/>
              </w:rPr>
            </w:r>
            <w:r/>
          </w:p>
        </w:tc>
        <w:tc>
          <w:tcPr>
            <w:tcBorders>
              <w:top w:val="single" w:color="000000" w:sz="4" w:space="0"/>
            </w:tcBorders>
            <w:tcMar>
              <w:left w:w="10" w:type="dxa"/>
              <w:top w:w="0" w:type="dxa"/>
              <w:right w:w="10" w:type="dxa"/>
              <w:bottom w:w="0" w:type="dxa"/>
            </w:tcMar>
            <w:tcW w:w="255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条款内容</w:t>
            </w:r>
            <w:r>
              <w:rPr>
                <w:rFonts w:ascii="宋体" w:hAnsi="宋体" w:cs="Arial Unicode MS"/>
                <w:szCs w:val="21"/>
              </w:rPr>
            </w:r>
            <w:r/>
          </w:p>
        </w:tc>
        <w:tc>
          <w:tcPr>
            <w:gridSpan w:val="2"/>
            <w:tcBorders>
              <w:top w:val="single" w:color="000000" w:sz="4" w:space="0"/>
            </w:tcBorders>
            <w:tcMar>
              <w:left w:w="10" w:type="dxa"/>
              <w:top w:w="0" w:type="dxa"/>
              <w:right w:w="10" w:type="dxa"/>
              <w:bottom w:w="0" w:type="dxa"/>
            </w:tcMar>
            <w:tcW w:w="243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投标响应</w:t>
            </w:r>
            <w:r>
              <w:rPr>
                <w:rFonts w:ascii="宋体" w:hAnsi="宋体" w:cs="Arial Unicode MS"/>
                <w:szCs w:val="21"/>
              </w:rPr>
            </w:r>
            <w:r/>
          </w:p>
        </w:tc>
        <w:tc>
          <w:tcPr>
            <w:tcBorders>
              <w:top w:val="single" w:color="000000" w:sz="4" w:space="0"/>
            </w:tcBorders>
            <w:tcMar>
              <w:left w:w="10" w:type="dxa"/>
              <w:top w:w="0" w:type="dxa"/>
              <w:right w:w="10" w:type="dxa"/>
              <w:bottom w:w="0" w:type="dxa"/>
            </w:tcMar>
            <w:tcW w:w="1201" w:type="dxa"/>
            <w:vAlign w:val="center"/>
            <w:textDirection w:val="lrTb"/>
            <w:noWrap w:val="false"/>
          </w:tcPr>
          <w:p>
            <w:pPr>
              <w:pStyle w:val="669"/>
              <w:jc w:val="center"/>
              <w:spacing w:line="360" w:lineRule="auto"/>
              <w:widowControl/>
              <w:rPr>
                <w:rFonts w:hint="eastAsia" w:ascii="宋体" w:hAnsi="宋体" w:cs="Arial Unicode MS"/>
                <w:szCs w:val="21"/>
              </w:rPr>
            </w:pPr>
            <w:r>
              <w:rPr>
                <w:rFonts w:hint="eastAsia" w:ascii="宋体" w:hAnsi="宋体" w:cs="Arial Unicode MS"/>
                <w:szCs w:val="21"/>
              </w:rPr>
              <w:t xml:space="preserve">偏离</w:t>
            </w:r>
            <w:r/>
          </w:p>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（正/负）</w:t>
            </w:r>
            <w:r>
              <w:rPr>
                <w:rFonts w:ascii="宋体" w:hAnsi="宋体" w:cs="Arial Unicode MS"/>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577" w:type="dxa"/>
            <w:vAlign w:val="center"/>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Mar>
              <w:left w:w="10" w:type="dxa"/>
              <w:top w:w="0" w:type="dxa"/>
              <w:right w:w="10" w:type="dxa"/>
              <w:bottom w:w="0" w:type="dxa"/>
            </w:tcMar>
            <w:tcW w:w="255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gridSpan w:val="2"/>
            <w:tcMar>
              <w:left w:w="10" w:type="dxa"/>
              <w:top w:w="0" w:type="dxa"/>
              <w:right w:w="10" w:type="dxa"/>
              <w:bottom w:w="0" w:type="dxa"/>
            </w:tcMar>
            <w:tcW w:w="243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20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577" w:type="dxa"/>
            <w:vAlign w:val="center"/>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Mar>
              <w:left w:w="10" w:type="dxa"/>
              <w:top w:w="0" w:type="dxa"/>
              <w:right w:w="10" w:type="dxa"/>
              <w:bottom w:w="0" w:type="dxa"/>
            </w:tcMar>
            <w:tcW w:w="255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gridSpan w:val="2"/>
            <w:tcMar>
              <w:left w:w="10" w:type="dxa"/>
              <w:top w:w="0" w:type="dxa"/>
              <w:right w:w="10" w:type="dxa"/>
              <w:bottom w:w="0" w:type="dxa"/>
            </w:tcMar>
            <w:tcW w:w="243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20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57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255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gridSpan w:val="2"/>
            <w:tcMar>
              <w:left w:w="10" w:type="dxa"/>
              <w:top w:w="0" w:type="dxa"/>
              <w:right w:w="10" w:type="dxa"/>
              <w:bottom w:w="0" w:type="dxa"/>
            </w:tcMar>
            <w:tcW w:w="243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20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r>
      <w:tr>
        <w:trPr>
          <w:trHeight w:val="284"/>
        </w:trPr>
        <w:tc>
          <w:tcPr>
            <w:tcMar>
              <w:left w:w="10" w:type="dxa"/>
              <w:top w:w="0" w:type="dxa"/>
              <w:right w:w="10" w:type="dxa"/>
              <w:bottom w:w="0" w:type="dxa"/>
            </w:tcMar>
            <w:tcW w:w="560"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57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255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gridSpan w:val="2"/>
            <w:tcMar>
              <w:left w:w="10" w:type="dxa"/>
              <w:top w:w="0" w:type="dxa"/>
              <w:right w:w="10" w:type="dxa"/>
              <w:bottom w:w="0" w:type="dxa"/>
            </w:tcMar>
            <w:tcW w:w="243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20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r>
      <w:tr>
        <w:trPr>
          <w:trHeight w:val="538"/>
        </w:trPr>
        <w:tc>
          <w:tcPr>
            <w:tcMar>
              <w:left w:w="10" w:type="dxa"/>
              <w:top w:w="0" w:type="dxa"/>
              <w:right w:w="10" w:type="dxa"/>
              <w:bottom w:w="0" w:type="dxa"/>
            </w:tcMar>
            <w:tcW w:w="560"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57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255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gridSpan w:val="2"/>
            <w:tcMar>
              <w:left w:w="10" w:type="dxa"/>
              <w:top w:w="0" w:type="dxa"/>
              <w:right w:w="10" w:type="dxa"/>
              <w:bottom w:w="0" w:type="dxa"/>
            </w:tcMar>
            <w:tcW w:w="2437"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c>
          <w:tcPr>
            <w:tcMar>
              <w:left w:w="10" w:type="dxa"/>
              <w:top w:w="0" w:type="dxa"/>
              <w:right w:w="10" w:type="dxa"/>
              <w:bottom w:w="0" w:type="dxa"/>
            </w:tcMar>
            <w:tcW w:w="1201" w:type="dxa"/>
            <w:vAlign w:val="center"/>
            <w:textDirection w:val="lrTb"/>
            <w:noWrap w:val="false"/>
          </w:tcPr>
          <w:p>
            <w:pPr>
              <w:pStyle w:val="669"/>
              <w:jc w:val="center"/>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tc>
      </w:tr>
      <w:tr>
        <w:trPr/>
        <w:tc>
          <w:tcPr>
            <w:gridSpan w:val="6"/>
            <w:tcMar>
              <w:left w:w="10" w:type="dxa"/>
              <w:top w:w="0" w:type="dxa"/>
              <w:right w:w="10" w:type="dxa"/>
              <w:bottom w:w="0" w:type="dxa"/>
            </w:tcMar>
            <w:tcW w:w="8326" w:type="dxa"/>
            <w:vAlign w:val="center"/>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t xml:space="preserve">除上述条款外均无偏离</w:t>
            </w:r>
            <w:r/>
          </w:p>
        </w:tc>
      </w:tr>
    </w:tbl>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说明：仅需列明正、负偏离的条款。如行数不够，请自行增加。</w:t>
      </w:r>
      <w:r>
        <w:rPr>
          <w:rFonts w:ascii="宋体" w:hAnsi="宋体" w:cs="Arial Unicode MS"/>
          <w:szCs w:val="21"/>
        </w:rPr>
      </w:r>
      <w:r/>
    </w:p>
    <w:p>
      <w:pPr>
        <w:pStyle w:val="669"/>
        <w:jc w:val="left"/>
        <w:spacing w:line="360" w:lineRule="auto"/>
        <w:shd w:val="clear" w:color="auto" w:fill="ffffff"/>
        <w:widowControl/>
        <w:rPr>
          <w:rFonts w:hint="eastAsia" w:ascii="宋体" w:hAnsi="宋体" w:cs="Arial Unicode MS"/>
          <w:szCs w:val="21"/>
        </w:rPr>
      </w:pPr>
      <w:r>
        <w:rPr>
          <w:rFonts w:hint="eastAsia" w:ascii="宋体" w:hAnsi="宋体" w:cs="Arial Unicode MS"/>
          <w:szCs w:val="21"/>
        </w:rPr>
      </w:r>
      <w:r/>
    </w:p>
    <w:p>
      <w:pPr>
        <w:pStyle w:val="669"/>
        <w:jc w:val="left"/>
        <w:spacing w:line="360" w:lineRule="auto"/>
        <w:shd w:val="clear" w:color="auto" w:fill="ffffff"/>
        <w:widowControl/>
        <w:rPr>
          <w:rFonts w:hint="eastAsia" w:ascii="宋体" w:hAnsi="宋体" w:cs="Arial Unicode MS"/>
          <w:szCs w:val="21"/>
        </w:rPr>
      </w:pPr>
      <w:r>
        <w:rPr>
          <w:rFonts w:hint="eastAsia" w:ascii="宋体" w:hAnsi="宋体" w:cs="Arial Unicode MS"/>
          <w:szCs w:val="21"/>
        </w:rPr>
      </w:r>
      <w:r/>
    </w:p>
    <w:p>
      <w:pPr>
        <w:pStyle w:val="669"/>
        <w:jc w:val="left"/>
        <w:spacing w:line="360" w:lineRule="auto"/>
        <w:shd w:val="clear" w:color="auto" w:fill="ffffff"/>
        <w:widowControl/>
        <w:rPr>
          <w:rFonts w:hint="eastAsia" w:ascii="宋体" w:hAnsi="宋体" w:cs="Arial Unicode MS"/>
          <w:szCs w:val="21"/>
        </w:rPr>
      </w:pPr>
      <w:r>
        <w:rPr>
          <w:rFonts w:hint="eastAsia" w:ascii="宋体" w:hAnsi="宋体" w:cs="Arial Unicode MS"/>
          <w:szCs w:val="21"/>
        </w:rPr>
      </w:r>
      <w:r/>
    </w:p>
    <w:p>
      <w:pPr>
        <w:pStyle w:val="669"/>
        <w:jc w:val="left"/>
        <w:spacing w:line="360" w:lineRule="auto"/>
        <w:shd w:val="clear" w:color="auto" w:fill="ffffff"/>
        <w:widowControl/>
        <w:rPr>
          <w:rFonts w:hint="eastAsia" w:ascii="宋体" w:hAnsi="宋体" w:cs="Arial Unicode MS"/>
          <w:szCs w:val="21"/>
        </w:rPr>
      </w:pPr>
      <w:r>
        <w:rPr>
          <w:rFonts w:hint="eastAsia"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Arial" w:hAnsi="Arial" w:cs="Arial"/>
          <w:szCs w:val="21"/>
        </w:rPr>
        <w:t xml:space="preserve">供应商</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jc w:val="left"/>
        <w:spacing w:line="360" w:lineRule="auto"/>
        <w:shd w:val="clear" w:color="auto" w:fill="ffffff"/>
        <w:widowControl/>
        <w:rPr>
          <w:rFonts w:ascii="宋体" w:hAnsi="宋体" w:cs="Arial Unicode MS"/>
          <w:szCs w:val="21"/>
        </w:rPr>
      </w:pPr>
      <w:r>
        <w:rPr>
          <w:rFonts w:ascii="宋体" w:hAnsi="宋体" w:cs="Arial Unicode MS"/>
          <w:szCs w:val="21"/>
        </w:rPr>
      </w:r>
      <w:r/>
    </w:p>
    <w:p>
      <w:pPr>
        <w:pStyle w:val="669"/>
        <w:jc w:val="left"/>
        <w:spacing w:line="360" w:lineRule="auto"/>
        <w:shd w:val="clear" w:color="auto" w:fill="ffffff"/>
        <w:widowControl/>
        <w:rPr>
          <w:rFonts w:ascii="宋体" w:hAnsi="宋体"/>
          <w:b/>
          <w:bCs/>
          <w:szCs w:val="21"/>
        </w:rPr>
      </w:pPr>
      <w:r>
        <w:rPr>
          <w:rFonts w:ascii="宋体" w:hAnsi="宋体" w:cs="Arial Unicode MS"/>
          <w:szCs w:val="21"/>
        </w:rPr>
        <w:t xml:space="preserve"> </w:t>
      </w:r>
      <w:r>
        <w:rPr>
          <w:rFonts w:ascii="宋体" w:hAnsi="宋体"/>
          <w:b/>
          <w:bCs/>
          <w:szCs w:val="21"/>
        </w:rPr>
      </w:r>
      <w:r/>
    </w:p>
    <w:p>
      <w:pPr>
        <w:pStyle w:val="669"/>
        <w:jc w:val="left"/>
        <w:spacing w:line="360" w:lineRule="auto"/>
        <w:shd w:val="clear" w:color="auto" w:fill="ffffff"/>
        <w:widowControl/>
        <w:rPr>
          <w:rFonts w:hint="eastAsia" w:ascii="宋体" w:hAnsi="宋体" w:cs="Arial Unicode MS"/>
          <w:b/>
          <w:szCs w:val="21"/>
        </w:rPr>
      </w:pPr>
      <w:r>
        <w:rPr>
          <w:rFonts w:hint="eastAsia" w:ascii="宋体" w:hAnsi="宋体" w:cs="Arial Unicode MS"/>
          <w:b/>
          <w:szCs w:val="21"/>
        </w:rPr>
      </w:r>
      <w:r/>
    </w:p>
    <w:p>
      <w:pPr>
        <w:pStyle w:val="669"/>
        <w:jc w:val="left"/>
        <w:spacing w:line="360" w:lineRule="auto"/>
        <w:widowControl/>
        <w:rPr>
          <w:rFonts w:ascii="宋体" w:hAnsi="宋体"/>
          <w:b/>
          <w:szCs w:val="21"/>
          <w:lang w:val="zh-CN"/>
        </w:rPr>
      </w:pPr>
      <w:r>
        <w:rPr>
          <w:rFonts w:ascii="宋体" w:hAnsi="宋体" w:cs="Arial Unicode MS"/>
          <w:b/>
          <w:bCs/>
          <w:szCs w:val="21"/>
        </w:rPr>
        <w:br w:type="page" w:clear="all"/>
      </w:r>
      <w:r>
        <w:rPr>
          <w:rFonts w:hint="eastAsia" w:ascii="宋体" w:hAnsi="宋体" w:cs="Arial Unicode MS"/>
          <w:b/>
          <w:bCs/>
          <w:szCs w:val="21"/>
        </w:rPr>
        <w:t xml:space="preserve">附件七、</w:t>
      </w:r>
      <w:r>
        <w:rPr>
          <w:rFonts w:hint="eastAsia" w:ascii="宋体" w:hAnsi="宋体"/>
          <w:b/>
          <w:szCs w:val="21"/>
          <w:lang w:val="zh-CN"/>
        </w:rPr>
        <w:t xml:space="preserve">技术方案</w:t>
      </w:r>
      <w:r>
        <w:rPr>
          <w:rFonts w:ascii="宋体" w:hAnsi="宋体"/>
          <w:b/>
          <w:szCs w:val="21"/>
          <w:lang w:val="zh-CN"/>
        </w:rPr>
      </w:r>
      <w:r/>
    </w:p>
    <w:p>
      <w:pPr>
        <w:pStyle w:val="866"/>
        <w:ind w:firstLine="420"/>
        <w:spacing w:before="0" w:after="0"/>
        <w:rPr>
          <w:rFonts w:ascii="宋体" w:hAnsi="宋体" w:cs="Arial Unicode MS"/>
          <w:sz w:val="21"/>
          <w:szCs w:val="21"/>
        </w:rPr>
      </w:pPr>
      <w:r>
        <w:rPr>
          <w:rFonts w:hint="eastAsia" w:ascii="宋体" w:hAnsi="宋体"/>
          <w:bCs/>
          <w:sz w:val="21"/>
          <w:szCs w:val="21"/>
        </w:rPr>
        <w:t xml:space="preserve">技术方案及服务承诺应根据采购人对项目的要求、评标标准的要求及项目本身的特点编写。</w:t>
      </w:r>
      <w:r>
        <w:rPr>
          <w:rFonts w:ascii="宋体" w:hAnsi="宋体" w:cs="Arial Unicode MS"/>
          <w:sz w:val="21"/>
          <w:szCs w:val="21"/>
        </w:rPr>
        <w:t xml:space="preserve"> </w:t>
      </w:r>
      <w:r/>
    </w:p>
    <w:p>
      <w:pPr>
        <w:pStyle w:val="745"/>
        <w:ind w:left="0" w:firstLine="0"/>
        <w:rPr>
          <w:rFonts w:hint="eastAsia" w:hAnsi="宋体"/>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hAnsi="宋体"/>
        </w:rPr>
      </w:r>
      <w:r/>
    </w:p>
    <w:p>
      <w:pPr>
        <w:pStyle w:val="669"/>
        <w:jc w:val="left"/>
        <w:spacing w:line="360" w:lineRule="auto"/>
        <w:widowControl/>
        <w:rPr>
          <w:rFonts w:ascii="宋体" w:hAnsi="宋体" w:cs="Arial Unicode MS"/>
          <w:b/>
          <w:bCs/>
          <w:szCs w:val="21"/>
        </w:rPr>
      </w:pPr>
      <w:r>
        <w:rPr>
          <w:rFonts w:hint="eastAsia" w:ascii="宋体" w:hAnsi="宋体" w:cs="Arial Unicode MS"/>
          <w:b/>
          <w:bCs/>
          <w:szCs w:val="21"/>
        </w:rPr>
        <w:t xml:space="preserve">附件八、拟参与本项目服务人员一览表</w:t>
      </w:r>
      <w:r>
        <w:rPr>
          <w:rFonts w:ascii="宋体" w:hAnsi="宋体" w:cs="Arial Unicode MS"/>
          <w:b/>
          <w:bCs/>
          <w:szCs w:val="21"/>
        </w:rPr>
      </w:r>
      <w:r/>
    </w:p>
    <w:p>
      <w:pPr>
        <w:pStyle w:val="669"/>
        <w:jc w:val="center"/>
        <w:spacing w:line="360" w:lineRule="auto"/>
        <w:widowControl/>
        <w:rPr>
          <w:rFonts w:ascii="宋体" w:hAnsi="宋体" w:cs="Arial Unicode MS"/>
          <w:b/>
          <w:bCs/>
          <w:szCs w:val="21"/>
        </w:rPr>
      </w:pPr>
      <w:r>
        <w:rPr>
          <w:rFonts w:ascii="宋体" w:hAnsi="宋体" w:cs="Arial Unicode MS"/>
          <w:b/>
          <w:bCs/>
          <w:szCs w:val="21"/>
        </w:rPr>
      </w:r>
      <w:r/>
    </w:p>
    <w:p>
      <w:pPr>
        <w:pStyle w:val="669"/>
        <w:jc w:val="center"/>
        <w:spacing w:line="360" w:lineRule="auto"/>
        <w:widowControl/>
        <w:rPr>
          <w:rFonts w:ascii="宋体" w:hAnsi="宋体" w:cs="Arial Unicode MS"/>
          <w:b/>
          <w:bCs/>
          <w:szCs w:val="21"/>
        </w:rPr>
      </w:pPr>
      <w:r>
        <w:rPr>
          <w:rFonts w:hint="eastAsia" w:ascii="宋体" w:hAnsi="宋体" w:cs="Arial Unicode MS"/>
          <w:b/>
          <w:bCs/>
          <w:szCs w:val="21"/>
        </w:rPr>
        <w:t xml:space="preserve">人员配置表</w:t>
      </w:r>
      <w:r>
        <w:rPr>
          <w:rFonts w:ascii="宋体" w:hAnsi="宋体" w:cs="Arial Unicode MS"/>
          <w:b/>
          <w:bCs/>
          <w:szCs w:val="21"/>
        </w:rPr>
      </w:r>
      <w:r/>
    </w:p>
    <w:p>
      <w:pPr>
        <w:pStyle w:val="669"/>
        <w:jc w:val="center"/>
        <w:spacing w:line="360" w:lineRule="auto"/>
        <w:widowControl/>
        <w:rPr>
          <w:rFonts w:ascii="宋体" w:hAnsi="宋体" w:cs="Arial Unicode MS"/>
          <w:b/>
          <w:bCs/>
          <w:szCs w:val="21"/>
        </w:rPr>
      </w:pPr>
      <w:r>
        <w:rPr>
          <w:rFonts w:hint="eastAsia" w:ascii="宋体" w:hAnsi="宋体" w:cs="Arial Unicode MS"/>
          <w:b/>
          <w:bCs/>
          <w:szCs w:val="21"/>
        </w:rPr>
        <w:t xml:space="preserve"> </w:t>
      </w:r>
      <w:r>
        <w:rPr>
          <w:rFonts w:ascii="宋体" w:hAnsi="宋体" w:cs="Arial Unicode MS"/>
          <w:b/>
          <w:bCs/>
          <w:szCs w:val="21"/>
        </w:rPr>
      </w:r>
      <w:r/>
    </w:p>
    <w:p>
      <w:pPr>
        <w:pStyle w:val="669"/>
        <w:spacing w:line="360" w:lineRule="auto"/>
        <w:widowControl/>
        <w:rPr>
          <w:rFonts w:ascii="宋体" w:hAnsi="宋体" w:cs="Arial Unicode MS"/>
          <w:szCs w:val="21"/>
        </w:rPr>
      </w:pPr>
      <w:r>
        <w:rPr>
          <w:rFonts w:hint="eastAsia" w:ascii="宋体" w:hAnsi="宋体" w:cs="Arial Unicode MS"/>
          <w:szCs w:val="21"/>
        </w:rPr>
        <w:t xml:space="preserve">项目名称：                                 项目编号</w:t>
      </w:r>
      <w:r>
        <w:rPr>
          <w:rFonts w:hint="eastAsia" w:ascii="宋体" w:hAnsi="宋体" w:cs="Arial Unicode MS"/>
          <w:szCs w:val="21"/>
        </w:rPr>
        <w:t xml:space="preserve">：</w:t>
      </w:r>
      <w:r>
        <w:rPr>
          <w:rFonts w:ascii="宋体" w:hAnsi="宋体" w:cs="Arial Unicode MS"/>
          <w:szCs w:val="21"/>
        </w:rPr>
      </w:r>
      <w:r/>
    </w:p>
    <w:tbl>
      <w:tblPr>
        <w:tblW w:w="8776" w:type="dxa"/>
        <w:jc w:val="center"/>
        <w:tblInd w:w="0" w:type="dxa"/>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662"/>
        <w:gridCol w:w="1040"/>
        <w:gridCol w:w="709"/>
        <w:gridCol w:w="851"/>
        <w:gridCol w:w="2109"/>
        <w:gridCol w:w="603"/>
      </w:tblGrid>
      <w:tr>
        <w:trPr/>
        <w:tc>
          <w:tcPr>
            <w:tcBorders>
              <w:top w:val="single" w:color="000000" w:sz="4" w:space="0"/>
              <w:left w:val="single" w:color="000000" w:sz="4" w:space="0"/>
              <w:bottom w:val="single" w:color="000000" w:sz="4" w:space="0"/>
              <w:right w:val="single" w:color="000000" w:sz="4" w:space="0"/>
            </w:tcBorders>
            <w:tcW w:w="534" w:type="dxa"/>
            <w:vAlign w:val="center"/>
            <w:textDirection w:val="lrTb"/>
            <w:noWrap w:val="false"/>
          </w:tcPr>
          <w:p>
            <w:pPr>
              <w:pStyle w:val="669"/>
              <w:jc w:val="center"/>
              <w:spacing w:line="276" w:lineRule="auto"/>
              <w:widowControl/>
              <w:rPr>
                <w:rFonts w:ascii="宋体" w:hAnsi="宋体" w:cs="Arial Unicode MS"/>
                <w:b/>
                <w:bCs/>
                <w:szCs w:val="21"/>
              </w:rPr>
            </w:pPr>
            <w:r>
              <w:rPr>
                <w:rFonts w:hint="eastAsia" w:ascii="宋体" w:hAnsi="宋体" w:cs="Arial Unicode MS"/>
                <w:b/>
                <w:bCs/>
                <w:szCs w:val="21"/>
              </w:rPr>
              <w:t xml:space="preserve">序号</w:t>
            </w:r>
            <w:r>
              <w:rPr>
                <w:rFonts w:ascii="宋体" w:hAnsi="宋体" w:cs="Arial Unicode MS"/>
                <w:b/>
                <w:bCs/>
                <w:szCs w:val="21"/>
              </w:rPr>
            </w:r>
            <w:r/>
          </w:p>
        </w:tc>
        <w:tc>
          <w:tcPr>
            <w:tcBorders>
              <w:top w:val="single" w:color="000000" w:sz="4" w:space="0"/>
              <w:left w:val="none" w:color="000000" w:sz="4" w:space="0"/>
              <w:bottom w:val="single" w:color="000000" w:sz="4" w:space="0"/>
              <w:right w:val="single" w:color="000000" w:sz="4" w:space="0"/>
            </w:tcBorders>
            <w:tcW w:w="896" w:type="dxa"/>
            <w:vAlign w:val="center"/>
            <w:textDirection w:val="lrTb"/>
            <w:noWrap w:val="false"/>
          </w:tcPr>
          <w:p>
            <w:pPr>
              <w:pStyle w:val="669"/>
              <w:jc w:val="center"/>
              <w:spacing w:line="276" w:lineRule="auto"/>
              <w:widowControl/>
              <w:rPr>
                <w:rFonts w:ascii="宋体" w:hAnsi="宋体" w:cs="Arial Unicode MS"/>
                <w:b/>
                <w:bCs/>
                <w:szCs w:val="21"/>
              </w:rPr>
            </w:pPr>
            <w:r>
              <w:rPr>
                <w:rFonts w:hint="eastAsia" w:ascii="宋体" w:hAnsi="宋体" w:cs="Arial Unicode MS"/>
                <w:b/>
                <w:bCs/>
                <w:szCs w:val="21"/>
              </w:rPr>
              <w:t xml:space="preserve">姓名</w:t>
            </w:r>
            <w:r>
              <w:rPr>
                <w:rFonts w:ascii="宋体" w:hAnsi="宋体" w:cs="Arial Unicode MS"/>
                <w:b/>
                <w:bCs/>
                <w:szCs w:val="21"/>
              </w:rPr>
            </w:r>
            <w:r/>
          </w:p>
        </w:tc>
        <w:tc>
          <w:tcPr>
            <w:tcBorders>
              <w:top w:val="single" w:color="000000" w:sz="4" w:space="0"/>
              <w:left w:val="none" w:color="000000" w:sz="4" w:space="0"/>
              <w:bottom w:val="single" w:color="000000" w:sz="4" w:space="0"/>
              <w:right w:val="single" w:color="000000" w:sz="4" w:space="0"/>
            </w:tcBorders>
            <w:tcW w:w="663" w:type="dxa"/>
            <w:vAlign w:val="center"/>
            <w:textDirection w:val="lrTb"/>
            <w:noWrap w:val="false"/>
          </w:tcPr>
          <w:p>
            <w:pPr>
              <w:pStyle w:val="669"/>
              <w:jc w:val="center"/>
              <w:spacing w:line="276" w:lineRule="auto"/>
              <w:widowControl/>
              <w:rPr>
                <w:rFonts w:ascii="宋体" w:hAnsi="宋体" w:cs="Arial Unicode MS"/>
                <w:b/>
                <w:bCs/>
                <w:szCs w:val="21"/>
              </w:rPr>
            </w:pPr>
            <w:r>
              <w:rPr>
                <w:rFonts w:hint="eastAsia" w:ascii="宋体" w:hAnsi="宋体" w:cs="Arial Unicode MS"/>
                <w:b/>
                <w:bCs/>
                <w:szCs w:val="21"/>
              </w:rPr>
              <w:t xml:space="preserve">性别</w:t>
            </w:r>
            <w:r>
              <w:rPr>
                <w:rFonts w:ascii="宋体" w:hAnsi="宋体" w:cs="Arial Unicode MS"/>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69"/>
              <w:jc w:val="center"/>
              <w:spacing w:line="276" w:lineRule="auto"/>
              <w:widowControl/>
              <w:rPr>
                <w:rFonts w:ascii="宋体" w:hAnsi="宋体" w:cs="Arial Unicode MS"/>
                <w:b/>
                <w:bCs/>
                <w:szCs w:val="21"/>
              </w:rPr>
            </w:pPr>
            <w:r>
              <w:rPr>
                <w:rFonts w:hint="eastAsia" w:ascii="宋体" w:hAnsi="宋体" w:cs="Arial Unicode MS"/>
                <w:b/>
                <w:bCs/>
                <w:szCs w:val="21"/>
              </w:rPr>
              <w:t xml:space="preserve">年龄</w:t>
            </w:r>
            <w:r>
              <w:rPr>
                <w:rFonts w:ascii="宋体" w:hAnsi="宋体" w:cs="Arial Unicode MS"/>
                <w:b/>
                <w:bCs/>
                <w:szCs w:val="21"/>
              </w:rPr>
            </w:r>
            <w:r/>
          </w:p>
        </w:tc>
        <w:tc>
          <w:tcPr>
            <w:tcBorders>
              <w:top w:val="single" w:color="000000" w:sz="4" w:space="0"/>
              <w:left w:val="none" w:color="000000" w:sz="4" w:space="0"/>
              <w:bottom w:val="single" w:color="000000" w:sz="4" w:space="0"/>
              <w:right w:val="single" w:color="000000" w:sz="4" w:space="0"/>
            </w:tcBorders>
            <w:tcW w:w="662" w:type="dxa"/>
            <w:vAlign w:val="center"/>
            <w:textDirection w:val="lrTb"/>
            <w:noWrap w:val="false"/>
          </w:tcPr>
          <w:p>
            <w:pPr>
              <w:pStyle w:val="669"/>
              <w:jc w:val="center"/>
              <w:spacing w:line="276" w:lineRule="auto"/>
              <w:widowControl/>
              <w:rPr>
                <w:rFonts w:hint="eastAsia" w:ascii="宋体" w:hAnsi="宋体" w:cs="Arial Unicode MS"/>
                <w:b/>
                <w:bCs/>
                <w:szCs w:val="21"/>
              </w:rPr>
            </w:pPr>
            <w:r>
              <w:rPr>
                <w:rFonts w:hint="eastAsia" w:ascii="宋体" w:hAnsi="宋体" w:cs="Arial Unicode MS"/>
                <w:b/>
                <w:bCs/>
                <w:szCs w:val="21"/>
              </w:rPr>
              <w:t xml:space="preserve">岗位名称</w:t>
            </w:r>
            <w:r/>
          </w:p>
        </w:tc>
        <w:tc>
          <w:tcPr>
            <w:tcBorders>
              <w:top w:val="single" w:color="000000" w:sz="4" w:space="0"/>
              <w:left w:val="single" w:color="000000" w:sz="4" w:space="0"/>
              <w:bottom w:val="single" w:color="000000" w:sz="4" w:space="0"/>
              <w:right w:val="single" w:color="000000" w:sz="4" w:space="0"/>
            </w:tcBorders>
            <w:tcW w:w="1040" w:type="dxa"/>
            <w:vAlign w:val="center"/>
            <w:textDirection w:val="lrTb"/>
            <w:noWrap w:val="false"/>
          </w:tcPr>
          <w:p>
            <w:pPr>
              <w:pStyle w:val="669"/>
              <w:jc w:val="center"/>
              <w:spacing w:line="276" w:lineRule="auto"/>
              <w:widowControl/>
              <w:rPr>
                <w:rFonts w:ascii="宋体" w:hAnsi="宋体" w:cs="Arial Unicode MS"/>
                <w:b/>
                <w:bCs/>
                <w:szCs w:val="21"/>
              </w:rPr>
            </w:pPr>
            <w:r>
              <w:rPr>
                <w:rFonts w:hint="eastAsia" w:ascii="宋体" w:hAnsi="宋体" w:cs="Arial Unicode MS"/>
                <w:b/>
                <w:bCs/>
                <w:szCs w:val="21"/>
              </w:rPr>
              <w:t xml:space="preserve">学历</w:t>
            </w:r>
            <w:r>
              <w:rPr>
                <w:rFonts w:ascii="宋体" w:hAnsi="宋体" w:cs="Arial Unicode MS"/>
                <w:b/>
                <w:bCs/>
                <w:szCs w:val="21"/>
              </w:rPr>
            </w:r>
            <w:r/>
          </w:p>
        </w:tc>
        <w:tc>
          <w:tcPr>
            <w:tcBorders>
              <w:top w:val="single" w:color="000000" w:sz="4" w:space="0"/>
              <w:left w:val="none" w:color="000000" w:sz="4" w:space="0"/>
              <w:bottom w:val="single" w:color="000000" w:sz="4" w:space="0"/>
              <w:right w:val="single" w:color="000000" w:sz="4" w:space="0"/>
            </w:tcBorders>
            <w:tcW w:w="709" w:type="dxa"/>
            <w:vAlign w:val="center"/>
            <w:textDirection w:val="lrTb"/>
            <w:noWrap w:val="false"/>
          </w:tcPr>
          <w:p>
            <w:pPr>
              <w:pStyle w:val="669"/>
              <w:jc w:val="center"/>
              <w:spacing w:line="276" w:lineRule="auto"/>
              <w:widowControl/>
              <w:rPr>
                <w:rFonts w:hint="eastAsia" w:ascii="宋体" w:hAnsi="宋体" w:cs="Arial Unicode MS"/>
                <w:b/>
                <w:bCs/>
                <w:szCs w:val="21"/>
              </w:rPr>
            </w:pPr>
            <w:r>
              <w:rPr>
                <w:rFonts w:hint="eastAsia" w:ascii="宋体" w:hAnsi="宋体" w:cs="Arial Unicode MS"/>
                <w:b/>
                <w:bCs/>
                <w:szCs w:val="21"/>
              </w:rPr>
              <w:t xml:space="preserve">技术职称</w:t>
            </w:r>
            <w:r/>
          </w:p>
        </w:tc>
        <w:tc>
          <w:tcPr>
            <w:tcBorders>
              <w:top w:val="single" w:color="000000" w:sz="4" w:space="0"/>
              <w:left w:val="none" w:color="000000" w:sz="4" w:space="0"/>
              <w:bottom w:val="single" w:color="000000" w:sz="4" w:space="0"/>
              <w:right w:val="single" w:color="000000" w:sz="4" w:space="0"/>
            </w:tcBorders>
            <w:tcW w:w="851" w:type="dxa"/>
            <w:vAlign w:val="center"/>
            <w:textDirection w:val="lrTb"/>
            <w:noWrap w:val="false"/>
          </w:tcPr>
          <w:p>
            <w:pPr>
              <w:pStyle w:val="669"/>
              <w:jc w:val="center"/>
              <w:spacing w:line="276" w:lineRule="auto"/>
              <w:widowControl/>
              <w:rPr>
                <w:rFonts w:ascii="宋体" w:hAnsi="宋体" w:cs="Arial Unicode MS"/>
                <w:b/>
                <w:bCs/>
                <w:szCs w:val="21"/>
              </w:rPr>
            </w:pPr>
            <w:r>
              <w:rPr>
                <w:rFonts w:hint="eastAsia" w:ascii="宋体" w:hAnsi="宋体" w:cs="Arial Unicode MS"/>
                <w:b/>
                <w:bCs/>
                <w:szCs w:val="21"/>
              </w:rPr>
              <w:t xml:space="preserve">相关工作年限</w:t>
            </w:r>
            <w:r>
              <w:rPr>
                <w:rFonts w:ascii="宋体" w:hAnsi="宋体" w:cs="Arial Unicode MS"/>
                <w:b/>
                <w:bCs/>
                <w:szCs w:val="21"/>
              </w:rPr>
            </w:r>
            <w:r/>
          </w:p>
        </w:tc>
        <w:tc>
          <w:tcPr>
            <w:tcBorders>
              <w:top w:val="single" w:color="000000" w:sz="4" w:space="0"/>
              <w:left w:val="none" w:color="000000" w:sz="4" w:space="0"/>
              <w:bottom w:val="single" w:color="000000" w:sz="4" w:space="0"/>
              <w:right w:val="single" w:color="000000" w:sz="4" w:space="0"/>
            </w:tcBorders>
            <w:tcW w:w="2109" w:type="dxa"/>
            <w:vAlign w:val="center"/>
            <w:textDirection w:val="lrTb"/>
            <w:noWrap w:val="false"/>
          </w:tcPr>
          <w:p>
            <w:pPr>
              <w:pStyle w:val="669"/>
              <w:jc w:val="center"/>
              <w:spacing w:line="276" w:lineRule="auto"/>
              <w:widowControl/>
              <w:rPr>
                <w:rFonts w:ascii="宋体" w:hAnsi="宋体" w:cs="Arial Unicode MS"/>
                <w:b/>
                <w:bCs/>
                <w:szCs w:val="21"/>
              </w:rPr>
            </w:pPr>
            <w:r>
              <w:rPr>
                <w:rFonts w:hint="eastAsia" w:ascii="宋体" w:hAnsi="宋体" w:cs="Arial Unicode MS"/>
                <w:b/>
                <w:bCs/>
                <w:szCs w:val="21"/>
              </w:rPr>
              <w:t xml:space="preserve">主要资历、经验及承担过的项目</w:t>
            </w:r>
            <w:r>
              <w:rPr>
                <w:rFonts w:ascii="宋体" w:hAnsi="宋体" w:cs="Arial Unicode MS"/>
                <w:b/>
                <w:bCs/>
                <w:szCs w:val="21"/>
              </w:rPr>
            </w:r>
            <w:r/>
          </w:p>
        </w:tc>
        <w:tc>
          <w:tcPr>
            <w:tcBorders>
              <w:top w:val="single" w:color="000000" w:sz="4" w:space="0"/>
              <w:left w:val="none" w:color="000000" w:sz="4" w:space="0"/>
              <w:bottom w:val="single" w:color="000000" w:sz="4" w:space="0"/>
              <w:right w:val="single" w:color="000000" w:sz="4" w:space="0"/>
            </w:tcBorders>
            <w:tcW w:w="603" w:type="dxa"/>
            <w:vAlign w:val="center"/>
            <w:textDirection w:val="lrTb"/>
            <w:noWrap w:val="false"/>
          </w:tcPr>
          <w:p>
            <w:pPr>
              <w:pStyle w:val="669"/>
              <w:jc w:val="center"/>
              <w:spacing w:line="276" w:lineRule="auto"/>
              <w:widowControl/>
              <w:rPr>
                <w:rFonts w:hint="eastAsia" w:ascii="宋体" w:hAnsi="宋体" w:cs="Arial Unicode MS"/>
                <w:b/>
                <w:bCs/>
                <w:szCs w:val="21"/>
              </w:rPr>
            </w:pPr>
            <w:r>
              <w:rPr>
                <w:rFonts w:hint="eastAsia" w:ascii="宋体" w:hAnsi="宋体"/>
                <w:b/>
              </w:rPr>
              <w:t xml:space="preserve">备注</w:t>
            </w:r>
            <w:r>
              <w:rPr>
                <w:rFonts w:hint="eastAsia" w:ascii="宋体" w:hAnsi="宋体" w:cs="Arial Unicode MS"/>
                <w:b/>
                <w:bC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69"/>
              <w:jc w:val="center"/>
              <w:spacing w:line="276" w:lineRule="auto"/>
              <w:widowControl/>
              <w:rPr>
                <w:rFonts w:ascii="宋体" w:hAnsi="宋体" w:cs="Arial Unicode MS"/>
                <w:b/>
                <w:bCs/>
                <w:szCs w:val="21"/>
              </w:rPr>
            </w:pPr>
            <w:r>
              <w:rPr>
                <w:rFonts w:ascii="宋体" w:hAnsi="宋体" w:cs="Arial Unicode MS"/>
                <w:b/>
                <w:bCs/>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69"/>
              <w:jc w:val="center"/>
              <w:spacing w:line="276" w:lineRule="auto"/>
              <w:widowControl/>
              <w:rPr>
                <w:rFonts w:ascii="宋体" w:hAnsi="宋体" w:cs="Arial Unicode MS"/>
                <w:b/>
                <w:bCs/>
                <w:szCs w:val="21"/>
              </w:rPr>
            </w:pPr>
            <w:r>
              <w:rPr>
                <w:rFonts w:ascii="宋体" w:hAnsi="宋体" w:cs="Arial Unicode MS"/>
                <w:b/>
                <w:bCs/>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69"/>
              <w:jc w:val="center"/>
              <w:spacing w:line="276" w:lineRule="auto"/>
              <w:widowControl/>
              <w:rPr>
                <w:rFonts w:ascii="宋体" w:hAnsi="宋体" w:cs="Arial Unicode MS"/>
                <w:b/>
                <w:bCs/>
                <w:szCs w:val="21"/>
              </w:rPr>
            </w:pPr>
            <w:r>
              <w:rPr>
                <w:rFonts w:ascii="宋体" w:hAnsi="宋体" w:cs="Arial Unicode MS"/>
                <w:b/>
                <w:bCs/>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69"/>
              <w:jc w:val="center"/>
              <w:spacing w:line="276" w:lineRule="auto"/>
              <w:widowControl/>
              <w:rPr>
                <w:rFonts w:ascii="宋体" w:hAnsi="宋体" w:cs="Arial Unicode MS"/>
                <w:b/>
                <w:bCs/>
                <w:szCs w:val="21"/>
              </w:rPr>
            </w:pPr>
            <w:r>
              <w:rPr>
                <w:rFonts w:ascii="宋体" w:hAnsi="宋体" w:cs="Arial Unicode MS"/>
                <w:b/>
                <w:bCs/>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69"/>
              <w:jc w:val="center"/>
              <w:spacing w:line="276" w:lineRule="auto"/>
              <w:widowControl/>
              <w:rPr>
                <w:rFonts w:ascii="宋体" w:hAnsi="宋体" w:cs="Arial Unicode MS"/>
                <w:b/>
                <w:bCs/>
                <w:szCs w:val="21"/>
              </w:rPr>
            </w:pPr>
            <w:r>
              <w:rPr>
                <w:rFonts w:ascii="宋体" w:hAnsi="宋体" w:cs="Arial Unicode MS"/>
                <w:b/>
                <w:bCs/>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69"/>
              <w:jc w:val="center"/>
              <w:spacing w:line="276" w:lineRule="auto"/>
              <w:widowControl/>
              <w:rPr>
                <w:rFonts w:ascii="宋体" w:hAnsi="宋体" w:cs="Arial Unicode MS"/>
                <w:b/>
                <w:bCs/>
                <w:szCs w:val="21"/>
              </w:rPr>
            </w:pPr>
            <w:r>
              <w:rPr>
                <w:rFonts w:ascii="宋体" w:hAnsi="宋体" w:cs="Arial Unicode MS"/>
                <w:b/>
                <w:bCs/>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69"/>
              <w:jc w:val="center"/>
              <w:spacing w:line="276" w:lineRule="auto"/>
              <w:widowControl/>
              <w:rPr>
                <w:rFonts w:ascii="宋体" w:hAnsi="宋体" w:cs="Arial Unicode MS"/>
                <w:b/>
                <w:bCs/>
                <w:szCs w:val="21"/>
              </w:rPr>
            </w:pPr>
            <w:r>
              <w:rPr>
                <w:rFonts w:ascii="宋体" w:hAnsi="宋体" w:cs="Arial Unicode MS"/>
                <w:b/>
                <w:bCs/>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534"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96"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62" w:type="dxa"/>
            <w:vAlign w:val="top"/>
            <w:textDirection w:val="lrTb"/>
            <w:noWrap w:val="false"/>
          </w:tcPr>
          <w:p>
            <w:pPr>
              <w:pStyle w:val="669"/>
              <w:jc w:val="center"/>
              <w:spacing w:line="276" w:lineRule="auto"/>
              <w:widowControl/>
              <w:rPr>
                <w:rFonts w:ascii="宋体" w:hAnsi="宋体" w:cs="Arial Unicode MS"/>
                <w:b/>
                <w:bCs/>
                <w:szCs w:val="21"/>
              </w:rPr>
            </w:pPr>
            <w:r>
              <w:rPr>
                <w:rFonts w:ascii="宋体" w:hAnsi="宋体" w:cs="Arial Unicode MS"/>
                <w:b/>
                <w:bCs/>
                <w:szCs w:val="21"/>
              </w:rPr>
            </w:r>
            <w:r/>
          </w:p>
        </w:tc>
        <w:tc>
          <w:tcPr>
            <w:tcBorders>
              <w:top w:val="single" w:color="000000" w:sz="4" w:space="0"/>
              <w:left w:val="single" w:color="000000" w:sz="4" w:space="0"/>
              <w:bottom w:val="single" w:color="000000" w:sz="4" w:space="0"/>
              <w:right w:val="single" w:color="000000" w:sz="4" w:space="0"/>
            </w:tcBorders>
            <w:tcW w:w="1040"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7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851"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2109"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603" w:type="dxa"/>
            <w:vAlign w:val="top"/>
            <w:textDirection w:val="lrTb"/>
            <w:noWrap w:val="false"/>
          </w:tcPr>
          <w:p>
            <w:pPr>
              <w:pStyle w:val="669"/>
              <w:spacing w:line="276" w:lineRule="auto"/>
              <w:widowControl/>
              <w:rPr>
                <w:rFonts w:ascii="宋体" w:hAnsi="宋体" w:cs="Arial Unicode MS"/>
                <w:szCs w:val="21"/>
              </w:rPr>
            </w:pPr>
            <w:r>
              <w:rPr>
                <w:rFonts w:ascii="宋体" w:hAnsi="宋体" w:cs="Arial Unicode MS"/>
                <w:szCs w:val="21"/>
              </w:rPr>
            </w:r>
            <w:r/>
          </w:p>
        </w:tc>
      </w:tr>
    </w:tbl>
    <w:p>
      <w:pPr>
        <w:pStyle w:val="669"/>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spacing w:line="360" w:lineRule="auto"/>
        <w:widowControl/>
        <w:rPr>
          <w:rFonts w:ascii="宋体" w:hAnsi="宋体" w:cs="Arial Unicode MS"/>
          <w:szCs w:val="21"/>
        </w:rPr>
      </w:pPr>
      <w:r>
        <w:rPr>
          <w:rFonts w:hint="eastAsia" w:ascii="Arial" w:hAnsi="Arial" w:cs="Arial"/>
          <w:szCs w:val="21"/>
        </w:rPr>
        <w:t xml:space="preserve">供应商</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宋体" w:hAnsi="宋体" w:cs="Arial Unicode MS"/>
          <w:szCs w:val="21"/>
        </w:rPr>
      </w:r>
      <w:r/>
    </w:p>
    <w:p>
      <w:pPr>
        <w:pStyle w:val="669"/>
        <w:spacing w:line="360" w:lineRule="auto"/>
        <w:widowControl/>
        <w:rPr>
          <w:rFonts w:ascii="宋体" w:hAnsi="宋体" w:cs="Arial Unicode MS"/>
          <w:szCs w:val="21"/>
        </w:rPr>
      </w:pPr>
      <w:r>
        <w:rPr>
          <w:rFonts w:hint="eastAsia" w:ascii="宋体" w:hAnsi="宋体" w:cs="Arial Unicode MS"/>
          <w:szCs w:val="21"/>
        </w:rPr>
        <w:t xml:space="preserve"> </w:t>
      </w:r>
      <w:r>
        <w:rPr>
          <w:rFonts w:ascii="宋体" w:hAnsi="宋体" w:cs="Arial Unicode MS"/>
          <w:szCs w:val="21"/>
        </w:rPr>
      </w:r>
      <w:r/>
    </w:p>
    <w:p>
      <w:pPr>
        <w:pStyle w:val="669"/>
        <w:spacing w:line="360" w:lineRule="auto"/>
        <w:widowControl/>
        <w:rPr>
          <w:rFonts w:ascii="宋体" w:hAnsi="宋体" w:cs="Arial Unicode MS"/>
          <w:b/>
          <w:bCs/>
          <w:szCs w:val="21"/>
        </w:rPr>
      </w:pPr>
      <w:r>
        <w:rPr>
          <w:rFonts w:hint="eastAsia" w:ascii="宋体" w:hAnsi="宋体" w:cs="Arial Unicode MS"/>
          <w:b/>
          <w:bCs/>
          <w:szCs w:val="21"/>
        </w:rPr>
        <w:t xml:space="preserve">说明：</w:t>
      </w:r>
      <w:r>
        <w:rPr>
          <w:rFonts w:ascii="宋体" w:hAnsi="宋体" w:cs="Arial Unicode MS"/>
          <w:b/>
          <w:bCs/>
          <w:szCs w:val="21"/>
        </w:rPr>
      </w:r>
      <w:r/>
    </w:p>
    <w:p>
      <w:pPr>
        <w:pStyle w:val="669"/>
        <w:numPr>
          <w:ilvl w:val="0"/>
          <w:numId w:val="11"/>
        </w:numPr>
        <w:ind w:left="0" w:firstLine="0"/>
        <w:spacing w:line="360" w:lineRule="auto"/>
        <w:widowControl/>
        <w:rPr>
          <w:rFonts w:ascii="宋体" w:hAnsi="宋体" w:cs="Arial Unicode MS"/>
          <w:szCs w:val="21"/>
        </w:rPr>
      </w:pPr>
      <w:r>
        <w:rPr>
          <w:rFonts w:hint="eastAsia" w:ascii="宋体" w:hAnsi="宋体" w:cs="Arial Unicode MS"/>
          <w:szCs w:val="21"/>
        </w:rPr>
        <w:t xml:space="preserve">上表可自行延长。</w:t>
      </w:r>
      <w:r>
        <w:rPr>
          <w:rFonts w:ascii="宋体" w:hAnsi="宋体" w:cs="Arial Unicode MS"/>
          <w:szCs w:val="21"/>
        </w:rPr>
      </w:r>
      <w:r/>
    </w:p>
    <w:p>
      <w:pPr>
        <w:pStyle w:val="745"/>
        <w:numPr>
          <w:ilvl w:val="0"/>
          <w:numId w:val="11"/>
        </w:numPr>
        <w:ind w:left="0" w:firstLine="0"/>
        <w:spacing w:after="0"/>
        <w:rPr>
          <w:rFonts w:hAnsi="宋体"/>
        </w:rPr>
      </w:pPr>
      <w:r>
        <w:rPr>
          <w:rFonts w:hint="eastAsia" w:hAnsi="宋体" w:cs="Arial Unicode MS"/>
          <w:szCs w:val="21"/>
        </w:rPr>
        <w:t xml:space="preserve">请提供招标文件中要求所需提供的相关人员证明材料</w:t>
      </w:r>
      <w:r>
        <w:rPr>
          <w:rFonts w:hint="eastAsia" w:hAnsi="宋体" w:cs="Arial Unicode MS"/>
          <w:szCs w:val="21"/>
        </w:rPr>
        <w:t xml:space="preserve">扫描件</w:t>
      </w:r>
      <w:r>
        <w:rPr>
          <w:rFonts w:hint="eastAsia" w:hAnsi="宋体" w:cs="Arial Unicode MS"/>
          <w:szCs w:val="21"/>
        </w:rPr>
        <w:t xml:space="preserve">。</w:t>
      </w:r>
      <w:r>
        <w:rPr>
          <w:rFonts w:hAnsi="宋体"/>
        </w:rPr>
      </w:r>
      <w:r/>
    </w:p>
    <w:p>
      <w:pPr>
        <w:pStyle w:val="669"/>
        <w:spacing w:line="360" w:lineRule="auto"/>
        <w:widowControl/>
        <w:rPr>
          <w:rFonts w:ascii="宋体" w:hAnsi="宋体" w:cs="Arial Unicode MS"/>
          <w:b/>
          <w:bCs/>
          <w:szCs w:val="21"/>
        </w:rPr>
      </w:pPr>
      <w:r>
        <w:rPr>
          <w:rFonts w:ascii="宋体" w:hAnsi="宋体" w:cs="Arial Unicode MS"/>
          <w:b/>
          <w:bCs/>
          <w:szCs w:val="21"/>
        </w:rPr>
        <w:br w:type="page" w:clear="all"/>
      </w:r>
      <w:r>
        <w:rPr>
          <w:rFonts w:hint="eastAsia" w:ascii="宋体" w:hAnsi="宋体" w:cs="Arial Unicode MS"/>
          <w:b/>
          <w:bCs/>
          <w:szCs w:val="21"/>
        </w:rPr>
        <w:t xml:space="preserve">附件九、供应商类似业绩情况表</w:t>
      </w:r>
      <w:r>
        <w:rPr>
          <w:rFonts w:ascii="宋体" w:hAnsi="宋体" w:cs="Arial Unicode MS"/>
          <w:b/>
          <w:bCs/>
          <w:szCs w:val="21"/>
        </w:rPr>
      </w:r>
      <w:r/>
    </w:p>
    <w:p>
      <w:pPr>
        <w:pStyle w:val="669"/>
        <w:jc w:val="center"/>
        <w:spacing w:line="360" w:lineRule="auto"/>
        <w:widowControl/>
        <w:rPr>
          <w:rFonts w:ascii="宋体" w:hAnsi="宋体" w:cs="Arial Unicode MS"/>
          <w:b/>
          <w:bCs/>
          <w:szCs w:val="21"/>
        </w:rPr>
      </w:pPr>
      <w:r>
        <w:rPr>
          <w:rFonts w:hint="eastAsia" w:ascii="宋体" w:hAnsi="宋体" w:cs="Arial Unicode MS"/>
          <w:b/>
          <w:bCs/>
          <w:szCs w:val="21"/>
        </w:rPr>
        <w:t xml:space="preserve"> </w:t>
      </w:r>
      <w:r>
        <w:rPr>
          <w:rFonts w:ascii="宋体" w:hAnsi="宋体" w:cs="Arial Unicode MS"/>
          <w:b/>
          <w:bCs/>
          <w:szCs w:val="21"/>
        </w:rPr>
      </w:r>
      <w:r/>
    </w:p>
    <w:p>
      <w:pPr>
        <w:pStyle w:val="669"/>
        <w:jc w:val="center"/>
        <w:spacing w:line="360" w:lineRule="auto"/>
        <w:widowControl/>
        <w:rPr>
          <w:rFonts w:ascii="宋体" w:hAnsi="宋体" w:cs="Arial Unicode MS"/>
          <w:b/>
          <w:bCs/>
          <w:szCs w:val="21"/>
        </w:rPr>
      </w:pPr>
      <w:r>
        <w:rPr>
          <w:rFonts w:hint="eastAsia" w:ascii="宋体" w:hAnsi="宋体" w:cs="Arial Unicode MS"/>
          <w:b/>
          <w:bCs/>
          <w:szCs w:val="21"/>
        </w:rPr>
        <w:t xml:space="preserve">供应商近三年类似业绩情况表</w:t>
      </w:r>
      <w:r>
        <w:rPr>
          <w:rFonts w:ascii="宋体" w:hAnsi="宋体" w:cs="Arial Unicode MS"/>
          <w:b/>
          <w:bCs/>
          <w:szCs w:val="21"/>
        </w:rPr>
      </w: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682"/>
        <w:gridCol w:w="1559"/>
        <w:gridCol w:w="1418"/>
        <w:gridCol w:w="992"/>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序号</w:t>
            </w: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项目名称</w:t>
            </w: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业主单位</w:t>
            </w: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项目</w:t>
            </w:r>
            <w:r>
              <w:rPr>
                <w:rFonts w:ascii="宋体" w:hAnsi="宋体" w:cs="Arial Unicode MS"/>
                <w:szCs w:val="21"/>
              </w:rPr>
            </w:r>
            <w:r/>
          </w:p>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规模</w:t>
            </w: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签约及服务</w:t>
            </w:r>
            <w:r>
              <w:rPr>
                <w:rFonts w:ascii="宋体" w:hAnsi="宋体" w:cs="Arial Unicode MS"/>
                <w:szCs w:val="21"/>
              </w:rPr>
            </w:r>
            <w:r/>
          </w:p>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时间</w:t>
            </w: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联系人及电话</w:t>
            </w: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center"/>
            <w:textDirection w:val="lrTb"/>
            <w:noWrap w:val="false"/>
          </w:tcPr>
          <w:p>
            <w:pPr>
              <w:pStyle w:val="669"/>
              <w:jc w:val="center"/>
              <w:spacing w:line="276" w:lineRule="auto"/>
              <w:widowControl/>
              <w:rPr>
                <w:rFonts w:ascii="宋体" w:hAnsi="宋体" w:cs="Arial Unicode MS"/>
                <w:szCs w:val="21"/>
              </w:rPr>
            </w:pPr>
            <w:r>
              <w:rPr>
                <w:rFonts w:hint="eastAsia" w:ascii="宋体" w:hAnsi="宋体" w:cs="Arial Unicode MS"/>
                <w:szCs w:val="21"/>
              </w:rPr>
              <w:t xml:space="preserve">备注</w:t>
            </w: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9"/>
              <w:ind w:firstLine="120"/>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669"/>
              <w:jc w:val="center"/>
              <w:spacing w:line="360" w:lineRule="auto"/>
              <w:widowControl/>
              <w:rPr>
                <w:rFonts w:ascii="宋体" w:hAnsi="宋体" w:cs="Arial Unicode MS"/>
                <w:szCs w:val="21"/>
              </w:rPr>
            </w:pPr>
            <w:r>
              <w:rPr>
                <w:rFonts w:ascii="宋体" w:hAnsi="宋体" w:cs="Arial Unicode MS"/>
                <w:szCs w:val="21"/>
              </w:rPr>
            </w:r>
            <w:r/>
          </w:p>
        </w:tc>
      </w:tr>
    </w:tbl>
    <w:p>
      <w:pPr>
        <w:pStyle w:val="669"/>
        <w:spacing w:line="360" w:lineRule="auto"/>
        <w:widowControl/>
        <w:rPr>
          <w:rFonts w:ascii="宋体" w:hAnsi="宋体" w:cs="Arial Unicode MS"/>
          <w:b/>
          <w:bCs/>
          <w:szCs w:val="21"/>
        </w:rPr>
      </w:pPr>
      <w:r>
        <w:rPr>
          <w:rFonts w:hint="eastAsia" w:ascii="宋体" w:hAnsi="宋体" w:cs="Arial Unicode MS"/>
          <w:b/>
          <w:bCs/>
          <w:szCs w:val="21"/>
        </w:rPr>
        <w:t xml:space="preserve"> </w:t>
      </w:r>
      <w:r>
        <w:rPr>
          <w:rFonts w:ascii="宋体" w:hAnsi="宋体" w:cs="Arial Unicode MS"/>
          <w:b/>
          <w:bCs/>
          <w:szCs w:val="21"/>
        </w:rPr>
      </w:r>
      <w:r/>
    </w:p>
    <w:p>
      <w:pPr>
        <w:pStyle w:val="669"/>
        <w:spacing w:line="360" w:lineRule="auto"/>
        <w:widowControl/>
        <w:rPr>
          <w:rFonts w:hint="eastAsia" w:ascii="宋体" w:hAnsi="宋体" w:cs="Arial Unicode MS"/>
          <w:b/>
          <w:bCs/>
          <w:szCs w:val="21"/>
        </w:rPr>
      </w:pPr>
      <w:r>
        <w:rPr>
          <w:rFonts w:hint="eastAsia" w:ascii="宋体" w:hAnsi="宋体" w:cs="Arial Unicode MS"/>
          <w:b/>
          <w:bCs/>
          <w:szCs w:val="21"/>
        </w:rPr>
        <w:t xml:space="preserve">说明：请供应商根据本格式要求如实填写业绩情况表，并附业绩合同</w:t>
      </w:r>
      <w:r>
        <w:rPr>
          <w:rFonts w:hint="eastAsia" w:ascii="宋体" w:hAnsi="宋体" w:cs="Arial Unicode MS"/>
          <w:b/>
          <w:bCs/>
          <w:szCs w:val="21"/>
        </w:rPr>
        <w:t xml:space="preserve">扫描件</w:t>
      </w:r>
      <w:r>
        <w:rPr>
          <w:rFonts w:hint="eastAsia" w:ascii="宋体" w:hAnsi="宋体" w:cs="Arial Unicode MS"/>
          <w:b/>
          <w:bCs/>
          <w:szCs w:val="21"/>
        </w:rPr>
        <w:t xml:space="preserve">与相关证明。</w:t>
      </w:r>
      <w:r/>
    </w:p>
    <w:p>
      <w:pPr>
        <w:pStyle w:val="669"/>
        <w:spacing w:line="360" w:lineRule="auto"/>
        <w:rPr>
          <w:rFonts w:ascii="宋体" w:hAnsi="宋体" w:cs="Arial Unicode MS"/>
          <w:b/>
          <w:szCs w:val="21"/>
        </w:rPr>
      </w:pPr>
      <w:r>
        <w:rPr>
          <w:rFonts w:ascii="宋体" w:hAnsi="宋体" w:cs="Arial Unicode MS"/>
          <w:b/>
          <w:szCs w:val="21"/>
        </w:rPr>
        <w:br w:type="page" w:clear="all"/>
      </w:r>
      <w:r>
        <w:rPr>
          <w:rFonts w:hint="eastAsia" w:ascii="宋体" w:hAnsi="宋体" w:cs="Arial Unicode MS"/>
          <w:b/>
          <w:szCs w:val="21"/>
        </w:rPr>
        <w:t xml:space="preserve">附件十、中小</w:t>
      </w:r>
      <w:r>
        <w:rPr>
          <w:rFonts w:hint="eastAsia" w:ascii="宋体" w:hAnsi="宋体" w:cs="Arial Unicode MS"/>
          <w:b/>
          <w:bCs/>
          <w:szCs w:val="21"/>
        </w:rPr>
        <w:t xml:space="preserve">企业声明函格式</w:t>
      </w:r>
      <w:r>
        <w:rPr>
          <w:rFonts w:ascii="宋体" w:hAnsi="宋体" w:cs="Arial Unicode MS"/>
          <w:b/>
          <w:szCs w:val="21"/>
        </w:rPr>
      </w:r>
      <w:r/>
    </w:p>
    <w:p>
      <w:pPr>
        <w:pStyle w:val="669"/>
        <w:jc w:val="center"/>
        <w:spacing w:line="360" w:lineRule="auto"/>
        <w:rPr>
          <w:rFonts w:ascii="宋体" w:hAnsi="宋体" w:cs="Arial Unicode MS"/>
          <w:b/>
          <w:bCs/>
          <w:sz w:val="28"/>
          <w:szCs w:val="28"/>
        </w:rPr>
      </w:pPr>
      <w:r>
        <w:rPr>
          <w:rFonts w:ascii="宋体" w:hAnsi="宋体" w:cs="Arial Unicode MS"/>
          <w:b/>
          <w:bCs/>
          <w:sz w:val="28"/>
          <w:szCs w:val="28"/>
        </w:rPr>
        <w:t xml:space="preserve">中小企业声明函</w:t>
      </w:r>
      <w:r>
        <w:rPr>
          <w:rFonts w:hint="eastAsia" w:ascii="宋体" w:hAnsi="宋体" w:cs="Arial Unicode MS"/>
          <w:b/>
          <w:bCs/>
          <w:sz w:val="28"/>
          <w:szCs w:val="28"/>
        </w:rPr>
        <w:t xml:space="preserve">（货物）</w:t>
      </w:r>
      <w:bookmarkStart w:id="62" w:name="OLE_LINK13"/>
      <w:r/>
      <w:bookmarkStart w:id="63" w:name="OLE_LINK14"/>
      <w:r>
        <w:rPr>
          <w:rFonts w:ascii="宋体" w:hAnsi="宋体" w:cs="Arial Unicode MS"/>
          <w:b/>
          <w:bCs/>
          <w:sz w:val="28"/>
          <w:szCs w:val="28"/>
        </w:rPr>
      </w:r>
      <w:r/>
    </w:p>
    <w:p>
      <w:pPr>
        <w:pStyle w:val="745"/>
        <w:ind w:firstLine="420"/>
        <w:rPr>
          <w:rFonts w:hint="eastAsia" w:hAnsi="宋体"/>
        </w:rPr>
      </w:pPr>
      <w:r>
        <w:rPr>
          <w:rFonts w:hint="eastAsia" w:hAnsi="宋体"/>
        </w:rPr>
      </w:r>
      <w:r/>
    </w:p>
    <w:p>
      <w:pPr>
        <w:pStyle w:val="669"/>
        <w:spacing w:line="360" w:lineRule="auto"/>
        <w:shd w:val="clear" w:color="auto" w:fill="ffffff"/>
        <w:widowControl/>
        <w:rPr>
          <w:rFonts w:ascii="宋体" w:hAnsi="宋体" w:cs="宋体"/>
          <w:szCs w:val="21"/>
        </w:rPr>
      </w:pPr>
      <w:r>
        <w:rPr>
          <w:rFonts w:hint="eastAsia" w:ascii="宋体" w:hAnsi="宋体" w:cs="宋体"/>
          <w:szCs w:val="21"/>
        </w:rPr>
        <w:t xml:space="preserve">  本公司（联合体）郑重声明，根据《政府采购促进中小企业发展管理办法》（财库﹝</w:t>
      </w:r>
      <w:r>
        <w:rPr>
          <w:rFonts w:ascii="宋体" w:hAnsi="宋体" w:cs="宋体"/>
          <w:szCs w:val="21"/>
        </w:rPr>
        <w:t xml:space="preserve">2020</w:t>
      </w:r>
      <w:r>
        <w:rPr>
          <w:rFonts w:hint="eastAsia" w:ascii="宋体" w:hAnsi="宋体" w:cs="宋体"/>
          <w:szCs w:val="21"/>
        </w:rPr>
        <w:t xml:space="preserve">﹞</w:t>
      </w:r>
      <w:r>
        <w:rPr>
          <w:rFonts w:ascii="宋体" w:hAnsi="宋体" w:cs="宋体"/>
          <w:szCs w:val="21"/>
        </w:rPr>
        <w:t xml:space="preserve">46 </w:t>
      </w:r>
      <w:r>
        <w:rPr>
          <w:rFonts w:hint="eastAsia" w:ascii="宋体" w:hAnsi="宋体" w:cs="宋体"/>
          <w:szCs w:val="21"/>
        </w:rPr>
        <w:t xml:space="preserve">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采购活动，提供的货物全部由</w:t>
      </w:r>
      <w:r>
        <w:rPr>
          <w:rFonts w:hint="eastAsia" w:ascii="宋体" w:hAnsi="宋体" w:cs="宋体"/>
          <w:szCs w:val="21"/>
        </w:rPr>
        <w:t xml:space="preserve">符合政策要求的中小企业制造。相关企业（含联合体中的中小企业、签订分包意向协议的中小企业）的具体情况如下：</w:t>
      </w:r>
      <w:r>
        <w:rPr>
          <w:rFonts w:ascii="宋体" w:hAnsi="宋体" w:cs="宋体"/>
          <w:szCs w:val="21"/>
        </w:rPr>
      </w:r>
      <w:r/>
    </w:p>
    <w:p>
      <w:pPr>
        <w:pStyle w:val="669"/>
        <w:ind w:firstLine="420"/>
        <w:spacing w:line="360" w:lineRule="auto"/>
        <w:shd w:val="clear" w:color="auto" w:fill="ffffff"/>
        <w:widowControl/>
        <w:rPr>
          <w:rFonts w:ascii="宋体" w:hAnsi="宋体" w:cs="宋体"/>
          <w:szCs w:val="21"/>
          <w:u w:val="single"/>
        </w:rPr>
      </w:pPr>
      <w:r>
        <w:rPr>
          <w:rFonts w:ascii="宋体" w:hAnsi="宋体" w:cs="宋体"/>
          <w:szCs w:val="21"/>
        </w:rPr>
        <w:t xml:space="preserve">1.</w:t>
      </w:r>
      <w:r>
        <w:rPr>
          <w:rFonts w:ascii="宋体" w:hAnsi="宋体" w:cs="宋体"/>
          <w:szCs w:val="21"/>
          <w:u w:val="single"/>
        </w:rPr>
        <w:t xml:space="preserve"> </w:t>
      </w:r>
      <w:r>
        <w:rPr>
          <w:rFonts w:hint="eastAsia" w:ascii="宋体" w:hAnsi="宋体" w:cs="宋体"/>
          <w:szCs w:val="21"/>
          <w:u w:val="single"/>
        </w:rPr>
        <w:t xml:space="preserve">（标的名称）</w:t>
      </w:r>
      <w:r>
        <w:rPr>
          <w:rFonts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（招标文件中明确的所属行业）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ascii="宋体" w:hAnsi="宋体" w:cs="宋体"/>
          <w:szCs w:val="21"/>
          <w:u w:val="single"/>
        </w:rPr>
        <w:t xml:space="preserve">    </w:t>
      </w:r>
      <w:r>
        <w:rPr>
          <w:rFonts w:hint="eastAsia" w:ascii="宋体" w:hAnsi="宋体" w:cs="宋体"/>
          <w:szCs w:val="21"/>
          <w:u w:val="single"/>
        </w:rPr>
        <w:t xml:space="preserve">人</w:t>
      </w:r>
      <w:r>
        <w:rPr>
          <w:rFonts w:hint="eastAsia" w:ascii="宋体" w:hAnsi="宋体" w:cs="宋体"/>
          <w:szCs w:val="21"/>
        </w:rPr>
        <w:t xml:space="preserve">，营业收入为</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w:t>
      </w:r>
      <w:r>
        <w:rPr>
          <w:rFonts w:hint="eastAsia"/>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u w:val="single"/>
        </w:rPr>
      </w:r>
      <w:r/>
    </w:p>
    <w:p>
      <w:pPr>
        <w:pStyle w:val="669"/>
        <w:ind w:firstLine="420"/>
        <w:spacing w:line="360" w:lineRule="auto"/>
        <w:shd w:val="clear" w:color="auto" w:fill="ffffff"/>
        <w:widowControl/>
        <w:rPr>
          <w:rFonts w:ascii="宋体" w:hAnsi="宋体" w:cs="宋体"/>
          <w:szCs w:val="21"/>
          <w:u w:val="single"/>
        </w:rPr>
      </w:pPr>
      <w:r>
        <w:rPr>
          <w:rFonts w:ascii="宋体" w:hAnsi="宋体" w:cs="宋体"/>
          <w:szCs w:val="21"/>
        </w:rPr>
        <w:t xml:space="preserve">2.</w:t>
      </w:r>
      <w:r>
        <w:rPr>
          <w:rFonts w:ascii="宋体" w:hAnsi="宋体" w:cs="宋体"/>
          <w:szCs w:val="21"/>
          <w:u w:val="single"/>
        </w:rPr>
        <w:t xml:space="preserve"> </w:t>
      </w:r>
      <w:r>
        <w:rPr>
          <w:rFonts w:hint="eastAsia" w:ascii="宋体" w:hAnsi="宋体" w:cs="宋体"/>
          <w:szCs w:val="21"/>
          <w:u w:val="single"/>
        </w:rPr>
        <w:t xml:space="preserve">（标的名称）</w:t>
      </w:r>
      <w:r>
        <w:rPr>
          <w:rFonts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（招标文件中明确的所属行业）</w:t>
      </w:r>
      <w:r>
        <w:rPr>
          <w:rFonts w:hint="eastAsia" w:ascii="宋体" w:hAnsi="宋体" w:cs="宋体"/>
          <w:szCs w:val="21"/>
        </w:rPr>
        <w:t xml:space="preserve">行业；制造商为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人</w:t>
      </w:r>
      <w:r>
        <w:rPr>
          <w:rFonts w:hint="eastAsia" w:ascii="宋体" w:hAnsi="宋体" w:cs="宋体"/>
          <w:szCs w:val="21"/>
        </w:rPr>
        <w:t xml:space="preserve">，营业收入为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w:t>
      </w:r>
      <w:r>
        <w:rPr>
          <w:rFonts w:hint="eastAsia"/>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w:t>
      </w:r>
      <w:r>
        <w:rPr>
          <w:rFonts w:ascii="宋体" w:hAnsi="宋体" w:cs="宋体"/>
          <w:szCs w:val="21"/>
          <w:u w:val="single"/>
        </w:rPr>
      </w:r>
      <w:r/>
    </w:p>
    <w:p>
      <w:pPr>
        <w:pStyle w:val="669"/>
        <w:spacing w:line="360" w:lineRule="auto"/>
        <w:shd w:val="clear" w:color="auto" w:fill="ffffff"/>
        <w:widowControl/>
        <w:rPr>
          <w:rFonts w:ascii="宋体" w:hAnsi="宋体" w:cs="宋体"/>
          <w:szCs w:val="21"/>
        </w:rPr>
      </w:pPr>
      <w:r>
        <w:rPr>
          <w:rFonts w:hint="eastAsia" w:ascii="宋体" w:hAnsi="宋体" w:cs="宋体"/>
          <w:szCs w:val="21"/>
          <w:u w:val="single"/>
        </w:rPr>
        <w:t xml:space="preserve">企业、微型企业）</w:t>
      </w:r>
      <w:r>
        <w:rPr>
          <w:rFonts w:hint="eastAsia" w:ascii="宋体" w:hAnsi="宋体" w:cs="宋体"/>
          <w:szCs w:val="21"/>
        </w:rPr>
        <w:t xml:space="preserve">；</w:t>
      </w:r>
      <w:r>
        <w:rPr>
          <w:rFonts w:ascii="宋体" w:hAnsi="宋体" w:cs="宋体"/>
          <w:szCs w:val="21"/>
        </w:rPr>
      </w:r>
      <w:r/>
    </w:p>
    <w:p>
      <w:pPr>
        <w:pStyle w:val="669"/>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669"/>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669"/>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本企业对上述声明内容的真实性负责。如有虚假，将依法承担相应责任。</w:t>
      </w:r>
      <w:r>
        <w:rPr>
          <w:rFonts w:ascii="宋体" w:hAnsi="宋体" w:cs="宋体"/>
          <w:szCs w:val="21"/>
        </w:rPr>
      </w:r>
      <w:r/>
    </w:p>
    <w:p>
      <w:pPr>
        <w:pStyle w:val="669"/>
        <w:ind w:firstLine="3990"/>
        <w:jc w:val="left"/>
        <w:spacing w:line="360" w:lineRule="auto"/>
        <w:shd w:val="clear" w:color="auto" w:fill="ffffff"/>
        <w:widowControl/>
        <w:rPr>
          <w:rFonts w:ascii="宋体" w:hAnsi="宋体" w:cs="宋体"/>
          <w:szCs w:val="21"/>
        </w:rPr>
      </w:pPr>
      <w:r>
        <w:rPr>
          <w:rFonts w:ascii="宋体" w:hAnsi="宋体" w:cs="宋体"/>
          <w:szCs w:val="21"/>
        </w:rPr>
      </w:r>
      <w:r/>
    </w:p>
    <w:p>
      <w:pPr>
        <w:pStyle w:val="745"/>
        <w:ind w:left="0" w:firstLine="422"/>
        <w:rPr>
          <w:rFonts w:hint="eastAsia" w:hAnsi="宋体"/>
          <w:b/>
          <w:bCs/>
        </w:rPr>
      </w:pPr>
      <w:r>
        <w:rPr>
          <w:rFonts w:hint="eastAsia" w:hAnsi="宋体"/>
          <w:b/>
          <w:bCs/>
        </w:rPr>
        <w:t xml:space="preserve">备注：在货物采购项目中，供应商提供的货物既有中小企业制造货物，也有大型企业制造货物的，不享受本办法规定的中小企业扶持政策。中标、成交供应商的《中小企业声明函》将随中标、成交公告进行公示。供应商按照本办法规定提供声明函内容不实，属于提供虚假材料谋取中标、成交，依照《中华人民共和国政府采购法》等国家有关规定追究相应责任。</w:t>
      </w:r>
      <w:r/>
    </w:p>
    <w:p>
      <w:pPr>
        <w:pStyle w:val="669"/>
        <w:ind w:firstLine="3990"/>
        <w:jc w:val="left"/>
        <w:spacing w:line="360" w:lineRule="auto"/>
        <w:shd w:val="clear" w:color="auto" w:fill="ffffff"/>
        <w:widowControl/>
        <w:rPr>
          <w:rFonts w:hint="eastAsia" w:ascii="宋体" w:hAnsi="宋体" w:cs="宋体"/>
          <w:szCs w:val="21"/>
        </w:rPr>
      </w:pPr>
      <w:r>
        <w:rPr>
          <w:rFonts w:hint="eastAsia" w:ascii="宋体" w:hAnsi="宋体" w:cs="宋体"/>
          <w:szCs w:val="21"/>
        </w:rPr>
      </w:r>
      <w:r/>
    </w:p>
    <w:p>
      <w:pPr>
        <w:pStyle w:val="669"/>
        <w:ind w:firstLine="399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企业名称（盖章）:</w:t>
      </w:r>
      <w:r>
        <w:rPr>
          <w:rFonts w:hint="eastAsia" w:ascii="宋体" w:hAnsi="宋体" w:cs="宋体"/>
          <w:szCs w:val="21"/>
          <w:u w:val="single"/>
        </w:rPr>
        <w:t xml:space="preserve">            </w:t>
      </w:r>
      <w:r>
        <w:rPr>
          <w:rFonts w:hint="eastAsia" w:ascii="宋体" w:hAnsi="宋体" w:cs="宋体"/>
          <w:szCs w:val="21"/>
        </w:rPr>
      </w:r>
      <w:r/>
    </w:p>
    <w:p>
      <w:pPr>
        <w:pStyle w:val="669"/>
        <w:ind w:firstLine="3990"/>
        <w:jc w:val="left"/>
        <w:spacing w:line="360" w:lineRule="auto"/>
        <w:shd w:val="clear" w:color="auto" w:fill="ffffff"/>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45"/>
        <w:ind w:firstLine="0"/>
        <w:rPr>
          <w:rFonts w:hAnsi="宋体"/>
        </w:rPr>
      </w:pPr>
      <w:r>
        <w:rPr>
          <w:rFonts w:hint="eastAsia"/>
          <w:szCs w:val="21"/>
          <w:vertAlign w:val="superscript"/>
        </w:rPr>
        <w:t xml:space="preserve">1</w:t>
      </w:r>
      <w:r>
        <w:rPr>
          <w:rFonts w:hint="eastAsia"/>
          <w:szCs w:val="21"/>
        </w:rPr>
        <w:t xml:space="preserve">从业人员、营业收入、资产总额填报上一年度数据，无上一年度数据的新成立企业可不填报。</w:t>
      </w:r>
      <w:r>
        <w:rPr>
          <w:rFonts w:hAnsi="宋体"/>
        </w:rPr>
      </w:r>
      <w:r/>
    </w:p>
    <w:p>
      <w:pPr>
        <w:shd w:val="nil"/>
        <w:rPr>
          <w:rFonts w:ascii="宋体" w:hAnsi="宋体" w:cs="Arial Unicode MS"/>
          <w:b/>
          <w:bCs/>
          <w:sz w:val="28"/>
          <w:szCs w:val="28"/>
        </w:rPr>
      </w:pPr>
      <w:r>
        <w:rPr>
          <w:rFonts w:hint="eastAsia" w:ascii="宋体" w:hAnsi="宋体" w:cs="Arial Unicode MS"/>
          <w:b/>
          <w:bCs/>
          <w:sz w:val="28"/>
          <w:szCs w:val="28"/>
          <w:highlight w:val="none"/>
        </w:rPr>
        <w:br w:type="page" w:clear="all"/>
      </w:r>
      <w:r>
        <w:rPr>
          <w:rFonts w:hint="eastAsia" w:ascii="宋体" w:hAnsi="宋体" w:cs="Arial Unicode MS"/>
          <w:b/>
          <w:bCs/>
          <w:sz w:val="28"/>
          <w:szCs w:val="28"/>
          <w:highlight w:val="none"/>
        </w:rPr>
      </w:r>
    </w:p>
    <w:p>
      <w:pPr>
        <w:pStyle w:val="669"/>
        <w:jc w:val="center"/>
        <w:spacing w:line="360" w:lineRule="auto"/>
        <w:rPr>
          <w:rFonts w:hint="eastAsia" w:ascii="宋体" w:hAnsi="宋体" w:cs="Arial Unicode MS"/>
          <w:b/>
          <w:bCs/>
          <w:sz w:val="28"/>
          <w:szCs w:val="28"/>
          <w:highlight w:val="none"/>
        </w:rPr>
      </w:pPr>
      <w:r>
        <w:rPr>
          <w:rFonts w:ascii="宋体" w:hAnsi="宋体" w:cs="Arial Unicode MS"/>
          <w:b/>
          <w:bCs/>
          <w:sz w:val="28"/>
          <w:szCs w:val="28"/>
        </w:rPr>
        <w:t xml:space="preserve">中小企业声明函</w:t>
      </w:r>
      <w:r>
        <w:rPr>
          <w:rFonts w:hint="eastAsia" w:ascii="宋体" w:hAnsi="宋体" w:cs="Arial Unicode MS"/>
          <w:b/>
          <w:bCs/>
          <w:sz w:val="28"/>
          <w:szCs w:val="28"/>
        </w:rPr>
        <w:t xml:space="preserve">（工程、服务）</w:t>
      </w:r>
      <w:r>
        <w:rPr>
          <w:rFonts w:ascii="宋体" w:hAnsi="宋体" w:cs="Arial Unicode MS"/>
          <w:b/>
          <w:bCs/>
          <w:sz w:val="28"/>
          <w:szCs w:val="28"/>
        </w:rPr>
      </w:r>
      <w:r/>
    </w:p>
    <w:p>
      <w:pPr>
        <w:pStyle w:val="745"/>
        <w:ind w:left="0" w:firstLine="0"/>
        <w:rPr>
          <w:rFonts w:hint="eastAsia" w:hAnsi="宋体"/>
        </w:rPr>
      </w:pPr>
      <w:r>
        <w:rPr>
          <w:rFonts w:hint="eastAsia" w:hAnsi="宋体"/>
        </w:rPr>
      </w:r>
      <w:r/>
    </w:p>
    <w:p>
      <w:pPr>
        <w:pStyle w:val="669"/>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本公司（联合体）郑重声明，根据《政府采购促进中小企业发展管理办法》（财库﹝</w:t>
      </w:r>
      <w:r>
        <w:rPr>
          <w:rFonts w:ascii="宋体" w:hAnsi="宋体" w:cs="宋体"/>
          <w:szCs w:val="21"/>
        </w:rPr>
        <w:t xml:space="preserve">2020</w:t>
      </w:r>
      <w:r>
        <w:rPr>
          <w:rFonts w:hint="eastAsia" w:ascii="宋体" w:hAnsi="宋体" w:cs="宋体"/>
          <w:szCs w:val="21"/>
        </w:rPr>
        <w:t xml:space="preserve">﹞</w:t>
      </w:r>
      <w:r>
        <w:rPr>
          <w:rFonts w:ascii="宋体" w:hAnsi="宋体" w:cs="宋体"/>
          <w:szCs w:val="21"/>
        </w:rPr>
        <w:t xml:space="preserve">46 </w:t>
      </w:r>
      <w:r>
        <w:rPr>
          <w:rFonts w:hint="eastAsia" w:ascii="宋体" w:hAnsi="宋体" w:cs="宋体"/>
          <w:szCs w:val="21"/>
        </w:rPr>
        <w:t xml:space="preserve">号）的规定，本公司（联合体）参加</w:t>
      </w:r>
      <w:r>
        <w:rPr>
          <w:rFonts w:hint="eastAsia" w:ascii="宋体" w:hAnsi="宋体" w:cs="宋体"/>
          <w:szCs w:val="21"/>
          <w:u w:val="single"/>
        </w:rPr>
        <w:t xml:space="preserve">（单位名称）</w:t>
      </w:r>
      <w:r>
        <w:rPr>
          <w:rFonts w:hint="eastAsia" w:ascii="宋体" w:hAnsi="宋体" w:cs="宋体"/>
          <w:szCs w:val="21"/>
        </w:rPr>
        <w:t xml:space="preserve">的</w:t>
      </w:r>
      <w:r>
        <w:rPr>
          <w:rFonts w:hint="eastAsia" w:ascii="宋体" w:hAnsi="宋体" w:cs="宋体"/>
          <w:szCs w:val="21"/>
          <w:u w:val="single"/>
        </w:rPr>
        <w:t xml:space="preserve">（项目名称）</w:t>
      </w:r>
      <w:r>
        <w:rPr>
          <w:rFonts w:hint="eastAsia" w:ascii="宋体" w:hAnsi="宋体" w:cs="宋体"/>
          <w:szCs w:val="21"/>
        </w:rPr>
        <w:t xml:space="preserve">采购活动，工程的施工单位全部为符合政策要求的中小企业（或者：服务全部由符合政策要求的中小企业承接）。相关企业（含联合体中的中小企业、签订分包意向协议的中小企业）的具体情况如下：</w:t>
      </w:r>
      <w:r>
        <w:rPr>
          <w:rFonts w:ascii="宋体" w:hAnsi="宋体" w:cs="宋体"/>
          <w:szCs w:val="21"/>
        </w:rPr>
      </w:r>
      <w:r/>
    </w:p>
    <w:p>
      <w:pPr>
        <w:pStyle w:val="669"/>
        <w:ind w:firstLine="420"/>
        <w:spacing w:line="360" w:lineRule="auto"/>
        <w:shd w:val="clear" w:color="auto" w:fill="ffffff"/>
        <w:widowControl/>
        <w:rPr>
          <w:rFonts w:ascii="宋体" w:hAnsi="宋体" w:cs="宋体"/>
          <w:szCs w:val="21"/>
          <w:u w:val="single"/>
        </w:rPr>
      </w:pPr>
      <w:r>
        <w:rPr>
          <w:rFonts w:ascii="宋体" w:hAnsi="宋体" w:cs="宋体"/>
          <w:szCs w:val="21"/>
        </w:rPr>
        <w:t xml:space="preserve">1.</w:t>
      </w:r>
      <w:r>
        <w:rPr>
          <w:rFonts w:ascii="宋体" w:hAnsi="宋体" w:cs="宋体"/>
          <w:szCs w:val="21"/>
          <w:u w:val="single"/>
        </w:rPr>
        <w:t xml:space="preserve"> </w:t>
      </w:r>
      <w:r>
        <w:rPr>
          <w:rFonts w:hint="eastAsia" w:ascii="宋体" w:hAnsi="宋体" w:cs="宋体"/>
          <w:szCs w:val="21"/>
          <w:u w:val="single"/>
        </w:rPr>
        <w:t xml:space="preserve">（标的名称）</w:t>
      </w:r>
      <w:r>
        <w:rPr>
          <w:rFonts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采购</w:t>
      </w:r>
      <w:r>
        <w:rPr>
          <w:rFonts w:hint="eastAsia" w:ascii="宋体" w:hAnsi="宋体" w:cs="宋体"/>
          <w:szCs w:val="21"/>
          <w:u w:val="single"/>
        </w:rPr>
        <w:t xml:space="preserve">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人</w:t>
      </w:r>
      <w:r>
        <w:rPr>
          <w:rFonts w:hint="eastAsia" w:ascii="宋体" w:hAnsi="宋体" w:cs="宋体"/>
          <w:szCs w:val="21"/>
        </w:rPr>
        <w:t xml:space="preserve">，营业收入为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w:t>
      </w:r>
      <w:r>
        <w:rPr>
          <w:rFonts w:hint="eastAsia"/>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u w:val="single"/>
        </w:rPr>
      </w:r>
      <w:r/>
    </w:p>
    <w:p>
      <w:pPr>
        <w:pStyle w:val="669"/>
        <w:ind w:firstLine="420"/>
        <w:spacing w:line="360" w:lineRule="auto"/>
        <w:shd w:val="clear" w:color="auto" w:fill="ffffff"/>
        <w:widowControl/>
        <w:rPr>
          <w:rFonts w:ascii="宋体" w:hAnsi="宋体" w:cs="宋体"/>
          <w:szCs w:val="21"/>
          <w:u w:val="single"/>
        </w:rPr>
      </w:pPr>
      <w:r>
        <w:rPr>
          <w:rFonts w:ascii="宋体" w:hAnsi="宋体" w:cs="宋体"/>
          <w:szCs w:val="21"/>
        </w:rPr>
        <w:t xml:space="preserve">2. </w:t>
      </w:r>
      <w:r>
        <w:rPr>
          <w:rFonts w:hint="eastAsia" w:ascii="宋体" w:hAnsi="宋体" w:cs="宋体"/>
          <w:szCs w:val="21"/>
          <w:u w:val="single"/>
        </w:rPr>
        <w:t xml:space="preserve">（标的名称）</w:t>
      </w:r>
      <w:r>
        <w:rPr>
          <w:rFonts w:ascii="宋体" w:hAnsi="宋体" w:cs="宋体"/>
          <w:szCs w:val="21"/>
          <w:u w:val="single"/>
        </w:rPr>
        <w:t xml:space="preserve"> </w:t>
      </w:r>
      <w:r>
        <w:rPr>
          <w:rFonts w:hint="eastAsia" w:ascii="宋体" w:hAnsi="宋体" w:cs="宋体"/>
          <w:szCs w:val="21"/>
        </w:rPr>
        <w:t xml:space="preserve">，属于</w:t>
      </w:r>
      <w:r>
        <w:rPr>
          <w:rFonts w:hint="eastAsia" w:ascii="宋体" w:hAnsi="宋体" w:cs="宋体"/>
          <w:szCs w:val="21"/>
          <w:u w:val="single"/>
        </w:rPr>
        <w:t xml:space="preserve">（</w:t>
      </w:r>
      <w:r>
        <w:rPr>
          <w:rFonts w:hint="eastAsia" w:ascii="宋体" w:hAnsi="宋体" w:cs="宋体"/>
          <w:szCs w:val="21"/>
          <w:u w:val="single"/>
        </w:rPr>
        <w:t xml:space="preserve">采购</w:t>
      </w:r>
      <w:r>
        <w:rPr>
          <w:rFonts w:hint="eastAsia" w:ascii="宋体" w:hAnsi="宋体" w:cs="宋体"/>
          <w:szCs w:val="21"/>
          <w:u w:val="single"/>
        </w:rPr>
        <w:t xml:space="preserve">文件中明确的所属行业）</w:t>
      </w:r>
      <w:r>
        <w:rPr>
          <w:rFonts w:hint="eastAsia" w:ascii="宋体" w:hAnsi="宋体" w:cs="宋体"/>
          <w:szCs w:val="21"/>
        </w:rPr>
        <w:t xml:space="preserve">；承建（承接）企业为</w:t>
      </w:r>
      <w:r>
        <w:rPr>
          <w:rFonts w:hint="eastAsia" w:ascii="宋体" w:hAnsi="宋体" w:cs="宋体"/>
          <w:szCs w:val="21"/>
          <w:u w:val="single"/>
        </w:rPr>
        <w:t xml:space="preserve">（企业名称）</w:t>
      </w:r>
      <w:r>
        <w:rPr>
          <w:rFonts w:hint="eastAsia" w:ascii="宋体" w:hAnsi="宋体" w:cs="宋体"/>
          <w:szCs w:val="21"/>
        </w:rPr>
        <w:t xml:space="preserve">，从业人员</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u w:val="single"/>
        </w:rPr>
        <w:t xml:space="preserve">人</w:t>
      </w:r>
      <w:r>
        <w:rPr>
          <w:rFonts w:hint="eastAsia" w:ascii="宋体" w:hAnsi="宋体" w:cs="宋体"/>
          <w:szCs w:val="21"/>
        </w:rPr>
        <w:t xml:space="preserve">，营业收入为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万元，资产总额为</w:t>
      </w:r>
      <w:r>
        <w:rPr>
          <w:rFonts w:hint="eastAsia" w:ascii="宋体" w:hAnsi="宋体" w:cs="宋体"/>
          <w:szCs w:val="21"/>
          <w:u w:val="single"/>
        </w:rPr>
        <w:t xml:space="preserve"> </w:t>
      </w:r>
      <w:r>
        <w:rPr>
          <w:rFonts w:ascii="宋体" w:hAnsi="宋体" w:cs="宋体"/>
          <w:szCs w:val="21"/>
          <w:u w:val="single"/>
        </w:rPr>
        <w:t xml:space="preserve">   </w:t>
      </w:r>
      <w:r>
        <w:rPr>
          <w:rFonts w:hint="eastAsia" w:ascii="宋体" w:hAnsi="宋体" w:cs="宋体"/>
          <w:szCs w:val="21"/>
        </w:rPr>
        <w:t xml:space="preserve">万元</w:t>
      </w:r>
      <w:r>
        <w:rPr>
          <w:rFonts w:hint="eastAsia"/>
          <w:szCs w:val="21"/>
          <w:vertAlign w:val="superscript"/>
        </w:rPr>
        <w:t xml:space="preserve">1</w:t>
      </w:r>
      <w:r>
        <w:rPr>
          <w:rFonts w:hint="eastAsia" w:ascii="宋体" w:hAnsi="宋体" w:cs="宋体"/>
          <w:szCs w:val="21"/>
        </w:rPr>
        <w:t xml:space="preserve">，属于</w:t>
      </w:r>
      <w:r>
        <w:rPr>
          <w:rFonts w:hint="eastAsia" w:ascii="宋体" w:hAnsi="宋体" w:cs="宋体"/>
          <w:szCs w:val="21"/>
          <w:u w:val="single"/>
        </w:rPr>
        <w:t xml:space="preserve">（中型企业、小型企业、微型企业）</w:t>
      </w:r>
      <w:r>
        <w:rPr>
          <w:rFonts w:hint="eastAsia" w:ascii="宋体" w:hAnsi="宋体" w:cs="宋体"/>
          <w:szCs w:val="21"/>
        </w:rPr>
        <w:t xml:space="preserve">；</w:t>
      </w:r>
      <w:r>
        <w:rPr>
          <w:rFonts w:ascii="宋体" w:hAnsi="宋体" w:cs="宋体"/>
          <w:szCs w:val="21"/>
          <w:u w:val="single"/>
        </w:rPr>
      </w:r>
      <w:r/>
    </w:p>
    <w:p>
      <w:pPr>
        <w:pStyle w:val="669"/>
        <w:ind w:firstLine="420"/>
        <w:spacing w:line="360" w:lineRule="auto"/>
        <w:shd w:val="clear" w:color="auto" w:fill="ffffff"/>
        <w:widowControl/>
        <w:rPr>
          <w:rFonts w:ascii="宋体" w:hAnsi="宋体" w:cs="宋体"/>
          <w:szCs w:val="21"/>
        </w:rPr>
      </w:pPr>
      <w:r>
        <w:rPr>
          <w:rFonts w:hint="eastAsia" w:ascii="宋体" w:hAnsi="宋体" w:cs="宋体"/>
          <w:szCs w:val="21"/>
        </w:rPr>
        <w:t xml:space="preserve">……</w:t>
      </w:r>
      <w:r>
        <w:rPr>
          <w:rFonts w:ascii="宋体" w:hAnsi="宋体" w:cs="宋体"/>
          <w:szCs w:val="21"/>
        </w:rPr>
      </w:r>
      <w:r/>
    </w:p>
    <w:p>
      <w:pPr>
        <w:pStyle w:val="669"/>
        <w:ind w:firstLine="420"/>
        <w:spacing w:line="360" w:lineRule="auto"/>
        <w:shd w:val="clear" w:color="auto" w:fill="ffffff"/>
        <w:widowControl/>
        <w:rPr>
          <w:rFonts w:ascii="宋体" w:hAnsi="宋体" w:cs="宋体"/>
          <w:szCs w:val="21"/>
        </w:rPr>
      </w:pPr>
      <w:r>
        <w:rPr>
          <w:rFonts w:hint="eastAsia" w:ascii="宋体" w:hAnsi="宋体" w:cs="宋体"/>
          <w:szCs w:val="21"/>
        </w:rPr>
        <w:t xml:space="preserve">以上企业，不属于大企业的分支机构，不存在控股股东为大企业的情形，也不存在与大企业的负责人为同一人的情形。</w:t>
      </w:r>
      <w:r>
        <w:rPr>
          <w:rFonts w:ascii="宋体" w:hAnsi="宋体" w:cs="宋体"/>
          <w:szCs w:val="21"/>
        </w:rPr>
      </w:r>
      <w:r/>
    </w:p>
    <w:p>
      <w:pPr>
        <w:pStyle w:val="669"/>
        <w:ind w:firstLine="420"/>
        <w:spacing w:line="360" w:lineRule="auto"/>
        <w:shd w:val="clear" w:color="auto" w:fill="ffffff"/>
        <w:widowControl/>
        <w:rPr>
          <w:rFonts w:ascii="宋体" w:hAnsi="宋体" w:cs="宋体"/>
          <w:szCs w:val="21"/>
        </w:rPr>
      </w:pPr>
      <w:r>
        <w:rPr>
          <w:rFonts w:hint="eastAsia" w:ascii="宋体" w:hAnsi="宋体" w:cs="宋体"/>
          <w:szCs w:val="21"/>
        </w:rPr>
        <w:t xml:space="preserve">本企业对上</w:t>
      </w:r>
      <w:r>
        <w:rPr>
          <w:rFonts w:hint="eastAsia" w:ascii="宋体" w:hAnsi="宋体" w:cs="宋体"/>
          <w:szCs w:val="21"/>
        </w:rPr>
        <w:t xml:space="preserve">述声明内容的真实性负责。如有虚假，将依法承担相应责任。</w:t>
      </w:r>
      <w:r>
        <w:rPr>
          <w:rFonts w:ascii="宋体" w:hAnsi="宋体" w:cs="宋体"/>
          <w:szCs w:val="21"/>
        </w:rPr>
      </w:r>
      <w:r/>
    </w:p>
    <w:p>
      <w:pPr>
        <w:pStyle w:val="682"/>
        <w:ind w:left="1470" w:right="1470"/>
        <w:rPr>
          <w:rFonts w:ascii="宋体" w:hAnsi="宋体"/>
        </w:rPr>
      </w:pPr>
      <w:r>
        <w:rPr>
          <w:rFonts w:ascii="宋体" w:hAnsi="宋体"/>
        </w:rPr>
      </w:r>
      <w:r/>
    </w:p>
    <w:p>
      <w:pPr>
        <w:pStyle w:val="669"/>
        <w:ind w:firstLine="3990"/>
        <w:jc w:val="left"/>
        <w:spacing w:line="360" w:lineRule="auto"/>
        <w:shd w:val="clear" w:color="auto" w:fill="ffffff"/>
        <w:widowControl/>
        <w:rPr>
          <w:rFonts w:hint="eastAsia" w:ascii="宋体" w:hAnsi="宋体" w:cs="宋体"/>
          <w:szCs w:val="21"/>
        </w:rPr>
      </w:pPr>
      <w:r>
        <w:rPr>
          <w:rFonts w:hint="eastAsia" w:ascii="宋体" w:hAnsi="宋体" w:cs="宋体"/>
          <w:szCs w:val="21"/>
        </w:rPr>
        <w:t xml:space="preserve">企业名称（盖章）:</w:t>
      </w:r>
      <w:r>
        <w:rPr>
          <w:rFonts w:hint="eastAsia" w:ascii="宋体" w:hAnsi="宋体" w:cs="宋体"/>
          <w:szCs w:val="21"/>
          <w:u w:val="single"/>
        </w:rPr>
        <w:t xml:space="preserve">            </w:t>
      </w:r>
      <w:r>
        <w:rPr>
          <w:rFonts w:hint="eastAsia" w:ascii="宋体" w:hAnsi="宋体" w:cs="宋体"/>
          <w:szCs w:val="21"/>
        </w:rPr>
      </w:r>
      <w:r/>
    </w:p>
    <w:p>
      <w:pPr>
        <w:pStyle w:val="669"/>
        <w:ind w:firstLine="3990"/>
        <w:jc w:val="left"/>
        <w:spacing w:line="360" w:lineRule="auto"/>
        <w:shd w:val="clear" w:color="auto" w:fill="ffffff"/>
        <w:widowControl/>
        <w:rPr>
          <w:rFonts w:ascii="宋体" w:hAnsi="宋体" w:cs="宋体"/>
          <w:szCs w:val="21"/>
        </w:rPr>
      </w:pPr>
      <w:r>
        <w:rPr>
          <w:rFonts w:hint="eastAsia" w:ascii="宋体" w:hAnsi="宋体" w:cs="宋体"/>
          <w:szCs w:val="21"/>
        </w:rPr>
        <w:t xml:space="preserve">日期：   年    月    日</w:t>
      </w:r>
      <w:r>
        <w:rPr>
          <w:rFonts w:ascii="宋体" w:hAnsi="宋体" w:cs="宋体"/>
          <w:szCs w:val="21"/>
        </w:rPr>
      </w:r>
      <w:r/>
    </w:p>
    <w:p>
      <w:pPr>
        <w:pStyle w:val="745"/>
        <w:ind w:left="0" w:firstLine="0"/>
        <w:rPr>
          <w:rFonts w:hAnsi="宋体"/>
        </w:rPr>
      </w:pPr>
      <w:r>
        <w:rPr>
          <w:rFonts w:hAnsi="宋体"/>
        </w:rPr>
      </w:r>
      <w:r/>
    </w:p>
    <w:p>
      <w:pPr>
        <w:pStyle w:val="745"/>
        <w:ind w:left="0" w:firstLine="0"/>
        <w:rPr>
          <w:rFonts w:hAnsi="宋体"/>
        </w:rPr>
      </w:pPr>
      <w:r>
        <w:rPr>
          <w:rFonts w:hAnsi="宋体"/>
        </w:rPr>
      </w:r>
      <w:r/>
    </w:p>
    <w:p>
      <w:pPr>
        <w:pStyle w:val="745"/>
        <w:ind w:left="0" w:firstLine="0"/>
        <w:rPr>
          <w:rFonts w:hAnsi="宋体"/>
        </w:rPr>
      </w:pPr>
      <w:r>
        <w:rPr>
          <w:rFonts w:hAnsi="宋体"/>
        </w:rPr>
      </w:r>
      <w:r/>
    </w:p>
    <w:p>
      <w:pPr>
        <w:pStyle w:val="745"/>
        <w:ind w:left="0" w:firstLine="0"/>
        <w:rPr>
          <w:rFonts w:hAnsi="宋体"/>
        </w:rPr>
      </w:pPr>
      <w:r>
        <w:rPr>
          <w:rFonts w:hAnsi="宋体"/>
        </w:rPr>
      </w:r>
      <w:r/>
    </w:p>
    <w:p>
      <w:pPr>
        <w:pStyle w:val="745"/>
        <w:ind w:left="0" w:firstLine="0"/>
        <w:rPr>
          <w:rFonts w:hAnsi="宋体"/>
        </w:rPr>
      </w:pPr>
      <w:r>
        <w:rPr>
          <w:rFonts w:hAnsi="宋体"/>
        </w:rPr>
      </w:r>
      <w:r/>
    </w:p>
    <w:p>
      <w:pPr>
        <w:pStyle w:val="745"/>
        <w:ind w:left="0" w:firstLine="0"/>
        <w:rPr>
          <w:rFonts w:hAnsi="宋体"/>
        </w:rPr>
      </w:pPr>
      <w:r>
        <w:rPr>
          <w:rFonts w:hAnsi="宋体"/>
        </w:rPr>
      </w:r>
      <w:r/>
    </w:p>
    <w:p>
      <w:pPr>
        <w:pStyle w:val="745"/>
        <w:ind w:left="0" w:firstLine="0"/>
        <w:rPr>
          <w:rFonts w:hAnsi="宋体" w:cs="Arial Unicode MS"/>
          <w:b/>
          <w:bCs/>
          <w:szCs w:val="21"/>
        </w:rPr>
      </w:pPr>
      <w:r>
        <w:rPr>
          <w:rFonts w:hint="eastAsia"/>
          <w:szCs w:val="21"/>
          <w:vertAlign w:val="superscript"/>
        </w:rPr>
        <w:t xml:space="preserve">1</w:t>
      </w:r>
      <w:r>
        <w:rPr>
          <w:rFonts w:hint="eastAsia"/>
          <w:szCs w:val="21"/>
        </w:rPr>
        <w:t xml:space="preserve">从业人员、营业收入、资产总额填报上一年度数据，无上一年度数据的新成立企业可不填报。</w:t>
      </w:r>
      <w:r>
        <w:rPr>
          <w:rFonts w:hAnsi="宋体"/>
        </w:rPr>
        <w:br w:type="page" w:clear="all"/>
      </w:r>
      <w:r>
        <w:rPr>
          <w:rFonts w:hint="eastAsia" w:hAnsi="宋体" w:cs="Arial Unicode MS"/>
          <w:b/>
          <w:szCs w:val="21"/>
        </w:rPr>
        <w:t xml:space="preserve">附件十一、</w:t>
      </w:r>
      <w:r>
        <w:rPr>
          <w:rFonts w:hint="eastAsia" w:hAnsi="宋体" w:cs="Arial Unicode MS"/>
          <w:b/>
          <w:bCs/>
          <w:szCs w:val="21"/>
        </w:rPr>
        <w:t xml:space="preserve">残疾人福利性单位声明函</w:t>
      </w:r>
      <w:r>
        <w:rPr>
          <w:rFonts w:hAnsi="宋体" w:cs="Arial Unicode MS"/>
          <w:b/>
          <w:bCs/>
          <w:szCs w:val="21"/>
        </w:rPr>
      </w:r>
      <w:r/>
    </w:p>
    <w:p>
      <w:pPr>
        <w:pStyle w:val="745"/>
        <w:ind w:left="0" w:firstLine="0"/>
        <w:rPr>
          <w:rFonts w:hAnsi="宋体"/>
        </w:rPr>
      </w:pPr>
      <w:r>
        <w:rPr>
          <w:rFonts w:hAnsi="宋体"/>
        </w:rPr>
      </w:r>
      <w:r/>
    </w:p>
    <w:p>
      <w:pPr>
        <w:pStyle w:val="745"/>
        <w:ind w:left="0" w:firstLine="0"/>
        <w:jc w:val="center"/>
        <w:rPr>
          <w:rFonts w:hint="eastAsia" w:hAnsi="宋体"/>
          <w:sz w:val="28"/>
          <w:szCs w:val="28"/>
        </w:rPr>
      </w:pPr>
      <w:r>
        <w:rPr>
          <w:rFonts w:hint="eastAsia" w:hAnsi="宋体" w:cs="Arial Unicode MS"/>
          <w:b/>
          <w:bCs/>
          <w:sz w:val="28"/>
          <w:szCs w:val="28"/>
        </w:rPr>
        <w:t xml:space="preserve">残疾人福利性单位声明函</w:t>
      </w:r>
      <w:r>
        <w:rPr>
          <w:rFonts w:hint="eastAsia" w:hAnsi="宋体"/>
          <w:sz w:val="28"/>
          <w:szCs w:val="28"/>
        </w:rPr>
      </w:r>
      <w:r/>
    </w:p>
    <w:p>
      <w:pPr>
        <w:pStyle w:val="669"/>
        <w:ind w:firstLine="420"/>
        <w:jc w:val="left"/>
        <w:spacing w:line="360" w:lineRule="auto"/>
        <w:widowControl/>
        <w:rPr>
          <w:rFonts w:ascii="宋体" w:hAnsi="宋体" w:cs="Arial Unicode MS"/>
          <w:szCs w:val="21"/>
        </w:rPr>
      </w:pPr>
      <w:r/>
      <w:bookmarkEnd w:id="62"/>
      <w:r/>
      <w:bookmarkEnd w:id="63"/>
      <w:r>
        <w:rPr>
          <w:rFonts w:hint="eastAsia" w:ascii="宋体" w:hAnsi="宋体" w:cs="Arial Unicode MS"/>
          <w:szCs w:val="21"/>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rPr>
          <w:rFonts w:ascii="宋体" w:hAnsi="宋体" w:cs="Arial Unicode MS"/>
          <w:szCs w:val="21"/>
        </w:rPr>
      </w:r>
      <w:r/>
    </w:p>
    <w:p>
      <w:pPr>
        <w:pStyle w:val="669"/>
        <w:ind w:firstLine="420"/>
        <w:jc w:val="left"/>
        <w:spacing w:line="360" w:lineRule="auto"/>
        <w:widowControl/>
        <w:rPr>
          <w:rFonts w:ascii="宋体" w:hAnsi="宋体" w:cs="Arial Unicode MS"/>
          <w:szCs w:val="21"/>
        </w:rPr>
      </w:pPr>
      <w:r>
        <w:rPr>
          <w:rFonts w:hint="eastAsia" w:ascii="宋体" w:hAnsi="宋体" w:cs="Arial Unicode MS"/>
          <w:szCs w:val="21"/>
        </w:rPr>
        <w:t xml:space="preserve">本单位对上述声明的真实性负责。如有虚假，将依法承担相应责任。</w:t>
      </w:r>
      <w:r>
        <w:rPr>
          <w:rFonts w:ascii="宋体" w:hAnsi="宋体" w:cs="Arial Unicode MS"/>
          <w:szCs w:val="21"/>
        </w:rPr>
      </w:r>
      <w:r/>
    </w:p>
    <w:p>
      <w:pPr>
        <w:pStyle w:val="669"/>
        <w:ind w:firstLine="5040"/>
        <w:jc w:val="left"/>
        <w:spacing w:line="360" w:lineRule="auto"/>
        <w:widowControl/>
        <w:rPr>
          <w:rFonts w:ascii="宋体" w:hAnsi="宋体" w:cs="Arial Unicode MS"/>
          <w:szCs w:val="21"/>
        </w:rPr>
      </w:pPr>
      <w:r>
        <w:rPr>
          <w:rFonts w:hint="eastAsia" w:ascii="宋体" w:hAnsi="宋体" w:cs="Arial Unicode MS"/>
          <w:szCs w:val="21"/>
        </w:rPr>
        <w:t xml:space="preserve">单位名称（盖章）：</w:t>
      </w:r>
      <w:r>
        <w:rPr>
          <w:rFonts w:ascii="宋体" w:hAnsi="宋体" w:cs="Arial Unicode MS"/>
          <w:szCs w:val="21"/>
        </w:rPr>
      </w:r>
      <w:r/>
    </w:p>
    <w:p>
      <w:pPr>
        <w:pStyle w:val="669"/>
        <w:ind w:firstLine="5040"/>
        <w:jc w:val="left"/>
        <w:spacing w:line="360" w:lineRule="auto"/>
        <w:widowControl/>
        <w:rPr>
          <w:rFonts w:ascii="宋体" w:hAnsi="宋体" w:cs="Arial Unicode MS"/>
          <w:szCs w:val="21"/>
        </w:rPr>
      </w:pPr>
      <w:r>
        <w:rPr>
          <w:rFonts w:hint="eastAsia" w:ascii="宋体" w:hAnsi="宋体" w:cs="Arial Unicode MS"/>
          <w:szCs w:val="21"/>
        </w:rPr>
        <w:t xml:space="preserve">日期：</w:t>
      </w:r>
      <w:r>
        <w:rPr>
          <w:rFonts w:ascii="宋体" w:hAnsi="宋体" w:cs="Arial Unicode MS"/>
          <w:szCs w:val="21"/>
        </w:rPr>
      </w:r>
      <w:r/>
    </w:p>
    <w:p>
      <w:pPr>
        <w:pStyle w:val="745"/>
        <w:ind w:firstLine="420"/>
        <w:rPr>
          <w:rFonts w:hAnsi="宋体"/>
        </w:rPr>
      </w:pPr>
      <w:r>
        <w:rPr>
          <w:rFonts w:hAnsi="宋体"/>
        </w:rPr>
      </w:r>
      <w:r/>
    </w:p>
    <w:p>
      <w:pPr>
        <w:pStyle w:val="745"/>
        <w:ind w:firstLine="420"/>
        <w:rPr>
          <w:rFonts w:hint="eastAsia" w:hAnsi="宋体"/>
        </w:rPr>
      </w:pPr>
      <w:r>
        <w:rPr>
          <w:rFonts w:hint="eastAsia" w:hAnsi="宋体"/>
        </w:rPr>
      </w:r>
      <w:r/>
    </w:p>
    <w:p>
      <w:pPr>
        <w:pStyle w:val="669"/>
        <w:spacing w:line="360" w:lineRule="auto"/>
        <w:rPr>
          <w:rFonts w:ascii="宋体" w:hAnsi="宋体" w:cs="Arial Unicode MS"/>
          <w:b/>
          <w:bCs/>
          <w:szCs w:val="21"/>
        </w:rPr>
      </w:pPr>
      <w:r>
        <w:rPr>
          <w:rFonts w:hint="eastAsia" w:ascii="宋体" w:hAnsi="宋体" w:cs="Arial Unicode MS"/>
          <w:b/>
          <w:bCs/>
          <w:szCs w:val="21"/>
        </w:rPr>
        <w:t xml:space="preserve">附件</w:t>
      </w:r>
      <w:r>
        <w:rPr>
          <w:rFonts w:hint="eastAsia" w:ascii="宋体" w:hAnsi="宋体" w:cs="Arial Unicode MS"/>
          <w:b/>
          <w:bCs/>
          <w:szCs w:val="21"/>
        </w:rPr>
        <w:t xml:space="preserve">十二、属于监狱企业的证明文件</w:t>
      </w:r>
      <w:r>
        <w:rPr>
          <w:rFonts w:ascii="宋体" w:hAnsi="宋体" w:cs="Arial Unicode MS"/>
          <w:b/>
          <w:bCs/>
          <w:szCs w:val="21"/>
        </w:rPr>
      </w:r>
      <w:r/>
    </w:p>
    <w:p>
      <w:pPr>
        <w:pStyle w:val="669"/>
        <w:spacing w:line="360" w:lineRule="auto"/>
        <w:rPr>
          <w:rFonts w:ascii="宋体" w:hAnsi="宋体" w:cs="Arial Unicode MS"/>
          <w:b/>
          <w:szCs w:val="21"/>
        </w:rPr>
      </w:pPr>
      <w:r>
        <w:rPr>
          <w:rFonts w:ascii="宋体" w:hAnsi="宋体" w:cs="Arial Unicode MS"/>
          <w:b/>
          <w:szCs w:val="21"/>
        </w:rPr>
      </w:r>
      <w:r/>
    </w:p>
    <w:p>
      <w:pPr>
        <w:pStyle w:val="669"/>
        <w:jc w:val="center"/>
        <w:spacing w:line="360" w:lineRule="auto"/>
        <w:rPr>
          <w:rFonts w:ascii="宋体" w:hAnsi="宋体" w:cs="Arial Unicode MS"/>
          <w:b/>
          <w:bCs/>
          <w:sz w:val="28"/>
          <w:szCs w:val="28"/>
        </w:rPr>
      </w:pPr>
      <w:r>
        <w:rPr>
          <w:rFonts w:hint="eastAsia" w:ascii="宋体" w:hAnsi="宋体" w:cs="Arial Unicode MS"/>
          <w:b/>
          <w:bCs/>
          <w:sz w:val="28"/>
          <w:szCs w:val="28"/>
        </w:rPr>
        <w:t xml:space="preserve">属于监狱企业的证明文件</w:t>
      </w:r>
      <w:r>
        <w:rPr>
          <w:rFonts w:ascii="宋体" w:hAnsi="宋体" w:cs="Arial Unicode MS"/>
          <w:b/>
          <w:bCs/>
          <w:sz w:val="28"/>
          <w:szCs w:val="28"/>
        </w:rPr>
      </w:r>
      <w:r/>
    </w:p>
    <w:p>
      <w:pPr>
        <w:pStyle w:val="669"/>
        <w:spacing w:line="360" w:lineRule="auto"/>
        <w:rPr>
          <w:rFonts w:ascii="宋体" w:hAnsi="宋体" w:cs="Arial Unicode MS"/>
          <w:szCs w:val="21"/>
        </w:rPr>
      </w:pPr>
      <w:r>
        <w:rPr>
          <w:rFonts w:hint="eastAsia" w:ascii="宋体" w:hAnsi="宋体" w:cs="Arial Unicode MS"/>
          <w:szCs w:val="21"/>
        </w:rPr>
        <w:t xml:space="preserve">（</w:t>
      </w:r>
      <w:r>
        <w:rPr>
          <w:rFonts w:ascii="宋体" w:hAnsi="宋体" w:cs="Arial Unicode MS"/>
          <w:szCs w:val="21"/>
        </w:rPr>
        <w:t xml:space="preserve">提供</w:t>
      </w:r>
      <w:r>
        <w:rPr>
          <w:rFonts w:hint="eastAsia" w:ascii="宋体" w:hAnsi="宋体" w:cs="Arial Unicode MS"/>
          <w:szCs w:val="21"/>
        </w:rPr>
        <w:t xml:space="preserve">由省级以上监狱管理局、戒毒管理局(含新疆生产建设兵团)出具的属于监狱企业的证明文件）</w:t>
      </w:r>
      <w:r>
        <w:rPr>
          <w:rFonts w:ascii="宋体" w:hAnsi="宋体" w:cs="Arial Unicode MS"/>
          <w:szCs w:val="21"/>
        </w:rPr>
      </w:r>
      <w:r/>
    </w:p>
    <w:p>
      <w:pPr>
        <w:pStyle w:val="669"/>
        <w:spacing w:line="360" w:lineRule="auto"/>
        <w:rPr>
          <w:rFonts w:ascii="宋体" w:hAnsi="宋体" w:cs="Arial Unicode MS"/>
          <w:b/>
          <w:bCs/>
          <w:szCs w:val="21"/>
        </w:rPr>
      </w:pPr>
      <w:r>
        <w:rPr>
          <w:rFonts w:ascii="宋体" w:hAnsi="宋体" w:cs="Arial Unicode MS"/>
          <w:b/>
          <w:bCs/>
          <w:szCs w:val="21"/>
        </w:rPr>
      </w:r>
      <w:r/>
    </w:p>
    <w:p>
      <w:pPr>
        <w:pStyle w:val="745"/>
        <w:ind w:firstLine="420"/>
        <w:rPr>
          <w:rFonts w:hint="eastAsia" w:hAnsi="宋体"/>
        </w:rPr>
      </w:pPr>
      <w:r>
        <w:rPr>
          <w:rFonts w:hint="eastAsia" w:hAnsi="宋体"/>
        </w:rPr>
      </w:r>
      <w:r/>
    </w:p>
    <w:p>
      <w:pPr>
        <w:pStyle w:val="669"/>
        <w:spacing w:line="360" w:lineRule="auto"/>
        <w:rPr>
          <w:rFonts w:ascii="宋体" w:hAnsi="宋体" w:cs="Arial Unicode MS"/>
          <w:b/>
          <w:bCs/>
          <w:szCs w:val="21"/>
        </w:rPr>
      </w:pPr>
      <w:r>
        <w:rPr>
          <w:rFonts w:hint="eastAsia" w:ascii="宋体" w:hAnsi="宋体" w:cs="Arial Unicode MS"/>
          <w:b/>
          <w:bCs/>
          <w:szCs w:val="21"/>
        </w:rPr>
        <w:t xml:space="preserve">附件</w:t>
      </w:r>
      <w:r>
        <w:rPr>
          <w:rFonts w:hint="eastAsia" w:ascii="宋体" w:hAnsi="宋体" w:cs="Arial Unicode MS"/>
          <w:b/>
          <w:bCs/>
          <w:szCs w:val="21"/>
        </w:rPr>
        <w:t xml:space="preserve">十三、节能产品认证证书</w:t>
      </w:r>
      <w:r>
        <w:rPr>
          <w:rFonts w:ascii="宋体" w:hAnsi="宋体" w:cs="Arial Unicode MS"/>
          <w:b/>
          <w:bCs/>
          <w:szCs w:val="21"/>
        </w:rPr>
      </w:r>
      <w:r/>
    </w:p>
    <w:p>
      <w:pPr>
        <w:pStyle w:val="669"/>
        <w:spacing w:line="360" w:lineRule="auto"/>
        <w:rPr>
          <w:rFonts w:ascii="宋体" w:hAnsi="宋体" w:cs="Arial Unicode MS"/>
          <w:b/>
          <w:szCs w:val="21"/>
        </w:rPr>
      </w:pPr>
      <w:r>
        <w:rPr>
          <w:rFonts w:ascii="宋体" w:hAnsi="宋体" w:cs="Arial Unicode MS"/>
          <w:b/>
          <w:szCs w:val="21"/>
        </w:rPr>
      </w:r>
      <w:r/>
    </w:p>
    <w:p>
      <w:pPr>
        <w:pStyle w:val="669"/>
        <w:jc w:val="center"/>
        <w:spacing w:line="360" w:lineRule="auto"/>
        <w:rPr>
          <w:rFonts w:ascii="宋体" w:hAnsi="宋体" w:cs="Arial Unicode MS"/>
          <w:b/>
          <w:bCs/>
          <w:sz w:val="28"/>
          <w:szCs w:val="28"/>
        </w:rPr>
      </w:pPr>
      <w:r>
        <w:rPr>
          <w:rFonts w:hint="eastAsia" w:ascii="宋体" w:hAnsi="宋体" w:cs="Arial Unicode MS"/>
          <w:b/>
          <w:bCs/>
          <w:sz w:val="28"/>
          <w:szCs w:val="28"/>
        </w:rPr>
        <w:t xml:space="preserve">节能产品认证证书</w:t>
      </w:r>
      <w:r>
        <w:rPr>
          <w:rFonts w:ascii="宋体" w:hAnsi="宋体" w:cs="Arial Unicode MS"/>
          <w:b/>
          <w:bCs/>
          <w:sz w:val="28"/>
          <w:szCs w:val="28"/>
        </w:rPr>
      </w:r>
      <w:r/>
    </w:p>
    <w:p>
      <w:pPr>
        <w:pStyle w:val="669"/>
        <w:jc w:val="center"/>
        <w:spacing w:line="360" w:lineRule="auto"/>
        <w:rPr>
          <w:rFonts w:hint="eastAsia" w:ascii="宋体" w:hAnsi="宋体" w:cs="Arial Unicode MS"/>
          <w:bCs/>
          <w:szCs w:val="21"/>
        </w:rPr>
      </w:pPr>
      <w:r>
        <w:rPr>
          <w:rFonts w:hint="eastAsia" w:ascii="宋体" w:hAnsi="宋体" w:cs="Arial Unicode MS"/>
          <w:bCs/>
          <w:szCs w:val="21"/>
        </w:rPr>
        <w:t xml:space="preserve">（提供国家确定的认证机构出具的、处于有效期之内的产品认证证书）</w:t>
      </w:r>
      <w:r/>
    </w:p>
    <w:p>
      <w:pPr>
        <w:pStyle w:val="669"/>
        <w:spacing w:line="360" w:lineRule="auto"/>
        <w:rPr>
          <w:rFonts w:ascii="宋体" w:hAnsi="宋体" w:cs="Arial Unicode MS"/>
          <w:b/>
          <w:bCs/>
          <w:szCs w:val="21"/>
        </w:rPr>
      </w:pPr>
      <w:r>
        <w:rPr>
          <w:rFonts w:ascii="宋体" w:hAnsi="宋体" w:cs="Arial Unicode MS"/>
          <w:b/>
          <w:bCs/>
          <w:szCs w:val="21"/>
        </w:rPr>
      </w:r>
      <w:r/>
    </w:p>
    <w:p>
      <w:pPr>
        <w:pStyle w:val="745"/>
        <w:ind w:firstLine="420"/>
        <w:rPr>
          <w:rFonts w:hAnsi="宋体"/>
        </w:rPr>
      </w:pPr>
      <w:r>
        <w:rPr>
          <w:rFonts w:hAnsi="宋体"/>
        </w:rPr>
      </w:r>
      <w:r/>
    </w:p>
    <w:p>
      <w:pPr>
        <w:pStyle w:val="745"/>
        <w:ind w:firstLine="420"/>
        <w:rPr>
          <w:rFonts w:hint="eastAsia" w:hAnsi="宋体"/>
        </w:rPr>
      </w:pPr>
      <w:r>
        <w:rPr>
          <w:rFonts w:hint="eastAsia" w:hAnsi="宋体"/>
        </w:rPr>
      </w:r>
      <w:r/>
    </w:p>
    <w:p>
      <w:pPr>
        <w:shd w:val="nil"/>
        <w:rPr>
          <w:rFonts w:ascii="宋体" w:hAnsi="宋体" w:cs="Arial Unicode MS"/>
          <w:b/>
          <w:bCs/>
        </w:rPr>
      </w:pPr>
      <w:r>
        <w:rPr>
          <w:rFonts w:hint="eastAsia" w:ascii="宋体" w:hAnsi="宋体" w:cs="Arial Unicode MS"/>
          <w:b/>
          <w:bCs/>
          <w:szCs w:val="21"/>
          <w:highlight w:val="none"/>
        </w:rPr>
        <w:br w:type="page" w:clear="all"/>
      </w:r>
      <w:r>
        <w:rPr>
          <w:rFonts w:hint="eastAsia" w:ascii="宋体" w:hAnsi="宋体" w:cs="Arial Unicode MS"/>
          <w:b/>
          <w:bCs/>
          <w:szCs w:val="21"/>
          <w:highlight w:val="none"/>
        </w:rPr>
      </w:r>
    </w:p>
    <w:p>
      <w:pPr>
        <w:pStyle w:val="669"/>
        <w:spacing w:line="360" w:lineRule="auto"/>
        <w:rPr>
          <w:rFonts w:hint="eastAsia" w:ascii="宋体" w:hAnsi="宋体" w:cs="Arial Unicode MS"/>
          <w:b/>
          <w:bCs/>
          <w:highlight w:val="none"/>
        </w:rPr>
      </w:pPr>
      <w:r>
        <w:rPr>
          <w:rFonts w:hint="eastAsia" w:ascii="宋体" w:hAnsi="宋体" w:cs="Arial Unicode MS"/>
          <w:b/>
          <w:bCs/>
          <w:szCs w:val="21"/>
        </w:rPr>
        <w:t xml:space="preserve">附件</w:t>
      </w:r>
      <w:r>
        <w:rPr>
          <w:rFonts w:hint="eastAsia" w:ascii="宋体" w:hAnsi="宋体" w:cs="Arial Unicode MS"/>
          <w:b/>
          <w:bCs/>
          <w:szCs w:val="21"/>
        </w:rPr>
        <w:t xml:space="preserve">十</w:t>
      </w:r>
      <w:r>
        <w:rPr>
          <w:rFonts w:hint="eastAsia" w:ascii="宋体" w:hAnsi="宋体" w:cs="Arial Unicode MS"/>
          <w:b/>
          <w:bCs/>
          <w:szCs w:val="21"/>
        </w:rPr>
        <w:t xml:space="preserve">四、环境标志产品认证证书</w:t>
      </w:r>
      <w:r>
        <w:rPr>
          <w:rFonts w:ascii="宋体" w:hAnsi="宋体" w:cs="Arial Unicode MS"/>
          <w:b/>
          <w:bCs/>
          <w:szCs w:val="21"/>
        </w:rPr>
      </w:r>
      <w:r/>
    </w:p>
    <w:p>
      <w:pPr>
        <w:pStyle w:val="745"/>
        <w:ind w:firstLine="420"/>
        <w:rPr>
          <w:rFonts w:hint="eastAsia" w:hAnsi="宋体"/>
        </w:rPr>
      </w:pPr>
      <w:r>
        <w:rPr>
          <w:rFonts w:hint="eastAsia" w:hAnsi="宋体"/>
        </w:rPr>
      </w:r>
      <w:r/>
    </w:p>
    <w:p>
      <w:pPr>
        <w:pStyle w:val="669"/>
        <w:jc w:val="center"/>
        <w:spacing w:line="360" w:lineRule="auto"/>
        <w:rPr>
          <w:rFonts w:hint="eastAsia" w:ascii="宋体" w:hAnsi="宋体" w:cs="Arial Unicode MS"/>
          <w:b/>
          <w:bCs/>
          <w:sz w:val="28"/>
          <w:szCs w:val="28"/>
        </w:rPr>
      </w:pPr>
      <w:r>
        <w:rPr>
          <w:rFonts w:hint="eastAsia" w:ascii="宋体" w:hAnsi="宋体" w:cs="Arial Unicode MS"/>
          <w:b/>
          <w:bCs/>
          <w:sz w:val="28"/>
          <w:szCs w:val="28"/>
        </w:rPr>
        <w:t xml:space="preserve">环境标志产品认证证书</w:t>
      </w:r>
      <w:r/>
    </w:p>
    <w:p>
      <w:pPr>
        <w:pStyle w:val="669"/>
        <w:jc w:val="center"/>
        <w:spacing w:line="360" w:lineRule="auto"/>
        <w:rPr>
          <w:rFonts w:hint="eastAsia" w:ascii="宋体" w:hAnsi="宋体" w:cs="Arial Unicode MS"/>
          <w:bCs/>
          <w:szCs w:val="21"/>
        </w:rPr>
      </w:pPr>
      <w:r>
        <w:rPr>
          <w:rFonts w:hint="eastAsia" w:ascii="宋体" w:hAnsi="宋体" w:cs="Arial Unicode MS"/>
          <w:bCs/>
          <w:szCs w:val="21"/>
        </w:rPr>
        <w:t xml:space="preserve">（提供国家确定的认证机构出具的、处于有效期之内的产品认证证书）</w:t>
      </w:r>
      <w:r/>
    </w:p>
    <w:p>
      <w:pPr>
        <w:pStyle w:val="745"/>
        <w:ind w:firstLine="420"/>
        <w:rPr>
          <w:rFonts w:hAnsi="宋体"/>
        </w:rPr>
      </w:pPr>
      <w:r>
        <w:rPr>
          <w:rFonts w:hAnsi="宋体"/>
        </w:rPr>
      </w:r>
      <w:r/>
    </w:p>
    <w:p>
      <w:pPr>
        <w:pStyle w:val="745"/>
        <w:ind w:firstLine="420"/>
        <w:rPr>
          <w:rFonts w:hint="eastAsia" w:hAnsi="宋体"/>
        </w:rPr>
      </w:pPr>
      <w:r>
        <w:rPr>
          <w:rFonts w:hint="eastAsia" w:hAnsi="宋体"/>
        </w:rPr>
      </w:r>
      <w:r/>
    </w:p>
    <w:p>
      <w:pPr>
        <w:pStyle w:val="669"/>
        <w:spacing w:line="360" w:lineRule="auto"/>
        <w:rPr>
          <w:rFonts w:ascii="宋体" w:hAnsi="宋体" w:cs="Arial Unicode MS"/>
          <w:b/>
          <w:bCs/>
          <w:szCs w:val="21"/>
        </w:rPr>
      </w:pPr>
      <w:r>
        <w:rPr>
          <w:rFonts w:hint="eastAsia" w:ascii="宋体" w:hAnsi="宋体" w:cs="Arial Unicode MS"/>
          <w:b/>
          <w:bCs/>
          <w:szCs w:val="21"/>
        </w:rPr>
        <w:t xml:space="preserve">附件</w:t>
      </w:r>
      <w:r>
        <w:rPr>
          <w:rFonts w:hint="eastAsia" w:ascii="宋体" w:hAnsi="宋体" w:cs="Arial Unicode MS"/>
          <w:b/>
          <w:bCs/>
          <w:szCs w:val="21"/>
        </w:rPr>
        <w:t xml:space="preserve">十五、进口产品转让技术、消化吸收再创新方案</w:t>
      </w:r>
      <w:r>
        <w:rPr>
          <w:rFonts w:ascii="宋体" w:hAnsi="宋体" w:cs="Arial Unicode MS"/>
          <w:b/>
          <w:bCs/>
          <w:szCs w:val="21"/>
        </w:rPr>
      </w:r>
      <w:r/>
    </w:p>
    <w:p>
      <w:pPr>
        <w:pStyle w:val="745"/>
        <w:ind w:firstLine="420"/>
        <w:rPr>
          <w:rFonts w:hint="eastAsia" w:hAnsi="宋体"/>
        </w:rPr>
      </w:pPr>
      <w:r>
        <w:rPr>
          <w:rFonts w:hint="eastAsia" w:hAnsi="宋体"/>
        </w:rPr>
      </w:r>
      <w:r/>
    </w:p>
    <w:p>
      <w:pPr>
        <w:pStyle w:val="669"/>
        <w:jc w:val="center"/>
        <w:spacing w:line="360" w:lineRule="auto"/>
        <w:rPr>
          <w:rFonts w:hint="eastAsia" w:ascii="宋体" w:hAnsi="宋体" w:cs="Arial Unicode MS"/>
          <w:b/>
          <w:bCs/>
          <w:sz w:val="28"/>
          <w:szCs w:val="28"/>
        </w:rPr>
      </w:pPr>
      <w:r>
        <w:rPr>
          <w:rFonts w:hint="eastAsia" w:ascii="宋体" w:hAnsi="宋体" w:cs="Arial Unicode MS"/>
          <w:b/>
          <w:bCs/>
          <w:sz w:val="28"/>
          <w:szCs w:val="28"/>
        </w:rPr>
        <w:t xml:space="preserve">进口产品转让技术、消化吸收再创新方案</w:t>
      </w:r>
      <w:r/>
    </w:p>
    <w:p>
      <w:pPr>
        <w:pStyle w:val="669"/>
        <w:jc w:val="center"/>
        <w:spacing w:line="360" w:lineRule="auto"/>
        <w:rPr>
          <w:rFonts w:hint="eastAsia" w:ascii="宋体" w:hAnsi="宋体" w:cs="宋体"/>
          <w:bCs/>
          <w:szCs w:val="21"/>
        </w:rPr>
      </w:pPr>
      <w:r>
        <w:rPr>
          <w:rFonts w:hint="eastAsia" w:ascii="宋体" w:hAnsi="宋体" w:cs="宋体"/>
          <w:bCs/>
          <w:szCs w:val="21"/>
        </w:rPr>
        <w:t xml:space="preserve">（对于允许进口产品参加的项目）</w:t>
      </w:r>
      <w:r/>
    </w:p>
    <w:p>
      <w:pPr>
        <w:pStyle w:val="745"/>
        <w:ind w:firstLine="420"/>
        <w:jc w:val="center"/>
        <w:rPr>
          <w:rFonts w:hint="eastAsia" w:hAnsi="宋体"/>
        </w:rPr>
      </w:pPr>
      <w:r>
        <w:rPr>
          <w:rFonts w:hint="eastAsia" w:hAnsi="宋体"/>
        </w:rPr>
      </w:r>
      <w:r/>
    </w:p>
    <w:p>
      <w:pPr>
        <w:pStyle w:val="669"/>
        <w:spacing w:line="360" w:lineRule="auto"/>
        <w:rPr>
          <w:rFonts w:hint="eastAsia" w:ascii="宋体" w:hAnsi="宋体" w:cs="Arial Unicode MS"/>
          <w:b/>
          <w:szCs w:val="21"/>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Arial Unicode MS"/>
          <w:b/>
          <w:szCs w:val="21"/>
        </w:rPr>
      </w:r>
      <w:r/>
    </w:p>
    <w:p>
      <w:pPr>
        <w:pStyle w:val="669"/>
        <w:spacing w:line="360" w:lineRule="auto"/>
        <w:rPr>
          <w:rFonts w:ascii="宋体" w:hAnsi="宋体" w:cs="Arial Unicode MS"/>
          <w:b/>
          <w:szCs w:val="21"/>
        </w:rPr>
      </w:pPr>
      <w:r>
        <w:rPr>
          <w:rFonts w:hint="eastAsia" w:ascii="宋体" w:hAnsi="宋体" w:cs="Arial Unicode MS"/>
          <w:b/>
          <w:szCs w:val="21"/>
        </w:rPr>
        <w:t xml:space="preserve">附件十六、关于符合本国产品标准的声明函（本项目不涉及）</w:t>
      </w:r>
      <w:r>
        <w:rPr>
          <w:rFonts w:ascii="宋体" w:hAnsi="宋体" w:cs="Arial Unicode MS"/>
          <w:b/>
          <w:szCs w:val="21"/>
        </w:rPr>
      </w:r>
      <w:r/>
    </w:p>
    <w:p>
      <w:pPr>
        <w:pStyle w:val="669"/>
        <w:jc w:val="center"/>
        <w:spacing w:line="360" w:lineRule="auto"/>
        <w:rPr>
          <w:rFonts w:hint="eastAsia" w:ascii="宋体" w:hAnsi="宋体" w:cs="Arial Unicode MS"/>
          <w:b/>
          <w:bCs/>
          <w:sz w:val="28"/>
          <w:szCs w:val="28"/>
        </w:rPr>
      </w:pPr>
      <w:r>
        <w:rPr>
          <w:rFonts w:hint="eastAsia" w:ascii="宋体" w:hAnsi="宋体" w:cs="Arial Unicode MS"/>
          <w:b/>
          <w:bCs/>
          <w:sz w:val="28"/>
          <w:szCs w:val="28"/>
        </w:rPr>
        <w:t xml:space="preserve">关于符合本国产品标准的声明函</w:t>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cs="宋体"/>
          <w:szCs w:val="21"/>
        </w:rPr>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1.（产品名称1）</w:t>
      </w:r>
      <w:r>
        <w:rPr>
          <w:rFonts w:hint="eastAsia" w:ascii="宋体" w:hAnsi="宋体" w:cs="宋体"/>
          <w:szCs w:val="21"/>
          <w:shd w:val="clear" w:color="auto" w:fill="ffffff"/>
          <w:vertAlign w:val="superscript"/>
        </w:rPr>
        <w:t xml:space="preserve">1</w:t>
      </w:r>
      <w:r>
        <w:rPr>
          <w:rFonts w:hint="eastAsia" w:ascii="宋体" w:hAnsi="宋体" w:cs="宋体"/>
          <w:szCs w:val="21"/>
          <w:shd w:val="clear" w:color="auto" w:fill="ffffff"/>
        </w:rPr>
        <w:t xml:space="preserve">，生产厂为（厂名）</w:t>
      </w:r>
      <w:r>
        <w:rPr>
          <w:rFonts w:hint="eastAsia" w:ascii="宋体" w:hAnsi="宋体" w:cs="宋体"/>
          <w:szCs w:val="21"/>
          <w:shd w:val="clear" w:color="auto" w:fill="ffffff"/>
          <w:vertAlign w:val="superscript"/>
        </w:rPr>
        <w:t xml:space="preserve">2</w:t>
      </w:r>
      <w:r>
        <w:rPr>
          <w:rFonts w:hint="eastAsia" w:ascii="宋体" w:hAnsi="宋体" w:cs="宋体"/>
          <w:szCs w:val="21"/>
          <w:shd w:val="clear" w:color="auto" w:fill="ffffff"/>
        </w:rPr>
        <w:t xml:space="preserve">，厂址为（生产厂址）。（产品名称1）的中国境内生产的组件成本占比≥（规定比例）</w:t>
      </w:r>
      <w:r>
        <w:rPr>
          <w:rFonts w:hint="eastAsia" w:ascii="宋体" w:hAnsi="宋体" w:cs="宋体"/>
          <w:szCs w:val="21"/>
          <w:shd w:val="clear" w:color="auto" w:fill="ffffff"/>
          <w:vertAlign w:val="superscript"/>
        </w:rPr>
        <w:t xml:space="preserve">3</w:t>
      </w:r>
      <w:r>
        <w:rPr>
          <w:rFonts w:hint="eastAsia" w:ascii="宋体" w:hAnsi="宋体" w:cs="宋体"/>
          <w:szCs w:val="21"/>
          <w:shd w:val="clear" w:color="auto" w:fill="ffffff"/>
        </w:rPr>
        <w:t xml:space="preserve">。（产品名称1）的（关键组件）</w:t>
      </w:r>
      <w:r>
        <w:rPr>
          <w:rFonts w:hint="eastAsia" w:ascii="宋体" w:hAnsi="宋体" w:cs="宋体"/>
          <w:szCs w:val="21"/>
          <w:shd w:val="clear" w:color="auto" w:fill="ffffff"/>
          <w:vertAlign w:val="superscript"/>
        </w:rPr>
        <w:t xml:space="preserve">4</w:t>
      </w:r>
      <w:r>
        <w:rPr>
          <w:rFonts w:hint="eastAsia" w:ascii="宋体" w:hAnsi="宋体" w:cs="宋体"/>
          <w:szCs w:val="21"/>
          <w:shd w:val="clear" w:color="auto" w:fill="ffffff"/>
        </w:rPr>
        <w:t xml:space="preserve">在中国境内生产。（产品名称1）的（关键工序）</w:t>
      </w:r>
      <w:r>
        <w:rPr>
          <w:rFonts w:hint="eastAsia" w:ascii="宋体" w:hAnsi="宋体" w:cs="宋体"/>
          <w:szCs w:val="21"/>
          <w:shd w:val="clear" w:color="auto" w:fill="ffffff"/>
          <w:vertAlign w:val="superscript"/>
        </w:rPr>
        <w:t xml:space="preserve">5</w:t>
      </w:r>
      <w:r>
        <w:rPr>
          <w:rFonts w:hint="eastAsia" w:ascii="宋体" w:hAnsi="宋体" w:cs="宋体"/>
          <w:szCs w:val="21"/>
          <w:shd w:val="clear" w:color="auto" w:fill="ffffff"/>
        </w:rPr>
        <w:t xml:space="preserve">在中国境内完成。</w:t>
      </w:r>
      <w:r>
        <w:rPr>
          <w:rFonts w:hint="eastAsia" w:ascii="宋体" w:hAnsi="宋体" w:cs="宋体"/>
          <w:szCs w:val="21"/>
        </w:rPr>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2.（产品名称2），生产厂为（厂名），厂址为（生产厂址）。（产品名称2）的中国境内生产的组件成本占比≥（规定比例）。（产品名称2）的（关键组件）在中国境内生产。（产品名称2）的（关键工序）在中国境内完成。</w:t>
      </w:r>
      <w:r>
        <w:rPr>
          <w:rFonts w:hint="eastAsia" w:ascii="宋体" w:hAnsi="宋体" w:cs="宋体"/>
          <w:szCs w:val="21"/>
        </w:rPr>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w:t>
      </w:r>
      <w:r>
        <w:rPr>
          <w:rFonts w:hint="eastAsia" w:ascii="宋体" w:hAnsi="宋体" w:cs="宋体"/>
          <w:szCs w:val="21"/>
        </w:rPr>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本公司（单位）对上述声明内容的真实性负责。如有虚假，愿承担相应法律责任。</w:t>
      </w:r>
      <w:r>
        <w:rPr>
          <w:rFonts w:hint="eastAsia" w:ascii="宋体" w:hAnsi="宋体" w:cs="宋体"/>
          <w:szCs w:val="21"/>
        </w:rPr>
      </w:r>
      <w:r/>
    </w:p>
    <w:p>
      <w:pPr>
        <w:pStyle w:val="669"/>
        <w:ind w:firstLine="420"/>
        <w:jc w:val="righ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公司（单</w:t>
      </w:r>
      <w:r>
        <w:rPr>
          <w:rFonts w:hint="eastAsia" w:ascii="宋体" w:hAnsi="宋体" w:cs="宋体"/>
          <w:szCs w:val="21"/>
          <w:shd w:val="clear" w:color="auto" w:fill="ffffff"/>
        </w:rPr>
        <w:t xml:space="preserve">位）名称（盖章）：      </w:t>
      </w:r>
      <w:r>
        <w:rPr>
          <w:rFonts w:hint="eastAsia" w:ascii="宋体" w:hAnsi="宋体" w:cs="宋体"/>
          <w:szCs w:val="21"/>
        </w:rPr>
      </w:r>
      <w:r/>
    </w:p>
    <w:p>
      <w:pPr>
        <w:pStyle w:val="669"/>
        <w:ind w:firstLine="420"/>
        <w:jc w:val="right"/>
        <w:spacing w:line="360" w:lineRule="auto"/>
        <w:shd w:val="clear" w:color="auto" w:fill="ffffff"/>
        <w:widowControl/>
        <w:rPr>
          <w:rFonts w:hint="eastAsia" w:ascii="宋体" w:hAnsi="宋体" w:cs="宋体"/>
          <w:szCs w:val="21"/>
        </w:rPr>
      </w:pPr>
      <w:r>
        <w:rPr>
          <w:rFonts w:hint="eastAsia" w:ascii="宋体" w:hAnsi="宋体" w:cs="宋体"/>
          <w:szCs w:val="21"/>
          <w:shd w:val="clear" w:color="auto" w:fill="ffffff"/>
        </w:rPr>
        <w:t xml:space="preserve">日期：　　　　　年　　月　日    </w:t>
      </w:r>
      <w:r>
        <w:rPr>
          <w:rFonts w:hint="eastAsia" w:ascii="宋体" w:hAnsi="宋体" w:cs="宋体"/>
          <w:szCs w:val="21"/>
        </w:rPr>
      </w:r>
      <w:r/>
    </w:p>
    <w:p>
      <w:pPr>
        <w:pStyle w:val="669"/>
        <w:jc w:val="left"/>
        <w:spacing w:line="360" w:lineRule="auto"/>
        <w:shd w:val="clear" w:color="auto" w:fill="ffffff"/>
        <w:widowControl/>
        <w:rPr>
          <w:rFonts w:hint="eastAsia" w:ascii="宋体" w:hAnsi="宋体" w:cs="宋体"/>
          <w:sz w:val="28"/>
          <w:szCs w:val="28"/>
        </w:rPr>
      </w:pPr>
      <w:r>
        <w:rPr>
          <w:rFonts w:hint="eastAsia" w:ascii="宋体" w:hAnsi="宋体" w:cs="宋体"/>
          <w:sz w:val="28"/>
          <w:szCs w:val="28"/>
          <w:shd w:val="clear" w:color="auto" w:fill="ffffff"/>
        </w:rPr>
        <w:t xml:space="preserve">_____________________________</w:t>
      </w:r>
      <w:r>
        <w:rPr>
          <w:rFonts w:hint="eastAsia" w:ascii="宋体" w:hAnsi="宋体" w:cs="宋体"/>
          <w:sz w:val="28"/>
          <w:szCs w:val="28"/>
        </w:rPr>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楷体"/>
          <w:szCs w:val="21"/>
          <w:shd w:val="clear" w:color="auto" w:fill="ffffff"/>
        </w:rPr>
        <w:t xml:space="preserve">1.产品如有型号，请在“产品名称”栏一并填写。</w:t>
      </w:r>
      <w:r>
        <w:rPr>
          <w:rFonts w:hint="eastAsia" w:ascii="宋体" w:hAnsi="宋体" w:cs="宋体"/>
          <w:szCs w:val="21"/>
        </w:rPr>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楷体"/>
          <w:szCs w:val="21"/>
          <w:shd w:val="clear" w:color="auto" w:fill="ffffff"/>
        </w:rPr>
        <w:t xml:space="preserve">2.生产厂名与厂址应与生产厂营业执照载明的相关信息保持一致。</w:t>
      </w:r>
      <w:r>
        <w:rPr>
          <w:rFonts w:hint="eastAsia" w:ascii="宋体" w:hAnsi="宋体" w:cs="宋体"/>
          <w:szCs w:val="21"/>
        </w:rPr>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楷体"/>
          <w:szCs w:val="21"/>
          <w:shd w:val="clear" w:color="auto" w:fill="ffffff"/>
        </w:rPr>
        <w:t xml:space="preserve">3.该产品的中国境内生产的组件成本占比相关要求实施前，“规定比例”栏可不填，下同。</w:t>
      </w:r>
      <w:r>
        <w:rPr>
          <w:rFonts w:hint="eastAsia" w:ascii="宋体" w:hAnsi="宋体" w:cs="宋体"/>
          <w:szCs w:val="21"/>
        </w:rPr>
      </w:r>
      <w:r/>
    </w:p>
    <w:p>
      <w:pPr>
        <w:pStyle w:val="669"/>
        <w:ind w:firstLine="420"/>
        <w:jc w:val="left"/>
        <w:spacing w:line="360" w:lineRule="auto"/>
        <w:shd w:val="clear" w:color="auto" w:fill="ffffff"/>
        <w:widowControl/>
        <w:rPr>
          <w:rFonts w:hint="eastAsia" w:ascii="宋体" w:hAnsi="宋体" w:cs="宋体"/>
          <w:szCs w:val="21"/>
        </w:rPr>
      </w:pPr>
      <w:r>
        <w:rPr>
          <w:rFonts w:hint="eastAsia" w:ascii="宋体" w:hAnsi="宋体" w:cs="楷体"/>
          <w:szCs w:val="21"/>
          <w:shd w:val="clear" w:color="auto" w:fill="ffffff"/>
        </w:rPr>
        <w:t xml:space="preserve">4.该产品的关键组件要求实施前，“关键组件”栏可不填，下同。</w:t>
      </w:r>
      <w:r>
        <w:rPr>
          <w:rFonts w:hint="eastAsia" w:ascii="宋体" w:hAnsi="宋体" w:cs="宋体"/>
          <w:szCs w:val="21"/>
        </w:rPr>
      </w:r>
      <w:r/>
    </w:p>
    <w:p>
      <w:pPr>
        <w:pStyle w:val="669"/>
        <w:ind w:firstLine="420"/>
        <w:jc w:val="left"/>
        <w:spacing w:line="360" w:lineRule="auto"/>
        <w:shd w:val="clear" w:color="auto" w:fill="ffffff"/>
        <w:widowControl/>
        <w:rPr>
          <w:rFonts w:ascii="宋体" w:hAnsi="宋体"/>
          <w:b/>
          <w:bCs/>
          <w:sz w:val="24"/>
        </w:rPr>
      </w:pPr>
      <w:r>
        <w:rPr>
          <w:rFonts w:hint="eastAsia" w:ascii="宋体" w:hAnsi="宋体" w:cs="楷体"/>
          <w:szCs w:val="21"/>
          <w:shd w:val="clear" w:color="auto" w:fill="ffffff"/>
        </w:rPr>
        <w:t xml:space="preserve">5.该产品的关键工序要求实施前，“关键工序”栏可不填，下同。</w:t>
      </w:r>
      <w:r>
        <w:rPr>
          <w:rFonts w:ascii="宋体" w:hAnsi="宋体"/>
          <w:b/>
          <w:bCs/>
          <w:sz w:val="24"/>
        </w:rPr>
      </w:r>
      <w:r/>
    </w:p>
    <w:p>
      <w:pPr>
        <w:pStyle w:val="669"/>
        <w:spacing w:line="360" w:lineRule="auto"/>
        <w:rPr>
          <w:rFonts w:hint="eastAsia" w:ascii="宋体" w:hAnsi="宋体" w:cs="Arial Unicode MS"/>
          <w:b/>
          <w:szCs w:val="21"/>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Arial Unicode MS"/>
          <w:b/>
          <w:szCs w:val="21"/>
        </w:rPr>
      </w:r>
      <w:r/>
    </w:p>
    <w:p>
      <w:pPr>
        <w:pStyle w:val="669"/>
        <w:spacing w:line="360" w:lineRule="auto"/>
        <w:rPr>
          <w:rFonts w:ascii="宋体" w:hAnsi="宋体" w:cs="Arial Unicode MS"/>
          <w:b/>
          <w:szCs w:val="21"/>
        </w:rPr>
      </w:pPr>
      <w:r>
        <w:rPr>
          <w:rFonts w:hint="eastAsia" w:ascii="宋体" w:hAnsi="宋体" w:cs="Arial Unicode MS"/>
          <w:b/>
          <w:szCs w:val="21"/>
        </w:rPr>
        <w:t xml:space="preserve">附件十</w:t>
      </w:r>
      <w:r>
        <w:rPr>
          <w:rFonts w:hint="eastAsia" w:ascii="宋体" w:hAnsi="宋体" w:cs="Arial Unicode MS"/>
          <w:b/>
          <w:szCs w:val="21"/>
        </w:rPr>
        <w:t xml:space="preserve">七</w:t>
      </w:r>
      <w:r>
        <w:rPr>
          <w:rFonts w:hint="eastAsia" w:ascii="宋体" w:hAnsi="宋体" w:cs="Arial Unicode MS"/>
          <w:b/>
          <w:szCs w:val="21"/>
        </w:rPr>
        <w:t xml:space="preserve">、无重大违法记录承诺书格式</w:t>
      </w:r>
      <w:r>
        <w:rPr>
          <w:rFonts w:ascii="宋体" w:hAnsi="宋体" w:cs="Arial Unicode MS"/>
          <w:b/>
          <w:szCs w:val="21"/>
        </w:rPr>
      </w:r>
      <w:r/>
    </w:p>
    <w:p>
      <w:pPr>
        <w:pStyle w:val="669"/>
        <w:jc w:val="center"/>
        <w:spacing w:line="360" w:lineRule="auto"/>
        <w:rPr>
          <w:rFonts w:ascii="宋体" w:hAnsi="宋体" w:cs="Arial Unicode MS"/>
          <w:szCs w:val="21"/>
        </w:rPr>
      </w:pPr>
      <w:r>
        <w:rPr>
          <w:rFonts w:ascii="宋体" w:hAnsi="宋体" w:cs="Arial Unicode MS"/>
          <w:szCs w:val="21"/>
        </w:rPr>
      </w:r>
      <w:r/>
    </w:p>
    <w:p>
      <w:pPr>
        <w:pStyle w:val="669"/>
        <w:jc w:val="center"/>
        <w:spacing w:line="360" w:lineRule="auto"/>
        <w:rPr>
          <w:rFonts w:ascii="宋体" w:hAnsi="宋体" w:cs="Arial Unicode MS"/>
          <w:b/>
          <w:bCs/>
          <w:sz w:val="28"/>
          <w:szCs w:val="28"/>
        </w:rPr>
      </w:pPr>
      <w:r>
        <w:rPr>
          <w:rFonts w:hint="eastAsia" w:ascii="宋体" w:hAnsi="宋体" w:cs="Arial Unicode MS"/>
          <w:b/>
          <w:bCs/>
          <w:sz w:val="28"/>
          <w:szCs w:val="28"/>
        </w:rPr>
        <w:t xml:space="preserve">无重大违法记录承诺书</w:t>
      </w:r>
      <w:r>
        <w:rPr>
          <w:rFonts w:ascii="宋体" w:hAnsi="宋体" w:cs="Arial Unicode MS"/>
          <w:b/>
          <w:bCs/>
          <w:sz w:val="28"/>
          <w:szCs w:val="28"/>
        </w:rPr>
      </w:r>
      <w:r/>
    </w:p>
    <w:p>
      <w:pPr>
        <w:pStyle w:val="669"/>
        <w:spacing w:line="360" w:lineRule="auto"/>
        <w:rPr>
          <w:rFonts w:hint="eastAsia" w:ascii="宋体" w:hAnsi="宋体" w:cs="Arial Unicode MS"/>
          <w:szCs w:val="21"/>
        </w:rPr>
      </w:pPr>
      <w:r>
        <w:rPr>
          <w:rFonts w:hint="eastAsia" w:ascii="宋体" w:hAnsi="宋体" w:cs="Arial Unicode MS"/>
          <w:szCs w:val="21"/>
        </w:rPr>
      </w:r>
      <w:r/>
    </w:p>
    <w:p>
      <w:pPr>
        <w:pStyle w:val="669"/>
        <w:spacing w:line="360" w:lineRule="auto"/>
        <w:rPr>
          <w:rFonts w:ascii="宋体" w:hAnsi="宋体" w:cs="Arial Unicode MS"/>
          <w:szCs w:val="21"/>
        </w:rPr>
      </w:pPr>
      <w:r>
        <w:rPr>
          <w:rFonts w:hint="eastAsia" w:ascii="宋体" w:hAnsi="宋体" w:cs="Arial Unicode MS"/>
          <w:szCs w:val="21"/>
        </w:rPr>
        <w:t xml:space="preserve">江苏省设备成套股份有限公司：</w:t>
      </w:r>
      <w:r>
        <w:rPr>
          <w:rFonts w:ascii="宋体" w:hAnsi="宋体" w:cs="Arial Unicode MS"/>
          <w:szCs w:val="21"/>
        </w:rPr>
      </w:r>
      <w:r/>
    </w:p>
    <w:p>
      <w:pPr>
        <w:pStyle w:val="669"/>
        <w:spacing w:line="360" w:lineRule="auto"/>
        <w:rPr>
          <w:rFonts w:ascii="宋体" w:hAnsi="宋体" w:cs="Arial Unicode MS"/>
          <w:szCs w:val="21"/>
        </w:rPr>
      </w:pPr>
      <w:r>
        <w:rPr>
          <w:rFonts w:ascii="宋体" w:hAnsi="宋体" w:cs="Arial Unicode MS"/>
          <w:szCs w:val="21"/>
        </w:rPr>
      </w:r>
      <w:r/>
    </w:p>
    <w:p>
      <w:pPr>
        <w:pStyle w:val="669"/>
        <w:ind w:firstLine="420"/>
        <w:spacing w:line="360" w:lineRule="auto"/>
        <w:rPr>
          <w:rFonts w:ascii="宋体" w:hAnsi="宋体" w:cs="Arial Unicode MS"/>
          <w:szCs w:val="21"/>
        </w:rPr>
      </w:pPr>
      <w:r>
        <w:rPr>
          <w:rFonts w:hint="eastAsia" w:ascii="宋体" w:hAnsi="宋体" w:cs="Arial Unicode MS"/>
          <w:szCs w:val="21"/>
        </w:rPr>
        <w:t xml:space="preserve">我单位</w:t>
      </w:r>
      <w:r>
        <w:rPr>
          <w:rFonts w:hint="eastAsia" w:ascii="宋体" w:hAnsi="宋体" w:cs="Arial Unicode MS"/>
          <w:szCs w:val="21"/>
          <w:u w:val="single"/>
        </w:rPr>
        <w:t xml:space="preserve">                                       </w:t>
      </w:r>
      <w:r>
        <w:rPr>
          <w:rFonts w:hint="eastAsia" w:ascii="宋体" w:hAnsi="宋体" w:cs="Arial Unicode MS"/>
          <w:szCs w:val="21"/>
        </w:rPr>
        <w:t xml:space="preserve">（供应商名称）郑重声明：</w:t>
      </w:r>
      <w:r>
        <w:rPr>
          <w:rFonts w:ascii="宋体" w:hAnsi="宋体" w:cs="Arial Unicode MS"/>
          <w:szCs w:val="21"/>
        </w:rPr>
      </w:r>
      <w:r/>
    </w:p>
    <w:p>
      <w:pPr>
        <w:pStyle w:val="669"/>
        <w:ind w:firstLine="420"/>
        <w:spacing w:line="360" w:lineRule="auto"/>
        <w:rPr>
          <w:rFonts w:ascii="宋体" w:hAnsi="宋体" w:cs="Arial Unicode MS"/>
          <w:szCs w:val="21"/>
        </w:rPr>
      </w:pPr>
      <w:r>
        <w:rPr>
          <w:rFonts w:hint="eastAsia" w:ascii="宋体" w:hAnsi="宋体" w:cs="Arial Unicode MS"/>
          <w:szCs w:val="21"/>
        </w:rPr>
        <w:t xml:space="preserve">参加政府采购活动前3年内在经营活动中</w:t>
      </w:r>
      <w:r>
        <w:rPr>
          <w:rFonts w:hint="eastAsia" w:ascii="宋体" w:hAnsi="宋体" w:cs="Arial Unicode MS"/>
          <w:szCs w:val="21"/>
          <w:u w:val="single"/>
        </w:rPr>
        <w:t xml:space="preserve">        </w:t>
      </w:r>
      <w:r>
        <w:rPr>
          <w:rFonts w:hint="eastAsia" w:ascii="宋体" w:hAnsi="宋体" w:cs="Arial Unicode MS"/>
          <w:szCs w:val="21"/>
        </w:rPr>
        <w:t xml:space="preserve">（在下划线上如实填写：有或没有）重大违法记录。</w:t>
      </w:r>
      <w:r>
        <w:rPr>
          <w:rFonts w:ascii="宋体" w:hAnsi="宋体" w:cs="Arial Unicode MS"/>
          <w:szCs w:val="21"/>
        </w:rPr>
      </w:r>
      <w:r/>
    </w:p>
    <w:p>
      <w:pPr>
        <w:pStyle w:val="669"/>
        <w:ind w:firstLine="315"/>
        <w:spacing w:line="360" w:lineRule="auto"/>
        <w:rPr>
          <w:rFonts w:ascii="宋体" w:hAnsi="宋体" w:cs="Arial Unicode MS"/>
          <w:szCs w:val="21"/>
        </w:rPr>
      </w:pPr>
      <w:r>
        <w:rPr>
          <w:rFonts w:hint="eastAsia" w:ascii="宋体" w:hAnsi="宋体" w:cs="Arial Unicode MS"/>
          <w:szCs w:val="21"/>
        </w:rPr>
        <w:t xml:space="preserve">（说明：政府采购法第二十二条第一款第五项所称重大违法记录，是指供应商因违法经营受到刑事处罚或者责令停产停业、吊销许可证或者执照、较大数额罚款等行政处罚。）</w:t>
      </w:r>
      <w:r>
        <w:rPr>
          <w:rFonts w:ascii="宋体" w:hAnsi="宋体" w:cs="Arial Unicode MS"/>
          <w:szCs w:val="21"/>
        </w:rPr>
      </w:r>
      <w:r/>
    </w:p>
    <w:p>
      <w:pPr>
        <w:pStyle w:val="669"/>
        <w:spacing w:line="360" w:lineRule="auto"/>
        <w:rPr>
          <w:rFonts w:ascii="宋体" w:hAnsi="宋体" w:cs="Arial Unicode MS"/>
          <w:szCs w:val="21"/>
        </w:rPr>
      </w:pPr>
      <w:r>
        <w:rPr>
          <w:rFonts w:ascii="宋体" w:hAnsi="宋体" w:cs="Arial Unicode MS"/>
          <w:szCs w:val="21"/>
        </w:rPr>
      </w:r>
      <w:r/>
    </w:p>
    <w:p>
      <w:pPr>
        <w:pStyle w:val="669"/>
        <w:spacing w:line="360" w:lineRule="auto"/>
        <w:rPr>
          <w:rFonts w:ascii="宋体" w:hAnsi="宋体" w:cs="Arial Unicode MS"/>
          <w:szCs w:val="21"/>
        </w:rPr>
      </w:pPr>
      <w:r>
        <w:rPr>
          <w:rFonts w:ascii="宋体" w:hAnsi="宋体" w:cs="Arial Unicode MS"/>
          <w:szCs w:val="21"/>
        </w:rPr>
      </w:r>
      <w:r/>
    </w:p>
    <w:p>
      <w:pPr>
        <w:pStyle w:val="669"/>
        <w:ind w:firstLine="4935"/>
        <w:spacing w:line="360" w:lineRule="auto"/>
        <w:rPr>
          <w:rFonts w:ascii="宋体" w:hAnsi="宋体" w:cs="Arial Unicode MS"/>
          <w:szCs w:val="21"/>
        </w:rPr>
      </w:pPr>
      <w:r>
        <w:rPr>
          <w:rFonts w:hint="eastAsia" w:ascii="Arial" w:hAnsi="Arial" w:cs="Arial"/>
          <w:szCs w:val="21"/>
        </w:rPr>
        <w:t xml:space="preserve">供应商</w:t>
      </w:r>
      <w:r>
        <w:rPr>
          <w:rFonts w:ascii="Arial" w:hAnsi="Arial" w:cs="Arial"/>
          <w:szCs w:val="21"/>
        </w:rPr>
        <w:t xml:space="preserve">名称（</w:t>
      </w:r>
      <w:r>
        <w:rPr>
          <w:rFonts w:hint="eastAsia" w:ascii="Arial" w:hAnsi="Arial" w:cs="Arial"/>
          <w:szCs w:val="21"/>
        </w:rPr>
        <w:t xml:space="preserve">加盖电子公章</w:t>
      </w:r>
      <w:r>
        <w:rPr>
          <w:rFonts w:ascii="Arial" w:hAnsi="Arial" w:cs="Arial"/>
          <w:szCs w:val="21"/>
        </w:rPr>
        <w:t xml:space="preserve">）：</w:t>
      </w:r>
      <w:r>
        <w:rPr>
          <w:rFonts w:ascii="Arial" w:hAnsi="Arial" w:cs="Arial"/>
          <w:szCs w:val="21"/>
          <w:u w:val="single"/>
        </w:rPr>
        <w:t xml:space="preserve">    </w:t>
      </w:r>
      <w:r>
        <w:rPr>
          <w:rFonts w:ascii="宋体" w:hAnsi="宋体" w:cs="Arial Unicode MS"/>
          <w:szCs w:val="21"/>
        </w:rPr>
      </w:r>
      <w:r/>
    </w:p>
    <w:p>
      <w:pPr>
        <w:pStyle w:val="669"/>
        <w:jc w:val="left"/>
        <w:spacing w:line="360" w:lineRule="auto"/>
        <w:rPr>
          <w:rFonts w:ascii="宋体" w:hAnsi="宋体" w:cs="Arial Unicode MS"/>
          <w:b/>
          <w:szCs w:val="21"/>
        </w:rPr>
      </w:pPr>
      <w:r>
        <w:rPr>
          <w:rFonts w:hint="eastAsia" w:ascii="宋体" w:hAnsi="宋体" w:cs="Arial Unicode MS"/>
          <w:szCs w:val="21"/>
        </w:rPr>
        <w:t xml:space="preserve">                                    </w:t>
      </w:r>
      <w:r>
        <w:rPr>
          <w:rFonts w:hint="eastAsia" w:ascii="宋体" w:hAnsi="宋体" w:cs="Arial Unicode MS"/>
          <w:szCs w:val="21"/>
        </w:rPr>
        <w:t xml:space="preserve">           </w:t>
      </w:r>
      <w:r>
        <w:rPr>
          <w:rFonts w:hint="eastAsia" w:ascii="宋体" w:hAnsi="宋体" w:cs="Arial Unicode MS"/>
          <w:szCs w:val="21"/>
          <w:lang w:val="zh-CN"/>
        </w:rPr>
        <w:t xml:space="preserve">日 期：</w:t>
      </w:r>
      <w:r>
        <w:rPr>
          <w:rFonts w:ascii="宋体" w:hAnsi="宋体" w:cs="Arial Unicode MS"/>
          <w:szCs w:val="21"/>
          <w:lang w:val="zh-CN"/>
        </w:rPr>
        <w:t xml:space="preserve">        </w:t>
      </w:r>
      <w:r>
        <w:rPr>
          <w:rFonts w:hint="eastAsia" w:ascii="宋体" w:hAnsi="宋体" w:cs="Arial Unicode MS"/>
          <w:szCs w:val="21"/>
          <w:lang w:val="zh-CN"/>
        </w:rPr>
        <w:t xml:space="preserve">年</w:t>
      </w:r>
      <w:r>
        <w:rPr>
          <w:rFonts w:ascii="宋体" w:hAnsi="宋体" w:cs="Arial Unicode MS"/>
          <w:szCs w:val="21"/>
          <w:lang w:val="zh-CN"/>
        </w:rPr>
        <w:t xml:space="preserve">    </w:t>
      </w:r>
      <w:r>
        <w:rPr>
          <w:rFonts w:hint="eastAsia" w:ascii="宋体" w:hAnsi="宋体" w:cs="Arial Unicode MS"/>
          <w:szCs w:val="21"/>
          <w:lang w:val="zh-CN"/>
        </w:rPr>
        <w:t xml:space="preserve">月</w:t>
      </w:r>
      <w:r>
        <w:rPr>
          <w:rFonts w:ascii="宋体" w:hAnsi="宋体" w:cs="Arial Unicode MS"/>
          <w:szCs w:val="21"/>
          <w:lang w:val="zh-CN"/>
        </w:rPr>
        <w:t xml:space="preserve">    </w:t>
      </w:r>
      <w:r>
        <w:rPr>
          <w:rFonts w:ascii="宋体" w:hAnsi="宋体" w:cs="Arial Unicode MS"/>
          <w:b/>
          <w:szCs w:val="21"/>
          <w:lang w:val="zh-CN"/>
        </w:rPr>
        <w:br w:type="page" w:clear="all"/>
      </w:r>
      <w:r>
        <w:rPr>
          <w:rFonts w:hint="eastAsia" w:ascii="宋体" w:hAnsi="宋体" w:cs="Arial Unicode MS"/>
          <w:b/>
          <w:szCs w:val="21"/>
        </w:rPr>
        <w:t xml:space="preserve">附件十</w:t>
      </w:r>
      <w:r>
        <w:rPr>
          <w:rFonts w:hint="eastAsia" w:ascii="宋体" w:hAnsi="宋体" w:cs="Arial Unicode MS"/>
          <w:b/>
          <w:szCs w:val="21"/>
        </w:rPr>
        <w:t xml:space="preserve">八</w:t>
      </w:r>
      <w:r>
        <w:rPr>
          <w:rFonts w:hint="eastAsia" w:ascii="宋体" w:hAnsi="宋体" w:cs="Arial Unicode MS"/>
          <w:b/>
          <w:szCs w:val="21"/>
        </w:rPr>
        <w:t xml:space="preserve">、资格资信证明文件</w:t>
      </w:r>
      <w:r>
        <w:rPr>
          <w:rFonts w:ascii="宋体" w:hAnsi="宋体" w:cs="Arial Unicode MS"/>
          <w:b/>
          <w:szCs w:val="21"/>
        </w:rPr>
      </w:r>
      <w:r/>
    </w:p>
    <w:p>
      <w:pPr>
        <w:pStyle w:val="669"/>
        <w:spacing w:line="360" w:lineRule="auto"/>
        <w:rPr>
          <w:rFonts w:ascii="宋体" w:hAnsi="宋体" w:cs="Arial Unicode MS"/>
          <w:b/>
          <w:szCs w:val="21"/>
        </w:rPr>
      </w:pPr>
      <w:r>
        <w:rPr>
          <w:rFonts w:ascii="宋体" w:hAnsi="宋体" w:cs="Arial Unicode MS"/>
          <w:b/>
          <w:szCs w:val="21"/>
        </w:rPr>
      </w:r>
      <w:r/>
    </w:p>
    <w:p>
      <w:pPr>
        <w:pStyle w:val="669"/>
        <w:spacing w:line="360" w:lineRule="auto"/>
        <w:rPr>
          <w:rFonts w:hint="eastAsia" w:ascii="宋体" w:hAnsi="宋体"/>
          <w:b/>
        </w:rPr>
      </w:pPr>
      <w:r>
        <w:rPr>
          <w:rFonts w:hint="eastAsia" w:ascii="宋体" w:hAnsi="宋体" w:cs="Arial Unicode MS"/>
          <w:b/>
          <w:szCs w:val="21"/>
        </w:rPr>
        <w:t xml:space="preserve">附件十</w:t>
      </w:r>
      <w:r>
        <w:rPr>
          <w:rFonts w:hint="eastAsia" w:ascii="宋体" w:hAnsi="宋体" w:cs="Arial Unicode MS"/>
          <w:b/>
          <w:szCs w:val="21"/>
        </w:rPr>
        <w:t xml:space="preserve">九</w:t>
      </w:r>
      <w:r>
        <w:rPr>
          <w:rFonts w:hint="eastAsia" w:ascii="宋体" w:hAnsi="宋体" w:cs="Arial Unicode MS"/>
          <w:b/>
          <w:szCs w:val="21"/>
        </w:rPr>
        <w:t xml:space="preserve">、操作视频演示得分点时间点对应表格式</w:t>
      </w:r>
      <w:r>
        <w:rPr>
          <w:rFonts w:hint="eastAsia" w:ascii="宋体" w:hAnsi="宋体"/>
          <w:b/>
        </w:rPr>
      </w:r>
      <w:r/>
    </w:p>
    <w:p>
      <w:pPr>
        <w:pStyle w:val="669"/>
        <w:jc w:val="center"/>
        <w:spacing w:line="360" w:lineRule="auto"/>
        <w:rPr>
          <w:rFonts w:ascii="宋体" w:hAnsi="宋体" w:cs="Arial Unicode MS"/>
          <w:b/>
          <w:bCs/>
          <w:szCs w:val="21"/>
        </w:rPr>
      </w:pPr>
      <w:r>
        <w:rPr>
          <w:rFonts w:hint="eastAsia" w:ascii="宋体" w:hAnsi="宋体" w:cs="Arial Unicode MS"/>
          <w:b/>
          <w:bCs/>
          <w:szCs w:val="21"/>
        </w:rPr>
        <w:t xml:space="preserve">操作视频演示得分点时间点对应表</w:t>
      </w:r>
      <w:r>
        <w:rPr>
          <w:rFonts w:ascii="宋体" w:hAnsi="宋体" w:cs="Arial Unicode MS"/>
          <w:b/>
          <w:bCs/>
          <w:szCs w:val="21"/>
        </w:rPr>
      </w:r>
      <w:r/>
    </w:p>
    <w:tbl>
      <w:tblPr>
        <w:tblW w:w="8089" w:type="dxa"/>
        <w:jc w:val="center"/>
        <w:tblInd w:w="147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60"/>
        <w:gridCol w:w="3827"/>
        <w:gridCol w:w="2126"/>
        <w:gridCol w:w="1276"/>
      </w:tblGrid>
      <w:tr>
        <w:trPr>
          <w:trHeight w:val="1220"/>
        </w:trPr>
        <w:tc>
          <w:tcPr>
            <w:tcW w:w="860" w:type="dxa"/>
            <w:vAlign w:val="center"/>
            <w:textDirection w:val="lrTb"/>
            <w:noWrap w:val="false"/>
          </w:tcPr>
          <w:p>
            <w:pPr>
              <w:pStyle w:val="682"/>
              <w:ind w:left="0" w:right="0"/>
              <w:jc w:val="center"/>
              <w:spacing w:after="0"/>
              <w:rPr>
                <w:rFonts w:hint="eastAsia"/>
              </w:rPr>
            </w:pPr>
            <w:r>
              <w:rPr>
                <w:rFonts w:hint="eastAsia"/>
              </w:rPr>
              <w:t xml:space="preserve">序号</w:t>
            </w:r>
            <w:r/>
          </w:p>
        </w:tc>
        <w:tc>
          <w:tcPr>
            <w:tcW w:w="3827" w:type="dxa"/>
            <w:vAlign w:val="center"/>
            <w:textDirection w:val="lrTb"/>
            <w:noWrap w:val="false"/>
          </w:tcPr>
          <w:p>
            <w:pPr>
              <w:pStyle w:val="682"/>
              <w:ind w:left="0" w:right="0"/>
              <w:jc w:val="center"/>
              <w:spacing w:after="0"/>
              <w:rPr>
                <w:rFonts w:hint="eastAsia"/>
              </w:rPr>
            </w:pPr>
            <w:r>
              <w:rPr>
                <w:rFonts w:hint="eastAsia"/>
              </w:rPr>
              <w:t xml:space="preserve">得分点内容</w:t>
            </w:r>
            <w:r/>
          </w:p>
        </w:tc>
        <w:tc>
          <w:tcPr>
            <w:tcW w:w="2126" w:type="dxa"/>
            <w:vAlign w:val="center"/>
            <w:textDirection w:val="lrTb"/>
            <w:noWrap w:val="false"/>
          </w:tcPr>
          <w:p>
            <w:pPr>
              <w:pStyle w:val="682"/>
              <w:ind w:left="0" w:right="0"/>
              <w:jc w:val="center"/>
              <w:spacing w:after="0"/>
              <w:rPr>
                <w:rFonts w:hint="eastAsia"/>
              </w:rPr>
            </w:pPr>
            <w:r>
              <w:rPr>
                <w:rFonts w:hint="eastAsia"/>
              </w:rPr>
              <w:t xml:space="preserve">视频中对应时间点（格式：分:秒-分:秒）</w:t>
            </w:r>
            <w:r/>
          </w:p>
        </w:tc>
        <w:tc>
          <w:tcPr>
            <w:tcW w:w="1276" w:type="dxa"/>
            <w:vAlign w:val="center"/>
            <w:textDirection w:val="lrTb"/>
            <w:noWrap w:val="false"/>
          </w:tcPr>
          <w:p>
            <w:pPr>
              <w:pStyle w:val="682"/>
              <w:ind w:left="0" w:right="0"/>
              <w:jc w:val="center"/>
              <w:spacing w:after="0"/>
              <w:rPr>
                <w:rFonts w:hint="eastAsia"/>
              </w:rPr>
            </w:pPr>
            <w:r>
              <w:rPr>
                <w:rFonts w:hint="eastAsia"/>
              </w:rPr>
              <w:t xml:space="preserve">备注</w:t>
            </w:r>
            <w:r/>
          </w:p>
        </w:tc>
      </w:tr>
      <w:tr>
        <w:trPr>
          <w:trHeight w:val="624"/>
        </w:trPr>
        <w:tc>
          <w:tcPr>
            <w:tcW w:w="860" w:type="dxa"/>
            <w:vAlign w:val="center"/>
            <w:textDirection w:val="lrTb"/>
            <w:noWrap w:val="false"/>
          </w:tcPr>
          <w:p>
            <w:pPr>
              <w:pStyle w:val="682"/>
              <w:ind w:left="0" w:right="0"/>
              <w:jc w:val="center"/>
              <w:spacing w:after="0"/>
              <w:rPr>
                <w:rFonts w:hint="eastAsia"/>
              </w:rPr>
            </w:pPr>
            <w:r>
              <w:rPr>
                <w:rFonts w:hint="eastAsia"/>
              </w:rPr>
              <w:t xml:space="preserve">1</w:t>
            </w:r>
            <w:r/>
          </w:p>
        </w:tc>
        <w:tc>
          <w:tcPr>
            <w:tcW w:w="3827" w:type="dxa"/>
            <w:vAlign w:val="center"/>
            <w:textDirection w:val="lrTb"/>
            <w:noWrap w:val="false"/>
          </w:tcPr>
          <w:p>
            <w:pPr>
              <w:pStyle w:val="682"/>
              <w:ind w:left="0" w:right="0"/>
              <w:jc w:val="center"/>
              <w:spacing w:after="0"/>
              <w:rPr>
                <w:rFonts w:hint="eastAsia"/>
              </w:rPr>
            </w:pPr>
            <w:r>
              <w:rPr>
                <w:rFonts w:hint="eastAsia"/>
              </w:rPr>
            </w:r>
            <w:r/>
          </w:p>
        </w:tc>
        <w:tc>
          <w:tcPr>
            <w:tcW w:w="2126" w:type="dxa"/>
            <w:vAlign w:val="center"/>
            <w:textDirection w:val="lrTb"/>
            <w:noWrap w:val="false"/>
          </w:tcPr>
          <w:p>
            <w:pPr>
              <w:pStyle w:val="682"/>
              <w:ind w:left="0" w:right="0"/>
              <w:jc w:val="center"/>
              <w:spacing w:after="0"/>
              <w:rPr>
                <w:rFonts w:hint="eastAsia"/>
              </w:rPr>
            </w:pPr>
            <w:r>
              <w:rPr>
                <w:rFonts w:hint="eastAsia"/>
              </w:rPr>
            </w:r>
            <w:r/>
          </w:p>
        </w:tc>
        <w:tc>
          <w:tcPr>
            <w:tcW w:w="1276" w:type="dxa"/>
            <w:vAlign w:val="center"/>
            <w:textDirection w:val="lrTb"/>
            <w:noWrap w:val="false"/>
          </w:tcPr>
          <w:p>
            <w:pPr>
              <w:pStyle w:val="682"/>
              <w:ind w:left="0" w:right="0"/>
              <w:jc w:val="center"/>
              <w:spacing w:after="0"/>
              <w:rPr>
                <w:rFonts w:hint="eastAsia"/>
              </w:rPr>
            </w:pPr>
            <w:r>
              <w:rPr>
                <w:rFonts w:hint="eastAsia"/>
              </w:rPr>
            </w:r>
            <w:r/>
          </w:p>
        </w:tc>
      </w:tr>
      <w:tr>
        <w:trPr>
          <w:trHeight w:val="595"/>
        </w:trPr>
        <w:tc>
          <w:tcPr>
            <w:tcW w:w="860" w:type="dxa"/>
            <w:vAlign w:val="center"/>
            <w:textDirection w:val="lrTb"/>
            <w:noWrap w:val="false"/>
          </w:tcPr>
          <w:p>
            <w:pPr>
              <w:pStyle w:val="682"/>
              <w:ind w:left="0" w:right="0"/>
              <w:jc w:val="center"/>
              <w:spacing w:after="0"/>
              <w:rPr>
                <w:rFonts w:hint="eastAsia"/>
              </w:rPr>
            </w:pPr>
            <w:r>
              <w:rPr>
                <w:rFonts w:hint="eastAsia"/>
              </w:rPr>
              <w:t xml:space="preserve">2</w:t>
            </w:r>
            <w:r/>
          </w:p>
        </w:tc>
        <w:tc>
          <w:tcPr>
            <w:tcW w:w="3827" w:type="dxa"/>
            <w:vAlign w:val="center"/>
            <w:textDirection w:val="lrTb"/>
            <w:noWrap w:val="false"/>
          </w:tcPr>
          <w:p>
            <w:pPr>
              <w:pStyle w:val="682"/>
              <w:ind w:left="0" w:right="0"/>
              <w:jc w:val="center"/>
              <w:spacing w:after="0"/>
              <w:rPr>
                <w:rFonts w:hint="eastAsia"/>
              </w:rPr>
            </w:pPr>
            <w:r>
              <w:rPr>
                <w:rFonts w:hint="eastAsia"/>
              </w:rPr>
            </w:r>
            <w:r/>
          </w:p>
        </w:tc>
        <w:tc>
          <w:tcPr>
            <w:tcW w:w="2126" w:type="dxa"/>
            <w:vAlign w:val="center"/>
            <w:textDirection w:val="lrTb"/>
            <w:noWrap w:val="false"/>
          </w:tcPr>
          <w:p>
            <w:pPr>
              <w:pStyle w:val="682"/>
              <w:ind w:left="0" w:right="0"/>
              <w:jc w:val="center"/>
              <w:spacing w:after="0"/>
              <w:rPr>
                <w:rFonts w:hint="eastAsia"/>
              </w:rPr>
            </w:pPr>
            <w:r>
              <w:rPr>
                <w:rFonts w:hint="eastAsia"/>
              </w:rPr>
            </w:r>
            <w:r/>
          </w:p>
        </w:tc>
        <w:tc>
          <w:tcPr>
            <w:tcW w:w="1276" w:type="dxa"/>
            <w:vAlign w:val="center"/>
            <w:textDirection w:val="lrTb"/>
            <w:noWrap w:val="false"/>
          </w:tcPr>
          <w:p>
            <w:pPr>
              <w:pStyle w:val="682"/>
              <w:ind w:left="0" w:right="0"/>
              <w:jc w:val="center"/>
              <w:spacing w:after="0"/>
              <w:rPr>
                <w:rFonts w:hint="eastAsia"/>
              </w:rPr>
            </w:pPr>
            <w:r>
              <w:rPr>
                <w:rFonts w:hint="eastAsia"/>
              </w:rPr>
            </w:r>
            <w:r/>
          </w:p>
        </w:tc>
      </w:tr>
      <w:tr>
        <w:trPr>
          <w:trHeight w:val="624"/>
        </w:trPr>
        <w:tc>
          <w:tcPr>
            <w:tcW w:w="860" w:type="dxa"/>
            <w:vAlign w:val="center"/>
            <w:textDirection w:val="lrTb"/>
            <w:noWrap w:val="false"/>
          </w:tcPr>
          <w:p>
            <w:pPr>
              <w:pStyle w:val="682"/>
              <w:ind w:left="0" w:right="0"/>
              <w:jc w:val="center"/>
              <w:spacing w:after="0"/>
              <w:rPr>
                <w:rFonts w:hint="eastAsia"/>
              </w:rPr>
            </w:pPr>
            <w:r>
              <w:rPr>
                <w:rFonts w:hint="eastAsia"/>
              </w:rPr>
              <w:t xml:space="preserve">3</w:t>
            </w:r>
            <w:r/>
          </w:p>
        </w:tc>
        <w:tc>
          <w:tcPr>
            <w:tcW w:w="3827" w:type="dxa"/>
            <w:vAlign w:val="center"/>
            <w:textDirection w:val="lrTb"/>
            <w:noWrap w:val="false"/>
          </w:tcPr>
          <w:p>
            <w:pPr>
              <w:pStyle w:val="682"/>
              <w:ind w:left="0" w:right="0"/>
              <w:jc w:val="center"/>
              <w:spacing w:after="0"/>
              <w:rPr>
                <w:rFonts w:hint="eastAsia"/>
              </w:rPr>
            </w:pPr>
            <w:r>
              <w:rPr>
                <w:rFonts w:hint="eastAsia"/>
              </w:rPr>
            </w:r>
            <w:r/>
          </w:p>
        </w:tc>
        <w:tc>
          <w:tcPr>
            <w:tcW w:w="2126" w:type="dxa"/>
            <w:vAlign w:val="center"/>
            <w:textDirection w:val="lrTb"/>
            <w:noWrap w:val="false"/>
          </w:tcPr>
          <w:p>
            <w:pPr>
              <w:pStyle w:val="682"/>
              <w:ind w:left="0" w:right="0"/>
              <w:jc w:val="center"/>
              <w:spacing w:after="0"/>
              <w:rPr>
                <w:rFonts w:hint="eastAsia"/>
              </w:rPr>
            </w:pPr>
            <w:r>
              <w:rPr>
                <w:rFonts w:hint="eastAsia"/>
              </w:rPr>
            </w:r>
            <w:r/>
          </w:p>
        </w:tc>
        <w:tc>
          <w:tcPr>
            <w:tcW w:w="1276" w:type="dxa"/>
            <w:vAlign w:val="center"/>
            <w:textDirection w:val="lrTb"/>
            <w:noWrap w:val="false"/>
          </w:tcPr>
          <w:p>
            <w:pPr>
              <w:pStyle w:val="682"/>
              <w:ind w:left="0" w:right="0"/>
              <w:jc w:val="center"/>
              <w:spacing w:after="0"/>
              <w:rPr>
                <w:rFonts w:hint="eastAsia"/>
              </w:rPr>
            </w:pPr>
            <w:r>
              <w:rPr>
                <w:rFonts w:hint="eastAsia"/>
              </w:rPr>
            </w:r>
            <w:r/>
          </w:p>
        </w:tc>
      </w:tr>
      <w:tr>
        <w:trPr>
          <w:trHeight w:val="595"/>
        </w:trPr>
        <w:tc>
          <w:tcPr>
            <w:tcW w:w="860" w:type="dxa"/>
            <w:vAlign w:val="center"/>
            <w:textDirection w:val="lrTb"/>
            <w:noWrap w:val="false"/>
          </w:tcPr>
          <w:p>
            <w:pPr>
              <w:pStyle w:val="682"/>
              <w:ind w:left="0" w:right="0"/>
              <w:jc w:val="center"/>
              <w:spacing w:after="0"/>
              <w:rPr>
                <w:rFonts w:hint="eastAsia"/>
              </w:rPr>
            </w:pPr>
            <w:r>
              <w:rPr>
                <w:rFonts w:hint="eastAsia"/>
              </w:rPr>
              <w:t xml:space="preserve">4</w:t>
            </w:r>
            <w:r/>
          </w:p>
        </w:tc>
        <w:tc>
          <w:tcPr>
            <w:tcW w:w="3827" w:type="dxa"/>
            <w:vAlign w:val="center"/>
            <w:textDirection w:val="lrTb"/>
            <w:noWrap w:val="false"/>
          </w:tcPr>
          <w:p>
            <w:pPr>
              <w:pStyle w:val="682"/>
              <w:ind w:left="0" w:right="0"/>
              <w:jc w:val="center"/>
              <w:spacing w:after="0"/>
              <w:rPr>
                <w:rFonts w:hint="eastAsia"/>
              </w:rPr>
            </w:pPr>
            <w:r>
              <w:rPr>
                <w:rFonts w:hint="eastAsia"/>
              </w:rPr>
            </w:r>
            <w:r/>
          </w:p>
        </w:tc>
        <w:tc>
          <w:tcPr>
            <w:tcW w:w="2126" w:type="dxa"/>
            <w:vAlign w:val="center"/>
            <w:textDirection w:val="lrTb"/>
            <w:noWrap w:val="false"/>
          </w:tcPr>
          <w:p>
            <w:pPr>
              <w:pStyle w:val="682"/>
              <w:ind w:left="0" w:right="0"/>
              <w:jc w:val="center"/>
              <w:spacing w:after="0"/>
              <w:rPr>
                <w:rFonts w:hint="eastAsia"/>
              </w:rPr>
            </w:pPr>
            <w:r>
              <w:rPr>
                <w:rFonts w:hint="eastAsia"/>
              </w:rPr>
            </w:r>
            <w:r/>
          </w:p>
        </w:tc>
        <w:tc>
          <w:tcPr>
            <w:tcW w:w="1276" w:type="dxa"/>
            <w:vAlign w:val="center"/>
            <w:textDirection w:val="lrTb"/>
            <w:noWrap w:val="false"/>
          </w:tcPr>
          <w:p>
            <w:pPr>
              <w:pStyle w:val="682"/>
              <w:ind w:left="0" w:right="0"/>
              <w:jc w:val="center"/>
              <w:spacing w:after="0"/>
              <w:rPr>
                <w:rFonts w:hint="eastAsia"/>
              </w:rPr>
            </w:pPr>
            <w:r>
              <w:rPr>
                <w:rFonts w:hint="eastAsia"/>
              </w:rPr>
            </w:r>
            <w:r/>
          </w:p>
        </w:tc>
      </w:tr>
      <w:tr>
        <w:trPr>
          <w:trHeight w:val="595"/>
        </w:trPr>
        <w:tc>
          <w:tcPr>
            <w:tcW w:w="860" w:type="dxa"/>
            <w:vAlign w:val="center"/>
            <w:textDirection w:val="lrTb"/>
            <w:noWrap w:val="false"/>
          </w:tcPr>
          <w:p>
            <w:pPr>
              <w:pStyle w:val="682"/>
              <w:ind w:left="0" w:right="0"/>
              <w:jc w:val="center"/>
              <w:spacing w:after="0"/>
              <w:rPr>
                <w:rFonts w:hint="eastAsia"/>
              </w:rPr>
            </w:pPr>
            <w:r>
              <w:rPr>
                <w:rFonts w:hint="eastAsia"/>
              </w:rPr>
              <w:t xml:space="preserve">5</w:t>
            </w:r>
            <w:r/>
          </w:p>
        </w:tc>
        <w:tc>
          <w:tcPr>
            <w:tcW w:w="3827" w:type="dxa"/>
            <w:vAlign w:val="center"/>
            <w:textDirection w:val="lrTb"/>
            <w:noWrap w:val="false"/>
          </w:tcPr>
          <w:p>
            <w:pPr>
              <w:pStyle w:val="682"/>
              <w:ind w:left="0" w:right="0"/>
              <w:jc w:val="center"/>
              <w:spacing w:after="0"/>
              <w:rPr>
                <w:rFonts w:hint="eastAsia"/>
              </w:rPr>
            </w:pPr>
            <w:r>
              <w:rPr>
                <w:rFonts w:hint="eastAsia"/>
              </w:rPr>
            </w:r>
            <w:r/>
          </w:p>
        </w:tc>
        <w:tc>
          <w:tcPr>
            <w:tcW w:w="2126" w:type="dxa"/>
            <w:vAlign w:val="center"/>
            <w:textDirection w:val="lrTb"/>
            <w:noWrap w:val="false"/>
          </w:tcPr>
          <w:p>
            <w:pPr>
              <w:pStyle w:val="682"/>
              <w:ind w:left="0" w:right="0"/>
              <w:jc w:val="center"/>
              <w:spacing w:after="0"/>
              <w:rPr>
                <w:rFonts w:hint="eastAsia"/>
              </w:rPr>
            </w:pPr>
            <w:r>
              <w:rPr>
                <w:rFonts w:hint="eastAsia"/>
              </w:rPr>
            </w:r>
            <w:r/>
          </w:p>
        </w:tc>
        <w:tc>
          <w:tcPr>
            <w:tcW w:w="1276" w:type="dxa"/>
            <w:vAlign w:val="center"/>
            <w:textDirection w:val="lrTb"/>
            <w:noWrap w:val="false"/>
          </w:tcPr>
          <w:p>
            <w:pPr>
              <w:pStyle w:val="682"/>
              <w:ind w:left="0" w:right="0"/>
              <w:jc w:val="center"/>
              <w:spacing w:after="0"/>
              <w:rPr>
                <w:rFonts w:hint="eastAsia"/>
              </w:rPr>
            </w:pPr>
            <w:r>
              <w:rPr>
                <w:rFonts w:hint="eastAsia"/>
              </w:rPr>
            </w:r>
            <w:r/>
          </w:p>
        </w:tc>
      </w:tr>
      <w:tr>
        <w:trPr>
          <w:trHeight w:val="595"/>
        </w:trPr>
        <w:tc>
          <w:tcPr>
            <w:tcW w:w="860" w:type="dxa"/>
            <w:vAlign w:val="center"/>
            <w:textDirection w:val="lrTb"/>
            <w:noWrap w:val="false"/>
          </w:tcPr>
          <w:p>
            <w:pPr>
              <w:pStyle w:val="682"/>
              <w:ind w:left="0" w:right="0"/>
              <w:jc w:val="center"/>
              <w:spacing w:after="0"/>
              <w:rPr>
                <w:rFonts w:hint="eastAsia"/>
              </w:rPr>
            </w:pPr>
            <w:r>
              <w:t xml:space="preserve">…</w:t>
            </w:r>
            <w:r>
              <w:rPr>
                <w:rFonts w:hint="eastAsia"/>
              </w:rPr>
            </w:r>
            <w:r/>
          </w:p>
        </w:tc>
        <w:tc>
          <w:tcPr>
            <w:tcW w:w="3827" w:type="dxa"/>
            <w:vAlign w:val="center"/>
            <w:textDirection w:val="lrTb"/>
            <w:noWrap w:val="false"/>
          </w:tcPr>
          <w:p>
            <w:pPr>
              <w:pStyle w:val="682"/>
              <w:ind w:left="0" w:right="0"/>
              <w:jc w:val="center"/>
              <w:spacing w:after="0"/>
              <w:rPr>
                <w:rFonts w:hint="eastAsia"/>
              </w:rPr>
            </w:pPr>
            <w:r>
              <w:rPr>
                <w:rFonts w:hint="eastAsia"/>
              </w:rPr>
            </w:r>
            <w:r/>
          </w:p>
        </w:tc>
        <w:tc>
          <w:tcPr>
            <w:tcW w:w="2126" w:type="dxa"/>
            <w:vAlign w:val="center"/>
            <w:textDirection w:val="lrTb"/>
            <w:noWrap w:val="false"/>
          </w:tcPr>
          <w:p>
            <w:pPr>
              <w:pStyle w:val="682"/>
              <w:ind w:left="0" w:right="0"/>
              <w:jc w:val="center"/>
              <w:spacing w:after="0"/>
              <w:rPr>
                <w:rFonts w:hint="eastAsia"/>
              </w:rPr>
            </w:pPr>
            <w:r>
              <w:rPr>
                <w:rFonts w:hint="eastAsia"/>
              </w:rPr>
            </w:r>
            <w:r/>
          </w:p>
        </w:tc>
        <w:tc>
          <w:tcPr>
            <w:tcW w:w="1276" w:type="dxa"/>
            <w:vAlign w:val="center"/>
            <w:textDirection w:val="lrTb"/>
            <w:noWrap w:val="false"/>
          </w:tcPr>
          <w:p>
            <w:pPr>
              <w:pStyle w:val="682"/>
              <w:ind w:left="0" w:right="0"/>
              <w:jc w:val="center"/>
              <w:spacing w:after="0"/>
              <w:rPr>
                <w:rFonts w:hint="eastAsia"/>
              </w:rPr>
            </w:pPr>
            <w:r>
              <w:rPr>
                <w:rFonts w:hint="eastAsia"/>
              </w:rPr>
            </w:r>
            <w:r/>
          </w:p>
        </w:tc>
      </w:tr>
      <w:tr>
        <w:trPr>
          <w:trHeight w:val="595"/>
        </w:trPr>
        <w:tc>
          <w:tcPr>
            <w:tcW w:w="860" w:type="dxa"/>
            <w:vAlign w:val="center"/>
            <w:textDirection w:val="lrTb"/>
            <w:noWrap w:val="false"/>
          </w:tcPr>
          <w:p>
            <w:pPr>
              <w:pStyle w:val="682"/>
              <w:ind w:left="0" w:right="0"/>
              <w:jc w:val="center"/>
              <w:spacing w:after="0"/>
              <w:rPr>
                <w:rFonts w:hint="eastAsia"/>
              </w:rPr>
            </w:pPr>
            <w:r>
              <w:rPr>
                <w:rFonts w:hint="eastAsia"/>
              </w:rPr>
            </w:r>
            <w:r/>
          </w:p>
        </w:tc>
        <w:tc>
          <w:tcPr>
            <w:tcW w:w="3827" w:type="dxa"/>
            <w:vAlign w:val="center"/>
            <w:textDirection w:val="lrTb"/>
            <w:noWrap w:val="false"/>
          </w:tcPr>
          <w:p>
            <w:pPr>
              <w:pStyle w:val="682"/>
              <w:ind w:left="0" w:right="0"/>
              <w:jc w:val="center"/>
              <w:spacing w:after="0"/>
              <w:rPr>
                <w:rFonts w:hint="eastAsia"/>
              </w:rPr>
            </w:pPr>
            <w:r>
              <w:rPr>
                <w:rFonts w:hint="eastAsia"/>
              </w:rPr>
            </w:r>
            <w:r/>
          </w:p>
        </w:tc>
        <w:tc>
          <w:tcPr>
            <w:tcW w:w="2126" w:type="dxa"/>
            <w:vAlign w:val="center"/>
            <w:textDirection w:val="lrTb"/>
            <w:noWrap w:val="false"/>
          </w:tcPr>
          <w:p>
            <w:pPr>
              <w:pStyle w:val="682"/>
              <w:ind w:left="0" w:right="0"/>
              <w:jc w:val="center"/>
              <w:spacing w:after="0"/>
              <w:rPr>
                <w:rFonts w:hint="eastAsia"/>
              </w:rPr>
            </w:pPr>
            <w:r>
              <w:rPr>
                <w:rFonts w:hint="eastAsia"/>
              </w:rPr>
            </w:r>
            <w:r/>
          </w:p>
        </w:tc>
        <w:tc>
          <w:tcPr>
            <w:tcW w:w="1276" w:type="dxa"/>
            <w:vAlign w:val="center"/>
            <w:textDirection w:val="lrTb"/>
            <w:noWrap w:val="false"/>
          </w:tcPr>
          <w:p>
            <w:pPr>
              <w:pStyle w:val="682"/>
              <w:ind w:left="0" w:right="0"/>
              <w:jc w:val="center"/>
              <w:spacing w:after="0"/>
              <w:rPr>
                <w:rFonts w:hint="eastAsia"/>
              </w:rPr>
            </w:pPr>
            <w:r>
              <w:rPr>
                <w:rFonts w:hint="eastAsia"/>
              </w:rPr>
            </w:r>
            <w:r/>
          </w:p>
        </w:tc>
      </w:tr>
      <w:tr>
        <w:trPr>
          <w:trHeight w:val="595"/>
        </w:trPr>
        <w:tc>
          <w:tcPr>
            <w:tcW w:w="860" w:type="dxa"/>
            <w:vAlign w:val="center"/>
            <w:textDirection w:val="lrTb"/>
            <w:noWrap w:val="false"/>
          </w:tcPr>
          <w:p>
            <w:pPr>
              <w:pStyle w:val="682"/>
              <w:ind w:left="0" w:right="0"/>
              <w:jc w:val="center"/>
              <w:spacing w:after="0"/>
              <w:rPr>
                <w:rFonts w:hint="eastAsia"/>
              </w:rPr>
            </w:pPr>
            <w:r>
              <w:rPr>
                <w:rFonts w:hint="eastAsia"/>
              </w:rPr>
            </w:r>
            <w:r/>
          </w:p>
        </w:tc>
        <w:tc>
          <w:tcPr>
            <w:tcW w:w="3827" w:type="dxa"/>
            <w:vAlign w:val="center"/>
            <w:textDirection w:val="lrTb"/>
            <w:noWrap w:val="false"/>
          </w:tcPr>
          <w:p>
            <w:pPr>
              <w:pStyle w:val="682"/>
              <w:ind w:left="0" w:right="0"/>
              <w:jc w:val="center"/>
              <w:spacing w:after="0"/>
              <w:rPr>
                <w:rFonts w:hint="eastAsia"/>
              </w:rPr>
            </w:pPr>
            <w:r>
              <w:rPr>
                <w:rFonts w:hint="eastAsia"/>
              </w:rPr>
            </w:r>
            <w:r/>
          </w:p>
        </w:tc>
        <w:tc>
          <w:tcPr>
            <w:tcW w:w="2126" w:type="dxa"/>
            <w:vAlign w:val="center"/>
            <w:textDirection w:val="lrTb"/>
            <w:noWrap w:val="false"/>
          </w:tcPr>
          <w:p>
            <w:pPr>
              <w:pStyle w:val="682"/>
              <w:ind w:left="0" w:right="0"/>
              <w:jc w:val="center"/>
              <w:spacing w:after="0"/>
              <w:rPr>
                <w:rFonts w:hint="eastAsia"/>
              </w:rPr>
            </w:pPr>
            <w:r>
              <w:rPr>
                <w:rFonts w:hint="eastAsia"/>
              </w:rPr>
            </w:r>
            <w:r/>
          </w:p>
        </w:tc>
        <w:tc>
          <w:tcPr>
            <w:tcW w:w="1276" w:type="dxa"/>
            <w:vAlign w:val="center"/>
            <w:textDirection w:val="lrTb"/>
            <w:noWrap w:val="false"/>
          </w:tcPr>
          <w:p>
            <w:pPr>
              <w:pStyle w:val="682"/>
              <w:ind w:left="0" w:right="0"/>
              <w:jc w:val="center"/>
              <w:spacing w:after="0"/>
              <w:rPr>
                <w:rFonts w:hint="eastAsia"/>
              </w:rPr>
            </w:pPr>
            <w:r>
              <w:rPr>
                <w:rFonts w:hint="eastAsia"/>
              </w:rPr>
            </w:r>
            <w:r/>
          </w:p>
        </w:tc>
      </w:tr>
    </w:tbl>
    <w:p>
      <w:pPr>
        <w:pStyle w:val="682"/>
        <w:ind w:left="1470" w:right="1470"/>
        <w:rPr>
          <w:rFonts w:hint="eastAsia"/>
        </w:rPr>
      </w:pPr>
      <w:r>
        <w:rPr>
          <w:rFonts w:hint="eastAsia"/>
        </w:rPr>
      </w:r>
      <w:r/>
    </w:p>
    <w:p>
      <w:pPr>
        <w:pStyle w:val="682"/>
        <w:ind w:left="0" w:right="0"/>
        <w:jc w:val="right"/>
        <w:rPr>
          <w:rFonts w:hint="eastAsia" w:ascii="宋体" w:hAnsi="宋体"/>
          <w:b/>
          <w:bCs/>
          <w:sz w:val="24"/>
          <w:lang w:bidi="ar"/>
        </w:rPr>
      </w:pPr>
      <w:r>
        <w:rPr>
          <w:rFonts w:hint="eastAsia" w:ascii="宋体" w:hAnsi="宋体"/>
          <w:b/>
          <w:bCs/>
          <w:sz w:val="24"/>
          <w:lang w:bidi="ar"/>
        </w:rPr>
      </w:r>
      <w:r/>
    </w:p>
    <w:p>
      <w:pPr>
        <w:pStyle w:val="669"/>
        <w:spacing w:line="360" w:lineRule="auto"/>
        <w:rPr>
          <w:rFonts w:hint="eastAsia" w:ascii="宋体" w:hAnsi="宋体" w:cs="Arial Unicode MS"/>
          <w:b/>
          <w:szCs w:val="21"/>
        </w:rPr>
        <w:sectPr>
          <w:footnotePr/>
          <w:endnotePr/>
          <w:type w:val="nextPage"/>
          <w:pgSz w:w="11906" w:h="16838" w:orient="portrait"/>
          <w:pgMar w:top="1440" w:right="1800" w:bottom="1440" w:left="1800" w:header="851" w:footer="992" w:gutter="0"/>
          <w:cols w:num="1" w:sep="0" w:space="720" w:equalWidth="1"/>
          <w:docGrid w:linePitch="360"/>
          <w:titlePg/>
        </w:sectPr>
      </w:pPr>
      <w:r>
        <w:rPr>
          <w:rFonts w:hint="eastAsia" w:ascii="宋体" w:hAnsi="宋体" w:cs="Arial Unicode MS"/>
          <w:b/>
          <w:szCs w:val="21"/>
        </w:rPr>
      </w:r>
      <w:r/>
    </w:p>
    <w:p>
      <w:pPr>
        <w:pStyle w:val="669"/>
        <w:spacing w:line="360" w:lineRule="auto"/>
        <w:rPr>
          <w:rFonts w:ascii="宋体" w:hAnsi="宋体"/>
          <w:b/>
        </w:rPr>
      </w:pPr>
      <w:r>
        <w:rPr>
          <w:rFonts w:hint="eastAsia" w:ascii="宋体" w:hAnsi="宋体" w:cs="Arial Unicode MS"/>
          <w:b/>
          <w:szCs w:val="21"/>
        </w:rPr>
        <w:t xml:space="preserve">附件</w:t>
      </w:r>
      <w:r>
        <w:rPr>
          <w:rFonts w:hint="eastAsia" w:ascii="宋体" w:hAnsi="宋体" w:cs="Arial Unicode MS"/>
          <w:b/>
          <w:szCs w:val="21"/>
        </w:rPr>
        <w:t xml:space="preserve">二十</w:t>
      </w:r>
      <w:r>
        <w:rPr>
          <w:rFonts w:hint="eastAsia" w:ascii="宋体" w:hAnsi="宋体" w:cs="Arial Unicode MS"/>
          <w:b/>
          <w:szCs w:val="21"/>
        </w:rPr>
        <w:t xml:space="preserve">、其他</w:t>
      </w:r>
      <w:r>
        <w:rPr>
          <w:rFonts w:hint="eastAsia" w:ascii="宋体" w:hAnsi="宋体"/>
          <w:b/>
        </w:rPr>
        <w:t xml:space="preserve">（供应商根据招标文件认为需要添加的资料）</w:t>
      </w:r>
      <w:r>
        <w:rPr>
          <w:rFonts w:ascii="宋体" w:hAnsi="宋体"/>
          <w:b/>
        </w:rPr>
      </w:r>
      <w:r/>
    </w:p>
    <w:sectPr>
      <w:footnotePr/>
      <w:endnotePr/>
      <w:type w:val="nextPage"/>
      <w:pgSz w:w="11906" w:h="16838" w:orient="portrait"/>
      <w:pgMar w:top="1440" w:right="1800" w:bottom="1440" w:left="1800" w:header="851" w:footer="992"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Symbol">
    <w:panose1 w:val="05050102010706020507"/>
  </w:font>
  <w:font w:name="Wingdings">
    <w:panose1 w:val="05000000000000000000"/>
  </w:font>
  <w:font w:name="Courier New">
    <w:panose1 w:val="02070309020205020404"/>
  </w:font>
  <w:font w:name="宋体-简">
    <w:panose1 w:val="02010600030101010101"/>
  </w:font>
  <w:font w:name="Arial Unicode MS">
    <w:panose1 w:val="020B0604020202020204"/>
  </w:font>
  <w:font w:name="华文细黑">
    <w:panose1 w:val="02010600040101010101"/>
  </w:font>
  <w:font w:name="KNLe">
    <w:panose1 w:val="020B0503020202020204"/>
  </w:font>
  <w:font w:name="仿宋">
    <w:panose1 w:val="02010609060101010101"/>
  </w:font>
  <w:font w:name="等线">
    <w:panose1 w:val="02010600030101010101"/>
  </w:font>
  <w:font w:name="等线 Light">
    <w:panose1 w:val="0201060003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ambria">
    <w:panose1 w:val="02040503050406030204"/>
  </w:font>
  <w:font w:name="Arial">
    <w:panose1 w:val="020B0604020202020204"/>
  </w:font>
  <w:font w:name="Ari">
    <w:panose1 w:val="020B0606020202030204"/>
  </w:font>
  <w:font w:name="华文仿宋">
    <w:panose1 w:val="02010600040101010101"/>
  </w:font>
  <w:font w:name="宋体">
    <w:panose1 w:val="02010600030101010101"/>
  </w:font>
  <w:font w:name="思源黑体 CN">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rPr>
        <w:rFonts w:hint="eastAsia"/>
      </w:rPr>
    </w:pP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jc w:val="center"/>
      <w:rPr>
        <w:rFonts w:hint="eastAsia"/>
      </w:rPr>
    </w:pPr>
    <w:r>
      <w:fldChar w:fldCharType="begin"/>
    </w:r>
    <w:r>
      <w:instrText xml:space="preserve">PAGE   \* MERGEFORMAT</w:instrText>
    </w:r>
    <w:r>
      <w:fldChar w:fldCharType="separate"/>
    </w:r>
    <w:r>
      <w:rPr>
        <w:lang w:val="zh-CN"/>
      </w:rPr>
      <w:t xml:space="preserve">19</w:t>
    </w:r>
    <w:r>
      <w:fldChar w:fldCharType="end"/>
    </w:r>
    <w:r>
      <w:rPr>
        <w:rFonts w:hint="eastAsi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ind w:left="1470" w:right="1470"/>
      <w:jc w:val="center"/>
      <w:rPr>
        <w:rFonts w:hint="eastAsia"/>
      </w:rPr>
    </w:pPr>
    <w:r>
      <w:fldChar w:fldCharType="begin"/>
    </w:r>
    <w:r>
      <w:instrText xml:space="preserve">PAGE   \* MERGEFORMAT</w:instrText>
    </w:r>
    <w:r>
      <w:fldChar w:fldCharType="separate"/>
    </w:r>
    <w:r>
      <w:rPr>
        <w:lang w:val="zh-CN"/>
      </w:rPr>
      <w:t xml:space="preserve">1</w:t>
    </w:r>
    <w:r>
      <w:fldChar w:fldCharType="end"/>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pStyle w:val="670"/>
      <w:isLgl w:val="false"/>
      <w:suff w:val="nothing"/>
      <w:lvlText w:val="第%1章"/>
      <w:lvlJc w:val="left"/>
      <w:pPr>
        <w:pStyle w:val="669"/>
        <w:ind w:left="0" w:firstLine="0"/>
      </w:pPr>
    </w:lvl>
    <w:lvl w:ilvl="1">
      <w:start w:val="1"/>
      <w:numFmt w:val="decimal"/>
      <w:isLgl w:val="false"/>
      <w:suff w:val="nothing"/>
      <w:lvlText w:val=""/>
      <w:lvlJc w:val="left"/>
      <w:pPr>
        <w:pStyle w:val="669"/>
        <w:ind w:left="8364" w:firstLine="0"/>
      </w:pPr>
    </w:lvl>
    <w:lvl w:ilvl="2">
      <w:start w:val="1"/>
      <w:numFmt w:val="decimal"/>
      <w:pStyle w:val="672"/>
      <w:isLgl w:val="false"/>
      <w:suff w:val="nothing"/>
      <w:lvlText w:val=""/>
      <w:lvlJc w:val="left"/>
      <w:pPr>
        <w:pStyle w:val="669"/>
        <w:ind w:left="8364" w:firstLine="0"/>
      </w:pPr>
    </w:lvl>
    <w:lvl w:ilvl="3">
      <w:start w:val="1"/>
      <w:numFmt w:val="decimal"/>
      <w:pStyle w:val="673"/>
      <w:isLgl w:val="false"/>
      <w:suff w:val="nothing"/>
      <w:lvlText w:val=""/>
      <w:lvlJc w:val="left"/>
      <w:pPr>
        <w:pStyle w:val="669"/>
        <w:ind w:left="8364" w:firstLine="0"/>
      </w:pPr>
    </w:lvl>
    <w:lvl w:ilvl="4">
      <w:start w:val="1"/>
      <w:numFmt w:val="decimal"/>
      <w:pStyle w:val="674"/>
      <w:isLgl w:val="false"/>
      <w:suff w:val="nothing"/>
      <w:lvlText w:val=""/>
      <w:lvlJc w:val="left"/>
      <w:pPr>
        <w:pStyle w:val="669"/>
        <w:ind w:left="8364" w:firstLine="0"/>
      </w:pPr>
    </w:lvl>
    <w:lvl w:ilvl="5">
      <w:start w:val="1"/>
      <w:numFmt w:val="decimal"/>
      <w:pStyle w:val="675"/>
      <w:isLgl w:val="false"/>
      <w:suff w:val="nothing"/>
      <w:lvlText w:val=""/>
      <w:lvlJc w:val="left"/>
      <w:pPr>
        <w:pStyle w:val="669"/>
        <w:ind w:left="8364" w:firstLine="0"/>
      </w:pPr>
    </w:lvl>
    <w:lvl w:ilvl="6">
      <w:start w:val="1"/>
      <w:numFmt w:val="decimal"/>
      <w:pStyle w:val="676"/>
      <w:isLgl w:val="false"/>
      <w:suff w:val="nothing"/>
      <w:lvlText w:val=""/>
      <w:lvlJc w:val="left"/>
      <w:pPr>
        <w:pStyle w:val="669"/>
        <w:ind w:left="8364" w:firstLine="0"/>
      </w:pPr>
    </w:lvl>
    <w:lvl w:ilvl="7">
      <w:start w:val="1"/>
      <w:numFmt w:val="decimal"/>
      <w:pStyle w:val="677"/>
      <w:isLgl w:val="false"/>
      <w:suff w:val="nothing"/>
      <w:lvlText w:val=""/>
      <w:lvlJc w:val="left"/>
      <w:pPr>
        <w:pStyle w:val="669"/>
        <w:ind w:left="8364" w:firstLine="0"/>
      </w:pPr>
    </w:lvl>
    <w:lvl w:ilvl="8">
      <w:start w:val="1"/>
      <w:numFmt w:val="decimal"/>
      <w:pStyle w:val="678"/>
      <w:isLgl w:val="false"/>
      <w:suff w:val="nothing"/>
      <w:lvlText w:val=""/>
      <w:lvlJc w:val="left"/>
      <w:pPr>
        <w:pStyle w:val="669"/>
        <w:ind w:left="8364" w:firstLine="0"/>
      </w:pPr>
    </w:lvl>
  </w:abstractNum>
  <w:abstractNum w:abstractNumId="3">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80" w:hanging="440"/>
      </w:pPr>
    </w:lvl>
    <w:lvl w:ilvl="2">
      <w:start w:val="1"/>
      <w:numFmt w:val="lowerRoman"/>
      <w:isLgl w:val="false"/>
      <w:suff w:val="tab"/>
      <w:lvlText w:val="%3."/>
      <w:lvlJc w:val="right"/>
      <w:pPr>
        <w:pStyle w:val="669"/>
        <w:ind w:left="1320" w:hanging="440"/>
      </w:pPr>
    </w:lvl>
    <w:lvl w:ilvl="3">
      <w:start w:val="1"/>
      <w:numFmt w:val="decimal"/>
      <w:isLgl w:val="false"/>
      <w:suff w:val="tab"/>
      <w:lvlText w:val="%4."/>
      <w:lvlJc w:val="left"/>
      <w:pPr>
        <w:pStyle w:val="669"/>
        <w:ind w:left="1760" w:hanging="440"/>
      </w:pPr>
    </w:lvl>
    <w:lvl w:ilvl="4">
      <w:start w:val="1"/>
      <w:numFmt w:val="lowerLetter"/>
      <w:isLgl w:val="false"/>
      <w:suff w:val="tab"/>
      <w:lvlText w:val="%5)"/>
      <w:lvlJc w:val="left"/>
      <w:pPr>
        <w:pStyle w:val="669"/>
        <w:ind w:left="2200" w:hanging="440"/>
      </w:pPr>
    </w:lvl>
    <w:lvl w:ilvl="5">
      <w:start w:val="1"/>
      <w:numFmt w:val="lowerRoman"/>
      <w:isLgl w:val="false"/>
      <w:suff w:val="tab"/>
      <w:lvlText w:val="%6."/>
      <w:lvlJc w:val="right"/>
      <w:pPr>
        <w:pStyle w:val="669"/>
        <w:ind w:left="2640" w:hanging="440"/>
      </w:pPr>
    </w:lvl>
    <w:lvl w:ilvl="6">
      <w:start w:val="1"/>
      <w:numFmt w:val="decimal"/>
      <w:isLgl w:val="false"/>
      <w:suff w:val="tab"/>
      <w:lvlText w:val="%7."/>
      <w:lvlJc w:val="left"/>
      <w:pPr>
        <w:pStyle w:val="669"/>
        <w:ind w:left="3080" w:hanging="440"/>
      </w:pPr>
    </w:lvl>
    <w:lvl w:ilvl="7">
      <w:start w:val="1"/>
      <w:numFmt w:val="lowerLetter"/>
      <w:isLgl w:val="false"/>
      <w:suff w:val="tab"/>
      <w:lvlText w:val="%8)"/>
      <w:lvlJc w:val="left"/>
      <w:pPr>
        <w:pStyle w:val="669"/>
        <w:ind w:left="3520" w:hanging="440"/>
      </w:pPr>
    </w:lvl>
    <w:lvl w:ilvl="8">
      <w:start w:val="1"/>
      <w:numFmt w:val="lowerRoman"/>
      <w:isLgl w:val="false"/>
      <w:suff w:val="tab"/>
      <w:lvlText w:val="%9."/>
      <w:lvlJc w:val="right"/>
      <w:pPr>
        <w:pStyle w:val="669"/>
        <w:ind w:left="3960" w:hanging="440"/>
      </w:pPr>
    </w:lvl>
  </w:abstractNum>
  <w:abstractNum w:abstractNumId="4">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80" w:hanging="440"/>
      </w:pPr>
    </w:lvl>
    <w:lvl w:ilvl="2">
      <w:start w:val="1"/>
      <w:numFmt w:val="lowerRoman"/>
      <w:isLgl w:val="false"/>
      <w:suff w:val="tab"/>
      <w:lvlText w:val="%3."/>
      <w:lvlJc w:val="right"/>
      <w:pPr>
        <w:pStyle w:val="669"/>
        <w:ind w:left="1320" w:hanging="440"/>
      </w:pPr>
    </w:lvl>
    <w:lvl w:ilvl="3">
      <w:start w:val="1"/>
      <w:numFmt w:val="decimal"/>
      <w:isLgl w:val="false"/>
      <w:suff w:val="tab"/>
      <w:lvlText w:val="%4."/>
      <w:lvlJc w:val="left"/>
      <w:pPr>
        <w:pStyle w:val="669"/>
        <w:ind w:left="1760" w:hanging="440"/>
      </w:pPr>
    </w:lvl>
    <w:lvl w:ilvl="4">
      <w:start w:val="1"/>
      <w:numFmt w:val="lowerLetter"/>
      <w:isLgl w:val="false"/>
      <w:suff w:val="tab"/>
      <w:lvlText w:val="%5)"/>
      <w:lvlJc w:val="left"/>
      <w:pPr>
        <w:pStyle w:val="669"/>
        <w:ind w:left="2200" w:hanging="440"/>
      </w:pPr>
    </w:lvl>
    <w:lvl w:ilvl="5">
      <w:start w:val="1"/>
      <w:numFmt w:val="lowerRoman"/>
      <w:isLgl w:val="false"/>
      <w:suff w:val="tab"/>
      <w:lvlText w:val="%6."/>
      <w:lvlJc w:val="right"/>
      <w:pPr>
        <w:pStyle w:val="669"/>
        <w:ind w:left="2640" w:hanging="440"/>
      </w:pPr>
    </w:lvl>
    <w:lvl w:ilvl="6">
      <w:start w:val="1"/>
      <w:numFmt w:val="decimal"/>
      <w:isLgl w:val="false"/>
      <w:suff w:val="tab"/>
      <w:lvlText w:val="%7."/>
      <w:lvlJc w:val="left"/>
      <w:pPr>
        <w:pStyle w:val="669"/>
        <w:ind w:left="3080" w:hanging="440"/>
      </w:pPr>
    </w:lvl>
    <w:lvl w:ilvl="7">
      <w:start w:val="1"/>
      <w:numFmt w:val="lowerLetter"/>
      <w:isLgl w:val="false"/>
      <w:suff w:val="tab"/>
      <w:lvlText w:val="%8)"/>
      <w:lvlJc w:val="left"/>
      <w:pPr>
        <w:pStyle w:val="669"/>
        <w:ind w:left="3520" w:hanging="440"/>
      </w:pPr>
    </w:lvl>
    <w:lvl w:ilvl="8">
      <w:start w:val="1"/>
      <w:numFmt w:val="lowerRoman"/>
      <w:isLgl w:val="false"/>
      <w:suff w:val="tab"/>
      <w:lvlText w:val="%9."/>
      <w:lvlJc w:val="right"/>
      <w:pPr>
        <w:pStyle w:val="669"/>
        <w:ind w:left="3960" w:hanging="440"/>
      </w:pPr>
    </w:lvl>
  </w:abstractNum>
  <w:abstractNum w:abstractNumId="5">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40" w:hanging="420"/>
      </w:pPr>
    </w:lvl>
    <w:lvl w:ilvl="2">
      <w:start w:val="1"/>
      <w:numFmt w:val="lowerRoman"/>
      <w:isLgl w:val="false"/>
      <w:suff w:val="tab"/>
      <w:lvlText w:val="%3."/>
      <w:lvlJc w:val="right"/>
      <w:pPr>
        <w:pStyle w:val="669"/>
        <w:ind w:left="1260" w:hanging="420"/>
      </w:pPr>
    </w:lvl>
    <w:lvl w:ilvl="3">
      <w:start w:val="1"/>
      <w:numFmt w:val="decimal"/>
      <w:isLgl w:val="false"/>
      <w:suff w:val="tab"/>
      <w:lvlText w:val="%4."/>
      <w:lvlJc w:val="left"/>
      <w:pPr>
        <w:pStyle w:val="669"/>
        <w:ind w:left="1680" w:hanging="420"/>
      </w:pPr>
    </w:lvl>
    <w:lvl w:ilvl="4">
      <w:start w:val="1"/>
      <w:numFmt w:val="lowerLetter"/>
      <w:isLgl w:val="false"/>
      <w:suff w:val="tab"/>
      <w:lvlText w:val="%5)"/>
      <w:lvlJc w:val="left"/>
      <w:pPr>
        <w:pStyle w:val="669"/>
        <w:ind w:left="2100" w:hanging="420"/>
      </w:pPr>
    </w:lvl>
    <w:lvl w:ilvl="5">
      <w:start w:val="1"/>
      <w:numFmt w:val="lowerRoman"/>
      <w:isLgl w:val="false"/>
      <w:suff w:val="tab"/>
      <w:lvlText w:val="%6."/>
      <w:lvlJc w:val="right"/>
      <w:pPr>
        <w:pStyle w:val="669"/>
        <w:ind w:left="2520" w:hanging="420"/>
      </w:pPr>
    </w:lvl>
    <w:lvl w:ilvl="6">
      <w:start w:val="1"/>
      <w:numFmt w:val="decimal"/>
      <w:isLgl w:val="false"/>
      <w:suff w:val="tab"/>
      <w:lvlText w:val="%7."/>
      <w:lvlJc w:val="left"/>
      <w:pPr>
        <w:pStyle w:val="669"/>
        <w:ind w:left="2940" w:hanging="420"/>
      </w:pPr>
    </w:lvl>
    <w:lvl w:ilvl="7">
      <w:start w:val="1"/>
      <w:numFmt w:val="lowerLetter"/>
      <w:isLgl w:val="false"/>
      <w:suff w:val="tab"/>
      <w:lvlText w:val="%8)"/>
      <w:lvlJc w:val="left"/>
      <w:pPr>
        <w:pStyle w:val="669"/>
        <w:ind w:left="3360" w:hanging="420"/>
      </w:pPr>
    </w:lvl>
    <w:lvl w:ilvl="8">
      <w:start w:val="1"/>
      <w:numFmt w:val="lowerRoman"/>
      <w:isLgl w:val="false"/>
      <w:suff w:val="tab"/>
      <w:lvlText w:val="%9."/>
      <w:lvlJc w:val="right"/>
      <w:pPr>
        <w:pStyle w:val="669"/>
        <w:ind w:left="3780" w:hanging="420"/>
      </w:pPr>
    </w:lvl>
  </w:abstractNum>
  <w:abstractNum w:abstractNumId="6">
    <w:multiLevelType w:val="hybridMultilevel"/>
    <w:lvl w:ilvl="0">
      <w:start w:val="1"/>
      <w:numFmt w:val="chineseCountingThousand"/>
      <w:pStyle w:val="871"/>
      <w:isLgl w:val="false"/>
      <w:suff w:val="tab"/>
      <w:lvlText w:val="%1"/>
      <w:lvlJc w:val="left"/>
      <w:pPr>
        <w:pStyle w:val="669"/>
        <w:ind w:left="425" w:hanging="425"/>
      </w:pPr>
      <w:rPr>
        <w:rFonts w:hint="eastAsia" w:ascii="Arial Unicode MS" w:hAnsi="Arial Unicode MS" w:eastAsia="微软雅黑"/>
        <w:b/>
        <w:i w:val="0"/>
        <w:lang w:val="en-US"/>
      </w:rPr>
    </w:lvl>
    <w:lvl w:ilvl="1">
      <w:start w:val="1"/>
      <w:numFmt w:val="decimal"/>
      <w:pStyle w:val="870"/>
      <w:isLgl w:val="false"/>
      <w:suff w:val="tab"/>
      <w:lvlText w:val="%1.%2"/>
      <w:lvlJc w:val="left"/>
      <w:pPr>
        <w:pStyle w:val="669"/>
        <w:ind w:left="425" w:hanging="425"/>
      </w:pPr>
      <w:rPr>
        <w:rFonts w:hint="eastAsia" w:ascii="Arial Unicode MS" w:hAnsi="Arial Unicode MS" w:eastAsia="微软雅黑"/>
        <w:b/>
        <w:i w:val="0"/>
      </w:rPr>
    </w:lvl>
    <w:lvl w:ilvl="2">
      <w:start w:val="1"/>
      <w:numFmt w:val="decimal"/>
      <w:pStyle w:val="869"/>
      <w:isLgl w:val="false"/>
      <w:suff w:val="tab"/>
      <w:lvlText w:val="%1.%2.%3"/>
      <w:lvlJc w:val="left"/>
      <w:pPr>
        <w:pStyle w:val="669"/>
        <w:ind w:left="425" w:hanging="425"/>
      </w:pPr>
      <w:rPr>
        <w:rFonts w:hint="eastAsia" w:ascii="Arial Unicode MS" w:hAnsi="Arial Unicode MS" w:eastAsia="微软雅黑"/>
        <w:b/>
        <w:i w:val="0"/>
      </w:rPr>
    </w:lvl>
    <w:lvl w:ilvl="3">
      <w:start w:val="1"/>
      <w:numFmt w:val="decimal"/>
      <w:isLgl w:val="false"/>
      <w:suff w:val="tab"/>
      <w:lvlText w:val="%1.%2.%3.%4"/>
      <w:lvlJc w:val="left"/>
      <w:pPr>
        <w:pStyle w:val="669"/>
        <w:ind w:left="425" w:hanging="425"/>
      </w:pPr>
      <w:rPr>
        <w:rFonts w:hint="eastAsia" w:ascii="Arial Unicode MS" w:hAnsi="Arial Unicode MS" w:eastAsia="微软雅黑"/>
        <w:b/>
        <w:i w:val="0"/>
      </w:rPr>
    </w:lvl>
    <w:lvl w:ilvl="4">
      <w:start w:val="1"/>
      <w:numFmt w:val="decimal"/>
      <w:isLgl w:val="false"/>
      <w:suff w:val="tab"/>
      <w:lvlText w:val="%1.%2.%3.%4.%5"/>
      <w:lvlJc w:val="left"/>
      <w:pPr>
        <w:pStyle w:val="669"/>
        <w:ind w:left="425" w:hanging="425"/>
      </w:pPr>
      <w:rPr>
        <w:rFonts w:hint="eastAsia" w:ascii="Arial Unicode MS" w:hAnsi="Arial Unicode MS" w:eastAsia="微软雅黑"/>
        <w:b/>
        <w:i w:val="0"/>
      </w:rPr>
    </w:lvl>
    <w:lvl w:ilvl="5">
      <w:start w:val="1"/>
      <w:numFmt w:val="decimal"/>
      <w:isLgl w:val="false"/>
      <w:suff w:val="tab"/>
      <w:lvlText w:val="%1.%2.%3.%4.%5.%6"/>
      <w:lvlJc w:val="left"/>
      <w:pPr>
        <w:pStyle w:val="669"/>
        <w:ind w:left="425" w:hanging="425"/>
      </w:pPr>
      <w:rPr>
        <w:rFonts w:hint="eastAsia"/>
      </w:rPr>
    </w:lvl>
    <w:lvl w:ilvl="6">
      <w:start w:val="1"/>
      <w:numFmt w:val="decimal"/>
      <w:isLgl w:val="false"/>
      <w:suff w:val="tab"/>
      <w:lvlText w:val="%1.%2.%3.%4.%5.%6.%7"/>
      <w:lvlJc w:val="left"/>
      <w:pPr>
        <w:pStyle w:val="669"/>
        <w:ind w:left="425" w:hanging="425"/>
      </w:pPr>
      <w:rPr>
        <w:rFonts w:hint="eastAsia"/>
      </w:rPr>
    </w:lvl>
    <w:lvl w:ilvl="7">
      <w:start w:val="1"/>
      <w:numFmt w:val="decimal"/>
      <w:isLgl w:val="false"/>
      <w:suff w:val="tab"/>
      <w:lvlText w:val="%1.%2.%3.%4.%5.%6.%7.%8"/>
      <w:lvlJc w:val="left"/>
      <w:pPr>
        <w:pStyle w:val="669"/>
        <w:ind w:left="425" w:hanging="425"/>
      </w:pPr>
      <w:rPr>
        <w:rFonts w:hint="eastAsia"/>
      </w:rPr>
    </w:lvl>
    <w:lvl w:ilvl="8">
      <w:start w:val="1"/>
      <w:numFmt w:val="decimal"/>
      <w:isLgl w:val="false"/>
      <w:suff w:val="tab"/>
      <w:lvlText w:val="%1.%2.%3.%4.%5.%6.%7.%8.%9"/>
      <w:lvlJc w:val="left"/>
      <w:pPr>
        <w:pStyle w:val="669"/>
        <w:ind w:left="425" w:hanging="425"/>
      </w:pPr>
      <w:rPr>
        <w:rFonts w:hint="eastAsia"/>
      </w:rPr>
    </w:lvl>
  </w:abstractNum>
  <w:abstractNum w:abstractNumId="7">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40" w:hanging="420"/>
      </w:pPr>
    </w:lvl>
    <w:lvl w:ilvl="2">
      <w:start w:val="1"/>
      <w:numFmt w:val="lowerRoman"/>
      <w:isLgl w:val="false"/>
      <w:suff w:val="tab"/>
      <w:lvlText w:val="%3."/>
      <w:lvlJc w:val="right"/>
      <w:pPr>
        <w:pStyle w:val="669"/>
        <w:ind w:left="1260" w:hanging="420"/>
      </w:pPr>
    </w:lvl>
    <w:lvl w:ilvl="3">
      <w:start w:val="1"/>
      <w:numFmt w:val="decimal"/>
      <w:isLgl w:val="false"/>
      <w:suff w:val="tab"/>
      <w:lvlText w:val="%4."/>
      <w:lvlJc w:val="left"/>
      <w:pPr>
        <w:pStyle w:val="669"/>
        <w:ind w:left="1680" w:hanging="420"/>
      </w:pPr>
    </w:lvl>
    <w:lvl w:ilvl="4">
      <w:start w:val="1"/>
      <w:numFmt w:val="lowerLetter"/>
      <w:isLgl w:val="false"/>
      <w:suff w:val="tab"/>
      <w:lvlText w:val="%5)"/>
      <w:lvlJc w:val="left"/>
      <w:pPr>
        <w:pStyle w:val="669"/>
        <w:ind w:left="2100" w:hanging="420"/>
      </w:pPr>
    </w:lvl>
    <w:lvl w:ilvl="5">
      <w:start w:val="1"/>
      <w:numFmt w:val="lowerRoman"/>
      <w:isLgl w:val="false"/>
      <w:suff w:val="tab"/>
      <w:lvlText w:val="%6."/>
      <w:lvlJc w:val="right"/>
      <w:pPr>
        <w:pStyle w:val="669"/>
        <w:ind w:left="2520" w:hanging="420"/>
      </w:pPr>
    </w:lvl>
    <w:lvl w:ilvl="6">
      <w:start w:val="1"/>
      <w:numFmt w:val="decimal"/>
      <w:isLgl w:val="false"/>
      <w:suff w:val="tab"/>
      <w:lvlText w:val="%7."/>
      <w:lvlJc w:val="left"/>
      <w:pPr>
        <w:pStyle w:val="669"/>
        <w:ind w:left="2940" w:hanging="420"/>
      </w:pPr>
    </w:lvl>
    <w:lvl w:ilvl="7">
      <w:start w:val="1"/>
      <w:numFmt w:val="lowerLetter"/>
      <w:isLgl w:val="false"/>
      <w:suff w:val="tab"/>
      <w:lvlText w:val="%8)"/>
      <w:lvlJc w:val="left"/>
      <w:pPr>
        <w:pStyle w:val="669"/>
        <w:ind w:left="3360" w:hanging="420"/>
      </w:pPr>
    </w:lvl>
    <w:lvl w:ilvl="8">
      <w:start w:val="1"/>
      <w:numFmt w:val="lowerRoman"/>
      <w:isLgl w:val="false"/>
      <w:suff w:val="tab"/>
      <w:lvlText w:val="%9."/>
      <w:lvlJc w:val="right"/>
      <w:pPr>
        <w:pStyle w:val="669"/>
        <w:ind w:left="3780" w:hanging="420"/>
      </w:pPr>
    </w:lvl>
  </w:abstractNum>
  <w:abstractNum w:abstractNumId="8">
    <w:multiLevelType w:val="hybridMultilevel"/>
    <w:lvl w:ilvl="0">
      <w:start w:val="5"/>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80" w:hanging="440"/>
      </w:pPr>
    </w:lvl>
    <w:lvl w:ilvl="2">
      <w:start w:val="1"/>
      <w:numFmt w:val="lowerRoman"/>
      <w:isLgl w:val="false"/>
      <w:suff w:val="tab"/>
      <w:lvlText w:val="%3."/>
      <w:lvlJc w:val="right"/>
      <w:pPr>
        <w:pStyle w:val="669"/>
        <w:ind w:left="1320" w:hanging="440"/>
      </w:pPr>
    </w:lvl>
    <w:lvl w:ilvl="3">
      <w:start w:val="1"/>
      <w:numFmt w:val="decimal"/>
      <w:isLgl w:val="false"/>
      <w:suff w:val="tab"/>
      <w:lvlText w:val="%4."/>
      <w:lvlJc w:val="left"/>
      <w:pPr>
        <w:pStyle w:val="669"/>
        <w:ind w:left="1760" w:hanging="440"/>
      </w:pPr>
    </w:lvl>
    <w:lvl w:ilvl="4">
      <w:start w:val="1"/>
      <w:numFmt w:val="lowerLetter"/>
      <w:isLgl w:val="false"/>
      <w:suff w:val="tab"/>
      <w:lvlText w:val="%5)"/>
      <w:lvlJc w:val="left"/>
      <w:pPr>
        <w:pStyle w:val="669"/>
        <w:ind w:left="2200" w:hanging="440"/>
      </w:pPr>
    </w:lvl>
    <w:lvl w:ilvl="5">
      <w:start w:val="1"/>
      <w:numFmt w:val="lowerRoman"/>
      <w:isLgl w:val="false"/>
      <w:suff w:val="tab"/>
      <w:lvlText w:val="%6."/>
      <w:lvlJc w:val="right"/>
      <w:pPr>
        <w:pStyle w:val="669"/>
        <w:ind w:left="2640" w:hanging="440"/>
      </w:pPr>
    </w:lvl>
    <w:lvl w:ilvl="6">
      <w:start w:val="1"/>
      <w:numFmt w:val="decimal"/>
      <w:isLgl w:val="false"/>
      <w:suff w:val="tab"/>
      <w:lvlText w:val="%7."/>
      <w:lvlJc w:val="left"/>
      <w:pPr>
        <w:pStyle w:val="669"/>
        <w:ind w:left="3080" w:hanging="440"/>
      </w:pPr>
    </w:lvl>
    <w:lvl w:ilvl="7">
      <w:start w:val="1"/>
      <w:numFmt w:val="lowerLetter"/>
      <w:isLgl w:val="false"/>
      <w:suff w:val="tab"/>
      <w:lvlText w:val="%8)"/>
      <w:lvlJc w:val="left"/>
      <w:pPr>
        <w:pStyle w:val="669"/>
        <w:ind w:left="3520" w:hanging="440"/>
      </w:pPr>
    </w:lvl>
    <w:lvl w:ilvl="8">
      <w:start w:val="1"/>
      <w:numFmt w:val="lowerRoman"/>
      <w:isLgl w:val="false"/>
      <w:suff w:val="tab"/>
      <w:lvlText w:val="%9."/>
      <w:lvlJc w:val="right"/>
      <w:pPr>
        <w:pStyle w:val="669"/>
        <w:ind w:left="3960" w:hanging="440"/>
      </w:pPr>
    </w:lvl>
  </w:abstractNum>
  <w:abstractNum w:abstractNumId="10">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80" w:hanging="440"/>
      </w:pPr>
    </w:lvl>
    <w:lvl w:ilvl="2">
      <w:start w:val="1"/>
      <w:numFmt w:val="lowerRoman"/>
      <w:isLgl w:val="false"/>
      <w:suff w:val="tab"/>
      <w:lvlText w:val="%3."/>
      <w:lvlJc w:val="right"/>
      <w:pPr>
        <w:pStyle w:val="669"/>
        <w:ind w:left="1320" w:hanging="440"/>
      </w:pPr>
    </w:lvl>
    <w:lvl w:ilvl="3">
      <w:start w:val="1"/>
      <w:numFmt w:val="decimal"/>
      <w:isLgl w:val="false"/>
      <w:suff w:val="tab"/>
      <w:lvlText w:val="%4."/>
      <w:lvlJc w:val="left"/>
      <w:pPr>
        <w:pStyle w:val="669"/>
        <w:ind w:left="1760" w:hanging="440"/>
      </w:pPr>
    </w:lvl>
    <w:lvl w:ilvl="4">
      <w:start w:val="1"/>
      <w:numFmt w:val="lowerLetter"/>
      <w:isLgl w:val="false"/>
      <w:suff w:val="tab"/>
      <w:lvlText w:val="%5)"/>
      <w:lvlJc w:val="left"/>
      <w:pPr>
        <w:pStyle w:val="669"/>
        <w:ind w:left="2200" w:hanging="440"/>
      </w:pPr>
    </w:lvl>
    <w:lvl w:ilvl="5">
      <w:start w:val="1"/>
      <w:numFmt w:val="lowerRoman"/>
      <w:isLgl w:val="false"/>
      <w:suff w:val="tab"/>
      <w:lvlText w:val="%6."/>
      <w:lvlJc w:val="right"/>
      <w:pPr>
        <w:pStyle w:val="669"/>
        <w:ind w:left="2640" w:hanging="440"/>
      </w:pPr>
    </w:lvl>
    <w:lvl w:ilvl="6">
      <w:start w:val="1"/>
      <w:numFmt w:val="decimal"/>
      <w:isLgl w:val="false"/>
      <w:suff w:val="tab"/>
      <w:lvlText w:val="%7."/>
      <w:lvlJc w:val="left"/>
      <w:pPr>
        <w:pStyle w:val="669"/>
        <w:ind w:left="3080" w:hanging="440"/>
      </w:pPr>
    </w:lvl>
    <w:lvl w:ilvl="7">
      <w:start w:val="1"/>
      <w:numFmt w:val="lowerLetter"/>
      <w:isLgl w:val="false"/>
      <w:suff w:val="tab"/>
      <w:lvlText w:val="%8)"/>
      <w:lvlJc w:val="left"/>
      <w:pPr>
        <w:pStyle w:val="669"/>
        <w:ind w:left="3520" w:hanging="440"/>
      </w:pPr>
    </w:lvl>
    <w:lvl w:ilvl="8">
      <w:start w:val="1"/>
      <w:numFmt w:val="lowerRoman"/>
      <w:isLgl w:val="false"/>
      <w:suff w:val="tab"/>
      <w:lvlText w:val="%9."/>
      <w:lvlJc w:val="right"/>
      <w:pPr>
        <w:pStyle w:val="669"/>
        <w:ind w:left="3960" w:hanging="440"/>
      </w:pPr>
    </w:lvl>
  </w:abstractNum>
  <w:abstractNum w:abstractNumId="11">
    <w:multiLevelType w:val="hybridMultilevel"/>
    <w:lvl w:ilvl="0">
      <w:start w:val="1"/>
      <w:numFmt w:val="decimal"/>
      <w:isLgl w:val="false"/>
      <w:suff w:val="nothing"/>
      <w:lvlText w:val="%1、"/>
      <w:lvlJc w:val="left"/>
      <w:pPr>
        <w:pStyle w:val="66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80" w:hanging="440"/>
      </w:pPr>
    </w:lvl>
    <w:lvl w:ilvl="2">
      <w:start w:val="1"/>
      <w:numFmt w:val="lowerRoman"/>
      <w:isLgl w:val="false"/>
      <w:suff w:val="tab"/>
      <w:lvlText w:val="%3."/>
      <w:lvlJc w:val="right"/>
      <w:pPr>
        <w:pStyle w:val="669"/>
        <w:ind w:left="1320" w:hanging="440"/>
      </w:pPr>
    </w:lvl>
    <w:lvl w:ilvl="3">
      <w:start w:val="1"/>
      <w:numFmt w:val="decimal"/>
      <w:isLgl w:val="false"/>
      <w:suff w:val="tab"/>
      <w:lvlText w:val="%4."/>
      <w:lvlJc w:val="left"/>
      <w:pPr>
        <w:pStyle w:val="669"/>
        <w:ind w:left="1760" w:hanging="440"/>
      </w:pPr>
    </w:lvl>
    <w:lvl w:ilvl="4">
      <w:start w:val="1"/>
      <w:numFmt w:val="lowerLetter"/>
      <w:isLgl w:val="false"/>
      <w:suff w:val="tab"/>
      <w:lvlText w:val="%5)"/>
      <w:lvlJc w:val="left"/>
      <w:pPr>
        <w:pStyle w:val="669"/>
        <w:ind w:left="2200" w:hanging="440"/>
      </w:pPr>
    </w:lvl>
    <w:lvl w:ilvl="5">
      <w:start w:val="1"/>
      <w:numFmt w:val="lowerRoman"/>
      <w:isLgl w:val="false"/>
      <w:suff w:val="tab"/>
      <w:lvlText w:val="%6."/>
      <w:lvlJc w:val="right"/>
      <w:pPr>
        <w:pStyle w:val="669"/>
        <w:ind w:left="2640" w:hanging="440"/>
      </w:pPr>
    </w:lvl>
    <w:lvl w:ilvl="6">
      <w:start w:val="1"/>
      <w:numFmt w:val="decimal"/>
      <w:isLgl w:val="false"/>
      <w:suff w:val="tab"/>
      <w:lvlText w:val="%7."/>
      <w:lvlJc w:val="left"/>
      <w:pPr>
        <w:pStyle w:val="669"/>
        <w:ind w:left="3080" w:hanging="440"/>
      </w:pPr>
    </w:lvl>
    <w:lvl w:ilvl="7">
      <w:start w:val="1"/>
      <w:numFmt w:val="lowerLetter"/>
      <w:isLgl w:val="false"/>
      <w:suff w:val="tab"/>
      <w:lvlText w:val="%8)"/>
      <w:lvlJc w:val="left"/>
      <w:pPr>
        <w:pStyle w:val="669"/>
        <w:ind w:left="3520" w:hanging="440"/>
      </w:pPr>
    </w:lvl>
    <w:lvl w:ilvl="8">
      <w:start w:val="1"/>
      <w:numFmt w:val="lowerRoman"/>
      <w:isLgl w:val="false"/>
      <w:suff w:val="tab"/>
      <w:lvlText w:val="%9."/>
      <w:lvlJc w:val="right"/>
      <w:pPr>
        <w:pStyle w:val="669"/>
        <w:ind w:left="3960" w:hanging="440"/>
      </w:pPr>
    </w:lvl>
  </w:abstractNum>
  <w:abstractNum w:abstractNumId="13">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40" w:hanging="420"/>
      </w:pPr>
    </w:lvl>
    <w:lvl w:ilvl="2">
      <w:start w:val="1"/>
      <w:numFmt w:val="lowerRoman"/>
      <w:isLgl w:val="false"/>
      <w:suff w:val="tab"/>
      <w:lvlText w:val="%3."/>
      <w:lvlJc w:val="right"/>
      <w:pPr>
        <w:pStyle w:val="669"/>
        <w:ind w:left="1260" w:hanging="420"/>
      </w:pPr>
    </w:lvl>
    <w:lvl w:ilvl="3">
      <w:start w:val="1"/>
      <w:numFmt w:val="decimal"/>
      <w:isLgl w:val="false"/>
      <w:suff w:val="tab"/>
      <w:lvlText w:val="%4."/>
      <w:lvlJc w:val="left"/>
      <w:pPr>
        <w:pStyle w:val="669"/>
        <w:ind w:left="1680" w:hanging="420"/>
      </w:pPr>
    </w:lvl>
    <w:lvl w:ilvl="4">
      <w:start w:val="1"/>
      <w:numFmt w:val="lowerLetter"/>
      <w:isLgl w:val="false"/>
      <w:suff w:val="tab"/>
      <w:lvlText w:val="%5)"/>
      <w:lvlJc w:val="left"/>
      <w:pPr>
        <w:pStyle w:val="669"/>
        <w:ind w:left="2100" w:hanging="420"/>
      </w:pPr>
    </w:lvl>
    <w:lvl w:ilvl="5">
      <w:start w:val="1"/>
      <w:numFmt w:val="lowerRoman"/>
      <w:isLgl w:val="false"/>
      <w:suff w:val="tab"/>
      <w:lvlText w:val="%6."/>
      <w:lvlJc w:val="right"/>
      <w:pPr>
        <w:pStyle w:val="669"/>
        <w:ind w:left="2520" w:hanging="420"/>
      </w:pPr>
    </w:lvl>
    <w:lvl w:ilvl="6">
      <w:start w:val="1"/>
      <w:numFmt w:val="decimal"/>
      <w:isLgl w:val="false"/>
      <w:suff w:val="tab"/>
      <w:lvlText w:val="%7."/>
      <w:lvlJc w:val="left"/>
      <w:pPr>
        <w:pStyle w:val="669"/>
        <w:ind w:left="2940" w:hanging="420"/>
      </w:pPr>
    </w:lvl>
    <w:lvl w:ilvl="7">
      <w:start w:val="1"/>
      <w:numFmt w:val="lowerLetter"/>
      <w:isLgl w:val="false"/>
      <w:suff w:val="tab"/>
      <w:lvlText w:val="%8)"/>
      <w:lvlJc w:val="left"/>
      <w:pPr>
        <w:pStyle w:val="669"/>
        <w:ind w:left="3360" w:hanging="420"/>
      </w:pPr>
    </w:lvl>
    <w:lvl w:ilvl="8">
      <w:start w:val="1"/>
      <w:numFmt w:val="lowerRoman"/>
      <w:isLgl w:val="false"/>
      <w:suff w:val="tab"/>
      <w:lvlText w:val="%9."/>
      <w:lvlJc w:val="right"/>
      <w:pPr>
        <w:pStyle w:val="669"/>
        <w:ind w:left="3780" w:hanging="420"/>
      </w:pPr>
    </w:lvl>
  </w:abstractNum>
  <w:abstractNum w:abstractNumId="14">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40" w:hanging="420"/>
      </w:pPr>
    </w:lvl>
    <w:lvl w:ilvl="2">
      <w:start w:val="1"/>
      <w:numFmt w:val="lowerRoman"/>
      <w:isLgl w:val="false"/>
      <w:suff w:val="tab"/>
      <w:lvlText w:val="%3."/>
      <w:lvlJc w:val="right"/>
      <w:pPr>
        <w:pStyle w:val="669"/>
        <w:ind w:left="1260" w:hanging="420"/>
      </w:pPr>
    </w:lvl>
    <w:lvl w:ilvl="3">
      <w:start w:val="1"/>
      <w:numFmt w:val="decimal"/>
      <w:isLgl w:val="false"/>
      <w:suff w:val="tab"/>
      <w:lvlText w:val="%4."/>
      <w:lvlJc w:val="left"/>
      <w:pPr>
        <w:pStyle w:val="669"/>
        <w:ind w:left="1680" w:hanging="420"/>
      </w:pPr>
    </w:lvl>
    <w:lvl w:ilvl="4">
      <w:start w:val="1"/>
      <w:numFmt w:val="lowerLetter"/>
      <w:isLgl w:val="false"/>
      <w:suff w:val="tab"/>
      <w:lvlText w:val="%5)"/>
      <w:lvlJc w:val="left"/>
      <w:pPr>
        <w:pStyle w:val="669"/>
        <w:ind w:left="2100" w:hanging="420"/>
      </w:pPr>
    </w:lvl>
    <w:lvl w:ilvl="5">
      <w:start w:val="1"/>
      <w:numFmt w:val="lowerRoman"/>
      <w:isLgl w:val="false"/>
      <w:suff w:val="tab"/>
      <w:lvlText w:val="%6."/>
      <w:lvlJc w:val="right"/>
      <w:pPr>
        <w:pStyle w:val="669"/>
        <w:ind w:left="2520" w:hanging="420"/>
      </w:pPr>
    </w:lvl>
    <w:lvl w:ilvl="6">
      <w:start w:val="1"/>
      <w:numFmt w:val="decimal"/>
      <w:isLgl w:val="false"/>
      <w:suff w:val="tab"/>
      <w:lvlText w:val="%7."/>
      <w:lvlJc w:val="left"/>
      <w:pPr>
        <w:pStyle w:val="669"/>
        <w:ind w:left="2940" w:hanging="420"/>
      </w:pPr>
    </w:lvl>
    <w:lvl w:ilvl="7">
      <w:start w:val="1"/>
      <w:numFmt w:val="lowerLetter"/>
      <w:isLgl w:val="false"/>
      <w:suff w:val="tab"/>
      <w:lvlText w:val="%8)"/>
      <w:lvlJc w:val="left"/>
      <w:pPr>
        <w:pStyle w:val="669"/>
        <w:ind w:left="3360" w:hanging="420"/>
      </w:pPr>
    </w:lvl>
    <w:lvl w:ilvl="8">
      <w:start w:val="1"/>
      <w:numFmt w:val="lowerRoman"/>
      <w:isLgl w:val="false"/>
      <w:suff w:val="tab"/>
      <w:lvlText w:val="%9."/>
      <w:lvlJc w:val="right"/>
      <w:pPr>
        <w:pStyle w:val="669"/>
        <w:ind w:left="3780" w:hanging="420"/>
      </w:pPr>
    </w:lvl>
  </w:abstractNum>
  <w:abstractNum w:abstractNumId="15">
    <w:multiLevelType w:val="hybridMultilevel"/>
    <w:lvl w:ilvl="0">
      <w:start w:val="1"/>
      <w:numFmt w:val="decimal"/>
      <w:isLgl w:val="false"/>
      <w:suff w:val="tab"/>
      <w:lvlText w:val="%1、"/>
      <w:lvlJc w:val="left"/>
      <w:pPr>
        <w:pStyle w:val="669"/>
        <w:ind w:left="360" w:hanging="360"/>
      </w:pPr>
    </w:lvl>
    <w:lvl w:ilvl="1">
      <w:start w:val="1"/>
      <w:numFmt w:val="lowerLetter"/>
      <w:isLgl w:val="false"/>
      <w:suff w:val="tab"/>
      <w:lvlText w:val="%2)"/>
      <w:lvlJc w:val="left"/>
      <w:pPr>
        <w:pStyle w:val="669"/>
        <w:ind w:left="880" w:hanging="440"/>
      </w:pPr>
    </w:lvl>
    <w:lvl w:ilvl="2">
      <w:start w:val="1"/>
      <w:numFmt w:val="lowerRoman"/>
      <w:isLgl w:val="false"/>
      <w:suff w:val="tab"/>
      <w:lvlText w:val="%3."/>
      <w:lvlJc w:val="right"/>
      <w:pPr>
        <w:pStyle w:val="669"/>
        <w:ind w:left="1320" w:hanging="440"/>
      </w:pPr>
    </w:lvl>
    <w:lvl w:ilvl="3">
      <w:start w:val="1"/>
      <w:numFmt w:val="decimal"/>
      <w:isLgl w:val="false"/>
      <w:suff w:val="tab"/>
      <w:lvlText w:val="%4."/>
      <w:lvlJc w:val="left"/>
      <w:pPr>
        <w:pStyle w:val="669"/>
        <w:ind w:left="1760" w:hanging="440"/>
      </w:pPr>
    </w:lvl>
    <w:lvl w:ilvl="4">
      <w:start w:val="1"/>
      <w:numFmt w:val="lowerLetter"/>
      <w:isLgl w:val="false"/>
      <w:suff w:val="tab"/>
      <w:lvlText w:val="%5)"/>
      <w:lvlJc w:val="left"/>
      <w:pPr>
        <w:pStyle w:val="669"/>
        <w:ind w:left="2200" w:hanging="440"/>
      </w:pPr>
    </w:lvl>
    <w:lvl w:ilvl="5">
      <w:start w:val="1"/>
      <w:numFmt w:val="lowerRoman"/>
      <w:isLgl w:val="false"/>
      <w:suff w:val="tab"/>
      <w:lvlText w:val="%6."/>
      <w:lvlJc w:val="right"/>
      <w:pPr>
        <w:pStyle w:val="669"/>
        <w:ind w:left="2640" w:hanging="440"/>
      </w:pPr>
    </w:lvl>
    <w:lvl w:ilvl="6">
      <w:start w:val="1"/>
      <w:numFmt w:val="decimal"/>
      <w:isLgl w:val="false"/>
      <w:suff w:val="tab"/>
      <w:lvlText w:val="%7."/>
      <w:lvlJc w:val="left"/>
      <w:pPr>
        <w:pStyle w:val="669"/>
        <w:ind w:left="3080" w:hanging="440"/>
      </w:pPr>
    </w:lvl>
    <w:lvl w:ilvl="7">
      <w:start w:val="1"/>
      <w:numFmt w:val="lowerLetter"/>
      <w:isLgl w:val="false"/>
      <w:suff w:val="tab"/>
      <w:lvlText w:val="%8)"/>
      <w:lvlJc w:val="left"/>
      <w:pPr>
        <w:pStyle w:val="669"/>
        <w:ind w:left="3520" w:hanging="440"/>
      </w:pPr>
    </w:lvl>
    <w:lvl w:ilvl="8">
      <w:start w:val="1"/>
      <w:numFmt w:val="lowerRoman"/>
      <w:isLgl w:val="false"/>
      <w:suff w:val="tab"/>
      <w:lvlText w:val="%9."/>
      <w:lvlJc w:val="right"/>
      <w:pPr>
        <w:pStyle w:val="669"/>
        <w:ind w:left="3960" w:hanging="440"/>
      </w:pPr>
    </w:lvl>
  </w:abstractNum>
  <w:num w:numId="1">
    <w:abstractNumId w:val="2"/>
  </w:num>
  <w:num w:numId="2">
    <w:abstractNumId w:val="6"/>
  </w:num>
  <w:num w:numId="3">
    <w:abstractNumId w:val="15"/>
  </w:num>
  <w:num w:numId="4">
    <w:abstractNumId w:val="12"/>
  </w:num>
  <w:num w:numId="5">
    <w:abstractNumId w:val="4"/>
  </w:num>
  <w:num w:numId="6">
    <w:abstractNumId w:val="1"/>
  </w:num>
  <w:num w:numId="7">
    <w:abstractNumId w:val="8"/>
  </w:num>
  <w:num w:numId="8">
    <w:abstractNumId w:val="0"/>
  </w:num>
  <w:num w:numId="9">
    <w:abstractNumId w:val="9"/>
  </w:num>
  <w:num w:numId="10">
    <w:abstractNumId w:val="11"/>
  </w:num>
  <w:num w:numId="11">
    <w:abstractNumId w:val="10"/>
  </w:num>
  <w:num w:numId="12">
    <w:abstractNumId w:val="14"/>
  </w:num>
  <w:num w:numId="13">
    <w:abstractNumId w:val="7"/>
  </w:num>
  <w:num w:numId="14">
    <w:abstractNumId w:val="3"/>
  </w:num>
  <w:num w:numId="15">
    <w:abstractNumId w:val="13"/>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0"/>
    <w:link w:val="852"/>
    <w:uiPriority w:val="9"/>
    <w:rPr>
      <w:rFonts w:ascii="Arial" w:hAnsi="Arial" w:eastAsia="Arial" w:cs="Arial"/>
      <w:sz w:val="40"/>
      <w:szCs w:val="40"/>
    </w:rPr>
  </w:style>
  <w:style w:type="paragraph" w:styleId="14">
    <w:name w:val="Heading 2"/>
    <w:basedOn w:val="669"/>
    <w:next w:val="66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69"/>
    <w:next w:val="66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69"/>
    <w:next w:val="66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69"/>
    <w:next w:val="66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69"/>
    <w:next w:val="66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69"/>
    <w:next w:val="66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69"/>
    <w:next w:val="66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69"/>
    <w:next w:val="66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69"/>
    <w:next w:val="66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69"/>
    <w:next w:val="66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69"/>
    <w:next w:val="669"/>
    <w:link w:val="38"/>
    <w:uiPriority w:val="29"/>
    <w:qFormat/>
    <w:pPr>
      <w:ind w:left="720" w:right="720"/>
    </w:pPr>
    <w:rPr>
      <w:i/>
    </w:rPr>
  </w:style>
  <w:style w:type="character" w:styleId="38">
    <w:name w:val="Quote Char"/>
    <w:link w:val="37"/>
    <w:uiPriority w:val="29"/>
    <w:rPr>
      <w:i/>
    </w:rPr>
  </w:style>
  <w:style w:type="paragraph" w:styleId="39">
    <w:name w:val="Intense Quote"/>
    <w:basedOn w:val="669"/>
    <w:next w:val="66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6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6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69"/>
    <w:next w:val="66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6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6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69"/>
    <w:next w:val="669"/>
    <w:uiPriority w:val="99"/>
    <w:unhideWhenUsed/>
    <w:pPr>
      <w:spacing w:after="0" w:afterAutospacing="0"/>
    </w:pPr>
  </w:style>
  <w:style w:type="paragraph" w:styleId="669" w:default="1">
    <w:name w:val="Normal"/>
    <w:next w:val="682"/>
    <w:link w:val="669"/>
    <w:qFormat/>
    <w:pPr>
      <w:jc w:val="both"/>
      <w:widowControl w:val="off"/>
    </w:pPr>
    <w:rPr>
      <w:sz w:val="21"/>
      <w:szCs w:val="24"/>
      <w:lang w:val="en-US" w:eastAsia="zh-CN" w:bidi="ar-SA"/>
    </w:rPr>
  </w:style>
  <w:style w:type="paragraph" w:styleId="670">
    <w:name w:val="标题 1"/>
    <w:basedOn w:val="669"/>
    <w:next w:val="669"/>
    <w:link w:val="683"/>
    <w:uiPriority w:val="9"/>
    <w:qFormat/>
    <w:pPr>
      <w:numPr>
        <w:ilvl w:val="0"/>
        <w:numId w:val="1"/>
      </w:numPr>
      <w:jc w:val="center"/>
      <w:keepLines/>
      <w:keepNext/>
      <w:spacing w:before="340" w:after="330" w:line="578" w:lineRule="auto"/>
      <w:outlineLvl w:val="0"/>
    </w:pPr>
    <w:rPr>
      <w:b/>
      <w:bCs/>
      <w:sz w:val="32"/>
      <w:szCs w:val="44"/>
    </w:rPr>
  </w:style>
  <w:style w:type="paragraph" w:styleId="671">
    <w:name w:val="标题 2"/>
    <w:basedOn w:val="669"/>
    <w:next w:val="669"/>
    <w:link w:val="684"/>
    <w:uiPriority w:val="9"/>
    <w:qFormat/>
    <w:pPr>
      <w:keepLines/>
      <w:keepNext/>
      <w:spacing w:line="360" w:lineRule="auto"/>
      <w:outlineLvl w:val="1"/>
    </w:pPr>
    <w:rPr>
      <w:rFonts w:ascii="宋体" w:hAnsi="宋体" w:cs="宋体"/>
      <w:b/>
      <w:bCs/>
      <w:szCs w:val="21"/>
    </w:rPr>
  </w:style>
  <w:style w:type="paragraph" w:styleId="672">
    <w:name w:val="标题 3"/>
    <w:basedOn w:val="669"/>
    <w:next w:val="669"/>
    <w:link w:val="685"/>
    <w:uiPriority w:val="9"/>
    <w:qFormat/>
    <w:pPr>
      <w:numPr>
        <w:ilvl w:val="2"/>
        <w:numId w:val="1"/>
      </w:numPr>
      <w:keepLines/>
      <w:keepNext/>
      <w:spacing w:before="260" w:after="260" w:line="416" w:lineRule="auto"/>
      <w:outlineLvl w:val="2"/>
    </w:pPr>
    <w:rPr>
      <w:b/>
      <w:bCs/>
      <w:sz w:val="32"/>
      <w:szCs w:val="32"/>
    </w:rPr>
  </w:style>
  <w:style w:type="paragraph" w:styleId="673">
    <w:name w:val="标题 4"/>
    <w:basedOn w:val="669"/>
    <w:next w:val="669"/>
    <w:link w:val="686"/>
    <w:uiPriority w:val="9"/>
    <w:qFormat/>
    <w:pPr>
      <w:numPr>
        <w:ilvl w:val="3"/>
        <w:numId w:val="1"/>
      </w:numPr>
      <w:keepLines/>
      <w:keepNext/>
      <w:spacing w:before="280" w:after="290" w:line="376" w:lineRule="auto"/>
      <w:outlineLvl w:val="3"/>
    </w:pPr>
    <w:rPr>
      <w:rFonts w:ascii="Cambria" w:hAnsi="Cambria"/>
      <w:b/>
      <w:bCs/>
      <w:sz w:val="28"/>
      <w:szCs w:val="28"/>
    </w:rPr>
  </w:style>
  <w:style w:type="paragraph" w:styleId="674">
    <w:name w:val="标题 5"/>
    <w:basedOn w:val="669"/>
    <w:next w:val="669"/>
    <w:link w:val="687"/>
    <w:uiPriority w:val="9"/>
    <w:qFormat/>
    <w:pPr>
      <w:numPr>
        <w:ilvl w:val="4"/>
        <w:numId w:val="1"/>
      </w:numPr>
      <w:keepLines/>
      <w:keepNext/>
      <w:spacing w:before="280" w:after="290" w:line="376" w:lineRule="auto"/>
      <w:outlineLvl w:val="4"/>
    </w:pPr>
    <w:rPr>
      <w:b/>
      <w:bCs/>
      <w:sz w:val="28"/>
      <w:szCs w:val="28"/>
    </w:rPr>
  </w:style>
  <w:style w:type="paragraph" w:styleId="675">
    <w:name w:val="标题 6"/>
    <w:basedOn w:val="669"/>
    <w:next w:val="669"/>
    <w:link w:val="688"/>
    <w:uiPriority w:val="9"/>
    <w:qFormat/>
    <w:pPr>
      <w:numPr>
        <w:ilvl w:val="5"/>
        <w:numId w:val="1"/>
      </w:numPr>
      <w:keepLines/>
      <w:keepNext/>
      <w:spacing w:before="240" w:after="64" w:line="320" w:lineRule="auto"/>
      <w:outlineLvl w:val="5"/>
    </w:pPr>
    <w:rPr>
      <w:rFonts w:ascii="Cambria" w:hAnsi="Cambria"/>
      <w:b/>
      <w:bCs/>
      <w:sz w:val="24"/>
    </w:rPr>
  </w:style>
  <w:style w:type="paragraph" w:styleId="676">
    <w:name w:val="标题 7"/>
    <w:basedOn w:val="669"/>
    <w:next w:val="669"/>
    <w:link w:val="689"/>
    <w:uiPriority w:val="9"/>
    <w:qFormat/>
    <w:pPr>
      <w:numPr>
        <w:ilvl w:val="6"/>
        <w:numId w:val="1"/>
      </w:numPr>
      <w:keepLines/>
      <w:keepNext/>
      <w:spacing w:before="240" w:after="64" w:line="320" w:lineRule="auto"/>
      <w:outlineLvl w:val="6"/>
    </w:pPr>
    <w:rPr>
      <w:b/>
      <w:bCs/>
      <w:sz w:val="24"/>
    </w:rPr>
  </w:style>
  <w:style w:type="paragraph" w:styleId="677">
    <w:name w:val="标题 8"/>
    <w:basedOn w:val="669"/>
    <w:next w:val="669"/>
    <w:link w:val="690"/>
    <w:uiPriority w:val="9"/>
    <w:qFormat/>
    <w:pPr>
      <w:numPr>
        <w:ilvl w:val="7"/>
        <w:numId w:val="1"/>
      </w:numPr>
      <w:keepLines/>
      <w:keepNext/>
      <w:spacing w:before="240" w:after="64" w:line="320" w:lineRule="auto"/>
      <w:outlineLvl w:val="7"/>
    </w:pPr>
    <w:rPr>
      <w:rFonts w:ascii="Cambria" w:hAnsi="Cambria"/>
      <w:sz w:val="24"/>
    </w:rPr>
  </w:style>
  <w:style w:type="paragraph" w:styleId="678">
    <w:name w:val="标题 9"/>
    <w:basedOn w:val="669"/>
    <w:next w:val="669"/>
    <w:link w:val="691"/>
    <w:uiPriority w:val="9"/>
    <w:qFormat/>
    <w:pPr>
      <w:numPr>
        <w:ilvl w:val="8"/>
        <w:numId w:val="1"/>
      </w:numPr>
      <w:keepLines/>
      <w:keepNext/>
      <w:spacing w:before="240" w:after="64" w:line="320" w:lineRule="auto"/>
      <w:outlineLvl w:val="8"/>
    </w:pPr>
    <w:rPr>
      <w:rFonts w:ascii="Cambria" w:hAnsi="Cambria"/>
      <w:szCs w:val="21"/>
    </w:rPr>
  </w:style>
  <w:style w:type="character" w:styleId="679">
    <w:name w:val="默认段落字体"/>
    <w:next w:val="679"/>
    <w:link w:val="669"/>
  </w:style>
  <w:style w:type="table" w:styleId="680">
    <w:name w:val="普通表格"/>
    <w:next w:val="680"/>
    <w:link w:val="669"/>
    <w:uiPriority w:val="99"/>
    <w:unhideWhenUsed/>
    <w:tblPr/>
  </w:style>
  <w:style w:type="numbering" w:styleId="681">
    <w:name w:val="无列表"/>
    <w:next w:val="681"/>
    <w:link w:val="669"/>
    <w:uiPriority w:val="99"/>
    <w:semiHidden/>
    <w:unhideWhenUsed/>
  </w:style>
  <w:style w:type="paragraph" w:styleId="682">
    <w:name w:val="文本块"/>
    <w:basedOn w:val="669"/>
    <w:next w:val="682"/>
    <w:link w:val="669"/>
    <w:uiPriority w:val="99"/>
    <w:unhideWhenUsed/>
    <w:qFormat/>
    <w:pPr>
      <w:ind w:left="1440" w:right="1440"/>
      <w:spacing w:after="120"/>
    </w:pPr>
    <w:rPr>
      <w:rFonts w:ascii="Times New Roman" w:hAnsi="Times New Roman"/>
      <w:szCs w:val="20"/>
    </w:rPr>
  </w:style>
  <w:style w:type="character" w:styleId="683">
    <w:name w:val="标题 1 字符2"/>
    <w:next w:val="683"/>
    <w:link w:val="670"/>
    <w:qFormat/>
    <w:rPr>
      <w:b/>
      <w:bCs/>
      <w:sz w:val="32"/>
      <w:szCs w:val="44"/>
    </w:rPr>
  </w:style>
  <w:style w:type="character" w:styleId="684">
    <w:name w:val="标题 2 字符1"/>
    <w:next w:val="684"/>
    <w:link w:val="671"/>
    <w:rPr>
      <w:rFonts w:ascii="宋体" w:hAnsi="宋体" w:cs="宋体"/>
      <w:b/>
      <w:bCs/>
      <w:sz w:val="21"/>
      <w:szCs w:val="21"/>
    </w:rPr>
  </w:style>
  <w:style w:type="character" w:styleId="685">
    <w:name w:val="标题 3 字符1"/>
    <w:next w:val="685"/>
    <w:link w:val="672"/>
    <w:rPr>
      <w:b/>
      <w:bCs/>
      <w:sz w:val="32"/>
      <w:szCs w:val="32"/>
    </w:rPr>
  </w:style>
  <w:style w:type="character" w:styleId="686">
    <w:name w:val="标题 4 字符1"/>
    <w:next w:val="686"/>
    <w:link w:val="673"/>
    <w:rPr>
      <w:rFonts w:ascii="Cambria" w:hAnsi="Cambria"/>
      <w:b/>
      <w:bCs/>
      <w:sz w:val="28"/>
      <w:szCs w:val="28"/>
    </w:rPr>
  </w:style>
  <w:style w:type="character" w:styleId="687">
    <w:name w:val="标题 5 字符1"/>
    <w:next w:val="687"/>
    <w:link w:val="674"/>
    <w:rPr>
      <w:b/>
      <w:bCs/>
      <w:sz w:val="28"/>
      <w:szCs w:val="28"/>
    </w:rPr>
  </w:style>
  <w:style w:type="character" w:styleId="688">
    <w:name w:val="标题 6 字符1"/>
    <w:next w:val="688"/>
    <w:link w:val="675"/>
    <w:rPr>
      <w:rFonts w:ascii="Cambria" w:hAnsi="Cambria"/>
      <w:b/>
      <w:bCs/>
      <w:sz w:val="24"/>
      <w:szCs w:val="24"/>
    </w:rPr>
  </w:style>
  <w:style w:type="character" w:styleId="689">
    <w:name w:val="标题 7 字符1"/>
    <w:next w:val="689"/>
    <w:link w:val="676"/>
    <w:rPr>
      <w:b/>
      <w:bCs/>
      <w:sz w:val="24"/>
      <w:szCs w:val="24"/>
    </w:rPr>
  </w:style>
  <w:style w:type="character" w:styleId="690">
    <w:name w:val="标题 8 字符1"/>
    <w:next w:val="690"/>
    <w:link w:val="677"/>
    <w:rPr>
      <w:rFonts w:ascii="Cambria" w:hAnsi="Cambria"/>
      <w:sz w:val="24"/>
      <w:szCs w:val="24"/>
    </w:rPr>
  </w:style>
  <w:style w:type="character" w:styleId="691">
    <w:name w:val="标题 9 字符1"/>
    <w:next w:val="691"/>
    <w:link w:val="678"/>
    <w:rPr>
      <w:rFonts w:ascii="Cambria" w:hAnsi="Cambria"/>
      <w:sz w:val="21"/>
      <w:szCs w:val="21"/>
    </w:rPr>
  </w:style>
  <w:style w:type="paragraph" w:styleId="692">
    <w:name w:val="toc 7"/>
    <w:basedOn w:val="669"/>
    <w:next w:val="669"/>
    <w:link w:val="669"/>
    <w:uiPriority w:val="39"/>
    <w:unhideWhenUsed/>
    <w:pPr>
      <w:ind w:left="2520"/>
    </w:pPr>
    <w:rPr>
      <w:rFonts w:ascii="Calibri" w:hAnsi="Calibri"/>
      <w:szCs w:val="22"/>
    </w:rPr>
  </w:style>
  <w:style w:type="paragraph" w:styleId="693">
    <w:name w:val="正文缩进"/>
    <w:basedOn w:val="669"/>
    <w:next w:val="693"/>
    <w:link w:val="694"/>
    <w:qFormat/>
    <w:pPr>
      <w:ind w:firstLine="420"/>
    </w:pPr>
    <w:rPr>
      <w:b/>
      <w:sz w:val="24"/>
      <w:szCs w:val="20"/>
    </w:rPr>
  </w:style>
  <w:style w:type="character" w:styleId="694">
    <w:name w:val="正文缩进 字符"/>
    <w:next w:val="694"/>
    <w:link w:val="693"/>
    <w:uiPriority w:val="99"/>
    <w:qFormat/>
    <w:rPr>
      <w:b/>
      <w:sz w:val="24"/>
    </w:rPr>
  </w:style>
  <w:style w:type="paragraph" w:styleId="695">
    <w:name w:val="题注"/>
    <w:basedOn w:val="669"/>
    <w:next w:val="669"/>
    <w:link w:val="669"/>
    <w:qFormat/>
    <w:rPr>
      <w:rFonts w:ascii="Cambria" w:hAnsi="Cambria" w:eastAsia="黑体"/>
      <w:sz w:val="20"/>
      <w:szCs w:val="22"/>
    </w:rPr>
  </w:style>
  <w:style w:type="paragraph" w:styleId="696">
    <w:name w:val="文档结构图"/>
    <w:basedOn w:val="669"/>
    <w:next w:val="696"/>
    <w:link w:val="697"/>
    <w:rPr>
      <w:rFonts w:ascii="宋体"/>
      <w:sz w:val="18"/>
      <w:szCs w:val="18"/>
    </w:rPr>
  </w:style>
  <w:style w:type="character" w:styleId="697">
    <w:name w:val="文档结构图 字符1"/>
    <w:next w:val="697"/>
    <w:link w:val="696"/>
    <w:rPr>
      <w:rFonts w:ascii="宋体"/>
      <w:sz w:val="18"/>
      <w:szCs w:val="18"/>
    </w:rPr>
  </w:style>
  <w:style w:type="paragraph" w:styleId="698">
    <w:name w:val="引文目录标题"/>
    <w:basedOn w:val="669"/>
    <w:next w:val="669"/>
    <w:link w:val="669"/>
    <w:uiPriority w:val="99"/>
    <w:unhideWhenUsed/>
    <w:qFormat/>
    <w:rPr>
      <w:rFonts w:ascii="Arial" w:hAnsi="Arial"/>
      <w:sz w:val="24"/>
    </w:rPr>
  </w:style>
  <w:style w:type="paragraph" w:styleId="699">
    <w:name w:val="批注文字"/>
    <w:basedOn w:val="669"/>
    <w:next w:val="699"/>
    <w:link w:val="700"/>
    <w:uiPriority w:val="99"/>
    <w:qFormat/>
    <w:pPr>
      <w:jc w:val="left"/>
    </w:pPr>
  </w:style>
  <w:style w:type="character" w:styleId="700">
    <w:name w:val="批注文字 字符1"/>
    <w:next w:val="700"/>
    <w:link w:val="699"/>
    <w:uiPriority w:val="99"/>
    <w:rPr>
      <w:sz w:val="21"/>
      <w:szCs w:val="24"/>
    </w:rPr>
  </w:style>
  <w:style w:type="paragraph" w:styleId="701">
    <w:name w:val="称呼"/>
    <w:basedOn w:val="669"/>
    <w:next w:val="669"/>
    <w:link w:val="702"/>
    <w:pPr>
      <w:ind w:firstLine="420"/>
      <w:spacing w:after="20" w:line="288" w:lineRule="auto"/>
    </w:pPr>
    <w:rPr>
      <w:sz w:val="28"/>
    </w:rPr>
  </w:style>
  <w:style w:type="character" w:styleId="702">
    <w:name w:val="称呼 字符"/>
    <w:next w:val="702"/>
    <w:link w:val="701"/>
    <w:rPr>
      <w:sz w:val="28"/>
      <w:szCs w:val="24"/>
    </w:rPr>
  </w:style>
  <w:style w:type="paragraph" w:styleId="703">
    <w:name w:val="正文文本 3"/>
    <w:basedOn w:val="669"/>
    <w:next w:val="703"/>
    <w:link w:val="704"/>
    <w:rPr>
      <w:rFonts w:ascii="宋体"/>
      <w:sz w:val="24"/>
      <w:szCs w:val="20"/>
    </w:rPr>
  </w:style>
  <w:style w:type="character" w:styleId="704">
    <w:name w:val="正文文本 3 字符1"/>
    <w:next w:val="704"/>
    <w:link w:val="703"/>
    <w:rPr>
      <w:rFonts w:ascii="宋体"/>
      <w:sz w:val="24"/>
    </w:rPr>
  </w:style>
  <w:style w:type="paragraph" w:styleId="705">
    <w:name w:val="正文文本"/>
    <w:basedOn w:val="669"/>
    <w:next w:val="707"/>
    <w:link w:val="706"/>
    <w:qFormat/>
    <w:pPr>
      <w:jc w:val="center"/>
    </w:pPr>
    <w:rPr>
      <w:rFonts w:eastAsia="幼圆"/>
      <w:b/>
      <w:bCs/>
      <w:sz w:val="44"/>
    </w:rPr>
  </w:style>
  <w:style w:type="character" w:styleId="706">
    <w:name w:val="正文文本 字符2"/>
    <w:next w:val="706"/>
    <w:link w:val="705"/>
    <w:rPr>
      <w:rFonts w:eastAsia="幼圆"/>
      <w:b/>
      <w:bCs/>
      <w:sz w:val="44"/>
      <w:szCs w:val="24"/>
    </w:rPr>
  </w:style>
  <w:style w:type="paragraph" w:styleId="707">
    <w:name w:val="toc 9"/>
    <w:basedOn w:val="669"/>
    <w:next w:val="669"/>
    <w:link w:val="669"/>
    <w:unhideWhenUsed/>
    <w:pPr>
      <w:ind w:left="3360"/>
    </w:pPr>
    <w:rPr>
      <w:rFonts w:ascii="Calibri" w:hAnsi="Calibri"/>
      <w:szCs w:val="22"/>
    </w:rPr>
  </w:style>
  <w:style w:type="paragraph" w:styleId="708">
    <w:name w:val="正文文本缩进"/>
    <w:basedOn w:val="669"/>
    <w:next w:val="708"/>
    <w:link w:val="709"/>
    <w:uiPriority w:val="99"/>
    <w:pPr>
      <w:ind w:left="420"/>
      <w:spacing w:after="120"/>
    </w:pPr>
  </w:style>
  <w:style w:type="character" w:styleId="709">
    <w:name w:val="正文文本缩进 字符1"/>
    <w:next w:val="709"/>
    <w:link w:val="708"/>
    <w:rPr>
      <w:sz w:val="21"/>
      <w:szCs w:val="24"/>
    </w:rPr>
  </w:style>
  <w:style w:type="paragraph" w:styleId="710">
    <w:name w:val="索引 4"/>
    <w:basedOn w:val="669"/>
    <w:next w:val="669"/>
    <w:link w:val="669"/>
    <w:pPr>
      <w:ind w:left="600"/>
    </w:pPr>
    <w:rPr>
      <w:rFonts w:ascii="Calibri" w:hAnsi="Calibri"/>
    </w:rPr>
  </w:style>
  <w:style w:type="paragraph" w:styleId="711">
    <w:name w:val="toc 5"/>
    <w:basedOn w:val="669"/>
    <w:next w:val="669"/>
    <w:link w:val="669"/>
    <w:uiPriority w:val="39"/>
    <w:unhideWhenUsed/>
    <w:pPr>
      <w:ind w:left="1680"/>
    </w:pPr>
    <w:rPr>
      <w:rFonts w:ascii="Calibri" w:hAnsi="Calibri"/>
      <w:szCs w:val="22"/>
    </w:rPr>
  </w:style>
  <w:style w:type="paragraph" w:styleId="712">
    <w:name w:val="toc 3"/>
    <w:basedOn w:val="669"/>
    <w:next w:val="669"/>
    <w:link w:val="669"/>
    <w:uiPriority w:val="39"/>
    <w:pPr>
      <w:ind w:left="840"/>
    </w:pPr>
    <w:rPr>
      <w:rFonts w:ascii="Calibri" w:hAnsi="Calibri"/>
      <w:szCs w:val="22"/>
    </w:rPr>
  </w:style>
  <w:style w:type="paragraph" w:styleId="713">
    <w:name w:val="纯文本"/>
    <w:next w:val="713"/>
    <w:link w:val="714"/>
    <w:uiPriority w:val="99"/>
    <w:qFormat/>
    <w:rPr>
      <w:rFonts w:ascii="Ari"/>
      <w:lang w:val="en-US" w:eastAsia="zh-CN" w:bidi="ar-SA"/>
    </w:rPr>
  </w:style>
  <w:style w:type="character" w:styleId="714">
    <w:name w:val="纯文本 字符1"/>
    <w:next w:val="714"/>
    <w:link w:val="713"/>
    <w:qFormat/>
    <w:rPr>
      <w:rFonts w:ascii="Ari"/>
      <w:lang w:val="en-US" w:eastAsia="zh-CN" w:bidi="ar-SA"/>
    </w:rPr>
  </w:style>
  <w:style w:type="paragraph" w:styleId="715">
    <w:name w:val="toc 8"/>
    <w:basedOn w:val="669"/>
    <w:next w:val="669"/>
    <w:link w:val="669"/>
    <w:uiPriority w:val="39"/>
    <w:unhideWhenUsed/>
    <w:pPr>
      <w:ind w:left="2940"/>
    </w:pPr>
    <w:rPr>
      <w:rFonts w:ascii="Calibri" w:hAnsi="Calibri"/>
      <w:szCs w:val="22"/>
    </w:rPr>
  </w:style>
  <w:style w:type="paragraph" w:styleId="716">
    <w:name w:val="日期"/>
    <w:basedOn w:val="669"/>
    <w:next w:val="669"/>
    <w:link w:val="717"/>
    <w:unhideWhenUsed/>
  </w:style>
  <w:style w:type="character" w:styleId="717">
    <w:name w:val="日期 字符1"/>
    <w:next w:val="717"/>
    <w:link w:val="716"/>
    <w:rPr>
      <w:sz w:val="21"/>
      <w:szCs w:val="24"/>
    </w:rPr>
  </w:style>
  <w:style w:type="paragraph" w:styleId="718">
    <w:name w:val="正文文本缩进 2"/>
    <w:basedOn w:val="669"/>
    <w:next w:val="718"/>
    <w:link w:val="719"/>
    <w:uiPriority w:val="99"/>
    <w:unhideWhenUsed/>
    <w:pPr>
      <w:ind w:firstLine="525"/>
      <w:spacing w:line="420" w:lineRule="exact"/>
    </w:pPr>
    <w:rPr>
      <w:rFonts w:ascii="宋体"/>
      <w:sz w:val="20"/>
      <w:szCs w:val="20"/>
    </w:rPr>
  </w:style>
  <w:style w:type="character" w:styleId="719">
    <w:name w:val="正文文本缩进 2 字符1"/>
    <w:next w:val="719"/>
    <w:link w:val="718"/>
    <w:uiPriority w:val="99"/>
    <w:rPr>
      <w:rFonts w:ascii="宋体"/>
    </w:rPr>
  </w:style>
  <w:style w:type="paragraph" w:styleId="720">
    <w:name w:val="批注框文本"/>
    <w:basedOn w:val="669"/>
    <w:next w:val="720"/>
    <w:link w:val="721"/>
    <w:rPr>
      <w:sz w:val="18"/>
      <w:szCs w:val="18"/>
    </w:rPr>
  </w:style>
  <w:style w:type="character" w:styleId="721">
    <w:name w:val="批注框文本 字符1"/>
    <w:next w:val="721"/>
    <w:link w:val="720"/>
    <w:rPr>
      <w:sz w:val="18"/>
      <w:szCs w:val="18"/>
    </w:rPr>
  </w:style>
  <w:style w:type="paragraph" w:styleId="722">
    <w:name w:val="页脚"/>
    <w:basedOn w:val="669"/>
    <w:next w:val="722"/>
    <w:link w:val="723"/>
    <w:uiPriority w:val="99"/>
    <w:pPr>
      <w:jc w:val="left"/>
      <w:tabs>
        <w:tab w:val="center" w:pos="4153" w:leader="none"/>
        <w:tab w:val="right" w:pos="8306" w:leader="none"/>
      </w:tabs>
    </w:pPr>
    <w:rPr>
      <w:sz w:val="18"/>
      <w:szCs w:val="18"/>
    </w:rPr>
  </w:style>
  <w:style w:type="character" w:styleId="723">
    <w:name w:val="页脚 字符1"/>
    <w:next w:val="723"/>
    <w:link w:val="722"/>
    <w:rPr>
      <w:sz w:val="18"/>
      <w:szCs w:val="18"/>
    </w:rPr>
  </w:style>
  <w:style w:type="paragraph" w:styleId="724">
    <w:name w:val="页眉"/>
    <w:basedOn w:val="669"/>
    <w:next w:val="724"/>
    <w:link w:val="725"/>
    <w:uiPriority w:val="99"/>
    <w:pPr>
      <w:jc w:val="center"/>
      <w:tabs>
        <w:tab w:val="center" w:pos="4153" w:leader="none"/>
        <w:tab w:val="right" w:pos="8306" w:leader="none"/>
      </w:tabs>
      <w:pBdr>
        <w:bottom w:val="single" w:color="000000" w:sz="6" w:space="1"/>
      </w:pBdr>
    </w:pPr>
    <w:rPr>
      <w:sz w:val="18"/>
      <w:szCs w:val="18"/>
    </w:rPr>
  </w:style>
  <w:style w:type="character" w:styleId="725">
    <w:name w:val="页眉 字符1"/>
    <w:next w:val="725"/>
    <w:link w:val="724"/>
    <w:rPr>
      <w:sz w:val="18"/>
      <w:szCs w:val="18"/>
    </w:rPr>
  </w:style>
  <w:style w:type="paragraph" w:styleId="726">
    <w:name w:val="toc 1"/>
    <w:basedOn w:val="669"/>
    <w:next w:val="669"/>
    <w:link w:val="669"/>
    <w:uiPriority w:val="39"/>
  </w:style>
  <w:style w:type="paragraph" w:styleId="727">
    <w:name w:val="toc 4"/>
    <w:basedOn w:val="669"/>
    <w:next w:val="669"/>
    <w:link w:val="669"/>
    <w:uiPriority w:val="39"/>
    <w:unhideWhenUsed/>
    <w:pPr>
      <w:ind w:left="1260"/>
    </w:pPr>
    <w:rPr>
      <w:rFonts w:ascii="Calibri" w:hAnsi="Calibri"/>
      <w:szCs w:val="22"/>
    </w:rPr>
  </w:style>
  <w:style w:type="paragraph" w:styleId="728">
    <w:name w:val="副标题"/>
    <w:basedOn w:val="669"/>
    <w:next w:val="669"/>
    <w:link w:val="729"/>
    <w:uiPriority w:val="11"/>
    <w:qFormat/>
    <w:pPr>
      <w:jc w:val="center"/>
      <w:spacing w:before="240" w:after="60" w:line="312" w:lineRule="auto"/>
      <w:outlineLvl w:val="1"/>
    </w:pPr>
    <w:rPr>
      <w:rFonts w:ascii="Cambria" w:hAnsi="Cambria"/>
      <w:b/>
      <w:bCs/>
      <w:sz w:val="32"/>
      <w:szCs w:val="32"/>
    </w:rPr>
  </w:style>
  <w:style w:type="character" w:styleId="729">
    <w:name w:val="副标题 字符1"/>
    <w:next w:val="729"/>
    <w:link w:val="728"/>
    <w:rPr>
      <w:rFonts w:ascii="Cambria" w:hAnsi="Cambria"/>
      <w:b/>
      <w:bCs/>
      <w:sz w:val="32"/>
      <w:szCs w:val="32"/>
    </w:rPr>
  </w:style>
  <w:style w:type="paragraph" w:styleId="730">
    <w:name w:val="toc 6"/>
    <w:basedOn w:val="669"/>
    <w:next w:val="669"/>
    <w:link w:val="669"/>
    <w:uiPriority w:val="39"/>
    <w:unhideWhenUsed/>
    <w:pPr>
      <w:ind w:left="2100"/>
    </w:pPr>
    <w:rPr>
      <w:rFonts w:ascii="Calibri" w:hAnsi="Calibri"/>
      <w:szCs w:val="22"/>
    </w:rPr>
  </w:style>
  <w:style w:type="paragraph" w:styleId="731">
    <w:name w:val="正文文本缩进 3"/>
    <w:basedOn w:val="669"/>
    <w:next w:val="731"/>
    <w:link w:val="732"/>
    <w:pPr>
      <w:ind w:left="420"/>
      <w:spacing w:after="120"/>
    </w:pPr>
    <w:rPr>
      <w:sz w:val="16"/>
      <w:szCs w:val="20"/>
    </w:rPr>
  </w:style>
  <w:style w:type="character" w:styleId="732">
    <w:name w:val="正文文本缩进 3 字符1"/>
    <w:next w:val="732"/>
    <w:link w:val="731"/>
    <w:rPr>
      <w:sz w:val="16"/>
    </w:rPr>
  </w:style>
  <w:style w:type="paragraph" w:styleId="733">
    <w:name w:val="toc 2"/>
    <w:basedOn w:val="669"/>
    <w:next w:val="669"/>
    <w:link w:val="669"/>
    <w:uiPriority w:val="39"/>
    <w:pPr>
      <w:ind w:left="420"/>
    </w:pPr>
    <w:rPr>
      <w:rFonts w:ascii="Calibri" w:hAnsi="Calibri"/>
      <w:szCs w:val="22"/>
    </w:rPr>
  </w:style>
  <w:style w:type="paragraph" w:styleId="734">
    <w:name w:val="HTML 预设格式"/>
    <w:basedOn w:val="669"/>
    <w:next w:val="734"/>
    <w:link w:val="735"/>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735">
    <w:name w:val="HTML 预设格式 字符1"/>
    <w:next w:val="735"/>
    <w:link w:val="734"/>
    <w:rPr>
      <w:rFonts w:ascii="宋体" w:hAnsi="宋体"/>
      <w:sz w:val="24"/>
      <w:szCs w:val="24"/>
    </w:rPr>
  </w:style>
  <w:style w:type="paragraph" w:styleId="736">
    <w:name w:val="普通(网站)"/>
    <w:basedOn w:val="669"/>
    <w:next w:val="736"/>
    <w:link w:val="737"/>
    <w:uiPriority w:val="99"/>
    <w:qFormat/>
    <w:pPr>
      <w:jc w:val="left"/>
      <w:spacing w:before="100" w:beforeAutospacing="1" w:after="100" w:afterAutospacing="1"/>
      <w:widowControl/>
    </w:pPr>
    <w:rPr>
      <w:rFonts w:ascii="宋体" w:hAnsi="宋体"/>
      <w:sz w:val="24"/>
    </w:rPr>
  </w:style>
  <w:style w:type="character" w:styleId="737">
    <w:name w:val="普通(网站) 字符"/>
    <w:next w:val="737"/>
    <w:link w:val="736"/>
    <w:qFormat/>
    <w:rPr>
      <w:rFonts w:ascii="宋体" w:hAnsi="宋体" w:cs="宋体"/>
      <w:sz w:val="24"/>
      <w:szCs w:val="24"/>
    </w:rPr>
  </w:style>
  <w:style w:type="paragraph" w:styleId="738">
    <w:name w:val="索引 1"/>
    <w:basedOn w:val="669"/>
    <w:next w:val="669"/>
    <w:link w:val="669"/>
    <w:pPr>
      <w:jc w:val="center"/>
      <w:spacing w:line="220" w:lineRule="exact"/>
    </w:pPr>
    <w:rPr>
      <w:rFonts w:ascii="仿宋_GB2312" w:hAnsi="Calibri" w:eastAsia="仿宋_GB2312"/>
      <w:szCs w:val="22"/>
    </w:rPr>
  </w:style>
  <w:style w:type="paragraph" w:styleId="739">
    <w:name w:val="标题"/>
    <w:basedOn w:val="669"/>
    <w:next w:val="739"/>
    <w:link w:val="740"/>
    <w:uiPriority w:val="10"/>
    <w:qFormat/>
    <w:pPr>
      <w:jc w:val="center"/>
      <w:spacing w:before="240" w:after="60" w:line="420" w:lineRule="atLeast"/>
      <w:outlineLvl w:val="0"/>
    </w:pPr>
    <w:rPr>
      <w:rFonts w:ascii="Arial" w:hAnsi="Arial"/>
      <w:b/>
      <w:sz w:val="32"/>
      <w:szCs w:val="20"/>
    </w:rPr>
  </w:style>
  <w:style w:type="character" w:styleId="740">
    <w:name w:val="标题 字符1"/>
    <w:next w:val="740"/>
    <w:link w:val="739"/>
    <w:rPr>
      <w:rFonts w:ascii="Arial" w:hAnsi="Arial"/>
      <w:b/>
      <w:sz w:val="32"/>
    </w:rPr>
  </w:style>
  <w:style w:type="paragraph" w:styleId="741">
    <w:name w:val="批注主题"/>
    <w:basedOn w:val="699"/>
    <w:next w:val="699"/>
    <w:link w:val="742"/>
    <w:rPr>
      <w:b/>
      <w:bCs/>
    </w:rPr>
  </w:style>
  <w:style w:type="character" w:styleId="742">
    <w:name w:val="批注主题 字符1"/>
    <w:next w:val="742"/>
    <w:link w:val="741"/>
    <w:rPr>
      <w:b/>
      <w:bCs/>
      <w:sz w:val="21"/>
      <w:szCs w:val="24"/>
    </w:rPr>
  </w:style>
  <w:style w:type="paragraph" w:styleId="743">
    <w:name w:val="正文文本首行缩进"/>
    <w:basedOn w:val="705"/>
    <w:next w:val="743"/>
    <w:link w:val="744"/>
    <w:uiPriority w:val="99"/>
    <w:unhideWhenUsed/>
    <w:pPr>
      <w:ind w:firstLine="420"/>
      <w:jc w:val="both"/>
      <w:spacing w:after="120"/>
    </w:pPr>
    <w:rPr>
      <w:rFonts w:eastAsia="宋体"/>
      <w:b w:val="0"/>
      <w:bCs w:val="0"/>
      <w:sz w:val="21"/>
    </w:rPr>
  </w:style>
  <w:style w:type="character" w:styleId="744">
    <w:name w:val="正文文本首行缩进 字符"/>
    <w:next w:val="744"/>
    <w:link w:val="743"/>
    <w:uiPriority w:val="99"/>
    <w:semiHidden/>
    <w:rPr>
      <w:rFonts w:eastAsia="幼圆"/>
      <w:sz w:val="21"/>
      <w:szCs w:val="24"/>
    </w:rPr>
  </w:style>
  <w:style w:type="paragraph" w:styleId="745">
    <w:name w:val="正文文本首行缩进 2"/>
    <w:basedOn w:val="708"/>
    <w:next w:val="745"/>
    <w:link w:val="746"/>
    <w:uiPriority w:val="99"/>
    <w:pPr>
      <w:ind w:firstLine="200"/>
      <w:spacing w:line="360" w:lineRule="auto"/>
    </w:pPr>
    <w:rPr>
      <w:rFonts w:ascii="宋体" w:eastAsia="宋体"/>
      <w:sz w:val="21"/>
      <w:szCs w:val="20"/>
    </w:rPr>
  </w:style>
  <w:style w:type="character" w:styleId="746">
    <w:name w:val="正文文本首行缩进 2 字符"/>
    <w:next w:val="746"/>
    <w:link w:val="745"/>
    <w:uiPriority w:val="99"/>
    <w:rPr>
      <w:rFonts w:ascii="宋体"/>
      <w:sz w:val="21"/>
    </w:rPr>
  </w:style>
  <w:style w:type="table" w:styleId="747">
    <w:name w:val="网格型"/>
    <w:basedOn w:val="680"/>
    <w:next w:val="747"/>
    <w:link w:val="669"/>
    <w:uiPriority w:val="39"/>
    <w:qFormat/>
    <w:rPr>
      <w:rFonts w:ascii="Calibri" w:hAnsi="Calibri" w:eastAsia="宋体" w:cs="Times New Roman"/>
    </w:rPr>
    <w:tblPr/>
  </w:style>
  <w:style w:type="character" w:styleId="748">
    <w:name w:val="要点"/>
    <w:next w:val="748"/>
    <w:link w:val="669"/>
    <w:uiPriority w:val="22"/>
    <w:qFormat/>
    <w:rPr>
      <w:rFonts w:cs="Times New Roman"/>
      <w:b/>
    </w:rPr>
  </w:style>
  <w:style w:type="character" w:styleId="749">
    <w:name w:val="页码"/>
    <w:next w:val="749"/>
    <w:link w:val="669"/>
    <w:rPr>
      <w:rFonts w:eastAsia="宋体"/>
      <w:b/>
      <w:spacing w:val="0"/>
      <w:sz w:val="24"/>
      <w:szCs w:val="24"/>
      <w:vertAlign w:val="baseline"/>
      <w:lang w:val="en-US" w:eastAsia="zh-CN" w:bidi="ar-SA"/>
    </w:rPr>
  </w:style>
  <w:style w:type="character" w:styleId="750">
    <w:name w:val="访问过的超链接"/>
    <w:next w:val="750"/>
    <w:link w:val="669"/>
    <w:uiPriority w:val="99"/>
    <w:rPr>
      <w:color w:val="800080"/>
      <w:u w:val="single"/>
    </w:rPr>
  </w:style>
  <w:style w:type="character" w:styleId="751">
    <w:name w:val="强调"/>
    <w:next w:val="751"/>
    <w:link w:val="669"/>
    <w:qFormat/>
    <w:rPr>
      <w:i w:val="0"/>
      <w:color w:val="cc0000"/>
    </w:rPr>
  </w:style>
  <w:style w:type="character" w:styleId="752">
    <w:name w:val="超链接"/>
    <w:next w:val="752"/>
    <w:link w:val="669"/>
    <w:uiPriority w:val="99"/>
    <w:qFormat/>
    <w:rPr>
      <w:color w:val="0000ff"/>
      <w:u w:val="single"/>
    </w:rPr>
  </w:style>
  <w:style w:type="character" w:styleId="753">
    <w:name w:val="批注引用"/>
    <w:next w:val="753"/>
    <w:link w:val="669"/>
    <w:uiPriority w:val="99"/>
    <w:qFormat/>
    <w:rPr>
      <w:sz w:val="21"/>
      <w:szCs w:val="21"/>
    </w:rPr>
  </w:style>
  <w:style w:type="character" w:styleId="754">
    <w:name w:val="HTML 引文"/>
    <w:next w:val="754"/>
    <w:link w:val="669"/>
    <w:rPr>
      <w:i w:val="0"/>
      <w:color w:val="008000"/>
    </w:rPr>
  </w:style>
  <w:style w:type="character" w:styleId="755">
    <w:name w:val="标题 Char1"/>
    <w:next w:val="755"/>
    <w:link w:val="669"/>
    <w:uiPriority w:val="10"/>
    <w:rPr>
      <w:rFonts w:ascii="Cambria" w:hAnsi="Cambria" w:eastAsia="宋体" w:cs="Times New Roman"/>
      <w:b/>
      <w:bCs/>
      <w:sz w:val="32"/>
      <w:szCs w:val="32"/>
    </w:rPr>
  </w:style>
  <w:style w:type="character" w:styleId="756">
    <w:name w:val="样式 首行缩进:  0 字符 Char"/>
    <w:next w:val="756"/>
    <w:link w:val="757"/>
    <w:qFormat/>
    <w:rPr>
      <w:rFonts w:ascii="Arial" w:hAnsi="Arial" w:eastAsia="仿宋" w:cs="宋体"/>
      <w:sz w:val="24"/>
      <w:szCs w:val="24"/>
    </w:rPr>
  </w:style>
  <w:style w:type="paragraph" w:styleId="757">
    <w:name w:val="样式 首行缩进:  0 字符"/>
    <w:basedOn w:val="669"/>
    <w:next w:val="757"/>
    <w:link w:val="756"/>
    <w:qFormat/>
    <w:pPr>
      <w:ind w:firstLine="480"/>
      <w:spacing w:line="360" w:lineRule="auto"/>
    </w:pPr>
    <w:rPr>
      <w:rFonts w:ascii="Arial" w:hAnsi="Arial" w:eastAsia="仿宋" w:cs="宋体"/>
      <w:sz w:val="24"/>
    </w:rPr>
  </w:style>
  <w:style w:type="character" w:styleId="758">
    <w:name w:val="副标题 字符"/>
    <w:next w:val="758"/>
    <w:link w:val="669"/>
    <w:rPr>
      <w:rFonts w:ascii="Cambria" w:hAnsi="Cambria"/>
      <w:b/>
      <w:bCs/>
      <w:sz w:val="32"/>
      <w:szCs w:val="32"/>
    </w:rPr>
  </w:style>
  <w:style w:type="character" w:styleId="759">
    <w:name w:val="正文文本缩进 字符"/>
    <w:next w:val="759"/>
    <w:link w:val="669"/>
    <w:uiPriority w:val="99"/>
    <w:rPr>
      <w:sz w:val="21"/>
      <w:szCs w:val="24"/>
    </w:rPr>
  </w:style>
  <w:style w:type="character" w:styleId="760">
    <w:name w:val="明显强调"/>
    <w:next w:val="760"/>
    <w:link w:val="669"/>
    <w:qFormat/>
    <w:rPr>
      <w:b/>
      <w:bCs/>
      <w:i/>
      <w:iCs/>
      <w:color w:val="4f81bd"/>
    </w:rPr>
  </w:style>
  <w:style w:type="character" w:styleId="761">
    <w:name w:val="标题 1 Char"/>
    <w:next w:val="761"/>
    <w:link w:val="669"/>
    <w:uiPriority w:val="9"/>
    <w:qFormat/>
    <w:rPr>
      <w:b/>
      <w:bCs/>
      <w:sz w:val="32"/>
      <w:szCs w:val="44"/>
    </w:rPr>
  </w:style>
  <w:style w:type="character" w:styleId="762">
    <w:name w:val="font161"/>
    <w:next w:val="762"/>
    <w:link w:val="669"/>
    <w:rPr>
      <w:b/>
      <w:sz w:val="32"/>
    </w:rPr>
  </w:style>
  <w:style w:type="character" w:styleId="763">
    <w:name w:val="标题 4 Char_0"/>
    <w:next w:val="763"/>
    <w:link w:val="764"/>
    <w:rPr>
      <w:rFonts w:ascii="Arial" w:hAnsi="Arial" w:eastAsia="黑体"/>
      <w:b/>
      <w:bCs/>
      <w:sz w:val="28"/>
      <w:szCs w:val="28"/>
    </w:rPr>
  </w:style>
  <w:style w:type="paragraph" w:styleId="764">
    <w:name w:val="标题 4_0"/>
    <w:basedOn w:val="765"/>
    <w:next w:val="765"/>
    <w:link w:val="763"/>
    <w:qFormat/>
    <w:pPr>
      <w:keepLines/>
      <w:keepNext/>
      <w:spacing w:before="280" w:after="290" w:line="376" w:lineRule="auto"/>
      <w:outlineLvl w:val="3"/>
    </w:pPr>
    <w:rPr>
      <w:rFonts w:ascii="Arial" w:hAnsi="Arial" w:eastAsia="黑体"/>
      <w:b/>
      <w:bCs/>
      <w:sz w:val="28"/>
      <w:szCs w:val="28"/>
    </w:rPr>
  </w:style>
  <w:style w:type="paragraph" w:styleId="765">
    <w:name w:val="正文_0"/>
    <w:next w:val="765"/>
    <w:link w:val="669"/>
    <w:qFormat/>
    <w:pPr>
      <w:jc w:val="both"/>
      <w:widowControl w:val="off"/>
    </w:pPr>
    <w:rPr>
      <w:sz w:val="21"/>
      <w:szCs w:val="24"/>
      <w:lang w:val="en-US" w:eastAsia="zh-CN" w:bidi="ar-SA"/>
    </w:rPr>
  </w:style>
  <w:style w:type="character" w:styleId="766">
    <w:name w:val="列表段落 字符"/>
    <w:next w:val="766"/>
    <w:link w:val="767"/>
    <w:uiPriority w:val="34"/>
    <w:qFormat/>
    <w:rPr>
      <w:sz w:val="21"/>
      <w:szCs w:val="24"/>
    </w:rPr>
  </w:style>
  <w:style w:type="paragraph" w:styleId="767">
    <w:name w:val="_Style 200"/>
    <w:basedOn w:val="669"/>
    <w:next w:val="669"/>
    <w:link w:val="766"/>
    <w:uiPriority w:val="34"/>
    <w:unhideWhenUsed/>
    <w:pPr>
      <w:ind w:left="2520"/>
    </w:pPr>
  </w:style>
  <w:style w:type="character" w:styleId="768">
    <w:name w:val="引用 Char2"/>
    <w:next w:val="768"/>
    <w:link w:val="669"/>
    <w:uiPriority w:val="99"/>
    <w:rPr>
      <w:i/>
      <w:iCs/>
      <w:color w:val="000000"/>
      <w:sz w:val="21"/>
      <w:szCs w:val="24"/>
    </w:rPr>
  </w:style>
  <w:style w:type="character" w:styleId="769">
    <w:name w:val="明显引用 Char1"/>
    <w:next w:val="769"/>
    <w:link w:val="669"/>
    <w:uiPriority w:val="30"/>
    <w:rPr>
      <w:b/>
      <w:bCs/>
      <w:i/>
      <w:iCs/>
      <w:color w:val="4f81bd"/>
      <w:sz w:val="21"/>
    </w:rPr>
  </w:style>
  <w:style w:type="character" w:styleId="770">
    <w:name w:val="标题 7 字符"/>
    <w:next w:val="770"/>
    <w:link w:val="669"/>
    <w:rPr>
      <w:b/>
      <w:bCs/>
      <w:sz w:val="24"/>
      <w:szCs w:val="24"/>
    </w:rPr>
  </w:style>
  <w:style w:type="character" w:styleId="771">
    <w:name w:val="纯文本 字符"/>
    <w:next w:val="771"/>
    <w:link w:val="669"/>
    <w:uiPriority w:val="99"/>
    <w:qFormat/>
    <w:rPr>
      <w:rFonts w:ascii="Ari"/>
      <w:lang w:val="en-US" w:eastAsia="zh-CN" w:bidi="ar-SA"/>
    </w:rPr>
  </w:style>
  <w:style w:type="character" w:styleId="772">
    <w:name w:val="rvts11"/>
    <w:next w:val="772"/>
    <w:link w:val="669"/>
    <w:rPr>
      <w:rFonts w:ascii="KNLe" w:hAnsi="KNLe"/>
      <w:sz w:val="24"/>
      <w:szCs w:val="24"/>
      <w:u w:val="single"/>
    </w:rPr>
  </w:style>
  <w:style w:type="character" w:styleId="773">
    <w:name w:val="引用 字符1"/>
    <w:next w:val="773"/>
    <w:link w:val="774"/>
    <w:rPr>
      <w:i/>
      <w:iCs/>
      <w:color w:val="000000"/>
    </w:rPr>
  </w:style>
  <w:style w:type="paragraph" w:styleId="774">
    <w:name w:val="引用"/>
    <w:basedOn w:val="669"/>
    <w:next w:val="669"/>
    <w:link w:val="773"/>
    <w:uiPriority w:val="29"/>
    <w:qFormat/>
    <w:rPr>
      <w:i/>
      <w:iCs/>
      <w:color w:val="000000"/>
      <w:sz w:val="20"/>
      <w:szCs w:val="20"/>
    </w:rPr>
  </w:style>
  <w:style w:type="character" w:styleId="775">
    <w:name w:val="不明显参考"/>
    <w:next w:val="775"/>
    <w:link w:val="669"/>
    <w:qFormat/>
    <w:rPr>
      <w:smallCaps/>
      <w:color w:val="c0504d"/>
      <w:u w:val="single"/>
    </w:rPr>
  </w:style>
  <w:style w:type="character" w:styleId="776">
    <w:name w:val="批注框文本 Char2"/>
    <w:next w:val="776"/>
    <w:link w:val="669"/>
    <w:uiPriority w:val="99"/>
    <w:semiHidden/>
    <w:rPr>
      <w:rFonts w:ascii="Calibri" w:hAnsi="Calibri" w:eastAsia="宋体" w:cs="Times New Roman"/>
      <w:sz w:val="18"/>
      <w:szCs w:val="18"/>
    </w:rPr>
  </w:style>
  <w:style w:type="character" w:styleId="777">
    <w:name w:val="不明显强调"/>
    <w:next w:val="777"/>
    <w:link w:val="669"/>
    <w:qFormat/>
    <w:rPr>
      <w:i/>
      <w:iCs/>
      <w:color w:val="808080"/>
    </w:rPr>
  </w:style>
  <w:style w:type="character" w:styleId="778">
    <w:name w:val="标题 8 字符"/>
    <w:next w:val="778"/>
    <w:link w:val="669"/>
    <w:rPr>
      <w:rFonts w:ascii="Cambria" w:hAnsi="Cambria" w:eastAsia="宋体" w:cs="Times New Roman"/>
      <w:sz w:val="24"/>
      <w:szCs w:val="24"/>
    </w:rPr>
  </w:style>
  <w:style w:type="character" w:styleId="779">
    <w:name w:val="bookmark-item"/>
    <w:next w:val="779"/>
    <w:link w:val="669"/>
  </w:style>
  <w:style w:type="character" w:styleId="780">
    <w:name w:val="页脚 Char1"/>
    <w:next w:val="780"/>
    <w:link w:val="669"/>
    <w:uiPriority w:val="99"/>
    <w:semiHidden/>
    <w:rPr>
      <w:rFonts w:ascii="Calibri" w:hAnsi="Calibri" w:eastAsia="宋体" w:cs="Times New Roman"/>
      <w:sz w:val="18"/>
      <w:szCs w:val="18"/>
    </w:rPr>
  </w:style>
  <w:style w:type="character" w:styleId="781">
    <w:name w:val="标题 Char2"/>
    <w:next w:val="781"/>
    <w:link w:val="669"/>
    <w:uiPriority w:val="10"/>
    <w:rPr>
      <w:rFonts w:ascii="Cambria" w:hAnsi="Cambria" w:cs="Times New Roman"/>
      <w:b/>
      <w:bCs/>
      <w:sz w:val="32"/>
      <w:szCs w:val="32"/>
    </w:rPr>
  </w:style>
  <w:style w:type="character" w:styleId="782">
    <w:name w:val="书籍标题"/>
    <w:next w:val="782"/>
    <w:link w:val="669"/>
    <w:qFormat/>
    <w:rPr>
      <w:b/>
      <w:bCs/>
      <w:smallCaps/>
      <w:spacing w:val="5"/>
    </w:rPr>
  </w:style>
  <w:style w:type="character" w:styleId="783">
    <w:name w:val="标题 1 字符"/>
    <w:next w:val="783"/>
    <w:link w:val="669"/>
    <w:qFormat/>
    <w:rPr>
      <w:b/>
      <w:bCs/>
      <w:sz w:val="32"/>
      <w:szCs w:val="44"/>
    </w:rPr>
  </w:style>
  <w:style w:type="character" w:styleId="784">
    <w:name w:val="文档结构图 Char2"/>
    <w:next w:val="784"/>
    <w:link w:val="669"/>
    <w:uiPriority w:val="99"/>
    <w:semiHidden/>
    <w:rPr>
      <w:rFonts w:ascii="宋体" w:hAnsi="Calibri" w:eastAsia="宋体" w:cs="Times New Roman"/>
      <w:sz w:val="18"/>
      <w:szCs w:val="18"/>
    </w:rPr>
  </w:style>
  <w:style w:type="character" w:styleId="785">
    <w:name w:val="标题 字符"/>
    <w:next w:val="785"/>
    <w:link w:val="669"/>
    <w:rPr>
      <w:rFonts w:ascii="Arial" w:hAnsi="Arial"/>
      <w:b/>
      <w:sz w:val="32"/>
    </w:rPr>
  </w:style>
  <w:style w:type="character" w:styleId="786">
    <w:name w:val="标题 1 Char_0"/>
    <w:next w:val="786"/>
    <w:link w:val="787"/>
    <w:rPr>
      <w:b/>
      <w:bCs/>
      <w:sz w:val="44"/>
      <w:szCs w:val="44"/>
    </w:rPr>
  </w:style>
  <w:style w:type="paragraph" w:styleId="787">
    <w:name w:val="标题 1_0"/>
    <w:basedOn w:val="765"/>
    <w:next w:val="765"/>
    <w:link w:val="786"/>
    <w:qFormat/>
    <w:pPr>
      <w:keepLines/>
      <w:keepNext/>
      <w:spacing w:before="340" w:after="330" w:line="578" w:lineRule="auto"/>
      <w:outlineLvl w:val="0"/>
    </w:pPr>
    <w:rPr>
      <w:b/>
      <w:bCs/>
      <w:sz w:val="44"/>
      <w:szCs w:val="44"/>
    </w:rPr>
  </w:style>
  <w:style w:type="character" w:styleId="788">
    <w:name w:val="标题 3 字符"/>
    <w:next w:val="788"/>
    <w:link w:val="669"/>
    <w:rPr>
      <w:b/>
      <w:bCs/>
      <w:sz w:val="32"/>
      <w:szCs w:val="32"/>
    </w:rPr>
  </w:style>
  <w:style w:type="character" w:styleId="789">
    <w:name w:val="font21"/>
    <w:next w:val="789"/>
    <w:link w:val="669"/>
    <w:rPr>
      <w:rFonts w:hint="eastAsia" w:ascii="宋体" w:hAnsi="宋体" w:eastAsia="宋体" w:cs="宋体"/>
      <w:i w:val="0"/>
      <w:color w:val="000000"/>
      <w:sz w:val="20"/>
      <w:szCs w:val="20"/>
      <w:u w:val="none"/>
    </w:rPr>
  </w:style>
  <w:style w:type="character" w:styleId="790">
    <w:name w:val="标题4 Char Char"/>
    <w:next w:val="790"/>
    <w:link w:val="791"/>
    <w:rPr>
      <w:rFonts w:ascii="Arial" w:hAnsi="Arial"/>
      <w:b/>
      <w:bCs/>
      <w:sz w:val="24"/>
      <w:szCs w:val="32"/>
    </w:rPr>
  </w:style>
  <w:style w:type="paragraph" w:styleId="791">
    <w:name w:val="标题4"/>
    <w:basedOn w:val="671"/>
    <w:next w:val="710"/>
    <w:link w:val="790"/>
    <w:pPr>
      <w:numPr>
        <w:ilvl w:val="0"/>
        <w:numId w:val="0"/>
      </w:numPr>
      <w:spacing w:line="413" w:lineRule="auto"/>
    </w:pPr>
    <w:rPr>
      <w:rFonts w:ascii="Arial" w:hAnsi="Arial"/>
      <w:sz w:val="24"/>
    </w:rPr>
  </w:style>
  <w:style w:type="character" w:styleId="792">
    <w:name w:val="标题 9 字符"/>
    <w:next w:val="792"/>
    <w:link w:val="669"/>
    <w:rPr>
      <w:rFonts w:ascii="Cambria" w:hAnsi="Cambria" w:eastAsia="宋体" w:cs="Times New Roman"/>
      <w:sz w:val="21"/>
      <w:szCs w:val="21"/>
    </w:rPr>
  </w:style>
  <w:style w:type="character" w:styleId="793">
    <w:name w:val="正文文本 Char1"/>
    <w:next w:val="793"/>
    <w:link w:val="669"/>
    <w:rPr>
      <w:rFonts w:ascii="Calibri" w:hAnsi="Calibri" w:eastAsia="宋体" w:cs="Times New Roman"/>
    </w:rPr>
  </w:style>
  <w:style w:type="character" w:styleId="794">
    <w:name w:val="日期 Char2"/>
    <w:next w:val="794"/>
    <w:link w:val="669"/>
    <w:uiPriority w:val="99"/>
    <w:semiHidden/>
    <w:rPr>
      <w:rFonts w:ascii="Calibri" w:hAnsi="Calibri" w:eastAsia="宋体" w:cs="Times New Roman"/>
    </w:rPr>
  </w:style>
  <w:style w:type="character" w:styleId="795">
    <w:name w:val="textcontents"/>
    <w:next w:val="795"/>
    <w:link w:val="669"/>
    <w:rPr>
      <w:rFonts w:cs="Times New Roman"/>
    </w:rPr>
  </w:style>
  <w:style w:type="character" w:styleId="796">
    <w:name w:val="标题 2 字符"/>
    <w:next w:val="796"/>
    <w:link w:val="669"/>
    <w:rPr>
      <w:rFonts w:ascii="Cambria" w:hAnsi="Cambria"/>
      <w:b/>
      <w:bCs/>
      <w:sz w:val="32"/>
      <w:szCs w:val="32"/>
    </w:rPr>
  </w:style>
  <w:style w:type="character" w:styleId="797">
    <w:name w:val="正文文本缩进 2 字符"/>
    <w:next w:val="797"/>
    <w:link w:val="669"/>
    <w:uiPriority w:val="99"/>
    <w:rPr>
      <w:rFonts w:ascii="宋体"/>
    </w:rPr>
  </w:style>
  <w:style w:type="character" w:styleId="798">
    <w:name w:val="标题 2 Char_0"/>
    <w:next w:val="798"/>
    <w:link w:val="799"/>
    <w:rPr>
      <w:rFonts w:ascii="Cambria" w:hAnsi="Cambria"/>
      <w:b/>
      <w:bCs/>
      <w:sz w:val="32"/>
      <w:szCs w:val="32"/>
    </w:rPr>
  </w:style>
  <w:style w:type="paragraph" w:styleId="799">
    <w:name w:val="标题 2_0"/>
    <w:basedOn w:val="765"/>
    <w:next w:val="765"/>
    <w:link w:val="798"/>
    <w:unhideWhenUsed/>
    <w:qFormat/>
    <w:pPr>
      <w:keepLines/>
      <w:keepNext/>
      <w:spacing w:before="260" w:after="260" w:line="416" w:lineRule="auto"/>
      <w:outlineLvl w:val="1"/>
    </w:pPr>
    <w:rPr>
      <w:rFonts w:ascii="Cambria" w:hAnsi="Cambria"/>
      <w:b/>
      <w:bCs/>
      <w:sz w:val="32"/>
      <w:szCs w:val="32"/>
    </w:rPr>
  </w:style>
  <w:style w:type="character" w:styleId="800">
    <w:name w:val="bookmark"/>
    <w:next w:val="800"/>
    <w:link w:val="669"/>
  </w:style>
  <w:style w:type="character" w:styleId="801">
    <w:name w:val="列表段落 字符1"/>
    <w:next w:val="801"/>
    <w:link w:val="802"/>
    <w:uiPriority w:val="34"/>
    <w:qFormat/>
    <w:rPr>
      <w:sz w:val="21"/>
      <w:szCs w:val="24"/>
    </w:rPr>
  </w:style>
  <w:style w:type="paragraph" w:styleId="802">
    <w:name w:val="列表段落"/>
    <w:basedOn w:val="669"/>
    <w:next w:val="802"/>
    <w:link w:val="801"/>
    <w:uiPriority w:val="34"/>
    <w:qFormat/>
    <w:pPr>
      <w:ind w:firstLine="420"/>
    </w:pPr>
  </w:style>
  <w:style w:type="character" w:styleId="803">
    <w:name w:val="明显参考"/>
    <w:next w:val="803"/>
    <w:link w:val="669"/>
    <w:qFormat/>
    <w:rPr>
      <w:b/>
      <w:bCs/>
      <w:smallCaps/>
      <w:color w:val="c0504d"/>
      <w:spacing w:val="5"/>
      <w:u w:val="single"/>
    </w:rPr>
  </w:style>
  <w:style w:type="character" w:styleId="804">
    <w:name w:val="标题 5 Char_0"/>
    <w:next w:val="804"/>
    <w:link w:val="805"/>
    <w:rPr>
      <w:rFonts w:ascii="Calibri" w:hAnsi="Calibri"/>
      <w:b/>
      <w:bCs/>
      <w:sz w:val="28"/>
      <w:szCs w:val="28"/>
    </w:rPr>
  </w:style>
  <w:style w:type="paragraph" w:styleId="805">
    <w:name w:val="标题 5_0"/>
    <w:basedOn w:val="765"/>
    <w:next w:val="765"/>
    <w:link w:val="804"/>
    <w:qFormat/>
    <w:pPr>
      <w:keepLines/>
      <w:keepNext/>
      <w:spacing w:before="280" w:after="290" w:line="372" w:lineRule="auto"/>
      <w:outlineLvl w:val="4"/>
    </w:pPr>
    <w:rPr>
      <w:b/>
      <w:bCs/>
      <w:sz w:val="28"/>
      <w:szCs w:val="28"/>
    </w:rPr>
  </w:style>
  <w:style w:type="character" w:styleId="806">
    <w:name w:val="批注文字 字符"/>
    <w:next w:val="806"/>
    <w:link w:val="669"/>
    <w:qFormat/>
    <w:rPr>
      <w:sz w:val="21"/>
      <w:szCs w:val="24"/>
    </w:rPr>
  </w:style>
  <w:style w:type="character" w:styleId="807">
    <w:name w:val="批注文字 Char1"/>
    <w:next w:val="807"/>
    <w:link w:val="669"/>
    <w:rPr>
      <w:rFonts w:ascii="Calibri" w:hAnsi="Calibri" w:eastAsia="宋体" w:cs="Times New Roman"/>
    </w:rPr>
  </w:style>
  <w:style w:type="character" w:styleId="808">
    <w:name w:val="标题 5 字符"/>
    <w:next w:val="808"/>
    <w:link w:val="669"/>
    <w:rPr>
      <w:b/>
      <w:bCs/>
      <w:sz w:val="28"/>
      <w:szCs w:val="28"/>
    </w:rPr>
  </w:style>
  <w:style w:type="character" w:styleId="809">
    <w:name w:val="文档结构图 Char1"/>
    <w:next w:val="809"/>
    <w:link w:val="669"/>
    <w:rPr>
      <w:rFonts w:ascii="宋体" w:hAnsi="Calibri" w:eastAsia="宋体" w:cs="Times New Roman"/>
      <w:sz w:val="18"/>
      <w:szCs w:val="18"/>
    </w:rPr>
  </w:style>
  <w:style w:type="character" w:styleId="810">
    <w:name w:val="批注框文本 Char1"/>
    <w:next w:val="810"/>
    <w:link w:val="669"/>
    <w:rPr>
      <w:sz w:val="18"/>
      <w:szCs w:val="18"/>
    </w:rPr>
  </w:style>
  <w:style w:type="character" w:styleId="811">
    <w:name w:val="标题 6 字符"/>
    <w:next w:val="811"/>
    <w:link w:val="669"/>
    <w:rPr>
      <w:rFonts w:ascii="Cambria" w:hAnsi="Cambria" w:eastAsia="宋体" w:cs="Times New Roman"/>
      <w:b/>
      <w:bCs/>
      <w:sz w:val="24"/>
      <w:szCs w:val="24"/>
    </w:rPr>
  </w:style>
  <w:style w:type="character" w:styleId="812">
    <w:name w:val="HTML 预设格式 字符"/>
    <w:next w:val="812"/>
    <w:link w:val="669"/>
    <w:rPr>
      <w:rFonts w:ascii="宋体" w:hAnsi="宋体"/>
      <w:sz w:val="24"/>
      <w:szCs w:val="24"/>
    </w:rPr>
  </w:style>
  <w:style w:type="character" w:styleId="813">
    <w:name w:val="页眉 字符"/>
    <w:next w:val="813"/>
    <w:link w:val="669"/>
    <w:rPr>
      <w:sz w:val="18"/>
      <w:szCs w:val="18"/>
    </w:rPr>
  </w:style>
  <w:style w:type="character" w:styleId="814">
    <w:name w:val="超链接_0"/>
    <w:next w:val="814"/>
    <w:link w:val="669"/>
    <w:uiPriority w:val="99"/>
    <w:rPr>
      <w:rFonts w:ascii="Calibri" w:hAnsi="Calibri"/>
      <w:color w:val="0000ff"/>
      <w:u w:val="single"/>
    </w:rPr>
  </w:style>
  <w:style w:type="character" w:styleId="815">
    <w:name w:val="引用 Char1"/>
    <w:next w:val="815"/>
    <w:link w:val="669"/>
    <w:uiPriority w:val="29"/>
    <w:rPr>
      <w:i/>
      <w:iCs/>
      <w:color w:val="000000"/>
      <w:sz w:val="21"/>
    </w:rPr>
  </w:style>
  <w:style w:type="character" w:styleId="816">
    <w:name w:val="正文文本缩进 3 字符"/>
    <w:next w:val="816"/>
    <w:link w:val="669"/>
    <w:rPr>
      <w:sz w:val="16"/>
    </w:rPr>
  </w:style>
  <w:style w:type="character" w:styleId="817">
    <w:name w:val="批注框文本 字符"/>
    <w:next w:val="817"/>
    <w:link w:val="669"/>
    <w:rPr>
      <w:sz w:val="18"/>
      <w:szCs w:val="18"/>
    </w:rPr>
  </w:style>
  <w:style w:type="character" w:styleId="818">
    <w:name w:val="标题 4 字符"/>
    <w:next w:val="818"/>
    <w:link w:val="669"/>
    <w:rPr>
      <w:rFonts w:ascii="Cambria" w:hAnsi="Cambria" w:eastAsia="宋体" w:cs="Times New Roman"/>
      <w:b/>
      <w:bCs/>
      <w:sz w:val="28"/>
      <w:szCs w:val="28"/>
    </w:rPr>
  </w:style>
  <w:style w:type="character" w:styleId="819">
    <w:name w:val="正文文本 3 字符"/>
    <w:next w:val="819"/>
    <w:link w:val="669"/>
    <w:rPr>
      <w:rFonts w:ascii="宋体"/>
      <w:sz w:val="24"/>
    </w:rPr>
  </w:style>
  <w:style w:type="character" w:styleId="820">
    <w:name w:val="批注文字 Char2"/>
    <w:next w:val="820"/>
    <w:link w:val="669"/>
    <w:rPr>
      <w:sz w:val="21"/>
    </w:rPr>
  </w:style>
  <w:style w:type="character" w:styleId="821">
    <w:name w:val="文档结构图 字符"/>
    <w:next w:val="821"/>
    <w:link w:val="669"/>
    <w:rPr>
      <w:rFonts w:ascii="宋体"/>
      <w:sz w:val="18"/>
      <w:szCs w:val="18"/>
    </w:rPr>
  </w:style>
  <w:style w:type="character" w:styleId="822">
    <w:name w:val="font31"/>
    <w:next w:val="822"/>
    <w:link w:val="669"/>
    <w:rPr>
      <w:rFonts w:hint="eastAsia" w:ascii="宋体" w:hAnsi="宋体" w:eastAsia="宋体" w:cs="宋体"/>
      <w:i w:val="0"/>
      <w:color w:val="000000"/>
      <w:sz w:val="20"/>
      <w:szCs w:val="20"/>
      <w:u w:val="none"/>
    </w:rPr>
  </w:style>
  <w:style w:type="character" w:styleId="823">
    <w:name w:val="正文文本 Char_0"/>
    <w:next w:val="823"/>
    <w:link w:val="824"/>
    <w:rPr>
      <w:szCs w:val="24"/>
    </w:rPr>
  </w:style>
  <w:style w:type="paragraph" w:styleId="824">
    <w:name w:val="正文文本_0"/>
    <w:basedOn w:val="765"/>
    <w:next w:val="824"/>
    <w:link w:val="823"/>
    <w:pPr>
      <w:spacing w:after="120"/>
    </w:pPr>
    <w:rPr>
      <w:sz w:val="20"/>
    </w:rPr>
  </w:style>
  <w:style w:type="character" w:styleId="825">
    <w:name w:val="批注主题 Char1"/>
    <w:next w:val="825"/>
    <w:link w:val="669"/>
    <w:rPr>
      <w:b/>
      <w:bCs/>
      <w:sz w:val="21"/>
      <w:szCs w:val="22"/>
    </w:rPr>
  </w:style>
  <w:style w:type="character" w:styleId="826">
    <w:name w:val="标题 1 字符1"/>
    <w:next w:val="826"/>
    <w:link w:val="669"/>
    <w:qFormat/>
    <w:rPr>
      <w:b/>
      <w:bCs/>
      <w:sz w:val="32"/>
      <w:szCs w:val="44"/>
    </w:rPr>
  </w:style>
  <w:style w:type="character" w:styleId="827">
    <w:name w:val="正文文本 3 Char1"/>
    <w:next w:val="827"/>
    <w:link w:val="669"/>
    <w:uiPriority w:val="99"/>
    <w:semiHidden/>
    <w:rPr>
      <w:sz w:val="16"/>
      <w:szCs w:val="16"/>
    </w:rPr>
  </w:style>
  <w:style w:type="character" w:styleId="828">
    <w:name w:val="日期 Char1"/>
    <w:next w:val="828"/>
    <w:link w:val="669"/>
    <w:rPr>
      <w:rFonts w:ascii="Calibri" w:hAnsi="Calibri" w:eastAsia="宋体" w:cs="Times New Roman"/>
    </w:rPr>
  </w:style>
  <w:style w:type="character" w:styleId="829">
    <w:name w:val="正文文本缩进 3 Char1"/>
    <w:next w:val="829"/>
    <w:link w:val="669"/>
    <w:uiPriority w:val="99"/>
    <w:semiHidden/>
    <w:rPr>
      <w:sz w:val="16"/>
      <w:szCs w:val="16"/>
    </w:rPr>
  </w:style>
  <w:style w:type="character" w:styleId="830">
    <w:name w:val="明显引用 字符1"/>
    <w:next w:val="830"/>
    <w:link w:val="831"/>
    <w:rPr>
      <w:b/>
      <w:bCs/>
      <w:i/>
      <w:iCs/>
      <w:color w:val="4f81bd"/>
    </w:rPr>
  </w:style>
  <w:style w:type="paragraph" w:styleId="831">
    <w:name w:val="明显引用"/>
    <w:basedOn w:val="669"/>
    <w:next w:val="669"/>
    <w:link w:val="830"/>
    <w:uiPriority w:val="30"/>
    <w:qFormat/>
    <w:pPr>
      <w:ind w:left="936" w:right="936"/>
      <w:spacing w:before="200" w:after="280"/>
      <w:pBdr>
        <w:bottom w:val="single" w:color="4F81BD" w:sz="4" w:space="4"/>
      </w:pBdr>
    </w:pPr>
    <w:rPr>
      <w:b/>
      <w:bCs/>
      <w:i/>
      <w:iCs/>
      <w:color w:val="4f81bd"/>
      <w:sz w:val="20"/>
      <w:szCs w:val="20"/>
    </w:rPr>
  </w:style>
  <w:style w:type="character" w:styleId="832">
    <w:name w:val="批注主题 字符"/>
    <w:next w:val="832"/>
    <w:link w:val="669"/>
    <w:rPr>
      <w:b/>
      <w:bCs/>
      <w:sz w:val="21"/>
      <w:szCs w:val="24"/>
    </w:rPr>
  </w:style>
  <w:style w:type="character" w:styleId="833">
    <w:name w:val="副标题 Char1"/>
    <w:next w:val="833"/>
    <w:link w:val="669"/>
    <w:uiPriority w:val="11"/>
    <w:rPr>
      <w:rFonts w:ascii="Cambria" w:hAnsi="Cambria" w:cs="Times New Roman"/>
      <w:b/>
      <w:bCs/>
      <w:sz w:val="32"/>
      <w:szCs w:val="32"/>
    </w:rPr>
  </w:style>
  <w:style w:type="character" w:styleId="834">
    <w:name w:val="font11"/>
    <w:next w:val="834"/>
    <w:link w:val="669"/>
    <w:rPr>
      <w:rFonts w:hint="eastAsia" w:ascii="宋体" w:hAnsi="宋体" w:eastAsia="宋体" w:cs="宋体"/>
      <w:i w:val="0"/>
      <w:color w:val="000000"/>
      <w:sz w:val="20"/>
      <w:szCs w:val="20"/>
      <w:u w:val="none"/>
    </w:rPr>
  </w:style>
  <w:style w:type="character" w:styleId="835">
    <w:name w:val="明显引用 Char2"/>
    <w:next w:val="835"/>
    <w:link w:val="669"/>
    <w:uiPriority w:val="99"/>
    <w:rPr>
      <w:b/>
      <w:bCs/>
      <w:i/>
      <w:iCs/>
      <w:color w:val="4f81bd"/>
      <w:sz w:val="21"/>
      <w:szCs w:val="24"/>
    </w:rPr>
  </w:style>
  <w:style w:type="character" w:styleId="836">
    <w:name w:val="页脚 字符"/>
    <w:next w:val="836"/>
    <w:link w:val="669"/>
    <w:uiPriority w:val="99"/>
    <w:rPr>
      <w:sz w:val="18"/>
      <w:szCs w:val="18"/>
    </w:rPr>
  </w:style>
  <w:style w:type="character" w:styleId="837">
    <w:name w:val="引用 字符"/>
    <w:next w:val="837"/>
    <w:link w:val="669"/>
    <w:rPr>
      <w:i/>
      <w:iCs/>
      <w:color w:val="000000"/>
    </w:rPr>
  </w:style>
  <w:style w:type="character" w:styleId="838">
    <w:name w:val="页眉 Char1"/>
    <w:next w:val="838"/>
    <w:link w:val="669"/>
    <w:uiPriority w:val="99"/>
    <w:semiHidden/>
    <w:rPr>
      <w:rFonts w:ascii="Calibri" w:hAnsi="Calibri" w:eastAsia="宋体" w:cs="Times New Roman"/>
      <w:sz w:val="18"/>
      <w:szCs w:val="18"/>
    </w:rPr>
  </w:style>
  <w:style w:type="character" w:styleId="839">
    <w:name w:val="批注主题 Char2"/>
    <w:next w:val="839"/>
    <w:link w:val="669"/>
    <w:rPr>
      <w:b/>
      <w:bCs/>
      <w:sz w:val="21"/>
    </w:rPr>
  </w:style>
  <w:style w:type="character" w:styleId="840">
    <w:name w:val="正文文本 字符1"/>
    <w:next w:val="840"/>
    <w:link w:val="669"/>
    <w:rPr>
      <w:rFonts w:eastAsia="幼圆"/>
      <w:b/>
      <w:bCs/>
      <w:sz w:val="44"/>
      <w:szCs w:val="24"/>
    </w:rPr>
  </w:style>
  <w:style w:type="character" w:styleId="841">
    <w:name w:val="正文文本 Char2"/>
    <w:next w:val="841"/>
    <w:link w:val="669"/>
    <w:uiPriority w:val="99"/>
    <w:semiHidden/>
    <w:rPr>
      <w:rFonts w:ascii="Calibri" w:hAnsi="Calibri" w:eastAsia="宋体" w:cs="Times New Roman"/>
    </w:rPr>
  </w:style>
  <w:style w:type="character" w:styleId="842">
    <w:name w:val="明显引用 字符"/>
    <w:next w:val="842"/>
    <w:link w:val="669"/>
    <w:rPr>
      <w:b/>
      <w:bCs/>
      <w:i/>
      <w:iCs/>
      <w:color w:val="4f81bd"/>
    </w:rPr>
  </w:style>
  <w:style w:type="character" w:styleId="843">
    <w:name w:val="正文文本 字符"/>
    <w:next w:val="843"/>
    <w:link w:val="669"/>
    <w:rPr>
      <w:rFonts w:eastAsia="幼圆"/>
      <w:b/>
      <w:bCs/>
      <w:sz w:val="44"/>
      <w:szCs w:val="24"/>
    </w:rPr>
  </w:style>
  <w:style w:type="character" w:styleId="844">
    <w:name w:val="日期 字符"/>
    <w:next w:val="844"/>
    <w:link w:val="669"/>
    <w:rPr>
      <w:sz w:val="21"/>
      <w:szCs w:val="24"/>
    </w:rPr>
  </w:style>
  <w:style w:type="character" w:styleId="845">
    <w:name w:val="标题 3 Char_0"/>
    <w:next w:val="845"/>
    <w:link w:val="846"/>
    <w:rPr>
      <w:b/>
      <w:bCs/>
      <w:sz w:val="32"/>
      <w:szCs w:val="32"/>
    </w:rPr>
  </w:style>
  <w:style w:type="paragraph" w:styleId="846">
    <w:name w:val="标题 3_0"/>
    <w:basedOn w:val="765"/>
    <w:next w:val="765"/>
    <w:link w:val="845"/>
    <w:qFormat/>
    <w:pPr>
      <w:keepLines/>
      <w:keepNext/>
      <w:spacing w:before="260" w:after="260" w:line="416" w:lineRule="auto"/>
      <w:outlineLvl w:val="2"/>
    </w:pPr>
    <w:rPr>
      <w:b/>
      <w:bCs/>
      <w:sz w:val="32"/>
      <w:szCs w:val="32"/>
    </w:rPr>
  </w:style>
  <w:style w:type="character" w:styleId="847">
    <w:name w:val="标题5 Char Char"/>
    <w:next w:val="847"/>
    <w:link w:val="848"/>
    <w:rPr>
      <w:rFonts w:ascii="Arial" w:hAnsi="Arial"/>
      <w:b/>
      <w:bCs/>
      <w:sz w:val="24"/>
      <w:szCs w:val="32"/>
    </w:rPr>
  </w:style>
  <w:style w:type="paragraph" w:styleId="848">
    <w:name w:val="标题5"/>
    <w:basedOn w:val="672"/>
    <w:next w:val="848"/>
    <w:link w:val="847"/>
    <w:pPr>
      <w:numPr>
        <w:ilvl w:val="0"/>
        <w:numId w:val="0"/>
      </w:numPr>
      <w:spacing w:line="413" w:lineRule="auto"/>
    </w:pPr>
    <w:rPr>
      <w:rFonts w:ascii="Arial" w:hAnsi="Arial"/>
      <w:sz w:val="24"/>
    </w:rPr>
  </w:style>
  <w:style w:type="character" w:styleId="849">
    <w:name w:val="副标题 Char2"/>
    <w:next w:val="849"/>
    <w:link w:val="669"/>
    <w:uiPriority w:val="11"/>
    <w:rPr>
      <w:rFonts w:ascii="Cambria" w:hAnsi="Cambria" w:cs="Times New Roman"/>
      <w:b/>
      <w:bCs/>
      <w:sz w:val="32"/>
      <w:szCs w:val="32"/>
    </w:rPr>
  </w:style>
  <w:style w:type="paragraph" w:styleId="850">
    <w:name w:val="_Style 36"/>
    <w:next w:val="669"/>
    <w:link w:val="669"/>
    <w:pPr>
      <w:jc w:val="both"/>
      <w:widowControl w:val="off"/>
    </w:pPr>
    <w:rPr>
      <w:sz w:val="21"/>
      <w:lang w:val="en-US" w:eastAsia="zh-CN" w:bidi="ar-SA"/>
    </w:rPr>
  </w:style>
  <w:style w:type="paragraph" w:styleId="851">
    <w:name w:val="正文_3"/>
    <w:next w:val="851"/>
    <w:link w:val="669"/>
    <w:qFormat/>
    <w:pPr>
      <w:jc w:val="both"/>
      <w:widowControl w:val="off"/>
    </w:pPr>
    <w:rPr>
      <w:sz w:val="21"/>
      <w:szCs w:val="22"/>
      <w:lang w:val="en-US" w:eastAsia="zh-CN" w:bidi="ar-SA"/>
    </w:rPr>
  </w:style>
  <w:style w:type="paragraph" w:styleId="852">
    <w:name w:val="Heading 1"/>
    <w:basedOn w:val="853"/>
    <w:next w:val="853"/>
    <w:link w:val="669"/>
    <w:qFormat/>
    <w:pPr>
      <w:keepLines/>
      <w:keepNext/>
      <w:spacing w:before="340" w:after="330" w:line="576" w:lineRule="auto"/>
      <w:outlineLvl w:val="0"/>
    </w:pPr>
    <w:rPr>
      <w:rFonts w:ascii="Times New Roman" w:hAnsi="Times New Roman" w:eastAsia="Times New Roman"/>
      <w:b/>
      <w:sz w:val="44"/>
      <w:lang w:val="en-US" w:eastAsia="en-US"/>
    </w:rPr>
  </w:style>
  <w:style w:type="paragraph" w:styleId="853">
    <w:name w:val="Normal1"/>
    <w:next w:val="853"/>
    <w:link w:val="669"/>
    <w:qFormat/>
    <w:pPr>
      <w:jc w:val="both"/>
      <w:widowControl w:val="off"/>
    </w:pPr>
    <w:rPr>
      <w:lang w:val="en-US" w:eastAsia="zh-CN" w:bidi="ar-SA"/>
    </w:rPr>
  </w:style>
  <w:style w:type="paragraph" w:styleId="854">
    <w:name w:val="格式３"/>
    <w:basedOn w:val="669"/>
    <w:next w:val="854"/>
    <w:link w:val="669"/>
    <w:pPr>
      <w:ind w:left="600" w:hanging="600"/>
      <w:spacing w:line="420" w:lineRule="exact"/>
    </w:pPr>
    <w:rPr>
      <w:rFonts w:ascii="宋体" w:hAnsi="宋体"/>
      <w:color w:val="000000"/>
      <w:sz w:val="24"/>
      <w:szCs w:val="20"/>
    </w:rPr>
  </w:style>
  <w:style w:type="paragraph" w:styleId="855">
    <w:name w:val="标题2"/>
    <w:basedOn w:val="671"/>
    <w:next w:val="705"/>
    <w:link w:val="669"/>
    <w:pPr>
      <w:spacing w:before="156" w:after="156" w:line="360" w:lineRule="auto"/>
    </w:pPr>
    <w:rPr>
      <w:bCs w:val="0"/>
      <w:sz w:val="24"/>
    </w:rPr>
  </w:style>
  <w:style w:type="paragraph" w:styleId="856">
    <w:name w:val="正文空2字"/>
    <w:basedOn w:val="669"/>
    <w:next w:val="856"/>
    <w:link w:val="669"/>
    <w:qFormat/>
    <w:pPr>
      <w:ind w:firstLine="200"/>
      <w:spacing w:before="40" w:after="40" w:line="360" w:lineRule="auto"/>
    </w:pPr>
    <w:rPr>
      <w:sz w:val="24"/>
      <w:lang w:bidi="en-US"/>
    </w:rPr>
  </w:style>
  <w:style w:type="paragraph" w:styleId="857">
    <w:name w:val="xl71"/>
    <w:basedOn w:val="669"/>
    <w:next w:val="857"/>
    <w:link w:val="669"/>
    <w:pPr>
      <w:jc w:val="left"/>
      <w:spacing w:before="100" w:beforeAutospacing="1" w:after="100" w:afterAutospacing="1"/>
      <w:shd w:val="clear" w:color="000000" w:fill="ffffff"/>
      <w:widowControl/>
      <w:pBdr>
        <w:right w:val="single" w:color="000000" w:sz="8" w:space="0"/>
      </w:pBdr>
    </w:pPr>
    <w:rPr>
      <w:rFonts w:ascii="宋体" w:hAnsi="宋体" w:cs="宋体"/>
      <w:color w:val="000000"/>
      <w:sz w:val="20"/>
      <w:szCs w:val="20"/>
    </w:rPr>
  </w:style>
  <w:style w:type="paragraph" w:styleId="858">
    <w:name w:val="目录 5_0"/>
    <w:basedOn w:val="765"/>
    <w:next w:val="765"/>
    <w:link w:val="669"/>
    <w:uiPriority w:val="39"/>
    <w:pPr>
      <w:ind w:left="1680"/>
    </w:pPr>
    <w:rPr>
      <w:rFonts w:ascii="Calibri" w:hAnsi="Calibri"/>
    </w:rPr>
  </w:style>
  <w:style w:type="paragraph" w:styleId="859">
    <w:name w:val="msonormal"/>
    <w:basedOn w:val="669"/>
    <w:next w:val="859"/>
    <w:link w:val="669"/>
    <w:pPr>
      <w:jc w:val="left"/>
      <w:spacing w:before="100" w:beforeAutospacing="1" w:after="100" w:afterAutospacing="1"/>
      <w:widowControl/>
    </w:pPr>
    <w:rPr>
      <w:rFonts w:ascii="宋体" w:hAnsi="宋体" w:cs="宋体"/>
      <w:sz w:val="24"/>
    </w:rPr>
  </w:style>
  <w:style w:type="paragraph" w:styleId="860">
    <w:name w:val="font6"/>
    <w:basedOn w:val="669"/>
    <w:next w:val="860"/>
    <w:link w:val="669"/>
    <w:pPr>
      <w:jc w:val="left"/>
      <w:spacing w:before="100" w:beforeAutospacing="1" w:after="100" w:afterAutospacing="1"/>
      <w:widowControl/>
    </w:pPr>
    <w:rPr>
      <w:rFonts w:ascii="宋体" w:hAnsi="宋体" w:cs="宋体"/>
      <w:color w:val="000000"/>
      <w:sz w:val="20"/>
      <w:szCs w:val="20"/>
    </w:rPr>
  </w:style>
  <w:style w:type="paragraph" w:styleId="861">
    <w:name w:val="1"/>
    <w:basedOn w:val="669"/>
    <w:next w:val="669"/>
    <w:link w:val="669"/>
    <w:rPr>
      <w:rFonts w:ascii="Calibri" w:hAnsi="Calibri"/>
      <w:szCs w:val="22"/>
    </w:rPr>
  </w:style>
  <w:style w:type="paragraph" w:styleId="862">
    <w:name w:val="样式 标题 3 + (中文) 黑体 小四 非加粗 段前: 7.8 磅 段后: 0 磅 行距: 固定值 20 磅"/>
    <w:basedOn w:val="672"/>
    <w:next w:val="669"/>
    <w:link w:val="669"/>
    <w:pPr>
      <w:spacing w:before="0" w:after="0" w:line="400" w:lineRule="exact"/>
    </w:pPr>
    <w:rPr>
      <w:rFonts w:eastAsia="黑体" w:cs="宋体"/>
      <w:b w:val="0"/>
      <w:bCs w:val="0"/>
      <w:sz w:val="24"/>
      <w:szCs w:val="20"/>
    </w:rPr>
  </w:style>
  <w:style w:type="paragraph" w:styleId="863">
    <w:name w:val="font5"/>
    <w:basedOn w:val="669"/>
    <w:next w:val="863"/>
    <w:link w:val="669"/>
    <w:pPr>
      <w:jc w:val="left"/>
      <w:spacing w:before="100" w:beforeAutospacing="1" w:after="100" w:afterAutospacing="1"/>
      <w:widowControl/>
    </w:pPr>
    <w:rPr>
      <w:rFonts w:ascii="宋体" w:hAnsi="宋体" w:cs="宋体"/>
      <w:sz w:val="18"/>
      <w:szCs w:val="18"/>
    </w:rPr>
  </w:style>
  <w:style w:type="paragraph" w:styleId="864">
    <w:name w:val="xl73"/>
    <w:basedOn w:val="669"/>
    <w:next w:val="864"/>
    <w:link w:val="669"/>
    <w:pPr>
      <w:jc w:val="center"/>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865">
    <w:name w:val="样式 标题 2 + Times New Roman 四号 非加粗 段前: 5 磅 段后: 0 磅 行距: 固定值 20..."/>
    <w:basedOn w:val="671"/>
    <w:next w:val="865"/>
    <w:link w:val="669"/>
    <w:pPr>
      <w:numPr>
        <w:ilvl w:val="0"/>
        <w:numId w:val="0"/>
      </w:numPr>
      <w:spacing w:before="100" w:after="0" w:line="400" w:lineRule="exact"/>
    </w:pPr>
    <w:rPr>
      <w:rFonts w:ascii="Times New Roman" w:hAnsi="Times New Roman" w:eastAsia="黑体"/>
      <w:b w:val="0"/>
      <w:bCs w:val="0"/>
      <w:sz w:val="28"/>
      <w:szCs w:val="20"/>
      <w:lang w:val="en-US" w:eastAsia="zh-CN"/>
    </w:rPr>
  </w:style>
  <w:style w:type="paragraph" w:styleId="866">
    <w:name w:val="普通正文"/>
    <w:basedOn w:val="669"/>
    <w:next w:val="866"/>
    <w:link w:val="669"/>
    <w:uiPriority w:val="99"/>
    <w:qFormat/>
    <w:pPr>
      <w:ind w:firstLine="480"/>
      <w:jc w:val="left"/>
      <w:spacing w:before="120" w:after="120" w:line="360" w:lineRule="auto"/>
    </w:pPr>
    <w:rPr>
      <w:rFonts w:ascii="Arial" w:hAnsi="Arial"/>
      <w:sz w:val="24"/>
    </w:rPr>
  </w:style>
  <w:style w:type="paragraph" w:styleId="867">
    <w:name w:val="表格文字"/>
    <w:basedOn w:val="669"/>
    <w:next w:val="867"/>
    <w:link w:val="669"/>
    <w:pPr>
      <w:jc w:val="left"/>
      <w:spacing w:line="420" w:lineRule="atLeast"/>
    </w:pPr>
    <w:rPr>
      <w:rFonts w:ascii="Calibri" w:hAnsi="Calibri"/>
      <w:szCs w:val="22"/>
    </w:rPr>
  </w:style>
  <w:style w:type="paragraph" w:styleId="868">
    <w:name w:val="正文 + 行距: 固定值 20 磅"/>
    <w:basedOn w:val="669"/>
    <w:next w:val="868"/>
    <w:link w:val="669"/>
    <w:pPr>
      <w:ind w:firstLine="716"/>
      <w:spacing w:line="400" w:lineRule="exact"/>
    </w:pPr>
    <w:rPr>
      <w:rFonts w:ascii="Calibri" w:hAnsi="Calibri"/>
      <w:szCs w:val="22"/>
    </w:rPr>
  </w:style>
  <w:style w:type="paragraph" w:styleId="869">
    <w:name w:val="3方案格式3"/>
    <w:basedOn w:val="870"/>
    <w:next w:val="869"/>
    <w:link w:val="669"/>
    <w:qFormat/>
    <w:pPr>
      <w:numPr>
        <w:ilvl w:val="2"/>
        <w:numId w:val="2"/>
      </w:numPr>
      <w:tabs>
        <w:tab w:val="left" w:pos="360" w:leader="none"/>
      </w:tabs>
      <w:outlineLvl w:val="2"/>
    </w:pPr>
    <w:rPr>
      <w:sz w:val="32"/>
    </w:rPr>
  </w:style>
  <w:style w:type="paragraph" w:styleId="870">
    <w:name w:val="2方案格式2"/>
    <w:basedOn w:val="871"/>
    <w:next w:val="870"/>
    <w:link w:val="669"/>
    <w:qFormat/>
    <w:pPr>
      <w:numPr>
        <w:ilvl w:val="1"/>
        <w:numId w:val="2"/>
      </w:numPr>
      <w:spacing w:before="50" w:after="50" w:line="240" w:lineRule="auto"/>
      <w:tabs>
        <w:tab w:val="left" w:pos="360" w:leader="none"/>
      </w:tabs>
      <w:outlineLvl w:val="1"/>
    </w:pPr>
    <w:rPr>
      <w:sz w:val="44"/>
    </w:rPr>
  </w:style>
  <w:style w:type="paragraph" w:styleId="871">
    <w:name w:val="1方案格式1"/>
    <w:basedOn w:val="670"/>
    <w:next w:val="871"/>
    <w:link w:val="669"/>
    <w:qFormat/>
    <w:pPr>
      <w:numPr>
        <w:ilvl w:val="0"/>
        <w:numId w:val="2"/>
      </w:numPr>
      <w:ind w:left="0" w:firstLine="0"/>
      <w:spacing w:line="360" w:lineRule="auto"/>
      <w:tabs>
        <w:tab w:val="left" w:pos="360" w:leader="none"/>
      </w:tabs>
    </w:pPr>
    <w:rPr>
      <w:rFonts w:ascii="Times New Roman" w:hAnsi="Times New Roman" w:eastAsia="微软雅黑"/>
      <w:bCs w:val="0"/>
      <w:sz w:val="48"/>
    </w:rPr>
  </w:style>
  <w:style w:type="paragraph" w:styleId="872">
    <w:name w:val="_Style 220"/>
    <w:basedOn w:val="708"/>
    <w:next w:val="745"/>
    <w:link w:val="669"/>
    <w:pPr>
      <w:ind w:firstLine="200"/>
      <w:spacing w:line="360" w:lineRule="auto"/>
    </w:pPr>
    <w:rPr>
      <w:rFonts w:ascii="宋体"/>
      <w:szCs w:val="20"/>
    </w:rPr>
  </w:style>
  <w:style w:type="paragraph" w:styleId="873">
    <w:name w:val=" Char Char Char Char Char Char Char"/>
    <w:basedOn w:val="669"/>
    <w:next w:val="873"/>
    <w:link w:val="669"/>
    <w:pPr>
      <w:spacing w:line="360" w:lineRule="auto"/>
    </w:pPr>
    <w:rPr>
      <w:sz w:val="24"/>
      <w:szCs w:val="20"/>
    </w:rPr>
  </w:style>
  <w:style w:type="paragraph" w:styleId="874">
    <w:name w:val="txt"/>
    <w:basedOn w:val="669"/>
    <w:next w:val="874"/>
    <w:link w:val="669"/>
    <w:pPr>
      <w:jc w:val="left"/>
      <w:spacing w:before="100" w:beforeAutospacing="1" w:after="100" w:afterAutospacing="1"/>
      <w:widowControl/>
    </w:pPr>
    <w:rPr>
      <w:rFonts w:ascii="宋体" w:hAnsi="宋体" w:cs="宋体"/>
      <w:sz w:val="24"/>
    </w:rPr>
  </w:style>
  <w:style w:type="paragraph" w:styleId="875">
    <w:name w:val="List Paragraph"/>
    <w:basedOn w:val="669"/>
    <w:next w:val="875"/>
    <w:link w:val="669"/>
    <w:uiPriority w:val="99"/>
    <w:qFormat/>
    <w:pPr>
      <w:contextualSpacing/>
      <w:ind w:left="720"/>
      <w:jc w:val="left"/>
      <w:widowControl/>
    </w:pPr>
    <w:rPr>
      <w:rFonts w:ascii="Arial" w:hAnsi="Arial" w:eastAsia="黑体"/>
      <w:sz w:val="24"/>
      <w:lang w:eastAsia="en-US"/>
    </w:rPr>
  </w:style>
  <w:style w:type="paragraph" w:styleId="876">
    <w:name w:val="文档正文"/>
    <w:basedOn w:val="669"/>
    <w:next w:val="876"/>
    <w:link w:val="669"/>
    <w:pPr>
      <w:ind w:firstLine="567"/>
      <w:spacing w:line="480" w:lineRule="atLeast"/>
    </w:pPr>
    <w:rPr>
      <w:rFonts w:ascii="Ari" w:eastAsia="Ari"/>
      <w:sz w:val="28"/>
      <w:szCs w:val="20"/>
    </w:rPr>
  </w:style>
  <w:style w:type="paragraph" w:styleId="877">
    <w:name w:val="文章正文"/>
    <w:basedOn w:val="669"/>
    <w:next w:val="877"/>
    <w:link w:val="669"/>
    <w:uiPriority w:val="99"/>
    <w:pPr>
      <w:ind w:firstLine="480"/>
      <w:spacing w:line="360" w:lineRule="auto"/>
    </w:pPr>
    <w:rPr>
      <w:rFonts w:ascii="仿宋_GB2312" w:hAnsi="宋体" w:eastAsia="仿宋_GB2312" w:cs="Times New Roman"/>
      <w:color w:val="ff0000"/>
      <w:sz w:val="24"/>
    </w:rPr>
  </w:style>
  <w:style w:type="paragraph" w:styleId="878">
    <w:name w:val="_Style 34"/>
    <w:next w:val="669"/>
    <w:link w:val="669"/>
    <w:pPr>
      <w:jc w:val="both"/>
      <w:widowControl w:val="off"/>
    </w:pPr>
    <w:rPr>
      <w:sz w:val="21"/>
      <w:lang w:val="en-US" w:eastAsia="zh-CN" w:bidi="ar-SA"/>
    </w:rPr>
  </w:style>
  <w:style w:type="paragraph" w:styleId="879">
    <w:name w:val="表格"/>
    <w:basedOn w:val="669"/>
    <w:next w:val="879"/>
    <w:link w:val="669"/>
    <w:pPr>
      <w:jc w:val="center"/>
    </w:pPr>
    <w:rPr>
      <w:rFonts w:ascii="华文细黑" w:hAnsi="华文细黑"/>
      <w:szCs w:val="22"/>
    </w:rPr>
  </w:style>
  <w:style w:type="paragraph" w:styleId="880">
    <w:name w:val="6'"/>
    <w:basedOn w:val="669"/>
    <w:next w:val="880"/>
    <w:link w:val="669"/>
    <w:pPr>
      <w:jc w:val="center"/>
      <w:spacing w:line="320" w:lineRule="exact"/>
    </w:pPr>
    <w:rPr>
      <w:rFonts w:ascii="Calibri" w:hAnsi="Calibri"/>
      <w:spacing w:val="20"/>
      <w:szCs w:val="22"/>
    </w:rPr>
  </w:style>
  <w:style w:type="paragraph" w:styleId="881">
    <w:name w:val="xl66"/>
    <w:basedOn w:val="669"/>
    <w:next w:val="881"/>
    <w:link w:val="669"/>
    <w:pPr>
      <w:jc w:val="left"/>
      <w:spacing w:before="100" w:beforeAutospacing="1" w:after="100" w:afterAutospacing="1"/>
      <w:widowControl/>
    </w:pPr>
    <w:rPr>
      <w:rFonts w:ascii="宋体" w:hAnsi="宋体" w:cs="宋体"/>
      <w:sz w:val="24"/>
    </w:rPr>
  </w:style>
  <w:style w:type="paragraph" w:styleId="882">
    <w:name w:val="正文_0_0_0"/>
    <w:next w:val="882"/>
    <w:link w:val="669"/>
    <w:qFormat/>
    <w:pPr>
      <w:jc w:val="both"/>
      <w:widowControl w:val="off"/>
    </w:pPr>
    <w:rPr>
      <w:lang w:val="en-US" w:eastAsia="zh-CN" w:bidi="ar-SA"/>
    </w:rPr>
  </w:style>
  <w:style w:type="paragraph" w:styleId="883">
    <w:name w:val="目录 4_0"/>
    <w:basedOn w:val="765"/>
    <w:next w:val="765"/>
    <w:link w:val="669"/>
    <w:uiPriority w:val="39"/>
    <w:pPr>
      <w:ind w:left="1260"/>
    </w:pPr>
    <w:rPr>
      <w:rFonts w:ascii="Calibri" w:hAnsi="Calibri"/>
    </w:rPr>
  </w:style>
  <w:style w:type="paragraph" w:styleId="884">
    <w:name w:val="Blockquote_0"/>
    <w:basedOn w:val="765"/>
    <w:next w:val="884"/>
    <w:link w:val="669"/>
    <w:pPr>
      <w:ind w:left="360" w:right="360"/>
      <w:jc w:val="left"/>
      <w:spacing w:before="100" w:after="100"/>
    </w:pPr>
    <w:rPr>
      <w:rFonts w:ascii="Calibri" w:hAnsi="Calibri" w:eastAsia="Times New Roman"/>
      <w:sz w:val="24"/>
      <w:szCs w:val="20"/>
    </w:rPr>
  </w:style>
  <w:style w:type="paragraph" w:styleId="885">
    <w:name w:val="样式 标题 2 + Times New Roman 四号 非加粗 段前: 5 磅 段后: 0 磅 行距: 固定值 20..._0"/>
    <w:basedOn w:val="669"/>
    <w:next w:val="885"/>
    <w:link w:val="669"/>
    <w:pPr>
      <w:keepLines/>
      <w:keepNext/>
      <w:spacing w:before="100" w:line="360" w:lineRule="auto"/>
      <w:outlineLvl w:val="1"/>
    </w:pPr>
    <w:rPr>
      <w:rFonts w:eastAsia="Times New Roman" w:cs="宋体"/>
      <w:sz w:val="28"/>
      <w:szCs w:val="20"/>
    </w:rPr>
  </w:style>
  <w:style w:type="paragraph" w:styleId="886">
    <w:name w:val="列出段落1"/>
    <w:basedOn w:val="669"/>
    <w:next w:val="886"/>
    <w:link w:val="669"/>
    <w:pPr>
      <w:contextualSpacing/>
      <w:ind w:left="720"/>
      <w:jc w:val="left"/>
      <w:widowControl/>
    </w:pPr>
    <w:rPr>
      <w:rFonts w:ascii="Arial" w:hAnsi="Arial" w:eastAsia="黑体"/>
      <w:sz w:val="24"/>
      <w:lang w:eastAsia="en-US"/>
    </w:rPr>
  </w:style>
  <w:style w:type="paragraph" w:styleId="887">
    <w:name w:val="段"/>
    <w:next w:val="669"/>
    <w:link w:val="669"/>
    <w:qFormat/>
    <w:pPr>
      <w:ind w:firstLine="200"/>
      <w:jc w:val="both"/>
      <w:spacing w:line="360" w:lineRule="auto"/>
    </w:pPr>
    <w:rPr>
      <w:rFonts w:ascii="宋体"/>
      <w:sz w:val="24"/>
      <w:szCs w:val="22"/>
      <w:lang w:val="en-US" w:eastAsia="zh-CN" w:bidi="ar-SA"/>
    </w:rPr>
  </w:style>
  <w:style w:type="paragraph" w:styleId="888">
    <w:name w:val="TOC 标题"/>
    <w:basedOn w:val="670"/>
    <w:next w:val="669"/>
    <w:link w:val="669"/>
    <w:qFormat/>
    <w:pPr>
      <w:numPr>
        <w:ilvl w:val="0"/>
        <w:numId w:val="0"/>
      </w:numPr>
      <w:jc w:val="left"/>
      <w:spacing w:before="480" w:after="0" w:line="276" w:lineRule="auto"/>
      <w:widowControl/>
      <w:outlineLvl w:val="9"/>
    </w:pPr>
    <w:rPr>
      <w:rFonts w:ascii="Cambria" w:hAnsi="Cambria" w:eastAsia="宋体" w:cs="Times New Roman"/>
      <w:color w:val="365f91"/>
      <w:sz w:val="28"/>
      <w:szCs w:val="28"/>
    </w:rPr>
  </w:style>
  <w:style w:type="paragraph" w:styleId="889">
    <w:name w:val="样式 标题 1 + 黑体 三号 非加粗 居中 段前: 6 磅 段后: 6 磅 行距: 固定值 20 磅"/>
    <w:basedOn w:val="670"/>
    <w:next w:val="889"/>
    <w:link w:val="669"/>
    <w:pPr>
      <w:numPr>
        <w:ilvl w:val="0"/>
        <w:numId w:val="0"/>
      </w:numPr>
      <w:spacing w:before="120" w:after="120" w:line="400" w:lineRule="exact"/>
    </w:pPr>
    <w:rPr>
      <w:rFonts w:ascii="黑体" w:hAnsi="黑体" w:eastAsia="黑体"/>
      <w:b w:val="0"/>
      <w:bCs w:val="0"/>
      <w:szCs w:val="20"/>
    </w:rPr>
  </w:style>
  <w:style w:type="paragraph" w:styleId="890">
    <w:name w:val="xl70"/>
    <w:basedOn w:val="669"/>
    <w:next w:val="890"/>
    <w:link w:val="669"/>
    <w:pPr>
      <w:jc w:val="center"/>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891">
    <w:name w:val="修订"/>
    <w:next w:val="891"/>
    <w:link w:val="669"/>
    <w:rPr>
      <w:sz w:val="21"/>
      <w:szCs w:val="24"/>
      <w:lang w:val="en-US" w:eastAsia="zh-CN" w:bidi="ar-SA"/>
    </w:rPr>
  </w:style>
  <w:style w:type="paragraph" w:styleId="892">
    <w:name w:val="列出段落2"/>
    <w:basedOn w:val="669"/>
    <w:next w:val="892"/>
    <w:link w:val="669"/>
    <w:uiPriority w:val="99"/>
    <w:qFormat/>
    <w:pPr>
      <w:ind w:firstLine="420"/>
    </w:pPr>
  </w:style>
  <w:style w:type="paragraph" w:styleId="893">
    <w:name w:val="空半行"/>
    <w:basedOn w:val="669"/>
    <w:next w:val="893"/>
    <w:link w:val="669"/>
    <w:pPr>
      <w:spacing w:line="120" w:lineRule="exact"/>
    </w:pPr>
    <w:rPr>
      <w:rFonts w:ascii="Calibri" w:hAnsi="Calibri" w:eastAsia="仿宋_GB2312"/>
      <w:color w:val="ffffff"/>
      <w:sz w:val="30"/>
      <w:szCs w:val="22"/>
    </w:rPr>
  </w:style>
  <w:style w:type="paragraph" w:styleId="894">
    <w:name w:val="xl65"/>
    <w:basedOn w:val="669"/>
    <w:next w:val="894"/>
    <w:link w:val="669"/>
    <w:pPr>
      <w:jc w:val="left"/>
      <w:spacing w:before="100" w:beforeAutospacing="1" w:after="100" w:afterAutospacing="1"/>
      <w:widowControl/>
      <w:pBdr>
        <w:right w:val="single" w:color="000000" w:sz="8" w:space="0"/>
      </w:pBdr>
    </w:pPr>
    <w:rPr>
      <w:rFonts w:ascii="宋体" w:hAnsi="宋体" w:cs="宋体"/>
      <w:color w:val="000000"/>
      <w:sz w:val="20"/>
      <w:szCs w:val="20"/>
    </w:rPr>
  </w:style>
  <w:style w:type="paragraph" w:styleId="895">
    <w:name w:val="Default"/>
    <w:next w:val="895"/>
    <w:link w:val="669"/>
    <w:qFormat/>
    <w:pPr>
      <w:widowControl w:val="off"/>
    </w:pPr>
    <w:rPr>
      <w:rFonts w:ascii="宋体" w:cs="宋体"/>
      <w:color w:val="000000"/>
      <w:sz w:val="24"/>
      <w:szCs w:val="24"/>
      <w:lang w:val="en-US" w:eastAsia="zh-CN" w:bidi="ar-SA"/>
    </w:rPr>
  </w:style>
  <w:style w:type="paragraph" w:styleId="896">
    <w:name w:val="p0"/>
    <w:basedOn w:val="669"/>
    <w:next w:val="896"/>
    <w:link w:val="669"/>
    <w:pPr>
      <w:widowControl/>
    </w:pPr>
    <w:rPr>
      <w:b/>
      <w:bCs/>
      <w:sz w:val="24"/>
    </w:rPr>
  </w:style>
  <w:style w:type="paragraph" w:styleId="897">
    <w:name w:val="0- 正文"/>
    <w:basedOn w:val="669"/>
    <w:next w:val="897"/>
    <w:link w:val="669"/>
    <w:qFormat/>
    <w:pPr>
      <w:ind w:firstLine="482"/>
      <w:jc w:val="left"/>
      <w:spacing w:line="360" w:lineRule="auto"/>
      <w:widowControl/>
    </w:pPr>
    <w:rPr>
      <w:rFonts w:ascii="Calibri" w:hAnsi="Calibri" w:eastAsia="宋体" w:cs="Times New Roman"/>
      <w:sz w:val="24"/>
      <w:szCs w:val="20"/>
    </w:rPr>
  </w:style>
  <w:style w:type="paragraph" w:styleId="898">
    <w:name w:val="xl69"/>
    <w:basedOn w:val="669"/>
    <w:next w:val="898"/>
    <w:link w:val="669"/>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899">
    <w:name w:val="op_mapdots_left"/>
    <w:basedOn w:val="669"/>
    <w:next w:val="899"/>
    <w:link w:val="669"/>
    <w:pPr>
      <w:jc w:val="left"/>
      <w:spacing w:before="100" w:beforeAutospacing="1" w:after="100" w:afterAutospacing="1"/>
      <w:widowControl/>
    </w:pPr>
    <w:rPr>
      <w:rFonts w:ascii="宋体" w:hAnsi="宋体" w:cs="宋体"/>
      <w:sz w:val="24"/>
    </w:rPr>
  </w:style>
  <w:style w:type="paragraph" w:styleId="900">
    <w:name w:val=" Char"/>
    <w:basedOn w:val="669"/>
    <w:next w:val="900"/>
    <w:link w:val="669"/>
    <w:pPr>
      <w:jc w:val="left"/>
      <w:spacing w:after="160" w:line="240" w:lineRule="exact"/>
      <w:widowControl/>
    </w:pPr>
    <w:rPr>
      <w:rFonts w:ascii="Verdana" w:hAnsi="Verdana"/>
      <w:sz w:val="20"/>
      <w:szCs w:val="20"/>
      <w:lang w:eastAsia="en-US"/>
    </w:rPr>
  </w:style>
  <w:style w:type="paragraph" w:styleId="901">
    <w:name w:val="Blockquote"/>
    <w:basedOn w:val="669"/>
    <w:next w:val="901"/>
    <w:link w:val="669"/>
    <w:pPr>
      <w:ind w:left="360" w:right="360"/>
      <w:jc w:val="left"/>
      <w:spacing w:before="100" w:after="100"/>
    </w:pPr>
    <w:rPr>
      <w:rFonts w:ascii="Calibri" w:hAnsi="Calibri"/>
      <w:sz w:val="24"/>
      <w:szCs w:val="22"/>
    </w:rPr>
  </w:style>
  <w:style w:type="paragraph" w:styleId="902">
    <w:name w:val="目录 3_0"/>
    <w:basedOn w:val="765"/>
    <w:next w:val="765"/>
    <w:link w:val="669"/>
    <w:uiPriority w:val="39"/>
    <w:pPr>
      <w:ind w:left="840"/>
    </w:pPr>
    <w:rPr>
      <w:rFonts w:ascii="Calibri" w:hAnsi="Calibri"/>
    </w:rPr>
  </w:style>
  <w:style w:type="paragraph" w:styleId="903">
    <w:name w:val="flNote"/>
    <w:basedOn w:val="669"/>
    <w:next w:val="903"/>
    <w:link w:val="669"/>
    <w:pPr>
      <w:jc w:val="center"/>
      <w:spacing w:before="320" w:after="160" w:line="360" w:lineRule="atLeast"/>
    </w:pPr>
    <w:rPr>
      <w:rFonts w:ascii="Arial" w:hAnsi="Calibri" w:eastAsia="黑体"/>
      <w:sz w:val="30"/>
      <w:szCs w:val="22"/>
    </w:rPr>
  </w:style>
  <w:style w:type="paragraph" w:styleId="904">
    <w:name w:val="无间隔"/>
    <w:next w:val="904"/>
    <w:link w:val="669"/>
    <w:uiPriority w:val="1"/>
    <w:qFormat/>
    <w:pPr>
      <w:jc w:val="both"/>
      <w:widowControl w:val="off"/>
    </w:pPr>
    <w:rPr>
      <w:sz w:val="21"/>
      <w:szCs w:val="22"/>
      <w:lang w:val="en-US" w:eastAsia="zh-CN" w:bidi="ar-SA"/>
    </w:rPr>
  </w:style>
  <w:style w:type="paragraph" w:styleId="905">
    <w:name w:val="xl67"/>
    <w:basedOn w:val="669"/>
    <w:next w:val="905"/>
    <w:link w:val="669"/>
    <w:pPr>
      <w:jc w:val="left"/>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906">
    <w:name w:val="xl68"/>
    <w:basedOn w:val="669"/>
    <w:next w:val="906"/>
    <w:link w:val="669"/>
    <w:pPr>
      <w:jc w:val="center"/>
      <w:spacing w:before="100" w:beforeAutospacing="1" w:after="100" w:afterAutospacing="1"/>
      <w:widowControl/>
      <w:pBdr>
        <w:bottom w:val="single" w:color="000000" w:sz="8" w:space="0"/>
        <w:right w:val="single" w:color="000000" w:sz="8" w:space="0"/>
      </w:pBdr>
    </w:pPr>
    <w:rPr>
      <w:rFonts w:ascii="宋体" w:hAnsi="宋体" w:cs="宋体"/>
      <w:color w:val="000000"/>
      <w:sz w:val="20"/>
      <w:szCs w:val="20"/>
    </w:rPr>
  </w:style>
  <w:style w:type="paragraph" w:styleId="907">
    <w:name w:val="xl72"/>
    <w:basedOn w:val="669"/>
    <w:next w:val="907"/>
    <w:link w:val="669"/>
    <w:pPr>
      <w:jc w:val="left"/>
      <w:spacing w:before="100" w:beforeAutospacing="1" w:after="100" w:afterAutospacing="1"/>
      <w:shd w:val="clear" w:color="000000" w:fill="ffffff"/>
      <w:widowControl/>
      <w:pBdr>
        <w:bottom w:val="single" w:color="000000" w:sz="8" w:space="0"/>
        <w:right w:val="single" w:color="000000" w:sz="8" w:space="0"/>
      </w:pBdr>
    </w:pPr>
    <w:rPr>
      <w:rFonts w:ascii="宋体" w:hAnsi="宋体" w:cs="宋体"/>
      <w:color w:val="000000"/>
      <w:sz w:val="20"/>
      <w:szCs w:val="20"/>
    </w:rPr>
  </w:style>
  <w:style w:type="paragraph" w:styleId="908">
    <w:name w:val="xl74"/>
    <w:basedOn w:val="669"/>
    <w:next w:val="908"/>
    <w:link w:val="669"/>
    <w:pPr>
      <w:jc w:val="left"/>
      <w:spacing w:before="100" w:beforeAutospacing="1" w:after="100" w:afterAutospacing="1"/>
      <w:widowControl/>
      <w:pBdr>
        <w:left w:val="single" w:color="000000" w:sz="8" w:space="0"/>
        <w:bottom w:val="single" w:color="000000" w:sz="8" w:space="0"/>
        <w:right w:val="single" w:color="000000" w:sz="8" w:space="0"/>
      </w:pBdr>
    </w:pPr>
    <w:rPr>
      <w:rFonts w:ascii="宋体" w:hAnsi="宋体" w:cs="宋体"/>
      <w:b/>
      <w:bCs/>
      <w:color w:val="000000"/>
      <w:sz w:val="20"/>
      <w:szCs w:val="20"/>
    </w:rPr>
  </w:style>
  <w:style w:type="paragraph" w:styleId="909">
    <w:name w:val="xl75"/>
    <w:basedOn w:val="669"/>
    <w:next w:val="909"/>
    <w:link w:val="669"/>
    <w:pPr>
      <w:jc w:val="center"/>
      <w:spacing w:before="100" w:beforeAutospacing="1" w:after="100" w:afterAutospacing="1"/>
      <w:shd w:val="clear" w:color="000000" w:fill="ffffff"/>
      <w:widowControl/>
      <w:pBdr>
        <w:left w:val="single" w:color="000000" w:sz="8" w:space="0"/>
        <w:bottom w:val="single" w:color="000000" w:sz="8" w:space="0"/>
        <w:right w:val="single" w:color="000000" w:sz="8" w:space="0"/>
      </w:pBdr>
    </w:pPr>
    <w:rPr>
      <w:rFonts w:ascii="宋体" w:hAnsi="宋体" w:cs="宋体"/>
      <w:color w:val="000000"/>
      <w:sz w:val="20"/>
      <w:szCs w:val="20"/>
    </w:rPr>
  </w:style>
  <w:style w:type="paragraph" w:styleId="910">
    <w:name w:val="列表段落1"/>
    <w:basedOn w:val="669"/>
    <w:next w:val="910"/>
    <w:link w:val="669"/>
    <w:uiPriority w:val="99"/>
    <w:qFormat/>
    <w:pPr>
      <w:ind w:firstLine="420"/>
    </w:pPr>
    <w:rPr>
      <w:rFonts w:ascii="等线" w:hAnsi="等线" w:eastAsia="等线"/>
      <w:szCs w:val="21"/>
    </w:rPr>
  </w:style>
  <w:style w:type="character" w:styleId="911">
    <w:name w:val="称呼 字符1"/>
    <w:next w:val="911"/>
    <w:link w:val="669"/>
    <w:uiPriority w:val="99"/>
    <w:semiHidden/>
    <w:rPr>
      <w:sz w:val="21"/>
      <w:szCs w:val="24"/>
    </w:rPr>
  </w:style>
  <w:style w:type="paragraph" w:styleId="912">
    <w:name w:val="Table Paragraph"/>
    <w:basedOn w:val="669"/>
    <w:next w:val="912"/>
    <w:link w:val="669"/>
    <w:uiPriority w:val="99"/>
    <w:rPr>
      <w:rFonts w:ascii="宋体" w:hAnsi="宋体" w:cs="宋体"/>
      <w:szCs w:val="21"/>
      <w:lang w:val="zh-CN"/>
    </w:rPr>
  </w:style>
  <w:style w:type="paragraph" w:styleId="913">
    <w:name w:val="Body text|1"/>
    <w:basedOn w:val="669"/>
    <w:next w:val="913"/>
    <w:link w:val="669"/>
    <w:qFormat/>
    <w:pPr>
      <w:ind w:firstLine="400"/>
      <w:jc w:val="left"/>
      <w:spacing w:line="420" w:lineRule="auto"/>
    </w:pPr>
    <w:rPr>
      <w:rFonts w:ascii="宋体" w:hAnsi="宋体" w:cs="宋体"/>
      <w:color w:val="000000"/>
      <w:sz w:val="22"/>
      <w:szCs w:val="22"/>
      <w:lang w:val="zh-TW" w:eastAsia="zh-TW" w:bidi="zh-TW"/>
    </w:rPr>
  </w:style>
  <w:style w:type="paragraph" w:styleId="914">
    <w:name w:val="无间隔1"/>
    <w:next w:val="914"/>
    <w:link w:val="669"/>
    <w:uiPriority w:val="1"/>
    <w:qFormat/>
    <w:rPr>
      <w:rFonts w:cs="黑体"/>
      <w:sz w:val="22"/>
      <w:szCs w:val="22"/>
      <w:lang w:val="en-US" w:eastAsia="zh-CN" w:bidi="ar-SA"/>
    </w:rPr>
  </w:style>
  <w:style w:type="paragraph" w:styleId="915">
    <w:name w:val="_Style 248"/>
    <w:basedOn w:val="708"/>
    <w:next w:val="745"/>
    <w:link w:val="669"/>
    <w:pPr>
      <w:ind w:firstLine="200"/>
      <w:spacing w:line="360" w:lineRule="auto"/>
    </w:pPr>
    <w:rPr>
      <w:rFonts w:ascii="宋体" w:hAnsi="Calibri"/>
      <w:szCs w:val="20"/>
    </w:rPr>
  </w:style>
  <w:style w:type="table" w:styleId="916">
    <w:name w:val="网格型1"/>
    <w:basedOn w:val="680"/>
    <w:next w:val="916"/>
    <w:link w:val="669"/>
    <w:uiPriority w:val="39"/>
    <w:qFormat/>
    <w:tblPr/>
  </w:style>
  <w:style w:type="character" w:styleId="917">
    <w:name w:val="标题 2 Char"/>
    <w:next w:val="917"/>
    <w:link w:val="669"/>
    <w:uiPriority w:val="9"/>
    <w:semiHidden/>
    <w:qFormat/>
    <w:rPr>
      <w:rFonts w:ascii="等线 Light" w:hAnsi="等线 Light" w:eastAsia="等线 Light" w:cs="Times New Roman"/>
      <w:color w:val="0f4761"/>
      <w:sz w:val="40"/>
      <w:szCs w:val="40"/>
    </w:rPr>
  </w:style>
  <w:style w:type="character" w:styleId="918">
    <w:name w:val="标题 3 Char"/>
    <w:next w:val="918"/>
    <w:link w:val="669"/>
    <w:uiPriority w:val="9"/>
    <w:semiHidden/>
    <w:qFormat/>
    <w:rPr>
      <w:rFonts w:ascii="等线 Light" w:hAnsi="等线 Light" w:eastAsia="等线 Light" w:cs="Times New Roman"/>
      <w:color w:val="0f4761"/>
      <w:sz w:val="32"/>
      <w:szCs w:val="32"/>
    </w:rPr>
  </w:style>
  <w:style w:type="character" w:styleId="919">
    <w:name w:val="标题 4 Char"/>
    <w:next w:val="919"/>
    <w:link w:val="669"/>
    <w:uiPriority w:val="9"/>
    <w:semiHidden/>
    <w:qFormat/>
    <w:rPr>
      <w:rFonts w:cs="Times New Roman"/>
      <w:color w:val="0f4761"/>
      <w:sz w:val="28"/>
      <w:szCs w:val="28"/>
    </w:rPr>
  </w:style>
  <w:style w:type="character" w:styleId="920">
    <w:name w:val="标题 5 Char"/>
    <w:next w:val="920"/>
    <w:link w:val="669"/>
    <w:uiPriority w:val="9"/>
    <w:semiHidden/>
    <w:qFormat/>
    <w:rPr>
      <w:rFonts w:cs="Times New Roman"/>
      <w:color w:val="0f4761"/>
      <w:sz w:val="24"/>
    </w:rPr>
  </w:style>
  <w:style w:type="character" w:styleId="921">
    <w:name w:val="标题 6 Char"/>
    <w:next w:val="921"/>
    <w:link w:val="669"/>
    <w:uiPriority w:val="9"/>
    <w:semiHidden/>
    <w:qFormat/>
    <w:rPr>
      <w:rFonts w:cs="Times New Roman"/>
      <w:b/>
      <w:bCs/>
      <w:color w:val="0f4761"/>
    </w:rPr>
  </w:style>
  <w:style w:type="character" w:styleId="922">
    <w:name w:val="标题 7 Char"/>
    <w:next w:val="922"/>
    <w:link w:val="669"/>
    <w:uiPriority w:val="9"/>
    <w:semiHidden/>
    <w:qFormat/>
    <w:rPr>
      <w:rFonts w:cs="Times New Roman"/>
      <w:b/>
      <w:bCs/>
      <w:color w:val="000000"/>
    </w:rPr>
  </w:style>
  <w:style w:type="character" w:styleId="923">
    <w:name w:val="标题 8 Char"/>
    <w:next w:val="923"/>
    <w:link w:val="669"/>
    <w:uiPriority w:val="9"/>
    <w:semiHidden/>
    <w:qFormat/>
    <w:rPr>
      <w:rFonts w:cs="Times New Roman"/>
      <w:color w:val="000000"/>
    </w:rPr>
  </w:style>
  <w:style w:type="character" w:styleId="924">
    <w:name w:val="标题 9 Char"/>
    <w:next w:val="924"/>
    <w:link w:val="669"/>
    <w:uiPriority w:val="9"/>
    <w:semiHidden/>
    <w:qFormat/>
    <w:rPr>
      <w:rFonts w:eastAsia="等线 Light" w:cs="Times New Roman"/>
      <w:color w:val="000000"/>
    </w:rPr>
  </w:style>
  <w:style w:type="character" w:styleId="925">
    <w:name w:val="标题 Char"/>
    <w:next w:val="925"/>
    <w:link w:val="669"/>
    <w:uiPriority w:val="10"/>
    <w:qFormat/>
    <w:rPr>
      <w:rFonts w:ascii="等线 Light" w:hAnsi="等线 Light" w:eastAsia="等线 Light" w:cs="Times New Roman"/>
      <w:spacing w:val="-10"/>
      <w:sz w:val="56"/>
      <w:szCs w:val="56"/>
    </w:rPr>
  </w:style>
  <w:style w:type="character" w:styleId="926">
    <w:name w:val="副标题 Char"/>
    <w:next w:val="926"/>
    <w:link w:val="669"/>
    <w:uiPriority w:val="11"/>
    <w:qFormat/>
    <w:rPr>
      <w:rFonts w:ascii="等线 Light" w:hAnsi="等线 Light" w:eastAsia="等线 Light" w:cs="Times New Roman"/>
      <w:color w:val="000000"/>
      <w:spacing w:val="15"/>
      <w:sz w:val="28"/>
      <w:szCs w:val="28"/>
    </w:rPr>
  </w:style>
  <w:style w:type="character" w:styleId="927">
    <w:name w:val="引用 Char"/>
    <w:next w:val="927"/>
    <w:link w:val="669"/>
    <w:uiPriority w:val="29"/>
    <w:qFormat/>
    <w:rPr>
      <w:i/>
      <w:iCs/>
      <w:color w:val="000000"/>
    </w:rPr>
  </w:style>
  <w:style w:type="character" w:styleId="928">
    <w:name w:val="明显强调1"/>
    <w:next w:val="928"/>
    <w:link w:val="669"/>
    <w:uiPriority w:val="21"/>
    <w:qFormat/>
    <w:rPr>
      <w:i/>
      <w:iCs/>
      <w:color w:val="0f4761"/>
    </w:rPr>
  </w:style>
  <w:style w:type="character" w:styleId="929">
    <w:name w:val="明显引用 Char"/>
    <w:next w:val="929"/>
    <w:link w:val="669"/>
    <w:uiPriority w:val="30"/>
    <w:qFormat/>
    <w:rPr>
      <w:i/>
      <w:iCs/>
      <w:color w:val="0f4761"/>
    </w:rPr>
  </w:style>
  <w:style w:type="character" w:styleId="930">
    <w:name w:val="明显参考1"/>
    <w:next w:val="930"/>
    <w:link w:val="669"/>
    <w:uiPriority w:val="32"/>
    <w:qFormat/>
    <w:rPr>
      <w:b/>
      <w:bCs/>
      <w:smallCaps/>
      <w:color w:val="0f4761"/>
      <w:spacing w:val="5"/>
    </w:rPr>
  </w:style>
  <w:style w:type="paragraph" w:styleId="931">
    <w:name w:val="修订1"/>
    <w:next w:val="931"/>
    <w:link w:val="669"/>
    <w:uiPriority w:val="99"/>
    <w:unhideWhenUsed/>
    <w:qFormat/>
    <w:rPr>
      <w:rFonts w:ascii="等线" w:hAnsi="等线" w:eastAsia="等线"/>
      <w:sz w:val="22"/>
      <w:szCs w:val="24"/>
      <w:lang w:val="en-US" w:eastAsia="zh-CN" w:bidi="ar-SA"/>
    </w:rPr>
  </w:style>
  <w:style w:type="paragraph" w:styleId="932">
    <w:name w:val="修订2"/>
    <w:next w:val="932"/>
    <w:link w:val="669"/>
    <w:uiPriority w:val="99"/>
    <w:unhideWhenUsed/>
    <w:qFormat/>
    <w:rPr>
      <w:rFonts w:ascii="等线" w:hAnsi="等线" w:eastAsia="等线"/>
      <w:sz w:val="22"/>
      <w:szCs w:val="24"/>
      <w:lang w:val="en-US" w:eastAsia="zh-CN" w:bidi="ar-SA"/>
    </w:rPr>
  </w:style>
  <w:style w:type="paragraph" w:styleId="933">
    <w:name w:val="修订3"/>
    <w:next w:val="933"/>
    <w:link w:val="669"/>
    <w:uiPriority w:val="99"/>
    <w:unhideWhenUsed/>
    <w:qFormat/>
    <w:rPr>
      <w:rFonts w:ascii="等线" w:hAnsi="等线" w:eastAsia="等线"/>
      <w:sz w:val="22"/>
      <w:szCs w:val="24"/>
      <w:lang w:val="en-US" w:eastAsia="zh-CN" w:bidi="ar-SA"/>
    </w:rPr>
  </w:style>
  <w:style w:type="paragraph" w:styleId="934">
    <w:name w:val="修订4"/>
    <w:next w:val="934"/>
    <w:link w:val="669"/>
    <w:uiPriority w:val="99"/>
    <w:unhideWhenUsed/>
    <w:qFormat/>
    <w:rPr>
      <w:rFonts w:ascii="等线" w:hAnsi="等线" w:eastAsia="等线"/>
      <w:sz w:val="22"/>
      <w:szCs w:val="24"/>
      <w:lang w:val="en-US" w:eastAsia="zh-CN" w:bidi="ar-SA"/>
    </w:rPr>
  </w:style>
  <w:style w:type="paragraph" w:styleId="935">
    <w:name w:val="修订5"/>
    <w:next w:val="935"/>
    <w:link w:val="669"/>
    <w:uiPriority w:val="99"/>
    <w:unhideWhenUsed/>
    <w:qFormat/>
    <w:rPr>
      <w:rFonts w:ascii="等线" w:hAnsi="等线" w:eastAsia="等线"/>
      <w:sz w:val="22"/>
      <w:szCs w:val="24"/>
      <w:lang w:val="en-US" w:eastAsia="zh-CN" w:bidi="ar-SA"/>
    </w:rPr>
  </w:style>
  <w:style w:type="paragraph" w:styleId="936">
    <w:name w:val="修订6"/>
    <w:next w:val="936"/>
    <w:link w:val="669"/>
    <w:uiPriority w:val="99"/>
    <w:unhideWhenUsed/>
    <w:qFormat/>
    <w:rPr>
      <w:rFonts w:ascii="等线" w:hAnsi="等线" w:eastAsia="等线"/>
      <w:sz w:val="22"/>
      <w:szCs w:val="24"/>
      <w:lang w:val="en-US" w:eastAsia="zh-CN" w:bidi="ar-SA"/>
    </w:rPr>
  </w:style>
  <w:style w:type="paragraph" w:styleId="937">
    <w:name w:val="修订7"/>
    <w:next w:val="937"/>
    <w:link w:val="669"/>
    <w:uiPriority w:val="99"/>
    <w:unhideWhenUsed/>
    <w:qFormat/>
    <w:rPr>
      <w:rFonts w:ascii="等线" w:hAnsi="等线" w:eastAsia="等线"/>
      <w:sz w:val="22"/>
      <w:szCs w:val="24"/>
      <w:lang w:val="en-US" w:eastAsia="zh-CN" w:bidi="ar-SA"/>
    </w:rPr>
  </w:style>
  <w:style w:type="paragraph" w:styleId="938">
    <w:name w:val="修订8"/>
    <w:next w:val="938"/>
    <w:link w:val="669"/>
    <w:uiPriority w:val="99"/>
    <w:unhideWhenUsed/>
    <w:qFormat/>
    <w:rPr>
      <w:rFonts w:ascii="等线" w:hAnsi="等线" w:eastAsia="等线"/>
      <w:sz w:val="22"/>
      <w:szCs w:val="24"/>
      <w:lang w:val="en-US" w:eastAsia="zh-CN" w:bidi="ar-SA"/>
    </w:rPr>
  </w:style>
  <w:style w:type="paragraph" w:styleId="939">
    <w:name w:val="修订9"/>
    <w:next w:val="939"/>
    <w:link w:val="669"/>
    <w:uiPriority w:val="99"/>
    <w:unhideWhenUsed/>
    <w:qFormat/>
    <w:rPr>
      <w:rFonts w:ascii="等线" w:hAnsi="等线" w:eastAsia="等线"/>
      <w:sz w:val="22"/>
      <w:szCs w:val="24"/>
      <w:lang w:val="en-US" w:eastAsia="zh-CN" w:bidi="ar-SA"/>
    </w:rPr>
  </w:style>
  <w:style w:type="character" w:styleId="940">
    <w:name w:val="页眉 Char"/>
    <w:next w:val="940"/>
    <w:link w:val="669"/>
    <w:uiPriority w:val="99"/>
    <w:rPr>
      <w:rFonts w:ascii="等线" w:hAnsi="等线" w:eastAsia="等线" w:cs="Times New Roman"/>
      <w:sz w:val="18"/>
      <w:szCs w:val="18"/>
    </w:rPr>
  </w:style>
  <w:style w:type="character" w:styleId="941">
    <w:name w:val="页脚 Char"/>
    <w:next w:val="941"/>
    <w:link w:val="669"/>
    <w:uiPriority w:val="99"/>
    <w:rPr>
      <w:rFonts w:ascii="等线" w:hAnsi="等线" w:eastAsia="等线" w:cs="Times New Roman"/>
      <w:sz w:val="18"/>
      <w:szCs w:val="18"/>
    </w:rPr>
  </w:style>
  <w:style w:type="character" w:styleId="942">
    <w:name w:val="纯文本 Char"/>
    <w:next w:val="942"/>
    <w:link w:val="669"/>
    <w:uiPriority w:val="99"/>
    <w:qFormat/>
    <w:rPr>
      <w:rFonts w:ascii="Ari"/>
      <w:lang w:val="en-US" w:eastAsia="zh-CN" w:bidi="ar-SA"/>
    </w:rPr>
  </w:style>
  <w:style w:type="character" w:styleId="943">
    <w:name w:val="正文缩进 Char"/>
    <w:next w:val="943"/>
    <w:link w:val="669"/>
    <w:qFormat/>
    <w:rPr>
      <w:rFonts w:ascii="宋体" w:hAnsi="宋体" w:cs="Arial Unicode MS"/>
      <w:sz w:val="24"/>
      <w:szCs w:val="24"/>
    </w:rPr>
  </w:style>
  <w:style w:type="character" w:styleId="944">
    <w:name w:val="font71"/>
    <w:next w:val="944"/>
    <w:link w:val="669"/>
    <w:qFormat/>
    <w:rPr>
      <w:rFonts w:hint="eastAsia" w:ascii="宋体" w:hAnsi="宋体" w:eastAsia="宋体" w:cs="宋体"/>
      <w:color w:val="000000"/>
      <w:sz w:val="21"/>
      <w:szCs w:val="21"/>
      <w:u w:val="none"/>
    </w:rPr>
  </w:style>
  <w:style w:type="character" w:styleId="945">
    <w:name w:val="font131"/>
    <w:next w:val="945"/>
    <w:link w:val="669"/>
    <w:qFormat/>
    <w:rPr>
      <w:rFonts w:ascii="宋体-简" w:hAnsi="宋体-简" w:eastAsia="宋体-简" w:cs="宋体-简"/>
      <w:color w:val="000000"/>
      <w:sz w:val="21"/>
      <w:szCs w:val="21"/>
      <w:u w:val="none"/>
    </w:rPr>
  </w:style>
  <w:style w:type="character" w:styleId="946">
    <w:name w:val="未处理的提及"/>
    <w:next w:val="946"/>
    <w:link w:val="669"/>
    <w:uiPriority w:val="99"/>
    <w:semiHidden/>
    <w:unhideWhenUsed/>
    <w:rPr>
      <w:color w:val="605e5c"/>
      <w:shd w:val="clear" w:color="auto" w:fill="e1dfdd"/>
    </w:rPr>
  </w:style>
  <w:style w:type="paragraph" w:styleId="947">
    <w:name w:val="Char"/>
    <w:basedOn w:val="669"/>
    <w:next w:val="947"/>
    <w:link w:val="669"/>
    <w:qFormat/>
    <w:pPr>
      <w:ind w:firstLine="200"/>
      <w:tabs>
        <w:tab w:val="left" w:pos="360" w:leader="none"/>
      </w:tabs>
    </w:pPr>
    <w:rPr>
      <w:sz w:val="28"/>
      <w:szCs w:val="30"/>
    </w:rPr>
  </w:style>
  <w:style w:type="paragraph" w:styleId="948">
    <w:name w:val="普通(网站)1"/>
    <w:basedOn w:val="669"/>
    <w:next w:val="948"/>
    <w:link w:val="669"/>
    <w:qFormat/>
    <w:pPr>
      <w:ind w:firstLine="420"/>
      <w:jc w:val="left"/>
      <w:spacing w:before="100" w:beforeAutospacing="1" w:after="100" w:afterAutospacing="1" w:line="288" w:lineRule="auto"/>
      <w:widowControl/>
    </w:pPr>
    <w:rPr>
      <w:rFonts w:ascii="宋体" w:hAnsi="宋体"/>
      <w:sz w:val="24"/>
    </w:rPr>
  </w:style>
  <w:style w:type="character" w:styleId="949">
    <w:name w:val="font51"/>
    <w:next w:val="949"/>
    <w:link w:val="669"/>
    <w:rPr>
      <w:rFonts w:ascii="等线" w:hAnsi="等线" w:eastAsia="等线" w:cs="等线"/>
      <w:b/>
      <w:bCs/>
      <w:color w:val="000000"/>
      <w:sz w:val="21"/>
      <w:szCs w:val="21"/>
      <w:u w:val="none"/>
    </w:rPr>
  </w:style>
  <w:style w:type="character" w:styleId="14702" w:default="1">
    <w:name w:val="Default Paragraph Font"/>
    <w:uiPriority w:val="1"/>
    <w:semiHidden/>
    <w:unhideWhenUsed/>
  </w:style>
  <w:style w:type="numbering" w:styleId="14703" w:default="1">
    <w:name w:val="No List"/>
    <w:uiPriority w:val="99"/>
    <w:semiHidden/>
    <w:unhideWhenUsed/>
  </w:style>
  <w:style w:type="table" w:styleId="147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江苏省设备成套有限公司</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公开招标文件</dc:title>
  <dc:creator>Lenovo User</dc:creator>
  <cp:lastModifiedBy>华杨倩月</cp:lastModifiedBy>
  <cp:revision>46</cp:revision>
  <dcterms:created xsi:type="dcterms:W3CDTF">2026-04-16T01:06:00Z</dcterms:created>
  <dcterms:modified xsi:type="dcterms:W3CDTF">2026-04-28T08:04:19Z</dcterms:modified>
  <cp:version>1048576</cp:version>
</cp:coreProperties>
</file>