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color w:val="000000" w:themeColor="text1"/>
        </w:rPr>
      </w:r>
      <w:r/>
    </w:p>
    <w:p>
      <w:pPr>
        <w:ind w:left="570" w:hanging="570"/>
        <w:jc w:val="center"/>
        <w:spacing w:line="360" w:lineRule="auto"/>
        <w:rPr>
          <w:rFonts w:hint="eastAsia" w:ascii="宋体" w:hAnsi="宋体" w:eastAsia="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color w:val="000000" w:themeColor="text1"/>
        </w:rPr>
      </w:r>
      <w:r/>
    </w:p>
    <w:p>
      <w:pPr>
        <w:jc w:val="center"/>
        <w:spacing w:after="312" w:line="720" w:lineRule="auto"/>
        <w:rPr>
          <w:rFonts w:hint="eastAsia" w:ascii="宋体" w:hAnsi="宋体" w:eastAsia="宋体" w:cs="宋体"/>
          <w:b/>
          <w:color w:val="000000" w:themeColor="text1"/>
          <w:sz w:val="60"/>
          <w:szCs w:val="60"/>
          <w:highlight w:val="none"/>
        </w:rPr>
      </w:pPr>
      <w:r>
        <w:rPr>
          <w:rFonts w:hint="eastAsia" w:ascii="宋体" w:hAnsi="宋体" w:eastAsia="宋体" w:cs="宋体"/>
          <w:b/>
          <w:color w:val="000000" w:themeColor="text1"/>
          <w:spacing w:val="114"/>
          <w:sz w:val="60"/>
          <w:szCs w:val="60"/>
          <w:highlight w:val="none"/>
        </w:rPr>
        <w:t xml:space="preserve">常州市政府采购项</w:t>
      </w:r>
      <w:r>
        <w:rPr>
          <w:rFonts w:hint="eastAsia" w:ascii="宋体" w:hAnsi="宋体" w:eastAsia="宋体" w:cs="宋体"/>
          <w:b/>
          <w:color w:val="000000" w:themeColor="text1"/>
          <w:spacing w:val="0"/>
          <w:sz w:val="60"/>
          <w:szCs w:val="60"/>
          <w:highlight w:val="none"/>
        </w:rPr>
        <w:t xml:space="preserve">目</w:t>
      </w:r>
      <w:r>
        <w:rPr>
          <w:color w:val="000000" w:themeColor="text1"/>
        </w:rPr>
      </w:r>
      <w:r/>
    </w:p>
    <w:p>
      <w:pPr>
        <w:ind w:left="1028" w:hanging="1028"/>
        <w:jc w:val="center"/>
        <w:spacing w:after="312" w:line="720" w:lineRule="auto"/>
        <w:rPr>
          <w:rFonts w:hint="eastAsia" w:ascii="宋体" w:hAnsi="宋体" w:eastAsia="宋体" w:cs="宋体"/>
          <w:b/>
          <w:color w:val="000000" w:themeColor="text1"/>
          <w:sz w:val="60"/>
          <w:szCs w:val="60"/>
          <w:highlight w:val="none"/>
        </w:rPr>
      </w:pPr>
      <w:r>
        <w:rPr>
          <w:rFonts w:hint="eastAsia" w:ascii="宋体" w:hAnsi="宋体" w:eastAsia="宋体" w:cs="宋体"/>
          <w:b/>
          <w:color w:val="000000" w:themeColor="text1"/>
          <w:spacing w:val="242"/>
          <w:sz w:val="60"/>
          <w:szCs w:val="60"/>
          <w:highlight w:val="none"/>
        </w:rPr>
        <w:t xml:space="preserve">公开招标文</w:t>
      </w:r>
      <w:r>
        <w:rPr>
          <w:rFonts w:hint="eastAsia" w:ascii="宋体" w:hAnsi="宋体" w:eastAsia="宋体" w:cs="宋体"/>
          <w:b/>
          <w:color w:val="000000" w:themeColor="text1"/>
          <w:spacing w:val="0"/>
          <w:sz w:val="60"/>
          <w:szCs w:val="60"/>
          <w:highlight w:val="none"/>
        </w:rPr>
        <w:t xml:space="preserve">件</w:t>
      </w:r>
      <w:r>
        <w:rPr>
          <w:color w:val="000000" w:themeColor="text1"/>
        </w:rPr>
      </w:r>
      <w:r/>
    </w:p>
    <w:p>
      <w:pPr>
        <w:ind w:left="570" w:hanging="570"/>
        <w:jc w:val="center"/>
        <w:spacing w:line="360" w:lineRule="auto"/>
        <w:rPr>
          <w:rFonts w:hint="eastAsia" w:ascii="宋体" w:hAnsi="宋体" w:eastAsia="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color w:val="000000" w:themeColor="text1"/>
        </w:rPr>
      </w:r>
      <w:r/>
    </w:p>
    <w:p>
      <w:pPr>
        <w:spacing w:line="360" w:lineRule="auto"/>
        <w:rPr>
          <w:rFonts w:hint="eastAsia" w:ascii="宋体" w:hAnsi="宋体" w:eastAsia="宋体" w:cs="宋体"/>
          <w:color w:val="000000" w:themeColor="text1"/>
          <w:sz w:val="60"/>
          <w:szCs w:val="60"/>
          <w:highlight w:val="none"/>
        </w:rPr>
      </w:pPr>
      <w:r>
        <w:rPr>
          <w:rFonts w:hint="eastAsia" w:ascii="宋体" w:hAnsi="宋体" w:eastAsia="宋体" w:cs="宋体"/>
          <w:color w:val="000000" w:themeColor="text1"/>
          <w:sz w:val="60"/>
          <w:szCs w:val="60"/>
          <w:highlight w:val="none"/>
        </w:rPr>
      </w:r>
      <w:r>
        <w:rPr>
          <w:color w:val="000000" w:themeColor="text1"/>
        </w:rPr>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r>
      <w:r>
        <w:rPr>
          <w:color w:val="000000" w:themeColor="text1"/>
        </w:rPr>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t xml:space="preserve">项目名称：</w:t>
      </w:r>
      <w:bookmarkStart w:id="0" w:name="OLE_LINK12"/>
      <w:r>
        <w:rPr>
          <w:rFonts w:hint="eastAsia" w:ascii="宋体" w:hAnsi="宋体" w:eastAsia="宋体" w:cs="宋体"/>
          <w:bCs/>
          <w:color w:val="000000" w:themeColor="text1"/>
          <w:sz w:val="30"/>
          <w:szCs w:val="30"/>
          <w:highlight w:val="none"/>
          <w:lang w:eastAsia="zh-CN"/>
        </w:rPr>
        <w:t xml:space="preserve">常州经开区大气污染防治装备技术支持服务项目</w:t>
      </w:r>
      <w:bookmarkEnd w:id="0"/>
      <w:r>
        <w:rPr>
          <w:color w:val="000000" w:themeColor="text1"/>
        </w:rPr>
      </w:r>
      <w:r/>
    </w:p>
    <w:p>
      <w:pPr>
        <w:ind w:left="1500" w:hanging="1500"/>
        <w:jc w:val="left"/>
        <w:spacing w:line="360" w:lineRule="auto"/>
        <w:tabs>
          <w:tab w:val="left" w:pos="5609" w:leader="none"/>
        </w:tabs>
        <w:rPr>
          <w:rFonts w:hint="eastAsia" w:ascii="宋体" w:hAnsi="宋体" w:eastAsia="宋体" w:cs="宋体"/>
          <w:bCs/>
          <w:color w:val="000000" w:themeColor="text1"/>
          <w:highlight w:val="none"/>
        </w:rPr>
      </w:pPr>
      <w:r>
        <w:rPr>
          <w:rFonts w:hint="eastAsia" w:ascii="宋体" w:hAnsi="宋体" w:eastAsia="宋体" w:cs="宋体"/>
          <w:bCs/>
          <w:color w:val="000000" w:themeColor="text1"/>
          <w:sz w:val="30"/>
          <w:szCs w:val="30"/>
          <w:highlight w:val="none"/>
        </w:rPr>
        <w:t xml:space="preserve">项目编号：</w:t>
      </w:r>
      <w:r>
        <w:rPr>
          <w:rFonts w:hint="eastAsia" w:ascii="宋体" w:hAnsi="宋体" w:eastAsia="宋体" w:cs="宋体"/>
          <w:bCs/>
          <w:color w:val="000000" w:themeColor="text1"/>
          <w:sz w:val="30"/>
          <w:szCs w:val="30"/>
          <w:highlight w:val="none"/>
          <w:lang w:eastAsia="zh-CN"/>
        </w:rPr>
        <w:t xml:space="preserve">JSZC-320412056-CZJC-G2026-0029</w:t>
      </w:r>
      <w:r>
        <w:rPr>
          <w:color w:val="000000" w:themeColor="text1"/>
        </w:rPr>
      </w:r>
      <w:r/>
    </w:p>
    <w:p>
      <w:pPr>
        <w:ind w:left="285" w:hanging="285"/>
        <w:jc w:val="left"/>
        <w:spacing w:line="360" w:lineRule="auto"/>
        <w:tabs>
          <w:tab w:val="left" w:pos="5609" w:leader="none"/>
        </w:tabs>
        <w:rPr>
          <w:rFonts w:hint="eastAsia" w:ascii="宋体" w:hAnsi="宋体" w:eastAsia="宋体" w:cs="宋体"/>
          <w:bCs/>
          <w:color w:val="000000" w:themeColor="text1"/>
          <w:sz w:val="30"/>
          <w:szCs w:val="30"/>
          <w:highlight w:val="none"/>
        </w:rPr>
      </w:pPr>
      <w:r>
        <w:rPr>
          <w:rFonts w:hint="eastAsia" w:ascii="宋体" w:hAnsi="宋体" w:eastAsia="宋体" w:cs="宋体"/>
          <w:bCs/>
          <w:color w:val="000000" w:themeColor="text1"/>
          <w:sz w:val="30"/>
          <w:szCs w:val="30"/>
          <w:highlight w:val="none"/>
        </w:rPr>
        <w:t xml:space="preserve">采 购 人：</w:t>
      </w:r>
      <w:r>
        <w:rPr>
          <w:rFonts w:hint="eastAsia" w:ascii="宋体" w:hAnsi="宋体" w:eastAsia="宋体" w:cs="宋体"/>
          <w:bCs/>
          <w:color w:val="000000" w:themeColor="text1"/>
          <w:sz w:val="30"/>
          <w:szCs w:val="30"/>
          <w:highlight w:val="none"/>
          <w:lang w:eastAsia="zh-CN"/>
        </w:rPr>
        <w:t xml:space="preserve">常州市生态环境局常州经济开发区分局</w:t>
      </w:r>
      <w:r>
        <w:rPr>
          <w:color w:val="000000" w:themeColor="text1"/>
        </w:rPr>
      </w:r>
      <w:r/>
    </w:p>
    <w:p>
      <w:pPr>
        <w:ind w:left="285" w:hanging="285"/>
        <w:jc w:val="left"/>
        <w:spacing w:line="360" w:lineRule="auto"/>
        <w:tabs>
          <w:tab w:val="left" w:pos="3240" w:leader="none"/>
          <w:tab w:val="left" w:pos="3420" w:leader="none"/>
        </w:tabs>
        <w:rPr>
          <w:rFonts w:hint="eastAsia" w:ascii="宋体" w:hAnsi="宋体" w:eastAsia="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30"/>
          <w:szCs w:val="30"/>
          <w:highlight w:val="none"/>
        </w:rPr>
        <w:t xml:space="preserve">采购代理机构：</w:t>
      </w:r>
      <w:r>
        <w:rPr>
          <w:rStyle w:val="908"/>
          <w:rFonts w:hint="eastAsia" w:ascii="宋体" w:hAnsi="宋体" w:eastAsia="宋体" w:cs="宋体"/>
          <w:color w:val="000000" w:themeColor="text1"/>
          <w:sz w:val="30"/>
          <w:szCs w:val="30"/>
          <w:highlight w:val="none"/>
        </w:rPr>
        <w:t xml:space="preserve">常州金诚招投标有限公司</w:t>
      </w:r>
      <w:r>
        <w:rPr>
          <w:color w:val="000000" w:themeColor="text1"/>
        </w:rPr>
      </w:r>
      <w:r/>
    </w:p>
    <w:p>
      <w:pPr>
        <w:ind w:left="343" w:hanging="343"/>
        <w:jc w:val="center"/>
        <w:widowControl/>
        <w:rPr>
          <w:rFonts w:hint="eastAsia" w:ascii="宋体" w:hAnsi="宋体" w:eastAsia="宋体" w:cs="宋体"/>
          <w:b/>
          <w:bCs/>
          <w:color w:val="000000" w:themeColor="text1"/>
          <w:sz w:val="36"/>
          <w:szCs w:val="36"/>
          <w:highlight w:val="none"/>
        </w:rPr>
      </w:pPr>
      <w:r>
        <w:rPr>
          <w:rFonts w:hint="eastAsia" w:ascii="宋体" w:hAnsi="宋体" w:eastAsia="宋体" w:cs="宋体"/>
          <w:b/>
          <w:bCs/>
          <w:color w:val="000000" w:themeColor="text1"/>
          <w:sz w:val="36"/>
          <w:szCs w:val="36"/>
          <w:highlight w:val="none"/>
        </w:rPr>
        <w:t xml:space="preserve">目录</w:t>
      </w:r>
      <w:r>
        <w:rPr>
          <w:color w:val="000000" w:themeColor="text1"/>
        </w:rPr>
      </w:r>
      <w:r/>
    </w:p>
    <w:p>
      <w:pPr>
        <w:pStyle w:val="890"/>
        <w:tabs>
          <w:tab w:val="right" w:pos="8306" w:leader="dot"/>
        </w:tabs>
        <w:rPr>
          <w:rFonts w:hint="eastAsia"/>
          <w:color w:val="000000" w:themeColor="text1"/>
          <w:highlight w:val="none"/>
        </w:rPr>
      </w:pPr>
      <w:r>
        <w:rPr>
          <w:rFonts w:hint="eastAsia"/>
          <w:b w:val="0"/>
          <w:bCs/>
          <w:color w:val="000000" w:themeColor="text1"/>
          <w:sz w:val="36"/>
          <w:szCs w:val="36"/>
          <w:highlight w:val="none"/>
        </w:rPr>
        <w:fldChar w:fldCharType="begin"/>
      </w:r>
      <w:r>
        <w:rPr>
          <w:rFonts w:hint="eastAsia"/>
          <w:b w:val="0"/>
          <w:bCs/>
          <w:color w:val="000000" w:themeColor="text1"/>
          <w:sz w:val="36"/>
          <w:szCs w:val="36"/>
          <w:highlight w:val="none"/>
        </w:rPr>
        <w:instrText xml:space="preserve"> TOC \o "1-1" \h \z \u </w:instrText>
      </w:r>
      <w:r>
        <w:rPr>
          <w:rFonts w:hint="eastAsia"/>
          <w:b w:val="0"/>
          <w:bCs/>
          <w:color w:val="000000" w:themeColor="text1"/>
          <w:sz w:val="36"/>
          <w:szCs w:val="36"/>
          <w:highlight w:val="none"/>
        </w:rPr>
        <w:fldChar w:fldCharType="separate"/>
      </w:r>
      <w:r>
        <w:rPr>
          <w:color w:val="000000" w:themeColor="text1"/>
          <w:highlight w:val="none"/>
        </w:rPr>
        <w:fldChar w:fldCharType="begin"/>
      </w:r>
      <w:r>
        <w:rPr>
          <w:color w:val="000000" w:themeColor="text1"/>
          <w:highlight w:val="none"/>
        </w:rPr>
        <w:instrText xml:space="preserve"> HYPERLINK \l "_Toc683" </w:instrText>
      </w:r>
      <w:r>
        <w:rPr>
          <w:color w:val="000000" w:themeColor="text1"/>
          <w:highlight w:val="none"/>
        </w:rPr>
        <w:fldChar w:fldCharType="separate"/>
      </w:r>
      <w:r>
        <w:rPr>
          <w:rFonts w:hint="eastAsia"/>
          <w:color w:val="000000" w:themeColor="text1"/>
          <w:highlight w:val="none"/>
        </w:rPr>
        <w:t xml:space="preserve">第一章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_Toc683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"_Toc23148" </w:instrText>
      </w:r>
      <w:r>
        <w:rPr>
          <w:color w:val="000000" w:themeColor="text1"/>
          <w:highlight w:val="none"/>
        </w:rPr>
        <w:fldChar w:fldCharType="separate"/>
      </w:r>
      <w:r>
        <w:rPr>
          <w:rFonts w:hint="eastAsia"/>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_Toc23148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"_Toc29623" </w:instrText>
      </w:r>
      <w:r>
        <w:rPr>
          <w:color w:val="000000" w:themeColor="text1"/>
          <w:highlight w:val="none"/>
        </w:rPr>
        <w:fldChar w:fldCharType="separate"/>
      </w:r>
      <w:r>
        <w:rPr>
          <w:rFonts w:hint="eastAsia"/>
          <w:color w:val="000000" w:themeColor="text1"/>
          <w:highlight w:val="none"/>
        </w:rPr>
        <w:t xml:space="preserve">第三章 资格审查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_Toc29623 \h </w:instrText>
      </w:r>
      <w:r>
        <w:rPr>
          <w:color w:val="000000" w:themeColor="text1"/>
          <w:highlight w:val="none"/>
        </w:rPr>
        <w:fldChar w:fldCharType="separate"/>
      </w:r>
      <w:r>
        <w:rPr>
          <w:color w:val="000000" w:themeColor="text1"/>
          <w:highlight w:val="none"/>
        </w:rPr>
        <w:t xml:space="preserve">22</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"_Toc861" </w:instrText>
      </w:r>
      <w:r>
        <w:rPr>
          <w:color w:val="000000" w:themeColor="text1"/>
          <w:highlight w:val="none"/>
        </w:rPr>
        <w:fldChar w:fldCharType="separate"/>
      </w:r>
      <w:r>
        <w:rPr>
          <w:rFonts w:hint="eastAsia"/>
          <w:color w:val="000000" w:themeColor="text1"/>
          <w:highlight w:val="none"/>
        </w:rPr>
        <w:t xml:space="preserve">第四章 评标程序、评标方法和评标标准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_Toc861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"_Toc19013" </w:instrText>
      </w:r>
      <w:r>
        <w:rPr>
          <w:color w:val="000000" w:themeColor="text1"/>
          <w:highlight w:val="none"/>
        </w:rPr>
        <w:fldChar w:fldCharType="separate"/>
      </w:r>
      <w:r>
        <w:rPr>
          <w:rFonts w:hint="eastAsia"/>
          <w:color w:val="000000" w:themeColor="text1"/>
          <w:highlight w:val="none"/>
        </w:rPr>
        <w:t xml:space="preserve">第五章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_Toc19013 \h </w:instrText>
      </w:r>
      <w:r>
        <w:rPr>
          <w:color w:val="000000" w:themeColor="text1"/>
          <w:highlight w:val="none"/>
        </w:rPr>
        <w:fldChar w:fldCharType="separate"/>
      </w:r>
      <w:r>
        <w:rPr>
          <w:color w:val="000000" w:themeColor="text1"/>
          <w:highlight w:val="none"/>
        </w:rPr>
        <w:t xml:space="preserve">35</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"_Toc15023" </w:instrText>
      </w:r>
      <w:r>
        <w:rPr>
          <w:color w:val="000000" w:themeColor="text1"/>
          <w:highlight w:val="none"/>
        </w:rPr>
        <w:fldChar w:fldCharType="separate"/>
      </w:r>
      <w:r>
        <w:rPr>
          <w:rFonts w:hint="eastAsia"/>
          <w:color w:val="000000" w:themeColor="text1"/>
          <w:highlight w:val="none"/>
        </w:rPr>
        <w:t xml:space="preserve">第六章 拟签订的合同文本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_Toc15023 \h </w:instrText>
      </w:r>
      <w:r>
        <w:rPr>
          <w:color w:val="000000" w:themeColor="text1"/>
          <w:highlight w:val="none"/>
        </w:rPr>
        <w:fldChar w:fldCharType="separate"/>
      </w:r>
      <w:r>
        <w:rPr>
          <w:color w:val="000000" w:themeColor="text1"/>
          <w:highlight w:val="none"/>
        </w:rPr>
        <w:t xml:space="preserve">39</w:t>
      </w:r>
      <w:r>
        <w:rPr>
          <w:color w:val="000000" w:themeColor="text1"/>
          <w:highlight w:val="none"/>
        </w:rPr>
        <w:fldChar w:fldCharType="end"/>
      </w:r>
      <w:r>
        <w:rPr>
          <w:color w:val="000000" w:themeColor="text1"/>
          <w:highlight w:val="none"/>
        </w:rPr>
        <w:fldChar w:fldCharType="end"/>
      </w:r>
      <w:r>
        <w:rPr>
          <w:color w:val="000000" w:themeColor="text1"/>
        </w:rPr>
      </w:r>
      <w:r/>
    </w:p>
    <w:p>
      <w:pPr>
        <w:pStyle w:val="890"/>
        <w:tabs>
          <w:tab w:val="right" w:pos="8306" w:leader="dot"/>
        </w:tabs>
        <w:rPr>
          <w:rFonts w:hint="eastAsia"/>
          <w:color w:val="000000" w:themeColor="text1"/>
          <w:highlight w:val="none"/>
        </w:rPr>
      </w:pPr>
      <w:r>
        <w:rPr>
          <w:color w:val="000000" w:themeColor="text1"/>
          <w:highlight w:val="none"/>
        </w:rPr>
        <w:fldChar w:fldCharType="begin"/>
      </w:r>
      <w:r>
        <w:rPr>
          <w:color w:val="000000" w:themeColor="text1"/>
          <w:highlight w:val="none"/>
        </w:rPr>
        <w:instrText xml:space="preserve"> HYPERLINK \l "_Toc26106" </w:instrText>
      </w:r>
      <w:r>
        <w:rPr>
          <w:color w:val="000000" w:themeColor="text1"/>
          <w:highlight w:val="none"/>
        </w:rPr>
        <w:fldChar w:fldCharType="separate"/>
      </w:r>
      <w:r>
        <w:rPr>
          <w:rFonts w:hint="eastAsia"/>
          <w:color w:val="000000" w:themeColor="text1"/>
          <w:highlight w:val="none"/>
        </w:rPr>
        <w:t xml:space="preserve">第七章 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_Toc26106 \h </w:instrText>
      </w:r>
      <w:r>
        <w:rPr>
          <w:color w:val="000000" w:themeColor="text1"/>
          <w:highlight w:val="none"/>
        </w:rPr>
        <w:fldChar w:fldCharType="separate"/>
      </w:r>
      <w:r>
        <w:rPr>
          <w:color w:val="000000" w:themeColor="text1"/>
          <w:highlight w:val="none"/>
        </w:rPr>
        <w:t xml:space="preserve">41</w:t>
      </w:r>
      <w:r>
        <w:rPr>
          <w:color w:val="000000" w:themeColor="text1"/>
          <w:highlight w:val="none"/>
        </w:rPr>
        <w:fldChar w:fldCharType="end"/>
      </w:r>
      <w:r>
        <w:rPr>
          <w:color w:val="000000" w:themeColor="text1"/>
          <w:highlight w:val="none"/>
        </w:rPr>
        <w:fldChar w:fldCharType="end"/>
      </w:r>
      <w:r>
        <w:rPr>
          <w:color w:val="000000" w:themeColor="text1"/>
        </w:rPr>
      </w:r>
      <w:r/>
    </w:p>
    <w:p>
      <w:pPr>
        <w:ind w:left="199" w:hanging="199"/>
        <w:widowControl/>
        <w:rPr>
          <w:rFonts w:hint="eastAsia" w:ascii="宋体" w:hAnsi="宋体" w:eastAsia="宋体" w:cs="宋体"/>
          <w:bCs/>
          <w:color w:val="000000" w:themeColor="text1"/>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Cs w:val="36"/>
          <w:highlight w:val="none"/>
        </w:rPr>
        <w:fldChar w:fldCharType="end"/>
      </w:r>
      <w:r>
        <w:rPr>
          <w:color w:val="000000" w:themeColor="text1"/>
        </w:rPr>
      </w:r>
      <w:r/>
    </w:p>
    <w:p>
      <w:pPr>
        <w:pStyle w:val="873"/>
        <w:rPr>
          <w:color w:val="000000" w:themeColor="text1"/>
          <w:highlight w:val="none"/>
        </w:rPr>
      </w:pPr>
      <w:r>
        <w:rPr>
          <w:color w:val="000000" w:themeColor="text1"/>
        </w:rPr>
      </w:r>
      <w:bookmarkStart w:id="1" w:name="_Toc683"/>
      <w:r>
        <w:rPr>
          <w:rFonts w:hint="eastAsia"/>
          <w:color w:val="000000" w:themeColor="text1"/>
          <w:highlight w:val="none"/>
        </w:rPr>
        <w:t xml:space="preserve">第一章 投标邀请</w:t>
      </w:r>
      <w:bookmarkEnd w:id="1"/>
      <w:r>
        <w:rPr>
          <w:color w:val="000000" w:themeColor="text1"/>
        </w:rPr>
      </w:r>
      <w:r/>
    </w:p>
    <w:tbl>
      <w:tblPr>
        <w:tblStyle w:val="896"/>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908"/>
                <w:rFonts w:hint="eastAsia" w:ascii="宋体" w:hAnsi="宋体" w:eastAsia="宋体" w:cs="宋体"/>
                <w:bCs/>
                <w:color w:val="000000" w:themeColor="text1"/>
                <w:spacing w:val="2"/>
                <w:sz w:val="24"/>
                <w:highlight w:val="none"/>
              </w:rPr>
            </w:pPr>
            <w:r>
              <w:rPr>
                <w:rStyle w:val="908"/>
                <w:rFonts w:hint="eastAsia" w:ascii="宋体" w:hAnsi="宋体" w:eastAsia="宋体" w:cs="宋体"/>
                <w:bCs/>
                <w:color w:val="000000" w:themeColor="text1"/>
                <w:spacing w:val="2"/>
                <w:sz w:val="24"/>
                <w:highlight w:val="none"/>
              </w:rPr>
              <w:t xml:space="preserve">项目概况</w:t>
            </w:r>
            <w:r>
              <w:rPr>
                <w:color w:val="000000" w:themeColor="text1"/>
              </w:rPr>
            </w:r>
            <w:r/>
          </w:p>
          <w:p>
            <w:pPr>
              <w:ind w:firstLine="480"/>
              <w:spacing w:line="360" w:lineRule="auto"/>
              <w:rPr>
                <w:rStyle w:val="908"/>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常州经开区大气污染防治装备技术支持服务项目</w:t>
            </w:r>
            <w:r>
              <w:rPr>
                <w:rFonts w:hint="eastAsia" w:ascii="宋体" w:hAnsi="宋体" w:eastAsia="宋体" w:cs="宋体"/>
                <w:color w:val="000000" w:themeColor="text1"/>
                <w:sz w:val="24"/>
                <w:szCs w:val="24"/>
                <w:highlight w:val="none"/>
              </w:rPr>
              <w:t xml:space="preserve">的潜在投标人应在“苏采云”系统获取招标文件，并于2026年</w:t>
            </w:r>
            <w:r>
              <w:rPr>
                <w:rFonts w:hint="eastAsia" w:ascii="宋体" w:hAnsi="宋体" w:eastAsia="宋体" w:cs="宋体"/>
                <w:color w:val="000000" w:themeColor="text1"/>
                <w:sz w:val="24"/>
                <w:szCs w:val="24"/>
                <w:highlight w:val="none"/>
                <w:lang w:eastAsia="zh-CN"/>
              </w:rPr>
              <w:t xml:space="preserve">5月</w:t>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rPr>
              <w:t xml:space="preserve">14点00分（北京时间）前提交投标文件。</w:t>
            </w:r>
            <w:r>
              <w:rPr>
                <w:color w:val="000000" w:themeColor="text1"/>
              </w:rPr>
            </w:r>
            <w:r/>
          </w:p>
        </w:tc>
      </w:tr>
    </w:tbl>
    <w:p>
      <w:pPr>
        <w:ind w:left="229" w:hanging="229"/>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一、项目基本情况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lang w:eastAsia="zh-CN"/>
        </w:rPr>
        <w:t xml:space="preserve">JSZC-320412056-CZJC-G2026-0029</w:t>
      </w:r>
      <w:r>
        <w:rPr>
          <w:color w:val="000000" w:themeColor="text1"/>
        </w:rPr>
      </w:r>
      <w:r/>
    </w:p>
    <w:p>
      <w:pPr>
        <w:ind w:firstLine="480"/>
        <w:spacing w:line="360" w:lineRule="auto"/>
        <w:rPr>
          <w:rStyle w:val="908"/>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szCs w:val="24"/>
          <w:highlight w:val="none"/>
        </w:rPr>
        <w:t xml:space="preserve">2.项目名称：</w:t>
      </w:r>
      <w:bookmarkStart w:id="2" w:name="OLE_LINK1"/>
      <w:r>
        <w:rPr>
          <w:rStyle w:val="908"/>
          <w:rFonts w:hint="eastAsia" w:ascii="宋体" w:hAnsi="宋体" w:eastAsia="宋体" w:cs="宋体"/>
          <w:bCs/>
          <w:color w:val="000000" w:themeColor="text1"/>
          <w:sz w:val="24"/>
          <w:highlight w:val="none"/>
          <w:lang w:eastAsia="zh-CN"/>
        </w:rPr>
        <w:t xml:space="preserve">常州经开区大气污染防治装备技术支持服务项目</w:t>
      </w:r>
      <w:bookmarkEnd w:id="2"/>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3.采购方式：公开招标</w:t>
      </w:r>
      <w:r>
        <w:rPr>
          <w:color w:val="000000" w:themeColor="text1"/>
        </w:rPr>
      </w:r>
      <w:r/>
    </w:p>
    <w:p>
      <w:pPr>
        <w:ind w:firstLine="480"/>
        <w:spacing w:line="360" w:lineRule="auto"/>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4.预算金额：</w:t>
      </w:r>
      <w:r>
        <w:rPr>
          <w:rFonts w:hint="eastAsia" w:ascii="宋体" w:hAnsi="宋体" w:eastAsia="宋体" w:cs="宋体"/>
          <w:color w:val="000000" w:themeColor="text1"/>
          <w:sz w:val="24"/>
          <w:szCs w:val="24"/>
          <w:highlight w:val="none"/>
          <w:lang w:val="en-US" w:eastAsia="zh-CN"/>
        </w:rPr>
        <w:t xml:space="preserve">130</w:t>
      </w:r>
      <w:r>
        <w:rPr>
          <w:rFonts w:hint="eastAsia" w:ascii="宋体" w:hAnsi="宋体" w:eastAsia="宋体" w:cs="宋体"/>
          <w:color w:val="000000" w:themeColor="text1"/>
          <w:sz w:val="24"/>
          <w:szCs w:val="24"/>
          <w:highlight w:val="none"/>
        </w:rPr>
        <w:t xml:space="preserve">万元</w:t>
      </w:r>
      <w:r>
        <w:rPr>
          <w:rFonts w:hint="eastAsia" w:ascii="宋体" w:hAnsi="宋体" w:eastAsia="宋体" w:cs="宋体"/>
          <w:color w:val="000000" w:themeColor="text1"/>
          <w:sz w:val="24"/>
          <w:szCs w:val="24"/>
          <w:highlight w:val="none"/>
          <w:lang w:val="en-US" w:eastAsia="zh-CN"/>
        </w:rPr>
        <w:t xml:space="preserve">/年</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5.最高限价（如有）：</w:t>
      </w:r>
      <w:r>
        <w:rPr>
          <w:rFonts w:hint="eastAsia" w:ascii="宋体" w:hAnsi="宋体" w:eastAsia="宋体" w:cs="宋体"/>
          <w:color w:val="000000" w:themeColor="text1"/>
          <w:sz w:val="24"/>
          <w:szCs w:val="24"/>
          <w:highlight w:val="none"/>
          <w:lang w:val="en-US" w:eastAsia="zh-CN"/>
        </w:rPr>
        <w:t xml:space="preserve">130</w:t>
      </w:r>
      <w:r>
        <w:rPr>
          <w:rFonts w:hint="eastAsia" w:ascii="宋体" w:hAnsi="宋体" w:eastAsia="宋体" w:cs="宋体"/>
          <w:color w:val="000000" w:themeColor="text1"/>
          <w:sz w:val="24"/>
          <w:szCs w:val="24"/>
          <w:highlight w:val="none"/>
        </w:rPr>
        <w:t xml:space="preserve">万元/年</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6.采购需求：</w:t>
      </w:r>
      <w:bookmarkStart w:id="3" w:name="OLE_LINK5"/>
      <w:r>
        <w:rPr>
          <w:rFonts w:hint="eastAsia" w:ascii="宋体" w:hAnsi="宋体" w:eastAsia="宋体" w:cs="宋体"/>
          <w:color w:val="000000" w:themeColor="text1"/>
          <w:sz w:val="24"/>
          <w:szCs w:val="24"/>
          <w:highlight w:val="none"/>
        </w:rPr>
        <w:t xml:space="preserve">本项目为</w:t>
      </w:r>
      <w:r>
        <w:rPr>
          <w:rFonts w:hint="eastAsia" w:ascii="宋体" w:hAnsi="宋体" w:eastAsia="宋体" w:cs="宋体"/>
          <w:color w:val="000000" w:themeColor="text1"/>
          <w:sz w:val="24"/>
          <w:szCs w:val="24"/>
          <w:highlight w:val="none"/>
          <w:lang w:eastAsia="zh-CN"/>
        </w:rPr>
        <w:t xml:space="preserve">常州经开区大气污染防治装备技术支持服务项目。</w:t>
      </w:r>
      <w:r>
        <w:rPr>
          <w:rFonts w:hint="eastAsia" w:ascii="宋体" w:hAnsi="宋体" w:eastAsia="宋体" w:cs="宋体"/>
          <w:color w:val="000000" w:themeColor="text1"/>
          <w:sz w:val="24"/>
          <w:szCs w:val="24"/>
          <w:highlight w:val="none"/>
        </w:rPr>
        <w:t xml:space="preserve">详见采购文件。</w:t>
      </w:r>
      <w:bookmarkEnd w:id="3"/>
      <w:r>
        <w:rPr>
          <w:color w:val="000000" w:themeColor="text1"/>
        </w:rPr>
      </w:r>
      <w:r/>
    </w:p>
    <w:p>
      <w:pPr>
        <w:ind w:firstLine="480"/>
        <w:keepLines w:val="0"/>
        <w:keepNext w:val="0"/>
        <w:pageBreakBefore w:val="0"/>
        <w:spacing w:line="460" w:lineRule="exact"/>
        <w:widowControl w:val="off"/>
        <w:rPr>
          <w:rFonts w:hint="eastAsia" w:eastAsiaTheme="minorEastAsia"/>
          <w:color w:val="000000" w:themeColor="text1"/>
          <w:sz w:val="24"/>
          <w:highlight w:val="none"/>
        </w:rPr>
        <w:outlineLvl w:val="9"/>
      </w:pPr>
      <w:r>
        <w:rPr>
          <w:rFonts w:hint="eastAsia" w:ascii="宋体" w:hAnsi="宋体" w:eastAsia="宋体" w:cs="宋体"/>
          <w:color w:val="000000" w:themeColor="text1"/>
          <w:sz w:val="24"/>
          <w:szCs w:val="24"/>
          <w:highlight w:val="none"/>
        </w:rPr>
        <w:t xml:space="preserve">7.合同履行期限：</w:t>
      </w:r>
      <w:r>
        <w:rPr>
          <w:rFonts w:hint="eastAsia"/>
          <w:color w:val="000000" w:themeColor="text1"/>
          <w:sz w:val="24"/>
          <w:highlight w:val="none"/>
        </w:rPr>
        <w:t xml:space="preserve">服务期</w:t>
      </w:r>
      <w:r>
        <w:rPr>
          <w:rFonts w:hint="eastAsia"/>
          <w:color w:val="000000" w:themeColor="text1"/>
          <w:sz w:val="24"/>
          <w:highlight w:val="none"/>
          <w:lang w:val="en-US" w:eastAsia="zh-CN"/>
        </w:rPr>
        <w:t xml:space="preserve">二</w:t>
      </w:r>
      <w:r>
        <w:rPr>
          <w:rFonts w:hint="eastAsia"/>
          <w:color w:val="000000" w:themeColor="text1"/>
          <w:sz w:val="24"/>
          <w:highlight w:val="none"/>
        </w:rPr>
        <w:t xml:space="preserve">年，合同一年一签</w:t>
      </w:r>
      <w:r>
        <w:rPr>
          <w:rFonts w:hint="eastAsia"/>
          <w:color w:val="000000" w:themeColor="text1"/>
          <w:sz w:val="24"/>
          <w:highlight w:val="none"/>
          <w:lang w:eastAsia="zh-CN"/>
        </w:rPr>
        <w:t xml:space="preserve">，</w:t>
      </w:r>
      <w:r>
        <w:rPr>
          <w:rFonts w:hint="eastAsia" w:ascii="宋体" w:hAnsi="宋体" w:eastAsia="宋体" w:cs="宋体"/>
          <w:color w:val="000000" w:themeColor="text1"/>
          <w:sz w:val="24"/>
          <w:szCs w:val="24"/>
          <w:highlight w:val="none"/>
          <w:u w:val="none"/>
          <w:lang w:eastAsia="zh-CN"/>
        </w:rPr>
        <w:t xml:space="preserve">经招标人考核合格后，可续签下一年合同。</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8.本项目是否接受联合体：□是  ■否。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9.本项目是否接受进口产品响应：□是  ■否。</w:t>
      </w:r>
      <w:r>
        <w:rPr>
          <w:color w:val="000000" w:themeColor="text1"/>
        </w:rPr>
      </w:r>
      <w:r/>
    </w:p>
    <w:p>
      <w:pPr>
        <w:ind w:left="229" w:hanging="229"/>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1.满足《中华人民共和国政府采购法》第二十二条规定以及下列情形：</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2.落实政府采购政策需满足的资格要求：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4" w:name="OLE_LINK18"/>
      <w:r>
        <w:rPr>
          <w:rFonts w:hint="eastAsia" w:ascii="宋体" w:hAnsi="宋体" w:eastAsia="宋体" w:cs="宋体"/>
          <w:color w:val="000000" w:themeColor="text1"/>
          <w:sz w:val="24"/>
          <w:szCs w:val="24"/>
          <w:highlight w:val="none"/>
        </w:rPr>
        <w:t xml:space="preserve">2.1 中小企业政策</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ascii="Wingdings 2" w:hAnsi="Wingdings 2" w:eastAsia="Wingdings 2" w:cs="Wingdings 2"/>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本项目不专门面向中小企业预留采购份额。</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■本项目专门面向  ■中小 </w:t>
      </w:r>
      <w:r>
        <w:rPr>
          <w:rFonts w:ascii="Wingdings 2" w:hAnsi="Wingdings 2" w:eastAsia="Wingdings 2" w:cs="Wingdings 2"/>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小微企业 采购。即：提供的货物全部由符合政策要求的中小/小微企业制造、服务全部由符合政策要求的中小/小微企业承接。</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4"/>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3.本项目的特定资格要求：</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5" w:name="OLE_LINK19"/>
      <w:r>
        <w:rPr>
          <w:rFonts w:hint="eastAsia" w:ascii="宋体" w:hAnsi="宋体" w:eastAsia="宋体" w:cs="宋体"/>
          <w:color w:val="000000" w:themeColor="text1"/>
          <w:sz w:val="24"/>
          <w:szCs w:val="24"/>
          <w:highlight w:val="none"/>
        </w:rPr>
        <w:t xml:space="preserve">3.1本项目是否接受分支机构参与投标：□是   ■否；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本项目是否属于政府购买服务：</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□否</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■是，公益一类事业单位、使用事业编制且由财政拨款保障的群团组织，不得作为承接主体；</w:t>
      </w:r>
      <w:r>
        <w:rPr>
          <w:color w:val="000000" w:themeColor="text1"/>
        </w:rPr>
      </w:r>
      <w:r/>
    </w:p>
    <w:p>
      <w:pPr>
        <w:ind w:firstLine="480"/>
        <w:spacing w:line="360" w:lineRule="auto"/>
        <w:rPr>
          <w:color w:val="000000" w:themeColor="text1"/>
          <w:sz w:val="24"/>
          <w:highlight w:val="none"/>
        </w:rPr>
      </w:pPr>
      <w:r>
        <w:rPr>
          <w:rFonts w:hint="eastAsia" w:ascii="宋体" w:hAnsi="宋体" w:eastAsia="宋体" w:cs="宋体"/>
          <w:color w:val="000000" w:themeColor="text1"/>
          <w:sz w:val="24"/>
          <w:szCs w:val="24"/>
          <w:highlight w:val="none"/>
        </w:rPr>
        <w:t xml:space="preserve">3.3其他特定资格要求：</w:t>
      </w:r>
      <w:r>
        <w:rPr>
          <w:rFonts w:hint="eastAsia"/>
          <w:color w:val="000000" w:themeColor="text1"/>
          <w:sz w:val="24"/>
          <w:highlight w:val="none"/>
        </w:rPr>
        <w:t xml:space="preserve">无</w:t>
      </w:r>
      <w:bookmarkEnd w:id="5"/>
      <w:r>
        <w:rPr>
          <w:color w:val="000000" w:themeColor="text1"/>
        </w:rPr>
      </w:r>
      <w:r/>
    </w:p>
    <w:p>
      <w:pPr>
        <w:ind w:left="229" w:hanging="229"/>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三、获取招标文件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1.时间：自招标文件公告发布之日起5个工作日。</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2.地点：“苏采云”系统</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3.方式：供应商持CA数字认证证书登录“苏采云”系统获取电子版招标文件。</w:t>
      </w:r>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4.售价：0元。</w:t>
      </w:r>
      <w:r>
        <w:rPr>
          <w:color w:val="000000" w:themeColor="text1"/>
        </w:rPr>
      </w:r>
      <w:r/>
    </w:p>
    <w:p>
      <w:pPr>
        <w:ind w:left="229" w:hanging="229"/>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四、提交投标文件截止时间、开标时间和地点</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6" w:name="OLE_LINK4"/>
      <w:r>
        <w:rPr>
          <w:rFonts w:hint="eastAsia" w:ascii="宋体" w:hAnsi="宋体" w:eastAsia="宋体" w:cs="宋体"/>
          <w:color w:val="000000" w:themeColor="text1"/>
          <w:sz w:val="24"/>
          <w:highlight w:val="none"/>
        </w:rPr>
        <w:t xml:space="preserve">投标截止时间、开标时间：</w:t>
      </w:r>
      <w:r>
        <w:rPr>
          <w:rFonts w:hint="eastAsia" w:ascii="宋体" w:hAnsi="宋体" w:eastAsia="宋体" w:cs="宋体"/>
          <w:color w:val="000000" w:themeColor="text1"/>
          <w:sz w:val="24"/>
          <w:szCs w:val="24"/>
          <w:highlight w:val="none"/>
        </w:rPr>
        <w:t xml:space="preserve">2026年</w:t>
      </w:r>
      <w:r>
        <w:rPr>
          <w:rFonts w:hint="eastAsia" w:ascii="宋体" w:hAnsi="宋体" w:eastAsia="宋体" w:cs="宋体"/>
          <w:color w:val="000000" w:themeColor="text1"/>
          <w:sz w:val="24"/>
          <w:szCs w:val="24"/>
          <w:highlight w:val="none"/>
          <w:lang w:eastAsia="zh-CN"/>
        </w:rPr>
        <w:t xml:space="preserve">5月</w:t>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lang w:eastAsia="zh-CN"/>
        </w:rPr>
        <w:t xml:space="preserve">日</w:t>
      </w:r>
      <w:r>
        <w:rPr>
          <w:rFonts w:hint="eastAsia" w:ascii="宋体" w:hAnsi="宋体" w:eastAsia="宋体" w:cs="宋体"/>
          <w:color w:val="000000" w:themeColor="text1"/>
          <w:sz w:val="24"/>
          <w:szCs w:val="24"/>
          <w:highlight w:val="none"/>
        </w:rPr>
        <w:t xml:space="preserve">14点00分（北京时间）。</w:t>
      </w:r>
      <w:bookmarkEnd w:id="6"/>
      <w:r>
        <w:rPr>
          <w:color w:val="000000" w:themeColor="text1"/>
        </w:rPr>
      </w:r>
      <w:r/>
    </w:p>
    <w:p>
      <w:pPr>
        <w:ind w:firstLine="480"/>
        <w:spacing w:line="360" w:lineRule="auto"/>
        <w:rPr>
          <w:rFonts w:hint="eastAsia" w:ascii="宋体" w:hAnsi="宋体" w:eastAsia="宋体" w:cs="宋体"/>
          <w:color w:val="000000" w:themeColor="text1"/>
          <w:sz w:val="24"/>
          <w:highlight w:val="none"/>
        </w:rPr>
      </w:pPr>
      <w:r>
        <w:rPr>
          <w:color w:val="000000" w:themeColor="text1"/>
        </w:rPr>
      </w:r>
      <w:bookmarkStart w:id="7" w:name="_Toc35393794"/>
      <w:r>
        <w:rPr>
          <w:color w:val="000000" w:themeColor="text1"/>
        </w:rPr>
      </w:r>
      <w:bookmarkStart w:id="8" w:name="_Toc28359084"/>
      <w:r>
        <w:rPr>
          <w:color w:val="000000" w:themeColor="text1"/>
        </w:rPr>
      </w:r>
      <w:bookmarkStart w:id="9" w:name="_Toc28359007"/>
      <w:r>
        <w:rPr>
          <w:color w:val="000000" w:themeColor="text1"/>
        </w:rPr>
      </w:r>
      <w:bookmarkStart w:id="10" w:name="_Toc35393625"/>
      <w:r>
        <w:rPr>
          <w:rFonts w:hint="eastAsia" w:ascii="宋体" w:hAnsi="宋体" w:eastAsia="宋体" w:cs="宋体"/>
          <w:color w:val="000000" w:themeColor="text1"/>
          <w:sz w:val="24"/>
          <w:highlight w:val="none"/>
        </w:rPr>
        <w:t xml:space="preserve">地点：“苏采云”系统“开标大厅”。</w:t>
      </w:r>
      <w:r>
        <w:rPr>
          <w:color w:val="000000" w:themeColor="text1"/>
        </w:rPr>
      </w:r>
      <w:r/>
    </w:p>
    <w:p>
      <w:pPr>
        <w:ind w:left="229" w:hanging="229"/>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五、公告期限</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自本公告发布之日起5个工作日。</w:t>
      </w:r>
      <w:r>
        <w:rPr>
          <w:color w:val="000000" w:themeColor="text1"/>
        </w:rPr>
      </w:r>
      <w:r/>
    </w:p>
    <w:p>
      <w:pPr>
        <w:numPr>
          <w:ilvl w:val="0"/>
          <w:numId w:val="2"/>
        </w:numPr>
        <w:ind w:left="229" w:hanging="229"/>
        <w:spacing w:line="360" w:lineRule="auto"/>
        <w:rPr>
          <w:rFonts w:hint="eastAsia" w:ascii="宋体" w:hAnsi="宋体" w:eastAsia="宋体" w:cs="宋体"/>
          <w:b/>
          <w:color w:val="000000" w:themeColor="text1"/>
          <w:sz w:val="24"/>
          <w:szCs w:val="24"/>
          <w:highlight w:val="none"/>
        </w:rPr>
      </w:pPr>
      <w:r>
        <w:rPr>
          <w:color w:val="000000" w:themeColor="text1"/>
        </w:rPr>
      </w:r>
      <w:bookmarkStart w:id="11" w:name="_Toc35393795"/>
      <w:r>
        <w:rPr>
          <w:color w:val="000000" w:themeColor="text1"/>
        </w:rPr>
      </w:r>
      <w:bookmarkStart w:id="12" w:name="_Toc35393626"/>
      <w:r>
        <w:rPr>
          <w:rFonts w:hint="eastAsia" w:ascii="宋体" w:hAnsi="宋体" w:eastAsia="宋体" w:cs="宋体"/>
          <w:b/>
          <w:color w:val="000000" w:themeColor="text1"/>
          <w:sz w:val="24"/>
          <w:szCs w:val="24"/>
          <w:highlight w:val="none"/>
        </w:rPr>
        <w:t xml:space="preserve">其他补充事宜</w:t>
      </w:r>
      <w:bookmarkEnd w:id="11"/>
      <w:r>
        <w:rPr>
          <w:color w:val="000000" w:themeColor="text1"/>
        </w:rPr>
      </w:r>
      <w:bookmarkEnd w:id="12"/>
      <w:r>
        <w:rPr>
          <w:color w:val="000000" w:themeColor="text1"/>
        </w:rPr>
      </w:r>
      <w:r/>
    </w:p>
    <w:p>
      <w:pPr>
        <w:ind w:firstLine="480"/>
        <w:jc w:val="left"/>
        <w:spacing w:line="360" w:lineRule="auto"/>
        <w:rPr>
          <w:rFonts w:hint="eastAsia" w:ascii="宋体" w:hAnsi="宋体" w:eastAsia="宋体" w:cs="宋体"/>
          <w:b/>
          <w:color w:val="000000" w:themeColor="text1"/>
          <w:sz w:val="24"/>
          <w:szCs w:val="24"/>
          <w:highlight w:val="none"/>
        </w:rPr>
      </w:pPr>
      <w:r>
        <w:rPr>
          <w:color w:val="000000" w:themeColor="text1"/>
        </w:rPr>
      </w:r>
      <w:bookmarkStart w:id="13" w:name="OLE_LINK16"/>
      <w:r>
        <w:rPr>
          <w:rFonts w:hint="eastAsia" w:ascii="宋体" w:hAnsi="宋体" w:eastAsia="宋体" w:cs="宋体"/>
          <w:color w:val="000000" w:themeColor="text1"/>
          <w:sz w:val="24"/>
          <w:szCs w:val="24"/>
          <w:highlight w:val="none"/>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rPr>
          <w:color w:val="000000" w:themeColor="text1"/>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 根据省</w:t>
      </w:r>
      <w:r>
        <w:rPr>
          <w:rFonts w:hint="eastAsia" w:ascii="宋体" w:hAnsi="宋体" w:eastAsia="宋体" w:cs="宋体"/>
          <w:color w:val="000000" w:themeColor="text1"/>
          <w:sz w:val="24"/>
          <w:szCs w:val="24"/>
          <w:highlight w:val="none"/>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color w:val="000000" w:themeColor="text1"/>
        </w:rPr>
      </w:r>
      <w:r/>
    </w:p>
    <w:p>
      <w:pPr>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 有关本次招标的事项若存在变动或修改，敬请及时关注“江苏政府采购网” 、“常州市政府采购网”发布的公告。</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4.关于常州市中小企业政府采购信用融资：</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bookmarkEnd w:id="13"/>
      <w:r>
        <w:rPr>
          <w:color w:val="000000" w:themeColor="text1"/>
        </w:rPr>
      </w:r>
      <w:r/>
    </w:p>
    <w:p>
      <w:pPr>
        <w:ind w:left="229" w:hanging="229"/>
        <w:spacing w:line="360" w:lineRule="auto"/>
        <w:rPr>
          <w:rFonts w:hint="eastAsia" w:ascii="宋体" w:hAnsi="宋体" w:eastAsia="宋体" w:cs="宋体"/>
          <w:b/>
          <w:color w:val="000000" w:themeColor="text1"/>
          <w:sz w:val="24"/>
          <w:szCs w:val="24"/>
          <w:highlight w:val="none"/>
        </w:rPr>
      </w:pPr>
      <w:r>
        <w:rPr>
          <w:color w:val="000000" w:themeColor="text1"/>
        </w:rPr>
      </w:r>
      <w:bookmarkStart w:id="14" w:name="_Toc28359008"/>
      <w:r>
        <w:rPr>
          <w:color w:val="000000" w:themeColor="text1"/>
        </w:rPr>
      </w:r>
      <w:bookmarkStart w:id="15" w:name="_Toc35393627"/>
      <w:r>
        <w:rPr>
          <w:color w:val="000000" w:themeColor="text1"/>
        </w:rPr>
      </w:r>
      <w:bookmarkStart w:id="16" w:name="_Toc28359085"/>
      <w:r>
        <w:rPr>
          <w:color w:val="000000" w:themeColor="text1"/>
        </w:rPr>
      </w:r>
      <w:bookmarkStart w:id="17" w:name="_Toc35393796"/>
      <w:r>
        <w:rPr>
          <w:rFonts w:hint="eastAsia" w:ascii="宋体" w:hAnsi="宋体" w:eastAsia="宋体" w:cs="宋体"/>
          <w:b/>
          <w:color w:val="000000" w:themeColor="text1"/>
          <w:sz w:val="24"/>
          <w:szCs w:val="24"/>
          <w:highlight w:val="none"/>
        </w:rPr>
        <w:t xml:space="preserve">七、对本项目提出询问，请按以下方式联系。</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1.采购人信息</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18" w:name="_Toc28359086"/>
      <w:r>
        <w:rPr>
          <w:color w:val="000000" w:themeColor="text1"/>
        </w:rPr>
      </w:r>
      <w:bookmarkStart w:id="19" w:name="_Toc28359009"/>
      <w:r>
        <w:rPr>
          <w:rFonts w:hint="eastAsia" w:ascii="宋体" w:hAnsi="宋体" w:eastAsia="宋体" w:cs="宋体"/>
          <w:color w:val="000000" w:themeColor="text1"/>
          <w:sz w:val="24"/>
          <w:szCs w:val="24"/>
          <w:highlight w:val="none"/>
        </w:rPr>
        <w:t xml:space="preserve">单位名称：</w:t>
      </w:r>
      <w:r>
        <w:rPr>
          <w:rFonts w:hint="eastAsia" w:ascii="宋体" w:hAnsi="宋体" w:eastAsia="宋体" w:cs="宋体"/>
          <w:color w:val="000000" w:themeColor="text1"/>
          <w:sz w:val="24"/>
          <w:szCs w:val="24"/>
          <w:highlight w:val="none"/>
          <w:lang w:eastAsia="zh-CN"/>
        </w:rPr>
        <w:t xml:space="preserve">常州市生态环境局常州经济开发区分局</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w:t>
      </w:r>
      <w:r>
        <w:rPr>
          <w:rFonts w:hint="eastAsia" w:asciiTheme="minorEastAsia" w:hAnsiTheme="minorEastAsia"/>
          <w:color w:val="000000" w:themeColor="text1"/>
          <w:sz w:val="24"/>
          <w:szCs w:val="24"/>
          <w:highlight w:val="none"/>
        </w:rPr>
        <w:t xml:space="preserve">常州市经济开发区东方东路168号</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bookmarkStart w:id="20" w:name="OLE_LINK7"/>
      <w:r>
        <w:rPr>
          <w:rFonts w:hint="eastAsia" w:asciiTheme="minorEastAsia" w:hAnsiTheme="minorEastAsia"/>
          <w:color w:val="000000" w:themeColor="text1"/>
          <w:sz w:val="24"/>
          <w:szCs w:val="24"/>
          <w:highlight w:val="none"/>
        </w:rPr>
        <w:t xml:space="preserve">陈先生</w:t>
      </w:r>
      <w:bookmarkEnd w:id="20"/>
      <w:r>
        <w:rPr>
          <w:color w:val="000000" w:themeColor="text1"/>
        </w:rPr>
      </w:r>
      <w:r/>
    </w:p>
    <w:p>
      <w:pPr>
        <w:ind w:firstLine="480"/>
        <w:spacing w:line="360" w:lineRule="auto"/>
        <w:rPr>
          <w:rFonts w:hint="eastAsia" w:eastAsia="宋体"/>
          <w:color w:val="000000" w:themeColor="text1"/>
          <w:highlight w:val="none"/>
        </w:rPr>
      </w:pPr>
      <w:r>
        <w:rPr>
          <w:rFonts w:hint="eastAsia" w:ascii="宋体" w:hAnsi="宋体" w:eastAsia="宋体" w:cs="宋体"/>
          <w:color w:val="000000" w:themeColor="text1"/>
          <w:sz w:val="24"/>
          <w:szCs w:val="24"/>
          <w:highlight w:val="none"/>
        </w:rPr>
        <w:t xml:space="preserve">联系电话： </w:t>
      </w:r>
      <w:r>
        <w:rPr>
          <w:rFonts w:hint="eastAsia" w:ascii="宋体" w:hAnsi="宋体" w:eastAsia="宋体" w:cs="宋体"/>
          <w:color w:val="000000" w:themeColor="text1"/>
          <w:sz w:val="24"/>
          <w:szCs w:val="24"/>
          <w:highlight w:val="none"/>
          <w:lang w:eastAsia="zh-CN"/>
        </w:rPr>
        <w:t xml:space="preserve">0519-89861801</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2.采购代理机构信息</w:t>
      </w:r>
      <w:bookmarkEnd w:id="18"/>
      <w:r>
        <w:rPr>
          <w:color w:val="000000" w:themeColor="text1"/>
        </w:rPr>
      </w:r>
      <w:bookmarkEnd w:id="19"/>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color w:val="000000" w:themeColor="text1"/>
        </w:rPr>
      </w:r>
      <w:bookmarkStart w:id="21" w:name="_Toc28359010"/>
      <w:r>
        <w:rPr>
          <w:color w:val="000000" w:themeColor="text1"/>
        </w:rPr>
      </w:r>
      <w:bookmarkStart w:id="22" w:name="_Toc28359087"/>
      <w:r>
        <w:rPr>
          <w:rFonts w:hint="eastAsia" w:ascii="宋体" w:hAnsi="宋体" w:eastAsia="宋体" w:cs="宋体"/>
          <w:color w:val="000000" w:themeColor="text1"/>
          <w:sz w:val="24"/>
          <w:szCs w:val="24"/>
          <w:highlight w:val="none"/>
        </w:rPr>
        <w:t xml:space="preserve">单位名称：常州金诚招投标有限公司</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单位地址：常州市新北区汉江路368号金城大厦1910室</w:t>
      </w:r>
      <w:r>
        <w:rPr>
          <w:color w:val="000000" w:themeColor="text1"/>
        </w:rPr>
      </w:r>
      <w:r/>
    </w:p>
    <w:p>
      <w:pPr>
        <w:ind w:firstLine="480"/>
        <w:spacing w:line="360" w:lineRule="auto"/>
        <w:rPr>
          <w:rFonts w:hint="eastAsia" w:eastAsia="宋体"/>
          <w:color w:val="000000" w:themeColor="text1"/>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eastAsia="zh-CN"/>
        </w:rPr>
        <w:t xml:space="preserve">袁涵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联系方式：0519-85183350</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3.项目联系方式</w:t>
      </w:r>
      <w:bookmarkEnd w:id="21"/>
      <w:r>
        <w:rPr>
          <w:color w:val="000000" w:themeColor="text1"/>
        </w:rPr>
      </w:r>
      <w:bookmarkEnd w:id="22"/>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lang w:eastAsia="zh-CN"/>
        </w:rPr>
        <w:t xml:space="preserve">袁涵</w:t>
      </w:r>
      <w:r>
        <w:rPr>
          <w:color w:val="000000" w:themeColor="text1"/>
        </w:rPr>
      </w:r>
      <w:r/>
    </w:p>
    <w:p>
      <w:pPr>
        <w:ind w:firstLine="480"/>
        <w:spacing w:line="360" w:lineRule="auto"/>
        <w:rPr>
          <w:rFonts w:hint="eastAsia" w:ascii="宋体" w:hAnsi="宋体" w:eastAsia="宋体" w:cs="宋体"/>
          <w:color w:val="000000" w:themeColor="text1"/>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000000" w:themeColor="text1"/>
          <w:sz w:val="24"/>
          <w:szCs w:val="24"/>
          <w:highlight w:val="none"/>
        </w:rPr>
        <w:t xml:space="preserve">电      话：0519-85183350</w:t>
      </w:r>
      <w:r>
        <w:rPr>
          <w:color w:val="000000" w:themeColor="text1"/>
        </w:rPr>
      </w:r>
      <w:r/>
    </w:p>
    <w:p>
      <w:pPr>
        <w:pStyle w:val="873"/>
        <w:ind w:left="343" w:hanging="343"/>
        <w:rPr>
          <w:rFonts w:hint="eastAsia" w:ascii="宋体" w:hAnsi="宋体" w:eastAsia="宋体" w:cs="宋体"/>
          <w:color w:val="000000" w:themeColor="text1"/>
          <w:highlight w:val="none"/>
        </w:rPr>
      </w:pPr>
      <w:r>
        <w:rPr>
          <w:color w:val="000000" w:themeColor="text1"/>
        </w:rPr>
      </w:r>
      <w:bookmarkStart w:id="23" w:name="_Toc23148"/>
      <w:r>
        <w:rPr>
          <w:rFonts w:hint="eastAsia" w:ascii="宋体" w:hAnsi="宋体" w:eastAsia="宋体" w:cs="宋体"/>
          <w:color w:val="000000" w:themeColor="text1"/>
          <w:highlight w:val="none"/>
        </w:rPr>
        <w:t xml:space="preserve">第二章 投标人须知</w:t>
      </w:r>
      <w:bookmarkEnd w:id="23"/>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投标人须知资料表</w:t>
      </w:r>
      <w:r>
        <w:rPr>
          <w:color w:val="000000" w:themeColor="text1"/>
        </w:rPr>
      </w:r>
      <w:r/>
    </w:p>
    <w:p>
      <w:pPr>
        <w:ind w:left="228" w:hanging="22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本表是对投标人须知的具体补充和修改，如有矛盾，均以本资料表为准。</w:t>
      </w:r>
      <w:r>
        <w:rPr>
          <w:color w:val="000000" w:themeColor="text1"/>
        </w:rPr>
      </w:r>
      <w:r/>
    </w:p>
    <w:p>
      <w:pPr>
        <w:ind w:left="228" w:hanging="22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标记“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”的选项意为适用于本项目，标记“</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”的选项意为不适用于本项目</w:t>
      </w:r>
      <w:r>
        <w:rPr>
          <w:rFonts w:hint="eastAsia" w:ascii="宋体" w:hAnsi="宋体" w:eastAsia="宋体" w:cs="宋体"/>
          <w:color w:val="000000" w:themeColor="text1"/>
          <w:sz w:val="24"/>
          <w:szCs w:val="24"/>
          <w:highlight w:val="none"/>
        </w:rPr>
        <w:t xml:space="preserve">。</w:t>
      </w:r>
      <w:r>
        <w:rPr>
          <w:color w:val="000000" w:themeColor="text1"/>
        </w:rPr>
      </w:r>
      <w:r/>
    </w:p>
    <w:tbl>
      <w:tblPr>
        <w:tblStyle w:val="879"/>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条款号</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条目</w:t>
            </w:r>
            <w:r>
              <w:rPr>
                <w:color w:val="000000" w:themeColor="text1"/>
              </w:rPr>
            </w:r>
            <w:r/>
          </w:p>
        </w:tc>
        <w:tc>
          <w:tcPr>
            <w:tcW w:w="6668"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内容</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项目属性</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项目属性：</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□货物</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科研仪器设备</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是否属于科研仪器设备采购项目：</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□是</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■否</w:t>
            </w:r>
            <w:r>
              <w:rPr>
                <w:color w:val="000000" w:themeColor="text1"/>
              </w:rPr>
            </w:r>
            <w:r/>
          </w:p>
        </w:tc>
      </w:tr>
      <w:tr>
        <w:trPr>
          <w:jc w:val="center"/>
          <w:trHeight w:val="1054"/>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核心产品</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■关于核心产品本项目不适用。</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□本项目为单一产品采购项目。</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□本项目为非单一产品采购项目，核心产品为：</w:t>
            </w:r>
            <w:r>
              <w:rPr>
                <w:color w:val="000000" w:themeColor="text1"/>
              </w:rPr>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现场考察</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■不组织</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□组织，考察时间：__年_月_日_点_分</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考察地点：____________。</w:t>
            </w:r>
            <w:r>
              <w:rPr>
                <w:color w:val="000000" w:themeColor="text1"/>
              </w:rPr>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开标前答疑会</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■不召开</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□召开，召开时间：__年_月_日_点_分</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召开地点：____________。</w:t>
            </w:r>
            <w:r>
              <w:rPr>
                <w:color w:val="000000" w:themeColor="text1"/>
              </w:rPr>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样品</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投标样品递交：</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■不需要</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ascii="Wingdings 2" w:hAnsi="Wingdings 2" w:eastAsia="Wingdings 2" w:cs="Wingdings 2"/>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需要，具体要求如下：</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（1）样品制作的标准和要求：详见采购需求</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（2）是否需要随样品提交相关检测报告：不需要</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（3）样品递交要求：详见采购需求</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（4）未中标人样品退还：详见采购需求</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（5）中标人样品保管、封存及退还：详见采购需求</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（6）其他要求（如有）：详见采购需求</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5.2.5</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标的所属行业</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本项目采购标的对应的中小企业划分标准所属行业：</w:t>
            </w:r>
            <w:r>
              <w:rPr>
                <w:rFonts w:hint="eastAsia" w:ascii="宋体" w:hAnsi="宋体" w:cs="宋体"/>
                <w:color w:val="000000" w:themeColor="text1"/>
                <w:sz w:val="24"/>
                <w:szCs w:val="24"/>
                <w:highlight w:val="none"/>
              </w:rPr>
              <w:t xml:space="preserve">其他未列明行业 </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5.8</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olor w:val="000000" w:themeColor="text1"/>
                <w:sz w:val="24"/>
                <w:szCs w:val="24"/>
                <w:highlight w:val="none"/>
              </w:rPr>
              <w:t xml:space="preserve">采购本国产品的支持政策</w:t>
            </w:r>
            <w:r>
              <w:rPr>
                <w:color w:val="000000" w:themeColor="text1"/>
              </w:rPr>
            </w:r>
            <w:r/>
          </w:p>
        </w:tc>
        <w:tc>
          <w:tcPr>
            <w:tcW w:w="6668" w:type="dxa"/>
            <w:vAlign w:val="center"/>
            <w:textDirection w:val="lrTb"/>
            <w:noWrap w:val="false"/>
          </w:tcPr>
          <w:p>
            <w:pPr>
              <w:ind w:firstLine="480"/>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color w:val="000000" w:themeColor="text1"/>
              </w:rPr>
            </w:r>
            <w:r/>
          </w:p>
          <w:p>
            <w:pPr>
              <w:ind w:firstLine="480"/>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r/>
          </w:p>
          <w:p>
            <w:pPr>
              <w:ind w:firstLine="480"/>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投标报价的特殊规定：</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□有，具体情形：/。</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投标保证金</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投标有效期</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自提交投标文件的截止之日起算60日历天。</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分包</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本项目的非主体、非关键性工作是否允许分包：</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■不允许</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□允许，具体要求：</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（1）可以分包履行的具体内容：_____；</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（2）允许分包的金额或者比例：_____；</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（3）其他要求：_____。</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询问</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询问送达形式：纸质书面送达。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质疑送达形式：纸质书面送达。</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联系方式</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接收询问和质疑的联系方式</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联系部门：常州金诚招投标有限公司；</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联系电话：0519-85183350；</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通讯地址：常州市新北区汉江路368号金城大厦1910室常州金诚招投标有限公司（综合办公室）。</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代理费</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收费对象：</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w:t>
            </w:r>
            <w:r>
              <w:rPr>
                <w:color w:val="000000" w:themeColor="text1"/>
              </w:rPr>
            </w:r>
            <w:r/>
          </w:p>
          <w:p>
            <w:pPr>
              <w:rPr>
                <w:rFonts w:ascii="宋体" w:hAnsi="宋体" w:cs="宋体"/>
                <w:color w:val="000000" w:themeColor="text1"/>
                <w:sz w:val="24"/>
                <w:highlight w:val="none"/>
              </w:rPr>
            </w:pPr>
            <w:r>
              <w:rPr>
                <w:rFonts w:hint="eastAsia" w:ascii="宋体" w:hAnsi="宋体" w:cs="宋体"/>
                <w:color w:val="000000" w:themeColor="text1"/>
                <w:sz w:val="24"/>
                <w:highlight w:val="none"/>
                <w:lang w:val="zh-TW"/>
              </w:rPr>
              <w:t xml:space="preserve">收费标准：</w:t>
            </w:r>
            <w:r>
              <w:rPr>
                <w:rFonts w:hint="eastAsia"/>
                <w:color w:val="000000" w:themeColor="text1"/>
                <w:sz w:val="24"/>
                <w:highlight w:val="none"/>
                <w:lang w:val="zh-TW"/>
              </w:rPr>
              <w:t xml:space="preserve">收费比例按差额定率累进法计算：以</w:t>
            </w:r>
            <w:r>
              <w:rPr>
                <w:rFonts w:hint="eastAsia"/>
                <w:color w:val="000000" w:themeColor="text1"/>
                <w:sz w:val="24"/>
                <w:highlight w:val="none"/>
              </w:rPr>
              <w:t xml:space="preserve">中标</w:t>
            </w:r>
            <w:r>
              <w:rPr>
                <w:rFonts w:hint="eastAsia"/>
                <w:color w:val="000000" w:themeColor="text1"/>
                <w:sz w:val="24"/>
                <w:highlight w:val="none"/>
                <w:lang w:val="zh-TW"/>
              </w:rPr>
              <w:t xml:space="preserve">金额为基数，按100万以下*1.5%计算、100万元（含）—500万元0.8%，</w:t>
            </w:r>
            <w:r>
              <w:rPr>
                <w:rFonts w:hint="eastAsia" w:ascii="宋体" w:hAnsi="宋体" w:cs="宋体"/>
                <w:color w:val="000000" w:themeColor="text1"/>
                <w:sz w:val="24"/>
                <w:highlight w:val="none"/>
              </w:rPr>
              <w:t xml:space="preserve">代理服务费不足3000元的，按3000元收取；</w:t>
            </w:r>
            <w:r>
              <w:rPr>
                <w:rFonts w:hint="eastAsia"/>
                <w:color w:val="000000" w:themeColor="text1"/>
                <w:sz w:val="24"/>
                <w:highlight w:val="none"/>
                <w:lang w:val="zh-TW"/>
              </w:rPr>
              <w:t xml:space="preserve">服务类项目代理服务费按年</w:t>
            </w:r>
            <w:r>
              <w:rPr>
                <w:rFonts w:hint="eastAsia"/>
                <w:color w:val="000000" w:themeColor="text1"/>
                <w:sz w:val="24"/>
                <w:highlight w:val="none"/>
              </w:rPr>
              <w:t xml:space="preserve">中标</w:t>
            </w:r>
            <w:r>
              <w:rPr>
                <w:rFonts w:hint="eastAsia"/>
                <w:color w:val="000000" w:themeColor="text1"/>
                <w:sz w:val="24"/>
                <w:highlight w:val="none"/>
                <w:lang w:val="zh-TW"/>
              </w:rPr>
              <w:t xml:space="preserve">金额*服务费率*服务年限计算，代理服务费按上述标准计算并一次性缴纳。</w:t>
            </w:r>
            <w:r>
              <w:rPr>
                <w:color w:val="000000" w:themeColor="text1"/>
              </w:rPr>
            </w:r>
            <w:r/>
          </w:p>
          <w:p>
            <w:pPr>
              <w:ind w:left="228" w:hanging="228"/>
              <w:jc w:val="left"/>
              <w:spacing w:line="276"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TW"/>
              </w:rPr>
              <w:t xml:space="preserve">代理服务费按上述标准计算并一次性缴纳。</w:t>
            </w:r>
            <w:r>
              <w:rPr>
                <w:color w:val="000000" w:themeColor="text1"/>
              </w:rPr>
            </w:r>
            <w:r/>
          </w:p>
          <w:p>
            <w:pPr>
              <w:ind w:left="228" w:hanging="228"/>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缴纳时间：中标后，领取中标通知书前</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color w:val="000000" w:themeColor="text1"/>
              </w:rPr>
            </w:r>
            <w:r/>
          </w:p>
        </w:tc>
        <w:tc>
          <w:tcPr>
            <w:tcW w:w="6668" w:type="dxa"/>
            <w:vAlign w:val="center"/>
            <w:textDirection w:val="lrTb"/>
            <w:noWrap w:val="false"/>
          </w:tcPr>
          <w:p>
            <w:pPr>
              <w:ind w:left="228" w:hanging="228"/>
              <w:jc w:val="left"/>
              <w:spacing w:line="276"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■免收</w:t>
            </w:r>
            <w:r>
              <w:rPr>
                <w:color w:val="000000" w:themeColor="text1"/>
              </w:rPr>
            </w:r>
            <w:r/>
          </w:p>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□/元，由采购人自行收取</w:t>
            </w:r>
            <w:r>
              <w:rPr>
                <w:color w:val="000000" w:themeColor="text1"/>
              </w:rPr>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29</w:t>
            </w:r>
            <w:r>
              <w:rPr>
                <w:color w:val="000000" w:themeColor="text1"/>
              </w:rPr>
            </w:r>
            <w:r/>
          </w:p>
        </w:tc>
        <w:tc>
          <w:tcPr>
            <w:tcW w:w="1516" w:type="dxa"/>
            <w:vAlign w:val="center"/>
            <w:textDirection w:val="lrTb"/>
            <w:noWrap w:val="false"/>
          </w:tcPr>
          <w:p>
            <w:pPr>
              <w:ind w:left="228" w:hanging="228"/>
              <w:jc w:val="center"/>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纸质投标文件</w:t>
            </w:r>
            <w:r>
              <w:rPr>
                <w:color w:val="000000" w:themeColor="text1"/>
              </w:rPr>
            </w:r>
            <w:r/>
          </w:p>
        </w:tc>
        <w:tc>
          <w:tcPr>
            <w:tcW w:w="6668" w:type="dxa"/>
            <w:vAlign w:val="center"/>
            <w:textDirection w:val="lrTb"/>
            <w:noWrap w:val="false"/>
          </w:tcPr>
          <w:p>
            <w:pPr>
              <w:ind w:left="228" w:hanging="228"/>
              <w:jc w:val="left"/>
              <w:spacing w:line="276"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中标人在签订合同前向代理机构提供正本1套纸质投标文件。</w:t>
            </w:r>
            <w:r>
              <w:rPr>
                <w:color w:val="000000" w:themeColor="text1"/>
              </w:rPr>
            </w:r>
            <w:r/>
          </w:p>
        </w:tc>
      </w:tr>
    </w:tbl>
    <w:p>
      <w:pPr>
        <w:ind w:left="228" w:hanging="2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br w:type="page" w:clear="all"/>
      </w:r>
      <w:r>
        <w:rPr>
          <w:color w:val="000000" w:themeColor="text1"/>
        </w:rPr>
      </w:r>
      <w:r/>
    </w:p>
    <w:p>
      <w:pPr>
        <w:ind w:left="228" w:hanging="228"/>
        <w:jc w:val="left"/>
        <w:widowControl/>
        <w:rPr>
          <w:rFonts w:hint="eastAsia" w:ascii="宋体" w:hAnsi="宋体" w:eastAsia="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投标人须知</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color w:val="000000" w:themeColor="text1"/>
        </w:rPr>
      </w:r>
      <w:bookmarkStart w:id="24" w:name="_Toc150774618"/>
      <w:r>
        <w:rPr>
          <w:color w:val="000000" w:themeColor="text1"/>
        </w:rPr>
      </w:r>
      <w:bookmarkStart w:id="25" w:name="_Toc265228356"/>
      <w:r>
        <w:rPr>
          <w:color w:val="000000" w:themeColor="text1"/>
        </w:rPr>
      </w:r>
      <w:bookmarkStart w:id="26" w:name="_Toc305158860"/>
      <w:r>
        <w:rPr>
          <w:color w:val="000000" w:themeColor="text1"/>
        </w:rPr>
      </w:r>
      <w:bookmarkStart w:id="27" w:name="_Toc151193906"/>
      <w:r>
        <w:rPr>
          <w:color w:val="000000" w:themeColor="text1"/>
        </w:rPr>
      </w:r>
      <w:bookmarkStart w:id="28" w:name="_Toc226309762"/>
      <w:r>
        <w:rPr>
          <w:color w:val="000000" w:themeColor="text1"/>
        </w:rPr>
      </w:r>
      <w:bookmarkStart w:id="29" w:name="_Toc226965791"/>
      <w:r>
        <w:rPr>
          <w:color w:val="000000" w:themeColor="text1"/>
        </w:rPr>
      </w:r>
      <w:bookmarkStart w:id="30" w:name="_Toc151190145"/>
      <w:r>
        <w:rPr>
          <w:color w:val="000000" w:themeColor="text1"/>
        </w:rPr>
      </w:r>
      <w:bookmarkStart w:id="31" w:name="_Toc150774723"/>
      <w:r>
        <w:rPr>
          <w:color w:val="000000" w:themeColor="text1"/>
        </w:rPr>
      </w:r>
      <w:bookmarkStart w:id="32" w:name="_Toc151193688"/>
      <w:r>
        <w:rPr>
          <w:color w:val="000000" w:themeColor="text1"/>
        </w:rPr>
      </w:r>
      <w:bookmarkStart w:id="33" w:name="_Toc264969208"/>
      <w:r>
        <w:rPr>
          <w:color w:val="000000" w:themeColor="text1"/>
        </w:rPr>
      </w:r>
      <w:bookmarkStart w:id="34" w:name="_Toc150509269"/>
      <w:r>
        <w:rPr>
          <w:color w:val="000000" w:themeColor="text1"/>
        </w:rPr>
      </w:r>
      <w:bookmarkStart w:id="35" w:name="_Toc151193616"/>
      <w:r>
        <w:rPr>
          <w:color w:val="000000" w:themeColor="text1"/>
        </w:rPr>
      </w:r>
      <w:bookmarkStart w:id="36" w:name="_Toc226337214"/>
      <w:r>
        <w:rPr>
          <w:color w:val="000000" w:themeColor="text1"/>
        </w:rPr>
      </w:r>
      <w:bookmarkStart w:id="37" w:name="_Toc142311020"/>
      <w:r>
        <w:rPr>
          <w:color w:val="000000" w:themeColor="text1"/>
        </w:rPr>
      </w:r>
      <w:bookmarkStart w:id="38" w:name="_Toc226965708"/>
      <w:r>
        <w:rPr>
          <w:color w:val="000000" w:themeColor="text1"/>
        </w:rPr>
      </w:r>
      <w:bookmarkStart w:id="39" w:name="_Toc305158786"/>
      <w:r>
        <w:rPr>
          <w:color w:val="000000" w:themeColor="text1"/>
        </w:rPr>
      </w:r>
      <w:bookmarkStart w:id="40" w:name="_Toc151193832"/>
      <w:r>
        <w:rPr>
          <w:color w:val="000000" w:themeColor="text1"/>
        </w:rPr>
      </w:r>
      <w:bookmarkStart w:id="41" w:name="_Toc195842883"/>
      <w:r>
        <w:rPr>
          <w:color w:val="000000" w:themeColor="text1"/>
        </w:rPr>
      </w:r>
      <w:bookmarkStart w:id="42" w:name="_Toc151193760"/>
      <w:r>
        <w:rPr>
          <w:color w:val="000000" w:themeColor="text1"/>
        </w:rPr>
      </w:r>
      <w:bookmarkStart w:id="43" w:name="_Toc150480756"/>
      <w:r>
        <w:rPr>
          <w:rFonts w:hint="eastAsia" w:ascii="宋体" w:hAnsi="宋体" w:eastAsia="宋体" w:cs="宋体"/>
          <w:b/>
          <w:color w:val="000000" w:themeColor="text1"/>
          <w:sz w:val="28"/>
          <w:szCs w:val="28"/>
          <w:highlight w:val="none"/>
        </w:rPr>
        <w:t xml:space="preserve">一、说  明</w:t>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r/>
    </w:p>
    <w:p>
      <w:pPr>
        <w:pStyle w:val="912"/>
        <w:numPr>
          <w:ilvl w:val="0"/>
          <w:numId w:val="3"/>
        </w:numPr>
        <w:jc w:val="left"/>
        <w:spacing w:line="360" w:lineRule="auto"/>
        <w:rPr>
          <w:rFonts w:hint="eastAsia" w:ascii="宋体" w:hAnsi="宋体" w:eastAsia="宋体" w:cs="宋体"/>
          <w:color w:val="000000" w:themeColor="text1"/>
          <w:sz w:val="24"/>
          <w:szCs w:val="24"/>
          <w:highlight w:val="none"/>
        </w:rPr>
      </w:pPr>
      <w:r>
        <w:rPr>
          <w:color w:val="000000" w:themeColor="text1"/>
        </w:rPr>
      </w:r>
      <w:bookmarkStart w:id="44" w:name="_Toc305158861"/>
      <w:r>
        <w:rPr>
          <w:color w:val="000000" w:themeColor="text1"/>
        </w:rPr>
      </w:r>
      <w:bookmarkStart w:id="45" w:name="_Toc264969209"/>
      <w:r>
        <w:rPr>
          <w:color w:val="000000" w:themeColor="text1"/>
        </w:rPr>
      </w:r>
      <w:bookmarkStart w:id="46" w:name="_Toc305158787"/>
      <w:r>
        <w:rPr>
          <w:color w:val="000000" w:themeColor="text1"/>
        </w:rPr>
      </w:r>
      <w:bookmarkStart w:id="47" w:name="_Toc265228357"/>
      <w:r>
        <w:rPr>
          <w:color w:val="000000" w:themeColor="text1"/>
        </w:rPr>
      </w:r>
      <w:bookmarkStart w:id="48" w:name="_Toc305158864"/>
      <w:r>
        <w:rPr>
          <w:color w:val="000000" w:themeColor="text1"/>
        </w:rPr>
      </w:r>
      <w:bookmarkStart w:id="49" w:name="_Toc127151522"/>
      <w:r>
        <w:rPr>
          <w:color w:val="000000" w:themeColor="text1"/>
        </w:rPr>
      </w:r>
      <w:bookmarkStart w:id="50" w:name="_Toc264969212"/>
      <w:r>
        <w:rPr>
          <w:color w:val="000000" w:themeColor="text1"/>
        </w:rPr>
      </w:r>
      <w:bookmarkStart w:id="51" w:name="_Toc142311024"/>
      <w:r>
        <w:rPr>
          <w:color w:val="000000" w:themeColor="text1"/>
        </w:rPr>
      </w:r>
      <w:bookmarkStart w:id="52" w:name="_Toc151193836"/>
      <w:r>
        <w:rPr>
          <w:color w:val="000000" w:themeColor="text1"/>
        </w:rPr>
      </w:r>
      <w:bookmarkStart w:id="53" w:name="_Toc226337218"/>
      <w:r>
        <w:rPr>
          <w:color w:val="000000" w:themeColor="text1"/>
        </w:rPr>
      </w:r>
      <w:bookmarkStart w:id="54" w:name="_Toc520356146"/>
      <w:r>
        <w:rPr>
          <w:color w:val="000000" w:themeColor="text1"/>
        </w:rPr>
      </w:r>
      <w:bookmarkStart w:id="55" w:name="_Toc151193620"/>
      <w:r>
        <w:rPr>
          <w:color w:val="000000" w:themeColor="text1"/>
        </w:rPr>
      </w:r>
      <w:bookmarkStart w:id="56" w:name="_Toc305158790"/>
      <w:r>
        <w:rPr>
          <w:color w:val="000000" w:themeColor="text1"/>
        </w:rPr>
      </w:r>
      <w:bookmarkStart w:id="57" w:name="_Toc150480760"/>
      <w:r>
        <w:rPr>
          <w:color w:val="000000" w:themeColor="text1"/>
        </w:rPr>
      </w:r>
      <w:bookmarkStart w:id="58" w:name="_Toc226965795"/>
      <w:r>
        <w:rPr>
          <w:color w:val="000000" w:themeColor="text1"/>
        </w:rPr>
      </w:r>
      <w:bookmarkStart w:id="59" w:name="_Toc226309766"/>
      <w:r>
        <w:rPr>
          <w:color w:val="000000" w:themeColor="text1"/>
        </w:rPr>
      </w:r>
      <w:bookmarkStart w:id="60" w:name="_Toc151193692"/>
      <w:r>
        <w:rPr>
          <w:color w:val="000000" w:themeColor="text1"/>
        </w:rPr>
      </w:r>
      <w:bookmarkStart w:id="61" w:name="_Toc150774622"/>
      <w:r>
        <w:rPr>
          <w:color w:val="000000" w:themeColor="text1"/>
        </w:rPr>
      </w:r>
      <w:bookmarkStart w:id="62" w:name="_Toc151190149"/>
      <w:r>
        <w:rPr>
          <w:color w:val="000000" w:themeColor="text1"/>
        </w:rPr>
      </w:r>
      <w:bookmarkStart w:id="63" w:name="_Toc265228360"/>
      <w:r>
        <w:rPr>
          <w:color w:val="000000" w:themeColor="text1"/>
        </w:rPr>
      </w:r>
      <w:bookmarkStart w:id="64" w:name="_Toc151193764"/>
      <w:r>
        <w:rPr>
          <w:color w:val="000000" w:themeColor="text1"/>
        </w:rPr>
      </w:r>
      <w:bookmarkStart w:id="65" w:name="_Toc150774727"/>
      <w:r>
        <w:rPr>
          <w:color w:val="000000" w:themeColor="text1"/>
        </w:rPr>
      </w:r>
      <w:bookmarkStart w:id="66" w:name="_Toc151193910"/>
      <w:r>
        <w:rPr>
          <w:color w:val="000000" w:themeColor="text1"/>
        </w:rPr>
      </w:r>
      <w:bookmarkStart w:id="67" w:name="_Toc150509273"/>
      <w:r>
        <w:rPr>
          <w:color w:val="000000" w:themeColor="text1"/>
        </w:rPr>
      </w:r>
      <w:bookmarkStart w:id="68" w:name="_Toc226965712"/>
      <w:r>
        <w:rPr>
          <w:color w:val="000000" w:themeColor="text1"/>
        </w:rPr>
      </w:r>
      <w:bookmarkStart w:id="69" w:name="_Toc195842887"/>
      <w:r>
        <w:rPr>
          <w:rFonts w:hint="eastAsia" w:ascii="宋体" w:hAnsi="宋体" w:eastAsia="宋体" w:cs="宋体"/>
          <w:color w:val="000000" w:themeColor="text1"/>
          <w:sz w:val="24"/>
          <w:highlight w:val="none"/>
        </w:rPr>
        <w:t xml:space="preserve">采购人、采购代理机构、投标人</w:t>
      </w:r>
      <w:bookmarkEnd w:id="44"/>
      <w:r>
        <w:rPr>
          <w:color w:val="000000" w:themeColor="text1"/>
        </w:rPr>
      </w:r>
      <w:bookmarkEnd w:id="45"/>
      <w:r>
        <w:rPr>
          <w:color w:val="000000" w:themeColor="text1"/>
        </w:rPr>
      </w:r>
      <w:bookmarkEnd w:id="46"/>
      <w:r>
        <w:rPr>
          <w:color w:val="000000" w:themeColor="text1"/>
        </w:rPr>
      </w:r>
      <w:bookmarkEnd w:id="47"/>
      <w:r>
        <w:rPr>
          <w:rFonts w:hint="eastAsia" w:ascii="宋体" w:hAnsi="宋体" w:eastAsia="宋体" w:cs="宋体"/>
          <w:color w:val="000000" w:themeColor="text1"/>
          <w:sz w:val="24"/>
          <w:highlight w:val="none"/>
        </w:rPr>
        <w:t xml:space="preserve">、联合体</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投标人（也称“供应商”、“申请人”）：指向采购人提供货物、工程或者服务的法人、其他组织或者自然人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szCs w:val="24"/>
          <w:highlight w:val="none"/>
        </w:rPr>
      </w:pPr>
      <w:r>
        <w:rPr>
          <w:color w:val="000000" w:themeColor="text1"/>
        </w:rPr>
      </w:r>
      <w:bookmarkStart w:id="70" w:name="_Toc305158862"/>
      <w:r>
        <w:rPr>
          <w:color w:val="000000" w:themeColor="text1"/>
        </w:rPr>
      </w:r>
      <w:bookmarkStart w:id="71" w:name="_Toc151190147"/>
      <w:r>
        <w:rPr>
          <w:color w:val="000000" w:themeColor="text1"/>
        </w:rPr>
      </w:r>
      <w:bookmarkStart w:id="72" w:name="_Toc195842885"/>
      <w:r>
        <w:rPr>
          <w:color w:val="000000" w:themeColor="text1"/>
        </w:rPr>
      </w:r>
      <w:bookmarkStart w:id="73" w:name="_Toc164608789"/>
      <w:r>
        <w:rPr>
          <w:color w:val="000000" w:themeColor="text1"/>
        </w:rPr>
      </w:r>
      <w:bookmarkStart w:id="74" w:name="_Toc164351614"/>
      <w:r>
        <w:rPr>
          <w:color w:val="000000" w:themeColor="text1"/>
        </w:rPr>
      </w:r>
      <w:bookmarkStart w:id="75" w:name="_Toc264969210"/>
      <w:r>
        <w:rPr>
          <w:color w:val="000000" w:themeColor="text1"/>
        </w:rPr>
      </w:r>
      <w:bookmarkStart w:id="76" w:name="_Toc164229361"/>
      <w:r>
        <w:rPr>
          <w:color w:val="000000" w:themeColor="text1"/>
        </w:rPr>
      </w:r>
      <w:bookmarkStart w:id="77" w:name="_Toc226337216"/>
      <w:r>
        <w:rPr>
          <w:color w:val="000000" w:themeColor="text1"/>
        </w:rPr>
      </w:r>
      <w:bookmarkStart w:id="78" w:name="_Toc164608634"/>
      <w:r>
        <w:rPr>
          <w:color w:val="000000" w:themeColor="text1"/>
        </w:rPr>
      </w:r>
      <w:bookmarkStart w:id="79" w:name="_Toc151193690"/>
      <w:r>
        <w:rPr>
          <w:color w:val="000000" w:themeColor="text1"/>
        </w:rPr>
      </w:r>
      <w:bookmarkStart w:id="80" w:name="_Toc226309764"/>
      <w:r>
        <w:rPr>
          <w:color w:val="000000" w:themeColor="text1"/>
        </w:rPr>
      </w:r>
      <w:bookmarkStart w:id="81" w:name="_Toc151193908"/>
      <w:r>
        <w:rPr>
          <w:color w:val="000000" w:themeColor="text1"/>
        </w:rPr>
      </w:r>
      <w:bookmarkStart w:id="82" w:name="_Toc226965793"/>
      <w:r>
        <w:rPr>
          <w:color w:val="000000" w:themeColor="text1"/>
        </w:rPr>
      </w:r>
      <w:bookmarkStart w:id="83" w:name="_Toc150509271"/>
      <w:r>
        <w:rPr>
          <w:color w:val="000000" w:themeColor="text1"/>
        </w:rPr>
      </w:r>
      <w:bookmarkStart w:id="84" w:name="_Toc149720813"/>
      <w:r>
        <w:rPr>
          <w:color w:val="000000" w:themeColor="text1"/>
        </w:rPr>
      </w:r>
      <w:bookmarkStart w:id="85" w:name="_Toc150480758"/>
      <w:r>
        <w:rPr>
          <w:color w:val="000000" w:themeColor="text1"/>
        </w:rPr>
      </w:r>
      <w:bookmarkStart w:id="86" w:name="_Toc164229215"/>
      <w:r>
        <w:rPr>
          <w:color w:val="000000" w:themeColor="text1"/>
        </w:rPr>
      </w:r>
      <w:bookmarkStart w:id="87" w:name="_Toc151193618"/>
      <w:r>
        <w:rPr>
          <w:color w:val="000000" w:themeColor="text1"/>
        </w:rPr>
      </w:r>
      <w:bookmarkStart w:id="88" w:name="_Toc305158788"/>
      <w:r>
        <w:rPr>
          <w:color w:val="000000" w:themeColor="text1"/>
        </w:rPr>
      </w:r>
      <w:bookmarkStart w:id="89" w:name="_Toc150774725"/>
      <w:r>
        <w:rPr>
          <w:color w:val="000000" w:themeColor="text1"/>
        </w:rPr>
      </w:r>
      <w:bookmarkStart w:id="90" w:name="_Toc151193834"/>
      <w:r>
        <w:rPr>
          <w:color w:val="000000" w:themeColor="text1"/>
        </w:rPr>
      </w:r>
      <w:bookmarkStart w:id="91" w:name="_Toc127151520"/>
      <w:r>
        <w:rPr>
          <w:color w:val="000000" w:themeColor="text1"/>
        </w:rPr>
      </w:r>
      <w:bookmarkStart w:id="92" w:name="_Toc226965710"/>
      <w:r>
        <w:rPr>
          <w:color w:val="000000" w:themeColor="text1"/>
        </w:rPr>
      </w:r>
      <w:bookmarkStart w:id="93" w:name="_Toc151193762"/>
      <w:r>
        <w:rPr>
          <w:color w:val="000000" w:themeColor="text1"/>
        </w:rPr>
      </w:r>
      <w:bookmarkStart w:id="94" w:name="_Toc142311022"/>
      <w:r>
        <w:rPr>
          <w:color w:val="000000" w:themeColor="text1"/>
        </w:rPr>
      </w:r>
      <w:bookmarkStart w:id="95" w:name="_Toc127161434"/>
      <w:r>
        <w:rPr>
          <w:color w:val="000000" w:themeColor="text1"/>
        </w:rPr>
      </w:r>
      <w:bookmarkStart w:id="96" w:name="_Toc265228358"/>
      <w:r>
        <w:rPr>
          <w:color w:val="000000" w:themeColor="text1"/>
        </w:rPr>
      </w:r>
      <w:bookmarkStart w:id="97" w:name="_Toc150774620"/>
      <w:r>
        <w:rPr>
          <w:color w:val="000000" w:themeColor="text1"/>
        </w:rPr>
      </w:r>
      <w:bookmarkStart w:id="98" w:name="_Toc127151721"/>
      <w:r>
        <w:rPr>
          <w:rFonts w:hint="eastAsia" w:ascii="宋体" w:hAnsi="宋体" w:eastAsia="宋体" w:cs="宋体"/>
          <w:color w:val="000000" w:themeColor="text1"/>
          <w:sz w:val="24"/>
          <w:highlight w:val="none"/>
        </w:rPr>
        <w:t xml:space="preserve">资金来源</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rFonts w:hint="eastAsia" w:ascii="宋体" w:hAnsi="宋体" w:eastAsia="宋体" w:cs="宋体"/>
          <w:color w:val="000000" w:themeColor="text1"/>
          <w:sz w:val="24"/>
          <w:highlight w:val="none"/>
        </w:rPr>
        <w:t xml:space="preserve">、项目属性、科研仪器设备采购、核心产品</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资金来源为财政性资金和/或本项目采购中无法与财政性资金分割的非财政性资金</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项目属性见《投标人须知资料表》</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是否属于科研仪器设备采购见《投标人须知资料表》</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核心产品见《投标人须知资料表》。</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现场考察、开标前答疑会</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若《投标人须知资料表》中规定了组织现场考察、召开开标前答疑会，则投标人应按要求在规定的时间和地点参加</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样品</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本项目是否要求投标人提供样品，以及样品制作的标准和要求、是否需要随样品提交相关检测报告、样品的递交与退还等要求见《投标人须知资料表》。</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样品的评审方法以及评审标准等内容见第四章《评标方法和评标标准》。</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政府采购政策（包括但不限于下列具体政策要求）</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进口产品</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中小企业、监狱企业及残疾人福利性单位</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中小企业定义</w:t>
      </w:r>
      <w:r>
        <w:rPr>
          <w:color w:val="000000" w:themeColor="text1"/>
        </w:rPr>
      </w:r>
      <w:r/>
    </w:p>
    <w:p>
      <w:pPr>
        <w:pStyle w:val="912"/>
        <w:numPr>
          <w:ilvl w:val="3"/>
          <w:numId w:val="4"/>
        </w:numPr>
        <w:ind w:left="1701"/>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中小企业是</w:t>
      </w:r>
      <w:r>
        <w:rPr>
          <w:rFonts w:hint="eastAsia" w:ascii="宋体" w:hAnsi="宋体" w:eastAsia="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残疾人福利单位定义：享受政府采购支持政策的残疾人福利性单位应当同时满足以下条件：</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依法与安置的每位残疾人签订了一年以上（含一年）的劳动合同或服务协议；</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912"/>
        <w:numPr>
          <w:ilvl w:val="3"/>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本项目是否专门面向中小企业预留采购份额见第一章《投标邀请》。</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采购标的对应的中小企业划分标准所属行业见《投标人须知资料表》。</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小微企业价格评审优惠的政策调整：见第三章《评标方法和评标标准》。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政府采购节能产品、环境标志产品</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非政府强制采购的节能产品或环境标志产品，依据品目清单和认证证书实施政府优先采购。优先采购的具体规定见第三章《评标方法和评标标准》（如涉及）。</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支持乡村产业振兴管理</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正版软件</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政府采购创新产品政策</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highlight w:val="none"/>
        </w:rPr>
        <w:t xml:space="preserve">绿色包装：</w:t>
      </w:r>
      <w:r>
        <w:rPr>
          <w:rFonts w:hint="eastAsia" w:ascii="宋体" w:hAnsi="宋体" w:eastAsia="宋体" w:cs="宋体"/>
          <w:color w:val="000000" w:themeColor="text1"/>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中标供应商必须严格执行，必要时应按照要求在履约验收环节出具检测报告。</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绿色数据中心政策：依据《绿色数据中心政府采购需求标准（试行）》（财办库〔2023〕7号）文件精神，采购</w:t>
      </w:r>
      <w:r>
        <w:rPr>
          <w:rFonts w:hint="eastAsia" w:ascii="宋体" w:hAnsi="宋体" w:eastAsia="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投标费用</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投标人应自行承担所有与准备和参加投标有关的费用，无论投标的结果如何，采购人或采购代理机构在任何情况下均无承担这些费用的义务和责任。</w:t>
      </w:r>
      <w:r>
        <w:rPr>
          <w:color w:val="000000" w:themeColor="text1"/>
        </w:rPr>
      </w:r>
      <w:r/>
    </w:p>
    <w:p>
      <w:pPr>
        <w:ind w:left="267" w:hanging="267"/>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8"/>
          <w:szCs w:val="28"/>
          <w:highlight w:val="none"/>
        </w:rPr>
        <w:t xml:space="preserve">二、招标文件</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szCs w:val="24"/>
          <w:highlight w:val="none"/>
        </w:rPr>
      </w:pPr>
      <w:r>
        <w:rPr>
          <w:color w:val="000000" w:themeColor="text1"/>
        </w:rPr>
      </w:r>
      <w:bookmarkStart w:id="99" w:name="_Toc151193693"/>
      <w:r>
        <w:rPr>
          <w:color w:val="000000" w:themeColor="text1"/>
        </w:rPr>
      </w:r>
      <w:bookmarkStart w:id="100" w:name="_Toc305158865"/>
      <w:r>
        <w:rPr>
          <w:color w:val="000000" w:themeColor="text1"/>
        </w:rPr>
      </w:r>
      <w:bookmarkStart w:id="101" w:name="_Toc226309767"/>
      <w:r>
        <w:rPr>
          <w:color w:val="000000" w:themeColor="text1"/>
        </w:rPr>
      </w:r>
      <w:bookmarkStart w:id="102" w:name="_Toc164229364"/>
      <w:r>
        <w:rPr>
          <w:color w:val="000000" w:themeColor="text1"/>
        </w:rPr>
      </w:r>
      <w:bookmarkStart w:id="103" w:name="_Toc127151724"/>
      <w:r>
        <w:rPr>
          <w:color w:val="000000" w:themeColor="text1"/>
        </w:rPr>
      </w:r>
      <w:bookmarkStart w:id="104" w:name="_Toc151190150"/>
      <w:r>
        <w:rPr>
          <w:color w:val="000000" w:themeColor="text1"/>
        </w:rPr>
      </w:r>
      <w:bookmarkStart w:id="105" w:name="_Toc226965713"/>
      <w:r>
        <w:rPr>
          <w:color w:val="000000" w:themeColor="text1"/>
        </w:rPr>
      </w:r>
      <w:bookmarkStart w:id="106" w:name="_Toc151193837"/>
      <w:r>
        <w:rPr>
          <w:color w:val="000000" w:themeColor="text1"/>
        </w:rPr>
      </w:r>
      <w:bookmarkStart w:id="107" w:name="_Toc520356147"/>
      <w:r>
        <w:rPr>
          <w:color w:val="000000" w:themeColor="text1"/>
        </w:rPr>
      </w:r>
      <w:bookmarkStart w:id="108" w:name="_Toc151193621"/>
      <w:r>
        <w:rPr>
          <w:color w:val="000000" w:themeColor="text1"/>
        </w:rPr>
      </w:r>
      <w:bookmarkStart w:id="109" w:name="_Toc150774728"/>
      <w:r>
        <w:rPr>
          <w:color w:val="000000" w:themeColor="text1"/>
        </w:rPr>
      </w:r>
      <w:bookmarkStart w:id="110" w:name="_Toc226965796"/>
      <w:r>
        <w:rPr>
          <w:color w:val="000000" w:themeColor="text1"/>
        </w:rPr>
      </w:r>
      <w:bookmarkStart w:id="111" w:name="_Toc305158791"/>
      <w:r>
        <w:rPr>
          <w:color w:val="000000" w:themeColor="text1"/>
        </w:rPr>
      </w:r>
      <w:bookmarkStart w:id="112" w:name="_Toc149720816"/>
      <w:r>
        <w:rPr>
          <w:color w:val="000000" w:themeColor="text1"/>
        </w:rPr>
      </w:r>
      <w:bookmarkStart w:id="113" w:name="_Toc150509274"/>
      <w:r>
        <w:rPr>
          <w:color w:val="000000" w:themeColor="text1"/>
        </w:rPr>
      </w:r>
      <w:bookmarkStart w:id="114" w:name="_Toc150480761"/>
      <w:r>
        <w:rPr>
          <w:color w:val="000000" w:themeColor="text1"/>
        </w:rPr>
      </w:r>
      <w:bookmarkStart w:id="115" w:name="_Toc226337219"/>
      <w:r>
        <w:rPr>
          <w:color w:val="000000" w:themeColor="text1"/>
        </w:rPr>
      </w:r>
      <w:bookmarkStart w:id="116" w:name="_Toc142311025"/>
      <w:r>
        <w:rPr>
          <w:color w:val="000000" w:themeColor="text1"/>
        </w:rPr>
      </w:r>
      <w:bookmarkStart w:id="117" w:name="_Toc127151523"/>
      <w:r>
        <w:rPr>
          <w:color w:val="000000" w:themeColor="text1"/>
        </w:rPr>
      </w:r>
      <w:bookmarkStart w:id="118" w:name="_Toc265228361"/>
      <w:r>
        <w:rPr>
          <w:color w:val="000000" w:themeColor="text1"/>
        </w:rPr>
      </w:r>
      <w:bookmarkStart w:id="119" w:name="_Toc164608792"/>
      <w:r>
        <w:rPr>
          <w:color w:val="000000" w:themeColor="text1"/>
        </w:rPr>
      </w:r>
      <w:bookmarkStart w:id="120" w:name="_Toc164229218"/>
      <w:r>
        <w:rPr>
          <w:color w:val="000000" w:themeColor="text1"/>
        </w:rPr>
      </w:r>
      <w:bookmarkStart w:id="121" w:name="_Toc150774623"/>
      <w:r>
        <w:rPr>
          <w:color w:val="000000" w:themeColor="text1"/>
        </w:rPr>
      </w:r>
      <w:bookmarkStart w:id="122" w:name="_Toc164608637"/>
      <w:r>
        <w:rPr>
          <w:color w:val="000000" w:themeColor="text1"/>
        </w:rPr>
      </w:r>
      <w:bookmarkStart w:id="123" w:name="_Toc195842888"/>
      <w:r>
        <w:rPr>
          <w:color w:val="000000" w:themeColor="text1"/>
        </w:rPr>
      </w:r>
      <w:bookmarkStart w:id="124" w:name="_Toc151193765"/>
      <w:r>
        <w:rPr>
          <w:color w:val="000000" w:themeColor="text1"/>
        </w:rPr>
      </w:r>
      <w:bookmarkStart w:id="125" w:name="_Toc264969213"/>
      <w:r>
        <w:rPr>
          <w:color w:val="000000" w:themeColor="text1"/>
        </w:rPr>
      </w:r>
      <w:bookmarkStart w:id="126" w:name="_Toc127161437"/>
      <w:r>
        <w:rPr>
          <w:color w:val="000000" w:themeColor="text1"/>
        </w:rPr>
      </w:r>
      <w:bookmarkStart w:id="127" w:name="_Toc151193911"/>
      <w:r>
        <w:rPr>
          <w:color w:val="000000" w:themeColor="text1"/>
        </w:rPr>
      </w:r>
      <w:bookmarkStart w:id="128" w:name="_Toc164351617"/>
      <w:r>
        <w:rPr>
          <w:rFonts w:hint="eastAsia" w:ascii="宋体" w:hAnsi="宋体" w:eastAsia="宋体" w:cs="宋体"/>
          <w:color w:val="000000" w:themeColor="text1"/>
          <w:sz w:val="24"/>
          <w:highlight w:val="none"/>
        </w:rPr>
        <w:t xml:space="preserve">招标文件构</w:t>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rFonts w:hint="eastAsia" w:ascii="宋体" w:hAnsi="宋体" w:eastAsia="宋体" w:cs="宋体"/>
          <w:color w:val="000000" w:themeColor="text1"/>
          <w:sz w:val="24"/>
          <w:highlight w:val="none"/>
        </w:rPr>
        <w:t xml:space="preserve">成</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招标文件包括以下部分：</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第一章  投标邀请</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第二章  投标人须知</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资格审查</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第四章评标程序、评标方法和评标标准</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第五章采购需求</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第六章  拟签订的合同文本</w:t>
      </w:r>
      <w:r>
        <w:rPr>
          <w:color w:val="000000" w:themeColor="text1"/>
        </w:rPr>
      </w:r>
      <w:r/>
    </w:p>
    <w:p>
      <w:pPr>
        <w:ind w:firstLine="96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第七章  投标文件格式</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themeColor="text1"/>
          <w:sz w:val="24"/>
          <w:highlight w:val="none"/>
        </w:rPr>
        <w:t xml:space="preserve">投标无效。</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对招标文件的澄清或修改</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采购人或采购代理机构对已发出的招标文件进行必要澄清或者修改的，将在原公告发布媒体上以发布更正公告的形式通知所有获取招标文件的潜在投标人。</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themeColor="text1"/>
        </w:rPr>
      </w:r>
      <w:r/>
    </w:p>
    <w:p>
      <w:pPr>
        <w:ind w:left="267" w:hanging="267"/>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8"/>
          <w:szCs w:val="28"/>
          <w:highlight w:val="none"/>
        </w:rPr>
        <w:t xml:space="preserve">三、投标文件的编制</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129" w:name="_Toc151190154"/>
      <w:r>
        <w:rPr>
          <w:color w:val="000000" w:themeColor="text1"/>
        </w:rPr>
      </w:r>
      <w:bookmarkStart w:id="130" w:name="_Toc151193841"/>
      <w:r>
        <w:rPr>
          <w:color w:val="000000" w:themeColor="text1"/>
        </w:rPr>
      </w:r>
      <w:bookmarkStart w:id="131" w:name="_Toc164351621"/>
      <w:r>
        <w:rPr>
          <w:color w:val="000000" w:themeColor="text1"/>
        </w:rPr>
      </w:r>
      <w:bookmarkStart w:id="132" w:name="_Toc127151728"/>
      <w:r>
        <w:rPr>
          <w:color w:val="000000" w:themeColor="text1"/>
        </w:rPr>
      </w:r>
      <w:bookmarkStart w:id="133" w:name="_Toc164608641"/>
      <w:r>
        <w:rPr>
          <w:color w:val="000000" w:themeColor="text1"/>
        </w:rPr>
      </w:r>
      <w:bookmarkStart w:id="134" w:name="_Toc520356151"/>
      <w:r>
        <w:rPr>
          <w:color w:val="000000" w:themeColor="text1"/>
        </w:rPr>
      </w:r>
      <w:bookmarkStart w:id="135" w:name="_Toc226337223"/>
      <w:r>
        <w:rPr>
          <w:color w:val="000000" w:themeColor="text1"/>
        </w:rPr>
      </w:r>
      <w:bookmarkStart w:id="136" w:name="_Toc149720820"/>
      <w:r>
        <w:rPr>
          <w:color w:val="000000" w:themeColor="text1"/>
        </w:rPr>
      </w:r>
      <w:bookmarkStart w:id="137" w:name="_Toc151193915"/>
      <w:r>
        <w:rPr>
          <w:color w:val="000000" w:themeColor="text1"/>
        </w:rPr>
      </w:r>
      <w:bookmarkStart w:id="138" w:name="_Toc164229222"/>
      <w:r>
        <w:rPr>
          <w:color w:val="000000" w:themeColor="text1"/>
        </w:rPr>
      </w:r>
      <w:bookmarkStart w:id="139" w:name="_Toc164229368"/>
      <w:r>
        <w:rPr>
          <w:color w:val="000000" w:themeColor="text1"/>
        </w:rPr>
      </w:r>
      <w:bookmarkStart w:id="140" w:name="_Toc516367021"/>
      <w:r>
        <w:rPr>
          <w:color w:val="000000" w:themeColor="text1"/>
        </w:rPr>
      </w:r>
      <w:bookmarkStart w:id="141" w:name="_Toc127161441"/>
      <w:r>
        <w:rPr>
          <w:color w:val="000000" w:themeColor="text1"/>
        </w:rPr>
      </w:r>
      <w:bookmarkStart w:id="142" w:name="_Toc151193697"/>
      <w:r>
        <w:rPr>
          <w:color w:val="000000" w:themeColor="text1"/>
        </w:rPr>
      </w:r>
      <w:bookmarkStart w:id="143" w:name="_Toc305158869"/>
      <w:r>
        <w:rPr>
          <w:color w:val="000000" w:themeColor="text1"/>
        </w:rPr>
      </w:r>
      <w:bookmarkStart w:id="144" w:name="_Toc264969217"/>
      <w:r>
        <w:rPr>
          <w:color w:val="000000" w:themeColor="text1"/>
        </w:rPr>
      </w:r>
      <w:bookmarkStart w:id="145" w:name="_Toc151193769"/>
      <w:r>
        <w:rPr>
          <w:color w:val="000000" w:themeColor="text1"/>
        </w:rPr>
      </w:r>
      <w:bookmarkStart w:id="146" w:name="_Toc265228365"/>
      <w:r>
        <w:rPr>
          <w:color w:val="000000" w:themeColor="text1"/>
        </w:rPr>
      </w:r>
      <w:bookmarkStart w:id="147" w:name="_Toc195842892"/>
      <w:r>
        <w:rPr>
          <w:color w:val="000000" w:themeColor="text1"/>
        </w:rPr>
      </w:r>
      <w:bookmarkStart w:id="148" w:name="_Toc127151527"/>
      <w:r>
        <w:rPr>
          <w:color w:val="000000" w:themeColor="text1"/>
        </w:rPr>
      </w:r>
      <w:bookmarkStart w:id="149" w:name="_Toc305158795"/>
      <w:r>
        <w:rPr>
          <w:color w:val="000000" w:themeColor="text1"/>
        </w:rPr>
      </w:r>
      <w:bookmarkStart w:id="150" w:name="_Toc150774627"/>
      <w:r>
        <w:rPr>
          <w:color w:val="000000" w:themeColor="text1"/>
        </w:rPr>
      </w:r>
      <w:bookmarkStart w:id="151" w:name="_Toc226965800"/>
      <w:r>
        <w:rPr>
          <w:color w:val="000000" w:themeColor="text1"/>
        </w:rPr>
      </w:r>
      <w:bookmarkStart w:id="152" w:name="_Toc150480765"/>
      <w:r>
        <w:rPr>
          <w:color w:val="000000" w:themeColor="text1"/>
        </w:rPr>
      </w:r>
      <w:bookmarkStart w:id="153" w:name="_Toc151193625"/>
      <w:r>
        <w:rPr>
          <w:color w:val="000000" w:themeColor="text1"/>
        </w:rPr>
      </w:r>
      <w:bookmarkStart w:id="154" w:name="_Toc226965717"/>
      <w:r>
        <w:rPr>
          <w:color w:val="000000" w:themeColor="text1"/>
        </w:rPr>
      </w:r>
      <w:bookmarkStart w:id="155" w:name="_Toc142311029"/>
      <w:r>
        <w:rPr>
          <w:color w:val="000000" w:themeColor="text1"/>
        </w:rPr>
      </w:r>
      <w:bookmarkStart w:id="156" w:name="_Toc150509278"/>
      <w:r>
        <w:rPr>
          <w:color w:val="000000" w:themeColor="text1"/>
        </w:rPr>
      </w:r>
      <w:bookmarkStart w:id="157" w:name="_Toc226309771"/>
      <w:r>
        <w:rPr>
          <w:color w:val="000000" w:themeColor="text1"/>
        </w:rPr>
      </w:r>
      <w:bookmarkStart w:id="158" w:name="_Toc164608796"/>
      <w:r>
        <w:rPr>
          <w:color w:val="000000" w:themeColor="text1"/>
        </w:rPr>
      </w:r>
      <w:bookmarkStart w:id="159" w:name="_Toc150774732"/>
      <w:r>
        <w:rPr>
          <w:rFonts w:hint="eastAsia" w:ascii="宋体" w:hAnsi="宋体" w:eastAsia="宋体" w:cs="宋体"/>
          <w:color w:val="000000" w:themeColor="text1"/>
          <w:sz w:val="24"/>
          <w:highlight w:val="none"/>
        </w:rPr>
        <w:t xml:space="preserve">投标范围、投标文件中计量单位的使用</w:t>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rFonts w:hint="eastAsia" w:ascii="宋体" w:hAnsi="宋体" w:eastAsia="宋体" w:cs="宋体"/>
          <w:color w:val="000000" w:themeColor="text1"/>
          <w:sz w:val="24"/>
          <w:highlight w:val="none"/>
        </w:rPr>
        <w:t xml:space="preserve">及投标语言</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themeColor="text1"/>
          <w:sz w:val="24"/>
          <w:highlight w:val="none"/>
        </w:rPr>
        <w:t xml:space="preserve">无效投标。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除招标文件有特殊要求外，本项目投标所使用的计量单位，应采用中华人民共和国法定计量单位。</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160" w:name="_Ref467306195"/>
      <w:r>
        <w:rPr>
          <w:color w:val="000000" w:themeColor="text1"/>
        </w:rPr>
      </w:r>
      <w:bookmarkStart w:id="161" w:name="_Toc516367022"/>
      <w:r>
        <w:rPr>
          <w:color w:val="000000" w:themeColor="text1"/>
        </w:rPr>
      </w:r>
      <w:bookmarkStart w:id="162" w:name="_Ref467306676"/>
      <w:r>
        <w:rPr>
          <w:color w:val="000000" w:themeColor="text1"/>
        </w:rPr>
      </w:r>
      <w:bookmarkStart w:id="163" w:name="_Toc226337224"/>
      <w:r>
        <w:rPr>
          <w:color w:val="000000" w:themeColor="text1"/>
        </w:rPr>
      </w:r>
      <w:bookmarkStart w:id="164" w:name="_Toc226309772"/>
      <w:r>
        <w:rPr>
          <w:color w:val="000000" w:themeColor="text1"/>
        </w:rPr>
      </w:r>
      <w:bookmarkStart w:id="165" w:name="_Toc151193916"/>
      <w:r>
        <w:rPr>
          <w:color w:val="000000" w:themeColor="text1"/>
        </w:rPr>
      </w:r>
      <w:bookmarkStart w:id="166" w:name="_Toc520356152"/>
      <w:r>
        <w:rPr>
          <w:color w:val="000000" w:themeColor="text1"/>
        </w:rPr>
      </w:r>
      <w:bookmarkStart w:id="167" w:name="_Toc226965801"/>
      <w:r>
        <w:rPr>
          <w:color w:val="000000" w:themeColor="text1"/>
        </w:rPr>
      </w:r>
      <w:bookmarkStart w:id="168" w:name="_Toc151193698"/>
      <w:r>
        <w:rPr>
          <w:color w:val="000000" w:themeColor="text1"/>
        </w:rPr>
      </w:r>
      <w:bookmarkStart w:id="169" w:name="_Toc127151729"/>
      <w:r>
        <w:rPr>
          <w:color w:val="000000" w:themeColor="text1"/>
        </w:rPr>
      </w:r>
      <w:bookmarkStart w:id="170" w:name="_Toc151190155"/>
      <w:r>
        <w:rPr>
          <w:color w:val="000000" w:themeColor="text1"/>
        </w:rPr>
      </w:r>
      <w:bookmarkStart w:id="171" w:name="_Toc164229369"/>
      <w:r>
        <w:rPr>
          <w:color w:val="000000" w:themeColor="text1"/>
        </w:rPr>
      </w:r>
      <w:bookmarkStart w:id="172" w:name="_Toc151193626"/>
      <w:r>
        <w:rPr>
          <w:color w:val="000000" w:themeColor="text1"/>
        </w:rPr>
      </w:r>
      <w:bookmarkStart w:id="173" w:name="_Toc151193842"/>
      <w:r>
        <w:rPr>
          <w:color w:val="000000" w:themeColor="text1"/>
        </w:rPr>
      </w:r>
      <w:bookmarkStart w:id="174" w:name="_Toc150774628"/>
      <w:r>
        <w:rPr>
          <w:color w:val="000000" w:themeColor="text1"/>
        </w:rPr>
      </w:r>
      <w:bookmarkStart w:id="175" w:name="_Toc127151528"/>
      <w:r>
        <w:rPr>
          <w:color w:val="000000" w:themeColor="text1"/>
        </w:rPr>
      </w:r>
      <w:bookmarkStart w:id="176" w:name="_Toc305158870"/>
      <w:r>
        <w:rPr>
          <w:color w:val="000000" w:themeColor="text1"/>
        </w:rPr>
      </w:r>
      <w:bookmarkStart w:id="177" w:name="_Toc151193770"/>
      <w:r>
        <w:rPr>
          <w:color w:val="000000" w:themeColor="text1"/>
        </w:rPr>
      </w:r>
      <w:bookmarkStart w:id="178" w:name="_Toc142311030"/>
      <w:r>
        <w:rPr>
          <w:color w:val="000000" w:themeColor="text1"/>
        </w:rPr>
      </w:r>
      <w:bookmarkStart w:id="179" w:name="_Toc164608797"/>
      <w:r>
        <w:rPr>
          <w:color w:val="000000" w:themeColor="text1"/>
        </w:rPr>
      </w:r>
      <w:bookmarkStart w:id="180" w:name="_Toc150509279"/>
      <w:r>
        <w:rPr>
          <w:color w:val="000000" w:themeColor="text1"/>
        </w:rPr>
      </w:r>
      <w:bookmarkStart w:id="181" w:name="_Toc226965718"/>
      <w:r>
        <w:rPr>
          <w:color w:val="000000" w:themeColor="text1"/>
        </w:rPr>
      </w:r>
      <w:bookmarkStart w:id="182" w:name="_Toc164608642"/>
      <w:r>
        <w:rPr>
          <w:color w:val="000000" w:themeColor="text1"/>
        </w:rPr>
      </w:r>
      <w:bookmarkStart w:id="183" w:name="_Toc265228366"/>
      <w:r>
        <w:rPr>
          <w:color w:val="000000" w:themeColor="text1"/>
        </w:rPr>
      </w:r>
      <w:bookmarkStart w:id="184" w:name="_Toc264969218"/>
      <w:r>
        <w:rPr>
          <w:color w:val="000000" w:themeColor="text1"/>
        </w:rPr>
      </w:r>
      <w:bookmarkStart w:id="185" w:name="_Toc164351622"/>
      <w:r>
        <w:rPr>
          <w:color w:val="000000" w:themeColor="text1"/>
        </w:rPr>
      </w:r>
      <w:bookmarkStart w:id="186" w:name="_Toc149720821"/>
      <w:r>
        <w:rPr>
          <w:color w:val="000000" w:themeColor="text1"/>
        </w:rPr>
      </w:r>
      <w:bookmarkStart w:id="187" w:name="_Toc150480766"/>
      <w:r>
        <w:rPr>
          <w:color w:val="000000" w:themeColor="text1"/>
        </w:rPr>
      </w:r>
      <w:bookmarkStart w:id="188" w:name="_Toc164229223"/>
      <w:r>
        <w:rPr>
          <w:color w:val="000000" w:themeColor="text1"/>
        </w:rPr>
      </w:r>
      <w:bookmarkStart w:id="189" w:name="_Toc305158796"/>
      <w:r>
        <w:rPr>
          <w:color w:val="000000" w:themeColor="text1"/>
        </w:rPr>
      </w:r>
      <w:bookmarkStart w:id="190" w:name="_Toc127161442"/>
      <w:r>
        <w:rPr>
          <w:color w:val="000000" w:themeColor="text1"/>
        </w:rPr>
      </w:r>
      <w:bookmarkStart w:id="191" w:name="_Toc195842893"/>
      <w:r>
        <w:rPr>
          <w:color w:val="000000" w:themeColor="text1"/>
        </w:rPr>
      </w:r>
      <w:bookmarkStart w:id="192" w:name="_Toc150774733"/>
      <w:r>
        <w:rPr>
          <w:rFonts w:hint="eastAsia" w:ascii="宋体" w:hAnsi="宋体" w:eastAsia="宋体" w:cs="宋体"/>
          <w:color w:val="000000" w:themeColor="text1"/>
          <w:sz w:val="24"/>
          <w:highlight w:val="none"/>
        </w:rPr>
        <w:t xml:space="preserve">投标文件</w:t>
      </w:r>
      <w:bookmarkEnd w:id="160"/>
      <w:r>
        <w:rPr>
          <w:color w:val="000000" w:themeColor="text1"/>
        </w:rPr>
      </w:r>
      <w:bookmarkEnd w:id="161"/>
      <w:r>
        <w:rPr>
          <w:color w:val="000000" w:themeColor="text1"/>
        </w:rPr>
      </w:r>
      <w:bookmarkEnd w:id="162"/>
      <w:r>
        <w:rPr>
          <w:rFonts w:hint="eastAsia" w:ascii="宋体" w:hAnsi="宋体" w:eastAsia="宋体" w:cs="宋体"/>
          <w:color w:val="000000" w:themeColor="text1"/>
          <w:sz w:val="24"/>
          <w:highlight w:val="none"/>
        </w:rPr>
        <w:t xml:space="preserve">构成</w:t>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对于招标文件中标记了“实质性格式”文件的，</w:t>
      </w:r>
      <w:r>
        <w:rPr>
          <w:rFonts w:hint="eastAsia" w:ascii="宋体" w:hAnsi="宋体" w:eastAsia="宋体" w:cs="宋体"/>
          <w:color w:val="000000" w:themeColor="text1"/>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。未标记“实质性格式”的文件和招标文件未提供格式的内容，可由投标人自行编写。</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第四章《评标程序、评标方法和评标标准》中涉及的证明文件。</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投标人认为应附的其他材料。</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如标书制作工具中格式和内容与“江苏政府采购网”</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发布的招标文件不一致，请以“江苏政府采购网”</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发布的招标文件为准。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投标报价</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所有投标均以人民币报价。</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按照招标文件要求完成本项目的全部相关服务费用。</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采购人不得向供应商索要或者接受其给予的赠品、回扣或者与采购无关的其他商品、服务。</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投标人不能提供任何有选择性或可调整的报价，否则其</w:t>
      </w:r>
      <w:r>
        <w:rPr>
          <w:rFonts w:hint="eastAsia" w:ascii="宋体" w:hAnsi="宋体" w:eastAsia="宋体" w:cs="宋体"/>
          <w:b/>
          <w:color w:val="000000" w:themeColor="text1"/>
          <w:sz w:val="24"/>
          <w:highlight w:val="none"/>
        </w:rPr>
        <w:t xml:space="preserve">投标无效。</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投标保证金：根据江苏省和常州市的相关文件规定，免收保证金</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投标有效期</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themeColor="text1"/>
          <w:sz w:val="24"/>
          <w:highlight w:val="none"/>
        </w:rPr>
        <w:t xml:space="preserve">投标无效。</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193" w:name="_Toc151193847"/>
      <w:r>
        <w:rPr>
          <w:color w:val="000000" w:themeColor="text1"/>
        </w:rPr>
      </w:r>
      <w:bookmarkStart w:id="194" w:name="_Toc127151533"/>
      <w:r>
        <w:rPr>
          <w:color w:val="000000" w:themeColor="text1"/>
        </w:rPr>
      </w:r>
      <w:bookmarkStart w:id="195" w:name="_Toc164229374"/>
      <w:r>
        <w:rPr>
          <w:color w:val="000000" w:themeColor="text1"/>
        </w:rPr>
      </w:r>
      <w:bookmarkStart w:id="196" w:name="_Toc150774738"/>
      <w:r>
        <w:rPr>
          <w:color w:val="000000" w:themeColor="text1"/>
        </w:rPr>
      </w:r>
      <w:bookmarkStart w:id="197" w:name="_Toc150480771"/>
      <w:r>
        <w:rPr>
          <w:color w:val="000000" w:themeColor="text1"/>
        </w:rPr>
      </w:r>
      <w:bookmarkStart w:id="198" w:name="_Toc164229228"/>
      <w:r>
        <w:rPr>
          <w:color w:val="000000" w:themeColor="text1"/>
        </w:rPr>
      </w:r>
      <w:bookmarkStart w:id="199" w:name="_Toc305158875"/>
      <w:r>
        <w:rPr>
          <w:color w:val="000000" w:themeColor="text1"/>
        </w:rPr>
      </w:r>
      <w:bookmarkStart w:id="200" w:name="_Toc164608647"/>
      <w:r>
        <w:rPr>
          <w:color w:val="000000" w:themeColor="text1"/>
        </w:rPr>
      </w:r>
      <w:bookmarkStart w:id="201" w:name="_Toc264969223"/>
      <w:r>
        <w:rPr>
          <w:color w:val="000000" w:themeColor="text1"/>
        </w:rPr>
      </w:r>
      <w:bookmarkStart w:id="202" w:name="_Toc127161447"/>
      <w:r>
        <w:rPr>
          <w:color w:val="000000" w:themeColor="text1"/>
        </w:rPr>
      </w:r>
      <w:bookmarkStart w:id="203" w:name="_Toc164608802"/>
      <w:r>
        <w:rPr>
          <w:color w:val="000000" w:themeColor="text1"/>
        </w:rPr>
      </w:r>
      <w:bookmarkStart w:id="204" w:name="_Toc520356158"/>
      <w:r>
        <w:rPr>
          <w:color w:val="000000" w:themeColor="text1"/>
        </w:rPr>
      </w:r>
      <w:bookmarkStart w:id="205" w:name="_Toc151190160"/>
      <w:r>
        <w:rPr>
          <w:color w:val="000000" w:themeColor="text1"/>
        </w:rPr>
      </w:r>
      <w:bookmarkStart w:id="206" w:name="_Toc151193775"/>
      <w:r>
        <w:rPr>
          <w:color w:val="000000" w:themeColor="text1"/>
        </w:rPr>
      </w:r>
      <w:bookmarkStart w:id="207" w:name="_Toc226965806"/>
      <w:r>
        <w:rPr>
          <w:color w:val="000000" w:themeColor="text1"/>
        </w:rPr>
      </w:r>
      <w:bookmarkStart w:id="208" w:name="_Toc226309777"/>
      <w:r>
        <w:rPr>
          <w:color w:val="000000" w:themeColor="text1"/>
        </w:rPr>
      </w:r>
      <w:bookmarkStart w:id="209" w:name="_Toc151193921"/>
      <w:r>
        <w:rPr>
          <w:color w:val="000000" w:themeColor="text1"/>
        </w:rPr>
      </w:r>
      <w:bookmarkStart w:id="210" w:name="_Toc195842898"/>
      <w:r>
        <w:rPr>
          <w:color w:val="000000" w:themeColor="text1"/>
        </w:rPr>
      </w:r>
      <w:bookmarkStart w:id="211" w:name="_Toc150774633"/>
      <w:r>
        <w:rPr>
          <w:color w:val="000000" w:themeColor="text1"/>
        </w:rPr>
      </w:r>
      <w:bookmarkStart w:id="212" w:name="_Toc149720826"/>
      <w:r>
        <w:rPr>
          <w:color w:val="000000" w:themeColor="text1"/>
        </w:rPr>
      </w:r>
      <w:bookmarkStart w:id="213" w:name="_Toc226337229"/>
      <w:r>
        <w:rPr>
          <w:color w:val="000000" w:themeColor="text1"/>
        </w:rPr>
      </w:r>
      <w:bookmarkStart w:id="214" w:name="_Toc226965723"/>
      <w:r>
        <w:rPr>
          <w:color w:val="000000" w:themeColor="text1"/>
        </w:rPr>
      </w:r>
      <w:bookmarkStart w:id="215" w:name="_Toc265228371"/>
      <w:r>
        <w:rPr>
          <w:color w:val="000000" w:themeColor="text1"/>
        </w:rPr>
      </w:r>
      <w:bookmarkStart w:id="216" w:name="_Toc164351627"/>
      <w:r>
        <w:rPr>
          <w:color w:val="000000" w:themeColor="text1"/>
        </w:rPr>
      </w:r>
      <w:bookmarkStart w:id="217" w:name="_Toc127151734"/>
      <w:r>
        <w:rPr>
          <w:color w:val="000000" w:themeColor="text1"/>
        </w:rPr>
      </w:r>
      <w:bookmarkStart w:id="218" w:name="_Toc151193631"/>
      <w:r>
        <w:rPr>
          <w:color w:val="000000" w:themeColor="text1"/>
        </w:rPr>
      </w:r>
      <w:bookmarkStart w:id="219" w:name="_Toc150509284"/>
      <w:r>
        <w:rPr>
          <w:color w:val="000000" w:themeColor="text1"/>
        </w:rPr>
      </w:r>
      <w:bookmarkStart w:id="220" w:name="_Toc305158801"/>
      <w:r>
        <w:rPr>
          <w:color w:val="000000" w:themeColor="text1"/>
        </w:rPr>
      </w:r>
      <w:bookmarkStart w:id="221" w:name="_Toc151193703"/>
      <w:r>
        <w:rPr>
          <w:color w:val="000000" w:themeColor="text1"/>
        </w:rPr>
      </w:r>
      <w:bookmarkStart w:id="222" w:name="_Toc142311035"/>
      <w:r>
        <w:rPr>
          <w:rFonts w:hint="eastAsia" w:ascii="宋体" w:hAnsi="宋体" w:eastAsia="宋体" w:cs="宋体"/>
          <w:color w:val="000000" w:themeColor="text1"/>
          <w:sz w:val="24"/>
          <w:highlight w:val="none"/>
        </w:rPr>
        <w:t xml:space="preserve">投标文件的</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rFonts w:hint="eastAsia" w:ascii="宋体" w:hAnsi="宋体" w:eastAsia="宋体" w:cs="宋体"/>
          <w:color w:val="000000" w:themeColor="text1"/>
          <w:sz w:val="24"/>
          <w:highlight w:val="none"/>
        </w:rPr>
        <w:t xml:space="preserve">制作、密封与盖章</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要求签字的内容，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招标文件要求加盖公章的内容，一般通过投标文件编制工具加盖电子签章。</w:t>
      </w:r>
      <w:r>
        <w:rPr>
          <w:color w:val="000000" w:themeColor="text1"/>
        </w:rPr>
      </w:r>
      <w:r/>
    </w:p>
    <w:p>
      <w:pPr>
        <w:ind w:left="267" w:hanging="267"/>
        <w:jc w:val="center"/>
        <w:spacing w:line="360" w:lineRule="auto"/>
        <w:rPr>
          <w:rFonts w:hint="eastAsia" w:ascii="宋体" w:hAnsi="宋体" w:eastAsia="宋体" w:cs="宋体"/>
          <w:color w:val="000000" w:themeColor="text1"/>
          <w:sz w:val="24"/>
          <w:highlight w:val="none"/>
        </w:rPr>
      </w:pPr>
      <w:r>
        <w:rPr>
          <w:color w:val="000000" w:themeColor="text1"/>
        </w:rPr>
      </w:r>
      <w:bookmarkStart w:id="223" w:name="_Toc226965724"/>
      <w:r>
        <w:rPr>
          <w:color w:val="000000" w:themeColor="text1"/>
        </w:rPr>
      </w:r>
      <w:bookmarkStart w:id="224" w:name="_Toc150509285"/>
      <w:r>
        <w:rPr>
          <w:color w:val="000000" w:themeColor="text1"/>
        </w:rPr>
      </w:r>
      <w:bookmarkStart w:id="225" w:name="_Toc150774739"/>
      <w:r>
        <w:rPr>
          <w:color w:val="000000" w:themeColor="text1"/>
        </w:rPr>
      </w:r>
      <w:bookmarkStart w:id="226" w:name="_Toc305158802"/>
      <w:r>
        <w:rPr>
          <w:color w:val="000000" w:themeColor="text1"/>
        </w:rPr>
      </w:r>
      <w:bookmarkStart w:id="227" w:name="_Toc151193776"/>
      <w:r>
        <w:rPr>
          <w:color w:val="000000" w:themeColor="text1"/>
        </w:rPr>
      </w:r>
      <w:bookmarkStart w:id="228" w:name="_Toc226309778"/>
      <w:r>
        <w:rPr>
          <w:color w:val="000000" w:themeColor="text1"/>
        </w:rPr>
      </w:r>
      <w:bookmarkStart w:id="229" w:name="_Toc226965807"/>
      <w:r>
        <w:rPr>
          <w:color w:val="000000" w:themeColor="text1"/>
        </w:rPr>
      </w:r>
      <w:bookmarkStart w:id="230" w:name="_Toc520356159"/>
      <w:r>
        <w:rPr>
          <w:color w:val="000000" w:themeColor="text1"/>
        </w:rPr>
      </w:r>
      <w:bookmarkStart w:id="231" w:name="_Toc226337230"/>
      <w:r>
        <w:rPr>
          <w:color w:val="000000" w:themeColor="text1"/>
        </w:rPr>
      </w:r>
      <w:bookmarkStart w:id="232" w:name="_Toc264969224"/>
      <w:r>
        <w:rPr>
          <w:color w:val="000000" w:themeColor="text1"/>
        </w:rPr>
      </w:r>
      <w:bookmarkStart w:id="233" w:name="_Toc142311036"/>
      <w:r>
        <w:rPr>
          <w:color w:val="000000" w:themeColor="text1"/>
        </w:rPr>
      </w:r>
      <w:bookmarkStart w:id="234" w:name="_Toc265228372"/>
      <w:r>
        <w:rPr>
          <w:color w:val="000000" w:themeColor="text1"/>
        </w:rPr>
      </w:r>
      <w:bookmarkStart w:id="235" w:name="_Toc127151534"/>
      <w:r>
        <w:rPr>
          <w:color w:val="000000" w:themeColor="text1"/>
        </w:rPr>
      </w:r>
      <w:bookmarkStart w:id="236" w:name="_Toc305158876"/>
      <w:r>
        <w:rPr>
          <w:color w:val="000000" w:themeColor="text1"/>
        </w:rPr>
      </w:r>
      <w:bookmarkStart w:id="237" w:name="_Toc150774634"/>
      <w:r>
        <w:rPr>
          <w:color w:val="000000" w:themeColor="text1"/>
        </w:rPr>
      </w:r>
      <w:bookmarkStart w:id="238" w:name="_Toc195842899"/>
      <w:r>
        <w:rPr>
          <w:color w:val="000000" w:themeColor="text1"/>
        </w:rPr>
      </w:r>
      <w:bookmarkStart w:id="239" w:name="_Toc151190161"/>
      <w:r>
        <w:rPr>
          <w:color w:val="000000" w:themeColor="text1"/>
        </w:rPr>
      </w:r>
      <w:bookmarkStart w:id="240" w:name="_Toc151193922"/>
      <w:r>
        <w:rPr>
          <w:color w:val="000000" w:themeColor="text1"/>
        </w:rPr>
      </w:r>
      <w:bookmarkStart w:id="241" w:name="_Toc151193704"/>
      <w:r>
        <w:rPr>
          <w:color w:val="000000" w:themeColor="text1"/>
        </w:rPr>
      </w:r>
      <w:bookmarkStart w:id="242" w:name="_Toc151193848"/>
      <w:r>
        <w:rPr>
          <w:color w:val="000000" w:themeColor="text1"/>
        </w:rPr>
      </w:r>
      <w:bookmarkStart w:id="243" w:name="_Toc151193632"/>
      <w:r>
        <w:rPr>
          <w:color w:val="000000" w:themeColor="text1"/>
        </w:rPr>
      </w:r>
      <w:bookmarkStart w:id="244" w:name="_Toc150480772"/>
      <w:r>
        <w:rPr>
          <w:rFonts w:hint="eastAsia" w:ascii="宋体" w:hAnsi="宋体" w:eastAsia="宋体" w:cs="宋体"/>
          <w:b/>
          <w:color w:val="000000" w:themeColor="text1"/>
          <w:sz w:val="28"/>
          <w:szCs w:val="28"/>
          <w:highlight w:val="none"/>
        </w:rPr>
        <w:t xml:space="preserve">四、投标文件的提交</w:t>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245" w:name="_Toc127151535"/>
      <w:r>
        <w:rPr>
          <w:color w:val="000000" w:themeColor="text1"/>
        </w:rPr>
      </w:r>
      <w:bookmarkStart w:id="246" w:name="_Toc151190162"/>
      <w:r>
        <w:rPr>
          <w:color w:val="000000" w:themeColor="text1"/>
        </w:rPr>
      </w:r>
      <w:bookmarkStart w:id="247" w:name="_Toc150480773"/>
      <w:r>
        <w:rPr>
          <w:color w:val="000000" w:themeColor="text1"/>
        </w:rPr>
      </w:r>
      <w:bookmarkStart w:id="248" w:name="_Toc150774635"/>
      <w:r>
        <w:rPr>
          <w:color w:val="000000" w:themeColor="text1"/>
        </w:rPr>
      </w:r>
      <w:bookmarkStart w:id="249" w:name="_Toc520356160"/>
      <w:r>
        <w:rPr>
          <w:color w:val="000000" w:themeColor="text1"/>
        </w:rPr>
      </w:r>
      <w:bookmarkStart w:id="250" w:name="_Toc164608804"/>
      <w:r>
        <w:rPr>
          <w:color w:val="000000" w:themeColor="text1"/>
        </w:rPr>
      </w:r>
      <w:bookmarkStart w:id="251" w:name="_Toc305158803"/>
      <w:r>
        <w:rPr>
          <w:color w:val="000000" w:themeColor="text1"/>
        </w:rPr>
      </w:r>
      <w:bookmarkStart w:id="252" w:name="_Toc149720828"/>
      <w:r>
        <w:rPr>
          <w:color w:val="000000" w:themeColor="text1"/>
        </w:rPr>
      </w:r>
      <w:bookmarkStart w:id="253" w:name="_Toc151193777"/>
      <w:r>
        <w:rPr>
          <w:color w:val="000000" w:themeColor="text1"/>
        </w:rPr>
      </w:r>
      <w:bookmarkStart w:id="254" w:name="_Toc142311037"/>
      <w:r>
        <w:rPr>
          <w:color w:val="000000" w:themeColor="text1"/>
        </w:rPr>
      </w:r>
      <w:bookmarkStart w:id="255" w:name="_Toc305158877"/>
      <w:r>
        <w:rPr>
          <w:color w:val="000000" w:themeColor="text1"/>
        </w:rPr>
      </w:r>
      <w:bookmarkStart w:id="256" w:name="_Toc151193633"/>
      <w:r>
        <w:rPr>
          <w:color w:val="000000" w:themeColor="text1"/>
        </w:rPr>
      </w:r>
      <w:bookmarkStart w:id="257" w:name="_Toc151193923"/>
      <w:r>
        <w:rPr>
          <w:color w:val="000000" w:themeColor="text1"/>
        </w:rPr>
      </w:r>
      <w:bookmarkStart w:id="258" w:name="_Toc264969225"/>
      <w:r>
        <w:rPr>
          <w:color w:val="000000" w:themeColor="text1"/>
        </w:rPr>
      </w:r>
      <w:bookmarkStart w:id="259" w:name="_Toc226965808"/>
      <w:r>
        <w:rPr>
          <w:color w:val="000000" w:themeColor="text1"/>
        </w:rPr>
      </w:r>
      <w:bookmarkStart w:id="260" w:name="_Toc226965725"/>
      <w:r>
        <w:rPr>
          <w:color w:val="000000" w:themeColor="text1"/>
        </w:rPr>
      </w:r>
      <w:bookmarkStart w:id="261" w:name="_Toc127161449"/>
      <w:r>
        <w:rPr>
          <w:color w:val="000000" w:themeColor="text1"/>
        </w:rPr>
      </w:r>
      <w:bookmarkStart w:id="262" w:name="_Toc164351629"/>
      <w:r>
        <w:rPr>
          <w:color w:val="000000" w:themeColor="text1"/>
        </w:rPr>
      </w:r>
      <w:bookmarkStart w:id="263" w:name="_Toc164229230"/>
      <w:r>
        <w:rPr>
          <w:color w:val="000000" w:themeColor="text1"/>
        </w:rPr>
      </w:r>
      <w:bookmarkStart w:id="264" w:name="_Toc151193849"/>
      <w:r>
        <w:rPr>
          <w:color w:val="000000" w:themeColor="text1"/>
        </w:rPr>
      </w:r>
      <w:bookmarkStart w:id="265" w:name="_Toc226309779"/>
      <w:r>
        <w:rPr>
          <w:color w:val="000000" w:themeColor="text1"/>
        </w:rPr>
      </w:r>
      <w:bookmarkStart w:id="266" w:name="_Toc150509286"/>
      <w:r>
        <w:rPr>
          <w:color w:val="000000" w:themeColor="text1"/>
        </w:rPr>
      </w:r>
      <w:bookmarkStart w:id="267" w:name="_Toc164608649"/>
      <w:r>
        <w:rPr>
          <w:color w:val="000000" w:themeColor="text1"/>
        </w:rPr>
      </w:r>
      <w:bookmarkStart w:id="268" w:name="_Toc150774740"/>
      <w:r>
        <w:rPr>
          <w:color w:val="000000" w:themeColor="text1"/>
        </w:rPr>
      </w:r>
      <w:bookmarkStart w:id="269" w:name="_Toc164229376"/>
      <w:r>
        <w:rPr>
          <w:color w:val="000000" w:themeColor="text1"/>
        </w:rPr>
      </w:r>
      <w:bookmarkStart w:id="270" w:name="_Toc265228373"/>
      <w:r>
        <w:rPr>
          <w:color w:val="000000" w:themeColor="text1"/>
        </w:rPr>
      </w:r>
      <w:bookmarkStart w:id="271" w:name="_Toc226337231"/>
      <w:r>
        <w:rPr>
          <w:color w:val="000000" w:themeColor="text1"/>
        </w:rPr>
      </w:r>
      <w:bookmarkStart w:id="272" w:name="_Toc195842900"/>
      <w:r>
        <w:rPr>
          <w:color w:val="000000" w:themeColor="text1"/>
        </w:rPr>
      </w:r>
      <w:bookmarkStart w:id="273" w:name="_Toc151193705"/>
      <w:r>
        <w:rPr>
          <w:color w:val="000000" w:themeColor="text1"/>
        </w:rPr>
      </w:r>
      <w:bookmarkStart w:id="274" w:name="_Toc127151736"/>
      <w:r>
        <w:rPr>
          <w:rFonts w:hint="eastAsia" w:ascii="宋体" w:hAnsi="宋体" w:eastAsia="宋体" w:cs="宋体"/>
          <w:color w:val="000000" w:themeColor="text1"/>
          <w:sz w:val="24"/>
          <w:highlight w:val="none"/>
        </w:rPr>
        <w:t xml:space="preserve">投标文件的</w:t>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rFonts w:hint="eastAsia" w:ascii="宋体" w:hAnsi="宋体" w:eastAsia="宋体" w:cs="宋体"/>
          <w:color w:val="000000" w:themeColor="text1"/>
          <w:sz w:val="24"/>
          <w:highlight w:val="none"/>
        </w:rPr>
        <w:t xml:space="preserve">提交</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本项目使用“苏采云”系统。投标人根据招标文件及“苏采云”系统供应商操作手册要求编制、生成并提交电子投标文件。</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采购人及采购代理机构拒绝接受通过“苏采云”系统以外任何形式提交的投标文件。</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275" w:name="_Toc226965726"/>
      <w:r>
        <w:rPr>
          <w:color w:val="000000" w:themeColor="text1"/>
        </w:rPr>
      </w:r>
      <w:bookmarkStart w:id="276" w:name="_Toc151193924"/>
      <w:r>
        <w:rPr>
          <w:color w:val="000000" w:themeColor="text1"/>
        </w:rPr>
      </w:r>
      <w:bookmarkStart w:id="277" w:name="_Toc150774636"/>
      <w:r>
        <w:rPr>
          <w:color w:val="000000" w:themeColor="text1"/>
        </w:rPr>
      </w:r>
      <w:bookmarkStart w:id="278" w:name="_Toc265228374"/>
      <w:r>
        <w:rPr>
          <w:color w:val="000000" w:themeColor="text1"/>
        </w:rPr>
      </w:r>
      <w:bookmarkStart w:id="279" w:name="_Toc164229231"/>
      <w:r>
        <w:rPr>
          <w:color w:val="000000" w:themeColor="text1"/>
        </w:rPr>
      </w:r>
      <w:bookmarkStart w:id="280" w:name="_Toc151193850"/>
      <w:r>
        <w:rPr>
          <w:color w:val="000000" w:themeColor="text1"/>
        </w:rPr>
      </w:r>
      <w:bookmarkStart w:id="281" w:name="_Toc127151536"/>
      <w:r>
        <w:rPr>
          <w:color w:val="000000" w:themeColor="text1"/>
        </w:rPr>
      </w:r>
      <w:bookmarkStart w:id="282" w:name="_Toc226309780"/>
      <w:r>
        <w:rPr>
          <w:color w:val="000000" w:themeColor="text1"/>
        </w:rPr>
      </w:r>
      <w:bookmarkStart w:id="283" w:name="_Toc164351630"/>
      <w:r>
        <w:rPr>
          <w:color w:val="000000" w:themeColor="text1"/>
        </w:rPr>
      </w:r>
      <w:bookmarkStart w:id="284" w:name="_Toc226965809"/>
      <w:r>
        <w:rPr>
          <w:color w:val="000000" w:themeColor="text1"/>
        </w:rPr>
      </w:r>
      <w:bookmarkStart w:id="285" w:name="_Toc164608650"/>
      <w:r>
        <w:rPr>
          <w:color w:val="000000" w:themeColor="text1"/>
        </w:rPr>
      </w:r>
      <w:bookmarkStart w:id="286" w:name="_Toc305158878"/>
      <w:r>
        <w:rPr>
          <w:color w:val="000000" w:themeColor="text1"/>
        </w:rPr>
      </w:r>
      <w:bookmarkStart w:id="287" w:name="_Toc150509287"/>
      <w:r>
        <w:rPr>
          <w:color w:val="000000" w:themeColor="text1"/>
        </w:rPr>
      </w:r>
      <w:bookmarkStart w:id="288" w:name="_Toc264969226"/>
      <w:r>
        <w:rPr>
          <w:color w:val="000000" w:themeColor="text1"/>
        </w:rPr>
      </w:r>
      <w:bookmarkStart w:id="289" w:name="_Toc127161450"/>
      <w:r>
        <w:rPr>
          <w:color w:val="000000" w:themeColor="text1"/>
        </w:rPr>
      </w:r>
      <w:bookmarkStart w:id="290" w:name="_Toc164229377"/>
      <w:r>
        <w:rPr>
          <w:color w:val="000000" w:themeColor="text1"/>
        </w:rPr>
      </w:r>
      <w:bookmarkStart w:id="291" w:name="_Toc520356161"/>
      <w:r>
        <w:rPr>
          <w:color w:val="000000" w:themeColor="text1"/>
        </w:rPr>
      </w:r>
      <w:bookmarkStart w:id="292" w:name="_Toc150774741"/>
      <w:r>
        <w:rPr>
          <w:color w:val="000000" w:themeColor="text1"/>
        </w:rPr>
      </w:r>
      <w:bookmarkStart w:id="293" w:name="_Toc150480774"/>
      <w:r>
        <w:rPr>
          <w:color w:val="000000" w:themeColor="text1"/>
        </w:rPr>
      </w:r>
      <w:bookmarkStart w:id="294" w:name="_Toc151193634"/>
      <w:r>
        <w:rPr>
          <w:color w:val="000000" w:themeColor="text1"/>
        </w:rPr>
      </w:r>
      <w:bookmarkStart w:id="295" w:name="_Toc226337232"/>
      <w:r>
        <w:rPr>
          <w:color w:val="000000" w:themeColor="text1"/>
        </w:rPr>
      </w:r>
      <w:bookmarkStart w:id="296" w:name="_Toc149720829"/>
      <w:r>
        <w:rPr>
          <w:color w:val="000000" w:themeColor="text1"/>
        </w:rPr>
      </w:r>
      <w:bookmarkStart w:id="297" w:name="_Toc127151737"/>
      <w:r>
        <w:rPr>
          <w:color w:val="000000" w:themeColor="text1"/>
        </w:rPr>
      </w:r>
      <w:bookmarkStart w:id="298" w:name="_Toc151193778"/>
      <w:r>
        <w:rPr>
          <w:color w:val="000000" w:themeColor="text1"/>
        </w:rPr>
      </w:r>
      <w:bookmarkStart w:id="299" w:name="_Toc151190163"/>
      <w:r>
        <w:rPr>
          <w:color w:val="000000" w:themeColor="text1"/>
        </w:rPr>
      </w:r>
      <w:bookmarkStart w:id="300" w:name="_Toc305158804"/>
      <w:r>
        <w:rPr>
          <w:color w:val="000000" w:themeColor="text1"/>
        </w:rPr>
      </w:r>
      <w:bookmarkStart w:id="301" w:name="_Toc195842901"/>
      <w:r>
        <w:rPr>
          <w:color w:val="000000" w:themeColor="text1"/>
        </w:rPr>
      </w:r>
      <w:bookmarkStart w:id="302" w:name="_Toc151193706"/>
      <w:r>
        <w:rPr>
          <w:color w:val="000000" w:themeColor="text1"/>
        </w:rPr>
      </w:r>
      <w:bookmarkStart w:id="303" w:name="_Toc142311038"/>
      <w:r>
        <w:rPr>
          <w:color w:val="000000" w:themeColor="text1"/>
        </w:rPr>
      </w:r>
      <w:bookmarkStart w:id="304" w:name="_Toc164608805"/>
      <w:r>
        <w:rPr>
          <w:rFonts w:hint="eastAsia" w:ascii="宋体" w:hAnsi="宋体" w:eastAsia="宋体" w:cs="宋体"/>
          <w:color w:val="000000" w:themeColor="text1"/>
          <w:sz w:val="24"/>
          <w:highlight w:val="none"/>
        </w:rPr>
        <w:t xml:space="preserve">投标截止</w:t>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rFonts w:hint="eastAsia" w:ascii="宋体" w:hAnsi="宋体" w:eastAsia="宋体" w:cs="宋体"/>
          <w:color w:val="000000" w:themeColor="text1"/>
          <w:sz w:val="24"/>
          <w:highlight w:val="none"/>
        </w:rPr>
        <w:t xml:space="preserve">时间</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投标人应在招标文件要求提交投标文件截止时间前，将电子投标文件提交至“苏采云”系统。</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305" w:name="_Toc305158879"/>
      <w:r>
        <w:rPr>
          <w:color w:val="000000" w:themeColor="text1"/>
        </w:rPr>
      </w:r>
      <w:bookmarkStart w:id="306" w:name="_Toc127151537"/>
      <w:r>
        <w:rPr>
          <w:color w:val="000000" w:themeColor="text1"/>
        </w:rPr>
      </w:r>
      <w:bookmarkStart w:id="307" w:name="_Toc151190164"/>
      <w:r>
        <w:rPr>
          <w:color w:val="000000" w:themeColor="text1"/>
        </w:rPr>
      </w:r>
      <w:bookmarkStart w:id="308" w:name="_Toc164351631"/>
      <w:r>
        <w:rPr>
          <w:color w:val="000000" w:themeColor="text1"/>
        </w:rPr>
      </w:r>
      <w:bookmarkStart w:id="309" w:name="_Toc164229378"/>
      <w:r>
        <w:rPr>
          <w:color w:val="000000" w:themeColor="text1"/>
        </w:rPr>
      </w:r>
      <w:bookmarkStart w:id="310" w:name="_Toc151193851"/>
      <w:r>
        <w:rPr>
          <w:color w:val="000000" w:themeColor="text1"/>
        </w:rPr>
      </w:r>
      <w:bookmarkStart w:id="311" w:name="_Toc149720830"/>
      <w:r>
        <w:rPr>
          <w:color w:val="000000" w:themeColor="text1"/>
        </w:rPr>
      </w:r>
      <w:bookmarkStart w:id="312" w:name="_Toc150509288"/>
      <w:r>
        <w:rPr>
          <w:color w:val="000000" w:themeColor="text1"/>
        </w:rPr>
      </w:r>
      <w:bookmarkStart w:id="313" w:name="_Toc142311039"/>
      <w:r>
        <w:rPr>
          <w:color w:val="000000" w:themeColor="text1"/>
        </w:rPr>
      </w:r>
      <w:bookmarkStart w:id="314" w:name="_Toc127151738"/>
      <w:r>
        <w:rPr>
          <w:color w:val="000000" w:themeColor="text1"/>
        </w:rPr>
      </w:r>
      <w:bookmarkStart w:id="315" w:name="_Toc265228375"/>
      <w:r>
        <w:rPr>
          <w:color w:val="000000" w:themeColor="text1"/>
        </w:rPr>
      </w:r>
      <w:bookmarkStart w:id="316" w:name="_Toc305158805"/>
      <w:r>
        <w:rPr>
          <w:color w:val="000000" w:themeColor="text1"/>
        </w:rPr>
      </w:r>
      <w:bookmarkStart w:id="317" w:name="_Toc164608651"/>
      <w:r>
        <w:rPr>
          <w:color w:val="000000" w:themeColor="text1"/>
        </w:rPr>
      </w:r>
      <w:bookmarkStart w:id="318" w:name="_Toc226337233"/>
      <w:r>
        <w:rPr>
          <w:color w:val="000000" w:themeColor="text1"/>
        </w:rPr>
      </w:r>
      <w:bookmarkStart w:id="319" w:name="_Toc226309781"/>
      <w:r>
        <w:rPr>
          <w:color w:val="000000" w:themeColor="text1"/>
        </w:rPr>
      </w:r>
      <w:bookmarkStart w:id="320" w:name="_Toc520356162"/>
      <w:r>
        <w:rPr>
          <w:color w:val="000000" w:themeColor="text1"/>
        </w:rPr>
      </w:r>
      <w:bookmarkStart w:id="321" w:name="_Toc195842902"/>
      <w:r>
        <w:rPr>
          <w:color w:val="000000" w:themeColor="text1"/>
        </w:rPr>
      </w:r>
      <w:bookmarkStart w:id="322" w:name="_Toc164229232"/>
      <w:r>
        <w:rPr>
          <w:color w:val="000000" w:themeColor="text1"/>
        </w:rPr>
      </w:r>
      <w:bookmarkStart w:id="323" w:name="_Toc226965727"/>
      <w:r>
        <w:rPr>
          <w:color w:val="000000" w:themeColor="text1"/>
        </w:rPr>
      </w:r>
      <w:bookmarkStart w:id="324" w:name="_Toc151193635"/>
      <w:r>
        <w:rPr>
          <w:color w:val="000000" w:themeColor="text1"/>
        </w:rPr>
      </w:r>
      <w:bookmarkStart w:id="325" w:name="_Toc150774742"/>
      <w:r>
        <w:rPr>
          <w:color w:val="000000" w:themeColor="text1"/>
        </w:rPr>
      </w:r>
      <w:bookmarkStart w:id="326" w:name="_Toc226965810"/>
      <w:r>
        <w:rPr>
          <w:color w:val="000000" w:themeColor="text1"/>
        </w:rPr>
      </w:r>
      <w:bookmarkStart w:id="327" w:name="_Toc264969227"/>
      <w:r>
        <w:rPr>
          <w:color w:val="000000" w:themeColor="text1"/>
        </w:rPr>
      </w:r>
      <w:bookmarkStart w:id="328" w:name="_Toc164608806"/>
      <w:r>
        <w:rPr>
          <w:color w:val="000000" w:themeColor="text1"/>
        </w:rPr>
      </w:r>
      <w:bookmarkStart w:id="329" w:name="_Toc151193925"/>
      <w:r>
        <w:rPr>
          <w:color w:val="000000" w:themeColor="text1"/>
        </w:rPr>
      </w:r>
      <w:bookmarkStart w:id="330" w:name="_Toc151193707"/>
      <w:r>
        <w:rPr>
          <w:color w:val="000000" w:themeColor="text1"/>
        </w:rPr>
      </w:r>
      <w:bookmarkStart w:id="331" w:name="_Toc150774637"/>
      <w:r>
        <w:rPr>
          <w:color w:val="000000" w:themeColor="text1"/>
        </w:rPr>
      </w:r>
      <w:bookmarkStart w:id="332" w:name="_Toc127161451"/>
      <w:r>
        <w:rPr>
          <w:color w:val="000000" w:themeColor="text1"/>
        </w:rPr>
      </w:r>
      <w:bookmarkStart w:id="333" w:name="_Toc150480775"/>
      <w:r>
        <w:rPr>
          <w:color w:val="000000" w:themeColor="text1"/>
        </w:rPr>
      </w:r>
      <w:bookmarkStart w:id="334" w:name="_Toc151193779"/>
      <w:r>
        <w:rPr>
          <w:rFonts w:hint="eastAsia" w:ascii="宋体" w:hAnsi="宋体" w:eastAsia="宋体" w:cs="宋体"/>
          <w:color w:val="000000" w:themeColor="text1"/>
          <w:sz w:val="24"/>
          <w:highlight w:val="none"/>
        </w:rPr>
        <w:t xml:space="preserve">投标文件的修改与撤回</w:t>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投标截止时间前，投标人可以通过“苏采云”系统对所提交的投标文件进行补充、修改或者撤回。具体操作方法见《操作手册》。</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在投标截止时间至招标文件中规定的投标有效期满之间的这段时间内，投标人不得撤回其投标。</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color w:val="000000" w:themeColor="text1"/>
        </w:rPr>
      </w:r>
      <w:bookmarkStart w:id="335" w:name="_Toc264969228"/>
      <w:r>
        <w:rPr>
          <w:color w:val="000000" w:themeColor="text1"/>
        </w:rPr>
      </w:r>
      <w:bookmarkStart w:id="336" w:name="_Toc151193852"/>
      <w:r>
        <w:rPr>
          <w:color w:val="000000" w:themeColor="text1"/>
        </w:rPr>
      </w:r>
      <w:bookmarkStart w:id="337" w:name="_Toc150774743"/>
      <w:r>
        <w:rPr>
          <w:color w:val="000000" w:themeColor="text1"/>
        </w:rPr>
      </w:r>
      <w:bookmarkStart w:id="338" w:name="_Toc520356163"/>
      <w:r>
        <w:rPr>
          <w:color w:val="000000" w:themeColor="text1"/>
        </w:rPr>
      </w:r>
      <w:bookmarkStart w:id="339" w:name="_Toc151193636"/>
      <w:r>
        <w:rPr>
          <w:color w:val="000000" w:themeColor="text1"/>
        </w:rPr>
      </w:r>
      <w:bookmarkStart w:id="340" w:name="_Toc305158806"/>
      <w:r>
        <w:rPr>
          <w:color w:val="000000" w:themeColor="text1"/>
        </w:rPr>
      </w:r>
      <w:bookmarkStart w:id="341" w:name="_Toc226965811"/>
      <w:r>
        <w:rPr>
          <w:color w:val="000000" w:themeColor="text1"/>
        </w:rPr>
      </w:r>
      <w:bookmarkStart w:id="342" w:name="_Toc151193926"/>
      <w:r>
        <w:rPr>
          <w:color w:val="000000" w:themeColor="text1"/>
        </w:rPr>
      </w:r>
      <w:bookmarkStart w:id="343" w:name="_Toc265228376"/>
      <w:r>
        <w:rPr>
          <w:color w:val="000000" w:themeColor="text1"/>
        </w:rPr>
      </w:r>
      <w:bookmarkStart w:id="344" w:name="_Toc305158880"/>
      <w:r>
        <w:rPr>
          <w:color w:val="000000" w:themeColor="text1"/>
        </w:rPr>
      </w:r>
      <w:bookmarkStart w:id="345" w:name="_Toc150774638"/>
      <w:r>
        <w:rPr>
          <w:color w:val="000000" w:themeColor="text1"/>
        </w:rPr>
      </w:r>
      <w:bookmarkStart w:id="346" w:name="_Toc150509289"/>
      <w:r>
        <w:rPr>
          <w:color w:val="000000" w:themeColor="text1"/>
        </w:rPr>
      </w:r>
      <w:bookmarkStart w:id="347" w:name="_Toc151193780"/>
      <w:r>
        <w:rPr>
          <w:color w:val="000000" w:themeColor="text1"/>
        </w:rPr>
      </w:r>
      <w:bookmarkStart w:id="348" w:name="_Toc195842903"/>
      <w:r>
        <w:rPr>
          <w:color w:val="000000" w:themeColor="text1"/>
        </w:rPr>
      </w:r>
      <w:bookmarkStart w:id="349" w:name="_Toc150480776"/>
      <w:r>
        <w:rPr>
          <w:color w:val="000000" w:themeColor="text1"/>
        </w:rPr>
      </w:r>
      <w:bookmarkStart w:id="350" w:name="_Toc142311040"/>
      <w:r>
        <w:rPr>
          <w:color w:val="000000" w:themeColor="text1"/>
        </w:rPr>
      </w:r>
      <w:bookmarkStart w:id="351" w:name="_Toc226337234"/>
      <w:r>
        <w:rPr>
          <w:color w:val="000000" w:themeColor="text1"/>
        </w:rPr>
      </w:r>
      <w:bookmarkStart w:id="352" w:name="_Toc226965728"/>
      <w:r>
        <w:rPr>
          <w:color w:val="000000" w:themeColor="text1"/>
        </w:rPr>
      </w:r>
      <w:bookmarkStart w:id="353" w:name="_Toc151193708"/>
      <w:r>
        <w:rPr>
          <w:color w:val="000000" w:themeColor="text1"/>
        </w:rPr>
      </w:r>
      <w:bookmarkStart w:id="354" w:name="_Toc127151538"/>
      <w:r>
        <w:rPr>
          <w:color w:val="000000" w:themeColor="text1"/>
        </w:rPr>
      </w:r>
      <w:bookmarkStart w:id="355" w:name="_Toc226309782"/>
      <w:r>
        <w:rPr>
          <w:color w:val="000000" w:themeColor="text1"/>
        </w:rPr>
      </w:r>
      <w:bookmarkStart w:id="356" w:name="_Toc151190165"/>
      <w:r>
        <w:rPr>
          <w:rFonts w:hint="eastAsia" w:ascii="宋体" w:hAnsi="宋体" w:eastAsia="宋体" w:cs="宋体"/>
          <w:b/>
          <w:color w:val="000000" w:themeColor="text1"/>
          <w:sz w:val="28"/>
          <w:szCs w:val="28"/>
          <w:highlight w:val="none"/>
        </w:rPr>
        <w:t xml:space="preserve">五</w:t>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rFonts w:hint="eastAsia" w:ascii="宋体" w:hAnsi="宋体" w:eastAsia="宋体" w:cs="宋体"/>
          <w:b/>
          <w:color w:val="000000" w:themeColor="text1"/>
          <w:sz w:val="28"/>
          <w:szCs w:val="28"/>
          <w:highlight w:val="none"/>
        </w:rPr>
        <w:t xml:space="preserve">、开标、资格审查及评标</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采购人或采购代理机构将按招标文件的规定，在投标截止时间的同一时间和招标文件预先确定的地点组织开标。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投标人如果对开标过程和开标记录有疑义，应当根据《操作手册》规定提出，如“苏采云”系统中《开标记录表》宣布后5分钟内未提出的，视同认可开标结果。</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本项目（每标段）投标人不足3家的，不予开标。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如果在采购活动过程中出现以下情形，导致““苏采云”系统”系统无法正常运行，或者无法保证本项目采购活动的公平、公正和</w:t>
      </w:r>
      <w:r>
        <w:rPr>
          <w:rFonts w:hint="eastAsia" w:ascii="宋体" w:hAnsi="宋体" w:eastAsia="宋体" w:cs="宋体"/>
          <w:color w:val="000000" w:themeColor="text1"/>
          <w:sz w:val="24"/>
          <w:highlight w:val="none"/>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资格审查</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见第三章《资格审查》</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357" w:name="_Toc149720833"/>
      <w:r>
        <w:rPr>
          <w:color w:val="000000" w:themeColor="text1"/>
        </w:rPr>
      </w:r>
      <w:bookmarkStart w:id="358" w:name="_Toc142311042"/>
      <w:r>
        <w:rPr>
          <w:color w:val="000000" w:themeColor="text1"/>
        </w:rPr>
      </w:r>
      <w:bookmarkStart w:id="359" w:name="_Toc151190167"/>
      <w:r>
        <w:rPr>
          <w:color w:val="000000" w:themeColor="text1"/>
        </w:rPr>
      </w:r>
      <w:bookmarkStart w:id="360" w:name="_Toc151193928"/>
      <w:r>
        <w:rPr>
          <w:color w:val="000000" w:themeColor="text1"/>
        </w:rPr>
      </w:r>
      <w:bookmarkStart w:id="361" w:name="_Toc127151741"/>
      <w:r>
        <w:rPr>
          <w:color w:val="000000" w:themeColor="text1"/>
        </w:rPr>
      </w:r>
      <w:bookmarkStart w:id="362" w:name="_Toc150774745"/>
      <w:r>
        <w:rPr>
          <w:color w:val="000000" w:themeColor="text1"/>
        </w:rPr>
      </w:r>
      <w:bookmarkStart w:id="363" w:name="_Toc150509291"/>
      <w:r>
        <w:rPr>
          <w:color w:val="000000" w:themeColor="text1"/>
        </w:rPr>
      </w:r>
      <w:bookmarkStart w:id="364" w:name="_Toc226965730"/>
      <w:r>
        <w:rPr>
          <w:color w:val="000000" w:themeColor="text1"/>
        </w:rPr>
      </w:r>
      <w:bookmarkStart w:id="365" w:name="_Toc150480778"/>
      <w:r>
        <w:rPr>
          <w:color w:val="000000" w:themeColor="text1"/>
        </w:rPr>
      </w:r>
      <w:bookmarkStart w:id="366" w:name="_Toc164229381"/>
      <w:r>
        <w:rPr>
          <w:color w:val="000000" w:themeColor="text1"/>
        </w:rPr>
      </w:r>
      <w:bookmarkStart w:id="367" w:name="_Toc164229235"/>
      <w:r>
        <w:rPr>
          <w:color w:val="000000" w:themeColor="text1"/>
        </w:rPr>
      </w:r>
      <w:bookmarkStart w:id="368" w:name="_Toc264969230"/>
      <w:r>
        <w:rPr>
          <w:color w:val="000000" w:themeColor="text1"/>
        </w:rPr>
      </w:r>
      <w:bookmarkStart w:id="369" w:name="_Toc127151540"/>
      <w:r>
        <w:rPr>
          <w:color w:val="000000" w:themeColor="text1"/>
        </w:rPr>
      </w:r>
      <w:bookmarkStart w:id="370" w:name="_Toc151193854"/>
      <w:r>
        <w:rPr>
          <w:color w:val="000000" w:themeColor="text1"/>
        </w:rPr>
      </w:r>
      <w:bookmarkStart w:id="371" w:name="_Toc164608654"/>
      <w:r>
        <w:rPr>
          <w:color w:val="000000" w:themeColor="text1"/>
        </w:rPr>
      </w:r>
      <w:bookmarkStart w:id="372" w:name="_Toc151193638"/>
      <w:r>
        <w:rPr>
          <w:color w:val="000000" w:themeColor="text1"/>
        </w:rPr>
      </w:r>
      <w:bookmarkStart w:id="373" w:name="_Toc150774640"/>
      <w:r>
        <w:rPr>
          <w:color w:val="000000" w:themeColor="text1"/>
        </w:rPr>
      </w:r>
      <w:bookmarkStart w:id="374" w:name="_Toc226337236"/>
      <w:r>
        <w:rPr>
          <w:color w:val="000000" w:themeColor="text1"/>
        </w:rPr>
      </w:r>
      <w:bookmarkStart w:id="375" w:name="_Toc164608809"/>
      <w:r>
        <w:rPr>
          <w:color w:val="000000" w:themeColor="text1"/>
        </w:rPr>
      </w:r>
      <w:bookmarkStart w:id="376" w:name="_Toc226309784"/>
      <w:r>
        <w:rPr>
          <w:color w:val="000000" w:themeColor="text1"/>
        </w:rPr>
      </w:r>
      <w:bookmarkStart w:id="377" w:name="_Toc195842905"/>
      <w:r>
        <w:rPr>
          <w:color w:val="000000" w:themeColor="text1"/>
        </w:rPr>
      </w:r>
      <w:bookmarkStart w:id="378" w:name="_Toc151193782"/>
      <w:r>
        <w:rPr>
          <w:color w:val="000000" w:themeColor="text1"/>
        </w:rPr>
      </w:r>
      <w:bookmarkStart w:id="379" w:name="_Toc151193710"/>
      <w:r>
        <w:rPr>
          <w:color w:val="000000" w:themeColor="text1"/>
        </w:rPr>
      </w:r>
      <w:bookmarkStart w:id="380" w:name="_Toc164351634"/>
      <w:r>
        <w:rPr>
          <w:color w:val="000000" w:themeColor="text1"/>
        </w:rPr>
      </w:r>
      <w:bookmarkStart w:id="381" w:name="_Toc305158808"/>
      <w:r>
        <w:rPr>
          <w:color w:val="000000" w:themeColor="text1"/>
        </w:rPr>
      </w:r>
      <w:bookmarkStart w:id="382" w:name="_Toc305158882"/>
      <w:r>
        <w:rPr>
          <w:color w:val="000000" w:themeColor="text1"/>
        </w:rPr>
      </w:r>
      <w:bookmarkStart w:id="383" w:name="_Toc226965813"/>
      <w:r>
        <w:rPr>
          <w:color w:val="000000" w:themeColor="text1"/>
        </w:rPr>
      </w:r>
      <w:bookmarkStart w:id="384" w:name="_Toc127161454"/>
      <w:r>
        <w:rPr>
          <w:color w:val="000000" w:themeColor="text1"/>
        </w:rPr>
      </w:r>
      <w:bookmarkStart w:id="385" w:name="_Toc265228378"/>
      <w:r>
        <w:rPr>
          <w:rFonts w:hint="eastAsia" w:ascii="宋体" w:hAnsi="宋体" w:eastAsia="宋体" w:cs="宋体"/>
          <w:color w:val="000000" w:themeColor="text1"/>
          <w:sz w:val="24"/>
          <w:highlight w:val="none"/>
        </w:rPr>
        <w:t xml:space="preserve">评标委员会</w:t>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评标委员会根据政府采购有关规定和本次招标采购项目的特点进行组建，并负责具体评标事务，独立履行职责。</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评审专家须符合相关规定。依法自行选定评审专家的，采购人和采购代理机构将查询有关信用记录，对具有行贿、受贿、欺诈等不良信用记录的人员，拒绝其参与政府采购活动。</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评标程序、评标方法和评标标准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见第四章《评标程序、评标方法和评标标准》。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在评审过程中，投标人不得以任何行为影响评审过程，否则其投标文件将被作为无效投标文件。</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评标委员会不向未中标的投标人解释未中标原因，也不公布评审过程中的相关细节。</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color w:val="000000" w:themeColor="text1"/>
        </w:rPr>
      </w:r>
      <w:bookmarkStart w:id="386" w:name="_Toc520356169"/>
      <w:r>
        <w:rPr>
          <w:color w:val="000000" w:themeColor="text1"/>
        </w:rPr>
      </w:r>
      <w:bookmarkStart w:id="387" w:name="_Toc127151545"/>
      <w:r>
        <w:rPr>
          <w:color w:val="000000" w:themeColor="text1"/>
        </w:rPr>
      </w:r>
      <w:bookmarkStart w:id="388" w:name="_Toc150509296"/>
      <w:r>
        <w:rPr>
          <w:color w:val="000000" w:themeColor="text1"/>
        </w:rPr>
      </w:r>
      <w:bookmarkStart w:id="389" w:name="_Toc226309789"/>
      <w:r>
        <w:rPr>
          <w:color w:val="000000" w:themeColor="text1"/>
        </w:rPr>
      </w:r>
      <w:bookmarkStart w:id="390" w:name="_Toc264969235"/>
      <w:r>
        <w:rPr>
          <w:color w:val="000000" w:themeColor="text1"/>
        </w:rPr>
      </w:r>
      <w:bookmarkStart w:id="391" w:name="_Toc151193715"/>
      <w:r>
        <w:rPr>
          <w:color w:val="000000" w:themeColor="text1"/>
        </w:rPr>
      </w:r>
      <w:bookmarkStart w:id="392" w:name="_Toc305158813"/>
      <w:r>
        <w:rPr>
          <w:color w:val="000000" w:themeColor="text1"/>
        </w:rPr>
      </w:r>
      <w:bookmarkStart w:id="393" w:name="_Toc151190172"/>
      <w:r>
        <w:rPr>
          <w:color w:val="000000" w:themeColor="text1"/>
        </w:rPr>
      </w:r>
      <w:bookmarkStart w:id="394" w:name="_Toc305158887"/>
      <w:r>
        <w:rPr>
          <w:color w:val="000000" w:themeColor="text1"/>
        </w:rPr>
      </w:r>
      <w:bookmarkStart w:id="395" w:name="_Toc265228383"/>
      <w:r>
        <w:rPr>
          <w:color w:val="000000" w:themeColor="text1"/>
        </w:rPr>
      </w:r>
      <w:bookmarkStart w:id="396" w:name="_Toc226965818"/>
      <w:r>
        <w:rPr>
          <w:color w:val="000000" w:themeColor="text1"/>
        </w:rPr>
      </w:r>
      <w:bookmarkStart w:id="397" w:name="_Toc150774645"/>
      <w:r>
        <w:rPr>
          <w:color w:val="000000" w:themeColor="text1"/>
        </w:rPr>
      </w:r>
      <w:bookmarkStart w:id="398" w:name="_Toc226337241"/>
      <w:r>
        <w:rPr>
          <w:color w:val="000000" w:themeColor="text1"/>
        </w:rPr>
      </w:r>
      <w:bookmarkStart w:id="399" w:name="_Toc151193933"/>
      <w:r>
        <w:rPr>
          <w:color w:val="000000" w:themeColor="text1"/>
        </w:rPr>
      </w:r>
      <w:bookmarkStart w:id="400" w:name="_Toc142311047"/>
      <w:r>
        <w:rPr>
          <w:color w:val="000000" w:themeColor="text1"/>
        </w:rPr>
      </w:r>
      <w:bookmarkStart w:id="401" w:name="_Toc151193787"/>
      <w:r>
        <w:rPr>
          <w:color w:val="000000" w:themeColor="text1"/>
        </w:rPr>
      </w:r>
      <w:bookmarkStart w:id="402" w:name="_Toc195842910"/>
      <w:r>
        <w:rPr>
          <w:color w:val="000000" w:themeColor="text1"/>
        </w:rPr>
      </w:r>
      <w:bookmarkStart w:id="403" w:name="_Toc150480783"/>
      <w:r>
        <w:rPr>
          <w:color w:val="000000" w:themeColor="text1"/>
        </w:rPr>
      </w:r>
      <w:bookmarkStart w:id="404" w:name="_Toc150774750"/>
      <w:r>
        <w:rPr>
          <w:color w:val="000000" w:themeColor="text1"/>
        </w:rPr>
      </w:r>
      <w:bookmarkStart w:id="405" w:name="_Toc151193859"/>
      <w:r>
        <w:rPr>
          <w:color w:val="000000" w:themeColor="text1"/>
        </w:rPr>
      </w:r>
      <w:bookmarkStart w:id="406" w:name="_Toc226965735"/>
      <w:r>
        <w:rPr>
          <w:color w:val="000000" w:themeColor="text1"/>
        </w:rPr>
      </w:r>
      <w:bookmarkStart w:id="407" w:name="_Toc151193643"/>
      <w:r>
        <w:rPr>
          <w:rFonts w:hint="eastAsia" w:ascii="宋体" w:hAnsi="宋体" w:eastAsia="宋体" w:cs="宋体"/>
          <w:b/>
          <w:color w:val="000000" w:themeColor="text1"/>
          <w:sz w:val="28"/>
          <w:szCs w:val="28"/>
          <w:highlight w:val="none"/>
        </w:rPr>
        <w:t xml:space="preserve">六</w:t>
      </w:r>
      <w:bookmarkEnd w:id="386"/>
      <w:r>
        <w:rPr>
          <w:rFonts w:hint="eastAsia" w:ascii="宋体" w:hAnsi="宋体" w:eastAsia="宋体" w:cs="宋体"/>
          <w:b/>
          <w:color w:val="000000" w:themeColor="text1"/>
          <w:sz w:val="28"/>
          <w:szCs w:val="28"/>
          <w:highlight w:val="none"/>
        </w:rPr>
        <w:t xml:space="preserve">、确定</w:t>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rFonts w:hint="eastAsia" w:ascii="宋体" w:hAnsi="宋体" w:eastAsia="宋体" w:cs="宋体"/>
          <w:b/>
          <w:color w:val="000000" w:themeColor="text1"/>
          <w:sz w:val="28"/>
          <w:szCs w:val="28"/>
          <w:highlight w:val="none"/>
        </w:rPr>
        <w:t xml:space="preserve">中标</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408" w:name="_Toc164229242"/>
      <w:r>
        <w:rPr>
          <w:color w:val="000000" w:themeColor="text1"/>
        </w:rPr>
      </w:r>
      <w:bookmarkStart w:id="409" w:name="_Toc127151748"/>
      <w:r>
        <w:rPr>
          <w:color w:val="000000" w:themeColor="text1"/>
        </w:rPr>
      </w:r>
      <w:bookmarkStart w:id="410" w:name="_Toc151193645"/>
      <w:r>
        <w:rPr>
          <w:color w:val="000000" w:themeColor="text1"/>
        </w:rPr>
      </w:r>
      <w:bookmarkStart w:id="411" w:name="_Toc151193861"/>
      <w:r>
        <w:rPr>
          <w:color w:val="000000" w:themeColor="text1"/>
        </w:rPr>
      </w:r>
      <w:bookmarkStart w:id="412" w:name="_Toc226337243"/>
      <w:r>
        <w:rPr>
          <w:color w:val="000000" w:themeColor="text1"/>
        </w:rPr>
      </w:r>
      <w:bookmarkStart w:id="413" w:name="_Toc149720840"/>
      <w:r>
        <w:rPr>
          <w:color w:val="000000" w:themeColor="text1"/>
        </w:rPr>
      </w:r>
      <w:bookmarkStart w:id="414" w:name="_Toc305158815"/>
      <w:r>
        <w:rPr>
          <w:color w:val="000000" w:themeColor="text1"/>
        </w:rPr>
      </w:r>
      <w:bookmarkStart w:id="415" w:name="_Toc226965820"/>
      <w:r>
        <w:rPr>
          <w:color w:val="000000" w:themeColor="text1"/>
        </w:rPr>
      </w:r>
      <w:bookmarkStart w:id="416" w:name="_Toc164608816"/>
      <w:r>
        <w:rPr>
          <w:color w:val="000000" w:themeColor="text1"/>
        </w:rPr>
      </w:r>
      <w:bookmarkStart w:id="417" w:name="_Toc164608661"/>
      <w:r>
        <w:rPr>
          <w:color w:val="000000" w:themeColor="text1"/>
        </w:rPr>
      </w:r>
      <w:bookmarkStart w:id="418" w:name="_Toc150480785"/>
      <w:r>
        <w:rPr>
          <w:color w:val="000000" w:themeColor="text1"/>
        </w:rPr>
      </w:r>
      <w:bookmarkStart w:id="419" w:name="_Toc264969237"/>
      <w:r>
        <w:rPr>
          <w:color w:val="000000" w:themeColor="text1"/>
        </w:rPr>
      </w:r>
      <w:bookmarkStart w:id="420" w:name="_Toc151193935"/>
      <w:r>
        <w:rPr>
          <w:color w:val="000000" w:themeColor="text1"/>
        </w:rPr>
      </w:r>
      <w:bookmarkStart w:id="421" w:name="_Toc150509298"/>
      <w:r>
        <w:rPr>
          <w:color w:val="000000" w:themeColor="text1"/>
        </w:rPr>
      </w:r>
      <w:bookmarkStart w:id="422" w:name="_Toc151193789"/>
      <w:r>
        <w:rPr>
          <w:color w:val="000000" w:themeColor="text1"/>
        </w:rPr>
      </w:r>
      <w:bookmarkStart w:id="423" w:name="_Toc226309791"/>
      <w:r>
        <w:rPr>
          <w:color w:val="000000" w:themeColor="text1"/>
        </w:rPr>
      </w:r>
      <w:bookmarkStart w:id="424" w:name="_Toc195842912"/>
      <w:r>
        <w:rPr>
          <w:color w:val="000000" w:themeColor="text1"/>
        </w:rPr>
      </w:r>
      <w:bookmarkStart w:id="425" w:name="_Toc164351641"/>
      <w:r>
        <w:rPr>
          <w:color w:val="000000" w:themeColor="text1"/>
        </w:rPr>
      </w:r>
      <w:bookmarkStart w:id="426" w:name="_Toc127161461"/>
      <w:r>
        <w:rPr>
          <w:color w:val="000000" w:themeColor="text1"/>
        </w:rPr>
      </w:r>
      <w:bookmarkStart w:id="427" w:name="_Toc265228385"/>
      <w:r>
        <w:rPr>
          <w:color w:val="000000" w:themeColor="text1"/>
        </w:rPr>
      </w:r>
      <w:bookmarkStart w:id="428" w:name="_Toc150774752"/>
      <w:r>
        <w:rPr>
          <w:color w:val="000000" w:themeColor="text1"/>
        </w:rPr>
      </w:r>
      <w:bookmarkStart w:id="429" w:name="_Toc150774647"/>
      <w:r>
        <w:rPr>
          <w:color w:val="000000" w:themeColor="text1"/>
        </w:rPr>
      </w:r>
      <w:bookmarkStart w:id="430" w:name="_Toc151193717"/>
      <w:r>
        <w:rPr>
          <w:color w:val="000000" w:themeColor="text1"/>
        </w:rPr>
      </w:r>
      <w:bookmarkStart w:id="431" w:name="_Toc142311049"/>
      <w:r>
        <w:rPr>
          <w:color w:val="000000" w:themeColor="text1"/>
        </w:rPr>
      </w:r>
      <w:bookmarkStart w:id="432" w:name="_Toc226965737"/>
      <w:r>
        <w:rPr>
          <w:color w:val="000000" w:themeColor="text1"/>
        </w:rPr>
      </w:r>
      <w:bookmarkStart w:id="433" w:name="_Toc127151547"/>
      <w:r>
        <w:rPr>
          <w:color w:val="000000" w:themeColor="text1"/>
        </w:rPr>
      </w:r>
      <w:bookmarkStart w:id="434" w:name="_Toc151190174"/>
      <w:r>
        <w:rPr>
          <w:color w:val="000000" w:themeColor="text1"/>
        </w:rPr>
      </w:r>
      <w:bookmarkStart w:id="435" w:name="_Toc305158889"/>
      <w:r>
        <w:rPr>
          <w:color w:val="000000" w:themeColor="text1"/>
        </w:rPr>
      </w:r>
      <w:bookmarkStart w:id="436" w:name="_Toc164229388"/>
      <w:r>
        <w:rPr>
          <w:rFonts w:hint="eastAsia" w:ascii="宋体" w:hAnsi="宋体" w:eastAsia="宋体" w:cs="宋体"/>
          <w:color w:val="000000" w:themeColor="text1"/>
          <w:sz w:val="24"/>
          <w:highlight w:val="none"/>
        </w:rPr>
        <w:t xml:space="preserve">确定</w:t>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rFonts w:hint="eastAsia" w:ascii="宋体" w:hAnsi="宋体" w:eastAsia="宋体" w:cs="宋体"/>
          <w:color w:val="000000" w:themeColor="text1"/>
          <w:sz w:val="24"/>
          <w:highlight w:val="none"/>
        </w:rPr>
        <w:t xml:space="preserve">中标人</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采购人将在评标报告确定的中标候选人名单中按顺序确定中标人，中标候选人并列的，由采购人依法确定。</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437" w:name="_Toc305158891"/>
      <w:r>
        <w:rPr>
          <w:color w:val="000000" w:themeColor="text1"/>
        </w:rPr>
      </w:r>
      <w:bookmarkStart w:id="438" w:name="_Toc305158817"/>
      <w:r>
        <w:rPr>
          <w:rFonts w:hint="eastAsia" w:ascii="宋体" w:hAnsi="宋体" w:eastAsia="宋体" w:cs="宋体"/>
          <w:color w:val="000000" w:themeColor="text1"/>
          <w:sz w:val="24"/>
          <w:highlight w:val="none"/>
        </w:rPr>
        <w:t xml:space="preserve">中标公告与中标通知书</w:t>
      </w:r>
      <w:bookmarkEnd w:id="437"/>
      <w:r>
        <w:rPr>
          <w:color w:val="000000" w:themeColor="text1"/>
        </w:rPr>
      </w:r>
      <w:bookmarkEnd w:id="438"/>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采购人或采购代理机构自中标人确定之日起2个工作日内，</w:t>
      </w:r>
      <w:r>
        <w:rPr>
          <w:rFonts w:hint="eastAsia" w:ascii="宋体" w:hAnsi="宋体" w:eastAsia="宋体" w:cs="宋体"/>
          <w:color w:val="000000" w:themeColor="text1"/>
          <w:sz w:val="24"/>
          <w:highlight w:val="none"/>
        </w:rPr>
        <w:t xml:space="preserve">在常州市政府采购网、</w:t>
      </w:r>
      <w:r>
        <w:rPr>
          <w:rFonts w:hint="eastAsia" w:ascii="宋体" w:hAnsi="宋体" w:eastAsia="宋体" w:cs="宋体"/>
          <w:color w:val="000000" w:themeColor="text1"/>
          <w:sz w:val="24"/>
          <w:szCs w:val="24"/>
          <w:highlight w:val="none"/>
        </w:rPr>
        <w:t xml:space="preserve">常州金诚招投标有限公司网</w:t>
      </w:r>
      <w:r>
        <w:rPr>
          <w:rFonts w:hint="eastAsia" w:ascii="宋体" w:hAnsi="宋体" w:eastAsia="宋体" w:cs="宋体"/>
          <w:color w:val="000000" w:themeColor="text1"/>
          <w:sz w:val="24"/>
          <w:highlight w:val="none"/>
        </w:rPr>
        <w:t xml:space="preserve">公告中标结果</w:t>
      </w:r>
      <w:r>
        <w:rPr>
          <w:rFonts w:hint="eastAsia" w:ascii="宋体" w:hAnsi="宋体" w:eastAsia="宋体" w:cs="宋体"/>
          <w:color w:val="000000" w:themeColor="text1"/>
          <w:sz w:val="24"/>
          <w:highlight w:val="none"/>
        </w:rPr>
        <w:t xml:space="preserve">，同时向中标人发出中标通知书，中标公告期限为1个工作日。</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废标</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在招标采购中，出现下列情形之一的，应予废标：</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符合专业条件的投标人或者对招标文件作实质响应的投标人不足三家的；</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出现影响采购公正的违法、违规行为的；</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投标人的报价均超过了采购预算，采购人不能支付的</w:t>
      </w:r>
      <w:r>
        <w:rPr>
          <w:rFonts w:hint="eastAsia" w:ascii="宋体" w:hAnsi="宋体" w:eastAsia="宋体" w:cs="宋体"/>
          <w:color w:val="000000" w:themeColor="text1"/>
          <w:sz w:val="24"/>
          <w:szCs w:val="20"/>
          <w:highlight w:val="none"/>
        </w:rPr>
        <w:t xml:space="preserve">；</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因重大变故，采购任务取消的；</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平台系统出现序号18.8的所述情形，情况严重且影响采购活动公平、公正性的。</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color w:val="000000" w:themeColor="text1"/>
        </w:rPr>
      </w:r>
      <w:bookmarkStart w:id="439" w:name="_Toc305158818"/>
      <w:r>
        <w:rPr>
          <w:color w:val="000000" w:themeColor="text1"/>
        </w:rPr>
      </w:r>
      <w:bookmarkStart w:id="440" w:name="_Toc226309794"/>
      <w:r>
        <w:rPr>
          <w:color w:val="000000" w:themeColor="text1"/>
        </w:rPr>
      </w:r>
      <w:bookmarkStart w:id="441" w:name="_Ref467306978"/>
      <w:r>
        <w:rPr>
          <w:color w:val="000000" w:themeColor="text1"/>
        </w:rPr>
      </w:r>
      <w:bookmarkStart w:id="442" w:name="_Ref467306377"/>
      <w:r>
        <w:rPr>
          <w:color w:val="000000" w:themeColor="text1"/>
        </w:rPr>
      </w:r>
      <w:bookmarkStart w:id="443" w:name="_Toc151193720"/>
      <w:r>
        <w:rPr>
          <w:color w:val="000000" w:themeColor="text1"/>
        </w:rPr>
      </w:r>
      <w:bookmarkStart w:id="444" w:name="_Toc151193648"/>
      <w:r>
        <w:rPr>
          <w:color w:val="000000" w:themeColor="text1"/>
        </w:rPr>
      </w:r>
      <w:bookmarkStart w:id="445" w:name="_Toc127161464"/>
      <w:r>
        <w:rPr>
          <w:color w:val="000000" w:themeColor="text1"/>
        </w:rPr>
      </w:r>
      <w:bookmarkStart w:id="446" w:name="_Toc164608819"/>
      <w:r>
        <w:rPr>
          <w:color w:val="000000" w:themeColor="text1"/>
        </w:rPr>
      </w:r>
      <w:bookmarkStart w:id="447" w:name="_Toc151193864"/>
      <w:r>
        <w:rPr>
          <w:color w:val="000000" w:themeColor="text1"/>
        </w:rPr>
      </w:r>
      <w:bookmarkStart w:id="448" w:name="_Toc150509301"/>
      <w:r>
        <w:rPr>
          <w:color w:val="000000" w:themeColor="text1"/>
        </w:rPr>
      </w:r>
      <w:bookmarkStart w:id="449" w:name="_Toc226337246"/>
      <w:r>
        <w:rPr>
          <w:color w:val="000000" w:themeColor="text1"/>
        </w:rPr>
      </w:r>
      <w:bookmarkStart w:id="450" w:name="_Toc195842915"/>
      <w:r>
        <w:rPr>
          <w:color w:val="000000" w:themeColor="text1"/>
        </w:rPr>
      </w:r>
      <w:bookmarkStart w:id="451" w:name="_Toc151190177"/>
      <w:r>
        <w:rPr>
          <w:color w:val="000000" w:themeColor="text1"/>
        </w:rPr>
      </w:r>
      <w:bookmarkStart w:id="452" w:name="_Toc164229391"/>
      <w:r>
        <w:rPr>
          <w:color w:val="000000" w:themeColor="text1"/>
        </w:rPr>
      </w:r>
      <w:bookmarkStart w:id="453" w:name="_Toc264969240"/>
      <w:r>
        <w:rPr>
          <w:color w:val="000000" w:themeColor="text1"/>
        </w:rPr>
      </w:r>
      <w:bookmarkStart w:id="454" w:name="_Toc150480788"/>
      <w:r>
        <w:rPr>
          <w:color w:val="000000" w:themeColor="text1"/>
        </w:rPr>
      </w:r>
      <w:bookmarkStart w:id="455" w:name="_Ref467307204"/>
      <w:r>
        <w:rPr>
          <w:color w:val="000000" w:themeColor="text1"/>
        </w:rPr>
      </w:r>
      <w:bookmarkStart w:id="456" w:name="_Toc305158892"/>
      <w:r>
        <w:rPr>
          <w:color w:val="000000" w:themeColor="text1"/>
        </w:rPr>
      </w:r>
      <w:bookmarkStart w:id="457" w:name="_Toc151193792"/>
      <w:r>
        <w:rPr>
          <w:color w:val="000000" w:themeColor="text1"/>
        </w:rPr>
      </w:r>
      <w:bookmarkStart w:id="458" w:name="_Toc164351644"/>
      <w:r>
        <w:rPr>
          <w:color w:val="000000" w:themeColor="text1"/>
        </w:rPr>
      </w:r>
      <w:bookmarkStart w:id="459" w:name="_Toc151193938"/>
      <w:r>
        <w:rPr>
          <w:color w:val="000000" w:themeColor="text1"/>
        </w:rPr>
      </w:r>
      <w:bookmarkStart w:id="460" w:name="_Toc164608664"/>
      <w:r>
        <w:rPr>
          <w:color w:val="000000" w:themeColor="text1"/>
        </w:rPr>
      </w:r>
      <w:bookmarkStart w:id="461" w:name="_Toc142311052"/>
      <w:r>
        <w:rPr>
          <w:color w:val="000000" w:themeColor="text1"/>
        </w:rPr>
      </w:r>
      <w:bookmarkStart w:id="462" w:name="_Toc150774755"/>
      <w:r>
        <w:rPr>
          <w:color w:val="000000" w:themeColor="text1"/>
        </w:rPr>
      </w:r>
      <w:bookmarkStart w:id="463" w:name="_Toc265228388"/>
      <w:r>
        <w:rPr>
          <w:color w:val="000000" w:themeColor="text1"/>
        </w:rPr>
      </w:r>
      <w:bookmarkStart w:id="464" w:name="_Toc226965740"/>
      <w:r>
        <w:rPr>
          <w:color w:val="000000" w:themeColor="text1"/>
        </w:rPr>
      </w:r>
      <w:bookmarkStart w:id="465" w:name="_Toc150774650"/>
      <w:r>
        <w:rPr>
          <w:color w:val="000000" w:themeColor="text1"/>
        </w:rPr>
      </w:r>
      <w:bookmarkStart w:id="466" w:name="_Toc127151751"/>
      <w:r>
        <w:rPr>
          <w:color w:val="000000" w:themeColor="text1"/>
        </w:rPr>
      </w:r>
      <w:bookmarkStart w:id="467" w:name="_Ref467307062"/>
      <w:r>
        <w:rPr>
          <w:color w:val="000000" w:themeColor="text1"/>
        </w:rPr>
      </w:r>
      <w:bookmarkStart w:id="468" w:name="_Toc226965823"/>
      <w:r>
        <w:rPr>
          <w:color w:val="000000" w:themeColor="text1"/>
        </w:rPr>
      </w:r>
      <w:bookmarkStart w:id="469" w:name="_Toc149720843"/>
      <w:r>
        <w:rPr>
          <w:color w:val="000000" w:themeColor="text1"/>
        </w:rPr>
      </w:r>
      <w:bookmarkStart w:id="470" w:name="_Toc164229245"/>
      <w:r>
        <w:rPr>
          <w:color w:val="000000" w:themeColor="text1"/>
        </w:rPr>
      </w:r>
      <w:bookmarkStart w:id="471" w:name="_Toc520356175"/>
      <w:r>
        <w:rPr>
          <w:color w:val="000000" w:themeColor="text1"/>
        </w:rPr>
      </w:r>
      <w:bookmarkStart w:id="472" w:name="_Toc127151550"/>
      <w:r>
        <w:rPr>
          <w:rFonts w:hint="eastAsia" w:ascii="宋体" w:hAnsi="宋体" w:eastAsia="宋体" w:cs="宋体"/>
          <w:color w:val="000000" w:themeColor="text1"/>
          <w:sz w:val="24"/>
          <w:highlight w:val="none"/>
        </w:rPr>
        <w:t xml:space="preserve">签订合同</w:t>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中标人拒绝与采购人签订合同的，采购人可以按照评标报告推荐的中标候选人名单排序，确定下一候选人为中标人，也可以重新开展政府采购活动。</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联合体中标的，联合体各方应当共同与采购人签订合同，就中标项目向采购人承担连带责任。</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政府采购合同不能转包。</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themeColor="text1"/>
          <w:sz w:val="24"/>
          <w:highlight w:val="none"/>
        </w:rPr>
        <w:t xml:space="preserve">，</w:t>
      </w:r>
      <w:r>
        <w:rPr>
          <w:rFonts w:hint="eastAsia" w:ascii="宋体" w:hAnsi="宋体" w:eastAsia="宋体" w:cs="宋体"/>
          <w:color w:val="000000" w:themeColor="text1"/>
          <w:sz w:val="24"/>
          <w:highlight w:val="none"/>
        </w:rPr>
        <w:t xml:space="preserve">否则</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。中标人就采购项目和分包项目向采购人负责，分包供应商就分包项目承担责任。</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询问与质疑</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询问</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投标人对政府采购活动事项有疑问的，可依法提出询问，并按《投标人须知资料表》载明的形式送达采购人或采购代理机构。</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
          <w:color w:val="000000" w:themeColor="text1"/>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质疑函须使用财政部制定的范本文件。（下载网址：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Fonts w:hint="eastAsia" w:ascii="宋体" w:hAnsi="宋体" w:eastAsia="宋体" w:cs="宋体"/>
          <w:color w:val="000000" w:themeColor="text1"/>
          <w:sz w:val="24"/>
          <w:highlight w:val="none"/>
        </w:rPr>
        <w:t xml:space="preserve">http://gk</w:t>
      </w:r>
      <w:bookmarkStart w:id="473" w:name="_Hlt100654014"/>
      <w:r>
        <w:rPr>
          <w:rFonts w:hint="eastAsia" w:ascii="宋体" w:hAnsi="宋体" w:eastAsia="宋体" w:cs="宋体"/>
          <w:color w:val="000000" w:themeColor="text1"/>
          <w:sz w:val="24"/>
          <w:highlight w:val="none"/>
        </w:rPr>
        <w:t xml:space="preserve">s</w:t>
      </w:r>
      <w:bookmarkEnd w:id="473"/>
      <w:r>
        <w:rPr>
          <w:rFonts w:hint="eastAsia" w:ascii="宋体" w:hAnsi="宋体" w:eastAsia="宋体" w:cs="宋体"/>
          <w:color w:val="000000" w:themeColor="text1"/>
          <w:sz w:val="24"/>
          <w:highlight w:val="none"/>
        </w:rPr>
        <w:t xml:space="preserve">.m</w:t>
      </w:r>
      <w:bookmarkStart w:id="474" w:name="_Hlt100653994"/>
      <w:r>
        <w:rPr>
          <w:color w:val="000000" w:themeColor="text1"/>
        </w:rPr>
      </w:r>
      <w:bookmarkStart w:id="475" w:name="_Hlt100653993"/>
      <w:r>
        <w:rPr>
          <w:rFonts w:hint="eastAsia" w:ascii="宋体" w:hAnsi="宋体" w:eastAsia="宋体" w:cs="宋体"/>
          <w:color w:val="000000" w:themeColor="text1"/>
          <w:sz w:val="24"/>
          <w:highlight w:val="none"/>
        </w:rPr>
        <w:t xml:space="preserve">o</w:t>
      </w:r>
      <w:bookmarkEnd w:id="474"/>
      <w:r>
        <w:rPr>
          <w:color w:val="000000" w:themeColor="text1"/>
        </w:rPr>
      </w:r>
      <w:bookmarkEnd w:id="475"/>
      <w:r>
        <w:rPr>
          <w:color w:val="000000" w:themeColor="text1"/>
        </w:rPr>
      </w:r>
      <w:bookmarkStart w:id="476" w:name="_Hlt101169156"/>
      <w:r>
        <w:rPr>
          <w:rFonts w:hint="eastAsia" w:ascii="宋体" w:hAnsi="宋体" w:eastAsia="宋体" w:cs="宋体"/>
          <w:color w:val="000000" w:themeColor="text1"/>
          <w:sz w:val="24"/>
          <w:highlight w:val="none"/>
        </w:rPr>
        <w:t xml:space="preserve">f</w:t>
      </w:r>
      <w:bookmarkEnd w:id="476"/>
      <w:r>
        <w:rPr>
          <w:rFonts w:hint="eastAsia" w:ascii="宋体" w:hAnsi="宋体" w:eastAsia="宋体" w:cs="宋体"/>
          <w:color w:val="000000" w:themeColor="text1"/>
          <w:sz w:val="24"/>
          <w:highlight w:val="none"/>
        </w:rPr>
        <w:t xml:space="preserve">.gov.cn/ztztz/zhengfucaigouguanli/201802/t20180201_2804589.htm</w:t>
      </w:r>
      <w:r>
        <w:rPr>
          <w:rFonts w:hint="eastAsia" w:ascii="宋体" w:hAnsi="宋体" w:eastAsia="宋体" w:cs="宋体"/>
          <w:color w:val="000000" w:themeColor="text1"/>
          <w:sz w:val="24"/>
          <w:highlight w:val="none"/>
        </w:rPr>
        <w:fldChar w:fldCharType="end"/>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投标人为自然人的，应当由本人签字；投标人为法人或者其他组织的，应当由法定代表人、主要负责人，或者其授权代表签字或者加盖公章，并加盖公章。</w:t>
      </w:r>
      <w:r>
        <w:rPr>
          <w:color w:val="000000" w:themeColor="text1"/>
        </w:rPr>
      </w:r>
      <w:r/>
    </w:p>
    <w:p>
      <w:pPr>
        <w:pStyle w:val="912"/>
        <w:numPr>
          <w:ilvl w:val="2"/>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接收询问和质疑的联系部门、联系电话和通讯地址见《投标人须知资料表》。</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代理费</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收费对象、收费标准及缴纳时间见《投标人须知资料表》。由中标人支付的，中标人须一次性向采购代理机构缴纳代理费，投标报价应包含代理费用。</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color w:val="000000" w:themeColor="text1"/>
        </w:rPr>
      </w:r>
      <w:r/>
    </w:p>
    <w:p>
      <w:pPr>
        <w:pStyle w:val="912"/>
        <w:numPr>
          <w:ilvl w:val="1"/>
          <w:numId w:val="4"/>
        </w:numPr>
        <w:jc w:val="left"/>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中标人在签订本合同之日，向采购人</w:t>
      </w:r>
      <w:r>
        <w:rPr>
          <w:rFonts w:hAnsi="宋体"/>
          <w:color w:val="000000" w:themeColor="text1"/>
          <w:sz w:val="24"/>
          <w:szCs w:val="24"/>
          <w:highlight w:val="none"/>
        </w:rPr>
        <w:t xml:space="preserve">交纳</w:t>
      </w:r>
      <w:r>
        <w:rPr>
          <w:rFonts w:hint="eastAsia" w:hAnsi="宋体"/>
          <w:color w:val="000000" w:themeColor="text1"/>
          <w:sz w:val="24"/>
          <w:szCs w:val="24"/>
          <w:highlight w:val="none"/>
        </w:rPr>
        <w:t xml:space="preserve">合同金额2%的金额</w:t>
      </w:r>
      <w:r>
        <w:rPr>
          <w:rFonts w:hAnsi="宋体"/>
          <w:color w:val="000000" w:themeColor="text1"/>
          <w:sz w:val="24"/>
          <w:szCs w:val="24"/>
          <w:highlight w:val="none"/>
        </w:rPr>
        <w:t xml:space="preserve">作为履约保证</w:t>
      </w:r>
      <w:r>
        <w:rPr>
          <w:rFonts w:hint="eastAsia" w:hAnsi="宋体"/>
          <w:color w:val="000000" w:themeColor="text1"/>
          <w:sz w:val="24"/>
          <w:szCs w:val="24"/>
          <w:highlight w:val="none"/>
        </w:rPr>
        <w:t xml:space="preserve">金</w:t>
      </w:r>
      <w:r>
        <w:rPr>
          <w:rFonts w:hint="eastAsia" w:ascii="宋体" w:hAnsi="宋体" w:eastAsia="宋体" w:cs="宋体"/>
          <w:color w:val="000000" w:themeColor="text1"/>
          <w:sz w:val="24"/>
          <w:highlight w:val="none"/>
        </w:rPr>
        <w:t xml:space="preserve">。</w:t>
      </w:r>
      <w:r>
        <w:rPr>
          <w:rFonts w:hint="eastAsia" w:hAnsi="宋体"/>
          <w:color w:val="000000" w:themeColor="text1"/>
          <w:sz w:val="24"/>
          <w:szCs w:val="24"/>
          <w:highlight w:val="none"/>
        </w:rPr>
        <w:t xml:space="preserve">中标人</w:t>
      </w:r>
      <w:r>
        <w:rPr>
          <w:rFonts w:hint="eastAsia" w:ascii="宋体" w:hAnsi="宋体" w:eastAsia="宋体" w:cs="宋体"/>
          <w:color w:val="000000" w:themeColor="text1"/>
          <w:sz w:val="24"/>
          <w:highlight w:val="none"/>
        </w:rPr>
        <w:t xml:space="preserve">可以以支票、汇票、本票、保函等非现金形式提交履约</w:t>
      </w:r>
      <w:r>
        <w:rPr>
          <w:rFonts w:hint="eastAsia" w:hAnsi="宋体"/>
          <w:color w:val="000000" w:themeColor="text1"/>
          <w:sz w:val="24"/>
          <w:szCs w:val="24"/>
          <w:highlight w:val="none"/>
        </w:rPr>
        <w:t xml:space="preserve">保证金，按照苏财购[2023]150号文，鼓励采用电子保函形式。</w:t>
      </w:r>
      <w:r>
        <w:rPr>
          <w:color w:val="000000" w:themeColor="text1"/>
        </w:rPr>
      </w:r>
      <w:r/>
    </w:p>
    <w:p>
      <w:pPr>
        <w:pStyle w:val="912"/>
        <w:numPr>
          <w:ilvl w:val="1"/>
          <w:numId w:val="4"/>
        </w:numPr>
        <w:jc w:val="left"/>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履约保证金退还方式：履约保证金在合同专用及补充条款约定期间内不予退还或者应完全有效，前述约定期间届满之日起 10 个工作日内，采购人应将履约保证金无息退还中标人。</w:t>
      </w:r>
      <w:r>
        <w:rPr>
          <w:color w:val="000000" w:themeColor="text1"/>
        </w:rPr>
      </w:r>
      <w:r/>
    </w:p>
    <w:p>
      <w:pPr>
        <w:pStyle w:val="912"/>
        <w:numPr>
          <w:ilvl w:val="1"/>
          <w:numId w:val="4"/>
        </w:numPr>
        <w:jc w:val="left"/>
        <w:spacing w:line="360"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履约保证金退还条件：中标人按合同约定全面履行义务。</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hAnsi="宋体"/>
          <w:color w:val="000000" w:themeColor="text1"/>
          <w:sz w:val="24"/>
          <w:szCs w:val="24"/>
          <w:highlight w:val="none"/>
        </w:rPr>
        <w:t xml:space="preserve">履约保证金不予退还的情形：如果中标人不履行合同，履约保证金不予退还；如果中标人未能按合同约定全面履行义务，那么采购人有权从履约保证金中取得补偿或赔偿，不足部分，采购人有权向中标人追偿。</w:t>
      </w:r>
      <w:r>
        <w:rPr>
          <w:color w:val="000000" w:themeColor="text1"/>
        </w:rPr>
      </w:r>
      <w:r/>
    </w:p>
    <w:p>
      <w:pPr>
        <w:pStyle w:val="912"/>
        <w:numPr>
          <w:ilvl w:val="0"/>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中标人在签订合同前向代理机构提供</w:t>
      </w:r>
      <w:r>
        <w:rPr>
          <w:rFonts w:hint="eastAsia" w:ascii="宋体" w:hAnsi="宋体" w:eastAsia="宋体" w:cs="宋体"/>
          <w:b/>
          <w:bCs/>
          <w:color w:val="000000" w:themeColor="text1"/>
          <w:sz w:val="24"/>
          <w:highlight w:val="none"/>
        </w:rPr>
        <w:t xml:space="preserve">正本1套纸质投标文件</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纸质投标文件需与政府采购系统的投标文件一致，中标人应按照要求签字、盖章。</w:t>
      </w:r>
      <w:r>
        <w:rPr>
          <w:color w:val="000000" w:themeColor="text1"/>
        </w:rPr>
      </w:r>
      <w:r/>
    </w:p>
    <w:p>
      <w:pPr>
        <w:pStyle w:val="912"/>
        <w:numPr>
          <w:ilvl w:val="1"/>
          <w:numId w:val="4"/>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招标文件所表述（指定）的公章是指法定名称章，不包括合同专用章、业务专用章等印章；盖章是指加盖鲜章。</w:t>
      </w:r>
      <w:r>
        <w:rPr>
          <w:color w:val="000000" w:themeColor="text1"/>
        </w:rPr>
      </w:r>
      <w:r/>
    </w:p>
    <w:p>
      <w:pPr>
        <w:ind w:left="228" w:hanging="228"/>
        <w:jc w:val="left"/>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color w:val="000000" w:themeColor="text1"/>
        </w:rPr>
      </w:r>
      <w:r/>
    </w:p>
    <w:p>
      <w:pPr>
        <w:pStyle w:val="873"/>
        <w:ind w:left="343" w:hanging="343"/>
        <w:rPr>
          <w:rFonts w:hint="eastAsia" w:ascii="宋体" w:hAnsi="宋体" w:eastAsia="宋体" w:cs="宋体"/>
          <w:color w:val="000000" w:themeColor="text1"/>
          <w:highlight w:val="none"/>
        </w:rPr>
      </w:pPr>
      <w:r>
        <w:rPr>
          <w:color w:val="000000" w:themeColor="text1"/>
        </w:rPr>
      </w:r>
      <w:bookmarkStart w:id="477" w:name="_Toc29623"/>
      <w:r>
        <w:rPr>
          <w:color w:val="000000" w:themeColor="text1"/>
        </w:rPr>
      </w:r>
      <w:bookmarkStart w:id="478" w:name="_Toc104818927"/>
      <w:r>
        <w:rPr>
          <w:rFonts w:hint="eastAsia" w:ascii="宋体" w:hAnsi="宋体" w:eastAsia="宋体" w:cs="宋体"/>
          <w:color w:val="000000" w:themeColor="text1"/>
          <w:highlight w:val="none"/>
        </w:rPr>
        <w:t xml:space="preserve">第三章 资格审查</w:t>
      </w:r>
      <w:bookmarkEnd w:id="477"/>
      <w:r>
        <w:rPr>
          <w:color w:val="000000" w:themeColor="text1"/>
        </w:rPr>
      </w:r>
      <w:r/>
    </w:p>
    <w:p>
      <w:pPr>
        <w:ind w:left="229" w:hanging="229"/>
        <w:jc w:val="center"/>
        <w:spacing w:line="360" w:lineRule="auto"/>
        <w:rPr>
          <w:rFonts w:hint="eastAsia" w:ascii="宋体" w:hAnsi="宋体" w:eastAsia="宋体" w:cs="宋体"/>
          <w:b/>
          <w:color w:val="000000" w:themeColor="text1"/>
          <w:sz w:val="24"/>
          <w:szCs w:val="24"/>
          <w:highlight w:val="none"/>
        </w:rPr>
      </w:pPr>
      <w:r>
        <w:rPr>
          <w:color w:val="000000" w:themeColor="text1"/>
        </w:rPr>
      </w:r>
      <w:bookmarkStart w:id="479" w:name="_Toc99301422"/>
      <w:r>
        <w:rPr>
          <w:rFonts w:hint="eastAsia" w:ascii="宋体" w:hAnsi="宋体" w:eastAsia="宋体" w:cs="宋体"/>
          <w:b/>
          <w:color w:val="000000" w:themeColor="text1"/>
          <w:sz w:val="24"/>
          <w:szCs w:val="24"/>
          <w:highlight w:val="none"/>
        </w:rPr>
        <w:t xml:space="preserve">一、资格审查程序</w:t>
      </w:r>
      <w:bookmarkEnd w:id="479"/>
      <w:r>
        <w:rPr>
          <w:color w:val="000000" w:themeColor="text1"/>
        </w:rPr>
      </w:r>
      <w:r/>
    </w:p>
    <w:p>
      <w:pPr>
        <w:pStyle w:val="912"/>
        <w:numPr>
          <w:ilvl w:val="0"/>
          <w:numId w:val="5"/>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0"/>
          <w:numId w:val="5"/>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《资格审查要求》中对格式有要求的，除招标文件另有规定外，均为“实质性格式”文件</w:t>
      </w:r>
      <w:r>
        <w:rPr>
          <w:rFonts w:hint="eastAsia" w:ascii="宋体" w:hAnsi="宋体" w:eastAsia="宋体" w:cs="宋体"/>
          <w:color w:val="000000" w:themeColor="text1"/>
          <w:sz w:val="24"/>
          <w:szCs w:val="24"/>
          <w:highlight w:val="none"/>
        </w:rPr>
        <w:t xml:space="preserve">。</w:t>
      </w:r>
      <w:r>
        <w:rPr>
          <w:color w:val="000000" w:themeColor="text1"/>
        </w:rPr>
      </w:r>
      <w:r/>
    </w:p>
    <w:p>
      <w:pPr>
        <w:pStyle w:val="912"/>
        <w:numPr>
          <w:ilvl w:val="0"/>
          <w:numId w:val="5"/>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投标人《资格证明文件》有任何一项不符合《资格审查要求》的，资格审查不合格，其投标无效。</w:t>
      </w:r>
      <w:r>
        <w:rPr>
          <w:color w:val="000000" w:themeColor="text1"/>
        </w:rPr>
      </w:r>
      <w:r/>
    </w:p>
    <w:p>
      <w:pPr>
        <w:pStyle w:val="912"/>
        <w:numPr>
          <w:ilvl w:val="0"/>
          <w:numId w:val="5"/>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资格审查合格的投标人不足3家的，不进行评标。</w:t>
      </w:r>
      <w:r>
        <w:rPr>
          <w:color w:val="000000" w:themeColor="text1"/>
        </w:rPr>
      </w:r>
      <w:r/>
    </w:p>
    <w:p>
      <w:pPr>
        <w:ind w:left="229" w:hanging="229"/>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二、资格审查要求</w:t>
      </w:r>
      <w:r>
        <w:rPr>
          <w:color w:val="000000" w:themeColor="text1"/>
        </w:rPr>
      </w:r>
      <w:r/>
    </w:p>
    <w:tbl>
      <w:tblPr>
        <w:tblStyle w:val="87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28"/>
        <w:gridCol w:w="3971"/>
        <w:gridCol w:w="1748"/>
      </w:tblGrid>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序号</w:t>
            </w:r>
            <w:r>
              <w:rPr>
                <w:color w:val="000000" w:themeColor="text1"/>
              </w:rPr>
            </w:r>
            <w:r/>
          </w:p>
        </w:tc>
        <w:tc>
          <w:tcPr>
            <w:tcW w:w="1189"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审查因素</w:t>
            </w:r>
            <w:r>
              <w:rPr>
                <w:color w:val="000000" w:themeColor="text1"/>
              </w:rPr>
            </w:r>
            <w:r/>
          </w:p>
        </w:tc>
        <w:tc>
          <w:tcPr>
            <w:tcW w:w="2329"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审查内容</w:t>
            </w:r>
            <w:r>
              <w:rPr>
                <w:color w:val="000000" w:themeColor="text1"/>
              </w:rPr>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格式要求</w:t>
            </w:r>
            <w:r>
              <w:rPr>
                <w:color w:val="000000" w:themeColor="text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rPr>
            </w:r>
            <w:r/>
          </w:p>
        </w:tc>
        <w:tc>
          <w:tcPr>
            <w:tcW w:w="118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满足《中华人民共和国政府采购法》第二十二条规定及法律法规的其他规定</w:t>
            </w:r>
            <w:r>
              <w:rPr>
                <w:color w:val="000000" w:themeColor="text1"/>
              </w:rPr>
            </w:r>
            <w:r/>
          </w:p>
        </w:tc>
        <w:tc>
          <w:tcPr>
            <w:tcW w:w="232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具体规定见第一章《投标邀请》</w:t>
            </w:r>
            <w:r>
              <w:rPr>
                <w:color w:val="000000" w:themeColor="text1"/>
              </w:rPr>
            </w:r>
            <w:r/>
          </w:p>
        </w:tc>
        <w:tc>
          <w:tcPr>
            <w:tcW w:w="1025"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r>
            <w:r>
              <w:rPr>
                <w:color w:val="000000" w:themeColor="text1"/>
              </w:rPr>
            </w:r>
            <w:r/>
          </w:p>
        </w:tc>
      </w:tr>
      <w:tr>
        <w:trPr>
          <w:jc w:val="center"/>
          <w:trHeight w:val="910"/>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rPr>
            </w:r>
            <w:r/>
          </w:p>
        </w:tc>
        <w:tc>
          <w:tcPr>
            <w:tcW w:w="118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投标人资格声明函</w:t>
            </w:r>
            <w:r>
              <w:rPr>
                <w:color w:val="000000" w:themeColor="text1"/>
              </w:rPr>
            </w:r>
            <w:r/>
          </w:p>
        </w:tc>
        <w:tc>
          <w:tcPr>
            <w:tcW w:w="232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提供了符合招标文件要求的《投标人资格声明函》</w:t>
            </w:r>
            <w:r>
              <w:rPr>
                <w:color w:val="000000" w:themeColor="text1"/>
              </w:rPr>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格式见《投标文件格式》</w:t>
            </w:r>
            <w:r>
              <w:rPr>
                <w:color w:val="000000" w:themeColor="text1"/>
              </w:rPr>
            </w:r>
            <w:r/>
          </w:p>
        </w:tc>
      </w:tr>
      <w:tr>
        <w:trPr>
          <w:jc w:val="center"/>
          <w:trHeight w:val="1122"/>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rPr>
            </w:r>
            <w:r/>
          </w:p>
        </w:tc>
        <w:tc>
          <w:tcPr>
            <w:tcW w:w="118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投标人营业执照</w:t>
            </w:r>
            <w:r>
              <w:rPr>
                <w:color w:val="000000" w:themeColor="text1"/>
              </w:rPr>
            </w:r>
            <w:r/>
          </w:p>
        </w:tc>
        <w:tc>
          <w:tcPr>
            <w:tcW w:w="232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法人或者其他组织提供营业执照等证明文件，自然人提供营业执照（如有）及身份证明（双面）</w:t>
            </w:r>
            <w:r>
              <w:rPr>
                <w:color w:val="000000" w:themeColor="text1"/>
              </w:rPr>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color w:val="000000" w:themeColor="text1"/>
              </w:rPr>
            </w:r>
            <w:r/>
          </w:p>
        </w:tc>
      </w:tr>
      <w:tr>
        <w:trPr>
          <w:jc w:val="center"/>
          <w:trHeight w:val="468"/>
        </w:trPr>
        <w:tc>
          <w:tcPr>
            <w:tcW w:w="454"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color w:val="000000" w:themeColor="text1"/>
              </w:rPr>
            </w:r>
            <w:r/>
          </w:p>
        </w:tc>
        <w:tc>
          <w:tcPr>
            <w:tcW w:w="118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投标人信用记录</w:t>
            </w:r>
            <w:r>
              <w:rPr>
                <w:color w:val="000000" w:themeColor="text1"/>
              </w:rPr>
            </w:r>
            <w:r/>
          </w:p>
        </w:tc>
        <w:tc>
          <w:tcPr>
            <w:tcW w:w="2329" w:type="pct"/>
            <w:vAlign w:val="center"/>
            <w:textDirection w:val="lrTb"/>
            <w:noWrap w:val="false"/>
          </w:tcPr>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查询渠道：信用中国网站和中国政府采购网（www.creditchina.gov.cn、www.ccgp.gov.cn）；</w:t>
            </w:r>
            <w:r>
              <w:rPr>
                <w:color w:val="000000" w:themeColor="text1"/>
              </w:rPr>
            </w:r>
            <w:r/>
          </w:p>
          <w:p>
            <w:pPr>
              <w:ind w:left="199" w:hanging="199"/>
              <w:tabs>
                <w:tab w:val="left" w:pos="900" w:leader="none"/>
                <w:tab w:val="left" w:pos="198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截止时点：投标截止时间以后、资格审查阶段采购人或采购代理机构的实际查询时间；</w:t>
            </w:r>
            <w:r>
              <w:rPr>
                <w:color w:val="000000" w:themeColor="text1"/>
              </w:rPr>
            </w:r>
            <w:r/>
          </w:p>
          <w:p>
            <w:pPr>
              <w:ind w:left="199" w:hanging="199"/>
              <w:tabs>
                <w:tab w:val="left" w:pos="900" w:leader="none"/>
                <w:tab w:val="left" w:pos="198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信用信息查询记录和证据留存具体方式：查询结果网页打印页作为查询记录和证据，与其他采购文件一并保存；</w:t>
            </w:r>
            <w:r>
              <w:rPr>
                <w:color w:val="000000" w:themeColor="text1"/>
              </w:rPr>
            </w:r>
            <w:r/>
          </w:p>
          <w:p>
            <w:pPr>
              <w:ind w:left="199" w:hanging="199"/>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r/>
          </w:p>
        </w:tc>
        <w:tc>
          <w:tcPr>
            <w:tcW w:w="1025" w:type="pct"/>
            <w:vAlign w:val="center"/>
            <w:textDirection w:val="lrTb"/>
            <w:noWrap w:val="false"/>
          </w:tcPr>
          <w:p>
            <w:pPr>
              <w:ind w:left="199" w:hanging="199"/>
              <w:jc w:val="center"/>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无须投标人提供，由采购代理机构查询。</w:t>
            </w:r>
            <w:r>
              <w:rPr>
                <w:color w:val="000000" w:themeColor="text1"/>
              </w:rPr>
            </w:r>
            <w:r/>
          </w:p>
        </w:tc>
      </w:tr>
      <w:tr>
        <w:trPr>
          <w:jc w:val="center"/>
          <w:trHeight w:val="468"/>
        </w:trPr>
        <w:tc>
          <w:tcPr>
            <w:shd w:val="clear" w:color="auto" w:fill="auto"/>
            <w:tcW w:w="454" w:type="pct"/>
            <w:vAlign w:val="center"/>
            <w:textDirection w:val="lrTb"/>
            <w:noWrap w:val="false"/>
          </w:tcPr>
          <w:p>
            <w:pPr>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rPr>
            </w:r>
            <w:r/>
          </w:p>
        </w:tc>
        <w:tc>
          <w:tcPr>
            <w:shd w:val="clear" w:color="auto" w:fill="auto"/>
            <w:tcW w:w="1189" w:type="pct"/>
            <w:vAlign w:val="center"/>
            <w:textDirection w:val="lrTb"/>
            <w:noWrap w:val="false"/>
          </w:tcPr>
          <w:p>
            <w:pPr>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落实政府采购政策需满足的资格要求</w:t>
            </w:r>
            <w:r>
              <w:rPr>
                <w:color w:val="000000" w:themeColor="text1"/>
              </w:rPr>
            </w:r>
            <w:r/>
          </w:p>
        </w:tc>
        <w:tc>
          <w:tcPr>
            <w:shd w:val="clear" w:color="auto" w:fill="auto"/>
            <w:tcW w:w="2329" w:type="pct"/>
            <w:vAlign w:val="center"/>
            <w:textDirection w:val="lrTb"/>
            <w:noWrap w:val="false"/>
          </w:tcPr>
          <w:p>
            <w:pPr>
              <w:jc w:val="left"/>
              <w:tabs>
                <w:tab w:val="left" w:pos="900" w:leader="none"/>
                <w:tab w:val="left" w:pos="19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具体要求见第一章《采购邀请》</w:t>
            </w:r>
            <w:r>
              <w:rPr>
                <w:color w:val="000000" w:themeColor="text1"/>
              </w:rPr>
            </w:r>
            <w:r/>
          </w:p>
        </w:tc>
        <w:tc>
          <w:tcPr>
            <w:shd w:val="clear" w:color="auto" w:fill="auto"/>
            <w:tcW w:w="1025" w:type="pct"/>
            <w:vAlign w:val="center"/>
            <w:textDirection w:val="lrTb"/>
            <w:noWrap w:val="false"/>
          </w:tcPr>
          <w:p>
            <w:pPr>
              <w:ind w:left="199" w:hanging="199"/>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r>
            <w:r>
              <w:rPr>
                <w:color w:val="000000" w:themeColor="text1"/>
              </w:rPr>
            </w:r>
            <w:r/>
          </w:p>
        </w:tc>
      </w:tr>
      <w:tr>
        <w:trPr>
          <w:jc w:val="center"/>
          <w:trHeight w:val="468"/>
        </w:trPr>
        <w:tc>
          <w:tcPr>
            <w:shd w:val="clear" w:color="auto" w:fill="auto"/>
            <w:tcW w:w="454" w:type="pct"/>
            <w:vAlign w:val="center"/>
            <w:textDirection w:val="lrTb"/>
            <w:noWrap w:val="false"/>
          </w:tcPr>
          <w:p>
            <w:pPr>
              <w:jc w:val="cente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w:t>
            </w:r>
            <w:r>
              <w:rPr>
                <w:color w:val="000000" w:themeColor="text1"/>
              </w:rPr>
            </w:r>
            <w:r/>
          </w:p>
        </w:tc>
        <w:tc>
          <w:tcPr>
            <w:shd w:val="clear" w:color="auto" w:fill="auto"/>
            <w:tcW w:w="1189" w:type="pct"/>
            <w:vAlign w:val="center"/>
            <w:textDirection w:val="lrTb"/>
            <w:noWrap w:val="false"/>
          </w:tcPr>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中小企业声明函</w:t>
            </w:r>
            <w:r>
              <w:rPr>
                <w:color w:val="000000" w:themeColor="text1"/>
              </w:rPr>
            </w:r>
            <w:r/>
          </w:p>
        </w:tc>
        <w:tc>
          <w:tcPr>
            <w:shd w:val="clear" w:color="auto" w:fill="auto"/>
            <w:tcW w:w="2329" w:type="pct"/>
            <w:vAlign w:val="center"/>
            <w:textDirection w:val="lrTb"/>
            <w:noWrap w:val="false"/>
          </w:tcPr>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1、投标人单独投标的，应提供中小企业声明函；如为监狱企业或残疾人福利性单位，不必提供中小企业声明函，但须按注1或注2要求提供证明材料。</w:t>
            </w:r>
            <w:r>
              <w:rPr>
                <w:color w:val="000000" w:themeColor="text1"/>
              </w:rPr>
            </w:r>
            <w:r/>
          </w:p>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注1：监狱企业须提供由省级以上监狱管理局（常州市含教育矫治局）、戒毒管理局（含新疆生产建设兵团）出具的属于监狱企业的证明文件。</w:t>
            </w:r>
            <w:r>
              <w:rPr>
                <w:color w:val="000000" w:themeColor="text1"/>
              </w:rPr>
            </w:r>
            <w:r/>
          </w:p>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注2：残疾人福利性单位须按招标文件要求提供《残疾人福利性单位声明函》。</w:t>
            </w:r>
            <w:r>
              <w:rPr>
                <w:color w:val="000000" w:themeColor="text1"/>
              </w:rPr>
            </w:r>
            <w:r/>
          </w:p>
        </w:tc>
        <w:tc>
          <w:tcPr>
            <w:shd w:val="clear" w:color="auto" w:fill="auto"/>
            <w:tcW w:w="1025" w:type="pct"/>
            <w:vAlign w:val="center"/>
            <w:textDirection w:val="lrTb"/>
            <w:noWrap w:val="false"/>
          </w:tcPr>
          <w:p>
            <w:pPr>
              <w:tabs>
                <w:tab w:val="left" w:pos="1080"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格式见《投标文件格式》</w:t>
            </w:r>
            <w:r>
              <w:rPr>
                <w:color w:val="000000" w:themeColor="text1"/>
              </w:rPr>
            </w:r>
            <w:r/>
          </w:p>
        </w:tc>
      </w:tr>
    </w:tbl>
    <w:p>
      <w:pPr>
        <w:ind w:left="228" w:hanging="228"/>
        <w:rPr>
          <w:rFonts w:hint="eastAsia" w:ascii="宋体" w:hAnsi="宋体" w:eastAsia="宋体" w:cs="宋体"/>
          <w:color w:val="000000" w:themeColor="text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highlight w:val="none"/>
        </w:rPr>
      </w:r>
      <w:r>
        <w:rPr>
          <w:color w:val="000000" w:themeColor="text1"/>
        </w:rPr>
      </w:r>
      <w:r/>
    </w:p>
    <w:p>
      <w:pPr>
        <w:pStyle w:val="873"/>
        <w:ind w:left="343" w:hanging="343"/>
        <w:rPr>
          <w:rFonts w:hint="eastAsia" w:ascii="宋体" w:hAnsi="宋体" w:eastAsia="宋体" w:cs="宋体"/>
          <w:color w:val="000000" w:themeColor="text1"/>
          <w:highlight w:val="none"/>
        </w:rPr>
      </w:pPr>
      <w:r>
        <w:rPr>
          <w:color w:val="000000" w:themeColor="text1"/>
        </w:rPr>
      </w:r>
      <w:bookmarkStart w:id="480" w:name="_Toc861"/>
      <w:r>
        <w:rPr>
          <w:rFonts w:hint="eastAsia" w:ascii="宋体" w:hAnsi="宋体" w:eastAsia="宋体" w:cs="宋体"/>
          <w:color w:val="000000" w:themeColor="text1"/>
          <w:highlight w:val="none"/>
        </w:rPr>
        <w:t xml:space="preserve">第四章 评标程序、评标方法和评标标准</w:t>
      </w:r>
      <w:bookmarkEnd w:id="478"/>
      <w:r>
        <w:rPr>
          <w:color w:val="000000" w:themeColor="text1"/>
        </w:rPr>
      </w:r>
      <w:bookmarkEnd w:id="480"/>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一、评标程序</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color w:val="000000" w:themeColor="text1"/>
        </w:rPr>
      </w:r>
      <w:bookmarkStart w:id="481" w:name="_Toc226337237"/>
      <w:r>
        <w:rPr>
          <w:color w:val="000000" w:themeColor="text1"/>
        </w:rPr>
      </w:r>
      <w:bookmarkStart w:id="482" w:name="_Toc151193711"/>
      <w:r>
        <w:rPr>
          <w:color w:val="000000" w:themeColor="text1"/>
        </w:rPr>
      </w:r>
      <w:bookmarkStart w:id="483" w:name="_Toc149720834"/>
      <w:r>
        <w:rPr>
          <w:color w:val="000000" w:themeColor="text1"/>
        </w:rPr>
      </w:r>
      <w:bookmarkStart w:id="484" w:name="_Toc151193639"/>
      <w:r>
        <w:rPr>
          <w:color w:val="000000" w:themeColor="text1"/>
        </w:rPr>
      </w:r>
      <w:bookmarkStart w:id="485" w:name="_Toc127161455"/>
      <w:r>
        <w:rPr>
          <w:color w:val="000000" w:themeColor="text1"/>
        </w:rPr>
      </w:r>
      <w:bookmarkStart w:id="486" w:name="_Toc127151541"/>
      <w:r>
        <w:rPr>
          <w:color w:val="000000" w:themeColor="text1"/>
        </w:rPr>
      </w:r>
      <w:bookmarkStart w:id="487" w:name="_Toc164608810"/>
      <w:r>
        <w:rPr>
          <w:color w:val="000000" w:themeColor="text1"/>
        </w:rPr>
      </w:r>
      <w:bookmarkStart w:id="488" w:name="_Toc150774746"/>
      <w:r>
        <w:rPr>
          <w:color w:val="000000" w:themeColor="text1"/>
        </w:rPr>
      </w:r>
      <w:bookmarkStart w:id="489" w:name="_Toc265228379"/>
      <w:r>
        <w:rPr>
          <w:color w:val="000000" w:themeColor="text1"/>
        </w:rPr>
      </w:r>
      <w:bookmarkStart w:id="490" w:name="_Toc150509292"/>
      <w:r>
        <w:rPr>
          <w:color w:val="000000" w:themeColor="text1"/>
        </w:rPr>
      </w:r>
      <w:bookmarkStart w:id="491" w:name="_Toc164351635"/>
      <w:r>
        <w:rPr>
          <w:color w:val="000000" w:themeColor="text1"/>
        </w:rPr>
      </w:r>
      <w:bookmarkStart w:id="492" w:name="_Toc142311043"/>
      <w:r>
        <w:rPr>
          <w:color w:val="000000" w:themeColor="text1"/>
        </w:rPr>
      </w:r>
      <w:bookmarkStart w:id="493" w:name="_Toc151190168"/>
      <w:r>
        <w:rPr>
          <w:color w:val="000000" w:themeColor="text1"/>
        </w:rPr>
      </w:r>
      <w:bookmarkStart w:id="494" w:name="_Toc164608655"/>
      <w:r>
        <w:rPr>
          <w:color w:val="000000" w:themeColor="text1"/>
        </w:rPr>
      </w:r>
      <w:bookmarkStart w:id="495" w:name="_Toc151193929"/>
      <w:r>
        <w:rPr>
          <w:color w:val="000000" w:themeColor="text1"/>
        </w:rPr>
      </w:r>
      <w:bookmarkStart w:id="496" w:name="_Toc127151742"/>
      <w:r>
        <w:rPr>
          <w:color w:val="000000" w:themeColor="text1"/>
        </w:rPr>
      </w:r>
      <w:bookmarkStart w:id="497" w:name="_Toc164229382"/>
      <w:r>
        <w:rPr>
          <w:color w:val="000000" w:themeColor="text1"/>
        </w:rPr>
      </w:r>
      <w:bookmarkStart w:id="498" w:name="_Toc151193855"/>
      <w:r>
        <w:rPr>
          <w:color w:val="000000" w:themeColor="text1"/>
        </w:rPr>
      </w:r>
      <w:bookmarkStart w:id="499" w:name="_Toc150480779"/>
      <w:r>
        <w:rPr>
          <w:color w:val="000000" w:themeColor="text1"/>
        </w:rPr>
      </w:r>
      <w:bookmarkStart w:id="500" w:name="_Toc305158809"/>
      <w:r>
        <w:rPr>
          <w:color w:val="000000" w:themeColor="text1"/>
        </w:rPr>
      </w:r>
      <w:bookmarkStart w:id="501" w:name="_Toc264969231"/>
      <w:r>
        <w:rPr>
          <w:color w:val="000000" w:themeColor="text1"/>
        </w:rPr>
      </w:r>
      <w:bookmarkStart w:id="502" w:name="_Toc151193783"/>
      <w:r>
        <w:rPr>
          <w:color w:val="000000" w:themeColor="text1"/>
        </w:rPr>
      </w:r>
      <w:bookmarkStart w:id="503" w:name="_Toc150774641"/>
      <w:r>
        <w:rPr>
          <w:color w:val="000000" w:themeColor="text1"/>
        </w:rPr>
      </w:r>
      <w:bookmarkStart w:id="504" w:name="_Toc305158883"/>
      <w:r>
        <w:rPr>
          <w:color w:val="000000" w:themeColor="text1"/>
        </w:rPr>
      </w:r>
      <w:bookmarkStart w:id="505" w:name="_Toc226965814"/>
      <w:r>
        <w:rPr>
          <w:color w:val="000000" w:themeColor="text1"/>
        </w:rPr>
      </w:r>
      <w:bookmarkStart w:id="506" w:name="_Toc226965731"/>
      <w:r>
        <w:rPr>
          <w:color w:val="000000" w:themeColor="text1"/>
        </w:rPr>
      </w:r>
      <w:bookmarkStart w:id="507" w:name="_Toc226309785"/>
      <w:r>
        <w:rPr>
          <w:color w:val="000000" w:themeColor="text1"/>
        </w:rPr>
      </w:r>
      <w:bookmarkStart w:id="508" w:name="_Toc195842906"/>
      <w:r>
        <w:rPr>
          <w:color w:val="000000" w:themeColor="text1"/>
        </w:rPr>
      </w:r>
      <w:bookmarkStart w:id="509" w:name="_Toc164229236"/>
      <w:r>
        <w:rPr>
          <w:rFonts w:hint="eastAsia" w:ascii="宋体" w:hAnsi="宋体" w:eastAsia="宋体" w:cs="宋体"/>
          <w:color w:val="000000" w:themeColor="text1"/>
          <w:sz w:val="24"/>
          <w:highlight w:val="none"/>
        </w:rPr>
        <w:t xml:space="preserve">投标文件的符合性审查</w:t>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评标委员会对资格审查合格的投标人的投标文件进行符合性审查，以确定其是否满足招标文件的实质性要求。</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rPr>
          <w:color w:val="000000" w:themeColor="text1"/>
        </w:rPr>
      </w:r>
      <w:r/>
    </w:p>
    <w:p>
      <w:pPr>
        <w:ind w:left="200" w:hanging="200"/>
        <w:jc w:val="center"/>
        <w:spacing w:line="360" w:lineRule="auto"/>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符合性审查要求</w:t>
      </w:r>
      <w:r>
        <w:rPr>
          <w:color w:val="000000" w:themeColor="text1"/>
        </w:rPr>
      </w:r>
      <w:r/>
    </w:p>
    <w:tbl>
      <w:tblPr>
        <w:tblStyle w:val="879"/>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序号</w:t>
            </w:r>
            <w:r>
              <w:rPr>
                <w:color w:val="000000" w:themeColor="text1"/>
              </w:rPr>
            </w:r>
            <w:r/>
          </w:p>
        </w:tc>
        <w:tc>
          <w:tcPr>
            <w:tcW w:w="1813" w:type="dxa"/>
            <w:vAlign w:val="center"/>
            <w:textDirection w:val="lrTb"/>
            <w:noWrap w:val="false"/>
          </w:tcPr>
          <w:p>
            <w:pPr>
              <w:ind w:left="200" w:hanging="200"/>
              <w:jc w:val="center"/>
              <w:widowControl/>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审查因素</w:t>
            </w:r>
            <w:r>
              <w:rPr>
                <w:color w:val="000000" w:themeColor="text1"/>
              </w:rPr>
            </w:r>
            <w:r/>
          </w:p>
        </w:tc>
        <w:tc>
          <w:tcPr>
            <w:tcW w:w="6108" w:type="dxa"/>
            <w:vAlign w:val="center"/>
            <w:textDirection w:val="lrTb"/>
            <w:noWrap w:val="false"/>
          </w:tcPr>
          <w:p>
            <w:pPr>
              <w:ind w:left="200" w:hanging="200"/>
              <w:jc w:val="center"/>
              <w:widowControl/>
              <w:rPr>
                <w:rFonts w:hint="eastAsia" w:ascii="宋体" w:hAnsi="宋体" w:eastAsia="宋体" w:cs="宋体"/>
                <w:b/>
                <w:color w:val="000000" w:themeColor="text1"/>
                <w:szCs w:val="21"/>
                <w:highlight w:val="none"/>
              </w:rPr>
            </w:pPr>
            <w:r>
              <w:rPr>
                <w:rFonts w:hint="eastAsia" w:ascii="宋体" w:hAnsi="宋体" w:eastAsia="宋体" w:cs="宋体"/>
                <w:b/>
                <w:color w:val="000000" w:themeColor="text1"/>
                <w:szCs w:val="21"/>
                <w:highlight w:val="none"/>
              </w:rPr>
              <w:t xml:space="preserve">审查内容</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投标函、</w:t>
            </w:r>
            <w:r>
              <w:rPr>
                <w:rFonts w:hint="eastAsia" w:ascii="宋体" w:hAnsi="宋体" w:eastAsia="宋体" w:cs="宋体"/>
                <w:color w:val="000000" w:themeColor="text1"/>
                <w:szCs w:val="21"/>
                <w:highlight w:val="none"/>
              </w:rPr>
              <w:t xml:space="preserve">法定代表人资格证明书和政府采购供应商信用承诺书</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按招标文件要求提供投标函、法定代表人资格证明书</w:t>
            </w:r>
            <w:r>
              <w:rPr>
                <w:rFonts w:hint="eastAsia" w:ascii="宋体" w:hAnsi="宋体" w:eastAsia="宋体" w:cs="宋体"/>
                <w:b/>
                <w:bCs/>
                <w:color w:val="000000" w:themeColor="text1"/>
                <w:szCs w:val="21"/>
                <w:highlight w:val="none"/>
              </w:rPr>
              <w:t xml:space="preserve">、</w:t>
            </w:r>
            <w:r>
              <w:rPr>
                <w:rFonts w:hint="eastAsia" w:ascii="宋体" w:hAnsi="宋体" w:eastAsia="宋体" w:cs="宋体"/>
                <w:color w:val="000000" w:themeColor="text1"/>
                <w:szCs w:val="21"/>
                <w:highlight w:val="none"/>
              </w:rPr>
              <w:t xml:space="preserve">政府采购供应商信用承</w:t>
            </w:r>
            <w:r>
              <w:rPr>
                <w:rFonts w:hint="eastAsia" w:ascii="宋体" w:hAnsi="宋体" w:eastAsia="宋体" w:cs="宋体"/>
                <w:color w:val="000000" w:themeColor="text1"/>
                <w:szCs w:val="21"/>
                <w:highlight w:val="none"/>
              </w:rPr>
              <w:t xml:space="preserve">诺书</w:t>
            </w:r>
            <w:r>
              <w:rPr>
                <w:rFonts w:hint="eastAsia" w:ascii="宋体" w:hAnsi="宋体" w:eastAsia="宋体" w:cs="宋体"/>
                <w:color w:val="000000" w:themeColor="text1"/>
                <w:szCs w:val="21"/>
                <w:highlight w:val="none"/>
              </w:rPr>
              <w:t xml:space="preserve">；</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投标完整性</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未将一个采购包中的内容拆开投标；（由评委审查，无需供应商提供材料）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投标报价未</w:t>
            </w:r>
            <w:r>
              <w:rPr>
                <w:rFonts w:hint="eastAsia" w:ascii="宋体" w:hAnsi="宋体" w:eastAsia="宋体" w:cs="宋体"/>
                <w:color w:val="000000" w:themeColor="text1"/>
                <w:szCs w:val="21"/>
                <w:highlight w:val="none"/>
              </w:rPr>
              <w:t xml:space="preserve">超过招标文件中规定的项目/采购包预算金额或者项目/采购包最高限价</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报价唯一性</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投标文件未</w:t>
            </w:r>
            <w:r>
              <w:rPr>
                <w:rFonts w:hint="eastAsia" w:ascii="宋体" w:hAnsi="宋体" w:eastAsia="宋体" w:cs="宋体"/>
                <w:color w:val="000000" w:themeColor="text1"/>
                <w:szCs w:val="21"/>
                <w:highlight w:val="none"/>
              </w:rPr>
              <w:t xml:space="preserve">出现可选择性或可调整的报价（招标文件另有规定的除外）</w:t>
            </w:r>
            <w:r>
              <w:rPr>
                <w:rFonts w:hint="eastAsia" w:ascii="宋体" w:hAnsi="宋体" w:eastAsia="宋体" w:cs="宋体"/>
                <w:color w:val="000000" w:themeColor="text1"/>
                <w:szCs w:val="21"/>
                <w:highlight w:val="none"/>
              </w:rPr>
              <w:t xml:space="preserve">；</w:t>
            </w:r>
            <w:r>
              <w:rPr>
                <w:rFonts w:hint="eastAsia" w:ascii="宋体" w:hAnsi="宋体" w:eastAsia="宋体" w:cs="宋体"/>
                <w:b/>
                <w:color w:val="000000" w:themeColor="text1"/>
                <w:szCs w:val="21"/>
                <w:highlight w:val="none"/>
              </w:rPr>
              <w:t xml:space="preserve">提供《开标一览表》</w:t>
            </w:r>
            <w:r>
              <w:rPr>
                <w:rFonts w:hint="eastAsia" w:ascii="宋体" w:hAnsi="宋体" w:eastAsia="宋体" w:cs="宋体"/>
                <w:color w:val="000000" w:themeColor="text1"/>
                <w:szCs w:val="21"/>
                <w:highlight w:val="none"/>
              </w:rPr>
              <w:t xml:space="preserve">，详见附件格式</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投标有效期</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投标文件中承诺的投标有效期满足招标文件中载明的投标有效期的；（详见附件投标函）</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签署、加盖公章</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按照招标文件要求签署、加盖公章的；（由评委审查，无需供应商提供材料）</w:t>
            </w:r>
            <w:r>
              <w:rPr>
                <w:color w:val="000000" w:themeColor="text1"/>
              </w:rPr>
            </w:r>
            <w:r/>
          </w:p>
        </w:tc>
      </w:tr>
      <w:tr>
        <w:trPr>
          <w:jc w:val="center"/>
          <w:trHeight w:val="90"/>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标记为“实质性格式”的文件均按招标文件要求提供；除前面已提供的实质性格式文件以外，</w:t>
            </w:r>
            <w:r>
              <w:rPr>
                <w:rFonts w:hint="eastAsia" w:ascii="宋体" w:hAnsi="宋体" w:eastAsia="宋体" w:cs="宋体"/>
                <w:b/>
                <w:color w:val="000000" w:themeColor="text1"/>
                <w:szCs w:val="21"/>
                <w:highlight w:val="none"/>
              </w:rPr>
              <w:t xml:space="preserve">还需提供：分项报价表、合同条款偏离表，采购需求偏离表</w:t>
            </w:r>
            <w:r>
              <w:rPr>
                <w:rFonts w:hint="eastAsia" w:ascii="宋体" w:hAnsi="宋体" w:eastAsia="宋体" w:cs="宋体"/>
                <w:color w:val="000000" w:themeColor="text1"/>
                <w:szCs w:val="21"/>
                <w:highlight w:val="none"/>
              </w:rPr>
              <w:t xml:space="preserve">，详见附件格式。</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8</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b/>
                <w:bCs/>
                <w:color w:val="000000" w:themeColor="text1"/>
                <w:szCs w:val="21"/>
                <w:highlight w:val="none"/>
              </w:rPr>
              <w:t xml:space="preserve">★</w:t>
            </w:r>
            <w:r>
              <w:rPr>
                <w:rFonts w:hint="eastAsia" w:ascii="宋体" w:hAnsi="宋体" w:eastAsia="宋体" w:cs="宋体"/>
                <w:color w:val="000000" w:themeColor="text1"/>
                <w:szCs w:val="21"/>
                <w:highlight w:val="none"/>
              </w:rPr>
              <w:t xml:space="preserve">号条款响应</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投标文件满足招标文件</w:t>
            </w:r>
            <w:r>
              <w:rPr>
                <w:rFonts w:hint="eastAsia" w:ascii="宋体" w:hAnsi="宋体" w:eastAsia="宋体" w:cs="宋体"/>
                <w:color w:val="000000" w:themeColor="text1"/>
                <w:szCs w:val="21"/>
                <w:highlight w:val="none"/>
              </w:rPr>
              <w:t xml:space="preserve">第五章《采购需求》</w:t>
            </w:r>
            <w:r>
              <w:rPr>
                <w:rFonts w:hint="eastAsia" w:ascii="宋体" w:hAnsi="宋体" w:eastAsia="宋体" w:cs="宋体"/>
                <w:color w:val="000000" w:themeColor="text1"/>
                <w:szCs w:val="21"/>
                <w:highlight w:val="none"/>
              </w:rPr>
              <w:t xml:space="preserve">中★号条款要求的。</w:t>
            </w:r>
            <w:r>
              <w:rPr>
                <w:rFonts w:hint="eastAsia" w:ascii="宋体" w:hAnsi="宋体" w:eastAsia="宋体" w:cs="宋体"/>
                <w:b/>
                <w:bCs/>
                <w:color w:val="000000" w:themeColor="text1"/>
                <w:szCs w:val="21"/>
                <w:highlight w:val="none"/>
              </w:rPr>
              <w:t xml:space="preserve">（如第五章《采购需求》中有★号条款要求的，按照序号逐项提供相关证明材料；如第五章《采购需求》中没有★号条款要求的，则无需供应商提供材料。）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9</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分包承担主体资质（如有）</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分包承担主体具备《投标人须知资料表》载明的资质条件且提供了资质证书（如有）；</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10</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分包意向协议</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（如有）</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按招标文件规定签订并提供分包意向协议原件；</w:t>
            </w:r>
            <w:r>
              <w:rPr>
                <w:rFonts w:hint="eastAsia" w:ascii="宋体" w:hAnsi="宋体" w:eastAsia="宋体" w:cs="宋体"/>
                <w:color w:val="000000" w:themeColor="text1"/>
                <w:szCs w:val="21"/>
                <w:highlight w:val="none"/>
              </w:rPr>
              <w:t xml:space="preserve">（如有）</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11</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报价的修正（如有）</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不涉及报价修正，或投标文件报价出现前后不一致时，投标人对修正后的报价予以确认；（如有，由评委审查，无需供应商提供材料）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报价合理性</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000000" w:themeColor="text1"/>
                <w:szCs w:val="21"/>
                <w:highlight w:val="none"/>
              </w:rPr>
              <w:t xml:space="preserve">即</w:t>
            </w:r>
            <w:r>
              <w:rPr>
                <w:rFonts w:hint="eastAsia" w:ascii="宋体" w:hAnsi="宋体" w:eastAsia="宋体"/>
                <w:color w:val="000000" w:themeColor="text1"/>
                <w:szCs w:val="21"/>
                <w:highlight w:val="none"/>
              </w:rPr>
              <w:t xml:space="preserve">下文2.2的情形之一</w:t>
            </w:r>
            <w:r>
              <w:rPr>
                <w:rFonts w:hint="eastAsia" w:ascii="宋体" w:hAnsi="宋体"/>
                <w:color w:val="000000" w:themeColor="text1"/>
                <w:szCs w:val="21"/>
                <w:highlight w:val="none"/>
              </w:rPr>
              <w:t xml:space="preserve">，</w:t>
            </w:r>
            <w:r>
              <w:rPr>
                <w:rFonts w:hint="eastAsia" w:ascii="宋体" w:hAnsi="宋体" w:eastAsia="宋体" w:cs="宋体"/>
                <w:color w:val="000000" w:themeColor="text1"/>
                <w:szCs w:val="21"/>
                <w:highlight w:val="none"/>
              </w:rPr>
              <w:t xml:space="preserve">评</w:t>
            </w:r>
            <w:r>
              <w:rPr>
                <w:rFonts w:hint="eastAsia" w:ascii="宋体" w:hAnsi="宋体" w:cs="宋体"/>
                <w:color w:val="000000" w:themeColor="text1"/>
                <w:szCs w:val="21"/>
                <w:highlight w:val="none"/>
              </w:rPr>
              <w:t xml:space="preserve">标</w:t>
            </w:r>
            <w:r>
              <w:rPr>
                <w:rFonts w:hint="eastAsia" w:ascii="宋体" w:hAnsi="宋体" w:eastAsia="宋体" w:cs="宋体"/>
                <w:color w:val="000000" w:themeColor="text1"/>
                <w:szCs w:val="21"/>
                <w:highlight w:val="none"/>
              </w:rPr>
              <w:t xml:space="preserve">委员会应当</w:t>
            </w:r>
            <w:r>
              <w:rPr>
                <w:rFonts w:hint="eastAsia" w:ascii="宋体" w:hAnsi="宋体" w:eastAsia="宋体"/>
                <w:color w:val="000000" w:themeColor="text1"/>
                <w:szCs w:val="21"/>
                <w:highlight w:val="none"/>
              </w:rPr>
              <w:t xml:space="preserve">启动异常低价投标审查程序）</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13</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进口产品</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（如有）</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招标文件不接受进口产品投标的内容时，投标人所投产品非进口产品的；</w:t>
            </w:r>
            <w:r>
              <w:rPr>
                <w:rFonts w:hint="eastAsia" w:ascii="宋体" w:hAnsi="宋体" w:eastAsia="宋体" w:cs="宋体"/>
                <w:color w:val="000000" w:themeColor="text1"/>
                <w:szCs w:val="21"/>
                <w:highlight w:val="none"/>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14</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国家有关部门对投标人的投标产品有强制性规定或要求的</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国家有关部门对投标人的投标产品有强制性规定或要求的（如相应技术、安全、节能和环保等），投标人的投标产品应符合相应规定或要求，并提供证明文件：</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2）投标产品如涉及计算机信息系统安全专用产品的，须提供公安部颁发的计算机信息系统安全专用产品销售许可证；</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15</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公平竞争</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themeColor="text1"/>
                <w:szCs w:val="21"/>
                <w:highlight w:val="none"/>
              </w:rPr>
              <w:t xml:space="preserve">（由评委审查，无需供应商提供材料）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16</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串通投标</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17</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附加条件</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投标文件未含有采购人不能接受的附加条件的；（由评委审查，无需供应商提供材料）</w:t>
            </w:r>
            <w:r>
              <w:rPr>
                <w:color w:val="000000" w:themeColor="text1"/>
              </w:rPr>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18</w:t>
            </w:r>
            <w:r>
              <w:rPr>
                <w:color w:val="000000" w:themeColor="text1"/>
              </w:rPr>
            </w:r>
            <w:r/>
          </w:p>
        </w:tc>
        <w:tc>
          <w:tcPr>
            <w:tcW w:w="1813"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其他无效情形</w:t>
            </w:r>
            <w:r>
              <w:rPr>
                <w:color w:val="000000" w:themeColor="text1"/>
              </w:rPr>
            </w:r>
            <w:r/>
          </w:p>
        </w:tc>
        <w:tc>
          <w:tcPr>
            <w:tcW w:w="6108" w:type="dxa"/>
            <w:vAlign w:val="center"/>
            <w:textDirection w:val="lrTb"/>
            <w:noWrap w:val="false"/>
          </w:tcPr>
          <w:p>
            <w:pPr>
              <w:ind w:left="199" w:hanging="199"/>
              <w:jc w:val="left"/>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投标人、投标文件不存在不符合法律、法规和招标文件规定的其他无效情形。</w:t>
            </w:r>
            <w:r>
              <w:rPr>
                <w:rFonts w:hint="eastAsia" w:ascii="宋体" w:hAnsi="宋体" w:eastAsia="宋体" w:cs="宋体"/>
                <w:color w:val="000000" w:themeColor="text1"/>
                <w:szCs w:val="21"/>
                <w:highlight w:val="none"/>
              </w:rPr>
              <w:t xml:space="preserve">（由评委审查，无需供应商提供材料）</w:t>
            </w:r>
            <w:r>
              <w:rPr>
                <w:color w:val="000000" w:themeColor="text1"/>
              </w:rPr>
            </w:r>
            <w:r/>
          </w:p>
        </w:tc>
      </w:tr>
    </w:tbl>
    <w:p>
      <w:pPr>
        <w:pStyle w:val="912"/>
        <w:numPr>
          <w:ilvl w:val="0"/>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投标文件有关事项的澄清或者说明</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themeColor="text1"/>
          <w:sz w:val="24"/>
          <w:szCs w:val="24"/>
          <w:highlight w:val="none"/>
        </w:rPr>
        <w:t xml:space="preserve">接到评标委员会澄清、说明和补正要求的投标人如未按规定做出澄清、说明和补正，其风险由投标人自行承担。</w:t>
      </w:r>
      <w:r>
        <w:rPr>
          <w:color w:val="000000" w:themeColor="text1"/>
        </w:rPr>
      </w:r>
      <w:r/>
    </w:p>
    <w:p>
      <w:pPr>
        <w:pStyle w:val="912"/>
        <w:numPr>
          <w:ilvl w:val="1"/>
          <w:numId w:val="6"/>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评审过程中出现下列情形之一的，</w:t>
      </w:r>
      <w:r>
        <w:rPr>
          <w:rFonts w:hint="eastAsia" w:ascii="宋体" w:hAnsi="宋体" w:cs="宋体"/>
          <w:color w:val="000000" w:themeColor="text1"/>
          <w:sz w:val="24"/>
          <w:highlight w:val="none"/>
        </w:rPr>
        <w:t xml:space="preserve">评标委员会</w:t>
      </w:r>
      <w:r>
        <w:rPr>
          <w:rFonts w:ascii="宋体" w:hAnsi="宋体" w:cs="宋体"/>
          <w:color w:val="000000" w:themeColor="text1"/>
          <w:sz w:val="24"/>
          <w:highlight w:val="none"/>
        </w:rPr>
        <w:t xml:space="preserve">应当启动异常低价投标审查</w:t>
      </w:r>
      <w:r>
        <w:rPr>
          <w:rFonts w:hint="eastAsia" w:ascii="宋体" w:hAnsi="宋体" w:cs="宋体"/>
          <w:color w:val="000000" w:themeColor="text1"/>
          <w:sz w:val="24"/>
          <w:highlight w:val="none"/>
        </w:rPr>
        <w:t xml:space="preserve">程序：</w:t>
      </w:r>
      <w:r>
        <w:rPr>
          <w:color w:val="000000" w:themeColor="text1"/>
        </w:rPr>
      </w:r>
      <w:r/>
    </w:p>
    <w:p>
      <w:pPr>
        <w:pStyle w:val="929"/>
        <w:numPr>
          <w:ilvl w:val="2"/>
          <w:numId w:val="6"/>
        </w:numPr>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rPr>
      </w:r>
      <w:r/>
    </w:p>
    <w:p>
      <w:pPr>
        <w:pStyle w:val="929"/>
        <w:numPr>
          <w:ilvl w:val="2"/>
          <w:numId w:val="6"/>
        </w:numPr>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color w:val="000000" w:themeColor="text1"/>
        </w:rPr>
      </w:r>
      <w:r/>
    </w:p>
    <w:p>
      <w:pPr>
        <w:pStyle w:val="929"/>
        <w:numPr>
          <w:ilvl w:val="2"/>
          <w:numId w:val="6"/>
        </w:numPr>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投标（响应）报价低于采购项目最高限价</w:t>
      </w:r>
      <w:r>
        <w:rPr>
          <w:rFonts w:hint="eastAsia" w:cs="宋体" w:asciiTheme="minorEastAsia" w:hAnsiTheme="minorEastAsia"/>
          <w:color w:val="000000" w:themeColor="text1"/>
          <w:sz w:val="24"/>
          <w:highlight w:val="none"/>
          <w:lang w:val="en-US" w:eastAsia="zh-CN"/>
        </w:rPr>
        <w:t xml:space="preserve">65</w:t>
      </w:r>
      <w:r>
        <w:rPr>
          <w:rFonts w:hint="eastAsia" w:cs="宋体" w:asciiTheme="minorEastAsia" w:hAnsiTheme="minorEastAsia"/>
          <w:color w:val="000000" w:themeColor="text1"/>
          <w:sz w:val="24"/>
          <w:highlight w:val="none"/>
        </w:rPr>
        <w:t xml:space="preserve">%的，即投标（响应）报价&lt;采购项目最高限价×</w:t>
      </w:r>
      <w:r>
        <w:rPr>
          <w:rFonts w:hint="eastAsia" w:cs="宋体" w:asciiTheme="minorEastAsia" w:hAnsiTheme="minorEastAsia"/>
          <w:color w:val="000000" w:themeColor="text1"/>
          <w:sz w:val="24"/>
          <w:highlight w:val="none"/>
          <w:lang w:val="en-US" w:eastAsia="zh-CN"/>
        </w:rPr>
        <w:t xml:space="preserve">65</w:t>
      </w:r>
      <w:r>
        <w:rPr>
          <w:rFonts w:hint="eastAsia" w:cs="宋体" w:asciiTheme="minorEastAsia" w:hAnsiTheme="minorEastAsia"/>
          <w:color w:val="000000" w:themeColor="text1"/>
          <w:sz w:val="24"/>
          <w:highlight w:val="none"/>
        </w:rPr>
        <w:t xml:space="preserve">%；</w:t>
      </w:r>
      <w:r>
        <w:rPr>
          <w:color w:val="000000" w:themeColor="text1"/>
        </w:rPr>
      </w:r>
      <w:r/>
    </w:p>
    <w:p>
      <w:pPr>
        <w:pStyle w:val="929"/>
        <w:numPr>
          <w:ilvl w:val="2"/>
          <w:numId w:val="6"/>
        </w:numPr>
        <w:spacing w:line="360" w:lineRule="auto"/>
        <w:rPr>
          <w:rFonts w:hint="eastAsia" w:cs="宋体" w:asciiTheme="minorEastAsia" w:hAnsiTheme="minorEastAsia"/>
          <w:color w:val="000000" w:themeColor="text1"/>
          <w:sz w:val="24"/>
          <w:highlight w:val="none"/>
        </w:rPr>
      </w:pPr>
      <w:r>
        <w:rPr>
          <w:rFonts w:hint="eastAsia" w:cs="宋体" w:asciiTheme="minorEastAsia" w:hAnsiTheme="minorEastAsia"/>
          <w:color w:val="000000" w:themeColor="text1"/>
          <w:sz w:val="24"/>
          <w:highlight w:val="none"/>
        </w:rPr>
        <w:t xml:space="preserve">评审委员会基于专业判断，认为供应商报价过低，有可能影响产品质量或者不能诚信履约的其他情形。</w:t>
      </w:r>
      <w:r>
        <w:rPr>
          <w:color w:val="000000" w:themeColor="text1"/>
        </w:rPr>
      </w:r>
      <w:r/>
    </w:p>
    <w:p>
      <w:pPr>
        <w:pStyle w:val="912"/>
        <w:ind w:left="567" w:firstLine="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r/>
    </w:p>
    <w:p>
      <w:pPr>
        <w:pStyle w:val="912"/>
        <w:ind w:left="567" w:firstLine="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000000" w:themeColor="text1"/>
          <w:sz w:val="24"/>
          <w:highlight w:val="none"/>
        </w:rPr>
        <w:t xml:space="preserve">无效投标</w:t>
      </w:r>
      <w:r>
        <w:rPr>
          <w:rFonts w:hint="eastAsia" w:ascii="宋体" w:hAnsi="宋体" w:cs="宋体"/>
          <w:color w:val="000000" w:themeColor="text1"/>
          <w:sz w:val="24"/>
          <w:highlight w:val="none"/>
        </w:rPr>
        <w:t xml:space="preserve">（响应）处理。 </w:t>
      </w:r>
      <w:r>
        <w:rPr>
          <w:color w:val="000000" w:themeColor="text1"/>
        </w:rPr>
      </w:r>
      <w:r/>
    </w:p>
    <w:p>
      <w:pPr>
        <w:pStyle w:val="912"/>
        <w:ind w:left="567" w:firstLine="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r/>
    </w:p>
    <w:p>
      <w:pPr>
        <w:pStyle w:val="912"/>
        <w:ind w:left="567" w:firstLine="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r/>
    </w:p>
    <w:p>
      <w:pPr>
        <w:pStyle w:val="912"/>
        <w:numPr>
          <w:ilvl w:val="1"/>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highlight w:val="none"/>
        </w:rPr>
        <w:t xml:space="preserve">规定</w:t>
      </w:r>
      <w:r>
        <w:rPr>
          <w:rFonts w:ascii="宋体" w:hAnsi="宋体" w:eastAsia="宋体"/>
          <w:color w:val="000000" w:themeColor="text1"/>
          <w:sz w:val="24"/>
          <w:highlight w:val="none"/>
        </w:rPr>
        <w:t xml:space="preserve">的时间内对此进行书面确认，投标人不确认的，视为将一个采购包中的内容拆开投标，其</w:t>
      </w:r>
      <w:r>
        <w:rPr>
          <w:rFonts w:ascii="宋体" w:hAnsi="宋体" w:eastAsia="宋体"/>
          <w:b/>
          <w:color w:val="000000" w:themeColor="text1"/>
          <w:sz w:val="24"/>
          <w:highlight w:val="none"/>
        </w:rPr>
        <w:t xml:space="preserve">投标无效</w:t>
      </w:r>
      <w:r>
        <w:rPr>
          <w:rFonts w:hint="eastAsia" w:ascii="宋体" w:hAnsi="宋体" w:eastAsia="宋体"/>
          <w:color w:val="000000" w:themeColor="text1"/>
          <w:sz w:val="24"/>
          <w:highlight w:val="none"/>
        </w:rPr>
        <w:t xml:space="preserve">。</w:t>
      </w:r>
      <w:r>
        <w:rPr>
          <w:color w:val="000000" w:themeColor="text1"/>
        </w:rPr>
      </w:r>
      <w:r/>
    </w:p>
    <w:p>
      <w:pPr>
        <w:pStyle w:val="912"/>
        <w:numPr>
          <w:ilvl w:val="1"/>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投标文件报价出现前后不一致的，按照下列规定修正</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招标文件对于报价修正是否另有规定：</w:t>
      </w:r>
      <w:r>
        <w:rPr>
          <w:color w:val="000000" w:themeColor="text1"/>
        </w:rPr>
      </w:r>
      <w:r/>
    </w:p>
    <w:p>
      <w:pPr>
        <w:ind w:firstLine="960"/>
        <w:jc w:val="left"/>
        <w:spacing w:line="360" w:lineRule="auto"/>
        <w:rPr>
          <w:rFonts w:hint="eastAsia" w:ascii="宋体" w:hAnsi="宋体" w:eastAsia="宋体"/>
          <w:color w:val="000000" w:themeColor="text1"/>
          <w:sz w:val="24"/>
          <w:szCs w:val="24"/>
          <w:highlight w:val="none"/>
        </w:rPr>
      </w:pPr>
      <w:r>
        <w:rPr>
          <w:rFonts w:ascii="宋体" w:hAnsi="宋体" w:eastAsia="宋体"/>
          <w:color w:val="000000" w:themeColor="text1"/>
          <w:sz w:val="24"/>
          <w:szCs w:val="24"/>
          <w:highlight w:val="none"/>
        </w:rPr>
        <w:t xml:space="preserve">□</w:t>
      </w:r>
      <w:r>
        <w:rPr>
          <w:rFonts w:hint="eastAsia" w:ascii="宋体" w:hAnsi="宋体" w:eastAsia="宋体"/>
          <w:color w:val="000000" w:themeColor="text1"/>
          <w:sz w:val="24"/>
          <w:szCs w:val="24"/>
          <w:highlight w:val="none"/>
        </w:rPr>
        <w:t xml:space="preserve">有，具体规定为：</w:t>
      </w:r>
      <w:r>
        <w:rPr>
          <w:color w:val="000000" w:themeColor="text1"/>
        </w:rPr>
      </w:r>
      <w:r/>
    </w:p>
    <w:p>
      <w:pPr>
        <w:ind w:firstLine="960"/>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szCs w:val="24"/>
          <w:highlight w:val="none"/>
        </w:rPr>
        <w:t xml:space="preserve">■无，</w:t>
      </w:r>
      <w:r>
        <w:rPr>
          <w:rFonts w:ascii="宋体" w:hAnsi="宋体" w:eastAsia="宋体"/>
          <w:color w:val="000000" w:themeColor="text1"/>
          <w:sz w:val="24"/>
          <w:szCs w:val="24"/>
          <w:highlight w:val="none"/>
        </w:rPr>
        <w:t xml:space="preserve">按下述</w:t>
      </w:r>
      <w:r>
        <w:rPr>
          <w:rFonts w:hint="eastAsia" w:ascii="宋体" w:hAnsi="宋体" w:eastAsia="宋体"/>
          <w:color w:val="000000" w:themeColor="text1"/>
          <w:sz w:val="24"/>
          <w:szCs w:val="24"/>
          <w:highlight w:val="none"/>
        </w:rPr>
        <w:t xml:space="preserve">2.4.2.2—2.4.7项规定修正</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投标文件中开标一览表（报价表）内容与投标文件中相应内容不一致的，以开标一览表（报价表）为准</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大写金额和小写金额不一致的，以大写金额为准</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单价金额小数点或者百分比有明显错位的，以开标一览表的总价为准，并修改单价</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总价金额与按单价汇总金额不一致的，以单价金额计算结果为准</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同时出现两种以上不一致的，按照前款规定的顺序修正。</w:t>
      </w:r>
      <w:r>
        <w:rPr>
          <w:rFonts w:hint="eastAsia" w:ascii="宋体" w:hAnsi="宋体" w:eastAsia="宋体"/>
          <w:color w:val="000000" w:themeColor="text1"/>
          <w:sz w:val="24"/>
          <w:highlight w:val="none"/>
        </w:rPr>
        <w:t xml:space="preserve">评标委员会</w:t>
      </w:r>
      <w:r>
        <w:rPr>
          <w:rFonts w:hint="eastAsia" w:ascii="宋体" w:hAnsi="宋体" w:eastAsia="宋体"/>
          <w:bCs/>
          <w:color w:val="000000" w:themeColor="text1"/>
          <w:sz w:val="24"/>
          <w:highlight w:val="none"/>
        </w:rPr>
        <w:t xml:space="preserve">将按上述修正错误的方法调整投标文件中的投标报价，并</w:t>
      </w:r>
      <w:r>
        <w:rPr>
          <w:rFonts w:ascii="宋体" w:hAnsi="宋体" w:eastAsia="宋体"/>
          <w:bCs/>
          <w:color w:val="000000" w:themeColor="text1"/>
          <w:sz w:val="24"/>
          <w:highlight w:val="none"/>
        </w:rPr>
        <w:t xml:space="preserve">通过</w:t>
      </w:r>
      <w:r>
        <w:rPr>
          <w:rFonts w:hint="eastAsia" w:ascii="宋体" w:hAnsi="宋体" w:eastAsia="宋体"/>
          <w:bCs/>
          <w:color w:val="000000" w:themeColor="text1"/>
          <w:sz w:val="24"/>
          <w:highlight w:val="none"/>
        </w:rPr>
        <w:t xml:space="preserve">“</w:t>
      </w:r>
      <w:r>
        <w:rPr>
          <w:rFonts w:hint="eastAsia" w:ascii="宋体" w:hAnsi="宋体" w:eastAsia="宋体"/>
          <w:color w:val="000000" w:themeColor="text1"/>
          <w:sz w:val="24"/>
          <w:szCs w:val="24"/>
          <w:highlight w:val="none"/>
        </w:rPr>
        <w:t xml:space="preserve">苏采云”系统</w:t>
      </w:r>
      <w:r>
        <w:rPr>
          <w:rFonts w:hint="eastAsia" w:ascii="宋体" w:hAnsi="宋体" w:eastAsia="宋体"/>
          <w:bCs/>
          <w:color w:val="000000" w:themeColor="text1"/>
          <w:sz w:val="24"/>
          <w:highlight w:val="none"/>
        </w:rPr>
        <w:t xml:space="preserve">告知</w:t>
      </w:r>
      <w:r>
        <w:rPr>
          <w:rFonts w:ascii="宋体" w:hAnsi="宋体" w:eastAsia="宋体"/>
          <w:bCs/>
          <w:color w:val="000000" w:themeColor="text1"/>
          <w:sz w:val="24"/>
          <w:highlight w:val="none"/>
        </w:rPr>
        <w:t xml:space="preserve">投标人</w:t>
      </w:r>
      <w:r>
        <w:rPr>
          <w:rFonts w:hint="eastAsia" w:ascii="宋体" w:hAnsi="宋体" w:eastAsia="宋体"/>
          <w:bCs/>
          <w:color w:val="000000" w:themeColor="text1"/>
          <w:sz w:val="24"/>
          <w:highlight w:val="none"/>
        </w:rPr>
        <w:t xml:space="preserve">，</w:t>
      </w:r>
      <w:r>
        <w:rPr>
          <w:rFonts w:ascii="宋体" w:hAnsi="宋体" w:eastAsia="宋体"/>
          <w:color w:val="000000" w:themeColor="text1"/>
          <w:sz w:val="24"/>
          <w:highlight w:val="none"/>
        </w:rPr>
        <w:t xml:space="preserve">修正后的报价经投标人书面确认后产生约束力，投标人不确认的，其</w:t>
      </w:r>
      <w:r>
        <w:rPr>
          <w:rFonts w:ascii="宋体" w:hAnsi="宋体" w:eastAsia="宋体"/>
          <w:b/>
          <w:color w:val="000000" w:themeColor="text1"/>
          <w:sz w:val="24"/>
          <w:highlight w:val="none"/>
        </w:rPr>
        <w:t xml:space="preserve">投标无效</w:t>
      </w:r>
      <w:r>
        <w:rPr>
          <w:rFonts w:hint="eastAsia" w:ascii="宋体" w:hAnsi="宋体" w:eastAsia="宋体"/>
          <w:b/>
          <w:color w:val="000000" w:themeColor="text1"/>
          <w:sz w:val="24"/>
          <w:highlight w:val="none"/>
        </w:rPr>
        <w:t xml:space="preserve">；</w:t>
      </w:r>
      <w:r>
        <w:rPr>
          <w:color w:val="000000" w:themeColor="text1"/>
        </w:rPr>
      </w:r>
      <w:r/>
    </w:p>
    <w:p>
      <w:pPr>
        <w:pStyle w:val="912"/>
        <w:numPr>
          <w:ilvl w:val="1"/>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（一）</w:t>
      </w:r>
      <w:r>
        <w:rPr>
          <w:rFonts w:ascii="宋体" w:hAnsi="宋体" w:eastAsia="宋体"/>
          <w:color w:val="000000" w:themeColor="text1"/>
          <w:sz w:val="24"/>
          <w:highlight w:val="none"/>
        </w:rPr>
        <w:t xml:space="preserve">：只有符合第二章《投标人须知》5.2条规定情形的，可以享受中小企业扶持政策，用扣除后的价格参加评审；否则，评标时价格不予扣除。</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对于未预留份额专门面向中小企业采购的采购项目，以及预留份额项目中的非预留部分采购包，对小微企业报价给予20%的扣除，用扣除后的价格参加评审。</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组成联合体或者允许大中型企业向一家或者多家</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分包的采购项目，对于联合协议或者分包意向协议约定</w:t>
      </w:r>
      <w:r>
        <w:rPr>
          <w:rFonts w:ascii="宋体" w:hAnsi="宋体" w:eastAsia="宋体"/>
          <w:b/>
          <w:color w:val="000000" w:themeColor="text1"/>
          <w:sz w:val="24"/>
          <w:highlight w:val="none"/>
        </w:rPr>
        <w:t xml:space="preserve">小微企业</w:t>
      </w:r>
      <w:r>
        <w:rPr>
          <w:rFonts w:ascii="宋体" w:hAnsi="宋体" w:eastAsia="宋体"/>
          <w:color w:val="000000" w:themeColor="text1"/>
          <w:sz w:val="24"/>
          <w:highlight w:val="none"/>
        </w:rPr>
        <w:t xml:space="preserve">的合同份额占到合同总金额 30%以上的联合体或者大中型企业的报价给予</w:t>
      </w:r>
      <w:r>
        <w:rPr>
          <w:rFonts w:hint="eastAsia" w:ascii="宋体" w:hAnsi="宋体" w:eastAsia="宋体"/>
          <w:color w:val="000000" w:themeColor="text1"/>
          <w:sz w:val="24"/>
          <w:highlight w:val="none"/>
          <w:u w:val="single"/>
        </w:rPr>
        <w:t xml:space="preserve">3</w:t>
      </w:r>
      <w:r>
        <w:rPr>
          <w:rFonts w:ascii="宋体" w:hAnsi="宋体" w:eastAsia="宋体"/>
          <w:color w:val="000000" w:themeColor="text1"/>
          <w:sz w:val="24"/>
          <w:highlight w:val="none"/>
        </w:rPr>
        <w:t xml:space="preserve">%的扣除，用扣除后的价格参加评审。</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价格扣除比例对小型企业和微型企业同等对待，不作区分</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残疾人福利性单位按招标文件要求提供了《残疾人福利性单位声明函》（见附件）的，视同小微企业</w:t>
      </w:r>
      <w:r>
        <w:rPr>
          <w:rFonts w:hint="eastAsia" w:ascii="宋体" w:hAnsi="宋体" w:eastAsia="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highlight w:val="none"/>
        </w:rPr>
        <w:t xml:space="preserve">。</w:t>
      </w:r>
      <w:r>
        <w:rPr>
          <w:color w:val="000000" w:themeColor="text1"/>
        </w:rPr>
      </w:r>
      <w:r/>
    </w:p>
    <w:p>
      <w:pPr>
        <w:pStyle w:val="912"/>
        <w:numPr>
          <w:ilvl w:val="1"/>
          <w:numId w:val="6"/>
        </w:numPr>
        <w:jc w:val="left"/>
        <w:spacing w:line="360" w:lineRule="auto"/>
        <w:rPr>
          <w:rFonts w:hint="eastAsia" w:ascii="宋体" w:hAnsi="宋体" w:eastAsia="宋体"/>
          <w:color w:val="000000" w:themeColor="text1"/>
          <w:sz w:val="24"/>
          <w:highlight w:val="none"/>
        </w:rPr>
      </w:pPr>
      <w:r>
        <w:rPr>
          <w:rFonts w:ascii="宋体" w:hAnsi="宋体" w:eastAsia="宋体"/>
          <w:color w:val="000000" w:themeColor="text1"/>
          <w:sz w:val="24"/>
          <w:highlight w:val="none"/>
        </w:rPr>
        <w:t xml:space="preserve">落实政府采购政策的价格调整</w:t>
      </w:r>
      <w:r>
        <w:rPr>
          <w:rFonts w:hint="eastAsia" w:ascii="宋体" w:hAnsi="宋体" w:eastAsia="宋体"/>
          <w:color w:val="000000" w:themeColor="text1"/>
          <w:sz w:val="24"/>
          <w:highlight w:val="none"/>
        </w:rPr>
        <w:t xml:space="preserve">（二）</w:t>
      </w:r>
      <w:r>
        <w:rPr>
          <w:rFonts w:ascii="宋体" w:hAnsi="宋体" w:eastAsia="宋体"/>
          <w:color w:val="000000" w:themeColor="text1"/>
          <w:sz w:val="24"/>
          <w:highlight w:val="none"/>
        </w:rPr>
        <w:t xml:space="preserve">：只有符合第二章《投标人须知》5.</w:t>
      </w:r>
      <w:r>
        <w:rPr>
          <w:rFonts w:hint="eastAsia" w:ascii="宋体" w:hAnsi="宋体" w:eastAsia="宋体"/>
          <w:color w:val="000000" w:themeColor="text1"/>
          <w:sz w:val="24"/>
          <w:highlight w:val="none"/>
        </w:rPr>
        <w:t xml:space="preserve">8</w:t>
      </w:r>
      <w:r>
        <w:rPr>
          <w:rFonts w:ascii="宋体" w:hAnsi="宋体" w:eastAsia="宋体"/>
          <w:color w:val="000000" w:themeColor="text1"/>
          <w:sz w:val="24"/>
          <w:highlight w:val="none"/>
        </w:rPr>
        <w:t xml:space="preserve">条规定情形的</w:t>
      </w:r>
      <w:r>
        <w:rPr>
          <w:rFonts w:hint="eastAsia" w:ascii="宋体" w:hAnsi="宋体"/>
          <w:color w:val="000000" w:themeColor="text1"/>
          <w:sz w:val="24"/>
          <w:highlight w:val="none"/>
        </w:rPr>
        <w:t xml:space="preserve">，依法对本国产品给予价格评审优惠，对本国产品的报价给予</w:t>
      </w:r>
      <w:r>
        <w:rPr>
          <w:rFonts w:hint="eastAsia" w:ascii="宋体" w:hAnsi="宋体"/>
          <w:b/>
          <w:bCs/>
          <w:color w:val="000000" w:themeColor="text1"/>
          <w:sz w:val="24"/>
          <w:highlight w:val="none"/>
        </w:rPr>
        <w:t xml:space="preserve">20</w:t>
      </w:r>
      <w:r>
        <w:rPr>
          <w:rFonts w:hint="eastAsia" w:ascii="宋体" w:hAnsi="宋体"/>
          <w:color w:val="000000" w:themeColor="text1"/>
          <w:sz w:val="24"/>
          <w:highlight w:val="none"/>
        </w:rPr>
        <w:t xml:space="preserve">%的价格扣除，用扣除后的价格参与评审。</w:t>
      </w:r>
      <w:r>
        <w:rPr>
          <w:color w:val="000000" w:themeColor="text1"/>
        </w:rPr>
      </w:r>
      <w:r/>
    </w:p>
    <w:p>
      <w:pPr>
        <w:pStyle w:val="912"/>
        <w:numPr>
          <w:ilvl w:val="2"/>
          <w:numId w:val="6"/>
        </w:numPr>
        <w:jc w:val="left"/>
        <w:spacing w:line="360" w:lineRule="auto"/>
        <w:rPr>
          <w:rFonts w:hint="eastAsia" w:asciiTheme="minorEastAsia" w:hAnsiTheme="minorEastAsia" w:cstheme="minorEastAsia"/>
          <w:color w:val="000000" w:themeColor="text1"/>
          <w:sz w:val="24"/>
          <w:szCs w:val="24"/>
          <w:highlight w:val="none"/>
        </w:rPr>
      </w:pPr>
      <w:r>
        <w:rPr>
          <w:rFonts w:hint="eastAsia" w:asciiTheme="minorEastAsia" w:hAnsiTheme="minorEastAsia" w:cstheme="minorEastAsia"/>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olor w:val="000000" w:themeColor="text1"/>
          <w:sz w:val="24"/>
          <w:highlight w:val="none"/>
        </w:rPr>
        <w:t xml:space="preserve">价格</w:t>
      </w:r>
      <w:r>
        <w:rPr>
          <w:rFonts w:hint="eastAsia" w:asciiTheme="minorEastAsia" w:hAnsiTheme="minorEastAsia" w:cstheme="minorEastAsia"/>
          <w:color w:val="000000" w:themeColor="text1"/>
          <w:sz w:val="24"/>
          <w:szCs w:val="24"/>
          <w:highlight w:val="none"/>
        </w:rPr>
        <w:t xml:space="preserve">评审优惠，对本国产品的报价给予 20%的价格扣除，用扣除后的价格参与评审。</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投标人需按照招标文件的要求提供《关于符合本国产品标准的声明函》（以下简称《声明函》），如不提供将不享受本国产品价格评审优惠。</w:t>
      </w:r>
      <w:r>
        <w:rPr>
          <w:color w:val="000000" w:themeColor="text1"/>
        </w:rPr>
      </w:r>
      <w:r/>
    </w:p>
    <w:p>
      <w:pPr>
        <w:pStyle w:val="912"/>
        <w:numPr>
          <w:ilvl w:val="2"/>
          <w:numId w:val="6"/>
        </w:numPr>
        <w:jc w:val="left"/>
        <w:spacing w:line="360" w:lineRule="auto"/>
        <w:rPr>
          <w:rFonts w:hint="eastAsia" w:ascii="宋体" w:hAnsi="宋体" w:eastAsia="宋体"/>
          <w:color w:val="000000" w:themeColor="text1"/>
          <w:sz w:val="24"/>
          <w:highlight w:val="none"/>
        </w:rPr>
      </w:pPr>
      <w:r>
        <w:rPr>
          <w:rFonts w:hint="eastAsia" w:ascii="宋体" w:hAnsi="宋体" w:eastAsia="宋体"/>
          <w:color w:val="000000" w:themeColor="text1"/>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912"/>
        <w:numPr>
          <w:ilvl w:val="2"/>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投标文件的比较和评价</w:t>
      </w:r>
      <w:r>
        <w:rPr>
          <w:rFonts w:hint="eastAsia" w:ascii="宋体" w:hAnsi="宋体" w:eastAsia="宋体" w:cs="宋体"/>
          <w:b/>
          <w:color w:val="000000" w:themeColor="text1"/>
          <w:sz w:val="24"/>
          <w:highlight w:val="none"/>
        </w:rPr>
        <w:t xml:space="preserve">：</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评标方法和评标标准；</w:t>
      </w:r>
      <w:r>
        <w:rPr>
          <w:color w:val="000000" w:themeColor="text1"/>
        </w:rPr>
      </w:r>
      <w:r/>
    </w:p>
    <w:p>
      <w:pPr>
        <w:pStyle w:val="912"/>
        <w:numPr>
          <w:ilvl w:val="2"/>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本项目采用的评标方法为：</w:t>
      </w:r>
      <w:r>
        <w:rPr>
          <w:color w:val="000000" w:themeColor="text1"/>
        </w:rPr>
      </w:r>
      <w:r/>
    </w:p>
    <w:p>
      <w:pPr>
        <w:ind w:left="1134"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rPr>
      </w:r>
      <w:r/>
    </w:p>
    <w:p>
      <w:pPr>
        <w:ind w:left="1134"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最低评标价法，指投标文件满足招标文件全部实质性要求，且投标报价最低的投标人为中标候选人的评标方法。</w:t>
      </w:r>
      <w:r>
        <w:rPr>
          <w:color w:val="000000" w:themeColor="text1"/>
        </w:rPr>
      </w:r>
      <w:r/>
    </w:p>
    <w:p>
      <w:pPr>
        <w:pStyle w:val="912"/>
        <w:numPr>
          <w:ilvl w:val="2"/>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themeColor="text1"/>
          <w:sz w:val="24"/>
          <w:highlight w:val="none"/>
        </w:rPr>
        <w:t xml:space="preserve">投标无效。</w:t>
      </w:r>
      <w:r>
        <w:rPr>
          <w:color w:val="000000" w:themeColor="text1"/>
        </w:rPr>
      </w:r>
      <w:r/>
    </w:p>
    <w:p>
      <w:pPr>
        <w:pStyle w:val="912"/>
        <w:numPr>
          <w:ilvl w:val="2"/>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2"/>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关于无线局域网认证产品政府采购清单中的产品，优先采购的具体规定（如涉及）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确定中标候选人名单</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r/>
    </w:p>
    <w:p>
      <w:pPr>
        <w:ind w:left="1134"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随机抽取</w:t>
      </w:r>
      <w:r>
        <w:rPr>
          <w:color w:val="000000" w:themeColor="text1"/>
        </w:rPr>
      </w:r>
      <w:r/>
    </w:p>
    <w:p>
      <w:pPr>
        <w:ind w:left="1134" w:firstLine="24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其他方式，具体要求：_____</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评标委员会要对评分汇总情况进行复核，特别是对排名第一的、报价最低的、投标或投标文件被认定为无效的情形进行重点复核。</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评标委员会将根据各投标人的评标排序，依次推荐本项目（各采购包）的中标候选人，起草并签署评标报告。</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报告违法行为</w:t>
      </w:r>
      <w:r>
        <w:rPr>
          <w:color w:val="000000" w:themeColor="text1"/>
        </w:rPr>
      </w:r>
      <w:r/>
    </w:p>
    <w:p>
      <w:pPr>
        <w:pStyle w:val="912"/>
        <w:numPr>
          <w:ilvl w:val="1"/>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评标委员会在评标过程中发现投标人有行贿、提供虚假材料或者串通等违法行为时，有向采购人、采购代理机构或者有关部门报告的职责。</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未通过资格审查或符合性审查的投标人，评标委员会将在“</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中告知未通过资格审查或符合性审查的原因，评标结束后，代理机构将不再告知未通过资格审查和符合性审查的原因。</w:t>
      </w:r>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pPr>
      <w:r>
        <w:rPr>
          <w:color w:val="000000" w:themeColor="text1"/>
        </w:rPr>
      </w:r>
      <w:bookmarkStart w:id="510" w:name="_Hlk159067375"/>
      <w:r>
        <w:rPr>
          <w:rFonts w:hint="eastAsia" w:ascii="宋体" w:hAnsi="宋体" w:eastAsia="宋体" w:cs="宋体"/>
          <w:color w:val="000000" w:themeColor="text1"/>
          <w:sz w:val="24"/>
          <w:szCs w:val="24"/>
          <w:highlight w:val="none"/>
        </w:rPr>
        <w:t xml:space="preserve">采用综合评分法的项目，未中标的投标人可于中标结果公告期限届满之日起通过“苏采云”系统查看自己的评审得分及排序情况。</w:t>
      </w:r>
      <w:bookmarkEnd w:id="510"/>
      <w:r>
        <w:rPr>
          <w:color w:val="000000" w:themeColor="text1"/>
        </w:rPr>
      </w:r>
      <w:r/>
    </w:p>
    <w:p>
      <w:pPr>
        <w:pStyle w:val="912"/>
        <w:numPr>
          <w:ilvl w:val="0"/>
          <w:numId w:val="6"/>
        </w:numPr>
        <w:jc w:val="left"/>
        <w:spacing w:line="360" w:lineRule="auto"/>
        <w:rPr>
          <w:rFonts w:hint="eastAsia" w:ascii="宋体" w:hAnsi="宋体" w:eastAsia="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color w:val="000000" w:themeColor="text1"/>
        </w:rPr>
      </w:r>
      <w:r/>
    </w:p>
    <w:p>
      <w:pPr>
        <w:pStyle w:val="912"/>
        <w:numPr>
          <w:ilvl w:val="0"/>
          <w:numId w:val="0"/>
        </w:numPr>
        <w:ind w:left="3360" w:firstLine="0"/>
        <w:jc w:val="left"/>
        <w:spacing w:line="360" w:lineRule="auto"/>
        <w:rPr>
          <w:rFonts w:hint="eastAsia" w:ascii="宋体" w:hAnsi="宋体" w:eastAsia="宋体" w:cs="宋体"/>
          <w:b/>
          <w:color w:val="000000" w:themeColor="text1"/>
          <w:sz w:val="28"/>
          <w:szCs w:val="28"/>
          <w:highlight w:val="none"/>
        </w:rPr>
      </w:pPr>
      <w:r>
        <w:rPr>
          <w:color w:val="000000" w:themeColor="text1"/>
        </w:rPr>
      </w:r>
      <w:bookmarkStart w:id="511" w:name="_Toc104818929"/>
      <w:r>
        <w:rPr>
          <w:rFonts w:hint="eastAsia" w:ascii="宋体" w:hAnsi="宋体" w:eastAsia="宋体" w:cs="宋体"/>
          <w:b/>
          <w:color w:val="000000" w:themeColor="text1"/>
          <w:sz w:val="28"/>
          <w:szCs w:val="28"/>
          <w:highlight w:val="none"/>
          <w:lang w:val="en-US" w:eastAsia="zh-CN" w:bidi="ar-SA"/>
        </w:rPr>
        <w:t xml:space="preserve">二、</w:t>
      </w:r>
      <w:r>
        <w:rPr>
          <w:rFonts w:hint="eastAsia" w:ascii="宋体" w:hAnsi="宋体" w:eastAsia="宋体" w:cs="宋体"/>
          <w:b/>
          <w:color w:val="000000" w:themeColor="text1"/>
          <w:sz w:val="28"/>
          <w:szCs w:val="28"/>
          <w:highlight w:val="none"/>
        </w:rPr>
        <w:t xml:space="preserve">评标标准</w:t>
      </w:r>
      <w:r>
        <w:rPr>
          <w:color w:val="000000" w:themeColor="text1"/>
        </w:rPr>
      </w:r>
      <w:r/>
    </w:p>
    <w:tbl>
      <w:tblPr>
        <w:tblStyle w:val="879"/>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093"/>
        <w:gridCol w:w="783"/>
        <w:gridCol w:w="4152"/>
        <w:gridCol w:w="2117"/>
      </w:tblGrid>
      <w:tr>
        <w:trPr>
          <w:jc w:val="center"/>
          <w:trHeight w:val="616"/>
        </w:trPr>
        <w:tc>
          <w:tcPr>
            <w:tcW w:w="732"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序号</w:t>
            </w:r>
            <w:r>
              <w:rPr>
                <w:color w:val="000000" w:themeColor="text1"/>
              </w:rPr>
            </w:r>
            <w:r/>
          </w:p>
        </w:tc>
        <w:tc>
          <w:tcPr>
            <w:tcW w:w="1093"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评分</w:t>
            </w:r>
            <w:r>
              <w:rPr>
                <w:color w:val="000000" w:themeColor="text1"/>
              </w:rPr>
            </w:r>
            <w:r/>
          </w:p>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因素</w:t>
            </w:r>
            <w:r>
              <w:rPr>
                <w:color w:val="000000" w:themeColor="text1"/>
              </w:rPr>
            </w:r>
            <w:r/>
          </w:p>
        </w:tc>
        <w:tc>
          <w:tcPr>
            <w:tcW w:w="783"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分值</w:t>
            </w:r>
            <w:r>
              <w:rPr>
                <w:color w:val="000000" w:themeColor="text1"/>
              </w:rPr>
            </w:r>
            <w:r/>
          </w:p>
        </w:tc>
        <w:tc>
          <w:tcPr>
            <w:tcW w:w="4152"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评分标准</w:t>
            </w:r>
            <w:r>
              <w:rPr>
                <w:color w:val="000000" w:themeColor="text1"/>
              </w:rPr>
            </w:r>
            <w:r/>
          </w:p>
        </w:tc>
        <w:tc>
          <w:tcPr>
            <w:tcW w:w="2117" w:type="dxa"/>
            <w:vAlign w:val="center"/>
            <w:textDirection w:val="lrTb"/>
            <w:noWrap w:val="false"/>
          </w:tcPr>
          <w:p>
            <w:pPr>
              <w:pStyle w:val="916"/>
              <w:spacing w:before="0" w:after="0" w:line="240"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说明</w:t>
            </w:r>
            <w:r>
              <w:rPr>
                <w:color w:val="000000" w:themeColor="text1"/>
              </w:rPr>
            </w:r>
            <w:r/>
          </w:p>
        </w:tc>
      </w:tr>
      <w:tr>
        <w:trPr>
          <w:jc w:val="center"/>
          <w:trHeight w:val="90"/>
        </w:trPr>
        <w:tc>
          <w:tcPr>
            <w:tcW w:w="732"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1</w:t>
            </w:r>
            <w:r>
              <w:rPr>
                <w:color w:val="000000" w:themeColor="text1"/>
              </w:rPr>
            </w:r>
            <w:r/>
          </w:p>
        </w:tc>
        <w:tc>
          <w:tcPr>
            <w:tcW w:w="1093"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价格分</w:t>
            </w:r>
            <w:r>
              <w:rPr>
                <w:color w:val="000000" w:themeColor="text1"/>
              </w:rPr>
            </w:r>
            <w:r/>
          </w:p>
        </w:tc>
        <w:tc>
          <w:tcPr>
            <w:tcW w:w="783" w:type="dxa"/>
            <w:vAlign w:val="center"/>
            <w:textDirection w:val="lrTb"/>
            <w:noWrap w:val="false"/>
          </w:tcPr>
          <w:p>
            <w:pPr>
              <w:ind w:firstLine="28"/>
              <w:jc w:val="center"/>
              <w:rPr>
                <w:rFonts w:ascii="宋体" w:hAnsi="宋体" w:cs="宋体"/>
                <w:b/>
                <w:color w:val="000000" w:themeColor="text1"/>
                <w:sz w:val="21"/>
                <w:szCs w:val="21"/>
                <w:highlight w:val="none"/>
              </w:rPr>
            </w:pPr>
            <w:r>
              <w:rPr>
                <w:rFonts w:ascii="宋体" w:hAnsi="宋体" w:cs="宋体"/>
                <w:b/>
                <w:color w:val="000000" w:themeColor="text1"/>
                <w:sz w:val="21"/>
                <w:szCs w:val="21"/>
                <w:highlight w:val="none"/>
              </w:rPr>
              <w:t xml:space="preserve">50</w:t>
            </w:r>
            <w:r>
              <w:rPr>
                <w:color w:val="000000" w:themeColor="text1"/>
              </w:rPr>
            </w:r>
            <w:r/>
          </w:p>
        </w:tc>
        <w:tc>
          <w:tcPr>
            <w:tcW w:w="4152" w:type="dxa"/>
            <w:vAlign w:val="center"/>
            <w:textDirection w:val="lrTb"/>
            <w:noWrap w:val="false"/>
          </w:tcPr>
          <w:p>
            <w:pPr>
              <w:pStyle w:val="883"/>
              <w:jc w:val="both"/>
              <w:spacing w:before="120" w:after="120"/>
              <w:rPr>
                <w:color w:val="000000" w:themeColor="text1"/>
                <w:sz w:val="21"/>
                <w:szCs w:val="21"/>
                <w:highlight w:val="none"/>
              </w:rPr>
            </w:pPr>
            <w:r>
              <w:rPr>
                <w:color w:val="000000" w:themeColor="text1"/>
              </w:rPr>
            </w:r>
            <w:bookmarkStart w:id="512" w:name="OLE_LINK8"/>
            <w:r>
              <w:rPr>
                <w:rFonts w:hint="eastAsia"/>
                <w:color w:val="000000" w:themeColor="text1"/>
                <w:sz w:val="21"/>
                <w:szCs w:val="21"/>
                <w:highlight w:val="none"/>
              </w:rPr>
              <w:t xml:space="preserve">满足招标文件要求且投标价格最低的投标报价为评标基准价，其价格分为满分。其他投标人的价格分统一按照下列公式计算：</w:t>
            </w:r>
            <w:r>
              <w:rPr>
                <w:color w:val="000000" w:themeColor="text1"/>
              </w:rPr>
            </w:r>
            <w:r/>
          </w:p>
          <w:p>
            <w:pPr>
              <w:pStyle w:val="883"/>
              <w:jc w:val="both"/>
              <w:spacing w:before="120" w:after="120"/>
              <w:rPr>
                <w:color w:val="000000" w:themeColor="text1"/>
                <w:sz w:val="21"/>
                <w:szCs w:val="21"/>
                <w:highlight w:val="none"/>
              </w:rPr>
            </w:pPr>
            <w:r>
              <w:rPr>
                <w:rFonts w:hint="eastAsia"/>
                <w:color w:val="000000" w:themeColor="text1"/>
                <w:sz w:val="21"/>
                <w:szCs w:val="21"/>
                <w:highlight w:val="none"/>
              </w:rPr>
              <w:t xml:space="preserve">投标报价得分＝（评标基准价/投标报价）×分值。</w:t>
            </w:r>
            <w:bookmarkEnd w:id="512"/>
            <w:r>
              <w:rPr>
                <w:color w:val="000000" w:themeColor="text1"/>
              </w:rPr>
            </w:r>
            <w:r/>
          </w:p>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c>
          <w:tcPr>
            <w:tcW w:w="2117" w:type="dxa"/>
            <w:vAlign w:val="center"/>
            <w:textDirection w:val="lrTb"/>
            <w:noWrap w:val="false"/>
          </w:tcPr>
          <w:p>
            <w:pPr>
              <w:ind w:left="-38"/>
              <w:rPr>
                <w:rFonts w:ascii="宋体" w:hAnsi="宋体" w:cs="宋体"/>
                <w:bCs/>
                <w:color w:val="000000" w:themeColor="text1"/>
                <w:sz w:val="21"/>
                <w:szCs w:val="21"/>
                <w:highlight w:val="none"/>
              </w:rPr>
            </w:pPr>
            <w:r>
              <w:rPr>
                <w:rFonts w:hint="eastAsia" w:ascii="宋体" w:hAnsi="宋体" w:cs="宋体"/>
                <w:color w:val="000000" w:themeColor="text1"/>
                <w:sz w:val="21"/>
                <w:szCs w:val="21"/>
                <w:highlight w:val="none"/>
              </w:rPr>
              <w:t xml:space="preserve">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rPr>
                <w:color w:val="000000" w:themeColor="text1"/>
              </w:rPr>
            </w:r>
            <w:r/>
          </w:p>
        </w:tc>
      </w:tr>
      <w:tr>
        <w:trPr>
          <w:jc w:val="center"/>
          <w:trHeight w:val="313"/>
        </w:trPr>
        <w:tc>
          <w:tcPr>
            <w:tcW w:w="732"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2</w:t>
            </w:r>
            <w:r>
              <w:rPr>
                <w:color w:val="000000" w:themeColor="text1"/>
              </w:rPr>
            </w:r>
            <w:r/>
          </w:p>
        </w:tc>
        <w:tc>
          <w:tcPr>
            <w:tcW w:w="1093"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技术分</w:t>
            </w:r>
            <w:r>
              <w:rPr>
                <w:color w:val="000000" w:themeColor="text1"/>
              </w:rPr>
            </w:r>
            <w:r/>
          </w:p>
        </w:tc>
        <w:tc>
          <w:tcPr>
            <w:tcW w:w="783" w:type="dxa"/>
            <w:vAlign w:val="center"/>
            <w:textDirection w:val="lrTb"/>
            <w:noWrap w:val="false"/>
          </w:tcPr>
          <w:p>
            <w:pPr>
              <w:ind w:firstLine="28"/>
              <w:jc w:val="center"/>
              <w:rPr>
                <w:rFonts w:hint="default" w:ascii="宋体" w:hAnsi="宋体" w:cs="宋体" w:eastAsiaTheme="minorEastAsia"/>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30</w:t>
            </w:r>
            <w:r>
              <w:rPr>
                <w:color w:val="000000" w:themeColor="text1"/>
              </w:rPr>
            </w:r>
            <w:r/>
          </w:p>
        </w:tc>
        <w:tc>
          <w:tcPr>
            <w:tcW w:w="4152" w:type="dxa"/>
            <w:vAlign w:val="center"/>
            <w:textDirection w:val="lrTb"/>
            <w:noWrap w:val="false"/>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c>
          <w:tcPr>
            <w:tcW w:w="2117" w:type="dxa"/>
            <w:vAlign w:val="center"/>
            <w:textDirection w:val="lrTb"/>
            <w:noWrap w:val="false"/>
          </w:tcPr>
          <w:p>
            <w:pPr>
              <w:ind w:left="-38"/>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r>
      <w:tr>
        <w:trPr>
          <w:jc w:val="center"/>
          <w:trHeight w:val="4207"/>
        </w:trPr>
        <w:tc>
          <w:tcPr>
            <w:tcW w:w="732"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2.1</w:t>
            </w:r>
            <w:r>
              <w:rPr>
                <w:color w:val="000000" w:themeColor="text1"/>
              </w:rPr>
            </w:r>
            <w:r/>
          </w:p>
        </w:tc>
        <w:tc>
          <w:tcPr>
            <w:tcW w:w="1093" w:type="dxa"/>
            <w:vAlign w:val="center"/>
            <w:textDirection w:val="lrTb"/>
            <w:noWrap w:val="false"/>
          </w:tcPr>
          <w:p>
            <w:pPr>
              <w:jc w:val="center"/>
              <w:widowControl/>
              <w:tabs>
                <w:tab w:val="left" w:pos="1200" w:leader="none"/>
              </w:tabs>
              <w:rPr>
                <w:rFonts w:hint="default"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总体服务方案</w:t>
            </w:r>
            <w:r>
              <w:rPr>
                <w:color w:val="000000" w:themeColor="text1"/>
              </w:rPr>
            </w:r>
            <w:r/>
          </w:p>
        </w:tc>
        <w:tc>
          <w:tcPr>
            <w:tcW w:w="783"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color w:val="000000" w:themeColor="text1"/>
              </w:rPr>
            </w:r>
            <w:r/>
          </w:p>
        </w:tc>
        <w:tc>
          <w:tcPr>
            <w:tcW w:w="4152"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评标委员会</w:t>
            </w:r>
            <w:r>
              <w:rPr>
                <w:rFonts w:hint="eastAsia" w:ascii="宋体" w:hAnsi="宋体" w:eastAsia="宋体" w:cs="宋体"/>
                <w:b w:val="0"/>
                <w:bCs w:val="0"/>
                <w:color w:val="000000" w:themeColor="text1"/>
                <w:sz w:val="21"/>
                <w:szCs w:val="21"/>
                <w:highlight w:val="none"/>
              </w:rPr>
              <w:t xml:space="preserve">根据</w:t>
            </w:r>
            <w:r>
              <w:rPr>
                <w:rFonts w:hint="eastAsia" w:ascii="宋体" w:hAnsi="宋体" w:eastAsia="宋体" w:cs="宋体"/>
                <w:b w:val="0"/>
                <w:bCs w:val="0"/>
                <w:color w:val="000000" w:themeColor="text1"/>
                <w:sz w:val="21"/>
                <w:szCs w:val="21"/>
                <w:highlight w:val="none"/>
                <w:lang w:eastAsia="zh-CN"/>
              </w:rPr>
              <w:t xml:space="preserve">投标人</w:t>
            </w:r>
            <w:r>
              <w:rPr>
                <w:rFonts w:hint="eastAsia" w:ascii="宋体" w:hAnsi="宋体" w:eastAsia="宋体" w:cs="宋体"/>
                <w:b w:val="0"/>
                <w:bCs w:val="0"/>
                <w:color w:val="000000" w:themeColor="text1"/>
                <w:sz w:val="21"/>
                <w:szCs w:val="21"/>
                <w:highlight w:val="none"/>
              </w:rPr>
              <w:t xml:space="preserve">针对本项目提出的</w:t>
            </w:r>
            <w:r>
              <w:rPr>
                <w:rFonts w:hint="eastAsia" w:ascii="宋体" w:hAnsi="宋体" w:eastAsia="宋体" w:cs="宋体"/>
                <w:b w:val="0"/>
                <w:bCs w:val="0"/>
                <w:color w:val="000000" w:themeColor="text1"/>
                <w:sz w:val="21"/>
                <w:szCs w:val="21"/>
                <w:highlight w:val="none"/>
                <w:lang w:val="en-US" w:eastAsia="zh-CN"/>
              </w:rPr>
              <w:t xml:space="preserve">总体</w:t>
            </w:r>
            <w:r>
              <w:rPr>
                <w:rFonts w:hint="eastAsia" w:ascii="宋体" w:hAnsi="宋体" w:eastAsia="宋体" w:cs="宋体"/>
                <w:b w:val="0"/>
                <w:bCs w:val="0"/>
                <w:color w:val="000000" w:themeColor="text1"/>
                <w:sz w:val="21"/>
                <w:szCs w:val="21"/>
                <w:highlight w:val="none"/>
              </w:rPr>
              <w:t xml:space="preserve">服务方案</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包括：人员配备、</w:t>
            </w:r>
            <w:r>
              <w:rPr>
                <w:rFonts w:hint="eastAsia" w:ascii="宋体" w:hAnsi="宋体" w:eastAsia="宋体" w:cs="宋体"/>
                <w:b w:val="0"/>
                <w:bCs w:val="0"/>
                <w:color w:val="000000" w:themeColor="text1"/>
                <w:sz w:val="21"/>
                <w:szCs w:val="21"/>
                <w:highlight w:val="none"/>
              </w:rPr>
              <w:t xml:space="preserve">作业频次</w:t>
            </w:r>
            <w:r>
              <w:rPr>
                <w:rFonts w:hint="eastAsia" w:ascii="宋体" w:hAnsi="宋体" w:eastAsia="宋体" w:cs="宋体"/>
                <w:b w:val="0"/>
                <w:bCs w:val="0"/>
                <w:color w:val="000000" w:themeColor="text1"/>
                <w:sz w:val="21"/>
                <w:szCs w:val="21"/>
                <w:highlight w:val="none"/>
                <w:lang w:val="zh-Hans" w:eastAsia="zh-CN"/>
              </w:rPr>
              <w:t xml:space="preserve">、</w:t>
            </w:r>
            <w:r>
              <w:rPr>
                <w:rFonts w:hint="eastAsia" w:ascii="宋体" w:hAnsi="宋体" w:eastAsia="宋体" w:cs="宋体"/>
                <w:b w:val="0"/>
                <w:bCs w:val="0"/>
                <w:color w:val="000000" w:themeColor="text1"/>
                <w:sz w:val="21"/>
                <w:szCs w:val="21"/>
                <w:highlight w:val="none"/>
              </w:rPr>
              <w:t xml:space="preserve">响应时间</w:t>
            </w:r>
            <w:r>
              <w:rPr>
                <w:rFonts w:hint="eastAsia" w:ascii="宋体" w:hAnsi="宋体" w:eastAsia="宋体" w:cs="宋体"/>
                <w:b w:val="0"/>
                <w:bCs w:val="0"/>
                <w:color w:val="000000" w:themeColor="text1"/>
                <w:sz w:val="21"/>
                <w:szCs w:val="21"/>
                <w:highlight w:val="none"/>
                <w:lang w:val="zh-Hans" w:eastAsia="zh-CN"/>
              </w:rPr>
              <w:t xml:space="preserve">、</w:t>
            </w:r>
            <w:r>
              <w:rPr>
                <w:rFonts w:hint="eastAsia" w:ascii="宋体" w:hAnsi="宋体" w:eastAsia="宋体" w:cs="宋体"/>
                <w:b w:val="0"/>
                <w:bCs w:val="0"/>
                <w:color w:val="000000" w:themeColor="text1"/>
                <w:sz w:val="21"/>
                <w:szCs w:val="21"/>
                <w:highlight w:val="none"/>
              </w:rPr>
              <w:t xml:space="preserve">应急</w:t>
            </w:r>
            <w:r>
              <w:rPr>
                <w:rFonts w:hint="eastAsia" w:ascii="宋体" w:hAnsi="宋体" w:eastAsia="宋体" w:cs="宋体"/>
                <w:b w:val="0"/>
                <w:bCs w:val="0"/>
                <w:color w:val="000000" w:themeColor="text1"/>
                <w:sz w:val="21"/>
                <w:szCs w:val="21"/>
                <w:highlight w:val="none"/>
                <w:lang w:val="en-US" w:eastAsia="zh-CN"/>
              </w:rPr>
              <w:t xml:space="preserve">处置等</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进行综合评审</w:t>
            </w:r>
            <w:r>
              <w:rPr>
                <w:rFonts w:hint="eastAsia" w:ascii="宋体" w:hAnsi="宋体" w:eastAsia="宋体" w:cs="宋体"/>
                <w:b w:val="0"/>
                <w:bCs w:val="0"/>
                <w:color w:val="000000" w:themeColor="text1"/>
                <w:sz w:val="21"/>
                <w:szCs w:val="21"/>
                <w:highlight w:val="none"/>
                <w:lang w:val="zh-Hans"/>
              </w:rPr>
              <w:t xml:space="preserve">。</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（1）方案完整、可行，针对性强，能完全满足项目实施要求的得</w:t>
            </w:r>
            <w:r>
              <w:rPr>
                <w:rFonts w:hint="eastAsia" w:ascii="宋体" w:hAnsi="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（2）方案较具体、可行，针对性较强，能基本满足项目实施要求的得</w:t>
            </w:r>
            <w:r>
              <w:rPr>
                <w:rFonts w:hint="eastAsia" w:ascii="宋体" w:hAnsi="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（3）方案内容较简单，针对性不强，对项目实施要求响应一般的得</w:t>
            </w:r>
            <w:r>
              <w:rPr>
                <w:rFonts w:hint="eastAsia" w:ascii="宋体" w:hAnsi="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（4）方案内容简单、不够完善，没有针对性的得1分；</w:t>
            </w:r>
            <w:r>
              <w:rPr>
                <w:color w:val="000000" w:themeColor="text1"/>
              </w:rPr>
            </w:r>
            <w:r/>
          </w:p>
          <w:p>
            <w:pPr>
              <w:pStyle w:val="883"/>
              <w:jc w:val="both"/>
              <w:spacing w:before="120" w:after="120"/>
              <w:rPr>
                <w:rFonts w:ascii="宋体" w:hAnsi="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（5）全不符合招标文件要求或未提供方案的不得分。</w:t>
            </w:r>
            <w:r>
              <w:rPr>
                <w:color w:val="000000" w:themeColor="text1"/>
              </w:rPr>
            </w:r>
            <w:r/>
          </w:p>
        </w:tc>
        <w:tc>
          <w:tcPr>
            <w:tcW w:w="2117" w:type="dxa"/>
            <w:vAlign w:val="center"/>
            <w:textDirection w:val="lrTb"/>
            <w:noWrap w:val="false"/>
          </w:tcPr>
          <w:p>
            <w:pPr>
              <w:ind w:left="-38"/>
              <w:rPr>
                <w:rFonts w:ascii="宋体" w:hAnsi="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根据投标文件进行评审。</w:t>
            </w:r>
            <w:r>
              <w:rPr>
                <w:color w:val="000000" w:themeColor="text1"/>
              </w:rPr>
            </w:r>
            <w:r/>
          </w:p>
        </w:tc>
      </w:tr>
      <w:tr>
        <w:trPr>
          <w:jc w:val="center"/>
          <w:trHeight w:val="90"/>
        </w:trPr>
        <w:tc>
          <w:tcPr>
            <w:tcW w:w="732"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2.2</w:t>
            </w:r>
            <w:r>
              <w:rPr>
                <w:color w:val="000000" w:themeColor="text1"/>
              </w:rPr>
            </w:r>
            <w:r/>
          </w:p>
        </w:tc>
        <w:tc>
          <w:tcPr>
            <w:tcW w:w="1093" w:type="dxa"/>
            <w:vAlign w:val="center"/>
            <w:textDirection w:val="lrTb"/>
            <w:noWrap w:val="false"/>
          </w:tcPr>
          <w:p>
            <w:pPr>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zh-Hans"/>
              </w:rPr>
              <w:t xml:space="preserve">管理制度</w:t>
            </w:r>
            <w:r>
              <w:rPr>
                <w:color w:val="000000" w:themeColor="text1"/>
              </w:rPr>
            </w:r>
            <w:r/>
          </w:p>
        </w:tc>
        <w:tc>
          <w:tcPr>
            <w:tcW w:w="783"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color w:val="000000" w:themeColor="text1"/>
              </w:rPr>
            </w:r>
            <w:r/>
          </w:p>
        </w:tc>
        <w:tc>
          <w:tcPr>
            <w:tcW w:w="4152"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lang w:val="en-US" w:eastAsia="zh-CN"/>
              </w:rPr>
              <w:t xml:space="preserve">评标委员会</w:t>
            </w:r>
            <w:r>
              <w:rPr>
                <w:rFonts w:hint="eastAsia" w:ascii="宋体" w:hAnsi="宋体" w:eastAsia="宋体" w:cs="宋体"/>
                <w:b w:val="0"/>
                <w:bCs w:val="0"/>
                <w:color w:val="000000" w:themeColor="text1"/>
                <w:sz w:val="21"/>
                <w:szCs w:val="21"/>
                <w:highlight w:val="none"/>
              </w:rPr>
              <w:t xml:space="preserve">根据</w:t>
            </w:r>
            <w:r>
              <w:rPr>
                <w:rFonts w:hint="eastAsia" w:ascii="宋体" w:hAnsi="宋体" w:eastAsia="宋体" w:cs="宋体"/>
                <w:b w:val="0"/>
                <w:bCs w:val="0"/>
                <w:color w:val="000000" w:themeColor="text1"/>
                <w:sz w:val="21"/>
                <w:szCs w:val="21"/>
                <w:highlight w:val="none"/>
                <w:lang w:eastAsia="zh-CN"/>
              </w:rPr>
              <w:t xml:space="preserve">投标人</w:t>
            </w:r>
            <w:r>
              <w:rPr>
                <w:rFonts w:hint="eastAsia" w:ascii="宋体" w:hAnsi="宋体" w:eastAsia="宋体" w:cs="宋体"/>
                <w:b w:val="0"/>
                <w:bCs w:val="0"/>
                <w:color w:val="000000" w:themeColor="text1"/>
                <w:sz w:val="21"/>
                <w:szCs w:val="21"/>
                <w:highlight w:val="none"/>
              </w:rPr>
              <w:t xml:space="preserve">针对本项目提出的管理制度</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包括：</w:t>
            </w:r>
            <w:r>
              <w:rPr>
                <w:rFonts w:hint="eastAsia" w:ascii="宋体" w:hAnsi="宋体" w:eastAsia="宋体" w:cs="宋体"/>
                <w:b w:val="0"/>
                <w:bCs w:val="0"/>
                <w:color w:val="000000" w:themeColor="text1"/>
                <w:sz w:val="21"/>
                <w:szCs w:val="21"/>
                <w:highlight w:val="none"/>
              </w:rPr>
              <w:t xml:space="preserve">人员值班</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车辆管理</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巡查考核</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应急预案</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作业记录</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rPr>
              <w:t xml:space="preserve">行车安全保障方案</w:t>
            </w:r>
            <w:r>
              <w:rPr>
                <w:rFonts w:hint="eastAsia" w:ascii="宋体" w:hAnsi="宋体" w:eastAsia="宋体" w:cs="宋体"/>
                <w:b w:val="0"/>
                <w:bCs w:val="0"/>
                <w:color w:val="000000" w:themeColor="text1"/>
                <w:sz w:val="21"/>
                <w:szCs w:val="21"/>
                <w:highlight w:val="none"/>
                <w:lang w:val="en-US" w:eastAsia="zh-CN"/>
              </w:rPr>
              <w:t xml:space="preserve">等</w:t>
            </w:r>
            <w:r>
              <w:rPr>
                <w:rFonts w:hint="eastAsia" w:ascii="宋体" w:hAnsi="宋体" w:eastAsia="宋体" w:cs="宋体"/>
                <w:b w:val="0"/>
                <w:bCs w:val="0"/>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lang w:val="en-US" w:eastAsia="zh-CN"/>
              </w:rPr>
              <w:t xml:space="preserve">进行综合评审</w:t>
            </w:r>
            <w:r>
              <w:rPr>
                <w:rFonts w:hint="eastAsia" w:ascii="宋体" w:hAnsi="宋体" w:eastAsia="宋体" w:cs="宋体"/>
                <w:b w:val="0"/>
                <w:bCs w:val="0"/>
                <w:color w:val="000000" w:themeColor="text1"/>
                <w:sz w:val="21"/>
                <w:szCs w:val="21"/>
                <w:highlight w:val="none"/>
                <w:lang w:val="zh-Hans"/>
              </w:rPr>
              <w:t xml:space="preserve">。</w:t>
            </w:r>
            <w:r>
              <w:rPr>
                <w:color w:val="000000" w:themeColor="text1"/>
              </w:rPr>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u w:val="none"/>
                <w:lang w:val="en-US" w:eastAsia="zh-CN" w:bidi="ar-SA"/>
              </w:rPr>
              <w:t xml:space="preserve">制度</w:t>
            </w:r>
            <w:r>
              <w:rPr>
                <w:rFonts w:hint="eastAsia" w:ascii="宋体" w:hAnsi="宋体" w:eastAsia="宋体" w:cs="宋体"/>
                <w:color w:val="000000" w:themeColor="text1"/>
                <w:sz w:val="21"/>
                <w:szCs w:val="21"/>
                <w:highlight w:val="none"/>
              </w:rPr>
              <w:t xml:space="preserve">方案完整、可行，能完全满足项目实施要求，得</w:t>
            </w:r>
            <w:r>
              <w:rPr>
                <w:rFonts w:hint="eastAsia" w:ascii="宋体" w:hAnsi="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分；</w:t>
            </w:r>
            <w:r>
              <w:rPr>
                <w:color w:val="000000" w:themeColor="text1"/>
              </w:rPr>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u w:val="none"/>
                <w:lang w:val="en-US" w:eastAsia="zh-CN" w:bidi="ar-SA"/>
              </w:rPr>
              <w:t xml:space="preserve">制度</w:t>
            </w:r>
            <w:r>
              <w:rPr>
                <w:rFonts w:hint="eastAsia" w:ascii="宋体" w:hAnsi="宋体" w:eastAsia="宋体" w:cs="宋体"/>
                <w:color w:val="000000" w:themeColor="text1"/>
                <w:sz w:val="21"/>
                <w:szCs w:val="21"/>
                <w:highlight w:val="none"/>
              </w:rPr>
              <w:t xml:space="preserve">方案较具体、可行，能基本满足项目实施要求，得</w:t>
            </w:r>
            <w:r>
              <w:rPr>
                <w:rFonts w:hint="eastAsia" w:ascii="宋体" w:hAnsi="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分；</w:t>
            </w:r>
            <w:r>
              <w:rPr>
                <w:color w:val="000000" w:themeColor="text1"/>
              </w:rPr>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u w:val="none"/>
                <w:lang w:val="en-US" w:eastAsia="zh-CN" w:bidi="ar-SA"/>
              </w:rPr>
              <w:t xml:space="preserve">制度</w:t>
            </w:r>
            <w:r>
              <w:rPr>
                <w:rFonts w:hint="eastAsia" w:ascii="宋体" w:hAnsi="宋体" w:eastAsia="宋体" w:cs="宋体"/>
                <w:color w:val="000000" w:themeColor="text1"/>
                <w:sz w:val="21"/>
                <w:szCs w:val="21"/>
                <w:highlight w:val="none"/>
              </w:rPr>
              <w:t xml:space="preserve">方案内容较简单，对项目实施要求响应一般，得</w:t>
            </w:r>
            <w:r>
              <w:rPr>
                <w:rFonts w:hint="eastAsia" w:ascii="宋体" w:hAnsi="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分；</w:t>
            </w:r>
            <w:r>
              <w:rPr>
                <w:color w:val="000000" w:themeColor="text1"/>
              </w:rPr>
            </w:r>
            <w:r/>
          </w:p>
          <w:p>
            <w:pPr>
              <w:keepLines w:val="0"/>
              <w:keepNext w:val="0"/>
              <w:pageBreakBefore w:val="0"/>
              <w:spacing w:line="24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 w:val="0"/>
                <w:bCs w:val="0"/>
                <w:color w:val="000000" w:themeColor="text1"/>
                <w:sz w:val="21"/>
                <w:szCs w:val="21"/>
                <w:highlight w:val="none"/>
                <w:u w:val="none"/>
                <w:lang w:val="en-US" w:eastAsia="zh-CN" w:bidi="ar-SA"/>
              </w:rPr>
              <w:t xml:space="preserve">制度</w:t>
            </w:r>
            <w:r>
              <w:rPr>
                <w:rFonts w:hint="eastAsia" w:ascii="宋体" w:hAnsi="宋体" w:eastAsia="宋体" w:cs="宋体"/>
                <w:color w:val="000000" w:themeColor="text1"/>
                <w:sz w:val="21"/>
                <w:szCs w:val="21"/>
                <w:highlight w:val="none"/>
              </w:rPr>
              <w:t xml:space="preserve">方案内容较差、无针对性或可行性较差，得1分；</w:t>
            </w:r>
            <w:r>
              <w:rPr>
                <w:color w:val="000000" w:themeColor="text1"/>
              </w:rPr>
            </w:r>
            <w:r/>
          </w:p>
          <w:p>
            <w:pPr>
              <w:rPr>
                <w:rFonts w:ascii="宋体" w:hAnsi="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（5）全不符合招标文件要求或未提供方案的不得分。</w:t>
            </w:r>
            <w:r>
              <w:rPr>
                <w:color w:val="000000" w:themeColor="text1"/>
              </w:rPr>
            </w:r>
            <w:r/>
          </w:p>
        </w:tc>
        <w:tc>
          <w:tcPr>
            <w:tcW w:w="2117" w:type="dxa"/>
            <w:vAlign w:val="center"/>
            <w:textDirection w:val="lrTb"/>
            <w:noWrap w:val="false"/>
          </w:tcPr>
          <w:p>
            <w:pPr>
              <w:ind w:left="-38"/>
              <w:rPr>
                <w:rFonts w:ascii="宋体" w:hAnsi="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根据投标文件进行评审。</w:t>
            </w:r>
            <w:r>
              <w:rPr>
                <w:color w:val="000000" w:themeColor="text1"/>
              </w:rPr>
            </w:r>
            <w:r/>
          </w:p>
        </w:tc>
      </w:tr>
      <w:tr>
        <w:trPr>
          <w:jc w:val="center"/>
          <w:trHeight w:val="1828"/>
        </w:trPr>
        <w:tc>
          <w:tcPr>
            <w:tcW w:w="732"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2.3</w:t>
            </w:r>
            <w:r>
              <w:rPr>
                <w:color w:val="000000" w:themeColor="text1"/>
              </w:rPr>
            </w:r>
            <w:r/>
          </w:p>
        </w:tc>
        <w:tc>
          <w:tcPr>
            <w:tcW w:w="1093" w:type="dxa"/>
            <w:vAlign w:val="center"/>
            <w:textDirection w:val="lrTb"/>
            <w:noWrap w:val="false"/>
          </w:tcPr>
          <w:p>
            <w:pPr>
              <w:jc w:val="center"/>
              <w:widowControl/>
              <w:tabs>
                <w:tab w:val="left" w:pos="1200" w:leader="none"/>
              </w:tabs>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zh-Hans"/>
              </w:rPr>
              <w:t xml:space="preserve">质量保证方案</w:t>
            </w:r>
            <w:r>
              <w:rPr>
                <w:color w:val="000000" w:themeColor="text1"/>
              </w:rPr>
            </w:r>
            <w:r/>
          </w:p>
        </w:tc>
        <w:tc>
          <w:tcPr>
            <w:tcW w:w="783"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8</w:t>
            </w:r>
            <w:r>
              <w:rPr>
                <w:color w:val="000000" w:themeColor="text1"/>
              </w:rPr>
            </w:r>
            <w:r/>
          </w:p>
        </w:tc>
        <w:tc>
          <w:tcPr>
            <w:tcW w:w="4152"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评标委员会</w:t>
            </w:r>
            <w:r>
              <w:rPr>
                <w:rFonts w:hint="eastAsia" w:ascii="宋体" w:hAnsi="宋体" w:eastAsia="宋体" w:cs="宋体"/>
                <w:b w:val="0"/>
                <w:bCs w:val="0"/>
                <w:color w:val="000000" w:themeColor="text1"/>
                <w:sz w:val="21"/>
                <w:szCs w:val="21"/>
                <w:highlight w:val="none"/>
              </w:rPr>
              <w:t xml:space="preserve">根据</w:t>
            </w:r>
            <w:r>
              <w:rPr>
                <w:rFonts w:hint="eastAsia" w:ascii="宋体" w:hAnsi="宋体" w:eastAsia="宋体" w:cs="宋体"/>
                <w:b w:val="0"/>
                <w:bCs w:val="0"/>
                <w:color w:val="000000" w:themeColor="text1"/>
                <w:sz w:val="21"/>
                <w:szCs w:val="21"/>
                <w:highlight w:val="none"/>
                <w:lang w:eastAsia="zh-CN"/>
              </w:rPr>
              <w:t xml:space="preserve">投标人</w:t>
            </w:r>
            <w:r>
              <w:rPr>
                <w:rFonts w:hint="eastAsia" w:ascii="宋体" w:hAnsi="宋体" w:eastAsia="宋体" w:cs="宋体"/>
                <w:b w:val="0"/>
                <w:bCs w:val="0"/>
                <w:color w:val="000000" w:themeColor="text1"/>
                <w:sz w:val="21"/>
                <w:szCs w:val="21"/>
                <w:highlight w:val="none"/>
              </w:rPr>
              <w:t xml:space="preserve">针对本项目提出的质量保证</w:t>
            </w:r>
            <w:r>
              <w:rPr>
                <w:rFonts w:hint="eastAsia" w:ascii="宋体" w:hAnsi="宋体" w:eastAsia="宋体" w:cs="宋体"/>
                <w:b w:val="0"/>
                <w:bCs w:val="0"/>
                <w:color w:val="000000" w:themeColor="text1"/>
                <w:sz w:val="21"/>
                <w:szCs w:val="21"/>
                <w:highlight w:val="none"/>
                <w:u w:val="none"/>
                <w:lang w:val="en-US" w:eastAsia="zh-CN" w:bidi="ar-SA"/>
              </w:rPr>
              <w:t xml:space="preserve">方案（</w:t>
            </w:r>
            <w:r>
              <w:rPr>
                <w:rFonts w:hint="eastAsia" w:ascii="宋体" w:hAnsi="宋体" w:eastAsia="宋体" w:cs="宋体"/>
                <w:b w:val="0"/>
                <w:bCs w:val="0"/>
                <w:color w:val="000000" w:themeColor="text1"/>
                <w:sz w:val="21"/>
                <w:szCs w:val="21"/>
                <w:highlight w:val="none"/>
                <w:lang w:val="en-US" w:eastAsia="zh-CN"/>
              </w:rPr>
              <w:t xml:space="preserve">包括：</w:t>
            </w:r>
            <w:r>
              <w:rPr>
                <w:rFonts w:hint="eastAsia" w:ascii="宋体" w:hAnsi="宋体" w:eastAsia="宋体" w:cs="宋体"/>
                <w:b w:val="0"/>
                <w:bCs w:val="0"/>
                <w:color w:val="000000" w:themeColor="text1"/>
                <w:sz w:val="21"/>
                <w:szCs w:val="21"/>
                <w:highlight w:val="none"/>
                <w:lang w:eastAsia="zh-CN"/>
              </w:rPr>
              <w:t xml:space="preserve">作业车辆完好程度、驾驶人员在位率、喷洒区域覆盖率、每天作业时间</w:t>
            </w:r>
            <w:r>
              <w:rPr>
                <w:rFonts w:hint="eastAsia" w:ascii="宋体" w:hAnsi="宋体" w:eastAsia="宋体" w:cs="宋体"/>
                <w:b w:val="0"/>
                <w:bCs w:val="0"/>
                <w:color w:val="000000" w:themeColor="text1"/>
                <w:sz w:val="21"/>
                <w:szCs w:val="21"/>
                <w:highlight w:val="none"/>
                <w:lang w:val="en-US" w:eastAsia="zh-CN"/>
              </w:rPr>
              <w:t xml:space="preserve">等进行综合评审</w:t>
            </w:r>
            <w:r>
              <w:rPr>
                <w:rFonts w:hint="eastAsia" w:ascii="宋体" w:hAnsi="宋体" w:eastAsia="宋体" w:cs="宋体"/>
                <w:b w:val="0"/>
                <w:bCs w:val="0"/>
                <w:color w:val="000000" w:themeColor="text1"/>
                <w:sz w:val="21"/>
                <w:szCs w:val="21"/>
                <w:highlight w:val="none"/>
                <w:u w:val="none"/>
                <w:lang w:val="en-US" w:eastAsia="zh-CN" w:bidi="ar-SA"/>
              </w:rPr>
              <w:t xml:space="preserve">）</w:t>
            </w:r>
            <w:r>
              <w:rPr>
                <w:rFonts w:hint="eastAsia" w:ascii="宋体" w:hAnsi="宋体" w:eastAsia="宋体" w:cs="宋体"/>
                <w:b w:val="0"/>
                <w:bCs w:val="0"/>
                <w:color w:val="000000" w:themeColor="text1"/>
                <w:sz w:val="21"/>
                <w:szCs w:val="21"/>
                <w:highlight w:val="none"/>
                <w:lang w:val="zh-Hans"/>
              </w:rPr>
              <w:t xml:space="preserve">。</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（1）方案完整、可行，针对性强，能完全满足项目实施要求的得</w:t>
            </w:r>
            <w:r>
              <w:rPr>
                <w:rFonts w:hint="eastAsia" w:ascii="宋体" w:hAnsi="宋体" w:cs="宋体"/>
                <w:color w:val="000000" w:themeColor="text1"/>
                <w:sz w:val="21"/>
                <w:szCs w:val="21"/>
                <w:highlight w:val="none"/>
                <w:lang w:val="en-US" w:eastAsia="zh-CN" w:bidi="ar-SA"/>
              </w:rPr>
              <w:t xml:space="preserve">8</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（2）方案较具体、可行，针对性较强，能基本满足项目实施要求的得</w:t>
            </w:r>
            <w:r>
              <w:rPr>
                <w:rFonts w:hint="eastAsia" w:ascii="宋体" w:hAnsi="宋体" w:cs="宋体"/>
                <w:color w:val="000000" w:themeColor="text1"/>
                <w:sz w:val="21"/>
                <w:szCs w:val="21"/>
                <w:highlight w:val="none"/>
                <w:lang w:val="en-US" w:eastAsia="zh-CN" w:bidi="ar-SA"/>
              </w:rPr>
              <w:t xml:space="preserve">5</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（3）方案内容较简单，针对性不强，对项目实施要求响应一般的得</w:t>
            </w:r>
            <w:r>
              <w:rPr>
                <w:rFonts w:hint="eastAsia" w:ascii="宋体" w:hAnsi="宋体" w:cs="宋体"/>
                <w:color w:val="000000" w:themeColor="text1"/>
                <w:sz w:val="21"/>
                <w:szCs w:val="21"/>
                <w:highlight w:val="none"/>
                <w:lang w:val="en-US" w:eastAsia="zh-CN" w:bidi="ar-SA"/>
              </w:rPr>
              <w:t xml:space="preserve">3</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（4）方案内容简单、不够完善，没有针对性的得1分；</w:t>
            </w:r>
            <w:r>
              <w:rPr>
                <w:color w:val="000000" w:themeColor="text1"/>
              </w:rPr>
            </w:r>
            <w:r/>
          </w:p>
          <w:p>
            <w:pPr>
              <w:rPr>
                <w:rFonts w:ascii="宋体" w:hAnsi="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（5）全不符合招标文件要求或未提供方案的不得分。</w:t>
            </w:r>
            <w:r>
              <w:rPr>
                <w:color w:val="000000" w:themeColor="text1"/>
              </w:rPr>
            </w:r>
            <w:r/>
          </w:p>
        </w:tc>
        <w:tc>
          <w:tcPr>
            <w:tcW w:w="2117" w:type="dxa"/>
            <w:vAlign w:val="center"/>
            <w:textDirection w:val="lrTb"/>
            <w:noWrap w:val="false"/>
          </w:tcPr>
          <w:p>
            <w:pPr>
              <w:ind w:left="-38"/>
              <w:rPr>
                <w:rFonts w:ascii="宋体" w:hAnsi="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根据投标文件进行评审。</w:t>
            </w:r>
            <w:r>
              <w:rPr>
                <w:color w:val="000000" w:themeColor="text1"/>
              </w:rPr>
            </w:r>
            <w:r/>
          </w:p>
        </w:tc>
      </w:tr>
      <w:tr>
        <w:trPr>
          <w:jc w:val="center"/>
          <w:trHeight w:val="177"/>
        </w:trPr>
        <w:tc>
          <w:tcPr>
            <w:tcW w:w="732"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2.4</w:t>
            </w:r>
            <w:r>
              <w:rPr>
                <w:color w:val="000000" w:themeColor="text1"/>
              </w:rPr>
            </w:r>
            <w:r/>
          </w:p>
        </w:tc>
        <w:tc>
          <w:tcPr>
            <w:tcW w:w="1093" w:type="dxa"/>
            <w:vAlign w:val="center"/>
            <w:textDirection w:val="lrTb"/>
            <w:noWrap w:val="false"/>
          </w:tcPr>
          <w:p>
            <w:pPr>
              <w:jc w:val="center"/>
              <w:widowControl/>
              <w:tabs>
                <w:tab w:val="left" w:pos="1200" w:leader="none"/>
              </w:tabs>
              <w:rPr>
                <w:rFonts w:ascii="宋体" w:hAnsi="宋体" w:cs="宋体"/>
                <w:bCs/>
                <w:color w:val="000000" w:themeColor="text1"/>
                <w:sz w:val="21"/>
                <w:szCs w:val="21"/>
                <w:highlight w:val="none"/>
              </w:rPr>
            </w:pPr>
            <w:r>
              <w:rPr>
                <w:rFonts w:hint="eastAsia" w:ascii="宋体" w:hAnsi="宋体" w:eastAsia="宋体" w:cs="宋体"/>
                <w:b w:val="0"/>
                <w:bCs w:val="0"/>
                <w:color w:val="000000" w:themeColor="text1"/>
                <w:sz w:val="21"/>
                <w:szCs w:val="21"/>
                <w:highlight w:val="none"/>
                <w:u w:val="none"/>
                <w:lang w:val="en-US" w:eastAsia="zh-CN" w:bidi="ar-SA"/>
              </w:rPr>
              <w:t xml:space="preserve">区域服务方案</w:t>
            </w:r>
            <w:r>
              <w:rPr>
                <w:color w:val="000000" w:themeColor="text1"/>
              </w:rPr>
            </w:r>
            <w:r/>
          </w:p>
        </w:tc>
        <w:tc>
          <w:tcPr>
            <w:tcW w:w="783"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color w:val="000000" w:themeColor="text1"/>
              </w:rPr>
            </w:r>
            <w:r/>
          </w:p>
        </w:tc>
        <w:tc>
          <w:tcPr>
            <w:tcW w:w="4152"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b w:val="0"/>
                <w:bCs w:val="0"/>
                <w:color w:val="000000" w:themeColor="text1"/>
                <w:sz w:val="21"/>
                <w:szCs w:val="21"/>
                <w:highlight w:val="none"/>
              </w:rPr>
              <w:outlineLvl w:val="9"/>
            </w:pPr>
            <w:r>
              <w:rPr>
                <w:rFonts w:hint="eastAsia" w:ascii="宋体" w:hAnsi="宋体" w:eastAsia="宋体" w:cs="宋体"/>
                <w:b w:val="0"/>
                <w:bCs w:val="0"/>
                <w:color w:val="000000" w:themeColor="text1"/>
                <w:sz w:val="21"/>
                <w:szCs w:val="21"/>
                <w:highlight w:val="none"/>
                <w:lang w:val="en-US" w:eastAsia="zh-CN"/>
              </w:rPr>
              <w:t xml:space="preserve">评标委员会</w:t>
            </w:r>
            <w:r>
              <w:rPr>
                <w:rFonts w:hint="eastAsia" w:ascii="宋体" w:hAnsi="宋体" w:eastAsia="宋体" w:cs="宋体"/>
                <w:b w:val="0"/>
                <w:bCs w:val="0"/>
                <w:color w:val="000000" w:themeColor="text1"/>
                <w:sz w:val="21"/>
                <w:szCs w:val="21"/>
                <w:highlight w:val="none"/>
              </w:rPr>
              <w:t xml:space="preserve">根据</w:t>
            </w:r>
            <w:r>
              <w:rPr>
                <w:rFonts w:hint="eastAsia" w:ascii="宋体" w:hAnsi="宋体" w:eastAsia="宋体" w:cs="宋体"/>
                <w:b w:val="0"/>
                <w:bCs w:val="0"/>
                <w:color w:val="000000" w:themeColor="text1"/>
                <w:sz w:val="21"/>
                <w:szCs w:val="21"/>
                <w:highlight w:val="none"/>
                <w:lang w:eastAsia="zh-CN"/>
              </w:rPr>
              <w:t xml:space="preserve">投标人针对</w:t>
            </w:r>
            <w:r>
              <w:rPr>
                <w:rFonts w:hint="eastAsia" w:ascii="宋体" w:hAnsi="宋体" w:eastAsia="宋体" w:cs="宋体"/>
                <w:b w:val="0"/>
                <w:bCs w:val="0"/>
                <w:color w:val="000000" w:themeColor="text1"/>
                <w:sz w:val="21"/>
                <w:szCs w:val="21"/>
                <w:highlight w:val="none"/>
                <w:lang w:val="en-US" w:eastAsia="zh-CN"/>
              </w:rPr>
              <w:t xml:space="preserve">经开区</w:t>
            </w:r>
            <w:r>
              <w:rPr>
                <w:rFonts w:hint="eastAsia" w:ascii="宋体" w:hAnsi="宋体" w:eastAsia="宋体" w:cs="宋体"/>
                <w:b w:val="0"/>
                <w:bCs w:val="0"/>
                <w:color w:val="000000" w:themeColor="text1"/>
                <w:sz w:val="21"/>
                <w:szCs w:val="21"/>
                <w:highlight w:val="none"/>
                <w:lang w:eastAsia="zh-CN"/>
              </w:rPr>
              <w:t xml:space="preserve">不同服务区域</w:t>
            </w:r>
            <w:r>
              <w:rPr>
                <w:rFonts w:hint="eastAsia" w:ascii="宋体" w:hAnsi="宋体" w:eastAsia="宋体" w:cs="宋体"/>
                <w:b w:val="0"/>
                <w:bCs w:val="0"/>
                <w:color w:val="000000" w:themeColor="text1"/>
                <w:sz w:val="21"/>
                <w:szCs w:val="21"/>
                <w:highlight w:val="none"/>
                <w:u w:val="none"/>
                <w:lang w:val="en-US" w:eastAsia="zh-CN" w:bidi="ar-SA"/>
              </w:rPr>
              <w:t xml:space="preserve">方案（包括：</w:t>
            </w:r>
            <w:r>
              <w:rPr>
                <w:rFonts w:hint="eastAsia" w:ascii="宋体" w:hAnsi="宋体" w:eastAsia="宋体" w:cs="宋体"/>
                <w:b w:val="0"/>
                <w:bCs w:val="0"/>
                <w:color w:val="000000" w:themeColor="text1"/>
                <w:sz w:val="21"/>
                <w:szCs w:val="21"/>
                <w:highlight w:val="none"/>
                <w:lang w:eastAsia="zh-CN"/>
              </w:rPr>
              <w:t xml:space="preserve">个性化服务方案、承诺等</w:t>
            </w:r>
            <w:r>
              <w:rPr>
                <w:rFonts w:hint="eastAsia" w:ascii="宋体" w:hAnsi="宋体" w:eastAsia="宋体" w:cs="宋体"/>
                <w:b w:val="0"/>
                <w:bCs w:val="0"/>
                <w:color w:val="000000" w:themeColor="text1"/>
                <w:sz w:val="21"/>
                <w:szCs w:val="21"/>
                <w:highlight w:val="none"/>
                <w:u w:val="none"/>
                <w:lang w:val="en-US" w:eastAsia="zh-CN" w:bidi="ar-SA"/>
              </w:rPr>
              <w:t xml:space="preserve">）</w:t>
            </w:r>
            <w:r>
              <w:rPr>
                <w:rFonts w:hint="eastAsia" w:ascii="宋体" w:hAnsi="宋体" w:eastAsia="宋体" w:cs="宋体"/>
                <w:b w:val="0"/>
                <w:bCs w:val="0"/>
                <w:color w:val="000000" w:themeColor="text1"/>
                <w:sz w:val="21"/>
                <w:szCs w:val="21"/>
                <w:highlight w:val="none"/>
                <w:lang w:val="en-US" w:eastAsia="zh-CN"/>
              </w:rPr>
              <w:t xml:space="preserve">进行综合评审</w:t>
            </w:r>
            <w:r>
              <w:rPr>
                <w:rFonts w:hint="eastAsia" w:ascii="宋体" w:hAnsi="宋体" w:eastAsia="宋体" w:cs="宋体"/>
                <w:b w:val="0"/>
                <w:bCs w:val="0"/>
                <w:color w:val="000000" w:themeColor="text1"/>
                <w:sz w:val="21"/>
                <w:szCs w:val="21"/>
                <w:highlight w:val="none"/>
              </w:rPr>
              <w:t xml:space="preserve">。</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（1）方案完整、可行，针对性强，能完全满足项目实施要求的得</w:t>
            </w:r>
            <w:r>
              <w:rPr>
                <w:rFonts w:hint="eastAsia" w:ascii="宋体" w:hAnsi="宋体" w:cs="宋体"/>
                <w:color w:val="000000" w:themeColor="text1"/>
                <w:sz w:val="21"/>
                <w:szCs w:val="21"/>
                <w:highlight w:val="none"/>
                <w:lang w:val="en-US" w:eastAsia="zh-CN" w:bidi="ar-SA"/>
              </w:rPr>
              <w:t xml:space="preserve">6</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（2）方案较具体、可行，针对性较强，能基本满足项目实施要求的得</w:t>
            </w:r>
            <w:r>
              <w:rPr>
                <w:rFonts w:hint="eastAsia" w:ascii="宋体" w:hAnsi="宋体" w:cs="宋体"/>
                <w:color w:val="000000" w:themeColor="text1"/>
                <w:sz w:val="21"/>
                <w:szCs w:val="21"/>
                <w:highlight w:val="none"/>
                <w:lang w:val="en-US" w:eastAsia="zh-CN" w:bidi="ar-SA"/>
              </w:rPr>
              <w:t xml:space="preserve">4</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（3）方案内容较简单，针对性不强，对项目实施要求响应一般的得</w:t>
            </w:r>
            <w:r>
              <w:rPr>
                <w:rFonts w:hint="eastAsia" w:ascii="宋体" w:hAnsi="宋体" w:cs="宋体"/>
                <w:color w:val="000000" w:themeColor="text1"/>
                <w:sz w:val="21"/>
                <w:szCs w:val="21"/>
                <w:highlight w:val="none"/>
                <w:lang w:val="en-US" w:eastAsia="zh-CN" w:bidi="ar-SA"/>
              </w:rPr>
              <w:t xml:space="preserve">2</w:t>
            </w:r>
            <w:r>
              <w:rPr>
                <w:rFonts w:hint="eastAsia" w:ascii="宋体" w:hAnsi="宋体" w:eastAsia="宋体" w:cs="宋体"/>
                <w:color w:val="000000" w:themeColor="text1"/>
                <w:sz w:val="21"/>
                <w:szCs w:val="21"/>
                <w:highlight w:val="none"/>
                <w:lang w:val="en-US" w:eastAsia="zh-CN" w:bidi="ar-SA"/>
              </w:rPr>
              <w:t xml:space="preserve">分；</w:t>
            </w:r>
            <w:r>
              <w:rPr>
                <w:color w:val="000000" w:themeColor="text1"/>
              </w:rPr>
            </w:r>
            <w:r/>
          </w:p>
          <w:p>
            <w:pPr>
              <w:ind w:firstLine="0"/>
              <w:keepLines w:val="0"/>
              <w:keepNext w:val="0"/>
              <w:pageBreakBefore w:val="0"/>
              <w:spacing w:line="360" w:lineRule="exact"/>
              <w:widowControl w:val="off"/>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lang w:val="en-US" w:eastAsia="zh-CN" w:bidi="ar-SA"/>
              </w:rPr>
              <w:t xml:space="preserve">（4）方案内容简单、不够完善，没有针对性的得1分；</w:t>
            </w:r>
            <w:r>
              <w:rPr>
                <w:color w:val="000000" w:themeColor="text1"/>
              </w:rPr>
            </w:r>
            <w:r/>
          </w:p>
          <w:p>
            <w:pPr>
              <w:rPr>
                <w:rFonts w:ascii="宋体" w:hAnsi="宋体" w:cs="宋体"/>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（5）全不符合招标文件要求或未提供方案的不得分。</w:t>
            </w:r>
            <w:r>
              <w:rPr>
                <w:color w:val="000000" w:themeColor="text1"/>
              </w:rPr>
            </w:r>
            <w:r/>
          </w:p>
        </w:tc>
        <w:tc>
          <w:tcPr>
            <w:tcW w:w="2117" w:type="dxa"/>
            <w:vAlign w:val="center"/>
            <w:textDirection w:val="lrTb"/>
            <w:noWrap w:val="false"/>
          </w:tcPr>
          <w:p>
            <w:pPr>
              <w:ind w:left="-38"/>
              <w:rPr>
                <w:rFonts w:ascii="宋体" w:hAnsi="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根据投标文件进行评审。</w:t>
            </w:r>
            <w:r>
              <w:rPr>
                <w:color w:val="000000" w:themeColor="text1"/>
              </w:rPr>
            </w:r>
            <w:r/>
          </w:p>
        </w:tc>
      </w:tr>
      <w:tr>
        <w:trPr>
          <w:jc w:val="center"/>
          <w:trHeight w:val="313"/>
        </w:trPr>
        <w:tc>
          <w:tcPr>
            <w:tcW w:w="732"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3</w:t>
            </w:r>
            <w:r>
              <w:rPr>
                <w:color w:val="000000" w:themeColor="text1"/>
              </w:rPr>
            </w:r>
            <w:r/>
          </w:p>
        </w:tc>
        <w:tc>
          <w:tcPr>
            <w:tcW w:w="1093" w:type="dxa"/>
            <w:vAlign w:val="center"/>
            <w:textDirection w:val="lrTb"/>
            <w:noWrap w:val="false"/>
          </w:tcPr>
          <w:p>
            <w:pPr>
              <w:ind w:firstLine="28"/>
              <w:jc w:val="center"/>
              <w:rPr>
                <w:rFonts w:ascii="宋体" w:hAnsi="宋体" w:cs="宋体"/>
                <w:b/>
                <w:color w:val="000000" w:themeColor="text1"/>
                <w:sz w:val="21"/>
                <w:szCs w:val="21"/>
                <w:highlight w:val="none"/>
              </w:rPr>
            </w:pPr>
            <w:r>
              <w:rPr>
                <w:rFonts w:hint="eastAsia" w:ascii="宋体" w:hAnsi="宋体" w:cs="宋体"/>
                <w:b/>
                <w:color w:val="000000" w:themeColor="text1"/>
                <w:sz w:val="21"/>
                <w:szCs w:val="21"/>
                <w:highlight w:val="none"/>
              </w:rPr>
              <w:t xml:space="preserve">商务分</w:t>
            </w:r>
            <w:r>
              <w:rPr>
                <w:color w:val="000000" w:themeColor="text1"/>
              </w:rPr>
            </w:r>
            <w:r/>
          </w:p>
        </w:tc>
        <w:tc>
          <w:tcPr>
            <w:tcW w:w="783" w:type="dxa"/>
            <w:vAlign w:val="center"/>
            <w:textDirection w:val="lrTb"/>
            <w:noWrap w:val="false"/>
          </w:tcPr>
          <w:p>
            <w:pPr>
              <w:ind w:firstLine="28"/>
              <w:jc w:val="center"/>
              <w:rPr>
                <w:rFonts w:hint="default" w:ascii="宋体" w:hAnsi="宋体" w:cs="宋体" w:eastAsiaTheme="minorEastAsia"/>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20</w:t>
            </w:r>
            <w:r>
              <w:rPr>
                <w:color w:val="000000" w:themeColor="text1"/>
              </w:rPr>
            </w:r>
            <w:r/>
          </w:p>
        </w:tc>
        <w:tc>
          <w:tcPr>
            <w:tcW w:w="4152" w:type="dxa"/>
            <w:vAlign w:val="center"/>
            <w:textDirection w:val="lrTb"/>
            <w:noWrap w:val="false"/>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c>
          <w:tcPr>
            <w:tcW w:w="2117" w:type="dxa"/>
            <w:vAlign w:val="center"/>
            <w:textDirection w:val="lrTb"/>
            <w:noWrap w:val="false"/>
          </w:tcPr>
          <w:p>
            <w:pPr>
              <w:ind w:left="-38"/>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r>
      <w:tr>
        <w:trPr>
          <w:jc w:val="center"/>
          <w:trHeight w:val="1222"/>
        </w:trPr>
        <w:tc>
          <w:tcPr>
            <w:tcW w:w="732"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lang w:val="en-US" w:eastAsia="zh-CN"/>
              </w:rPr>
              <w:t xml:space="preserve">1</w:t>
            </w:r>
            <w:r>
              <w:rPr>
                <w:color w:val="000000" w:themeColor="text1"/>
              </w:rPr>
            </w:r>
            <w:r/>
          </w:p>
        </w:tc>
        <w:tc>
          <w:tcPr>
            <w:tcW w:w="1093"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zh-Hans" w:eastAsia="zh-Hans"/>
              </w:rPr>
              <w:t xml:space="preserve">业绩</w:t>
            </w:r>
            <w:r>
              <w:rPr>
                <w:color w:val="000000" w:themeColor="text1"/>
              </w:rPr>
            </w:r>
            <w:r/>
          </w:p>
        </w:tc>
        <w:tc>
          <w:tcPr>
            <w:tcW w:w="783" w:type="dxa"/>
            <w:vAlign w:val="center"/>
            <w:textDirection w:val="lrTb"/>
            <w:noWrap w:val="false"/>
          </w:tcPr>
          <w:p>
            <w:pPr>
              <w:pStyle w:val="955"/>
              <w:jc w:val="center"/>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4</w:t>
            </w:r>
            <w:r>
              <w:rPr>
                <w:color w:val="000000" w:themeColor="text1"/>
              </w:rPr>
            </w:r>
            <w:r/>
          </w:p>
        </w:tc>
        <w:tc>
          <w:tcPr>
            <w:tcW w:w="4152" w:type="dxa"/>
            <w:vAlign w:val="center"/>
            <w:textDirection w:val="lrTb"/>
            <w:noWrap w:val="false"/>
          </w:tcPr>
          <w:p>
            <w:pPr>
              <w:pStyle w:val="955"/>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投标人自2023年1月1日以来（以合同签订日期为准）具有类似业绩，每提供一份合同得</w:t>
            </w:r>
            <w:r>
              <w:rPr>
                <w:rFonts w:hint="eastAsia" w:ascii="宋体" w:hAnsi="宋体" w:eastAsia="宋体" w:cs="宋体"/>
                <w:bCs/>
                <w:color w:val="000000" w:themeColor="text1"/>
                <w:sz w:val="21"/>
                <w:szCs w:val="21"/>
                <w:highlight w:val="none"/>
                <w:lang w:val="en-US" w:eastAsia="zh-CN"/>
              </w:rPr>
              <w:t xml:space="preserve">2</w:t>
            </w:r>
            <w:r>
              <w:rPr>
                <w:rFonts w:hint="eastAsia" w:ascii="宋体" w:hAnsi="宋体" w:eastAsia="宋体" w:cs="宋体"/>
                <w:bCs/>
                <w:color w:val="000000" w:themeColor="text1"/>
                <w:sz w:val="21"/>
                <w:szCs w:val="21"/>
                <w:highlight w:val="none"/>
              </w:rPr>
              <w:t xml:space="preserve">分，最高得</w:t>
            </w: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eastAsia="宋体" w:cs="宋体"/>
                <w:bCs/>
                <w:color w:val="000000" w:themeColor="text1"/>
                <w:sz w:val="21"/>
                <w:szCs w:val="21"/>
                <w:highlight w:val="none"/>
              </w:rPr>
              <w:t xml:space="preserve">分。</w:t>
            </w:r>
            <w:r>
              <w:rPr>
                <w:color w:val="000000" w:themeColor="text1"/>
              </w:rPr>
            </w:r>
            <w:r/>
          </w:p>
        </w:tc>
        <w:tc>
          <w:tcPr>
            <w:tcW w:w="2117" w:type="dxa"/>
            <w:vAlign w:val="center"/>
            <w:textDirection w:val="lrTb"/>
            <w:noWrap w:val="false"/>
          </w:tcPr>
          <w:p>
            <w:pPr>
              <w:ind w:left="-38"/>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投标文件中提供合同</w:t>
            </w:r>
            <w:r>
              <w:rPr>
                <w:rFonts w:hint="eastAsia" w:ascii="宋体" w:hAnsi="宋体" w:cs="宋体"/>
                <w:bCs/>
                <w:color w:val="000000" w:themeColor="text1"/>
                <w:sz w:val="21"/>
                <w:szCs w:val="21"/>
                <w:highlight w:val="none"/>
                <w:lang w:val="en-US" w:eastAsia="zh-CN"/>
              </w:rPr>
              <w:t xml:space="preserve">扫描件</w:t>
            </w:r>
            <w:r>
              <w:rPr>
                <w:rFonts w:hint="eastAsia" w:ascii="宋体" w:hAnsi="宋体" w:cs="宋体"/>
                <w:bCs/>
                <w:color w:val="000000" w:themeColor="text1"/>
                <w:sz w:val="21"/>
                <w:szCs w:val="21"/>
                <w:highlight w:val="none"/>
              </w:rPr>
              <w:t xml:space="preserve">并加盖投标人公章，否则不得分。</w:t>
            </w:r>
            <w:r>
              <w:rPr>
                <w:color w:val="000000" w:themeColor="text1"/>
              </w:rPr>
            </w:r>
            <w:r/>
          </w:p>
        </w:tc>
      </w:tr>
      <w:tr>
        <w:trPr>
          <w:jc w:val="center"/>
          <w:trHeight w:val="1828"/>
        </w:trPr>
        <w:tc>
          <w:tcPr>
            <w:tcW w:w="732"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lang w:val="en-US" w:eastAsia="zh-CN"/>
              </w:rPr>
              <w:t xml:space="preserve">2</w:t>
            </w:r>
            <w:r>
              <w:rPr>
                <w:color w:val="000000" w:themeColor="text1"/>
              </w:rPr>
            </w:r>
            <w:r/>
          </w:p>
        </w:tc>
        <w:tc>
          <w:tcPr>
            <w:tcW w:w="1093"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zh-Hans" w:eastAsia="zh-Hans"/>
              </w:rPr>
              <w:t xml:space="preserve">车辆配置</w:t>
            </w:r>
            <w:r>
              <w:rPr>
                <w:color w:val="000000" w:themeColor="text1"/>
              </w:rPr>
            </w:r>
            <w:r/>
          </w:p>
        </w:tc>
        <w:tc>
          <w:tcPr>
            <w:tcW w:w="783" w:type="dxa"/>
            <w:vAlign w:val="center"/>
            <w:textDirection w:val="lrTb"/>
            <w:noWrap w:val="false"/>
          </w:tcPr>
          <w:p>
            <w:pPr>
              <w:pStyle w:val="955"/>
              <w:jc w:val="center"/>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8</w:t>
            </w:r>
            <w:r>
              <w:rPr>
                <w:color w:val="000000" w:themeColor="text1"/>
              </w:rPr>
            </w:r>
            <w:r/>
          </w:p>
        </w:tc>
        <w:tc>
          <w:tcPr>
            <w:tcW w:w="4152" w:type="dxa"/>
            <w:vAlign w:val="center"/>
            <w:textDirection w:val="lrTb"/>
            <w:noWrap w:val="false"/>
          </w:tcPr>
          <w:p>
            <w:pPr>
              <w:pStyle w:val="955"/>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投标人配备的雾炮车（抑尘车）雾炮射程80m</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含</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-100m(不含）</w:t>
            </w:r>
            <w:r>
              <w:rPr>
                <w:rFonts w:hint="eastAsia" w:ascii="宋体" w:hAnsi="宋体" w:eastAsia="宋体" w:cs="宋体"/>
                <w:bCs/>
                <w:color w:val="000000" w:themeColor="text1"/>
                <w:sz w:val="21"/>
                <w:szCs w:val="21"/>
                <w:highlight w:val="none"/>
              </w:rPr>
              <w:t xml:space="preserve">的，有一辆得1分；雾炮射程100m</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含</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lang w:val="en-US" w:eastAsia="zh-CN"/>
              </w:rPr>
              <w:t xml:space="preserve">-120m（不含）</w:t>
            </w:r>
            <w:r>
              <w:rPr>
                <w:rFonts w:hint="eastAsia" w:ascii="宋体" w:hAnsi="宋体" w:eastAsia="宋体" w:cs="宋体"/>
                <w:bCs/>
                <w:color w:val="000000" w:themeColor="text1"/>
                <w:sz w:val="21"/>
                <w:szCs w:val="21"/>
                <w:highlight w:val="none"/>
              </w:rPr>
              <w:t xml:space="preserve">的，有一辆得2分；雾炮射程120m及以上的，有一辆得4分，最高得8分，本项限评2辆雾炮车（抑尘车）。</w:t>
            </w:r>
            <w:r>
              <w:rPr>
                <w:color w:val="000000" w:themeColor="text1"/>
              </w:rPr>
            </w:r>
            <w:r/>
          </w:p>
          <w:p>
            <w:pPr>
              <w:pStyle w:val="955"/>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上述车辆如为投标人租赁的得分减半。</w:t>
            </w:r>
            <w:r>
              <w:rPr>
                <w:color w:val="000000" w:themeColor="text1"/>
              </w:rPr>
            </w:r>
            <w:r/>
          </w:p>
        </w:tc>
        <w:tc>
          <w:tcPr>
            <w:tcW w:w="2117" w:type="dxa"/>
            <w:vAlign w:val="center"/>
            <w:textDirection w:val="lrTb"/>
            <w:noWrap w:val="false"/>
          </w:tcPr>
          <w:p>
            <w:pPr>
              <w:pStyle w:val="955"/>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注：1.车辆须由专业的雾炮车/抑尘车的生产厂家(营业执照经营范围有雾炮车/多功能抑尘车）生产，提供生产厂家营业执照</w:t>
            </w:r>
            <w:r>
              <w:rPr>
                <w:rFonts w:hint="eastAsia" w:ascii="宋体" w:hAnsi="宋体" w:eastAsia="宋体" w:cs="宋体"/>
                <w:bCs/>
                <w:color w:val="000000" w:themeColor="text1"/>
                <w:sz w:val="21"/>
                <w:szCs w:val="21"/>
                <w:highlight w:val="none"/>
                <w:lang w:val="en-US" w:eastAsia="zh-CN"/>
              </w:rPr>
              <w:t xml:space="preserve">扫描</w:t>
            </w:r>
            <w:r>
              <w:rPr>
                <w:rFonts w:hint="eastAsia" w:ascii="宋体" w:hAnsi="宋体" w:eastAsia="宋体" w:cs="宋体"/>
                <w:bCs/>
                <w:color w:val="000000" w:themeColor="text1"/>
                <w:sz w:val="21"/>
                <w:szCs w:val="21"/>
                <w:highlight w:val="none"/>
              </w:rPr>
              <w:t xml:space="preserve">件</w:t>
            </w:r>
            <w:r>
              <w:rPr>
                <w:rFonts w:hint="eastAsia" w:ascii="宋体" w:hAnsi="宋体" w:eastAsia="宋体" w:cs="宋体"/>
                <w:bCs/>
                <w:color w:val="000000" w:themeColor="text1"/>
                <w:sz w:val="21"/>
                <w:szCs w:val="21"/>
                <w:highlight w:val="none"/>
                <w:lang w:val="en-US" w:eastAsia="zh-CN"/>
              </w:rPr>
              <w:t xml:space="preserve">及射程证明材料</w:t>
            </w:r>
            <w:r>
              <w:rPr>
                <w:rFonts w:hint="eastAsia" w:ascii="宋体" w:hAnsi="宋体" w:eastAsia="宋体" w:cs="宋体"/>
                <w:bCs/>
                <w:color w:val="000000" w:themeColor="text1"/>
                <w:sz w:val="21"/>
                <w:szCs w:val="21"/>
                <w:highlight w:val="none"/>
              </w:rPr>
              <w:t xml:space="preserve">并加投标人公章，否则不得分。</w:t>
            </w:r>
            <w:r>
              <w:rPr>
                <w:color w:val="000000" w:themeColor="text1"/>
              </w:rPr>
            </w:r>
            <w:r/>
          </w:p>
          <w:p>
            <w:pPr>
              <w:pStyle w:val="955"/>
              <w:rPr>
                <w:rFonts w:ascii="宋体" w:hAnsi="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2.如自有，投标文件中提供购买发票和保险单和行驶证</w:t>
            </w:r>
            <w:r>
              <w:rPr>
                <w:rFonts w:hint="eastAsia" w:ascii="宋体" w:hAnsi="宋体" w:eastAsia="宋体" w:cs="宋体"/>
                <w:bCs/>
                <w:color w:val="000000" w:themeColor="text1"/>
                <w:sz w:val="21"/>
                <w:szCs w:val="21"/>
                <w:highlight w:val="none"/>
                <w:lang w:val="en-US" w:eastAsia="zh-CN"/>
              </w:rPr>
              <w:t xml:space="preserve">扫描</w:t>
            </w:r>
            <w:r>
              <w:rPr>
                <w:rFonts w:hint="eastAsia" w:ascii="宋体" w:hAnsi="宋体" w:eastAsia="宋体" w:cs="宋体"/>
                <w:bCs/>
                <w:color w:val="000000" w:themeColor="text1"/>
                <w:sz w:val="21"/>
                <w:szCs w:val="21"/>
                <w:highlight w:val="none"/>
              </w:rPr>
              <w:t xml:space="preserve">件并加盖投标人公章；如租赁，投标文件中提供有效的租赁合同和保险单和行驶证</w:t>
            </w:r>
            <w:r>
              <w:rPr>
                <w:rFonts w:hint="eastAsia" w:ascii="宋体" w:hAnsi="宋体" w:eastAsia="宋体" w:cs="宋体"/>
                <w:bCs/>
                <w:color w:val="000000" w:themeColor="text1"/>
                <w:sz w:val="21"/>
                <w:szCs w:val="21"/>
                <w:highlight w:val="none"/>
                <w:lang w:val="en-US" w:eastAsia="zh-CN"/>
              </w:rPr>
              <w:t xml:space="preserve">扫描</w:t>
            </w:r>
            <w:r>
              <w:rPr>
                <w:rFonts w:hint="eastAsia" w:ascii="宋体" w:hAnsi="宋体" w:eastAsia="宋体" w:cs="宋体"/>
                <w:bCs/>
                <w:color w:val="000000" w:themeColor="text1"/>
                <w:sz w:val="21"/>
                <w:szCs w:val="21"/>
                <w:highlight w:val="none"/>
              </w:rPr>
              <w:t xml:space="preserve">件并加盖投标人公章，租赁期限需满足本项目服务期限要求，否则不得分。</w:t>
            </w:r>
            <w:r>
              <w:rPr>
                <w:color w:val="000000" w:themeColor="text1"/>
              </w:rPr>
            </w:r>
            <w:r/>
          </w:p>
        </w:tc>
      </w:tr>
      <w:tr>
        <w:trPr>
          <w:jc w:val="center"/>
          <w:trHeight w:val="2352"/>
        </w:trPr>
        <w:tc>
          <w:tcPr>
            <w:tcW w:w="732"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rPr>
              <w:t xml:space="preserve">3.</w:t>
            </w:r>
            <w:r>
              <w:rPr>
                <w:rFonts w:hint="eastAsia" w:ascii="宋体" w:hAnsi="宋体" w:cs="宋体"/>
                <w:bCs/>
                <w:color w:val="000000" w:themeColor="text1"/>
                <w:sz w:val="21"/>
                <w:szCs w:val="21"/>
                <w:highlight w:val="none"/>
                <w:lang w:val="en-US" w:eastAsia="zh-CN"/>
              </w:rPr>
              <w:t xml:space="preserve">3</w:t>
            </w:r>
            <w:r>
              <w:rPr>
                <w:color w:val="000000" w:themeColor="text1"/>
              </w:rPr>
            </w:r>
            <w:r/>
          </w:p>
        </w:tc>
        <w:tc>
          <w:tcPr>
            <w:tcW w:w="1093" w:type="dxa"/>
            <w:vAlign w:val="center"/>
            <w:textDirection w:val="lrTb"/>
            <w:noWrap w:val="false"/>
          </w:tcPr>
          <w:p>
            <w:pPr>
              <w:ind w:firstLine="28"/>
              <w:jc w:val="center"/>
              <w:rPr>
                <w:rFonts w:hint="default"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项目人员</w:t>
            </w:r>
            <w:r>
              <w:rPr>
                <w:color w:val="000000" w:themeColor="text1"/>
              </w:rPr>
            </w:r>
            <w:r/>
          </w:p>
        </w:tc>
        <w:tc>
          <w:tcPr>
            <w:tcW w:w="783" w:type="dxa"/>
            <w:vAlign w:val="center"/>
            <w:textDirection w:val="lrTb"/>
            <w:noWrap w:val="false"/>
          </w:tcPr>
          <w:p>
            <w:pPr>
              <w:ind w:firstLine="28"/>
              <w:jc w:val="center"/>
              <w:rPr>
                <w:rFonts w:hint="eastAsia"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6</w:t>
            </w:r>
            <w:r>
              <w:rPr>
                <w:color w:val="000000" w:themeColor="text1"/>
              </w:rPr>
            </w:r>
            <w:r/>
          </w:p>
        </w:tc>
        <w:tc>
          <w:tcPr>
            <w:tcW w:w="4152" w:type="dxa"/>
            <w:vAlign w:val="center"/>
            <w:textDirection w:val="lrTb"/>
            <w:noWrap w:val="false"/>
          </w:tcPr>
          <w:p>
            <w:pPr>
              <w:pStyle w:val="955"/>
              <w:numPr>
                <w:ilvl w:val="0"/>
                <w:numId w:val="7"/>
              </w:numP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拟投入本项目的项目人员中具有中级及以上职称的，有一人得2分，最高得</w:t>
            </w:r>
            <w:r>
              <w:rPr>
                <w:rFonts w:hint="eastAsia" w:ascii="宋体" w:hAnsi="宋体" w:eastAsia="宋体" w:cs="宋体"/>
                <w:bCs/>
                <w:color w:val="000000" w:themeColor="text1"/>
                <w:sz w:val="21"/>
                <w:szCs w:val="21"/>
                <w:highlight w:val="none"/>
                <w:lang w:val="en-US" w:eastAsia="zh-CN"/>
              </w:rPr>
              <w:t xml:space="preserve">4</w:t>
            </w:r>
            <w:r>
              <w:rPr>
                <w:rFonts w:hint="eastAsia" w:ascii="宋体" w:hAnsi="宋体" w:cs="宋体"/>
                <w:bCs/>
                <w:color w:val="000000" w:themeColor="text1"/>
                <w:sz w:val="21"/>
                <w:szCs w:val="21"/>
                <w:highlight w:val="none"/>
              </w:rPr>
              <w:t xml:space="preserve">分。</w:t>
            </w:r>
            <w:r>
              <w:rPr>
                <w:color w:val="000000" w:themeColor="text1"/>
              </w:rPr>
            </w:r>
            <w:r/>
          </w:p>
          <w:p>
            <w:pPr>
              <w:pStyle w:val="955"/>
              <w:numPr>
                <w:ilvl w:val="0"/>
                <w:numId w:val="7"/>
              </w:numP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项目人员中具有应急管理部颁发的特种作业操作证-高压电工作业，有一人得2分，最高得2分</w:t>
            </w:r>
            <w:r>
              <w:rPr>
                <w:rFonts w:hint="eastAsia" w:ascii="宋体" w:hAnsi="宋体" w:eastAsia="宋体" w:cs="宋体"/>
                <w:bCs/>
                <w:color w:val="000000" w:themeColor="text1"/>
                <w:sz w:val="21"/>
                <w:szCs w:val="21"/>
                <w:highlight w:val="none"/>
                <w:lang w:eastAsia="zh-CN"/>
              </w:rPr>
              <w:t xml:space="preserve">。</w:t>
            </w:r>
            <w:r>
              <w:rPr>
                <w:color w:val="000000" w:themeColor="text1"/>
              </w:rPr>
            </w:r>
            <w:r/>
          </w:p>
          <w:p>
            <w:pPr>
              <w:pStyle w:val="955"/>
              <w:numPr>
                <w:ilvl w:val="0"/>
                <w:numId w:val="0"/>
              </w:numPr>
              <w:rPr>
                <w:rFonts w:hint="default"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本项最高得6分。</w:t>
            </w:r>
            <w:r>
              <w:rPr>
                <w:color w:val="000000" w:themeColor="text1"/>
              </w:rPr>
            </w:r>
            <w:r/>
          </w:p>
          <w:p>
            <w:pPr>
              <w:pStyle w:val="955"/>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c>
          <w:tcPr>
            <w:tcW w:w="2117" w:type="dxa"/>
            <w:vAlign w:val="center"/>
            <w:textDirection w:val="lrTb"/>
            <w:noWrap w:val="false"/>
          </w:tcPr>
          <w:p>
            <w:pP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投标文件中提供职称证书</w:t>
            </w:r>
            <w:r>
              <w:rPr>
                <w:rFonts w:hint="eastAsia" w:ascii="宋体" w:hAnsi="宋体" w:cs="宋体"/>
                <w:bCs/>
                <w:color w:val="000000" w:themeColor="text1"/>
                <w:sz w:val="21"/>
                <w:szCs w:val="21"/>
                <w:highlight w:val="none"/>
                <w:lang w:val="en-US" w:eastAsia="zh-CN"/>
              </w:rPr>
              <w:t xml:space="preserve">扫描件</w:t>
            </w:r>
            <w:r>
              <w:rPr>
                <w:rFonts w:hint="eastAsia" w:ascii="宋体" w:hAnsi="宋体" w:cs="宋体"/>
                <w:bCs/>
                <w:color w:val="000000" w:themeColor="text1"/>
                <w:sz w:val="21"/>
                <w:szCs w:val="21"/>
                <w:highlight w:val="none"/>
              </w:rPr>
              <w:t xml:space="preserve">、高压电工作业证</w:t>
            </w:r>
            <w:r>
              <w:rPr>
                <w:rFonts w:hint="eastAsia" w:ascii="宋体" w:hAnsi="宋体" w:cs="宋体"/>
                <w:bCs/>
                <w:color w:val="000000" w:themeColor="text1"/>
                <w:sz w:val="21"/>
                <w:szCs w:val="21"/>
                <w:highlight w:val="none"/>
                <w:lang w:val="en-US" w:eastAsia="zh-CN"/>
              </w:rPr>
              <w:t xml:space="preserve">扫描件</w:t>
            </w:r>
            <w:r>
              <w:rPr>
                <w:rFonts w:hint="eastAsia" w:ascii="宋体" w:hAnsi="宋体" w:cs="宋体"/>
                <w:bCs/>
                <w:color w:val="000000" w:themeColor="text1"/>
                <w:sz w:val="21"/>
                <w:szCs w:val="21"/>
                <w:highlight w:val="none"/>
              </w:rPr>
              <w:t xml:space="preserve">及投标截止日前半年内任意两个月投标人为上述人员缴纳的社保证明材料</w:t>
            </w:r>
            <w:r>
              <w:rPr>
                <w:rFonts w:hint="eastAsia" w:ascii="宋体" w:hAnsi="宋体" w:cs="宋体"/>
                <w:bCs/>
                <w:color w:val="000000" w:themeColor="text1"/>
                <w:sz w:val="21"/>
                <w:szCs w:val="21"/>
                <w:highlight w:val="none"/>
                <w:lang w:val="en-US" w:eastAsia="zh-CN"/>
              </w:rPr>
              <w:t xml:space="preserve">扫描件</w:t>
            </w:r>
            <w:r>
              <w:rPr>
                <w:rFonts w:hint="eastAsia" w:ascii="宋体" w:hAnsi="宋体" w:cs="宋体"/>
                <w:bCs/>
                <w:color w:val="000000" w:themeColor="text1"/>
                <w:sz w:val="21"/>
                <w:szCs w:val="21"/>
                <w:highlight w:val="none"/>
              </w:rPr>
              <w:t xml:space="preserve">并加盖投标人公章，否则不得分。</w:t>
            </w:r>
            <w:r>
              <w:rPr>
                <w:color w:val="000000" w:themeColor="text1"/>
              </w:rPr>
            </w:r>
            <w:r/>
          </w:p>
        </w:tc>
      </w:tr>
      <w:tr>
        <w:trPr>
          <w:jc w:val="center"/>
          <w:trHeight w:val="2352"/>
        </w:trPr>
        <w:tc>
          <w:tcPr>
            <w:tcW w:w="732" w:type="dxa"/>
            <w:vAlign w:val="center"/>
            <w:textDirection w:val="lrTb"/>
            <w:noWrap w:val="false"/>
          </w:tcPr>
          <w:p>
            <w:pPr>
              <w:ind w:firstLine="28"/>
              <w:jc w:val="center"/>
              <w:rPr>
                <w:rFonts w:hint="default" w:ascii="宋体" w:hAnsi="宋体" w:cs="宋体" w:eastAsiaTheme="minorEastAsia"/>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3.4</w:t>
            </w:r>
            <w:r>
              <w:rPr>
                <w:color w:val="000000" w:themeColor="text1"/>
              </w:rPr>
            </w:r>
            <w:r/>
          </w:p>
        </w:tc>
        <w:tc>
          <w:tcPr>
            <w:tcW w:w="1093" w:type="dxa"/>
            <w:vAlign w:val="center"/>
            <w:textDirection w:val="lrTb"/>
            <w:noWrap w:val="false"/>
          </w:tcPr>
          <w:p>
            <w:pPr>
              <w:rPr>
                <w:rFonts w:hint="default"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服务响应及时性</w:t>
            </w:r>
            <w:r>
              <w:rPr>
                <w:color w:val="000000" w:themeColor="text1"/>
              </w:rPr>
            </w:r>
            <w:r/>
          </w:p>
        </w:tc>
        <w:tc>
          <w:tcPr>
            <w:tcW w:w="783" w:type="dxa"/>
            <w:vAlign w:val="center"/>
            <w:textDirection w:val="lrTb"/>
            <w:noWrap w:val="false"/>
          </w:tcPr>
          <w:p>
            <w:pPr>
              <w:jc w:val="cente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2</w:t>
            </w:r>
            <w:r>
              <w:rPr>
                <w:color w:val="000000" w:themeColor="text1"/>
              </w:rPr>
            </w:r>
            <w:r/>
          </w:p>
        </w:tc>
        <w:tc>
          <w:tcPr>
            <w:tcW w:w="4152" w:type="dxa"/>
            <w:vAlign w:val="center"/>
            <w:textDirection w:val="lrTb"/>
            <w:noWrap w:val="false"/>
          </w:tcPr>
          <w:p>
            <w:pPr>
              <w:rPr>
                <w:rFonts w:hint="eastAsia"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应急处置需在30分钟内响应采购人需求进行作业。投标人提供30分钟内响应采购人需求进行作业的承诺函及车辆常驻地点与经开区管委会的导航截图，且导航截图用时不超过30分钟的，得2分。</w:t>
            </w:r>
            <w:r>
              <w:rPr>
                <w:color w:val="000000" w:themeColor="text1"/>
              </w:rPr>
            </w:r>
            <w:r/>
          </w:p>
        </w:tc>
        <w:tc>
          <w:tcPr>
            <w:tcW w:w="2117" w:type="dxa"/>
            <w:vAlign w:val="center"/>
            <w:textDirection w:val="lrTb"/>
            <w:noWrap w:val="false"/>
          </w:tcPr>
          <w:p>
            <w:pPr>
              <w:rPr>
                <w:rFonts w:hint="default"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lang w:val="en-US" w:eastAsia="zh-CN"/>
              </w:rPr>
              <w:t xml:space="preserve">投标文件中提供承诺函及导航截图加盖投标人公章，未提供或提供材料不全不得分。</w:t>
            </w:r>
            <w:r>
              <w:rPr>
                <w:color w:val="000000" w:themeColor="text1"/>
              </w:rPr>
            </w:r>
            <w:r/>
          </w:p>
        </w:tc>
      </w:tr>
      <w:tr>
        <w:trPr>
          <w:jc w:val="center"/>
          <w:trHeight w:val="323"/>
        </w:trPr>
        <w:tc>
          <w:tcPr>
            <w:gridSpan w:val="2"/>
            <w:tcW w:w="1825"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合计</w:t>
            </w:r>
            <w:r>
              <w:rPr>
                <w:color w:val="000000" w:themeColor="text1"/>
              </w:rPr>
            </w:r>
            <w:r/>
          </w:p>
        </w:tc>
        <w:tc>
          <w:tcPr>
            <w:tcW w:w="783" w:type="dxa"/>
            <w:vAlign w:val="center"/>
            <w:textDirection w:val="lrTb"/>
            <w:noWrap w:val="false"/>
          </w:tcPr>
          <w:p>
            <w:pPr>
              <w:ind w:firstLine="28"/>
              <w:jc w:val="center"/>
              <w:rPr>
                <w:rFonts w:ascii="宋体" w:hAnsi="宋体" w:cs="宋体"/>
                <w:bCs/>
                <w:color w:val="000000" w:themeColor="text1"/>
                <w:sz w:val="21"/>
                <w:szCs w:val="21"/>
                <w:highlight w:val="none"/>
              </w:rPr>
            </w:pPr>
            <w:r>
              <w:rPr>
                <w:rFonts w:hint="eastAsia" w:ascii="宋体" w:hAnsi="宋体" w:cs="宋体"/>
                <w:bCs/>
                <w:color w:val="000000" w:themeColor="text1"/>
                <w:sz w:val="21"/>
                <w:szCs w:val="21"/>
                <w:highlight w:val="none"/>
              </w:rPr>
              <w:t xml:space="preserve">100</w:t>
            </w:r>
            <w:r>
              <w:rPr>
                <w:color w:val="000000" w:themeColor="text1"/>
              </w:rPr>
            </w:r>
            <w:r/>
          </w:p>
        </w:tc>
        <w:tc>
          <w:tcPr>
            <w:gridSpan w:val="2"/>
            <w:tcW w:w="6269" w:type="dxa"/>
            <w:vAlign w:val="center"/>
            <w:textDirection w:val="lrTb"/>
            <w:noWrap w:val="false"/>
          </w:tcPr>
          <w:p>
            <w:pPr>
              <w:rPr>
                <w:rFonts w:ascii="宋体" w:hAnsi="宋体" w:cs="宋体"/>
                <w:bCs/>
                <w:color w:val="000000" w:themeColor="text1"/>
                <w:sz w:val="21"/>
                <w:szCs w:val="21"/>
                <w:highlight w:val="none"/>
              </w:rPr>
            </w:pPr>
            <w:r>
              <w:rPr>
                <w:rFonts w:ascii="宋体" w:hAnsi="宋体" w:cs="宋体"/>
                <w:bCs/>
                <w:color w:val="000000" w:themeColor="text1"/>
                <w:sz w:val="21"/>
                <w:szCs w:val="21"/>
                <w:highlight w:val="none"/>
              </w:rPr>
            </w:r>
            <w:r>
              <w:rPr>
                <w:color w:val="000000" w:themeColor="text1"/>
              </w:rPr>
            </w:r>
            <w:r/>
          </w:p>
        </w:tc>
      </w:tr>
    </w:tbl>
    <w:p>
      <w:pPr>
        <w:pStyle w:val="912"/>
        <w:numPr>
          <w:ilvl w:val="0"/>
          <w:numId w:val="0"/>
        </w:numPr>
        <w:jc w:val="left"/>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rPr>
          <w:color w:val="000000" w:themeColor="text1"/>
        </w:rPr>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rPr>
          <w:color w:val="000000" w:themeColor="text1"/>
        </w:rPr>
      </w:r>
      <w:r/>
    </w:p>
    <w:p>
      <w:pPr>
        <w:pStyle w:val="873"/>
        <w:rPr>
          <w:color w:val="000000" w:themeColor="text1"/>
          <w:highlight w:val="none"/>
        </w:rPr>
      </w:pPr>
      <w:r>
        <w:rPr>
          <w:color w:val="000000" w:themeColor="text1"/>
        </w:rPr>
      </w:r>
      <w:bookmarkStart w:id="513" w:name="_Toc19013"/>
      <w:r>
        <w:rPr>
          <w:color w:val="000000" w:themeColor="text1"/>
        </w:rPr>
      </w:r>
      <w:bookmarkStart w:id="514" w:name="OLE_LINK6"/>
      <w:r>
        <w:rPr>
          <w:rFonts w:hint="eastAsia"/>
          <w:color w:val="000000" w:themeColor="text1"/>
          <w:highlight w:val="none"/>
        </w:rPr>
        <w:t xml:space="preserve">第五章 采购需求</w:t>
      </w:r>
      <w:bookmarkEnd w:id="513"/>
      <w:r>
        <w:rPr>
          <w:color w:val="000000" w:themeColor="text1"/>
        </w:rPr>
      </w:r>
      <w:r/>
    </w:p>
    <w:p>
      <w:pPr>
        <w:pStyle w:val="952"/>
        <w:contextualSpacing/>
        <w:ind w:firstLine="0"/>
        <w:spacing w:line="360" w:lineRule="auto"/>
        <w:rPr>
          <w:rFonts w:ascii="Times New Roman" w:hAnsi="Times New Roman"/>
          <w:b/>
          <w:color w:val="000000" w:themeColor="text1"/>
          <w:sz w:val="24"/>
          <w:szCs w:val="24"/>
          <w:highlight w:val="none"/>
        </w:rPr>
      </w:pPr>
      <w:r>
        <w:rPr>
          <w:rFonts w:ascii="宋体" w:hAnsi="宋体"/>
          <w:b/>
          <w:color w:val="000000" w:themeColor="text1"/>
          <w:sz w:val="24"/>
          <w:szCs w:val="24"/>
          <w:highlight w:val="none"/>
        </w:rPr>
        <w:t xml:space="preserve">一</w:t>
      </w:r>
      <w:r>
        <w:rPr>
          <w:rFonts w:hint="eastAsia" w:ascii="宋体" w:hAnsi="宋体"/>
          <w:b/>
          <w:color w:val="000000" w:themeColor="text1"/>
          <w:sz w:val="24"/>
          <w:szCs w:val="24"/>
          <w:highlight w:val="none"/>
        </w:rPr>
        <w:t xml:space="preserve">、</w:t>
      </w:r>
      <w:r>
        <w:rPr>
          <w:rFonts w:ascii="Times New Roman" w:hAnsi="Times New Roman"/>
          <w:b/>
          <w:color w:val="000000" w:themeColor="text1"/>
          <w:sz w:val="24"/>
          <w:szCs w:val="24"/>
          <w:highlight w:val="none"/>
        </w:rPr>
        <w:t xml:space="preserve">采购标的</w:t>
      </w:r>
      <w:r>
        <w:rPr>
          <w:color w:val="000000" w:themeColor="text1"/>
        </w:rPr>
      </w:r>
      <w:r/>
    </w:p>
    <w:p>
      <w:pPr>
        <w:ind w:firstLine="480"/>
        <w:spacing w:line="360" w:lineRule="auto"/>
        <w:rPr>
          <w:rStyle w:val="908"/>
          <w:rFonts w:hint="eastAsia" w:ascii="宋体" w:hAnsi="宋体"/>
          <w:bCs/>
          <w:color w:val="000000" w:themeColor="text1"/>
          <w:sz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.项目名称：</w:t>
      </w:r>
      <w:r>
        <w:rPr>
          <w:rFonts w:hint="eastAsia" w:ascii="宋体" w:hAnsi="宋体"/>
          <w:color w:val="000000" w:themeColor="text1"/>
          <w:sz w:val="24"/>
          <w:highlight w:val="none"/>
          <w:lang w:eastAsia="zh-CN"/>
        </w:rPr>
        <w:t xml:space="preserve">常州经开区大气污染防治装备技术支持服务项目</w:t>
      </w:r>
      <w:r>
        <w:rPr>
          <w:rFonts w:hint="eastAsia" w:ascii="宋体" w:hAnsi="宋体"/>
          <w:color w:val="000000" w:themeColor="text1"/>
          <w:sz w:val="24"/>
          <w:highlight w:val="none"/>
        </w:rPr>
        <w:t xml:space="preserve">。</w:t>
      </w:r>
      <w:r>
        <w:rPr>
          <w:color w:val="000000" w:themeColor="text1"/>
        </w:rPr>
      </w:r>
      <w:r/>
    </w:p>
    <w:p>
      <w:pPr>
        <w:ind w:firstLine="480"/>
        <w:spacing w:line="360" w:lineRule="auto"/>
        <w:rPr>
          <w:rFonts w:hint="default" w:ascii="宋体" w:hAnsi="宋体" w:eastAsiaTheme="minorEastAsia"/>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.预算金额：</w:t>
      </w:r>
      <w:r>
        <w:rPr>
          <w:rFonts w:hint="eastAsia" w:ascii="宋体" w:hAnsi="宋体"/>
          <w:color w:val="000000" w:themeColor="text1"/>
          <w:sz w:val="24"/>
          <w:szCs w:val="24"/>
          <w:highlight w:val="none"/>
          <w:lang w:val="en-US" w:eastAsia="zh-CN"/>
        </w:rPr>
        <w:t xml:space="preserve">130万元/年</w:t>
      </w:r>
      <w:r>
        <w:rPr>
          <w:color w:val="000000" w:themeColor="text1"/>
        </w:rPr>
      </w:r>
      <w:r/>
    </w:p>
    <w:p>
      <w:pPr>
        <w:ind w:firstLine="480"/>
        <w:spacing w:line="360" w:lineRule="auto"/>
        <w:rPr>
          <w:rFonts w:hint="default" w:ascii="宋体" w:hAnsi="宋体" w:eastAsiaTheme="minorEastAsia"/>
          <w:color w:val="000000" w:themeColor="text1"/>
          <w:sz w:val="24"/>
          <w:szCs w:val="24"/>
          <w:highlight w:val="none"/>
        </w:rPr>
      </w:pPr>
      <w:r>
        <w:rPr>
          <w:rFonts w:hint="eastAsia" w:ascii="宋体" w:hAnsi="宋体"/>
          <w:color w:val="000000" w:themeColor="text1"/>
          <w:sz w:val="24"/>
          <w:szCs w:val="24"/>
          <w:highlight w:val="none"/>
          <w:lang w:val="en-US" w:eastAsia="zh-CN"/>
        </w:rPr>
        <w:t xml:space="preserve">3</w:t>
      </w:r>
      <w:r>
        <w:rPr>
          <w:rFonts w:ascii="宋体" w:hAnsi="宋体"/>
          <w:color w:val="000000" w:themeColor="text1"/>
          <w:sz w:val="24"/>
          <w:szCs w:val="24"/>
          <w:highlight w:val="none"/>
        </w:rPr>
        <w:t xml:space="preserve">.最高限价：</w:t>
      </w:r>
      <w:r>
        <w:rPr>
          <w:rFonts w:hint="eastAsia" w:ascii="宋体" w:hAnsi="宋体"/>
          <w:color w:val="000000" w:themeColor="text1"/>
          <w:sz w:val="24"/>
          <w:szCs w:val="24"/>
          <w:highlight w:val="none"/>
          <w:lang w:val="en-US" w:eastAsia="zh-CN"/>
        </w:rPr>
        <w:t xml:space="preserve">130万元/年</w:t>
      </w:r>
      <w:r>
        <w:rPr>
          <w:color w:val="000000" w:themeColor="text1"/>
        </w:rPr>
      </w:r>
      <w:r/>
    </w:p>
    <w:p>
      <w:p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.采购需求：本项目为</w:t>
      </w:r>
      <w:r>
        <w:rPr>
          <w:rFonts w:hint="eastAsia" w:ascii="宋体" w:hAnsi="宋体"/>
          <w:color w:val="000000" w:themeColor="text1"/>
          <w:sz w:val="24"/>
          <w:szCs w:val="24"/>
          <w:highlight w:val="none"/>
          <w:lang w:eastAsia="zh-CN"/>
        </w:rPr>
        <w:t xml:space="preserve">常州经开区大气污染防治装备技术支持服务项目</w:t>
      </w:r>
      <w:r>
        <w:rPr>
          <w:rFonts w:hint="eastAsia" w:ascii="宋体" w:hAnsi="宋体"/>
          <w:color w:val="000000" w:themeColor="text1"/>
          <w:sz w:val="24"/>
          <w:szCs w:val="24"/>
          <w:highlight w:val="none"/>
        </w:rPr>
        <w:t xml:space="preserve">。在经开区重点道路、重点区域，提供2辆高功率抑尘雾炮车开展高空湿法除霾降尘降温作业服务。夏季等高温天气提供加冰等服务</w:t>
      </w:r>
      <w:r>
        <w:rPr>
          <w:rFonts w:hint="eastAsia" w:ascii="宋体" w:hAnsi="宋体"/>
          <w:color w:val="000000" w:themeColor="text1"/>
          <w:sz w:val="24"/>
          <w:szCs w:val="24"/>
          <w:highlight w:val="none"/>
        </w:rPr>
        <w:t xml:space="preserve">，除阴雨天</w:t>
      </w:r>
      <w:r>
        <w:rPr>
          <w:rFonts w:hint="eastAsia" w:ascii="宋体" w:hAnsi="宋体"/>
          <w:color w:val="000000" w:themeColor="text1"/>
          <w:sz w:val="24"/>
          <w:szCs w:val="24"/>
          <w:highlight w:val="none"/>
          <w:lang w:eastAsia="zh-CN"/>
        </w:rPr>
        <w:t xml:space="preserve">、冬季雨雪天</w:t>
      </w:r>
      <w:r>
        <w:rPr>
          <w:rFonts w:hint="eastAsia" w:ascii="宋体" w:hAnsi="宋体"/>
          <w:color w:val="000000" w:themeColor="text1"/>
          <w:sz w:val="24"/>
          <w:szCs w:val="24"/>
          <w:highlight w:val="none"/>
        </w:rPr>
        <w:t xml:space="preserve">等湿度高或气温低的天气外，每天每台车作业时间不少于8小时。</w:t>
      </w:r>
      <w:r>
        <w:rPr>
          <w:rFonts w:hint="eastAsia" w:ascii="宋体" w:hAnsi="宋体"/>
          <w:color w:val="000000" w:themeColor="text1"/>
          <w:sz w:val="24"/>
          <w:szCs w:val="24"/>
          <w:highlight w:val="none"/>
        </w:rPr>
        <w:t xml:space="preserve">必要时保障应急作业。</w:t>
      </w:r>
      <w:r>
        <w:rPr>
          <w:color w:val="000000" w:themeColor="text1"/>
        </w:rPr>
      </w:r>
      <w:r/>
    </w:p>
    <w:p>
      <w:pPr>
        <w:ind w:firstLine="480"/>
        <w:spacing w:line="360" w:lineRule="auto"/>
        <w:rPr>
          <w:rFonts w:hint="eastAsia" w:ascii="宋体" w:hAnsi="宋体" w:eastAsiaTheme="minorEastAsia"/>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.合同履行期限</w:t>
      </w:r>
      <w:r>
        <w:rPr>
          <w:rFonts w:hint="eastAsia" w:ascii="宋体" w:hAnsi="宋体"/>
          <w:color w:val="000000" w:themeColor="text1"/>
          <w:sz w:val="24"/>
          <w:szCs w:val="24"/>
          <w:highlight w:val="none"/>
          <w:lang w:eastAsia="zh-CN"/>
        </w:rPr>
        <w:t xml:space="preserve">：服务期二年，合同一年一签，经招标人考核合格后，可续签下一年合同。</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否接受联合体投标，对联合体的要求：否。</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7</w:t>
      </w: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否接受分支机构参与响应：否。</w:t>
      </w:r>
      <w:r>
        <w:rPr>
          <w:color w:val="000000" w:themeColor="text1"/>
        </w:rPr>
      </w:r>
      <w:r/>
    </w:p>
    <w:p>
      <w:pPr>
        <w:ind w:firstLine="480"/>
        <w:spacing w:line="360" w:lineRule="auto"/>
        <w:rPr>
          <w:rFonts w:hint="eastAsia" w:ascii="宋体" w:hAnsi="宋体" w:eastAsiaTheme="minorEastAsia"/>
          <w:color w:val="000000" w:themeColor="text1"/>
          <w:sz w:val="24"/>
          <w:szCs w:val="24"/>
          <w:highlight w:val="none"/>
        </w:rPr>
      </w:pPr>
      <w:r>
        <w:rPr>
          <w:rFonts w:hint="eastAsia" w:ascii="宋体" w:hAnsi="宋体"/>
          <w:color w:val="000000" w:themeColor="text1"/>
          <w:sz w:val="24"/>
          <w:szCs w:val="24"/>
          <w:highlight w:val="none"/>
          <w:lang w:val="en-US" w:eastAsia="zh-CN"/>
        </w:rPr>
        <w:t xml:space="preserve">8</w:t>
      </w: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否属于政府购买服务：</w:t>
      </w:r>
      <w:r>
        <w:rPr>
          <w:rFonts w:hint="eastAsia" w:ascii="宋体" w:hAnsi="宋体"/>
          <w:color w:val="000000" w:themeColor="text1"/>
          <w:sz w:val="24"/>
          <w:szCs w:val="24"/>
          <w:highlight w:val="none"/>
          <w:lang w:val="en-US" w:eastAsia="zh-CN"/>
        </w:rPr>
        <w:t xml:space="preserve">是。</w:t>
      </w:r>
      <w:bookmarkStart w:id="533" w:name="_GoBack"/>
      <w:r>
        <w:rPr>
          <w:color w:val="000000" w:themeColor="text1"/>
        </w:rPr>
      </w:r>
      <w:bookmarkEnd w:id="533"/>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9</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是</w:t>
      </w:r>
      <w:r>
        <w:rPr>
          <w:rFonts w:hint="eastAsia" w:ascii="宋体" w:hAnsi="宋体"/>
          <w:color w:val="000000" w:themeColor="text1"/>
          <w:sz w:val="24"/>
          <w:szCs w:val="24"/>
          <w:highlight w:val="none"/>
          <w:lang w:val="en-US" w:eastAsia="zh-CN"/>
        </w:rPr>
        <w:t xml:space="preserve">/</w:t>
      </w:r>
      <w:r>
        <w:rPr>
          <w:rFonts w:ascii="宋体" w:hAnsi="宋体"/>
          <w:color w:val="000000" w:themeColor="text1"/>
          <w:sz w:val="24"/>
          <w:szCs w:val="24"/>
          <w:highlight w:val="none"/>
        </w:rPr>
        <w:t xml:space="preserve">否接受</w:t>
      </w:r>
      <w:r>
        <w:rPr>
          <w:rFonts w:hint="eastAsia" w:ascii="宋体" w:hAnsi="宋体"/>
          <w:color w:val="000000" w:themeColor="text1"/>
          <w:sz w:val="24"/>
          <w:szCs w:val="24"/>
          <w:highlight w:val="none"/>
        </w:rPr>
        <w:t xml:space="preserve">进口产品</w:t>
      </w:r>
      <w:r>
        <w:rPr>
          <w:rFonts w:hint="eastAsia" w:ascii="宋体" w:hAnsi="宋体"/>
          <w:color w:val="000000" w:themeColor="text1"/>
          <w:sz w:val="24"/>
          <w:szCs w:val="24"/>
          <w:highlight w:val="none"/>
          <w:lang w:val="en-US" w:eastAsia="zh-CN"/>
        </w:rPr>
        <w:t xml:space="preserve">投标</w:t>
      </w:r>
      <w:r>
        <w:rPr>
          <w:rFonts w:ascii="宋体" w:hAnsi="宋体"/>
          <w:color w:val="000000" w:themeColor="text1"/>
          <w:sz w:val="24"/>
          <w:szCs w:val="24"/>
          <w:highlight w:val="none"/>
        </w:rPr>
        <w:t xml:space="preserve">：否。</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0</w:t>
      </w:r>
      <w:r>
        <w:rPr>
          <w:rFonts w:hint="eastAsia" w:ascii="宋体" w:hAnsi="宋体"/>
          <w:color w:val="000000" w:themeColor="text1"/>
          <w:sz w:val="24"/>
          <w:szCs w:val="24"/>
          <w:highlight w:val="none"/>
        </w:rPr>
        <w:t xml:space="preserve">.是</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rPr>
        <w:t xml:space="preserve">否专门面向中小企业预留采购份额：</w:t>
      </w:r>
      <w:r>
        <w:rPr>
          <w:rFonts w:hint="eastAsia" w:ascii="宋体" w:hAnsi="宋体"/>
          <w:color w:val="000000" w:themeColor="text1"/>
          <w:sz w:val="24"/>
          <w:szCs w:val="24"/>
          <w:highlight w:val="none"/>
          <w:lang w:val="en-US" w:eastAsia="zh-CN"/>
        </w:rPr>
        <w:t xml:space="preserve">是</w:t>
      </w:r>
      <w:r>
        <w:rPr>
          <w:color w:val="000000" w:themeColor="text1"/>
        </w:rPr>
      </w:r>
      <w:r/>
    </w:p>
    <w:p>
      <w:pPr>
        <w:ind w:firstLine="480"/>
        <w:spacing w:line="360" w:lineRule="auto"/>
        <w:rPr>
          <w:rFonts w:hint="eastAsia" w:asciiTheme="minorEastAsia" w:hAnsiTheme="minorEastAsia"/>
          <w:color w:val="000000" w:themeColor="text1"/>
          <w:sz w:val="24"/>
          <w:highlight w:val="none"/>
        </w:rPr>
      </w:pPr>
      <w:r>
        <w:rPr>
          <w:rFonts w:hint="eastAsia" w:ascii="宋体" w:hAnsi="宋体"/>
          <w:color w:val="000000" w:themeColor="text1"/>
          <w:sz w:val="24"/>
          <w:szCs w:val="24"/>
          <w:highlight w:val="none"/>
          <w:lang w:val="en-US" w:eastAsia="zh-CN"/>
        </w:rPr>
        <w:t xml:space="preserve">11.</w:t>
      </w:r>
      <w:r>
        <w:rPr>
          <w:rFonts w:hint="eastAsia" w:asciiTheme="minorEastAsia" w:hAnsiTheme="minorEastAsia"/>
          <w:color w:val="000000" w:themeColor="text1"/>
          <w:sz w:val="24"/>
          <w:highlight w:val="none"/>
        </w:rPr>
        <w:t xml:space="preserve">本项目的特定资格要求：</w:t>
      </w:r>
      <w:r>
        <w:rPr>
          <w:rFonts w:hint="eastAsia" w:asciiTheme="minorEastAsia" w:hAnsiTheme="minorEastAsia"/>
          <w:color w:val="000000" w:themeColor="text1"/>
          <w:sz w:val="24"/>
          <w:highlight w:val="none"/>
          <w:lang w:val="en-US" w:eastAsia="zh-CN"/>
        </w:rPr>
        <w:t xml:space="preserve">无</w:t>
      </w:r>
      <w:r>
        <w:rPr>
          <w:color w:val="000000" w:themeColor="text1"/>
        </w:rPr>
      </w:r>
      <w:r/>
    </w:p>
    <w:p>
      <w:pPr>
        <w:ind w:firstLine="480"/>
        <w:spacing w:line="360" w:lineRule="auto"/>
        <w:rPr>
          <w:rFonts w:hint="eastAsia" w:asciiTheme="minorEastAsia" w:hAnsiTheme="minorEastAsia"/>
          <w:bCs/>
          <w:color w:val="000000" w:themeColor="text1"/>
          <w:sz w:val="24"/>
          <w:highlight w:val="none"/>
        </w:rPr>
      </w:pPr>
      <w:r>
        <w:rPr>
          <w:rFonts w:hint="eastAsia" w:ascii="宋体" w:hAnsi="宋体" w:cs="宋体"/>
          <w:color w:val="000000" w:themeColor="text1"/>
          <w:sz w:val="24"/>
          <w:highlight w:val="none"/>
          <w:lang w:val="en-US" w:eastAsia="zh-CN"/>
        </w:rPr>
        <w:t xml:space="preserve">12.</w:t>
      </w:r>
      <w:r>
        <w:rPr>
          <w:rFonts w:hint="eastAsia" w:ascii="宋体" w:hAnsi="宋体" w:eastAsia="宋体" w:cs="宋体"/>
          <w:bCs/>
          <w:color w:val="000000" w:themeColor="text1"/>
          <w:sz w:val="24"/>
          <w:highlight w:val="none"/>
        </w:rPr>
        <w:t xml:space="preserve">项</w:t>
      </w:r>
      <w:r>
        <w:rPr>
          <w:rFonts w:hint="eastAsia" w:asciiTheme="minorEastAsia" w:hAnsiTheme="minorEastAsia"/>
          <w:bCs/>
          <w:color w:val="000000" w:themeColor="text1"/>
          <w:sz w:val="24"/>
          <w:highlight w:val="none"/>
        </w:rPr>
        <w:t xml:space="preserve">目类别（货物类/服务类/工程类）：服务类</w:t>
      </w:r>
      <w:r>
        <w:rPr>
          <w:color w:val="000000" w:themeColor="text1"/>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关于对采购本国产品给予政策支持，本项目：不适用。</w:t>
      </w:r>
      <w:r>
        <w:rPr>
          <w:color w:val="000000" w:themeColor="text1"/>
        </w:rPr>
      </w:r>
      <w:r/>
    </w:p>
    <w:p>
      <w:pPr>
        <w:ind w:firstLine="480"/>
        <w:spacing w:line="360" w:lineRule="auto"/>
        <w:rPr>
          <w:rFonts w:hint="default"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14.本项目采购标的对应的中小企业划分标准所属行业为:其他未列明行业 。</w:t>
      </w:r>
      <w:r>
        <w:rPr>
          <w:color w:val="000000" w:themeColor="text1"/>
        </w:rPr>
      </w:r>
      <w:r/>
    </w:p>
    <w:p>
      <w:pPr>
        <w:spacing w:line="360" w:lineRule="auto"/>
        <w:rPr>
          <w:rFonts w:ascii="Times New Roman" w:hAnsi="Times New Roman"/>
          <w:b/>
          <w:color w:val="000000" w:themeColor="text1"/>
          <w:sz w:val="24"/>
          <w:szCs w:val="24"/>
          <w:highlight w:val="none"/>
        </w:rPr>
      </w:pPr>
      <w:r>
        <w:rPr>
          <w:rFonts w:hint="eastAsia" w:ascii="Times New Roman" w:hAnsi="Times New Roman"/>
          <w:b/>
          <w:color w:val="000000" w:themeColor="text1"/>
          <w:sz w:val="24"/>
          <w:szCs w:val="24"/>
          <w:highlight w:val="none"/>
        </w:rPr>
        <w:t xml:space="preserve">二、</w:t>
      </w:r>
      <w:r>
        <w:rPr>
          <w:rFonts w:ascii="Times New Roman" w:hAnsi="Times New Roman"/>
          <w:b/>
          <w:color w:val="000000" w:themeColor="text1"/>
          <w:sz w:val="24"/>
          <w:szCs w:val="24"/>
          <w:highlight w:val="none"/>
        </w:rPr>
        <w:t xml:space="preserve">商务要求</w:t>
      </w:r>
      <w:r>
        <w:rPr>
          <w:color w:val="000000" w:themeColor="text1"/>
        </w:rPr>
      </w:r>
      <w:r/>
    </w:p>
    <w:p>
      <w:pPr>
        <w:contextualSpacing/>
        <w:ind w:firstLine="480"/>
        <w:spacing w:line="360" w:lineRule="auto"/>
        <w:rPr>
          <w:rFonts w:hint="eastAsia" w:asciiTheme="minorEastAsia" w:hAnsiTheme="minorEastAsia"/>
          <w:b/>
          <w:color w:val="000000" w:themeColor="text1"/>
          <w:sz w:val="24"/>
          <w:highlight w:val="none"/>
        </w:rPr>
      </w:pPr>
      <w:r>
        <w:rPr>
          <w:rFonts w:hint="eastAsia" w:cs="Times New Roman" w:asciiTheme="minorEastAsia" w:hAnsiTheme="minorEastAsia"/>
          <w:b/>
          <w:color w:val="000000" w:themeColor="text1"/>
          <w:sz w:val="24"/>
          <w:highlight w:val="none"/>
          <w:lang w:val="en-US" w:eastAsia="zh-CN"/>
        </w:rPr>
        <w:t xml:space="preserve">1.</w:t>
      </w:r>
      <w:r>
        <w:rPr>
          <w:rFonts w:hint="eastAsia" w:cs="Times New Roman" w:asciiTheme="minorEastAsia" w:hAnsiTheme="minorEastAsia"/>
          <w:b/>
          <w:color w:val="000000" w:themeColor="text1"/>
          <w:sz w:val="24"/>
          <w:highlight w:val="none"/>
        </w:rPr>
        <w:t xml:space="preserve">交付（实施）的时间（期限）和地点（范围）</w:t>
      </w:r>
      <w:r>
        <w:rPr>
          <w:color w:val="000000" w:themeColor="text1"/>
        </w:rPr>
      </w:r>
      <w:r/>
    </w:p>
    <w:p>
      <w:pPr>
        <w:ind w:firstLine="480"/>
        <w:spacing w:line="360" w:lineRule="auto"/>
        <w:rPr>
          <w:rFonts w:hint="eastAsia" w:asciiTheme="minorEastAsia" w:hAnsiTheme="minorEastAsia"/>
          <w:bCs/>
          <w:color w:val="000000" w:themeColor="text1"/>
          <w:sz w:val="24"/>
          <w:highlight w:val="none"/>
        </w:rPr>
      </w:pPr>
      <w:r>
        <w:rPr>
          <w:rFonts w:hint="eastAsia" w:cs="Times New Roman" w:asciiTheme="minorEastAsia" w:hAnsiTheme="minorEastAsia"/>
          <w:bCs/>
          <w:color w:val="000000" w:themeColor="text1"/>
          <w:sz w:val="24"/>
          <w:highlight w:val="none"/>
        </w:rPr>
        <w:t xml:space="preserve">时间：</w:t>
      </w:r>
      <w:r>
        <w:rPr>
          <w:rFonts w:hint="eastAsia" w:ascii="宋体" w:hAnsi="宋体"/>
          <w:color w:val="000000" w:themeColor="text1"/>
          <w:sz w:val="24"/>
          <w:szCs w:val="24"/>
          <w:highlight w:val="none"/>
          <w:lang w:eastAsia="zh-CN"/>
        </w:rPr>
        <w:t xml:space="preserve">服务期二年，合同一年一签，经招标人考核合格后，可续签下一年合同。</w:t>
      </w:r>
      <w:r>
        <w:rPr>
          <w:color w:val="000000" w:themeColor="text1"/>
        </w:rPr>
      </w:r>
      <w:r/>
    </w:p>
    <w:p>
      <w:pPr>
        <w:contextualSpacing/>
        <w:ind w:firstLine="480"/>
        <w:spacing w:line="360" w:lineRule="auto"/>
        <w:rPr>
          <w:rFonts w:hint="eastAsia" w:cs="Times New Roman" w:asciiTheme="minorEastAsia" w:hAnsiTheme="minorEastAsia" w:eastAsiaTheme="minorEastAsia"/>
          <w:bCs/>
          <w:color w:val="000000" w:themeColor="text1"/>
          <w:sz w:val="24"/>
          <w:highlight w:val="none"/>
        </w:rPr>
      </w:pPr>
      <w:r>
        <w:rPr>
          <w:rFonts w:hint="eastAsia" w:cs="Times New Roman" w:asciiTheme="minorEastAsia" w:hAnsiTheme="minorEastAsia"/>
          <w:bCs/>
          <w:color w:val="000000" w:themeColor="text1"/>
          <w:sz w:val="24"/>
          <w:highlight w:val="none"/>
        </w:rPr>
        <w:t xml:space="preserve">地点：常州</w:t>
      </w:r>
      <w:r>
        <w:rPr>
          <w:rFonts w:hint="eastAsia" w:cs="Times New Roman" w:asciiTheme="minorEastAsia" w:hAnsiTheme="minorEastAsia"/>
          <w:bCs/>
          <w:color w:val="000000" w:themeColor="text1"/>
          <w:sz w:val="24"/>
          <w:highlight w:val="none"/>
          <w:lang w:val="en-US" w:eastAsia="zh-CN"/>
        </w:rPr>
        <w:t xml:space="preserve">经开区</w:t>
      </w:r>
      <w:r>
        <w:rPr>
          <w:color w:val="000000" w:themeColor="text1"/>
        </w:rPr>
      </w:r>
      <w:r/>
    </w:p>
    <w:p>
      <w:pPr>
        <w:contextualSpacing/>
        <w:ind w:firstLine="480"/>
        <w:spacing w:line="360" w:lineRule="auto"/>
        <w:rPr>
          <w:rFonts w:hint="eastAsia" w:asciiTheme="minorEastAsia" w:hAnsiTheme="minorEastAsia"/>
          <w:b/>
          <w:color w:val="000000" w:themeColor="text1"/>
          <w:sz w:val="24"/>
          <w:highlight w:val="none"/>
        </w:rPr>
      </w:pPr>
      <w:r>
        <w:rPr>
          <w:rFonts w:hint="eastAsia" w:cs="Times New Roman" w:asciiTheme="minorEastAsia" w:hAnsiTheme="minorEastAsia"/>
          <w:b/>
          <w:color w:val="000000" w:themeColor="text1"/>
          <w:sz w:val="24"/>
          <w:highlight w:val="none"/>
          <w:lang w:val="en-US" w:eastAsia="zh-CN"/>
        </w:rPr>
        <w:t xml:space="preserve">2.</w:t>
      </w:r>
      <w:r>
        <w:rPr>
          <w:rFonts w:hint="eastAsia" w:cs="Times New Roman" w:asciiTheme="minorEastAsia" w:hAnsiTheme="minorEastAsia"/>
          <w:b/>
          <w:color w:val="000000" w:themeColor="text1"/>
          <w:sz w:val="24"/>
          <w:highlight w:val="none"/>
        </w:rPr>
        <w:t xml:space="preserve">付款条件（进度和方式）</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合同签订并履行一个月后，支付合同价的50%；</w:t>
      </w:r>
      <w:r>
        <w:rPr>
          <w:rFonts w:hint="eastAsia" w:ascii="宋体" w:hAnsi="宋体"/>
          <w:color w:val="000000" w:themeColor="text1"/>
          <w:sz w:val="24"/>
          <w:szCs w:val="24"/>
          <w:highlight w:val="none"/>
          <w:lang w:val="en-US" w:eastAsia="zh-CN"/>
        </w:rPr>
        <w:t xml:space="preserve">一年</w:t>
      </w:r>
      <w:r>
        <w:rPr>
          <w:rFonts w:hint="eastAsia" w:ascii="宋体" w:hAnsi="宋体"/>
          <w:color w:val="000000" w:themeColor="text1"/>
          <w:sz w:val="24"/>
          <w:szCs w:val="24"/>
          <w:highlight w:val="none"/>
          <w:lang w:eastAsia="zh-CN"/>
        </w:rPr>
        <w:t xml:space="preserve">服务期满后，根据考核结果支付合同尾款。</w:t>
      </w:r>
      <w:r>
        <w:rPr>
          <w:color w:val="000000" w:themeColor="text1"/>
        </w:rPr>
      </w:r>
      <w:r/>
    </w:p>
    <w:p>
      <w:pPr>
        <w:pStyle w:val="952"/>
        <w:numPr>
          <w:ilvl w:val="0"/>
          <w:numId w:val="8"/>
        </w:numPr>
        <w:contextualSpacing/>
        <w:ind w:firstLine="0"/>
        <w:spacing w:line="360" w:lineRule="auto"/>
        <w:rPr>
          <w:rFonts w:ascii="Times New Roman" w:hAnsi="Times New Roman"/>
          <w:b/>
          <w:color w:val="000000" w:themeColor="text1"/>
          <w:sz w:val="24"/>
          <w:szCs w:val="24"/>
          <w:highlight w:val="none"/>
        </w:rPr>
      </w:pPr>
      <w:r>
        <w:rPr>
          <w:rFonts w:ascii="Times New Roman" w:hAnsi="Times New Roman"/>
          <w:b/>
          <w:color w:val="000000" w:themeColor="text1"/>
          <w:sz w:val="24"/>
          <w:szCs w:val="24"/>
          <w:highlight w:val="none"/>
        </w:rPr>
        <w:t xml:space="preserve">技术要求</w:t>
      </w:r>
      <w:r>
        <w:rPr>
          <w:color w:val="000000" w:themeColor="text1"/>
        </w:rPr>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在经开区重点道路、重点区域，提供</w:t>
      </w:r>
      <w:r>
        <w:rPr>
          <w:rFonts w:hint="eastAsia" w:ascii="宋体" w:hAnsi="宋体"/>
          <w:color w:val="000000" w:themeColor="text1"/>
          <w:sz w:val="24"/>
          <w:szCs w:val="24"/>
          <w:highlight w:val="none"/>
          <w:lang w:val="en-US" w:eastAsia="zh-CN"/>
        </w:rPr>
        <w:t xml:space="preserve">2辆</w:t>
      </w:r>
      <w:r>
        <w:rPr>
          <w:rFonts w:hint="eastAsia" w:ascii="宋体" w:hAnsi="宋体"/>
          <w:color w:val="000000" w:themeColor="text1"/>
          <w:sz w:val="24"/>
          <w:szCs w:val="24"/>
          <w:highlight w:val="none"/>
        </w:rPr>
        <w:t xml:space="preserve">高功率抑尘雾炮车开展高空湿法除霾降尘降温作业服务。</w:t>
      </w:r>
      <w:r>
        <w:rPr>
          <w:color w:val="000000" w:themeColor="text1"/>
        </w:rPr>
      </w:r>
      <w:r/>
    </w:p>
    <w:p>
      <w:pPr>
        <w:ind w:firstLine="482"/>
        <w:keepLines w:val="0"/>
        <w:keepNext w:val="0"/>
        <w:pageBreakBefore w:val="0"/>
        <w:spacing w:line="46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1.服务范围</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（1）配备专业的雾炮车。</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（2）配备管理人员、驾驶人员</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（2）建立雾炮车规范作业管理制度。</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（3）规划合理的作业路线，车辆严格按照路线进行作业，做好车辆维护保养和加油，确保能够随时投入使用。</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highlight w:val="none"/>
          <w:u w:val="none"/>
          <w:lang w:val="en-US" w:eastAsia="zh-CN"/>
        </w:rPr>
        <w:t xml:space="preserve">4</w:t>
      </w:r>
      <w:r>
        <w:rPr>
          <w:rFonts w:hint="eastAsia" w:ascii="宋体" w:hAnsi="宋体" w:eastAsia="宋体" w:cs="宋体"/>
          <w:color w:val="000000" w:themeColor="text1"/>
          <w:sz w:val="24"/>
          <w:szCs w:val="24"/>
          <w:highlight w:val="none"/>
          <w:u w:val="none"/>
          <w:lang w:val="en-US" w:eastAsia="zh-CN"/>
        </w:rPr>
        <w:t xml:space="preserve">）安排人员值班，随时出车保障应急作业。</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highlight w:val="none"/>
          <w:u w:val="none"/>
          <w:lang w:val="en-US" w:eastAsia="zh-CN"/>
        </w:rPr>
        <w:t xml:space="preserve">5</w:t>
      </w:r>
      <w:r>
        <w:rPr>
          <w:rFonts w:hint="eastAsia" w:ascii="宋体" w:hAnsi="宋体" w:eastAsia="宋体" w:cs="宋体"/>
          <w:color w:val="000000" w:themeColor="text1"/>
          <w:sz w:val="24"/>
          <w:szCs w:val="24"/>
          <w:highlight w:val="none"/>
          <w:u w:val="none"/>
          <w:lang w:val="en-US" w:eastAsia="zh-CN"/>
        </w:rPr>
        <w:t xml:space="preserve">）提供运行数据支持。</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color w:val="000000" w:themeColor="text1"/>
          <w:sz w:val="24"/>
          <w:szCs w:val="24"/>
          <w:highlight w:val="none"/>
        </w:rPr>
        <w:t xml:space="preserve">夏季等高温天气提供加冰等服务</w:t>
      </w:r>
      <w:r>
        <w:rPr>
          <w:rFonts w:hint="eastAsia" w:ascii="宋体" w:hAnsi="宋体" w:eastAsia="宋体" w:cs="宋体"/>
          <w:color w:val="000000" w:themeColor="text1"/>
          <w:sz w:val="24"/>
          <w:szCs w:val="24"/>
          <w:highlight w:val="none"/>
          <w:u w:val="none"/>
          <w:lang w:val="en-US" w:eastAsia="zh-CN"/>
        </w:rPr>
        <w:t xml:space="preserve">等配套服务。</w:t>
      </w:r>
      <w:r>
        <w:rPr>
          <w:color w:val="000000" w:themeColor="text1"/>
        </w:rPr>
      </w:r>
      <w:r/>
    </w:p>
    <w:p>
      <w:pPr>
        <w:ind w:firstLine="482"/>
        <w:keepLines w:val="0"/>
        <w:keepNext w:val="0"/>
        <w:pageBreakBefore w:val="0"/>
        <w:spacing w:line="46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2.服务车辆要求</w:t>
      </w:r>
      <w:r>
        <w:rPr>
          <w:color w:val="000000" w:themeColor="text1"/>
        </w:rPr>
      </w:r>
      <w:r/>
    </w:p>
    <w:p>
      <w:pPr>
        <w:ind w:firstLine="480"/>
        <w:keepLines w:val="0"/>
        <w:keepNext w:val="0"/>
        <w:pageBreakBefore w:val="0"/>
        <w:spacing w:line="460" w:lineRule="exact"/>
        <w:widowControl w:val="off"/>
        <w:rPr>
          <w:rFonts w:hint="eastAsia" w:ascii="宋体" w:hAnsi="宋体" w:cs="宋体" w:eastAsiaTheme="minorEastAsia"/>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本项需</w:t>
      </w:r>
      <w:r>
        <w:rPr>
          <w:rFonts w:hint="eastAsia" w:ascii="宋体" w:hAnsi="宋体" w:cs="宋体"/>
          <w:color w:val="000000" w:themeColor="text1"/>
          <w:sz w:val="24"/>
          <w:szCs w:val="24"/>
          <w:highlight w:val="none"/>
          <w:u w:val="none"/>
          <w:lang w:val="en-US" w:eastAsia="zh-CN"/>
        </w:rPr>
        <w:t xml:space="preserve">至少</w:t>
      </w:r>
      <w:r>
        <w:rPr>
          <w:rFonts w:hint="eastAsia" w:ascii="宋体" w:hAnsi="宋体" w:eastAsia="宋体" w:cs="宋体"/>
          <w:color w:val="000000" w:themeColor="text1"/>
          <w:sz w:val="24"/>
          <w:szCs w:val="24"/>
          <w:highlight w:val="none"/>
          <w:u w:val="none"/>
          <w:lang w:val="en-US" w:eastAsia="zh-CN"/>
        </w:rPr>
        <w:t xml:space="preserve">配备专业除霾降尘高功率远射程雾炮车2辆，</w:t>
      </w:r>
      <w:r>
        <w:rPr>
          <w:rFonts w:hint="eastAsia" w:ascii="宋体" w:hAnsi="宋体" w:cs="宋体"/>
          <w:color w:val="000000" w:themeColor="text1"/>
          <w:sz w:val="24"/>
          <w:szCs w:val="24"/>
          <w:highlight w:val="none"/>
          <w:u w:val="none"/>
          <w:lang w:val="en-US" w:eastAsia="zh-CN"/>
        </w:rPr>
        <w:t xml:space="preserve">车辆需安装定位系统。</w:t>
      </w:r>
      <w:r>
        <w:rPr>
          <w:color w:val="000000" w:themeColor="text1"/>
        </w:rPr>
      </w:r>
      <w:r/>
    </w:p>
    <w:p>
      <w:pPr>
        <w:ind w:firstLine="482"/>
        <w:keepLines w:val="0"/>
        <w:keepNext w:val="0"/>
        <w:pageBreakBefore w:val="0"/>
        <w:spacing w:line="46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cs="宋体"/>
          <w:b/>
          <w:bCs/>
          <w:color w:val="000000" w:themeColor="text1"/>
          <w:sz w:val="24"/>
          <w:szCs w:val="24"/>
          <w:highlight w:val="none"/>
          <w:u w:val="none"/>
          <w:lang w:val="en-US" w:eastAsia="zh-CN"/>
        </w:rPr>
        <w:t xml:space="preserve">3.</w:t>
      </w:r>
      <w:r>
        <w:rPr>
          <w:rFonts w:hint="eastAsia" w:ascii="宋体" w:hAnsi="宋体" w:eastAsia="宋体" w:cs="宋体"/>
          <w:b/>
          <w:bCs/>
          <w:color w:val="000000" w:themeColor="text1"/>
          <w:sz w:val="24"/>
          <w:szCs w:val="24"/>
          <w:highlight w:val="none"/>
          <w:u w:val="none"/>
          <w:lang w:val="en-US" w:eastAsia="zh-CN"/>
        </w:rPr>
        <w:t xml:space="preserve">人员配置要求</w:t>
      </w:r>
      <w:r>
        <w:rPr>
          <w:color w:val="000000" w:themeColor="text1"/>
        </w:rPr>
      </w:r>
      <w:r/>
    </w:p>
    <w:p>
      <w:pPr>
        <w:ind w:firstLine="480"/>
        <w:keepLines w:val="0"/>
        <w:keepNext w:val="0"/>
        <w:pageBreakBefore w:val="0"/>
        <w:spacing w:line="460" w:lineRule="exact"/>
        <w:widowControl w:val="off"/>
        <w:rPr>
          <w:rFonts w:hint="default" w:ascii="宋体" w:hAnsi="宋体" w:eastAsia="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本项目需配备</w:t>
      </w:r>
      <w:r>
        <w:rPr>
          <w:rFonts w:hint="default" w:ascii="宋体" w:hAnsi="宋体" w:eastAsia="宋体" w:cs="宋体"/>
          <w:color w:val="000000" w:themeColor="text1"/>
          <w:sz w:val="24"/>
          <w:szCs w:val="24"/>
          <w:highlight w:val="none"/>
          <w:u w:val="none"/>
          <w:lang w:val="en-US" w:eastAsia="zh-CN"/>
        </w:rPr>
        <w:t xml:space="preserve">项目负责人：1人，</w:t>
      </w:r>
      <w:r>
        <w:rPr>
          <w:rFonts w:hint="eastAsia" w:ascii="宋体" w:hAnsi="宋体" w:eastAsia="宋体" w:cs="宋体"/>
          <w:color w:val="000000" w:themeColor="text1"/>
          <w:sz w:val="24"/>
          <w:szCs w:val="24"/>
          <w:highlight w:val="none"/>
          <w:u w:val="none"/>
          <w:lang w:val="en-US" w:eastAsia="zh-CN"/>
        </w:rPr>
        <w:t xml:space="preserve">具有中级职称，</w:t>
      </w:r>
      <w:r>
        <w:rPr>
          <w:rFonts w:hint="eastAsia" w:ascii="宋体" w:hAnsi="宋体" w:cs="宋体"/>
          <w:color w:val="000000" w:themeColor="text1"/>
          <w:sz w:val="24"/>
          <w:szCs w:val="24"/>
          <w:highlight w:val="none"/>
          <w:u w:val="none"/>
          <w:lang w:val="en-US" w:eastAsia="zh-CN"/>
        </w:rPr>
        <w:t xml:space="preserve">全面负责该项目</w:t>
      </w:r>
      <w:r>
        <w:rPr>
          <w:rFonts w:hint="default" w:ascii="宋体" w:hAnsi="宋体" w:eastAsia="宋体" w:cs="宋体"/>
          <w:color w:val="000000" w:themeColor="text1"/>
          <w:sz w:val="24"/>
          <w:szCs w:val="24"/>
          <w:highlight w:val="none"/>
          <w:u w:val="none"/>
          <w:lang w:val="en-US" w:eastAsia="zh-CN"/>
        </w:rPr>
        <w:t xml:space="preserve">。</w:t>
      </w:r>
      <w:r>
        <w:rPr>
          <w:rFonts w:hint="eastAsia" w:ascii="宋体" w:hAnsi="宋体" w:cs="宋体"/>
          <w:color w:val="000000" w:themeColor="text1"/>
          <w:sz w:val="24"/>
          <w:szCs w:val="24"/>
          <w:highlight w:val="none"/>
          <w:u w:val="none"/>
          <w:lang w:val="en-US" w:eastAsia="zh-CN"/>
        </w:rPr>
        <w:t xml:space="preserve">项目管理人员：至少2人，负责与上级行政单位的对接，协调，监督与管理车辆及驾驶员；</w:t>
      </w:r>
      <w:r>
        <w:rPr>
          <w:rFonts w:hint="default" w:ascii="宋体" w:hAnsi="宋体" w:eastAsia="宋体" w:cs="宋体"/>
          <w:color w:val="000000" w:themeColor="text1"/>
          <w:sz w:val="24"/>
          <w:szCs w:val="24"/>
          <w:highlight w:val="none"/>
          <w:u w:val="none"/>
          <w:lang w:val="en-US" w:eastAsia="zh-CN"/>
        </w:rPr>
        <w:t xml:space="preserve">特种作业人员：至少1人，</w:t>
      </w:r>
      <w:r>
        <w:rPr>
          <w:rFonts w:hint="eastAsia" w:ascii="宋体" w:hAnsi="宋体" w:cs="宋体"/>
          <w:color w:val="000000" w:themeColor="text1"/>
          <w:sz w:val="24"/>
          <w:szCs w:val="24"/>
          <w:highlight w:val="none"/>
          <w:u w:val="none"/>
          <w:lang w:val="en-US" w:eastAsia="zh-CN"/>
        </w:rPr>
        <w:t xml:space="preserve">可由管理人员兼任，负责</w:t>
      </w:r>
      <w:r>
        <w:rPr>
          <w:rFonts w:hint="default" w:ascii="宋体" w:hAnsi="宋体" w:eastAsia="宋体" w:cs="宋体"/>
          <w:color w:val="000000" w:themeColor="text1"/>
          <w:sz w:val="24"/>
          <w:szCs w:val="24"/>
          <w:highlight w:val="none"/>
          <w:u w:val="none"/>
          <w:lang w:val="en-US" w:eastAsia="zh-CN"/>
        </w:rPr>
        <w:t xml:space="preserve">车辆电气系统</w:t>
      </w:r>
      <w:r>
        <w:rPr>
          <w:rFonts w:hint="eastAsia" w:ascii="宋体" w:hAnsi="宋体" w:cs="宋体"/>
          <w:color w:val="000000" w:themeColor="text1"/>
          <w:sz w:val="24"/>
          <w:szCs w:val="24"/>
          <w:highlight w:val="none"/>
          <w:u w:val="none"/>
          <w:lang w:val="en-US" w:eastAsia="zh-CN"/>
        </w:rPr>
        <w:t xml:space="preserve">检修与</w:t>
      </w:r>
      <w:r>
        <w:rPr>
          <w:rFonts w:hint="default" w:ascii="宋体" w:hAnsi="宋体" w:eastAsia="宋体" w:cs="宋体"/>
          <w:color w:val="000000" w:themeColor="text1"/>
          <w:sz w:val="24"/>
          <w:szCs w:val="24"/>
          <w:highlight w:val="none"/>
          <w:u w:val="none"/>
          <w:lang w:val="en-US" w:eastAsia="zh-CN"/>
        </w:rPr>
        <w:t xml:space="preserve">维护。驾驶员：每车至少配备1名专职驾驶员</w:t>
      </w:r>
      <w:r>
        <w:rPr>
          <w:rFonts w:hint="eastAsia" w:ascii="宋体" w:hAnsi="宋体" w:cs="宋体"/>
          <w:color w:val="000000" w:themeColor="text1"/>
          <w:sz w:val="24"/>
          <w:szCs w:val="24"/>
          <w:highlight w:val="none"/>
          <w:u w:val="none"/>
          <w:lang w:val="en-US" w:eastAsia="zh-CN"/>
        </w:rPr>
        <w:t xml:space="preserve">，共计至少2名</w:t>
      </w:r>
      <w:r>
        <w:rPr>
          <w:rFonts w:hint="default" w:ascii="宋体" w:hAnsi="宋体" w:eastAsia="宋体" w:cs="宋体"/>
          <w:color w:val="000000" w:themeColor="text1"/>
          <w:sz w:val="24"/>
          <w:szCs w:val="24"/>
          <w:highlight w:val="none"/>
          <w:u w:val="none"/>
          <w:lang w:val="en-US" w:eastAsia="zh-CN"/>
        </w:rPr>
        <w:t xml:space="preserve">，须持有对应车型驾驶证，并服从采购人调度。</w:t>
      </w:r>
      <w:r>
        <w:rPr>
          <w:color w:val="000000" w:themeColor="text1"/>
        </w:rPr>
      </w:r>
      <w:r/>
    </w:p>
    <w:p>
      <w:pPr>
        <w:ind w:firstLine="482"/>
        <w:keepLines w:val="0"/>
        <w:keepNext w:val="0"/>
        <w:pageBreakBefore w:val="0"/>
        <w:spacing w:line="460" w:lineRule="exact"/>
        <w:widowControl w:val="off"/>
        <w:rPr>
          <w:rFonts w:hint="default"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4.作业要求</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（1）正常作业</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color w:val="000000" w:themeColor="text1"/>
          <w:sz w:val="24"/>
          <w:szCs w:val="24"/>
          <w:highlight w:val="none"/>
        </w:rPr>
        <w:t xml:space="preserve">除阴雨天</w:t>
      </w:r>
      <w:r>
        <w:rPr>
          <w:rFonts w:hint="eastAsia" w:ascii="宋体" w:hAnsi="宋体"/>
          <w:color w:val="000000" w:themeColor="text1"/>
          <w:sz w:val="24"/>
          <w:szCs w:val="24"/>
          <w:highlight w:val="none"/>
          <w:lang w:eastAsia="zh-CN"/>
        </w:rPr>
        <w:t xml:space="preserve">、冬季雨雪天</w:t>
      </w:r>
      <w:r>
        <w:rPr>
          <w:rFonts w:hint="eastAsia" w:ascii="宋体" w:hAnsi="宋体"/>
          <w:color w:val="000000" w:themeColor="text1"/>
          <w:sz w:val="24"/>
          <w:szCs w:val="24"/>
          <w:highlight w:val="none"/>
        </w:rPr>
        <w:t xml:space="preserve">等湿度高或气温低的天气</w:t>
      </w:r>
      <w:r>
        <w:rPr>
          <w:rFonts w:hint="eastAsia" w:ascii="宋体" w:hAnsi="宋体" w:eastAsia="宋体" w:cs="宋体"/>
          <w:color w:val="000000" w:themeColor="text1"/>
          <w:sz w:val="24"/>
          <w:szCs w:val="24"/>
          <w:highlight w:val="none"/>
          <w:u w:val="none"/>
          <w:lang w:val="en-US" w:eastAsia="zh-CN"/>
        </w:rPr>
        <w:t xml:space="preserve">，中标供应商每天作业时间不少于8小时，采购人对中标供应商作业按考核标准进行不定期抽查考核。</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（2）应急作业</w:t>
      </w:r>
      <w:r>
        <w:rPr>
          <w:color w:val="000000" w:themeColor="text1"/>
        </w:rPr>
      </w:r>
      <w:r/>
    </w:p>
    <w:p>
      <w:p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若有突发应急情况，中标供应商须在30分钟内响应采购人需求进行作业。</w:t>
      </w:r>
      <w:r>
        <w:rPr>
          <w:color w:val="000000" w:themeColor="text1"/>
        </w:rPr>
      </w:r>
      <w:r/>
    </w:p>
    <w:p>
      <w:pPr>
        <w:numPr>
          <w:ilvl w:val="0"/>
          <w:numId w:val="9"/>
        </w:numPr>
        <w:ind w:firstLine="480"/>
        <w:keepLines w:val="0"/>
        <w:keepNext w:val="0"/>
        <w:pageBreakBefore w:val="0"/>
        <w:spacing w:line="460" w:lineRule="exact"/>
        <w:widowControl w:val="off"/>
        <w:rPr>
          <w:rFonts w:hint="eastAsia" w:ascii="宋体" w:hAnsi="宋体" w:eastAsia="宋体" w:cs="宋体"/>
          <w:color w:val="000000" w:themeColor="text1"/>
          <w:sz w:val="24"/>
          <w:szCs w:val="24"/>
          <w:highlight w:val="none"/>
          <w:u w:val="none"/>
        </w:rPr>
        <w:outlineLvl w:val="9"/>
      </w:pPr>
      <w:r>
        <w:rPr>
          <w:rFonts w:hint="eastAsia" w:ascii="宋体" w:hAnsi="宋体" w:eastAsia="宋体" w:cs="宋体"/>
          <w:color w:val="000000" w:themeColor="text1"/>
          <w:sz w:val="24"/>
          <w:szCs w:val="24"/>
          <w:highlight w:val="none"/>
          <w:u w:val="none"/>
          <w:lang w:val="en-US" w:eastAsia="zh-CN"/>
        </w:rPr>
        <w:t xml:space="preserve">安全文明措施服务要求：中标供应商必须遵守相关安全生产法律法规，制定企业安全生产方案和系列制度，规避安全风险，全面落实企业安全生产主体责任，确保雾炮抑尘作业项目全过程安全进行。若发生事故，要求立即采取有效措施进行处置并及时报告采购人，在8小时内递交正式的书面事故处理报告，自行承担事故责任和经济赔偿。</w:t>
      </w:r>
      <w:r>
        <w:rPr>
          <w:color w:val="000000" w:themeColor="text1"/>
        </w:rPr>
      </w:r>
      <w:r/>
    </w:p>
    <w:p>
      <w:pPr>
        <w:ind w:firstLine="48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u w:val="none"/>
          <w:lang w:val="en-US" w:eastAsia="zh-CN"/>
        </w:rPr>
        <w:t xml:space="preserve">（4）委托期间，雾炮车不能正常作业的，中标供应商需30分钟内告知采购人并进行备案。遇到车辆配套件的缺陷而造成的任何产品质量问题或故障，中标供应商负责1小时内安排人员进行修理和替换不合格的部件并承担费用，包括部件调换的运输费用。</w:t>
      </w:r>
      <w:r>
        <w:rPr>
          <w:color w:val="000000" w:themeColor="text1"/>
        </w:rPr>
      </w:r>
      <w:r/>
    </w:p>
    <w:p>
      <w:pPr>
        <w:ind w:firstLine="482"/>
        <w:keepLines w:val="0"/>
        <w:keepNext w:val="0"/>
        <w:pageBreakBefore w:val="0"/>
        <w:spacing w:line="460" w:lineRule="exact"/>
        <w:widowControl w:val="off"/>
        <w:rPr>
          <w:rFonts w:hint="eastAsia" w:ascii="宋体" w:hAnsi="宋体" w:eastAsia="宋体" w:cs="宋体"/>
          <w:b/>
          <w:bCs/>
          <w:color w:val="000000" w:themeColor="text1"/>
          <w:sz w:val="24"/>
          <w:szCs w:val="24"/>
          <w:highlight w:val="none"/>
          <w:u w:val="none"/>
        </w:rPr>
        <w:outlineLvl w:val="9"/>
      </w:pPr>
      <w:r>
        <w:rPr>
          <w:rFonts w:hint="eastAsia" w:ascii="宋体" w:hAnsi="宋体" w:eastAsia="宋体" w:cs="宋体"/>
          <w:b/>
          <w:bCs/>
          <w:color w:val="000000" w:themeColor="text1"/>
          <w:sz w:val="24"/>
          <w:szCs w:val="24"/>
          <w:highlight w:val="none"/>
          <w:u w:val="none"/>
          <w:lang w:val="en-US" w:eastAsia="zh-CN"/>
        </w:rPr>
        <w:t xml:space="preserve">5.管理制度</w:t>
      </w:r>
      <w:r>
        <w:rPr>
          <w:color w:val="000000" w:themeColor="text1"/>
        </w:rPr>
      </w:r>
      <w:r/>
    </w:p>
    <w:p>
      <w:pPr>
        <w:ind w:firstLine="480"/>
        <w:keepLines w:val="0"/>
        <w:keepNext w:val="0"/>
        <w:pageBreakBefore w:val="0"/>
        <w:spacing w:line="460" w:lineRule="exact"/>
        <w:widowControl w:val="off"/>
        <w:rPr>
          <w:rFonts w:hint="eastAsia" w:ascii="宋体" w:hAnsi="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（1）人员值班制度：日常及应急值班表、交接流程、联系方式等。</w:t>
      </w:r>
      <w:r>
        <w:rPr>
          <w:color w:val="000000" w:themeColor="text1"/>
        </w:rPr>
      </w:r>
      <w:r/>
    </w:p>
    <w:p>
      <w:pPr>
        <w:ind w:firstLine="480"/>
        <w:keepLines w:val="0"/>
        <w:keepNext w:val="0"/>
        <w:pageBreakBefore w:val="0"/>
        <w:spacing w:line="460" w:lineRule="exact"/>
        <w:widowControl w:val="off"/>
        <w:rPr>
          <w:rFonts w:hint="eastAsia" w:ascii="宋体" w:hAnsi="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（2）车辆管理制度：含日常检查、保养、维修等标准。</w:t>
      </w:r>
      <w:r>
        <w:rPr>
          <w:color w:val="000000" w:themeColor="text1"/>
        </w:rPr>
      </w:r>
      <w:r/>
    </w:p>
    <w:p>
      <w:pPr>
        <w:ind w:firstLine="480"/>
        <w:keepLines w:val="0"/>
        <w:keepNext w:val="0"/>
        <w:pageBreakBefore w:val="0"/>
        <w:spacing w:line="460" w:lineRule="exact"/>
        <w:widowControl w:val="off"/>
        <w:rPr>
          <w:rFonts w:hint="eastAsia" w:ascii="宋体" w:hAnsi="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（3）巡查考核制度：每月考核机制及汇总形成记录备查。</w:t>
      </w:r>
      <w:r>
        <w:rPr>
          <w:color w:val="000000" w:themeColor="text1"/>
        </w:rPr>
      </w:r>
      <w:r/>
    </w:p>
    <w:p>
      <w:pPr>
        <w:ind w:firstLine="480"/>
        <w:keepLines w:val="0"/>
        <w:keepNext w:val="0"/>
        <w:pageBreakBefore w:val="0"/>
        <w:spacing w:line="460" w:lineRule="exact"/>
        <w:widowControl w:val="off"/>
        <w:rPr>
          <w:rFonts w:hint="eastAsia" w:ascii="宋体" w:hAnsi="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（4）应急预案：包括车辆故障、交通事故、极端天气等场景下的处置流程</w:t>
      </w:r>
      <w:r>
        <w:rPr>
          <w:color w:val="000000" w:themeColor="text1"/>
        </w:rPr>
      </w:r>
      <w:r/>
    </w:p>
    <w:p>
      <w:pPr>
        <w:ind w:firstLine="480"/>
        <w:keepLines w:val="0"/>
        <w:keepNext w:val="0"/>
        <w:pageBreakBefore w:val="0"/>
        <w:spacing w:line="460" w:lineRule="exact"/>
        <w:widowControl w:val="off"/>
        <w:rPr>
          <w:rFonts w:hint="eastAsia" w:ascii="宋体" w:hAnsi="宋体" w:cs="宋体"/>
          <w:color w:val="000000" w:themeColor="text1"/>
          <w:sz w:val="24"/>
          <w:szCs w:val="24"/>
          <w:highlight w:val="none"/>
          <w:u w:val="none"/>
        </w:rPr>
        <w:outlineLvl w:val="9"/>
      </w:pPr>
      <w:r>
        <w:rPr>
          <w:rFonts w:hint="eastAsia" w:ascii="宋体" w:hAnsi="宋体" w:cs="宋体"/>
          <w:color w:val="000000" w:themeColor="text1"/>
          <w:sz w:val="24"/>
          <w:szCs w:val="24"/>
          <w:highlight w:val="none"/>
          <w:u w:val="none"/>
          <w:lang w:val="en-US" w:eastAsia="zh-CN"/>
        </w:rPr>
        <w:t xml:space="preserve">（5）作业记录制度：每次作业须记录，存档不少于2年。</w:t>
      </w:r>
      <w:r>
        <w:rPr>
          <w:color w:val="000000" w:themeColor="text1"/>
        </w:rPr>
      </w:r>
      <w:r/>
    </w:p>
    <w:p>
      <w:pPr>
        <w:ind w:firstLine="480"/>
        <w:keepLines w:val="0"/>
        <w:keepNext w:val="0"/>
        <w:pageBreakBefore w:val="0"/>
        <w:spacing w:line="460" w:lineRule="exact"/>
        <w:widowControl w:val="off"/>
        <w:rPr>
          <w:rFonts w:ascii="Times New Roman" w:hAnsi="Times New Roman"/>
          <w:b/>
          <w:color w:val="000000" w:themeColor="text1"/>
          <w:sz w:val="24"/>
          <w:szCs w:val="24"/>
          <w:highlight w:val="none"/>
        </w:rPr>
        <w:outlineLvl w:val="9"/>
      </w:pPr>
      <w:r>
        <w:rPr>
          <w:rFonts w:hint="eastAsia" w:ascii="宋体" w:hAnsi="宋体" w:cs="宋体"/>
          <w:color w:val="000000" w:themeColor="text1"/>
          <w:sz w:val="24"/>
          <w:szCs w:val="24"/>
          <w:highlight w:val="none"/>
          <w:u w:val="none"/>
          <w:lang w:val="en-US" w:eastAsia="zh-CN"/>
        </w:rPr>
        <w:t xml:space="preserve">（6）行车安全保障方案：包括驾驶员安全教育、事故上报流程等。</w:t>
      </w:r>
      <w:r>
        <w:rPr>
          <w:color w:val="000000" w:themeColor="text1"/>
        </w:rPr>
      </w:r>
      <w:r/>
    </w:p>
    <w:p>
      <w:pPr>
        <w:numPr>
          <w:ilvl w:val="0"/>
          <w:numId w:val="0"/>
        </w:numPr>
        <w:jc w:val="left"/>
        <w:spacing w:line="360" w:lineRule="auto"/>
        <w:rPr>
          <w:rFonts w:hint="eastAsia" w:ascii="宋体" w:hAnsi="宋体"/>
          <w:b/>
          <w:bCs/>
          <w:color w:val="000000" w:themeColor="text1"/>
          <w:sz w:val="24"/>
          <w:highlight w:val="none"/>
        </w:rPr>
      </w:pPr>
      <w:r>
        <w:rPr>
          <w:rFonts w:hint="eastAsia" w:ascii="宋体" w:hAnsi="宋体" w:cstheme="minorBidi"/>
          <w:b/>
          <w:bCs/>
          <w:color w:val="000000" w:themeColor="text1"/>
          <w:sz w:val="24"/>
          <w:szCs w:val="22"/>
          <w:highlight w:val="none"/>
          <w:lang w:val="en-US" w:eastAsia="zh-CN" w:bidi="ar-SA"/>
        </w:rPr>
        <w:t xml:space="preserve">四</w:t>
      </w:r>
      <w:r>
        <w:rPr>
          <w:rFonts w:hint="eastAsia" w:ascii="宋体" w:hAnsi="宋体" w:eastAsiaTheme="minorEastAsia" w:cstheme="minorBidi"/>
          <w:b/>
          <w:bCs/>
          <w:color w:val="000000" w:themeColor="text1"/>
          <w:sz w:val="24"/>
          <w:szCs w:val="22"/>
          <w:highlight w:val="none"/>
          <w:lang w:val="en-US" w:eastAsia="zh-CN" w:bidi="ar-SA"/>
        </w:rPr>
        <w:t xml:space="preserve">、</w:t>
      </w:r>
      <w:r>
        <w:rPr>
          <w:rFonts w:hint="eastAsia" w:ascii="宋体" w:hAnsi="宋体"/>
          <w:b/>
          <w:bCs/>
          <w:color w:val="000000" w:themeColor="text1"/>
          <w:sz w:val="24"/>
          <w:highlight w:val="none"/>
        </w:rPr>
        <w:t xml:space="preserve">报价方式</w:t>
      </w:r>
      <w:r>
        <w:rPr>
          <w:color w:val="000000" w:themeColor="text1"/>
        </w:rPr>
      </w:r>
      <w:r/>
    </w:p>
    <w:p>
      <w:pPr>
        <w:contextualSpacing/>
        <w:ind w:firstLine="480"/>
        <w:keepLines w:val="0"/>
        <w:keepNext w:val="0"/>
        <w:pageBreakBefore w:val="0"/>
        <w:spacing w:line="460" w:lineRule="exact"/>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本项目投标报价为</w:t>
      </w:r>
      <w:r>
        <w:rPr>
          <w:rFonts w:hint="eastAsia" w:ascii="宋体" w:hAnsi="宋体" w:eastAsia="宋体" w:cs="宋体"/>
          <w:b/>
          <w:bCs w:val="0"/>
          <w:color w:val="000000" w:themeColor="text1"/>
          <w:sz w:val="24"/>
          <w:szCs w:val="24"/>
          <w:highlight w:val="none"/>
        </w:rPr>
        <w:t xml:space="preserve">固定总价</w:t>
      </w:r>
      <w:r>
        <w:rPr>
          <w:rFonts w:hint="eastAsia" w:ascii="宋体" w:hAnsi="宋体" w:eastAsia="宋体" w:cs="宋体"/>
          <w:bCs/>
          <w:color w:val="000000" w:themeColor="text1"/>
          <w:sz w:val="24"/>
          <w:szCs w:val="24"/>
          <w:highlight w:val="none"/>
        </w:rPr>
        <w:t xml:space="preserve">，投标</w:t>
      </w:r>
      <w:r>
        <w:rPr>
          <w:rFonts w:hint="eastAsia" w:ascii="宋体" w:hAnsi="宋体" w:eastAsia="宋体" w:cs="宋体"/>
          <w:bCs/>
          <w:color w:val="000000" w:themeColor="text1"/>
          <w:sz w:val="24"/>
          <w:szCs w:val="24"/>
          <w:highlight w:val="none"/>
          <w:lang w:val="en-US" w:eastAsia="zh-CN"/>
        </w:rPr>
        <w:t xml:space="preserve">报</w:t>
      </w:r>
      <w:r>
        <w:rPr>
          <w:rFonts w:hint="eastAsia" w:ascii="宋体" w:hAnsi="宋体" w:eastAsia="宋体" w:cs="宋体"/>
          <w:bCs/>
          <w:color w:val="000000" w:themeColor="text1"/>
          <w:sz w:val="24"/>
          <w:szCs w:val="24"/>
          <w:highlight w:val="none"/>
        </w:rPr>
        <w:t xml:space="preserve">价应包括招标文件所确定的招标范围相应</w:t>
      </w:r>
      <w:r>
        <w:rPr>
          <w:rFonts w:hint="eastAsia" w:ascii="宋体" w:hAnsi="宋体" w:eastAsia="宋体" w:cs="宋体"/>
          <w:bCs/>
          <w:color w:val="000000" w:themeColor="text1"/>
          <w:sz w:val="24"/>
          <w:szCs w:val="24"/>
          <w:highlight w:val="none"/>
          <w:lang w:val="en-US" w:eastAsia="zh-CN"/>
        </w:rPr>
        <w:t xml:space="preserve">货物和</w:t>
      </w:r>
      <w:r>
        <w:rPr>
          <w:rFonts w:hint="eastAsia" w:ascii="宋体" w:hAnsi="宋体" w:eastAsia="宋体" w:cs="宋体"/>
          <w:bCs/>
          <w:color w:val="000000" w:themeColor="text1"/>
          <w:sz w:val="24"/>
          <w:szCs w:val="24"/>
          <w:highlight w:val="none"/>
        </w:rPr>
        <w:t xml:space="preserve">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rPr>
          <w:color w:val="000000" w:themeColor="text1"/>
        </w:rPr>
      </w:r>
      <w:r/>
    </w:p>
    <w:p>
      <w:pPr>
        <w:contextualSpacing/>
        <w:ind w:firstLine="480"/>
        <w:keepLines w:val="0"/>
        <w:keepNext w:val="0"/>
        <w:pageBreakBefore w:val="0"/>
        <w:spacing w:line="460" w:lineRule="exact"/>
        <w:widowControl w:val="off"/>
        <w:rPr>
          <w:rFonts w:hint="eastAsia" w:ascii="宋体" w:hAnsi="宋体" w:eastAsia="宋体" w:cs="宋体"/>
          <w:bCs/>
          <w:color w:val="000000" w:themeColor="text1"/>
          <w:sz w:val="24"/>
          <w:szCs w:val="24"/>
          <w:highlight w:val="none"/>
        </w:rPr>
        <w:outlineLvl w:val="9"/>
      </w:pPr>
      <w:r>
        <w:rPr>
          <w:rFonts w:hint="eastAsia" w:ascii="宋体" w:hAnsi="宋体" w:eastAsia="宋体" w:cs="宋体"/>
          <w:bCs/>
          <w:color w:val="000000" w:themeColor="text1"/>
          <w:sz w:val="24"/>
          <w:szCs w:val="24"/>
          <w:highlight w:val="none"/>
        </w:rPr>
        <w:t xml:space="preserve">报价货币为人民币，评标时以人民币为准。</w:t>
      </w:r>
      <w:r>
        <w:rPr>
          <w:color w:val="000000" w:themeColor="text1"/>
        </w:rPr>
      </w:r>
      <w:r/>
    </w:p>
    <w:p>
      <w:pPr>
        <w:numPr>
          <w:ilvl w:val="0"/>
          <w:numId w:val="0"/>
        </w:num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五、</w:t>
      </w:r>
      <w:r>
        <w:rPr>
          <w:rFonts w:hint="eastAsia" w:ascii="宋体" w:hAnsi="宋体"/>
          <w:b/>
          <w:bCs/>
          <w:color w:val="000000" w:themeColor="text1"/>
          <w:sz w:val="24"/>
          <w:highlight w:val="none"/>
        </w:rPr>
        <w:t xml:space="preserve">考核办法</w:t>
      </w:r>
      <w:r>
        <w:rPr>
          <w:color w:val="000000" w:themeColor="text1"/>
        </w:rPr>
      </w:r>
      <w:r/>
    </w:p>
    <w:p>
      <w:pPr>
        <w:pStyle w:val="873"/>
        <w:jc w:val="center"/>
        <w:keepLines/>
        <w:keepNext/>
        <w:pageBreakBefore w:val="0"/>
        <w:spacing w:before="157" w:after="157" w:line="400" w:lineRule="exact"/>
        <w:widowControl w:val="off"/>
        <w:rPr>
          <w:rFonts w:hint="eastAsia"/>
          <w:color w:val="000000" w:themeColor="text1"/>
          <w:sz w:val="30"/>
          <w:szCs w:val="30"/>
          <w:highlight w:val="none"/>
        </w:rPr>
      </w:pPr>
      <w:r>
        <w:rPr>
          <w:rFonts w:hint="eastAsia"/>
          <w:color w:val="000000" w:themeColor="text1"/>
          <w:sz w:val="30"/>
          <w:szCs w:val="30"/>
          <w:highlight w:val="none"/>
          <w:lang w:val="en-US" w:eastAsia="zh-CN"/>
        </w:rPr>
        <w:t xml:space="preserve">2026年常州经开区大气污染防治应急装备技术服支持务项目     季度考核表</w:t>
      </w:r>
      <w:r>
        <w:rPr>
          <w:color w:val="000000" w:themeColor="text1"/>
        </w:rPr>
      </w:r>
      <w:r/>
    </w:p>
    <w:p>
      <w:pPr>
        <w:jc w:val="center"/>
        <w:spacing w:line="400" w:lineRule="exact"/>
        <w:rPr>
          <w:rFonts w:hint="eastAsia"/>
          <w:color w:val="000000" w:themeColor="text1"/>
          <w:highlight w:val="none"/>
        </w:rPr>
      </w:pPr>
      <w:r>
        <w:rPr>
          <w:rFonts w:hint="eastAsia"/>
          <w:color w:val="000000" w:themeColor="text1"/>
          <w:highlight w:val="none"/>
          <w:lang w:val="en-US" w:eastAsia="zh-CN"/>
        </w:rPr>
        <w:t xml:space="preserve">年   月  -----  年     月</w:t>
      </w:r>
      <w:r>
        <w:rPr>
          <w:color w:val="000000" w:themeColor="text1"/>
        </w:rPr>
      </w:r>
      <w:r/>
    </w:p>
    <w:tbl>
      <w:tblPr>
        <w:tblStyle w:val="879"/>
        <w:tblW w:w="865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063"/>
        <w:gridCol w:w="6387"/>
        <w:gridCol w:w="1206"/>
      </w:tblGrid>
      <w:tr>
        <w:trPr>
          <w:jc w:val="center"/>
          <w:trHeight w:val="640"/>
        </w:trPr>
        <w:tc>
          <w:tcPr>
            <w:tcMar>
              <w:left w:w="108" w:type="dxa"/>
              <w:top w:w="0" w:type="dxa"/>
              <w:right w:w="108" w:type="dxa"/>
              <w:bottom w:w="0" w:type="dxa"/>
            </w:tcMar>
            <w:tcW w:w="1063" w:type="dxa"/>
            <w:vAlign w:val="center"/>
            <w:textDirection w:val="lrTb"/>
            <w:noWrap w:val="false"/>
          </w:tcPr>
          <w:p>
            <w:pPr>
              <w:jc w:val="center"/>
              <w:spacing w:line="360" w:lineRule="exact"/>
              <w:widowControl/>
              <w:rPr>
                <w:rFonts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考核项目</w:t>
            </w:r>
            <w:r>
              <w:rPr>
                <w:color w:val="000000" w:themeColor="text1"/>
              </w:rPr>
            </w:r>
            <w:r/>
          </w:p>
        </w:tc>
        <w:tc>
          <w:tcPr>
            <w:tcMar>
              <w:left w:w="108" w:type="dxa"/>
              <w:top w:w="0" w:type="dxa"/>
              <w:right w:w="108" w:type="dxa"/>
              <w:bottom w:w="0" w:type="dxa"/>
            </w:tcMar>
            <w:tcW w:w="6387" w:type="dxa"/>
            <w:vAlign w:val="center"/>
            <w:textDirection w:val="lrTb"/>
            <w:noWrap w:val="false"/>
          </w:tcPr>
          <w:p>
            <w:pPr>
              <w:jc w:val="center"/>
              <w:spacing w:line="360" w:lineRule="exact"/>
              <w:widowControl/>
              <w:rPr>
                <w:rFonts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rPr>
              <w:t xml:space="preserve">主要内容</w:t>
            </w:r>
            <w:r>
              <w:rPr>
                <w:color w:val="000000" w:themeColor="text1"/>
              </w:rPr>
            </w:r>
            <w:r/>
          </w:p>
        </w:tc>
        <w:tc>
          <w:tcPr>
            <w:tcMar>
              <w:left w:w="108" w:type="dxa"/>
              <w:top w:w="0" w:type="dxa"/>
              <w:right w:w="108" w:type="dxa"/>
              <w:bottom w:w="0" w:type="dxa"/>
            </w:tcMar>
            <w:tcW w:w="1206" w:type="dxa"/>
            <w:vAlign w:val="center"/>
            <w:textDirection w:val="lrTb"/>
            <w:noWrap w:val="false"/>
          </w:tcPr>
          <w:p>
            <w:pPr>
              <w:jc w:val="center"/>
              <w:spacing w:line="360" w:lineRule="exact"/>
              <w:widowControl/>
              <w:rPr>
                <w:rFonts w:hint="eastAsia" w:asciiTheme="minorEastAsia" w:hAnsiTheme="minorEastAsia" w:eastAsiaTheme="minorEastAsia" w:cstheme="minorEastAsia"/>
                <w:b/>
                <w:bCs/>
                <w:color w:val="000000" w:themeColor="text1"/>
                <w:szCs w:val="21"/>
                <w:highlight w:val="none"/>
              </w:rPr>
            </w:pPr>
            <w:r>
              <w:rPr>
                <w:rFonts w:hint="eastAsia" w:asciiTheme="minorEastAsia" w:hAnsiTheme="minorEastAsia" w:eastAsiaTheme="minorEastAsia" w:cstheme="minorEastAsia"/>
                <w:b/>
                <w:bCs/>
                <w:color w:val="000000" w:themeColor="text1"/>
                <w:szCs w:val="21"/>
                <w:highlight w:val="none"/>
                <w:lang w:eastAsia="zh-CN"/>
              </w:rPr>
              <w:t xml:space="preserve">考核结果</w:t>
            </w:r>
            <w:r>
              <w:rPr>
                <w:color w:val="000000" w:themeColor="text1"/>
              </w:rPr>
            </w:r>
            <w:r/>
          </w:p>
        </w:tc>
      </w:tr>
      <w:tr>
        <w:trPr>
          <w:jc w:val="center"/>
          <w:trHeight w:val="1195"/>
        </w:trPr>
        <w:tc>
          <w:tcPr>
            <w:tcW w:w="1063" w:type="dxa"/>
            <w:vAlign w:val="center"/>
            <w:textDirection w:val="lrTb"/>
            <w:noWrap w:val="false"/>
          </w:tcPr>
          <w:p>
            <w:pPr>
              <w:jc w:val="center"/>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安全行车</w:t>
            </w:r>
            <w:r>
              <w:rPr>
                <w:color w:val="000000" w:themeColor="text1"/>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违反道路交通规则的，按照交管部门要求及时进行处理；发生安全事故的，驾驶员应积极配合交通等有关部门处理后续工作。</w:t>
            </w:r>
            <w:r>
              <w:rPr>
                <w:rFonts w:hint="eastAsia" w:asciiTheme="minorEastAsia" w:hAnsiTheme="minorEastAsia" w:cstheme="minorEastAsia"/>
                <w:color w:val="000000" w:themeColor="text1"/>
                <w:szCs w:val="21"/>
                <w:highlight w:val="none"/>
                <w:lang w:eastAsia="zh-CN"/>
              </w:rPr>
              <w:t xml:space="preserve">如发现有饮酒等危险驾驶行为，记一次严重违规。</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lang w:eastAsia="zh-CN"/>
              </w:rPr>
            </w:r>
            <w:r>
              <w:rPr>
                <w:color w:val="000000" w:themeColor="text1"/>
              </w:rPr>
            </w:r>
            <w:r/>
          </w:p>
        </w:tc>
      </w:tr>
      <w:tr>
        <w:trPr>
          <w:jc w:val="center"/>
          <w:trHeight w:val="283"/>
        </w:trPr>
        <w:tc>
          <w:tcPr>
            <w:tcMar>
              <w:left w:w="108" w:type="dxa"/>
              <w:top w:w="0" w:type="dxa"/>
              <w:right w:w="108" w:type="dxa"/>
              <w:bottom w:w="0" w:type="dxa"/>
            </w:tcMar>
            <w:tcW w:w="1063" w:type="dxa"/>
            <w:vAlign w:val="center"/>
            <w:vMerge w:val="restart"/>
            <w:textDirection w:val="lrTb"/>
            <w:noWrap w:val="false"/>
          </w:tcPr>
          <w:p>
            <w:pPr>
              <w:jc w:val="center"/>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工作纪律</w:t>
            </w:r>
            <w:r>
              <w:rPr>
                <w:color w:val="000000" w:themeColor="text1"/>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上班期间不在指定地点待命，或擅自离岗、外出的；不准时出车和接收工作指令的。记一次警告。</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283"/>
        </w:trPr>
        <w:tc>
          <w:tcPr>
            <w:tcMar>
              <w:left w:w="108" w:type="dxa"/>
              <w:top w:w="0" w:type="dxa"/>
              <w:right w:w="108" w:type="dxa"/>
              <w:bottom w:w="0" w:type="dxa"/>
            </w:tcMar>
            <w:tcW w:w="1063" w:type="dxa"/>
            <w:vAlign w:val="center"/>
            <w:vMerge w:val="continue"/>
            <w:textDirection w:val="lrTb"/>
            <w:noWrap w:val="false"/>
          </w:tcPr>
          <w:p>
            <w:pPr>
              <w:jc w:val="center"/>
              <w:spacing w:line="360" w:lineRule="exac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不服从统一调度或工作任务安排的，记一次警告。</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283"/>
        </w:trPr>
        <w:tc>
          <w:tcPr>
            <w:tcW w:w="1063" w:type="dxa"/>
            <w:vAlign w:val="center"/>
            <w:vMerge w:val="continue"/>
            <w:textDirection w:val="lrTb"/>
            <w:noWrap w:val="false"/>
          </w:tcPr>
          <w:p>
            <w:pPr>
              <w:jc w:val="left"/>
              <w:spacing w:line="360" w:lineRule="exac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驾车途中擅自停靠，更改线路的，互相追逐和超车的，记一次警告。</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283"/>
        </w:trPr>
        <w:tc>
          <w:tcPr>
            <w:tcW w:w="1063" w:type="dxa"/>
            <w:vAlign w:val="center"/>
            <w:vMerge w:val="continue"/>
            <w:textDirection w:val="lrTb"/>
            <w:noWrap w:val="false"/>
          </w:tcPr>
          <w:p>
            <w:pPr>
              <w:jc w:val="left"/>
              <w:spacing w:line="360" w:lineRule="exac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对于应急服务要求，要及时响应，半小时内到位并开展作业。未能及时响应的，记一次</w:t>
            </w:r>
            <w:r>
              <w:rPr>
                <w:rFonts w:hint="eastAsia" w:asciiTheme="minorEastAsia" w:hAnsiTheme="minorEastAsia" w:cstheme="minorEastAsia"/>
                <w:color w:val="000000" w:themeColor="text1"/>
                <w:szCs w:val="21"/>
                <w:highlight w:val="none"/>
                <w:lang w:eastAsia="zh-CN"/>
              </w:rPr>
              <w:t xml:space="preserve">警告</w:t>
            </w:r>
            <w:r>
              <w:rPr>
                <w:rFonts w:hint="eastAsia" w:asciiTheme="minorEastAsia" w:hAnsiTheme="minorEastAsia" w:eastAsiaTheme="minorEastAsia" w:cstheme="minorEastAsia"/>
                <w:color w:val="000000" w:themeColor="text1"/>
                <w:szCs w:val="21"/>
                <w:highlight w:val="none"/>
              </w:rPr>
              <w:t xml:space="preserve">。</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940"/>
        </w:trPr>
        <w:tc>
          <w:tcPr>
            <w:tcW w:w="1063" w:type="dxa"/>
            <w:vAlign w:val="center"/>
            <w:vMerge w:val="continue"/>
            <w:textDirection w:val="lrTb"/>
            <w:noWrap w:val="false"/>
          </w:tcPr>
          <w:p>
            <w:pPr>
              <w:jc w:val="left"/>
              <w:spacing w:line="360" w:lineRule="exact"/>
              <w:widowControl/>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驾驶员作业时间内，</w:t>
            </w:r>
            <w:r>
              <w:rPr>
                <w:rFonts w:hint="eastAsia" w:asciiTheme="minorEastAsia" w:hAnsiTheme="minorEastAsia" w:cstheme="minorEastAsia"/>
                <w:color w:val="000000" w:themeColor="text1"/>
                <w:szCs w:val="21"/>
                <w:highlight w:val="none"/>
                <w:lang w:eastAsia="zh-CN"/>
              </w:rPr>
              <w:t xml:space="preserve">无故关闭手机、未能保持</w:t>
            </w:r>
            <w:r>
              <w:rPr>
                <w:rFonts w:hint="eastAsia" w:asciiTheme="minorEastAsia" w:hAnsiTheme="minorEastAsia" w:eastAsiaTheme="minorEastAsia" w:cstheme="minorEastAsia"/>
                <w:color w:val="000000" w:themeColor="text1"/>
                <w:szCs w:val="21"/>
                <w:highlight w:val="none"/>
              </w:rPr>
              <w:t xml:space="preserve">通讯畅通</w:t>
            </w:r>
            <w:r>
              <w:rPr>
                <w:rFonts w:hint="eastAsia" w:asciiTheme="minorEastAsia" w:hAnsiTheme="minorEastAsia" w:cstheme="minorEastAsia"/>
                <w:color w:val="000000" w:themeColor="text1"/>
                <w:szCs w:val="21"/>
                <w:highlight w:val="none"/>
                <w:lang w:eastAsia="zh-CN"/>
              </w:rPr>
              <w:t xml:space="preserve">的，记一次警告。</w:t>
            </w:r>
            <w:r>
              <w:rPr>
                <w:color w:val="000000" w:themeColor="text1"/>
              </w:rPr>
            </w:r>
            <w:r/>
          </w:p>
        </w:tc>
        <w:tc>
          <w:tcPr>
            <w:tcMar>
              <w:left w:w="108" w:type="dxa"/>
              <w:top w:w="0" w:type="dxa"/>
              <w:right w:w="108" w:type="dxa"/>
              <w:bottom w:w="0" w:type="dxa"/>
            </w:tcMar>
            <w:tcW w:w="1206"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283"/>
        </w:trPr>
        <w:tc>
          <w:tcPr>
            <w:tcW w:w="1063" w:type="dxa"/>
            <w:vAlign w:val="center"/>
            <w:textDirection w:val="lrTb"/>
            <w:noWrap w:val="false"/>
          </w:tcPr>
          <w:p>
            <w:pPr>
              <w:jc w:val="center"/>
              <w:spacing w:line="3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作业</w:t>
            </w:r>
            <w:r>
              <w:rPr>
                <w:rFonts w:hint="eastAsia" w:asciiTheme="minorEastAsia" w:hAnsiTheme="minorEastAsia" w:cstheme="minorEastAsia"/>
                <w:color w:val="000000" w:themeColor="text1"/>
                <w:szCs w:val="21"/>
                <w:highlight w:val="none"/>
                <w:lang w:eastAsia="zh-CN"/>
              </w:rPr>
              <w:t xml:space="preserve">时间</w:t>
            </w:r>
            <w:r>
              <w:rPr>
                <w:color w:val="000000" w:themeColor="text1"/>
              </w:rPr>
            </w:r>
            <w:r/>
          </w:p>
        </w:tc>
        <w:tc>
          <w:tcPr>
            <w:tcMar>
              <w:left w:w="108" w:type="dxa"/>
              <w:top w:w="0" w:type="dxa"/>
              <w:right w:w="108" w:type="dxa"/>
              <w:bottom w:w="0" w:type="dxa"/>
            </w:tcMar>
            <w:tcW w:w="6387" w:type="dxa"/>
            <w:vAlign w:val="center"/>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每天工作时间不少于8小时，阴雨、</w:t>
            </w:r>
            <w:r>
              <w:rPr>
                <w:rFonts w:hint="eastAsia" w:asciiTheme="minorEastAsia" w:hAnsiTheme="minorEastAsia" w:cstheme="minorEastAsia"/>
                <w:color w:val="000000" w:themeColor="text1"/>
                <w:szCs w:val="21"/>
                <w:highlight w:val="none"/>
                <w:lang w:val="en-US" w:eastAsia="zh-CN"/>
              </w:rPr>
              <w:t xml:space="preserve">雨</w:t>
            </w:r>
            <w:r>
              <w:rPr>
                <w:rFonts w:hint="eastAsia" w:asciiTheme="minorEastAsia" w:hAnsiTheme="minorEastAsia" w:eastAsiaTheme="minorEastAsia" w:cstheme="minorEastAsia"/>
                <w:color w:val="000000" w:themeColor="text1"/>
                <w:szCs w:val="21"/>
                <w:highlight w:val="none"/>
              </w:rPr>
              <w:t xml:space="preserve">雪天等湿度高或气温低的天气除外。如有发现，记一次警告。</w:t>
            </w:r>
            <w:r>
              <w:rPr>
                <w:color w:val="000000" w:themeColor="text1"/>
              </w:rPr>
            </w:r>
            <w:r/>
          </w:p>
        </w:tc>
        <w:tc>
          <w:tcPr>
            <w:tcMar>
              <w:left w:w="108" w:type="dxa"/>
              <w:top w:w="0" w:type="dxa"/>
              <w:right w:w="108" w:type="dxa"/>
              <w:bottom w:w="0" w:type="dxa"/>
            </w:tcMar>
            <w:tcW w:w="1206" w:type="dxa"/>
            <w:vAlign w:val="center"/>
            <w:textDirection w:val="lrTb"/>
            <w:noWrap w:val="false"/>
          </w:tcPr>
          <w:p>
            <w:pPr>
              <w:jc w:val="center"/>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875"/>
        </w:trPr>
        <w:tc>
          <w:tcPr>
            <w:tcW w:w="1063" w:type="dxa"/>
            <w:vAlign w:val="center"/>
            <w:textDirection w:val="lrTb"/>
            <w:noWrap w:val="false"/>
          </w:tcPr>
          <w:p>
            <w:pPr>
              <w:jc w:val="center"/>
              <w:spacing w:line="360" w:lineRule="exact"/>
              <w:widowControl/>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cstheme="minorEastAsia"/>
                <w:color w:val="000000" w:themeColor="text1"/>
                <w:szCs w:val="21"/>
                <w:highlight w:val="none"/>
                <w:lang w:eastAsia="zh-CN"/>
              </w:rPr>
              <w:t xml:space="preserve">作业保障</w:t>
            </w:r>
            <w:r>
              <w:rPr>
                <w:color w:val="000000" w:themeColor="text1"/>
              </w:rPr>
            </w:r>
            <w:r/>
          </w:p>
        </w:tc>
        <w:tc>
          <w:tcPr>
            <w:tcMar>
              <w:left w:w="108" w:type="dxa"/>
              <w:top w:w="0" w:type="dxa"/>
              <w:right w:w="108" w:type="dxa"/>
              <w:bottom w:w="0" w:type="dxa"/>
            </w:tcMar>
            <w:tcW w:w="6387" w:type="dxa"/>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车辆发生故障时应及时报备并及时维修，如未不及时报备、及时处理。记一次</w:t>
            </w:r>
            <w:r>
              <w:rPr>
                <w:rFonts w:hint="eastAsia" w:asciiTheme="minorEastAsia" w:hAnsiTheme="minorEastAsia" w:cstheme="minorEastAsia"/>
                <w:color w:val="000000" w:themeColor="text1"/>
                <w:szCs w:val="21"/>
                <w:highlight w:val="none"/>
                <w:lang w:eastAsia="zh-CN"/>
              </w:rPr>
              <w:t xml:space="preserve">警告</w:t>
            </w:r>
            <w:r>
              <w:rPr>
                <w:rFonts w:hint="eastAsia" w:asciiTheme="minorEastAsia" w:hAnsiTheme="minorEastAsia" w:eastAsiaTheme="minorEastAsia" w:cstheme="minorEastAsia"/>
                <w:color w:val="000000" w:themeColor="text1"/>
                <w:szCs w:val="21"/>
                <w:highlight w:val="none"/>
              </w:rPr>
              <w:t xml:space="preserve">。</w:t>
            </w:r>
            <w:r>
              <w:rPr>
                <w:color w:val="000000" w:themeColor="text1"/>
              </w:rPr>
            </w:r>
            <w:r/>
          </w:p>
        </w:tc>
        <w:tc>
          <w:tcPr>
            <w:tcMar>
              <w:left w:w="108" w:type="dxa"/>
              <w:top w:w="0" w:type="dxa"/>
              <w:right w:w="108" w:type="dxa"/>
              <w:bottom w:w="0" w:type="dxa"/>
            </w:tcMar>
            <w:tcW w:w="1206" w:type="dxa"/>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r>
        <w:trPr>
          <w:jc w:val="center"/>
          <w:trHeight w:val="720"/>
        </w:trPr>
        <w:tc>
          <w:tcPr>
            <w:tcMar>
              <w:left w:w="108" w:type="dxa"/>
              <w:top w:w="0" w:type="dxa"/>
              <w:right w:w="108" w:type="dxa"/>
              <w:bottom w:w="0" w:type="dxa"/>
            </w:tcMar>
            <w:tcW w:w="1063" w:type="dxa"/>
            <w:vAlign w:val="center"/>
            <w:textDirection w:val="lrTb"/>
            <w:noWrap w:val="false"/>
          </w:tcPr>
          <w:p>
            <w:pPr>
              <w:jc w:val="center"/>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其他方面</w:t>
            </w:r>
            <w:r>
              <w:rPr>
                <w:color w:val="000000" w:themeColor="text1"/>
              </w:rPr>
            </w:r>
            <w:r/>
          </w:p>
        </w:tc>
        <w:tc>
          <w:tcPr>
            <w:tcMar>
              <w:left w:w="108" w:type="dxa"/>
              <w:top w:w="0" w:type="dxa"/>
              <w:right w:w="108" w:type="dxa"/>
              <w:bottom w:w="0" w:type="dxa"/>
            </w:tcMar>
            <w:tcW w:w="6387" w:type="dxa"/>
            <w:vAlign w:val="center"/>
            <w:textDirection w:val="lrTb"/>
            <w:noWrap w:val="false"/>
          </w:tcPr>
          <w:p>
            <w:pPr>
              <w:spacing w:line="360" w:lineRule="exact"/>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不按照规定参加各类培训会议或学习的，记一次警告。</w:t>
            </w:r>
            <w:r>
              <w:rPr>
                <w:color w:val="000000" w:themeColor="text1"/>
              </w:rPr>
            </w:r>
            <w:r/>
          </w:p>
        </w:tc>
        <w:tc>
          <w:tcPr>
            <w:tcMar>
              <w:left w:w="108" w:type="dxa"/>
              <w:top w:w="0" w:type="dxa"/>
              <w:right w:w="108" w:type="dxa"/>
              <w:bottom w:w="0" w:type="dxa"/>
            </w:tcMar>
            <w:tcW w:w="1206" w:type="dxa"/>
            <w:textDirection w:val="lrTb"/>
            <w:noWrap w:val="false"/>
          </w:tcPr>
          <w:p>
            <w:pPr>
              <w:jc w:val="left"/>
              <w:spacing w:line="360" w:lineRule="exact"/>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r>
            <w:r>
              <w:rPr>
                <w:color w:val="000000" w:themeColor="text1"/>
              </w:rPr>
            </w:r>
            <w:r/>
          </w:p>
        </w:tc>
      </w:tr>
    </w:tbl>
    <w:p>
      <w:pPr>
        <w:ind w:firstLine="420"/>
        <w:spacing w:line="360" w:lineRule="exact"/>
        <w:rPr>
          <w:rFonts w:asciiTheme="minorEastAsia" w:hAnsiTheme="minorEastAsia" w:eastAsiaTheme="minorEastAsia"/>
          <w:color w:val="000000" w:themeColor="text1"/>
          <w:szCs w:val="22"/>
          <w:highlight w:val="none"/>
        </w:rPr>
      </w:pPr>
      <w:r>
        <w:rPr>
          <w:rFonts w:hint="eastAsia" w:asciiTheme="minorEastAsia" w:hAnsiTheme="minorEastAsia" w:eastAsiaTheme="minorEastAsia"/>
          <w:color w:val="000000" w:themeColor="text1"/>
          <w:szCs w:val="22"/>
          <w:highlight w:val="none"/>
        </w:rPr>
        <w:t xml:space="preserve">注：每季度进行考核，警告</w:t>
      </w:r>
      <w:r>
        <w:rPr>
          <w:rFonts w:hint="eastAsia" w:asciiTheme="minorEastAsia" w:hAnsiTheme="minorEastAsia"/>
          <w:color w:val="000000" w:themeColor="text1"/>
          <w:szCs w:val="22"/>
          <w:highlight w:val="none"/>
          <w:lang w:val="en-US" w:eastAsia="zh-CN"/>
        </w:rPr>
        <w:t xml:space="preserve">1</w:t>
      </w:r>
      <w:r>
        <w:rPr>
          <w:rFonts w:hint="eastAsia" w:asciiTheme="minorEastAsia" w:hAnsiTheme="minorEastAsia" w:eastAsiaTheme="minorEastAsia"/>
          <w:color w:val="000000" w:themeColor="text1"/>
          <w:szCs w:val="22"/>
          <w:highlight w:val="none"/>
        </w:rPr>
        <w:t xml:space="preserve">次</w:t>
      </w:r>
      <w:r>
        <w:rPr>
          <w:rFonts w:hint="eastAsia" w:asciiTheme="minorEastAsia" w:hAnsiTheme="minorEastAsia"/>
          <w:color w:val="000000" w:themeColor="text1"/>
          <w:szCs w:val="22"/>
          <w:highlight w:val="none"/>
          <w:lang w:eastAsia="zh-CN"/>
        </w:rPr>
        <w:t xml:space="preserve">后，每警告</w:t>
      </w:r>
      <w:r>
        <w:rPr>
          <w:rFonts w:hint="eastAsia" w:asciiTheme="minorEastAsia" w:hAnsiTheme="minorEastAsia"/>
          <w:color w:val="000000" w:themeColor="text1"/>
          <w:szCs w:val="22"/>
          <w:highlight w:val="none"/>
          <w:lang w:val="en-US" w:eastAsia="zh-CN"/>
        </w:rPr>
        <w:t xml:space="preserve">1次，</w:t>
      </w:r>
      <w:r>
        <w:rPr>
          <w:rFonts w:hint="eastAsia" w:asciiTheme="minorEastAsia" w:hAnsiTheme="minorEastAsia" w:eastAsiaTheme="minorEastAsia"/>
          <w:color w:val="000000" w:themeColor="text1"/>
          <w:szCs w:val="22"/>
          <w:highlight w:val="none"/>
        </w:rPr>
        <w:t xml:space="preserve">扣除该季度合同价的</w:t>
      </w:r>
      <w:r>
        <w:rPr>
          <w:rFonts w:hint="eastAsia" w:asciiTheme="minorEastAsia" w:hAnsiTheme="minorEastAsia"/>
          <w:color w:val="000000" w:themeColor="text1"/>
          <w:szCs w:val="22"/>
          <w:highlight w:val="none"/>
          <w:lang w:val="en-US" w:eastAsia="zh-CN"/>
        </w:rPr>
        <w:t xml:space="preserve">2</w:t>
      </w:r>
      <w:r>
        <w:rPr>
          <w:rFonts w:hint="eastAsia" w:asciiTheme="minorEastAsia" w:hAnsiTheme="minorEastAsia" w:eastAsiaTheme="minorEastAsia"/>
          <w:color w:val="000000" w:themeColor="text1"/>
          <w:szCs w:val="22"/>
          <w:highlight w:val="none"/>
        </w:rPr>
        <w:t xml:space="preserve">%费用</w:t>
      </w:r>
      <w:r>
        <w:rPr>
          <w:rFonts w:hint="eastAsia" w:asciiTheme="minorEastAsia" w:hAnsiTheme="minorEastAsia"/>
          <w:color w:val="000000" w:themeColor="text1"/>
          <w:szCs w:val="22"/>
          <w:highlight w:val="none"/>
          <w:lang w:eastAsia="zh-CN"/>
        </w:rPr>
        <w:t xml:space="preserve">；</w:t>
      </w:r>
      <w:r>
        <w:rPr>
          <w:rFonts w:hint="eastAsia" w:asciiTheme="minorEastAsia" w:hAnsiTheme="minorEastAsia" w:eastAsiaTheme="minorEastAsia"/>
          <w:color w:val="000000" w:themeColor="text1"/>
          <w:szCs w:val="22"/>
          <w:highlight w:val="none"/>
        </w:rPr>
        <w:t xml:space="preserve">警告次数</w:t>
      </w:r>
      <w:r>
        <w:rPr>
          <w:rFonts w:hint="eastAsia" w:asciiTheme="minorEastAsia" w:hAnsiTheme="minorEastAsia"/>
          <w:color w:val="000000" w:themeColor="text1"/>
          <w:szCs w:val="22"/>
          <w:highlight w:val="none"/>
          <w:lang w:eastAsia="zh-CN"/>
        </w:rPr>
        <w:t xml:space="preserve">累计达</w:t>
      </w:r>
      <w:r>
        <w:rPr>
          <w:rFonts w:hint="eastAsia" w:asciiTheme="minorEastAsia" w:hAnsiTheme="minorEastAsia"/>
          <w:color w:val="000000" w:themeColor="text1"/>
          <w:szCs w:val="22"/>
          <w:highlight w:val="none"/>
          <w:lang w:val="en-US" w:eastAsia="zh-CN"/>
        </w:rPr>
        <w:t xml:space="preserve">5</w:t>
      </w:r>
      <w:r>
        <w:rPr>
          <w:rFonts w:hint="eastAsia" w:asciiTheme="minorEastAsia" w:hAnsiTheme="minorEastAsia" w:eastAsiaTheme="minorEastAsia"/>
          <w:color w:val="000000" w:themeColor="text1"/>
          <w:szCs w:val="22"/>
          <w:highlight w:val="none"/>
        </w:rPr>
        <w:t xml:space="preserve">次或</w:t>
      </w:r>
      <w:r>
        <w:rPr>
          <w:rFonts w:hint="eastAsia" w:asciiTheme="minorEastAsia" w:hAnsiTheme="minorEastAsia"/>
          <w:color w:val="000000" w:themeColor="text1"/>
          <w:szCs w:val="22"/>
          <w:highlight w:val="none"/>
          <w:lang w:eastAsia="zh-CN"/>
        </w:rPr>
        <w:t xml:space="preserve">严重</w:t>
      </w:r>
      <w:r>
        <w:rPr>
          <w:rFonts w:hint="eastAsia" w:asciiTheme="minorEastAsia" w:hAnsiTheme="minorEastAsia" w:eastAsiaTheme="minorEastAsia"/>
          <w:color w:val="000000" w:themeColor="text1"/>
          <w:szCs w:val="22"/>
          <w:highlight w:val="none"/>
        </w:rPr>
        <w:t xml:space="preserve">违规</w:t>
      </w:r>
      <w:r>
        <w:rPr>
          <w:rFonts w:hint="eastAsia" w:asciiTheme="minorEastAsia" w:hAnsiTheme="minorEastAsia"/>
          <w:color w:val="000000" w:themeColor="text1"/>
          <w:szCs w:val="22"/>
          <w:highlight w:val="none"/>
          <w:lang w:val="en-US" w:eastAsia="zh-CN"/>
        </w:rPr>
        <w:t xml:space="preserve">1</w:t>
      </w:r>
      <w:r>
        <w:rPr>
          <w:rFonts w:hint="eastAsia" w:asciiTheme="minorEastAsia" w:hAnsiTheme="minorEastAsia" w:eastAsiaTheme="minorEastAsia"/>
          <w:color w:val="000000" w:themeColor="text1"/>
          <w:szCs w:val="22"/>
          <w:highlight w:val="none"/>
        </w:rPr>
        <w:t xml:space="preserve">次，</w:t>
      </w:r>
      <w:r>
        <w:rPr>
          <w:rFonts w:hint="eastAsia" w:asciiTheme="minorEastAsia" w:hAnsiTheme="minorEastAsia"/>
          <w:color w:val="000000" w:themeColor="text1"/>
          <w:szCs w:val="22"/>
          <w:highlight w:val="none"/>
          <w:lang w:eastAsia="zh-CN"/>
        </w:rPr>
        <w:t xml:space="preserve">直接</w:t>
      </w:r>
      <w:r>
        <w:rPr>
          <w:rFonts w:hint="eastAsia" w:asciiTheme="minorEastAsia" w:hAnsiTheme="minorEastAsia" w:eastAsiaTheme="minorEastAsia"/>
          <w:color w:val="000000" w:themeColor="text1"/>
          <w:szCs w:val="22"/>
          <w:highlight w:val="none"/>
        </w:rPr>
        <w:t xml:space="preserve">解除合同</w:t>
      </w:r>
      <w:r>
        <w:rPr>
          <w:rFonts w:hint="eastAsia" w:asciiTheme="minorEastAsia" w:hAnsiTheme="minorEastAsia"/>
          <w:color w:val="000000" w:themeColor="text1"/>
          <w:szCs w:val="22"/>
          <w:highlight w:val="none"/>
          <w:lang w:eastAsia="zh-CN"/>
        </w:rPr>
        <w:t xml:space="preserve">扣除尾款</w:t>
      </w:r>
      <w:r>
        <w:rPr>
          <w:rFonts w:hint="eastAsia" w:asciiTheme="minorEastAsia" w:hAnsiTheme="minorEastAsia" w:eastAsiaTheme="minorEastAsia"/>
          <w:color w:val="000000" w:themeColor="text1"/>
          <w:szCs w:val="22"/>
          <w:highlight w:val="none"/>
        </w:rPr>
        <w:t xml:space="preserve">。</w:t>
      </w:r>
      <w:r>
        <w:rPr>
          <w:color w:val="000000" w:themeColor="text1"/>
        </w:rPr>
      </w:r>
      <w:r/>
    </w:p>
    <w:p>
      <w:pPr>
        <w:pStyle w:val="877"/>
        <w:rPr>
          <w:rFonts w:hint="eastAsia"/>
          <w:color w:val="000000" w:themeColor="text1"/>
          <w:highlight w:val="none"/>
        </w:rPr>
      </w:pPr>
      <w:r>
        <w:rPr>
          <w:rFonts w:hint="eastAsia"/>
          <w:color w:val="000000" w:themeColor="text1"/>
          <w:highlight w:val="none"/>
        </w:rPr>
      </w:r>
      <w:r>
        <w:rPr>
          <w:color w:val="000000" w:themeColor="text1"/>
        </w:rPr>
      </w:r>
      <w:r/>
    </w:p>
    <w:p>
      <w:pPr>
        <w:ind w:left="0" w:firstLine="0"/>
        <w:jc w:val="both"/>
        <w:rPr>
          <w:rFonts w:hint="default"/>
          <w:color w:val="000000" w:themeColor="text1"/>
          <w:sz w:val="21"/>
          <w:szCs w:val="21"/>
          <w:highlight w:val="none"/>
        </w:rPr>
      </w:pPr>
      <w:r>
        <w:rPr>
          <w:rFonts w:hint="eastAsia"/>
          <w:color w:val="000000" w:themeColor="text1"/>
          <w:sz w:val="21"/>
          <w:szCs w:val="21"/>
          <w:highlight w:val="none"/>
          <w:lang w:val="en-US" w:eastAsia="zh-CN"/>
        </w:rPr>
        <w:t xml:space="preserve">被考核单位：                       考核单位：常州市生态环境局常州经济开发区分局经办人：                           经办人：</w:t>
      </w:r>
      <w:r>
        <w:rPr>
          <w:color w:val="000000" w:themeColor="text1"/>
        </w:rPr>
      </w:r>
      <w:r/>
    </w:p>
    <w:p>
      <w:pPr>
        <w:ind w:left="0" w:firstLine="0"/>
        <w:rPr>
          <w:rFonts w:hint="default"/>
          <w:color w:val="000000" w:themeColor="text1"/>
          <w:sz w:val="21"/>
          <w:szCs w:val="21"/>
          <w:highlight w:val="none"/>
        </w:rPr>
      </w:pPr>
      <w:r>
        <w:rPr>
          <w:rFonts w:hint="eastAsia"/>
          <w:color w:val="000000" w:themeColor="text1"/>
          <w:sz w:val="21"/>
          <w:szCs w:val="21"/>
          <w:highlight w:val="none"/>
          <w:lang w:val="en-US" w:eastAsia="zh-CN"/>
        </w:rPr>
        <w:t xml:space="preserve">日  期：                           日  期：</w:t>
      </w:r>
      <w:r>
        <w:rPr>
          <w:color w:val="000000" w:themeColor="text1"/>
        </w:rPr>
      </w:r>
      <w:r/>
    </w:p>
    <w:p>
      <w:pPr>
        <w:ind w:firstLine="420"/>
        <w:spacing w:line="360" w:lineRule="exact"/>
        <w:rPr>
          <w:rFonts w:hint="eastAsia" w:asciiTheme="minorEastAsia" w:hAnsiTheme="minorEastAsia" w:eastAsiaTheme="minorEastAsia"/>
          <w:color w:val="000000" w:themeColor="text1"/>
          <w:szCs w:val="22"/>
          <w:highlight w:val="none"/>
        </w:rPr>
      </w:pPr>
      <w:r>
        <w:rPr>
          <w:rFonts w:hint="eastAsia" w:asciiTheme="minorEastAsia" w:hAnsiTheme="minorEastAsia" w:eastAsiaTheme="minorEastAsia"/>
          <w:color w:val="000000" w:themeColor="text1"/>
          <w:szCs w:val="22"/>
          <w:highlight w:val="none"/>
        </w:rPr>
      </w:r>
      <w:r>
        <w:rPr>
          <w:color w:val="000000" w:themeColor="text1"/>
        </w:rPr>
      </w:r>
      <w:r/>
    </w:p>
    <w:p>
      <w:pPr>
        <w:numPr>
          <w:ilvl w:val="0"/>
          <w:numId w:val="0"/>
        </w:num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rPr>
      </w:r>
      <w:r/>
    </w:p>
    <w:p>
      <w:pPr>
        <w:rPr>
          <w:rFonts w:hint="eastAsia"/>
          <w:color w:val="000000" w:themeColor="text1"/>
          <w:highlight w:val="none"/>
        </w:rPr>
      </w:pPr>
      <w:r>
        <w:rPr>
          <w:color w:val="000000" w:themeColor="text1"/>
        </w:rPr>
      </w:r>
      <w:bookmarkStart w:id="515" w:name="_Toc8588"/>
      <w:r>
        <w:rPr>
          <w:color w:val="000000" w:themeColor="text1"/>
        </w:rPr>
      </w:r>
      <w:bookmarkStart w:id="516" w:name="_Toc15023"/>
      <w:r>
        <w:rPr>
          <w:rFonts w:hint="eastAsia"/>
          <w:color w:val="000000" w:themeColor="text1"/>
          <w:highlight w:val="none"/>
        </w:rPr>
        <w:br w:type="page" w:clear="all"/>
      </w:r>
      <w:r>
        <w:rPr>
          <w:color w:val="000000" w:themeColor="text1"/>
        </w:rPr>
      </w:r>
      <w:r/>
    </w:p>
    <w:p>
      <w:pPr>
        <w:pStyle w:val="873"/>
        <w:rPr>
          <w:color w:val="000000" w:themeColor="text1"/>
          <w:highlight w:val="none"/>
        </w:rPr>
      </w:pPr>
      <w:r>
        <w:rPr>
          <w:rFonts w:hint="eastAsia"/>
          <w:color w:val="000000" w:themeColor="text1"/>
          <w:highlight w:val="none"/>
        </w:rPr>
        <w:t xml:space="preserve">第六章 </w:t>
      </w:r>
      <w:bookmarkEnd w:id="515"/>
      <w:r>
        <w:rPr>
          <w:rFonts w:hint="eastAsia" w:ascii="宋体" w:hAnsi="宋体" w:eastAsia="宋体" w:cs="宋体"/>
          <w:color w:val="000000" w:themeColor="text1"/>
          <w:highlight w:val="none"/>
        </w:rPr>
        <w:t xml:space="preserve">拟签订的合同文本</w:t>
      </w:r>
      <w:bookmarkEnd w:id="516"/>
      <w:r>
        <w:rPr>
          <w:color w:val="000000" w:themeColor="text1"/>
        </w:rPr>
      </w:r>
      <w:r/>
    </w:p>
    <w:p>
      <w:pPr>
        <w:jc w:val="center"/>
        <w:spacing w:line="360" w:lineRule="auto"/>
        <w:rPr>
          <w:rFonts w:hint="eastAsia"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lang w:eastAsia="zh-CN"/>
        </w:rPr>
        <w:t xml:space="preserve">常州经开区大气污染防治装备技术支持服务项目</w:t>
      </w:r>
      <w:r>
        <w:rPr>
          <w:rFonts w:hint="eastAsia" w:ascii="宋体" w:hAnsi="宋体" w:eastAsia="宋体" w:cs="宋体"/>
          <w:b/>
          <w:color w:val="000000" w:themeColor="text1"/>
          <w:sz w:val="30"/>
          <w:szCs w:val="30"/>
          <w:highlight w:val="none"/>
        </w:rPr>
        <w:t xml:space="preserve">合同</w:t>
      </w:r>
      <w:r>
        <w:rPr>
          <w:color w:val="000000" w:themeColor="text1"/>
        </w:rPr>
      </w: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甲方:                                合同编号：</w:t>
      </w:r>
      <w:r>
        <w:rPr>
          <w:color w:val="000000" w:themeColor="text1"/>
        </w:rPr>
      </w: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乙方:                                签订地点：</w:t>
      </w:r>
      <w:r>
        <w:rPr>
          <w:color w:val="000000" w:themeColor="text1"/>
        </w:rPr>
      </w:r>
      <w:r/>
    </w:p>
    <w:p>
      <w:pPr>
        <w:jc w:val="left"/>
        <w:spacing w:line="360" w:lineRule="auto"/>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代理机构：</w:t>
      </w:r>
      <w:r>
        <w:rPr>
          <w:rFonts w:asciiTheme="minorEastAsia" w:hAnsiTheme="minorEastAsia"/>
          <w:color w:val="000000" w:themeColor="text1"/>
          <w:sz w:val="24"/>
          <w:szCs w:val="24"/>
          <w:highlight w:val="none"/>
        </w:rPr>
        <w:t xml:space="preserve">常州金诚招投标有限公司</w:t>
      </w:r>
      <w:r>
        <w:rPr>
          <w:rFonts w:hint="eastAsia" w:asciiTheme="minorEastAsia" w:hAnsiTheme="minorEastAsia"/>
          <w:color w:val="000000" w:themeColor="text1"/>
          <w:sz w:val="24"/>
          <w:szCs w:val="24"/>
          <w:highlight w:val="none"/>
        </w:rPr>
        <w:t xml:space="preserve">     </w:t>
      </w:r>
      <w:r>
        <w:rPr>
          <w:rFonts w:hint="eastAsia" w:cs="宋体" w:asciiTheme="minorEastAsia" w:hAnsiTheme="minorEastAsia"/>
          <w:color w:val="000000" w:themeColor="text1"/>
          <w:sz w:val="24"/>
          <w:szCs w:val="24"/>
          <w:highlight w:val="none"/>
        </w:rPr>
        <w:t xml:space="preserve">合同时间: 20   年    月    日</w:t>
      </w:r>
      <w:r>
        <w:rPr>
          <w:color w:val="000000" w:themeColor="text1"/>
        </w:rPr>
      </w:r>
      <w:r/>
    </w:p>
    <w:p>
      <w:pPr>
        <w:pStyle w:val="885"/>
        <w:ind w:firstLine="480"/>
        <w:spacing w:line="360" w:lineRule="auto"/>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根据常州金诚招投标有限公司2026年  月  日进行的</w:t>
      </w:r>
      <w:r>
        <w:rPr>
          <w:rFonts w:hint="eastAsia" w:asciiTheme="minorEastAsia" w:hAnsiTheme="minorEastAsia" w:eastAsiaTheme="minorEastAsia"/>
          <w:color w:val="000000" w:themeColor="text1"/>
          <w:sz w:val="24"/>
          <w:szCs w:val="24"/>
          <w:highlight w:val="none"/>
          <w:u w:val="single"/>
          <w:lang w:eastAsia="zh-CN"/>
        </w:rPr>
        <w:t xml:space="preserve">JSZC-320412056-CZJC-G2026-0029</w:t>
      </w:r>
      <w:r>
        <w:rPr>
          <w:rFonts w:asciiTheme="minorEastAsia" w:hAnsiTheme="minorEastAsia" w:eastAsiaTheme="minorEastAsia"/>
          <w:color w:val="000000" w:themeColor="text1"/>
          <w:sz w:val="24"/>
          <w:szCs w:val="24"/>
          <w:highlight w:val="none"/>
        </w:rPr>
        <w:t xml:space="preserve">公开招标，甲、乙双方就乙方中标的</w:t>
      </w:r>
      <w:r>
        <w:rPr>
          <w:rFonts w:hint="eastAsia" w:asciiTheme="minorEastAsia" w:hAnsiTheme="minorEastAsia" w:eastAsiaTheme="minorEastAsia"/>
          <w:color w:val="000000" w:themeColor="text1"/>
          <w:sz w:val="24"/>
          <w:szCs w:val="24"/>
          <w:highlight w:val="none"/>
          <w:u w:val="single"/>
        </w:rPr>
        <w:t xml:space="preserve">常州经开区大气污染防治装备技术支持服务项目</w:t>
      </w:r>
      <w:r>
        <w:rPr>
          <w:rFonts w:asciiTheme="minorEastAsia" w:hAnsiTheme="minorEastAsia" w:eastAsiaTheme="minorEastAsia"/>
          <w:color w:val="000000" w:themeColor="text1"/>
          <w:sz w:val="24"/>
          <w:szCs w:val="24"/>
          <w:highlight w:val="none"/>
        </w:rPr>
        <w:t xml:space="preserve">，本着平等互利的原则，通过共同协商，根据《中华人民共和国政府采购法》、《中华人民共和国民法典》及有关法律法规，就相关事宜达成如下合同。</w:t>
      </w:r>
      <w:r>
        <w:rPr>
          <w:color w:val="000000" w:themeColor="text1"/>
        </w:rPr>
      </w:r>
      <w:r/>
    </w:p>
    <w:p>
      <w:pPr>
        <w:pStyle w:val="885"/>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第一条 合同标的</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zh-CN"/>
        </w:rPr>
        <w:t xml:space="preserve">乙方根据甲方需求提供下列服务：在经开区重点道路、重点区域，提供2辆高功率抑尘雾炮车开展高空湿法除霾降尘降温作业服务 ，</w:t>
      </w:r>
      <w:r>
        <w:rPr>
          <w:rFonts w:hint="eastAsia" w:ascii="宋体" w:hAnsi="宋体" w:eastAsia="宋体" w:cs="宋体"/>
          <w:color w:val="000000" w:themeColor="text1"/>
          <w:sz w:val="24"/>
          <w:szCs w:val="24"/>
          <w:highlight w:val="none"/>
        </w:rPr>
        <w:t xml:space="preserve">系指根据合同规定乙方须承担与服务有关的所有辅助服务</w:t>
      </w:r>
      <w:r>
        <w:rPr>
          <w:rFonts w:hint="eastAsia" w:ascii="宋体" w:hAnsi="宋体" w:eastAsia="宋体" w:cs="宋体"/>
          <w:color w:val="000000" w:themeColor="text1"/>
          <w:sz w:val="24"/>
          <w:szCs w:val="24"/>
          <w:highlight w:val="none"/>
          <w:lang w:val="zh-CN"/>
        </w:rPr>
        <w:t xml:space="preserve">。</w:t>
      </w:r>
      <w:r>
        <w:rPr>
          <w:color w:val="000000" w:themeColor="text1"/>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zh-CN"/>
        </w:rPr>
        <w:t xml:space="preserve">服务期限：</w:t>
      </w:r>
      <w:r>
        <w:rPr>
          <w:rFonts w:hint="eastAsia" w:ascii="宋体" w:hAnsi="宋体" w:eastAsia="宋体" w:cs="宋体"/>
          <w:color w:val="000000" w:themeColor="text1"/>
          <w:sz w:val="24"/>
          <w:szCs w:val="24"/>
          <w:highlight w:val="none"/>
          <w:lang w:val="en-US" w:eastAsia="zh-CN"/>
        </w:rPr>
        <w:t xml:space="preserve">二</w:t>
      </w:r>
      <w:r>
        <w:rPr>
          <w:rFonts w:hint="eastAsia" w:ascii="宋体" w:hAnsi="宋体" w:eastAsia="宋体" w:cs="宋体"/>
          <w:color w:val="000000" w:themeColor="text1"/>
          <w:sz w:val="24"/>
          <w:szCs w:val="24"/>
          <w:highlight w:val="none"/>
          <w:lang w:val="zh-CN"/>
        </w:rPr>
        <w:t xml:space="preserve">年，合同一年一签，本次为第一个合同期，从</w:t>
      </w:r>
      <w:r>
        <w:rPr>
          <w:rFonts w:hint="eastAsia" w:ascii="宋体" w:hAnsi="宋体" w:eastAsia="宋体" w:cs="宋体"/>
          <w:color w:val="000000" w:themeColor="text1"/>
          <w:sz w:val="24"/>
          <w:szCs w:val="24"/>
          <w:highlight w:val="none"/>
          <w:u w:val="single"/>
          <w:lang w:val="zh-CN"/>
        </w:rPr>
        <w:t xml:space="preserve">    年   月   日至    年   月   日</w:t>
      </w:r>
      <w:r>
        <w:rPr>
          <w:rFonts w:hint="eastAsia" w:ascii="宋体" w:hAnsi="宋体" w:eastAsia="宋体" w:cs="宋体"/>
          <w:color w:val="000000" w:themeColor="text1"/>
          <w:sz w:val="24"/>
          <w:szCs w:val="24"/>
          <w:highlight w:val="none"/>
          <w:lang w:val="zh-CN"/>
        </w:rPr>
        <w:t xml:space="preserve">。经招标人考核合格后，可续签下一年合同。</w:t>
      </w:r>
      <w:r>
        <w:rPr>
          <w:color w:val="000000" w:themeColor="text1"/>
        </w:rPr>
      </w:r>
      <w:r/>
    </w:p>
    <w:p>
      <w:pPr>
        <w:pStyle w:val="885"/>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第二条 合同价格</w:t>
      </w:r>
      <w:r>
        <w:rPr>
          <w:color w:val="000000" w:themeColor="text1"/>
        </w:rPr>
      </w:r>
      <w:r/>
    </w:p>
    <w:p>
      <w:pPr>
        <w:pStyle w:val="885"/>
        <w:ind w:firstLine="482"/>
        <w:jc w:val="left"/>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签约合同总价（人民币，下同）：</w:t>
      </w:r>
      <w:r>
        <w:rPr>
          <w:rFonts w:hint="eastAsia" w:ascii="宋体" w:hAnsi="宋体" w:eastAsia="宋体" w:cs="宋体"/>
          <w:b/>
          <w:color w:val="000000" w:themeColor="text1"/>
          <w:sz w:val="24"/>
          <w:szCs w:val="24"/>
          <w:highlight w:val="none"/>
          <w:u w:val="single"/>
        </w:rPr>
        <w:t xml:space="preserve">           元</w:t>
      </w:r>
      <w:r>
        <w:rPr>
          <w:rFonts w:hint="eastAsia" w:hAnsi="宋体" w:eastAsia="宋体" w:cs="宋体"/>
          <w:b/>
          <w:color w:val="000000" w:themeColor="text1"/>
          <w:sz w:val="24"/>
          <w:szCs w:val="24"/>
          <w:highlight w:val="none"/>
          <w:u w:val="single"/>
          <w:lang w:val="en-US" w:eastAsia="zh-CN"/>
        </w:rPr>
        <w:t xml:space="preserve">每年</w:t>
      </w:r>
      <w:r>
        <w:rPr>
          <w:rFonts w:hint="eastAsia" w:ascii="宋体" w:hAnsi="宋体" w:eastAsia="宋体" w:cs="宋体"/>
          <w:b/>
          <w:color w:val="000000" w:themeColor="text1"/>
          <w:sz w:val="24"/>
          <w:szCs w:val="24"/>
          <w:highlight w:val="none"/>
          <w:u w:val="single"/>
        </w:rPr>
        <w:t xml:space="preserve">（小写       元</w:t>
      </w:r>
      <w:r>
        <w:rPr>
          <w:rFonts w:hint="eastAsia" w:hAnsi="宋体" w:eastAsia="宋体" w:cs="宋体"/>
          <w:b/>
          <w:color w:val="000000" w:themeColor="text1"/>
          <w:sz w:val="24"/>
          <w:szCs w:val="24"/>
          <w:highlight w:val="none"/>
          <w:u w:val="single"/>
          <w:lang w:val="en-US" w:eastAsia="zh-CN"/>
        </w:rPr>
        <w:t xml:space="preserve">/年</w:t>
      </w:r>
      <w:r>
        <w:rPr>
          <w:rFonts w:hint="eastAsia" w:ascii="宋体" w:hAnsi="宋体" w:eastAsia="宋体" w:cs="宋体"/>
          <w:b/>
          <w:color w:val="000000" w:themeColor="text1"/>
          <w:sz w:val="24"/>
          <w:szCs w:val="24"/>
          <w:highlight w:val="none"/>
          <w:u w:val="single"/>
        </w:rPr>
        <w:t xml:space="preserve">）</w:t>
      </w:r>
      <w:r>
        <w:rPr>
          <w:rFonts w:hint="eastAsia" w:ascii="宋体" w:hAnsi="宋体" w:eastAsia="宋体" w:cs="宋体"/>
          <w:b/>
          <w:color w:val="000000" w:themeColor="text1"/>
          <w:sz w:val="24"/>
          <w:szCs w:val="24"/>
          <w:highlight w:val="none"/>
        </w:rPr>
        <w:t xml:space="preserve">。 </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themeColor="text1"/>
          <w:sz w:val="24"/>
          <w:szCs w:val="24"/>
          <w:highlight w:val="none"/>
          <w:lang w:eastAsia="zh-CN"/>
        </w:rPr>
        <w:t xml:space="preserve">采购人</w:t>
      </w:r>
      <w:r>
        <w:rPr>
          <w:rFonts w:hint="eastAsia" w:ascii="宋体" w:hAnsi="宋体" w:eastAsia="宋体" w:cs="宋体"/>
          <w:color w:val="000000" w:themeColor="text1"/>
          <w:sz w:val="24"/>
          <w:szCs w:val="24"/>
          <w:highlight w:val="none"/>
        </w:rPr>
        <w:t xml:space="preserve">不再支付其他任何费用。</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本合同总价款还包含乙方应当提供的伴随服务/售后服务费用。</w:t>
      </w:r>
      <w:r>
        <w:rPr>
          <w:color w:val="000000" w:themeColor="text1"/>
        </w:rPr>
      </w:r>
      <w:r/>
    </w:p>
    <w:p>
      <w:pPr>
        <w:pStyle w:val="885"/>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第三条 组成本合同的有关文件</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下列与本次采购活动有关的文件及有关附件是本合同不可分割的组成部分，与本合同具有同等法律效力，这些文件包括但不限于：</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（1）招标文件（编号：</w:t>
      </w:r>
      <w:r>
        <w:rPr>
          <w:rFonts w:hint="eastAsia" w:asciiTheme="minorEastAsia" w:hAnsiTheme="minorEastAsia" w:eastAsiaTheme="minorEastAsia"/>
          <w:color w:val="000000" w:themeColor="text1"/>
          <w:sz w:val="24"/>
          <w:szCs w:val="24"/>
          <w:highlight w:val="none"/>
          <w:lang w:eastAsia="zh-CN"/>
        </w:rPr>
        <w:t xml:space="preserve">JSZC-320412056-CZJC-G2026-0029</w:t>
      </w:r>
      <w:r>
        <w:rPr>
          <w:rFonts w:hint="eastAsia" w:ascii="宋体" w:hAnsi="宋体" w:eastAsia="宋体" w:cs="宋体"/>
          <w:color w:val="000000" w:themeColor="text1"/>
          <w:sz w:val="24"/>
          <w:szCs w:val="24"/>
          <w:highlight w:val="none"/>
        </w:rPr>
        <w:t xml:space="preserve">）</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（2）乙方提供的投标文件；</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（3）中标通知书；</w:t>
      </w:r>
      <w:r>
        <w:rPr>
          <w:color w:val="000000" w:themeColor="text1"/>
        </w:rPr>
      </w:r>
      <w:r/>
    </w:p>
    <w:p>
      <w:pPr>
        <w:pStyle w:val="885"/>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（4）甲乙双方商定的其他文件等。</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第四条 合同款结算及支付</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1.本合同项下所有款项均以人民币支付。</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2.本合同项下的采购资金由甲方自行支付，乙方向甲方开具发票。</w:t>
      </w:r>
      <w:r>
        <w:rPr>
          <w:color w:val="000000" w:themeColor="text1"/>
        </w:rPr>
      </w:r>
      <w:r/>
    </w:p>
    <w:p>
      <w:pPr>
        <w:ind w:firstLine="480"/>
        <w:keepLines w:val="0"/>
        <w:keepNext w:val="0"/>
        <w:pageBreakBefore w:val="0"/>
        <w:spacing w:line="400" w:lineRule="exact"/>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3.付款方式：</w:t>
      </w:r>
      <w:r>
        <w:rPr>
          <w:rFonts w:hint="eastAsia" w:ascii="宋体" w:hAnsi="宋体" w:eastAsia="宋体" w:cs="宋体"/>
          <w:color w:val="000000" w:themeColor="text1"/>
          <w:sz w:val="24"/>
          <w:szCs w:val="24"/>
          <w:highlight w:val="none"/>
          <w:u w:val="none"/>
          <w:lang w:val="en-US" w:eastAsia="zh-CN"/>
        </w:rPr>
        <w:t xml:space="preserve">合同签订并履行一个月后，支付合同价的50%；一年服务期满后，根据考核结果支付合同尾款。</w:t>
      </w:r>
      <w:r>
        <w:rPr>
          <w:color w:val="000000" w:themeColor="text1"/>
        </w:rPr>
      </w:r>
      <w:r/>
    </w:p>
    <w:p>
      <w:pPr>
        <w:pStyle w:val="885"/>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第五条 违约责任</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1.如乙方不能按约定进行服务的，甲方有权解除合同，同时有权要求乙方按照合同总价5%的标准支付违约金，解除合同的通知自发出之日生效。</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2.甲方未按合同规定的期限向乙方支付货款的，每逾期1天甲方向乙方偿付欠款总额的5‰滞纳金，但累计滞纳金总额不超过欠款总额的5%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3.乙方未按本合同的规定和“服务承诺”提供伴随服务的，甲方有权提前解除本合同，同时乙方应按合同总价款的5 %向甲方承担违约责任。</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5.乙方投标属虚假承诺，或是由于乙方的过错造成合同无法继续履行的，应向甲方支付不少于合同总价30%违约金，若该违约金不足以弥补甲方损失，则应当赔偿甲方所有损失。</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6.其他未尽事宜，以《</w:t>
      </w:r>
      <w:r>
        <w:rPr>
          <w:rFonts w:hint="eastAsia" w:ascii="宋体" w:hAnsi="宋体" w:eastAsia="宋体" w:cs="宋体"/>
          <w:color w:val="000000" w:themeColor="text1"/>
          <w:sz w:val="24"/>
          <w:szCs w:val="24"/>
          <w:highlight w:val="none"/>
          <w:lang w:eastAsia="zh-CN"/>
        </w:rPr>
        <w:t xml:space="preserve">中华人民共和国民法典</w:t>
      </w:r>
      <w:r>
        <w:rPr>
          <w:rFonts w:hint="eastAsia" w:ascii="宋体" w:hAnsi="宋体" w:eastAsia="宋体" w:cs="宋体"/>
          <w:color w:val="000000" w:themeColor="text1"/>
          <w:sz w:val="24"/>
          <w:szCs w:val="24"/>
          <w:highlight w:val="none"/>
        </w:rPr>
        <w:t xml:space="preserve">》等有关法律法规规定为准，无相关规定的，双方协商解决。</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第六条 合同的变更和终止</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1.本合同一经签订，甲乙双方不得擅自变更、中止或终止合同。</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2.除发生法律规定的不能预见、不能避免并不能克服的客观情况外，甲乙双方不得放弃或拒绝履行合同。乙方放弃或拒绝履行合同，保证金不予退还。</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第七条 合同的转让</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乙方不得擅自部分或全部转让其应履行的合同义务。</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第八条 不可抗力</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甲、乙方中任何一方，因不可抗力不能按时或完全履行合同的，应及时通知对方，并在</w:t>
      </w:r>
      <w:r>
        <w:rPr>
          <w:rFonts w:hint="eastAsia" w:ascii="宋体" w:hAnsi="宋体" w:eastAsia="宋体" w:cs="宋体"/>
          <w:color w:val="000000" w:themeColor="text1"/>
          <w:sz w:val="24"/>
          <w:szCs w:val="24"/>
          <w:highlight w:val="none"/>
          <w:u w:val="single"/>
        </w:rPr>
        <w:t xml:space="preserve">   个</w:t>
      </w:r>
      <w:r>
        <w:rPr>
          <w:rFonts w:hint="eastAsia" w:ascii="宋体" w:hAnsi="宋体" w:eastAsia="宋体" w:cs="宋体"/>
          <w:color w:val="000000" w:themeColor="text1"/>
          <w:sz w:val="24"/>
          <w:szCs w:val="24"/>
          <w:highlight w:val="none"/>
        </w:rPr>
        <w:t xml:space="preserve">工作日内提供相应证明。未履行完合同部分是否继续履行、如何履行等问题，可由双方初步协商，并向主管部门报告。确定为不可抗力原因造成的损失，免予承担责任。</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第九条 争议的解决</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1.因履行本合同引起的或与本合同有关的争议，甲、乙双方应首先通过友好协商解决，如果协商不能解决争议，则采取以下第（ ）种方式解决争议：</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（1）向甲方所在地人民法院提起诉讼；</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（2）向甲方所在地仲裁委员会按其仲裁规则申请仲裁。</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如没有约定，默认采取第2种方式解决争议。</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2.在法院审理和仲裁期间，除有争议部分外，本合同其他部分应继续履行。</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第十条 诚实信用 </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乙方应诚实信用，严格按照招标文件要求和投标承诺履行合同，不向甲方进行商业贿赂或者提供不正当利益。</w:t>
      </w:r>
      <w:r>
        <w:rPr>
          <w:color w:val="000000" w:themeColor="text1"/>
        </w:rPr>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t xml:space="preserve">第十一条 合同生效及其他</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1.本合同自经甲乙双方授权代表签订并加盖公章后，自签订之日起生效。</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2.本合同一式</w:t>
      </w:r>
      <w:r>
        <w:rPr>
          <w:rFonts w:hint="eastAsia" w:ascii="宋体" w:hAnsi="宋体" w:eastAsia="宋体" w:cs="宋体"/>
          <w:color w:val="000000" w:themeColor="text1"/>
          <w:sz w:val="24"/>
          <w:szCs w:val="24"/>
          <w:highlight w:val="none"/>
          <w:lang w:val="en-US" w:eastAsia="zh-CN"/>
        </w:rPr>
        <w:t xml:space="preserve">肆</w:t>
      </w:r>
      <w:r>
        <w:rPr>
          <w:rFonts w:hint="eastAsia" w:ascii="宋体" w:hAnsi="宋体" w:eastAsia="宋体" w:cs="宋体"/>
          <w:color w:val="000000" w:themeColor="text1"/>
          <w:sz w:val="24"/>
          <w:szCs w:val="24"/>
          <w:highlight w:val="none"/>
        </w:rPr>
        <w:t xml:space="preserve">份，甲乙双方各执贰份。</w:t>
      </w:r>
      <w:r>
        <w:rPr>
          <w:color w:val="000000" w:themeColor="text1"/>
        </w:rPr>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3.本合同应按照中华人民共和国的现行法律进行解释。</w:t>
      </w:r>
      <w:r>
        <w:rPr>
          <w:color w:val="000000" w:themeColor="text1"/>
        </w:rPr>
      </w:r>
      <w:r/>
    </w:p>
    <w:p>
      <w:pPr>
        <w:jc w:val="left"/>
        <w:keepLines w:val="0"/>
        <w:keepNext w:val="0"/>
        <w:pageBreakBefore w:val="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r>
      <w:r>
        <w:rPr>
          <w:color w:val="000000" w:themeColor="text1"/>
        </w:rPr>
      </w:r>
      <w:r/>
    </w:p>
    <w:p>
      <w:pPr>
        <w:jc w:val="left"/>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甲    方</w:t>
      </w:r>
      <w:r>
        <w:rPr>
          <w:rFonts w:hint="eastAsia" w:ascii="宋体" w:hAnsi="宋体" w:eastAsia="宋体" w:cs="宋体"/>
          <w:color w:val="000000" w:themeColor="text1"/>
          <w:sz w:val="24"/>
          <w:szCs w:val="24"/>
          <w:highlight w:val="none"/>
        </w:rPr>
        <w:t xml:space="preserve">：                               </w:t>
      </w:r>
      <w:r>
        <w:rPr>
          <w:rFonts w:hint="eastAsia" w:ascii="宋体" w:hAnsi="宋体" w:eastAsia="宋体" w:cs="宋体"/>
          <w:b/>
          <w:bCs/>
          <w:color w:val="000000" w:themeColor="text1"/>
          <w:sz w:val="24"/>
          <w:szCs w:val="24"/>
          <w:highlight w:val="none"/>
        </w:rPr>
        <w:t xml:space="preserve">乙    方</w:t>
      </w:r>
      <w:r>
        <w:rPr>
          <w:rFonts w:hint="eastAsia" w:ascii="宋体" w:hAnsi="宋体" w:eastAsia="宋体" w:cs="宋体"/>
          <w:color w:val="000000" w:themeColor="text1"/>
          <w:sz w:val="24"/>
          <w:szCs w:val="24"/>
          <w:highlight w:val="none"/>
        </w:rPr>
        <w:t xml:space="preserve">：</w:t>
      </w:r>
      <w:r>
        <w:rPr>
          <w:color w:val="000000" w:themeColor="text1"/>
        </w:rPr>
      </w:r>
      <w:r/>
    </w:p>
    <w:p>
      <w:pPr>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单位名称（章）：                          单位名称（章）：</w:t>
      </w:r>
      <w:r>
        <w:rPr>
          <w:color w:val="000000" w:themeColor="text1"/>
        </w:rPr>
      </w:r>
      <w:r/>
    </w:p>
    <w:p>
      <w:pPr>
        <w:keepLines w:val="0"/>
        <w:keepNext w:val="0"/>
        <w:pageBreakBefore w:val="0"/>
        <w:spacing w:line="360" w:lineRule="auto"/>
        <w:rPr>
          <w:rFonts w:hint="eastAsia" w:ascii="宋体" w:hAnsi="宋体" w:eastAsia="宋体" w:cs="宋体"/>
          <w:color w:val="000000" w:themeColor="text1"/>
          <w:sz w:val="24"/>
          <w:szCs w:val="24"/>
          <w:highlight w:val="none"/>
          <w:u w:val="single"/>
        </w:rPr>
        <w:outlineLvl w:val="9"/>
      </w:pPr>
      <w:r>
        <w:rPr>
          <w:rFonts w:hint="eastAsia" w:ascii="宋体" w:hAnsi="宋体" w:eastAsia="宋体" w:cs="宋体"/>
          <w:color w:val="000000" w:themeColor="text1"/>
          <w:sz w:val="24"/>
          <w:szCs w:val="24"/>
          <w:highlight w:val="none"/>
        </w:rPr>
        <w:t xml:space="preserve">单位地址：                               单位地址：</w:t>
      </w:r>
      <w:r>
        <w:rPr>
          <w:color w:val="000000" w:themeColor="text1"/>
        </w:rPr>
      </w:r>
      <w:r/>
    </w:p>
    <w:p>
      <w:pPr>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法定代表人：       委托代理人：          法定代表人：     委托代理人：                            </w:t>
      </w:r>
      <w:r>
        <w:rPr>
          <w:color w:val="000000" w:themeColor="text1"/>
        </w:rPr>
      </w:r>
      <w:r/>
    </w:p>
    <w:p>
      <w:pPr>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电话：                                   电话：            传真：</w:t>
      </w:r>
      <w:r>
        <w:rPr>
          <w:color w:val="000000" w:themeColor="text1"/>
        </w:rPr>
      </w:r>
      <w:r/>
    </w:p>
    <w:p>
      <w:pPr>
        <w:pStyle w:val="885"/>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宋体" w:hAnsi="宋体" w:eastAsia="宋体" w:cs="宋体"/>
          <w:color w:val="000000" w:themeColor="text1"/>
          <w:sz w:val="24"/>
          <w:szCs w:val="24"/>
          <w:highlight w:val="none"/>
        </w:rPr>
        <w:t xml:space="preserve">传真：                                   开户银行：        </w:t>
      </w:r>
      <w:r>
        <w:rPr>
          <w:rFonts w:hint="eastAsia" w:ascii="宋体" w:hAnsi="宋体" w:eastAsia="宋体" w:cs="宋体"/>
          <w:color w:val="000000" w:themeColor="text1"/>
          <w:sz w:val="24"/>
          <w:szCs w:val="24"/>
          <w:highlight w:val="none"/>
          <w:lang w:eastAsia="zh-CN"/>
        </w:rPr>
        <w:t xml:space="preserve">账</w:t>
      </w:r>
      <w:r>
        <w:rPr>
          <w:rFonts w:hint="eastAsia" w:ascii="宋体" w:hAnsi="宋体" w:eastAsia="宋体" w:cs="宋体"/>
          <w:color w:val="000000" w:themeColor="text1"/>
          <w:sz w:val="24"/>
          <w:szCs w:val="24"/>
          <w:highlight w:val="none"/>
        </w:rPr>
        <w:t xml:space="preserve">号： </w:t>
      </w:r>
      <w:bookmarkEnd w:id="511"/>
      <w:r/>
      <w:bookmarkEnd w:id="514"/>
      <w:r>
        <w:rPr>
          <w:color w:val="000000" w:themeColor="text1"/>
        </w:rPr>
      </w:r>
      <w:r/>
    </w:p>
    <w:p>
      <w:pPr>
        <w:rPr>
          <w:rFonts w:hint="eastAsia" w:ascii="宋体" w:hAnsi="宋体" w:eastAsia="宋体" w:cs="宋体"/>
          <w:color w:val="000000" w:themeColor="text1"/>
          <w:sz w:val="24"/>
          <w:szCs w:val="24"/>
          <w:highlight w:val="none"/>
        </w:rPr>
      </w:pPr>
      <w:r>
        <w:rPr>
          <w:color w:val="000000" w:themeColor="text1"/>
        </w:rPr>
      </w:r>
      <w:bookmarkStart w:id="517" w:name="_Toc104818930"/>
      <w:r>
        <w:rPr>
          <w:color w:val="000000" w:themeColor="text1"/>
        </w:rPr>
      </w:r>
      <w:bookmarkStart w:id="518" w:name="_Toc26106"/>
      <w:r>
        <w:rPr>
          <w:color w:val="000000" w:themeColor="text1"/>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以上内容仅供参考 具体以签订合同为准</w:t>
      </w:r>
      <w:r>
        <w:rPr>
          <w:rFonts w:hint="eastAsia" w:ascii="宋体" w:hAnsi="宋体" w:eastAsia="宋体" w:cs="宋体"/>
          <w:color w:val="000000" w:themeColor="text1"/>
          <w:highlight w:val="none"/>
        </w:rPr>
        <w:br w:type="page" w:clear="all"/>
      </w:r>
      <w:r>
        <w:rPr>
          <w:color w:val="000000" w:themeColor="text1"/>
        </w:rPr>
      </w:r>
      <w:r/>
    </w:p>
    <w:p>
      <w:pPr>
        <w:pStyle w:val="87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第七章 投标文件格式</w:t>
      </w:r>
      <w:bookmarkEnd w:id="517"/>
      <w:r>
        <w:rPr>
          <w:color w:val="000000" w:themeColor="text1"/>
        </w:rPr>
      </w:r>
      <w:bookmarkEnd w:id="518"/>
      <w:r>
        <w:rPr>
          <w:color w:val="000000" w:themeColor="text1"/>
        </w:rPr>
      </w:r>
      <w:r/>
    </w:p>
    <w:p>
      <w:pPr>
        <w:pStyle w:val="924"/>
        <w:ind w:firstLine="482"/>
        <w:spacing w:line="360" w:lineRule="auto"/>
        <w:rPr>
          <w:rFonts w:hint="eastAsia" w:eastAsia="宋体" w:cs="宋体"/>
          <w:b/>
          <w:color w:val="000000" w:themeColor="text1"/>
          <w:sz w:val="24"/>
          <w:szCs w:val="24"/>
          <w:highlight w:val="none"/>
        </w:rPr>
      </w:pPr>
      <w:r>
        <w:rPr>
          <w:rFonts w:hint="eastAsia" w:eastAsia="宋体" w:cs="宋体"/>
          <w:b/>
          <w:color w:val="000000" w:themeColor="text1"/>
          <w:sz w:val="24"/>
          <w:szCs w:val="24"/>
          <w:highlight w:val="none"/>
        </w:rPr>
        <w:t xml:space="preserve">投标人编制文件须知</w:t>
      </w:r>
      <w:r>
        <w:rPr>
          <w:color w:val="000000" w:themeColor="text1"/>
        </w:rPr>
      </w:r>
      <w:r/>
    </w:p>
    <w:p>
      <w:pPr>
        <w:pStyle w:val="924"/>
        <w:ind w:firstLine="480"/>
        <w:spacing w:line="360" w:lineRule="auto"/>
        <w:rPr>
          <w:rFonts w:hint="eastAsia" w:eastAsia="宋体" w:cs="宋体"/>
          <w:color w:val="000000" w:themeColor="text1"/>
          <w:sz w:val="24"/>
          <w:szCs w:val="24"/>
          <w:highlight w:val="none"/>
        </w:rPr>
      </w:pPr>
      <w:r>
        <w:rPr>
          <w:rFonts w:hint="eastAsia" w:eastAsia="宋体" w:cs="宋体"/>
          <w:color w:val="000000" w:themeColor="text1"/>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r/>
    </w:p>
    <w:p>
      <w:pPr>
        <w:pStyle w:val="924"/>
        <w:ind w:firstLine="480"/>
        <w:spacing w:line="360" w:lineRule="auto"/>
        <w:rPr>
          <w:rFonts w:hint="eastAsia" w:eastAsia="宋体" w:cs="宋体"/>
          <w:color w:val="000000" w:themeColor="text1"/>
          <w:sz w:val="24"/>
          <w:szCs w:val="24"/>
          <w:highlight w:val="none"/>
        </w:rPr>
      </w:pPr>
      <w:r>
        <w:rPr>
          <w:rFonts w:hint="eastAsia" w:eastAsia="宋体" w:cs="宋体"/>
          <w:color w:val="000000" w:themeColor="text1"/>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r/>
    </w:p>
    <w:p>
      <w:pPr>
        <w:pStyle w:val="924"/>
        <w:ind w:firstLine="480"/>
        <w:spacing w:line="360" w:lineRule="auto"/>
        <w:rPr>
          <w:rFonts w:hint="eastAsia" w:eastAsia="宋体" w:cs="宋体"/>
          <w:color w:val="000000" w:themeColor="text1"/>
          <w:sz w:val="24"/>
          <w:szCs w:val="24"/>
          <w:highlight w:val="none"/>
        </w:rPr>
      </w:pPr>
      <w:r>
        <w:rPr>
          <w:rFonts w:hint="eastAsia" w:eastAsia="宋体" w:cs="宋体"/>
          <w:color w:val="000000" w:themeColor="text1"/>
          <w:sz w:val="24"/>
          <w:szCs w:val="24"/>
          <w:highlight w:val="none"/>
        </w:rPr>
        <w:t xml:space="preserve">3、全部声明和问题的回答及所附材料必须是真实的、准确的和完整的。</w:t>
      </w:r>
      <w:r>
        <w:rPr>
          <w:color w:val="000000" w:themeColor="text1"/>
        </w:rPr>
      </w:r>
      <w:r/>
    </w:p>
    <w:p>
      <w:pPr>
        <w:pStyle w:val="924"/>
        <w:ind w:firstLine="480"/>
        <w:spacing w:line="360" w:lineRule="auto"/>
        <w:rPr>
          <w:rFonts w:hint="eastAsia" w:eastAsia="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s="宋体"/>
          <w:color w:val="000000" w:themeColor="text1"/>
          <w:sz w:val="24"/>
          <w:szCs w:val="24"/>
          <w:highlight w:val="none"/>
        </w:rPr>
        <w:t xml:space="preserve">4、实行电子化不见面交易方式的，加盖公章、签名等均通过投标文件编制工具加盖电子公章、签字、签章或印鉴。</w:t>
      </w:r>
      <w:r>
        <w:rPr>
          <w:color w:val="000000" w:themeColor="text1"/>
        </w:rPr>
      </w:r>
      <w:r/>
    </w:p>
    <w:p>
      <w:pPr>
        <w:ind w:left="267" w:hanging="267"/>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pacing w:val="20"/>
          <w:sz w:val="24"/>
          <w:highlight w:val="none"/>
        </w:rPr>
        <w:t xml:space="preserve">投标文件</w:t>
      </w:r>
      <w:r>
        <w:rPr>
          <w:rFonts w:hint="eastAsia" w:ascii="宋体" w:hAnsi="宋体" w:eastAsia="宋体" w:cs="宋体"/>
          <w:b/>
          <w:color w:val="000000" w:themeColor="text1"/>
          <w:sz w:val="24"/>
          <w:highlight w:val="none"/>
        </w:rPr>
        <w:t xml:space="preserve">封面（非实质性格式）</w:t>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t xml:space="preserve">投 标 文件</w:t>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left="915" w:hanging="915"/>
        <w:jc w:val="center"/>
        <w:spacing w:line="360" w:lineRule="auto"/>
        <w:rPr>
          <w:rFonts w:hint="eastAsia" w:ascii="宋体" w:hAnsi="宋体" w:eastAsia="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color w:val="000000" w:themeColor="text1"/>
        </w:rPr>
      </w:r>
      <w:r/>
    </w:p>
    <w:p>
      <w:pPr>
        <w:ind w:firstLine="1084"/>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color w:val="000000" w:themeColor="text1"/>
        </w:rPr>
      </w:r>
      <w:r/>
    </w:p>
    <w:p>
      <w:pPr>
        <w:ind w:firstLine="1084"/>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color w:val="000000" w:themeColor="text1"/>
        </w:rPr>
      </w:r>
      <w:r/>
    </w:p>
    <w:p>
      <w:pPr>
        <w:ind w:firstLine="1084"/>
        <w:rPr>
          <w:rFonts w:hint="eastAsia" w:ascii="宋体" w:hAnsi="宋体" w:eastAsia="宋体" w:cs="宋体"/>
          <w:b/>
          <w:color w:val="000000" w:themeColor="text1"/>
          <w:sz w:val="36"/>
          <w:highlight w:val="none"/>
        </w:rPr>
      </w:pPr>
      <w:r>
        <w:rPr>
          <w:rFonts w:hint="eastAsia" w:ascii="宋体" w:hAnsi="宋体" w:eastAsia="宋体" w:cs="宋体"/>
          <w:b/>
          <w:color w:val="000000" w:themeColor="text1"/>
          <w:sz w:val="36"/>
          <w:highlight w:val="none"/>
        </w:rPr>
        <w:t xml:space="preserve">投标人名称 ：</w:t>
      </w:r>
      <w:r>
        <w:rPr>
          <w:color w:val="000000" w:themeColor="text1"/>
        </w:rPr>
      </w:r>
      <w:r/>
    </w:p>
    <w:p>
      <w:pPr>
        <w:ind w:firstLine="1084"/>
        <w:rPr>
          <w:rFonts w:hint="eastAsia" w:ascii="宋体" w:hAnsi="宋体" w:eastAsia="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color w:val="000000" w:themeColor="text1"/>
        </w:rPr>
      </w:r>
      <w:r/>
    </w:p>
    <w:p>
      <w:pPr>
        <w:ind w:left="343" w:hanging="343"/>
        <w:rPr>
          <w:rFonts w:hint="eastAsia" w:ascii="宋体" w:hAnsi="宋体" w:eastAsia="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highlight w:val="none"/>
        </w:rPr>
      </w:r>
      <w:r>
        <w:rPr>
          <w:color w:val="000000" w:themeColor="text1"/>
        </w:rPr>
      </w:r>
      <w:r/>
    </w:p>
    <w:p>
      <w:pPr>
        <w:ind w:left="267" w:hanging="267"/>
        <w:spacing w:line="360" w:lineRule="auto"/>
        <w:rPr>
          <w:rFonts w:hint="eastAsia" w:ascii="宋体" w:hAnsi="宋体" w:eastAsia="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一、资格证明文件</w:t>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1 </w:t>
      </w:r>
      <w:r>
        <w:rPr>
          <w:rFonts w:hint="eastAsia" w:ascii="宋体" w:hAnsi="宋体" w:eastAsia="宋体" w:cs="宋体"/>
          <w:color w:val="000000" w:themeColor="text1"/>
          <w:sz w:val="24"/>
          <w:highlight w:val="none"/>
        </w:rPr>
        <w:t xml:space="preserve">满足《中华人民共和国政府采购法》第二十二条规定及法律法规的其他规定</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1-1投标人资格声明函（实质性格式）</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投标人资格声明函</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致：常州金诚招投标有限公司</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（采购人名称）</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按照《中华人民共和国政府采购法》第二十二条和招标文件的规定，我单位郑重声明如下：</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w:t>
      </w:r>
      <w:r>
        <w:rPr>
          <w:rFonts w:hint="eastAsia" w:ascii="宋体" w:hAnsi="宋体" w:eastAsia="宋体" w:cs="宋体"/>
          <w:b/>
          <w:color w:val="000000" w:themeColor="text1"/>
          <w:sz w:val="24"/>
          <w:highlight w:val="none"/>
        </w:rPr>
        <w:t xml:space="preserve">（如属于分公司经总公司授权参与项目，由总公司承担民事责任的，需提供总公司项目授权书）</w:t>
      </w:r>
      <w:r>
        <w:rPr>
          <w:rFonts w:hint="eastAsia" w:ascii="宋体" w:hAnsi="宋体" w:eastAsia="宋体" w:cs="宋体"/>
          <w:bCs/>
          <w:color w:val="000000" w:themeColor="text1"/>
          <w:sz w:val="24"/>
          <w:highlight w:val="none"/>
        </w:rPr>
        <w:t xml:space="preserve">。</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二、我单位具有良好的商业信誉（指投标人经营状况良好，无本资格声明第十条情形）和健全的财务会计制度。</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三、我单位依法进行纳税和社会保险申报并实际履行了义务。</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四、我单位具有履行本项目采购合同所必需的设备和专业技术能力，并具有履行合同的良好记录。为履行本项采购合同我单位具备如下主要设备和主要专业技术能力:</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六、我单位具备法律、行政法规规定的其他条件。</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七、与我单位存在“单位负责人为同一人或者存在直接控股、管理关系”的其他单位信息如下（如无此情形的，填写“无”）：</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八、我单位不属于为本项目提供整体设计、规范编制或者项目管理、监理、检测等服务的投标人。</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九、我单位无以下不良信用记录情形：</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1、在“信用中国”网站被列入失信被执行人和重大税收违法案件当事人名单；</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2、在“中国政府采购网”网站被列入政府采购严重违法失信行为记录名单；</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3、不符合《政府采购法》第二十二条规定的条件。</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color w:val="000000" w:themeColor="text1"/>
        </w:rPr>
      </w:r>
      <w:r/>
    </w:p>
    <w:p>
      <w:pPr>
        <w:contextualSpacing/>
        <w:ind w:firstLine="480"/>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color w:val="000000" w:themeColor="text1"/>
        </w:rPr>
      </w:r>
      <w:r/>
    </w:p>
    <w:p>
      <w:pPr>
        <w:contextualSpacing/>
        <w:ind w:firstLine="480"/>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说明：投标人承诺不实的，依据《政府采购法》第七十七条“提供虚假材料谋取中标、成交的”有关规定予以处理。</w:t>
      </w:r>
      <w:r>
        <w:rPr>
          <w:color w:val="000000" w:themeColor="text1"/>
        </w:rPr>
      </w:r>
      <w:r/>
    </w:p>
    <w:p>
      <w:pPr>
        <w:ind w:left="228" w:hanging="228"/>
        <w:jc w:val="left"/>
        <w:spacing w:line="360" w:lineRule="auto"/>
        <w:widowControl/>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1-2 营业执照（实质性格式）</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投标人为法人或者其他组织的营业执照等证明文件</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加盖公章，投标人为自然人提供营业执照（如有）及身份证明</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加盖公章（双面）。</w:t>
      </w:r>
      <w:r>
        <w:rPr>
          <w:color w:val="000000" w:themeColor="text1"/>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rPr>
          <w:color w:val="000000" w:themeColor="text1"/>
        </w:rPr>
      </w:r>
      <w:r/>
    </w:p>
    <w:p>
      <w:pPr>
        <w:spacing w:line="360" w:lineRule="auto"/>
        <w:rPr>
          <w:color w:val="000000" w:themeColor="text1"/>
          <w:sz w:val="24"/>
          <w:szCs w:val="20"/>
          <w:highlight w:val="none"/>
        </w:rPr>
        <w:outlineLvl w:val="2"/>
      </w:pPr>
      <w:r>
        <w:rPr>
          <w:color w:val="000000" w:themeColor="text1"/>
          <w:sz w:val="24"/>
          <w:szCs w:val="20"/>
          <w:highlight w:val="none"/>
        </w:rPr>
        <w:t xml:space="preserve">2-1中小企业声明函</w:t>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（1）如本项目（包）不专门面向中小企业预留采购份额，</w:t>
      </w:r>
      <w:r>
        <w:rPr>
          <w:rFonts w:hint="eastAsia"/>
          <w:color w:val="000000" w:themeColor="text1"/>
          <w:sz w:val="24"/>
          <w:highlight w:val="none"/>
        </w:rPr>
        <w:t xml:space="preserve">资格证明文件部分</w:t>
      </w:r>
      <w:r>
        <w:rPr>
          <w:color w:val="000000" w:themeColor="text1"/>
          <w:sz w:val="24"/>
          <w:highlight w:val="none"/>
        </w:rPr>
        <w:t xml:space="preserve">无需提供《中小企业声明函》。</w:t>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（2）如本项目（包）专门面向中小/小微企业采购，须提供《中小企业声明函》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（4）其他</w:t>
      </w:r>
      <w:r>
        <w:rPr>
          <w:color w:val="000000" w:themeColor="text1"/>
        </w:rPr>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1）中小企业参加政府采购活动，应当出具此格式文件。《中小企业声明函》由参加政府采购活动的投标人出具。联合体投标的，《中小企业声明函》由牵头人出具。</w:t>
      </w:r>
      <w:r>
        <w:rPr>
          <w:color w:val="000000" w:themeColor="text1"/>
        </w:rPr>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3）对于多标的的采购项目，投标人应充分、准确地了解所投产品制造企业信息。对相关情况了解不清楚的，不建议填报本声明函。</w:t>
      </w:r>
      <w:r>
        <w:rPr>
          <w:color w:val="000000" w:themeColor="text1"/>
        </w:rPr>
      </w:r>
      <w:r/>
    </w:p>
    <w:p>
      <w:pPr>
        <w:spacing w:line="360" w:lineRule="auto"/>
        <w:tabs>
          <w:tab w:val="left" w:pos="5580" w:leader="none"/>
        </w:tabs>
        <w:rPr>
          <w:color w:val="000000" w:themeColor="text1"/>
          <w:sz w:val="24"/>
          <w:highlight w:val="none"/>
        </w:rPr>
      </w:pPr>
      <w:r>
        <w:rPr>
          <w:rFonts w:hint="eastAsia"/>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color w:val="000000" w:themeColor="text1"/>
        </w:rPr>
      </w:r>
      <w:r/>
    </w:p>
    <w:p>
      <w:pPr>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rPr>
      </w:r>
      <w:r/>
    </w:p>
    <w:p>
      <w:pPr>
        <w:pStyle w:val="880"/>
        <w:rPr>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highlight w:val="none"/>
        </w:rPr>
      </w:r>
      <w:r>
        <w:rPr>
          <w:color w:val="000000" w:themeColor="text1"/>
        </w:rPr>
      </w:r>
      <w:r/>
    </w:p>
    <w:p>
      <w:pPr>
        <w:jc w:val="center"/>
        <w:spacing w:before="312" w:after="312"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中小企业声明函（工程、服务）格式</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rPr>
          <w:color w:val="000000" w:themeColor="text1"/>
        </w:rPr>
      </w:r>
      <w:r/>
    </w:p>
    <w:p>
      <w:pPr>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rPr>
          <w:color w:val="000000" w:themeColor="text1"/>
        </w:rPr>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rPr>
          <w:color w:val="000000" w:themeColor="text1"/>
        </w:rPr>
      </w:r>
      <w:r/>
    </w:p>
    <w:p>
      <w:pPr>
        <w:jc w:val="left"/>
        <w:rPr>
          <w:color w:val="000000" w:themeColor="text1"/>
          <w:sz w:val="24"/>
          <w:szCs w:val="21"/>
          <w:highlight w:val="none"/>
        </w:rPr>
      </w:pPr>
      <w:r>
        <w:rPr>
          <w:color w:val="000000" w:themeColor="text1"/>
          <w:sz w:val="24"/>
          <w:szCs w:val="21"/>
          <w:highlight w:val="none"/>
        </w:rPr>
      </w:r>
      <w:r>
        <w:rPr>
          <w:color w:val="000000" w:themeColor="text1"/>
        </w:rPr>
      </w:r>
      <w:r/>
    </w:p>
    <w:p>
      <w:pPr>
        <w:jc w:val="left"/>
        <w:rPr>
          <w:color w:val="000000" w:themeColor="text1"/>
          <w:sz w:val="24"/>
          <w:szCs w:val="21"/>
          <w:highlight w:val="none"/>
        </w:rPr>
      </w:pPr>
      <w:r>
        <w:rPr>
          <w:color w:val="000000" w:themeColor="text1"/>
          <w:sz w:val="24"/>
          <w:szCs w:val="21"/>
          <w:highlight w:val="none"/>
        </w:rPr>
      </w:r>
      <w:r>
        <w:rPr>
          <w:color w:val="000000" w:themeColor="text1"/>
        </w:rPr>
      </w:r>
      <w:r/>
    </w:p>
    <w:tbl>
      <w:tblPr>
        <w:tblStyle w:val="87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rPr>
                <w:color w:val="000000" w:themeColor="text1"/>
              </w:rPr>
            </w:r>
            <w:r/>
          </w:p>
        </w:tc>
      </w:tr>
    </w:tbl>
    <w:p>
      <w:pPr>
        <w:rPr>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highlight w:val="none"/>
        </w:rPr>
      </w:r>
      <w:r>
        <w:rPr>
          <w:color w:val="000000" w:themeColor="text1"/>
        </w:rPr>
      </w:r>
      <w:r/>
    </w:p>
    <w:p>
      <w:pPr>
        <w:jc w:val="center"/>
        <w:spacing w:before="312" w:after="312" w:line="360" w:lineRule="auto"/>
        <w:rPr>
          <w:rFonts w:hint="eastAsia"/>
          <w:b/>
          <w:bCs/>
          <w:color w:val="000000" w:themeColor="text1"/>
          <w:sz w:val="36"/>
          <w:szCs w:val="36"/>
          <w:highlight w:val="none"/>
        </w:rPr>
      </w:pPr>
      <w:r>
        <w:rPr>
          <w:rFonts w:hint="eastAsia"/>
          <w:b/>
          <w:bCs/>
          <w:color w:val="000000" w:themeColor="text1"/>
          <w:sz w:val="36"/>
          <w:szCs w:val="36"/>
          <w:highlight w:val="none"/>
        </w:rPr>
        <w:t xml:space="preserve">残疾人福利性单位声明函格式</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b/>
          <w:bCs/>
          <w:color w:val="000000" w:themeColor="text1"/>
          <w:sz w:val="24"/>
          <w:szCs w:val="24"/>
          <w:highlight w:val="none"/>
        </w:rPr>
        <w:t xml:space="preserve">（请进行勾选）</w:t>
      </w:r>
      <w:r>
        <w:rPr>
          <w:rFonts w:hint="eastAsia" w:ascii="宋体" w:hAnsi="宋体" w:eastAsia="宋体" w:cs="宋体"/>
          <w:bCs/>
          <w:color w:val="000000" w:themeColor="text1"/>
          <w:sz w:val="24"/>
          <w:szCs w:val="24"/>
          <w:highlight w:val="none"/>
        </w:rPr>
        <w:t xml:space="preserve">：</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□不属于符合条件的残疾人福利性单位。</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本单位对上述声明的真实性负责。如有虚假，将依法承担相应责任。</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单位名称（盖章）：</w:t>
      </w:r>
      <w:r>
        <w:rPr>
          <w:color w:val="000000" w:themeColor="text1"/>
        </w:rPr>
      </w:r>
      <w:r/>
    </w:p>
    <w:p>
      <w:pPr>
        <w:contextualSpacing/>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日  期：</w:t>
      </w:r>
      <w:r>
        <w:rPr>
          <w:rFonts w:hint="eastAsia" w:ascii="宋体" w:hAnsi="宋体" w:eastAsia="宋体" w:cs="宋体"/>
          <w:color w:val="000000" w:themeColor="text1"/>
          <w:sz w:val="24"/>
          <w:szCs w:val="24"/>
          <w:highlight w:val="none"/>
        </w:rPr>
        <w:br w:type="page" w:clear="all"/>
      </w:r>
      <w:r>
        <w:rPr>
          <w:color w:val="000000" w:themeColor="text1"/>
        </w:rPr>
      </w:r>
      <w:r/>
    </w:p>
    <w:p>
      <w:pPr>
        <w:rPr>
          <w:color w:val="000000" w:themeColor="text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000000" w:themeColor="text1"/>
          <w:highlight w:val="none"/>
        </w:rPr>
      </w:r>
      <w:r>
        <w:rPr>
          <w:color w:val="000000" w:themeColor="text1"/>
        </w:rPr>
      </w:r>
      <w:r/>
    </w:p>
    <w:p>
      <w:pPr>
        <w:spacing w:line="360" w:lineRule="auto"/>
        <w:rPr>
          <w:rFonts w:hint="eastAsia" w:ascii="宋体" w:hAnsi="宋体" w:eastAsia="宋体" w:cs="宋体"/>
          <w:color w:val="000000" w:themeColor="text1"/>
          <w:sz w:val="28"/>
          <w:szCs w:val="28"/>
          <w:highlight w:val="none"/>
        </w:rPr>
        <w:outlineLvl w:val="2"/>
      </w:pPr>
      <w:r>
        <w:rPr>
          <w:rFonts w:hint="eastAsia" w:ascii="宋体" w:hAnsi="宋体" w:eastAsia="宋体" w:cs="宋体"/>
          <w:b/>
          <w:color w:val="000000" w:themeColor="text1"/>
          <w:sz w:val="28"/>
          <w:szCs w:val="28"/>
          <w:highlight w:val="none"/>
        </w:rPr>
        <w:t xml:space="preserve">二、商务技术文件格式</w:t>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highlight w:val="none"/>
        </w:rPr>
        <w:t xml:space="preserve">1 投标函</w:t>
      </w:r>
      <w:r>
        <w:rPr>
          <w:rFonts w:hint="eastAsia" w:ascii="宋体" w:hAnsi="宋体" w:eastAsia="宋体" w:cs="宋体"/>
          <w:color w:val="000000" w:themeColor="text1"/>
          <w:sz w:val="24"/>
          <w:szCs w:val="20"/>
          <w:highlight w:val="none"/>
        </w:rPr>
        <w:t xml:space="preserve">（实质性格式）</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投标函</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致：常州金诚招投标有限公司</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（采购人名称）</w:t>
      </w:r>
      <w:r>
        <w:rPr>
          <w:color w:val="000000" w:themeColor="text1"/>
        </w:rPr>
      </w:r>
      <w:r/>
    </w:p>
    <w:p>
      <w:pPr>
        <w:ind w:left="228" w:hanging="228"/>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我方参加你方就___________（项目名称，项目编号）组织的招标活动，并对此项目进行投标。</w:t>
      </w:r>
      <w:r>
        <w:rPr>
          <w:color w:val="000000" w:themeColor="text1"/>
        </w:rPr>
      </w:r>
      <w:r/>
    </w:p>
    <w:p>
      <w:pPr>
        <w:ind w:left="228" w:hanging="228"/>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 我方</w:t>
      </w:r>
      <w:r>
        <w:rPr>
          <w:rFonts w:hint="eastAsia" w:ascii="宋体" w:hAnsi="宋体" w:eastAsia="宋体" w:cs="宋体"/>
          <w:color w:val="000000" w:themeColor="text1"/>
          <w:sz w:val="24"/>
          <w:highlight w:val="none"/>
        </w:rPr>
        <w:t xml:space="preserve">已详细审查全部招标文件</w:t>
      </w:r>
      <w:r>
        <w:rPr>
          <w:rFonts w:hint="eastAsia" w:ascii="宋体" w:hAnsi="宋体" w:eastAsia="宋体" w:cs="宋体"/>
          <w:color w:val="000000" w:themeColor="text1"/>
          <w:sz w:val="24"/>
          <w:szCs w:val="20"/>
          <w:highlight w:val="none"/>
        </w:rPr>
        <w:t xml:space="preserve">，自愿参与投标并承诺如下：</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（1）本投标有效期为自提交投标文件的截止之日起</w:t>
      </w:r>
      <w:r>
        <w:rPr>
          <w:rFonts w:hint="eastAsia" w:ascii="宋体" w:hAnsi="宋体" w:eastAsia="宋体" w:cs="宋体"/>
          <w:color w:val="000000" w:themeColor="text1"/>
          <w:sz w:val="24"/>
          <w:highlight w:val="none"/>
        </w:rPr>
        <w:t xml:space="preserve">60</w:t>
      </w:r>
      <w:r>
        <w:rPr>
          <w:rFonts w:hint="eastAsia" w:ascii="宋体" w:hAnsi="宋体" w:eastAsia="宋体" w:cs="宋体"/>
          <w:color w:val="000000" w:themeColor="text1"/>
          <w:sz w:val="24"/>
          <w:szCs w:val="20"/>
          <w:highlight w:val="none"/>
        </w:rPr>
        <w:t xml:space="preserve">个日历日。</w:t>
      </w:r>
      <w:r>
        <w:rPr>
          <w:color w:val="000000" w:themeColor="text1"/>
        </w:rPr>
      </w:r>
      <w:r/>
    </w:p>
    <w:p>
      <w:pPr>
        <w:ind w:left="360" w:firstLine="72"/>
        <w:spacing w:line="360" w:lineRule="auto"/>
        <w:tabs>
          <w:tab w:val="left" w:pos="720" w:leader="none"/>
          <w:tab w:val="left" w:pos="90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（2）除合同条款及采购需求偏离表列出的偏离外，我方响应招标文件的全部要求。</w:t>
      </w:r>
      <w:r>
        <w:rPr>
          <w:color w:val="000000" w:themeColor="text1"/>
        </w:rPr>
      </w:r>
      <w:r/>
    </w:p>
    <w:p>
      <w:pPr>
        <w:ind w:firstLine="420"/>
        <w:spacing w:line="360" w:lineRule="auto"/>
        <w:tabs>
          <w:tab w:val="left" w:pos="5580" w:leader="none"/>
        </w:tabs>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szCs w:val="20"/>
          <w:highlight w:val="none"/>
        </w:rPr>
        <w:t xml:space="preserve">（3）我方已提供的全部文件资料是真实、准确的，并对此承担一切法律后果。</w:t>
      </w:r>
      <w:r>
        <w:rPr>
          <w:color w:val="000000" w:themeColor="text1"/>
        </w:rPr>
      </w:r>
      <w:r/>
    </w:p>
    <w:p>
      <w:pPr>
        <w:ind w:firstLine="420"/>
        <w:spacing w:line="360" w:lineRule="auto"/>
        <w:tabs>
          <w:tab w:val="left" w:pos="55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themeColor="text1"/>
        </w:rPr>
      </w:r>
      <w:r/>
    </w:p>
    <w:p>
      <w:pPr>
        <w:ind w:left="228" w:hanging="22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其他补充条款（如有）：</w:t>
      </w:r>
      <w:r>
        <w:rPr>
          <w:rFonts w:hint="eastAsia" w:ascii="宋体" w:hAnsi="宋体" w:eastAsia="宋体" w:cs="宋体"/>
          <w:color w:val="000000" w:themeColor="text1"/>
          <w:sz w:val="24"/>
          <w:szCs w:val="20"/>
          <w:highlight w:val="none"/>
        </w:rPr>
        <w:t xml:space="preserve">___________</w:t>
      </w:r>
      <w:r>
        <w:rPr>
          <w:rFonts w:hint="eastAsia" w:ascii="宋体" w:hAnsi="宋体" w:eastAsia="宋体" w:cs="宋体"/>
          <w:color w:val="000000" w:themeColor="text1"/>
          <w:sz w:val="24"/>
          <w:highlight w:val="none"/>
        </w:rPr>
        <w:t xml:space="preserve">。</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与本投标有关的一切正式往来信函请寄：</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地址_________________________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传真_________________________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电话_________________________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电子函件_____________________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投标名称（加盖公章） 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日期：_____年______月______日    </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color w:val="000000" w:themeColor="text1"/>
        </w:rPr>
      </w:r>
      <w:r/>
    </w:p>
    <w:p>
      <w:pPr>
        <w:ind w:left="228" w:hanging="228"/>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2 法定代表人资格证明书（实质性格式）</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系</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（投标单位名称）的法定代表人。为参与</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（项目名称）的政府采购活动，签署、澄清确认、递交、撤回、修改上述项目的投标文件、进行合同谈判、签署合同和处理与之有关的一切事务。</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附：法定代表人（单位负责人）有效期内的身份证正反面</w:t>
      </w:r>
      <w:r>
        <w:rPr>
          <w:rFonts w:hint="eastAsia" w:ascii="宋体" w:hAnsi="宋体" w:eastAsia="宋体" w:cs="宋体"/>
          <w:color w:val="000000" w:themeColor="text1"/>
          <w:sz w:val="24"/>
          <w:highlight w:val="none"/>
        </w:rPr>
        <w:t xml:space="preserve">扫描件</w:t>
      </w:r>
      <w:r>
        <w:rPr>
          <w:rFonts w:hint="eastAsia" w:ascii="宋体" w:hAnsi="宋体" w:eastAsia="宋体" w:cs="宋体"/>
          <w:bCs/>
          <w:color w:val="000000" w:themeColor="text1"/>
          <w:sz w:val="24"/>
          <w:highlight w:val="none"/>
        </w:rPr>
        <w:t xml:space="preserve">。</w:t>
      </w:r>
      <w:r>
        <w:rPr>
          <w:color w:val="000000" w:themeColor="text1"/>
        </w:rPr>
      </w:r>
      <w:r/>
    </w:p>
    <w:tbl>
      <w:tblPr>
        <w:tblStyle w:val="8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4536" w:type="dxa"/>
            <w:textDirection w:val="lrTb"/>
            <w:noWrap w:val="false"/>
          </w:tcPr>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bl>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投标人：（加盖公章）</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法定代表人签字或盖章：</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1.若投标人为事业单位或其他组织或分支机构（仅当招标文件注明允许分支机构投标的），则法定代表人（单位负责人）处的签署人可为单位负责人。</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2.投标人为自然人的情形，可不提供本《法定代表人资格证明书》。。</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3 政府采购供应商信用承诺书（实质性格式）</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为维护公开、公平、公正的政府采购市场秩序，树立诚实守信的供应商形象，本单位在参与政府采购活动中,自愿作出以下承诺：</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九、根据政府采购相关法律法规的规定需要作出的其他承诺。 </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日期：_____年______月______日   </w:t>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highlight w:val="none"/>
        </w:rPr>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4 开标一览表（实质性格式）</w:t>
      </w:r>
      <w:r>
        <w:rPr>
          <w:color w:val="000000" w:themeColor="text1"/>
        </w:rPr>
      </w:r>
      <w:r/>
    </w:p>
    <w:p>
      <w:pPr>
        <w:ind w:left="343" w:hanging="343"/>
        <w:jc w:val="center"/>
        <w:spacing w:line="360" w:lineRule="exact"/>
        <w:rPr>
          <w:rFonts w:hint="eastAsia" w:ascii="宋体" w:hAnsi="宋体" w:eastAsia="宋体" w:cs="宋体"/>
          <w:b/>
          <w:color w:val="000000" w:themeColor="text1"/>
          <w:sz w:val="36"/>
          <w:szCs w:val="36"/>
          <w:highlight w:val="none"/>
        </w:rPr>
      </w:pPr>
      <w:r>
        <w:rPr>
          <w:color w:val="000000" w:themeColor="text1"/>
        </w:rPr>
      </w:r>
      <w:bookmarkStart w:id="519" w:name="_Toc164608827"/>
      <w:r>
        <w:rPr>
          <w:color w:val="000000" w:themeColor="text1"/>
        </w:rPr>
      </w:r>
      <w:bookmarkStart w:id="520" w:name="_Toc265228396"/>
      <w:r>
        <w:rPr>
          <w:color w:val="000000" w:themeColor="text1"/>
        </w:rPr>
      </w:r>
      <w:bookmarkStart w:id="521" w:name="_Toc226309802"/>
      <w:r>
        <w:rPr>
          <w:color w:val="000000" w:themeColor="text1"/>
        </w:rPr>
      </w:r>
      <w:bookmarkStart w:id="522" w:name="_Toc226337254"/>
      <w:r>
        <w:rPr>
          <w:color w:val="000000" w:themeColor="text1"/>
        </w:rPr>
      </w:r>
      <w:bookmarkStart w:id="523" w:name="_Toc226965748"/>
      <w:r>
        <w:rPr>
          <w:color w:val="000000" w:themeColor="text1"/>
        </w:rPr>
      </w:r>
      <w:bookmarkStart w:id="524" w:name="_Toc164608672"/>
      <w:r>
        <w:rPr>
          <w:color w:val="000000" w:themeColor="text1"/>
        </w:rPr>
      </w:r>
      <w:bookmarkStart w:id="525" w:name="_Toc195842923"/>
      <w:r>
        <w:rPr>
          <w:color w:val="000000" w:themeColor="text1"/>
        </w:rPr>
      </w:r>
      <w:bookmarkStart w:id="526" w:name="_Toc305158826"/>
      <w:r>
        <w:rPr>
          <w:color w:val="000000" w:themeColor="text1"/>
        </w:rPr>
      </w:r>
      <w:bookmarkStart w:id="527" w:name="_Toc264969248"/>
      <w:r>
        <w:rPr>
          <w:color w:val="000000" w:themeColor="text1"/>
        </w:rPr>
      </w:r>
      <w:bookmarkStart w:id="528" w:name="_Toc226965831"/>
      <w:r>
        <w:rPr>
          <w:color w:val="000000" w:themeColor="text1"/>
        </w:rPr>
      </w:r>
      <w:bookmarkStart w:id="529" w:name="_Toc305158900"/>
      <w:r>
        <w:rPr>
          <w:rFonts w:hint="eastAsia" w:ascii="宋体" w:hAnsi="宋体" w:eastAsia="宋体" w:cs="宋体"/>
          <w:b/>
          <w:color w:val="000000" w:themeColor="text1"/>
          <w:sz w:val="36"/>
          <w:szCs w:val="36"/>
          <w:highlight w:val="none"/>
        </w:rPr>
        <w:t xml:space="preserve">开标一览表</w:t>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r/>
    </w:p>
    <w:p>
      <w:pPr>
        <w:ind w:left="228" w:hanging="228"/>
        <w:jc w:val="left"/>
        <w:spacing w:line="360" w:lineRule="auto"/>
        <w:tabs>
          <w:tab w:val="left" w:pos="1800" w:leader="none"/>
          <w:tab w:val="left" w:pos="5580" w:leader="none"/>
        </w:tabs>
        <w:rPr>
          <w:rFonts w:hint="eastAsia" w:ascii="宋体" w:hAnsi="宋体" w:eastAsia="宋体" w:cs="宋体"/>
          <w:iCs/>
          <w:color w:val="000000" w:themeColor="text1"/>
          <w:sz w:val="24"/>
          <w:highlight w:val="none"/>
        </w:rPr>
      </w:pPr>
      <w:r>
        <w:rPr>
          <w:rFonts w:hint="eastAsia" w:ascii="宋体" w:hAnsi="宋体" w:eastAsia="宋体" w:cs="宋体"/>
          <w:iCs/>
          <w:color w:val="000000" w:themeColor="text1"/>
          <w:sz w:val="24"/>
          <w:highlight w:val="none"/>
        </w:rPr>
      </w:r>
      <w:r>
        <w:rPr>
          <w:color w:val="000000" w:themeColor="text1"/>
        </w:rPr>
      </w:r>
      <w:r/>
    </w:p>
    <w:p>
      <w:pPr>
        <w:ind w:firstLine="240"/>
        <w:jc w:val="left"/>
        <w:spacing w:line="360" w:lineRule="auto"/>
        <w:tabs>
          <w:tab w:val="left" w:pos="1800" w:leader="none"/>
          <w:tab w:val="left" w:pos="5580"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项目编号/包号：_____________________     项目名称：____________</w:t>
      </w:r>
      <w:r>
        <w:rPr>
          <w:color w:val="000000" w:themeColor="text1"/>
        </w:rPr>
      </w:r>
      <w:r/>
    </w:p>
    <w:tbl>
      <w:tblPr>
        <w:tblStyle w:val="879"/>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718"/>
        <w:gridCol w:w="1992"/>
        <w:gridCol w:w="1989"/>
      </w:tblGrid>
      <w:tr>
        <w:trPr>
          <w:jc w:val="center"/>
          <w:trHeight w:val="531"/>
        </w:trPr>
        <w:tc>
          <w:tcPr>
            <w:tcW w:w="412" w:type="pct"/>
            <w:vAlign w:val="center"/>
            <w:vMerge w:val="restart"/>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序号</w:t>
            </w:r>
            <w:r>
              <w:rPr>
                <w:color w:val="000000" w:themeColor="text1"/>
              </w:rPr>
            </w:r>
            <w:r/>
          </w:p>
        </w:tc>
        <w:tc>
          <w:tcPr>
            <w:tcW w:w="2215" w:type="pct"/>
            <w:vAlign w:val="center"/>
            <w:vMerge w:val="restart"/>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投标人名称</w:t>
            </w:r>
            <w:r>
              <w:rPr>
                <w:color w:val="000000" w:themeColor="text1"/>
              </w:rPr>
            </w:r>
            <w:r/>
          </w:p>
        </w:tc>
        <w:tc>
          <w:tcPr>
            <w:gridSpan w:val="2"/>
            <w:tcW w:w="2372" w:type="pct"/>
            <w:vAlign w:val="center"/>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投标报价</w:t>
            </w:r>
            <w:r>
              <w:rPr>
                <w:rFonts w:hint="eastAsia"/>
                <w:b/>
                <w:color w:val="000000" w:themeColor="text1"/>
                <w:sz w:val="24"/>
                <w:highlight w:val="none"/>
              </w:rPr>
              <w:t xml:space="preserve">（元/年）</w:t>
            </w:r>
            <w:r>
              <w:rPr>
                <w:color w:val="000000" w:themeColor="text1"/>
              </w:rPr>
            </w:r>
            <w:r/>
          </w:p>
        </w:tc>
      </w:tr>
      <w:tr>
        <w:trPr>
          <w:jc w:val="center"/>
          <w:trHeight w:val="674"/>
        </w:trPr>
        <w:tc>
          <w:tcPr>
            <w:tcW w:w="412" w:type="pct"/>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15" w:type="pct"/>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1187" w:type="pct"/>
            <w:vAlign w:val="center"/>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大写</w:t>
            </w:r>
            <w:r>
              <w:rPr>
                <w:color w:val="000000" w:themeColor="text1"/>
              </w:rPr>
            </w:r>
            <w:r/>
          </w:p>
        </w:tc>
        <w:tc>
          <w:tcPr>
            <w:tcW w:w="1184" w:type="pct"/>
            <w:vAlign w:val="center"/>
            <w:textDirection w:val="lrTb"/>
            <w:noWrap w:val="false"/>
          </w:tcPr>
          <w:p>
            <w:pPr>
              <w:jc w:val="center"/>
              <w:tabs>
                <w:tab w:val="left" w:pos="5580" w:leader="none"/>
              </w:tabs>
              <w:rPr>
                <w:b/>
                <w:color w:val="000000" w:themeColor="text1"/>
                <w:sz w:val="24"/>
                <w:highlight w:val="none"/>
              </w:rPr>
            </w:pPr>
            <w:r>
              <w:rPr>
                <w:b/>
                <w:color w:val="000000" w:themeColor="text1"/>
                <w:sz w:val="24"/>
                <w:highlight w:val="none"/>
              </w:rPr>
              <w:t xml:space="preserve">小写</w:t>
            </w:r>
            <w:r>
              <w:rPr>
                <w:color w:val="000000" w:themeColor="text1"/>
              </w:rPr>
            </w:r>
            <w:r/>
          </w:p>
        </w:tc>
      </w:tr>
      <w:tr>
        <w:trPr>
          <w:jc w:val="center"/>
          <w:trHeight w:val="976"/>
        </w:trPr>
        <w:tc>
          <w:tcPr>
            <w:tcW w:w="412" w:type="pct"/>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color w:val="000000" w:themeColor="text1"/>
              </w:rPr>
            </w:r>
            <w:r/>
          </w:p>
        </w:tc>
        <w:tc>
          <w:tcPr>
            <w:tcW w:w="2215" w:type="pct"/>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color w:val="000000" w:themeColor="text1"/>
              </w:rPr>
            </w:r>
            <w:r/>
          </w:p>
        </w:tc>
        <w:tc>
          <w:tcPr>
            <w:tcW w:w="1187" w:type="pct"/>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color w:val="000000" w:themeColor="text1"/>
              </w:rPr>
            </w:r>
            <w:r/>
          </w:p>
        </w:tc>
        <w:tc>
          <w:tcPr>
            <w:tcW w:w="1184" w:type="pct"/>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rPr>
                <w:color w:val="000000" w:themeColor="text1"/>
              </w:rPr>
            </w:r>
            <w:r/>
          </w:p>
        </w:tc>
      </w:tr>
    </w:tbl>
    <w:p>
      <w:pPr>
        <w:ind w:left="228" w:hanging="228"/>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jc w:val="left"/>
        <w:rPr>
          <w:color w:val="000000" w:themeColor="text1"/>
          <w:sz w:val="24"/>
          <w:szCs w:val="20"/>
          <w:highlight w:val="none"/>
        </w:rPr>
      </w:pPr>
      <w:r>
        <w:rPr>
          <w:color w:val="000000" w:themeColor="text1"/>
          <w:sz w:val="24"/>
          <w:highlight w:val="none"/>
        </w:rPr>
        <w:t xml:space="preserve">注：1</w:t>
      </w:r>
      <w:r>
        <w:rPr>
          <w:color w:val="000000" w:themeColor="text1"/>
          <w:sz w:val="24"/>
          <w:szCs w:val="20"/>
          <w:highlight w:val="none"/>
        </w:rPr>
        <w:t xml:space="preserve">.此表中，每包的投标报价应和《投标分项报价表》中的总价相一致。</w:t>
      </w:r>
      <w:r>
        <w:rPr>
          <w:color w:val="000000" w:themeColor="text1"/>
        </w:rPr>
      </w:r>
      <w:r/>
    </w:p>
    <w:p>
      <w:pPr>
        <w:ind w:firstLine="480"/>
        <w:tabs>
          <w:tab w:val="left" w:pos="5580" w:leader="none"/>
        </w:tabs>
        <w:rPr>
          <w:color w:val="000000" w:themeColor="text1"/>
          <w:sz w:val="24"/>
          <w:szCs w:val="20"/>
          <w:highlight w:val="none"/>
        </w:rPr>
      </w:pPr>
      <w:r>
        <w:rPr>
          <w:color w:val="000000" w:themeColor="text1"/>
          <w:sz w:val="24"/>
          <w:szCs w:val="20"/>
          <w:highlight w:val="none"/>
        </w:rPr>
        <w:t xml:space="preserve">2.本表必须按包分别填写。</w:t>
      </w:r>
      <w:r>
        <w:rPr>
          <w:color w:val="000000" w:themeColor="text1"/>
        </w:rPr>
      </w:r>
      <w:r/>
    </w:p>
    <w:p>
      <w:pPr>
        <w:ind w:left="228" w:hanging="228"/>
        <w:spacing w:before="312" w:after="312"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r>
      <w:r>
        <w:rPr>
          <w:color w:val="000000" w:themeColor="text1"/>
        </w:rPr>
      </w:r>
      <w:r/>
    </w:p>
    <w:p>
      <w:pPr>
        <w:ind w:left="228" w:hanging="228"/>
        <w:spacing w:before="312" w:after="312"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rPr>
        <w:t xml:space="preserve">                         </w:t>
      </w:r>
      <w:r>
        <w:rPr>
          <w:color w:val="000000" w:themeColor="text1"/>
        </w:rPr>
      </w:r>
      <w:r/>
    </w:p>
    <w:p>
      <w:pPr>
        <w:ind w:left="228" w:hanging="228"/>
        <w:spacing w:before="312" w:after="312"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投标人名称（加盖公章）</w:t>
      </w:r>
      <w:r>
        <w:rPr>
          <w:rFonts w:hint="eastAsia" w:ascii="宋体" w:hAnsi="宋体" w:eastAsia="宋体" w:cs="宋体"/>
          <w:color w:val="000000" w:themeColor="text1"/>
          <w:sz w:val="24"/>
          <w:highlight w:val="none"/>
          <w:lang w:val="zh-CN"/>
        </w:rPr>
        <w:t xml:space="preserve">：____________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szCs w:val="20"/>
          <w:highlight w:val="none"/>
        </w:rPr>
        <w:t xml:space="preserve">日期：_____年______月______日  </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5  投标分项报价表（实质性格式）</w:t>
      </w:r>
      <w:r>
        <w:rPr>
          <w:color w:val="000000" w:themeColor="text1"/>
        </w:rPr>
      </w:r>
      <w:r/>
    </w:p>
    <w:p>
      <w:pPr>
        <w:jc w:val="center"/>
        <w:spacing w:line="360" w:lineRule="exact"/>
        <w:rPr>
          <w:color w:val="000000" w:themeColor="text1"/>
          <w:sz w:val="36"/>
          <w:szCs w:val="36"/>
          <w:highlight w:val="none"/>
        </w:rPr>
      </w:pPr>
      <w:r>
        <w:rPr>
          <w:color w:val="000000" w:themeColor="text1"/>
          <w:sz w:val="36"/>
          <w:szCs w:val="36"/>
          <w:highlight w:val="none"/>
        </w:rPr>
      </w:r>
      <w:r>
        <w:rPr>
          <w:color w:val="000000" w:themeColor="text1"/>
        </w:rPr>
      </w:r>
      <w:r/>
    </w:p>
    <w:p>
      <w:pPr>
        <w:jc w:val="center"/>
        <w:spacing w:line="360" w:lineRule="exact"/>
        <w:rPr>
          <w:b/>
          <w:color w:val="000000" w:themeColor="text1"/>
          <w:sz w:val="36"/>
          <w:szCs w:val="36"/>
          <w:highlight w:val="none"/>
        </w:rPr>
      </w:pPr>
      <w:r>
        <w:rPr>
          <w:rFonts w:hint="eastAsia"/>
          <w:b/>
          <w:color w:val="000000" w:themeColor="text1"/>
          <w:sz w:val="36"/>
          <w:szCs w:val="36"/>
          <w:highlight w:val="none"/>
        </w:rPr>
        <w:t xml:space="preserve">投标分项报价表</w:t>
      </w:r>
      <w:r>
        <w:rPr>
          <w:color w:val="000000" w:themeColor="text1"/>
        </w:rPr>
      </w:r>
      <w:r/>
    </w:p>
    <w:p>
      <w:pPr>
        <w:jc w:val="center"/>
        <w:spacing w:line="260" w:lineRule="exact"/>
        <w:rPr>
          <w:color w:val="000000" w:themeColor="text1"/>
          <w:sz w:val="36"/>
          <w:szCs w:val="36"/>
          <w:highlight w:val="none"/>
        </w:rPr>
      </w:pPr>
      <w:r>
        <w:rPr>
          <w:color w:val="000000" w:themeColor="text1"/>
          <w:sz w:val="36"/>
          <w:szCs w:val="36"/>
          <w:highlight w:val="none"/>
        </w:rPr>
      </w:r>
      <w:r>
        <w:rPr>
          <w:color w:val="000000" w:themeColor="text1"/>
        </w:rPr>
      </w:r>
      <w:r/>
    </w:p>
    <w:p>
      <w:pPr>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 项目名称：__________报价单位：人民币元</w:t>
      </w:r>
      <w:r>
        <w:rPr>
          <w:color w:val="000000" w:themeColor="text1"/>
        </w:rPr>
      </w:r>
      <w:r/>
    </w:p>
    <w:p>
      <w:pPr>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rPr>
      </w:r>
      <w:r/>
    </w:p>
    <w:tbl>
      <w:tblPr>
        <w:tblStyle w:val="879"/>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2601"/>
        <w:gridCol w:w="1256"/>
        <w:gridCol w:w="1050"/>
        <w:gridCol w:w="1000"/>
        <w:gridCol w:w="926"/>
        <w:gridCol w:w="1081"/>
      </w:tblGrid>
      <w:tr>
        <w:trPr>
          <w:cantSplit/>
          <w:jc w:val="center"/>
          <w:trHeight w:val="601"/>
        </w:trPr>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vMerge w:val="restart"/>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分项名称</w:t>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vMerge w:val="restart"/>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服务内容</w:t>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数量</w:t>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vMerge w:val="restart"/>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单位</w:t>
            </w:r>
            <w:r>
              <w:rPr>
                <w:color w:val="000000" w:themeColor="text1"/>
              </w:rPr>
            </w:r>
            <w:r/>
          </w:p>
        </w:tc>
        <w:tc>
          <w:tcPr>
            <w:gridSpan w:val="2"/>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投标价格</w:t>
            </w:r>
            <w:r>
              <w:rPr>
                <w:color w:val="000000" w:themeColor="text1"/>
              </w:rPr>
            </w:r>
            <w:r/>
          </w:p>
        </w:tc>
      </w:tr>
      <w:tr>
        <w:trPr>
          <w:cantSplit/>
          <w:jc w:val="center"/>
          <w:trHeight w:val="601"/>
        </w:trPr>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601"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0" w:type="dxa"/>
            <w:vAlign w:val="center"/>
            <w:vMerge w:val="continue"/>
            <w:textDirection w:val="lrTb"/>
            <w:noWrap w:val="false"/>
          </w:tcPr>
          <w:p>
            <w:pPr>
              <w:jc w:val="left"/>
              <w:widowControl/>
              <w:rPr>
                <w:rFonts w:ascii="宋体" w:hAnsi="宋体" w:cs="Arial"/>
                <w:color w:val="auto"/>
                <w:sz w:val="24"/>
                <w:highlight w:val="none"/>
              </w:rPr>
            </w:pPr>
            <w:r>
              <w:rPr>
                <w:rFonts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单价</w:t>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hint="eastAsia" w:ascii="宋体" w:hAnsi="宋体" w:cs="Arial"/>
                <w:color w:val="000000" w:themeColor="text1"/>
                <w:sz w:val="24"/>
                <w:highlight w:val="none"/>
              </w:rPr>
              <w:t xml:space="preserve">合价</w:t>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1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858"/>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2601" w:type="dxa"/>
            <w:vAlign w:val="center"/>
            <w:textDirection w:val="lrTb"/>
            <w:noWrap w:val="false"/>
          </w:tcPr>
          <w:p>
            <w:pPr>
              <w:jc w:val="center"/>
              <w:spacing w:line="360" w:lineRule="auto"/>
              <w:widowControl/>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1081"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r>
        <w:trPr>
          <w:jc w:val="center"/>
          <w:trHeight w:val="631"/>
        </w:trPr>
        <w:tc>
          <w:tcPr>
            <w:gridSpan w:val="3"/>
            <w:tcBorders>
              <w:top w:val="single" w:color="auto" w:sz="4" w:space="0"/>
              <w:left w:val="single" w:color="auto" w:sz="4" w:space="0"/>
              <w:bottom w:val="single" w:color="auto" w:sz="4" w:space="0"/>
              <w:right w:val="single" w:color="auto" w:sz="4" w:space="0"/>
            </w:tcBorders>
            <w:tcW w:w="4661" w:type="dxa"/>
            <w:vAlign w:val="center"/>
            <w:textDirection w:val="lrTb"/>
            <w:noWrap w:val="false"/>
          </w:tcPr>
          <w:p>
            <w:pPr>
              <w:jc w:val="center"/>
              <w:spacing w:line="360" w:lineRule="auto"/>
              <w:widowControl/>
              <w:rPr>
                <w:rFonts w:hint="eastAsia" w:ascii="宋体" w:hAnsi="宋体" w:cs="Arial" w:eastAsiaTheme="minorEastAsia"/>
                <w:color w:val="000000" w:themeColor="text1"/>
                <w:sz w:val="24"/>
                <w:highlight w:val="none"/>
              </w:rPr>
            </w:pPr>
            <w:r>
              <w:rPr>
                <w:rFonts w:hint="eastAsia" w:ascii="宋体" w:hAnsi="宋体" w:cs="Arial"/>
                <w:color w:val="000000" w:themeColor="text1"/>
                <w:sz w:val="24"/>
                <w:highlight w:val="none"/>
              </w:rPr>
              <w:t xml:space="preserve">总价</w:t>
            </w:r>
            <w:r>
              <w:rPr>
                <w:rFonts w:hint="eastAsia" w:ascii="宋体" w:hAnsi="宋体" w:cs="Arial"/>
                <w:color w:val="000000" w:themeColor="text1"/>
                <w:sz w:val="24"/>
                <w:highlight w:val="none"/>
                <w:lang w:eastAsia="zh-CN"/>
              </w:rPr>
              <w:t xml:space="preserve">（</w:t>
            </w:r>
            <w:r>
              <w:rPr>
                <w:rFonts w:hint="eastAsia" w:ascii="宋体" w:hAnsi="宋体" w:cs="Arial"/>
                <w:color w:val="000000" w:themeColor="text1"/>
                <w:sz w:val="24"/>
                <w:highlight w:val="none"/>
                <w:lang w:val="en-US" w:eastAsia="zh-CN"/>
              </w:rPr>
              <w:t xml:space="preserve">元/年</w:t>
            </w:r>
            <w:r>
              <w:rPr>
                <w:rFonts w:hint="eastAsia" w:ascii="宋体" w:hAnsi="宋体" w:cs="Arial"/>
                <w:color w:val="000000" w:themeColor="text1"/>
                <w:sz w:val="24"/>
                <w:highlight w:val="none"/>
                <w:lang w:eastAsia="zh-CN"/>
              </w:rPr>
              <w:t xml:space="preserve">）</w:t>
            </w:r>
            <w:r>
              <w:rPr>
                <w:color w:val="000000" w:themeColor="text1"/>
              </w:rPr>
            </w:r>
            <w:r/>
          </w:p>
        </w:tc>
        <w:tc>
          <w:tcPr>
            <w:gridSpan w:val="4"/>
            <w:tcBorders>
              <w:top w:val="single" w:color="auto" w:sz="4" w:space="0"/>
              <w:left w:val="single" w:color="auto" w:sz="4" w:space="0"/>
              <w:bottom w:val="single" w:color="auto" w:sz="4" w:space="0"/>
              <w:right w:val="single" w:color="auto" w:sz="4" w:space="0"/>
            </w:tcBorders>
            <w:tcW w:w="4057" w:type="dxa"/>
            <w:vAlign w:val="center"/>
            <w:textDirection w:val="lrTb"/>
            <w:noWrap w:val="false"/>
          </w:tcPr>
          <w:p>
            <w:pPr>
              <w:jc w:val="center"/>
              <w:spacing w:line="360" w:lineRule="auto"/>
              <w:widowControl/>
              <w:rPr>
                <w:rFonts w:ascii="宋体" w:hAnsi="宋体" w:cs="Arial"/>
                <w:color w:val="000000" w:themeColor="text1"/>
                <w:sz w:val="24"/>
                <w:highlight w:val="none"/>
              </w:rPr>
            </w:pPr>
            <w:r>
              <w:rPr>
                <w:rFonts w:ascii="宋体" w:hAnsi="宋体" w:cs="Arial"/>
                <w:color w:val="000000" w:themeColor="text1"/>
                <w:sz w:val="24"/>
                <w:highlight w:val="none"/>
              </w:rPr>
            </w:r>
            <w:r>
              <w:rPr>
                <w:color w:val="000000" w:themeColor="text1"/>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注：1.本表应按包分别填写。</w:t>
      </w:r>
      <w:r>
        <w:rPr>
          <w:color w:val="000000" w:themeColor="text1"/>
        </w:rPr>
      </w:r>
      <w:r/>
    </w:p>
    <w:p>
      <w:pPr>
        <w:ind w:firstLine="480"/>
        <w:jc w:val="left"/>
        <w:tabs>
          <w:tab w:val="left" w:pos="1800" w:leader="none"/>
          <w:tab w:val="left" w:pos="5580" w:leader="none"/>
        </w:tabs>
        <w:rPr>
          <w:color w:val="000000" w:themeColor="text1"/>
          <w:sz w:val="24"/>
          <w:highlight w:val="none"/>
        </w:rPr>
      </w:pPr>
      <w:r>
        <w:rPr>
          <w:color w:val="000000" w:themeColor="text1"/>
          <w:sz w:val="24"/>
          <w:highlight w:val="none"/>
        </w:rPr>
        <w:t xml:space="preserve">2.如果不提供分项报价将视为没有实质性响应招标文件。</w:t>
      </w:r>
      <w:r>
        <w:rPr>
          <w:color w:val="000000" w:themeColor="text1"/>
        </w:rPr>
      </w:r>
      <w:r/>
    </w:p>
    <w:p>
      <w:pPr>
        <w:ind w:firstLine="480"/>
        <w:jc w:val="left"/>
        <w:tabs>
          <w:tab w:val="left" w:pos="1800" w:leader="none"/>
          <w:tab w:val="left" w:pos="5580" w:leader="none"/>
        </w:tabs>
        <w:rPr>
          <w:color w:val="000000" w:themeColor="text1"/>
          <w:sz w:val="24"/>
          <w:highlight w:val="none"/>
        </w:rPr>
      </w:pPr>
      <w:r>
        <w:rPr>
          <w:color w:val="000000" w:themeColor="text1"/>
          <w:sz w:val="24"/>
          <w:highlight w:val="none"/>
        </w:rPr>
        <w:t xml:space="preserve">3.</w:t>
      </w:r>
      <w:r>
        <w:rPr>
          <w:rFonts w:hint="eastAsia"/>
          <w:color w:val="000000" w:themeColor="text1"/>
          <w:sz w:val="24"/>
          <w:highlight w:val="none"/>
        </w:rPr>
        <w:t xml:space="preserve">本表行数可以按照项目分项情况增加，但不能对已有内容进行更改。</w:t>
      </w:r>
      <w:r>
        <w:rPr>
          <w:color w:val="000000" w:themeColor="text1"/>
        </w:rPr>
      </w:r>
      <w:r/>
    </w:p>
    <w:p>
      <w:pPr>
        <w:ind w:firstLine="480"/>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上述各项的</w:t>
      </w:r>
      <w:r>
        <w:rPr>
          <w:rFonts w:hint="eastAsia"/>
          <w:color w:val="000000" w:themeColor="text1"/>
          <w:sz w:val="24"/>
          <w:highlight w:val="none"/>
        </w:rPr>
        <w:t xml:space="preserve">服务内容如表格中填写不下的</w:t>
      </w:r>
      <w:r>
        <w:rPr>
          <w:color w:val="000000" w:themeColor="text1"/>
          <w:sz w:val="24"/>
          <w:highlight w:val="none"/>
        </w:rPr>
        <w:t xml:space="preserve">，可</w:t>
      </w:r>
      <w:r>
        <w:rPr>
          <w:rFonts w:hint="eastAsia"/>
          <w:color w:val="000000" w:themeColor="text1"/>
          <w:sz w:val="24"/>
          <w:highlight w:val="none"/>
        </w:rPr>
        <w:t xml:space="preserve">以逐项</w:t>
      </w:r>
      <w:r>
        <w:rPr>
          <w:color w:val="000000" w:themeColor="text1"/>
          <w:sz w:val="24"/>
          <w:highlight w:val="none"/>
        </w:rPr>
        <w:t xml:space="preserve">另页描述。</w:t>
      </w:r>
      <w:r>
        <w:rPr>
          <w:color w:val="000000" w:themeColor="text1"/>
        </w:rPr>
      </w:r>
      <w:r/>
    </w:p>
    <w:p>
      <w:pPr>
        <w:ind w:firstLine="442"/>
        <w:spacing w:before="25" w:after="25" w:line="360" w:lineRule="auto"/>
        <w:rPr>
          <w:rFonts w:hint="eastAsia" w:ascii="宋体" w:hAnsi="宋体" w:eastAsia="宋体"/>
          <w:b/>
          <w:bCs/>
          <w:color w:val="000000" w:themeColor="text1"/>
          <w:sz w:val="22"/>
          <w:szCs w:val="21"/>
          <w:highlight w:val="none"/>
        </w:rPr>
      </w:pPr>
      <w:r>
        <w:rPr>
          <w:rFonts w:ascii="宋体" w:hAnsi="宋体" w:eastAsia="宋体"/>
          <w:b/>
          <w:bCs/>
          <w:color w:val="000000" w:themeColor="text1"/>
          <w:sz w:val="22"/>
          <w:szCs w:val="21"/>
          <w:highlight w:val="none"/>
        </w:rPr>
        <w:t xml:space="preserve">            </w:t>
      </w:r>
      <w:r>
        <w:rPr>
          <w:color w:val="000000" w:themeColor="text1"/>
        </w:rPr>
      </w:r>
      <w:r/>
    </w:p>
    <w:p>
      <w:pPr>
        <w:spacing w:before="25" w:after="25" w:line="360" w:lineRule="auto"/>
        <w:rPr>
          <w:color w:val="000000" w:themeColor="text1"/>
          <w:sz w:val="24"/>
          <w:highlight w:val="none"/>
        </w:rPr>
      </w:pPr>
      <w:r>
        <w:rPr>
          <w:color w:val="000000" w:themeColor="text1"/>
          <w:sz w:val="24"/>
          <w:highlight w:val="none"/>
        </w:rPr>
        <w:t xml:space="preserve">投标人名称（加盖公章）</w:t>
      </w:r>
      <w:r>
        <w:rPr>
          <w:color w:val="000000" w:themeColor="text1"/>
          <w:sz w:val="24"/>
          <w:highlight w:val="none"/>
          <w:lang w:val="zh-CN"/>
        </w:rPr>
        <w:t xml:space="preserve">：____________</w:t>
      </w:r>
      <w:r>
        <w:rPr>
          <w:color w:val="000000" w:themeColor="text1"/>
        </w:rPr>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rPr>
      </w:r>
      <w:r/>
    </w:p>
    <w:p>
      <w:pPr>
        <w:spacing w:line="360" w:lineRule="auto"/>
        <w:rPr>
          <w:rFonts w:hint="eastAsia" w:ascii="宋体" w:hAnsi="宋体" w:eastAsia="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szCs w:val="20"/>
          <w:highlight w:val="none"/>
        </w:rPr>
      </w:r>
      <w:r>
        <w:rPr>
          <w:color w:val="000000" w:themeColor="text1"/>
        </w:rPr>
      </w:r>
      <w:r/>
    </w:p>
    <w:p>
      <w:pPr>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 合同条款偏离表</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项目编号/包号：</w:t>
      </w:r>
      <w:r>
        <w:rPr>
          <w:rFonts w:hint="eastAsia" w:ascii="宋体" w:hAnsi="宋体" w:eastAsia="宋体" w:cs="宋体"/>
          <w:bCs/>
          <w:color w:val="000000" w:themeColor="text1"/>
          <w:sz w:val="24"/>
          <w:highlight w:val="none"/>
          <w:u w:val="single"/>
        </w:rPr>
        <w:t xml:space="preserve">_______________  </w:t>
      </w:r>
      <w:r>
        <w:rPr>
          <w:rFonts w:hint="eastAsia" w:ascii="宋体" w:hAnsi="宋体" w:eastAsia="宋体" w:cs="宋体"/>
          <w:bCs/>
          <w:color w:val="000000" w:themeColor="text1"/>
          <w:sz w:val="24"/>
          <w:highlight w:val="none"/>
        </w:rPr>
        <w:t xml:space="preserve">   项目名称：</w:t>
      </w:r>
      <w:r>
        <w:rPr>
          <w:rFonts w:hint="eastAsia" w:ascii="宋体" w:hAnsi="宋体" w:eastAsia="宋体" w:cs="宋体"/>
          <w:bCs/>
          <w:color w:val="000000" w:themeColor="text1"/>
          <w:sz w:val="24"/>
          <w:highlight w:val="none"/>
          <w:u w:val="single"/>
        </w:rPr>
        <w:t xml:space="preserve">_____________________</w:t>
      </w:r>
      <w:r>
        <w:rPr>
          <w:color w:val="000000" w:themeColor="text1"/>
        </w:rPr>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color w:val="000000" w:themeColor="text1"/>
              </w:rPr>
            </w:r>
            <w:r/>
          </w:p>
          <w:p>
            <w:pPr>
              <w:contextualSpacing/>
              <w:ind w:left="228" w:hanging="228"/>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□无偏离（如无偏离，仅勾选无偏离即可）</w:t>
            </w:r>
            <w:r>
              <w:rPr>
                <w:color w:val="000000" w:themeColor="text1"/>
              </w:rPr>
            </w:r>
            <w:r/>
          </w:p>
          <w:p>
            <w:pPr>
              <w:contextualSpacing/>
              <w:ind w:left="228" w:hanging="228"/>
              <w:jc w:val="left"/>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□有偏离（如有偏离，则须在本表中对偏离项逐一列明）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招标文件条目号（页码）</w:t>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招标文件要求</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投标文件内容</w:t>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偏离情况</w:t>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bl>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 对合同条款中的所有要求，除本表所列明的所有偏离外，均视作投标人已对之理解和响应。</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 “偏离情况”列应据实填写“正偏离”或“负偏离”。</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    ____________</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日期：_____年______月______日</w:t>
      </w:r>
      <w:r>
        <w:rPr>
          <w:color w:val="000000" w:themeColor="text1"/>
        </w:rPr>
      </w:r>
      <w:r/>
    </w:p>
    <w:p>
      <w:pPr>
        <w:ind w:left="228" w:hanging="228"/>
        <w:spacing w:line="360" w:lineRule="auto"/>
        <w:rPr>
          <w:rFonts w:hint="eastAsia" w:ascii="宋体" w:hAnsi="宋体" w:eastAsia="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7采购需求偏离表</w:t>
      </w:r>
      <w:r>
        <w:rPr>
          <w:color w:val="000000" w:themeColor="text1"/>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采购需求偏离表</w:t>
      </w:r>
      <w:r>
        <w:rPr>
          <w:color w:val="000000" w:themeColor="text1"/>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项目编号/包号：_____________________     项目名称：____________</w:t>
      </w:r>
      <w:r>
        <w:rPr>
          <w:color w:val="000000" w:themeColor="text1"/>
        </w:rPr>
      </w:r>
      <w:r/>
    </w:p>
    <w:tbl>
      <w:tblPr>
        <w:tblStyle w:val="8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t xml:space="preserve">对本项目采购需求的偏离情况（请进行勾选）：</w:t>
            </w:r>
            <w:r>
              <w:rPr>
                <w:color w:val="000000" w:themeColor="text1"/>
              </w:rPr>
            </w:r>
            <w:r/>
          </w:p>
          <w:p>
            <w:pPr>
              <w:contextualSpacing/>
              <w:ind w:left="228" w:hanging="228"/>
              <w:jc w:val="left"/>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□无偏离（如无偏离，仅勾选无偏离即可）</w:t>
            </w:r>
            <w:r>
              <w:rPr>
                <w:color w:val="000000" w:themeColor="text1"/>
              </w:rPr>
            </w:r>
            <w:r/>
          </w:p>
          <w:p>
            <w:pPr>
              <w:contextualSpacing/>
              <w:ind w:left="228" w:hanging="228"/>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□有偏离（如有偏离，则须在本表中对偏离项逐一列明）</w:t>
            </w:r>
            <w:r>
              <w:rPr>
                <w:color w:val="000000" w:themeColor="text1"/>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序号</w:t>
            </w:r>
            <w:r>
              <w:rPr>
                <w:color w:val="000000" w:themeColor="text1"/>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t xml:space="preserve">招标</w:t>
            </w:r>
            <w:r>
              <w:rPr>
                <w:rFonts w:ascii="等线" w:hAnsi="等线"/>
                <w:bCs/>
                <w:color w:val="000000" w:themeColor="text1"/>
                <w:sz w:val="24"/>
                <w:highlight w:val="none"/>
              </w:rPr>
              <w:t xml:space="preserve">文件条目号（页码）</w:t>
            </w:r>
            <w:r>
              <w:rPr>
                <w:color w:val="000000" w:themeColor="text1"/>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t xml:space="preserve">招标</w:t>
            </w:r>
            <w:r>
              <w:rPr>
                <w:rFonts w:ascii="等线" w:hAnsi="等线"/>
                <w:bCs/>
                <w:color w:val="000000" w:themeColor="text1"/>
                <w:sz w:val="24"/>
                <w:highlight w:val="none"/>
              </w:rPr>
              <w:t xml:space="preserve">文件要求</w:t>
            </w:r>
            <w:r>
              <w:rPr>
                <w:color w:val="000000" w:themeColor="text1"/>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t xml:space="preserve">投标</w:t>
            </w:r>
            <w:r>
              <w:rPr>
                <w:rFonts w:ascii="等线" w:hAnsi="等线"/>
                <w:bCs/>
                <w:color w:val="000000" w:themeColor="text1"/>
                <w:sz w:val="24"/>
                <w:highlight w:val="none"/>
              </w:rPr>
              <w:t xml:space="preserve">文件内容</w:t>
            </w:r>
            <w:r>
              <w:rPr>
                <w:color w:val="000000" w:themeColor="text1"/>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偏离情况</w:t>
            </w:r>
            <w:r>
              <w:rPr>
                <w:color w:val="000000" w:themeColor="text1"/>
              </w:rPr>
            </w:r>
            <w:r/>
          </w:p>
          <w:p>
            <w:pPr>
              <w:contextualSpacing/>
              <w:ind w:left="228" w:hanging="228"/>
              <w:jc w:val="center"/>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（据实填写）</w:t>
            </w:r>
            <w:r>
              <w:rPr>
                <w:color w:val="000000" w:themeColor="text1"/>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ascii="等线" w:hAnsi="等线"/>
                <w:bCs/>
                <w:color w:val="000000" w:themeColor="text1"/>
                <w:sz w:val="24"/>
                <w:highlight w:val="none"/>
              </w:rPr>
              <w:t xml:space="preserve">说明</w:t>
            </w:r>
            <w:r>
              <w:rPr>
                <w:color w:val="000000" w:themeColor="text1"/>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849"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86"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571"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1602"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c>
          <w:tcPr>
            <w:tcW w:w="873" w:type="dxa"/>
            <w:vAlign w:val="center"/>
            <w:textDirection w:val="lrTb"/>
            <w:noWrap w:val="false"/>
          </w:tcPr>
          <w:p>
            <w:pPr>
              <w:contextualSpacing/>
              <w:ind w:left="228" w:hanging="228"/>
              <w:jc w:val="center"/>
              <w:spacing w:line="360" w:lineRule="auto"/>
              <w:rPr>
                <w:rFonts w:hint="eastAsia" w:ascii="等线" w:hAnsi="等线"/>
                <w:bCs/>
                <w:color w:val="000000" w:themeColor="text1"/>
                <w:sz w:val="24"/>
                <w:highlight w:val="none"/>
              </w:rPr>
            </w:pPr>
            <w:r>
              <w:rPr>
                <w:rFonts w:hint="eastAsia" w:ascii="等线" w:hAnsi="等线"/>
                <w:bCs/>
                <w:color w:val="000000" w:themeColor="text1"/>
                <w:sz w:val="24"/>
                <w:highlight w:val="none"/>
              </w:rPr>
            </w:r>
            <w:r>
              <w:rPr>
                <w:color w:val="000000" w:themeColor="text1"/>
              </w:rPr>
            </w:r>
            <w:r/>
          </w:p>
        </w:tc>
      </w:tr>
    </w:tbl>
    <w:p>
      <w:pPr>
        <w:pStyle w:val="880"/>
        <w:rPr>
          <w:rFonts w:hint="eastAsia"/>
          <w:color w:val="000000" w:themeColor="text1"/>
          <w:highlight w:val="none"/>
        </w:rPr>
      </w:pPr>
      <w:r>
        <w:rPr>
          <w:rFonts w:hint="eastAsia"/>
          <w:color w:val="000000" w:themeColor="text1"/>
          <w:highlight w:val="none"/>
        </w:rPr>
      </w:r>
      <w:r>
        <w:rPr>
          <w:color w:val="000000" w:themeColor="text1"/>
        </w:rPr>
      </w:r>
      <w:r/>
    </w:p>
    <w:p>
      <w:pPr>
        <w:rPr>
          <w:color w:val="000000" w:themeColor="text1"/>
          <w:sz w:val="24"/>
          <w:highlight w:val="none"/>
        </w:rPr>
      </w:pPr>
      <w:r>
        <w:rPr>
          <w:color w:val="000000" w:themeColor="text1"/>
          <w:sz w:val="24"/>
          <w:highlight w:val="none"/>
        </w:rPr>
      </w:r>
      <w:r>
        <w:rPr>
          <w:color w:val="000000" w:themeColor="text1"/>
        </w:rPr>
      </w:r>
      <w:r/>
    </w:p>
    <w:p>
      <w:pPr>
        <w:pStyle w:val="880"/>
        <w:rPr>
          <w:rFonts w:hint="eastAsia"/>
          <w:color w:val="000000" w:themeColor="text1"/>
          <w:highlight w:val="none"/>
        </w:rPr>
      </w:pPr>
      <w:r>
        <w:rPr>
          <w:rFonts w:hint="eastAsia"/>
          <w:color w:val="000000" w:themeColor="text1"/>
          <w:highlight w:val="none"/>
        </w:rPr>
      </w:r>
      <w:r>
        <w:rPr>
          <w:color w:val="000000" w:themeColor="text1"/>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rPr>
          <w:color w:val="000000" w:themeColor="text1"/>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对招标文件中的所有商务、技术要求，除本表所列明的所有偏离外，均视作供应商已对之理解和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rPr>
          <w:rFonts w:hint="eastAsia"/>
          <w:color w:val="000000" w:themeColor="text1"/>
          <w:sz w:val="24"/>
          <w:highlight w:val="none"/>
        </w:rPr>
        <w:t xml:space="preserve">本表行数可以按照情况增加。</w:t>
      </w:r>
      <w:r>
        <w:rPr>
          <w:color w:val="000000" w:themeColor="text1"/>
        </w:rPr>
      </w:r>
      <w:r/>
    </w:p>
    <w:p>
      <w:pPr>
        <w:jc w:val="left"/>
        <w:tabs>
          <w:tab w:val="left" w:pos="1800" w:leader="none"/>
          <w:tab w:val="left" w:pos="5580" w:leader="none"/>
        </w:tabs>
        <w:rPr>
          <w:color w:val="000000" w:themeColor="text1"/>
          <w:highlight w:val="none"/>
        </w:rPr>
      </w:pPr>
      <w:r>
        <w:rPr>
          <w:color w:val="000000" w:themeColor="text1"/>
          <w:sz w:val="24"/>
          <w:highlight w:val="none"/>
        </w:rPr>
        <w:t xml:space="preserve">2.</w:t>
      </w:r>
      <w:r>
        <w:rPr>
          <w:rFonts w:hint="eastAsia" w:ascii="宋体" w:hAnsi="宋体" w:eastAsia="宋体" w:cs="宋体"/>
          <w:bCs/>
          <w:color w:val="000000" w:themeColor="text1"/>
          <w:sz w:val="24"/>
          <w:szCs w:val="24"/>
          <w:highlight w:val="none"/>
        </w:rPr>
        <w:t xml:space="preserve">“偏离情况”列应据实填写“正偏离”</w:t>
      </w:r>
      <w:r>
        <w:rPr>
          <w:rFonts w:hint="eastAsia" w:ascii="宋体" w:hAnsi="宋体" w:eastAsia="宋体" w:cs="宋体"/>
          <w:bCs/>
          <w:color w:val="000000" w:themeColor="text1"/>
          <w:sz w:val="24"/>
          <w:szCs w:val="24"/>
          <w:highlight w:val="none"/>
          <w:lang w:val="en-US" w:eastAsia="zh-CN"/>
        </w:rPr>
        <w:t xml:space="preserve">或</w:t>
      </w:r>
      <w:r>
        <w:rPr>
          <w:rFonts w:hint="eastAsia" w:ascii="宋体" w:hAnsi="宋体" w:eastAsia="宋体" w:cs="宋体"/>
          <w:bCs/>
          <w:color w:val="000000" w:themeColor="text1"/>
          <w:sz w:val="24"/>
          <w:szCs w:val="24"/>
          <w:highlight w:val="none"/>
        </w:rPr>
        <w:t xml:space="preserve">“负偏离”</w:t>
      </w:r>
      <w:r>
        <w:rPr>
          <w:color w:val="000000" w:themeColor="text1"/>
        </w:rPr>
      </w:r>
      <w:r/>
    </w:p>
    <w:p>
      <w:pPr>
        <w:pStyle w:val="883"/>
        <w:rPr>
          <w:color w:val="000000" w:themeColor="text1"/>
          <w:highlight w:val="none"/>
        </w:rPr>
      </w:pPr>
      <w:r>
        <w:rPr>
          <w:color w:val="000000" w:themeColor="text1"/>
          <w:highlight w:val="none"/>
        </w:rPr>
      </w:r>
      <w:r>
        <w:rPr>
          <w:color w:val="000000" w:themeColor="text1"/>
        </w:rPr>
      </w:r>
      <w:r/>
    </w:p>
    <w:p>
      <w:pPr>
        <w:pStyle w:val="880"/>
        <w:rPr>
          <w:rFonts w:hint="eastAsia"/>
          <w:color w:val="000000" w:themeColor="text1"/>
          <w:highlight w:val="none"/>
        </w:rPr>
      </w:pPr>
      <w:r>
        <w:rPr>
          <w:rFonts w:hint="eastAsia"/>
          <w:color w:val="000000" w:themeColor="text1"/>
          <w:highlight w:val="none"/>
        </w:rPr>
      </w:r>
      <w:r>
        <w:rPr>
          <w:color w:val="000000" w:themeColor="text1"/>
        </w:rPr>
      </w:r>
      <w:r/>
    </w:p>
    <w:p>
      <w:pPr>
        <w:contextualSpacing/>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    ____________</w:t>
      </w:r>
      <w:r>
        <w:rPr>
          <w:color w:val="000000" w:themeColor="text1"/>
        </w:rPr>
      </w:r>
      <w:r/>
    </w:p>
    <w:p>
      <w:pPr>
        <w:contextualSpacing/>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日期：_____年______月______日</w:t>
      </w:r>
      <w:r>
        <w:rPr>
          <w:color w:val="000000" w:themeColor="text1"/>
        </w:rPr>
      </w:r>
      <w:r/>
    </w:p>
    <w:p>
      <w:pPr>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 项目实施方案等，包括但不限于如下主题：</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color w:val="000000" w:themeColor="text1"/>
        </w:rPr>
      </w:r>
      <w:r/>
    </w:p>
    <w:p>
      <w:pPr>
        <w:contextualSpacing/>
        <w:ind w:firstLine="480"/>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color w:val="000000" w:themeColor="text1"/>
        </w:rPr>
      </w:r>
      <w:r/>
    </w:p>
    <w:p>
      <w:pPr>
        <w:ind w:left="228" w:hanging="228"/>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rPr>
        <w:t xml:space="preserve"> 参加本项目人员一览表</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color w:val="000000" w:themeColor="text1"/>
        </w:rPr>
      </w:r>
      <w:r/>
    </w:p>
    <w:tbl>
      <w:tblPr>
        <w:tblStyle w:val="879"/>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color w:val="000000" w:themeColor="text1"/>
              </w:rPr>
            </w:r>
            <w:r/>
          </w:p>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w:t>
            </w:r>
            <w:r>
              <w:rPr>
                <w:color w:val="000000" w:themeColor="text1"/>
              </w:rPr>
            </w:r>
            <w:r/>
          </w:p>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业绩</w:t>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bl>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注：参加本项目人员须是投标人正式职工。</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    ____________</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日期：_____年______月______日   </w:t>
      </w:r>
      <w:bookmarkStart w:id="530" w:name="_Toc288738397"/>
      <w:r>
        <w:rPr>
          <w:color w:val="000000" w:themeColor="text1"/>
        </w:rPr>
      </w:r>
      <w:bookmarkStart w:id="531" w:name="_Toc288738839"/>
      <w:r>
        <w:rPr>
          <w:color w:val="000000" w:themeColor="text1"/>
        </w:rPr>
      </w:r>
      <w:r/>
    </w:p>
    <w:p>
      <w:pPr>
        <w:ind w:left="228" w:hanging="228"/>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rPr>
        <w:t xml:space="preserve"> 相关业绩案例一览表</w:t>
      </w:r>
      <w:r>
        <w:rPr>
          <w:color w:val="000000" w:themeColor="text1"/>
        </w:rPr>
      </w:r>
      <w:r/>
    </w:p>
    <w:p>
      <w:pPr>
        <w:ind w:left="267" w:hanging="267"/>
        <w:jc w:val="center"/>
        <w:spacing w:line="360" w:lineRule="auto"/>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bookmarkEnd w:id="530"/>
      <w:r>
        <w:rPr>
          <w:color w:val="000000" w:themeColor="text1"/>
        </w:rPr>
      </w:r>
      <w:bookmarkEnd w:id="531"/>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color w:val="000000" w:themeColor="text1"/>
        </w:rPr>
      </w:r>
      <w:r/>
    </w:p>
    <w:tbl>
      <w:tblPr>
        <w:tblStyle w:val="8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bl>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投标人名称（加盖公章）：    ____________</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日期：_____年______月______日   </w:t>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color w:val="000000" w:themeColor="text1"/>
        </w:rPr>
      </w:r>
      <w:r/>
    </w:p>
    <w:p>
      <w:pPr>
        <w:ind w:left="228" w:hanging="228"/>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招标文件要求提供或</w:t>
      </w:r>
      <w:bookmarkStart w:id="532" w:name="OLE_LINK3"/>
      <w:r>
        <w:rPr>
          <w:rFonts w:hint="eastAsia" w:ascii="宋体" w:hAnsi="宋体" w:eastAsia="宋体" w:cs="宋体"/>
          <w:color w:val="000000" w:themeColor="text1"/>
          <w:sz w:val="24"/>
          <w:highlight w:val="none"/>
        </w:rPr>
        <w:t xml:space="preserve">投标人认为应附的其他材料</w:t>
      </w:r>
      <w:bookmarkEnd w:id="532"/>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contextualSpacing/>
        <w:ind w:left="228" w:hanging="228"/>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p>
      <w:pPr>
        <w:ind w:left="228" w:hanging="228"/>
        <w:jc w:val="center"/>
        <w:spacing w:line="360" w:lineRule="auto"/>
        <w:rPr>
          <w:rFonts w:hint="eastAsia" w:ascii="宋体" w:hAnsi="宋体" w:eastAsia="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color w:val="000000" w:themeColor="text1"/>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87"/>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87"/>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1"/>
      <w:numFmt w:val="japaneseCounting"/>
      <w:pStyle w:val="954"/>
      <w:isLgl w:val="false"/>
      <w:suff w:val="tab"/>
      <w:lvlText w:val="%1、"/>
      <w:lvlJc w:val="left"/>
      <w:pPr>
        <w:ind w:left="862" w:hanging="720"/>
        <w:tabs>
          <w:tab w:val="left" w:pos="862" w:leader="none"/>
        </w:tabs>
      </w:pPr>
    </w:lvl>
    <w:lvl w:ilvl="1">
      <w:start w:val="1"/>
      <w:numFmt w:val="chineseCountingThousand"/>
      <w:isLgl w:val="false"/>
      <w:suff w:val="tab"/>
      <w:lvlText w:val="（%2）"/>
      <w:lvlJc w:val="left"/>
      <w:pPr>
        <w:ind w:left="780" w:hanging="78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7"/>
  </w:num>
  <w:num w:numId="2">
    <w:abstractNumId w:val="3"/>
  </w:num>
  <w:num w:numId="3">
    <w:abstractNumId w:val="6"/>
  </w:num>
  <w:num w:numId="4">
    <w:abstractNumId w:val="8"/>
  </w:num>
  <w:num w:numId="5">
    <w:abstractNumId w:val="5"/>
  </w:num>
  <w:num w:numId="6">
    <w:abstractNumId w:val="2"/>
  </w:num>
  <w:num w:numId="7">
    <w:abstractNumId w:val="0"/>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78"/>
    <w:link w:val="873"/>
    <w:uiPriority w:val="9"/>
    <w:rPr>
      <w:rFonts w:ascii="Arial" w:hAnsi="Arial" w:eastAsia="Arial" w:cs="Arial"/>
      <w:sz w:val="40"/>
      <w:szCs w:val="40"/>
    </w:rPr>
  </w:style>
  <w:style w:type="character" w:styleId="709">
    <w:name w:val="Heading 2 Char"/>
    <w:basedOn w:val="878"/>
    <w:link w:val="874"/>
    <w:uiPriority w:val="9"/>
    <w:rPr>
      <w:rFonts w:ascii="Arial" w:hAnsi="Arial" w:eastAsia="Arial" w:cs="Arial"/>
      <w:sz w:val="34"/>
    </w:rPr>
  </w:style>
  <w:style w:type="character" w:styleId="710">
    <w:name w:val="Heading 4 Char"/>
    <w:basedOn w:val="878"/>
    <w:link w:val="876"/>
    <w:uiPriority w:val="9"/>
    <w:rPr>
      <w:rFonts w:ascii="Arial" w:hAnsi="Arial" w:eastAsia="Arial" w:cs="Arial"/>
      <w:b/>
      <w:bCs/>
      <w:sz w:val="26"/>
      <w:szCs w:val="26"/>
    </w:rPr>
  </w:style>
  <w:style w:type="paragraph" w:styleId="711">
    <w:name w:val="Heading 5"/>
    <w:basedOn w:val="872"/>
    <w:next w:val="872"/>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8"/>
    <w:link w:val="711"/>
    <w:uiPriority w:val="9"/>
    <w:rPr>
      <w:rFonts w:ascii="Arial" w:hAnsi="Arial" w:eastAsia="Arial" w:cs="Arial"/>
      <w:b/>
      <w:bCs/>
      <w:sz w:val="24"/>
      <w:szCs w:val="24"/>
    </w:rPr>
  </w:style>
  <w:style w:type="character" w:styleId="713">
    <w:name w:val="Heading 6 Char"/>
    <w:basedOn w:val="878"/>
    <w:link w:val="877"/>
    <w:uiPriority w:val="9"/>
    <w:rPr>
      <w:rFonts w:ascii="Arial" w:hAnsi="Arial" w:eastAsia="Arial" w:cs="Arial"/>
      <w:b/>
      <w:bCs/>
      <w:sz w:val="22"/>
      <w:szCs w:val="22"/>
    </w:rPr>
  </w:style>
  <w:style w:type="paragraph" w:styleId="714">
    <w:name w:val="Heading 7"/>
    <w:basedOn w:val="872"/>
    <w:next w:val="872"/>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basedOn w:val="878"/>
    <w:link w:val="714"/>
    <w:uiPriority w:val="9"/>
    <w:rPr>
      <w:rFonts w:ascii="Arial" w:hAnsi="Arial" w:eastAsia="Arial" w:cs="Arial"/>
      <w:b/>
      <w:bCs/>
      <w:i/>
      <w:iCs/>
      <w:sz w:val="22"/>
      <w:szCs w:val="22"/>
    </w:rPr>
  </w:style>
  <w:style w:type="paragraph" w:styleId="716">
    <w:name w:val="Heading 8"/>
    <w:basedOn w:val="872"/>
    <w:next w:val="872"/>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basedOn w:val="878"/>
    <w:link w:val="716"/>
    <w:uiPriority w:val="9"/>
    <w:rPr>
      <w:rFonts w:ascii="Arial" w:hAnsi="Arial" w:eastAsia="Arial" w:cs="Arial"/>
      <w:i/>
      <w:iCs/>
      <w:sz w:val="22"/>
      <w:szCs w:val="22"/>
    </w:rPr>
  </w:style>
  <w:style w:type="paragraph" w:styleId="718">
    <w:name w:val="Heading 9"/>
    <w:basedOn w:val="872"/>
    <w:next w:val="872"/>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basedOn w:val="878"/>
    <w:link w:val="718"/>
    <w:uiPriority w:val="9"/>
    <w:rPr>
      <w:rFonts w:ascii="Arial" w:hAnsi="Arial" w:eastAsia="Arial" w:cs="Arial"/>
      <w:i/>
      <w:iCs/>
      <w:sz w:val="21"/>
      <w:szCs w:val="21"/>
    </w:rPr>
  </w:style>
  <w:style w:type="paragraph" w:styleId="720">
    <w:name w:val="No Spacing"/>
    <w:uiPriority w:val="1"/>
    <w:qFormat/>
    <w:pPr>
      <w:spacing w:before="0" w:after="0" w:line="240" w:lineRule="auto"/>
    </w:pPr>
  </w:style>
  <w:style w:type="paragraph" w:styleId="721">
    <w:name w:val="Title"/>
    <w:basedOn w:val="872"/>
    <w:next w:val="872"/>
    <w:link w:val="722"/>
    <w:uiPriority w:val="10"/>
    <w:qFormat/>
    <w:pPr>
      <w:contextualSpacing/>
      <w:spacing w:before="300" w:after="200"/>
    </w:pPr>
    <w:rPr>
      <w:sz w:val="48"/>
      <w:szCs w:val="48"/>
    </w:rPr>
  </w:style>
  <w:style w:type="character" w:styleId="722">
    <w:name w:val="Title Char"/>
    <w:basedOn w:val="878"/>
    <w:link w:val="721"/>
    <w:uiPriority w:val="10"/>
    <w:rPr>
      <w:sz w:val="48"/>
      <w:szCs w:val="48"/>
    </w:rPr>
  </w:style>
  <w:style w:type="paragraph" w:styleId="723">
    <w:name w:val="Subtitle"/>
    <w:basedOn w:val="872"/>
    <w:next w:val="872"/>
    <w:link w:val="724"/>
    <w:uiPriority w:val="11"/>
    <w:qFormat/>
    <w:pPr>
      <w:spacing w:before="200" w:after="200"/>
    </w:pPr>
    <w:rPr>
      <w:sz w:val="24"/>
      <w:szCs w:val="24"/>
    </w:rPr>
  </w:style>
  <w:style w:type="character" w:styleId="724">
    <w:name w:val="Subtitle Char"/>
    <w:basedOn w:val="878"/>
    <w:link w:val="723"/>
    <w:uiPriority w:val="11"/>
    <w:rPr>
      <w:sz w:val="24"/>
      <w:szCs w:val="24"/>
    </w:rPr>
  </w:style>
  <w:style w:type="paragraph" w:styleId="725">
    <w:name w:val="Quote"/>
    <w:basedOn w:val="872"/>
    <w:next w:val="872"/>
    <w:link w:val="726"/>
    <w:uiPriority w:val="29"/>
    <w:qFormat/>
    <w:pPr>
      <w:ind w:left="720" w:right="720"/>
    </w:pPr>
    <w:rPr>
      <w:i/>
    </w:rPr>
  </w:style>
  <w:style w:type="character" w:styleId="726">
    <w:name w:val="Quote Char"/>
    <w:link w:val="725"/>
    <w:uiPriority w:val="29"/>
    <w:rPr>
      <w:i/>
    </w:rPr>
  </w:style>
  <w:style w:type="paragraph" w:styleId="727">
    <w:name w:val="Intense Quote"/>
    <w:basedOn w:val="872"/>
    <w:next w:val="872"/>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8"/>
    <w:link w:val="889"/>
    <w:uiPriority w:val="99"/>
  </w:style>
  <w:style w:type="character" w:styleId="730">
    <w:name w:val="Footer Char"/>
    <w:basedOn w:val="878"/>
    <w:link w:val="887"/>
    <w:uiPriority w:val="99"/>
  </w:style>
  <w:style w:type="paragraph" w:styleId="731">
    <w:name w:val="Caption"/>
    <w:basedOn w:val="872"/>
    <w:next w:val="872"/>
    <w:uiPriority w:val="35"/>
    <w:semiHidden/>
    <w:unhideWhenUsed/>
    <w:qFormat/>
    <w:pPr>
      <w:spacing w:line="276" w:lineRule="auto"/>
    </w:pPr>
    <w:rPr>
      <w:b/>
      <w:bCs/>
      <w:color w:val="4f81bd" w:themeColor="accent1"/>
      <w:sz w:val="18"/>
      <w:szCs w:val="18"/>
    </w:rPr>
  </w:style>
  <w:style w:type="character" w:styleId="732">
    <w:name w:val="Caption Char"/>
    <w:basedOn w:val="731"/>
    <w:link w:val="887"/>
    <w:uiPriority w:val="99"/>
  </w:style>
  <w:style w:type="table" w:styleId="733">
    <w:name w:val="Table Grid Light"/>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2"/>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8"/>
    <w:uiPriority w:val="99"/>
    <w:unhideWhenUsed/>
    <w:rPr>
      <w:vertAlign w:val="superscript"/>
    </w:rPr>
  </w:style>
  <w:style w:type="paragraph" w:styleId="861">
    <w:name w:val="endnote text"/>
    <w:basedOn w:val="872"/>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8"/>
    <w:uiPriority w:val="99"/>
    <w:semiHidden/>
    <w:unhideWhenUsed/>
    <w:rPr>
      <w:vertAlign w:val="superscript"/>
    </w:rPr>
  </w:style>
  <w:style w:type="paragraph" w:styleId="864">
    <w:name w:val="toc 3"/>
    <w:basedOn w:val="872"/>
    <w:next w:val="872"/>
    <w:uiPriority w:val="39"/>
    <w:unhideWhenUsed/>
    <w:pPr>
      <w:ind w:left="567"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8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3">
    <w:name w:val="Heading 1"/>
    <w:basedOn w:val="872"/>
    <w:next w:val="872"/>
    <w:link w:val="907"/>
    <w:uiPriority w:val="9"/>
    <w:qFormat/>
    <w:pPr>
      <w:jc w:val="center"/>
      <w:spacing w:line="360" w:lineRule="auto"/>
      <w:outlineLvl w:val="0"/>
    </w:pPr>
    <w:rPr>
      <w:b/>
      <w:sz w:val="36"/>
      <w:szCs w:val="36"/>
    </w:rPr>
  </w:style>
  <w:style w:type="paragraph" w:styleId="874">
    <w:name w:val="Heading 2"/>
    <w:basedOn w:val="872"/>
    <w:next w:val="872"/>
    <w:link w:val="91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link w:val="918"/>
    <w:uiPriority w:val="9"/>
    <w:semiHidden/>
    <w:unhideWhenUsed/>
    <w:qFormat/>
    <w:pPr>
      <w:keepLines/>
      <w:keepNext/>
      <w:spacing w:before="260" w:after="260" w:line="416" w:lineRule="auto"/>
      <w:outlineLvl w:val="2"/>
    </w:pPr>
    <w:rPr>
      <w:b/>
      <w:bCs/>
      <w:sz w:val="32"/>
      <w:szCs w:val="32"/>
    </w:rPr>
  </w:style>
  <w:style w:type="paragraph" w:styleId="876">
    <w:name w:val="Heading 4"/>
    <w:basedOn w:val="872"/>
    <w:next w:val="872"/>
    <w:link w:val="953"/>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77">
    <w:name w:val="Heading 6"/>
    <w:basedOn w:val="872"/>
    <w:next w:val="872"/>
    <w:uiPriority w:val="0"/>
    <w:qFormat/>
    <w:pPr>
      <w:keepLines/>
      <w:keepNext/>
      <w:spacing w:before="320" w:after="200"/>
      <w:outlineLvl w:val="5"/>
    </w:pPr>
    <w:rPr>
      <w:rFonts w:ascii="Arial" w:hAnsi="Arial" w:eastAsia="Arial" w:cs="Arial"/>
      <w:b/>
      <w:bCs/>
      <w:sz w:val="22"/>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Body Text"/>
    <w:basedOn w:val="872"/>
    <w:next w:val="872"/>
    <w:link w:val="909"/>
    <w:uiPriority w:val="0"/>
    <w:qFormat/>
    <w:pPr>
      <w:spacing w:before="120" w:line="22" w:lineRule="atLeast"/>
      <w:tabs>
        <w:tab w:val="left" w:pos="567" w:leader="none"/>
      </w:tabs>
    </w:pPr>
    <w:rPr>
      <w:rFonts w:ascii="宋体" w:hAnsi="宋体" w:eastAsia="宋体" w:cs="Times New Roman"/>
      <w:sz w:val="24"/>
      <w:szCs w:val="24"/>
    </w:rPr>
  </w:style>
  <w:style w:type="paragraph" w:styleId="881">
    <w:name w:val="Normal Indent"/>
    <w:basedOn w:val="872"/>
    <w:next w:val="872"/>
    <w:link w:val="919"/>
    <w:uiPriority w:val="99"/>
    <w:qFormat/>
    <w:pPr>
      <w:ind w:firstLine="420"/>
      <w:jc w:val="left"/>
    </w:pPr>
    <w:rPr>
      <w:rFonts w:ascii="宋体" w:hAnsi="Times New Roman" w:eastAsia="宋体" w:cs="Times New Roman"/>
      <w:sz w:val="24"/>
      <w:szCs w:val="24"/>
    </w:rPr>
  </w:style>
  <w:style w:type="paragraph" w:styleId="882">
    <w:name w:val="Document Map"/>
    <w:basedOn w:val="872"/>
    <w:link w:val="926"/>
    <w:uiPriority w:val="99"/>
    <w:semiHidden/>
    <w:unhideWhenUsed/>
    <w:qFormat/>
    <w:rPr>
      <w:rFonts w:ascii="宋体" w:eastAsia="宋体"/>
      <w:sz w:val="18"/>
      <w:szCs w:val="18"/>
    </w:rPr>
  </w:style>
  <w:style w:type="paragraph" w:styleId="883">
    <w:name w:val="annotation text"/>
    <w:basedOn w:val="872"/>
    <w:link w:val="914"/>
    <w:uiPriority w:val="0"/>
    <w:qFormat/>
    <w:pPr>
      <w:jc w:val="left"/>
    </w:pPr>
    <w:rPr>
      <w:rFonts w:ascii="Times New Roman" w:hAnsi="Times New Roman" w:eastAsia="宋体" w:cs="Times New Roman"/>
      <w:szCs w:val="24"/>
    </w:rPr>
  </w:style>
  <w:style w:type="paragraph" w:styleId="884">
    <w:name w:val="Body Text Indent"/>
    <w:basedOn w:val="872"/>
    <w:uiPriority w:val="0"/>
    <w:unhideWhenUsed/>
    <w:qFormat/>
    <w:pPr>
      <w:ind w:left="420"/>
      <w:spacing w:after="120"/>
    </w:pPr>
    <w:rPr>
      <w:rFonts w:eastAsia="Calibri"/>
      <w:sz w:val="20"/>
      <w:szCs w:val="20"/>
      <w:lang w:val="zh-CN"/>
    </w:rPr>
  </w:style>
  <w:style w:type="paragraph" w:styleId="885">
    <w:name w:val="Plain Text"/>
    <w:basedOn w:val="872"/>
    <w:next w:val="881"/>
    <w:link w:val="911"/>
    <w:uiPriority w:val="0"/>
    <w:qFormat/>
    <w:rPr>
      <w:rFonts w:hint="eastAsia" w:ascii="宋体" w:hAnsi="Courier New" w:eastAsia="宋体" w:cs="Times New Roman"/>
      <w:szCs w:val="20"/>
    </w:rPr>
  </w:style>
  <w:style w:type="paragraph" w:styleId="886">
    <w:name w:val="Balloon Text"/>
    <w:basedOn w:val="872"/>
    <w:link w:val="915"/>
    <w:uiPriority w:val="99"/>
    <w:semiHidden/>
    <w:unhideWhenUsed/>
    <w:qFormat/>
    <w:rPr>
      <w:sz w:val="18"/>
      <w:szCs w:val="18"/>
    </w:rPr>
  </w:style>
  <w:style w:type="paragraph" w:styleId="887">
    <w:name w:val="Footer"/>
    <w:basedOn w:val="872"/>
    <w:link w:val="906"/>
    <w:uiPriority w:val="99"/>
    <w:unhideWhenUsed/>
    <w:qFormat/>
    <w:pPr>
      <w:jc w:val="left"/>
      <w:tabs>
        <w:tab w:val="center" w:pos="4153" w:leader="none"/>
        <w:tab w:val="right" w:pos="8306" w:leader="none"/>
      </w:tabs>
    </w:pPr>
    <w:rPr>
      <w:sz w:val="18"/>
      <w:szCs w:val="18"/>
    </w:rPr>
  </w:style>
  <w:style w:type="paragraph" w:styleId="888">
    <w:name w:val="envelope return"/>
    <w:basedOn w:val="872"/>
    <w:uiPriority w:val="0"/>
    <w:qFormat/>
    <w:rPr>
      <w:rFonts w:ascii="Arial" w:hAnsi="Arial"/>
      <w:szCs w:val="24"/>
    </w:rPr>
  </w:style>
  <w:style w:type="paragraph" w:styleId="889">
    <w:name w:val="Header"/>
    <w:basedOn w:val="872"/>
    <w:link w:val="9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0">
    <w:name w:val="toc 1"/>
    <w:basedOn w:val="872"/>
    <w:next w:val="872"/>
    <w:uiPriority w:val="39"/>
    <w:unhideWhenUsed/>
    <w:qFormat/>
    <w:rPr>
      <w:rFonts w:ascii="宋体" w:hAnsi="宋体" w:eastAsia="宋体" w:cs="宋体"/>
      <w:b/>
      <w:sz w:val="32"/>
    </w:rPr>
  </w:style>
  <w:style w:type="paragraph" w:styleId="891">
    <w:name w:val="toc 4"/>
    <w:basedOn w:val="872"/>
    <w:next w:val="872"/>
    <w:uiPriority w:val="39"/>
    <w:semiHidden/>
    <w:unhideWhenUsed/>
    <w:qFormat/>
    <w:pPr>
      <w:ind w:left="1260"/>
    </w:pPr>
  </w:style>
  <w:style w:type="paragraph" w:styleId="892">
    <w:name w:val="toc 2"/>
    <w:basedOn w:val="872"/>
    <w:next w:val="872"/>
    <w:uiPriority w:val="39"/>
    <w:qFormat/>
    <w:pPr>
      <w:ind w:left="420"/>
    </w:pPr>
  </w:style>
  <w:style w:type="paragraph" w:styleId="893">
    <w:name w:val="Normal (Web)"/>
    <w:basedOn w:val="872"/>
    <w:link w:val="925"/>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94">
    <w:name w:val="annotation subject"/>
    <w:basedOn w:val="883"/>
    <w:next w:val="883"/>
    <w:link w:val="927"/>
    <w:uiPriority w:val="99"/>
    <w:unhideWhenUsed/>
    <w:qFormat/>
    <w:rPr>
      <w:rFonts w:asciiTheme="minorHAnsi" w:hAnsiTheme="minorHAnsi" w:eastAsiaTheme="minorEastAsia" w:cstheme="minorBidi"/>
      <w:b/>
      <w:bCs/>
      <w:szCs w:val="22"/>
    </w:rPr>
  </w:style>
  <w:style w:type="paragraph" w:styleId="895">
    <w:name w:val="Body Text First Indent 2"/>
    <w:basedOn w:val="884"/>
    <w:next w:val="872"/>
    <w:uiPriority w:val="99"/>
    <w:qFormat/>
    <w:pPr>
      <w:ind w:firstLine="420"/>
    </w:pPr>
    <w:rPr>
      <w:sz w:val="24"/>
    </w:rPr>
  </w:style>
  <w:style w:type="table" w:styleId="896">
    <w:name w:val="Table Grid"/>
    <w:basedOn w:val="879"/>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97">
    <w:name w:val="Strong"/>
    <w:basedOn w:val="878"/>
    <w:uiPriority w:val="22"/>
    <w:qFormat/>
    <w:rPr>
      <w:rFonts w:ascii="Times New Roman" w:hAnsi="Times New Roman" w:eastAsia="宋体" w:cs="Times New Roman"/>
      <w:b/>
    </w:rPr>
  </w:style>
  <w:style w:type="character" w:styleId="898">
    <w:name w:val="FollowedHyperlink"/>
    <w:basedOn w:val="878"/>
    <w:uiPriority w:val="0"/>
    <w:qFormat/>
    <w:rPr>
      <w:color w:val="800080"/>
      <w:u w:val="single"/>
    </w:rPr>
  </w:style>
  <w:style w:type="character" w:styleId="899">
    <w:name w:val="Emphasis"/>
    <w:basedOn w:val="878"/>
    <w:uiPriority w:val="20"/>
    <w:qFormat/>
    <w:rPr>
      <w:i/>
      <w:iCs/>
    </w:rPr>
  </w:style>
  <w:style w:type="character" w:styleId="900">
    <w:name w:val="Hyperlink"/>
    <w:uiPriority w:val="99"/>
    <w:qFormat/>
    <w:rPr>
      <w:color w:val="0000ff"/>
      <w:u w:val="single"/>
    </w:rPr>
  </w:style>
  <w:style w:type="character" w:styleId="901">
    <w:name w:val="annotation reference"/>
    <w:basedOn w:val="878"/>
    <w:uiPriority w:val="99"/>
    <w:qFormat/>
    <w:rPr>
      <w:sz w:val="21"/>
      <w:szCs w:val="21"/>
    </w:rPr>
  </w:style>
  <w:style w:type="paragraph" w:styleId="902" w:customStyle="1">
    <w:name w:val="正文首行缩进 21"/>
    <w:basedOn w:val="903"/>
    <w:uiPriority w:val="0"/>
    <w:qFormat/>
    <w:pPr>
      <w:ind w:left="420" w:firstLine="420"/>
      <w:spacing w:after="120" w:line="480" w:lineRule="exact"/>
    </w:pPr>
    <w:rPr>
      <w:szCs w:val="20"/>
    </w:rPr>
  </w:style>
  <w:style w:type="paragraph" w:styleId="903" w:customStyle="1">
    <w:name w:val="正文文本缩进11"/>
    <w:basedOn w:val="872"/>
    <w:next w:val="872"/>
    <w:uiPriority w:val="0"/>
    <w:qFormat/>
    <w:pPr>
      <w:ind w:firstLine="570"/>
      <w:spacing w:line="360" w:lineRule="auto"/>
    </w:pPr>
    <w:rPr>
      <w:sz w:val="24"/>
    </w:rPr>
  </w:style>
  <w:style w:type="paragraph" w:styleId="904"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905" w:customStyle="1">
    <w:name w:val="页眉 字符"/>
    <w:basedOn w:val="878"/>
    <w:link w:val="889"/>
    <w:uiPriority w:val="99"/>
    <w:qFormat/>
    <w:rPr>
      <w:sz w:val="18"/>
      <w:szCs w:val="18"/>
    </w:rPr>
  </w:style>
  <w:style w:type="character" w:styleId="906" w:customStyle="1">
    <w:name w:val="页脚 字符"/>
    <w:basedOn w:val="878"/>
    <w:link w:val="887"/>
    <w:uiPriority w:val="99"/>
    <w:qFormat/>
    <w:rPr>
      <w:sz w:val="18"/>
      <w:szCs w:val="18"/>
    </w:rPr>
  </w:style>
  <w:style w:type="character" w:styleId="907" w:customStyle="1">
    <w:name w:val="标题 1 字符1"/>
    <w:basedOn w:val="878"/>
    <w:link w:val="873"/>
    <w:uiPriority w:val="9"/>
    <w:qFormat/>
    <w:rPr>
      <w:b/>
      <w:sz w:val="36"/>
      <w:szCs w:val="36"/>
    </w:rPr>
  </w:style>
  <w:style w:type="character" w:styleId="908" w:customStyle="1">
    <w:name w:val="NormalCharacter"/>
    <w:basedOn w:val="878"/>
    <w:uiPriority w:val="0"/>
    <w:qFormat/>
  </w:style>
  <w:style w:type="character" w:styleId="909" w:customStyle="1">
    <w:name w:val="正文文本 字符"/>
    <w:basedOn w:val="878"/>
    <w:link w:val="880"/>
    <w:uiPriority w:val="0"/>
    <w:qFormat/>
    <w:rPr>
      <w:rFonts w:ascii="宋体" w:hAnsi="宋体" w:eastAsia="宋体" w:cs="Times New Roman"/>
      <w:sz w:val="24"/>
      <w:szCs w:val="24"/>
    </w:rPr>
  </w:style>
  <w:style w:type="character" w:styleId="910" w:customStyle="1">
    <w:name w:val="标题 2 字符1"/>
    <w:basedOn w:val="878"/>
    <w:link w:val="874"/>
    <w:uiPriority w:val="9"/>
    <w:semiHidden/>
    <w:qFormat/>
    <w:rPr>
      <w:rFonts w:asciiTheme="majorHAnsi" w:hAnsiTheme="majorHAnsi" w:eastAsiaTheme="majorEastAsia" w:cstheme="majorBidi"/>
      <w:b/>
      <w:bCs/>
      <w:sz w:val="32"/>
      <w:szCs w:val="32"/>
    </w:rPr>
  </w:style>
  <w:style w:type="character" w:styleId="911" w:customStyle="1">
    <w:name w:val="纯文本 字符"/>
    <w:basedOn w:val="878"/>
    <w:link w:val="885"/>
    <w:uiPriority w:val="0"/>
    <w:qFormat/>
    <w:rPr>
      <w:rFonts w:ascii="宋体" w:hAnsi="Courier New" w:eastAsia="宋体" w:cs="Times New Roman"/>
      <w:szCs w:val="20"/>
    </w:rPr>
  </w:style>
  <w:style w:type="paragraph" w:styleId="912">
    <w:name w:val="List Paragraph"/>
    <w:basedOn w:val="872"/>
    <w:link w:val="917"/>
    <w:uiPriority w:val="99"/>
    <w:qFormat/>
    <w:pPr>
      <w:ind w:firstLine="420"/>
    </w:pPr>
  </w:style>
  <w:style w:type="character" w:styleId="913" w:customStyle="1">
    <w:name w:val="批注文字 Char"/>
    <w:basedOn w:val="878"/>
    <w:uiPriority w:val="99"/>
    <w:qFormat/>
  </w:style>
  <w:style w:type="character" w:styleId="914" w:customStyle="1">
    <w:name w:val="批注文字 字符"/>
    <w:link w:val="883"/>
    <w:uiPriority w:val="0"/>
    <w:qFormat/>
    <w:rPr>
      <w:rFonts w:ascii="Times New Roman" w:hAnsi="Times New Roman" w:eastAsia="宋体" w:cs="Times New Roman"/>
      <w:szCs w:val="24"/>
    </w:rPr>
  </w:style>
  <w:style w:type="character" w:styleId="915" w:customStyle="1">
    <w:name w:val="批注框文本 字符"/>
    <w:basedOn w:val="878"/>
    <w:link w:val="886"/>
    <w:uiPriority w:val="99"/>
    <w:semiHidden/>
    <w:qFormat/>
    <w:rPr>
      <w:sz w:val="18"/>
      <w:szCs w:val="18"/>
    </w:rPr>
  </w:style>
  <w:style w:type="paragraph" w:styleId="916" w:customStyle="1">
    <w:name w:val="图例"/>
    <w:basedOn w:val="872"/>
    <w:uiPriority w:val="0"/>
    <w:qFormat/>
    <w:pPr>
      <w:jc w:val="center"/>
      <w:spacing w:before="120" w:after="120" w:line="360" w:lineRule="auto"/>
    </w:pPr>
    <w:rPr>
      <w:rFonts w:ascii="Times New Roman" w:hAnsi="Times New Roman" w:eastAsia="仿宋_GB2312" w:cs="Times New Roman"/>
      <w:b/>
      <w:sz w:val="24"/>
      <w:szCs w:val="20"/>
    </w:rPr>
  </w:style>
  <w:style w:type="character" w:styleId="917" w:customStyle="1">
    <w:name w:val="列表段落 字符1"/>
    <w:link w:val="912"/>
    <w:uiPriority w:val="34"/>
    <w:qFormat/>
  </w:style>
  <w:style w:type="character" w:styleId="918" w:customStyle="1">
    <w:name w:val="标题 3 字符"/>
    <w:basedOn w:val="878"/>
    <w:link w:val="875"/>
    <w:uiPriority w:val="9"/>
    <w:semiHidden/>
    <w:qFormat/>
    <w:rPr>
      <w:b/>
      <w:bCs/>
      <w:sz w:val="32"/>
      <w:szCs w:val="32"/>
    </w:rPr>
  </w:style>
  <w:style w:type="character" w:styleId="919" w:customStyle="1">
    <w:name w:val="正文缩进 字符"/>
    <w:link w:val="881"/>
    <w:uiPriority w:val="99"/>
    <w:qFormat/>
    <w:rPr>
      <w:rFonts w:ascii="宋体" w:hAnsi="Times New Roman" w:eastAsia="宋体" w:cs="Times New Roman"/>
      <w:sz w:val="24"/>
      <w:szCs w:val="24"/>
    </w:rPr>
  </w:style>
  <w:style w:type="paragraph" w:styleId="920" w:customStyle="1">
    <w:name w:val="Table Paragraph"/>
    <w:basedOn w:val="872"/>
    <w:uiPriority w:val="1"/>
    <w:qFormat/>
    <w:pPr>
      <w:jc w:val="left"/>
    </w:pPr>
    <w:rPr>
      <w:rFonts w:ascii="宋体" w:hAnsi="宋体" w:eastAsia="宋体" w:cs="宋体"/>
      <w:sz w:val="22"/>
      <w:lang w:eastAsia="en-US"/>
    </w:rPr>
  </w:style>
  <w:style w:type="paragraph" w:styleId="921" w:customStyle="1">
    <w:name w:val="179"/>
    <w:basedOn w:val="872"/>
    <w:uiPriority w:val="0"/>
    <w:qFormat/>
    <w:pPr>
      <w:ind w:firstLine="420"/>
    </w:pPr>
    <w:rPr>
      <w:rFonts w:ascii="Calibri" w:hAnsi="Calibri" w:eastAsia="宋体" w:cs="Times New Roman"/>
    </w:rPr>
  </w:style>
  <w:style w:type="paragraph" w:styleId="922" w:customStyle="1">
    <w:name w:val="成文日期"/>
    <w:basedOn w:val="872"/>
    <w:link w:val="923"/>
    <w:uiPriority w:val="0"/>
    <w:qFormat/>
    <w:pPr>
      <w:ind w:right="400" w:firstLine="200"/>
      <w:jc w:val="right"/>
      <w:spacing w:line="570" w:lineRule="exact"/>
    </w:pPr>
    <w:rPr>
      <w:rFonts w:ascii="仿宋_GB2312" w:hAnsi="Times New Roman" w:eastAsia="仿宋_GB2312" w:cs="Times New Roman"/>
      <w:sz w:val="32"/>
      <w:szCs w:val="20"/>
    </w:rPr>
  </w:style>
  <w:style w:type="character" w:styleId="923" w:customStyle="1">
    <w:name w:val="成文日期 Char"/>
    <w:link w:val="922"/>
    <w:uiPriority w:val="0"/>
    <w:qFormat/>
    <w:rPr>
      <w:rFonts w:ascii="仿宋_GB2312" w:hAnsi="Times New Roman" w:eastAsia="仿宋_GB2312" w:cs="Times New Roman"/>
      <w:sz w:val="32"/>
      <w:szCs w:val="20"/>
    </w:rPr>
  </w:style>
  <w:style w:type="paragraph" w:styleId="924" w:customStyle="1">
    <w:name w:val="Plain Text1"/>
    <w:next w:val="891"/>
    <w:uiPriority w:val="0"/>
    <w:qFormat/>
    <w:pPr>
      <w:jc w:val="both"/>
      <w:widowControl w:val="off"/>
    </w:pPr>
    <w:rPr>
      <w:rFonts w:ascii="宋体" w:hAnsi="宋体" w:eastAsia="楷体_GB2312" w:cs="Times New Roman"/>
      <w:sz w:val="26"/>
      <w:szCs w:val="22"/>
      <w:lang w:val="en-US" w:eastAsia="zh-CN" w:bidi="ar-SA"/>
    </w:rPr>
  </w:style>
  <w:style w:type="character" w:styleId="925" w:customStyle="1">
    <w:name w:val="普通(网站) 字符1"/>
    <w:link w:val="893"/>
    <w:uiPriority w:val="0"/>
    <w:qFormat/>
    <w:rPr>
      <w:rFonts w:ascii="Arial Unicode MS" w:hAnsi="Arial Unicode MS" w:eastAsia="Arial Unicode MS" w:cs="Arial Unicode MS"/>
      <w:sz w:val="24"/>
      <w:szCs w:val="24"/>
    </w:rPr>
  </w:style>
  <w:style w:type="character" w:styleId="926" w:customStyle="1">
    <w:name w:val="文档结构图 字符"/>
    <w:basedOn w:val="878"/>
    <w:link w:val="882"/>
    <w:uiPriority w:val="99"/>
    <w:semiHidden/>
    <w:qFormat/>
    <w:rPr>
      <w:rFonts w:ascii="宋体" w:eastAsia="宋体"/>
      <w:sz w:val="18"/>
      <w:szCs w:val="18"/>
    </w:rPr>
  </w:style>
  <w:style w:type="character" w:styleId="927" w:customStyle="1">
    <w:name w:val="批注主题 字符"/>
    <w:basedOn w:val="914"/>
    <w:link w:val="894"/>
    <w:uiPriority w:val="99"/>
    <w:semiHidden/>
    <w:qFormat/>
    <w:rPr>
      <w:rFonts w:ascii="Times New Roman" w:hAnsi="Times New Roman" w:eastAsia="宋体" w:cs="Times New Roman"/>
      <w:b/>
      <w:bCs/>
      <w:szCs w:val="24"/>
    </w:rPr>
  </w:style>
  <w:style w:type="character" w:styleId="928" w:customStyle="1">
    <w:name w:val="正文缩进 Char1"/>
    <w:uiPriority w:val="99"/>
    <w:qFormat/>
    <w:rPr>
      <w:rFonts w:ascii="宋体" w:eastAsia="宋体"/>
      <w:sz w:val="24"/>
      <w:szCs w:val="24"/>
      <w:lang w:val="en-US" w:eastAsia="zh-CN" w:bidi="ar-SA"/>
    </w:rPr>
  </w:style>
  <w:style w:type="paragraph" w:styleId="929" w:customStyle="1">
    <w:name w:val="列表段落1"/>
    <w:basedOn w:val="872"/>
    <w:uiPriority w:val="0"/>
    <w:qFormat/>
    <w:pPr>
      <w:ind w:firstLine="420"/>
      <w:jc w:val="left"/>
    </w:pPr>
    <w:rPr>
      <w:rFonts w:ascii="Calibri" w:hAnsi="Calibri" w:eastAsia="宋体" w:cs="Times New Roman"/>
      <w:sz w:val="20"/>
      <w:szCs w:val="20"/>
    </w:rPr>
  </w:style>
  <w:style w:type="paragraph" w:styleId="930" w:customStyle="1">
    <w:name w:val="p0"/>
    <w:basedOn w:val="872"/>
    <w:uiPriority w:val="0"/>
    <w:qFormat/>
    <w:pPr>
      <w:widowControl/>
    </w:pPr>
    <w:rPr>
      <w:rFonts w:ascii="Calibri" w:hAnsi="Calibri" w:eastAsia="宋体" w:cs="Times New Roman"/>
      <w:szCs w:val="24"/>
    </w:rPr>
  </w:style>
  <w:style w:type="character" w:styleId="931" w:customStyle="1">
    <w:name w:val="标题 2 字符"/>
    <w:uiPriority w:val="0"/>
    <w:qFormat/>
    <w:rPr>
      <w:rFonts w:ascii="Arial" w:hAnsi="Arial" w:eastAsia="黑体"/>
      <w:b/>
      <w:sz w:val="30"/>
      <w:lang w:val="en-US" w:eastAsia="zh-CN" w:bidi="ar-SA"/>
    </w:rPr>
  </w:style>
  <w:style w:type="character" w:styleId="932" w:customStyle="1">
    <w:name w:val="列表段落 字符"/>
    <w:link w:val="933"/>
    <w:uiPriority w:val="34"/>
    <w:qFormat/>
    <w:rPr>
      <w:rFonts w:ascii="Calibri" w:hAnsi="Calibri" w:eastAsia="宋体"/>
      <w:sz w:val="21"/>
      <w:szCs w:val="22"/>
      <w:lang w:val="en-US" w:eastAsia="zh-CN" w:bidi="ar-SA"/>
    </w:rPr>
  </w:style>
  <w:style w:type="paragraph" w:styleId="933" w:customStyle="1">
    <w:name w:val="_Style 50"/>
    <w:basedOn w:val="872"/>
    <w:next w:val="912"/>
    <w:link w:val="932"/>
    <w:uiPriority w:val="34"/>
    <w:qFormat/>
    <w:pPr>
      <w:ind w:firstLine="420"/>
    </w:pPr>
    <w:rPr>
      <w:rFonts w:ascii="Calibri" w:hAnsi="Calibri" w:eastAsia="宋体"/>
    </w:rPr>
  </w:style>
  <w:style w:type="character" w:styleId="934" w:customStyle="1">
    <w:name w:val="批注主题 Char1"/>
    <w:uiPriority w:val="99"/>
    <w:semiHidden/>
    <w:qFormat/>
    <w:rPr>
      <w:b/>
      <w:bCs/>
      <w:sz w:val="21"/>
      <w:szCs w:val="24"/>
    </w:rPr>
  </w:style>
  <w:style w:type="character" w:styleId="935" w:customStyle="1">
    <w:name w:val="纯文本 字符2"/>
    <w:uiPriority w:val="0"/>
    <w:qFormat/>
    <w:rPr>
      <w:rFonts w:hint="eastAsia" w:ascii="宋体" w:hAnsi="Courier New" w:eastAsia="宋体" w:cs="宋体"/>
      <w:sz w:val="21"/>
    </w:rPr>
  </w:style>
  <w:style w:type="character" w:styleId="936" w:customStyle="1">
    <w:name w:val="普通(网站) 字符"/>
    <w:uiPriority w:val="99"/>
    <w:qFormat/>
    <w:rPr>
      <w:rFonts w:ascii="宋体" w:hAnsi="宋体" w:cs="宋体"/>
      <w:sz w:val="24"/>
      <w:szCs w:val="24"/>
    </w:rPr>
  </w:style>
  <w:style w:type="character" w:styleId="937" w:customStyle="1">
    <w:name w:val="标题 1 字符"/>
    <w:uiPriority w:val="0"/>
    <w:qFormat/>
    <w:rPr>
      <w:rFonts w:ascii="宋体"/>
      <w:b/>
      <w:sz w:val="32"/>
    </w:rPr>
  </w:style>
  <w:style w:type="paragraph" w:styleId="938"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39" w:customStyle="1">
    <w:name w:val="标题 21"/>
    <w:basedOn w:val="872"/>
    <w:next w:val="872"/>
    <w:uiPriority w:val="0"/>
    <w:qFormat/>
    <w:pPr>
      <w:jc w:val="center"/>
      <w:keepLines/>
      <w:keepNext/>
      <w:spacing w:before="260" w:after="260" w:line="416" w:lineRule="auto"/>
      <w:outlineLvl w:val="1"/>
    </w:pPr>
    <w:rPr>
      <w:rFonts w:ascii="幼圆" w:hAnsi="Arial" w:eastAsia="楷体_GB2312"/>
      <w:b/>
      <w:sz w:val="44"/>
      <w:szCs w:val="20"/>
    </w:rPr>
  </w:style>
  <w:style w:type="paragraph" w:styleId="940" w:customStyle="1">
    <w:name w:val="UserStyle_80"/>
    <w:basedOn w:val="872"/>
    <w:next w:val="872"/>
    <w:uiPriority w:val="0"/>
    <w:qFormat/>
    <w:pPr>
      <w:ind w:firstLine="420"/>
      <w:widowControl/>
    </w:pPr>
    <w:rPr>
      <w:rFonts w:ascii="Times New Roman" w:hAnsi="Times New Roman" w:eastAsia="宋体" w:cs="Times New Roman"/>
      <w:sz w:val="24"/>
      <w:szCs w:val="20"/>
    </w:rPr>
  </w:style>
  <w:style w:type="character" w:styleId="941" w:customStyle="1">
    <w:name w:val="Heading 3 Char"/>
    <w:basedOn w:val="878"/>
    <w:uiPriority w:val="9"/>
    <w:qFormat/>
    <w:rPr>
      <w:rFonts w:ascii="Arial" w:hAnsi="Arial" w:eastAsia="Arial" w:cs="Arial"/>
      <w:sz w:val="30"/>
      <w:szCs w:val="30"/>
    </w:rPr>
  </w:style>
  <w:style w:type="paragraph" w:styleId="942" w:customStyle="1">
    <w:name w:val="**"/>
    <w:basedOn w:val="874"/>
    <w:uiPriority w:val="0"/>
    <w:qFormat/>
    <w:pPr>
      <w:spacing w:before="120" w:after="120" w:line="320" w:lineRule="exact"/>
      <w:tabs>
        <w:tab w:val="left" w:pos="900" w:leader="none"/>
      </w:tabs>
    </w:pPr>
    <w:rPr>
      <w:rFonts w:ascii="Arial" w:hAnsi="Arial" w:eastAsia="黑体"/>
      <w:sz w:val="28"/>
      <w:szCs w:val="28"/>
      <w:lang w:val="en-GB"/>
    </w:rPr>
  </w:style>
  <w:style w:type="paragraph" w:styleId="943" w:customStyle="1">
    <w:name w:val="表格"/>
    <w:basedOn w:val="872"/>
    <w:uiPriority w:val="0"/>
    <w:qFormat/>
    <w:pPr>
      <w:jc w:val="center"/>
    </w:pPr>
    <w:rPr>
      <w:rFonts w:ascii="Times New Roman" w:hAnsi="Times New Roman" w:cs="Times New Roman"/>
      <w:szCs w:val="24"/>
    </w:rPr>
  </w:style>
  <w:style w:type="paragraph" w:styleId="944" w:customStyle="1">
    <w:name w:val="文档结构图1"/>
    <w:uiPriority w:val="0"/>
    <w:qFormat/>
    <w:pPr>
      <w:jc w:val="both"/>
      <w:shd w:val="clear" w:color="auto" w:fill="000080"/>
      <w:widowControl w:val="off"/>
    </w:pPr>
    <w:rPr>
      <w:rFonts w:ascii="Times New Roman" w:hAnsi="Times New Roman" w:eastAsia="宋体" w:cs="Times New Roman"/>
      <w:sz w:val="21"/>
      <w:lang w:val="en-US" w:eastAsia="zh-CN" w:bidi="ar-SA"/>
    </w:rPr>
  </w:style>
  <w:style w:type="paragraph" w:styleId="945" w:customStyle="1">
    <w:name w:val="正文文本1"/>
    <w:basedOn w:val="872"/>
    <w:uiPriority w:val="0"/>
    <w:qFormat/>
    <w:pPr>
      <w:spacing w:after="120"/>
    </w:pPr>
  </w:style>
  <w:style w:type="paragraph" w:styleId="946" w:customStyle="1">
    <w:name w:val="pt-ad"/>
    <w:basedOn w:val="872"/>
    <w:uiPriority w:val="0"/>
    <w:qFormat/>
    <w:pPr>
      <w:jc w:val="left"/>
      <w:spacing w:before="100" w:beforeAutospacing="1" w:after="100" w:afterAutospacing="1"/>
      <w:widowControl/>
    </w:pPr>
    <w:rPr>
      <w:rFonts w:ascii="宋体" w:hAnsi="宋体" w:eastAsia="宋体" w:cs="宋体"/>
      <w:sz w:val="24"/>
    </w:rPr>
  </w:style>
  <w:style w:type="character" w:styleId="947" w:customStyle="1">
    <w:name w:val="pt-a0-000020"/>
    <w:basedOn w:val="878"/>
    <w:uiPriority w:val="0"/>
    <w:qFormat/>
  </w:style>
  <w:style w:type="paragraph" w:styleId="948" w:customStyle="1">
    <w:name w:val="pt-a-000025"/>
    <w:basedOn w:val="872"/>
    <w:uiPriority w:val="0"/>
    <w:qFormat/>
    <w:pPr>
      <w:jc w:val="left"/>
      <w:spacing w:before="100" w:beforeAutospacing="1" w:after="100" w:afterAutospacing="1"/>
      <w:widowControl/>
    </w:pPr>
    <w:rPr>
      <w:rFonts w:ascii="宋体" w:hAnsi="宋体" w:eastAsia="宋体" w:cs="宋体"/>
      <w:sz w:val="24"/>
    </w:rPr>
  </w:style>
  <w:style w:type="character" w:styleId="949" w:customStyle="1">
    <w:name w:val="pt-a0-000004"/>
    <w:basedOn w:val="878"/>
    <w:uiPriority w:val="0"/>
    <w:qFormat/>
  </w:style>
  <w:style w:type="character" w:styleId="950" w:customStyle="1">
    <w:name w:val="pt-a0-000005"/>
    <w:basedOn w:val="878"/>
    <w:uiPriority w:val="0"/>
    <w:qFormat/>
  </w:style>
  <w:style w:type="paragraph" w:styleId="951" w:customStyle="1">
    <w:name w:val="Table Text"/>
    <w:basedOn w:val="872"/>
    <w:uiPriority w:val="0"/>
    <w:qFormat/>
    <w:pPr>
      <w:jc w:val="left"/>
    </w:pPr>
    <w:rPr>
      <w:rFonts w:hint="eastAsia" w:ascii="宋体" w:hAnsi="宋体" w:eastAsia="宋体" w:cs="Times New Roman"/>
      <w:color w:val="000000"/>
      <w:sz w:val="26"/>
      <w:szCs w:val="26"/>
    </w:rPr>
  </w:style>
  <w:style w:type="paragraph" w:styleId="952" w:customStyle="1">
    <w:name w:val="列出段落"/>
    <w:basedOn w:val="872"/>
    <w:uiPriority w:val="34"/>
    <w:qFormat/>
    <w:pPr>
      <w:ind w:firstLine="420"/>
    </w:pPr>
    <w:rPr>
      <w:rFonts w:ascii="Calibri" w:hAnsi="Calibri" w:eastAsia="宋体" w:cs="Times New Roman"/>
    </w:rPr>
  </w:style>
  <w:style w:type="character" w:styleId="953" w:customStyle="1">
    <w:name w:val="标题 4 字符"/>
    <w:basedOn w:val="878"/>
    <w:link w:val="876"/>
    <w:uiPriority w:val="9"/>
    <w:semiHidden/>
    <w:qFormat/>
    <w:rPr>
      <w:rFonts w:asciiTheme="majorHAnsi" w:hAnsiTheme="majorHAnsi" w:eastAsiaTheme="majorEastAsia" w:cstheme="majorBidi"/>
      <w:b/>
      <w:bCs/>
      <w:sz w:val="28"/>
      <w:szCs w:val="28"/>
    </w:rPr>
  </w:style>
  <w:style w:type="paragraph" w:styleId="954" w:customStyle="1">
    <w:name w:val="二级目录"/>
    <w:basedOn w:val="872"/>
    <w:next w:val="872"/>
    <w:uiPriority w:val="0"/>
    <w:qFormat/>
    <w:pPr>
      <w:numPr>
        <w:ilvl w:val="0"/>
        <w:numId w:val="1"/>
      </w:numPr>
      <w:jc w:val="left"/>
      <w:widowControl/>
      <w:tabs>
        <w:tab w:val="left" w:pos="720" w:leader="none"/>
      </w:tabs>
      <w:outlineLvl w:val="1"/>
    </w:pPr>
    <w:rPr>
      <w:rFonts w:ascii="Calibri" w:hAnsi="Calibri" w:eastAsia="宋体" w:cs="Times New Roman"/>
      <w:b/>
      <w:bCs/>
      <w:sz w:val="28"/>
      <w:szCs w:val="28"/>
    </w:rPr>
  </w:style>
  <w:style w:type="paragraph" w:styleId="955"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1F8F7-8F83-4069-B3CB-9D3A077A48D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563</cp:revision>
  <dcterms:created xsi:type="dcterms:W3CDTF">2024-01-01T02:41:00Z</dcterms:created>
  <dcterms:modified xsi:type="dcterms:W3CDTF">2026-04-21T06:53:48Z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607857DB605E428096DC2049D6646C51_13</vt:lpwstr>
  </property>
  <property fmtid="{D5CDD505-2E9C-101B-9397-08002B2CF9AE}" pid="4" name="KSOTemplateDocerSaveRecord">
    <vt:lpwstr>eyJoZGlkIjoiYWJkZjBhZjViNDBlOWQyZTllMDk4MzdmMWMyNjRiZDciLCJ1c2VySWQiOiI0NjU4NTEzMTAifQ==</vt:lpwstr>
  </property>
</Properties>
</file>