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ascii="宋体" w:hAnsi="宋体"/>
          <w:color w:val="auto"/>
          <w:sz w:val="60"/>
          <w:szCs w:val="60"/>
          <w:highlight w:val="none"/>
        </w:rPr>
      </w:pPr>
      <w:r>
        <w:rPr>
          <w:rFonts w:ascii="宋体" w:hAnsi="宋体"/>
          <w:color w:val="auto"/>
          <w:sz w:val="60"/>
          <w:szCs w:val="60"/>
          <w:highlight w:val="none"/>
        </w:rPr>
      </w:r>
      <w:r/>
    </w:p>
    <w:p>
      <w:pPr>
        <w:jc w:val="center"/>
        <w:spacing w:line="360" w:lineRule="auto"/>
        <w:rPr>
          <w:rFonts w:ascii="宋体" w:hAnsi="宋体"/>
          <w:color w:val="auto"/>
          <w:sz w:val="60"/>
          <w:szCs w:val="60"/>
          <w:highlight w:val="none"/>
        </w:rPr>
      </w:pPr>
      <w:r>
        <w:rPr>
          <w:rFonts w:ascii="宋体" w:hAnsi="宋体"/>
          <w:color w:val="auto"/>
          <w:sz w:val="60"/>
          <w:szCs w:val="60"/>
          <w:highlight w:val="none"/>
        </w:rPr>
      </w:r>
      <w:r/>
    </w:p>
    <w:p>
      <w:pPr>
        <w:jc w:val="center"/>
        <w:spacing w:after="240" w:line="720" w:lineRule="auto"/>
        <w:rPr>
          <w:rFonts w:ascii="宋体" w:hAnsi="宋体"/>
          <w:b/>
          <w:color w:val="auto"/>
          <w:sz w:val="60"/>
          <w:szCs w:val="60"/>
          <w:highlight w:val="none"/>
        </w:rPr>
      </w:pPr>
      <w:r>
        <w:rPr>
          <w:rFonts w:ascii="宋体" w:hAnsi="宋体"/>
          <w:b/>
          <w:color w:val="auto"/>
          <w:spacing w:val="114"/>
          <w:sz w:val="60"/>
          <w:szCs w:val="60"/>
          <w:highlight w:val="none"/>
        </w:rPr>
        <w:t xml:space="preserve">常州市政府采购项</w:t>
      </w:r>
      <w:r>
        <w:rPr>
          <w:rFonts w:ascii="宋体" w:hAnsi="宋体"/>
          <w:b/>
          <w:color w:val="auto"/>
          <w:sz w:val="60"/>
          <w:szCs w:val="60"/>
          <w:highlight w:val="none"/>
        </w:rPr>
        <w:t xml:space="preserve">目</w:t>
      </w:r>
      <w:r/>
    </w:p>
    <w:p>
      <w:pPr>
        <w:jc w:val="center"/>
        <w:spacing w:after="240" w:line="720" w:lineRule="auto"/>
        <w:rPr>
          <w:rFonts w:ascii="宋体" w:hAnsi="宋体"/>
          <w:b/>
          <w:color w:val="auto"/>
          <w:sz w:val="60"/>
          <w:szCs w:val="60"/>
          <w:highlight w:val="none"/>
        </w:rPr>
      </w:pPr>
      <w:r>
        <w:rPr>
          <w:rFonts w:hint="eastAsia" w:ascii="宋体" w:hAnsi="宋体"/>
          <w:b/>
          <w:color w:val="auto"/>
          <w:spacing w:val="151"/>
          <w:sz w:val="60"/>
          <w:szCs w:val="60"/>
          <w:highlight w:val="none"/>
        </w:rPr>
        <w:t xml:space="preserve">竞争性磋商文</w:t>
      </w:r>
      <w:r>
        <w:rPr>
          <w:rFonts w:hint="eastAsia" w:ascii="宋体" w:hAnsi="宋体"/>
          <w:b/>
          <w:color w:val="auto"/>
          <w:spacing w:val="4"/>
          <w:sz w:val="60"/>
          <w:szCs w:val="60"/>
          <w:highlight w:val="none"/>
        </w:rPr>
        <w:t xml:space="preserve">件</w:t>
      </w:r>
      <w:r/>
    </w:p>
    <w:p>
      <w:pPr>
        <w:jc w:val="center"/>
        <w:spacing w:line="360" w:lineRule="auto"/>
        <w:rPr>
          <w:rFonts w:ascii="宋体" w:hAnsi="宋体"/>
          <w:color w:val="auto"/>
          <w:sz w:val="60"/>
          <w:szCs w:val="60"/>
          <w:highlight w:val="none"/>
        </w:rPr>
      </w:pPr>
      <w:r>
        <w:rPr>
          <w:rFonts w:ascii="宋体" w:hAnsi="宋体"/>
          <w:color w:val="auto"/>
          <w:sz w:val="60"/>
          <w:szCs w:val="60"/>
          <w:highlight w:val="none"/>
        </w:rPr>
      </w:r>
      <w:r/>
    </w:p>
    <w:p>
      <w:pPr>
        <w:jc w:val="center"/>
        <w:spacing w:line="360" w:lineRule="auto"/>
        <w:rPr>
          <w:rFonts w:ascii="宋体" w:hAnsi="宋体"/>
          <w:color w:val="auto"/>
          <w:sz w:val="60"/>
          <w:szCs w:val="60"/>
          <w:highlight w:val="none"/>
        </w:rPr>
      </w:pPr>
      <w:r>
        <w:rPr>
          <w:rFonts w:ascii="宋体" w:hAnsi="宋体"/>
          <w:color w:val="auto"/>
          <w:sz w:val="60"/>
          <w:szCs w:val="60"/>
          <w:highlight w:val="none"/>
        </w:rPr>
      </w:r>
      <w:r/>
    </w:p>
    <w:p>
      <w:pPr>
        <w:ind w:left="1500" w:hanging="1500"/>
        <w:jc w:val="left"/>
        <w:spacing w:line="360" w:lineRule="auto"/>
        <w:tabs>
          <w:tab w:val="left" w:pos="5609" w:leader="none"/>
        </w:tabs>
        <w:rPr>
          <w:rFonts w:hint="eastAsia" w:ascii="宋体" w:hAnsi="宋体" w:eastAsia="宋体"/>
          <w:bCs/>
          <w:color w:val="auto"/>
          <w:sz w:val="30"/>
          <w:szCs w:val="30"/>
          <w:highlight w:val="none"/>
          <w:lang w:eastAsia="zh-CN"/>
        </w:rPr>
      </w:pPr>
      <w:r>
        <w:rPr>
          <w:rFonts w:ascii="宋体" w:hAnsi="宋体"/>
          <w:bCs/>
          <w:color w:val="auto"/>
          <w:sz w:val="30"/>
          <w:szCs w:val="30"/>
          <w:highlight w:val="none"/>
        </w:rPr>
        <w:t xml:space="preserve">项目名称：</w:t>
      </w:r>
      <w:r>
        <w:rPr>
          <w:rStyle w:val="1021"/>
          <w:rFonts w:hint="eastAsia" w:ascii="宋体" w:hAnsi="宋体"/>
          <w:color w:val="auto"/>
          <w:sz w:val="30"/>
          <w:szCs w:val="30"/>
          <w:highlight w:val="none"/>
          <w:lang w:eastAsia="zh-CN"/>
        </w:rPr>
        <w:t xml:space="preserve">南河社区生活垃圾清运购买服务</w:t>
      </w:r>
      <w:r/>
    </w:p>
    <w:p>
      <w:pPr>
        <w:jc w:val="left"/>
        <w:spacing w:line="360" w:lineRule="auto"/>
        <w:tabs>
          <w:tab w:val="left" w:pos="5609" w:leader="none"/>
        </w:tabs>
        <w:rPr>
          <w:rStyle w:val="1021"/>
          <w:rFonts w:hint="eastAsia" w:ascii="宋体" w:hAnsi="宋体" w:eastAsia="宋体"/>
          <w:color w:val="auto"/>
          <w:sz w:val="30"/>
          <w:szCs w:val="30"/>
          <w:highlight w:val="none"/>
          <w:lang w:eastAsia="zh-CN"/>
        </w:rPr>
      </w:pPr>
      <w:r>
        <w:rPr>
          <w:rFonts w:ascii="宋体" w:hAnsi="宋体"/>
          <w:bCs/>
          <w:color w:val="auto"/>
          <w:sz w:val="30"/>
          <w:szCs w:val="30"/>
          <w:highlight w:val="none"/>
        </w:rPr>
        <w:t xml:space="preserve">项目编号：</w:t>
      </w:r>
      <w:r>
        <w:rPr>
          <w:rFonts w:hint="eastAsia" w:ascii="宋体" w:hAnsi="宋体"/>
          <w:bCs/>
          <w:color w:val="auto"/>
          <w:sz w:val="30"/>
          <w:szCs w:val="30"/>
          <w:highlight w:val="none"/>
        </w:rPr>
        <w:t xml:space="preserve">JSZC-320412-JSCW-C2026-0012</w:t>
      </w:r>
      <w:r>
        <w:rPr>
          <w:rFonts w:hint="eastAsia" w:ascii="宋体" w:hAnsi="宋体"/>
          <w:bCs/>
          <w:color w:val="auto"/>
          <w:sz w:val="30"/>
          <w:szCs w:val="30"/>
          <w:highlight w:val="none"/>
          <w:lang w:val="en-US" w:eastAsia="zh-CN"/>
        </w:rPr>
        <w:t xml:space="preserve"> </w:t>
      </w:r>
      <w:r>
        <w:rPr>
          <w:rFonts w:hint="eastAsia" w:ascii="宋体" w:hAnsi="宋体"/>
          <w:bCs/>
          <w:color w:val="auto"/>
          <w:sz w:val="30"/>
          <w:szCs w:val="30"/>
          <w:highlight w:val="none"/>
          <w:lang w:eastAsia="zh-CN"/>
        </w:rPr>
        <w:t xml:space="preserve"> </w:t>
      </w:r>
      <w:r/>
    </w:p>
    <w:p>
      <w:pPr>
        <w:jc w:val="left"/>
        <w:spacing w:line="360" w:lineRule="auto"/>
        <w:tabs>
          <w:tab w:val="left" w:pos="3240" w:leader="none"/>
          <w:tab w:val="left" w:pos="3420" w:leader="none"/>
        </w:tabs>
        <w:rPr>
          <w:rFonts w:hint="eastAsia" w:ascii="宋体" w:hAnsi="宋体" w:eastAsia="宋体"/>
          <w:bCs/>
          <w:color w:val="auto"/>
          <w:sz w:val="30"/>
          <w:szCs w:val="30"/>
          <w:highlight w:val="none"/>
          <w:lang w:eastAsia="zh-CN"/>
        </w:rPr>
      </w:pPr>
      <w:r>
        <w:rPr>
          <w:rFonts w:ascii="宋体" w:hAnsi="宋体"/>
          <w:bCs/>
          <w:color w:val="auto"/>
          <w:sz w:val="30"/>
          <w:szCs w:val="30"/>
          <w:highlight w:val="none"/>
        </w:rPr>
        <w:t xml:space="preserve">采 购 人：</w:t>
      </w:r>
      <w:r>
        <w:rPr>
          <w:rStyle w:val="1021"/>
          <w:rFonts w:hint="eastAsia" w:ascii="宋体" w:hAnsi="宋体"/>
          <w:color w:val="auto"/>
          <w:sz w:val="30"/>
          <w:szCs w:val="30"/>
          <w:highlight w:val="none"/>
          <w:lang w:eastAsia="zh-CN"/>
        </w:rPr>
        <w:t xml:space="preserve">常州市武进区南夏墅街道南河社区居民委员会</w:t>
      </w:r>
      <w:r/>
    </w:p>
    <w:p>
      <w:pPr>
        <w:jc w:val="left"/>
        <w:spacing w:line="360" w:lineRule="auto"/>
        <w:tabs>
          <w:tab w:val="left" w:pos="3240" w:leader="none"/>
          <w:tab w:val="left" w:pos="3420" w:leader="none"/>
        </w:tabs>
        <w:rPr>
          <w:rFonts w:ascii="宋体" w:hAnsi="宋体"/>
          <w:bCs/>
          <w:color w:val="auto"/>
          <w:sz w:val="30"/>
          <w:szCs w:val="30"/>
          <w:highlight w:val="none"/>
        </w:rPr>
        <w:sectPr>
          <w:headerReference w:type="default" r:id="rId9"/>
          <w:footerReference w:type="default" r:id="rId10"/>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宋体" w:hAnsi="宋体"/>
          <w:bCs/>
          <w:color w:val="auto"/>
          <w:sz w:val="30"/>
          <w:szCs w:val="30"/>
          <w:highlight w:val="none"/>
        </w:rPr>
        <w:t xml:space="preserve">采购</w:t>
      </w:r>
      <w:r>
        <w:rPr>
          <w:rFonts w:ascii="宋体" w:hAnsi="宋体"/>
          <w:bCs/>
          <w:color w:val="auto"/>
          <w:sz w:val="30"/>
          <w:szCs w:val="30"/>
          <w:highlight w:val="none"/>
        </w:rPr>
        <w:t xml:space="preserve">代理机构：</w:t>
      </w:r>
      <w:r>
        <w:rPr>
          <w:rFonts w:hint="eastAsia" w:ascii="宋体" w:hAnsi="宋体"/>
          <w:bCs/>
          <w:color w:val="auto"/>
          <w:sz w:val="30"/>
          <w:szCs w:val="30"/>
          <w:highlight w:val="none"/>
        </w:rPr>
        <w:t xml:space="preserve">江苏春为全过程工程咨询有限公司</w:t>
      </w:r>
      <w:r/>
    </w:p>
    <w:p>
      <w:pPr>
        <w:jc w:val="center"/>
        <w:widowControl/>
        <w:rPr>
          <w:rFonts w:ascii="宋体" w:hAnsi="宋体"/>
          <w:b/>
          <w:bCs/>
          <w:color w:val="auto"/>
          <w:sz w:val="36"/>
          <w:szCs w:val="36"/>
          <w:highlight w:val="none"/>
        </w:rPr>
      </w:pPr>
      <w:r>
        <w:rPr>
          <w:rFonts w:ascii="宋体" w:hAnsi="宋体"/>
          <w:b/>
          <w:bCs/>
          <w:color w:val="auto"/>
          <w:sz w:val="36"/>
          <w:szCs w:val="36"/>
          <w:highlight w:val="none"/>
        </w:rPr>
        <w:t xml:space="preserve">目录</w:t>
      </w:r>
      <w:r/>
    </w:p>
    <w:p>
      <w:pPr>
        <w:pStyle w:val="778"/>
        <w:spacing w:line="480" w:lineRule="auto"/>
        <w:tabs>
          <w:tab w:val="right" w:pos="8296" w:leader="dot"/>
        </w:tabs>
        <w:rPr>
          <w:rFonts w:ascii="Calibri" w:hAnsi="Calibri" w:cs="黑体"/>
          <w:b w:val="0"/>
          <w:color w:val="auto"/>
          <w:sz w:val="21"/>
          <w:highlight w:val="none"/>
        </w:rPr>
      </w:pPr>
      <w:r>
        <w:rPr>
          <w:b w:val="0"/>
          <w:bCs/>
          <w:color w:val="auto"/>
          <w:sz w:val="36"/>
          <w:szCs w:val="36"/>
          <w:highlight w:val="none"/>
        </w:rPr>
        <w:fldChar w:fldCharType="begin"/>
      </w:r>
      <w:r>
        <w:rPr>
          <w:b w:val="0"/>
          <w:bCs/>
          <w:color w:val="auto"/>
          <w:sz w:val="36"/>
          <w:szCs w:val="36"/>
          <w:highlight w:val="none"/>
        </w:rPr>
        <w:instrText xml:space="preserve"> TOC \o "1-1" \h \z \u </w:instrText>
      </w:r>
      <w:r>
        <w:rPr>
          <w:b w:val="0"/>
          <w:bCs/>
          <w:color w:val="auto"/>
          <w:sz w:val="36"/>
          <w:szCs w:val="36"/>
          <w:highlight w:val="none"/>
        </w:rPr>
        <w:fldChar w:fldCharType="separate"/>
      </w:r>
      <w:r>
        <w:rPr>
          <w:color w:val="auto"/>
          <w:highlight w:val="none"/>
        </w:rPr>
        <w:fldChar w:fldCharType="begin"/>
      </w:r>
      <w:r>
        <w:rPr>
          <w:color w:val="auto"/>
          <w:highlight w:val="none"/>
        </w:rPr>
        <w:instrText xml:space="preserve"> HYPERLINK \l "_Toc123719645" </w:instrText>
      </w:r>
      <w:r>
        <w:rPr>
          <w:color w:val="auto"/>
          <w:highlight w:val="none"/>
        </w:rPr>
        <w:fldChar w:fldCharType="separate"/>
      </w:r>
      <w:r>
        <w:rPr>
          <w:rStyle w:val="799"/>
          <w:rFonts w:hint="eastAsia"/>
          <w:color w:val="auto"/>
          <w:highlight w:val="none"/>
        </w:rPr>
        <w:t xml:space="preserve">第一章采购邀请</w:t>
      </w:r>
      <w:r>
        <w:rPr>
          <w:rStyle w:val="799"/>
          <w:rFonts w:hint="eastAsia"/>
          <w:color w:val="auto"/>
          <w:highlight w:val="none"/>
        </w:rPr>
        <w:fldChar w:fldCharType="end"/>
      </w:r>
      <w:r/>
    </w:p>
    <w:p>
      <w:pPr>
        <w:pStyle w:val="778"/>
        <w:spacing w:line="480" w:lineRule="auto"/>
        <w:tabs>
          <w:tab w:val="right" w:pos="8296" w:leader="dot"/>
        </w:tabs>
        <w:rPr>
          <w:rFonts w:ascii="Calibri" w:hAnsi="Calibri" w:cs="黑体"/>
          <w:b w:val="0"/>
          <w:color w:val="auto"/>
          <w:sz w:val="21"/>
          <w:highlight w:val="none"/>
        </w:rPr>
      </w:pPr>
      <w:r>
        <w:rPr>
          <w:color w:val="auto"/>
          <w:highlight w:val="none"/>
        </w:rPr>
        <w:fldChar w:fldCharType="begin"/>
      </w:r>
      <w:r>
        <w:rPr>
          <w:color w:val="auto"/>
          <w:highlight w:val="none"/>
        </w:rPr>
        <w:instrText xml:space="preserve"> HYPERLINK \l "_Toc123719646" </w:instrText>
      </w:r>
      <w:r>
        <w:rPr>
          <w:color w:val="auto"/>
          <w:highlight w:val="none"/>
        </w:rPr>
        <w:fldChar w:fldCharType="separate"/>
      </w:r>
      <w:r>
        <w:rPr>
          <w:rStyle w:val="799"/>
          <w:rFonts w:hint="eastAsia"/>
          <w:color w:val="auto"/>
          <w:highlight w:val="none"/>
        </w:rPr>
        <w:t xml:space="preserve">第二章供应商须知</w:t>
      </w:r>
      <w:r>
        <w:rPr>
          <w:rStyle w:val="799"/>
          <w:rFonts w:hint="eastAsia"/>
          <w:color w:val="auto"/>
          <w:highlight w:val="none"/>
        </w:rPr>
        <w:fldChar w:fldCharType="end"/>
      </w:r>
      <w:r/>
    </w:p>
    <w:p>
      <w:pPr>
        <w:pStyle w:val="778"/>
        <w:spacing w:line="480" w:lineRule="auto"/>
        <w:tabs>
          <w:tab w:val="right" w:pos="8296" w:leader="dot"/>
        </w:tabs>
        <w:rPr>
          <w:rFonts w:ascii="Calibri" w:hAnsi="Calibri" w:cs="黑体"/>
          <w:b w:val="0"/>
          <w:color w:val="auto"/>
          <w:sz w:val="21"/>
          <w:highlight w:val="none"/>
        </w:rPr>
      </w:pPr>
      <w:r>
        <w:rPr>
          <w:color w:val="auto"/>
          <w:highlight w:val="none"/>
        </w:rPr>
        <w:fldChar w:fldCharType="begin"/>
      </w:r>
      <w:r>
        <w:rPr>
          <w:color w:val="auto"/>
          <w:highlight w:val="none"/>
        </w:rPr>
        <w:instrText xml:space="preserve"> HYPERLINK \l "_Toc123719647" </w:instrText>
      </w:r>
      <w:r>
        <w:rPr>
          <w:color w:val="auto"/>
          <w:highlight w:val="none"/>
        </w:rPr>
        <w:fldChar w:fldCharType="separate"/>
      </w:r>
      <w:r>
        <w:rPr>
          <w:rStyle w:val="799"/>
          <w:rFonts w:hint="eastAsia"/>
          <w:color w:val="auto"/>
          <w:highlight w:val="none"/>
        </w:rPr>
        <w:t xml:space="preserve">第三章评审程序、评审方法和评审标准</w:t>
      </w:r>
      <w:r>
        <w:rPr>
          <w:rStyle w:val="799"/>
          <w:rFonts w:hint="eastAsia"/>
          <w:color w:val="auto"/>
          <w:highlight w:val="none"/>
        </w:rPr>
        <w:fldChar w:fldCharType="end"/>
      </w:r>
      <w:r/>
    </w:p>
    <w:p>
      <w:pPr>
        <w:pStyle w:val="778"/>
        <w:spacing w:line="480" w:lineRule="auto"/>
        <w:tabs>
          <w:tab w:val="right" w:pos="8296" w:leader="dot"/>
        </w:tabs>
        <w:rPr>
          <w:rFonts w:ascii="Calibri" w:hAnsi="Calibri" w:cs="黑体"/>
          <w:b w:val="0"/>
          <w:color w:val="auto"/>
          <w:sz w:val="21"/>
          <w:highlight w:val="none"/>
        </w:rPr>
      </w:pPr>
      <w:r>
        <w:rPr>
          <w:color w:val="auto"/>
          <w:highlight w:val="none"/>
        </w:rPr>
        <w:fldChar w:fldCharType="begin"/>
      </w:r>
      <w:r>
        <w:rPr>
          <w:color w:val="auto"/>
          <w:highlight w:val="none"/>
        </w:rPr>
        <w:instrText xml:space="preserve"> HYPERLINK \l "_Toc123719648" </w:instrText>
      </w:r>
      <w:r>
        <w:rPr>
          <w:color w:val="auto"/>
          <w:highlight w:val="none"/>
        </w:rPr>
        <w:fldChar w:fldCharType="separate"/>
      </w:r>
      <w:r>
        <w:rPr>
          <w:rStyle w:val="799"/>
          <w:rFonts w:hint="eastAsia"/>
          <w:color w:val="auto"/>
          <w:highlight w:val="none"/>
        </w:rPr>
        <w:t xml:space="preserve">第四章采购需求</w:t>
      </w:r>
      <w:r>
        <w:rPr>
          <w:rStyle w:val="799"/>
          <w:rFonts w:hint="eastAsia"/>
          <w:color w:val="auto"/>
          <w:highlight w:val="none"/>
        </w:rPr>
        <w:fldChar w:fldCharType="end"/>
      </w:r>
      <w:r/>
    </w:p>
    <w:p>
      <w:pPr>
        <w:pStyle w:val="778"/>
        <w:spacing w:line="480" w:lineRule="auto"/>
        <w:tabs>
          <w:tab w:val="right" w:pos="8296" w:leader="dot"/>
        </w:tabs>
        <w:rPr>
          <w:rFonts w:ascii="Calibri" w:hAnsi="Calibri" w:cs="黑体"/>
          <w:b w:val="0"/>
          <w:color w:val="auto"/>
          <w:sz w:val="21"/>
          <w:highlight w:val="none"/>
        </w:rPr>
      </w:pPr>
      <w:r>
        <w:rPr>
          <w:color w:val="auto"/>
          <w:highlight w:val="none"/>
        </w:rPr>
        <w:fldChar w:fldCharType="begin"/>
      </w:r>
      <w:r>
        <w:rPr>
          <w:color w:val="auto"/>
          <w:highlight w:val="none"/>
        </w:rPr>
        <w:instrText xml:space="preserve"> HYPERLINK \l "_Toc123719649" </w:instrText>
      </w:r>
      <w:r>
        <w:rPr>
          <w:color w:val="auto"/>
          <w:highlight w:val="none"/>
        </w:rPr>
        <w:fldChar w:fldCharType="separate"/>
      </w:r>
      <w:r>
        <w:rPr>
          <w:rStyle w:val="799"/>
          <w:rFonts w:hint="eastAsia"/>
          <w:color w:val="auto"/>
          <w:highlight w:val="none"/>
        </w:rPr>
        <w:t xml:space="preserve">第五章合同草案条款</w:t>
      </w:r>
      <w:r>
        <w:rPr>
          <w:rStyle w:val="799"/>
          <w:rFonts w:hint="eastAsia"/>
          <w:color w:val="auto"/>
          <w:highlight w:val="none"/>
        </w:rPr>
        <w:fldChar w:fldCharType="end"/>
      </w:r>
      <w:r/>
    </w:p>
    <w:p>
      <w:pPr>
        <w:pStyle w:val="778"/>
        <w:spacing w:line="480" w:lineRule="auto"/>
        <w:tabs>
          <w:tab w:val="right" w:pos="8296" w:leader="dot"/>
        </w:tabs>
        <w:rPr>
          <w:rFonts w:ascii="Calibri" w:hAnsi="Calibri" w:cs="黑体"/>
          <w:b w:val="0"/>
          <w:color w:val="auto"/>
          <w:sz w:val="21"/>
          <w:highlight w:val="none"/>
        </w:rPr>
      </w:pPr>
      <w:r>
        <w:rPr>
          <w:color w:val="auto"/>
          <w:highlight w:val="none"/>
        </w:rPr>
        <w:fldChar w:fldCharType="begin"/>
      </w:r>
      <w:r>
        <w:rPr>
          <w:color w:val="auto"/>
          <w:highlight w:val="none"/>
        </w:rPr>
        <w:instrText xml:space="preserve"> HYPERLINK \l "_Toc123719650" </w:instrText>
      </w:r>
      <w:r>
        <w:rPr>
          <w:color w:val="auto"/>
          <w:highlight w:val="none"/>
        </w:rPr>
        <w:fldChar w:fldCharType="separate"/>
      </w:r>
      <w:r>
        <w:rPr>
          <w:rStyle w:val="799"/>
          <w:rFonts w:hint="eastAsia"/>
          <w:color w:val="auto"/>
          <w:highlight w:val="none"/>
        </w:rPr>
        <w:t xml:space="preserve">第六章响应文件格式</w:t>
      </w:r>
      <w:r>
        <w:rPr>
          <w:rStyle w:val="799"/>
          <w:rFonts w:hint="eastAsia"/>
          <w:color w:val="auto"/>
          <w:highlight w:val="none"/>
        </w:rPr>
        <w:fldChar w:fldCharType="end"/>
      </w:r>
      <w:r/>
    </w:p>
    <w:p>
      <w:pPr>
        <w:spacing w:line="480" w:lineRule="auto"/>
        <w:widowControl/>
        <w:rPr>
          <w:rFonts w:ascii="宋体" w:hAnsi="宋体"/>
          <w:bCs/>
          <w:color w:val="auto"/>
          <w:sz w:val="36"/>
          <w:szCs w:val="36"/>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b/>
          <w:bCs/>
          <w:color w:val="auto"/>
          <w:sz w:val="36"/>
          <w:szCs w:val="36"/>
          <w:highlight w:val="none"/>
        </w:rPr>
        <w:fldChar w:fldCharType="end"/>
      </w:r>
      <w:r/>
    </w:p>
    <w:p>
      <w:pPr>
        <w:jc w:val="center"/>
        <w:spacing w:line="360" w:lineRule="auto"/>
        <w:rPr>
          <w:b/>
          <w:bCs/>
          <w:color w:val="auto"/>
          <w:sz w:val="36"/>
          <w:szCs w:val="36"/>
          <w:highlight w:val="none"/>
        </w:rPr>
        <w:outlineLvl w:val="0"/>
      </w:pPr>
      <w:r/>
      <w:bookmarkStart w:id="0" w:name="_Toc123719645"/>
      <w:r>
        <w:rPr>
          <w:rFonts w:ascii="宋体" w:hAnsi="宋体"/>
          <w:b/>
          <w:bCs/>
          <w:color w:val="auto"/>
          <w:sz w:val="32"/>
          <w:szCs w:val="32"/>
          <w:highlight w:val="none"/>
        </w:rPr>
        <w:t xml:space="preserve">第一章</w:t>
      </w:r>
      <w:bookmarkStart w:id="1" w:name="_Toc28359079"/>
      <w:r/>
      <w:bookmarkStart w:id="2" w:name="_Toc28359002"/>
      <w:r/>
      <w:bookmarkStart w:id="3" w:name="_Toc35393621"/>
      <w:r/>
      <w:bookmarkStart w:id="4" w:name="_Toc35393790"/>
      <w:r/>
      <w:bookmarkStart w:id="5" w:name="_Hlk24379207"/>
      <w:r>
        <w:rPr>
          <w:rFonts w:hint="eastAsia" w:ascii="宋体" w:hAnsi="宋体"/>
          <w:b/>
          <w:bCs/>
          <w:color w:val="auto"/>
          <w:sz w:val="32"/>
          <w:szCs w:val="32"/>
          <w:highlight w:val="none"/>
        </w:rPr>
        <w:t xml:space="preserve"> </w:t>
      </w:r>
      <w:r>
        <w:rPr>
          <w:rFonts w:hint="eastAsia"/>
          <w:b/>
          <w:bCs/>
          <w:color w:val="auto"/>
          <w:sz w:val="32"/>
          <w:szCs w:val="32"/>
          <w:highlight w:val="none"/>
        </w:rPr>
        <w:t xml:space="preserve">采购邀请</w:t>
      </w:r>
      <w:r/>
    </w:p>
    <w:p>
      <w:pPr>
        <w:rPr>
          <w:rFonts w:ascii="宋体" w:hAnsi="宋体"/>
          <w:color w:val="auto"/>
          <w:sz w:val="24"/>
          <w:highlight w:val="none"/>
        </w:rPr>
        <w:pBdr>
          <w:top w:val="single" w:color="auto" w:sz="4" w:space="1"/>
          <w:left w:val="single" w:color="auto" w:sz="4" w:space="4"/>
          <w:bottom w:val="single" w:color="auto" w:sz="4" w:space="0"/>
          <w:right w:val="single" w:color="auto" w:sz="4" w:space="4"/>
        </w:pBdr>
      </w:pPr>
      <w:r>
        <w:rPr>
          <w:rFonts w:ascii="宋体" w:hAnsi="宋体"/>
          <w:color w:val="auto"/>
          <w:sz w:val="24"/>
          <w:highlight w:val="none"/>
        </w:rPr>
        <w:t xml:space="preserve">项目概况</w:t>
      </w:r>
      <w:r/>
    </w:p>
    <w:p>
      <w:pPr>
        <w:ind w:firstLine="480"/>
        <w:rPr>
          <w:rFonts w:ascii="宋体" w:hAnsi="宋体" w:cs="仿宋_GB2312"/>
          <w:bCs/>
          <w:color w:val="auto"/>
          <w:spacing w:val="2"/>
          <w:sz w:val="24"/>
          <w:highlight w:val="none"/>
          <w:lang w:val="zh-CN"/>
        </w:rPr>
        <w:pBdr>
          <w:top w:val="single" w:color="auto" w:sz="4" w:space="1"/>
          <w:left w:val="single" w:color="auto" w:sz="4" w:space="4"/>
          <w:bottom w:val="single" w:color="auto" w:sz="4" w:space="0"/>
          <w:right w:val="single" w:color="auto" w:sz="4" w:space="4"/>
        </w:pBdr>
      </w:pPr>
      <w:r>
        <w:rPr>
          <w:rFonts w:hint="eastAsia" w:ascii="宋体" w:hAnsi="宋体"/>
          <w:color w:val="auto"/>
          <w:sz w:val="24"/>
          <w:highlight w:val="none"/>
          <w:u w:val="single"/>
          <w:lang w:eastAsia="zh-CN"/>
        </w:rPr>
        <w:t xml:space="preserve"> 南河社区生活垃圾清运购买服务</w:t>
      </w:r>
      <w:r>
        <w:rPr>
          <w:rFonts w:ascii="宋体" w:hAnsi="宋体"/>
          <w:color w:val="auto"/>
          <w:sz w:val="24"/>
          <w:highlight w:val="none"/>
        </w:rPr>
        <w:t xml:space="preserve">的潜在供应商应</w:t>
      </w:r>
      <w:r>
        <w:rPr>
          <w:rFonts w:hint="eastAsia" w:ascii="宋体" w:hAnsi="宋体"/>
          <w:color w:val="auto"/>
          <w:sz w:val="24"/>
          <w:highlight w:val="none"/>
        </w:rPr>
        <w:t xml:space="preserve">在“苏采云”政府采购一体化平台获取采购文件，并于</w:t>
      </w:r>
      <w:r>
        <w:rPr>
          <w:rFonts w:hint="eastAsia" w:ascii="宋体" w:hAnsi="宋体"/>
          <w:color w:val="auto"/>
          <w:sz w:val="24"/>
          <w:highlight w:val="none"/>
          <w:lang w:eastAsia="zh-CN"/>
        </w:rPr>
        <w:t xml:space="preserve">2026</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16 </w:t>
      </w:r>
      <w:r>
        <w:rPr>
          <w:rFonts w:hint="eastAsia" w:ascii="宋体" w:hAnsi="宋体"/>
          <w:color w:val="auto"/>
          <w:sz w:val="24"/>
          <w:highlight w:val="none"/>
        </w:rPr>
        <w:t xml:space="preserve"> </w:t>
      </w:r>
      <w:r>
        <w:rPr>
          <w:rFonts w:hint="eastAsia" w:ascii="宋体" w:hAnsi="宋体"/>
          <w:color w:val="auto"/>
          <w:sz w:val="24"/>
          <w:highlight w:val="none"/>
          <w:lang w:val="en-US" w:eastAsia="zh-CN"/>
        </w:rPr>
        <w:t xml:space="preserve">9</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00</w:t>
      </w:r>
      <w:r>
        <w:rPr>
          <w:rFonts w:hint="eastAsia" w:ascii="宋体" w:hAnsi="宋体"/>
          <w:color w:val="auto"/>
          <w:sz w:val="24"/>
          <w:highlight w:val="none"/>
        </w:rPr>
        <w:t xml:space="preserve">（北京时间）前提交响应文件。</w:t>
      </w:r>
      <w:r/>
    </w:p>
    <w:p>
      <w:pPr>
        <w:pStyle w:val="747"/>
        <w:jc w:val="left"/>
        <w:spacing w:before="0" w:after="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一、项目基本情况</w:t>
      </w:r>
      <w:bookmarkEnd w:id="1"/>
      <w:r/>
      <w:bookmarkEnd w:id="2"/>
      <w:r/>
      <w:bookmarkEnd w:id="3"/>
      <w:r/>
      <w:bookmarkEnd w:id="4"/>
      <w:r/>
      <w:r/>
    </w:p>
    <w:p>
      <w:pPr>
        <w:ind w:firstLine="480"/>
        <w:spacing w:line="360" w:lineRule="auto"/>
        <w:rPr>
          <w:rFonts w:hint="eastAsia" w:ascii="宋体" w:hAnsi="宋体" w:eastAsia="宋体"/>
          <w:color w:val="auto"/>
          <w:sz w:val="24"/>
          <w:highlight w:val="none"/>
          <w:lang w:eastAsia="zh-CN"/>
        </w:rPr>
      </w:pPr>
      <w:r>
        <w:rPr>
          <w:rFonts w:ascii="宋体" w:hAnsi="宋体"/>
          <w:color w:val="auto"/>
          <w:sz w:val="24"/>
          <w:highlight w:val="none"/>
        </w:rPr>
        <w:t xml:space="preserve">项目编号：</w:t>
      </w:r>
      <w:r>
        <w:rPr>
          <w:rFonts w:hint="eastAsia" w:ascii="宋体" w:hAnsi="宋体"/>
          <w:color w:val="auto"/>
          <w:sz w:val="24"/>
          <w:highlight w:val="none"/>
        </w:rPr>
        <w:t xml:space="preserve">JSZC-320412-JSCW-C2026-0012</w:t>
      </w:r>
      <w:r>
        <w:rPr>
          <w:rFonts w:hint="eastAsia" w:ascii="宋体" w:hAnsi="宋体"/>
          <w:color w:val="auto"/>
          <w:sz w:val="24"/>
          <w:highlight w:val="none"/>
          <w:lang w:val="en-US" w:eastAsia="zh-CN"/>
        </w:rPr>
        <w:t xml:space="preserve"> </w:t>
      </w:r>
      <w:r/>
    </w:p>
    <w:p>
      <w:pPr>
        <w:ind w:firstLine="480"/>
        <w:spacing w:line="360" w:lineRule="auto"/>
        <w:rPr>
          <w:rFonts w:hint="eastAsia" w:ascii="宋体" w:hAnsi="宋体" w:eastAsia="宋体"/>
          <w:color w:val="auto"/>
          <w:sz w:val="24"/>
          <w:highlight w:val="none"/>
          <w:lang w:eastAsia="zh-CN"/>
        </w:rPr>
      </w:pPr>
      <w:r>
        <w:rPr>
          <w:rFonts w:ascii="宋体" w:hAnsi="宋体"/>
          <w:color w:val="auto"/>
          <w:sz w:val="24"/>
          <w:highlight w:val="none"/>
        </w:rPr>
        <w:t xml:space="preserve">项目名称：</w:t>
      </w:r>
      <w:r>
        <w:rPr>
          <w:rFonts w:hint="eastAsia" w:ascii="宋体" w:hAnsi="宋体"/>
          <w:color w:val="auto"/>
          <w:sz w:val="24"/>
          <w:highlight w:val="none"/>
          <w:lang w:eastAsia="zh-CN"/>
        </w:rPr>
        <w:t xml:space="preserve">南河社区生活垃圾清运购买服务</w:t>
      </w:r>
      <w:bookmarkEnd w:id="5"/>
      <w:r/>
      <w:r/>
    </w:p>
    <w:p>
      <w:pPr>
        <w:ind w:firstLine="480"/>
        <w:spacing w:line="360" w:lineRule="auto"/>
        <w:rPr>
          <w:rFonts w:hint="eastAsia" w:ascii="宋体" w:hAnsi="宋体" w:eastAsia="宋体"/>
          <w:color w:val="auto"/>
          <w:sz w:val="24"/>
          <w:highlight w:val="none"/>
          <w:lang w:val="en-US" w:eastAsia="zh-CN"/>
        </w:rPr>
      </w:pPr>
      <w:r>
        <w:rPr>
          <w:rFonts w:ascii="宋体" w:hAnsi="宋体"/>
          <w:color w:val="auto"/>
          <w:sz w:val="24"/>
          <w:highlight w:val="none"/>
        </w:rPr>
        <w:t xml:space="preserve">预算金额：</w:t>
      </w:r>
      <w:r>
        <w:rPr>
          <w:rFonts w:hint="eastAsia" w:ascii="宋体" w:hAnsi="宋体"/>
          <w:color w:val="auto"/>
          <w:sz w:val="24"/>
          <w:highlight w:val="none"/>
          <w:lang w:val="en-US" w:eastAsia="zh-CN"/>
        </w:rPr>
        <w:t xml:space="preserve">1320000.00</w:t>
      </w:r>
      <w:r>
        <w:rPr>
          <w:rFonts w:hint="eastAsia" w:ascii="宋体" w:hAnsi="宋体" w:eastAsia="宋体"/>
          <w:color w:val="auto"/>
          <w:sz w:val="24"/>
          <w:highlight w:val="none"/>
          <w:lang w:val="en-US" w:eastAsia="zh-CN"/>
        </w:rPr>
        <w:t xml:space="preserve">元/三年</w:t>
      </w:r>
      <w:r/>
    </w:p>
    <w:p>
      <w:pPr>
        <w:ind w:firstLine="480"/>
        <w:spacing w:line="360" w:lineRule="auto"/>
        <w:rPr>
          <w:rFonts w:hint="default"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 xml:space="preserve">最高限价：1302030.42元</w:t>
      </w:r>
      <w:r>
        <w:rPr>
          <w:rFonts w:hint="eastAsia" w:ascii="宋体" w:hAnsi="宋体"/>
          <w:color w:val="auto"/>
          <w:sz w:val="24"/>
          <w:highlight w:val="none"/>
          <w:lang w:val="en-US" w:eastAsia="zh-CN"/>
        </w:rPr>
        <w:t xml:space="preserve">/三年</w:t>
      </w:r>
      <w:r/>
    </w:p>
    <w:p>
      <w:pPr>
        <w:ind w:firstLine="480"/>
        <w:spacing w:line="360" w:lineRule="auto"/>
        <w:rPr>
          <w:rFonts w:hint="default" w:ascii="宋体" w:hAnsi="宋体" w:eastAsia="宋体"/>
          <w:color w:val="auto"/>
          <w:sz w:val="24"/>
          <w:highlight w:val="none"/>
          <w:lang w:val="en-US" w:eastAsia="zh-CN"/>
        </w:rPr>
      </w:pPr>
      <w:r>
        <w:rPr>
          <w:color w:val="auto"/>
          <w:sz w:val="24"/>
          <w:highlight w:val="none"/>
        </w:rPr>
        <w:t xml:space="preserve">采购需求：</w:t>
      </w:r>
      <w:bookmarkStart w:id="6" w:name="OLE_LINK4"/>
      <w:r/>
      <w:bookmarkStart w:id="7" w:name="OLE_LINK3"/>
      <w:r>
        <w:rPr>
          <w:rFonts w:hint="eastAsia"/>
          <w:color w:val="auto"/>
          <w:sz w:val="24"/>
          <w:highlight w:val="none"/>
        </w:rPr>
        <w:t xml:space="preserve">南</w:t>
      </w:r>
      <w:r>
        <w:rPr>
          <w:rFonts w:hint="eastAsia"/>
          <w:color w:val="auto"/>
          <w:sz w:val="24"/>
          <w:highlight w:val="none"/>
          <w:lang w:val="en-US" w:eastAsia="zh-CN"/>
        </w:rPr>
        <w:t xml:space="preserve">河</w:t>
      </w:r>
      <w:r>
        <w:rPr>
          <w:rFonts w:hint="eastAsia"/>
          <w:color w:val="auto"/>
          <w:sz w:val="24"/>
          <w:highlight w:val="none"/>
        </w:rPr>
        <w:t xml:space="preserve">社区生活垃圾</w:t>
      </w:r>
      <w:r>
        <w:rPr>
          <w:rFonts w:hint="eastAsia"/>
          <w:color w:val="auto"/>
          <w:sz w:val="24"/>
          <w:highlight w:val="none"/>
          <w:lang w:val="en-US" w:eastAsia="zh-CN"/>
        </w:rPr>
        <w:t xml:space="preserve">及建筑垃圾</w:t>
      </w:r>
      <w:r>
        <w:rPr>
          <w:rFonts w:hint="eastAsia"/>
          <w:color w:val="auto"/>
          <w:sz w:val="24"/>
          <w:highlight w:val="none"/>
        </w:rPr>
        <w:t xml:space="preserve">清运</w:t>
      </w:r>
      <w:r>
        <w:rPr>
          <w:rFonts w:hint="eastAsia"/>
          <w:color w:val="auto"/>
          <w:sz w:val="24"/>
          <w:highlight w:val="none"/>
          <w:lang w:eastAsia="zh-CN"/>
        </w:rPr>
        <w:t xml:space="preserve">，</w:t>
      </w:r>
      <w:r>
        <w:rPr>
          <w:rFonts w:hint="eastAsia"/>
          <w:color w:val="auto"/>
          <w:sz w:val="24"/>
          <w:highlight w:val="none"/>
          <w:lang w:val="en-US" w:eastAsia="zh-CN"/>
        </w:rPr>
        <w:t xml:space="preserve">详见采购需求。</w:t>
      </w:r>
      <w:bookmarkEnd w:id="6"/>
      <w:r/>
      <w:bookmarkEnd w:id="7"/>
      <w:r/>
      <w:r/>
    </w:p>
    <w:p>
      <w:pPr>
        <w:ind w:firstLine="480"/>
        <w:spacing w:line="360" w:lineRule="auto"/>
        <w:tabs>
          <w:tab w:val="left" w:pos="312" w:leader="none"/>
        </w:tabs>
        <w:rPr>
          <w:rFonts w:ascii="宋体" w:hAnsi="宋体"/>
          <w:color w:val="auto"/>
          <w:sz w:val="24"/>
          <w:highlight w:val="none"/>
        </w:rPr>
      </w:pPr>
      <w:r>
        <w:rPr>
          <w:color w:val="auto"/>
          <w:sz w:val="24"/>
          <w:highlight w:val="none"/>
        </w:rPr>
        <w:t xml:space="preserve">合同履行期限</w:t>
      </w:r>
      <w:r>
        <w:rPr>
          <w:rFonts w:hint="eastAsia"/>
          <w:color w:val="auto"/>
          <w:sz w:val="24"/>
          <w:highlight w:val="none"/>
        </w:rPr>
        <w:t xml:space="preserve">： 服务期限为</w:t>
      </w:r>
      <w:r>
        <w:rPr>
          <w:rFonts w:hint="eastAsia"/>
          <w:color w:val="auto"/>
          <w:sz w:val="24"/>
          <w:highlight w:val="none"/>
          <w:lang w:val="en-US" w:eastAsia="zh-CN"/>
        </w:rPr>
        <w:t xml:space="preserve">三</w:t>
      </w:r>
      <w:r>
        <w:rPr>
          <w:rFonts w:hint="eastAsia"/>
          <w:color w:val="auto"/>
          <w:sz w:val="24"/>
          <w:highlight w:val="none"/>
        </w:rPr>
        <w:t xml:space="preserve">年，合同一年一签。每年合同期满经采购人考核后续签下一年度合同。</w:t>
      </w:r>
      <w:r/>
    </w:p>
    <w:p>
      <w:pPr>
        <w:ind w:firstLine="480"/>
        <w:spacing w:line="360" w:lineRule="auto"/>
        <w:rPr>
          <w:color w:val="auto"/>
          <w:sz w:val="24"/>
          <w:highlight w:val="none"/>
        </w:rPr>
      </w:pPr>
      <w:r>
        <w:rPr>
          <w:rFonts w:hint="eastAsia"/>
          <w:color w:val="auto"/>
          <w:sz w:val="24"/>
          <w:highlight w:val="none"/>
        </w:rPr>
        <w:t xml:space="preserve">本项目是否接受联合体：否。</w:t>
      </w:r>
      <w:r/>
    </w:p>
    <w:p>
      <w:pPr>
        <w:pStyle w:val="747"/>
        <w:jc w:val="left"/>
        <w:spacing w:before="0" w:after="0" w:line="360" w:lineRule="auto"/>
        <w:rPr>
          <w:rFonts w:ascii="Times New Roman" w:hAnsi="Times New Roman" w:eastAsia="宋体"/>
          <w:color w:val="auto"/>
          <w:sz w:val="24"/>
          <w:szCs w:val="24"/>
          <w:highlight w:val="none"/>
        </w:rPr>
      </w:pPr>
      <w:r/>
      <w:bookmarkStart w:id="8" w:name="_Toc28359080"/>
      <w:r/>
      <w:bookmarkStart w:id="9" w:name="_Toc35393622"/>
      <w:r/>
      <w:bookmarkStart w:id="10" w:name="_Toc28359003"/>
      <w:r/>
      <w:bookmarkStart w:id="11" w:name="_Toc35393791"/>
      <w:r>
        <w:rPr>
          <w:rFonts w:ascii="Times New Roman" w:hAnsi="Times New Roman" w:eastAsia="宋体"/>
          <w:color w:val="auto"/>
          <w:sz w:val="24"/>
          <w:szCs w:val="24"/>
          <w:highlight w:val="none"/>
        </w:rPr>
        <w:t xml:space="preserve">二、申请人的资格要求（须同时满足）</w:t>
      </w:r>
      <w:bookmarkEnd w:id="8"/>
      <w:r/>
      <w:bookmarkEnd w:id="9"/>
      <w:r/>
      <w:bookmarkEnd w:id="10"/>
      <w:r/>
      <w:bookmarkEnd w:id="11"/>
      <w:r/>
      <w:r/>
    </w:p>
    <w:p>
      <w:pPr>
        <w:ind w:firstLine="480"/>
        <w:spacing w:line="360" w:lineRule="auto"/>
        <w:rPr>
          <w:color w:val="auto"/>
          <w:sz w:val="24"/>
          <w:highlight w:val="none"/>
        </w:rPr>
      </w:pPr>
      <w:r/>
      <w:bookmarkStart w:id="12" w:name="_Toc28359081"/>
      <w:r/>
      <w:bookmarkStart w:id="13" w:name="_Toc28359004"/>
      <w:r>
        <w:rPr>
          <w:color w:val="auto"/>
          <w:sz w:val="24"/>
          <w:highlight w:val="none"/>
        </w:rPr>
        <w:t xml:space="preserve">1.满足《中华人民共和国政府采购法》第二十二条规定</w:t>
      </w:r>
      <w:r>
        <w:rPr>
          <w:rFonts w:hint="eastAsia"/>
          <w:color w:val="auto"/>
          <w:sz w:val="24"/>
          <w:highlight w:val="none"/>
        </w:rPr>
        <w:t xml:space="preserve">以及下列情形：</w:t>
      </w:r>
      <w:r/>
    </w:p>
    <w:p>
      <w:pPr>
        <w:ind w:firstLine="480"/>
        <w:spacing w:line="360" w:lineRule="auto"/>
        <w:rPr>
          <w:color w:val="auto"/>
          <w:sz w:val="24"/>
          <w:highlight w:val="none"/>
        </w:rPr>
      </w:pPr>
      <w:r>
        <w:rPr>
          <w:rFonts w:hint="eastAsia"/>
          <w:color w:val="auto"/>
          <w:sz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color w:val="auto"/>
          <w:sz w:val="24"/>
          <w:highlight w:val="none"/>
        </w:rPr>
      </w:pPr>
      <w:r>
        <w:rPr>
          <w:rFonts w:hint="eastAsia"/>
          <w:color w:val="auto"/>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color w:val="auto"/>
          <w:sz w:val="24"/>
          <w:highlight w:val="none"/>
        </w:rPr>
      </w:pPr>
      <w:r>
        <w:rPr>
          <w:color w:val="auto"/>
          <w:sz w:val="24"/>
          <w:highlight w:val="none"/>
        </w:rPr>
        <w:t xml:space="preserve">2.落实政府采购政策需满足的资格要求：</w:t>
      </w:r>
      <w:r/>
    </w:p>
    <w:p>
      <w:pPr>
        <w:ind w:firstLine="480"/>
        <w:spacing w:line="360" w:lineRule="auto"/>
        <w:rPr>
          <w:color w:val="auto"/>
          <w:sz w:val="24"/>
          <w:highlight w:val="none"/>
        </w:rPr>
      </w:pPr>
      <w:r>
        <w:rPr>
          <w:color w:val="auto"/>
          <w:sz w:val="24"/>
          <w:highlight w:val="none"/>
        </w:rPr>
        <w:t xml:space="preserve">2.1 中小企业政策</w:t>
      </w:r>
      <w:r/>
    </w:p>
    <w:p>
      <w:pPr>
        <w:ind w:firstLine="480"/>
        <w:spacing w:line="360" w:lineRule="auto"/>
        <w:rPr>
          <w:color w:val="auto"/>
          <w:sz w:val="24"/>
          <w:highlight w:val="none"/>
        </w:rPr>
      </w:pPr>
      <w:r>
        <w:rPr>
          <w:color w:val="auto"/>
          <w:sz w:val="24"/>
          <w:highlight w:val="none"/>
        </w:rPr>
        <w:t xml:space="preserve">本项目专门面向中小企业采购。</w:t>
      </w:r>
      <w:r>
        <w:rPr>
          <w:rFonts w:hint="eastAsia"/>
          <w:color w:val="auto"/>
          <w:sz w:val="24"/>
          <w:highlight w:val="none"/>
        </w:rPr>
        <w:t xml:space="preserve">即：提供的服务全部由符合政策要求的中小企业承接。</w:t>
      </w:r>
      <w:r/>
    </w:p>
    <w:p>
      <w:pPr>
        <w:ind w:firstLine="480"/>
        <w:spacing w:line="360" w:lineRule="auto"/>
        <w:rPr>
          <w:i/>
          <w:iCs/>
          <w:color w:val="auto"/>
          <w:sz w:val="24"/>
          <w:highlight w:val="none"/>
          <w:u w:val="single"/>
        </w:rPr>
      </w:pPr>
      <w:r>
        <w:rPr>
          <w:color w:val="auto"/>
          <w:sz w:val="24"/>
          <w:highlight w:val="none"/>
        </w:rPr>
        <w:t xml:space="preserve">3.本项目的特定资格要求：</w:t>
      </w:r>
      <w:r/>
    </w:p>
    <w:p>
      <w:pPr>
        <w:ind w:firstLine="480"/>
        <w:spacing w:line="360" w:lineRule="auto"/>
        <w:rPr>
          <w:color w:val="auto"/>
          <w:sz w:val="24"/>
          <w:highlight w:val="none"/>
        </w:rPr>
      </w:pPr>
      <w:r/>
      <w:bookmarkStart w:id="14" w:name="OLE_LINK6"/>
      <w:r>
        <w:rPr>
          <w:color w:val="auto"/>
          <w:sz w:val="24"/>
          <w:highlight w:val="none"/>
        </w:rPr>
        <w:t xml:space="preserve">3.1本项目是否接受分支机构参与</w:t>
      </w:r>
      <w:r>
        <w:rPr>
          <w:rFonts w:hint="eastAsia"/>
          <w:color w:val="auto"/>
          <w:sz w:val="24"/>
          <w:highlight w:val="none"/>
        </w:rPr>
        <w:t xml:space="preserve">磋商</w:t>
      </w:r>
      <w:r>
        <w:rPr>
          <w:color w:val="auto"/>
          <w:sz w:val="24"/>
          <w:highlight w:val="none"/>
        </w:rPr>
        <w:t xml:space="preserve">：否</w:t>
      </w:r>
      <w:r>
        <w:rPr>
          <w:rFonts w:hint="eastAsia"/>
          <w:color w:val="auto"/>
          <w:sz w:val="24"/>
          <w:highlight w:val="none"/>
        </w:rPr>
        <w:t xml:space="preserve">。</w:t>
      </w:r>
      <w:r/>
    </w:p>
    <w:p>
      <w:pPr>
        <w:ind w:firstLine="480"/>
        <w:spacing w:line="360" w:lineRule="auto"/>
        <w:rPr>
          <w:color w:val="auto"/>
          <w:sz w:val="24"/>
          <w:highlight w:val="none"/>
        </w:rPr>
      </w:pPr>
      <w:r>
        <w:rPr>
          <w:color w:val="auto"/>
          <w:sz w:val="24"/>
          <w:highlight w:val="none"/>
        </w:rPr>
        <w:t xml:space="preserve">3.2本项目是否属于政府购买服务：</w:t>
      </w:r>
      <w:r>
        <w:rPr>
          <w:rFonts w:hint="eastAsia"/>
          <w:color w:val="auto"/>
          <w:sz w:val="24"/>
          <w:highlight w:val="none"/>
          <w:lang w:val="en-US" w:eastAsia="zh-CN"/>
        </w:rPr>
        <w:t xml:space="preserve">否。</w:t>
      </w:r>
      <w:r/>
    </w:p>
    <w:p>
      <w:pPr>
        <w:ind w:firstLine="480"/>
        <w:spacing w:line="360" w:lineRule="auto"/>
        <w:tabs>
          <w:tab w:val="left" w:pos="900" w:leader="none"/>
          <w:tab w:val="left" w:pos="1134" w:leader="none"/>
          <w:tab w:val="left" w:pos="1589" w:leader="none"/>
          <w:tab w:val="left" w:pos="5521" w:leader="none"/>
        </w:tabs>
        <w:rPr>
          <w:rFonts w:hint="eastAsia" w:eastAsia="宋体"/>
          <w:color w:val="auto"/>
          <w:sz w:val="24"/>
          <w:highlight w:val="none"/>
          <w:lang w:eastAsia="zh-CN"/>
        </w:rPr>
      </w:pPr>
      <w:r>
        <w:rPr>
          <w:color w:val="auto"/>
          <w:sz w:val="24"/>
          <w:highlight w:val="none"/>
        </w:rPr>
        <w:t xml:space="preserve">3.3其他特定资格要求：无</w:t>
      </w:r>
      <w:r>
        <w:rPr>
          <w:rFonts w:hint="eastAsia"/>
          <w:color w:val="auto"/>
          <w:sz w:val="24"/>
          <w:highlight w:val="none"/>
          <w:lang w:eastAsia="zh-CN"/>
        </w:rPr>
        <w:t xml:space="preserve">。</w:t>
      </w:r>
      <w:bookmarkEnd w:id="12"/>
      <w:r/>
      <w:bookmarkEnd w:id="13"/>
      <w:r/>
      <w:bookmarkEnd w:id="14"/>
      <w:r/>
      <w:r/>
    </w:p>
    <w:p>
      <w:pPr>
        <w:pStyle w:val="747"/>
        <w:jc w:val="left"/>
        <w:spacing w:before="0" w:after="0" w:line="360" w:lineRule="auto"/>
        <w:widowControl/>
        <w:rPr>
          <w:rFonts w:ascii="Times New Roman" w:hAnsi="Times New Roman" w:eastAsia="宋体"/>
          <w:color w:val="auto"/>
          <w:sz w:val="24"/>
          <w:szCs w:val="24"/>
          <w:highlight w:val="none"/>
        </w:rPr>
      </w:pPr>
      <w:r/>
      <w:bookmarkStart w:id="15" w:name="_Toc35393792"/>
      <w:r/>
      <w:bookmarkStart w:id="16" w:name="_Toc35393623"/>
      <w:r>
        <w:rPr>
          <w:rFonts w:ascii="Times New Roman" w:hAnsi="Times New Roman" w:eastAsia="宋体"/>
          <w:color w:val="auto"/>
          <w:sz w:val="24"/>
          <w:szCs w:val="24"/>
          <w:highlight w:val="none"/>
        </w:rPr>
        <w:t xml:space="preserve">三、获取磋商文件</w:t>
      </w:r>
      <w:bookmarkEnd w:id="15"/>
      <w:r/>
      <w:bookmarkEnd w:id="16"/>
      <w:r/>
      <w:r/>
    </w:p>
    <w:p>
      <w:pPr>
        <w:ind w:firstLine="540"/>
        <w:spacing w:line="360" w:lineRule="auto"/>
        <w:rPr>
          <w:rFonts w:ascii="宋体" w:hAnsi="宋体" w:cs="宋体"/>
          <w:b/>
          <w:color w:val="auto"/>
          <w:sz w:val="24"/>
          <w:highlight w:val="none"/>
        </w:rPr>
      </w:pPr>
      <w:r/>
      <w:bookmarkStart w:id="17" w:name="_Toc28359082"/>
      <w:r/>
      <w:bookmarkStart w:id="18" w:name="_Toc35393624"/>
      <w:r/>
      <w:bookmarkStart w:id="19" w:name="_Toc28359005"/>
      <w:r/>
      <w:bookmarkStart w:id="20" w:name="_Toc35393793"/>
      <w:r>
        <w:rPr>
          <w:rFonts w:hint="eastAsia" w:ascii="宋体" w:hAnsi="宋体" w:cs="宋体"/>
          <w:color w:val="auto"/>
          <w:sz w:val="24"/>
          <w:highlight w:val="none"/>
        </w:rPr>
        <w:t xml:space="preserve">时间：自磋商文件公告发布之日起5个工作日。</w:t>
      </w:r>
      <w:r/>
    </w:p>
    <w:p>
      <w:pPr>
        <w:ind w:firstLine="540"/>
        <w:spacing w:line="360" w:lineRule="auto"/>
        <w:rPr>
          <w:color w:val="auto"/>
          <w:sz w:val="24"/>
          <w:highlight w:val="none"/>
          <w:lang w:bidi="ar"/>
        </w:rPr>
      </w:pPr>
      <w:r>
        <w:rPr>
          <w:rFonts w:hint="eastAsia"/>
          <w:color w:val="auto"/>
          <w:sz w:val="24"/>
          <w:highlight w:val="none"/>
          <w:lang w:bidi="ar"/>
        </w:rPr>
        <w:t xml:space="preserve">地点：</w:t>
      </w:r>
      <w:bookmarkStart w:id="21" w:name="_Toc38985266"/>
      <w:r>
        <w:rPr>
          <w:rFonts w:hint="eastAsia"/>
          <w:color w:val="auto"/>
          <w:sz w:val="24"/>
          <w:highlight w:val="none"/>
          <w:lang w:bidi="ar"/>
        </w:rPr>
        <w:t xml:space="preserve">“苏采云”政府采购一体化平台。</w:t>
      </w:r>
      <w:bookmarkEnd w:id="21"/>
      <w:r/>
      <w:r/>
    </w:p>
    <w:p>
      <w:pPr>
        <w:pStyle w:val="1145"/>
        <w:spacing w:line="360" w:lineRule="auto"/>
        <w:rPr>
          <w:rFonts w:ascii="Times New Roman" w:hAnsi="Times New Roman" w:cs="Times New Roman"/>
          <w:color w:val="auto"/>
          <w:highlight w:val="none"/>
          <w:lang w:bidi="ar"/>
        </w:rPr>
      </w:pPr>
      <w:r>
        <w:rPr>
          <w:rFonts w:hint="eastAsia" w:ascii="Times New Roman" w:hAnsi="Times New Roman" w:cs="Times New Roman"/>
          <w:color w:val="auto"/>
          <w:highlight w:val="none"/>
          <w:lang w:bidi="ar"/>
        </w:rPr>
        <w:t xml:space="preserve"> </w:t>
      </w:r>
      <w:r>
        <w:rPr>
          <w:rFonts w:ascii="Times New Roman" w:hAnsi="Times New Roman" w:cs="Times New Roman"/>
          <w:color w:val="auto"/>
          <w:highlight w:val="none"/>
          <w:lang w:bidi="ar"/>
        </w:rPr>
        <w:t xml:space="preserve">   </w:t>
      </w:r>
      <w:r>
        <w:rPr>
          <w:rFonts w:hint="eastAsia" w:ascii="Times New Roman" w:hAnsi="Times New Roman" w:cs="Times New Roman"/>
          <w:color w:val="auto"/>
          <w:highlight w:val="none"/>
          <w:lang w:bidi="ar"/>
        </w:rPr>
        <w:t xml:space="preserve">方式</w:t>
      </w:r>
      <w:r>
        <w:rPr>
          <w:rFonts w:hint="eastAsia"/>
          <w:color w:val="auto"/>
          <w:sz w:val="24"/>
          <w:highlight w:val="none"/>
          <w:lang w:bidi="ar"/>
        </w:rPr>
        <w:t xml:space="preserve">：</w:t>
      </w:r>
      <w:r>
        <w:rPr>
          <w:rFonts w:hint="eastAsia" w:ascii="Times New Roman" w:hAnsi="Times New Roman" w:cs="Times New Roman"/>
          <w:color w:val="auto"/>
          <w:highlight w:val="none"/>
          <w:lang w:bidi="ar"/>
        </w:rPr>
        <w:t xml:space="preserve">“苏采云”政府采购一体化平台自行免费下载。</w:t>
      </w:r>
      <w:r/>
    </w:p>
    <w:p>
      <w:pPr>
        <w:ind w:firstLine="480"/>
        <w:spacing w:line="360" w:lineRule="auto"/>
        <w:rPr>
          <w:color w:val="auto"/>
          <w:sz w:val="24"/>
          <w:highlight w:val="none"/>
          <w:lang w:bidi="ar"/>
        </w:rPr>
      </w:pPr>
      <w:r>
        <w:rPr>
          <w:rFonts w:hint="eastAsia"/>
          <w:color w:val="auto"/>
          <w:sz w:val="24"/>
          <w:highlight w:val="none"/>
          <w:lang w:bidi="ar"/>
        </w:rPr>
        <w:t xml:space="preserve">售价：0元。</w:t>
      </w:r>
      <w:r/>
    </w:p>
    <w:p>
      <w:pPr>
        <w:pStyle w:val="747"/>
        <w:jc w:val="left"/>
        <w:spacing w:before="0" w:after="0" w:line="360" w:lineRule="auto"/>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四、</w:t>
      </w:r>
      <w:bookmarkEnd w:id="17"/>
      <w:r/>
      <w:bookmarkEnd w:id="18"/>
      <w:r/>
      <w:bookmarkEnd w:id="19"/>
      <w:r/>
      <w:bookmarkEnd w:id="20"/>
      <w:r>
        <w:rPr>
          <w:rFonts w:hint="eastAsia" w:ascii="Times New Roman" w:hAnsi="Times New Roman" w:eastAsia="宋体"/>
          <w:color w:val="auto"/>
          <w:sz w:val="24"/>
          <w:szCs w:val="24"/>
          <w:highlight w:val="none"/>
        </w:rPr>
        <w:t xml:space="preserve">响应文件提交</w:t>
      </w:r>
      <w:r/>
    </w:p>
    <w:p>
      <w:pPr>
        <w:ind w:firstLine="480"/>
        <w:spacing w:line="360" w:lineRule="auto"/>
        <w:rPr>
          <w:bCs/>
          <w:color w:val="auto"/>
          <w:sz w:val="24"/>
          <w:highlight w:val="none"/>
          <w:u w:val="single"/>
        </w:rPr>
      </w:pPr>
      <w:r/>
      <w:bookmarkStart w:id="22" w:name="_Hlk149911415"/>
      <w:r>
        <w:rPr>
          <w:rFonts w:hint="eastAsia"/>
          <w:color w:val="auto"/>
          <w:sz w:val="24"/>
          <w:highlight w:val="none"/>
        </w:rPr>
        <w:t xml:space="preserve">截止时间</w:t>
      </w:r>
      <w:r>
        <w:rPr>
          <w:color w:val="auto"/>
          <w:sz w:val="24"/>
          <w:highlight w:val="none"/>
          <w:lang w:bidi="ar"/>
        </w:rPr>
        <w:t xml:space="preserve">：</w:t>
      </w:r>
      <w:r>
        <w:rPr>
          <w:rFonts w:hint="eastAsia"/>
          <w:color w:val="auto"/>
          <w:sz w:val="24"/>
          <w:highlight w:val="none"/>
          <w:lang w:eastAsia="zh-CN"/>
        </w:rPr>
        <w:t xml:space="preserve">2026</w:t>
      </w:r>
      <w:r>
        <w:rPr>
          <w:rFonts w:hint="eastAsia"/>
          <w:color w:val="auto"/>
          <w:sz w:val="24"/>
          <w:highlight w:val="none"/>
        </w:rPr>
        <w:t xml:space="preserve">-4-16 </w:t>
      </w:r>
      <w:r>
        <w:rPr>
          <w:rFonts w:hint="eastAsia"/>
          <w:color w:val="auto"/>
          <w:sz w:val="24"/>
          <w:highlight w:val="none"/>
          <w:lang w:val="en-US" w:eastAsia="zh-CN"/>
        </w:rPr>
        <w:t xml:space="preserve"> </w:t>
      </w:r>
      <w:r>
        <w:rPr>
          <w:rFonts w:hint="eastAsia"/>
          <w:color w:val="auto"/>
          <w:sz w:val="24"/>
          <w:highlight w:val="none"/>
        </w:rPr>
        <w:t xml:space="preserve">9:00</w:t>
      </w:r>
      <w:r>
        <w:rPr>
          <w:bCs/>
          <w:color w:val="auto"/>
          <w:sz w:val="24"/>
          <w:highlight w:val="none"/>
          <w:lang w:bidi="ar"/>
        </w:rPr>
        <w:t xml:space="preserve">（北京时间）</w:t>
      </w:r>
      <w:r>
        <w:rPr>
          <w:iCs/>
          <w:color w:val="auto"/>
          <w:sz w:val="24"/>
          <w:highlight w:val="none"/>
          <w:lang w:bidi="ar"/>
        </w:rPr>
        <w:t xml:space="preserve">。</w:t>
      </w:r>
      <w:r/>
    </w:p>
    <w:p>
      <w:pPr>
        <w:ind w:firstLine="480"/>
        <w:spacing w:line="360" w:lineRule="auto"/>
        <w:rPr>
          <w:color w:val="auto"/>
          <w:sz w:val="24"/>
          <w:highlight w:val="none"/>
          <w:lang w:val="zh-TW" w:bidi="ar"/>
        </w:rPr>
      </w:pPr>
      <w:r>
        <w:rPr>
          <w:color w:val="auto"/>
          <w:sz w:val="24"/>
          <w:highlight w:val="none"/>
          <w:lang w:bidi="ar"/>
        </w:rPr>
        <w:t xml:space="preserve">地点：</w:t>
      </w:r>
      <w:r>
        <w:rPr>
          <w:rFonts w:hint="eastAsia" w:ascii="宋体" w:hAnsi="宋体"/>
          <w:color w:val="auto"/>
          <w:sz w:val="24"/>
          <w:highlight w:val="none"/>
        </w:rPr>
        <w:t xml:space="preserve">“苏采云”政府采购一体化平台</w:t>
      </w:r>
      <w:r>
        <w:rPr>
          <w:color w:val="auto"/>
          <w:sz w:val="24"/>
          <w:highlight w:val="none"/>
          <w:lang w:val="zh-TW" w:bidi="ar"/>
        </w:rPr>
        <w:t xml:space="preserve">。</w:t>
      </w:r>
      <w:bookmarkEnd w:id="22"/>
      <w:r/>
      <w:r/>
    </w:p>
    <w:p>
      <w:pPr>
        <w:pStyle w:val="747"/>
        <w:jc w:val="left"/>
        <w:spacing w:before="0" w:after="0" w:line="360" w:lineRule="auto"/>
        <w:rPr>
          <w:rFonts w:ascii="Times New Roman" w:hAnsi="Times New Roman" w:eastAsia="宋体"/>
          <w:color w:val="auto"/>
          <w:sz w:val="24"/>
          <w:szCs w:val="24"/>
          <w:highlight w:val="none"/>
        </w:rPr>
      </w:pPr>
      <w:r/>
      <w:bookmarkStart w:id="23" w:name="_Toc35393794"/>
      <w:r/>
      <w:bookmarkStart w:id="24" w:name="_Toc28359084"/>
      <w:r/>
      <w:bookmarkStart w:id="25" w:name="_Toc35393625"/>
      <w:r/>
      <w:bookmarkStart w:id="26" w:name="_Toc28359007"/>
      <w:r>
        <w:rPr>
          <w:rFonts w:ascii="Times New Roman" w:hAnsi="Times New Roman" w:eastAsia="宋体"/>
          <w:color w:val="auto"/>
          <w:sz w:val="24"/>
          <w:szCs w:val="24"/>
          <w:highlight w:val="none"/>
        </w:rPr>
        <w:t xml:space="preserve">五、开启</w:t>
      </w:r>
      <w:r/>
    </w:p>
    <w:p>
      <w:pPr>
        <w:ind w:firstLine="480"/>
        <w:spacing w:line="360" w:lineRule="auto"/>
        <w:rPr>
          <w:bCs/>
          <w:color w:val="auto"/>
          <w:sz w:val="24"/>
          <w:highlight w:val="none"/>
          <w:u w:val="single"/>
        </w:rPr>
      </w:pPr>
      <w:r>
        <w:rPr>
          <w:rFonts w:hint="eastAsia"/>
          <w:color w:val="auto"/>
          <w:sz w:val="24"/>
          <w:highlight w:val="none"/>
        </w:rPr>
        <w:t xml:space="preserve">截止时间</w:t>
      </w:r>
      <w:r>
        <w:rPr>
          <w:color w:val="auto"/>
          <w:sz w:val="24"/>
          <w:highlight w:val="none"/>
          <w:lang w:bidi="ar"/>
        </w:rPr>
        <w:t xml:space="preserve">：</w:t>
      </w:r>
      <w:r>
        <w:rPr>
          <w:rFonts w:hint="eastAsia"/>
          <w:color w:val="auto"/>
          <w:sz w:val="24"/>
          <w:highlight w:val="none"/>
          <w:lang w:eastAsia="zh-CN"/>
        </w:rPr>
        <w:t xml:space="preserve">2026</w:t>
      </w:r>
      <w:r>
        <w:rPr>
          <w:rFonts w:hint="eastAsia"/>
          <w:color w:val="auto"/>
          <w:sz w:val="24"/>
          <w:highlight w:val="none"/>
          <w:lang w:val="en-US" w:eastAsia="zh-CN"/>
        </w:rPr>
        <w:t xml:space="preserve"> </w:t>
      </w:r>
      <w:r>
        <w:rPr>
          <w:rFonts w:hint="eastAsia"/>
          <w:color w:val="auto"/>
          <w:sz w:val="24"/>
          <w:highlight w:val="none"/>
        </w:rPr>
        <w:t xml:space="preserve">-4-16 </w:t>
      </w:r>
      <w:r>
        <w:rPr>
          <w:rFonts w:hint="eastAsia"/>
          <w:color w:val="auto"/>
          <w:sz w:val="24"/>
          <w:highlight w:val="none"/>
          <w:lang w:val="en-US" w:eastAsia="zh-CN"/>
        </w:rPr>
        <w:t xml:space="preserve"> </w:t>
      </w:r>
      <w:r>
        <w:rPr>
          <w:rFonts w:hint="eastAsia"/>
          <w:color w:val="auto"/>
          <w:sz w:val="24"/>
          <w:highlight w:val="none"/>
        </w:rPr>
        <w:t xml:space="preserve">9:00</w:t>
      </w:r>
      <w:r>
        <w:rPr>
          <w:bCs/>
          <w:color w:val="auto"/>
          <w:sz w:val="24"/>
          <w:highlight w:val="none"/>
          <w:lang w:bidi="ar"/>
        </w:rPr>
        <w:t xml:space="preserve">（北京时间）</w:t>
      </w:r>
      <w:r>
        <w:rPr>
          <w:iCs/>
          <w:color w:val="auto"/>
          <w:sz w:val="24"/>
          <w:highlight w:val="none"/>
          <w:lang w:bidi="ar"/>
        </w:rPr>
        <w:t xml:space="preserve">。</w:t>
      </w:r>
      <w:r/>
    </w:p>
    <w:p>
      <w:pPr>
        <w:ind w:firstLine="480"/>
        <w:spacing w:line="360" w:lineRule="auto"/>
        <w:rPr>
          <w:color w:val="auto"/>
          <w:highlight w:val="none"/>
        </w:rPr>
      </w:pPr>
      <w:r>
        <w:rPr>
          <w:color w:val="auto"/>
          <w:sz w:val="24"/>
          <w:highlight w:val="none"/>
          <w:lang w:bidi="ar"/>
        </w:rPr>
        <w:t xml:space="preserve">地点：</w:t>
      </w:r>
      <w:r>
        <w:rPr>
          <w:rFonts w:hint="eastAsia" w:ascii="宋体" w:hAnsi="宋体"/>
          <w:color w:val="auto"/>
          <w:sz w:val="24"/>
          <w:highlight w:val="none"/>
        </w:rPr>
        <w:t xml:space="preserve">“苏采云”政府采购交易系统网上开标大厅</w:t>
      </w:r>
      <w:r>
        <w:rPr>
          <w:color w:val="auto"/>
          <w:sz w:val="24"/>
          <w:highlight w:val="none"/>
          <w:lang w:val="zh-TW" w:bidi="ar"/>
        </w:rPr>
        <w:t xml:space="preserve">。</w:t>
      </w:r>
      <w:r/>
    </w:p>
    <w:p>
      <w:pPr>
        <w:pStyle w:val="747"/>
        <w:jc w:val="left"/>
        <w:spacing w:before="0" w:after="0" w:line="360" w:lineRule="auto"/>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六</w:t>
      </w:r>
      <w:r>
        <w:rPr>
          <w:rFonts w:ascii="Times New Roman" w:hAnsi="Times New Roman" w:eastAsia="宋体"/>
          <w:color w:val="auto"/>
          <w:sz w:val="24"/>
          <w:szCs w:val="24"/>
          <w:highlight w:val="none"/>
        </w:rPr>
        <w:t xml:space="preserve">、公告期限</w:t>
      </w:r>
      <w:bookmarkEnd w:id="23"/>
      <w:r/>
      <w:bookmarkEnd w:id="24"/>
      <w:r/>
      <w:bookmarkEnd w:id="25"/>
      <w:r/>
      <w:bookmarkEnd w:id="26"/>
      <w:r/>
      <w:r/>
    </w:p>
    <w:p>
      <w:pPr>
        <w:ind w:firstLine="480"/>
        <w:spacing w:line="360" w:lineRule="auto"/>
        <w:rPr>
          <w:color w:val="auto"/>
          <w:sz w:val="24"/>
          <w:highlight w:val="none"/>
        </w:rPr>
      </w:pPr>
      <w:r>
        <w:rPr>
          <w:color w:val="auto"/>
          <w:sz w:val="24"/>
          <w:highlight w:val="none"/>
        </w:rPr>
        <w:t xml:space="preserve">自本公告发布之日起3个工作日。</w:t>
      </w:r>
      <w:bookmarkStart w:id="27" w:name="_Toc35393795"/>
      <w:r/>
      <w:bookmarkStart w:id="28" w:name="_Toc35393626"/>
      <w:r/>
      <w:r/>
    </w:p>
    <w:p>
      <w:pPr>
        <w:spacing w:line="360" w:lineRule="auto"/>
        <w:rPr>
          <w:b/>
          <w:color w:val="auto"/>
          <w:sz w:val="24"/>
          <w:highlight w:val="none"/>
        </w:rPr>
      </w:pPr>
      <w:r>
        <w:rPr>
          <w:rFonts w:hint="eastAsia" w:ascii="Times New Roman" w:hAnsi="Times New Roman"/>
          <w:b/>
          <w:color w:val="auto"/>
          <w:sz w:val="24"/>
          <w:szCs w:val="24"/>
          <w:highlight w:val="none"/>
        </w:rPr>
        <w:t xml:space="preserve">七</w:t>
      </w:r>
      <w:r>
        <w:rPr>
          <w:rFonts w:ascii="Times New Roman" w:hAnsi="Times New Roman"/>
          <w:b/>
          <w:color w:val="auto"/>
          <w:sz w:val="24"/>
          <w:szCs w:val="24"/>
          <w:highlight w:val="none"/>
        </w:rPr>
        <w:t xml:space="preserve">、其他补充事宜</w:t>
      </w:r>
      <w:bookmarkEnd w:id="27"/>
      <w:r/>
      <w:bookmarkEnd w:id="28"/>
      <w:r/>
      <w:bookmarkStart w:id="29" w:name="_Toc28359085"/>
      <w:r/>
      <w:bookmarkStart w:id="30" w:name="_Toc35393796"/>
      <w:r/>
      <w:bookmarkStart w:id="31" w:name="_Toc28359008"/>
      <w:r/>
      <w:bookmarkStart w:id="32" w:name="_Toc35393627"/>
      <w:r/>
      <w:r/>
    </w:p>
    <w:p>
      <w:pPr>
        <w:ind w:firstLine="480"/>
        <w:spacing w:line="360" w:lineRule="auto"/>
        <w:rPr>
          <w:rFonts w:hint="eastAsia" w:ascii="宋体" w:hAnsi="宋体"/>
          <w:color w:val="auto"/>
          <w:sz w:val="24"/>
          <w:highlight w:val="none"/>
          <w:lang w:bidi="ar"/>
        </w:rPr>
      </w:pPr>
      <w:r>
        <w:rPr>
          <w:rFonts w:hint="eastAsia" w:ascii="宋体" w:hAnsi="宋体"/>
          <w:color w:val="auto"/>
          <w:sz w:val="24"/>
          <w:highlight w:val="none"/>
          <w:lang w:val="en-US" w:eastAsia="zh-CN" w:bidi="ar"/>
        </w:rPr>
        <w:t xml:space="preserve">1. </w:t>
      </w:r>
      <w:r>
        <w:rPr>
          <w:rFonts w:hint="eastAsia" w:ascii="宋体" w:hAnsi="宋体"/>
          <w:color w:val="auto"/>
          <w:sz w:val="24"/>
          <w:highlight w:val="none"/>
          <w:lang w:bidi="ar"/>
        </w:rPr>
        <w:t xml:space="preserve">磋商保证金：无需缴纳。</w:t>
      </w:r>
      <w:r/>
    </w:p>
    <w:p>
      <w:pPr>
        <w:ind w:firstLine="480"/>
        <w:spacing w:line="360" w:lineRule="auto"/>
        <w:rPr>
          <w:rFonts w:hint="eastAsia" w:ascii="宋体" w:hAnsi="宋体"/>
          <w:color w:val="auto"/>
          <w:sz w:val="24"/>
          <w:highlight w:val="none"/>
          <w:lang w:bidi="ar"/>
        </w:rPr>
      </w:pPr>
      <w:r>
        <w:rPr>
          <w:rFonts w:hint="eastAsia" w:ascii="宋体" w:hAnsi="宋体"/>
          <w:color w:val="auto"/>
          <w:sz w:val="24"/>
          <w:highlight w:val="none"/>
          <w:lang w:bidi="ar"/>
        </w:rPr>
        <w:t xml:space="preserve">2．CA办理注意事项：领取CA和办理电子签章请至常州市政务服务中心1-1号四楼大厅CA办理窗口办理，或者登录常州市政府采购网“下载中心”，下载并查阅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投标单位操作手册》（以下简称《操作手册》），请根据办理指南进行注册并按《操作手册》要求制作、上传电子投标文件。</w:t>
      </w:r>
      <w:r/>
    </w:p>
    <w:p>
      <w:pPr>
        <w:ind w:firstLine="480"/>
        <w:spacing w:line="360" w:lineRule="auto"/>
        <w:rPr>
          <w:rFonts w:hint="eastAsia" w:ascii="宋体" w:hAnsi="宋体"/>
          <w:color w:val="auto"/>
          <w:sz w:val="24"/>
          <w:highlight w:val="none"/>
          <w:lang w:bidi="ar"/>
        </w:rPr>
      </w:pPr>
      <w:r>
        <w:rPr>
          <w:rFonts w:hint="eastAsia" w:ascii="宋体" w:hAnsi="宋体"/>
          <w:color w:val="auto"/>
          <w:sz w:val="24"/>
          <w:highlight w:val="none"/>
          <w:lang w:bidi="ar"/>
        </w:rPr>
        <w:t xml:space="preserve">3．招标文件获取注意事项：本项目通过“苏采云”系统采用电子化不见面交易的模式，投标单位通过“江苏政府采购网”、“常州市政府采购网”下载招标文件后，还必须登录“苏采云”系统下载电子招标文件方可通过系统进行投标文件的编制和提交。投标单位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360" w:lineRule="auto"/>
        <w:rPr>
          <w:rFonts w:hint="eastAsia" w:ascii="宋体" w:hAnsi="宋体"/>
          <w:color w:val="auto"/>
          <w:sz w:val="24"/>
          <w:highlight w:val="none"/>
          <w:lang w:bidi="ar"/>
        </w:rPr>
      </w:pPr>
      <w:r>
        <w:rPr>
          <w:rFonts w:hint="eastAsia" w:ascii="宋体" w:hAnsi="宋体"/>
          <w:color w:val="auto"/>
          <w:sz w:val="24"/>
          <w:highlight w:val="none"/>
          <w:lang w:bidi="ar"/>
        </w:rPr>
        <w:t xml:space="preserve">4．关于常州市中小企业政府采购信用融资：根据《常州市财政局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单位提供相应额度贷款的融资模式。申请条件及操作流程等事项详见该文件相关内容或者常州市政府采购网--政采融资平台栏目。</w:t>
      </w:r>
      <w:r/>
    </w:p>
    <w:p>
      <w:pPr>
        <w:ind w:firstLine="480"/>
        <w:spacing w:line="360" w:lineRule="auto"/>
        <w:rPr>
          <w:rFonts w:hint="eastAsia" w:ascii="宋体" w:hAnsi="宋体"/>
          <w:color w:val="auto"/>
          <w:sz w:val="24"/>
          <w:highlight w:val="none"/>
          <w:lang w:val="en-US" w:eastAsia="zh-CN" w:bidi="ar"/>
        </w:rPr>
      </w:pPr>
      <w:r>
        <w:rPr>
          <w:rFonts w:hint="eastAsia" w:ascii="宋体" w:hAnsi="宋体"/>
          <w:color w:val="auto"/>
          <w:sz w:val="24"/>
          <w:highlight w:val="none"/>
          <w:lang w:val="en-US" w:eastAsia="zh-CN" w:bidi="ar"/>
        </w:rPr>
        <w:t xml:space="preserve">5．采购公告内容与采购文件不一致的，以采购文件为准。</w:t>
      </w:r>
      <w:r/>
    </w:p>
    <w:p>
      <w:pPr>
        <w:pStyle w:val="747"/>
        <w:jc w:val="left"/>
        <w:spacing w:before="0" w:after="0" w:line="360" w:lineRule="auto"/>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八</w:t>
      </w:r>
      <w:r>
        <w:rPr>
          <w:rFonts w:ascii="Times New Roman" w:hAnsi="Times New Roman" w:eastAsia="宋体"/>
          <w:color w:val="auto"/>
          <w:sz w:val="24"/>
          <w:szCs w:val="24"/>
          <w:highlight w:val="none"/>
        </w:rPr>
        <w:t xml:space="preserve">、对本项目提出询问，请按以下方式联系。</w:t>
      </w:r>
      <w:bookmarkEnd w:id="29"/>
      <w:r/>
      <w:bookmarkEnd w:id="30"/>
      <w:r/>
      <w:bookmarkEnd w:id="31"/>
      <w:r/>
      <w:bookmarkEnd w:id="32"/>
      <w:r/>
      <w:r/>
    </w:p>
    <w:p>
      <w:pPr>
        <w:pStyle w:val="747"/>
        <w:ind w:left="630"/>
        <w:jc w:val="left"/>
        <w:spacing w:before="0" w:after="0" w:line="360" w:lineRule="auto"/>
        <w:rPr>
          <w:rFonts w:ascii="宋体" w:hAnsi="宋体" w:eastAsia="宋体"/>
          <w:color w:val="auto"/>
          <w:sz w:val="24"/>
          <w:szCs w:val="24"/>
          <w:highlight w:val="none"/>
        </w:rPr>
      </w:pPr>
      <w:r/>
      <w:bookmarkStart w:id="33" w:name="_Toc28359096"/>
      <w:r/>
      <w:bookmarkStart w:id="34" w:name="_Toc28359019"/>
      <w:r/>
      <w:bookmarkStart w:id="35" w:name="_Toc35393637"/>
      <w:r/>
      <w:bookmarkStart w:id="36" w:name="_Toc35393806"/>
      <w:r/>
      <w:bookmarkStart w:id="37" w:name="_Toc28359087"/>
      <w:r/>
      <w:bookmarkStart w:id="38" w:name="_Toc28359010"/>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rPr>
        <w:t xml:space="preserve">采购人</w:t>
      </w:r>
      <w:r>
        <w:rPr>
          <w:rFonts w:ascii="宋体" w:hAnsi="宋体" w:eastAsia="宋体"/>
          <w:color w:val="auto"/>
          <w:sz w:val="24"/>
          <w:szCs w:val="24"/>
          <w:highlight w:val="none"/>
        </w:rPr>
        <w:t xml:space="preserve">信息</w:t>
      </w:r>
      <w:bookmarkEnd w:id="33"/>
      <w:r/>
      <w:bookmarkEnd w:id="34"/>
      <w:r/>
      <w:bookmarkEnd w:id="35"/>
      <w:r/>
      <w:bookmarkEnd w:id="36"/>
      <w:r/>
      <w:r/>
    </w:p>
    <w:p>
      <w:pPr>
        <w:ind w:firstLine="720"/>
        <w:jc w:val="left"/>
        <w:spacing w:line="360" w:lineRule="auto"/>
        <w:rPr>
          <w:rFonts w:hint="eastAsia" w:ascii="宋体" w:hAnsi="宋体"/>
          <w:color w:val="auto"/>
          <w:spacing w:val="2"/>
          <w:sz w:val="24"/>
          <w:highlight w:val="none"/>
          <w:lang w:val="en-US" w:eastAsia="zh-CN"/>
        </w:rPr>
      </w:pPr>
      <w:r>
        <w:rPr>
          <w:rFonts w:ascii="宋体" w:hAnsi="宋体"/>
          <w:color w:val="auto"/>
          <w:sz w:val="24"/>
          <w:highlight w:val="none"/>
        </w:rPr>
        <w:t xml:space="preserve">单位名称：</w:t>
      </w:r>
      <w:r>
        <w:rPr>
          <w:rFonts w:hint="eastAsia" w:ascii="宋体" w:hAnsi="宋体"/>
          <w:color w:val="auto"/>
          <w:spacing w:val="2"/>
          <w:sz w:val="24"/>
          <w:highlight w:val="none"/>
          <w:lang w:val="en-US" w:eastAsia="zh-CN"/>
        </w:rPr>
        <w:t xml:space="preserve">常州市武进区南夏墅街道南河社区居民委员会</w:t>
      </w:r>
      <w:r/>
    </w:p>
    <w:p>
      <w:pPr>
        <w:ind w:firstLine="720"/>
        <w:jc w:val="left"/>
        <w:spacing w:line="360" w:lineRule="auto"/>
        <w:rPr>
          <w:rFonts w:hint="eastAsia" w:ascii="宋体" w:hAnsi="宋体"/>
          <w:color w:val="auto"/>
          <w:spacing w:val="2"/>
          <w:sz w:val="24"/>
          <w:highlight w:val="none"/>
          <w:lang w:val="en-US" w:eastAsia="zh-CN"/>
        </w:rPr>
      </w:pPr>
      <w:r>
        <w:rPr>
          <w:rFonts w:ascii="宋体" w:hAnsi="宋体"/>
          <w:color w:val="auto"/>
          <w:sz w:val="24"/>
          <w:highlight w:val="none"/>
          <w:lang w:val="zh-CN"/>
        </w:rPr>
        <w:t xml:space="preserve">单位地址：</w:t>
      </w:r>
      <w:r>
        <w:rPr>
          <w:rFonts w:hint="eastAsia" w:ascii="宋体" w:hAnsi="宋体" w:cs="宋体"/>
          <w:color w:val="auto"/>
          <w:sz w:val="24"/>
          <w:highlight w:val="none"/>
        </w:rPr>
        <w:t xml:space="preserve">常州市武进区南河花园200号</w:t>
      </w:r>
      <w:r/>
    </w:p>
    <w:p>
      <w:pPr>
        <w:ind w:firstLine="720"/>
        <w:jc w:val="left"/>
        <w:spacing w:line="360" w:lineRule="auto"/>
        <w:rPr>
          <w:rFonts w:hint="eastAsia" w:ascii="宋体" w:hAnsi="宋体"/>
          <w:color w:val="auto"/>
          <w:spacing w:val="2"/>
          <w:sz w:val="24"/>
          <w:highlight w:val="none"/>
          <w:lang w:val="en-US" w:eastAsia="zh-CN"/>
        </w:rPr>
      </w:pPr>
      <w:r>
        <w:rPr>
          <w:rFonts w:hint="eastAsia" w:ascii="宋体" w:hAnsi="宋体"/>
          <w:color w:val="auto"/>
          <w:spacing w:val="2"/>
          <w:sz w:val="24"/>
          <w:highlight w:val="none"/>
          <w:lang w:val="en-US" w:eastAsia="zh-CN"/>
        </w:rPr>
        <w:t xml:space="preserve">联系人：赵先生 </w:t>
      </w:r>
      <w:r/>
    </w:p>
    <w:p>
      <w:pPr>
        <w:ind w:firstLine="720"/>
        <w:jc w:val="left"/>
        <w:spacing w:line="360" w:lineRule="auto"/>
        <w:rPr>
          <w:rFonts w:hint="eastAsia" w:ascii="宋体" w:hAnsi="宋体" w:eastAsia="宋体"/>
          <w:color w:val="auto"/>
          <w:spacing w:val="2"/>
          <w:sz w:val="24"/>
          <w:highlight w:val="none"/>
          <w:lang w:eastAsia="zh-CN"/>
        </w:rPr>
      </w:pPr>
      <w:r>
        <w:rPr>
          <w:rFonts w:hint="eastAsia" w:ascii="宋体" w:hAnsi="宋体"/>
          <w:color w:val="auto"/>
          <w:spacing w:val="2"/>
          <w:sz w:val="24"/>
          <w:highlight w:val="none"/>
          <w:lang w:val="en-US" w:eastAsia="zh-CN"/>
        </w:rPr>
        <w:t xml:space="preserve">联系方式：</w:t>
      </w:r>
      <w:r>
        <w:rPr>
          <w:rFonts w:hint="eastAsia" w:ascii="宋体" w:hAnsi="宋体" w:cs="宋体"/>
          <w:color w:val="auto"/>
          <w:sz w:val="24"/>
          <w:highlight w:val="none"/>
          <w:shd w:val="clear" w:color="auto" w:fill="ffffff"/>
        </w:rPr>
        <w:t xml:space="preserve">18136707180</w:t>
      </w:r>
      <w:r>
        <w:rPr>
          <w:rFonts w:hint="eastAsia" w:ascii="宋体" w:hAnsi="宋体"/>
          <w:color w:val="auto"/>
          <w:spacing w:val="2"/>
          <w:sz w:val="24"/>
          <w:highlight w:val="none"/>
          <w:lang w:val="en-US" w:eastAsia="zh-CN"/>
        </w:rPr>
        <w:t xml:space="preserve"> </w:t>
      </w:r>
      <w:r/>
    </w:p>
    <w:p>
      <w:pPr>
        <w:pStyle w:val="747"/>
        <w:ind w:left="630"/>
        <w:jc w:val="left"/>
        <w:spacing w:before="0" w:after="0" w:line="360" w:lineRule="auto"/>
        <w:rPr>
          <w:rFonts w:ascii="宋体" w:hAnsi="宋体" w:eastAsia="宋体"/>
          <w:color w:val="auto"/>
          <w:sz w:val="24"/>
          <w:szCs w:val="24"/>
          <w:highlight w:val="none"/>
        </w:rPr>
      </w:pPr>
      <w:r/>
      <w:bookmarkStart w:id="39" w:name="_Toc28359097"/>
      <w:r/>
      <w:bookmarkStart w:id="40" w:name="_Toc35393638"/>
      <w:r/>
      <w:bookmarkStart w:id="41" w:name="_Toc28359020"/>
      <w:r/>
      <w:bookmarkStart w:id="42" w:name="_Toc35393807"/>
      <w:r>
        <w:rPr>
          <w:rFonts w:ascii="宋体" w:hAnsi="宋体" w:eastAsia="宋体"/>
          <w:color w:val="auto"/>
          <w:sz w:val="24"/>
          <w:szCs w:val="24"/>
          <w:highlight w:val="none"/>
        </w:rPr>
        <w:t xml:space="preserve">2.采购代理机构信息</w:t>
      </w:r>
      <w:bookmarkEnd w:id="39"/>
      <w:r/>
      <w:bookmarkEnd w:id="40"/>
      <w:r/>
      <w:bookmarkEnd w:id="41"/>
      <w:r/>
      <w:bookmarkEnd w:id="42"/>
      <w:r/>
      <w:r/>
    </w:p>
    <w:p>
      <w:pPr>
        <w:ind w:firstLine="720"/>
        <w:spacing w:line="360" w:lineRule="auto"/>
        <w:rPr>
          <w:rFonts w:ascii="宋体" w:hAnsi="宋体"/>
          <w:color w:val="auto"/>
          <w:sz w:val="24"/>
          <w:highlight w:val="none"/>
        </w:rPr>
      </w:pPr>
      <w:r>
        <w:rPr>
          <w:rFonts w:ascii="宋体" w:hAnsi="宋体"/>
          <w:color w:val="auto"/>
          <w:sz w:val="24"/>
          <w:highlight w:val="none"/>
        </w:rPr>
        <w:t xml:space="preserve">单位名称：江苏春为全过程工程咨询有限公司</w:t>
      </w:r>
      <w:r/>
    </w:p>
    <w:p>
      <w:pPr>
        <w:ind w:firstLine="720"/>
        <w:spacing w:line="360" w:lineRule="auto"/>
        <w:rPr>
          <w:rFonts w:ascii="宋体" w:hAnsi="宋体"/>
          <w:color w:val="auto"/>
          <w:sz w:val="24"/>
          <w:highlight w:val="none"/>
        </w:rPr>
      </w:pPr>
      <w:r>
        <w:rPr>
          <w:rFonts w:ascii="宋体" w:hAnsi="宋体"/>
          <w:color w:val="auto"/>
          <w:sz w:val="24"/>
          <w:highlight w:val="none"/>
          <w:lang w:val="zh-CN"/>
        </w:rPr>
        <w:t xml:space="preserve">单位地址：</w:t>
      </w:r>
      <w:r>
        <w:rPr>
          <w:rFonts w:hint="eastAsia" w:ascii="宋体" w:hAnsi="宋体"/>
          <w:color w:val="auto"/>
          <w:sz w:val="24"/>
          <w:highlight w:val="none"/>
        </w:rPr>
        <w:t xml:space="preserve">常州市武进区延政西大道6号蓝图大厦4楼</w:t>
      </w:r>
      <w:r/>
    </w:p>
    <w:p>
      <w:pPr>
        <w:ind w:firstLine="720"/>
        <w:spacing w:line="360" w:lineRule="auto"/>
        <w:rPr>
          <w:rFonts w:ascii="宋体" w:hAnsi="宋体"/>
          <w:color w:val="auto"/>
          <w:sz w:val="24"/>
          <w:highlight w:val="none"/>
        </w:rPr>
      </w:pPr>
      <w:r>
        <w:rPr>
          <w:rFonts w:ascii="宋体" w:hAnsi="宋体"/>
          <w:color w:val="auto"/>
          <w:sz w:val="24"/>
          <w:highlight w:val="none"/>
        </w:rPr>
        <w:t xml:space="preserve">联系人：</w:t>
      </w:r>
      <w:r>
        <w:rPr>
          <w:rFonts w:hint="eastAsia" w:ascii="宋体" w:hAnsi="宋体"/>
          <w:color w:val="auto"/>
          <w:sz w:val="24"/>
          <w:highlight w:val="none"/>
          <w:lang w:val="en-US" w:eastAsia="zh-CN"/>
        </w:rPr>
        <w:t xml:space="preserve">赵</w:t>
      </w:r>
      <w:r>
        <w:rPr>
          <w:rFonts w:hint="eastAsia" w:ascii="宋体" w:hAnsi="宋体"/>
          <w:color w:val="auto"/>
          <w:sz w:val="24"/>
          <w:highlight w:val="none"/>
        </w:rPr>
        <w:t xml:space="preserve">女士</w:t>
      </w:r>
      <w:r/>
    </w:p>
    <w:p>
      <w:pPr>
        <w:ind w:firstLine="720"/>
        <w:spacing w:line="360" w:lineRule="auto"/>
        <w:rPr>
          <w:rFonts w:ascii="宋体" w:hAnsi="宋体"/>
          <w:color w:val="auto"/>
          <w:sz w:val="24"/>
          <w:highlight w:val="none"/>
        </w:rPr>
      </w:pPr>
      <w:r>
        <w:rPr>
          <w:rFonts w:ascii="宋体" w:hAnsi="宋体"/>
          <w:color w:val="auto"/>
          <w:sz w:val="24"/>
          <w:highlight w:val="none"/>
        </w:rPr>
        <w:t xml:space="preserve">联系</w:t>
      </w:r>
      <w:r>
        <w:rPr>
          <w:rFonts w:hint="eastAsia" w:ascii="宋体" w:hAnsi="宋体"/>
          <w:color w:val="auto"/>
          <w:sz w:val="24"/>
          <w:highlight w:val="none"/>
        </w:rPr>
        <w:t xml:space="preserve">电话</w:t>
      </w:r>
      <w:r>
        <w:rPr>
          <w:rFonts w:ascii="宋体" w:hAnsi="宋体"/>
          <w:color w:val="auto"/>
          <w:sz w:val="24"/>
          <w:highlight w:val="none"/>
        </w:rPr>
        <w:t xml:space="preserve">：</w:t>
      </w:r>
      <w:r>
        <w:rPr>
          <w:rFonts w:ascii="宋体" w:hAnsi="宋体"/>
          <w:color w:val="auto"/>
          <w:spacing w:val="2"/>
          <w:sz w:val="24"/>
          <w:highlight w:val="none"/>
        </w:rPr>
        <w:t xml:space="preserve">0519-68852676</w:t>
      </w:r>
      <w:r/>
    </w:p>
    <w:p>
      <w:pPr>
        <w:pStyle w:val="747"/>
        <w:ind w:left="630"/>
        <w:jc w:val="left"/>
        <w:spacing w:before="0" w:after="0" w:line="360" w:lineRule="auto"/>
        <w:rPr>
          <w:rFonts w:ascii="宋体" w:hAnsi="宋体" w:eastAsia="宋体"/>
          <w:color w:val="auto"/>
          <w:sz w:val="24"/>
          <w:szCs w:val="24"/>
          <w:highlight w:val="none"/>
        </w:rPr>
      </w:pPr>
      <w:r/>
      <w:bookmarkStart w:id="43" w:name="_Toc28359021"/>
      <w:r/>
      <w:bookmarkStart w:id="44" w:name="_Toc35393808"/>
      <w:r/>
      <w:bookmarkStart w:id="45" w:name="_Toc35393639"/>
      <w:r/>
      <w:bookmarkStart w:id="46" w:name="_Toc28359098"/>
      <w:r>
        <w:rPr>
          <w:rFonts w:ascii="宋体" w:hAnsi="宋体" w:eastAsia="宋体"/>
          <w:color w:val="auto"/>
          <w:sz w:val="24"/>
          <w:szCs w:val="24"/>
          <w:highlight w:val="none"/>
        </w:rPr>
        <w:t xml:space="preserve">3.项目联系方式</w:t>
      </w:r>
      <w:bookmarkEnd w:id="43"/>
      <w:r/>
      <w:bookmarkEnd w:id="44"/>
      <w:r/>
      <w:bookmarkEnd w:id="45"/>
      <w:r/>
      <w:bookmarkEnd w:id="46"/>
      <w:r/>
      <w:r/>
    </w:p>
    <w:p>
      <w:pPr>
        <w:pStyle w:val="770"/>
        <w:ind w:firstLine="720"/>
        <w:spacing w:line="360" w:lineRule="auto"/>
        <w:rPr>
          <w:rFonts w:hAnsi="宋体"/>
          <w:color w:val="auto"/>
          <w:sz w:val="24"/>
          <w:szCs w:val="24"/>
          <w:highlight w:val="none"/>
        </w:rPr>
      </w:pPr>
      <w:r>
        <w:rPr>
          <w:rFonts w:hAnsi="宋体"/>
          <w:color w:val="auto"/>
          <w:sz w:val="24"/>
          <w:szCs w:val="24"/>
          <w:highlight w:val="none"/>
        </w:rPr>
        <w:t xml:space="preserve">项目联系人：</w:t>
      </w:r>
      <w:r>
        <w:rPr>
          <w:rFonts w:hint="eastAsia" w:hAnsi="宋体"/>
          <w:color w:val="auto"/>
          <w:sz w:val="24"/>
          <w:szCs w:val="24"/>
          <w:highlight w:val="none"/>
          <w:lang w:val="en-US" w:eastAsia="zh-CN"/>
        </w:rPr>
        <w:t xml:space="preserve">赵</w:t>
      </w:r>
      <w:r>
        <w:rPr>
          <w:rFonts w:hint="eastAsia" w:hAnsi="宋体"/>
          <w:color w:val="auto"/>
          <w:sz w:val="24"/>
          <w:szCs w:val="24"/>
          <w:highlight w:val="none"/>
        </w:rPr>
        <w:t xml:space="preserve">女士</w:t>
      </w:r>
      <w:r/>
    </w:p>
    <w:p>
      <w:pPr>
        <w:ind w:firstLine="720"/>
        <w:spacing w:line="360" w:lineRule="auto"/>
        <w:rPr>
          <w:rFonts w:ascii="宋体" w:hAnsi="宋体"/>
          <w:color w:val="auto"/>
          <w:spacing w:val="2"/>
          <w:sz w:val="24"/>
          <w:highlight w:val="none"/>
        </w:rPr>
      </w:pPr>
      <w:r>
        <w:rPr>
          <w:rFonts w:ascii="宋体" w:hAnsi="宋体"/>
          <w:color w:val="auto"/>
          <w:sz w:val="24"/>
          <w:highlight w:val="none"/>
        </w:rPr>
        <w:t xml:space="preserve">电话：</w:t>
      </w:r>
      <w:r>
        <w:rPr>
          <w:rFonts w:ascii="宋体" w:hAnsi="宋体"/>
          <w:color w:val="auto"/>
          <w:spacing w:val="2"/>
          <w:sz w:val="24"/>
          <w:highlight w:val="none"/>
        </w:rPr>
        <w:t xml:space="preserve">0519-68852676</w:t>
      </w:r>
      <w:r/>
    </w:p>
    <w:p>
      <w:pPr>
        <w:pStyle w:val="764"/>
        <w:rPr>
          <w:color w:val="auto"/>
          <w:highlight w:val="none"/>
        </w:rPr>
      </w:pPr>
      <w:r>
        <w:rPr>
          <w:color w:val="auto"/>
          <w:highlight w:val="none"/>
        </w:rPr>
      </w:r>
      <w:r/>
    </w:p>
    <w:p>
      <w:pPr>
        <w:pStyle w:val="764"/>
        <w:rPr>
          <w:color w:val="auto"/>
          <w:highlight w:val="none"/>
        </w:rPr>
      </w:pPr>
      <w:r>
        <w:rPr>
          <w:color w:val="auto"/>
          <w:highlight w:val="none"/>
        </w:rPr>
      </w:r>
      <w:r/>
    </w:p>
    <w:p>
      <w:pPr>
        <w:pStyle w:val="764"/>
        <w:rPr>
          <w:color w:val="auto"/>
          <w:highlight w:val="none"/>
        </w:rPr>
      </w:pPr>
      <w:r>
        <w:rPr>
          <w:color w:val="auto"/>
          <w:highlight w:val="none"/>
        </w:rPr>
      </w:r>
      <w:r/>
    </w:p>
    <w:p>
      <w:pPr>
        <w:pStyle w:val="764"/>
        <w:rPr>
          <w:color w:val="auto"/>
          <w:highlight w:val="none"/>
        </w:rPr>
      </w:pPr>
      <w:r>
        <w:rPr>
          <w:color w:val="auto"/>
          <w:highlight w:val="none"/>
        </w:rPr>
      </w:r>
      <w:r/>
    </w:p>
    <w:p>
      <w:pPr>
        <w:pStyle w:val="764"/>
        <w:rPr>
          <w:color w:val="auto"/>
          <w:highlight w:val="none"/>
        </w:rPr>
      </w:pPr>
      <w:r>
        <w:rPr>
          <w:color w:val="auto"/>
          <w:highlight w:val="none"/>
        </w:rPr>
      </w:r>
      <w:r/>
    </w:p>
    <w:p>
      <w:pPr>
        <w:pStyle w:val="764"/>
        <w:rPr>
          <w:color w:val="auto"/>
          <w:highlight w:val="none"/>
        </w:rPr>
      </w:pPr>
      <w:r>
        <w:rPr>
          <w:color w:val="auto"/>
          <w:highlight w:val="none"/>
        </w:rPr>
      </w:r>
      <w:r/>
    </w:p>
    <w:p>
      <w:pPr>
        <w:pStyle w:val="764"/>
        <w:rPr>
          <w:color w:val="auto"/>
          <w:highlight w:val="none"/>
        </w:rPr>
      </w:pPr>
      <w:r>
        <w:rPr>
          <w:color w:val="auto"/>
          <w:highlight w:val="none"/>
        </w:rPr>
      </w:r>
      <w:bookmarkEnd w:id="0"/>
      <w:r/>
      <w:bookmarkEnd w:id="37"/>
      <w:r/>
      <w:bookmarkEnd w:id="38"/>
      <w:r/>
      <w:r/>
    </w:p>
    <w:p>
      <w:pPr>
        <w:jc w:val="left"/>
        <w:widowControl/>
        <w:rPr>
          <w:rFonts w:ascii="宋体" w:hAnsi="宋体"/>
          <w:b/>
          <w:color w:val="auto"/>
          <w:sz w:val="36"/>
          <w:szCs w:val="36"/>
          <w:highlight w:val="none"/>
        </w:rPr>
      </w:pPr>
      <w:r/>
      <w:bookmarkStart w:id="47" w:name="_Toc123719646"/>
      <w:r>
        <w:rPr>
          <w:rFonts w:ascii="宋体" w:hAnsi="宋体"/>
          <w:color w:val="auto"/>
          <w:highlight w:val="none"/>
        </w:rPr>
        <w:br w:type="page" w:clear="all"/>
      </w:r>
      <w:r/>
    </w:p>
    <w:p>
      <w:pPr>
        <w:pStyle w:val="746"/>
        <w:rPr>
          <w:rFonts w:ascii="宋体" w:hAnsi="宋体"/>
          <w:color w:val="auto"/>
          <w:highlight w:val="none"/>
        </w:rPr>
      </w:pPr>
      <w:r>
        <w:rPr>
          <w:rFonts w:hint="eastAsia" w:ascii="宋体" w:hAnsi="宋体"/>
          <w:color w:val="auto"/>
          <w:highlight w:val="none"/>
        </w:rPr>
        <w:t xml:space="preserve">第二章 供应商须知</w:t>
      </w:r>
      <w:bookmarkEnd w:id="47"/>
      <w:r/>
      <w:r/>
    </w:p>
    <w:p>
      <w:pPr>
        <w:jc w:val="center"/>
        <w:spacing w:line="360" w:lineRule="auto"/>
        <w:rPr>
          <w:rFonts w:ascii="宋体" w:hAnsi="宋体"/>
          <w:b/>
          <w:color w:val="auto"/>
          <w:sz w:val="28"/>
          <w:szCs w:val="28"/>
          <w:highlight w:val="none"/>
        </w:rPr>
      </w:pPr>
      <w:r>
        <w:rPr>
          <w:rFonts w:ascii="宋体" w:hAnsi="宋体"/>
          <w:b/>
          <w:color w:val="auto"/>
          <w:sz w:val="28"/>
          <w:szCs w:val="28"/>
          <w:highlight w:val="none"/>
        </w:rPr>
        <w:t xml:space="preserve">供应商须知资料表</w:t>
      </w:r>
      <w:r/>
    </w:p>
    <w:p>
      <w:pPr>
        <w:ind w:firstLine="480"/>
        <w:spacing w:line="360" w:lineRule="auto"/>
        <w:rPr>
          <w:color w:val="auto"/>
          <w:sz w:val="24"/>
          <w:highlight w:val="none"/>
        </w:rPr>
      </w:pPr>
      <w:r>
        <w:rPr>
          <w:color w:val="auto"/>
          <w:sz w:val="24"/>
          <w:highlight w:val="none"/>
        </w:rPr>
        <w:t xml:space="preserve">本表是对供应商须知的具体补充和修改，如有矛盾，均以本资料表为准。标记</w:t>
      </w:r>
      <w:r>
        <w:rPr>
          <w:rFonts w:hint="eastAsia"/>
          <w:color w:val="auto"/>
          <w:sz w:val="24"/>
          <w:highlight w:val="none"/>
          <w:lang w:eastAsia="zh-CN"/>
        </w:rPr>
        <w:t xml:space="preserve">“</w:t>
      </w:r>
      <w:r>
        <w:rPr>
          <w:rFonts w:hint="eastAsia" w:ascii="宋体" w:hAnsi="宋体" w:cs="宋体"/>
          <w:b/>
          <w:color w:val="auto"/>
          <w:szCs w:val="21"/>
          <w:highlight w:val="none"/>
        </w:rPr>
        <w:t xml:space="preserve">■</w:t>
      </w:r>
      <w:r>
        <w:rPr>
          <w:rFonts w:hint="eastAsia"/>
          <w:color w:val="auto"/>
          <w:sz w:val="24"/>
          <w:highlight w:val="none"/>
          <w:lang w:eastAsia="zh-CN"/>
        </w:rPr>
        <w:t xml:space="preserve">”</w:t>
      </w:r>
      <w:r>
        <w:rPr>
          <w:color w:val="auto"/>
          <w:sz w:val="24"/>
          <w:highlight w:val="none"/>
        </w:rPr>
        <w:t xml:space="preserve">的选项意为适用于本项目，标记</w:t>
      </w:r>
      <w:r>
        <w:rPr>
          <w:rFonts w:hint="eastAsia"/>
          <w:color w:val="auto"/>
          <w:sz w:val="24"/>
          <w:highlight w:val="none"/>
          <w:lang w:eastAsia="zh-CN"/>
        </w:rPr>
        <w:t xml:space="preserve">“</w:t>
      </w:r>
      <w:r>
        <w:rPr>
          <w:color w:val="auto"/>
          <w:highlight w:val="none"/>
        </w:rPr>
        <w:t xml:space="preserve">□</w:t>
      </w:r>
      <w:r>
        <w:rPr>
          <w:rFonts w:hint="eastAsia"/>
          <w:color w:val="auto"/>
          <w:sz w:val="24"/>
          <w:highlight w:val="none"/>
          <w:lang w:eastAsia="zh-CN"/>
        </w:rPr>
        <w:t xml:space="preserve">”</w:t>
      </w:r>
      <w:r>
        <w:rPr>
          <w:color w:val="auto"/>
          <w:sz w:val="24"/>
          <w:highlight w:val="none"/>
        </w:rPr>
        <w:t xml:space="preserve">的选项意为不适用于本项目。</w:t>
      </w:r>
      <w:r/>
    </w:p>
    <w:tbl>
      <w:tblPr>
        <w:tblStyle w:val="756"/>
        <w:tblW w:w="893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6"/>
        <w:gridCol w:w="1843"/>
        <w:gridCol w:w="5926"/>
      </w:tblGrid>
      <w:tr>
        <w:trPr>
          <w:jc w:val="center"/>
          <w:trHeight w:val="581"/>
          <w:tblHeader/>
        </w:trPr>
        <w:tc>
          <w:tcPr>
            <w:tcW w:w="1166" w:type="dxa"/>
            <w:vAlign w:val="center"/>
            <w:textDirection w:val="lrTb"/>
            <w:noWrap w:val="false"/>
          </w:tcPr>
          <w:p>
            <w:pPr>
              <w:jc w:val="center"/>
              <w:rPr>
                <w:rFonts w:ascii="宋体" w:hAnsi="宋体" w:cs="宋体"/>
                <w:b/>
                <w:color w:val="auto"/>
                <w:sz w:val="24"/>
                <w:szCs w:val="24"/>
                <w:highlight w:val="none"/>
              </w:rPr>
            </w:pPr>
            <w:r>
              <w:rPr>
                <w:rFonts w:hint="eastAsia" w:ascii="宋体" w:hAnsi="宋体" w:cs="宋体"/>
                <w:b/>
                <w:color w:val="auto"/>
                <w:sz w:val="24"/>
                <w:szCs w:val="24"/>
                <w:highlight w:val="none"/>
              </w:rPr>
              <w:t xml:space="preserve">条款号</w:t>
            </w:r>
            <w:r/>
          </w:p>
        </w:tc>
        <w:tc>
          <w:tcPr>
            <w:tcW w:w="1843" w:type="dxa"/>
            <w:vAlign w:val="center"/>
            <w:textDirection w:val="lrTb"/>
            <w:noWrap w:val="false"/>
          </w:tcPr>
          <w:p>
            <w:pPr>
              <w:jc w:val="center"/>
              <w:rPr>
                <w:rFonts w:ascii="宋体" w:hAnsi="宋体" w:cs="宋体"/>
                <w:b/>
                <w:color w:val="auto"/>
                <w:sz w:val="24"/>
                <w:szCs w:val="24"/>
                <w:highlight w:val="none"/>
              </w:rPr>
            </w:pPr>
            <w:r>
              <w:rPr>
                <w:rFonts w:hint="eastAsia" w:ascii="宋体" w:hAnsi="宋体" w:cs="宋体"/>
                <w:b/>
                <w:color w:val="auto"/>
                <w:sz w:val="24"/>
                <w:szCs w:val="24"/>
                <w:highlight w:val="none"/>
              </w:rPr>
              <w:t xml:space="preserve">条目</w:t>
            </w:r>
            <w:r/>
          </w:p>
        </w:tc>
        <w:tc>
          <w:tcPr>
            <w:tcW w:w="5926" w:type="dxa"/>
            <w:vAlign w:val="center"/>
            <w:textDirection w:val="lrTb"/>
            <w:noWrap w:val="false"/>
          </w:tcPr>
          <w:p>
            <w:pPr>
              <w:rPr>
                <w:rFonts w:ascii="宋体" w:hAnsi="宋体" w:cs="宋体"/>
                <w:b/>
                <w:color w:val="auto"/>
                <w:sz w:val="24"/>
                <w:szCs w:val="24"/>
                <w:highlight w:val="none"/>
              </w:rPr>
            </w:pPr>
            <w:r>
              <w:rPr>
                <w:rFonts w:hint="eastAsia" w:ascii="宋体" w:hAnsi="宋体" w:cs="宋体"/>
                <w:b/>
                <w:color w:val="auto"/>
                <w:sz w:val="24"/>
                <w:szCs w:val="24"/>
                <w:highlight w:val="none"/>
              </w:rPr>
              <w:t xml:space="preserve">内容</w:t>
            </w:r>
            <w:r/>
          </w:p>
        </w:tc>
      </w:tr>
      <w:tr>
        <w:trPr>
          <w:jc w:val="center"/>
          <w:trHeight w:val="1207"/>
        </w:trPr>
        <w:tc>
          <w:tcPr>
            <w:tcW w:w="1166"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2.2</w:t>
            </w:r>
            <w:r/>
          </w:p>
        </w:tc>
        <w:tc>
          <w:tcPr>
            <w:tcW w:w="184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项目属性</w:t>
            </w:r>
            <w:r/>
          </w:p>
        </w:tc>
        <w:tc>
          <w:tcPr>
            <w:tcW w:w="5926" w:type="dxa"/>
            <w:vAlign w:val="center"/>
            <w:textDirection w:val="lrTb"/>
            <w:noWrap w:val="false"/>
          </w:tcPr>
          <w:p>
            <w:pPr>
              <w:jc w:val="left"/>
              <w:rPr>
                <w:color w:val="auto"/>
                <w:sz w:val="24"/>
                <w:highlight w:val="none"/>
              </w:rPr>
            </w:pPr>
            <w:r>
              <w:rPr>
                <w:color w:val="auto"/>
                <w:sz w:val="24"/>
                <w:highlight w:val="none"/>
              </w:rPr>
              <w:t xml:space="preserve">项目属性：</w:t>
            </w:r>
            <w:r/>
          </w:p>
          <w:p>
            <w:pPr>
              <w:jc w:val="left"/>
              <w:rPr>
                <w:color w:val="auto"/>
                <w:sz w:val="24"/>
                <w:highlight w:val="none"/>
              </w:rPr>
            </w:pPr>
            <w:r>
              <w:rPr>
                <w:rFonts w:hint="eastAsia" w:ascii="宋体" w:hAnsi="宋体" w:cs="宋体"/>
                <w:b/>
                <w:color w:val="auto"/>
                <w:szCs w:val="21"/>
                <w:highlight w:val="none"/>
              </w:rPr>
              <w:t xml:space="preserve">■</w:t>
            </w:r>
            <w:r>
              <w:rPr>
                <w:color w:val="auto"/>
                <w:sz w:val="24"/>
                <w:highlight w:val="none"/>
              </w:rPr>
              <w:t xml:space="preserve">服务</w:t>
            </w:r>
            <w:r/>
          </w:p>
          <w:p>
            <w:pPr>
              <w:jc w:val="left"/>
              <w:rPr>
                <w:color w:val="auto"/>
                <w:sz w:val="24"/>
                <w:highlight w:val="none"/>
              </w:rPr>
            </w:pPr>
            <w:r>
              <w:rPr>
                <w:color w:val="auto"/>
                <w:highlight w:val="none"/>
              </w:rPr>
              <w:t xml:space="preserve">□</w:t>
            </w:r>
            <w:r>
              <w:rPr>
                <w:color w:val="auto"/>
                <w:sz w:val="24"/>
                <w:highlight w:val="none"/>
              </w:rPr>
              <w:t xml:space="preserve">货物</w:t>
            </w:r>
            <w:r/>
          </w:p>
          <w:p>
            <w:pPr>
              <w:jc w:val="left"/>
              <w:rPr>
                <w:color w:val="auto"/>
                <w:sz w:val="24"/>
                <w:highlight w:val="none"/>
                <w:u w:val="single"/>
              </w:rPr>
            </w:pPr>
            <w:r>
              <w:rPr>
                <w:color w:val="auto"/>
                <w:sz w:val="24"/>
                <w:highlight w:val="none"/>
              </w:rPr>
              <w:t xml:space="preserve">□</w:t>
            </w:r>
            <w:r>
              <w:rPr>
                <w:rFonts w:hint="eastAsia"/>
                <w:color w:val="auto"/>
                <w:sz w:val="24"/>
                <w:highlight w:val="none"/>
              </w:rPr>
              <w:t xml:space="preserve">工程</w:t>
            </w:r>
            <w:r/>
          </w:p>
        </w:tc>
      </w:tr>
      <w:tr>
        <w:trPr>
          <w:jc w:val="center"/>
          <w:trHeight w:val="432"/>
        </w:trPr>
        <w:tc>
          <w:tcPr>
            <w:tcW w:w="1166" w:type="dxa"/>
            <w:vAlign w:val="center"/>
            <w:vMerge w:val="restart"/>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3.1</w:t>
            </w:r>
            <w:r/>
          </w:p>
        </w:tc>
        <w:tc>
          <w:tcPr>
            <w:tcW w:w="184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现场考察</w:t>
            </w:r>
            <w:r/>
          </w:p>
        </w:tc>
        <w:tc>
          <w:tcPr>
            <w:tcW w:w="5926" w:type="dxa"/>
            <w:vAlign w:val="center"/>
            <w:textDirection w:val="lrTb"/>
            <w:noWrap w:val="false"/>
          </w:tcPr>
          <w:p>
            <w:pPr>
              <w:jc w:val="left"/>
              <w:rPr>
                <w:color w:val="auto"/>
                <w:sz w:val="24"/>
                <w:highlight w:val="none"/>
              </w:rPr>
            </w:pPr>
            <w:r>
              <w:rPr>
                <w:rFonts w:hint="eastAsia" w:ascii="宋体" w:hAnsi="宋体" w:cs="宋体"/>
                <w:b/>
                <w:color w:val="auto"/>
                <w:szCs w:val="21"/>
                <w:highlight w:val="none"/>
              </w:rPr>
              <w:t xml:space="preserve">■</w:t>
            </w:r>
            <w:r>
              <w:rPr>
                <w:color w:val="auto"/>
                <w:sz w:val="24"/>
                <w:highlight w:val="none"/>
              </w:rPr>
              <w:t xml:space="preserve">不组织</w:t>
            </w:r>
            <w:r/>
          </w:p>
          <w:p>
            <w:pPr>
              <w:jc w:val="left"/>
              <w:rPr>
                <w:bCs/>
                <w:color w:val="auto"/>
                <w:sz w:val="24"/>
                <w:highlight w:val="none"/>
              </w:rPr>
            </w:pPr>
            <w:r>
              <w:rPr>
                <w:color w:val="auto"/>
                <w:highlight w:val="none"/>
              </w:rPr>
              <w:t xml:space="preserve">□</w:t>
            </w:r>
            <w:r>
              <w:rPr>
                <w:color w:val="auto"/>
                <w:sz w:val="24"/>
                <w:highlight w:val="none"/>
              </w:rPr>
              <w:t xml:space="preserve">组织，考察时间：___</w:t>
            </w:r>
            <w:r>
              <w:rPr>
                <w:color w:val="auto"/>
                <w:sz w:val="24"/>
                <w:highlight w:val="none"/>
                <w:lang w:bidi="ar"/>
              </w:rPr>
              <w:t xml:space="preserve">年</w:t>
            </w:r>
            <w:r>
              <w:rPr>
                <w:color w:val="auto"/>
                <w:sz w:val="24"/>
                <w:highlight w:val="none"/>
              </w:rPr>
              <w:t xml:space="preserve">___</w:t>
            </w:r>
            <w:r>
              <w:rPr>
                <w:color w:val="auto"/>
                <w:sz w:val="24"/>
                <w:highlight w:val="none"/>
                <w:lang w:bidi="ar"/>
              </w:rPr>
              <w:t xml:space="preserve">月</w:t>
            </w:r>
            <w:r>
              <w:rPr>
                <w:color w:val="auto"/>
                <w:sz w:val="24"/>
                <w:highlight w:val="none"/>
              </w:rPr>
              <w:t xml:space="preserve">___</w:t>
            </w:r>
            <w:r>
              <w:rPr>
                <w:color w:val="auto"/>
                <w:sz w:val="24"/>
                <w:highlight w:val="none"/>
                <w:lang w:bidi="ar"/>
              </w:rPr>
              <w:t xml:space="preserve">日</w:t>
            </w:r>
            <w:r>
              <w:rPr>
                <w:color w:val="auto"/>
                <w:sz w:val="24"/>
                <w:highlight w:val="none"/>
              </w:rPr>
              <w:t xml:space="preserve">___</w:t>
            </w:r>
            <w:r>
              <w:rPr>
                <w:color w:val="auto"/>
                <w:sz w:val="24"/>
                <w:highlight w:val="none"/>
                <w:lang w:bidi="ar"/>
              </w:rPr>
              <w:t xml:space="preserve">点</w:t>
            </w:r>
            <w:r>
              <w:rPr>
                <w:color w:val="auto"/>
                <w:sz w:val="24"/>
                <w:highlight w:val="none"/>
              </w:rPr>
              <w:t xml:space="preserve">___</w:t>
            </w:r>
            <w:r>
              <w:rPr>
                <w:color w:val="auto"/>
                <w:sz w:val="24"/>
                <w:highlight w:val="none"/>
                <w:lang w:bidi="ar"/>
              </w:rPr>
              <w:t xml:space="preserve">分</w:t>
            </w:r>
            <w:r/>
          </w:p>
          <w:p>
            <w:pPr>
              <w:pStyle w:val="770"/>
              <w:rPr>
                <w:rFonts w:ascii="Times New Roman" w:hAnsi="Times New Roman"/>
                <w:color w:val="auto"/>
                <w:sz w:val="24"/>
                <w:szCs w:val="24"/>
                <w:highlight w:val="none"/>
              </w:rPr>
            </w:pPr>
            <w:r>
              <w:rPr>
                <w:rFonts w:ascii="Times New Roman" w:hAnsi="Times New Roman"/>
                <w:color w:val="auto"/>
                <w:sz w:val="24"/>
                <w:highlight w:val="none"/>
              </w:rPr>
              <w:t xml:space="preserve">考察地点：___________。</w:t>
            </w:r>
            <w:r/>
          </w:p>
        </w:tc>
      </w:tr>
      <w:tr>
        <w:trPr>
          <w:jc w:val="center"/>
          <w:trHeight w:val="422"/>
        </w:trPr>
        <w:tc>
          <w:tcPr>
            <w:tcW w:w="1166" w:type="dxa"/>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84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磋商前答疑会</w:t>
            </w:r>
            <w:r/>
          </w:p>
        </w:tc>
        <w:tc>
          <w:tcPr>
            <w:tcW w:w="5926" w:type="dxa"/>
            <w:vAlign w:val="center"/>
            <w:textDirection w:val="lrTb"/>
            <w:noWrap w:val="false"/>
          </w:tcPr>
          <w:p>
            <w:pPr>
              <w:jc w:val="left"/>
              <w:rPr>
                <w:color w:val="auto"/>
                <w:sz w:val="24"/>
                <w:highlight w:val="none"/>
              </w:rPr>
            </w:pPr>
            <w:r>
              <w:rPr>
                <w:rFonts w:hint="eastAsia" w:ascii="宋体" w:hAnsi="宋体" w:cs="宋体"/>
                <w:b/>
                <w:color w:val="auto"/>
                <w:szCs w:val="21"/>
                <w:highlight w:val="none"/>
              </w:rPr>
              <w:t xml:space="preserve">■</w:t>
            </w:r>
            <w:r>
              <w:rPr>
                <w:color w:val="auto"/>
                <w:sz w:val="24"/>
                <w:highlight w:val="none"/>
              </w:rPr>
              <w:t xml:space="preserve">不召开</w:t>
            </w:r>
            <w:r/>
          </w:p>
          <w:p>
            <w:pPr>
              <w:jc w:val="left"/>
              <w:rPr>
                <w:color w:val="auto"/>
                <w:sz w:val="24"/>
                <w:highlight w:val="none"/>
              </w:rPr>
            </w:pPr>
            <w:r>
              <w:rPr>
                <w:color w:val="auto"/>
                <w:highlight w:val="none"/>
              </w:rPr>
              <w:t xml:space="preserve">□</w:t>
            </w:r>
            <w:r>
              <w:rPr>
                <w:color w:val="auto"/>
                <w:sz w:val="24"/>
                <w:highlight w:val="none"/>
              </w:rPr>
              <w:t xml:space="preserve">召开，召开时间：___</w:t>
            </w:r>
            <w:r>
              <w:rPr>
                <w:color w:val="auto"/>
                <w:sz w:val="24"/>
                <w:highlight w:val="none"/>
                <w:lang w:bidi="ar"/>
              </w:rPr>
              <w:t xml:space="preserve">年</w:t>
            </w:r>
            <w:r>
              <w:rPr>
                <w:color w:val="auto"/>
                <w:sz w:val="24"/>
                <w:highlight w:val="none"/>
              </w:rPr>
              <w:t xml:space="preserve">___</w:t>
            </w:r>
            <w:r>
              <w:rPr>
                <w:color w:val="auto"/>
                <w:sz w:val="24"/>
                <w:highlight w:val="none"/>
                <w:lang w:bidi="ar"/>
              </w:rPr>
              <w:t xml:space="preserve">月</w:t>
            </w:r>
            <w:r>
              <w:rPr>
                <w:color w:val="auto"/>
                <w:sz w:val="24"/>
                <w:highlight w:val="none"/>
              </w:rPr>
              <w:t xml:space="preserve">___</w:t>
            </w:r>
            <w:r>
              <w:rPr>
                <w:color w:val="auto"/>
                <w:sz w:val="24"/>
                <w:highlight w:val="none"/>
                <w:lang w:bidi="ar"/>
              </w:rPr>
              <w:t xml:space="preserve">日</w:t>
            </w:r>
            <w:r>
              <w:rPr>
                <w:color w:val="auto"/>
                <w:sz w:val="24"/>
                <w:highlight w:val="none"/>
              </w:rPr>
              <w:t xml:space="preserve">___</w:t>
            </w:r>
            <w:r>
              <w:rPr>
                <w:color w:val="auto"/>
                <w:sz w:val="24"/>
                <w:highlight w:val="none"/>
                <w:lang w:bidi="ar"/>
              </w:rPr>
              <w:t xml:space="preserve">点</w:t>
            </w:r>
            <w:r>
              <w:rPr>
                <w:color w:val="auto"/>
                <w:sz w:val="24"/>
                <w:highlight w:val="none"/>
              </w:rPr>
              <w:t xml:space="preserve">___</w:t>
            </w:r>
            <w:r>
              <w:rPr>
                <w:color w:val="auto"/>
                <w:sz w:val="24"/>
                <w:highlight w:val="none"/>
                <w:lang w:bidi="ar"/>
              </w:rPr>
              <w:t xml:space="preserve">分</w:t>
            </w:r>
            <w:r/>
          </w:p>
          <w:p>
            <w:pPr>
              <w:jc w:val="left"/>
              <w:rPr>
                <w:color w:val="auto"/>
                <w:sz w:val="24"/>
                <w:highlight w:val="none"/>
              </w:rPr>
            </w:pPr>
            <w:r>
              <w:rPr>
                <w:color w:val="auto"/>
                <w:sz w:val="24"/>
                <w:highlight w:val="none"/>
              </w:rPr>
              <w:t xml:space="preserve">召开地点：___________</w:t>
            </w:r>
            <w:r>
              <w:rPr>
                <w:rFonts w:hint="eastAsia"/>
                <w:color w:val="auto"/>
                <w:sz w:val="24"/>
                <w:highlight w:val="none"/>
              </w:rPr>
              <w:t xml:space="preserve">。</w:t>
            </w:r>
            <w:r/>
          </w:p>
        </w:tc>
      </w:tr>
      <w:tr>
        <w:trPr>
          <w:jc w:val="center"/>
          <w:trHeight w:val="634"/>
        </w:trPr>
        <w:tc>
          <w:tcPr>
            <w:tcW w:w="1166"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4.2.5</w:t>
            </w:r>
            <w:r/>
          </w:p>
        </w:tc>
        <w:tc>
          <w:tcPr>
            <w:tcW w:w="184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标的所属行业</w:t>
            </w:r>
            <w:r/>
          </w:p>
        </w:tc>
        <w:tc>
          <w:tcPr>
            <w:tcW w:w="5926" w:type="dxa"/>
            <w:vAlign w:val="center"/>
            <w:textDirection w:val="lrTb"/>
            <w:noWrap w:val="false"/>
          </w:tcPr>
          <w:p>
            <w:pPr>
              <w:rPr>
                <w:rFonts w:ascii="宋体" w:hAnsi="宋体" w:cs="宋体"/>
                <w:color w:val="auto"/>
                <w:sz w:val="24"/>
                <w:szCs w:val="24"/>
                <w:highlight w:val="none"/>
              </w:rPr>
            </w:pPr>
            <w:r>
              <w:rPr>
                <w:color w:val="auto"/>
                <w:sz w:val="24"/>
                <w:highlight w:val="none"/>
              </w:rPr>
              <w:t xml:space="preserve">本项目采购标的对应的中小企业划分标准所属行业：</w:t>
            </w:r>
            <w:r>
              <w:rPr>
                <w:rFonts w:hint="eastAsia"/>
                <w:b/>
                <w:bCs/>
                <w:color w:val="auto"/>
                <w:sz w:val="24"/>
                <w:highlight w:val="none"/>
                <w:u w:val="single"/>
                <w:lang w:val="en-US" w:eastAsia="zh-CN"/>
              </w:rPr>
              <w:t xml:space="preserve">其他未列明行业</w:t>
            </w:r>
            <w:r>
              <w:rPr>
                <w:rFonts w:hint="eastAsia"/>
                <w:color w:val="auto"/>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907"/>
        </w:trPr>
        <w:tc>
          <w:tcPr>
            <w:tcW w:w="1166"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10.2</w:t>
            </w:r>
            <w:r/>
          </w:p>
        </w:tc>
        <w:tc>
          <w:tcPr>
            <w:tcW w:w="184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报价</w:t>
            </w:r>
            <w:r/>
          </w:p>
        </w:tc>
        <w:tc>
          <w:tcPr>
            <w:tcW w:w="5926" w:type="dxa"/>
            <w:vAlign w:val="center"/>
            <w:textDirection w:val="lrTb"/>
            <w:noWrap w:val="false"/>
          </w:tcPr>
          <w:p>
            <w:pPr>
              <w:jc w:val="left"/>
              <w:rPr>
                <w:color w:val="auto"/>
                <w:sz w:val="24"/>
                <w:highlight w:val="none"/>
              </w:rPr>
            </w:pPr>
            <w:r>
              <w:rPr>
                <w:color w:val="auto"/>
                <w:sz w:val="24"/>
                <w:highlight w:val="none"/>
              </w:rPr>
              <w:t xml:space="preserve">报价的特殊规定：</w:t>
            </w:r>
            <w:r/>
          </w:p>
          <w:p>
            <w:pPr>
              <w:jc w:val="left"/>
              <w:rPr>
                <w:color w:val="auto"/>
                <w:sz w:val="24"/>
                <w:highlight w:val="none"/>
              </w:rPr>
            </w:pPr>
            <w:r>
              <w:rPr>
                <w:color w:val="auto"/>
                <w:highlight w:val="none"/>
              </w:rPr>
              <w:t xml:space="preserve">□</w:t>
            </w:r>
            <w:r>
              <w:rPr>
                <w:color w:val="auto"/>
                <w:sz w:val="24"/>
                <w:highlight w:val="none"/>
              </w:rPr>
              <w:t xml:space="preserve">无</w:t>
            </w:r>
            <w:r/>
          </w:p>
          <w:p>
            <w:pPr>
              <w:rPr>
                <w:color w:val="auto"/>
                <w:sz w:val="24"/>
                <w:highlight w:val="none"/>
              </w:rPr>
            </w:pPr>
            <w:r>
              <w:rPr>
                <w:rFonts w:hint="eastAsia" w:ascii="宋体" w:hAnsi="宋体" w:cs="宋体"/>
                <w:b/>
                <w:color w:val="auto"/>
                <w:szCs w:val="21"/>
                <w:highlight w:val="none"/>
              </w:rPr>
              <w:t xml:space="preserve">■</w:t>
            </w:r>
            <w:r>
              <w:rPr>
                <w:color w:val="auto"/>
                <w:sz w:val="24"/>
                <w:highlight w:val="none"/>
              </w:rPr>
              <w:t xml:space="preserve">有，具体情形：</w:t>
            </w:r>
            <w:r>
              <w:rPr>
                <w:rFonts w:hint="eastAsia"/>
                <w:b/>
                <w:bCs/>
                <w:color w:val="auto"/>
                <w:sz w:val="24"/>
                <w:highlight w:val="none"/>
                <w:u w:val="single"/>
              </w:rPr>
              <w:t xml:space="preserve">本项目磋商报价2次</w:t>
            </w:r>
            <w:r>
              <w:rPr>
                <w:rFonts w:hint="eastAsia"/>
                <w:color w:val="auto"/>
                <w:sz w:val="24"/>
                <w:highlight w:val="none"/>
              </w:rPr>
              <w:t xml:space="preserve">，响应文件的磋商报价作为首次报价。</w:t>
            </w:r>
            <w:r>
              <w:rPr>
                <w:color w:val="auto"/>
                <w:sz w:val="24"/>
                <w:highlight w:val="none"/>
              </w:rPr>
              <w:t xml:space="preserve">第二</w:t>
            </w:r>
            <w:r>
              <w:rPr>
                <w:rFonts w:hint="eastAsia"/>
                <w:color w:val="auto"/>
                <w:sz w:val="24"/>
                <w:highlight w:val="none"/>
              </w:rPr>
              <w:t xml:space="preserve">次</w:t>
            </w:r>
            <w:r>
              <w:rPr>
                <w:color w:val="auto"/>
                <w:sz w:val="24"/>
                <w:highlight w:val="none"/>
              </w:rPr>
              <w:t xml:space="preserve">报价为最</w:t>
            </w:r>
            <w:r>
              <w:rPr>
                <w:rFonts w:hint="eastAsia"/>
                <w:color w:val="auto"/>
                <w:sz w:val="24"/>
                <w:highlight w:val="none"/>
              </w:rPr>
              <w:t xml:space="preserve">后</w:t>
            </w:r>
            <w:r>
              <w:rPr>
                <w:color w:val="auto"/>
                <w:sz w:val="24"/>
                <w:highlight w:val="none"/>
              </w:rPr>
              <w:t xml:space="preserve">报价</w:t>
            </w:r>
            <w:r>
              <w:rPr>
                <w:rFonts w:hint="eastAsia"/>
                <w:color w:val="auto"/>
                <w:sz w:val="24"/>
                <w:highlight w:val="none"/>
              </w:rPr>
              <w:t xml:space="preserve">(通过系统在线报价)。最后</w:t>
            </w:r>
            <w:r>
              <w:rPr>
                <w:color w:val="auto"/>
                <w:sz w:val="24"/>
                <w:highlight w:val="none"/>
              </w:rPr>
              <w:t xml:space="preserve">报价不得超过</w:t>
            </w:r>
            <w:r>
              <w:rPr>
                <w:rFonts w:hint="eastAsia"/>
                <w:color w:val="auto"/>
                <w:sz w:val="24"/>
                <w:highlight w:val="none"/>
              </w:rPr>
              <w:t xml:space="preserve">预算、最高限价及</w:t>
            </w:r>
            <w:r>
              <w:rPr>
                <w:color w:val="auto"/>
                <w:sz w:val="24"/>
                <w:highlight w:val="none"/>
              </w:rPr>
              <w:t xml:space="preserve">首</w:t>
            </w:r>
            <w:r>
              <w:rPr>
                <w:rFonts w:hint="eastAsia"/>
                <w:color w:val="auto"/>
                <w:sz w:val="24"/>
                <w:highlight w:val="none"/>
              </w:rPr>
              <w:t xml:space="preserve">次</w:t>
            </w:r>
            <w:r>
              <w:rPr>
                <w:color w:val="auto"/>
                <w:sz w:val="24"/>
                <w:highlight w:val="none"/>
              </w:rPr>
              <w:t xml:space="preserve">报价，否则作无效报价文件处理</w:t>
            </w:r>
            <w:r>
              <w:rPr>
                <w:rFonts w:hint="eastAsia"/>
                <w:color w:val="auto"/>
                <w:sz w:val="24"/>
                <w:highlight w:val="none"/>
              </w:rPr>
              <w:t xml:space="preserve">。</w:t>
            </w:r>
            <w:r/>
          </w:p>
        </w:tc>
      </w:tr>
      <w:tr>
        <w:trPr>
          <w:jc w:val="center"/>
          <w:trHeight w:val="552"/>
        </w:trPr>
        <w:tc>
          <w:tcPr>
            <w:tcW w:w="1166"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11.1</w:t>
            </w:r>
            <w:r/>
          </w:p>
        </w:tc>
        <w:tc>
          <w:tcPr>
            <w:tcW w:w="184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磋商保证金</w:t>
            </w:r>
            <w:r/>
          </w:p>
        </w:tc>
        <w:tc>
          <w:tcPr>
            <w:tcW w:w="5926"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免收</w:t>
            </w:r>
            <w:r/>
          </w:p>
        </w:tc>
      </w:tr>
      <w:tr>
        <w:trPr>
          <w:jc w:val="center"/>
          <w:trHeight w:val="552"/>
        </w:trPr>
        <w:tc>
          <w:tcPr>
            <w:tcW w:w="1166"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12.1</w:t>
            </w:r>
            <w:r/>
          </w:p>
        </w:tc>
        <w:tc>
          <w:tcPr>
            <w:tcW w:w="184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响应有效期</w:t>
            </w:r>
            <w:r/>
          </w:p>
        </w:tc>
        <w:tc>
          <w:tcPr>
            <w:tcW w:w="5926"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自提交响应文件的截止之日起算</w:t>
            </w:r>
            <w:r>
              <w:rPr>
                <w:rFonts w:hint="eastAsia" w:ascii="宋体" w:hAnsi="宋体" w:cs="宋体"/>
                <w:color w:val="auto"/>
                <w:sz w:val="24"/>
                <w:szCs w:val="24"/>
                <w:highlight w:val="none"/>
                <w:u w:val="single"/>
              </w:rPr>
              <w:t xml:space="preserve">  60  </w:t>
            </w:r>
            <w:r>
              <w:rPr>
                <w:rFonts w:hint="eastAsia" w:ascii="宋体" w:hAnsi="宋体" w:cs="宋体"/>
                <w:color w:val="auto"/>
                <w:sz w:val="24"/>
                <w:szCs w:val="24"/>
                <w:highlight w:val="none"/>
              </w:rPr>
              <w:t xml:space="preserve">日历天。</w:t>
            </w:r>
            <w:r/>
          </w:p>
        </w:tc>
      </w:tr>
      <w:tr>
        <w:trPr>
          <w:jc w:val="center"/>
          <w:trHeight w:val="309"/>
        </w:trPr>
        <w:tc>
          <w:tcPr>
            <w:tcW w:w="1166"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4.3</w:t>
            </w:r>
            <w:r/>
          </w:p>
        </w:tc>
        <w:tc>
          <w:tcPr>
            <w:tcW w:w="1843" w:type="dxa"/>
            <w:vAlign w:val="center"/>
            <w:textDirection w:val="lrTb"/>
            <w:noWrap w:val="false"/>
          </w:tcPr>
          <w:p>
            <w:pPr>
              <w:jc w:val="center"/>
              <w:spacing w:line="360" w:lineRule="exact"/>
              <w:rPr>
                <w:color w:val="auto"/>
                <w:sz w:val="24"/>
                <w:highlight w:val="none"/>
              </w:rPr>
            </w:pPr>
            <w:r>
              <w:rPr>
                <w:color w:val="auto"/>
                <w:sz w:val="24"/>
                <w:highlight w:val="none"/>
              </w:rPr>
              <w:t xml:space="preserve">纸质</w:t>
            </w:r>
            <w:r>
              <w:rPr>
                <w:rFonts w:hint="eastAsia"/>
                <w:color w:val="auto"/>
                <w:sz w:val="24"/>
                <w:highlight w:val="none"/>
              </w:rPr>
              <w:t xml:space="preserve">响应</w:t>
            </w:r>
            <w:r>
              <w:rPr>
                <w:color w:val="auto"/>
                <w:sz w:val="24"/>
                <w:highlight w:val="none"/>
              </w:rPr>
              <w:t xml:space="preserve">文件</w:t>
            </w:r>
            <w:r/>
          </w:p>
        </w:tc>
        <w:tc>
          <w:tcPr>
            <w:tcW w:w="5926" w:type="dxa"/>
            <w:vAlign w:val="center"/>
            <w:textDirection w:val="lrTb"/>
            <w:noWrap w:val="false"/>
          </w:tcPr>
          <w:p>
            <w:pPr>
              <w:jc w:val="left"/>
              <w:spacing w:line="360" w:lineRule="exact"/>
              <w:rPr>
                <w:color w:val="auto"/>
                <w:sz w:val="24"/>
                <w:highlight w:val="none"/>
              </w:rPr>
            </w:pPr>
            <w:r>
              <w:rPr>
                <w:rFonts w:hint="eastAsia"/>
                <w:color w:val="auto"/>
                <w:sz w:val="24"/>
                <w:highlight w:val="none"/>
              </w:rPr>
              <w:t xml:space="preserve">成交单位在签订合同前需递交与电子响应文件内容一致的纸质响应文件贰份（需打印清晰，标注目录及页码），作为项目归档使用。（递交方式可采用邮寄或现场送达</w:t>
            </w:r>
            <w:r>
              <w:rPr>
                <w:rFonts w:hint="eastAsia"/>
                <w:color w:val="auto"/>
                <w:sz w:val="24"/>
                <w:highlight w:val="none"/>
                <w:lang w:eastAsia="zh-CN"/>
              </w:rPr>
              <w:t xml:space="preserve">，</w:t>
            </w:r>
            <w:r>
              <w:rPr>
                <w:rFonts w:hint="eastAsia"/>
                <w:color w:val="auto"/>
                <w:sz w:val="24"/>
                <w:highlight w:val="none"/>
              </w:rPr>
              <w:t xml:space="preserve">联系方式见《第一章 采购邀请》）</w:t>
            </w:r>
            <w:r/>
          </w:p>
        </w:tc>
      </w:tr>
      <w:tr>
        <w:trPr>
          <w:jc w:val="center"/>
          <w:trHeight w:val="447"/>
        </w:trPr>
        <w:tc>
          <w:tcPr>
            <w:tcW w:w="1166"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23.5</w:t>
            </w:r>
            <w:r/>
          </w:p>
        </w:tc>
        <w:tc>
          <w:tcPr>
            <w:tcW w:w="184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分包</w:t>
            </w:r>
            <w:r/>
          </w:p>
        </w:tc>
        <w:tc>
          <w:tcPr>
            <w:tcW w:w="5926" w:type="dxa"/>
            <w:vAlign w:val="center"/>
            <w:textDirection w:val="lrTb"/>
            <w:noWrap w:val="false"/>
          </w:tcPr>
          <w:p>
            <w:pPr>
              <w:jc w:val="left"/>
              <w:rPr>
                <w:color w:val="auto"/>
                <w:sz w:val="24"/>
                <w:highlight w:val="none"/>
              </w:rPr>
            </w:pPr>
            <w:r>
              <w:rPr>
                <w:color w:val="auto"/>
                <w:sz w:val="24"/>
                <w:highlight w:val="none"/>
              </w:rPr>
              <w:t xml:space="preserve">本项目是否允许分包： </w:t>
            </w:r>
            <w:r/>
          </w:p>
          <w:p>
            <w:pPr>
              <w:jc w:val="left"/>
              <w:rPr>
                <w:color w:val="auto"/>
                <w:sz w:val="24"/>
                <w:highlight w:val="none"/>
              </w:rPr>
            </w:pPr>
            <w:r>
              <w:rPr>
                <w:rFonts w:ascii="Arial" w:hAnsi="Arial" w:cs="Arial"/>
                <w:b/>
                <w:color w:val="auto"/>
                <w:sz w:val="24"/>
                <w:highlight w:val="none"/>
              </w:rPr>
              <w:t xml:space="preserve">■</w:t>
            </w:r>
            <w:r>
              <w:rPr>
                <w:color w:val="auto"/>
                <w:sz w:val="24"/>
                <w:highlight w:val="none"/>
              </w:rPr>
              <w:t xml:space="preserve">不允许</w:t>
            </w:r>
            <w:r/>
          </w:p>
          <w:p>
            <w:pPr>
              <w:jc w:val="left"/>
              <w:rPr>
                <w:color w:val="auto"/>
                <w:sz w:val="24"/>
                <w:highlight w:val="none"/>
              </w:rPr>
            </w:pPr>
            <w:r>
              <w:rPr>
                <w:color w:val="auto"/>
                <w:highlight w:val="none"/>
              </w:rPr>
              <w:t xml:space="preserve">□</w:t>
            </w:r>
            <w:r>
              <w:rPr>
                <w:color w:val="auto"/>
                <w:sz w:val="24"/>
                <w:highlight w:val="none"/>
              </w:rPr>
              <w:t xml:space="preserve">允许，具体要求：_______。</w:t>
            </w:r>
            <w:r/>
          </w:p>
          <w:p>
            <w:pPr>
              <w:jc w:val="left"/>
              <w:rPr>
                <w:color w:val="auto"/>
                <w:sz w:val="24"/>
                <w:highlight w:val="none"/>
              </w:rPr>
            </w:pPr>
            <w:r>
              <w:rPr>
                <w:color w:val="auto"/>
                <w:sz w:val="24"/>
                <w:highlight w:val="none"/>
              </w:rPr>
              <w:t xml:space="preserve">（1）可以分包履行的具体内容：_______；</w:t>
            </w:r>
            <w:r/>
          </w:p>
          <w:p>
            <w:pPr>
              <w:jc w:val="left"/>
              <w:rPr>
                <w:color w:val="auto"/>
                <w:sz w:val="24"/>
                <w:highlight w:val="none"/>
              </w:rPr>
            </w:pPr>
            <w:r>
              <w:rPr>
                <w:color w:val="auto"/>
                <w:sz w:val="24"/>
                <w:highlight w:val="none"/>
              </w:rPr>
              <w:t xml:space="preserve">（2）允许分包的金额或者比例：_______；</w:t>
            </w:r>
            <w:r/>
          </w:p>
          <w:p>
            <w:pPr>
              <w:jc w:val="left"/>
              <w:rPr>
                <w:color w:val="auto"/>
                <w:sz w:val="24"/>
                <w:highlight w:val="none"/>
                <w:u w:val="single"/>
              </w:rPr>
            </w:pPr>
            <w:r>
              <w:rPr>
                <w:color w:val="auto"/>
                <w:sz w:val="24"/>
                <w:highlight w:val="none"/>
              </w:rPr>
              <w:t xml:space="preserve">（3）其他要求：_______。</w:t>
            </w:r>
            <w:r/>
          </w:p>
        </w:tc>
      </w:tr>
      <w:tr>
        <w:trPr>
          <w:jc w:val="center"/>
          <w:trHeight w:val="608"/>
        </w:trPr>
        <w:tc>
          <w:tcPr>
            <w:tcW w:w="1166"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24.1.1</w:t>
            </w:r>
            <w:r/>
          </w:p>
        </w:tc>
        <w:tc>
          <w:tcPr>
            <w:tcW w:w="184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询问</w:t>
            </w:r>
            <w:r/>
          </w:p>
        </w:tc>
        <w:tc>
          <w:tcPr>
            <w:tcW w:w="5926" w:type="dxa"/>
            <w:vAlign w:val="center"/>
            <w:textDirection w:val="lrTb"/>
            <w:noWrap w:val="false"/>
          </w:tcPr>
          <w:p>
            <w:pPr>
              <w:rPr>
                <w:rFonts w:ascii="宋体" w:hAnsi="宋体" w:cs="宋体"/>
                <w:color w:val="auto"/>
                <w:sz w:val="24"/>
                <w:szCs w:val="24"/>
                <w:highlight w:val="none"/>
              </w:rPr>
            </w:pPr>
            <w:r>
              <w:rPr>
                <w:color w:val="auto"/>
                <w:sz w:val="24"/>
                <w:highlight w:val="none"/>
              </w:rPr>
              <w:t xml:space="preserve">询问送达形式：</w:t>
            </w:r>
            <w:r>
              <w:rPr>
                <w:rFonts w:hint="eastAsia"/>
                <w:color w:val="auto"/>
                <w:sz w:val="24"/>
                <w:highlight w:val="none"/>
                <w:u w:val="single"/>
              </w:rPr>
              <w:t xml:space="preserve">书面</w:t>
            </w:r>
            <w:r>
              <w:rPr>
                <w:color w:val="auto"/>
                <w:sz w:val="24"/>
                <w:highlight w:val="none"/>
              </w:rPr>
              <w:t xml:space="preserve">。</w:t>
            </w:r>
            <w:r/>
          </w:p>
        </w:tc>
      </w:tr>
      <w:tr>
        <w:trPr>
          <w:jc w:val="center"/>
          <w:trHeight w:val="1506"/>
        </w:trPr>
        <w:tc>
          <w:tcPr>
            <w:tcW w:w="1166"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24.3</w:t>
            </w:r>
            <w:r/>
          </w:p>
        </w:tc>
        <w:tc>
          <w:tcPr>
            <w:tcW w:w="184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w:t>
            </w:r>
            <w:r/>
          </w:p>
        </w:tc>
        <w:tc>
          <w:tcPr>
            <w:tcW w:w="5926" w:type="dxa"/>
            <w:vAlign w:val="center"/>
            <w:textDirection w:val="lrTb"/>
            <w:noWrap w:val="false"/>
          </w:tcPr>
          <w:p>
            <w:pPr>
              <w:jc w:val="left"/>
              <w:rPr>
                <w:color w:val="auto"/>
                <w:sz w:val="24"/>
                <w:highlight w:val="none"/>
              </w:rPr>
            </w:pPr>
            <w:r>
              <w:rPr>
                <w:color w:val="auto"/>
                <w:sz w:val="24"/>
                <w:highlight w:val="none"/>
              </w:rPr>
              <w:t xml:space="preserve">接收询问和质疑的联系方式</w:t>
            </w:r>
            <w:r/>
          </w:p>
          <w:p>
            <w:pPr>
              <w:jc w:val="left"/>
              <w:rPr>
                <w:color w:val="auto"/>
                <w:sz w:val="24"/>
                <w:highlight w:val="none"/>
              </w:rPr>
            </w:pPr>
            <w:r>
              <w:rPr>
                <w:color w:val="auto"/>
                <w:sz w:val="24"/>
                <w:highlight w:val="none"/>
              </w:rPr>
              <w:t xml:space="preserve">联系部门：</w:t>
            </w:r>
            <w:r>
              <w:rPr>
                <w:rFonts w:hint="eastAsia"/>
                <w:color w:val="auto"/>
                <w:sz w:val="24"/>
                <w:highlight w:val="none"/>
                <w:u w:val="single"/>
              </w:rPr>
              <w:t xml:space="preserve">招</w:t>
            </w:r>
            <w:r>
              <w:rPr>
                <w:rFonts w:hint="eastAsia"/>
                <w:color w:val="auto"/>
                <w:sz w:val="24"/>
                <w:highlight w:val="none"/>
                <w:u w:val="single"/>
                <w:lang w:val="en-US" w:eastAsia="zh-CN"/>
              </w:rPr>
              <w:t xml:space="preserve">投标</w:t>
            </w:r>
            <w:r>
              <w:rPr>
                <w:rFonts w:hint="eastAsia"/>
                <w:color w:val="auto"/>
                <w:sz w:val="24"/>
                <w:highlight w:val="none"/>
                <w:u w:val="single"/>
              </w:rPr>
              <w:t xml:space="preserve">中心</w:t>
            </w:r>
            <w:r>
              <w:rPr>
                <w:color w:val="auto"/>
                <w:sz w:val="24"/>
                <w:highlight w:val="none"/>
              </w:rPr>
              <w:t xml:space="preserve">；</w:t>
            </w:r>
            <w:r/>
          </w:p>
          <w:p>
            <w:pPr>
              <w:jc w:val="left"/>
              <w:rPr>
                <w:color w:val="auto"/>
                <w:sz w:val="24"/>
                <w:highlight w:val="none"/>
              </w:rPr>
            </w:pPr>
            <w:r>
              <w:rPr>
                <w:color w:val="auto"/>
                <w:sz w:val="24"/>
                <w:highlight w:val="none"/>
              </w:rPr>
              <w:t xml:space="preserve">联系电话：</w:t>
            </w:r>
            <w:r>
              <w:rPr>
                <w:color w:val="auto"/>
                <w:sz w:val="24"/>
                <w:highlight w:val="none"/>
                <w:u w:val="single"/>
              </w:rPr>
              <w:t xml:space="preserve">0519-68852676</w:t>
            </w:r>
            <w:r>
              <w:rPr>
                <w:color w:val="auto"/>
                <w:sz w:val="24"/>
                <w:highlight w:val="none"/>
              </w:rPr>
              <w:t xml:space="preserve">；</w:t>
            </w:r>
            <w:r/>
          </w:p>
          <w:p>
            <w:pPr>
              <w:jc w:val="left"/>
              <w:rPr>
                <w:color w:val="auto"/>
                <w:sz w:val="24"/>
                <w:highlight w:val="none"/>
              </w:rPr>
            </w:pPr>
            <w:r>
              <w:rPr>
                <w:color w:val="auto"/>
                <w:sz w:val="24"/>
                <w:highlight w:val="none"/>
              </w:rPr>
              <w:t xml:space="preserve">通讯地址：</w:t>
            </w:r>
            <w:r>
              <w:rPr>
                <w:rFonts w:hint="eastAsia"/>
                <w:color w:val="auto"/>
                <w:sz w:val="24"/>
                <w:highlight w:val="none"/>
                <w:u w:val="single"/>
              </w:rPr>
              <w:t xml:space="preserve">常州市武进区延政西大道6号蓝图大厦4楼</w:t>
            </w:r>
            <w:r>
              <w:rPr>
                <w:color w:val="auto"/>
                <w:sz w:val="24"/>
                <w:highlight w:val="none"/>
              </w:rPr>
              <w:t xml:space="preserve">。</w:t>
            </w:r>
            <w:r/>
          </w:p>
          <w:p>
            <w:pPr>
              <w:rPr>
                <w:rFonts w:ascii="宋体" w:hAnsi="宋体" w:cs="宋体"/>
                <w:color w:val="auto"/>
                <w:sz w:val="24"/>
                <w:szCs w:val="24"/>
                <w:highlight w:val="none"/>
              </w:rPr>
            </w:pPr>
            <w:r>
              <w:rPr>
                <w:color w:val="auto"/>
                <w:sz w:val="24"/>
                <w:highlight w:val="none"/>
              </w:rPr>
              <w:t xml:space="preserve">对采购文件需要进行澄清或有疑问的供应商，均应在</w:t>
            </w:r>
            <w:r>
              <w:rPr>
                <w:rFonts w:hint="eastAsia"/>
                <w:color w:val="auto"/>
                <w:sz w:val="24"/>
                <w:highlight w:val="none"/>
                <w:lang w:eastAsia="zh-CN"/>
              </w:rPr>
              <w:t xml:space="preserve">2026</w:t>
            </w:r>
            <w:r>
              <w:rPr>
                <w:color w:val="auto"/>
                <w:sz w:val="24"/>
                <w:highlight w:val="none"/>
              </w:rPr>
              <w:t xml:space="preserve">年</w:t>
            </w:r>
            <w:r>
              <w:rPr>
                <w:rFonts w:hint="eastAsia"/>
                <w:color w:val="auto"/>
                <w:sz w:val="24"/>
                <w:highlight w:val="none"/>
                <w:lang w:val="en-US" w:eastAsia="zh-CN"/>
              </w:rPr>
              <w:t xml:space="preserve">4</w:t>
            </w:r>
            <w:r>
              <w:rPr>
                <w:color w:val="auto"/>
                <w:sz w:val="24"/>
                <w:highlight w:val="none"/>
              </w:rPr>
              <w:t xml:space="preserve">月</w:t>
            </w:r>
            <w:r>
              <w:rPr>
                <w:rFonts w:hint="eastAsia"/>
                <w:color w:val="auto"/>
                <w:sz w:val="24"/>
                <w:highlight w:val="none"/>
                <w:lang w:val="en-US" w:eastAsia="zh-CN"/>
              </w:rPr>
              <w:t xml:space="preserve">11</w:t>
            </w:r>
            <w:r>
              <w:rPr>
                <w:color w:val="auto"/>
                <w:sz w:val="24"/>
                <w:highlight w:val="none"/>
              </w:rPr>
              <w:t xml:space="preserve">日11：00 前按采购公告中的通讯地址，一次性将需要澄清或疑问内容以书面形式并加盖公章送达采购代理机构，否则视为无有效澄清或疑问。</w:t>
            </w:r>
            <w:r/>
          </w:p>
        </w:tc>
      </w:tr>
      <w:tr>
        <w:trPr>
          <w:jc w:val="center"/>
          <w:trHeight w:val="1506"/>
        </w:trPr>
        <w:tc>
          <w:tcPr>
            <w:tcW w:w="1166"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25</w:t>
            </w:r>
            <w:r/>
          </w:p>
        </w:tc>
        <w:tc>
          <w:tcPr>
            <w:tcW w:w="184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代理费</w:t>
            </w:r>
            <w:r/>
          </w:p>
        </w:tc>
        <w:tc>
          <w:tcPr>
            <w:tcW w:w="5926" w:type="dxa"/>
            <w:vAlign w:val="center"/>
            <w:textDirection w:val="lrTb"/>
            <w:noWrap w:val="false"/>
          </w:tcPr>
          <w:p>
            <w:pPr>
              <w:jc w:val="left"/>
              <w:rPr>
                <w:rFonts w:ascii="宋体" w:hAnsi="宋体"/>
                <w:color w:val="auto"/>
                <w:sz w:val="24"/>
                <w:szCs w:val="24"/>
                <w:highlight w:val="none"/>
              </w:rPr>
            </w:pPr>
            <w:r>
              <w:rPr>
                <w:rFonts w:ascii="宋体" w:hAnsi="宋体"/>
                <w:color w:val="auto"/>
                <w:sz w:val="24"/>
                <w:szCs w:val="24"/>
                <w:highlight w:val="none"/>
              </w:rPr>
              <w:t xml:space="preserve">收费对象：</w:t>
            </w:r>
            <w:r/>
          </w:p>
          <w:p>
            <w:pPr>
              <w:jc w:val="left"/>
              <w:rPr>
                <w:rFonts w:ascii="宋体" w:hAnsi="宋体"/>
                <w:color w:val="auto"/>
                <w:sz w:val="24"/>
                <w:szCs w:val="24"/>
                <w:highlight w:val="none"/>
              </w:rPr>
            </w:pPr>
            <w:r>
              <w:rPr>
                <w:rFonts w:ascii="宋体" w:hAnsi="宋体"/>
                <w:color w:val="auto"/>
                <w:sz w:val="24"/>
                <w:szCs w:val="24"/>
                <w:highlight w:val="none"/>
              </w:rPr>
              <w:t xml:space="preserve">□采购人</w:t>
            </w:r>
            <w:r/>
          </w:p>
          <w:p>
            <w:pPr>
              <w:jc w:val="left"/>
              <w:rPr>
                <w:rFonts w:ascii="宋体" w:hAnsi="宋体"/>
                <w:color w:val="auto"/>
                <w:sz w:val="24"/>
                <w:szCs w:val="24"/>
                <w:highlight w:val="none"/>
              </w:rPr>
            </w:pPr>
            <w:r>
              <w:rPr>
                <w:rFonts w:hint="eastAsia" w:ascii="宋体" w:hAnsi="宋体" w:cs="宋体"/>
                <w:b/>
                <w:color w:val="auto"/>
                <w:sz w:val="24"/>
                <w:szCs w:val="24"/>
                <w:highlight w:val="none"/>
              </w:rPr>
              <w:t xml:space="preserve">■</w:t>
            </w:r>
            <w:r>
              <w:rPr>
                <w:rFonts w:ascii="宋体" w:hAnsi="宋体"/>
                <w:color w:val="auto"/>
                <w:sz w:val="24"/>
                <w:szCs w:val="24"/>
                <w:highlight w:val="none"/>
              </w:rPr>
              <w:t xml:space="preserve">成交</w:t>
            </w:r>
            <w:bookmarkStart w:id="48" w:name="OLE_LINK1"/>
            <w:r>
              <w:rPr>
                <w:rFonts w:ascii="宋体" w:hAnsi="宋体"/>
                <w:color w:val="auto"/>
                <w:sz w:val="24"/>
                <w:szCs w:val="24"/>
                <w:highlight w:val="none"/>
              </w:rPr>
              <w:t xml:space="preserve">供应商</w:t>
            </w:r>
            <w:bookmarkEnd w:id="48"/>
            <w:r/>
            <w:r/>
          </w:p>
          <w:p>
            <w:pPr>
              <w:jc w:val="left"/>
              <w:rPr>
                <w:rFonts w:ascii="宋体" w:hAnsi="宋体"/>
                <w:color w:val="auto"/>
                <w:sz w:val="24"/>
                <w:szCs w:val="24"/>
                <w:highlight w:val="none"/>
                <w:u w:val="single"/>
              </w:rPr>
            </w:pPr>
            <w:r>
              <w:rPr>
                <w:rFonts w:ascii="宋体" w:hAnsi="宋体"/>
                <w:color w:val="auto"/>
                <w:sz w:val="24"/>
                <w:szCs w:val="24"/>
                <w:highlight w:val="none"/>
              </w:rPr>
              <w:t xml:space="preserve">收费标准：</w:t>
            </w:r>
            <w:r>
              <w:rPr>
                <w:rFonts w:hint="eastAsia" w:ascii="宋体" w:hAnsi="宋体"/>
                <w:color w:val="auto"/>
                <w:sz w:val="24"/>
                <w:highlight w:val="none"/>
                <w:u w:val="single"/>
              </w:rPr>
              <w:t xml:space="preserve">计费基数为成交金额，按差额定率累进法计算</w:t>
            </w:r>
            <w:r>
              <w:rPr>
                <w:rFonts w:ascii="宋体" w:hAnsi="宋体"/>
                <w:color w:val="auto"/>
                <w:sz w:val="24"/>
                <w:highlight w:val="none"/>
                <w:u w:val="single"/>
              </w:rPr>
              <w:t xml:space="preserve">，</w:t>
            </w:r>
            <w:r>
              <w:rPr>
                <w:rFonts w:hint="eastAsia" w:ascii="宋体" w:hAnsi="宋体"/>
                <w:color w:val="auto"/>
                <w:sz w:val="24"/>
                <w:highlight w:val="none"/>
                <w:u w:val="single"/>
              </w:rPr>
              <w:t xml:space="preserve">100万元(含)以下费率为</w:t>
            </w:r>
            <w:r>
              <w:rPr>
                <w:rFonts w:ascii="宋体" w:hAnsi="宋体"/>
                <w:color w:val="auto"/>
                <w:sz w:val="24"/>
                <w:highlight w:val="none"/>
                <w:u w:val="single"/>
              </w:rPr>
              <w:t xml:space="preserve">1.5</w:t>
            </w:r>
            <w:r>
              <w:rPr>
                <w:rFonts w:hint="eastAsia" w:ascii="宋体" w:hAnsi="宋体"/>
                <w:color w:val="auto"/>
                <w:sz w:val="24"/>
                <w:highlight w:val="none"/>
                <w:u w:val="single"/>
              </w:rPr>
              <w:t xml:space="preserve">%，100万元（不含）至500万元（含）费率为</w:t>
            </w:r>
            <w:r>
              <w:rPr>
                <w:rFonts w:hint="eastAsia" w:ascii="宋体" w:hAnsi="宋体"/>
                <w:color w:val="auto"/>
                <w:sz w:val="24"/>
                <w:highlight w:val="none"/>
                <w:u w:val="single"/>
                <w:lang w:val="en-US" w:eastAsia="zh-CN"/>
              </w:rPr>
              <w:t xml:space="preserve">0.8</w:t>
            </w:r>
            <w:r>
              <w:rPr>
                <w:rFonts w:hint="eastAsia" w:ascii="宋体" w:hAnsi="宋体"/>
                <w:color w:val="auto"/>
                <w:sz w:val="24"/>
                <w:highlight w:val="none"/>
                <w:u w:val="single"/>
              </w:rPr>
              <w:t xml:space="preserve">%，按上述计算方法</w:t>
            </w:r>
            <w:r>
              <w:rPr>
                <w:rFonts w:hint="eastAsia" w:ascii="宋体" w:hAnsi="宋体"/>
                <w:color w:val="auto"/>
                <w:sz w:val="24"/>
                <w:highlight w:val="none"/>
                <w:u w:val="single"/>
                <w:lang w:eastAsia="zh-CN"/>
              </w:rPr>
              <w:t xml:space="preserve">，100万以下的可按标准收费，100万及以上的按标准收费打8折；</w:t>
            </w:r>
            <w:r>
              <w:rPr>
                <w:rFonts w:hint="eastAsia" w:ascii="宋体" w:hAnsi="宋体"/>
                <w:color w:val="auto"/>
                <w:sz w:val="24"/>
                <w:highlight w:val="none"/>
                <w:u w:val="single"/>
              </w:rPr>
              <w:t xml:space="preserve">不足人民币3000元的，按人民币3000元收取</w:t>
            </w:r>
            <w:r>
              <w:rPr>
                <w:rFonts w:ascii="宋体" w:hAnsi="宋体"/>
                <w:color w:val="auto"/>
                <w:sz w:val="24"/>
                <w:highlight w:val="none"/>
                <w:u w:val="single"/>
              </w:rPr>
              <w:t xml:space="preserve">；</w:t>
            </w:r>
            <w:r>
              <w:rPr>
                <w:rFonts w:ascii="宋体" w:hAnsi="宋体"/>
                <w:color w:val="auto"/>
                <w:sz w:val="24"/>
                <w:szCs w:val="24"/>
                <w:highlight w:val="none"/>
                <w:u w:val="single"/>
              </w:rPr>
              <w:t xml:space="preserve"> </w:t>
            </w:r>
            <w:r/>
          </w:p>
          <w:p>
            <w:pPr>
              <w:jc w:val="left"/>
              <w:rPr>
                <w:color w:val="auto"/>
                <w:sz w:val="24"/>
                <w:highlight w:val="none"/>
              </w:rPr>
            </w:pPr>
            <w:r>
              <w:rPr>
                <w:rFonts w:ascii="宋体" w:hAnsi="宋体"/>
                <w:color w:val="auto"/>
                <w:sz w:val="24"/>
                <w:szCs w:val="24"/>
                <w:highlight w:val="none"/>
              </w:rPr>
              <w:t xml:space="preserve">缴纳时间：</w:t>
            </w:r>
            <w:r>
              <w:rPr>
                <w:rFonts w:hint="eastAsia" w:ascii="宋体" w:hAnsi="宋体"/>
                <w:color w:val="auto"/>
                <w:sz w:val="24"/>
                <w:szCs w:val="24"/>
                <w:highlight w:val="none"/>
                <w:u w:val="single"/>
              </w:rPr>
              <w:t xml:space="preserve">成交</w:t>
            </w:r>
            <w:r>
              <w:rPr>
                <w:rFonts w:ascii="宋体" w:hAnsi="宋体"/>
                <w:color w:val="auto"/>
                <w:sz w:val="24"/>
                <w:szCs w:val="24"/>
                <w:highlight w:val="none"/>
                <w:u w:val="single"/>
              </w:rPr>
              <w:t xml:space="preserve">供应商</w:t>
            </w:r>
            <w:r>
              <w:rPr>
                <w:rFonts w:hint="eastAsia" w:ascii="宋体" w:hAnsi="宋体"/>
                <w:color w:val="auto"/>
                <w:sz w:val="24"/>
                <w:szCs w:val="24"/>
                <w:highlight w:val="none"/>
                <w:u w:val="single"/>
              </w:rPr>
              <w:t xml:space="preserve">在领取中标（成交）通知书时</w:t>
            </w:r>
            <w:r>
              <w:rPr>
                <w:rFonts w:ascii="宋体" w:hAnsi="宋体"/>
                <w:color w:val="auto"/>
                <w:sz w:val="24"/>
                <w:szCs w:val="24"/>
                <w:highlight w:val="none"/>
              </w:rPr>
              <w:t xml:space="preserve">。</w:t>
            </w:r>
            <w:r/>
          </w:p>
        </w:tc>
      </w:tr>
    </w:tbl>
    <w:p>
      <w:pPr>
        <w:jc w:val="left"/>
        <w:widowControl/>
        <w:rPr>
          <w:rFonts w:ascii="宋体" w:hAnsi="宋体"/>
          <w:color w:val="auto"/>
          <w:sz w:val="24"/>
          <w:szCs w:val="24"/>
          <w:highlight w:val="none"/>
        </w:rPr>
        <w:sectPr>
          <w:foot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olor w:val="auto"/>
          <w:sz w:val="24"/>
          <w:szCs w:val="24"/>
          <w:highlight w:val="none"/>
        </w:rPr>
      </w:r>
      <w:r/>
    </w:p>
    <w:p>
      <w:pPr>
        <w:jc w:val="center"/>
        <w:spacing w:before="240" w:after="240"/>
        <w:rPr>
          <w:rFonts w:ascii="宋体" w:hAnsi="宋体" w:cs="宋体"/>
          <w:b/>
          <w:color w:val="auto"/>
          <w:sz w:val="28"/>
          <w:szCs w:val="28"/>
          <w:highlight w:val="none"/>
        </w:rPr>
      </w:pPr>
      <w:r>
        <w:rPr>
          <w:rFonts w:hint="eastAsia" w:ascii="宋体" w:hAnsi="宋体" w:cs="宋体"/>
          <w:b/>
          <w:color w:val="auto"/>
          <w:sz w:val="28"/>
          <w:szCs w:val="28"/>
          <w:highlight w:val="none"/>
        </w:rPr>
        <w:t xml:space="preserve">供应商须知</w:t>
      </w:r>
      <w:r/>
    </w:p>
    <w:p>
      <w:pPr>
        <w:pStyle w:val="747"/>
        <w:jc w:val="left"/>
        <w:spacing w:before="0" w:line="360" w:lineRule="auto"/>
        <w:tabs>
          <w:tab w:val="center" w:pos="4592" w:leader="none"/>
          <w:tab w:val="left" w:pos="7860" w:leader="none"/>
        </w:tabs>
        <w:rPr>
          <w:rFonts w:ascii="宋体" w:hAnsi="宋体" w:eastAsia="宋体" w:cs="宋体"/>
          <w:color w:val="auto"/>
          <w:sz w:val="28"/>
          <w:highlight w:val="none"/>
        </w:rPr>
      </w:pPr>
      <w:r/>
      <w:bookmarkStart w:id="49" w:name="_Toc520356143"/>
      <w:r/>
      <w:bookmarkStart w:id="50" w:name="_Toc127151518"/>
      <w:r>
        <w:rPr>
          <w:rFonts w:hint="eastAsia" w:ascii="宋体" w:hAnsi="宋体" w:eastAsia="宋体" w:cs="宋体"/>
          <w:color w:val="auto"/>
          <w:sz w:val="28"/>
          <w:highlight w:val="none"/>
        </w:rPr>
        <w:tab/>
      </w:r>
      <w:bookmarkStart w:id="51" w:name="_Toc150480756"/>
      <w:r/>
      <w:bookmarkStart w:id="52" w:name="_Toc151193688"/>
      <w:r/>
      <w:bookmarkStart w:id="53" w:name="_Toc151193832"/>
      <w:r/>
      <w:bookmarkStart w:id="54" w:name="_Toc226965791"/>
      <w:r/>
      <w:bookmarkStart w:id="55" w:name="_Toc142311020"/>
      <w:r/>
      <w:bookmarkStart w:id="56" w:name="_Toc265228356"/>
      <w:r/>
      <w:bookmarkStart w:id="57" w:name="_Toc226337214"/>
      <w:r/>
      <w:bookmarkStart w:id="58" w:name="_Toc305158860"/>
      <w:r/>
      <w:bookmarkStart w:id="59" w:name="_Toc195842883"/>
      <w:r/>
      <w:bookmarkStart w:id="60" w:name="_Toc226309762"/>
      <w:r/>
      <w:bookmarkStart w:id="61" w:name="_Toc151193906"/>
      <w:r/>
      <w:bookmarkStart w:id="62" w:name="_Toc151190145"/>
      <w:r/>
      <w:bookmarkStart w:id="63" w:name="_Toc150774723"/>
      <w:r/>
      <w:bookmarkStart w:id="64" w:name="_Toc150509269"/>
      <w:r/>
      <w:bookmarkStart w:id="65" w:name="_Toc226965708"/>
      <w:r/>
      <w:bookmarkStart w:id="66" w:name="_Toc151193760"/>
      <w:r/>
      <w:bookmarkStart w:id="67" w:name="_Toc305158786"/>
      <w:r/>
      <w:bookmarkStart w:id="68" w:name="_Toc150774618"/>
      <w:r/>
      <w:bookmarkStart w:id="69" w:name="_Toc151193616"/>
      <w:r/>
      <w:bookmarkStart w:id="70" w:name="_Toc264969208"/>
      <w:r>
        <w:rPr>
          <w:rFonts w:hint="eastAsia" w:ascii="宋体" w:hAnsi="宋体" w:eastAsia="宋体" w:cs="宋体"/>
          <w:color w:val="auto"/>
          <w:sz w:val="28"/>
          <w:highlight w:val="none"/>
          <w:lang w:val="en-US" w:eastAsia="zh-CN"/>
        </w:rPr>
        <w:t xml:space="preserve">一、</w:t>
      </w:r>
      <w:r>
        <w:rPr>
          <w:rFonts w:hint="eastAsia" w:ascii="宋体" w:hAnsi="宋体" w:eastAsia="宋体" w:cs="宋体"/>
          <w:color w:val="auto"/>
          <w:sz w:val="28"/>
          <w:highlight w:val="none"/>
        </w:rPr>
        <w:t xml:space="preserve">说明</w:t>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r/>
    </w:p>
    <w:p>
      <w:pPr>
        <w:numPr>
          <w:ilvl w:val="-1"/>
          <w:numId w:val="0"/>
        </w:numPr>
        <w:ind w:left="0" w:firstLine="0"/>
        <w:spacing w:line="360" w:lineRule="auto"/>
        <w:tabs>
          <w:tab w:val="left" w:pos="360" w:leader="none"/>
        </w:tabs>
        <w:rPr>
          <w:rFonts w:ascii="宋体" w:hAnsi="宋体" w:cs="宋体"/>
          <w:color w:val="auto"/>
          <w:sz w:val="24"/>
          <w:highlight w:val="none"/>
        </w:rPr>
        <w:outlineLvl w:val="1"/>
      </w:pPr>
      <w:r/>
      <w:bookmarkStart w:id="71" w:name="_Toc305158861"/>
      <w:r/>
      <w:bookmarkStart w:id="72" w:name="_Toc264969209"/>
      <w:r/>
      <w:bookmarkStart w:id="73" w:name="_Toc305158787"/>
      <w:r/>
      <w:bookmarkStart w:id="74" w:name="_Toc265228357"/>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采购人、采购代理机构、供应商</w:t>
      </w:r>
      <w:bookmarkEnd w:id="71"/>
      <w:r/>
      <w:bookmarkEnd w:id="72"/>
      <w:r/>
      <w:bookmarkEnd w:id="73"/>
      <w:r/>
      <w:bookmarkEnd w:id="74"/>
      <w:r>
        <w:rPr>
          <w:rFonts w:hint="eastAsia" w:ascii="宋体" w:hAnsi="宋体" w:cs="宋体"/>
          <w:color w:val="auto"/>
          <w:sz w:val="24"/>
          <w:highlight w:val="none"/>
        </w:rPr>
        <w:t xml:space="preserve">、联合体</w:t>
      </w:r>
      <w:r/>
    </w:p>
    <w:p>
      <w:pPr>
        <w:numPr>
          <w:ilvl w:val="1"/>
          <w:numId w:val="0"/>
        </w:numPr>
        <w:ind w:left="1080" w:hanging="720"/>
        <w:spacing w:line="360" w:lineRule="auto"/>
        <w:tabs>
          <w:tab w:val="left" w:pos="1080" w:leader="none"/>
          <w:tab w:val="left" w:pos="2014" w:leader="none"/>
          <w:tab w:val="left" w:pos="5521" w:leader="none"/>
        </w:tabs>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 xml:space="preserve">1.1</w:t>
      </w:r>
      <w:r>
        <w:rPr>
          <w:rFonts w:hint="eastAsia" w:ascii="宋体" w:hAnsi="宋体" w:cs="宋体"/>
          <w:color w:val="auto"/>
          <w:sz w:val="24"/>
          <w:highlight w:val="none"/>
        </w:rPr>
        <w:t xml:space="preserve">采购人、采购代理机构：指依法进行政府采购的国家机关、事业单位、团体组织，及其委托的采购代理机构。本项目采购人、采购代理机构见第一章《采购邀请》。</w:t>
      </w:r>
      <w:r/>
    </w:p>
    <w:p>
      <w:pPr>
        <w:numPr>
          <w:ilvl w:val="1"/>
          <w:numId w:val="0"/>
        </w:numPr>
        <w:ind w:left="1080" w:hanging="720"/>
        <w:spacing w:line="360" w:lineRule="auto"/>
        <w:tabs>
          <w:tab w:val="left" w:pos="1080" w:leader="none"/>
          <w:tab w:val="left" w:pos="2014" w:leader="none"/>
          <w:tab w:val="left" w:pos="5521" w:leader="none"/>
        </w:tabs>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 xml:space="preserve">1.2</w:t>
      </w:r>
      <w:r>
        <w:rPr>
          <w:rFonts w:hint="eastAsia" w:ascii="宋体" w:hAnsi="宋体" w:cs="宋体"/>
          <w:color w:val="auto"/>
          <w:sz w:val="24"/>
          <w:highlight w:val="none"/>
        </w:rPr>
        <w:t xml:space="preserve">供应商（也称“申请人”）：指向采购人提供货物、工程或者服务的法人、其他组织或者自然人。</w:t>
      </w:r>
      <w:r/>
    </w:p>
    <w:p>
      <w:pPr>
        <w:numPr>
          <w:ilvl w:val="1"/>
          <w:numId w:val="0"/>
        </w:numPr>
        <w:ind w:left="1080" w:hanging="720"/>
        <w:spacing w:line="360" w:lineRule="auto"/>
        <w:tabs>
          <w:tab w:val="left" w:pos="1080" w:leader="none"/>
          <w:tab w:val="left" w:pos="2014" w:leader="none"/>
          <w:tab w:val="left" w:pos="5521" w:leader="none"/>
        </w:tabs>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 xml:space="preserve">1.3</w:t>
      </w:r>
      <w:r>
        <w:rPr>
          <w:rFonts w:hint="eastAsia" w:ascii="宋体" w:hAnsi="宋体" w:cs="宋体"/>
          <w:color w:val="auto"/>
          <w:sz w:val="24"/>
          <w:highlight w:val="none"/>
        </w:rPr>
        <w:t xml:space="preserve">联合体：指两个以上的自然人、法人或者其他组织组成一个联合体，以一个供应商的身份共同参加政府采购。</w:t>
      </w:r>
      <w:r/>
    </w:p>
    <w:p>
      <w:pPr>
        <w:numPr>
          <w:ilvl w:val="0"/>
          <w:numId w:val="0"/>
        </w:numPr>
        <w:ind w:left="357" w:hanging="357"/>
        <w:spacing w:line="360" w:lineRule="auto"/>
        <w:tabs>
          <w:tab w:val="left" w:pos="360" w:leader="none"/>
        </w:tabs>
        <w:rPr>
          <w:rFonts w:ascii="宋体" w:hAnsi="宋体" w:cs="宋体"/>
          <w:color w:val="auto"/>
          <w:sz w:val="24"/>
          <w:highlight w:val="none"/>
        </w:rPr>
        <w:outlineLvl w:val="1"/>
      </w:pPr>
      <w:r/>
      <w:bookmarkStart w:id="75" w:name="_Toc164229361"/>
      <w:r/>
      <w:bookmarkStart w:id="76" w:name="_Toc142311022"/>
      <w:r/>
      <w:bookmarkStart w:id="77" w:name="_Toc151193834"/>
      <w:r/>
      <w:bookmarkStart w:id="78" w:name="_Toc149720813"/>
      <w:r/>
      <w:bookmarkStart w:id="79" w:name="_Toc226965793"/>
      <w:r/>
      <w:bookmarkStart w:id="80" w:name="_Toc195842885"/>
      <w:r/>
      <w:bookmarkStart w:id="81" w:name="_Toc151193908"/>
      <w:r/>
      <w:bookmarkStart w:id="82" w:name="_Toc226337216"/>
      <w:r/>
      <w:bookmarkStart w:id="83" w:name="_Toc150774725"/>
      <w:r/>
      <w:bookmarkStart w:id="84" w:name="_Toc265228358"/>
      <w:r/>
      <w:bookmarkStart w:id="85" w:name="_Toc151193690"/>
      <w:r/>
      <w:bookmarkStart w:id="86" w:name="_Toc127151721"/>
      <w:r/>
      <w:bookmarkStart w:id="87" w:name="_Toc127151520"/>
      <w:r/>
      <w:bookmarkStart w:id="88" w:name="_Toc151193762"/>
      <w:r/>
      <w:bookmarkStart w:id="89" w:name="_Toc305158862"/>
      <w:r/>
      <w:bookmarkStart w:id="90" w:name="_Toc151193618"/>
      <w:r/>
      <w:bookmarkStart w:id="91" w:name="_Toc164608789"/>
      <w:r/>
      <w:bookmarkStart w:id="92" w:name="_Toc127161434"/>
      <w:r/>
      <w:bookmarkStart w:id="93" w:name="_Toc264969210"/>
      <w:r/>
      <w:bookmarkStart w:id="94" w:name="_Toc150480758"/>
      <w:r/>
      <w:bookmarkStart w:id="95" w:name="_Toc164351614"/>
      <w:r/>
      <w:bookmarkStart w:id="96" w:name="_Toc151190147"/>
      <w:r/>
      <w:bookmarkStart w:id="97" w:name="_Toc164608634"/>
      <w:r/>
      <w:bookmarkStart w:id="98" w:name="_Toc150509271"/>
      <w:r/>
      <w:bookmarkStart w:id="99" w:name="_Toc305158788"/>
      <w:r/>
      <w:bookmarkStart w:id="100" w:name="_Toc226309764"/>
      <w:r/>
      <w:bookmarkStart w:id="101" w:name="_Toc150774620"/>
      <w:r/>
      <w:bookmarkStart w:id="102" w:name="_Toc226965710"/>
      <w:r/>
      <w:bookmarkStart w:id="103" w:name="_Toc164229215"/>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资金来源</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rPr>
          <w:rFonts w:hint="eastAsia" w:ascii="宋体" w:hAnsi="宋体" w:cs="宋体"/>
          <w:color w:val="auto"/>
          <w:sz w:val="24"/>
          <w:highlight w:val="none"/>
        </w:rPr>
        <w:t xml:space="preserve">、项目属性</w:t>
      </w:r>
      <w:r/>
    </w:p>
    <w:p>
      <w:pPr>
        <w:numPr>
          <w:ilvl w:val="1"/>
          <w:numId w:val="0"/>
        </w:numPr>
        <w:ind w:left="1080" w:hanging="720"/>
        <w:spacing w:line="360" w:lineRule="auto"/>
        <w:tabs>
          <w:tab w:val="left" w:pos="1080" w:leader="none"/>
          <w:tab w:val="left" w:pos="2014" w:leader="none"/>
        </w:tabs>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 xml:space="preserve">2.1</w:t>
      </w:r>
      <w:r>
        <w:rPr>
          <w:rFonts w:hint="eastAsia" w:ascii="宋体" w:hAnsi="宋体" w:cs="宋体"/>
          <w:color w:val="auto"/>
          <w:sz w:val="24"/>
          <w:highlight w:val="none"/>
        </w:rPr>
        <w:t xml:space="preserve">资金来源为财政性资金和/或本项目采购中无法与财政性资金分割的非财政性资金。</w:t>
      </w:r>
      <w:r/>
    </w:p>
    <w:p>
      <w:pPr>
        <w:numPr>
          <w:ilvl w:val="1"/>
          <w:numId w:val="0"/>
        </w:numPr>
        <w:ind w:left="1080" w:hanging="720"/>
        <w:spacing w:line="360" w:lineRule="auto"/>
        <w:tabs>
          <w:tab w:val="left" w:pos="1080" w:leader="none"/>
          <w:tab w:val="left" w:pos="2014" w:leader="none"/>
        </w:tabs>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 xml:space="preserve">2.2</w:t>
      </w:r>
      <w:r>
        <w:rPr>
          <w:rFonts w:hint="eastAsia" w:ascii="宋体" w:hAnsi="宋体" w:cs="宋体"/>
          <w:color w:val="auto"/>
          <w:sz w:val="24"/>
          <w:highlight w:val="none"/>
        </w:rPr>
        <w:t xml:space="preserve">项目属性见《供应商须知资料表》。</w:t>
      </w:r>
      <w:r/>
    </w:p>
    <w:p>
      <w:pPr>
        <w:numPr>
          <w:ilvl w:val="0"/>
          <w:numId w:val="0"/>
        </w:numPr>
        <w:ind w:left="357" w:hanging="357"/>
        <w:spacing w:line="360" w:lineRule="auto"/>
        <w:tabs>
          <w:tab w:val="left" w:pos="360" w:leader="none"/>
        </w:tabs>
        <w:rPr>
          <w:rFonts w:ascii="宋体" w:hAnsi="宋体" w:cs="宋体"/>
          <w:color w:val="auto"/>
          <w:sz w:val="24"/>
          <w:highlight w:val="none"/>
        </w:rPr>
        <w:outlineLvl w:val="1"/>
      </w:pPr>
      <w:r>
        <w:rPr>
          <w:rFonts w:hint="eastAsia" w:ascii="宋体" w:hAnsi="宋体" w:eastAsia="宋体" w:cs="宋体"/>
          <w:color w:val="auto"/>
          <w:sz w:val="24"/>
          <w:szCs w:val="22"/>
          <w:highlight w:val="none"/>
          <w:lang w:val="en-US" w:eastAsia="zh-CN" w:bidi="ar-SA"/>
        </w:rPr>
        <w:t xml:space="preserve">3</w:t>
      </w:r>
      <w:r>
        <w:rPr>
          <w:rFonts w:hint="eastAsia" w:ascii="宋体" w:hAnsi="宋体" w:cs="宋体"/>
          <w:color w:val="auto"/>
          <w:sz w:val="24"/>
          <w:szCs w:val="22"/>
          <w:highlight w:val="none"/>
          <w:lang w:val="en-US" w:eastAsia="zh-CN" w:bidi="ar-SA"/>
        </w:rPr>
        <w:t xml:space="preserve">.</w:t>
      </w:r>
      <w:r>
        <w:rPr>
          <w:rFonts w:hint="eastAsia" w:ascii="宋体" w:hAnsi="宋体" w:cs="宋体"/>
          <w:color w:val="auto"/>
          <w:sz w:val="24"/>
          <w:highlight w:val="none"/>
        </w:rPr>
        <w:t xml:space="preserve">现场考察、磋商前答疑会</w:t>
      </w:r>
      <w:r/>
    </w:p>
    <w:p>
      <w:pPr>
        <w:numPr>
          <w:ilvl w:val="1"/>
          <w:numId w:val="0"/>
        </w:numPr>
        <w:ind w:left="1080" w:hanging="720"/>
        <w:spacing w:line="360" w:lineRule="auto"/>
        <w:tabs>
          <w:tab w:val="left" w:pos="1080" w:leader="none"/>
          <w:tab w:val="left" w:pos="2014" w:leader="none"/>
        </w:tabs>
        <w:rPr>
          <w:rFonts w:ascii="宋体" w:hAnsi="宋体" w:cs="宋体"/>
          <w:color w:val="auto"/>
          <w:sz w:val="28"/>
          <w:highlight w:val="none"/>
        </w:rPr>
      </w:pPr>
      <w:r>
        <w:rPr>
          <w:rFonts w:ascii="宋体" w:hAnsi="宋体" w:eastAsia="宋体" w:cs="宋体"/>
          <w:color w:val="auto"/>
          <w:sz w:val="24"/>
          <w:szCs w:val="24"/>
          <w:highlight w:val="none"/>
          <w:lang w:val="en-US" w:eastAsia="zh-CN" w:bidi="ar-SA"/>
        </w:rPr>
        <w:t xml:space="preserve">3.1</w:t>
      </w:r>
      <w:r>
        <w:rPr>
          <w:rFonts w:hint="eastAsia" w:ascii="宋体" w:hAnsi="宋体" w:cs="宋体"/>
          <w:color w:val="auto"/>
          <w:sz w:val="24"/>
          <w:highlight w:val="none"/>
        </w:rPr>
        <w:t xml:space="preserve">若《供应商须知资料表》中规定了组织现场考察、召开磋商前答疑会，则供应商应按要求在规定的时间和地点参加。</w:t>
      </w:r>
      <w:bookmarkStart w:id="104" w:name="_Toc151193692"/>
      <w:r/>
      <w:bookmarkStart w:id="105" w:name="_Toc142311024"/>
      <w:r/>
      <w:bookmarkStart w:id="106" w:name="_Toc151193910"/>
      <w:r/>
      <w:bookmarkStart w:id="107" w:name="_Toc127151522"/>
      <w:r/>
      <w:bookmarkStart w:id="108" w:name="_Toc151190149"/>
      <w:r/>
      <w:bookmarkStart w:id="109" w:name="_Toc520356146"/>
      <w:r/>
      <w:bookmarkStart w:id="110" w:name="_Toc264969212"/>
      <w:r/>
      <w:bookmarkStart w:id="111" w:name="_Toc150774622"/>
      <w:r/>
      <w:bookmarkStart w:id="112" w:name="_Toc151193620"/>
      <w:r/>
      <w:bookmarkStart w:id="113" w:name="_Toc265228360"/>
      <w:r/>
      <w:bookmarkStart w:id="114" w:name="_Toc150509273"/>
      <w:r/>
      <w:bookmarkStart w:id="115" w:name="_Toc305158864"/>
      <w:r/>
      <w:bookmarkStart w:id="116" w:name="_Toc195842887"/>
      <w:r/>
      <w:bookmarkStart w:id="117" w:name="_Toc150774727"/>
      <w:r/>
      <w:bookmarkStart w:id="118" w:name="_Toc226965712"/>
      <w:r/>
      <w:bookmarkStart w:id="119" w:name="_Toc226965795"/>
      <w:r/>
      <w:bookmarkStart w:id="120" w:name="_Toc150480760"/>
      <w:r/>
      <w:bookmarkStart w:id="121" w:name="_Toc151193836"/>
      <w:r/>
      <w:bookmarkStart w:id="122" w:name="_Toc151193764"/>
      <w:r/>
      <w:bookmarkStart w:id="123" w:name="_Toc226309766"/>
      <w:r/>
      <w:bookmarkStart w:id="124" w:name="_Toc226337218"/>
      <w:r/>
      <w:bookmarkStart w:id="125" w:name="_Toc305158790"/>
      <w:r/>
      <w:r/>
    </w:p>
    <w:p>
      <w:pPr>
        <w:numPr>
          <w:ilvl w:val="1"/>
          <w:numId w:val="0"/>
        </w:numPr>
        <w:ind w:left="1080" w:hanging="720"/>
        <w:spacing w:line="360" w:lineRule="auto"/>
        <w:tabs>
          <w:tab w:val="left" w:pos="1080" w:leader="none"/>
          <w:tab w:val="left" w:pos="2014" w:leader="none"/>
        </w:tabs>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 xml:space="preserve">3.2</w:t>
      </w:r>
      <w:r>
        <w:rPr>
          <w:rFonts w:hint="eastAsia" w:ascii="宋体" w:hAnsi="宋体" w:cs="宋体"/>
          <w:color w:val="auto"/>
          <w:sz w:val="24"/>
          <w:highlight w:val="none"/>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0"/>
        </w:numPr>
        <w:ind w:left="357" w:hanging="357"/>
        <w:spacing w:line="360" w:lineRule="auto"/>
        <w:tabs>
          <w:tab w:val="left" w:pos="360" w:leader="none"/>
        </w:tabs>
        <w:rPr>
          <w:rFonts w:ascii="宋体" w:hAnsi="宋体" w:cs="宋体"/>
          <w:color w:val="auto"/>
          <w:sz w:val="24"/>
          <w:highlight w:val="none"/>
        </w:rPr>
        <w:outlineLvl w:val="1"/>
      </w:pPr>
      <w:r>
        <w:rPr>
          <w:rFonts w:hint="eastAsia" w:ascii="宋体" w:hAnsi="宋体" w:eastAsia="宋体" w:cs="宋体"/>
          <w:color w:val="auto"/>
          <w:sz w:val="24"/>
          <w:szCs w:val="22"/>
          <w:highlight w:val="none"/>
          <w:lang w:val="en-US" w:eastAsia="zh-CN" w:bidi="ar-SA"/>
        </w:rPr>
        <w:t xml:space="preserve">4</w:t>
      </w:r>
      <w:r>
        <w:rPr>
          <w:rFonts w:hint="eastAsia" w:ascii="宋体" w:hAnsi="宋体" w:cs="宋体"/>
          <w:color w:val="auto"/>
          <w:sz w:val="24"/>
          <w:szCs w:val="22"/>
          <w:highlight w:val="none"/>
          <w:lang w:val="en-US" w:eastAsia="zh-CN" w:bidi="ar-SA"/>
        </w:rPr>
        <w:t xml:space="preserve">.</w:t>
      </w:r>
      <w:r>
        <w:rPr>
          <w:rFonts w:hint="eastAsia" w:ascii="宋体" w:hAnsi="宋体" w:cs="宋体"/>
          <w:color w:val="auto"/>
          <w:sz w:val="24"/>
          <w:highlight w:val="none"/>
        </w:rPr>
        <w:t xml:space="preserve">政府采购政策（包括但不限于下列具体政策要求）</w:t>
      </w:r>
      <w:r/>
    </w:p>
    <w:p>
      <w:pPr>
        <w:numPr>
          <w:ilvl w:val="1"/>
          <w:numId w:val="0"/>
        </w:numPr>
        <w:ind w:left="1080" w:hanging="720"/>
        <w:spacing w:line="360" w:lineRule="auto"/>
        <w:tabs>
          <w:tab w:val="left" w:pos="1080" w:leader="none"/>
          <w:tab w:val="left" w:pos="2014" w:leader="none"/>
        </w:tabs>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 xml:space="preserve">4.1</w:t>
      </w:r>
      <w:r>
        <w:rPr>
          <w:rFonts w:hint="eastAsia" w:ascii="宋体" w:hAnsi="宋体" w:cs="宋体"/>
          <w:color w:val="auto"/>
          <w:sz w:val="24"/>
          <w:highlight w:val="none"/>
        </w:rPr>
        <w:t xml:space="preserve">进口产品</w:t>
      </w:r>
      <w:r/>
    </w:p>
    <w:p>
      <w:pPr>
        <w:numPr>
          <w:ilvl w:val="2"/>
          <w:numId w:val="0"/>
        </w:numPr>
        <w:ind w:left="0" w:firstLine="0"/>
        <w:spacing w:line="360" w:lineRule="auto"/>
        <w:tabs>
          <w:tab w:val="left" w:pos="2014" w:leader="none"/>
        </w:tabs>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 xml:space="preserve">4.1.1</w:t>
      </w:r>
      <w:r>
        <w:rPr>
          <w:rFonts w:hint="eastAsia" w:ascii="宋体" w:hAnsi="宋体" w:cs="宋体"/>
          <w:color w:val="auto"/>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0"/>
        </w:numPr>
        <w:ind w:left="1080" w:hanging="720"/>
        <w:spacing w:line="360" w:lineRule="auto"/>
        <w:tabs>
          <w:tab w:val="left" w:pos="1080" w:leader="none"/>
          <w:tab w:val="left" w:pos="2014" w:leader="none"/>
        </w:tabs>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 xml:space="preserve">4.2</w:t>
      </w:r>
      <w:r>
        <w:rPr>
          <w:rFonts w:hint="eastAsia" w:ascii="宋体" w:hAnsi="宋体" w:cs="宋体"/>
          <w:color w:val="auto"/>
          <w:sz w:val="24"/>
          <w:highlight w:val="none"/>
        </w:rPr>
        <w:t xml:space="preserve">中小企业、监狱企业及残疾人福利性单位</w:t>
      </w:r>
      <w:r/>
    </w:p>
    <w:p>
      <w:pPr>
        <w:numPr>
          <w:ilvl w:val="2"/>
          <w:numId w:val="0"/>
        </w:numPr>
        <w:ind w:left="0" w:firstLine="0"/>
        <w:spacing w:line="360" w:lineRule="auto"/>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 xml:space="preserve">4.2.1</w:t>
      </w:r>
      <w:r>
        <w:rPr>
          <w:rFonts w:hint="eastAsia" w:ascii="宋体" w:hAnsi="宋体" w:cs="宋体"/>
          <w:color w:val="auto"/>
          <w:sz w:val="24"/>
          <w:highlight w:val="none"/>
        </w:rPr>
        <w:t xml:space="preserve">中小企业定义：</w:t>
      </w:r>
      <w:r/>
    </w:p>
    <w:p>
      <w:pPr>
        <w:pStyle w:val="1025"/>
        <w:numPr>
          <w:ilvl w:val="0"/>
          <w:numId w:val="1"/>
        </w:numPr>
        <w:spacing w:line="360" w:lineRule="auto"/>
        <w:tabs>
          <w:tab w:val="left" w:pos="1980" w:leader="none"/>
          <w:tab w:val="left" w:pos="2035" w:leader="none"/>
          <w:tab w:val="left" w:pos="2977" w:leader="none"/>
        </w:tabs>
        <w:rPr>
          <w:rFonts w:ascii="宋体" w:hAnsi="宋体" w:cs="宋体"/>
          <w:vanish/>
          <w:color w:val="auto"/>
          <w:sz w:val="24"/>
          <w:szCs w:val="24"/>
          <w:highlight w:val="none"/>
        </w:rPr>
      </w:pPr>
      <w:r>
        <w:rPr>
          <w:rFonts w:ascii="宋体" w:hAnsi="宋体" w:cs="宋体"/>
          <w:vanish/>
          <w:color w:val="auto"/>
          <w:sz w:val="24"/>
          <w:szCs w:val="24"/>
          <w:highlight w:val="none"/>
        </w:rPr>
      </w:r>
      <w:r/>
    </w:p>
    <w:p>
      <w:pPr>
        <w:pStyle w:val="1025"/>
        <w:numPr>
          <w:ilvl w:val="0"/>
          <w:numId w:val="1"/>
        </w:numPr>
        <w:spacing w:line="360" w:lineRule="auto"/>
        <w:tabs>
          <w:tab w:val="left" w:pos="1980" w:leader="none"/>
          <w:tab w:val="left" w:pos="2035" w:leader="none"/>
          <w:tab w:val="left" w:pos="2977" w:leader="none"/>
        </w:tabs>
        <w:rPr>
          <w:rFonts w:ascii="宋体" w:hAnsi="宋体" w:cs="宋体"/>
          <w:vanish/>
          <w:color w:val="auto"/>
          <w:sz w:val="24"/>
          <w:szCs w:val="24"/>
          <w:highlight w:val="none"/>
        </w:rPr>
      </w:pPr>
      <w:r>
        <w:rPr>
          <w:rFonts w:ascii="宋体" w:hAnsi="宋体" w:cs="宋体"/>
          <w:vanish/>
          <w:color w:val="auto"/>
          <w:sz w:val="24"/>
          <w:szCs w:val="24"/>
          <w:highlight w:val="none"/>
        </w:rPr>
      </w:r>
      <w:r/>
    </w:p>
    <w:p>
      <w:pPr>
        <w:pStyle w:val="1025"/>
        <w:numPr>
          <w:ilvl w:val="0"/>
          <w:numId w:val="1"/>
        </w:numPr>
        <w:spacing w:line="360" w:lineRule="auto"/>
        <w:tabs>
          <w:tab w:val="left" w:pos="1980" w:leader="none"/>
          <w:tab w:val="left" w:pos="2035" w:leader="none"/>
          <w:tab w:val="left" w:pos="2977" w:leader="none"/>
        </w:tabs>
        <w:rPr>
          <w:rFonts w:ascii="宋体" w:hAnsi="宋体" w:cs="宋体"/>
          <w:vanish/>
          <w:color w:val="auto"/>
          <w:sz w:val="24"/>
          <w:szCs w:val="24"/>
          <w:highlight w:val="none"/>
        </w:rPr>
      </w:pPr>
      <w:r>
        <w:rPr>
          <w:rFonts w:ascii="宋体" w:hAnsi="宋体" w:cs="宋体"/>
          <w:vanish/>
          <w:color w:val="auto"/>
          <w:sz w:val="24"/>
          <w:szCs w:val="24"/>
          <w:highlight w:val="none"/>
        </w:rPr>
      </w:r>
      <w:r/>
    </w:p>
    <w:p>
      <w:pPr>
        <w:pStyle w:val="1025"/>
        <w:numPr>
          <w:ilvl w:val="0"/>
          <w:numId w:val="1"/>
        </w:numPr>
        <w:spacing w:line="360" w:lineRule="auto"/>
        <w:tabs>
          <w:tab w:val="left" w:pos="1980" w:leader="none"/>
          <w:tab w:val="left" w:pos="2035" w:leader="none"/>
          <w:tab w:val="left" w:pos="2977" w:leader="none"/>
        </w:tabs>
        <w:rPr>
          <w:rFonts w:ascii="宋体" w:hAnsi="宋体" w:cs="宋体"/>
          <w:vanish/>
          <w:color w:val="auto"/>
          <w:sz w:val="24"/>
          <w:szCs w:val="24"/>
          <w:highlight w:val="none"/>
        </w:rPr>
      </w:pPr>
      <w:r>
        <w:rPr>
          <w:rFonts w:ascii="宋体" w:hAnsi="宋体" w:cs="宋体"/>
          <w:vanish/>
          <w:color w:val="auto"/>
          <w:sz w:val="24"/>
          <w:szCs w:val="24"/>
          <w:highlight w:val="none"/>
        </w:rPr>
      </w:r>
      <w:r/>
    </w:p>
    <w:p>
      <w:pPr>
        <w:pStyle w:val="1025"/>
        <w:numPr>
          <w:ilvl w:val="1"/>
          <w:numId w:val="1"/>
        </w:numPr>
        <w:spacing w:line="360" w:lineRule="auto"/>
        <w:tabs>
          <w:tab w:val="left" w:pos="1980" w:leader="none"/>
          <w:tab w:val="left" w:pos="2035" w:leader="none"/>
          <w:tab w:val="left" w:pos="2977" w:leader="none"/>
        </w:tabs>
        <w:rPr>
          <w:rFonts w:ascii="宋体" w:hAnsi="宋体" w:cs="宋体"/>
          <w:vanish/>
          <w:color w:val="auto"/>
          <w:sz w:val="24"/>
          <w:szCs w:val="24"/>
          <w:highlight w:val="none"/>
        </w:rPr>
      </w:pPr>
      <w:r>
        <w:rPr>
          <w:rFonts w:ascii="宋体" w:hAnsi="宋体" w:cs="宋体"/>
          <w:vanish/>
          <w:color w:val="auto"/>
          <w:sz w:val="24"/>
          <w:szCs w:val="24"/>
          <w:highlight w:val="none"/>
        </w:rPr>
      </w:r>
      <w:r/>
    </w:p>
    <w:p>
      <w:pPr>
        <w:pStyle w:val="1025"/>
        <w:numPr>
          <w:ilvl w:val="1"/>
          <w:numId w:val="1"/>
        </w:numPr>
        <w:spacing w:line="360" w:lineRule="auto"/>
        <w:tabs>
          <w:tab w:val="left" w:pos="1980" w:leader="none"/>
          <w:tab w:val="left" w:pos="2035" w:leader="none"/>
          <w:tab w:val="left" w:pos="2977" w:leader="none"/>
        </w:tabs>
        <w:rPr>
          <w:rFonts w:ascii="宋体" w:hAnsi="宋体" w:cs="宋体"/>
          <w:vanish/>
          <w:color w:val="auto"/>
          <w:sz w:val="24"/>
          <w:szCs w:val="24"/>
          <w:highlight w:val="none"/>
        </w:rPr>
      </w:pPr>
      <w:r>
        <w:rPr>
          <w:rFonts w:ascii="宋体" w:hAnsi="宋体" w:cs="宋体"/>
          <w:vanish/>
          <w:color w:val="auto"/>
          <w:sz w:val="24"/>
          <w:szCs w:val="24"/>
          <w:highlight w:val="none"/>
        </w:rPr>
      </w:r>
      <w:r/>
    </w:p>
    <w:p>
      <w:pPr>
        <w:pStyle w:val="1025"/>
        <w:numPr>
          <w:ilvl w:val="2"/>
          <w:numId w:val="1"/>
        </w:numPr>
        <w:spacing w:line="360" w:lineRule="auto"/>
        <w:tabs>
          <w:tab w:val="left" w:pos="2035" w:leader="none"/>
          <w:tab w:val="left" w:pos="2977" w:leader="none"/>
        </w:tabs>
        <w:rPr>
          <w:rFonts w:ascii="宋体" w:hAnsi="宋体" w:cs="宋体"/>
          <w:vanish/>
          <w:color w:val="auto"/>
          <w:sz w:val="24"/>
          <w:szCs w:val="24"/>
          <w:highlight w:val="none"/>
        </w:rPr>
      </w:pPr>
      <w:r>
        <w:rPr>
          <w:rFonts w:ascii="宋体" w:hAnsi="宋体" w:cs="宋体"/>
          <w:vanish/>
          <w:color w:val="auto"/>
          <w:sz w:val="24"/>
          <w:szCs w:val="24"/>
          <w:highlight w:val="none"/>
        </w:rPr>
      </w:r>
      <w:r/>
    </w:p>
    <w:p>
      <w:pPr>
        <w:numPr>
          <w:ilvl w:val="3"/>
          <w:numId w:val="1"/>
        </w:numPr>
        <w:ind w:left="2885"/>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中小企业是</w:t>
      </w:r>
      <w:r>
        <w:rPr>
          <w:rFonts w:hint="eastAsia" w:ascii="宋体" w:hAnsi="宋体" w:cs="宋体"/>
          <w:color w:val="auto"/>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1"/>
        </w:numPr>
        <w:ind w:left="2885"/>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供应商提供的货物、工程或者服务符合下列情形的，享受中小企业扶持政策：</w:t>
      </w:r>
      <w:r/>
    </w:p>
    <w:p>
      <w:pPr>
        <w:ind w:left="2835"/>
        <w:spacing w:line="360" w:lineRule="auto"/>
        <w:tabs>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（1）在货物采购项目中，货物由中小企业制造，即货物由中小企业生产且使用该中小企业商号或者注册商标；</w:t>
      </w:r>
      <w:r/>
    </w:p>
    <w:p>
      <w:pPr>
        <w:ind w:left="2835"/>
        <w:spacing w:line="360" w:lineRule="auto"/>
        <w:tabs>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（2）在工程采购项目中，工程由中小企业承建，即工程施工单位为中小企业；</w:t>
      </w:r>
      <w:r/>
    </w:p>
    <w:p>
      <w:pPr>
        <w:ind w:left="2835"/>
        <w:spacing w:line="360" w:lineRule="auto"/>
        <w:tabs>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（3）在服务采购项目中，服务由中小企业承接，即提供服务的人员为中小企业依照《中华人民共和国劳动合同法》订立劳动合同的从业人员。</w:t>
      </w:r>
      <w:r/>
    </w:p>
    <w:p>
      <w:pPr>
        <w:numPr>
          <w:ilvl w:val="3"/>
          <w:numId w:val="1"/>
        </w:numPr>
        <w:ind w:left="2885"/>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在货物采购项目中，供应商提供的货物既有中小企业制造货物，也有大型企业制造货物的，不享受中小企业扶持政策。</w:t>
      </w:r>
      <w:r/>
    </w:p>
    <w:p>
      <w:pPr>
        <w:numPr>
          <w:ilvl w:val="3"/>
          <w:numId w:val="1"/>
        </w:numPr>
        <w:ind w:left="2885"/>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0"/>
        </w:numPr>
        <w:ind w:left="0" w:firstLine="0"/>
        <w:spacing w:line="360" w:lineRule="auto"/>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 xml:space="preserve">4.2.2</w:t>
      </w:r>
      <w:r>
        <w:rPr>
          <w:rFonts w:hint="eastAsia" w:ascii="宋体" w:hAnsi="宋体" w:cs="宋体"/>
          <w:color w:val="auto"/>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0"/>
        </w:numPr>
        <w:ind w:left="0" w:firstLine="0"/>
        <w:spacing w:line="360" w:lineRule="auto"/>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 xml:space="preserve">4.2.3</w:t>
      </w:r>
      <w:r>
        <w:rPr>
          <w:rFonts w:hint="eastAsia" w:ascii="宋体" w:hAnsi="宋体" w:cs="宋体"/>
          <w:color w:val="auto"/>
          <w:sz w:val="24"/>
          <w:highlight w:val="none"/>
        </w:rPr>
        <w:t xml:space="preserve">残疾人福利单位定义：享受政府采购支持政策的残疾人福利性单位应当同时满足以下条件：</w:t>
      </w:r>
      <w:r/>
    </w:p>
    <w:p>
      <w:pPr>
        <w:pStyle w:val="1025"/>
        <w:numPr>
          <w:ilvl w:val="2"/>
          <w:numId w:val="1"/>
        </w:numPr>
        <w:spacing w:line="360" w:lineRule="auto"/>
        <w:tabs>
          <w:tab w:val="left" w:pos="2035" w:leader="none"/>
          <w:tab w:val="left" w:pos="2977" w:leader="none"/>
        </w:tabs>
        <w:rPr>
          <w:rFonts w:ascii="宋体" w:hAnsi="宋体" w:cs="宋体"/>
          <w:vanish/>
          <w:color w:val="auto"/>
          <w:sz w:val="24"/>
          <w:szCs w:val="24"/>
          <w:highlight w:val="none"/>
        </w:rPr>
      </w:pPr>
      <w:r>
        <w:rPr>
          <w:rFonts w:ascii="宋体" w:hAnsi="宋体" w:cs="宋体"/>
          <w:vanish/>
          <w:color w:val="auto"/>
          <w:sz w:val="24"/>
          <w:szCs w:val="24"/>
          <w:highlight w:val="none"/>
        </w:rPr>
      </w:r>
      <w:r/>
    </w:p>
    <w:p>
      <w:pPr>
        <w:pStyle w:val="1025"/>
        <w:numPr>
          <w:ilvl w:val="2"/>
          <w:numId w:val="1"/>
        </w:numPr>
        <w:spacing w:line="360" w:lineRule="auto"/>
        <w:tabs>
          <w:tab w:val="left" w:pos="2035" w:leader="none"/>
          <w:tab w:val="left" w:pos="2977" w:leader="none"/>
        </w:tabs>
        <w:rPr>
          <w:rFonts w:ascii="宋体" w:hAnsi="宋体" w:cs="宋体"/>
          <w:vanish/>
          <w:color w:val="auto"/>
          <w:sz w:val="24"/>
          <w:szCs w:val="24"/>
          <w:highlight w:val="none"/>
        </w:rPr>
      </w:pPr>
      <w:r>
        <w:rPr>
          <w:rFonts w:ascii="宋体" w:hAnsi="宋体" w:cs="宋体"/>
          <w:vanish/>
          <w:color w:val="auto"/>
          <w:sz w:val="24"/>
          <w:szCs w:val="24"/>
          <w:highlight w:val="none"/>
        </w:rPr>
      </w:r>
      <w:r/>
    </w:p>
    <w:p>
      <w:pPr>
        <w:numPr>
          <w:ilvl w:val="3"/>
          <w:numId w:val="1"/>
        </w:numPr>
        <w:ind w:left="2885"/>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安置的残疾人占本单位在职职工人数的比例不低于25%（含25%），并且安置的残疾人人数不少于10 人（含10 人）；</w:t>
      </w:r>
      <w:r/>
    </w:p>
    <w:p>
      <w:pPr>
        <w:numPr>
          <w:ilvl w:val="3"/>
          <w:numId w:val="1"/>
        </w:numPr>
        <w:ind w:left="2885"/>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依法与安置的每位残疾人签订了一年以上（含一年）的劳动合同或服务协议；</w:t>
      </w:r>
      <w:r/>
    </w:p>
    <w:p>
      <w:pPr>
        <w:numPr>
          <w:ilvl w:val="3"/>
          <w:numId w:val="1"/>
        </w:numPr>
        <w:ind w:left="2885"/>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为安置的每位残疾人按月足额缴纳了基本养老保险、基本医疗保险、失业保险、工伤保险和生育保险等社会保险费；</w:t>
      </w:r>
      <w:r/>
    </w:p>
    <w:p>
      <w:pPr>
        <w:numPr>
          <w:ilvl w:val="3"/>
          <w:numId w:val="1"/>
        </w:numPr>
        <w:ind w:left="2885"/>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通过银行等金融机构向安置的每位残疾人，按月支付了不低于单位所在区县适用的经省级人民政府批准的月最低工资标准的工资；</w:t>
      </w:r>
      <w:r/>
    </w:p>
    <w:p>
      <w:pPr>
        <w:numPr>
          <w:ilvl w:val="3"/>
          <w:numId w:val="1"/>
        </w:numPr>
        <w:ind w:left="2885"/>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3"/>
          <w:numId w:val="1"/>
        </w:numPr>
        <w:ind w:left="2885"/>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0"/>
        </w:numPr>
        <w:ind w:left="0" w:firstLine="0"/>
        <w:spacing w:line="360" w:lineRule="auto"/>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 xml:space="preserve">4.2.4</w:t>
      </w:r>
      <w:r>
        <w:rPr>
          <w:rFonts w:hint="eastAsia" w:ascii="宋体" w:hAnsi="宋体" w:cs="宋体"/>
          <w:color w:val="auto"/>
          <w:sz w:val="24"/>
          <w:highlight w:val="none"/>
        </w:rPr>
        <w:t xml:space="preserve">本项目是否专门面向中小企业预留采购份额见第一章《采购邀请》。</w:t>
      </w:r>
      <w:r/>
    </w:p>
    <w:p>
      <w:pPr>
        <w:numPr>
          <w:ilvl w:val="2"/>
          <w:numId w:val="0"/>
        </w:numPr>
        <w:ind w:left="0" w:firstLine="0"/>
        <w:spacing w:line="360" w:lineRule="auto"/>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 xml:space="preserve">4.2.5</w:t>
      </w:r>
      <w:r>
        <w:rPr>
          <w:rFonts w:hint="eastAsia" w:ascii="宋体" w:hAnsi="宋体" w:cs="宋体"/>
          <w:color w:val="auto"/>
          <w:sz w:val="24"/>
          <w:highlight w:val="none"/>
        </w:rPr>
        <w:t xml:space="preserve">采购标的对应的中小企业划分标准所属行业见《供应商须知资料表》。</w:t>
      </w:r>
      <w:r/>
    </w:p>
    <w:p>
      <w:pPr>
        <w:numPr>
          <w:ilvl w:val="2"/>
          <w:numId w:val="0"/>
        </w:numPr>
        <w:ind w:left="0" w:firstLine="0"/>
        <w:spacing w:line="360" w:lineRule="auto"/>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 xml:space="preserve">4.2.6</w:t>
      </w:r>
      <w:r>
        <w:rPr>
          <w:rFonts w:hint="eastAsia" w:ascii="宋体" w:hAnsi="宋体" w:cs="宋体"/>
          <w:color w:val="auto"/>
          <w:sz w:val="24"/>
          <w:highlight w:val="none"/>
        </w:rPr>
        <w:t xml:space="preserve">小微企业价格评审优惠的政策调整：见第三章《评审方法和评审标准》。</w:t>
      </w:r>
      <w:r/>
    </w:p>
    <w:p>
      <w:pPr>
        <w:numPr>
          <w:ilvl w:val="1"/>
          <w:numId w:val="0"/>
        </w:numPr>
        <w:ind w:left="1080" w:hanging="720"/>
        <w:spacing w:line="360" w:lineRule="auto"/>
        <w:tabs>
          <w:tab w:val="left" w:pos="1080" w:leader="none"/>
          <w:tab w:val="left" w:pos="2014" w:leader="none"/>
        </w:tabs>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 xml:space="preserve">4.3</w:t>
      </w:r>
      <w:r>
        <w:rPr>
          <w:rFonts w:hint="eastAsia" w:ascii="宋体" w:hAnsi="宋体" w:cs="宋体"/>
          <w:color w:val="auto"/>
          <w:sz w:val="24"/>
          <w:highlight w:val="none"/>
        </w:rPr>
        <w:t xml:space="preserve">政府采购节能产品、环境标志产品</w:t>
      </w:r>
      <w:r/>
    </w:p>
    <w:p>
      <w:pPr>
        <w:numPr>
          <w:ilvl w:val="2"/>
          <w:numId w:val="0"/>
        </w:numPr>
        <w:ind w:left="0" w:firstLine="0"/>
        <w:spacing w:line="360" w:lineRule="auto"/>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 xml:space="preserve">4.3.1</w:t>
      </w:r>
      <w:r>
        <w:rPr>
          <w:rFonts w:hint="eastAsia" w:ascii="宋体" w:hAnsi="宋体" w:cs="宋体"/>
          <w:color w:val="auto"/>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0"/>
        </w:numPr>
        <w:ind w:left="0" w:firstLine="0"/>
        <w:spacing w:line="360" w:lineRule="auto"/>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 xml:space="preserve">4.3.2</w:t>
      </w:r>
      <w:r>
        <w:rPr>
          <w:rFonts w:hint="eastAsia" w:ascii="宋体" w:hAnsi="宋体" w:cs="宋体"/>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0"/>
        </w:numPr>
        <w:ind w:left="0" w:firstLine="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szCs w:val="22"/>
          <w:highlight w:val="none"/>
          <w:lang w:val="en-US" w:eastAsia="zh-CN" w:bidi="ar-SA"/>
        </w:rPr>
        <w:t xml:space="preserve">4.3.3</w:t>
      </w:r>
      <w:r>
        <w:rPr>
          <w:rFonts w:hint="eastAsia" w:ascii="宋体" w:hAnsi="宋体" w:cs="宋体"/>
          <w:color w:val="auto"/>
          <w:sz w:val="24"/>
          <w:highlight w:val="none"/>
        </w:rPr>
        <w:t xml:space="preserve">如本项目采购产品属于实施政府强制采购品目清单范围的节能产品，则供应商所报产品必须获得国家确定的认证机构出具的、处于有效期之内的节能产品认证证书，否则</w:t>
      </w:r>
      <w:r>
        <w:rPr>
          <w:rFonts w:hint="eastAsia" w:ascii="宋体" w:hAnsi="宋体" w:cs="宋体"/>
          <w:b/>
          <w:color w:val="auto"/>
          <w:sz w:val="24"/>
          <w:highlight w:val="none"/>
        </w:rPr>
        <w:t xml:space="preserve">响应无效</w:t>
      </w:r>
      <w:r>
        <w:rPr>
          <w:rFonts w:hint="eastAsia" w:ascii="宋体" w:hAnsi="宋体" w:cs="宋体"/>
          <w:color w:val="auto"/>
          <w:sz w:val="24"/>
          <w:highlight w:val="none"/>
          <w:lang w:eastAsia="zh-CN"/>
        </w:rPr>
        <w:t xml:space="preserve">。</w:t>
      </w:r>
      <w:r/>
    </w:p>
    <w:p>
      <w:pPr>
        <w:numPr>
          <w:ilvl w:val="2"/>
          <w:numId w:val="0"/>
        </w:numPr>
        <w:ind w:left="0" w:firstLine="0"/>
        <w:spacing w:line="360" w:lineRule="auto"/>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 xml:space="preserve">4.3.4</w:t>
      </w:r>
      <w:r>
        <w:rPr>
          <w:rFonts w:hint="eastAsia" w:ascii="宋体" w:hAnsi="宋体" w:cs="宋体"/>
          <w:color w:val="auto"/>
          <w:sz w:val="24"/>
          <w:highlight w:val="none"/>
        </w:rPr>
        <w:t xml:space="preserve">非政府强制采购的节能产品或环境标志产品，依据品目清单和认证证书实施政府优先采购。优先采购的具体规定见第三章《评审方法和评审标准》（如涉及）。</w:t>
      </w:r>
      <w:r/>
    </w:p>
    <w:p>
      <w:pPr>
        <w:numPr>
          <w:ilvl w:val="2"/>
          <w:numId w:val="0"/>
        </w:numPr>
        <w:ind w:left="0" w:firstLine="0"/>
        <w:spacing w:line="360" w:lineRule="auto"/>
        <w:tabs>
          <w:tab w:val="left" w:pos="2014" w:leader="none"/>
        </w:tabs>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 xml:space="preserve">4.3.5</w:t>
      </w:r>
      <w:r>
        <w:rPr>
          <w:rFonts w:hint="eastAsia" w:ascii="宋体" w:hAnsi="宋体" w:cs="宋体"/>
          <w:color w:val="auto"/>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0"/>
        </w:numPr>
        <w:ind w:left="1080" w:hanging="720"/>
        <w:spacing w:line="360" w:lineRule="auto"/>
        <w:tabs>
          <w:tab w:val="left" w:pos="1080" w:leader="none"/>
          <w:tab w:val="left" w:pos="2014" w:leader="none"/>
        </w:tabs>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 xml:space="preserve">4.4</w:t>
      </w:r>
      <w:r>
        <w:rPr>
          <w:rFonts w:hint="eastAsia" w:ascii="宋体" w:hAnsi="宋体" w:cs="宋体"/>
          <w:color w:val="auto"/>
          <w:sz w:val="24"/>
          <w:highlight w:val="none"/>
        </w:rPr>
        <w:t xml:space="preserve">支持乡村产业振兴管理</w:t>
      </w:r>
      <w:r/>
    </w:p>
    <w:p>
      <w:pPr>
        <w:numPr>
          <w:ilvl w:val="2"/>
          <w:numId w:val="0"/>
        </w:numPr>
        <w:ind w:left="0" w:firstLine="0"/>
        <w:spacing w:line="360" w:lineRule="auto"/>
        <w:tabs>
          <w:tab w:val="left" w:pos="2014" w:leader="none"/>
        </w:tabs>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 xml:space="preserve">4.4.1</w:t>
      </w:r>
      <w:r>
        <w:rPr>
          <w:rFonts w:hint="eastAsia" w:ascii="宋体" w:hAnsi="宋体" w:cs="宋体"/>
          <w:color w:val="auto"/>
          <w:sz w:val="24"/>
          <w:highlight w:val="none"/>
        </w:rPr>
        <w:t xml:space="preserve">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0"/>
        </w:numPr>
        <w:ind w:left="1080" w:hanging="720"/>
        <w:spacing w:line="360" w:lineRule="auto"/>
        <w:tabs>
          <w:tab w:val="left" w:pos="1080" w:leader="none"/>
          <w:tab w:val="left" w:pos="2014" w:leader="none"/>
        </w:tabs>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 xml:space="preserve">4.5</w:t>
      </w:r>
      <w:r>
        <w:rPr>
          <w:rFonts w:hint="eastAsia" w:ascii="宋体" w:hAnsi="宋体" w:cs="宋体"/>
          <w:color w:val="auto"/>
          <w:sz w:val="24"/>
          <w:highlight w:val="none"/>
        </w:rPr>
        <w:t xml:space="preserve">正版软件</w:t>
      </w:r>
      <w:r/>
    </w:p>
    <w:p>
      <w:pPr>
        <w:numPr>
          <w:ilvl w:val="2"/>
          <w:numId w:val="0"/>
        </w:numPr>
        <w:ind w:left="0" w:firstLine="0"/>
        <w:spacing w:line="360" w:lineRule="auto"/>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 xml:space="preserve">4.5.1</w:t>
      </w:r>
      <w:r>
        <w:rPr>
          <w:rFonts w:hint="eastAsia" w:ascii="宋体" w:hAnsi="宋体" w:cs="宋体"/>
          <w:color w:val="auto"/>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0"/>
        </w:numPr>
        <w:ind w:left="0" w:firstLine="0"/>
        <w:spacing w:line="360" w:lineRule="auto"/>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 xml:space="preserve">4.5.2</w:t>
      </w:r>
      <w:r>
        <w:rPr>
          <w:rFonts w:hint="eastAsia" w:ascii="宋体" w:hAnsi="宋体" w:cs="宋体"/>
          <w:color w:val="auto"/>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0"/>
        </w:numPr>
        <w:ind w:left="1080" w:hanging="720"/>
        <w:spacing w:line="360" w:lineRule="auto"/>
        <w:tabs>
          <w:tab w:val="left" w:pos="1080" w:leader="none"/>
          <w:tab w:val="left" w:pos="2014" w:leader="none"/>
        </w:tabs>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 xml:space="preserve">4.6</w:t>
      </w:r>
      <w:r>
        <w:rPr>
          <w:rFonts w:hint="eastAsia" w:ascii="宋体" w:hAnsi="宋体" w:cs="宋体"/>
          <w:color w:val="auto"/>
          <w:sz w:val="24"/>
          <w:highlight w:val="none"/>
        </w:rPr>
        <w:t xml:space="preserve">政府采购创新产品政策</w:t>
      </w:r>
      <w:r/>
    </w:p>
    <w:p>
      <w:pPr>
        <w:numPr>
          <w:ilvl w:val="2"/>
          <w:numId w:val="0"/>
        </w:numPr>
        <w:ind w:left="0" w:firstLine="0"/>
        <w:spacing w:line="360" w:lineRule="auto"/>
        <w:tabs>
          <w:tab w:val="left" w:pos="2014" w:leader="none"/>
        </w:tabs>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 xml:space="preserve">4.6.1</w:t>
      </w:r>
      <w:r>
        <w:rPr>
          <w:rFonts w:hint="eastAsia" w:ascii="宋体" w:hAnsi="宋体" w:cs="宋体"/>
          <w:color w:val="auto"/>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360"/>
        <w:spacing w:line="480" w:lineRule="exact"/>
        <w:rPr>
          <w:rFonts w:ascii="宋体" w:hAnsi="宋体" w:cs="宋体"/>
          <w:color w:val="auto"/>
          <w:sz w:val="24"/>
          <w:highlight w:val="none"/>
        </w:rPr>
      </w:pPr>
      <w:r>
        <w:rPr>
          <w:rFonts w:hint="eastAsia" w:ascii="宋体" w:hAnsi="宋体" w:cs="宋体"/>
          <w:color w:val="auto"/>
          <w:sz w:val="24"/>
          <w:highlight w:val="none"/>
        </w:rPr>
        <w:t xml:space="preserve">4.7 绿色采购政策</w:t>
      </w:r>
      <w:r/>
    </w:p>
    <w:p>
      <w:pPr>
        <w:ind w:left="900"/>
        <w:spacing w:line="480" w:lineRule="exact"/>
        <w:rPr>
          <w:rFonts w:ascii="宋体" w:hAnsi="宋体" w:cs="宋体"/>
          <w:b/>
          <w:color w:val="auto"/>
          <w:sz w:val="24"/>
          <w:highlight w:val="none"/>
        </w:rPr>
      </w:pPr>
      <w:r>
        <w:rPr>
          <w:rFonts w:hint="eastAsia" w:ascii="宋体" w:hAnsi="宋体" w:cs="宋体"/>
          <w:color w:val="auto"/>
          <w:sz w:val="24"/>
          <w:highlight w:val="none"/>
        </w:rPr>
        <w:t xml:space="preserve">4.7.1</w:t>
      </w:r>
      <w:r>
        <w:rPr>
          <w:rFonts w:hint="eastAsia" w:ascii="宋体" w:hAnsi="宋体" w:cs="宋体"/>
          <w:b w:val="0"/>
          <w:bCs w:val="0"/>
          <w:color w:val="auto"/>
          <w:sz w:val="24"/>
          <w:highlight w:val="none"/>
        </w:rPr>
        <w:t xml:space="preserve">绿色数据中心政策</w:t>
      </w:r>
      <w:r>
        <w:rPr>
          <w:rFonts w:hint="eastAsia" w:ascii="宋体" w:hAnsi="宋体" w:cs="宋体"/>
          <w:b/>
          <w:color w:val="auto"/>
          <w:sz w:val="24"/>
          <w:highlight w:val="none"/>
        </w:rPr>
        <w:t xml:space="preserve"> </w:t>
      </w:r>
      <w:r/>
    </w:p>
    <w:p>
      <w:pPr>
        <w:ind w:left="900"/>
        <w:spacing w:line="480" w:lineRule="exact"/>
        <w:rPr>
          <w:rFonts w:ascii="宋体" w:hAnsi="宋体" w:cs="宋体"/>
          <w:color w:val="auto"/>
          <w:sz w:val="24"/>
          <w:highlight w:val="none"/>
        </w:rPr>
      </w:pPr>
      <w:r>
        <w:rPr>
          <w:rFonts w:hint="eastAsia" w:ascii="宋体" w:hAnsi="宋体" w:cs="宋体"/>
          <w:color w:val="auto"/>
          <w:sz w:val="24"/>
          <w:highlight w:val="none"/>
        </w:rPr>
        <w:t xml:space="preserve">依据《绿色数据中心政府采购需求标准（试行）》（财办库〔2023〕7 号）文件精神，采购</w:t>
      </w:r>
      <w:r>
        <w:rPr>
          <w:rFonts w:hint="eastAsia" w:ascii="宋体" w:hAnsi="宋体" w:cs="宋体"/>
          <w:color w:val="auto"/>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900"/>
        <w:spacing w:line="480" w:lineRule="exact"/>
        <w:rPr>
          <w:rFonts w:ascii="宋体" w:hAnsi="宋体" w:cs="宋体"/>
          <w:color w:val="auto"/>
          <w:sz w:val="24"/>
          <w:highlight w:val="none"/>
        </w:rPr>
      </w:pPr>
      <w:r>
        <w:rPr>
          <w:rFonts w:hint="eastAsia" w:ascii="宋体" w:hAnsi="宋体" w:cs="宋体"/>
          <w:color w:val="auto"/>
          <w:sz w:val="24"/>
          <w:highlight w:val="none"/>
        </w:rPr>
        <w:t xml:space="preserve">4.7.2 推广应用绿色建材</w:t>
      </w:r>
      <w:r/>
    </w:p>
    <w:p>
      <w:pPr>
        <w:ind w:left="900"/>
        <w:spacing w:line="480" w:lineRule="exact"/>
        <w:rPr>
          <w:rFonts w:ascii="宋体" w:hAnsi="宋体" w:cs="宋体"/>
          <w:color w:val="auto"/>
          <w:sz w:val="24"/>
          <w:highlight w:val="none"/>
        </w:rPr>
      </w:pPr>
      <w:r>
        <w:rPr>
          <w:rFonts w:hint="eastAsia" w:ascii="宋体" w:hAnsi="宋体" w:cs="宋体"/>
          <w:color w:val="auto"/>
          <w:sz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ind w:left="900"/>
        <w:spacing w:line="480" w:lineRule="exact"/>
        <w:rPr>
          <w:rFonts w:ascii="宋体" w:hAnsi="宋体" w:cs="宋体"/>
          <w:color w:val="auto"/>
          <w:sz w:val="24"/>
          <w:highlight w:val="none"/>
        </w:rPr>
      </w:pPr>
      <w:r>
        <w:rPr>
          <w:rFonts w:hint="eastAsia" w:ascii="宋体" w:hAnsi="宋体" w:cs="宋体"/>
          <w:color w:val="auto"/>
          <w:sz w:val="24"/>
          <w:highlight w:val="none"/>
        </w:rPr>
        <w:t xml:space="preserve"> 4.7.3 优先使用低挥发性有机化合物产品</w:t>
      </w:r>
      <w:r/>
    </w:p>
    <w:p>
      <w:pPr>
        <w:ind w:left="900"/>
        <w:spacing w:line="360" w:lineRule="auto"/>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采购人要落实挥发性有机化合物（VOCs）治理要求，若本项目中涉及涂料、胶黏剂、油墨、清洗剂等挥发性有机物产品的，属于强制性标准的，</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应当提供符合国家和江苏省相关VOCs 含量限制标准的产品；属于推荐性标准的，应当在采购文件中载明低VOCs的优惠幅度、评审标准等，以体现优先采购。</w:t>
      </w:r>
      <w:r/>
    </w:p>
    <w:p>
      <w:pPr>
        <w:numPr>
          <w:ilvl w:val="0"/>
          <w:numId w:val="0"/>
        </w:numPr>
        <w:ind w:left="357" w:hanging="357"/>
        <w:spacing w:line="360" w:lineRule="auto"/>
        <w:tabs>
          <w:tab w:val="left" w:pos="360" w:leader="none"/>
        </w:tabs>
        <w:rPr>
          <w:rFonts w:ascii="宋体" w:hAnsi="宋体" w:cs="宋体"/>
          <w:color w:val="auto"/>
          <w:sz w:val="24"/>
          <w:highlight w:val="none"/>
        </w:rPr>
        <w:outlineLvl w:val="1"/>
      </w:pPr>
      <w:r>
        <w:rPr>
          <w:rFonts w:hint="eastAsia" w:ascii="宋体" w:hAnsi="宋体" w:eastAsia="宋体" w:cs="宋体"/>
          <w:color w:val="auto"/>
          <w:sz w:val="24"/>
          <w:szCs w:val="22"/>
          <w:highlight w:val="none"/>
          <w:lang w:val="en-US" w:eastAsia="zh-CN" w:bidi="ar-SA"/>
        </w:rPr>
        <w:t xml:space="preserve">5</w:t>
      </w:r>
      <w:r>
        <w:rPr>
          <w:rFonts w:hint="eastAsia" w:ascii="宋体" w:hAnsi="宋体" w:cs="宋体"/>
          <w:color w:val="auto"/>
          <w:sz w:val="24"/>
          <w:szCs w:val="22"/>
          <w:highlight w:val="none"/>
          <w:lang w:val="en-US" w:eastAsia="zh-CN" w:bidi="ar-SA"/>
        </w:rPr>
        <w:t xml:space="preserve">.</w:t>
      </w:r>
      <w:r>
        <w:rPr>
          <w:rFonts w:hint="eastAsia" w:ascii="宋体" w:hAnsi="宋体" w:cs="宋体"/>
          <w:color w:val="auto"/>
          <w:sz w:val="24"/>
          <w:highlight w:val="none"/>
        </w:rPr>
        <w:t xml:space="preserve">响应费用</w:t>
      </w:r>
      <w:r/>
    </w:p>
    <w:p>
      <w:pPr>
        <w:numPr>
          <w:ilvl w:val="1"/>
          <w:numId w:val="0"/>
        </w:numPr>
        <w:ind w:left="1080" w:hanging="720"/>
        <w:spacing w:line="360" w:lineRule="auto"/>
        <w:tabs>
          <w:tab w:val="left" w:pos="1080" w:leader="none"/>
          <w:tab w:val="left" w:pos="2014" w:leader="none"/>
        </w:tabs>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 xml:space="preserve">5.1</w:t>
      </w:r>
      <w:r>
        <w:rPr>
          <w:rFonts w:hint="eastAsia" w:ascii="宋体" w:hAnsi="宋体" w:cs="宋体"/>
          <w:color w:val="auto"/>
          <w:sz w:val="24"/>
          <w:highlight w:val="none"/>
        </w:rPr>
        <w:t xml:space="preserve">供应商应自行承担所有与准备和参加磋商有关的费用，无论磋商的结果如何，采购人或采购代理机构在任何情况下均无承担这些费用的义务和责任。</w:t>
      </w:r>
      <w:r/>
    </w:p>
    <w:p>
      <w:pPr>
        <w:ind w:left="1080"/>
        <w:spacing w:line="360" w:lineRule="auto"/>
        <w:tabs>
          <w:tab w:val="left" w:pos="1080" w:leader="none"/>
        </w:tabs>
        <w:rPr>
          <w:rFonts w:ascii="宋体" w:hAnsi="宋体" w:cs="宋体"/>
          <w:color w:val="auto"/>
          <w:sz w:val="28"/>
          <w:highlight w:val="none"/>
        </w:rPr>
      </w:pPr>
      <w:r/>
      <w:bookmarkStart w:id="126" w:name="_1.8_计量单位"/>
      <w:r/>
      <w:bookmarkEnd w:id="126"/>
      <w:r/>
      <w:r/>
    </w:p>
    <w:p>
      <w:pPr>
        <w:pStyle w:val="747"/>
        <w:jc w:val="center"/>
        <w:spacing w:before="0" w:line="360" w:lineRule="auto"/>
        <w:rPr>
          <w:rFonts w:ascii="宋体" w:hAnsi="宋体" w:eastAsia="宋体" w:cs="宋体"/>
          <w:color w:val="auto"/>
          <w:sz w:val="28"/>
          <w:highlight w:val="none"/>
        </w:rPr>
      </w:pPr>
      <w:r>
        <w:rPr>
          <w:rFonts w:hint="eastAsia" w:ascii="宋体" w:hAnsi="宋体" w:eastAsia="宋体" w:cs="宋体"/>
          <w:color w:val="auto"/>
          <w:sz w:val="28"/>
          <w:highlight w:val="none"/>
          <w:lang w:val="en-US" w:eastAsia="zh-CN"/>
        </w:rPr>
        <w:t xml:space="preserve">二、</w:t>
      </w:r>
      <w:r>
        <w:rPr>
          <w:rFonts w:hint="eastAsia" w:ascii="宋体" w:hAnsi="宋体" w:eastAsia="宋体" w:cs="宋体"/>
          <w:color w:val="auto"/>
          <w:sz w:val="28"/>
          <w:highlight w:val="none"/>
        </w:rPr>
        <w:t xml:space="preserve">竞争性磋商文件</w:t>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r/>
    </w:p>
    <w:p>
      <w:pPr>
        <w:numPr>
          <w:ilvl w:val="0"/>
          <w:numId w:val="0"/>
        </w:numPr>
        <w:ind w:left="357" w:hanging="357"/>
        <w:spacing w:line="360" w:lineRule="auto"/>
        <w:tabs>
          <w:tab w:val="left" w:pos="360" w:leader="none"/>
        </w:tabs>
        <w:rPr>
          <w:rFonts w:ascii="宋体" w:hAnsi="宋体" w:cs="宋体"/>
          <w:color w:val="auto"/>
          <w:sz w:val="24"/>
          <w:highlight w:val="none"/>
        </w:rPr>
        <w:outlineLvl w:val="1"/>
      </w:pPr>
      <w:r/>
      <w:bookmarkStart w:id="127" w:name="_Toc127151724"/>
      <w:r/>
      <w:bookmarkStart w:id="128" w:name="_Toc265228361"/>
      <w:r/>
      <w:bookmarkStart w:id="129" w:name="_Toc150509274"/>
      <w:r/>
      <w:bookmarkStart w:id="130" w:name="_Toc151190150"/>
      <w:r/>
      <w:bookmarkStart w:id="131" w:name="_Toc151193693"/>
      <w:r/>
      <w:bookmarkStart w:id="132" w:name="_Toc150774623"/>
      <w:r/>
      <w:bookmarkStart w:id="133" w:name="_Toc226337219"/>
      <w:r/>
      <w:bookmarkStart w:id="134" w:name="_Toc150774728"/>
      <w:r/>
      <w:bookmarkStart w:id="135" w:name="_Toc520356147"/>
      <w:r/>
      <w:bookmarkStart w:id="136" w:name="_Toc226309767"/>
      <w:r/>
      <w:bookmarkStart w:id="137" w:name="_Toc226965796"/>
      <w:r/>
      <w:bookmarkStart w:id="138" w:name="_Toc151193837"/>
      <w:r/>
      <w:bookmarkStart w:id="139" w:name="_Toc164351617"/>
      <w:r/>
      <w:bookmarkStart w:id="140" w:name="_Toc127161437"/>
      <w:r/>
      <w:bookmarkStart w:id="141" w:name="_Toc195842888"/>
      <w:r/>
      <w:bookmarkStart w:id="142" w:name="_Toc305158791"/>
      <w:r/>
      <w:bookmarkStart w:id="143" w:name="_Toc264969213"/>
      <w:r/>
      <w:bookmarkStart w:id="144" w:name="_Toc164608792"/>
      <w:r/>
      <w:bookmarkStart w:id="145" w:name="_Toc149720816"/>
      <w:r/>
      <w:bookmarkStart w:id="146" w:name="_Toc151193621"/>
      <w:r/>
      <w:bookmarkStart w:id="147" w:name="_Toc127151523"/>
      <w:r/>
      <w:bookmarkStart w:id="148" w:name="_Toc164229218"/>
      <w:r/>
      <w:bookmarkStart w:id="149" w:name="_Toc151193911"/>
      <w:r/>
      <w:bookmarkStart w:id="150" w:name="_Toc305158865"/>
      <w:r/>
      <w:bookmarkStart w:id="151" w:name="_Toc151193765"/>
      <w:r/>
      <w:bookmarkStart w:id="152" w:name="_Toc164229364"/>
      <w:r/>
      <w:bookmarkStart w:id="153" w:name="_Toc164608637"/>
      <w:r/>
      <w:bookmarkStart w:id="154" w:name="_Toc142311025"/>
      <w:r/>
      <w:bookmarkStart w:id="155" w:name="_Toc226965713"/>
      <w:r/>
      <w:bookmarkStart w:id="156" w:name="_Toc150480761"/>
      <w:r>
        <w:rPr>
          <w:rFonts w:hint="eastAsia" w:ascii="宋体" w:hAnsi="宋体" w:eastAsia="宋体" w:cs="宋体"/>
          <w:color w:val="auto"/>
          <w:sz w:val="24"/>
          <w:szCs w:val="22"/>
          <w:highlight w:val="none"/>
          <w:lang w:val="en-US" w:eastAsia="zh-CN" w:bidi="ar-SA"/>
        </w:rPr>
        <w:t xml:space="preserve">6</w:t>
      </w:r>
      <w:r>
        <w:rPr>
          <w:rFonts w:hint="eastAsia" w:ascii="宋体" w:hAnsi="宋体" w:cs="宋体"/>
          <w:color w:val="auto"/>
          <w:sz w:val="24"/>
          <w:szCs w:val="22"/>
          <w:highlight w:val="none"/>
          <w:lang w:val="en-US" w:eastAsia="zh-CN" w:bidi="ar-SA"/>
        </w:rPr>
        <w:t xml:space="preserve">.</w:t>
      </w:r>
      <w:r>
        <w:rPr>
          <w:rFonts w:hint="eastAsia" w:ascii="宋体" w:hAnsi="宋体" w:cs="宋体"/>
          <w:color w:val="auto"/>
          <w:sz w:val="24"/>
          <w:highlight w:val="none"/>
        </w:rPr>
        <w:t xml:space="preserve">竞争性磋商文件构</w:t>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rPr>
          <w:rFonts w:hint="eastAsia" w:ascii="宋体" w:hAnsi="宋体" w:cs="宋体"/>
          <w:color w:val="auto"/>
          <w:sz w:val="24"/>
          <w:highlight w:val="none"/>
        </w:rPr>
        <w:t xml:space="preserve">成</w:t>
      </w:r>
      <w:r/>
    </w:p>
    <w:p>
      <w:pPr>
        <w:numPr>
          <w:ilvl w:val="1"/>
          <w:numId w:val="0"/>
        </w:numPr>
        <w:ind w:left="1080" w:hanging="720"/>
        <w:spacing w:line="360" w:lineRule="auto"/>
        <w:tabs>
          <w:tab w:val="left" w:pos="1080" w:leader="none"/>
          <w:tab w:val="left" w:pos="2014" w:leader="none"/>
        </w:tabs>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 xml:space="preserve">6.1</w:t>
      </w:r>
      <w:r>
        <w:rPr>
          <w:rFonts w:hint="eastAsia" w:ascii="宋体" w:hAnsi="宋体" w:cs="宋体"/>
          <w:color w:val="auto"/>
          <w:sz w:val="24"/>
          <w:highlight w:val="none"/>
        </w:rPr>
        <w:t xml:space="preserve">竞争性磋商文件包括以下部分：</w:t>
      </w:r>
      <w:r/>
    </w:p>
    <w:p>
      <w:pPr>
        <w:numPr>
          <w:ilvl w:val="0"/>
          <w:numId w:val="2"/>
        </w:numPr>
        <w:ind w:left="1440" w:firstLine="5"/>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采购邀请</w:t>
      </w:r>
      <w:r/>
    </w:p>
    <w:p>
      <w:pPr>
        <w:numPr>
          <w:ilvl w:val="0"/>
          <w:numId w:val="2"/>
        </w:numPr>
        <w:ind w:left="1440" w:firstLine="5"/>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供应商须知</w:t>
      </w:r>
      <w:r/>
    </w:p>
    <w:p>
      <w:pPr>
        <w:numPr>
          <w:ilvl w:val="0"/>
          <w:numId w:val="2"/>
        </w:numPr>
        <w:ind w:left="1440" w:firstLine="5"/>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评审程序、评审方法和评审标准</w:t>
      </w:r>
      <w:r/>
    </w:p>
    <w:p>
      <w:pPr>
        <w:numPr>
          <w:ilvl w:val="0"/>
          <w:numId w:val="2"/>
        </w:numPr>
        <w:ind w:left="1440" w:firstLine="5"/>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采购需求</w:t>
      </w:r>
      <w:r/>
    </w:p>
    <w:p>
      <w:pPr>
        <w:numPr>
          <w:ilvl w:val="0"/>
          <w:numId w:val="2"/>
        </w:numPr>
        <w:ind w:left="1440" w:firstLine="5"/>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合同草案条款</w:t>
      </w:r>
      <w:r/>
    </w:p>
    <w:p>
      <w:pPr>
        <w:numPr>
          <w:ilvl w:val="0"/>
          <w:numId w:val="2"/>
        </w:numPr>
        <w:ind w:left="1440" w:firstLine="5"/>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响应文件格式</w:t>
      </w:r>
      <w:r/>
    </w:p>
    <w:p>
      <w:pPr>
        <w:numPr>
          <w:ilvl w:val="1"/>
          <w:numId w:val="0"/>
        </w:numPr>
        <w:ind w:left="1080" w:hanging="720"/>
        <w:spacing w:line="360" w:lineRule="auto"/>
        <w:tabs>
          <w:tab w:val="left" w:pos="1080" w:leader="none"/>
          <w:tab w:val="left" w:pos="2014" w:leader="none"/>
        </w:tabs>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 xml:space="preserve">6.2</w:t>
      </w:r>
      <w:r>
        <w:rPr>
          <w:rFonts w:hint="eastAsia" w:ascii="宋体" w:hAnsi="宋体" w:cs="宋体"/>
          <w:color w:val="auto"/>
          <w:sz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numPr>
          <w:ilvl w:val="0"/>
          <w:numId w:val="0"/>
        </w:numPr>
        <w:ind w:left="357" w:hanging="357"/>
        <w:spacing w:line="360" w:lineRule="auto"/>
        <w:tabs>
          <w:tab w:val="left" w:pos="1080" w:leader="none"/>
          <w:tab w:val="left" w:pos="2014" w:leader="none"/>
        </w:tabs>
        <w:rPr>
          <w:rFonts w:ascii="宋体" w:hAnsi="宋体" w:cs="宋体"/>
          <w:color w:val="auto"/>
          <w:sz w:val="24"/>
          <w:highlight w:val="none"/>
        </w:rPr>
        <w:outlineLvl w:val="1"/>
      </w:pPr>
      <w:r>
        <w:rPr>
          <w:rFonts w:hint="eastAsia" w:ascii="宋体" w:hAnsi="宋体" w:eastAsia="宋体" w:cs="宋体"/>
          <w:color w:val="auto"/>
          <w:sz w:val="24"/>
          <w:szCs w:val="22"/>
          <w:highlight w:val="none"/>
          <w:lang w:val="en-US" w:eastAsia="zh-CN" w:bidi="ar-SA"/>
        </w:rPr>
        <w:t xml:space="preserve">7</w:t>
      </w:r>
      <w:r>
        <w:rPr>
          <w:rFonts w:hint="eastAsia" w:ascii="宋体" w:hAnsi="宋体" w:cs="宋体"/>
          <w:color w:val="auto"/>
          <w:sz w:val="24"/>
          <w:szCs w:val="22"/>
          <w:highlight w:val="none"/>
          <w:lang w:val="en-US" w:eastAsia="zh-CN" w:bidi="ar-SA"/>
        </w:rPr>
        <w:t xml:space="preserve">.</w:t>
      </w:r>
      <w:r>
        <w:rPr>
          <w:rFonts w:hint="eastAsia" w:ascii="宋体" w:hAnsi="宋体" w:cs="宋体"/>
          <w:color w:val="auto"/>
          <w:sz w:val="24"/>
          <w:highlight w:val="none"/>
        </w:rPr>
        <w:t xml:space="preserve">对竞争性磋商文件的澄清或修改</w:t>
      </w:r>
      <w:r/>
    </w:p>
    <w:p>
      <w:pPr>
        <w:numPr>
          <w:ilvl w:val="1"/>
          <w:numId w:val="0"/>
        </w:numPr>
        <w:ind w:left="1080" w:hanging="720"/>
        <w:spacing w:line="360" w:lineRule="auto"/>
        <w:tabs>
          <w:tab w:val="left" w:pos="1080" w:leader="none"/>
          <w:tab w:val="left" w:pos="1561" w:leader="none"/>
          <w:tab w:val="left" w:pos="2014" w:leader="none"/>
        </w:tabs>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 xml:space="preserve">7.1</w:t>
      </w:r>
      <w:r>
        <w:rPr>
          <w:rFonts w:hint="eastAsia" w:ascii="宋体" w:hAnsi="宋体" w:cs="宋体"/>
          <w:color w:val="auto"/>
          <w:sz w:val="24"/>
          <w:highlight w:val="none"/>
        </w:rPr>
        <w:t xml:space="preserve">采购人或采购代理机构对已发出的竞争性磋商文件进行必要澄清或者修改的，将在原公告发布媒体上以发布更正公告的形式通知所有获取磋商文件的供应商。</w:t>
      </w:r>
      <w:r/>
    </w:p>
    <w:p>
      <w:pPr>
        <w:numPr>
          <w:ilvl w:val="1"/>
          <w:numId w:val="0"/>
        </w:numPr>
        <w:ind w:left="1080" w:hanging="720"/>
        <w:spacing w:line="360" w:lineRule="auto"/>
        <w:tabs>
          <w:tab w:val="left" w:pos="1080" w:leader="none"/>
          <w:tab w:val="left" w:pos="1561" w:leader="none"/>
          <w:tab w:val="left" w:pos="2014" w:leader="none"/>
        </w:tabs>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 xml:space="preserve">7.2</w:t>
      </w:r>
      <w:r>
        <w:rPr>
          <w:rFonts w:hint="eastAsia" w:ascii="宋体" w:hAnsi="宋体" w:cs="宋体"/>
          <w:color w:val="auto"/>
          <w:sz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ind w:left="1080"/>
        <w:spacing w:line="360" w:lineRule="auto"/>
        <w:tabs>
          <w:tab w:val="left" w:pos="1080" w:leader="none"/>
          <w:tab w:val="left" w:pos="1561" w:leader="none"/>
        </w:tabs>
        <w:rPr>
          <w:rFonts w:ascii="宋体" w:hAnsi="宋体" w:cs="宋体"/>
          <w:color w:val="auto"/>
          <w:sz w:val="28"/>
          <w:highlight w:val="none"/>
        </w:rPr>
      </w:pPr>
      <w:r/>
      <w:bookmarkStart w:id="157" w:name="_Toc516367020"/>
      <w:r/>
      <w:bookmarkStart w:id="158" w:name="_Toc195842891"/>
      <w:r/>
      <w:bookmarkStart w:id="159" w:name="_Toc151193768"/>
      <w:r/>
      <w:bookmarkStart w:id="160" w:name="_Toc151193624"/>
      <w:r/>
      <w:bookmarkStart w:id="161" w:name="_Toc127151526"/>
      <w:r/>
      <w:bookmarkStart w:id="162" w:name="_Toc151193914"/>
      <w:r/>
      <w:bookmarkStart w:id="163" w:name="_Toc150774626"/>
      <w:r/>
      <w:bookmarkStart w:id="164" w:name="_Toc226309770"/>
      <w:r/>
      <w:bookmarkStart w:id="165" w:name="_Toc150774731"/>
      <w:r/>
      <w:bookmarkStart w:id="166" w:name="_Toc142311028"/>
      <w:r/>
      <w:bookmarkStart w:id="167" w:name="_Toc265228364"/>
      <w:r/>
      <w:bookmarkStart w:id="168" w:name="_Toc150509277"/>
      <w:r/>
      <w:bookmarkStart w:id="169" w:name="_Toc151193840"/>
      <w:r/>
      <w:bookmarkStart w:id="170" w:name="_Toc226337222"/>
      <w:r/>
      <w:bookmarkStart w:id="171" w:name="_Toc226965799"/>
      <w:r/>
      <w:bookmarkStart w:id="172" w:name="_Toc151193696"/>
      <w:r/>
      <w:bookmarkStart w:id="173" w:name="_Toc226965716"/>
      <w:r/>
      <w:bookmarkStart w:id="174" w:name="_Toc151190153"/>
      <w:r/>
      <w:bookmarkStart w:id="175" w:name="_Toc264969216"/>
      <w:r/>
      <w:bookmarkStart w:id="176" w:name="_Toc150480764"/>
      <w:r/>
      <w:bookmarkStart w:id="177" w:name="_Toc520356150"/>
      <w:r/>
      <w:bookmarkStart w:id="178" w:name="_Toc305158794"/>
      <w:r/>
      <w:bookmarkStart w:id="179" w:name="_Toc305158868"/>
      <w:r/>
      <w:r/>
    </w:p>
    <w:p>
      <w:pPr>
        <w:pStyle w:val="747"/>
        <w:jc w:val="center"/>
        <w:spacing w:before="0" w:line="360" w:lineRule="auto"/>
        <w:rPr>
          <w:rFonts w:ascii="宋体" w:hAnsi="宋体" w:eastAsia="宋体" w:cs="宋体"/>
          <w:color w:val="auto"/>
          <w:sz w:val="28"/>
          <w:highlight w:val="none"/>
        </w:rPr>
      </w:pPr>
      <w:r>
        <w:rPr>
          <w:rFonts w:hint="eastAsia" w:ascii="宋体" w:hAnsi="宋体" w:eastAsia="宋体" w:cs="宋体"/>
          <w:color w:val="auto"/>
          <w:sz w:val="28"/>
          <w:highlight w:val="none"/>
        </w:rPr>
        <w:t xml:space="preserve">三</w:t>
      </w:r>
      <w:r>
        <w:rPr>
          <w:rFonts w:hint="eastAsia" w:ascii="宋体" w:hAnsi="宋体" w:eastAsia="宋体" w:cs="宋体"/>
          <w:color w:val="auto"/>
          <w:sz w:val="28"/>
          <w:highlight w:val="none"/>
          <w:lang w:eastAsia="zh-CN"/>
        </w:rPr>
        <w:t xml:space="preserve">、</w:t>
      </w:r>
      <w:r>
        <w:rPr>
          <w:rFonts w:hint="eastAsia" w:ascii="宋体" w:hAnsi="宋体" w:eastAsia="宋体" w:cs="宋体"/>
          <w:color w:val="auto"/>
          <w:sz w:val="28"/>
          <w:highlight w:val="none"/>
        </w:rPr>
        <w:t xml:space="preserve">响应文件</w:t>
      </w:r>
      <w:bookmarkEnd w:id="157"/>
      <w:r>
        <w:rPr>
          <w:rFonts w:hint="eastAsia" w:ascii="宋体" w:hAnsi="宋体" w:eastAsia="宋体" w:cs="宋体"/>
          <w:color w:val="auto"/>
          <w:sz w:val="28"/>
          <w:highlight w:val="none"/>
        </w:rPr>
        <w:t xml:space="preserve">的编制</w:t>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
    </w:p>
    <w:p>
      <w:pPr>
        <w:numPr>
          <w:ilvl w:val="0"/>
          <w:numId w:val="0"/>
        </w:numPr>
        <w:ind w:left="357" w:hanging="357"/>
        <w:spacing w:line="360" w:lineRule="auto"/>
        <w:tabs>
          <w:tab w:val="left" w:pos="360" w:leader="none"/>
        </w:tabs>
        <w:rPr>
          <w:rFonts w:ascii="宋体" w:hAnsi="宋体" w:cs="宋体"/>
          <w:color w:val="auto"/>
          <w:sz w:val="24"/>
          <w:highlight w:val="none"/>
        </w:rPr>
        <w:outlineLvl w:val="1"/>
      </w:pPr>
      <w:r/>
      <w:bookmarkStart w:id="180" w:name="_Toc195842892"/>
      <w:r/>
      <w:bookmarkStart w:id="181" w:name="_Toc264969217"/>
      <w:r/>
      <w:bookmarkStart w:id="182" w:name="_Toc516367021"/>
      <w:r/>
      <w:bookmarkStart w:id="183" w:name="_Toc226337223"/>
      <w:r/>
      <w:bookmarkStart w:id="184" w:name="_Toc151193697"/>
      <w:r/>
      <w:bookmarkStart w:id="185" w:name="_Toc142311029"/>
      <w:r/>
      <w:bookmarkStart w:id="186" w:name="_Toc151193915"/>
      <w:r/>
      <w:bookmarkStart w:id="187" w:name="_Toc265228365"/>
      <w:r/>
      <w:bookmarkStart w:id="188" w:name="_Toc150509278"/>
      <w:r/>
      <w:bookmarkStart w:id="189" w:name="_Toc164229222"/>
      <w:r/>
      <w:bookmarkStart w:id="190" w:name="_Toc150774627"/>
      <w:r/>
      <w:bookmarkStart w:id="191" w:name="_Toc305158869"/>
      <w:r/>
      <w:bookmarkStart w:id="192" w:name="_Toc305158795"/>
      <w:r/>
      <w:bookmarkStart w:id="193" w:name="_Toc164351621"/>
      <w:r/>
      <w:bookmarkStart w:id="194" w:name="_Toc226965717"/>
      <w:r/>
      <w:bookmarkStart w:id="195" w:name="_Toc151193841"/>
      <w:r/>
      <w:bookmarkStart w:id="196" w:name="_Toc226965800"/>
      <w:r/>
      <w:bookmarkStart w:id="197" w:name="_Toc127161441"/>
      <w:r/>
      <w:bookmarkStart w:id="198" w:name="_Toc226309771"/>
      <w:r/>
      <w:bookmarkStart w:id="199" w:name="_Toc151193769"/>
      <w:r/>
      <w:bookmarkStart w:id="200" w:name="_Toc151193625"/>
      <w:r/>
      <w:bookmarkStart w:id="201" w:name="_Toc164608796"/>
      <w:r/>
      <w:bookmarkStart w:id="202" w:name="_Toc164229368"/>
      <w:r/>
      <w:bookmarkStart w:id="203" w:name="_Toc151190154"/>
      <w:r/>
      <w:bookmarkStart w:id="204" w:name="_Toc520356151"/>
      <w:r/>
      <w:bookmarkStart w:id="205" w:name="_Toc127151527"/>
      <w:r/>
      <w:bookmarkStart w:id="206" w:name="_Toc164608641"/>
      <w:r/>
      <w:bookmarkStart w:id="207" w:name="_Toc149720820"/>
      <w:r/>
      <w:bookmarkStart w:id="208" w:name="_Toc150480765"/>
      <w:r/>
      <w:bookmarkStart w:id="209" w:name="_Toc127151728"/>
      <w:r/>
      <w:bookmarkStart w:id="210" w:name="_Toc150774732"/>
      <w:r>
        <w:rPr>
          <w:rFonts w:hint="eastAsia" w:ascii="宋体" w:hAnsi="宋体" w:eastAsia="宋体" w:cs="宋体"/>
          <w:color w:val="auto"/>
          <w:sz w:val="24"/>
          <w:szCs w:val="22"/>
          <w:highlight w:val="none"/>
          <w:lang w:val="en-US" w:eastAsia="zh-CN" w:bidi="ar-SA"/>
        </w:rPr>
        <w:t xml:space="preserve">8</w:t>
      </w:r>
      <w:r>
        <w:rPr>
          <w:rFonts w:hint="eastAsia" w:ascii="宋体" w:hAnsi="宋体" w:cs="宋体"/>
          <w:color w:val="auto"/>
          <w:sz w:val="24"/>
          <w:szCs w:val="22"/>
          <w:highlight w:val="none"/>
          <w:lang w:val="en-US" w:eastAsia="zh-CN" w:bidi="ar-SA"/>
        </w:rPr>
        <w:t xml:space="preserve">.</w:t>
      </w:r>
      <w:r>
        <w:rPr>
          <w:rFonts w:hint="eastAsia" w:ascii="宋体" w:hAnsi="宋体" w:cs="宋体"/>
          <w:color w:val="auto"/>
          <w:sz w:val="24"/>
          <w:highlight w:val="none"/>
        </w:rPr>
        <w:t xml:space="preserve">响应范围、竞争性磋商文件中计量单位的使用</w:t>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rPr>
          <w:rFonts w:hint="eastAsia" w:ascii="宋体" w:hAnsi="宋体" w:cs="宋体"/>
          <w:color w:val="auto"/>
          <w:sz w:val="24"/>
          <w:highlight w:val="none"/>
        </w:rPr>
        <w:t xml:space="preserve">及磋商语言</w:t>
      </w:r>
      <w:r/>
    </w:p>
    <w:p>
      <w:pPr>
        <w:numPr>
          <w:ilvl w:val="1"/>
          <w:numId w:val="0"/>
        </w:numPr>
        <w:ind w:left="1080" w:hanging="720"/>
        <w:spacing w:line="360" w:lineRule="auto"/>
        <w:tabs>
          <w:tab w:val="left" w:pos="1080" w:leader="none"/>
          <w:tab w:val="left" w:pos="2014" w:leader="none"/>
        </w:tabs>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 xml:space="preserve">8.1</w:t>
      </w:r>
      <w:r>
        <w:rPr>
          <w:rFonts w:hint="eastAsia" w:ascii="宋体" w:hAnsi="宋体" w:cs="宋体"/>
          <w:color w:val="auto"/>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numPr>
          <w:ilvl w:val="1"/>
          <w:numId w:val="0"/>
        </w:numPr>
        <w:ind w:left="1080" w:hanging="720"/>
        <w:spacing w:line="360" w:lineRule="auto"/>
        <w:tabs>
          <w:tab w:val="left" w:pos="1080" w:leader="none"/>
          <w:tab w:val="left" w:pos="2014" w:leader="none"/>
        </w:tabs>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 xml:space="preserve">8.2</w:t>
      </w:r>
      <w:r>
        <w:rPr>
          <w:rFonts w:hint="eastAsia" w:ascii="宋体" w:hAnsi="宋体" w:cs="宋体"/>
          <w:color w:val="auto"/>
          <w:sz w:val="24"/>
          <w:highlight w:val="none"/>
        </w:rPr>
        <w:t xml:space="preserve">除竞争性磋商文件有特殊要求外，本项目磋商所使用的计量单位，应采用中华人民共和国法定计量单位。</w:t>
      </w:r>
      <w:r/>
    </w:p>
    <w:p>
      <w:pPr>
        <w:numPr>
          <w:ilvl w:val="1"/>
          <w:numId w:val="0"/>
        </w:numPr>
        <w:ind w:left="1080" w:hanging="720"/>
        <w:spacing w:line="360" w:lineRule="auto"/>
        <w:tabs>
          <w:tab w:val="left" w:pos="1080" w:leader="none"/>
          <w:tab w:val="left" w:pos="2014" w:leader="none"/>
        </w:tabs>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 xml:space="preserve">8.3</w:t>
      </w:r>
      <w:r>
        <w:rPr>
          <w:rFonts w:hint="eastAsia" w:ascii="宋体" w:hAnsi="宋体" w:cs="宋体"/>
          <w:color w:val="auto"/>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0"/>
        </w:numPr>
        <w:ind w:left="357" w:hanging="357"/>
        <w:spacing w:line="360" w:lineRule="auto"/>
        <w:tabs>
          <w:tab w:val="left" w:pos="360" w:leader="none"/>
        </w:tabs>
        <w:rPr>
          <w:rFonts w:ascii="宋体" w:hAnsi="宋体" w:cs="宋体"/>
          <w:color w:val="auto"/>
          <w:sz w:val="24"/>
          <w:highlight w:val="none"/>
        </w:rPr>
        <w:outlineLvl w:val="1"/>
      </w:pPr>
      <w:r/>
      <w:bookmarkStart w:id="211" w:name="_Ref467306195"/>
      <w:r/>
      <w:bookmarkStart w:id="212" w:name="_Ref467306676"/>
      <w:r/>
      <w:bookmarkStart w:id="213" w:name="_Toc516367022"/>
      <w:r/>
      <w:bookmarkStart w:id="214" w:name="_Toc520356152"/>
      <w:r/>
      <w:bookmarkStart w:id="215" w:name="_Toc164608797"/>
      <w:r/>
      <w:bookmarkStart w:id="216" w:name="_Toc226309772"/>
      <w:r/>
      <w:bookmarkStart w:id="217" w:name="_Toc127151729"/>
      <w:r/>
      <w:bookmarkStart w:id="218" w:name="_Toc151190155"/>
      <w:r/>
      <w:bookmarkStart w:id="219" w:name="_Toc226965801"/>
      <w:r/>
      <w:bookmarkStart w:id="220" w:name="_Toc151193770"/>
      <w:r/>
      <w:bookmarkStart w:id="221" w:name="_Toc265228366"/>
      <w:r/>
      <w:bookmarkStart w:id="222" w:name="_Toc164608642"/>
      <w:r/>
      <w:bookmarkStart w:id="223" w:name="_Toc226965718"/>
      <w:r/>
      <w:bookmarkStart w:id="224" w:name="_Toc195842893"/>
      <w:r/>
      <w:bookmarkStart w:id="225" w:name="_Toc305158870"/>
      <w:r/>
      <w:bookmarkStart w:id="226" w:name="_Toc264969218"/>
      <w:r/>
      <w:bookmarkStart w:id="227" w:name="_Toc151193916"/>
      <w:r/>
      <w:bookmarkStart w:id="228" w:name="_Toc142311030"/>
      <w:r/>
      <w:bookmarkStart w:id="229" w:name="_Toc151193842"/>
      <w:r/>
      <w:bookmarkStart w:id="230" w:name="_Toc226337224"/>
      <w:r/>
      <w:bookmarkStart w:id="231" w:name="_Toc127151528"/>
      <w:r/>
      <w:bookmarkStart w:id="232" w:name="_Toc150509279"/>
      <w:r/>
      <w:bookmarkStart w:id="233" w:name="_Toc151193698"/>
      <w:r/>
      <w:bookmarkStart w:id="234" w:name="_Toc164229369"/>
      <w:r/>
      <w:bookmarkStart w:id="235" w:name="_Toc149720821"/>
      <w:r/>
      <w:bookmarkStart w:id="236" w:name="_Toc151193626"/>
      <w:r/>
      <w:bookmarkStart w:id="237" w:name="_Toc150480766"/>
      <w:r/>
      <w:bookmarkStart w:id="238" w:name="_Toc164351622"/>
      <w:r/>
      <w:bookmarkStart w:id="239" w:name="_Toc150774733"/>
      <w:r/>
      <w:bookmarkStart w:id="240" w:name="_Toc164229223"/>
      <w:r/>
      <w:bookmarkStart w:id="241" w:name="_Toc305158796"/>
      <w:r/>
      <w:bookmarkStart w:id="242" w:name="_Toc127161442"/>
      <w:r/>
      <w:bookmarkStart w:id="243" w:name="_Toc150774628"/>
      <w:r>
        <w:rPr>
          <w:rFonts w:hint="eastAsia" w:ascii="宋体" w:hAnsi="宋体" w:eastAsia="宋体" w:cs="宋体"/>
          <w:color w:val="auto"/>
          <w:sz w:val="24"/>
          <w:szCs w:val="22"/>
          <w:highlight w:val="none"/>
          <w:lang w:val="en-US" w:eastAsia="zh-CN" w:bidi="ar-SA"/>
        </w:rPr>
        <w:t xml:space="preserve">9</w:t>
      </w:r>
      <w:r>
        <w:rPr>
          <w:rFonts w:hint="eastAsia" w:ascii="宋体" w:hAnsi="宋体" w:cs="宋体"/>
          <w:color w:val="auto"/>
          <w:sz w:val="24"/>
          <w:szCs w:val="22"/>
          <w:highlight w:val="none"/>
          <w:lang w:val="en-US" w:eastAsia="zh-CN" w:bidi="ar-SA"/>
        </w:rPr>
        <w:t xml:space="preserve">.</w:t>
      </w:r>
      <w:r>
        <w:rPr>
          <w:rFonts w:hint="eastAsia" w:ascii="宋体" w:hAnsi="宋体" w:cs="宋体"/>
          <w:color w:val="auto"/>
          <w:sz w:val="24"/>
          <w:highlight w:val="none"/>
        </w:rPr>
        <w:t xml:space="preserve">响应文件</w:t>
      </w:r>
      <w:bookmarkEnd w:id="211"/>
      <w:r/>
      <w:bookmarkEnd w:id="212"/>
      <w:r/>
      <w:bookmarkEnd w:id="213"/>
      <w:r>
        <w:rPr>
          <w:rFonts w:hint="eastAsia" w:ascii="宋体" w:hAnsi="宋体" w:cs="宋体"/>
          <w:color w:val="auto"/>
          <w:sz w:val="24"/>
          <w:highlight w:val="none"/>
        </w:rPr>
        <w:t xml:space="preserve">构成</w:t>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r/>
    </w:p>
    <w:p>
      <w:pPr>
        <w:numPr>
          <w:ilvl w:val="1"/>
          <w:numId w:val="0"/>
        </w:numPr>
        <w:ind w:left="1077" w:hanging="720"/>
        <w:spacing w:line="360" w:lineRule="auto"/>
        <w:tabs>
          <w:tab w:val="left" w:pos="1080" w:leader="none"/>
          <w:tab w:val="left" w:pos="2014" w:leader="none"/>
        </w:tabs>
        <w:rPr>
          <w:rFonts w:ascii="宋体" w:hAnsi="宋体" w:cs="宋体"/>
          <w:color w:val="auto"/>
          <w:sz w:val="24"/>
          <w:highlight w:val="none"/>
        </w:rPr>
      </w:pPr>
      <w:r/>
      <w:bookmarkStart w:id="244" w:name="_Ref467052588"/>
      <w:r>
        <w:rPr>
          <w:rFonts w:ascii="宋体" w:hAnsi="宋体" w:eastAsia="宋体" w:cs="宋体"/>
          <w:color w:val="auto"/>
          <w:sz w:val="24"/>
          <w:szCs w:val="24"/>
          <w:highlight w:val="none"/>
          <w:lang w:val="en-US" w:eastAsia="zh-CN" w:bidi="ar-SA"/>
        </w:rPr>
        <w:t xml:space="preserve">9.1</w:t>
      </w:r>
      <w:r>
        <w:rPr>
          <w:rFonts w:hint="eastAsia" w:ascii="宋体" w:hAnsi="宋体" w:cs="宋体"/>
          <w:color w:val="auto"/>
          <w:sz w:val="24"/>
          <w:highlight w:val="none"/>
        </w:rPr>
        <w:t xml:space="preserve">供应商应当按照竞争性磋商文件的要求编制响应文件，并对其提交的响应文件的真实性、合法性承担法律责任。响应文件的部分格式要求，见第六章《响应文件格式》。</w:t>
      </w:r>
      <w:r/>
    </w:p>
    <w:p>
      <w:pPr>
        <w:numPr>
          <w:ilvl w:val="1"/>
          <w:numId w:val="0"/>
        </w:numPr>
        <w:ind w:left="1077" w:hanging="720"/>
        <w:spacing w:line="360" w:lineRule="auto"/>
        <w:tabs>
          <w:tab w:val="left" w:pos="1080" w:leader="none"/>
          <w:tab w:val="left" w:pos="2014" w:leader="none"/>
        </w:tabs>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 xml:space="preserve">9.2</w:t>
      </w:r>
      <w:r>
        <w:rPr>
          <w:rFonts w:hint="eastAsia" w:ascii="宋体" w:hAnsi="宋体" w:cs="宋体"/>
          <w:color w:val="auto"/>
          <w:sz w:val="24"/>
          <w:highlight w:val="none"/>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color w:val="auto"/>
          <w:sz w:val="24"/>
          <w:highlight w:val="none"/>
        </w:rPr>
        <w:t xml:space="preserve">否则响应无效</w:t>
      </w:r>
      <w:r>
        <w:rPr>
          <w:rFonts w:hint="eastAsia" w:ascii="宋体" w:hAnsi="宋体" w:cs="宋体"/>
          <w:color w:val="auto"/>
          <w:sz w:val="24"/>
          <w:highlight w:val="none"/>
        </w:rPr>
        <w:t xml:space="preserve">。未标记“实质性格式”的文件和竞争性磋商文件未提供格式的内容，可由供应商自行编写。</w:t>
      </w:r>
      <w:r/>
    </w:p>
    <w:p>
      <w:pPr>
        <w:numPr>
          <w:ilvl w:val="1"/>
          <w:numId w:val="0"/>
        </w:numPr>
        <w:ind w:left="1077" w:hanging="720"/>
        <w:spacing w:line="360" w:lineRule="auto"/>
        <w:tabs>
          <w:tab w:val="left" w:pos="1080" w:leader="none"/>
          <w:tab w:val="left" w:pos="2014" w:leader="none"/>
        </w:tabs>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 xml:space="preserve">9.3</w:t>
      </w:r>
      <w:r>
        <w:rPr>
          <w:rFonts w:hint="eastAsia" w:ascii="宋体" w:hAnsi="宋体" w:cs="宋体"/>
          <w:color w:val="auto"/>
          <w:sz w:val="24"/>
          <w:highlight w:val="none"/>
        </w:rPr>
        <w:t xml:space="preserve">第三章《评审方法和评审标准》中涉及的证明文件。</w:t>
      </w:r>
      <w:r/>
    </w:p>
    <w:p>
      <w:pPr>
        <w:numPr>
          <w:ilvl w:val="1"/>
          <w:numId w:val="0"/>
        </w:numPr>
        <w:ind w:left="1077" w:hanging="720"/>
        <w:spacing w:line="360" w:lineRule="auto"/>
        <w:tabs>
          <w:tab w:val="left" w:pos="1080" w:leader="none"/>
          <w:tab w:val="left" w:pos="2014" w:leader="none"/>
        </w:tabs>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 xml:space="preserve">9.4</w:t>
      </w:r>
      <w:r>
        <w:rPr>
          <w:rFonts w:hint="eastAsia" w:ascii="宋体" w:hAnsi="宋体" w:cs="宋体"/>
          <w:color w:val="auto"/>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0"/>
        </w:numPr>
        <w:ind w:left="1077" w:hanging="720"/>
        <w:spacing w:line="360" w:lineRule="auto"/>
        <w:tabs>
          <w:tab w:val="left" w:pos="1080" w:leader="none"/>
          <w:tab w:val="left" w:pos="2014" w:leader="none"/>
        </w:tabs>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 xml:space="preserve">9.5</w:t>
      </w:r>
      <w:r>
        <w:rPr>
          <w:rFonts w:hint="eastAsia" w:ascii="宋体" w:hAnsi="宋体" w:cs="宋体"/>
          <w:color w:val="auto"/>
          <w:sz w:val="24"/>
          <w:highlight w:val="none"/>
        </w:rPr>
        <w:t xml:space="preserve">供应商认为应附的其他材料。</w:t>
      </w:r>
      <w:bookmarkEnd w:id="244"/>
      <w:r/>
      <w:r/>
    </w:p>
    <w:p>
      <w:pPr>
        <w:numPr>
          <w:ilvl w:val="0"/>
          <w:numId w:val="0"/>
        </w:numPr>
        <w:ind w:left="357" w:hanging="357"/>
        <w:spacing w:line="360" w:lineRule="auto"/>
        <w:tabs>
          <w:tab w:val="left" w:pos="360" w:leader="none"/>
        </w:tabs>
        <w:rPr>
          <w:rFonts w:ascii="宋体" w:hAnsi="宋体" w:cs="宋体"/>
          <w:color w:val="auto"/>
          <w:sz w:val="24"/>
          <w:highlight w:val="none"/>
        </w:rPr>
        <w:outlineLvl w:val="1"/>
      </w:pPr>
      <w:r/>
      <w:bookmarkStart w:id="245" w:name="_Toc150509281"/>
      <w:r/>
      <w:bookmarkStart w:id="246" w:name="_Toc127151731"/>
      <w:r/>
      <w:bookmarkStart w:id="247" w:name="_Toc164608799"/>
      <w:r/>
      <w:bookmarkStart w:id="248" w:name="_Toc151193772"/>
      <w:r/>
      <w:bookmarkStart w:id="249" w:name="_Toc142311032"/>
      <w:r/>
      <w:bookmarkStart w:id="250" w:name="_Toc164351624"/>
      <w:r/>
      <w:bookmarkStart w:id="251" w:name="_Toc195842895"/>
      <w:r/>
      <w:bookmarkStart w:id="252" w:name="_Toc150774735"/>
      <w:r/>
      <w:bookmarkStart w:id="253" w:name="_Toc149720823"/>
      <w:r/>
      <w:bookmarkStart w:id="254" w:name="_Toc127151530"/>
      <w:r/>
      <w:bookmarkStart w:id="255" w:name="_Toc150774630"/>
      <w:r/>
      <w:bookmarkStart w:id="256" w:name="_Toc520356155"/>
      <w:r/>
      <w:bookmarkStart w:id="257" w:name="_Toc127161444"/>
      <w:r/>
      <w:bookmarkStart w:id="258" w:name="_Toc164229225"/>
      <w:r/>
      <w:bookmarkStart w:id="259" w:name="_Toc164229371"/>
      <w:r/>
      <w:bookmarkStart w:id="260" w:name="_Toc151190157"/>
      <w:r/>
      <w:bookmarkStart w:id="261" w:name="_Toc151193700"/>
      <w:r/>
      <w:bookmarkStart w:id="262" w:name="_Toc151193918"/>
      <w:r/>
      <w:bookmarkStart w:id="263" w:name="_Toc151193844"/>
      <w:r/>
      <w:bookmarkStart w:id="264" w:name="_Toc151193628"/>
      <w:r/>
      <w:bookmarkStart w:id="265" w:name="_Toc164608644"/>
      <w:r/>
      <w:bookmarkStart w:id="266" w:name="_Toc150480768"/>
      <w:r>
        <w:rPr>
          <w:rFonts w:hint="eastAsia" w:ascii="宋体" w:hAnsi="宋体" w:eastAsia="宋体" w:cs="宋体"/>
          <w:color w:val="auto"/>
          <w:sz w:val="24"/>
          <w:szCs w:val="22"/>
          <w:highlight w:val="none"/>
          <w:lang w:val="en-US" w:eastAsia="zh-CN" w:bidi="ar-SA"/>
        </w:rPr>
        <w:t xml:space="preserve">10</w:t>
      </w:r>
      <w:r>
        <w:rPr>
          <w:rFonts w:hint="eastAsia" w:ascii="宋体" w:hAnsi="宋体" w:cs="宋体"/>
          <w:color w:val="auto"/>
          <w:sz w:val="24"/>
          <w:szCs w:val="22"/>
          <w:highlight w:val="none"/>
          <w:lang w:val="en-US" w:eastAsia="zh-CN" w:bidi="ar-SA"/>
        </w:rPr>
        <w:t xml:space="preserve">.</w:t>
      </w:r>
      <w:r>
        <w:rPr>
          <w:rFonts w:hint="eastAsia" w:ascii="宋体" w:hAnsi="宋体" w:cs="宋体"/>
          <w:color w:val="auto"/>
          <w:sz w:val="24"/>
          <w:highlight w:val="none"/>
        </w:rPr>
        <w:t xml:space="preserve">报价</w:t>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
    </w:p>
    <w:p>
      <w:pPr>
        <w:numPr>
          <w:ilvl w:val="1"/>
          <w:numId w:val="0"/>
        </w:numPr>
        <w:ind w:left="1077" w:hanging="720"/>
        <w:spacing w:line="360" w:lineRule="auto"/>
        <w:tabs>
          <w:tab w:val="left" w:pos="1080" w:leader="none"/>
          <w:tab w:val="left" w:pos="2014" w:leader="none"/>
        </w:tabs>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 xml:space="preserve">10.1</w:t>
      </w:r>
      <w:r>
        <w:rPr>
          <w:rFonts w:hint="eastAsia" w:ascii="宋体" w:hAnsi="宋体" w:cs="宋体"/>
          <w:color w:val="auto"/>
          <w:sz w:val="24"/>
          <w:highlight w:val="none"/>
        </w:rPr>
        <w:t xml:space="preserve">所有响应均以人民币报价。</w:t>
      </w:r>
      <w:r/>
    </w:p>
    <w:p>
      <w:pPr>
        <w:numPr>
          <w:ilvl w:val="1"/>
          <w:numId w:val="0"/>
        </w:numPr>
        <w:ind w:left="0" w:firstLine="0"/>
        <w:spacing w:line="360" w:lineRule="auto"/>
        <w:tabs>
          <w:tab w:val="left" w:pos="1080" w:leader="none"/>
        </w:tabs>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 xml:space="preserve">10.2</w:t>
      </w:r>
      <w:r>
        <w:rPr>
          <w:rFonts w:hint="eastAsia" w:ascii="宋体" w:hAnsi="宋体" w:cs="宋体"/>
          <w:color w:val="auto"/>
          <w:sz w:val="24"/>
          <w:highlight w:val="none"/>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numPr>
          <w:ilvl w:val="2"/>
          <w:numId w:val="0"/>
        </w:numPr>
        <w:ind w:left="0" w:firstLine="0"/>
        <w:spacing w:line="360" w:lineRule="auto"/>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 xml:space="preserve">10.2.1</w:t>
      </w:r>
      <w:r>
        <w:rPr>
          <w:rFonts w:hint="eastAsia" w:ascii="宋体" w:hAnsi="宋体" w:cs="宋体"/>
          <w:color w:val="auto"/>
          <w:sz w:val="24"/>
          <w:highlight w:val="none"/>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numPr>
          <w:ilvl w:val="2"/>
          <w:numId w:val="0"/>
        </w:numPr>
        <w:ind w:left="0" w:firstLine="0"/>
        <w:spacing w:line="360" w:lineRule="auto"/>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 xml:space="preserve">10.2.2</w:t>
      </w:r>
      <w:r>
        <w:rPr>
          <w:rFonts w:hint="eastAsia" w:ascii="宋体" w:hAnsi="宋体" w:cs="宋体"/>
          <w:color w:val="auto"/>
          <w:sz w:val="24"/>
          <w:highlight w:val="none"/>
        </w:rPr>
        <w:t xml:space="preserve">按照竞争性磋商文件要求完成本项目的全部相关工程或服务费用。</w:t>
      </w:r>
      <w:r/>
    </w:p>
    <w:p>
      <w:pPr>
        <w:numPr>
          <w:ilvl w:val="1"/>
          <w:numId w:val="0"/>
        </w:numPr>
        <w:ind w:left="1077" w:hanging="720"/>
        <w:spacing w:line="360" w:lineRule="auto"/>
        <w:tabs>
          <w:tab w:val="left" w:pos="1080" w:leader="none"/>
          <w:tab w:val="left" w:pos="2014" w:leader="none"/>
        </w:tabs>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 xml:space="preserve">10.3</w:t>
      </w:r>
      <w:r>
        <w:rPr>
          <w:rFonts w:hint="eastAsia" w:ascii="宋体" w:hAnsi="宋体" w:cs="宋体"/>
          <w:color w:val="auto"/>
          <w:sz w:val="24"/>
          <w:highlight w:val="none"/>
        </w:rPr>
        <w:t xml:space="preserve">采购人不得向供应商索要或者接受其给予的赠品、回扣或者与采购无关的其他商品、服务。</w:t>
      </w:r>
      <w:r/>
    </w:p>
    <w:p>
      <w:pPr>
        <w:numPr>
          <w:ilvl w:val="1"/>
          <w:numId w:val="0"/>
        </w:numPr>
        <w:ind w:left="1080" w:hanging="720"/>
        <w:spacing w:line="360" w:lineRule="auto"/>
        <w:tabs>
          <w:tab w:val="left" w:pos="1080" w:leader="none"/>
          <w:tab w:val="left" w:pos="2014" w:leader="none"/>
        </w:tabs>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 xml:space="preserve">10.4</w:t>
      </w:r>
      <w:r>
        <w:rPr>
          <w:rFonts w:hint="eastAsia" w:ascii="宋体" w:hAnsi="宋体" w:cs="宋体"/>
          <w:color w:val="auto"/>
          <w:sz w:val="24"/>
          <w:highlight w:val="none"/>
        </w:rPr>
        <w:t xml:space="preserve">供应商不能提供任何有选择性或可调整的最终报价（竞争性磋商文件另有规定的除外），否则其</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numPr>
          <w:ilvl w:val="0"/>
          <w:numId w:val="0"/>
        </w:numPr>
        <w:ind w:left="357" w:hanging="357"/>
        <w:spacing w:line="360" w:lineRule="auto"/>
        <w:tabs>
          <w:tab w:val="left" w:pos="360" w:leader="none"/>
        </w:tabs>
        <w:rPr>
          <w:rFonts w:ascii="宋体" w:hAnsi="宋体" w:cs="宋体"/>
          <w:color w:val="auto"/>
          <w:sz w:val="24"/>
          <w:highlight w:val="none"/>
        </w:rPr>
        <w:outlineLvl w:val="1"/>
      </w:pPr>
      <w:r>
        <w:rPr>
          <w:rFonts w:hint="eastAsia" w:ascii="宋体" w:hAnsi="宋体" w:eastAsia="宋体" w:cs="宋体"/>
          <w:color w:val="auto"/>
          <w:sz w:val="24"/>
          <w:szCs w:val="22"/>
          <w:highlight w:val="none"/>
          <w:lang w:val="en-US" w:eastAsia="zh-CN" w:bidi="ar-SA"/>
        </w:rPr>
        <w:t xml:space="preserve">11</w:t>
      </w:r>
      <w:r>
        <w:rPr>
          <w:rFonts w:hint="eastAsia" w:ascii="宋体" w:hAnsi="宋体" w:cs="宋体"/>
          <w:color w:val="auto"/>
          <w:sz w:val="24"/>
          <w:szCs w:val="22"/>
          <w:highlight w:val="none"/>
          <w:lang w:val="en-US" w:eastAsia="zh-CN" w:bidi="ar-SA"/>
        </w:rPr>
        <w:t xml:space="preserve">.</w:t>
      </w:r>
      <w:r>
        <w:rPr>
          <w:rFonts w:hint="eastAsia" w:ascii="宋体" w:hAnsi="宋体" w:cs="宋体"/>
          <w:color w:val="auto"/>
          <w:sz w:val="24"/>
          <w:highlight w:val="none"/>
        </w:rPr>
        <w:t xml:space="preserve">磋商保证金</w:t>
      </w:r>
      <w:r/>
    </w:p>
    <w:p>
      <w:pPr>
        <w:ind w:firstLine="360"/>
        <w:spacing w:line="360" w:lineRule="auto"/>
        <w:tabs>
          <w:tab w:val="left" w:pos="360"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根据江苏省和常州市的相关文件规定，免收保证金。</w:t>
      </w:r>
      <w:r/>
    </w:p>
    <w:p>
      <w:pPr>
        <w:numPr>
          <w:ilvl w:val="0"/>
          <w:numId w:val="0"/>
        </w:numPr>
        <w:ind w:left="357" w:hanging="357"/>
        <w:spacing w:line="360" w:lineRule="auto"/>
        <w:tabs>
          <w:tab w:val="left" w:pos="360" w:leader="none"/>
        </w:tabs>
        <w:rPr>
          <w:rFonts w:ascii="宋体" w:hAnsi="宋体" w:cs="宋体"/>
          <w:color w:val="auto"/>
          <w:sz w:val="24"/>
          <w:highlight w:val="none"/>
        </w:rPr>
        <w:outlineLvl w:val="1"/>
      </w:pPr>
      <w:r>
        <w:rPr>
          <w:rFonts w:hint="eastAsia" w:ascii="宋体" w:hAnsi="宋体" w:eastAsia="宋体" w:cs="宋体"/>
          <w:color w:val="auto"/>
          <w:sz w:val="24"/>
          <w:szCs w:val="22"/>
          <w:highlight w:val="none"/>
          <w:lang w:val="en-US" w:eastAsia="zh-CN" w:bidi="ar-SA"/>
        </w:rPr>
        <w:t xml:space="preserve">12</w:t>
      </w:r>
      <w:r>
        <w:rPr>
          <w:rFonts w:hint="eastAsia" w:ascii="宋体" w:hAnsi="宋体" w:cs="宋体"/>
          <w:color w:val="auto"/>
          <w:sz w:val="24"/>
          <w:szCs w:val="22"/>
          <w:highlight w:val="none"/>
          <w:lang w:val="en-US" w:eastAsia="zh-CN" w:bidi="ar-SA"/>
        </w:rPr>
        <w:t xml:space="preserve">.</w:t>
      </w:r>
      <w:r>
        <w:rPr>
          <w:rFonts w:hint="eastAsia" w:ascii="宋体" w:hAnsi="宋体" w:cs="宋体"/>
          <w:color w:val="auto"/>
          <w:sz w:val="24"/>
          <w:highlight w:val="none"/>
        </w:rPr>
        <w:t xml:space="preserve">响应有效期</w:t>
      </w:r>
      <w:r/>
    </w:p>
    <w:p>
      <w:pPr>
        <w:numPr>
          <w:ilvl w:val="1"/>
          <w:numId w:val="0"/>
        </w:numPr>
        <w:ind w:left="1077" w:hanging="720"/>
        <w:spacing w:line="360" w:lineRule="auto"/>
        <w:tabs>
          <w:tab w:val="left" w:pos="1080" w:leader="none"/>
          <w:tab w:val="left" w:pos="2014" w:leader="none"/>
        </w:tabs>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 xml:space="preserve">12.1</w:t>
      </w:r>
      <w:r>
        <w:rPr>
          <w:rFonts w:hint="eastAsia" w:ascii="宋体" w:hAnsi="宋体" w:cs="宋体"/>
          <w:color w:val="auto"/>
          <w:sz w:val="24"/>
          <w:highlight w:val="none"/>
        </w:rPr>
        <w:t xml:space="preserve">响应文件应在本竞争性磋商文件《供应商须知资料表》中规定的响应有效期内保持有效，响应有效期少于竞争性磋商文件规定期限的，其</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numPr>
          <w:ilvl w:val="0"/>
          <w:numId w:val="0"/>
        </w:numPr>
        <w:ind w:left="357" w:hanging="357"/>
        <w:spacing w:line="360" w:lineRule="auto"/>
        <w:tabs>
          <w:tab w:val="left" w:pos="360" w:leader="none"/>
        </w:tabs>
        <w:rPr>
          <w:rFonts w:ascii="宋体" w:hAnsi="宋体" w:cs="宋体"/>
          <w:color w:val="auto"/>
          <w:sz w:val="24"/>
          <w:highlight w:val="none"/>
        </w:rPr>
        <w:outlineLvl w:val="1"/>
      </w:pPr>
      <w:r/>
      <w:bookmarkStart w:id="267" w:name="_Toc305158875"/>
      <w:r/>
      <w:bookmarkStart w:id="268" w:name="_Toc164608802"/>
      <w:r/>
      <w:bookmarkStart w:id="269" w:name="_Toc151193631"/>
      <w:r/>
      <w:bookmarkStart w:id="270" w:name="_Toc149720826"/>
      <w:r/>
      <w:bookmarkStart w:id="271" w:name="_Toc142311035"/>
      <w:r/>
      <w:bookmarkStart w:id="272" w:name="_Toc151193847"/>
      <w:r/>
      <w:bookmarkStart w:id="273" w:name="_Toc127151533"/>
      <w:r/>
      <w:bookmarkStart w:id="274" w:name="_Toc127161447"/>
      <w:r/>
      <w:bookmarkStart w:id="275" w:name="_Toc226309777"/>
      <w:r/>
      <w:bookmarkStart w:id="276" w:name="_Toc305158801"/>
      <w:r/>
      <w:bookmarkStart w:id="277" w:name="_Toc150509284"/>
      <w:r/>
      <w:bookmarkStart w:id="278" w:name="_Toc151193775"/>
      <w:r/>
      <w:bookmarkStart w:id="279" w:name="_Toc164229374"/>
      <w:r/>
      <w:bookmarkStart w:id="280" w:name="_Toc151193921"/>
      <w:r/>
      <w:bookmarkStart w:id="281" w:name="_Toc226965806"/>
      <w:r/>
      <w:bookmarkStart w:id="282" w:name="_Toc264969223"/>
      <w:r/>
      <w:bookmarkStart w:id="283" w:name="_Toc164608647"/>
      <w:r/>
      <w:bookmarkStart w:id="284" w:name="_Toc226965723"/>
      <w:r/>
      <w:bookmarkStart w:id="285" w:name="_Toc164229228"/>
      <w:r/>
      <w:bookmarkStart w:id="286" w:name="_Toc226337229"/>
      <w:r/>
      <w:bookmarkStart w:id="287" w:name="_Toc164351627"/>
      <w:r/>
      <w:bookmarkStart w:id="288" w:name="_Toc150774633"/>
      <w:r/>
      <w:bookmarkStart w:id="289" w:name="_Toc127151734"/>
      <w:r/>
      <w:bookmarkStart w:id="290" w:name="_Toc150774738"/>
      <w:r/>
      <w:bookmarkStart w:id="291" w:name="_Toc265228371"/>
      <w:r/>
      <w:bookmarkStart w:id="292" w:name="_Toc195842898"/>
      <w:r/>
      <w:bookmarkStart w:id="293" w:name="_Toc150480771"/>
      <w:r/>
      <w:bookmarkStart w:id="294" w:name="_Toc520356158"/>
      <w:r/>
      <w:bookmarkStart w:id="295" w:name="_Toc151193703"/>
      <w:r/>
      <w:bookmarkStart w:id="296" w:name="_Toc151190160"/>
      <w:r>
        <w:rPr>
          <w:rFonts w:hint="eastAsia" w:ascii="宋体" w:hAnsi="宋体" w:eastAsia="宋体" w:cs="宋体"/>
          <w:color w:val="auto"/>
          <w:sz w:val="24"/>
          <w:szCs w:val="22"/>
          <w:highlight w:val="none"/>
          <w:lang w:val="en-US" w:eastAsia="zh-CN" w:bidi="ar-SA"/>
        </w:rPr>
        <w:t xml:space="preserve">13</w:t>
      </w:r>
      <w:r>
        <w:rPr>
          <w:rFonts w:hint="eastAsia" w:ascii="宋体" w:hAnsi="宋体" w:cs="宋体"/>
          <w:color w:val="auto"/>
          <w:sz w:val="24"/>
          <w:szCs w:val="22"/>
          <w:highlight w:val="none"/>
          <w:lang w:val="en-US" w:eastAsia="zh-CN" w:bidi="ar-SA"/>
        </w:rPr>
        <w:t xml:space="preserve">.</w:t>
      </w:r>
      <w:r>
        <w:rPr>
          <w:rFonts w:hint="eastAsia" w:ascii="宋体" w:hAnsi="宋体" w:cs="宋体"/>
          <w:color w:val="auto"/>
          <w:sz w:val="24"/>
          <w:highlight w:val="none"/>
        </w:rPr>
        <w:t xml:space="preserve">响应文件的签署</w:t>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rPr>
          <w:rFonts w:hint="eastAsia" w:ascii="宋体" w:hAnsi="宋体" w:cs="宋体"/>
          <w:color w:val="auto"/>
          <w:sz w:val="24"/>
          <w:highlight w:val="none"/>
        </w:rPr>
        <w:t xml:space="preserve">、盖章</w:t>
      </w:r>
      <w:r/>
    </w:p>
    <w:p>
      <w:pPr>
        <w:numPr>
          <w:ilvl w:val="1"/>
          <w:numId w:val="0"/>
        </w:numPr>
        <w:ind w:left="0" w:firstLine="0"/>
        <w:spacing w:line="360" w:lineRule="auto"/>
        <w:tabs>
          <w:tab w:val="left" w:pos="1080" w:leader="none"/>
        </w:tabs>
        <w:rPr>
          <w:rFonts w:ascii="宋体" w:hAnsi="宋体" w:cs="宋体"/>
          <w:color w:val="auto"/>
          <w:sz w:val="24"/>
          <w:highlight w:val="none"/>
        </w:rPr>
      </w:pPr>
      <w:r/>
      <w:bookmarkStart w:id="297" w:name="_Toc151193632"/>
      <w:r/>
      <w:bookmarkStart w:id="298" w:name="_Toc127151534"/>
      <w:r/>
      <w:bookmarkStart w:id="299" w:name="_Toc520356159"/>
      <w:r/>
      <w:bookmarkStart w:id="300" w:name="_Toc305158876"/>
      <w:r/>
      <w:bookmarkStart w:id="301" w:name="_Toc226309778"/>
      <w:r/>
      <w:bookmarkStart w:id="302" w:name="_Toc150509285"/>
      <w:r/>
      <w:bookmarkStart w:id="303" w:name="_Toc226965807"/>
      <w:r/>
      <w:bookmarkStart w:id="304" w:name="_Toc151193848"/>
      <w:r/>
      <w:bookmarkStart w:id="305" w:name="_Toc142311036"/>
      <w:r/>
      <w:bookmarkStart w:id="306" w:name="_Toc150774634"/>
      <w:r/>
      <w:bookmarkStart w:id="307" w:name="_Toc305158802"/>
      <w:r/>
      <w:bookmarkStart w:id="308" w:name="_Toc226965724"/>
      <w:r/>
      <w:bookmarkStart w:id="309" w:name="_Toc151193922"/>
      <w:r/>
      <w:bookmarkStart w:id="310" w:name="_Toc151193776"/>
      <w:r/>
      <w:bookmarkStart w:id="311" w:name="_Toc226337230"/>
      <w:r/>
      <w:bookmarkStart w:id="312" w:name="_Toc150480772"/>
      <w:r/>
      <w:bookmarkStart w:id="313" w:name="_Toc265228372"/>
      <w:r/>
      <w:bookmarkStart w:id="314" w:name="_Toc195842899"/>
      <w:r/>
      <w:bookmarkStart w:id="315" w:name="_Toc264969224"/>
      <w:r/>
      <w:bookmarkStart w:id="316" w:name="_Toc151190161"/>
      <w:r/>
      <w:bookmarkStart w:id="317" w:name="_Toc150774739"/>
      <w:r/>
      <w:bookmarkStart w:id="318" w:name="_Toc151193704"/>
      <w:r>
        <w:rPr>
          <w:rFonts w:ascii="宋体" w:hAnsi="宋体" w:eastAsia="宋体" w:cs="宋体"/>
          <w:color w:val="auto"/>
          <w:sz w:val="24"/>
          <w:szCs w:val="24"/>
          <w:highlight w:val="none"/>
          <w:lang w:val="en-US" w:eastAsia="zh-CN" w:bidi="ar-SA"/>
        </w:rPr>
        <w:t xml:space="preserve">13.1</w:t>
      </w:r>
      <w:r>
        <w:rPr>
          <w:rFonts w:hint="eastAsia" w:ascii="宋体" w:hAnsi="宋体" w:cs="宋体"/>
          <w:color w:val="auto"/>
          <w:sz w:val="24"/>
          <w:highlight w:val="none"/>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p>
    <w:p>
      <w:pPr>
        <w:numPr>
          <w:ilvl w:val="1"/>
          <w:numId w:val="0"/>
        </w:numPr>
        <w:ind w:left="1077" w:hanging="720"/>
        <w:spacing w:line="360" w:lineRule="auto"/>
        <w:tabs>
          <w:tab w:val="left" w:pos="1080" w:leader="none"/>
          <w:tab w:val="left" w:pos="2014" w:leader="none"/>
        </w:tabs>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 xml:space="preserve">13.2</w:t>
      </w:r>
      <w:r>
        <w:rPr>
          <w:rFonts w:hint="eastAsia" w:ascii="宋体" w:hAnsi="宋体" w:cs="宋体"/>
          <w:color w:val="auto"/>
          <w:sz w:val="24"/>
          <w:highlight w:val="none"/>
        </w:rPr>
        <w:t xml:space="preserve">竞争性磋商文件要求盖章的内容，一般通过投标文件编制工具加盖电子签章。</w:t>
      </w:r>
      <w:r/>
    </w:p>
    <w:p>
      <w:pPr>
        <w:ind w:left="357"/>
        <w:spacing w:line="360" w:lineRule="auto"/>
        <w:tabs>
          <w:tab w:val="left" w:pos="900" w:leader="none"/>
          <w:tab w:val="left" w:pos="1080" w:leader="none"/>
        </w:tabs>
        <w:rPr>
          <w:rFonts w:ascii="宋体" w:hAnsi="宋体" w:cs="宋体"/>
          <w:color w:val="auto"/>
          <w:highlight w:val="none"/>
        </w:rPr>
      </w:pPr>
      <w:r>
        <w:rPr>
          <w:rFonts w:ascii="宋体" w:hAnsi="宋体" w:cs="宋体"/>
          <w:color w:val="auto"/>
          <w:highlight w:val="none"/>
        </w:rPr>
      </w:r>
      <w:r/>
    </w:p>
    <w:p>
      <w:pPr>
        <w:pStyle w:val="747"/>
        <w:jc w:val="center"/>
        <w:spacing w:before="0" w:line="360" w:lineRule="auto"/>
        <w:rPr>
          <w:rFonts w:ascii="宋体" w:hAnsi="宋体" w:eastAsia="宋体" w:cs="宋体"/>
          <w:color w:val="auto"/>
          <w:sz w:val="28"/>
          <w:highlight w:val="none"/>
        </w:rPr>
      </w:pPr>
      <w:r>
        <w:rPr>
          <w:rFonts w:hint="eastAsia" w:ascii="宋体" w:hAnsi="宋体" w:eastAsia="宋体" w:cs="宋体"/>
          <w:color w:val="auto"/>
          <w:sz w:val="28"/>
          <w:highlight w:val="none"/>
        </w:rPr>
        <w:t xml:space="preserve">四</w:t>
      </w:r>
      <w:r>
        <w:rPr>
          <w:rFonts w:hint="eastAsia" w:ascii="宋体" w:hAnsi="宋体" w:eastAsia="宋体" w:cs="宋体"/>
          <w:color w:val="auto"/>
          <w:sz w:val="28"/>
          <w:highlight w:val="none"/>
          <w:lang w:eastAsia="zh-CN"/>
        </w:rPr>
        <w:t xml:space="preserve">、</w:t>
      </w:r>
      <w:r>
        <w:rPr>
          <w:rFonts w:hint="eastAsia" w:ascii="宋体" w:hAnsi="宋体" w:eastAsia="宋体" w:cs="宋体"/>
          <w:color w:val="auto"/>
          <w:sz w:val="28"/>
          <w:highlight w:val="none"/>
        </w:rPr>
        <w:t xml:space="preserve">响应文件的提交</w:t>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r/>
    </w:p>
    <w:p>
      <w:pPr>
        <w:numPr>
          <w:ilvl w:val="0"/>
          <w:numId w:val="0"/>
        </w:numPr>
        <w:ind w:left="0" w:firstLine="482"/>
        <w:spacing w:line="360" w:lineRule="auto"/>
        <w:tabs>
          <w:tab w:val="left" w:pos="0" w:leader="none"/>
        </w:tabs>
        <w:rPr>
          <w:rFonts w:ascii="宋体" w:hAnsi="宋体" w:cs="宋体"/>
          <w:b w:val="0"/>
          <w:bCs/>
          <w:color w:val="auto"/>
          <w:sz w:val="24"/>
          <w:highlight w:val="none"/>
        </w:rPr>
        <w:outlineLvl w:val="1"/>
      </w:pPr>
      <w:r/>
      <w:bookmarkStart w:id="319" w:name="_Toc151193633"/>
      <w:r/>
      <w:bookmarkStart w:id="320" w:name="_Toc149720828"/>
      <w:r/>
      <w:bookmarkStart w:id="321" w:name="_Toc150509286"/>
      <w:r/>
      <w:bookmarkStart w:id="322" w:name="_Toc164229230"/>
      <w:r/>
      <w:bookmarkStart w:id="323" w:name="_Toc150480773"/>
      <w:r/>
      <w:bookmarkStart w:id="324" w:name="_Toc151193849"/>
      <w:r/>
      <w:bookmarkStart w:id="325" w:name="_Toc150774635"/>
      <w:r/>
      <w:bookmarkStart w:id="326" w:name="_Toc264969225"/>
      <w:r/>
      <w:bookmarkStart w:id="327" w:name="_Toc150774740"/>
      <w:r/>
      <w:bookmarkStart w:id="328" w:name="_Toc164351629"/>
      <w:r/>
      <w:bookmarkStart w:id="329" w:name="_Toc127161449"/>
      <w:r/>
      <w:bookmarkStart w:id="330" w:name="_Toc226337231"/>
      <w:r/>
      <w:bookmarkStart w:id="331" w:name="_Toc151193705"/>
      <w:r/>
      <w:bookmarkStart w:id="332" w:name="_Toc226965725"/>
      <w:r/>
      <w:bookmarkStart w:id="333" w:name="_Toc151193777"/>
      <w:r/>
      <w:bookmarkStart w:id="334" w:name="_Toc164608804"/>
      <w:r/>
      <w:bookmarkStart w:id="335" w:name="_Toc142311037"/>
      <w:r/>
      <w:bookmarkStart w:id="336" w:name="_Toc226965808"/>
      <w:r/>
      <w:bookmarkStart w:id="337" w:name="_Toc226309779"/>
      <w:r/>
      <w:bookmarkStart w:id="338" w:name="_Toc305158877"/>
      <w:r/>
      <w:bookmarkStart w:id="339" w:name="_Toc127151535"/>
      <w:r/>
      <w:bookmarkStart w:id="340" w:name="_Toc151193923"/>
      <w:r/>
      <w:bookmarkStart w:id="341" w:name="_Toc127151736"/>
      <w:r/>
      <w:bookmarkStart w:id="342" w:name="_Toc151190162"/>
      <w:r/>
      <w:bookmarkStart w:id="343" w:name="_Toc164229376"/>
      <w:r/>
      <w:bookmarkStart w:id="344" w:name="_Toc164608649"/>
      <w:r/>
      <w:bookmarkStart w:id="345" w:name="_Toc305158803"/>
      <w:r/>
      <w:bookmarkStart w:id="346" w:name="_Toc265228373"/>
      <w:r/>
      <w:bookmarkStart w:id="347" w:name="_Toc520356160"/>
      <w:r/>
      <w:bookmarkStart w:id="348" w:name="_Toc195842900"/>
      <w:r/>
      <w:bookmarkStart w:id="349" w:name="_Toc520356169"/>
      <w:r>
        <w:rPr>
          <w:rFonts w:hint="eastAsia" w:ascii="宋体" w:hAnsi="宋体" w:eastAsia="宋体" w:cs="宋体"/>
          <w:b w:val="0"/>
          <w:bCs/>
          <w:color w:val="auto"/>
          <w:sz w:val="24"/>
          <w:szCs w:val="22"/>
          <w:highlight w:val="none"/>
          <w:lang w:val="en-US" w:eastAsia="zh-CN" w:bidi="ar-SA"/>
        </w:rPr>
        <w:t xml:space="preserve">14</w:t>
      </w:r>
      <w:r>
        <w:rPr>
          <w:rFonts w:hint="eastAsia" w:ascii="宋体" w:hAnsi="宋体" w:cs="宋体"/>
          <w:b w:val="0"/>
          <w:bCs/>
          <w:color w:val="auto"/>
          <w:sz w:val="24"/>
          <w:szCs w:val="22"/>
          <w:highlight w:val="none"/>
          <w:lang w:val="en-US" w:eastAsia="zh-CN" w:bidi="ar-SA"/>
        </w:rPr>
        <w:t xml:space="preserve">.</w:t>
      </w:r>
      <w:r>
        <w:rPr>
          <w:rFonts w:hint="eastAsia" w:ascii="宋体" w:hAnsi="宋体" w:cs="宋体"/>
          <w:b w:val="0"/>
          <w:bCs/>
          <w:color w:val="auto"/>
          <w:sz w:val="24"/>
          <w:highlight w:val="none"/>
        </w:rPr>
        <w:t xml:space="preserve">响应文件的</w:t>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rPr>
          <w:rFonts w:hint="eastAsia" w:ascii="宋体" w:hAnsi="宋体" w:cs="宋体"/>
          <w:b w:val="0"/>
          <w:bCs/>
          <w:color w:val="auto"/>
          <w:sz w:val="24"/>
          <w:highlight w:val="none"/>
        </w:rPr>
        <w:t xml:space="preserve">提交</w:t>
      </w:r>
      <w:r/>
    </w:p>
    <w:p>
      <w:pPr>
        <w:numPr>
          <w:ilvl w:val="1"/>
          <w:numId w:val="0"/>
        </w:numPr>
        <w:ind w:left="0" w:firstLine="480"/>
        <w:spacing w:line="360" w:lineRule="auto"/>
        <w:tabs>
          <w:tab w:val="left" w:pos="0" w:leader="none"/>
          <w:tab w:val="left" w:pos="1080" w:leader="none"/>
          <w:tab w:val="left" w:pos="2014" w:leader="none"/>
        </w:tabs>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 xml:space="preserve">14.1</w:t>
      </w:r>
      <w:r>
        <w:rPr>
          <w:rFonts w:hint="eastAsia" w:ascii="宋体" w:hAnsi="宋体" w:cs="宋体"/>
          <w:color w:val="auto"/>
          <w:sz w:val="24"/>
          <w:highlight w:val="none"/>
        </w:rPr>
        <w:t xml:space="preserve">本项目使用政府采购一体化平台“苏采云”。供应商根据竞争性磋商文件及政府采购一体化平台“苏采云”供应商操作手册要求编制、生成并提交电子响应文件。</w:t>
      </w:r>
      <w:r/>
    </w:p>
    <w:p>
      <w:pPr>
        <w:numPr>
          <w:ilvl w:val="1"/>
          <w:numId w:val="0"/>
        </w:numPr>
        <w:ind w:left="0" w:firstLine="480"/>
        <w:spacing w:line="360" w:lineRule="auto"/>
        <w:tabs>
          <w:tab w:val="left" w:pos="0" w:leader="none"/>
          <w:tab w:val="left" w:pos="1080" w:leader="none"/>
          <w:tab w:val="left" w:pos="2014" w:leader="none"/>
        </w:tabs>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 xml:space="preserve">14.2</w:t>
      </w:r>
      <w:r>
        <w:rPr>
          <w:rFonts w:hint="eastAsia" w:ascii="宋体" w:hAnsi="宋体" w:cs="宋体"/>
          <w:color w:val="auto"/>
          <w:sz w:val="24"/>
          <w:highlight w:val="none"/>
        </w:rPr>
        <w:t xml:space="preserve">采购人及采购代理机构拒绝接受通过电子交易平台以外任何形式提交的响应文件，磋商保证金除外。</w:t>
      </w:r>
      <w:r/>
    </w:p>
    <w:p>
      <w:pPr>
        <w:pStyle w:val="764"/>
        <w:ind w:firstLine="480"/>
        <w:spacing w:before="0" w:line="360" w:lineRule="auto"/>
        <w:rPr>
          <w:color w:val="auto"/>
          <w:highlight w:val="none"/>
        </w:rPr>
      </w:pPr>
      <w:r>
        <w:rPr>
          <w:rFonts w:hint="eastAsia"/>
          <w:color w:val="auto"/>
          <w:highlight w:val="none"/>
        </w:rPr>
        <w:t xml:space="preserve">1</w:t>
      </w:r>
      <w:r>
        <w:rPr>
          <w:color w:val="auto"/>
          <w:highlight w:val="none"/>
        </w:rPr>
        <w:t xml:space="preserve">4.3</w:t>
      </w:r>
      <w:r>
        <w:rPr>
          <w:rFonts w:hint="eastAsia"/>
          <w:color w:val="auto"/>
          <w:highlight w:val="none"/>
        </w:rPr>
        <w:t xml:space="preserve">响应文件的份数应符合</w:t>
      </w:r>
      <w:r>
        <w:rPr>
          <w:color w:val="auto"/>
          <w:highlight w:val="none"/>
        </w:rPr>
        <w:t xml:space="preserve">本竞争性磋商文件《供应商须知资料表》中</w:t>
      </w:r>
      <w:r>
        <w:rPr>
          <w:rFonts w:hint="eastAsia"/>
          <w:color w:val="auto"/>
          <w:highlight w:val="none"/>
        </w:rPr>
        <w:t xml:space="preserve">要求。</w:t>
      </w:r>
      <w:r/>
    </w:p>
    <w:p>
      <w:pPr>
        <w:numPr>
          <w:ilvl w:val="0"/>
          <w:numId w:val="0"/>
        </w:numPr>
        <w:ind w:left="0" w:firstLine="482"/>
        <w:spacing w:line="360" w:lineRule="auto"/>
        <w:tabs>
          <w:tab w:val="left" w:pos="0" w:leader="none"/>
        </w:tabs>
        <w:rPr>
          <w:rFonts w:ascii="宋体" w:hAnsi="宋体" w:cs="宋体"/>
          <w:b w:val="0"/>
          <w:bCs/>
          <w:color w:val="auto"/>
          <w:sz w:val="24"/>
          <w:highlight w:val="none"/>
        </w:rPr>
        <w:outlineLvl w:val="1"/>
      </w:pPr>
      <w:r/>
      <w:bookmarkStart w:id="350" w:name="_Toc150509287"/>
      <w:r/>
      <w:bookmarkStart w:id="351" w:name="_Toc226337232"/>
      <w:r/>
      <w:bookmarkStart w:id="352" w:name="_Toc150774636"/>
      <w:r/>
      <w:bookmarkStart w:id="353" w:name="_Toc164608805"/>
      <w:r/>
      <w:bookmarkStart w:id="354" w:name="_Toc164229377"/>
      <w:r/>
      <w:bookmarkStart w:id="355" w:name="_Toc127151737"/>
      <w:r/>
      <w:bookmarkStart w:id="356" w:name="_Toc151193634"/>
      <w:r/>
      <w:bookmarkStart w:id="357" w:name="_Toc164229231"/>
      <w:r/>
      <w:bookmarkStart w:id="358" w:name="_Toc151193778"/>
      <w:r/>
      <w:bookmarkStart w:id="359" w:name="_Toc520356161"/>
      <w:r/>
      <w:bookmarkStart w:id="360" w:name="_Toc151193706"/>
      <w:r/>
      <w:bookmarkStart w:id="361" w:name="_Toc226309780"/>
      <w:r/>
      <w:bookmarkStart w:id="362" w:name="_Toc265228374"/>
      <w:r/>
      <w:bookmarkStart w:id="363" w:name="_Toc151193924"/>
      <w:r/>
      <w:bookmarkStart w:id="364" w:name="_Toc226965809"/>
      <w:r/>
      <w:bookmarkStart w:id="365" w:name="_Toc151190163"/>
      <w:r/>
      <w:bookmarkStart w:id="366" w:name="_Toc305158804"/>
      <w:r/>
      <w:bookmarkStart w:id="367" w:name="_Toc149720829"/>
      <w:r/>
      <w:bookmarkStart w:id="368" w:name="_Toc226965726"/>
      <w:r/>
      <w:bookmarkStart w:id="369" w:name="_Toc150774741"/>
      <w:r/>
      <w:bookmarkStart w:id="370" w:name="_Toc127151536"/>
      <w:r/>
      <w:bookmarkStart w:id="371" w:name="_Toc142311038"/>
      <w:r/>
      <w:bookmarkStart w:id="372" w:name="_Toc264969226"/>
      <w:r/>
      <w:bookmarkStart w:id="373" w:name="_Toc164351630"/>
      <w:r/>
      <w:bookmarkStart w:id="374" w:name="_Toc195842901"/>
      <w:r/>
      <w:bookmarkStart w:id="375" w:name="_Toc150480774"/>
      <w:r/>
      <w:bookmarkStart w:id="376" w:name="_Toc164608650"/>
      <w:r/>
      <w:bookmarkStart w:id="377" w:name="_Toc305158878"/>
      <w:r/>
      <w:bookmarkStart w:id="378" w:name="_Toc151193850"/>
      <w:r/>
      <w:bookmarkStart w:id="379" w:name="_Toc127161450"/>
      <w:r>
        <w:rPr>
          <w:rFonts w:hint="eastAsia" w:ascii="宋体" w:hAnsi="宋体" w:eastAsia="宋体" w:cs="宋体"/>
          <w:b w:val="0"/>
          <w:bCs/>
          <w:color w:val="auto"/>
          <w:sz w:val="24"/>
          <w:szCs w:val="22"/>
          <w:highlight w:val="none"/>
          <w:lang w:val="en-US" w:eastAsia="zh-CN" w:bidi="ar-SA"/>
        </w:rPr>
        <w:t xml:space="preserve">15</w:t>
      </w:r>
      <w:r>
        <w:rPr>
          <w:rFonts w:hint="eastAsia" w:ascii="宋体" w:hAnsi="宋体" w:cs="宋体"/>
          <w:b w:val="0"/>
          <w:bCs/>
          <w:color w:val="auto"/>
          <w:sz w:val="24"/>
          <w:szCs w:val="22"/>
          <w:highlight w:val="none"/>
          <w:lang w:val="en-US" w:eastAsia="zh-CN" w:bidi="ar-SA"/>
        </w:rPr>
        <w:t xml:space="preserve">.</w:t>
      </w:r>
      <w:r>
        <w:rPr>
          <w:rFonts w:hint="eastAsia" w:ascii="宋体" w:hAnsi="宋体" w:cs="宋体"/>
          <w:b w:val="0"/>
          <w:bCs/>
          <w:color w:val="auto"/>
          <w:sz w:val="24"/>
          <w:highlight w:val="none"/>
        </w:rPr>
        <w:t xml:space="preserve">响应文件截止</w:t>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rPr>
          <w:rFonts w:hint="eastAsia" w:ascii="宋体" w:hAnsi="宋体" w:cs="宋体"/>
          <w:b w:val="0"/>
          <w:bCs/>
          <w:color w:val="auto"/>
          <w:sz w:val="24"/>
          <w:highlight w:val="none"/>
        </w:rPr>
        <w:t xml:space="preserve">时间</w:t>
      </w:r>
      <w:r/>
    </w:p>
    <w:p>
      <w:pPr>
        <w:numPr>
          <w:ilvl w:val="1"/>
          <w:numId w:val="0"/>
        </w:numPr>
        <w:ind w:left="0" w:firstLine="480"/>
        <w:spacing w:line="360" w:lineRule="auto"/>
        <w:tabs>
          <w:tab w:val="left" w:pos="0" w:leader="none"/>
          <w:tab w:val="left" w:pos="1080" w:leader="none"/>
          <w:tab w:val="left" w:pos="2014" w:leader="none"/>
        </w:tabs>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 xml:space="preserve">15.1</w:t>
      </w:r>
      <w:r>
        <w:rPr>
          <w:rFonts w:hint="eastAsia" w:ascii="宋体" w:hAnsi="宋体" w:cs="宋体"/>
          <w:color w:val="auto"/>
          <w:sz w:val="24"/>
          <w:highlight w:val="none"/>
        </w:rPr>
        <w:t xml:space="preserve">供应商应在竞争性磋商文件要求提交响应文件截止时间前，将电子响应文件提交至政府采购一体化平台“苏采云”。</w:t>
      </w:r>
      <w:r/>
    </w:p>
    <w:p>
      <w:pPr>
        <w:numPr>
          <w:ilvl w:val="0"/>
          <w:numId w:val="0"/>
        </w:numPr>
        <w:ind w:left="0" w:firstLine="482"/>
        <w:spacing w:line="360" w:lineRule="auto"/>
        <w:tabs>
          <w:tab w:val="left" w:pos="0" w:leader="none"/>
        </w:tabs>
        <w:rPr>
          <w:rFonts w:ascii="宋体" w:hAnsi="宋体" w:cs="宋体"/>
          <w:b w:val="0"/>
          <w:bCs/>
          <w:color w:val="auto"/>
          <w:sz w:val="24"/>
          <w:highlight w:val="none"/>
        </w:rPr>
        <w:outlineLvl w:val="1"/>
      </w:pPr>
      <w:r/>
      <w:bookmarkStart w:id="380" w:name="_Toc149720830"/>
      <w:r/>
      <w:bookmarkStart w:id="381" w:name="_Toc265228375"/>
      <w:r/>
      <w:bookmarkStart w:id="382" w:name="_Toc164608651"/>
      <w:r/>
      <w:bookmarkStart w:id="383" w:name="_Toc150509288"/>
      <w:r/>
      <w:bookmarkStart w:id="384" w:name="_Toc150480775"/>
      <w:r/>
      <w:bookmarkStart w:id="385" w:name="_Toc151193851"/>
      <w:r/>
      <w:bookmarkStart w:id="386" w:name="_Toc305158805"/>
      <w:r/>
      <w:bookmarkStart w:id="387" w:name="_Toc305158879"/>
      <w:r/>
      <w:bookmarkStart w:id="388" w:name="_Toc226965810"/>
      <w:r/>
      <w:bookmarkStart w:id="389" w:name="_Toc226337233"/>
      <w:r/>
      <w:bookmarkStart w:id="390" w:name="_Toc127151738"/>
      <w:r/>
      <w:bookmarkStart w:id="391" w:name="_Toc127161451"/>
      <w:r/>
      <w:bookmarkStart w:id="392" w:name="_Toc151190164"/>
      <w:r/>
      <w:bookmarkStart w:id="393" w:name="_Toc151193925"/>
      <w:r/>
      <w:bookmarkStart w:id="394" w:name="_Toc164229378"/>
      <w:r/>
      <w:bookmarkStart w:id="395" w:name="_Toc164229232"/>
      <w:r/>
      <w:bookmarkStart w:id="396" w:name="_Toc226309781"/>
      <w:r/>
      <w:bookmarkStart w:id="397" w:name="_Toc151193707"/>
      <w:r/>
      <w:bookmarkStart w:id="398" w:name="_Toc520356162"/>
      <w:r/>
      <w:bookmarkStart w:id="399" w:name="_Toc151193779"/>
      <w:r/>
      <w:bookmarkStart w:id="400" w:name="_Toc127151537"/>
      <w:r/>
      <w:bookmarkStart w:id="401" w:name="_Toc264969227"/>
      <w:r/>
      <w:bookmarkStart w:id="402" w:name="_Toc195842902"/>
      <w:r/>
      <w:bookmarkStart w:id="403" w:name="_Toc164608806"/>
      <w:r/>
      <w:bookmarkStart w:id="404" w:name="_Toc226965727"/>
      <w:r/>
      <w:bookmarkStart w:id="405" w:name="_Toc150774637"/>
      <w:r/>
      <w:bookmarkStart w:id="406" w:name="_Toc164351631"/>
      <w:r/>
      <w:bookmarkStart w:id="407" w:name="_Toc150774742"/>
      <w:r/>
      <w:bookmarkStart w:id="408" w:name="_Toc142311039"/>
      <w:r/>
      <w:bookmarkStart w:id="409" w:name="_Toc151193635"/>
      <w:r>
        <w:rPr>
          <w:rFonts w:hint="eastAsia" w:ascii="宋体" w:hAnsi="宋体" w:eastAsia="宋体" w:cs="宋体"/>
          <w:b w:val="0"/>
          <w:bCs/>
          <w:color w:val="auto"/>
          <w:sz w:val="24"/>
          <w:szCs w:val="22"/>
          <w:highlight w:val="none"/>
          <w:lang w:val="en-US" w:eastAsia="zh-CN" w:bidi="ar-SA"/>
        </w:rPr>
        <w:t xml:space="preserve">16</w:t>
      </w:r>
      <w:r>
        <w:rPr>
          <w:rFonts w:hint="eastAsia" w:ascii="宋体" w:hAnsi="宋体" w:cs="宋体"/>
          <w:b w:val="0"/>
          <w:bCs/>
          <w:color w:val="auto"/>
          <w:sz w:val="24"/>
          <w:szCs w:val="22"/>
          <w:highlight w:val="none"/>
          <w:lang w:val="en-US" w:eastAsia="zh-CN" w:bidi="ar-SA"/>
        </w:rPr>
        <w:t xml:space="preserve">.</w:t>
      </w:r>
      <w:r>
        <w:rPr>
          <w:rFonts w:hint="eastAsia" w:ascii="宋体" w:hAnsi="宋体" w:cs="宋体"/>
          <w:b w:val="0"/>
          <w:bCs/>
          <w:color w:val="auto"/>
          <w:sz w:val="24"/>
          <w:highlight w:val="none"/>
        </w:rPr>
        <w:t xml:space="preserve">响应文件的修改与撤回</w:t>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r/>
    </w:p>
    <w:p>
      <w:pPr>
        <w:numPr>
          <w:ilvl w:val="1"/>
          <w:numId w:val="0"/>
        </w:numPr>
        <w:ind w:left="0" w:firstLine="480"/>
        <w:spacing w:line="360" w:lineRule="auto"/>
        <w:tabs>
          <w:tab w:val="left" w:pos="0" w:leader="none"/>
          <w:tab w:val="left" w:pos="1080" w:leader="none"/>
          <w:tab w:val="left" w:pos="2014" w:leader="none"/>
        </w:tabs>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 xml:space="preserve">16.1</w:t>
      </w:r>
      <w:r>
        <w:rPr>
          <w:rFonts w:hint="eastAsia" w:ascii="宋体" w:hAnsi="宋体" w:cs="宋体"/>
          <w:color w:val="auto"/>
          <w:sz w:val="24"/>
          <w:highlight w:val="none"/>
        </w:rPr>
        <w:t xml:space="preserve">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p>
    <w:p>
      <w:pPr>
        <w:numPr>
          <w:ilvl w:val="1"/>
          <w:numId w:val="0"/>
        </w:numPr>
        <w:ind w:left="0" w:firstLine="480"/>
        <w:spacing w:line="360" w:lineRule="auto"/>
        <w:tabs>
          <w:tab w:val="left" w:pos="0" w:leader="none"/>
          <w:tab w:val="left" w:pos="1080" w:leader="none"/>
          <w:tab w:val="left" w:pos="2014" w:leader="none"/>
        </w:tabs>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 xml:space="preserve">16.2</w:t>
      </w:r>
      <w:r>
        <w:rPr>
          <w:rFonts w:hint="eastAsia" w:ascii="宋体" w:hAnsi="宋体" w:cs="宋体"/>
          <w:color w:val="auto"/>
          <w:sz w:val="24"/>
          <w:highlight w:val="none"/>
        </w:rPr>
        <w:t xml:space="preserve">供应商对响应文件的补充、修改的内容应当按照竞争性磋商文件要求签署、盖章，作为响应文件的组成部分。补充、修改的内容与响应文件不一致的，以补充、修改的内容为准。</w:t>
      </w:r>
      <w:r/>
    </w:p>
    <w:p>
      <w:pPr>
        <w:ind w:firstLine="480"/>
        <w:spacing w:line="360" w:lineRule="auto"/>
        <w:tabs>
          <w:tab w:val="left" w:pos="0" w:leader="none"/>
          <w:tab w:val="left" w:pos="900" w:leader="none"/>
          <w:tab w:val="left" w:pos="1080" w:leader="none"/>
          <w:tab w:val="left" w:pos="1589" w:leader="none"/>
        </w:tabs>
        <w:rPr>
          <w:rFonts w:ascii="宋体" w:hAnsi="宋体" w:cs="宋体"/>
          <w:color w:val="auto"/>
          <w:sz w:val="24"/>
          <w:highlight w:val="none"/>
        </w:rPr>
      </w:pPr>
      <w:r>
        <w:rPr>
          <w:rFonts w:ascii="宋体" w:hAnsi="宋体" w:cs="宋体"/>
          <w:color w:val="auto"/>
          <w:sz w:val="24"/>
          <w:highlight w:val="none"/>
        </w:rPr>
      </w:r>
      <w:r/>
    </w:p>
    <w:p>
      <w:pPr>
        <w:pStyle w:val="1083"/>
        <w:ind w:firstLine="562"/>
        <w:spacing w:before="0" w:line="360" w:lineRule="auto"/>
        <w:tabs>
          <w:tab w:val="left" w:pos="0" w:leader="none"/>
        </w:tabs>
        <w:rPr>
          <w:rFonts w:ascii="宋体" w:hAnsi="宋体" w:eastAsia="宋体" w:cs="宋体"/>
          <w:color w:val="auto"/>
          <w:sz w:val="28"/>
          <w:highlight w:val="none"/>
        </w:rPr>
      </w:pPr>
      <w:r/>
      <w:bookmarkStart w:id="410" w:name="_Toc520356163"/>
      <w:r/>
      <w:bookmarkStart w:id="411" w:name="_Toc151190165"/>
      <w:r/>
      <w:bookmarkStart w:id="412" w:name="_Toc226309782"/>
      <w:r/>
      <w:bookmarkStart w:id="413" w:name="_Toc151193926"/>
      <w:r/>
      <w:bookmarkStart w:id="414" w:name="_Toc226965811"/>
      <w:r/>
      <w:bookmarkStart w:id="415" w:name="_Toc142311040"/>
      <w:r/>
      <w:bookmarkStart w:id="416" w:name="_Toc150774638"/>
      <w:r/>
      <w:bookmarkStart w:id="417" w:name="_Toc195842903"/>
      <w:r/>
      <w:bookmarkStart w:id="418" w:name="_Toc151193636"/>
      <w:r/>
      <w:bookmarkStart w:id="419" w:name="_Toc264969228"/>
      <w:r/>
      <w:bookmarkStart w:id="420" w:name="_Toc127151538"/>
      <w:r/>
      <w:bookmarkStart w:id="421" w:name="_Toc150774743"/>
      <w:r/>
      <w:bookmarkStart w:id="422" w:name="_Toc151193780"/>
      <w:r/>
      <w:bookmarkStart w:id="423" w:name="_Toc226337234"/>
      <w:r/>
      <w:bookmarkStart w:id="424" w:name="_Toc265228376"/>
      <w:r/>
      <w:bookmarkStart w:id="425" w:name="_Toc305158806"/>
      <w:r/>
      <w:bookmarkStart w:id="426" w:name="_Toc151193852"/>
      <w:r/>
      <w:bookmarkStart w:id="427" w:name="_Toc150480776"/>
      <w:r/>
      <w:bookmarkStart w:id="428" w:name="_Toc226965728"/>
      <w:r/>
      <w:bookmarkStart w:id="429" w:name="_Toc151193708"/>
      <w:r/>
      <w:bookmarkStart w:id="430" w:name="_Toc150509289"/>
      <w:r/>
      <w:bookmarkStart w:id="431" w:name="_Toc305158880"/>
      <w:r>
        <w:rPr>
          <w:rFonts w:hint="eastAsia" w:ascii="宋体" w:hAnsi="宋体" w:eastAsia="宋体" w:cs="宋体"/>
          <w:color w:val="auto"/>
          <w:sz w:val="28"/>
          <w:highlight w:val="none"/>
        </w:rPr>
        <w:t xml:space="preserve">五</w:t>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Pr>
          <w:rFonts w:hint="eastAsia" w:ascii="宋体" w:hAnsi="宋体" w:eastAsia="宋体" w:cs="宋体"/>
          <w:color w:val="auto"/>
          <w:sz w:val="28"/>
          <w:highlight w:val="none"/>
          <w:lang w:eastAsia="zh-CN"/>
        </w:rPr>
        <w:t xml:space="preserve">、</w:t>
      </w:r>
      <w:r>
        <w:rPr>
          <w:rFonts w:hint="eastAsia" w:ascii="宋体" w:hAnsi="宋体" w:eastAsia="宋体" w:cs="宋体"/>
          <w:color w:val="auto"/>
          <w:sz w:val="28"/>
          <w:highlight w:val="none"/>
        </w:rPr>
        <w:t xml:space="preserve">评审</w:t>
      </w:r>
      <w:r/>
    </w:p>
    <w:p>
      <w:pPr>
        <w:numPr>
          <w:ilvl w:val="0"/>
          <w:numId w:val="0"/>
        </w:numPr>
        <w:ind w:left="0" w:firstLine="482"/>
        <w:spacing w:line="360" w:lineRule="auto"/>
        <w:tabs>
          <w:tab w:val="left" w:pos="0" w:leader="none"/>
        </w:tabs>
        <w:rPr>
          <w:rFonts w:ascii="宋体" w:hAnsi="宋体" w:cs="宋体"/>
          <w:b w:val="0"/>
          <w:bCs/>
          <w:color w:val="auto"/>
          <w:sz w:val="24"/>
          <w:highlight w:val="none"/>
        </w:rPr>
        <w:outlineLvl w:val="1"/>
      </w:pPr>
      <w:r>
        <w:rPr>
          <w:rFonts w:hint="eastAsia" w:ascii="宋体" w:hAnsi="宋体" w:eastAsia="宋体" w:cs="宋体"/>
          <w:b w:val="0"/>
          <w:bCs/>
          <w:color w:val="auto"/>
          <w:sz w:val="24"/>
          <w:szCs w:val="22"/>
          <w:highlight w:val="none"/>
          <w:lang w:val="en-US" w:eastAsia="zh-CN" w:bidi="ar-SA"/>
        </w:rPr>
        <w:t xml:space="preserve">17</w:t>
      </w:r>
      <w:r>
        <w:rPr>
          <w:rFonts w:hint="eastAsia" w:ascii="宋体" w:hAnsi="宋体" w:cs="宋体"/>
          <w:b w:val="0"/>
          <w:bCs/>
          <w:color w:val="auto"/>
          <w:sz w:val="24"/>
          <w:szCs w:val="22"/>
          <w:highlight w:val="none"/>
          <w:lang w:val="en-US" w:eastAsia="zh-CN" w:bidi="ar-SA"/>
        </w:rPr>
        <w:t xml:space="preserve">.</w:t>
      </w:r>
      <w:r>
        <w:rPr>
          <w:rFonts w:hint="eastAsia" w:ascii="宋体" w:hAnsi="宋体" w:cs="宋体"/>
          <w:b w:val="0"/>
          <w:bCs/>
          <w:color w:val="auto"/>
          <w:sz w:val="24"/>
          <w:highlight w:val="none"/>
        </w:rPr>
        <w:t xml:space="preserve">响应文件的解密与开启</w:t>
      </w:r>
      <w:r/>
    </w:p>
    <w:p>
      <w:pPr>
        <w:numPr>
          <w:ilvl w:val="1"/>
          <w:numId w:val="0"/>
        </w:numPr>
        <w:ind w:left="0" w:firstLine="480"/>
        <w:spacing w:line="360" w:lineRule="auto"/>
        <w:tabs>
          <w:tab w:val="left" w:pos="0" w:leader="none"/>
          <w:tab w:val="left" w:pos="1080" w:leader="none"/>
          <w:tab w:val="left" w:pos="2014" w:leader="none"/>
        </w:tabs>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 xml:space="preserve">17.1</w:t>
      </w:r>
      <w:r>
        <w:rPr>
          <w:rFonts w:hint="eastAsia" w:ascii="宋体" w:hAnsi="宋体" w:cs="宋体"/>
          <w:color w:val="auto"/>
          <w:sz w:val="24"/>
          <w:highlight w:val="none"/>
        </w:rPr>
        <w:t xml:space="preserve">采购人或采购代理机构将按竞争性磋商文件的规定，在响应文件提交截止时间的同一时间和竞争性磋商文件预先确定的地点开启响应文件。</w:t>
      </w:r>
      <w:r/>
    </w:p>
    <w:p>
      <w:pPr>
        <w:numPr>
          <w:ilvl w:val="1"/>
          <w:numId w:val="0"/>
        </w:numPr>
        <w:ind w:left="0" w:firstLine="480"/>
        <w:spacing w:line="360" w:lineRule="auto"/>
        <w:tabs>
          <w:tab w:val="left" w:pos="0" w:leader="none"/>
          <w:tab w:val="left" w:pos="1080" w:leader="none"/>
          <w:tab w:val="left" w:pos="2014" w:leader="none"/>
        </w:tabs>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 xml:space="preserve">17.2</w:t>
      </w:r>
      <w:r>
        <w:rPr>
          <w:rFonts w:hint="eastAsia" w:ascii="宋体" w:hAnsi="宋体" w:cs="宋体"/>
          <w:color w:val="auto"/>
          <w:sz w:val="24"/>
          <w:highlight w:val="none"/>
        </w:rPr>
        <w:t xml:space="preserve">本项目采用不见面交易模式，使用政府采购一体化平台“苏采云”在线进行解密。供应商应在规定的时间内对响应文件进行解密，因非系统原因导致的解密失败，视为</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numPr>
          <w:ilvl w:val="1"/>
          <w:numId w:val="0"/>
        </w:numPr>
        <w:ind w:left="0" w:firstLine="480"/>
        <w:spacing w:line="360" w:lineRule="auto"/>
        <w:tabs>
          <w:tab w:val="left" w:pos="0" w:leader="none"/>
          <w:tab w:val="left" w:pos="1080" w:leader="none"/>
          <w:tab w:val="left" w:pos="2014" w:leader="none"/>
        </w:tabs>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 xml:space="preserve">17.3</w:t>
      </w:r>
      <w:r>
        <w:rPr>
          <w:rFonts w:hint="eastAsia" w:ascii="宋体" w:hAnsi="宋体" w:cs="宋体"/>
          <w:color w:val="auto"/>
          <w:sz w:val="24"/>
          <w:highlight w:val="none"/>
        </w:rPr>
        <w:t xml:space="preserve">供应商不足3家的，不予解密。</w:t>
      </w:r>
      <w:r/>
    </w:p>
    <w:p>
      <w:pPr>
        <w:numPr>
          <w:ilvl w:val="1"/>
          <w:numId w:val="0"/>
        </w:numPr>
        <w:ind w:left="0" w:firstLine="480"/>
        <w:spacing w:line="360" w:lineRule="auto"/>
        <w:tabs>
          <w:tab w:val="left" w:pos="0" w:leader="none"/>
          <w:tab w:val="left" w:pos="1080" w:leader="none"/>
          <w:tab w:val="left" w:pos="2014" w:leader="none"/>
        </w:tabs>
        <w:rPr>
          <w:rFonts w:ascii="宋体" w:hAnsi="宋体" w:cs="宋体"/>
          <w:color w:val="auto"/>
          <w:sz w:val="24"/>
          <w:highlight w:val="none"/>
        </w:rPr>
      </w:pPr>
      <w:r/>
      <w:bookmarkStart w:id="432" w:name="_Toc520356165"/>
      <w:r>
        <w:rPr>
          <w:rFonts w:ascii="宋体" w:hAnsi="宋体" w:eastAsia="宋体" w:cs="宋体"/>
          <w:color w:val="auto"/>
          <w:sz w:val="24"/>
          <w:szCs w:val="24"/>
          <w:highlight w:val="none"/>
          <w:lang w:val="en-US" w:eastAsia="zh-CN" w:bidi="ar-SA"/>
        </w:rPr>
        <w:t xml:space="preserve">17.4</w:t>
      </w:r>
      <w:r>
        <w:rPr>
          <w:rFonts w:hint="eastAsia" w:ascii="宋体" w:hAnsi="宋体" w:cs="宋体"/>
          <w:color w:val="auto"/>
          <w:sz w:val="24"/>
          <w:highlight w:val="none"/>
        </w:rPr>
        <w:t xml:space="preserve">本项目不公开报价。</w:t>
      </w:r>
      <w:r/>
    </w:p>
    <w:p>
      <w:pPr>
        <w:numPr>
          <w:ilvl w:val="1"/>
          <w:numId w:val="0"/>
        </w:numPr>
        <w:ind w:left="0" w:firstLine="480"/>
        <w:spacing w:line="360" w:lineRule="auto"/>
        <w:tabs>
          <w:tab w:val="left" w:pos="0" w:leader="none"/>
          <w:tab w:val="left" w:pos="1080" w:leader="none"/>
          <w:tab w:val="left" w:pos="2014" w:leader="none"/>
        </w:tabs>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 xml:space="preserve">17.5</w:t>
      </w:r>
      <w:r>
        <w:rPr>
          <w:rFonts w:hint="eastAsia" w:ascii="宋体" w:hAnsi="宋体" w:cs="宋体"/>
          <w:color w:val="auto"/>
          <w:sz w:val="24"/>
          <w:highlight w:val="none"/>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numPr>
          <w:ilvl w:val="1"/>
          <w:numId w:val="0"/>
        </w:numPr>
        <w:ind w:left="0" w:firstLine="480"/>
        <w:spacing w:line="360" w:lineRule="auto"/>
        <w:tabs>
          <w:tab w:val="left" w:pos="0" w:leader="none"/>
          <w:tab w:val="left" w:pos="1080" w:leader="none"/>
          <w:tab w:val="left" w:pos="2014" w:leader="none"/>
        </w:tabs>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 xml:space="preserve">17.6</w:t>
      </w:r>
      <w:r>
        <w:rPr>
          <w:rFonts w:hint="eastAsia" w:ascii="宋体" w:hAnsi="宋体" w:cs="宋体"/>
          <w:color w:val="auto"/>
          <w:sz w:val="24"/>
          <w:highlight w:val="none"/>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numPr>
          <w:ilvl w:val="1"/>
          <w:numId w:val="0"/>
        </w:numPr>
        <w:ind w:left="0" w:firstLine="480"/>
        <w:spacing w:line="360" w:lineRule="auto"/>
        <w:tabs>
          <w:tab w:val="left" w:pos="0" w:leader="none"/>
          <w:tab w:val="left" w:pos="1080" w:leader="none"/>
          <w:tab w:val="left" w:pos="2014" w:leader="none"/>
        </w:tabs>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 xml:space="preserve">17.7</w:t>
      </w:r>
      <w:r>
        <w:rPr>
          <w:rFonts w:hint="eastAsia" w:ascii="宋体" w:hAnsi="宋体" w:cs="宋体"/>
          <w:color w:val="auto"/>
          <w:sz w:val="24"/>
          <w:highlight w:val="none"/>
        </w:rPr>
        <w:t xml:space="preserve">如果在采购活动过程中出现以下情形，导致“政府采购一体化平台“苏采云””系统无法正常运行，或者无法保证本项目采购活动的公平、公正和安全时，代理机构可以延缓或者暂停采购活动，情况严重的可以终止采购活动：</w:t>
      </w:r>
      <w:r/>
    </w:p>
    <w:p>
      <w:pPr>
        <w:ind w:left="480"/>
        <w:spacing w:line="360" w:lineRule="auto"/>
        <w:tabs>
          <w:tab w:val="left" w:pos="0" w:leader="none"/>
          <w:tab w:val="left" w:pos="1080" w:leader="none"/>
          <w:tab w:val="left" w:pos="1589"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1)平台系统发生故障而无法登录访问的；</w:t>
      </w:r>
      <w:r/>
    </w:p>
    <w:p>
      <w:pPr>
        <w:ind w:left="480"/>
        <w:spacing w:line="360" w:lineRule="auto"/>
        <w:tabs>
          <w:tab w:val="left" w:pos="0" w:leader="none"/>
          <w:tab w:val="left" w:pos="1080" w:leader="none"/>
          <w:tab w:val="left" w:pos="1589"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2)平台系统应用或数据库出现错误，不能进行正常操作的；</w:t>
      </w:r>
      <w:r/>
    </w:p>
    <w:p>
      <w:pPr>
        <w:ind w:left="480"/>
        <w:spacing w:line="360" w:lineRule="auto"/>
        <w:tabs>
          <w:tab w:val="left" w:pos="0" w:leader="none"/>
          <w:tab w:val="left" w:pos="1080" w:leader="none"/>
          <w:tab w:val="left" w:pos="1589"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3)平台系统发现严重安全漏洞，有潜在泄密危险的；</w:t>
      </w:r>
      <w:r/>
    </w:p>
    <w:p>
      <w:pPr>
        <w:ind w:left="480"/>
        <w:spacing w:line="360" w:lineRule="auto"/>
        <w:tabs>
          <w:tab w:val="left" w:pos="0" w:leader="none"/>
          <w:tab w:val="left" w:pos="1080" w:leader="none"/>
          <w:tab w:val="left" w:pos="1589"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4)病毒发作导致平台系统不能进行正常操作的；</w:t>
      </w:r>
      <w:r/>
    </w:p>
    <w:p>
      <w:pPr>
        <w:ind w:left="480"/>
        <w:spacing w:line="360" w:lineRule="auto"/>
        <w:tabs>
          <w:tab w:val="left" w:pos="0" w:leader="none"/>
          <w:tab w:val="left" w:pos="1080" w:leader="none"/>
          <w:tab w:val="left" w:pos="1589"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5)其他无法保证本次采购活动的公平、公正和安全的情况。</w:t>
      </w:r>
      <w:r/>
    </w:p>
    <w:p>
      <w:pPr>
        <w:ind w:firstLine="480"/>
        <w:spacing w:line="360" w:lineRule="auto"/>
        <w:tabs>
          <w:tab w:val="left" w:pos="0" w:leader="none"/>
          <w:tab w:val="left" w:pos="993" w:leader="none"/>
          <w:tab w:val="left" w:pos="1589"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bookmarkEnd w:id="432"/>
      <w:r/>
      <w:r/>
    </w:p>
    <w:p>
      <w:pPr>
        <w:numPr>
          <w:ilvl w:val="0"/>
          <w:numId w:val="0"/>
        </w:numPr>
        <w:ind w:left="0" w:firstLine="482"/>
        <w:spacing w:line="360" w:lineRule="auto"/>
        <w:tabs>
          <w:tab w:val="left" w:pos="0" w:leader="none"/>
        </w:tabs>
        <w:rPr>
          <w:rFonts w:ascii="宋体" w:hAnsi="宋体" w:cs="宋体"/>
          <w:b w:val="0"/>
          <w:bCs/>
          <w:color w:val="auto"/>
          <w:sz w:val="24"/>
          <w:highlight w:val="none"/>
        </w:rPr>
        <w:outlineLvl w:val="1"/>
      </w:pPr>
      <w:r>
        <w:rPr>
          <w:rFonts w:hint="eastAsia" w:ascii="宋体" w:hAnsi="宋体" w:eastAsia="宋体" w:cs="宋体"/>
          <w:b w:val="0"/>
          <w:bCs/>
          <w:color w:val="auto"/>
          <w:sz w:val="24"/>
          <w:szCs w:val="22"/>
          <w:highlight w:val="none"/>
          <w:lang w:val="en-US" w:eastAsia="zh-CN" w:bidi="ar-SA"/>
        </w:rPr>
        <w:t xml:space="preserve">18</w:t>
      </w:r>
      <w:r>
        <w:rPr>
          <w:rFonts w:hint="eastAsia" w:ascii="宋体" w:hAnsi="宋体" w:cs="宋体"/>
          <w:b w:val="0"/>
          <w:bCs/>
          <w:color w:val="auto"/>
          <w:sz w:val="24"/>
          <w:szCs w:val="22"/>
          <w:highlight w:val="none"/>
          <w:lang w:val="en-US" w:eastAsia="zh-CN" w:bidi="ar-SA"/>
        </w:rPr>
        <w:t xml:space="preserve">.</w:t>
      </w:r>
      <w:r>
        <w:rPr>
          <w:rFonts w:hint="eastAsia" w:ascii="宋体" w:hAnsi="宋体" w:cs="宋体"/>
          <w:b w:val="0"/>
          <w:bCs/>
          <w:color w:val="auto"/>
          <w:sz w:val="24"/>
          <w:highlight w:val="none"/>
        </w:rPr>
        <w:t xml:space="preserve">磋商小组</w:t>
      </w:r>
      <w:r/>
    </w:p>
    <w:p>
      <w:pPr>
        <w:numPr>
          <w:ilvl w:val="1"/>
          <w:numId w:val="0"/>
        </w:numPr>
        <w:ind w:left="0" w:firstLine="480"/>
        <w:spacing w:line="360" w:lineRule="auto"/>
        <w:tabs>
          <w:tab w:val="left" w:pos="0" w:leader="none"/>
          <w:tab w:val="left" w:pos="1080" w:leader="none"/>
          <w:tab w:val="left" w:pos="2014" w:leader="none"/>
        </w:tabs>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 xml:space="preserve">18.1</w:t>
      </w:r>
      <w:r>
        <w:rPr>
          <w:rFonts w:hint="eastAsia" w:ascii="宋体" w:hAnsi="宋体" w:cs="宋体"/>
          <w:color w:val="auto"/>
          <w:sz w:val="24"/>
          <w:highlight w:val="none"/>
        </w:rPr>
        <w:t xml:space="preserve">磋商小组根据政府采购有关规定和本次采购项目的特点进行组建，并负责具体评审事务，独立履行职责。</w:t>
      </w:r>
      <w:bookmarkStart w:id="433" w:name="_Toc520356166"/>
      <w:r/>
      <w:r/>
    </w:p>
    <w:p>
      <w:pPr>
        <w:numPr>
          <w:ilvl w:val="1"/>
          <w:numId w:val="0"/>
        </w:numPr>
        <w:ind w:left="0" w:firstLine="480"/>
        <w:spacing w:line="360" w:lineRule="auto"/>
        <w:tabs>
          <w:tab w:val="left" w:pos="0" w:leader="none"/>
          <w:tab w:val="left" w:pos="1080" w:leader="none"/>
          <w:tab w:val="left" w:pos="2014" w:leader="none"/>
        </w:tabs>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 xml:space="preserve">18.2</w:t>
      </w:r>
      <w:r>
        <w:rPr>
          <w:rFonts w:hint="eastAsia" w:ascii="宋体" w:hAnsi="宋体" w:cs="宋体"/>
          <w:color w:val="auto"/>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433"/>
      <w:r/>
      <w:r/>
    </w:p>
    <w:p>
      <w:pPr>
        <w:numPr>
          <w:ilvl w:val="0"/>
          <w:numId w:val="0"/>
        </w:numPr>
        <w:ind w:left="0" w:firstLine="482"/>
        <w:spacing w:line="360" w:lineRule="auto"/>
        <w:tabs>
          <w:tab w:val="left" w:pos="0" w:leader="none"/>
        </w:tabs>
        <w:rPr>
          <w:rFonts w:ascii="宋体" w:hAnsi="宋体" w:cs="宋体"/>
          <w:b w:val="0"/>
          <w:bCs/>
          <w:color w:val="auto"/>
          <w:sz w:val="24"/>
          <w:highlight w:val="none"/>
        </w:rPr>
        <w:outlineLvl w:val="1"/>
      </w:pPr>
      <w:r>
        <w:rPr>
          <w:rFonts w:hint="eastAsia" w:ascii="宋体" w:hAnsi="宋体" w:eastAsia="宋体" w:cs="宋体"/>
          <w:b w:val="0"/>
          <w:bCs/>
          <w:color w:val="auto"/>
          <w:sz w:val="24"/>
          <w:szCs w:val="22"/>
          <w:highlight w:val="none"/>
          <w:lang w:val="en-US" w:eastAsia="zh-CN" w:bidi="ar-SA"/>
        </w:rPr>
        <w:t xml:space="preserve">19</w:t>
      </w:r>
      <w:r>
        <w:rPr>
          <w:rFonts w:hint="eastAsia" w:ascii="宋体" w:hAnsi="宋体" w:cs="宋体"/>
          <w:b w:val="0"/>
          <w:bCs/>
          <w:color w:val="auto"/>
          <w:sz w:val="24"/>
          <w:szCs w:val="22"/>
          <w:highlight w:val="none"/>
          <w:lang w:val="en-US" w:eastAsia="zh-CN" w:bidi="ar-SA"/>
        </w:rPr>
        <w:t xml:space="preserve">.</w:t>
      </w:r>
      <w:r>
        <w:rPr>
          <w:rFonts w:hint="eastAsia" w:ascii="宋体" w:hAnsi="宋体" w:cs="宋体"/>
          <w:b w:val="0"/>
          <w:bCs/>
          <w:color w:val="auto"/>
          <w:sz w:val="24"/>
          <w:highlight w:val="none"/>
        </w:rPr>
        <w:t xml:space="preserve">评审方法和评审标准</w:t>
      </w:r>
      <w:r/>
    </w:p>
    <w:p>
      <w:pPr>
        <w:ind w:left="1080"/>
        <w:spacing w:line="360" w:lineRule="auto"/>
        <w:tabs>
          <w:tab w:val="left" w:pos="360" w:leader="none"/>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见第三章《评审方法和评审标准》。</w:t>
      </w:r>
      <w:r/>
    </w:p>
    <w:p>
      <w:pPr>
        <w:pStyle w:val="1081"/>
        <w:rPr>
          <w:color w:val="auto"/>
          <w:highlight w:val="none"/>
        </w:rPr>
      </w:pPr>
      <w:r>
        <w:rPr>
          <w:color w:val="auto"/>
          <w:highlight w:val="none"/>
        </w:rPr>
      </w:r>
      <w:r/>
    </w:p>
    <w:p>
      <w:pPr>
        <w:pStyle w:val="747"/>
        <w:jc w:val="center"/>
        <w:spacing w:before="0" w:line="360" w:lineRule="auto"/>
        <w:rPr>
          <w:rFonts w:ascii="宋体" w:hAnsi="宋体" w:eastAsia="宋体" w:cs="宋体"/>
          <w:color w:val="auto"/>
          <w:sz w:val="28"/>
          <w:highlight w:val="none"/>
        </w:rPr>
      </w:pPr>
      <w:r/>
      <w:bookmarkStart w:id="434" w:name="_Toc151193643"/>
      <w:r/>
      <w:bookmarkStart w:id="435" w:name="_Toc151193859"/>
      <w:r/>
      <w:bookmarkStart w:id="436" w:name="_Toc305158887"/>
      <w:r/>
      <w:bookmarkStart w:id="437" w:name="_Toc150509296"/>
      <w:r/>
      <w:bookmarkStart w:id="438" w:name="_Toc151193933"/>
      <w:r/>
      <w:bookmarkStart w:id="439" w:name="_Toc305158813"/>
      <w:r/>
      <w:bookmarkStart w:id="440" w:name="_Toc226309789"/>
      <w:r/>
      <w:bookmarkStart w:id="441" w:name="_Toc150480783"/>
      <w:r/>
      <w:bookmarkStart w:id="442" w:name="_Toc150774750"/>
      <w:r/>
      <w:bookmarkStart w:id="443" w:name="_Toc150774645"/>
      <w:r/>
      <w:bookmarkStart w:id="444" w:name="_Toc265228383"/>
      <w:r/>
      <w:bookmarkStart w:id="445" w:name="_Toc195842910"/>
      <w:r/>
      <w:bookmarkStart w:id="446" w:name="_Toc151193787"/>
      <w:r/>
      <w:bookmarkStart w:id="447" w:name="_Toc151190172"/>
      <w:r/>
      <w:bookmarkStart w:id="448" w:name="_Toc151193715"/>
      <w:r/>
      <w:bookmarkStart w:id="449" w:name="_Toc226337241"/>
      <w:r/>
      <w:bookmarkStart w:id="450" w:name="_Toc226965818"/>
      <w:r/>
      <w:bookmarkStart w:id="451" w:name="_Toc226965735"/>
      <w:r/>
      <w:bookmarkStart w:id="452" w:name="_Toc142311047"/>
      <w:r/>
      <w:bookmarkStart w:id="453" w:name="_Toc264969235"/>
      <w:r/>
      <w:bookmarkStart w:id="454" w:name="_Toc127151545"/>
      <w:r>
        <w:rPr>
          <w:rFonts w:hint="eastAsia" w:ascii="宋体" w:hAnsi="宋体" w:eastAsia="宋体" w:cs="宋体"/>
          <w:color w:val="auto"/>
          <w:sz w:val="28"/>
          <w:highlight w:val="none"/>
        </w:rPr>
        <w:t xml:space="preserve">六</w:t>
      </w:r>
      <w:bookmarkEnd w:id="349"/>
      <w:r>
        <w:rPr>
          <w:rFonts w:hint="eastAsia" w:ascii="宋体" w:hAnsi="宋体" w:eastAsia="宋体" w:cs="宋体"/>
          <w:color w:val="auto"/>
          <w:sz w:val="28"/>
          <w:highlight w:val="none"/>
          <w:lang w:eastAsia="zh-CN"/>
        </w:rPr>
        <w:t xml:space="preserve">、</w:t>
      </w:r>
      <w:r>
        <w:rPr>
          <w:rFonts w:hint="eastAsia" w:ascii="宋体" w:hAnsi="宋体" w:eastAsia="宋体" w:cs="宋体"/>
          <w:color w:val="auto"/>
          <w:sz w:val="28"/>
          <w:highlight w:val="none"/>
        </w:rPr>
        <w:t xml:space="preserve">确定</w:t>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rPr>
          <w:rFonts w:hint="eastAsia" w:ascii="宋体" w:hAnsi="宋体" w:eastAsia="宋体" w:cs="宋体"/>
          <w:color w:val="auto"/>
          <w:sz w:val="28"/>
          <w:highlight w:val="none"/>
        </w:rPr>
        <w:t xml:space="preserve">成交</w:t>
      </w:r>
      <w:r/>
    </w:p>
    <w:p>
      <w:pPr>
        <w:numPr>
          <w:ilvl w:val="0"/>
          <w:numId w:val="0"/>
        </w:numPr>
        <w:ind w:left="357" w:hanging="357"/>
        <w:spacing w:line="360" w:lineRule="auto"/>
        <w:tabs>
          <w:tab w:val="left" w:pos="360" w:leader="none"/>
        </w:tabs>
        <w:rPr>
          <w:rFonts w:ascii="宋体" w:hAnsi="宋体" w:cs="宋体"/>
          <w:color w:val="auto"/>
          <w:sz w:val="24"/>
          <w:highlight w:val="none"/>
        </w:rPr>
        <w:outlineLvl w:val="1"/>
      </w:pPr>
      <w:r/>
      <w:bookmarkStart w:id="455" w:name="_Toc305158815"/>
      <w:r/>
      <w:bookmarkStart w:id="456" w:name="_Toc127161461"/>
      <w:r/>
      <w:bookmarkStart w:id="457" w:name="_Toc151193789"/>
      <w:r/>
      <w:bookmarkStart w:id="458" w:name="_Toc151193861"/>
      <w:r/>
      <w:bookmarkStart w:id="459" w:name="_Toc164608816"/>
      <w:r/>
      <w:bookmarkStart w:id="460" w:name="_Toc305158889"/>
      <w:r/>
      <w:bookmarkStart w:id="461" w:name="_Toc150774752"/>
      <w:r/>
      <w:bookmarkStart w:id="462" w:name="_Toc226965820"/>
      <w:r/>
      <w:bookmarkStart w:id="463" w:name="_Toc151193645"/>
      <w:r/>
      <w:bookmarkStart w:id="464" w:name="_Toc164608661"/>
      <w:r/>
      <w:bookmarkStart w:id="465" w:name="_Toc164229388"/>
      <w:r/>
      <w:bookmarkStart w:id="466" w:name="_Toc150480785"/>
      <w:r/>
      <w:bookmarkStart w:id="467" w:name="_Toc195842912"/>
      <w:r/>
      <w:bookmarkStart w:id="468" w:name="_Toc127151748"/>
      <w:r/>
      <w:bookmarkStart w:id="469" w:name="_Toc264969237"/>
      <w:r/>
      <w:bookmarkStart w:id="470" w:name="_Toc265228385"/>
      <w:r/>
      <w:bookmarkStart w:id="471" w:name="_Toc142311049"/>
      <w:r/>
      <w:bookmarkStart w:id="472" w:name="_Toc164229242"/>
      <w:r/>
      <w:bookmarkStart w:id="473" w:name="_Toc226965737"/>
      <w:r/>
      <w:bookmarkStart w:id="474" w:name="_Toc226309791"/>
      <w:r/>
      <w:bookmarkStart w:id="475" w:name="_Toc226337243"/>
      <w:r/>
      <w:bookmarkStart w:id="476" w:name="_Toc151190174"/>
      <w:r/>
      <w:bookmarkStart w:id="477" w:name="_Toc150509298"/>
      <w:r/>
      <w:bookmarkStart w:id="478" w:name="_Toc127151547"/>
      <w:r/>
      <w:bookmarkStart w:id="479" w:name="_Toc164351641"/>
      <w:r/>
      <w:bookmarkStart w:id="480" w:name="_Toc150774647"/>
      <w:r/>
      <w:bookmarkStart w:id="481" w:name="_Toc149720840"/>
      <w:r/>
      <w:bookmarkStart w:id="482" w:name="_Toc151193717"/>
      <w:r/>
      <w:bookmarkStart w:id="483" w:name="_Toc151193935"/>
      <w:r>
        <w:rPr>
          <w:rFonts w:hint="eastAsia" w:ascii="宋体" w:hAnsi="宋体" w:eastAsia="宋体" w:cs="宋体"/>
          <w:color w:val="auto"/>
          <w:sz w:val="24"/>
          <w:szCs w:val="22"/>
          <w:highlight w:val="none"/>
          <w:lang w:val="en-US" w:eastAsia="zh-CN" w:bidi="ar-SA"/>
        </w:rPr>
        <w:t xml:space="preserve">20</w:t>
      </w:r>
      <w:r>
        <w:rPr>
          <w:rFonts w:hint="eastAsia" w:ascii="宋体" w:hAnsi="宋体" w:cs="宋体"/>
          <w:color w:val="auto"/>
          <w:sz w:val="24"/>
          <w:szCs w:val="22"/>
          <w:highlight w:val="none"/>
          <w:lang w:val="en-US" w:eastAsia="zh-CN" w:bidi="ar-SA"/>
        </w:rPr>
        <w:t xml:space="preserve">.</w:t>
      </w:r>
      <w:r>
        <w:rPr>
          <w:rFonts w:hint="eastAsia" w:ascii="宋体" w:hAnsi="宋体" w:cs="宋体"/>
          <w:color w:val="auto"/>
          <w:sz w:val="24"/>
          <w:highlight w:val="none"/>
        </w:rPr>
        <w:t xml:space="preserve">确定成交供应商</w:t>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r/>
    </w:p>
    <w:p>
      <w:pPr>
        <w:numPr>
          <w:ilvl w:val="1"/>
          <w:numId w:val="0"/>
        </w:numPr>
        <w:ind w:left="1077" w:hanging="720"/>
        <w:spacing w:line="360" w:lineRule="auto"/>
        <w:tabs>
          <w:tab w:val="left" w:pos="1080" w:leader="none"/>
          <w:tab w:val="left" w:pos="2014" w:leader="none"/>
        </w:tabs>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 xml:space="preserve">20.1</w:t>
      </w:r>
      <w:r>
        <w:rPr>
          <w:rFonts w:hint="eastAsia" w:ascii="宋体" w:hAnsi="宋体" w:cs="宋体"/>
          <w:color w:val="auto"/>
          <w:sz w:val="24"/>
          <w:highlight w:val="none"/>
        </w:rPr>
        <w:t xml:space="preserve">采购人将在收到评审报告后，从评审报告提出的成交候选供应商中，按照排序由高到低的原则确定成交供应商。成交候选人并列的，由采购人依法确定。</w:t>
      </w:r>
      <w:r/>
    </w:p>
    <w:p>
      <w:pPr>
        <w:numPr>
          <w:ilvl w:val="0"/>
          <w:numId w:val="0"/>
        </w:numPr>
        <w:ind w:left="357" w:hanging="357"/>
        <w:spacing w:line="360" w:lineRule="auto"/>
        <w:tabs>
          <w:tab w:val="left" w:pos="360" w:leader="none"/>
        </w:tabs>
        <w:rPr>
          <w:rFonts w:ascii="宋体" w:hAnsi="宋体" w:cs="宋体"/>
          <w:color w:val="auto"/>
          <w:sz w:val="24"/>
          <w:highlight w:val="none"/>
        </w:rPr>
        <w:outlineLvl w:val="1"/>
      </w:pPr>
      <w:r/>
      <w:bookmarkStart w:id="484" w:name="_Toc305158891"/>
      <w:r/>
      <w:bookmarkStart w:id="485" w:name="_Toc305158817"/>
      <w:r/>
      <w:bookmarkStart w:id="486" w:name="_Toc151193647"/>
      <w:r/>
      <w:bookmarkStart w:id="487" w:name="_Toc150480787"/>
      <w:r/>
      <w:bookmarkStart w:id="488" w:name="_Toc151193863"/>
      <w:r/>
      <w:bookmarkStart w:id="489" w:name="_Toc164608663"/>
      <w:r/>
      <w:bookmarkStart w:id="490" w:name="_Toc195842914"/>
      <w:r/>
      <w:bookmarkStart w:id="491" w:name="_Toc226965739"/>
      <w:r/>
      <w:bookmarkStart w:id="492" w:name="_Toc150774649"/>
      <w:r/>
      <w:bookmarkStart w:id="493" w:name="_Toc151193791"/>
      <w:r/>
      <w:bookmarkStart w:id="494" w:name="_Toc226337245"/>
      <w:r/>
      <w:bookmarkStart w:id="495" w:name="_Toc164608818"/>
      <w:r/>
      <w:bookmarkStart w:id="496" w:name="_Toc164229390"/>
      <w:r/>
      <w:bookmarkStart w:id="497" w:name="_Toc127151750"/>
      <w:r/>
      <w:bookmarkStart w:id="498" w:name="_Toc264969239"/>
      <w:r/>
      <w:bookmarkStart w:id="499" w:name="_Toc149720842"/>
      <w:r/>
      <w:bookmarkStart w:id="500" w:name="_Toc164229244"/>
      <w:r/>
      <w:bookmarkStart w:id="501" w:name="_Toc265228387"/>
      <w:r/>
      <w:bookmarkStart w:id="502" w:name="_Toc150509300"/>
      <w:r/>
      <w:bookmarkStart w:id="503" w:name="_Toc164351643"/>
      <w:r/>
      <w:bookmarkStart w:id="504" w:name="_Toc142311051"/>
      <w:r/>
      <w:bookmarkStart w:id="505" w:name="_Toc127161463"/>
      <w:r/>
      <w:bookmarkStart w:id="506" w:name="_Toc150774754"/>
      <w:r/>
      <w:bookmarkStart w:id="507" w:name="_Toc127151549"/>
      <w:r/>
      <w:bookmarkStart w:id="508" w:name="_Toc226965822"/>
      <w:r/>
      <w:bookmarkStart w:id="509" w:name="_Toc151193719"/>
      <w:r/>
      <w:bookmarkStart w:id="510" w:name="_Toc151193937"/>
      <w:r/>
      <w:bookmarkStart w:id="511" w:name="_Toc226309793"/>
      <w:r/>
      <w:bookmarkStart w:id="512" w:name="_Toc151190176"/>
      <w:r/>
      <w:bookmarkStart w:id="513" w:name="_Ref467307090"/>
      <w:r/>
      <w:bookmarkStart w:id="514" w:name="_Ref467306425"/>
      <w:r/>
      <w:bookmarkStart w:id="515" w:name="_Toc520356176"/>
      <w:r>
        <w:rPr>
          <w:rFonts w:hint="eastAsia" w:ascii="宋体" w:hAnsi="宋体" w:eastAsia="宋体" w:cs="宋体"/>
          <w:color w:val="auto"/>
          <w:sz w:val="24"/>
          <w:szCs w:val="22"/>
          <w:highlight w:val="none"/>
          <w:lang w:val="en-US" w:eastAsia="zh-CN" w:bidi="ar-SA"/>
        </w:rPr>
        <w:t xml:space="preserve">21</w:t>
      </w:r>
      <w:r>
        <w:rPr>
          <w:rFonts w:hint="eastAsia" w:ascii="宋体" w:hAnsi="宋体" w:cs="宋体"/>
          <w:color w:val="auto"/>
          <w:sz w:val="24"/>
          <w:szCs w:val="22"/>
          <w:highlight w:val="none"/>
          <w:lang w:val="en-US" w:eastAsia="zh-CN" w:bidi="ar-SA"/>
        </w:rPr>
        <w:t xml:space="preserve">.</w:t>
      </w:r>
      <w:r>
        <w:rPr>
          <w:rFonts w:hint="eastAsia" w:ascii="宋体" w:hAnsi="宋体" w:cs="宋体"/>
          <w:color w:val="auto"/>
          <w:sz w:val="24"/>
          <w:highlight w:val="none"/>
        </w:rPr>
        <w:t xml:space="preserve">成交公告与成交通知书</w:t>
      </w:r>
      <w:bookmarkEnd w:id="484"/>
      <w:r/>
      <w:bookmarkEnd w:id="485"/>
      <w:r/>
      <w:r/>
    </w:p>
    <w:p>
      <w:pPr>
        <w:numPr>
          <w:ilvl w:val="1"/>
          <w:numId w:val="0"/>
        </w:numPr>
        <w:ind w:left="1077" w:hanging="720"/>
        <w:spacing w:line="360" w:lineRule="auto"/>
        <w:tabs>
          <w:tab w:val="left" w:pos="1080" w:leader="none"/>
          <w:tab w:val="left" w:pos="2014" w:leader="none"/>
        </w:tabs>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 xml:space="preserve">21.1</w:t>
      </w:r>
      <w:r>
        <w:rPr>
          <w:rFonts w:hint="eastAsia" w:ascii="宋体" w:hAnsi="宋体" w:cs="宋体"/>
          <w:color w:val="auto"/>
          <w:sz w:val="24"/>
          <w:highlight w:val="none"/>
        </w:rPr>
        <w:t xml:space="preserve">采购人或采购代理机构将在成交供应商确定后2个工作日内，在常州市政府采购网、江苏省政府采购网公告成交结果，同时向成交供应商发出成交通知书，成交公告期限为1个工作日。</w:t>
      </w:r>
      <w:r/>
    </w:p>
    <w:p>
      <w:pPr>
        <w:numPr>
          <w:ilvl w:val="1"/>
          <w:numId w:val="0"/>
        </w:numPr>
        <w:ind w:left="1080" w:hanging="720"/>
        <w:spacing w:line="360" w:lineRule="auto"/>
        <w:tabs>
          <w:tab w:val="left" w:pos="1080" w:leader="none"/>
          <w:tab w:val="left" w:pos="2014" w:leader="none"/>
        </w:tabs>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 xml:space="preserve">21.2</w:t>
      </w:r>
      <w:r>
        <w:rPr>
          <w:rFonts w:hint="eastAsia" w:ascii="宋体" w:hAnsi="宋体" w:cs="宋体"/>
          <w:color w:val="auto"/>
          <w:sz w:val="24"/>
          <w:highlight w:val="none"/>
        </w:rPr>
        <w:t xml:space="preserve">成交通知书是合同的组成部分，对采购人和成交供应商具有同等法律效力。成交通知书发出后，采购人改变成交结果的，或者成交供应商放弃成交项目的，将依法承担法律责任。</w:t>
      </w:r>
      <w:r/>
    </w:p>
    <w:p>
      <w:pPr>
        <w:numPr>
          <w:ilvl w:val="0"/>
          <w:numId w:val="0"/>
        </w:numPr>
        <w:ind w:left="357" w:hanging="357"/>
        <w:spacing w:line="360" w:lineRule="auto"/>
        <w:tabs>
          <w:tab w:val="left" w:pos="360" w:leader="none"/>
        </w:tabs>
        <w:rPr>
          <w:rFonts w:ascii="宋体" w:hAnsi="宋体" w:cs="宋体"/>
          <w:color w:val="auto"/>
          <w:sz w:val="24"/>
          <w:highlight w:val="none"/>
        </w:rPr>
        <w:outlineLvl w:val="1"/>
      </w:pPr>
      <w:r>
        <w:rPr>
          <w:rFonts w:hint="eastAsia" w:ascii="宋体" w:hAnsi="宋体" w:eastAsia="宋体" w:cs="宋体"/>
          <w:color w:val="auto"/>
          <w:sz w:val="24"/>
          <w:szCs w:val="22"/>
          <w:highlight w:val="none"/>
          <w:lang w:val="en-US" w:eastAsia="zh-CN" w:bidi="ar-SA"/>
        </w:rPr>
        <w:t xml:space="preserve">22</w:t>
      </w:r>
      <w:r>
        <w:rPr>
          <w:rFonts w:hint="eastAsia" w:ascii="宋体" w:hAnsi="宋体" w:cs="宋体"/>
          <w:color w:val="auto"/>
          <w:sz w:val="24"/>
          <w:szCs w:val="22"/>
          <w:highlight w:val="none"/>
          <w:lang w:val="en-US" w:eastAsia="zh-CN" w:bidi="ar-SA"/>
        </w:rPr>
        <w:t xml:space="preserve">.</w:t>
      </w:r>
      <w:r>
        <w:rPr>
          <w:rFonts w:hint="eastAsia" w:ascii="宋体" w:hAnsi="宋体" w:cs="宋体"/>
          <w:color w:val="auto"/>
          <w:sz w:val="24"/>
          <w:highlight w:val="none"/>
        </w:rPr>
        <w:t xml:space="preserve">终止</w:t>
      </w:r>
      <w:r/>
    </w:p>
    <w:p>
      <w:pPr>
        <w:numPr>
          <w:ilvl w:val="1"/>
          <w:numId w:val="0"/>
        </w:numPr>
        <w:ind w:left="1077" w:hanging="720"/>
        <w:spacing w:line="360" w:lineRule="auto"/>
        <w:tabs>
          <w:tab w:val="left" w:pos="1080" w:leader="none"/>
          <w:tab w:val="left" w:pos="2014" w:leader="none"/>
        </w:tabs>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 xml:space="preserve">22.1</w:t>
      </w:r>
      <w:r>
        <w:rPr>
          <w:rFonts w:hint="eastAsia" w:ascii="宋体" w:hAnsi="宋体" w:cs="宋体"/>
          <w:color w:val="auto"/>
          <w:sz w:val="24"/>
          <w:highlight w:val="none"/>
        </w:rPr>
        <w:t xml:space="preserve">在采购中，出现下列情形之一的，采购人或采购代理机构将终止竞争性磋商采购活动，发布项目终止公告并说明原因，重新开展采购活动：</w:t>
      </w:r>
      <w:r/>
    </w:p>
    <w:p>
      <w:pPr>
        <w:numPr>
          <w:ilvl w:val="2"/>
          <w:numId w:val="0"/>
        </w:numPr>
        <w:ind w:left="0" w:firstLine="0"/>
        <w:spacing w:line="360" w:lineRule="auto"/>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 xml:space="preserve">22.1.1</w:t>
      </w:r>
      <w:r>
        <w:rPr>
          <w:rFonts w:hint="eastAsia" w:ascii="宋体" w:hAnsi="宋体" w:cs="宋体"/>
          <w:color w:val="auto"/>
          <w:sz w:val="24"/>
          <w:highlight w:val="none"/>
        </w:rPr>
        <w:t xml:space="preserve">因情况变化，不再符合规定的竞争性磋商采购方式适用情形的；</w:t>
      </w:r>
      <w:r/>
    </w:p>
    <w:p>
      <w:pPr>
        <w:numPr>
          <w:ilvl w:val="2"/>
          <w:numId w:val="0"/>
        </w:numPr>
        <w:ind w:left="0" w:firstLine="0"/>
        <w:spacing w:line="360" w:lineRule="auto"/>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 xml:space="preserve">22.1.2</w:t>
      </w:r>
      <w:r>
        <w:rPr>
          <w:rFonts w:hint="eastAsia" w:ascii="宋体" w:hAnsi="宋体" w:cs="宋体"/>
          <w:color w:val="auto"/>
          <w:sz w:val="24"/>
          <w:highlight w:val="none"/>
        </w:rPr>
        <w:t xml:space="preserve">出现影响采购公正的违法、违规行为的；</w:t>
      </w:r>
      <w:r/>
    </w:p>
    <w:p>
      <w:pPr>
        <w:numPr>
          <w:ilvl w:val="2"/>
          <w:numId w:val="0"/>
        </w:numPr>
        <w:ind w:left="0" w:firstLine="0"/>
        <w:spacing w:line="360" w:lineRule="auto"/>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 xml:space="preserve">22.1.3</w:t>
      </w:r>
      <w:r>
        <w:rPr>
          <w:rFonts w:hint="eastAsia" w:ascii="宋体" w:hAnsi="宋体" w:cs="宋体"/>
          <w:color w:val="auto"/>
          <w:sz w:val="24"/>
          <w:szCs w:val="20"/>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0"/>
        </w:numPr>
        <w:ind w:left="0" w:firstLine="0"/>
        <w:spacing w:line="360" w:lineRule="auto"/>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 xml:space="preserve">22.1.4</w:t>
      </w:r>
      <w:r>
        <w:rPr>
          <w:rFonts w:hint="eastAsia" w:ascii="宋体" w:hAnsi="宋体" w:cs="宋体"/>
          <w:color w:val="auto"/>
          <w:spacing w:val="2"/>
          <w:sz w:val="24"/>
          <w:highlight w:val="none"/>
        </w:rPr>
        <w:t xml:space="preserve">平台系统</w:t>
      </w:r>
      <w:r>
        <w:rPr>
          <w:rFonts w:hint="eastAsia" w:ascii="宋体" w:hAnsi="宋体" w:cs="宋体"/>
          <w:color w:val="auto"/>
          <w:sz w:val="24"/>
          <w:highlight w:val="none"/>
        </w:rPr>
        <w:t xml:space="preserve">出现序号17.7的所述情形，情况严重且影响采购活动公平、公正性的。</w:t>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r/>
    </w:p>
    <w:p>
      <w:pPr>
        <w:numPr>
          <w:ilvl w:val="0"/>
          <w:numId w:val="0"/>
        </w:numPr>
        <w:ind w:left="357" w:hanging="357"/>
        <w:spacing w:line="360" w:lineRule="auto"/>
        <w:tabs>
          <w:tab w:val="left" w:pos="360" w:leader="none"/>
        </w:tabs>
        <w:rPr>
          <w:rFonts w:ascii="宋体" w:hAnsi="宋体" w:cs="宋体"/>
          <w:color w:val="auto"/>
          <w:sz w:val="24"/>
          <w:highlight w:val="none"/>
        </w:rPr>
        <w:outlineLvl w:val="1"/>
      </w:pPr>
      <w:r/>
      <w:bookmarkStart w:id="516" w:name="_Toc305158892"/>
      <w:r/>
      <w:bookmarkStart w:id="517" w:name="_Toc150480788"/>
      <w:r/>
      <w:bookmarkStart w:id="518" w:name="_Toc151193720"/>
      <w:r/>
      <w:bookmarkStart w:id="519" w:name="_Toc195842915"/>
      <w:r/>
      <w:bookmarkStart w:id="520" w:name="_Toc127151550"/>
      <w:r/>
      <w:bookmarkStart w:id="521" w:name="_Toc264969240"/>
      <w:r/>
      <w:bookmarkStart w:id="522" w:name="_Ref467306377"/>
      <w:r/>
      <w:bookmarkStart w:id="523" w:name="_Toc164608664"/>
      <w:r/>
      <w:bookmarkStart w:id="524" w:name="_Toc265228388"/>
      <w:r/>
      <w:bookmarkStart w:id="525" w:name="_Toc226965740"/>
      <w:r/>
      <w:bookmarkStart w:id="526" w:name="_Toc226965823"/>
      <w:r/>
      <w:bookmarkStart w:id="527" w:name="_Toc226309794"/>
      <w:r/>
      <w:bookmarkStart w:id="528" w:name="_Toc226337246"/>
      <w:r/>
      <w:bookmarkStart w:id="529" w:name="_Toc150774755"/>
      <w:r/>
      <w:bookmarkStart w:id="530" w:name="_Toc127151751"/>
      <w:r/>
      <w:bookmarkStart w:id="531" w:name="_Toc151193864"/>
      <w:r/>
      <w:bookmarkStart w:id="532" w:name="_Toc127161464"/>
      <w:r/>
      <w:bookmarkStart w:id="533" w:name="_Toc164351644"/>
      <w:r/>
      <w:bookmarkStart w:id="534" w:name="_Toc164229245"/>
      <w:r/>
      <w:bookmarkStart w:id="535" w:name="_Toc151193648"/>
      <w:r/>
      <w:bookmarkStart w:id="536" w:name="_Toc150509301"/>
      <w:r/>
      <w:bookmarkStart w:id="537" w:name="_Toc305158818"/>
      <w:r/>
      <w:bookmarkStart w:id="538" w:name="_Toc151193792"/>
      <w:r/>
      <w:bookmarkStart w:id="539" w:name="_Toc164229391"/>
      <w:r/>
      <w:bookmarkStart w:id="540" w:name="_Ref467306978"/>
      <w:r/>
      <w:bookmarkStart w:id="541" w:name="_Toc151190177"/>
      <w:r/>
      <w:bookmarkStart w:id="542" w:name="_Toc149720843"/>
      <w:r/>
      <w:bookmarkStart w:id="543" w:name="_Toc142311052"/>
      <w:r/>
      <w:bookmarkStart w:id="544" w:name="_Toc164608819"/>
      <w:r/>
      <w:bookmarkStart w:id="545" w:name="_Toc151193938"/>
      <w:r/>
      <w:bookmarkStart w:id="546" w:name="_Ref467307204"/>
      <w:r/>
      <w:bookmarkStart w:id="547" w:name="_Toc150774650"/>
      <w:r/>
      <w:bookmarkStart w:id="548" w:name="_Toc520356175"/>
      <w:r/>
      <w:bookmarkStart w:id="549" w:name="_Ref467307062"/>
      <w:r>
        <w:rPr>
          <w:rFonts w:hint="eastAsia" w:ascii="宋体" w:hAnsi="宋体" w:eastAsia="宋体" w:cs="宋体"/>
          <w:color w:val="auto"/>
          <w:sz w:val="24"/>
          <w:szCs w:val="22"/>
          <w:highlight w:val="none"/>
          <w:lang w:val="en-US" w:eastAsia="zh-CN" w:bidi="ar-SA"/>
        </w:rPr>
        <w:t xml:space="preserve">23</w:t>
      </w:r>
      <w:r>
        <w:rPr>
          <w:rFonts w:hint="eastAsia" w:ascii="宋体" w:hAnsi="宋体" w:cs="宋体"/>
          <w:color w:val="auto"/>
          <w:sz w:val="24"/>
          <w:szCs w:val="22"/>
          <w:highlight w:val="none"/>
          <w:lang w:val="en-US" w:eastAsia="zh-CN" w:bidi="ar-SA"/>
        </w:rPr>
        <w:t xml:space="preserve">.</w:t>
      </w:r>
      <w:r>
        <w:rPr>
          <w:rFonts w:hint="eastAsia" w:ascii="宋体" w:hAnsi="宋体" w:cs="宋体"/>
          <w:color w:val="auto"/>
          <w:sz w:val="24"/>
          <w:highlight w:val="none"/>
        </w:rPr>
        <w:t xml:space="preserve">签订合同</w:t>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r/>
    </w:p>
    <w:p>
      <w:pPr>
        <w:numPr>
          <w:ilvl w:val="1"/>
          <w:numId w:val="0"/>
        </w:numPr>
        <w:ind w:left="1077" w:hanging="720"/>
        <w:spacing w:line="360" w:lineRule="auto"/>
        <w:tabs>
          <w:tab w:val="left" w:pos="1080" w:leader="none"/>
          <w:tab w:val="left" w:pos="2014" w:leader="none"/>
        </w:tabs>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 xml:space="preserve">23.1</w:t>
      </w:r>
      <w:r>
        <w:rPr>
          <w:rFonts w:hint="eastAsia" w:ascii="宋体" w:hAnsi="宋体" w:cs="宋体"/>
          <w:color w:val="auto"/>
          <w:sz w:val="24"/>
          <w:highlight w:val="none"/>
        </w:rPr>
        <w:t xml:space="preserve">采购人与成交供应商将在成交通知书发出之日起30日内，按照磋商文件确定的合同文本以及采购标的、采购金额、技术和服务要求等事项签订政府采购合同。</w:t>
      </w:r>
      <w:r/>
    </w:p>
    <w:p>
      <w:pPr>
        <w:numPr>
          <w:ilvl w:val="1"/>
          <w:numId w:val="0"/>
        </w:numPr>
        <w:ind w:left="1077" w:hanging="720"/>
        <w:spacing w:line="360" w:lineRule="auto"/>
        <w:tabs>
          <w:tab w:val="left" w:pos="1080" w:leader="none"/>
          <w:tab w:val="left" w:pos="2014" w:leader="none"/>
        </w:tabs>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 xml:space="preserve">23.2</w:t>
      </w:r>
      <w:r>
        <w:rPr>
          <w:rFonts w:hint="eastAsia" w:ascii="宋体" w:hAnsi="宋体" w:cs="宋体"/>
          <w:color w:val="auto"/>
          <w:sz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0"/>
        </w:numPr>
        <w:ind w:left="1077" w:hanging="720"/>
        <w:spacing w:line="360" w:lineRule="auto"/>
        <w:tabs>
          <w:tab w:val="left" w:pos="1080" w:leader="none"/>
          <w:tab w:val="left" w:pos="2014" w:leader="none"/>
        </w:tabs>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 xml:space="preserve">23.3</w:t>
      </w:r>
      <w:r>
        <w:rPr>
          <w:rFonts w:hint="eastAsia" w:ascii="宋体" w:hAnsi="宋体" w:cs="宋体"/>
          <w:color w:val="auto"/>
          <w:sz w:val="24"/>
          <w:highlight w:val="none"/>
        </w:rPr>
        <w:t xml:space="preserve">联合体获得成交资格的，联合体各方应当共同与采购人签订合同，就成交项目向采购人承担连带责任。</w:t>
      </w:r>
      <w:r/>
    </w:p>
    <w:p>
      <w:pPr>
        <w:numPr>
          <w:ilvl w:val="1"/>
          <w:numId w:val="0"/>
        </w:numPr>
        <w:ind w:left="1077" w:hanging="720"/>
        <w:spacing w:line="360" w:lineRule="auto"/>
        <w:tabs>
          <w:tab w:val="left" w:pos="1080" w:leader="none"/>
          <w:tab w:val="left" w:pos="2014" w:leader="none"/>
        </w:tabs>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 xml:space="preserve">23.4</w:t>
      </w:r>
      <w:r>
        <w:rPr>
          <w:rFonts w:hint="eastAsia" w:ascii="宋体" w:hAnsi="宋体" w:cs="宋体"/>
          <w:color w:val="auto"/>
          <w:sz w:val="24"/>
          <w:highlight w:val="none"/>
        </w:rPr>
        <w:t xml:space="preserve">政府采购合同不能转包。</w:t>
      </w:r>
      <w:r/>
    </w:p>
    <w:p>
      <w:pPr>
        <w:numPr>
          <w:ilvl w:val="1"/>
          <w:numId w:val="0"/>
        </w:numPr>
        <w:ind w:left="1077" w:hanging="720"/>
        <w:spacing w:line="360" w:lineRule="auto"/>
        <w:tabs>
          <w:tab w:val="left" w:pos="1080" w:leader="none"/>
          <w:tab w:val="left" w:pos="2014" w:leader="none"/>
        </w:tabs>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 xml:space="preserve">23.5</w:t>
      </w:r>
      <w:r>
        <w:rPr>
          <w:rFonts w:hint="eastAsia" w:ascii="宋体" w:hAnsi="宋体" w:cs="宋体"/>
          <w:color w:val="auto"/>
          <w:sz w:val="24"/>
          <w:highlight w:val="none"/>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color w:val="auto"/>
          <w:sz w:val="24"/>
          <w:highlight w:val="none"/>
        </w:rPr>
        <w:t xml:space="preserve">否则响应无效</w:t>
      </w:r>
      <w:r>
        <w:rPr>
          <w:rFonts w:hint="eastAsia" w:ascii="宋体" w:hAnsi="宋体" w:cs="宋体"/>
          <w:color w:val="auto"/>
          <w:sz w:val="24"/>
          <w:highlight w:val="none"/>
        </w:rPr>
        <w:t xml:space="preserve">。成交供应商就采购项目和分包项目向采购人负责，分包供应商就分包项目承担责任。</w:t>
      </w:r>
      <w:bookmarkEnd w:id="513"/>
      <w:r/>
      <w:bookmarkEnd w:id="514"/>
      <w:r/>
      <w:bookmarkEnd w:id="515"/>
      <w:r/>
      <w:r/>
    </w:p>
    <w:p>
      <w:pPr>
        <w:numPr>
          <w:ilvl w:val="0"/>
          <w:numId w:val="0"/>
        </w:numPr>
        <w:ind w:left="357" w:hanging="357"/>
        <w:spacing w:line="360" w:lineRule="auto"/>
        <w:tabs>
          <w:tab w:val="left" w:pos="360" w:leader="none"/>
        </w:tabs>
        <w:rPr>
          <w:rFonts w:ascii="宋体" w:hAnsi="宋体" w:cs="宋体"/>
          <w:color w:val="auto"/>
          <w:sz w:val="24"/>
          <w:highlight w:val="none"/>
        </w:rPr>
        <w:outlineLvl w:val="1"/>
      </w:pPr>
      <w:r>
        <w:rPr>
          <w:rFonts w:hint="eastAsia" w:ascii="宋体" w:hAnsi="宋体" w:eastAsia="宋体" w:cs="宋体"/>
          <w:color w:val="auto"/>
          <w:sz w:val="24"/>
          <w:szCs w:val="22"/>
          <w:highlight w:val="none"/>
          <w:lang w:val="en-US" w:eastAsia="zh-CN" w:bidi="ar-SA"/>
        </w:rPr>
        <w:t xml:space="preserve">24</w:t>
      </w:r>
      <w:r>
        <w:rPr>
          <w:rFonts w:hint="eastAsia" w:ascii="宋体" w:hAnsi="宋体" w:cs="宋体"/>
          <w:color w:val="auto"/>
          <w:sz w:val="24"/>
          <w:szCs w:val="22"/>
          <w:highlight w:val="none"/>
          <w:lang w:val="en-US" w:eastAsia="zh-CN" w:bidi="ar-SA"/>
        </w:rPr>
        <w:t xml:space="preserve">.</w:t>
      </w:r>
      <w:r>
        <w:rPr>
          <w:rFonts w:hint="eastAsia" w:ascii="宋体" w:hAnsi="宋体" w:cs="宋体"/>
          <w:color w:val="auto"/>
          <w:sz w:val="24"/>
          <w:highlight w:val="none"/>
        </w:rPr>
        <w:t xml:space="preserve">询问与质疑</w:t>
      </w:r>
      <w:r/>
    </w:p>
    <w:p>
      <w:pPr>
        <w:numPr>
          <w:ilvl w:val="1"/>
          <w:numId w:val="0"/>
        </w:numPr>
        <w:ind w:left="1077" w:hanging="720"/>
        <w:spacing w:line="360" w:lineRule="auto"/>
        <w:tabs>
          <w:tab w:val="left" w:pos="1080" w:leader="none"/>
          <w:tab w:val="left" w:pos="2014" w:leader="none"/>
        </w:tabs>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 xml:space="preserve">24.1</w:t>
      </w:r>
      <w:r>
        <w:rPr>
          <w:rFonts w:hint="eastAsia" w:ascii="宋体" w:hAnsi="宋体" w:cs="宋体"/>
          <w:color w:val="auto"/>
          <w:sz w:val="24"/>
          <w:highlight w:val="none"/>
        </w:rPr>
        <w:t xml:space="preserve">询问</w:t>
      </w:r>
      <w:r/>
    </w:p>
    <w:p>
      <w:pPr>
        <w:numPr>
          <w:ilvl w:val="2"/>
          <w:numId w:val="0"/>
        </w:numPr>
        <w:ind w:left="0" w:firstLine="0"/>
        <w:spacing w:line="360" w:lineRule="auto"/>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 xml:space="preserve">24.1.1</w:t>
      </w:r>
      <w:r>
        <w:rPr>
          <w:rFonts w:hint="eastAsia" w:ascii="宋体" w:hAnsi="宋体" w:cs="宋体"/>
          <w:color w:val="auto"/>
          <w:sz w:val="24"/>
          <w:highlight w:val="none"/>
        </w:rPr>
        <w:t xml:space="preserve">供应商对政府采购活动事项有疑问的，可依法提出询问，并按《供应商须知资料表》载明的形式送达采购人或采购代理机构。</w:t>
      </w:r>
      <w:r/>
    </w:p>
    <w:p>
      <w:pPr>
        <w:numPr>
          <w:ilvl w:val="2"/>
          <w:numId w:val="0"/>
        </w:numPr>
        <w:ind w:left="0" w:firstLine="0"/>
        <w:spacing w:line="360" w:lineRule="auto"/>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 xml:space="preserve">24.1.2</w:t>
      </w:r>
      <w:r>
        <w:rPr>
          <w:rFonts w:hint="eastAsia" w:ascii="宋体" w:hAnsi="宋体" w:cs="宋体"/>
          <w:color w:val="auto"/>
          <w:sz w:val="24"/>
          <w:highlight w:val="none"/>
        </w:rPr>
        <w:t xml:space="preserve">采购人或采购代理机构对供应商依法提出的询问，在3个工作日内作出答复，但答复的内容不得涉及商业秘密。</w:t>
      </w:r>
      <w:r/>
    </w:p>
    <w:p>
      <w:pPr>
        <w:numPr>
          <w:ilvl w:val="1"/>
          <w:numId w:val="0"/>
        </w:numPr>
        <w:ind w:left="1077" w:hanging="720"/>
        <w:spacing w:line="360" w:lineRule="auto"/>
        <w:tabs>
          <w:tab w:val="left" w:pos="1080" w:leader="none"/>
          <w:tab w:val="left" w:pos="2014" w:leader="none"/>
        </w:tabs>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 xml:space="preserve">24.2</w:t>
      </w:r>
      <w:r>
        <w:rPr>
          <w:rFonts w:hint="eastAsia" w:ascii="宋体" w:hAnsi="宋体" w:cs="宋体"/>
          <w:color w:val="auto"/>
          <w:sz w:val="24"/>
          <w:highlight w:val="none"/>
        </w:rPr>
        <w:t xml:space="preserve">质疑</w:t>
      </w:r>
      <w:r/>
    </w:p>
    <w:p>
      <w:pPr>
        <w:numPr>
          <w:ilvl w:val="2"/>
          <w:numId w:val="0"/>
        </w:numPr>
        <w:ind w:left="0" w:firstLine="0"/>
        <w:spacing w:line="360" w:lineRule="auto"/>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 xml:space="preserve">24.2.1</w:t>
      </w:r>
      <w:r>
        <w:rPr>
          <w:rFonts w:hint="eastAsia" w:ascii="宋体" w:hAnsi="宋体" w:cs="宋体"/>
          <w:color w:val="auto"/>
          <w:sz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0"/>
        </w:numPr>
        <w:ind w:left="0" w:firstLine="0"/>
        <w:spacing w:line="360" w:lineRule="auto"/>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 xml:space="preserve">24.2.2</w:t>
      </w:r>
      <w:r>
        <w:rPr>
          <w:rFonts w:hint="eastAsia" w:ascii="宋体" w:hAnsi="宋体" w:cs="宋体"/>
          <w:b/>
          <w:color w:val="auto"/>
          <w:sz w:val="24"/>
          <w:highlight w:val="none"/>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0"/>
        </w:numPr>
        <w:ind w:left="0" w:firstLine="0"/>
        <w:spacing w:line="360" w:lineRule="auto"/>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 xml:space="preserve">24.2.3</w:t>
      </w:r>
      <w:r>
        <w:rPr>
          <w:rFonts w:hint="eastAsia" w:ascii="宋体" w:hAnsi="宋体" w:cs="宋体"/>
          <w:color w:val="auto"/>
          <w:sz w:val="24"/>
          <w:highlight w:val="none"/>
        </w:rPr>
        <w:t xml:space="preserve">质疑函须使用财政部制定的范本文件。（下载网址：</w:t>
      </w:r>
      <w:r>
        <w:rPr>
          <w:color w:val="auto"/>
          <w:highlight w:val="none"/>
        </w:rPr>
        <w:fldChar w:fldCharType="begin"/>
      </w:r>
      <w:r>
        <w:rPr>
          <w:color w:val="auto"/>
          <w:highlight w:val="none"/>
        </w:rPr>
        <w:instrText xml:space="preserve"> HYPERLINK "http://gks.mof.gov.cn/ztztz/zhengfucaigouguanli/201802/t20180201_2804589.htm" </w:instrText>
      </w:r>
      <w:r>
        <w:rPr>
          <w:color w:val="auto"/>
          <w:highlight w:val="none"/>
        </w:rPr>
        <w:fldChar w:fldCharType="separate"/>
      </w:r>
      <w:r>
        <w:rPr>
          <w:rStyle w:val="799"/>
          <w:rFonts w:hint="eastAsia" w:ascii="宋体" w:hAnsi="宋体" w:cs="宋体"/>
          <w:color w:val="auto"/>
          <w:highlight w:val="none"/>
        </w:rPr>
        <w:t xml:space="preserve">http://gk</w:t>
      </w:r>
      <w:bookmarkStart w:id="550" w:name="_Hlt100654014"/>
      <w:r>
        <w:rPr>
          <w:rStyle w:val="799"/>
          <w:rFonts w:hint="eastAsia" w:ascii="宋体" w:hAnsi="宋体" w:cs="宋体"/>
          <w:color w:val="auto"/>
          <w:highlight w:val="none"/>
        </w:rPr>
        <w:t xml:space="preserve">s</w:t>
      </w:r>
      <w:bookmarkEnd w:id="550"/>
      <w:r>
        <w:rPr>
          <w:rStyle w:val="799"/>
          <w:rFonts w:hint="eastAsia" w:ascii="宋体" w:hAnsi="宋体" w:cs="宋体"/>
          <w:color w:val="auto"/>
          <w:highlight w:val="none"/>
        </w:rPr>
        <w:t xml:space="preserve">.m</w:t>
      </w:r>
      <w:bookmarkStart w:id="551" w:name="_Hlt100653993"/>
      <w:r/>
      <w:bookmarkStart w:id="552" w:name="_Hlt100653994"/>
      <w:r>
        <w:rPr>
          <w:rStyle w:val="799"/>
          <w:rFonts w:hint="eastAsia" w:ascii="宋体" w:hAnsi="宋体" w:cs="宋体"/>
          <w:color w:val="auto"/>
          <w:highlight w:val="none"/>
        </w:rPr>
        <w:t xml:space="preserve">o</w:t>
      </w:r>
      <w:bookmarkEnd w:id="551"/>
      <w:r/>
      <w:bookmarkEnd w:id="552"/>
      <w:r/>
      <w:bookmarkStart w:id="553" w:name="_Hlt101169156"/>
      <w:r>
        <w:rPr>
          <w:rStyle w:val="799"/>
          <w:rFonts w:hint="eastAsia" w:ascii="宋体" w:hAnsi="宋体" w:cs="宋体"/>
          <w:color w:val="auto"/>
          <w:highlight w:val="none"/>
        </w:rPr>
        <w:t xml:space="preserve">f</w:t>
      </w:r>
      <w:bookmarkEnd w:id="553"/>
      <w:r>
        <w:rPr>
          <w:rStyle w:val="799"/>
          <w:rFonts w:hint="eastAsia" w:ascii="宋体" w:hAnsi="宋体" w:cs="宋体"/>
          <w:color w:val="auto"/>
          <w:highlight w:val="none"/>
        </w:rPr>
        <w:t xml:space="preserve">.gov.cn/ztztz/zhengfucaigouguanli/201802/t20180201_2804589.htm</w:t>
      </w:r>
      <w:r>
        <w:rPr>
          <w:rStyle w:val="799"/>
          <w:rFonts w:hint="eastAsia" w:ascii="宋体" w:hAnsi="宋体" w:cs="宋体"/>
          <w:color w:val="auto"/>
          <w:highlight w:val="none"/>
        </w:rPr>
        <w:fldChar w:fldCharType="end"/>
      </w:r>
      <w:r>
        <w:rPr>
          <w:rFonts w:hint="eastAsia" w:ascii="宋体" w:hAnsi="宋体" w:cs="宋体"/>
          <w:color w:val="auto"/>
          <w:highlight w:val="none"/>
        </w:rPr>
        <w:t xml:space="preserve">）</w:t>
      </w:r>
      <w:r/>
    </w:p>
    <w:p>
      <w:pPr>
        <w:numPr>
          <w:ilvl w:val="2"/>
          <w:numId w:val="0"/>
        </w:numPr>
        <w:ind w:left="0" w:firstLine="0"/>
        <w:spacing w:line="360" w:lineRule="auto"/>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 xml:space="preserve">24.2.4</w:t>
      </w:r>
      <w:r>
        <w:rPr>
          <w:rFonts w:hint="eastAsia" w:ascii="宋体" w:hAnsi="宋体" w:cs="宋体"/>
          <w:color w:val="auto"/>
          <w:sz w:val="24"/>
          <w:highlight w:val="none"/>
        </w:rPr>
        <w:t xml:space="preserve">供应商为自然人的，应当由本人签字；供应商为法人或者其他组织的，应当由法定代表人、主要负责人，或者其授权代表签字或者盖章，并加盖公章。</w:t>
      </w:r>
      <w:r/>
    </w:p>
    <w:p>
      <w:pPr>
        <w:numPr>
          <w:ilvl w:val="2"/>
          <w:numId w:val="0"/>
        </w:numPr>
        <w:ind w:left="0" w:firstLine="0"/>
        <w:spacing w:line="360" w:lineRule="auto"/>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 xml:space="preserve">24.2.5</w:t>
      </w:r>
      <w:r>
        <w:rPr>
          <w:rFonts w:hint="eastAsia" w:ascii="宋体" w:hAnsi="宋体" w:cs="宋体"/>
          <w:color w:val="auto"/>
          <w:sz w:val="24"/>
          <w:highlight w:val="none"/>
        </w:rPr>
        <w:t xml:space="preserve">供应商应在法定质疑期内一次性提出针对同一采购程序环节的质疑，法定质疑期内针对同一采购程序环节再次提出的质疑，采购人、采购代理机构有权不予答复。</w:t>
      </w:r>
      <w:r/>
    </w:p>
    <w:p>
      <w:pPr>
        <w:numPr>
          <w:ilvl w:val="1"/>
          <w:numId w:val="0"/>
        </w:numPr>
        <w:ind w:left="1077" w:hanging="720"/>
        <w:spacing w:line="360" w:lineRule="auto"/>
        <w:tabs>
          <w:tab w:val="left" w:pos="1080" w:leader="none"/>
          <w:tab w:val="left" w:pos="2014" w:leader="none"/>
        </w:tabs>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 xml:space="preserve">24.3</w:t>
      </w:r>
      <w:r>
        <w:rPr>
          <w:rFonts w:hint="eastAsia" w:ascii="宋体" w:hAnsi="宋体" w:cs="宋体"/>
          <w:color w:val="auto"/>
          <w:sz w:val="24"/>
          <w:highlight w:val="none"/>
        </w:rPr>
        <w:t xml:space="preserve">接收询问和质疑的联系部门、联系电话和通讯地址见《供应商须知资料表》。</w:t>
      </w:r>
      <w:r/>
    </w:p>
    <w:p>
      <w:pPr>
        <w:numPr>
          <w:ilvl w:val="0"/>
          <w:numId w:val="0"/>
        </w:numPr>
        <w:ind w:left="357" w:hanging="357"/>
        <w:spacing w:line="360" w:lineRule="auto"/>
        <w:tabs>
          <w:tab w:val="left" w:pos="360" w:leader="none"/>
        </w:tabs>
        <w:rPr>
          <w:rFonts w:ascii="宋体" w:hAnsi="宋体" w:cs="宋体"/>
          <w:color w:val="auto"/>
          <w:sz w:val="24"/>
          <w:highlight w:val="none"/>
        </w:rPr>
        <w:outlineLvl w:val="1"/>
      </w:pPr>
      <w:r>
        <w:rPr>
          <w:rFonts w:hint="eastAsia" w:ascii="宋体" w:hAnsi="宋体" w:eastAsia="宋体" w:cs="宋体"/>
          <w:color w:val="auto"/>
          <w:sz w:val="24"/>
          <w:szCs w:val="22"/>
          <w:highlight w:val="none"/>
          <w:lang w:val="en-US" w:eastAsia="zh-CN" w:bidi="ar-SA"/>
        </w:rPr>
        <w:t xml:space="preserve">25</w:t>
      </w:r>
      <w:r>
        <w:rPr>
          <w:rFonts w:hint="eastAsia" w:ascii="宋体" w:hAnsi="宋体" w:cs="宋体"/>
          <w:color w:val="auto"/>
          <w:sz w:val="24"/>
          <w:szCs w:val="22"/>
          <w:highlight w:val="none"/>
          <w:lang w:val="en-US" w:eastAsia="zh-CN" w:bidi="ar-SA"/>
        </w:rPr>
        <w:t xml:space="preserve">.</w:t>
      </w:r>
      <w:r>
        <w:rPr>
          <w:rFonts w:hint="eastAsia" w:ascii="宋体" w:hAnsi="宋体" w:cs="宋体"/>
          <w:color w:val="auto"/>
          <w:sz w:val="24"/>
          <w:highlight w:val="none"/>
        </w:rPr>
        <w:t xml:space="preserve">代理费</w:t>
      </w:r>
      <w:r/>
    </w:p>
    <w:p>
      <w:pPr>
        <w:numPr>
          <w:ilvl w:val="1"/>
          <w:numId w:val="0"/>
        </w:numPr>
        <w:ind w:left="1077" w:hanging="720"/>
        <w:spacing w:line="360" w:lineRule="auto"/>
        <w:tabs>
          <w:tab w:val="left" w:pos="1080" w:leader="none"/>
          <w:tab w:val="left" w:pos="2014" w:leader="none"/>
        </w:tabs>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 xml:space="preserve">25.1</w:t>
      </w:r>
      <w:r>
        <w:rPr>
          <w:rFonts w:hint="eastAsia" w:ascii="宋体" w:hAnsi="宋体" w:cs="宋体"/>
          <w:color w:val="auto"/>
          <w:sz w:val="24"/>
          <w:highlight w:val="none"/>
        </w:rPr>
        <w:t xml:space="preserve">收费对象、收费标准及缴纳时间见《供应商须知资料表》。由成交供应商支付的，成交供应商须一次性向采购代理机构缴纳代理费，报价应包含代理费用。</w:t>
      </w:r>
      <w:r/>
    </w:p>
    <w:p>
      <w:pPr>
        <w:numPr>
          <w:ilvl w:val="1"/>
          <w:numId w:val="3"/>
        </w:numPr>
        <w:ind w:left="1077" w:hanging="720"/>
        <w:spacing w:line="360" w:lineRule="auto"/>
        <w:tabs>
          <w:tab w:val="left" w:pos="1080" w:leader="none"/>
          <w:tab w:val="left" w:pos="2014" w:leader="none"/>
        </w:tabs>
        <w:rPr>
          <w:rFonts w:ascii="宋体" w:hAnsi="宋体" w:cs="宋体"/>
          <w:color w:val="auto"/>
          <w:sz w:val="24"/>
          <w:highlight w:val="none"/>
        </w:rPr>
        <w:sectPr>
          <w:footerReference w:type="even" r:id="rId12"/>
          <w:footnotePr/>
          <w:endnotePr/>
          <w:type w:val="nextPage"/>
          <w:pgSz w:w="11907" w:h="16840" w:orient="portrait"/>
          <w:pgMar w:top="1440" w:right="1304" w:bottom="1440" w:left="1304" w:header="851" w:footer="851" w:gutter="0"/>
          <w:cols w:num="1" w:sep="0" w:space="1701" w:equalWidth="1"/>
          <w:docGrid w:linePitch="360"/>
        </w:sectPr>
      </w:pPr>
      <w:r/>
      <w:bookmarkStart w:id="554" w:name="_Toc142311056"/>
      <w:r/>
      <w:bookmarkStart w:id="555" w:name="_Toc226965827"/>
      <w:r/>
      <w:bookmarkStart w:id="556" w:name="_Toc150774759"/>
      <w:r/>
      <w:bookmarkStart w:id="557" w:name="_Toc353873664"/>
      <w:r/>
      <w:bookmarkStart w:id="558" w:name="_Toc353873934"/>
      <w:r/>
      <w:bookmarkStart w:id="559" w:name="_Toc353825544"/>
      <w:r/>
      <w:bookmarkStart w:id="560" w:name="_Toc265228392"/>
      <w:r/>
      <w:bookmarkStart w:id="561" w:name="_Toc127151554"/>
      <w:r/>
      <w:bookmarkStart w:id="562" w:name="_Toc305158822"/>
      <w:r/>
      <w:bookmarkStart w:id="563" w:name="_Toc264969244"/>
      <w:r/>
      <w:bookmarkStart w:id="564" w:name="_Toc150480792"/>
      <w:r/>
      <w:bookmarkStart w:id="565" w:name="_Toc305158896"/>
      <w:r/>
      <w:bookmarkStart w:id="566" w:name="_Toc226337250"/>
      <w:r/>
      <w:r/>
    </w:p>
    <w:p>
      <w:pPr>
        <w:jc w:val="center"/>
        <w:spacing w:line="360" w:lineRule="auto"/>
        <w:rPr>
          <w:rFonts w:ascii="宋体" w:hAnsi="宋体" w:cs="宋体"/>
          <w:b/>
          <w:color w:val="auto"/>
          <w:sz w:val="36"/>
          <w:szCs w:val="36"/>
          <w:highlight w:val="none"/>
        </w:rPr>
        <w:outlineLvl w:val="0"/>
      </w:pPr>
      <w:r/>
      <w:bookmarkStart w:id="567" w:name="_Toc104818927"/>
      <w:r>
        <w:rPr>
          <w:rFonts w:hint="eastAsia" w:ascii="宋体" w:hAnsi="宋体" w:cs="宋体"/>
          <w:b/>
          <w:color w:val="auto"/>
          <w:sz w:val="36"/>
          <w:szCs w:val="36"/>
          <w:highlight w:val="none"/>
        </w:rPr>
        <w:t xml:space="preserve">第三章 </w:t>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rPr>
          <w:rFonts w:hint="eastAsia" w:ascii="宋体" w:hAnsi="宋体" w:cs="宋体"/>
          <w:b/>
          <w:color w:val="auto"/>
          <w:sz w:val="36"/>
          <w:szCs w:val="36"/>
          <w:highlight w:val="none"/>
        </w:rPr>
        <w:t xml:space="preserve">评审程序、评审方法和评审标准</w:t>
      </w:r>
      <w:bookmarkEnd w:id="567"/>
      <w:r/>
      <w:bookmarkStart w:id="568" w:name="_Toc487900382"/>
      <w:r/>
      <w:r/>
    </w:p>
    <w:p>
      <w:pPr>
        <w:pStyle w:val="747"/>
        <w:jc w:val="center"/>
        <w:spacing w:before="0" w:line="360" w:lineRule="auto"/>
        <w:rPr>
          <w:rFonts w:ascii="宋体" w:hAnsi="宋体" w:eastAsia="宋体" w:cs="宋体"/>
          <w:color w:val="auto"/>
          <w:sz w:val="24"/>
          <w:highlight w:val="none"/>
        </w:rPr>
      </w:pPr>
      <w:r>
        <w:rPr>
          <w:rFonts w:hint="eastAsia" w:ascii="宋体" w:hAnsi="宋体" w:eastAsia="宋体" w:cs="宋体"/>
          <w:color w:val="auto"/>
          <w:sz w:val="24"/>
          <w:szCs w:val="24"/>
          <w:highlight w:val="none"/>
        </w:rPr>
        <w:t xml:space="preserve">一、评审程序</w:t>
      </w:r>
      <w:bookmarkEnd w:id="568"/>
      <w:r/>
      <w:r/>
    </w:p>
    <w:p>
      <w:pPr>
        <w:numPr>
          <w:ilvl w:val="0"/>
          <w:numId w:val="0"/>
        </w:numPr>
        <w:ind w:left="0" w:firstLine="0"/>
        <w:spacing w:line="360" w:lineRule="auto"/>
        <w:tabs>
          <w:tab w:val="left" w:pos="360" w:leader="none"/>
        </w:tabs>
        <w:rPr>
          <w:rFonts w:ascii="宋体" w:hAnsi="宋体" w:cs="宋体"/>
          <w:color w:val="auto"/>
          <w:sz w:val="24"/>
          <w:highlight w:val="none"/>
        </w:rPr>
        <w:outlineLvl w:val="1"/>
      </w:pPr>
      <w:r/>
      <w:bookmarkStart w:id="569" w:name="_Toc151193711"/>
      <w:r/>
      <w:bookmarkStart w:id="570" w:name="_Toc164229382"/>
      <w:r/>
      <w:bookmarkStart w:id="571" w:name="_Toc226965731"/>
      <w:r/>
      <w:bookmarkStart w:id="572" w:name="_Toc150480779"/>
      <w:r/>
      <w:bookmarkStart w:id="573" w:name="_Toc127151541"/>
      <w:r/>
      <w:bookmarkStart w:id="574" w:name="_Toc151193929"/>
      <w:r/>
      <w:bookmarkStart w:id="575" w:name="_Toc151193639"/>
      <w:r/>
      <w:bookmarkStart w:id="576" w:name="_Toc265228379"/>
      <w:r/>
      <w:bookmarkStart w:id="577" w:name="_Toc195842906"/>
      <w:r/>
      <w:bookmarkStart w:id="578" w:name="_Toc264969231"/>
      <w:r/>
      <w:bookmarkStart w:id="579" w:name="_Toc127161455"/>
      <w:r/>
      <w:bookmarkStart w:id="580" w:name="_Toc149720834"/>
      <w:r/>
      <w:bookmarkStart w:id="581" w:name="_Toc164229236"/>
      <w:r/>
      <w:bookmarkStart w:id="582" w:name="_Toc305158883"/>
      <w:r/>
      <w:bookmarkStart w:id="583" w:name="_Toc150774641"/>
      <w:r/>
      <w:bookmarkStart w:id="584" w:name="_Toc226337237"/>
      <w:r/>
      <w:bookmarkStart w:id="585" w:name="_Toc226965814"/>
      <w:r/>
      <w:bookmarkStart w:id="586" w:name="_Toc142311043"/>
      <w:r/>
      <w:bookmarkStart w:id="587" w:name="_Toc150509292"/>
      <w:r/>
      <w:bookmarkStart w:id="588" w:name="_Toc164608655"/>
      <w:r/>
      <w:bookmarkStart w:id="589" w:name="_Toc151190168"/>
      <w:r/>
      <w:bookmarkStart w:id="590" w:name="_Toc164351635"/>
      <w:r/>
      <w:bookmarkStart w:id="591" w:name="_Toc151193855"/>
      <w:r/>
      <w:bookmarkStart w:id="592" w:name="_Toc150774746"/>
      <w:r/>
      <w:bookmarkStart w:id="593" w:name="_Toc127151742"/>
      <w:r/>
      <w:bookmarkStart w:id="594" w:name="_Toc226309785"/>
      <w:r/>
      <w:bookmarkStart w:id="595" w:name="_Toc151193783"/>
      <w:r/>
      <w:bookmarkStart w:id="596" w:name="_Toc305158809"/>
      <w:r/>
      <w:bookmarkStart w:id="597" w:name="_Toc164608810"/>
      <w:r/>
      <w:bookmarkStart w:id="598" w:name="_Toc353825551"/>
      <w:r/>
      <w:bookmarkStart w:id="599" w:name="_Toc353873941"/>
      <w:r>
        <w:rPr>
          <w:rFonts w:hint="eastAsia" w:ascii="宋体" w:hAnsi="宋体" w:eastAsia="宋体" w:cs="宋体"/>
          <w:color w:val="auto"/>
          <w:sz w:val="24"/>
          <w:szCs w:val="22"/>
          <w:highlight w:val="none"/>
          <w:lang w:val="en-US" w:eastAsia="zh-CN" w:bidi="ar-SA"/>
        </w:rPr>
        <w:t xml:space="preserve">1</w:t>
      </w:r>
      <w:r>
        <w:rPr>
          <w:rFonts w:hint="eastAsia" w:ascii="宋体" w:hAnsi="宋体" w:cs="宋体"/>
          <w:color w:val="auto"/>
          <w:sz w:val="24"/>
          <w:szCs w:val="22"/>
          <w:highlight w:val="none"/>
          <w:lang w:val="en-US" w:eastAsia="zh-CN" w:bidi="ar-SA"/>
        </w:rPr>
        <w:t xml:space="preserve">.</w:t>
      </w:r>
      <w:r>
        <w:rPr>
          <w:rFonts w:hint="eastAsia" w:ascii="宋体" w:hAnsi="宋体" w:cs="宋体"/>
          <w:color w:val="auto"/>
          <w:sz w:val="24"/>
          <w:highlight w:val="none"/>
        </w:rPr>
        <w:t xml:space="preserve">响应文件的</w:t>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rPr>
          <w:rFonts w:hint="eastAsia" w:ascii="宋体" w:hAnsi="宋体" w:cs="宋体"/>
          <w:color w:val="auto"/>
          <w:sz w:val="24"/>
          <w:highlight w:val="none"/>
        </w:rPr>
        <w:t xml:space="preserve">资格性检查和符合性审查</w:t>
      </w:r>
      <w:r/>
    </w:p>
    <w:p>
      <w:pPr>
        <w:numPr>
          <w:ilvl w:val="1"/>
          <w:numId w:val="0"/>
        </w:numPr>
        <w:ind w:left="1077" w:hanging="720"/>
        <w:spacing w:line="360" w:lineRule="auto"/>
        <w:tabs>
          <w:tab w:val="left" w:pos="1080" w:leader="none"/>
        </w:tabs>
        <w:rPr>
          <w:rFonts w:ascii="宋体" w:hAnsi="宋体" w:cs="宋体"/>
          <w:color w:val="auto"/>
          <w:sz w:val="24"/>
          <w:highlight w:val="none"/>
        </w:rPr>
      </w:pPr>
      <w:r>
        <w:rPr>
          <w:rFonts w:ascii="宋体" w:hAnsi="宋体" w:eastAsia="宋体" w:cs="宋体"/>
          <w:b w:val="0"/>
          <w:color w:val="auto"/>
          <w:sz w:val="24"/>
          <w:szCs w:val="24"/>
          <w:highlight w:val="none"/>
          <w:lang w:val="en-US" w:eastAsia="zh-CN" w:bidi="ar-SA"/>
        </w:rPr>
        <w:t xml:space="preserve">1.1</w:t>
      </w:r>
      <w:r>
        <w:rPr>
          <w:rFonts w:hint="eastAsia" w:ascii="宋体" w:hAnsi="宋体" w:cs="宋体"/>
          <w:color w:val="auto"/>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color w:val="auto"/>
          <w:sz w:val="24"/>
          <w:highlight w:val="none"/>
        </w:rPr>
        <w:t xml:space="preserve">无效响应</w:t>
      </w:r>
      <w:r>
        <w:rPr>
          <w:rFonts w:hint="eastAsia" w:ascii="宋体" w:hAnsi="宋体" w:cs="宋体"/>
          <w:color w:val="auto"/>
          <w:sz w:val="24"/>
          <w:highlight w:val="none"/>
        </w:rPr>
        <w:t xml:space="preserve">处理，磋商小组应当告知提交响应文件的供应商。</w:t>
      </w:r>
      <w:r/>
    </w:p>
    <w:p>
      <w:pPr>
        <w:numPr>
          <w:ilvl w:val="1"/>
          <w:numId w:val="0"/>
        </w:numPr>
        <w:ind w:left="1077" w:hanging="720"/>
        <w:spacing w:line="360" w:lineRule="auto"/>
        <w:tabs>
          <w:tab w:val="left" w:pos="1080" w:leader="none"/>
        </w:tabs>
        <w:rPr>
          <w:rFonts w:ascii="宋体" w:hAnsi="宋体" w:cs="宋体"/>
          <w:color w:val="auto"/>
          <w:sz w:val="24"/>
          <w:highlight w:val="none"/>
        </w:rPr>
      </w:pPr>
      <w:r>
        <w:rPr>
          <w:rFonts w:ascii="宋体" w:hAnsi="宋体" w:eastAsia="宋体" w:cs="宋体"/>
          <w:b w:val="0"/>
          <w:color w:val="auto"/>
          <w:sz w:val="24"/>
          <w:szCs w:val="24"/>
          <w:highlight w:val="none"/>
          <w:lang w:val="en-US" w:eastAsia="zh-CN" w:bidi="ar-SA"/>
        </w:rPr>
        <w:t xml:space="preserve">1.2</w:t>
      </w:r>
      <w:r>
        <w:rPr>
          <w:rFonts w:hint="eastAsia" w:ascii="宋体" w:hAnsi="宋体" w:cs="宋体"/>
          <w:color w:val="auto"/>
          <w:sz w:val="24"/>
          <w:highlight w:val="none"/>
        </w:rPr>
        <w:t xml:space="preserve">《资格性检查要求》中对格式有要求的，除竞争性磋商文件另有规定外，均为“实质性格式”文件。</w:t>
      </w:r>
      <w:r/>
    </w:p>
    <w:p>
      <w:pPr>
        <w:numPr>
          <w:ilvl w:val="1"/>
          <w:numId w:val="0"/>
        </w:numPr>
        <w:ind w:left="1077" w:hanging="720"/>
        <w:spacing w:line="360" w:lineRule="auto"/>
        <w:tabs>
          <w:tab w:val="left" w:pos="1080" w:leader="none"/>
        </w:tabs>
        <w:rPr>
          <w:color w:val="auto"/>
          <w:highlight w:val="none"/>
        </w:rPr>
      </w:pPr>
      <w:r>
        <w:rPr>
          <w:rFonts w:ascii="宋体" w:hAnsi="宋体" w:eastAsia="宋体" w:cs="宋体"/>
          <w:b w:val="0"/>
          <w:color w:val="auto"/>
          <w:sz w:val="24"/>
          <w:szCs w:val="24"/>
          <w:highlight w:val="none"/>
          <w:lang w:val="en-US" w:eastAsia="zh-CN" w:bidi="ar-SA"/>
        </w:rPr>
        <w:t xml:space="preserve">1.3</w:t>
      </w:r>
      <w:r>
        <w:rPr>
          <w:rFonts w:hint="eastAsia" w:ascii="宋体" w:hAnsi="宋体" w:cs="宋体"/>
          <w:color w:val="auto"/>
          <w:sz w:val="24"/>
          <w:highlight w:val="none"/>
        </w:rPr>
        <w:t xml:space="preserve">《资格性检查要求》见下表：</w:t>
      </w:r>
      <w:r/>
    </w:p>
    <w:p>
      <w:pPr>
        <w:ind w:left="1077" w:firstLine="2650"/>
        <w:spacing w:line="360" w:lineRule="auto"/>
        <w:tabs>
          <w:tab w:val="left" w:pos="900" w:leader="none"/>
          <w:tab w:val="left" w:pos="1080" w:leader="none"/>
        </w:tabs>
        <w:rPr>
          <w:rFonts w:ascii="宋体" w:hAnsi="宋体" w:cs="宋体"/>
          <w:b/>
          <w:color w:val="auto"/>
          <w:sz w:val="24"/>
          <w:highlight w:val="none"/>
        </w:rPr>
      </w:pPr>
      <w:r>
        <w:rPr>
          <w:rFonts w:hint="eastAsia" w:ascii="宋体" w:hAnsi="宋体" w:cs="宋体"/>
          <w:b/>
          <w:color w:val="auto"/>
          <w:sz w:val="24"/>
          <w:highlight w:val="none"/>
        </w:rPr>
        <w:t xml:space="preserve">资格性检查要求</w:t>
      </w:r>
      <w:r/>
    </w:p>
    <w:tbl>
      <w:tblPr>
        <w:tblStyle w:val="756"/>
        <w:tblW w:w="910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0"/>
        <w:gridCol w:w="1729"/>
        <w:gridCol w:w="4493"/>
        <w:gridCol w:w="2240"/>
      </w:tblGrid>
      <w:tr>
        <w:trPr>
          <w:cantSplit/>
          <w:trHeight w:val="20"/>
        </w:trPr>
        <w:tc>
          <w:tcPr>
            <w:tcW w:w="640" w:type="dxa"/>
            <w:vAlign w:val="center"/>
            <w:textDirection w:val="lrTb"/>
            <w:noWrap w:val="false"/>
          </w:tcPr>
          <w:p>
            <w:pPr>
              <w:jc w:val="center"/>
              <w:tabs>
                <w:tab w:val="left" w:pos="1080" w:leader="none"/>
              </w:tabs>
              <w:rPr>
                <w:rFonts w:ascii="宋体" w:hAnsi="宋体" w:cs="宋体"/>
                <w:b/>
                <w:color w:val="auto"/>
                <w:sz w:val="24"/>
                <w:highlight w:val="none"/>
              </w:rPr>
            </w:pPr>
            <w:r/>
            <w:bookmarkStart w:id="600" w:name="_Hlt487972895"/>
            <w:r/>
            <w:bookmarkEnd w:id="600"/>
            <w:r>
              <w:rPr>
                <w:rFonts w:hint="eastAsia" w:ascii="宋体" w:hAnsi="宋体" w:cs="宋体"/>
                <w:b/>
                <w:color w:val="auto"/>
                <w:sz w:val="24"/>
                <w:highlight w:val="none"/>
              </w:rPr>
              <w:t xml:space="preserve">序号</w:t>
            </w:r>
            <w:r/>
          </w:p>
        </w:tc>
        <w:tc>
          <w:tcPr>
            <w:tcW w:w="1729" w:type="dxa"/>
            <w:vAlign w:val="center"/>
            <w:textDirection w:val="lrTb"/>
            <w:noWrap w:val="false"/>
          </w:tcPr>
          <w:p>
            <w:pPr>
              <w:jc w:val="center"/>
              <w:tabs>
                <w:tab w:val="left" w:pos="1080" w:leader="none"/>
              </w:tabs>
              <w:rPr>
                <w:rFonts w:ascii="宋体" w:hAnsi="宋体" w:cs="宋体"/>
                <w:b/>
                <w:color w:val="auto"/>
                <w:sz w:val="24"/>
                <w:highlight w:val="none"/>
              </w:rPr>
            </w:pPr>
            <w:r>
              <w:rPr>
                <w:rFonts w:hint="eastAsia" w:ascii="宋体" w:hAnsi="宋体" w:cs="宋体"/>
                <w:b/>
                <w:color w:val="auto"/>
                <w:sz w:val="24"/>
                <w:highlight w:val="none"/>
              </w:rPr>
              <w:t xml:space="preserve">审查因素</w:t>
            </w:r>
            <w:r/>
          </w:p>
        </w:tc>
        <w:tc>
          <w:tcPr>
            <w:tcW w:w="4493" w:type="dxa"/>
            <w:vAlign w:val="center"/>
            <w:textDirection w:val="lrTb"/>
            <w:noWrap w:val="false"/>
          </w:tcPr>
          <w:p>
            <w:pPr>
              <w:jc w:val="center"/>
              <w:tabs>
                <w:tab w:val="left" w:pos="1080" w:leader="none"/>
              </w:tabs>
              <w:rPr>
                <w:rFonts w:ascii="宋体" w:hAnsi="宋体" w:cs="宋体"/>
                <w:b/>
                <w:color w:val="auto"/>
                <w:sz w:val="24"/>
                <w:highlight w:val="none"/>
              </w:rPr>
            </w:pPr>
            <w:r>
              <w:rPr>
                <w:rFonts w:hint="eastAsia" w:ascii="宋体" w:hAnsi="宋体" w:cs="宋体"/>
                <w:b/>
                <w:color w:val="auto"/>
                <w:sz w:val="24"/>
                <w:highlight w:val="none"/>
              </w:rPr>
              <w:t xml:space="preserve">审查内容</w:t>
            </w:r>
            <w:r/>
          </w:p>
        </w:tc>
        <w:tc>
          <w:tcPr>
            <w:tcW w:w="2240" w:type="dxa"/>
            <w:vAlign w:val="center"/>
            <w:textDirection w:val="lrTb"/>
            <w:noWrap w:val="false"/>
          </w:tcPr>
          <w:p>
            <w:pPr>
              <w:jc w:val="center"/>
              <w:tabs>
                <w:tab w:val="left" w:pos="1080" w:leader="none"/>
              </w:tabs>
              <w:rPr>
                <w:rFonts w:ascii="宋体" w:hAnsi="宋体" w:cs="宋体"/>
                <w:b/>
                <w:color w:val="auto"/>
                <w:sz w:val="24"/>
                <w:highlight w:val="none"/>
              </w:rPr>
            </w:pPr>
            <w:r>
              <w:rPr>
                <w:rFonts w:hint="eastAsia" w:ascii="宋体" w:hAnsi="宋体" w:cs="宋体"/>
                <w:b/>
                <w:color w:val="auto"/>
                <w:sz w:val="24"/>
                <w:highlight w:val="none"/>
              </w:rPr>
              <w:t xml:space="preserve">格式要求</w:t>
            </w:r>
            <w:r/>
          </w:p>
        </w:tc>
      </w:tr>
      <w:tr>
        <w:trPr>
          <w:cantSplit/>
          <w:trHeight w:val="20"/>
        </w:trPr>
        <w:tc>
          <w:tcPr>
            <w:tcW w:w="640" w:type="dxa"/>
            <w:vAlign w:val="center"/>
            <w:textDirection w:val="lrTb"/>
            <w:noWrap w:val="false"/>
          </w:tcPr>
          <w:p>
            <w:pPr>
              <w:jc w:val="center"/>
              <w:tabs>
                <w:tab w:val="left" w:pos="1080" w:leader="none"/>
              </w:tabs>
              <w:rPr>
                <w:rFonts w:ascii="宋体" w:hAnsi="宋体" w:cs="宋体"/>
                <w:color w:val="auto"/>
                <w:sz w:val="24"/>
                <w:highlight w:val="none"/>
              </w:rPr>
            </w:pPr>
            <w:r>
              <w:rPr>
                <w:rFonts w:ascii="宋体" w:hAnsi="宋体" w:cs="宋体"/>
                <w:color w:val="auto"/>
                <w:sz w:val="24"/>
                <w:highlight w:val="none"/>
              </w:rPr>
              <w:t xml:space="preserve">1</w:t>
            </w:r>
            <w:r/>
          </w:p>
        </w:tc>
        <w:tc>
          <w:tcPr>
            <w:tcW w:w="1729" w:type="dxa"/>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 </w:t>
            </w:r>
            <w:r>
              <w:rPr>
                <w:rFonts w:hint="eastAsia" w:ascii="宋体" w:hAnsi="宋体"/>
                <w:bCs/>
                <w:color w:val="auto"/>
                <w:sz w:val="24"/>
                <w:highlight w:val="none"/>
              </w:rPr>
              <w:t xml:space="preserve">营业执照副本（事业单位法人证书）</w:t>
            </w:r>
            <w:r/>
          </w:p>
        </w:tc>
        <w:tc>
          <w:tcPr>
            <w:tcW w:w="4493" w:type="dxa"/>
            <w:vAlign w:val="center"/>
            <w:textDirection w:val="lrTb"/>
            <w:noWrap w:val="false"/>
          </w:tcPr>
          <w:p>
            <w:pPr>
              <w:tabs>
                <w:tab w:val="left" w:pos="1080" w:leader="none"/>
              </w:tabs>
              <w:rPr>
                <w:color w:val="auto"/>
                <w:sz w:val="24"/>
                <w:highlight w:val="none"/>
              </w:rPr>
            </w:pPr>
            <w:r>
              <w:rPr>
                <w:rFonts w:hint="eastAsia" w:ascii="宋体" w:hAnsi="宋体"/>
                <w:bCs/>
                <w:color w:val="auto"/>
                <w:sz w:val="24"/>
                <w:highlight w:val="none"/>
              </w:rPr>
              <w:t xml:space="preserve">营业执照副本和税务登记证副本(或“三证合一”的营业执照副本）或事业单位法人证书</w:t>
            </w:r>
            <w:r/>
          </w:p>
        </w:tc>
        <w:tc>
          <w:tcPr>
            <w:tcW w:w="2240" w:type="dxa"/>
            <w:vAlign w:val="center"/>
            <w:textDirection w:val="lrTb"/>
            <w:noWrap w:val="false"/>
          </w:tcPr>
          <w:p>
            <w:pPr>
              <w:spacing w:before="109" w:after="109"/>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提供电子件或电子证照</w:t>
            </w:r>
            <w:r/>
          </w:p>
        </w:tc>
      </w:tr>
      <w:tr>
        <w:trPr>
          <w:cantSplit/>
          <w:trHeight w:val="468"/>
        </w:trPr>
        <w:tc>
          <w:tcPr>
            <w:tcW w:w="640" w:type="dxa"/>
            <w:vAlign w:val="center"/>
            <w:textDirection w:val="lrTb"/>
            <w:noWrap w:val="false"/>
          </w:tcPr>
          <w:p>
            <w:pPr>
              <w:jc w:val="center"/>
              <w:tabs>
                <w:tab w:val="left" w:pos="1080" w:leader="none"/>
              </w:tabs>
              <w:rPr>
                <w:rFonts w:ascii="宋体" w:hAnsi="宋体" w:cs="宋体"/>
                <w:color w:val="auto"/>
                <w:sz w:val="24"/>
                <w:highlight w:val="none"/>
              </w:rPr>
            </w:pPr>
            <w:r>
              <w:rPr>
                <w:rFonts w:ascii="宋体" w:hAnsi="宋体" w:cs="宋体"/>
                <w:color w:val="auto"/>
                <w:sz w:val="24"/>
                <w:highlight w:val="none"/>
              </w:rPr>
              <w:t xml:space="preserve">2</w:t>
            </w:r>
            <w:r/>
          </w:p>
        </w:tc>
        <w:tc>
          <w:tcPr>
            <w:tcW w:w="1729" w:type="dxa"/>
            <w:vAlign w:val="center"/>
            <w:textDirection w:val="lrTb"/>
            <w:noWrap w:val="false"/>
          </w:tcPr>
          <w:p>
            <w:pPr>
              <w:tabs>
                <w:tab w:val="left" w:pos="1080" w:leader="none"/>
              </w:tabs>
              <w:rPr>
                <w:rFonts w:ascii="宋体" w:hAnsi="宋体" w:cs="宋体"/>
                <w:color w:val="auto"/>
                <w:sz w:val="24"/>
                <w:highlight w:val="none"/>
              </w:rPr>
            </w:pPr>
            <w:r/>
            <w:bookmarkStart w:id="601" w:name="OLE_LINK5"/>
            <w:r>
              <w:rPr>
                <w:rFonts w:hint="eastAsia" w:ascii="宋体" w:hAnsi="宋体" w:cs="宋体"/>
                <w:color w:val="auto"/>
                <w:sz w:val="24"/>
                <w:highlight w:val="none"/>
              </w:rPr>
              <w:t xml:space="preserve">供应商资格声明函</w:t>
            </w:r>
            <w:bookmarkEnd w:id="601"/>
            <w:r/>
            <w:r/>
          </w:p>
        </w:tc>
        <w:tc>
          <w:tcPr>
            <w:tcW w:w="4493"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提供了符合采购文件要求的《供应商资格声明函》。</w:t>
            </w:r>
            <w:r/>
          </w:p>
        </w:tc>
        <w:tc>
          <w:tcPr>
            <w:tcW w:w="2240"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格式见《响应文件格式》</w:t>
            </w:r>
            <w:r/>
          </w:p>
        </w:tc>
      </w:tr>
      <w:tr>
        <w:trPr>
          <w:cantSplit/>
          <w:trHeight w:val="20"/>
        </w:trPr>
        <w:tc>
          <w:tcPr>
            <w:tcW w:w="640" w:type="dxa"/>
            <w:vAlign w:val="center"/>
            <w:textDirection w:val="lrTb"/>
            <w:noWrap w:val="false"/>
          </w:tcPr>
          <w:p>
            <w:pPr>
              <w:jc w:val="center"/>
              <w:tabs>
                <w:tab w:val="left" w:pos="1080" w:leader="none"/>
              </w:tabs>
              <w:rPr>
                <w:rFonts w:ascii="宋体" w:hAnsi="宋体" w:cs="宋体"/>
                <w:color w:val="auto"/>
                <w:sz w:val="24"/>
                <w:highlight w:val="none"/>
              </w:rPr>
            </w:pPr>
            <w:r>
              <w:rPr>
                <w:rFonts w:ascii="宋体" w:hAnsi="宋体" w:cs="宋体"/>
                <w:color w:val="auto"/>
                <w:sz w:val="24"/>
                <w:highlight w:val="none"/>
              </w:rPr>
              <w:t xml:space="preserve">3</w:t>
            </w:r>
            <w:r/>
          </w:p>
        </w:tc>
        <w:tc>
          <w:tcPr>
            <w:tcW w:w="1729"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供应商信用记录</w:t>
            </w:r>
            <w:r/>
          </w:p>
        </w:tc>
        <w:tc>
          <w:tcPr>
            <w:tcW w:w="4493" w:type="dxa"/>
            <w:vAlign w:val="center"/>
            <w:textDirection w:val="lrTb"/>
            <w:noWrap w:val="false"/>
          </w:tcPr>
          <w:p>
            <w:pPr>
              <w:tabs>
                <w:tab w:val="left" w:pos="900" w:leader="none"/>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查询渠道：信用中国网站</w:t>
            </w:r>
            <w:r>
              <w:rPr>
                <w:rFonts w:hint="eastAsia" w:ascii="宋体" w:hAnsi="宋体" w:cs="宋体"/>
                <w:color w:val="auto"/>
                <w:sz w:val="24"/>
                <w:highlight w:val="none"/>
                <w:lang w:val="en-US" w:eastAsia="zh-CN"/>
              </w:rPr>
              <w:t xml:space="preserve">或</w:t>
            </w:r>
            <w:r>
              <w:rPr>
                <w:rFonts w:hint="eastAsia" w:ascii="宋体" w:hAnsi="宋体" w:cs="宋体"/>
                <w:color w:val="auto"/>
                <w:sz w:val="24"/>
                <w:highlight w:val="none"/>
              </w:rPr>
              <w:t xml:space="preserve">中国政府采购网（www.creditchina.gov.cn、www.ccgp.gov.cn）；</w:t>
            </w:r>
            <w:r/>
          </w:p>
          <w:p>
            <w:pPr>
              <w:tabs>
                <w:tab w:val="left" w:pos="900" w:leader="none"/>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截止时点：提交响应文件截止时间以后、资格审查阶段采购人或采购代理机构的实际查询时间；</w:t>
            </w:r>
            <w:r/>
          </w:p>
          <w:p>
            <w:pPr>
              <w:tabs>
                <w:tab w:val="left" w:pos="900" w:leader="none"/>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信用信息查询记录和证据留存具体方式：查询结果网页打印页作为查询记录和证据，与其他采购文件一并保存；</w:t>
            </w:r>
            <w:r/>
          </w:p>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信用信息的使用原则：经认定的被列入失信被执行人、重大税收违法案件当事人名单、政府采购严重违法失信行为记录名单的供应商，其</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。联合体形式响应的，联合体成员存在不良信用记录，视同联合体存在不良信用记录。</w:t>
            </w:r>
            <w:r/>
          </w:p>
        </w:tc>
        <w:tc>
          <w:tcPr>
            <w:tcW w:w="2240"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无须供应商提供，由采购人</w:t>
            </w:r>
            <w:r>
              <w:rPr>
                <w:rFonts w:hint="eastAsia" w:ascii="宋体" w:hAnsi="宋体" w:cs="宋体"/>
                <w:color w:val="auto"/>
                <w:sz w:val="24"/>
                <w:highlight w:val="none"/>
                <w:lang w:val="en-US" w:eastAsia="zh-CN"/>
              </w:rPr>
              <w:t xml:space="preserve">或代理机构</w:t>
            </w:r>
            <w:r>
              <w:rPr>
                <w:rFonts w:hint="eastAsia" w:ascii="宋体" w:hAnsi="宋体" w:cs="宋体"/>
                <w:color w:val="auto"/>
                <w:sz w:val="24"/>
                <w:highlight w:val="none"/>
              </w:rPr>
              <w:t xml:space="preserve">查询。</w:t>
            </w:r>
            <w:r/>
          </w:p>
        </w:tc>
      </w:tr>
      <w:tr>
        <w:trPr>
          <w:cantSplit/>
          <w:trHeight w:val="20"/>
        </w:trPr>
        <w:tc>
          <w:tcPr>
            <w:tcW w:w="640" w:type="dxa"/>
            <w:vAlign w:val="center"/>
            <w:textDirection w:val="lrTb"/>
            <w:noWrap w:val="false"/>
          </w:tcPr>
          <w:p>
            <w:pPr>
              <w:jc w:val="center"/>
              <w:tabs>
                <w:tab w:val="left" w:pos="1080" w:leader="none"/>
              </w:tabs>
              <w:rPr>
                <w:rFonts w:ascii="宋体" w:hAnsi="宋体" w:cs="宋体"/>
                <w:color w:val="auto"/>
                <w:sz w:val="24"/>
                <w:highlight w:val="none"/>
              </w:rPr>
            </w:pPr>
            <w:r>
              <w:rPr>
                <w:rFonts w:ascii="宋体" w:hAnsi="宋体" w:cs="宋体"/>
                <w:color w:val="auto"/>
                <w:sz w:val="24"/>
                <w:highlight w:val="none"/>
              </w:rPr>
              <w:t xml:space="preserve">4</w:t>
            </w:r>
            <w:r/>
          </w:p>
        </w:tc>
        <w:tc>
          <w:tcPr>
            <w:tcW w:w="1729"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中小企业声明函</w:t>
            </w:r>
            <w:r/>
          </w:p>
        </w:tc>
        <w:tc>
          <w:tcPr>
            <w:tcW w:w="4493" w:type="dxa"/>
            <w:vAlign w:val="center"/>
            <w:textDirection w:val="lrTb"/>
            <w:noWrap w:val="false"/>
          </w:tcPr>
          <w:p>
            <w:pPr>
              <w:tabs>
                <w:tab w:val="left" w:pos="1080" w:leader="none"/>
              </w:tabs>
              <w:rPr>
                <w:rFonts w:ascii="宋体" w:hAnsi="宋体" w:cs="宋体"/>
                <w:bCs/>
                <w:color w:val="auto"/>
                <w:sz w:val="24"/>
                <w:highlight w:val="none"/>
              </w:rPr>
            </w:pPr>
            <w:r>
              <w:rPr>
                <w:rFonts w:hint="eastAsia" w:ascii="宋体" w:hAnsi="宋体" w:cs="宋体"/>
                <w:bCs/>
                <w:color w:val="auto"/>
                <w:sz w:val="24"/>
                <w:highlight w:val="none"/>
              </w:rPr>
              <w:t xml:space="preserve">如采购公告中明确专门面向中小/小微企业采购，须按下述要求提供材料；未专门面向中小/小微企业采购，此项不作为资审条件。</w:t>
            </w:r>
            <w:r/>
          </w:p>
          <w:p>
            <w:pPr>
              <w:tabs>
                <w:tab w:val="left" w:pos="1080" w:leader="none"/>
              </w:tabs>
              <w:rPr>
                <w:rFonts w:ascii="宋体" w:hAnsi="宋体" w:cs="宋体"/>
                <w:bCs/>
                <w:color w:val="auto"/>
                <w:sz w:val="24"/>
                <w:highlight w:val="none"/>
              </w:rPr>
            </w:pPr>
            <w:r>
              <w:rPr>
                <w:rFonts w:hint="eastAsia" w:ascii="宋体" w:hAnsi="宋体" w:cs="宋体"/>
                <w:bCs/>
                <w:color w:val="auto"/>
                <w:sz w:val="24"/>
                <w:highlight w:val="none"/>
              </w:rPr>
              <w:t xml:space="preserve">供应商单独参与磋商的，应提供中小企业声明函；如为监狱企业或残疾人福利性单位，不必提供中小企业声明函，但须按注1或注2要求提供证明材料。</w:t>
            </w:r>
            <w:r/>
          </w:p>
          <w:p>
            <w:pPr>
              <w:tabs>
                <w:tab w:val="left" w:pos="1080" w:leader="none"/>
              </w:tabs>
              <w:rPr>
                <w:rFonts w:ascii="宋体" w:hAnsi="宋体" w:cs="宋体"/>
                <w:bCs/>
                <w:color w:val="auto"/>
                <w:sz w:val="24"/>
                <w:highlight w:val="none"/>
              </w:rPr>
            </w:pPr>
            <w:r>
              <w:rPr>
                <w:rFonts w:hint="eastAsia" w:ascii="宋体" w:hAnsi="宋体" w:cs="宋体"/>
                <w:bCs/>
                <w:color w:val="auto"/>
                <w:sz w:val="24"/>
                <w:highlight w:val="none"/>
              </w:rPr>
              <w:t xml:space="preserve">注1：监狱企业须提供由省级以上监狱管理局（常州市含教育矫治局）、戒毒管理局（含新疆生产建设兵团）出具的属于监狱企业的证明文件。</w:t>
            </w:r>
            <w:r/>
          </w:p>
          <w:p>
            <w:pPr>
              <w:tabs>
                <w:tab w:val="left" w:pos="1080" w:leader="none"/>
              </w:tabs>
              <w:rPr>
                <w:rFonts w:ascii="宋体" w:hAnsi="宋体" w:cs="宋体"/>
                <w:b/>
                <w:color w:val="auto"/>
                <w:sz w:val="24"/>
                <w:highlight w:val="none"/>
              </w:rPr>
            </w:pPr>
            <w:r>
              <w:rPr>
                <w:rFonts w:hint="eastAsia" w:ascii="宋体" w:hAnsi="宋体" w:cs="宋体"/>
                <w:bCs/>
                <w:color w:val="auto"/>
                <w:sz w:val="24"/>
                <w:highlight w:val="none"/>
              </w:rPr>
              <w:t xml:space="preserve">注2：残疾人福利性单位须按磋商文件要求提供《残疾人福利性单位声明函》。</w:t>
            </w:r>
            <w:r/>
          </w:p>
        </w:tc>
        <w:tc>
          <w:tcPr>
            <w:tcW w:w="2240"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格式见《响应文件格式》</w:t>
            </w:r>
            <w:r/>
          </w:p>
        </w:tc>
      </w:tr>
      <w:tr>
        <w:trPr>
          <w:cantSplit/>
          <w:trHeight w:val="20"/>
        </w:trPr>
        <w:tc>
          <w:tcPr>
            <w:tcW w:w="640" w:type="dxa"/>
            <w:vAlign w:val="center"/>
            <w:textDirection w:val="lrTb"/>
            <w:noWrap w:val="false"/>
          </w:tcPr>
          <w:p>
            <w:pPr>
              <w:jc w:val="center"/>
              <w:tabs>
                <w:tab w:val="left" w:pos="1080" w:leader="none"/>
              </w:tabs>
              <w:rPr>
                <w:rFonts w:ascii="宋体" w:hAnsi="宋体" w:cs="宋体"/>
                <w:color w:val="auto"/>
                <w:sz w:val="24"/>
                <w:highlight w:val="none"/>
              </w:rPr>
            </w:pPr>
            <w:r>
              <w:rPr>
                <w:rFonts w:ascii="宋体" w:hAnsi="宋体" w:cs="宋体"/>
                <w:color w:val="auto"/>
                <w:sz w:val="24"/>
                <w:highlight w:val="none"/>
              </w:rPr>
              <w:t xml:space="preserve">5</w:t>
            </w:r>
            <w:r/>
          </w:p>
        </w:tc>
        <w:tc>
          <w:tcPr>
            <w:tcW w:w="1729"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其他特定资格要求</w:t>
            </w:r>
            <w:r/>
          </w:p>
        </w:tc>
        <w:tc>
          <w:tcPr>
            <w:tcW w:w="4493"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如有，见第一章《采购邀请》</w:t>
            </w:r>
            <w:r/>
          </w:p>
        </w:tc>
        <w:tc>
          <w:tcPr>
            <w:tcW w:w="2240" w:type="dxa"/>
            <w:vAlign w:val="center"/>
            <w:textDirection w:val="lrTb"/>
            <w:noWrap w:val="false"/>
          </w:tcPr>
          <w:p>
            <w:pPr>
              <w:tabs>
                <w:tab w:val="left" w:pos="1080" w:leader="none"/>
              </w:tabs>
              <w:rPr>
                <w:rFonts w:ascii="宋体" w:hAnsi="宋体" w:cs="宋体"/>
                <w:color w:val="auto"/>
                <w:sz w:val="24"/>
                <w:highlight w:val="none"/>
              </w:rPr>
            </w:pPr>
            <w:r>
              <w:rPr>
                <w:rFonts w:ascii="宋体" w:hAnsi="宋体" w:cs="宋体"/>
                <w:color w:val="auto"/>
                <w:sz w:val="24"/>
                <w:highlight w:val="none"/>
              </w:rPr>
            </w:r>
            <w:r/>
          </w:p>
        </w:tc>
      </w:tr>
    </w:tbl>
    <w:p>
      <w:pPr>
        <w:jc w:val="left"/>
        <w:widowControl/>
        <w:rPr>
          <w:rFonts w:ascii="宋体" w:hAnsi="宋体" w:cs="宋体"/>
          <w:color w:val="auto"/>
          <w:sz w:val="24"/>
          <w:highlight w:val="none"/>
        </w:rPr>
      </w:pPr>
      <w:r>
        <w:rPr>
          <w:rFonts w:hint="eastAsia" w:ascii="宋体" w:hAnsi="宋体" w:cs="宋体"/>
          <w:color w:val="auto"/>
          <w:sz w:val="24"/>
          <w:highlight w:val="none"/>
        </w:rPr>
        <w:br w:type="page" w:clear="all"/>
      </w:r>
      <w:r/>
    </w:p>
    <w:p>
      <w:pPr>
        <w:numPr>
          <w:ilvl w:val="1"/>
          <w:numId w:val="0"/>
        </w:numPr>
        <w:ind w:left="1077" w:hanging="720"/>
        <w:spacing w:line="360" w:lineRule="auto"/>
        <w:tabs>
          <w:tab w:val="left" w:pos="1080" w:leader="none"/>
        </w:tabs>
        <w:rPr>
          <w:rFonts w:ascii="宋体" w:hAnsi="宋体" w:cs="宋体"/>
          <w:color w:val="auto"/>
          <w:sz w:val="24"/>
          <w:highlight w:val="none"/>
        </w:rPr>
      </w:pPr>
      <w:r>
        <w:rPr>
          <w:rFonts w:ascii="宋体" w:hAnsi="宋体" w:eastAsia="宋体" w:cs="宋体"/>
          <w:b w:val="0"/>
          <w:color w:val="auto"/>
          <w:sz w:val="24"/>
          <w:szCs w:val="24"/>
          <w:highlight w:val="none"/>
          <w:lang w:val="en-US" w:eastAsia="zh-CN" w:bidi="ar-SA"/>
        </w:rPr>
        <w:t xml:space="preserve">1.</w:t>
      </w:r>
      <w:r>
        <w:rPr>
          <w:rFonts w:hint="eastAsia" w:ascii="宋体" w:hAnsi="宋体" w:cs="宋体"/>
          <w:b w:val="0"/>
          <w:color w:val="auto"/>
          <w:sz w:val="24"/>
          <w:szCs w:val="24"/>
          <w:highlight w:val="none"/>
          <w:lang w:val="en-US" w:eastAsia="zh-CN" w:bidi="ar-SA"/>
        </w:rPr>
        <w:t xml:space="preserve">4</w:t>
      </w:r>
      <w:r>
        <w:rPr>
          <w:rFonts w:hint="eastAsia" w:ascii="宋体" w:hAnsi="宋体" w:cs="宋体"/>
          <w:color w:val="auto"/>
          <w:sz w:val="24"/>
          <w:highlight w:val="none"/>
        </w:rPr>
        <w:t xml:space="preserve">《符合性审查要求》见下表：</w:t>
      </w:r>
      <w:r/>
    </w:p>
    <w:p>
      <w:pPr>
        <w:jc w:val="center"/>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符合性审查要求</w:t>
      </w:r>
      <w:r/>
    </w:p>
    <w:tbl>
      <w:tblPr>
        <w:tblStyle w:val="756"/>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9"/>
        <w:gridCol w:w="1663"/>
        <w:gridCol w:w="6170"/>
      </w:tblGrid>
      <w:tr>
        <w:trPr>
          <w:jc w:val="center"/>
          <w:trHeight w:val="300"/>
        </w:trPr>
        <w:tc>
          <w:tcPr>
            <w:tcW w:w="689" w:type="dxa"/>
            <w:vAlign w:val="center"/>
            <w:textDirection w:val="lrTb"/>
            <w:noWrap w:val="false"/>
          </w:tcPr>
          <w:p>
            <w:pPr>
              <w:jc w:val="center"/>
              <w:widowControl/>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W w:w="1663" w:type="dxa"/>
            <w:vAlign w:val="center"/>
            <w:textDirection w:val="lrTb"/>
            <w:noWrap w:val="false"/>
          </w:tcPr>
          <w:p>
            <w:pPr>
              <w:jc w:val="center"/>
              <w:widowControl/>
              <w:rPr>
                <w:rFonts w:ascii="宋体" w:hAnsi="宋体" w:cs="宋体"/>
                <w:b/>
                <w:color w:val="auto"/>
                <w:sz w:val="24"/>
                <w:highlight w:val="none"/>
              </w:rPr>
            </w:pPr>
            <w:r>
              <w:rPr>
                <w:rFonts w:hint="eastAsia" w:ascii="宋体" w:hAnsi="宋体" w:cs="宋体"/>
                <w:b/>
                <w:color w:val="auto"/>
                <w:sz w:val="24"/>
                <w:highlight w:val="none"/>
              </w:rPr>
              <w:t xml:space="preserve">审查因素</w:t>
            </w:r>
            <w:r/>
          </w:p>
        </w:tc>
        <w:tc>
          <w:tcPr>
            <w:tcW w:w="6170" w:type="dxa"/>
            <w:vAlign w:val="center"/>
            <w:textDirection w:val="lrTb"/>
            <w:noWrap w:val="false"/>
          </w:tcPr>
          <w:p>
            <w:pPr>
              <w:jc w:val="center"/>
              <w:widowControl/>
              <w:rPr>
                <w:rFonts w:ascii="宋体" w:hAnsi="宋体" w:cs="宋体"/>
                <w:b/>
                <w:color w:val="auto"/>
                <w:sz w:val="24"/>
                <w:highlight w:val="none"/>
              </w:rPr>
            </w:pPr>
            <w:r>
              <w:rPr>
                <w:rFonts w:hint="eastAsia" w:ascii="宋体" w:hAnsi="宋体" w:cs="宋体"/>
                <w:b/>
                <w:color w:val="auto"/>
                <w:sz w:val="24"/>
                <w:highlight w:val="none"/>
              </w:rPr>
              <w:t xml:space="preserve">审查内容</w:t>
            </w:r>
            <w:r/>
          </w:p>
        </w:tc>
      </w:tr>
      <w:tr>
        <w:trPr>
          <w:jc w:val="center"/>
          <w:trHeight w:val="1535"/>
        </w:trPr>
        <w:tc>
          <w:tcPr>
            <w:tcW w:w="68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W w:w="1663"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响应函、法定代表人资格证明书（或授权委托书）和政府采购供应商信用承诺书</w:t>
            </w:r>
            <w:r/>
          </w:p>
        </w:tc>
        <w:tc>
          <w:tcPr>
            <w:tcW w:w="6170"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按磋商文件要求提供响应函、法定代表人资格证明书（或授权委托书）和政府采购供应商信用承诺书；</w:t>
            </w:r>
            <w:r/>
          </w:p>
        </w:tc>
      </w:tr>
      <w:tr>
        <w:trPr>
          <w:jc w:val="center"/>
          <w:trHeight w:val="685"/>
        </w:trPr>
        <w:tc>
          <w:tcPr>
            <w:tcW w:w="68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W w:w="1663"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响应完整性</w:t>
            </w:r>
            <w:r/>
          </w:p>
        </w:tc>
        <w:tc>
          <w:tcPr>
            <w:tcW w:w="6170"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未将一个采购包中的内容拆开响应；</w:t>
            </w:r>
            <w:r/>
          </w:p>
        </w:tc>
      </w:tr>
      <w:tr>
        <w:trPr>
          <w:jc w:val="center"/>
          <w:trHeight w:val="685"/>
        </w:trPr>
        <w:tc>
          <w:tcPr>
            <w:tcW w:w="68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3</w:t>
            </w:r>
            <w:r/>
          </w:p>
        </w:tc>
        <w:tc>
          <w:tcPr>
            <w:tcW w:w="1663"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响应报价</w:t>
            </w:r>
            <w:r/>
          </w:p>
        </w:tc>
        <w:tc>
          <w:tcPr>
            <w:tcW w:w="6170"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响应报价未超过磋商文件中规定的项目预算金额或者项目最高限价；</w:t>
            </w:r>
            <w:r/>
          </w:p>
        </w:tc>
      </w:tr>
      <w:tr>
        <w:trPr>
          <w:jc w:val="center"/>
          <w:trHeight w:val="685"/>
        </w:trPr>
        <w:tc>
          <w:tcPr>
            <w:tcW w:w="68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4</w:t>
            </w:r>
            <w:r/>
          </w:p>
        </w:tc>
        <w:tc>
          <w:tcPr>
            <w:tcW w:w="1663"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报价唯一性</w:t>
            </w:r>
            <w:r/>
          </w:p>
        </w:tc>
        <w:tc>
          <w:tcPr>
            <w:tcW w:w="6170"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响应文件未出现可选择性或可调整的报价（磋商文件另有规定的除外）；</w:t>
            </w:r>
            <w:r/>
          </w:p>
        </w:tc>
      </w:tr>
      <w:tr>
        <w:trPr>
          <w:jc w:val="center"/>
          <w:trHeight w:val="685"/>
        </w:trPr>
        <w:tc>
          <w:tcPr>
            <w:tcW w:w="68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5</w:t>
            </w:r>
            <w:r/>
          </w:p>
        </w:tc>
        <w:tc>
          <w:tcPr>
            <w:tcW w:w="1663"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响应有效期</w:t>
            </w:r>
            <w:r/>
          </w:p>
        </w:tc>
        <w:tc>
          <w:tcPr>
            <w:tcW w:w="6170"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响应文件中承诺的响应有效期满足磋商文件中载明的响应有效期的；</w:t>
            </w:r>
            <w:r/>
          </w:p>
        </w:tc>
      </w:tr>
      <w:tr>
        <w:trPr>
          <w:jc w:val="center"/>
          <w:trHeight w:val="685"/>
        </w:trPr>
        <w:tc>
          <w:tcPr>
            <w:tcW w:w="68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6</w:t>
            </w:r>
            <w:r/>
          </w:p>
        </w:tc>
        <w:tc>
          <w:tcPr>
            <w:tcW w:w="1663"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签署、加盖公章</w:t>
            </w:r>
            <w:r/>
          </w:p>
        </w:tc>
        <w:tc>
          <w:tcPr>
            <w:tcW w:w="6170"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按照磋商文件要求签署、加盖公章的；</w:t>
            </w:r>
            <w:r/>
          </w:p>
        </w:tc>
      </w:tr>
      <w:tr>
        <w:trPr>
          <w:jc w:val="center"/>
          <w:trHeight w:val="685"/>
        </w:trPr>
        <w:tc>
          <w:tcPr>
            <w:tcW w:w="68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7</w:t>
            </w:r>
            <w:r/>
          </w:p>
        </w:tc>
        <w:tc>
          <w:tcPr>
            <w:tcW w:w="1663"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实质性格式</w:t>
            </w:r>
            <w:r/>
          </w:p>
        </w:tc>
        <w:tc>
          <w:tcPr>
            <w:tcW w:w="6170"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标记为“实质性格式”的文件均按磋商文件要求提供；</w:t>
            </w:r>
            <w:r/>
          </w:p>
        </w:tc>
      </w:tr>
      <w:tr>
        <w:trPr>
          <w:jc w:val="center"/>
          <w:trHeight w:val="685"/>
        </w:trPr>
        <w:tc>
          <w:tcPr>
            <w:tcW w:w="68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8</w:t>
            </w:r>
            <w:r/>
          </w:p>
        </w:tc>
        <w:tc>
          <w:tcPr>
            <w:tcW w:w="1663"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★号条款响应（如有）</w:t>
            </w:r>
            <w:r/>
          </w:p>
        </w:tc>
        <w:tc>
          <w:tcPr>
            <w:tcW w:w="6170"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响应文件满足磋商文件第</w:t>
            </w:r>
            <w:r>
              <w:rPr>
                <w:rFonts w:hint="eastAsia" w:ascii="宋体" w:hAnsi="宋体" w:cs="宋体"/>
                <w:color w:val="auto"/>
                <w:sz w:val="24"/>
                <w:highlight w:val="none"/>
                <w:lang w:val="en-US" w:eastAsia="zh-CN"/>
              </w:rPr>
              <w:t xml:space="preserve">四</w:t>
            </w:r>
            <w:r>
              <w:rPr>
                <w:rFonts w:hint="eastAsia" w:ascii="宋体" w:hAnsi="宋体" w:cs="宋体"/>
                <w:color w:val="auto"/>
                <w:sz w:val="24"/>
                <w:highlight w:val="none"/>
              </w:rPr>
              <w:t xml:space="preserve">章《采购需求》中★号条款要求的；</w:t>
            </w:r>
            <w:r/>
          </w:p>
        </w:tc>
      </w:tr>
      <w:tr>
        <w:trPr>
          <w:jc w:val="center"/>
          <w:trHeight w:val="90"/>
        </w:trPr>
        <w:tc>
          <w:tcPr>
            <w:tcW w:w="689"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t xml:space="preserve">9</w:t>
            </w:r>
            <w:r/>
          </w:p>
        </w:tc>
        <w:tc>
          <w:tcPr>
            <w:tcW w:w="1663"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报价的修正（如有）</w:t>
            </w:r>
            <w:r/>
          </w:p>
        </w:tc>
        <w:tc>
          <w:tcPr>
            <w:tcW w:w="6170"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不涉及报价修正，或响应文件报价出现前后不一致时，供应商对修正后的报价予以确认；（如有）</w:t>
            </w:r>
            <w:r/>
          </w:p>
        </w:tc>
      </w:tr>
      <w:tr>
        <w:trPr>
          <w:jc w:val="center"/>
          <w:trHeight w:val="685"/>
        </w:trPr>
        <w:tc>
          <w:tcPr>
            <w:tcW w:w="68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0</w:t>
            </w:r>
            <w:r/>
          </w:p>
        </w:tc>
        <w:tc>
          <w:tcPr>
            <w:tcW w:w="1663"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国家有关部门对供应商的响应产品有强制性规定或要求的</w:t>
            </w:r>
            <w:r/>
          </w:p>
        </w:tc>
        <w:tc>
          <w:tcPr>
            <w:tcW w:w="6170" w:type="dxa"/>
            <w:vAlign w:val="center"/>
            <w:textDirection w:val="lrTb"/>
            <w:noWrap w:val="false"/>
          </w:tcPr>
          <w:p>
            <w:pPr>
              <w:jc w:val="left"/>
              <w:widowControl/>
              <w:rPr>
                <w:color w:val="auto"/>
                <w:sz w:val="24"/>
                <w:highlight w:val="none"/>
              </w:rPr>
            </w:pPr>
            <w:r>
              <w:rPr>
                <w:color w:val="auto"/>
                <w:sz w:val="24"/>
                <w:highlight w:val="none"/>
              </w:rPr>
              <w:t xml:space="preserve">国家有关部门对供应商的响应产品有强制性规定或要求的（如相应技术、安全、节能和环保等），供应商的响应产品</w:t>
            </w:r>
            <w:r>
              <w:rPr>
                <w:rFonts w:hint="eastAsia"/>
                <w:color w:val="auto"/>
                <w:sz w:val="24"/>
                <w:highlight w:val="none"/>
              </w:rPr>
              <w:t xml:space="preserve">应</w:t>
            </w:r>
            <w:r>
              <w:rPr>
                <w:color w:val="auto"/>
                <w:sz w:val="24"/>
                <w:highlight w:val="none"/>
              </w:rPr>
              <w:t xml:space="preserve">符合相应规定或要求</w:t>
            </w:r>
            <w:r>
              <w:rPr>
                <w:rFonts w:hint="eastAsia"/>
                <w:color w:val="auto"/>
                <w:sz w:val="24"/>
                <w:highlight w:val="none"/>
              </w:rPr>
              <w:t xml:space="preserve">，并提供证明文件电子件：</w:t>
            </w:r>
            <w:r/>
          </w:p>
          <w:p>
            <w:pPr>
              <w:jc w:val="left"/>
              <w:widowControl/>
              <w:rPr>
                <w:rFonts w:hint="eastAsia" w:eastAsia="宋体"/>
                <w:color w:val="auto"/>
                <w:sz w:val="24"/>
                <w:highlight w:val="none"/>
                <w:lang w:eastAsia="zh-CN"/>
              </w:rPr>
            </w:pPr>
            <w:r>
              <w:rPr>
                <w:color w:val="auto"/>
                <w:sz w:val="24"/>
                <w:highlight w:val="none"/>
              </w:rPr>
              <w:t xml:space="preserve">采购的产品若属于《节能产品政府采购品目清单》范围中政府强制采购产品，则供应商所报产品必须获得国家确定的认证机构出具的、处于有效期之内的节能产品认证证书</w:t>
            </w:r>
            <w:r>
              <w:rPr>
                <w:rFonts w:hint="eastAsia"/>
                <w:color w:val="auto"/>
                <w:sz w:val="24"/>
                <w:highlight w:val="none"/>
                <w:lang w:eastAsia="zh-CN"/>
              </w:rPr>
              <w:t xml:space="preserve">。</w:t>
            </w:r>
            <w:r/>
          </w:p>
        </w:tc>
      </w:tr>
      <w:tr>
        <w:trPr>
          <w:jc w:val="center"/>
          <w:trHeight w:val="685"/>
        </w:trPr>
        <w:tc>
          <w:tcPr>
            <w:tcW w:w="68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1</w:t>
            </w:r>
            <w:r/>
          </w:p>
        </w:tc>
        <w:tc>
          <w:tcPr>
            <w:tcW w:w="1663"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公平竞争</w:t>
            </w:r>
            <w:r/>
          </w:p>
        </w:tc>
        <w:tc>
          <w:tcPr>
            <w:tcW w:w="6170"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供应商遵循公平竞争的原则，不存在恶意串通，妨碍其他供应商的竞争行为，不存在损害采购人或者其他供应商的合法权益情形的；</w:t>
            </w:r>
            <w:r/>
          </w:p>
        </w:tc>
      </w:tr>
      <w:tr>
        <w:trPr>
          <w:jc w:val="center"/>
          <w:trHeight w:val="685"/>
        </w:trPr>
        <w:tc>
          <w:tcPr>
            <w:tcW w:w="68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2</w:t>
            </w:r>
            <w:r/>
          </w:p>
        </w:tc>
        <w:tc>
          <w:tcPr>
            <w:tcW w:w="1663"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串通响应</w:t>
            </w:r>
            <w:r/>
          </w:p>
        </w:tc>
        <w:tc>
          <w:tcPr>
            <w:tcW w:w="6170"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r/>
          </w:p>
        </w:tc>
      </w:tr>
      <w:tr>
        <w:trPr>
          <w:jc w:val="center"/>
          <w:trHeight w:val="685"/>
        </w:trPr>
        <w:tc>
          <w:tcPr>
            <w:tcW w:w="68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3</w:t>
            </w:r>
            <w:r/>
          </w:p>
        </w:tc>
        <w:tc>
          <w:tcPr>
            <w:tcW w:w="1663"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附加条件</w:t>
            </w:r>
            <w:r/>
          </w:p>
        </w:tc>
        <w:tc>
          <w:tcPr>
            <w:tcW w:w="6170"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响应文件未含有采购人不能接受的附加条件的；</w:t>
            </w:r>
            <w:r/>
          </w:p>
        </w:tc>
      </w:tr>
      <w:tr>
        <w:trPr>
          <w:jc w:val="center"/>
          <w:trHeight w:val="685"/>
        </w:trPr>
        <w:tc>
          <w:tcPr>
            <w:tcW w:w="689" w:type="dxa"/>
            <w:vAlign w:val="center"/>
            <w:textDirection w:val="lrTb"/>
            <w:noWrap w:val="false"/>
          </w:tcPr>
          <w:p>
            <w:pPr>
              <w:jc w:val="center"/>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14</w:t>
            </w:r>
            <w:r/>
          </w:p>
        </w:tc>
        <w:tc>
          <w:tcPr>
            <w:tcW w:w="1663" w:type="dxa"/>
            <w:vAlign w:val="center"/>
            <w:textDirection w:val="lrTb"/>
            <w:noWrap w:val="false"/>
          </w:tcPr>
          <w:p>
            <w:pPr>
              <w:jc w:val="left"/>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报价合理性</w:t>
            </w:r>
            <w:r/>
          </w:p>
        </w:tc>
        <w:tc>
          <w:tcPr>
            <w:tcW w:w="6170" w:type="dxa"/>
            <w:vAlign w:val="center"/>
            <w:textDirection w:val="lrTb"/>
            <w:noWrap w:val="false"/>
          </w:tcPr>
          <w:p>
            <w:pPr>
              <w:pStyle w:val="764"/>
              <w:rPr>
                <w:rFonts w:hint="eastAsia"/>
                <w:color w:val="auto"/>
                <w:highlight w:val="none"/>
              </w:rPr>
            </w:pPr>
            <w:r>
              <w:rPr>
                <w:rFonts w:hint="eastAsia"/>
                <w:color w:val="auto"/>
                <w:highlight w:val="none"/>
              </w:rPr>
              <w:t xml:space="preserve">（一）报价合理，或</w:t>
            </w:r>
            <w:r>
              <w:rPr>
                <w:rFonts w:hint="eastAsia"/>
                <w:color w:val="auto"/>
                <w:highlight w:val="none"/>
                <w:lang w:eastAsia="zh-CN"/>
              </w:rPr>
              <w:t xml:space="preserve">供应商</w:t>
            </w:r>
            <w:r>
              <w:rPr>
                <w:rFonts w:hint="eastAsia"/>
                <w:color w:val="auto"/>
                <w:highlight w:val="none"/>
              </w:rPr>
              <w:t xml:space="preserve">的报价明显低于其他通过符合性审查</w:t>
            </w:r>
            <w:r>
              <w:rPr>
                <w:rFonts w:hint="eastAsia"/>
                <w:color w:val="auto"/>
                <w:highlight w:val="none"/>
                <w:lang w:eastAsia="zh-CN"/>
              </w:rPr>
              <w:t xml:space="preserve">供应商</w:t>
            </w:r>
            <w:r>
              <w:rPr>
                <w:rFonts w:hint="eastAsia"/>
                <w:color w:val="auto"/>
                <w:highlight w:val="none"/>
              </w:rPr>
              <w:t xml:space="preserve">的报价，或出现异常低价响应情形有可能影响产品质量或者不能诚信履约的，能够应评标委员会要求在规定时间内证明其报价合理性的:</w:t>
            </w:r>
            <w:r/>
          </w:p>
          <w:p>
            <w:pPr>
              <w:pStyle w:val="764"/>
              <w:rPr>
                <w:rFonts w:hint="eastAsia"/>
                <w:color w:val="auto"/>
                <w:highlight w:val="none"/>
              </w:rPr>
            </w:pPr>
            <w:r>
              <w:rPr>
                <w:rFonts w:hint="eastAsia"/>
                <w:color w:val="auto"/>
                <w:highlight w:val="none"/>
              </w:rPr>
              <w:t xml:space="preserve">评审过程中出现下列情形之一的，评标委员会应当启动异常低价响应审查程序:</w:t>
            </w:r>
            <w:r/>
          </w:p>
          <w:p>
            <w:pPr>
              <w:pStyle w:val="764"/>
              <w:rPr>
                <w:rFonts w:hint="eastAsia"/>
                <w:color w:val="auto"/>
                <w:highlight w:val="none"/>
              </w:rPr>
            </w:pPr>
            <w:r>
              <w:rPr>
                <w:rFonts w:hint="eastAsia"/>
                <w:color w:val="auto"/>
                <w:highlight w:val="none"/>
              </w:rPr>
              <w:t xml:space="preserve">1.</w:t>
            </w:r>
            <w:r>
              <w:rPr>
                <w:rFonts w:hint="eastAsia"/>
                <w:color w:val="auto"/>
                <w:highlight w:val="none"/>
                <w:lang w:eastAsia="zh-CN"/>
              </w:rPr>
              <w:t xml:space="preserve">响应报价</w:t>
            </w:r>
            <w:r>
              <w:rPr>
                <w:rFonts w:hint="eastAsia"/>
                <w:color w:val="auto"/>
                <w:highlight w:val="none"/>
              </w:rPr>
              <w:t xml:space="preserve">低于招标项目预算50%的，即</w:t>
            </w:r>
            <w:r>
              <w:rPr>
                <w:rFonts w:hint="eastAsia"/>
                <w:color w:val="auto"/>
                <w:highlight w:val="none"/>
                <w:lang w:eastAsia="zh-CN"/>
              </w:rPr>
              <w:t xml:space="preserve">响应报价</w:t>
            </w:r>
            <w:r>
              <w:rPr>
                <w:rFonts w:hint="eastAsia"/>
                <w:color w:val="auto"/>
                <w:highlight w:val="none"/>
              </w:rPr>
              <w:t xml:space="preserve">&lt;招标项目预算*50%；</w:t>
            </w:r>
            <w:r/>
          </w:p>
          <w:p>
            <w:pPr>
              <w:pStyle w:val="764"/>
              <w:rPr>
                <w:rFonts w:hint="eastAsia"/>
                <w:color w:val="auto"/>
                <w:highlight w:val="none"/>
              </w:rPr>
            </w:pPr>
            <w:r>
              <w:rPr>
                <w:rFonts w:hint="eastAsia"/>
                <w:color w:val="auto"/>
                <w:highlight w:val="none"/>
              </w:rPr>
              <w:t xml:space="preserve">2.</w:t>
            </w:r>
            <w:r>
              <w:rPr>
                <w:rFonts w:hint="eastAsia"/>
                <w:color w:val="auto"/>
                <w:highlight w:val="none"/>
                <w:lang w:eastAsia="zh-CN"/>
              </w:rPr>
              <w:t xml:space="preserve">响应报价</w:t>
            </w:r>
            <w:r>
              <w:rPr>
                <w:rFonts w:hint="eastAsia"/>
                <w:color w:val="auto"/>
                <w:highlight w:val="none"/>
              </w:rPr>
              <w:t xml:space="preserve">低于招标项目最高限价45%的，即</w:t>
            </w:r>
            <w:r>
              <w:rPr>
                <w:rFonts w:hint="eastAsia"/>
                <w:color w:val="auto"/>
                <w:highlight w:val="none"/>
                <w:lang w:eastAsia="zh-CN"/>
              </w:rPr>
              <w:t xml:space="preserve">响应报价</w:t>
            </w:r>
            <w:r>
              <w:rPr>
                <w:rFonts w:hint="eastAsia"/>
                <w:color w:val="auto"/>
                <w:highlight w:val="none"/>
              </w:rPr>
              <w:t xml:space="preserve">&lt;招标项目最高限价*45%；</w:t>
            </w:r>
            <w:r/>
          </w:p>
          <w:p>
            <w:pPr>
              <w:pStyle w:val="764"/>
              <w:rPr>
                <w:rFonts w:hint="eastAsia"/>
                <w:color w:val="auto"/>
                <w:highlight w:val="none"/>
              </w:rPr>
            </w:pPr>
            <w:r>
              <w:rPr>
                <w:rFonts w:hint="eastAsia"/>
                <w:color w:val="auto"/>
                <w:highlight w:val="none"/>
              </w:rPr>
              <w:t xml:space="preserve">3.评标委员会认定的</w:t>
            </w:r>
            <w:r>
              <w:rPr>
                <w:rFonts w:hint="eastAsia"/>
                <w:color w:val="auto"/>
                <w:highlight w:val="none"/>
                <w:lang w:eastAsia="zh-CN"/>
              </w:rPr>
              <w:t xml:space="preserve">供应商</w:t>
            </w:r>
            <w:r>
              <w:rPr>
                <w:rFonts w:hint="eastAsia"/>
                <w:color w:val="auto"/>
                <w:highlight w:val="none"/>
              </w:rPr>
              <w:t xml:space="preserve">报价过低、有可能影响产品质量或者不能诚信履约的其他情形。</w:t>
            </w:r>
            <w:r/>
          </w:p>
          <w:p>
            <w:pPr>
              <w:pStyle w:val="764"/>
              <w:rPr>
                <w:rFonts w:hint="eastAsia"/>
                <w:color w:val="auto"/>
                <w:highlight w:val="none"/>
              </w:rPr>
            </w:pPr>
            <w:r>
              <w:rPr>
                <w:rFonts w:hint="eastAsia"/>
                <w:color w:val="auto"/>
                <w:highlight w:val="none"/>
              </w:rPr>
              <w:t xml:space="preserve">（二）启动异常低价投标（响应）审查后，评审委员会应当要求相关</w:t>
            </w:r>
            <w:r>
              <w:rPr>
                <w:rFonts w:hint="eastAsia"/>
                <w:color w:val="auto"/>
                <w:highlight w:val="none"/>
                <w:lang w:eastAsia="zh-CN"/>
              </w:rPr>
              <w:t xml:space="preserve">供应商</w:t>
            </w:r>
            <w:r>
              <w:rPr>
                <w:rFonts w:hint="eastAsia"/>
                <w:color w:val="auto"/>
                <w:highlight w:val="none"/>
              </w:rPr>
              <w:t xml:space="preserve">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w:t>
            </w:r>
            <w:r>
              <w:rPr>
                <w:rFonts w:hint="eastAsia"/>
                <w:color w:val="auto"/>
                <w:highlight w:val="none"/>
                <w:lang w:eastAsia="zh-CN"/>
              </w:rPr>
              <w:t xml:space="preserve">供应商</w:t>
            </w:r>
            <w:r>
              <w:rPr>
                <w:rFonts w:hint="eastAsia"/>
                <w:color w:val="auto"/>
                <w:highlight w:val="none"/>
              </w:rPr>
              <w:t xml:space="preserve">报价合理性进行判断。投标（响应）</w:t>
            </w:r>
            <w:r>
              <w:rPr>
                <w:rFonts w:hint="eastAsia"/>
                <w:color w:val="auto"/>
                <w:highlight w:val="none"/>
                <w:lang w:eastAsia="zh-CN"/>
              </w:rPr>
              <w:t xml:space="preserve">供应商</w:t>
            </w:r>
            <w:r>
              <w:rPr>
                <w:rFonts w:hint="eastAsia"/>
                <w:color w:val="auto"/>
                <w:highlight w:val="none"/>
              </w:rPr>
              <w:t xml:space="preserve">不提供书面说明、证明材料，或者提供的书面说明、证明材料不能证明其报价合理性的，评审委员会应当将其作为无效投标（响应）处理。审查相关情况应当在评审报告中进行记录。</w:t>
            </w:r>
            <w:r/>
          </w:p>
        </w:tc>
      </w:tr>
      <w:tr>
        <w:trPr>
          <w:jc w:val="center"/>
          <w:trHeight w:val="685"/>
        </w:trPr>
        <w:tc>
          <w:tcPr>
            <w:tcW w:w="689" w:type="dxa"/>
            <w:vAlign w:val="center"/>
            <w:textDirection w:val="lrTb"/>
            <w:noWrap w:val="false"/>
          </w:tcPr>
          <w:p>
            <w:pPr>
              <w:jc w:val="center"/>
              <w:widowControl/>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5</w:t>
            </w:r>
            <w:r/>
          </w:p>
        </w:tc>
        <w:tc>
          <w:tcPr>
            <w:tcW w:w="1663"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其他无效情形</w:t>
            </w:r>
            <w:r/>
          </w:p>
        </w:tc>
        <w:tc>
          <w:tcPr>
            <w:tcW w:w="6170" w:type="dxa"/>
            <w:vAlign w:val="center"/>
            <w:textDirection w:val="lrTb"/>
            <w:noWrap w:val="false"/>
          </w:tcPr>
          <w:p>
            <w:pPr>
              <w:jc w:val="left"/>
              <w:widowControl/>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供应商、响应文件不存在不符合法律、法规和磋商文件规定的其他无效情形。</w:t>
            </w:r>
            <w:r/>
          </w:p>
        </w:tc>
      </w:tr>
    </w:tbl>
    <w:p>
      <w:pPr>
        <w:numPr>
          <w:ilvl w:val="0"/>
          <w:numId w:val="0"/>
        </w:numPr>
        <w:ind w:left="0" w:firstLine="0"/>
        <w:spacing w:line="360" w:lineRule="auto"/>
        <w:tabs>
          <w:tab w:val="left" w:pos="360" w:leader="none"/>
        </w:tabs>
        <w:rPr>
          <w:rFonts w:ascii="宋体" w:hAnsi="宋体" w:cs="宋体"/>
          <w:color w:val="auto"/>
          <w:sz w:val="24"/>
          <w:highlight w:val="none"/>
        </w:rPr>
        <w:outlineLvl w:val="1"/>
      </w:pPr>
      <w:r>
        <w:rPr>
          <w:rFonts w:hint="eastAsia" w:ascii="宋体" w:hAnsi="宋体" w:eastAsia="宋体" w:cs="宋体"/>
          <w:color w:val="auto"/>
          <w:sz w:val="24"/>
          <w:szCs w:val="22"/>
          <w:highlight w:val="none"/>
          <w:lang w:val="en-US" w:eastAsia="zh-CN" w:bidi="ar-SA"/>
        </w:rPr>
        <w:t xml:space="preserve">2</w:t>
      </w:r>
      <w:r>
        <w:rPr>
          <w:rFonts w:hint="eastAsia" w:ascii="宋体" w:hAnsi="宋体" w:cs="宋体"/>
          <w:color w:val="auto"/>
          <w:sz w:val="24"/>
          <w:szCs w:val="22"/>
          <w:highlight w:val="none"/>
          <w:lang w:val="en-US" w:eastAsia="zh-CN" w:bidi="ar-SA"/>
        </w:rPr>
        <w:t xml:space="preserve">.</w:t>
      </w:r>
      <w:r>
        <w:rPr>
          <w:rFonts w:hint="eastAsia" w:ascii="宋体" w:hAnsi="宋体" w:cs="宋体"/>
          <w:color w:val="auto"/>
          <w:sz w:val="24"/>
          <w:highlight w:val="none"/>
        </w:rPr>
        <w:t xml:space="preserve">磋商、响应文件有关事项的澄清、说明或者更正和最终报价</w:t>
      </w:r>
      <w:r/>
    </w:p>
    <w:p>
      <w:pPr>
        <w:numPr>
          <w:ilvl w:val="1"/>
          <w:numId w:val="0"/>
        </w:numPr>
        <w:ind w:left="1077" w:hanging="720"/>
        <w:spacing w:line="360" w:lineRule="auto"/>
        <w:tabs>
          <w:tab w:val="left" w:pos="1080" w:leader="none"/>
        </w:tabs>
        <w:rPr>
          <w:rFonts w:ascii="宋体" w:hAnsi="宋体" w:cs="宋体"/>
          <w:color w:val="auto"/>
          <w:sz w:val="24"/>
          <w:highlight w:val="none"/>
        </w:rPr>
      </w:pPr>
      <w:r>
        <w:rPr>
          <w:rFonts w:ascii="宋体" w:hAnsi="宋体" w:eastAsia="宋体" w:cs="宋体"/>
          <w:b w:val="0"/>
          <w:color w:val="auto"/>
          <w:sz w:val="24"/>
          <w:szCs w:val="24"/>
          <w:highlight w:val="none"/>
          <w:lang w:val="en-US" w:eastAsia="zh-CN" w:bidi="ar-SA"/>
        </w:rPr>
        <w:t xml:space="preserve">2.1</w:t>
      </w:r>
      <w:r>
        <w:rPr>
          <w:rFonts w:hint="eastAsia" w:ascii="宋体" w:hAnsi="宋体" w:cs="宋体"/>
          <w:color w:val="auto"/>
          <w:sz w:val="24"/>
          <w:highlight w:val="none"/>
        </w:rPr>
        <w:t xml:space="preserve">磋商小组所有成员应当集中与单一供应商分别进行磋商，并给予所有参加磋商的供应商平等的磋商机会。</w:t>
      </w:r>
      <w:r/>
    </w:p>
    <w:p>
      <w:pPr>
        <w:numPr>
          <w:ilvl w:val="1"/>
          <w:numId w:val="0"/>
        </w:numPr>
        <w:ind w:left="1077" w:hanging="720"/>
        <w:spacing w:line="360" w:lineRule="auto"/>
        <w:tabs>
          <w:tab w:val="left" w:pos="1080" w:leader="none"/>
          <w:tab w:val="left" w:pos="1872" w:leader="none"/>
        </w:tabs>
        <w:rPr>
          <w:rFonts w:ascii="宋体" w:hAnsi="宋体" w:cs="宋体"/>
          <w:color w:val="auto"/>
          <w:sz w:val="24"/>
          <w:highlight w:val="none"/>
        </w:rPr>
      </w:pPr>
      <w:r>
        <w:rPr>
          <w:rFonts w:ascii="宋体" w:hAnsi="宋体" w:eastAsia="宋体" w:cs="宋体"/>
          <w:b w:val="0"/>
          <w:color w:val="auto"/>
          <w:sz w:val="24"/>
          <w:szCs w:val="24"/>
          <w:highlight w:val="none"/>
          <w:lang w:val="en-US" w:eastAsia="zh-CN" w:bidi="ar-SA"/>
        </w:rPr>
        <w:t xml:space="preserve">2.2</w:t>
      </w:r>
      <w:r>
        <w:rPr>
          <w:rFonts w:hint="eastAsia" w:ascii="宋体" w:hAnsi="宋体" w:cs="宋体"/>
          <w:color w:val="auto"/>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0"/>
        </w:numPr>
        <w:ind w:left="1077" w:hanging="720"/>
        <w:spacing w:line="360" w:lineRule="auto"/>
        <w:tabs>
          <w:tab w:val="left" w:pos="1080" w:leader="none"/>
          <w:tab w:val="left" w:pos="1872" w:leader="none"/>
        </w:tabs>
        <w:rPr>
          <w:rFonts w:ascii="宋体" w:hAnsi="宋体" w:cs="宋体"/>
          <w:color w:val="auto"/>
          <w:sz w:val="24"/>
          <w:highlight w:val="none"/>
        </w:rPr>
      </w:pPr>
      <w:r>
        <w:rPr>
          <w:rFonts w:ascii="宋体" w:hAnsi="宋体" w:eastAsia="宋体" w:cs="宋体"/>
          <w:b w:val="0"/>
          <w:color w:val="auto"/>
          <w:sz w:val="24"/>
          <w:szCs w:val="24"/>
          <w:highlight w:val="none"/>
          <w:lang w:val="en-US" w:eastAsia="zh-CN" w:bidi="ar-SA"/>
        </w:rPr>
        <w:t xml:space="preserve">2.3</w:t>
      </w:r>
      <w:r>
        <w:rPr>
          <w:rFonts w:hint="eastAsia" w:ascii="宋体" w:hAnsi="宋体" w:cs="宋体"/>
          <w:color w:val="auto"/>
          <w:sz w:val="24"/>
          <w:highlight w:val="none"/>
        </w:rPr>
        <w:t xml:space="preserve">对磋商文件作出的实质性变动是磋商文件的有效组成部分，磋商小组应当及时通过“苏采云”系统以书面形式同时通知所有参加磋商的供应商。</w:t>
      </w:r>
      <w:r/>
    </w:p>
    <w:p>
      <w:pPr>
        <w:numPr>
          <w:ilvl w:val="1"/>
          <w:numId w:val="0"/>
        </w:numPr>
        <w:ind w:left="1077" w:hanging="720"/>
        <w:spacing w:line="360" w:lineRule="auto"/>
        <w:tabs>
          <w:tab w:val="left" w:pos="1080" w:leader="none"/>
          <w:tab w:val="left" w:pos="1872" w:leader="none"/>
        </w:tabs>
        <w:rPr>
          <w:rFonts w:ascii="宋体" w:hAnsi="宋体" w:cs="宋体"/>
          <w:color w:val="auto"/>
          <w:sz w:val="24"/>
          <w:highlight w:val="none"/>
        </w:rPr>
      </w:pPr>
      <w:r>
        <w:rPr>
          <w:rFonts w:ascii="宋体" w:hAnsi="宋体" w:eastAsia="宋体" w:cs="宋体"/>
          <w:b w:val="0"/>
          <w:color w:val="auto"/>
          <w:sz w:val="24"/>
          <w:szCs w:val="24"/>
          <w:highlight w:val="none"/>
          <w:lang w:val="en-US" w:eastAsia="zh-CN" w:bidi="ar-SA"/>
        </w:rPr>
        <w:t xml:space="preserve">2.4</w:t>
      </w:r>
      <w:r>
        <w:rPr>
          <w:rFonts w:hint="eastAsia" w:ascii="宋体" w:hAnsi="宋体" w:cs="宋体"/>
          <w:color w:val="auto"/>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0"/>
        </w:numPr>
        <w:ind w:left="1077" w:hanging="720"/>
        <w:spacing w:line="360" w:lineRule="auto"/>
        <w:tabs>
          <w:tab w:val="left" w:pos="1080" w:leader="none"/>
          <w:tab w:val="left" w:pos="1872" w:leader="none"/>
        </w:tabs>
        <w:rPr>
          <w:rFonts w:ascii="宋体" w:hAnsi="宋体" w:cs="宋体"/>
          <w:color w:val="auto"/>
          <w:sz w:val="24"/>
          <w:highlight w:val="none"/>
        </w:rPr>
      </w:pPr>
      <w:r>
        <w:rPr>
          <w:rFonts w:ascii="宋体" w:hAnsi="宋体" w:eastAsia="宋体" w:cs="宋体"/>
          <w:b w:val="0"/>
          <w:color w:val="auto"/>
          <w:sz w:val="24"/>
          <w:szCs w:val="24"/>
          <w:highlight w:val="none"/>
          <w:lang w:val="en-US" w:eastAsia="zh-CN" w:bidi="ar-SA"/>
        </w:rPr>
        <w:t xml:space="preserve">2.5</w:t>
      </w:r>
      <w:r>
        <w:rPr>
          <w:rFonts w:hint="eastAsia" w:ascii="宋体" w:hAnsi="宋体" w:cs="宋体"/>
          <w:color w:val="auto"/>
          <w:sz w:val="24"/>
          <w:highlight w:val="none"/>
        </w:rPr>
        <w:t xml:space="preserve">响应文件的澄清、说明或者更正：</w:t>
      </w:r>
      <w:r/>
    </w:p>
    <w:p>
      <w:pPr>
        <w:ind w:left="1080"/>
        <w:spacing w:line="360" w:lineRule="auto"/>
        <w:tabs>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评审过程中，磋商小组会将通过“苏采云”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numPr>
          <w:ilvl w:val="1"/>
          <w:numId w:val="0"/>
        </w:numPr>
        <w:ind w:left="1077" w:hanging="720"/>
        <w:spacing w:line="360" w:lineRule="auto"/>
        <w:tabs>
          <w:tab w:val="left" w:pos="1080" w:leader="none"/>
          <w:tab w:val="left" w:pos="1872" w:leader="none"/>
        </w:tabs>
        <w:rPr>
          <w:rFonts w:ascii="宋体" w:hAnsi="宋体" w:cs="宋体"/>
          <w:b/>
          <w:color w:val="auto"/>
          <w:sz w:val="24"/>
          <w:highlight w:val="none"/>
        </w:rPr>
      </w:pPr>
      <w:r>
        <w:rPr>
          <w:rFonts w:ascii="宋体" w:hAnsi="宋体" w:eastAsia="宋体" w:cs="宋体"/>
          <w:b w:val="0"/>
          <w:color w:val="auto"/>
          <w:sz w:val="24"/>
          <w:szCs w:val="24"/>
          <w:highlight w:val="none"/>
          <w:lang w:val="en-US" w:eastAsia="zh-CN" w:bidi="ar-SA"/>
        </w:rPr>
        <w:t xml:space="preserve">2.6</w:t>
      </w:r>
      <w:r>
        <w:rPr>
          <w:rFonts w:hint="eastAsia" w:ascii="宋体" w:hAnsi="宋体" w:cs="宋体"/>
          <w:b/>
          <w:color w:val="auto"/>
          <w:sz w:val="24"/>
          <w:highlight w:val="none"/>
        </w:rPr>
        <w:t xml:space="preserve">磋商结束后，磋商小组将要求所有实质性响应的供应商在规定时间内通过“苏采云”系统提交最终报价。</w:t>
      </w:r>
      <w:r>
        <w:rPr>
          <w:rFonts w:hint="eastAsia"/>
          <w:b/>
          <w:bCs/>
          <w:color w:val="auto"/>
          <w:sz w:val="24"/>
          <w:highlight w:val="none"/>
        </w:rPr>
        <w:t xml:space="preserve">本项目采用两次报价。响应文件的磋商报价作为首次报价，在磋商小组资格审查符合性审查结束后，所有继续参加磋商的供应商在规定时间内提交最终报价，最终报价作为评定成交的依据。供应商未在磋商小组规定的时间内在苏采系统中提交最后报价的视为放弃磋商，其响应文件按无效响应处理。</w:t>
      </w:r>
      <w:r/>
    </w:p>
    <w:p>
      <w:pPr>
        <w:numPr>
          <w:ilvl w:val="1"/>
          <w:numId w:val="0"/>
        </w:numPr>
        <w:ind w:left="1077" w:hanging="720"/>
        <w:spacing w:line="360" w:lineRule="auto"/>
        <w:tabs>
          <w:tab w:val="left" w:pos="1080" w:leader="none"/>
          <w:tab w:val="left" w:pos="1872" w:leader="none"/>
        </w:tabs>
        <w:rPr>
          <w:rFonts w:ascii="宋体" w:hAnsi="宋体" w:cs="宋体"/>
          <w:color w:val="auto"/>
          <w:sz w:val="24"/>
          <w:highlight w:val="none"/>
        </w:rPr>
      </w:pPr>
      <w:r>
        <w:rPr>
          <w:rFonts w:ascii="宋体" w:hAnsi="宋体" w:eastAsia="宋体" w:cs="宋体"/>
          <w:b w:val="0"/>
          <w:color w:val="auto"/>
          <w:sz w:val="24"/>
          <w:szCs w:val="24"/>
          <w:highlight w:val="none"/>
          <w:lang w:val="en-US" w:eastAsia="zh-CN" w:bidi="ar-SA"/>
        </w:rPr>
        <w:t xml:space="preserve">2.7</w:t>
      </w:r>
      <w:r>
        <w:rPr>
          <w:rFonts w:hint="eastAsia" w:ascii="宋体" w:hAnsi="宋体" w:cs="宋体"/>
          <w:color w:val="auto"/>
          <w:sz w:val="24"/>
          <w:highlight w:val="none"/>
        </w:rPr>
        <w:t xml:space="preserve">磋商文件能够详细列明采购标的的技术、服务要求的，磋商结束后，磋商小组应当要求所有实质</w:t>
      </w:r>
      <w:r>
        <w:rPr>
          <w:rFonts w:hint="eastAsia" w:ascii="宋体" w:hAnsi="宋体" w:cs="宋体"/>
          <w:color w:val="auto"/>
          <w:sz w:val="24"/>
          <w:highlight w:val="none"/>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0"/>
        </w:numPr>
        <w:ind w:left="1077" w:hanging="720"/>
        <w:spacing w:line="360" w:lineRule="auto"/>
        <w:tabs>
          <w:tab w:val="left" w:pos="1080" w:leader="none"/>
          <w:tab w:val="left" w:pos="1872" w:leader="none"/>
        </w:tabs>
        <w:rPr>
          <w:rFonts w:ascii="宋体" w:hAnsi="宋体" w:cs="宋体"/>
          <w:color w:val="auto"/>
          <w:sz w:val="24"/>
          <w:highlight w:val="none"/>
        </w:rPr>
      </w:pPr>
      <w:r>
        <w:rPr>
          <w:rFonts w:ascii="宋体" w:hAnsi="宋体" w:eastAsia="宋体" w:cs="宋体"/>
          <w:b w:val="0"/>
          <w:color w:val="auto"/>
          <w:sz w:val="24"/>
          <w:szCs w:val="24"/>
          <w:highlight w:val="none"/>
          <w:lang w:val="en-US" w:eastAsia="zh-CN" w:bidi="ar-SA"/>
        </w:rPr>
        <w:t xml:space="preserve">2.8</w:t>
      </w:r>
      <w:r>
        <w:rPr>
          <w:rFonts w:hint="eastAsia" w:ascii="宋体" w:hAnsi="宋体" w:cs="宋体"/>
          <w:color w:val="auto"/>
          <w:sz w:val="24"/>
          <w:highlight w:val="none"/>
        </w:rPr>
        <w:t xml:space="preserve">最终报价是供应商响应文件的有效组成部分。</w:t>
      </w:r>
      <w:r/>
    </w:p>
    <w:p>
      <w:pPr>
        <w:numPr>
          <w:ilvl w:val="1"/>
          <w:numId w:val="0"/>
        </w:numPr>
        <w:ind w:left="1077" w:hanging="720"/>
        <w:spacing w:line="360" w:lineRule="auto"/>
        <w:tabs>
          <w:tab w:val="left" w:pos="1080" w:leader="none"/>
          <w:tab w:val="left" w:pos="1872" w:leader="none"/>
        </w:tabs>
        <w:rPr>
          <w:rFonts w:ascii="宋体" w:hAnsi="宋体" w:cs="宋体"/>
          <w:color w:val="auto"/>
          <w:sz w:val="24"/>
          <w:highlight w:val="none"/>
        </w:rPr>
      </w:pPr>
      <w:r>
        <w:rPr>
          <w:rFonts w:ascii="宋体" w:hAnsi="宋体" w:eastAsia="宋体" w:cs="宋体"/>
          <w:b w:val="0"/>
          <w:color w:val="auto"/>
          <w:sz w:val="24"/>
          <w:szCs w:val="24"/>
          <w:highlight w:val="none"/>
          <w:lang w:val="en-US" w:eastAsia="zh-CN" w:bidi="ar-SA"/>
        </w:rPr>
        <w:t xml:space="preserve">2.9</w:t>
      </w:r>
      <w:r>
        <w:rPr>
          <w:rFonts w:hint="eastAsia" w:ascii="宋体" w:hAnsi="宋体" w:cs="宋体"/>
          <w:color w:val="auto"/>
          <w:sz w:val="24"/>
          <w:highlight w:val="none"/>
        </w:rPr>
        <w:t xml:space="preserve">已提交响应文件的供应商，在提交最终报价之前，可以根据磋商情况退出磋商。</w:t>
      </w:r>
      <w:r/>
    </w:p>
    <w:p>
      <w:pPr>
        <w:numPr>
          <w:ilvl w:val="0"/>
          <w:numId w:val="0"/>
        </w:numPr>
        <w:ind w:left="0" w:firstLine="0"/>
        <w:spacing w:line="360" w:lineRule="auto"/>
        <w:tabs>
          <w:tab w:val="left" w:pos="360" w:leader="none"/>
        </w:tabs>
        <w:rPr>
          <w:rFonts w:ascii="宋体" w:hAnsi="宋体" w:cs="宋体"/>
          <w:color w:val="auto"/>
          <w:sz w:val="24"/>
          <w:highlight w:val="none"/>
        </w:rPr>
        <w:outlineLvl w:val="1"/>
      </w:pPr>
      <w:r>
        <w:rPr>
          <w:rFonts w:hint="eastAsia" w:ascii="宋体" w:hAnsi="宋体" w:eastAsia="宋体" w:cs="宋体"/>
          <w:color w:val="auto"/>
          <w:sz w:val="24"/>
          <w:szCs w:val="22"/>
          <w:highlight w:val="none"/>
          <w:lang w:val="en-US" w:eastAsia="zh-CN" w:bidi="ar-SA"/>
        </w:rPr>
        <w:t xml:space="preserve">3</w:t>
      </w:r>
      <w:r>
        <w:rPr>
          <w:rFonts w:hint="eastAsia" w:ascii="宋体" w:hAnsi="宋体" w:cs="宋体"/>
          <w:color w:val="auto"/>
          <w:sz w:val="24"/>
          <w:szCs w:val="22"/>
          <w:highlight w:val="none"/>
          <w:lang w:val="en-US" w:eastAsia="zh-CN" w:bidi="ar-SA"/>
        </w:rPr>
        <w:t xml:space="preserve">.</w:t>
      </w:r>
      <w:r>
        <w:rPr>
          <w:rFonts w:hint="eastAsia" w:ascii="宋体" w:hAnsi="宋体" w:cs="宋体"/>
          <w:color w:val="auto"/>
          <w:sz w:val="24"/>
          <w:highlight w:val="none"/>
        </w:rPr>
        <w:t xml:space="preserve">最终报价的算术修正及政策调整</w:t>
      </w:r>
      <w:r/>
    </w:p>
    <w:p>
      <w:pPr>
        <w:numPr>
          <w:ilvl w:val="1"/>
          <w:numId w:val="0"/>
        </w:numPr>
        <w:ind w:left="1077" w:hanging="720"/>
        <w:spacing w:line="360" w:lineRule="auto"/>
        <w:tabs>
          <w:tab w:val="left" w:pos="1080" w:leader="none"/>
        </w:tabs>
        <w:rPr>
          <w:rFonts w:ascii="宋体" w:hAnsi="宋体" w:cs="宋体"/>
          <w:color w:val="auto"/>
          <w:sz w:val="24"/>
          <w:highlight w:val="none"/>
        </w:rPr>
      </w:pPr>
      <w:r>
        <w:rPr>
          <w:rFonts w:ascii="宋体" w:hAnsi="宋体" w:eastAsia="宋体" w:cs="宋体"/>
          <w:b w:val="0"/>
          <w:color w:val="auto"/>
          <w:sz w:val="24"/>
          <w:szCs w:val="24"/>
          <w:highlight w:val="none"/>
          <w:lang w:val="en-US" w:eastAsia="zh-CN" w:bidi="ar-SA"/>
        </w:rPr>
        <w:t xml:space="preserve">3.1</w:t>
      </w:r>
      <w:r>
        <w:rPr>
          <w:rFonts w:hint="eastAsia" w:ascii="宋体" w:hAnsi="宋体" w:cs="宋体"/>
          <w:color w:val="auto"/>
          <w:sz w:val="24"/>
          <w:highlight w:val="none"/>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numPr>
          <w:ilvl w:val="1"/>
          <w:numId w:val="0"/>
        </w:numPr>
        <w:ind w:left="1077" w:hanging="720"/>
        <w:spacing w:line="360" w:lineRule="auto"/>
        <w:tabs>
          <w:tab w:val="left" w:pos="1080" w:leader="none"/>
          <w:tab w:val="left" w:pos="1872" w:leader="none"/>
        </w:tabs>
        <w:rPr>
          <w:rFonts w:ascii="宋体" w:hAnsi="宋体" w:cs="宋体"/>
          <w:color w:val="auto"/>
          <w:sz w:val="24"/>
          <w:highlight w:val="none"/>
        </w:rPr>
      </w:pPr>
      <w:r>
        <w:rPr>
          <w:rFonts w:ascii="宋体" w:hAnsi="宋体" w:eastAsia="宋体" w:cs="宋体"/>
          <w:b w:val="0"/>
          <w:color w:val="auto"/>
          <w:sz w:val="24"/>
          <w:szCs w:val="24"/>
          <w:highlight w:val="none"/>
          <w:lang w:val="en-US" w:eastAsia="zh-CN" w:bidi="ar-SA"/>
        </w:rPr>
        <w:t xml:space="preserve">3.2</w:t>
      </w:r>
      <w:r>
        <w:rPr>
          <w:rFonts w:hint="eastAsia" w:ascii="宋体" w:hAnsi="宋体" w:cs="宋体"/>
          <w:color w:val="auto"/>
          <w:sz w:val="24"/>
          <w:highlight w:val="none"/>
        </w:rPr>
        <w:t xml:space="preserve">最终报价出现前后不一致的，按照下列规定修正：</w:t>
      </w:r>
      <w:r/>
    </w:p>
    <w:p>
      <w:pPr>
        <w:numPr>
          <w:ilvl w:val="2"/>
          <w:numId w:val="0"/>
        </w:numPr>
        <w:ind w:left="2035" w:firstLine="0"/>
        <w:spacing w:line="360" w:lineRule="auto"/>
        <w:tabs>
          <w:tab w:val="left" w:pos="1080" w:leader="none"/>
          <w:tab w:val="left" w:pos="1589" w:leader="none"/>
          <w:tab w:val="left" w:pos="2035" w:leader="none"/>
          <w:tab w:val="left" w:pos="2114" w:leader="none"/>
        </w:tabs>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 xml:space="preserve">3.2.1</w:t>
      </w:r>
      <w:r>
        <w:rPr>
          <w:rFonts w:hint="eastAsia" w:ascii="宋体" w:hAnsi="宋体" w:cs="宋体"/>
          <w:color w:val="auto"/>
          <w:sz w:val="24"/>
          <w:highlight w:val="none"/>
        </w:rPr>
        <w:t xml:space="preserve">竞争性磋商文件对于报价修正是否另有规定：</w:t>
      </w:r>
      <w:r/>
    </w:p>
    <w:p>
      <w:pPr>
        <w:ind w:left="2035"/>
        <w:spacing w:line="360" w:lineRule="auto"/>
        <w:tabs>
          <w:tab w:val="left" w:pos="1080" w:leader="none"/>
          <w:tab w:val="left" w:pos="1589" w:leader="none"/>
          <w:tab w:val="left" w:pos="2035" w:leader="none"/>
          <w:tab w:val="left" w:pos="2114" w:leader="none"/>
        </w:tabs>
        <w:rPr>
          <w:rFonts w:ascii="宋体" w:hAnsi="宋体" w:cs="宋体"/>
          <w:color w:val="auto"/>
          <w:sz w:val="24"/>
          <w:highlight w:val="none"/>
          <w:u w:val="single"/>
        </w:rPr>
      </w:pPr>
      <w:r>
        <w:rPr>
          <w:rFonts w:hint="eastAsia" w:ascii="宋体" w:hAnsi="宋体" w:cs="宋体"/>
          <w:color w:val="auto"/>
          <w:sz w:val="24"/>
          <w:highlight w:val="none"/>
        </w:rPr>
        <w:t xml:space="preserve">□有，具体规定为：___________</w:t>
      </w:r>
      <w:r/>
    </w:p>
    <w:p>
      <w:pPr>
        <w:ind w:left="2035"/>
        <w:spacing w:line="360" w:lineRule="auto"/>
        <w:tabs>
          <w:tab w:val="left" w:pos="1080" w:leader="none"/>
          <w:tab w:val="left" w:pos="1589" w:leader="none"/>
          <w:tab w:val="left" w:pos="2035" w:leader="none"/>
          <w:tab w:val="left" w:pos="2114" w:leader="none"/>
        </w:tabs>
        <w:rPr>
          <w:rFonts w:ascii="宋体" w:hAnsi="宋体" w:cs="宋体"/>
          <w:color w:val="auto"/>
          <w:sz w:val="24"/>
          <w:highlight w:val="none"/>
        </w:rPr>
      </w:pPr>
      <w:r>
        <w:rPr>
          <w:rFonts w:hint="eastAsia" w:ascii="宋体" w:hAnsi="宋体" w:cs="宋体"/>
          <w:color w:val="auto"/>
          <w:sz w:val="24"/>
          <w:highlight w:val="none"/>
        </w:rPr>
        <w:t xml:space="preserve">☑无，按下述3.2.2-3.2.5项规定修正。</w:t>
      </w:r>
      <w:r/>
    </w:p>
    <w:p>
      <w:pPr>
        <w:numPr>
          <w:ilvl w:val="2"/>
          <w:numId w:val="0"/>
        </w:numPr>
        <w:ind w:left="2035" w:firstLine="0"/>
        <w:spacing w:line="360" w:lineRule="auto"/>
        <w:tabs>
          <w:tab w:val="left" w:pos="2035" w:leader="none"/>
          <w:tab w:val="left" w:pos="2114" w:leader="none"/>
          <w:tab w:val="left" w:pos="2977" w:leader="none"/>
        </w:tabs>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 xml:space="preserve">3.2.2</w:t>
      </w:r>
      <w:r>
        <w:rPr>
          <w:rFonts w:hint="eastAsia" w:ascii="宋体" w:hAnsi="宋体" w:cs="宋体"/>
          <w:color w:val="auto"/>
          <w:sz w:val="24"/>
          <w:highlight w:val="none"/>
        </w:rPr>
        <w:t xml:space="preserve">大写金额和小写金额不一致的，以大写金额为准；</w:t>
      </w:r>
      <w:r/>
    </w:p>
    <w:p>
      <w:pPr>
        <w:numPr>
          <w:ilvl w:val="2"/>
          <w:numId w:val="0"/>
        </w:numPr>
        <w:ind w:left="2035" w:firstLine="0"/>
        <w:spacing w:line="360" w:lineRule="auto"/>
        <w:tabs>
          <w:tab w:val="left" w:pos="2035" w:leader="none"/>
          <w:tab w:val="left" w:pos="2114" w:leader="none"/>
          <w:tab w:val="left" w:pos="2977" w:leader="none"/>
        </w:tabs>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 xml:space="preserve">3.2.3</w:t>
      </w:r>
      <w:r>
        <w:rPr>
          <w:rFonts w:hint="eastAsia" w:ascii="宋体" w:hAnsi="宋体" w:cs="宋体"/>
          <w:color w:val="auto"/>
          <w:sz w:val="24"/>
          <w:highlight w:val="none"/>
        </w:rPr>
        <w:t xml:space="preserve">单价金额小数点或者百分比有明显错位的，以最终报价一览表的总价为准，并修改单价；</w:t>
      </w:r>
      <w:r/>
    </w:p>
    <w:p>
      <w:pPr>
        <w:numPr>
          <w:ilvl w:val="2"/>
          <w:numId w:val="0"/>
        </w:numPr>
        <w:ind w:left="2035" w:firstLine="0"/>
        <w:spacing w:line="360" w:lineRule="auto"/>
        <w:tabs>
          <w:tab w:val="left" w:pos="2035" w:leader="none"/>
          <w:tab w:val="left" w:pos="2114" w:leader="none"/>
          <w:tab w:val="left" w:pos="2977" w:leader="none"/>
        </w:tabs>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 xml:space="preserve">3.2.4</w:t>
      </w:r>
      <w:r>
        <w:rPr>
          <w:rFonts w:hint="eastAsia" w:ascii="宋体" w:hAnsi="宋体" w:cs="宋体"/>
          <w:color w:val="auto"/>
          <w:sz w:val="24"/>
          <w:highlight w:val="none"/>
        </w:rPr>
        <w:t xml:space="preserve">总价金额与按单价汇总金额不一致的，以单价金额计算结果为准。</w:t>
      </w:r>
      <w:r/>
    </w:p>
    <w:p>
      <w:pPr>
        <w:numPr>
          <w:ilvl w:val="2"/>
          <w:numId w:val="0"/>
        </w:numPr>
        <w:ind w:left="2035" w:firstLine="0"/>
        <w:spacing w:line="360" w:lineRule="auto"/>
        <w:tabs>
          <w:tab w:val="left" w:pos="1080" w:leader="none"/>
          <w:tab w:val="left" w:pos="1589" w:leader="none"/>
          <w:tab w:val="left" w:pos="2035" w:leader="none"/>
          <w:tab w:val="left" w:pos="2114" w:leader="none"/>
        </w:tabs>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 xml:space="preserve">3.2.5</w:t>
      </w:r>
      <w:r>
        <w:rPr>
          <w:rFonts w:hint="eastAsia" w:ascii="宋体" w:hAnsi="宋体" w:cs="宋体"/>
          <w:color w:val="auto"/>
          <w:sz w:val="24"/>
          <w:highlight w:val="none"/>
        </w:rPr>
        <w:t xml:space="preserve">同时出现两种以上不一致的，按照前款规定的顺序修正。修正后的报价经供应商书面确认后产生约束力，供应商不确认的，</w:t>
      </w:r>
      <w:r>
        <w:rPr>
          <w:rFonts w:hint="eastAsia" w:ascii="宋体" w:hAnsi="宋体" w:cs="宋体"/>
          <w:b/>
          <w:color w:val="auto"/>
          <w:sz w:val="24"/>
          <w:highlight w:val="none"/>
        </w:rPr>
        <w:t xml:space="preserve">其响应无效</w:t>
      </w:r>
      <w:r>
        <w:rPr>
          <w:rFonts w:hint="eastAsia" w:ascii="宋体" w:hAnsi="宋体" w:cs="宋体"/>
          <w:color w:val="auto"/>
          <w:sz w:val="24"/>
          <w:highlight w:val="none"/>
        </w:rPr>
        <w:t xml:space="preserve">。</w:t>
      </w:r>
      <w:r/>
    </w:p>
    <w:p>
      <w:pPr>
        <w:numPr>
          <w:ilvl w:val="1"/>
          <w:numId w:val="0"/>
        </w:numPr>
        <w:ind w:left="1077" w:hanging="720"/>
        <w:spacing w:line="360" w:lineRule="auto"/>
        <w:tabs>
          <w:tab w:val="left" w:pos="1080" w:leader="none"/>
          <w:tab w:val="left" w:pos="1872" w:leader="none"/>
        </w:tabs>
        <w:rPr>
          <w:rFonts w:ascii="宋体" w:hAnsi="宋体" w:cs="宋体"/>
          <w:color w:val="auto"/>
          <w:sz w:val="24"/>
          <w:highlight w:val="none"/>
        </w:rPr>
      </w:pPr>
      <w:r>
        <w:rPr>
          <w:rFonts w:ascii="宋体" w:hAnsi="宋体" w:eastAsia="宋体" w:cs="宋体"/>
          <w:b w:val="0"/>
          <w:color w:val="auto"/>
          <w:sz w:val="24"/>
          <w:szCs w:val="24"/>
          <w:highlight w:val="none"/>
          <w:lang w:val="en-US" w:eastAsia="zh-CN" w:bidi="ar-SA"/>
        </w:rPr>
        <w:t xml:space="preserve">3.3</w:t>
      </w:r>
      <w:r>
        <w:rPr>
          <w:rFonts w:hint="eastAsia" w:ascii="宋体" w:hAnsi="宋体" w:cs="宋体"/>
          <w:color w:val="auto"/>
          <w:sz w:val="24"/>
          <w:highlight w:val="none"/>
        </w:rPr>
        <w:t xml:space="preserve">落实政府采购政策的价格调整：只有符合第二章《供应商须知》4.2条规定情形的，可以享受中小企业扶持政策，用扣除后的价格参加评审；否则，评审时价格不予扣除。</w:t>
      </w:r>
      <w:r/>
    </w:p>
    <w:p>
      <w:pPr>
        <w:numPr>
          <w:ilvl w:val="2"/>
          <w:numId w:val="0"/>
        </w:numPr>
        <w:ind w:left="0" w:firstLine="0"/>
        <w:spacing w:line="360" w:lineRule="auto"/>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 xml:space="preserve">3.3.1</w:t>
      </w:r>
      <w:r>
        <w:rPr>
          <w:rFonts w:hint="eastAsia" w:ascii="宋体" w:hAnsi="宋体" w:cs="宋体"/>
          <w:color w:val="auto"/>
          <w:sz w:val="24"/>
          <w:highlight w:val="none"/>
        </w:rPr>
        <w:t xml:space="preserve">对于未预留份额专门面向中小企业采购的采购项目，以及预留份额项目中的非预留部分采购包，对</w:t>
      </w:r>
      <w:r>
        <w:rPr>
          <w:rFonts w:hint="eastAsia" w:ascii="宋体" w:hAnsi="宋体" w:cs="宋体"/>
          <w:b/>
          <w:color w:val="auto"/>
          <w:sz w:val="24"/>
          <w:highlight w:val="none"/>
        </w:rPr>
        <w:t xml:space="preserve">小微企业</w:t>
      </w:r>
      <w:r>
        <w:rPr>
          <w:rFonts w:hint="eastAsia" w:ascii="宋体" w:hAnsi="宋体" w:cs="宋体"/>
          <w:color w:val="auto"/>
          <w:sz w:val="24"/>
          <w:highlight w:val="none"/>
        </w:rPr>
        <w:t xml:space="preserve">报价给予</w:t>
      </w:r>
      <w:r>
        <w:rPr>
          <w:rFonts w:hint="eastAsia" w:ascii="宋体" w:hAnsi="宋体" w:cs="宋体"/>
          <w:b/>
          <w:bCs/>
          <w:color w:val="auto"/>
          <w:sz w:val="24"/>
          <w:highlight w:val="none"/>
          <w:u w:val="single"/>
        </w:rPr>
        <w:t xml:space="preserve">20%</w:t>
      </w:r>
      <w:r>
        <w:rPr>
          <w:rFonts w:hint="eastAsia" w:ascii="宋体" w:hAnsi="宋体" w:cs="宋体"/>
          <w:color w:val="auto"/>
          <w:sz w:val="24"/>
          <w:highlight w:val="none"/>
        </w:rPr>
        <w:t xml:space="preserve">的扣除，用扣除后的价格参加评审。</w:t>
      </w:r>
      <w:r/>
    </w:p>
    <w:p>
      <w:pPr>
        <w:numPr>
          <w:ilvl w:val="2"/>
          <w:numId w:val="0"/>
        </w:numPr>
        <w:ind w:left="0" w:firstLine="0"/>
        <w:spacing w:line="360" w:lineRule="auto"/>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 xml:space="preserve">3.3.2</w:t>
      </w:r>
      <w:r>
        <w:rPr>
          <w:rFonts w:hint="eastAsia" w:ascii="宋体" w:hAnsi="宋体" w:cs="宋体"/>
          <w:color w:val="auto"/>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auto"/>
          <w:sz w:val="24"/>
          <w:highlight w:val="none"/>
        </w:rPr>
        <w:t xml:space="preserve">小微企业</w:t>
      </w:r>
      <w:r>
        <w:rPr>
          <w:rFonts w:hint="eastAsia" w:ascii="宋体" w:hAnsi="宋体" w:cs="宋体"/>
          <w:color w:val="auto"/>
          <w:sz w:val="24"/>
          <w:highlight w:val="none"/>
        </w:rPr>
        <w:t xml:space="preserve">组成联合体或者允许大中型企业向一家或者多家</w:t>
      </w:r>
      <w:r>
        <w:rPr>
          <w:rFonts w:hint="eastAsia" w:ascii="宋体" w:hAnsi="宋体" w:cs="宋体"/>
          <w:b/>
          <w:color w:val="auto"/>
          <w:sz w:val="24"/>
          <w:highlight w:val="none"/>
        </w:rPr>
        <w:t xml:space="preserve">小微企业</w:t>
      </w:r>
      <w:r>
        <w:rPr>
          <w:rFonts w:hint="eastAsia" w:ascii="宋体" w:hAnsi="宋体" w:cs="宋体"/>
          <w:color w:val="auto"/>
          <w:sz w:val="24"/>
          <w:highlight w:val="none"/>
        </w:rPr>
        <w:t xml:space="preserve">分包的采购项目，对于联合协议或者分包意向协议约定</w:t>
      </w:r>
      <w:r>
        <w:rPr>
          <w:rFonts w:hint="eastAsia" w:ascii="宋体" w:hAnsi="宋体" w:cs="宋体"/>
          <w:b/>
          <w:color w:val="auto"/>
          <w:sz w:val="24"/>
          <w:highlight w:val="none"/>
        </w:rPr>
        <w:t xml:space="preserve">小微企业</w:t>
      </w:r>
      <w:r>
        <w:rPr>
          <w:rFonts w:hint="eastAsia" w:ascii="宋体" w:hAnsi="宋体" w:cs="宋体"/>
          <w:color w:val="auto"/>
          <w:sz w:val="24"/>
          <w:highlight w:val="none"/>
        </w:rPr>
        <w:t xml:space="preserve">的合同份额占到合同总金额 30%以上的联合体或者大中型企业的报价给予</w:t>
      </w:r>
      <w:r>
        <w:rPr>
          <w:rFonts w:ascii="宋体" w:hAnsi="宋体" w:cs="宋体"/>
          <w:color w:val="auto"/>
          <w:sz w:val="24"/>
          <w:highlight w:val="none"/>
        </w:rPr>
        <w:t xml:space="preserve">4</w:t>
      </w:r>
      <w:r>
        <w:rPr>
          <w:rFonts w:hint="eastAsia" w:ascii="宋体" w:hAnsi="宋体" w:cs="宋体"/>
          <w:color w:val="auto"/>
          <w:sz w:val="24"/>
          <w:highlight w:val="none"/>
        </w:rPr>
        <w:t xml:space="preserve">%的扣除，用扣除后的价格参加评审。</w:t>
      </w:r>
      <w:r/>
    </w:p>
    <w:p>
      <w:pPr>
        <w:numPr>
          <w:ilvl w:val="2"/>
          <w:numId w:val="0"/>
        </w:numPr>
        <w:ind w:left="2035" w:firstLine="0"/>
        <w:spacing w:line="360" w:lineRule="auto"/>
        <w:tabs>
          <w:tab w:val="left" w:pos="1080" w:leader="none"/>
          <w:tab w:val="left" w:pos="1589" w:leader="none"/>
          <w:tab w:val="left" w:pos="2035" w:leader="none"/>
        </w:tabs>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 xml:space="preserve">3.3.3</w:t>
      </w:r>
      <w:r>
        <w:rPr>
          <w:rFonts w:hint="eastAsia" w:ascii="宋体" w:hAnsi="宋体" w:cs="宋体"/>
          <w:color w:val="auto"/>
          <w:sz w:val="24"/>
          <w:highlight w:val="none"/>
        </w:rPr>
        <w:t xml:space="preserve">组成联合体或者接受分包的小微企业与联合体内其他企业、分包企业之间存在直接控股、管理关系的，不享受价格扣除优惠政策。</w:t>
      </w:r>
      <w:r/>
    </w:p>
    <w:p>
      <w:pPr>
        <w:numPr>
          <w:ilvl w:val="2"/>
          <w:numId w:val="0"/>
        </w:numPr>
        <w:ind w:left="2035" w:firstLine="0"/>
        <w:spacing w:line="360" w:lineRule="auto"/>
        <w:tabs>
          <w:tab w:val="left" w:pos="1080" w:leader="none"/>
          <w:tab w:val="left" w:pos="1589" w:leader="none"/>
          <w:tab w:val="left" w:pos="2035" w:leader="none"/>
        </w:tabs>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 xml:space="preserve">3.3.4</w:t>
      </w:r>
      <w:r>
        <w:rPr>
          <w:rFonts w:hint="eastAsia" w:ascii="宋体" w:hAnsi="宋体" w:cs="宋体"/>
          <w:color w:val="auto"/>
          <w:sz w:val="24"/>
          <w:highlight w:val="none"/>
        </w:rPr>
        <w:t xml:space="preserve">价格扣除比例对小型企业和微型企业同等对待，不作区分。</w:t>
      </w:r>
      <w:r/>
    </w:p>
    <w:p>
      <w:pPr>
        <w:numPr>
          <w:ilvl w:val="2"/>
          <w:numId w:val="0"/>
        </w:numPr>
        <w:ind w:left="2035" w:firstLine="0"/>
        <w:spacing w:line="360" w:lineRule="auto"/>
        <w:tabs>
          <w:tab w:val="left" w:pos="1080" w:leader="none"/>
          <w:tab w:val="left" w:pos="1589" w:leader="none"/>
          <w:tab w:val="left" w:pos="2035" w:leader="none"/>
        </w:tabs>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 xml:space="preserve">3.3.5</w:t>
      </w:r>
      <w:r>
        <w:rPr>
          <w:rFonts w:hint="eastAsia" w:ascii="宋体" w:hAnsi="宋体" w:cs="宋体"/>
          <w:color w:val="auto"/>
          <w:sz w:val="24"/>
          <w:highlight w:val="none"/>
        </w:rPr>
        <w:t xml:space="preserve">中小企业参加政府采购活动，应当按照竞争性磋商文件给定的格式出具《中小企业声明函》，否则不得享受相关中小企业扶持政策。</w:t>
      </w:r>
      <w:r/>
    </w:p>
    <w:p>
      <w:pPr>
        <w:numPr>
          <w:ilvl w:val="2"/>
          <w:numId w:val="0"/>
        </w:numPr>
        <w:ind w:left="2035" w:firstLine="0"/>
        <w:spacing w:line="360" w:lineRule="auto"/>
        <w:tabs>
          <w:tab w:val="left" w:pos="1080" w:leader="none"/>
          <w:tab w:val="left" w:pos="1589" w:leader="none"/>
          <w:tab w:val="left" w:pos="2035" w:leader="none"/>
        </w:tabs>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 xml:space="preserve">3.3.6</w:t>
      </w:r>
      <w:r>
        <w:rPr>
          <w:rFonts w:hint="eastAsia" w:ascii="宋体" w:hAnsi="宋体" w:cs="宋体"/>
          <w:color w:val="auto"/>
          <w:sz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0"/>
        </w:numPr>
        <w:ind w:left="2035" w:firstLine="0"/>
        <w:spacing w:line="360" w:lineRule="auto"/>
        <w:tabs>
          <w:tab w:val="left" w:pos="1080" w:leader="none"/>
          <w:tab w:val="left" w:pos="1589" w:leader="none"/>
          <w:tab w:val="left" w:pos="2035" w:leader="none"/>
        </w:tabs>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 xml:space="preserve">3.3.7</w:t>
      </w:r>
      <w:r>
        <w:rPr>
          <w:rFonts w:hint="eastAsia" w:ascii="宋体" w:hAnsi="宋体" w:cs="宋体"/>
          <w:color w:val="auto"/>
          <w:sz w:val="24"/>
          <w:highlight w:val="none"/>
        </w:rPr>
        <w:t xml:space="preserve">残疾人福利性单位按竞争性磋商文件要求提供了《残疾人福利性单位声明函》（见附件）的，视同小微企业。</w:t>
      </w:r>
      <w:r/>
    </w:p>
    <w:p>
      <w:pPr>
        <w:numPr>
          <w:ilvl w:val="2"/>
          <w:numId w:val="0"/>
        </w:numPr>
        <w:ind w:left="2035" w:firstLine="0"/>
        <w:spacing w:line="360" w:lineRule="auto"/>
        <w:tabs>
          <w:tab w:val="left" w:pos="1080" w:leader="none"/>
          <w:tab w:val="left" w:pos="1589" w:leader="none"/>
          <w:tab w:val="left" w:pos="2014" w:leader="none"/>
        </w:tabs>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 xml:space="preserve">3.3.8</w:t>
      </w:r>
      <w:r>
        <w:rPr>
          <w:rFonts w:hint="eastAsia" w:ascii="宋体" w:hAnsi="宋体" w:cs="宋体"/>
          <w:color w:val="auto"/>
          <w:sz w:val="24"/>
          <w:highlight w:val="none"/>
        </w:rPr>
        <w:t xml:space="preserve">若供应商同时属于小型或微型企业、监狱企业、残疾人福利性单位中的两种及以上，将不重复享受小微企业价格扣减的优惠政策。</w:t>
      </w:r>
      <w:r/>
    </w:p>
    <w:p>
      <w:pPr>
        <w:numPr>
          <w:ilvl w:val="2"/>
          <w:numId w:val="0"/>
        </w:numPr>
        <w:ind w:left="2035" w:firstLine="0"/>
        <w:spacing w:line="360" w:lineRule="auto"/>
        <w:tabs>
          <w:tab w:val="left" w:pos="1080" w:leader="none"/>
          <w:tab w:val="left" w:pos="1589" w:leader="none"/>
          <w:tab w:val="left" w:pos="2014" w:leader="none"/>
        </w:tabs>
        <w:rPr>
          <w:rFonts w:ascii="宋体" w:hAnsi="宋体" w:cs="宋体"/>
          <w:color w:val="auto"/>
          <w:sz w:val="24"/>
          <w:highlight w:val="none"/>
        </w:rPr>
      </w:pPr>
      <w:r>
        <w:rPr>
          <w:rFonts w:hint="eastAsia" w:ascii="宋体" w:hAnsi="宋体" w:eastAsia="宋体" w:cs="宋体"/>
          <w:color w:val="auto"/>
          <w:sz w:val="24"/>
          <w:szCs w:val="22"/>
          <w:highlight w:val="none"/>
          <w:lang w:val="en-US" w:eastAsia="zh-CN" w:bidi="ar-SA"/>
        </w:rPr>
        <w:t xml:space="preserve">3.3.9</w:t>
      </w:r>
      <w:r>
        <w:rPr>
          <w:rFonts w:hint="eastAsia" w:ascii="宋体" w:hAnsi="宋体" w:cs="宋体"/>
          <w:color w:val="auto"/>
          <w:sz w:val="24"/>
          <w:highlight w:val="none"/>
        </w:rPr>
        <w:t xml:space="preserve">其他为落实政府采购政策实施的优先采购：/。</w:t>
      </w:r>
      <w:r/>
    </w:p>
    <w:p>
      <w:pPr>
        <w:numPr>
          <w:ilvl w:val="0"/>
          <w:numId w:val="0"/>
        </w:numPr>
        <w:ind w:left="0" w:firstLine="0"/>
        <w:spacing w:line="360" w:lineRule="auto"/>
        <w:tabs>
          <w:tab w:val="left" w:pos="360" w:leader="none"/>
        </w:tabs>
        <w:rPr>
          <w:rFonts w:ascii="宋体" w:hAnsi="宋体" w:cs="宋体"/>
          <w:color w:val="auto"/>
          <w:sz w:val="24"/>
          <w:highlight w:val="none"/>
        </w:rPr>
        <w:outlineLvl w:val="1"/>
      </w:pPr>
      <w:r>
        <w:rPr>
          <w:rFonts w:hint="eastAsia" w:ascii="宋体" w:hAnsi="宋体" w:eastAsia="宋体" w:cs="宋体"/>
          <w:color w:val="auto"/>
          <w:sz w:val="24"/>
          <w:szCs w:val="22"/>
          <w:highlight w:val="none"/>
          <w:lang w:val="en-US" w:eastAsia="zh-CN" w:bidi="ar-SA"/>
        </w:rPr>
        <w:t xml:space="preserve">4</w:t>
      </w:r>
      <w:r>
        <w:rPr>
          <w:rFonts w:hint="eastAsia" w:ascii="宋体" w:hAnsi="宋体" w:cs="宋体"/>
          <w:color w:val="auto"/>
          <w:sz w:val="24"/>
          <w:szCs w:val="22"/>
          <w:highlight w:val="none"/>
          <w:lang w:val="en-US" w:eastAsia="zh-CN" w:bidi="ar-SA"/>
        </w:rPr>
        <w:t xml:space="preserve">.</w:t>
      </w:r>
      <w:r>
        <w:rPr>
          <w:rFonts w:hint="eastAsia" w:ascii="宋体" w:hAnsi="宋体" w:cs="宋体"/>
          <w:color w:val="auto"/>
          <w:sz w:val="24"/>
          <w:highlight w:val="none"/>
        </w:rPr>
        <w:t xml:space="preserve">磋商环节及提交最终报价后如出现以下情况的，供应商的</w:t>
      </w:r>
      <w:r>
        <w:rPr>
          <w:rFonts w:hint="eastAsia" w:ascii="宋体" w:hAnsi="宋体" w:cs="宋体"/>
          <w:b/>
          <w:color w:val="auto"/>
          <w:sz w:val="24"/>
          <w:highlight w:val="none"/>
        </w:rPr>
        <w:t xml:space="preserve">响应文件无效</w:t>
      </w:r>
      <w:r>
        <w:rPr>
          <w:rFonts w:hint="eastAsia" w:ascii="宋体" w:hAnsi="宋体" w:cs="宋体"/>
          <w:color w:val="auto"/>
          <w:sz w:val="24"/>
          <w:highlight w:val="none"/>
        </w:rPr>
        <w:t xml:space="preserve">：</w:t>
      </w:r>
      <w:r/>
    </w:p>
    <w:p>
      <w:pPr>
        <w:numPr>
          <w:ilvl w:val="1"/>
          <w:numId w:val="0"/>
        </w:numPr>
        <w:ind w:left="1077" w:hanging="720"/>
        <w:spacing w:line="360" w:lineRule="auto"/>
        <w:tabs>
          <w:tab w:val="left" w:pos="1080" w:leader="none"/>
        </w:tabs>
        <w:rPr>
          <w:rFonts w:ascii="宋体" w:hAnsi="宋体" w:cs="宋体"/>
          <w:color w:val="auto"/>
          <w:sz w:val="24"/>
          <w:highlight w:val="none"/>
        </w:rPr>
      </w:pPr>
      <w:r>
        <w:rPr>
          <w:rFonts w:ascii="宋体" w:hAnsi="宋体" w:eastAsia="宋体" w:cs="宋体"/>
          <w:b w:val="0"/>
          <w:color w:val="auto"/>
          <w:sz w:val="24"/>
          <w:szCs w:val="24"/>
          <w:highlight w:val="none"/>
          <w:lang w:val="en-US" w:eastAsia="zh-CN" w:bidi="ar-SA"/>
        </w:rPr>
        <w:t xml:space="preserve">4.1</w:t>
      </w:r>
      <w:r>
        <w:rPr>
          <w:rFonts w:hint="eastAsia" w:ascii="宋体" w:hAnsi="宋体" w:cs="宋体"/>
          <w:color w:val="auto"/>
          <w:sz w:val="24"/>
          <w:highlight w:val="none"/>
        </w:rPr>
        <w:t xml:space="preserve">供应商对实质性变动不予确认的；</w:t>
      </w:r>
      <w:r/>
    </w:p>
    <w:p>
      <w:pPr>
        <w:numPr>
          <w:ilvl w:val="1"/>
          <w:numId w:val="0"/>
        </w:numPr>
        <w:ind w:left="1077" w:hanging="720"/>
        <w:spacing w:line="360" w:lineRule="auto"/>
        <w:tabs>
          <w:tab w:val="left" w:pos="1080" w:leader="none"/>
        </w:tabs>
        <w:rPr>
          <w:rFonts w:ascii="宋体" w:hAnsi="宋体" w:cs="宋体"/>
          <w:color w:val="auto"/>
          <w:sz w:val="24"/>
          <w:highlight w:val="none"/>
        </w:rPr>
      </w:pPr>
      <w:r>
        <w:rPr>
          <w:rFonts w:ascii="宋体" w:hAnsi="宋体" w:eastAsia="宋体" w:cs="宋体"/>
          <w:b w:val="0"/>
          <w:color w:val="auto"/>
          <w:sz w:val="24"/>
          <w:szCs w:val="24"/>
          <w:highlight w:val="none"/>
          <w:lang w:val="en-US" w:eastAsia="zh-CN" w:bidi="ar-SA"/>
        </w:rPr>
        <w:t xml:space="preserve">4.2</w:t>
      </w:r>
      <w:r>
        <w:rPr>
          <w:rFonts w:hint="eastAsia" w:ascii="宋体" w:hAnsi="宋体" w:cs="宋体"/>
          <w:color w:val="auto"/>
          <w:sz w:val="24"/>
          <w:highlight w:val="none"/>
        </w:rPr>
        <w:t xml:space="preserve">不满足磋商文件★号条款或磋商文件技术指标超出磋商文件《采购需求》中主要技术参数允许偏差的最大范围的（如有）；</w:t>
      </w:r>
      <w:r/>
    </w:p>
    <w:p>
      <w:pPr>
        <w:numPr>
          <w:ilvl w:val="1"/>
          <w:numId w:val="0"/>
        </w:numPr>
        <w:ind w:left="1077" w:hanging="720"/>
        <w:spacing w:line="360" w:lineRule="auto"/>
        <w:tabs>
          <w:tab w:val="left" w:pos="1080" w:leader="none"/>
        </w:tabs>
        <w:rPr>
          <w:rFonts w:ascii="宋体" w:hAnsi="宋体" w:cs="宋体"/>
          <w:color w:val="auto"/>
          <w:sz w:val="24"/>
          <w:highlight w:val="none"/>
        </w:rPr>
      </w:pPr>
      <w:r>
        <w:rPr>
          <w:rFonts w:ascii="宋体" w:hAnsi="宋体" w:eastAsia="宋体" w:cs="宋体"/>
          <w:b w:val="0"/>
          <w:color w:val="auto"/>
          <w:sz w:val="24"/>
          <w:szCs w:val="24"/>
          <w:highlight w:val="none"/>
          <w:lang w:val="en-US" w:eastAsia="zh-CN" w:bidi="ar-SA"/>
        </w:rPr>
        <w:t xml:space="preserve">4.3</w:t>
      </w:r>
      <w:r>
        <w:rPr>
          <w:rFonts w:hint="eastAsia" w:ascii="宋体" w:hAnsi="宋体" w:cs="宋体"/>
          <w:color w:val="auto"/>
          <w:sz w:val="24"/>
          <w:highlight w:val="none"/>
        </w:rPr>
        <w:t xml:space="preserve">未按照磋商小组规定的时间、逾期提交最终报价的；</w:t>
      </w:r>
      <w:r/>
    </w:p>
    <w:p>
      <w:pPr>
        <w:numPr>
          <w:ilvl w:val="1"/>
          <w:numId w:val="0"/>
        </w:numPr>
        <w:ind w:left="1077" w:hanging="720"/>
        <w:spacing w:line="360" w:lineRule="auto"/>
        <w:tabs>
          <w:tab w:val="left" w:pos="1080" w:leader="none"/>
        </w:tabs>
        <w:rPr>
          <w:rFonts w:ascii="宋体" w:hAnsi="宋体" w:cs="宋体"/>
          <w:color w:val="auto"/>
          <w:sz w:val="24"/>
          <w:highlight w:val="none"/>
        </w:rPr>
      </w:pPr>
      <w:r>
        <w:rPr>
          <w:rFonts w:ascii="宋体" w:hAnsi="宋体" w:eastAsia="宋体" w:cs="宋体"/>
          <w:b w:val="0"/>
          <w:color w:val="auto"/>
          <w:sz w:val="24"/>
          <w:szCs w:val="24"/>
          <w:highlight w:val="none"/>
          <w:lang w:val="en-US" w:eastAsia="zh-CN" w:bidi="ar-SA"/>
        </w:rPr>
        <w:t xml:space="preserve">4.4</w:t>
      </w:r>
      <w:r>
        <w:rPr>
          <w:rFonts w:hint="eastAsia" w:ascii="宋体" w:hAnsi="宋体" w:cs="宋体"/>
          <w:color w:val="auto"/>
          <w:sz w:val="24"/>
          <w:highlight w:val="none"/>
        </w:rPr>
        <w:t xml:space="preserve">如供应商的最终报价超过竞争性磋商文件中规定的项目/采购包预算金额或者项目/采购包最高限价的；</w:t>
      </w:r>
      <w:r/>
    </w:p>
    <w:p>
      <w:pPr>
        <w:numPr>
          <w:ilvl w:val="1"/>
          <w:numId w:val="0"/>
        </w:numPr>
        <w:ind w:left="1077" w:hanging="720"/>
        <w:spacing w:line="360" w:lineRule="auto"/>
        <w:tabs>
          <w:tab w:val="left" w:pos="1080" w:leader="none"/>
        </w:tabs>
        <w:rPr>
          <w:rFonts w:ascii="宋体" w:hAnsi="宋体" w:cs="宋体"/>
          <w:color w:val="auto"/>
          <w:sz w:val="24"/>
          <w:highlight w:val="none"/>
        </w:rPr>
      </w:pPr>
      <w:r>
        <w:rPr>
          <w:rFonts w:ascii="宋体" w:hAnsi="宋体" w:eastAsia="宋体" w:cs="宋体"/>
          <w:b w:val="0"/>
          <w:color w:val="auto"/>
          <w:sz w:val="24"/>
          <w:szCs w:val="24"/>
          <w:highlight w:val="none"/>
          <w:lang w:val="en-US" w:eastAsia="zh-CN" w:bidi="ar-SA"/>
        </w:rPr>
        <w:t xml:space="preserve">4.5</w:t>
      </w:r>
      <w:r>
        <w:rPr>
          <w:rFonts w:hint="eastAsia" w:ascii="宋体" w:hAnsi="宋体" w:cs="宋体"/>
          <w:color w:val="auto"/>
          <w:sz w:val="24"/>
          <w:highlight w:val="none"/>
        </w:rPr>
        <w:t xml:space="preserve">响应文件中出现可选择性或可调整的报价的（竞争性磋商文件另有规定的除外）；</w:t>
      </w:r>
      <w:r/>
    </w:p>
    <w:p>
      <w:pPr>
        <w:numPr>
          <w:ilvl w:val="1"/>
          <w:numId w:val="0"/>
        </w:numPr>
        <w:ind w:left="1077" w:hanging="720"/>
        <w:spacing w:line="360" w:lineRule="auto"/>
        <w:tabs>
          <w:tab w:val="left" w:pos="1080" w:leader="none"/>
        </w:tabs>
        <w:rPr>
          <w:rFonts w:ascii="宋体" w:hAnsi="宋体" w:cs="宋体"/>
          <w:color w:val="auto"/>
          <w:sz w:val="24"/>
          <w:highlight w:val="none"/>
        </w:rPr>
      </w:pPr>
      <w:r>
        <w:rPr>
          <w:rFonts w:ascii="宋体" w:hAnsi="宋体" w:eastAsia="宋体" w:cs="宋体"/>
          <w:b w:val="0"/>
          <w:color w:val="auto"/>
          <w:sz w:val="24"/>
          <w:szCs w:val="24"/>
          <w:highlight w:val="none"/>
          <w:lang w:val="en-US" w:eastAsia="zh-CN" w:bidi="ar-SA"/>
        </w:rPr>
        <w:t xml:space="preserve">4.6</w:t>
      </w:r>
      <w:r>
        <w:rPr>
          <w:rFonts w:hint="eastAsia" w:ascii="宋体" w:hAnsi="宋体" w:cs="宋体"/>
          <w:color w:val="auto"/>
          <w:sz w:val="24"/>
          <w:highlight w:val="none"/>
        </w:rPr>
        <w:t xml:space="preserve">最终报价出现前后不一致，供应商对修正后的报价不予确认的；</w:t>
      </w:r>
      <w:r/>
    </w:p>
    <w:p>
      <w:pPr>
        <w:numPr>
          <w:ilvl w:val="1"/>
          <w:numId w:val="0"/>
        </w:numPr>
        <w:ind w:left="1077" w:hanging="720"/>
        <w:spacing w:line="360" w:lineRule="auto"/>
        <w:tabs>
          <w:tab w:val="left" w:pos="1080" w:leader="none"/>
        </w:tabs>
        <w:rPr>
          <w:rFonts w:ascii="宋体" w:hAnsi="宋体" w:cs="宋体"/>
          <w:color w:val="auto"/>
          <w:sz w:val="24"/>
          <w:highlight w:val="none"/>
        </w:rPr>
      </w:pPr>
      <w:r>
        <w:rPr>
          <w:rFonts w:ascii="宋体" w:hAnsi="宋体" w:eastAsia="宋体" w:cs="宋体"/>
          <w:b w:val="0"/>
          <w:color w:val="auto"/>
          <w:sz w:val="24"/>
          <w:szCs w:val="24"/>
          <w:highlight w:val="none"/>
          <w:lang w:val="en-US" w:eastAsia="zh-CN" w:bidi="ar-SA"/>
        </w:rPr>
        <w:t xml:space="preserve">4.7</w:t>
      </w:r>
      <w:r>
        <w:rPr>
          <w:rFonts w:hint="eastAsia" w:ascii="宋体" w:hAnsi="宋体" w:cs="宋体"/>
          <w:color w:val="auto"/>
          <w:sz w:val="24"/>
          <w:highlight w:val="none"/>
        </w:rPr>
        <w:t xml:space="preserve">其他：__</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__。</w:t>
      </w:r>
      <w:bookmarkEnd w:id="598"/>
      <w:r/>
      <w:bookmarkEnd w:id="599"/>
      <w:r/>
      <w:r/>
    </w:p>
    <w:p>
      <w:pPr>
        <w:numPr>
          <w:ilvl w:val="0"/>
          <w:numId w:val="0"/>
        </w:numPr>
        <w:ind w:left="0" w:firstLine="0"/>
        <w:spacing w:line="360" w:lineRule="auto"/>
        <w:tabs>
          <w:tab w:val="left" w:pos="360" w:leader="none"/>
        </w:tabs>
        <w:rPr>
          <w:rFonts w:ascii="宋体" w:hAnsi="宋体" w:cs="宋体"/>
          <w:color w:val="auto"/>
          <w:sz w:val="24"/>
          <w:highlight w:val="none"/>
        </w:rPr>
        <w:outlineLvl w:val="1"/>
      </w:pPr>
      <w:r>
        <w:rPr>
          <w:rFonts w:hint="eastAsia" w:ascii="宋体" w:hAnsi="宋体" w:eastAsia="宋体" w:cs="宋体"/>
          <w:color w:val="auto"/>
          <w:sz w:val="24"/>
          <w:szCs w:val="22"/>
          <w:highlight w:val="none"/>
          <w:lang w:val="en-US" w:eastAsia="zh-CN" w:bidi="ar-SA"/>
        </w:rPr>
        <w:t xml:space="preserve">5</w:t>
      </w:r>
      <w:r>
        <w:rPr>
          <w:rFonts w:hint="eastAsia" w:ascii="宋体" w:hAnsi="宋体" w:cs="宋体"/>
          <w:color w:val="auto"/>
          <w:sz w:val="24"/>
          <w:szCs w:val="22"/>
          <w:highlight w:val="none"/>
          <w:lang w:val="en-US" w:eastAsia="zh-CN" w:bidi="ar-SA"/>
        </w:rPr>
        <w:t xml:space="preserve">.</w:t>
      </w:r>
      <w:r>
        <w:rPr>
          <w:rFonts w:hint="eastAsia" w:ascii="宋体" w:hAnsi="宋体" w:cs="宋体"/>
          <w:color w:val="auto"/>
          <w:sz w:val="24"/>
          <w:highlight w:val="none"/>
        </w:rPr>
        <w:t xml:space="preserve">评审方法和评审标准</w:t>
      </w:r>
      <w:r/>
    </w:p>
    <w:p>
      <w:pPr>
        <w:numPr>
          <w:ilvl w:val="1"/>
          <w:numId w:val="0"/>
        </w:numPr>
        <w:ind w:left="1077" w:hanging="720"/>
        <w:spacing w:line="360" w:lineRule="auto"/>
        <w:tabs>
          <w:tab w:val="left" w:pos="1080" w:leader="none"/>
          <w:tab w:val="left" w:pos="1872" w:leader="none"/>
        </w:tabs>
        <w:rPr>
          <w:rFonts w:ascii="宋体" w:hAnsi="宋体" w:cs="宋体"/>
          <w:color w:val="auto"/>
          <w:sz w:val="24"/>
          <w:highlight w:val="none"/>
        </w:rPr>
      </w:pPr>
      <w:r>
        <w:rPr>
          <w:rFonts w:ascii="宋体" w:hAnsi="宋体" w:eastAsia="宋体" w:cs="宋体"/>
          <w:b w:val="0"/>
          <w:color w:val="auto"/>
          <w:sz w:val="24"/>
          <w:szCs w:val="24"/>
          <w:highlight w:val="none"/>
          <w:lang w:val="en-US" w:eastAsia="zh-CN" w:bidi="ar-SA"/>
        </w:rPr>
        <w:t xml:space="preserve">5.1</w:t>
      </w:r>
      <w:r>
        <w:rPr>
          <w:rFonts w:hint="eastAsia" w:ascii="宋体" w:hAnsi="宋体" w:cs="宋体"/>
          <w:color w:val="auto"/>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w:t>
      </w:r>
      <w:r/>
    </w:p>
    <w:p>
      <w:pPr>
        <w:numPr>
          <w:ilvl w:val="1"/>
          <w:numId w:val="0"/>
        </w:numPr>
        <w:ind w:left="1077" w:hanging="720"/>
        <w:spacing w:line="360" w:lineRule="auto"/>
        <w:tabs>
          <w:tab w:val="left" w:pos="1080" w:leader="none"/>
          <w:tab w:val="left" w:pos="1872" w:leader="none"/>
        </w:tabs>
        <w:rPr>
          <w:rFonts w:ascii="宋体" w:hAnsi="宋体" w:cs="宋体"/>
          <w:color w:val="auto"/>
          <w:sz w:val="24"/>
          <w:highlight w:val="none"/>
        </w:rPr>
      </w:pPr>
      <w:r>
        <w:rPr>
          <w:rFonts w:ascii="宋体" w:hAnsi="宋体" w:eastAsia="宋体" w:cs="宋体"/>
          <w:b w:val="0"/>
          <w:color w:val="auto"/>
          <w:sz w:val="24"/>
          <w:szCs w:val="24"/>
          <w:highlight w:val="none"/>
          <w:lang w:val="en-US" w:eastAsia="zh-CN" w:bidi="ar-SA"/>
        </w:rPr>
        <w:t xml:space="preserve">5.2</w:t>
      </w:r>
      <w:r>
        <w:rPr>
          <w:rFonts w:hint="eastAsia" w:ascii="宋体" w:hAnsi="宋体" w:cs="宋体"/>
          <w:color w:val="auto"/>
          <w:sz w:val="24"/>
          <w:highlight w:val="none"/>
        </w:rPr>
        <w:t xml:space="preserve">竞争性磋商文件中没有规定的评审标准不得作为评审依据。</w:t>
      </w:r>
      <w:r/>
    </w:p>
    <w:p>
      <w:pPr>
        <w:numPr>
          <w:ilvl w:val="1"/>
          <w:numId w:val="0"/>
        </w:numPr>
        <w:ind w:left="1077" w:hanging="720"/>
        <w:spacing w:line="360" w:lineRule="auto"/>
        <w:tabs>
          <w:tab w:val="left" w:pos="1080" w:leader="none"/>
          <w:tab w:val="left" w:pos="1872" w:leader="none"/>
        </w:tabs>
        <w:rPr>
          <w:rFonts w:ascii="宋体" w:hAnsi="宋体" w:cs="宋体"/>
          <w:color w:val="auto"/>
          <w:sz w:val="24"/>
          <w:highlight w:val="none"/>
        </w:rPr>
      </w:pPr>
      <w:r>
        <w:rPr>
          <w:rFonts w:ascii="宋体" w:hAnsi="宋体" w:eastAsia="宋体" w:cs="宋体"/>
          <w:b w:val="0"/>
          <w:color w:val="auto"/>
          <w:sz w:val="24"/>
          <w:szCs w:val="24"/>
          <w:highlight w:val="none"/>
          <w:lang w:val="en-US" w:eastAsia="zh-CN" w:bidi="ar-SA"/>
        </w:rPr>
        <w:t xml:space="preserve">5.3</w:t>
      </w:r>
      <w:r>
        <w:rPr>
          <w:rFonts w:hint="eastAsia" w:ascii="宋体" w:hAnsi="宋体" w:cs="宋体"/>
          <w:color w:val="auto"/>
          <w:sz w:val="24"/>
          <w:highlight w:val="none"/>
        </w:rPr>
        <w:t xml:space="preserve">非政府强制采购的节能产品或环境标志产品，依据品目清单和认证证书实施政府优先采购。优先采购的具体规定（如涉及）/。</w:t>
      </w:r>
      <w:r/>
    </w:p>
    <w:p>
      <w:pPr>
        <w:numPr>
          <w:ilvl w:val="1"/>
          <w:numId w:val="0"/>
        </w:numPr>
        <w:ind w:left="1077" w:hanging="720"/>
        <w:spacing w:line="360" w:lineRule="auto"/>
        <w:tabs>
          <w:tab w:val="left" w:pos="1080" w:leader="none"/>
          <w:tab w:val="left" w:pos="1872" w:leader="none"/>
        </w:tabs>
        <w:rPr>
          <w:rFonts w:ascii="宋体" w:hAnsi="宋体" w:cs="宋体"/>
          <w:color w:val="auto"/>
          <w:sz w:val="24"/>
          <w:highlight w:val="none"/>
        </w:rPr>
      </w:pPr>
      <w:r>
        <w:rPr>
          <w:rFonts w:ascii="宋体" w:hAnsi="宋体" w:eastAsia="宋体" w:cs="宋体"/>
          <w:b w:val="0"/>
          <w:color w:val="auto"/>
          <w:sz w:val="24"/>
          <w:szCs w:val="24"/>
          <w:highlight w:val="none"/>
          <w:lang w:val="en-US" w:eastAsia="zh-CN" w:bidi="ar-SA"/>
        </w:rPr>
        <w:t xml:space="preserve">5.4</w:t>
      </w:r>
      <w:r>
        <w:rPr>
          <w:rFonts w:hint="eastAsia" w:ascii="宋体" w:hAnsi="宋体" w:cs="宋体"/>
          <w:color w:val="auto"/>
          <w:sz w:val="24"/>
          <w:highlight w:val="none"/>
        </w:rPr>
        <w:t xml:space="preserve">关于无线局域网认证产品政府采购清单中的产品，优先采购的具体规定（如涉及）/。</w:t>
      </w:r>
      <w:r/>
    </w:p>
    <w:p>
      <w:pPr>
        <w:numPr>
          <w:ilvl w:val="0"/>
          <w:numId w:val="0"/>
        </w:numPr>
        <w:ind w:left="0" w:firstLine="0"/>
        <w:spacing w:line="360" w:lineRule="auto"/>
        <w:tabs>
          <w:tab w:val="left" w:pos="360" w:leader="none"/>
        </w:tabs>
        <w:rPr>
          <w:rFonts w:ascii="宋体" w:hAnsi="宋体" w:cs="宋体"/>
          <w:color w:val="auto"/>
          <w:sz w:val="24"/>
          <w:highlight w:val="none"/>
        </w:rPr>
        <w:outlineLvl w:val="1"/>
      </w:pPr>
      <w:r>
        <w:rPr>
          <w:rFonts w:hint="eastAsia" w:ascii="宋体" w:hAnsi="宋体" w:eastAsia="宋体" w:cs="宋体"/>
          <w:color w:val="auto"/>
          <w:sz w:val="24"/>
          <w:szCs w:val="22"/>
          <w:highlight w:val="none"/>
          <w:lang w:val="en-US" w:eastAsia="zh-CN" w:bidi="ar-SA"/>
        </w:rPr>
        <w:t xml:space="preserve">6</w:t>
      </w:r>
      <w:r>
        <w:rPr>
          <w:rFonts w:hint="eastAsia" w:ascii="宋体" w:hAnsi="宋体" w:cs="宋体"/>
          <w:color w:val="auto"/>
          <w:sz w:val="24"/>
          <w:szCs w:val="22"/>
          <w:highlight w:val="none"/>
          <w:lang w:val="en-US" w:eastAsia="zh-CN" w:bidi="ar-SA"/>
        </w:rPr>
        <w:t xml:space="preserve">.</w:t>
      </w:r>
      <w:r>
        <w:rPr>
          <w:rFonts w:hint="eastAsia" w:ascii="宋体" w:hAnsi="宋体" w:cs="宋体"/>
          <w:color w:val="auto"/>
          <w:sz w:val="24"/>
          <w:highlight w:val="none"/>
        </w:rPr>
        <w:t xml:space="preserve">确定</w:t>
      </w:r>
      <w:bookmarkStart w:id="602" w:name="_Toc151193644"/>
      <w:r/>
      <w:bookmarkStart w:id="603" w:name="_Toc127161460"/>
      <w:r/>
      <w:bookmarkStart w:id="604" w:name="_Toc150774646"/>
      <w:r/>
      <w:bookmarkStart w:id="605" w:name="_Toc226309790"/>
      <w:r/>
      <w:bookmarkStart w:id="606" w:name="_Toc164229387"/>
      <w:r/>
      <w:bookmarkStart w:id="607" w:name="_Toc226965819"/>
      <w:r/>
      <w:bookmarkStart w:id="608" w:name="_Toc151193860"/>
      <w:r/>
      <w:bookmarkStart w:id="609" w:name="_Toc226965736"/>
      <w:r/>
      <w:bookmarkStart w:id="610" w:name="_Toc305158888"/>
      <w:r/>
      <w:bookmarkStart w:id="611" w:name="_Toc149720839"/>
      <w:r/>
      <w:bookmarkStart w:id="612" w:name="_Ref467307010"/>
      <w:r/>
      <w:bookmarkStart w:id="613" w:name="_Toc151193716"/>
      <w:r/>
      <w:bookmarkStart w:id="614" w:name="_Toc520356170"/>
      <w:r/>
      <w:bookmarkStart w:id="615" w:name="_Toc164608815"/>
      <w:r/>
      <w:bookmarkStart w:id="616" w:name="_Toc151190173"/>
      <w:r/>
      <w:bookmarkStart w:id="617" w:name="_Toc265228384"/>
      <w:r/>
      <w:bookmarkStart w:id="618" w:name="_Toc305158814"/>
      <w:r/>
      <w:bookmarkStart w:id="619" w:name="_Toc195842911"/>
      <w:r/>
      <w:bookmarkStart w:id="620" w:name="_Toc226337242"/>
      <w:r/>
      <w:bookmarkStart w:id="621" w:name="_Toc127151747"/>
      <w:r/>
      <w:bookmarkStart w:id="622" w:name="_Toc164608660"/>
      <w:r/>
      <w:bookmarkStart w:id="623" w:name="_Toc164229241"/>
      <w:r/>
      <w:bookmarkStart w:id="624" w:name="_Toc264969236"/>
      <w:r/>
      <w:bookmarkStart w:id="625" w:name="_Toc164351640"/>
      <w:r/>
      <w:bookmarkStart w:id="626" w:name="_Toc150509297"/>
      <w:r/>
      <w:bookmarkStart w:id="627" w:name="_Toc150774751"/>
      <w:r/>
      <w:bookmarkStart w:id="628" w:name="_Toc142311048"/>
      <w:r/>
      <w:bookmarkStart w:id="629" w:name="_Toc150480784"/>
      <w:r/>
      <w:bookmarkStart w:id="630" w:name="_Toc151193934"/>
      <w:r/>
      <w:bookmarkStart w:id="631" w:name="_Toc151193788"/>
      <w:r/>
      <w:bookmarkStart w:id="632" w:name="_Toc127151546"/>
      <w:r>
        <w:rPr>
          <w:rFonts w:hint="eastAsia" w:ascii="宋体" w:hAnsi="宋体" w:cs="宋体"/>
          <w:color w:val="auto"/>
          <w:sz w:val="24"/>
          <w:highlight w:val="none"/>
        </w:rPr>
        <w:t xml:space="preserve">成交候选人名单</w:t>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r/>
    </w:p>
    <w:p>
      <w:pPr>
        <w:numPr>
          <w:ilvl w:val="1"/>
          <w:numId w:val="0"/>
        </w:numPr>
        <w:ind w:left="1077" w:hanging="720"/>
        <w:spacing w:line="360" w:lineRule="auto"/>
        <w:tabs>
          <w:tab w:val="left" w:pos="1080" w:leader="none"/>
          <w:tab w:val="left" w:pos="1872" w:leader="none"/>
        </w:tabs>
        <w:rPr>
          <w:rFonts w:ascii="宋体" w:hAnsi="宋体" w:cs="宋体"/>
          <w:color w:val="auto"/>
          <w:sz w:val="24"/>
          <w:highlight w:val="none"/>
        </w:rPr>
      </w:pPr>
      <w:r>
        <w:rPr>
          <w:rFonts w:ascii="宋体" w:hAnsi="宋体" w:eastAsia="宋体" w:cs="宋体"/>
          <w:b w:val="0"/>
          <w:color w:val="auto"/>
          <w:sz w:val="24"/>
          <w:szCs w:val="24"/>
          <w:highlight w:val="none"/>
          <w:lang w:val="en-US" w:eastAsia="zh-CN" w:bidi="ar-SA"/>
        </w:rPr>
        <w:t xml:space="preserve">6.1</w:t>
      </w:r>
      <w:r>
        <w:rPr>
          <w:rFonts w:hint="eastAsia" w:ascii="宋体" w:hAnsi="宋体" w:cs="宋体"/>
          <w:color w:val="auto"/>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0"/>
        </w:numPr>
        <w:ind w:left="1077" w:hanging="720"/>
        <w:spacing w:line="360" w:lineRule="auto"/>
        <w:tabs>
          <w:tab w:val="left" w:pos="1080" w:leader="none"/>
          <w:tab w:val="left" w:pos="1872" w:leader="none"/>
        </w:tabs>
        <w:rPr>
          <w:rFonts w:ascii="宋体" w:hAnsi="宋体" w:cs="宋体"/>
          <w:color w:val="auto"/>
          <w:sz w:val="24"/>
          <w:highlight w:val="none"/>
        </w:rPr>
      </w:pPr>
      <w:r>
        <w:rPr>
          <w:rFonts w:ascii="宋体" w:hAnsi="宋体" w:eastAsia="宋体" w:cs="宋体"/>
          <w:b w:val="0"/>
          <w:color w:val="auto"/>
          <w:sz w:val="24"/>
          <w:szCs w:val="24"/>
          <w:highlight w:val="none"/>
          <w:lang w:val="en-US" w:eastAsia="zh-CN" w:bidi="ar-SA"/>
        </w:rPr>
        <w:t xml:space="preserve">6.2</w:t>
      </w:r>
      <w:r>
        <w:rPr>
          <w:rFonts w:hint="eastAsia" w:ascii="宋体" w:hAnsi="宋体" w:cs="宋体"/>
          <w:color w:val="auto"/>
          <w:sz w:val="24"/>
          <w:szCs w:val="20"/>
          <w:highlight w:val="none"/>
        </w:rPr>
        <w:t xml:space="preserve">磋商小组根据上述供应商排序，依次推荐排序前</w:t>
      </w:r>
      <w:r>
        <w:rPr>
          <w:rFonts w:hint="eastAsia" w:ascii="宋体" w:hAnsi="宋体" w:cs="宋体"/>
          <w:color w:val="auto"/>
          <w:sz w:val="24"/>
          <w:highlight w:val="none"/>
        </w:rPr>
        <w:t xml:space="preserve">3名</w:t>
      </w:r>
      <w:r>
        <w:rPr>
          <w:rFonts w:hint="eastAsia" w:ascii="宋体" w:hAnsi="宋体" w:cs="宋体"/>
          <w:color w:val="auto"/>
          <w:sz w:val="24"/>
          <w:szCs w:val="20"/>
          <w:highlight w:val="none"/>
        </w:rPr>
        <w:t xml:space="preserve">的供应商为</w:t>
      </w:r>
      <w:r>
        <w:rPr>
          <w:rFonts w:hint="eastAsia" w:ascii="宋体" w:hAnsi="宋体" w:cs="宋体"/>
          <w:color w:val="auto"/>
          <w:sz w:val="24"/>
          <w:szCs w:val="21"/>
          <w:highlight w:val="none"/>
        </w:rPr>
        <w:t xml:space="preserve">成交候选供应商</w:t>
      </w:r>
      <w:r>
        <w:rPr>
          <w:rFonts w:hint="eastAsia" w:ascii="宋体" w:hAnsi="宋体" w:cs="宋体"/>
          <w:color w:val="auto"/>
          <w:sz w:val="24"/>
          <w:szCs w:val="20"/>
          <w:highlight w:val="none"/>
        </w:rPr>
        <w:t xml:space="preserve">（若在磋商文件允许的情形下提交最终报价的供应商为二家，则依次推荐二名供应商为成交候选供应商），并编写评审报告。</w:t>
      </w:r>
      <w:r/>
    </w:p>
    <w:p>
      <w:pPr>
        <w:numPr>
          <w:ilvl w:val="1"/>
          <w:numId w:val="0"/>
        </w:numPr>
        <w:ind w:left="1077" w:hanging="720"/>
        <w:spacing w:line="360" w:lineRule="auto"/>
        <w:tabs>
          <w:tab w:val="left" w:pos="1080" w:leader="none"/>
          <w:tab w:val="left" w:pos="1872" w:leader="none"/>
        </w:tabs>
        <w:rPr>
          <w:rFonts w:ascii="宋体" w:hAnsi="宋体" w:cs="宋体"/>
          <w:color w:val="auto"/>
          <w:sz w:val="24"/>
          <w:highlight w:val="none"/>
        </w:rPr>
      </w:pPr>
      <w:r>
        <w:rPr>
          <w:rFonts w:ascii="宋体" w:hAnsi="宋体" w:eastAsia="宋体" w:cs="宋体"/>
          <w:b w:val="0"/>
          <w:color w:val="auto"/>
          <w:sz w:val="24"/>
          <w:szCs w:val="24"/>
          <w:highlight w:val="none"/>
          <w:lang w:val="en-US" w:eastAsia="zh-CN" w:bidi="ar-SA"/>
        </w:rPr>
        <w:t xml:space="preserve">6.3</w:t>
      </w:r>
      <w:r>
        <w:rPr>
          <w:rFonts w:hint="eastAsia" w:ascii="宋体" w:hAnsi="宋体" w:cs="宋体"/>
          <w:color w:val="auto"/>
          <w:sz w:val="24"/>
          <w:highlight w:val="none"/>
        </w:rPr>
        <w:t xml:space="preserve">磋商小组要对评分汇总情况进行复核，特别是对排名第一的、报价最低的、响应文件被认定为无效的情形进行重点复核。</w:t>
      </w:r>
      <w:r/>
    </w:p>
    <w:p>
      <w:pPr>
        <w:numPr>
          <w:ilvl w:val="0"/>
          <w:numId w:val="0"/>
        </w:numPr>
        <w:ind w:left="0" w:firstLine="0"/>
        <w:spacing w:line="360" w:lineRule="auto"/>
        <w:tabs>
          <w:tab w:val="left" w:pos="360" w:leader="none"/>
        </w:tabs>
        <w:rPr>
          <w:rFonts w:ascii="宋体" w:hAnsi="宋体" w:cs="宋体"/>
          <w:color w:val="auto"/>
          <w:sz w:val="24"/>
          <w:highlight w:val="none"/>
        </w:rPr>
        <w:outlineLvl w:val="1"/>
      </w:pPr>
      <w:r>
        <w:rPr>
          <w:rFonts w:hint="eastAsia" w:ascii="宋体" w:hAnsi="宋体" w:eastAsia="宋体" w:cs="宋体"/>
          <w:color w:val="auto"/>
          <w:sz w:val="24"/>
          <w:szCs w:val="22"/>
          <w:highlight w:val="none"/>
          <w:lang w:val="en-US" w:eastAsia="zh-CN" w:bidi="ar-SA"/>
        </w:rPr>
        <w:t xml:space="preserve">7</w:t>
      </w:r>
      <w:r>
        <w:rPr>
          <w:rFonts w:hint="eastAsia" w:ascii="宋体" w:hAnsi="宋体" w:cs="宋体"/>
          <w:color w:val="auto"/>
          <w:sz w:val="24"/>
          <w:szCs w:val="22"/>
          <w:highlight w:val="none"/>
          <w:lang w:val="en-US" w:eastAsia="zh-CN" w:bidi="ar-SA"/>
        </w:rPr>
        <w:t xml:space="preserve">.</w:t>
      </w:r>
      <w:r>
        <w:rPr>
          <w:rFonts w:hint="eastAsia" w:ascii="宋体" w:hAnsi="宋体" w:cs="宋体"/>
          <w:color w:val="auto"/>
          <w:sz w:val="24"/>
          <w:highlight w:val="none"/>
        </w:rPr>
        <w:t xml:space="preserve">报告违法行为</w:t>
      </w:r>
      <w:r/>
    </w:p>
    <w:p>
      <w:pPr>
        <w:ind w:firstLine="480"/>
        <w:jc w:val="center"/>
        <w:spacing w:line="360" w:lineRule="auto"/>
        <w:widowControl/>
        <w:tabs>
          <w:tab w:val="left" w:pos="1080" w:leader="none"/>
          <w:tab w:val="left" w:pos="1589" w:leader="none"/>
          <w:tab w:val="left" w:pos="1872" w:leader="none"/>
        </w:tabs>
        <w:rPr>
          <w:rFonts w:hint="eastAsia" w:ascii="宋体" w:hAnsi="宋体" w:cs="宋体"/>
          <w:b/>
          <w:bCs/>
          <w:color w:val="auto"/>
          <w:sz w:val="24"/>
          <w:szCs w:val="24"/>
          <w:highlight w:val="none"/>
        </w:rPr>
        <w:outlineLvl w:val="1"/>
      </w:pPr>
      <w:r>
        <w:rPr>
          <w:rFonts w:hint="eastAsia" w:ascii="宋体" w:hAnsi="宋体" w:cs="宋体"/>
          <w:color w:val="auto"/>
          <w:sz w:val="24"/>
          <w:highlight w:val="none"/>
        </w:rPr>
        <w:t xml:space="preserve">磋商小组在评审过程中发现供应商有行贿、提供虚假材料或者串通等违法行为时，有向采购人、采购代理机构或者有关部门报告的职责。</w:t>
      </w:r>
      <w:r>
        <w:rPr>
          <w:b/>
          <w:color w:val="auto"/>
          <w:sz w:val="24"/>
          <w:highlight w:val="none"/>
        </w:rPr>
        <w:br w:type="page" w:clear="all"/>
      </w:r>
      <w:r>
        <w:rPr>
          <w:rFonts w:hint="eastAsia" w:ascii="宋体" w:hAnsi="宋体" w:cs="宋体"/>
          <w:b/>
          <w:bCs/>
          <w:color w:val="auto"/>
          <w:sz w:val="24"/>
          <w:szCs w:val="24"/>
          <w:highlight w:val="none"/>
        </w:rPr>
        <w:t xml:space="preserve">二、评审标准</w:t>
      </w:r>
      <w:r/>
    </w:p>
    <w:tbl>
      <w:tblPr>
        <w:tblStyle w:val="756"/>
        <w:tblW w:w="90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287"/>
        <w:gridCol w:w="850"/>
        <w:gridCol w:w="3749"/>
        <w:gridCol w:w="2346"/>
      </w:tblGrid>
      <w:tr>
        <w:trPr>
          <w:trHeight w:val="664"/>
        </w:trPr>
        <w:tc>
          <w:tcPr>
            <w:tcW w:w="835" w:type="dxa"/>
            <w:vAlign w:val="center"/>
            <w:textDirection w:val="lrTb"/>
            <w:noWrap w:val="false"/>
          </w:tcPr>
          <w:p>
            <w:pPr>
              <w:ind w:firstLine="28"/>
              <w:jc w:val="center"/>
              <w:rPr>
                <w:rFonts w:ascii="宋体" w:hAnsi="宋体"/>
                <w:b/>
                <w:color w:val="auto"/>
                <w:sz w:val="24"/>
                <w:szCs w:val="24"/>
                <w:highlight w:val="none"/>
              </w:rPr>
            </w:pPr>
            <w:r>
              <w:rPr>
                <w:rFonts w:ascii="宋体" w:hAnsi="宋体"/>
                <w:b/>
                <w:color w:val="auto"/>
                <w:sz w:val="24"/>
                <w:szCs w:val="24"/>
                <w:highlight w:val="none"/>
              </w:rPr>
              <w:t xml:space="preserve">序号</w:t>
            </w:r>
            <w:r/>
          </w:p>
        </w:tc>
        <w:tc>
          <w:tcPr>
            <w:tcW w:w="1287" w:type="dxa"/>
            <w:vAlign w:val="center"/>
            <w:textDirection w:val="lrTb"/>
            <w:noWrap w:val="false"/>
          </w:tcPr>
          <w:p>
            <w:pPr>
              <w:ind w:firstLine="28"/>
              <w:jc w:val="center"/>
              <w:rPr>
                <w:rFonts w:ascii="宋体" w:hAnsi="宋体"/>
                <w:b/>
                <w:color w:val="auto"/>
                <w:sz w:val="24"/>
                <w:szCs w:val="24"/>
                <w:highlight w:val="none"/>
              </w:rPr>
            </w:pPr>
            <w:r>
              <w:rPr>
                <w:rFonts w:ascii="宋体" w:hAnsi="宋体"/>
                <w:b/>
                <w:color w:val="auto"/>
                <w:sz w:val="24"/>
                <w:szCs w:val="24"/>
                <w:highlight w:val="none"/>
              </w:rPr>
              <w:t xml:space="preserve">评分因素</w:t>
            </w:r>
            <w:r/>
          </w:p>
        </w:tc>
        <w:tc>
          <w:tcPr>
            <w:tcW w:w="850" w:type="dxa"/>
            <w:vAlign w:val="center"/>
            <w:textDirection w:val="lrTb"/>
            <w:noWrap w:val="false"/>
          </w:tcPr>
          <w:p>
            <w:pPr>
              <w:ind w:firstLine="28"/>
              <w:jc w:val="center"/>
              <w:rPr>
                <w:rFonts w:ascii="宋体" w:hAnsi="宋体"/>
                <w:b/>
                <w:color w:val="auto"/>
                <w:sz w:val="24"/>
                <w:szCs w:val="24"/>
                <w:highlight w:val="none"/>
              </w:rPr>
            </w:pPr>
            <w:r>
              <w:rPr>
                <w:rFonts w:ascii="宋体" w:hAnsi="宋体"/>
                <w:b/>
                <w:color w:val="auto"/>
                <w:sz w:val="24"/>
                <w:szCs w:val="24"/>
                <w:highlight w:val="none"/>
              </w:rPr>
              <w:t xml:space="preserve">分值</w:t>
            </w:r>
            <w:r/>
          </w:p>
        </w:tc>
        <w:tc>
          <w:tcPr>
            <w:tcW w:w="3749" w:type="dxa"/>
            <w:vAlign w:val="center"/>
            <w:textDirection w:val="lrTb"/>
            <w:noWrap w:val="false"/>
          </w:tcPr>
          <w:p>
            <w:pPr>
              <w:ind w:firstLine="28"/>
              <w:jc w:val="center"/>
              <w:rPr>
                <w:rFonts w:ascii="宋体" w:hAnsi="宋体"/>
                <w:b/>
                <w:color w:val="auto"/>
                <w:sz w:val="24"/>
                <w:szCs w:val="24"/>
                <w:highlight w:val="none"/>
              </w:rPr>
            </w:pPr>
            <w:r>
              <w:rPr>
                <w:rFonts w:ascii="宋体" w:hAnsi="宋体"/>
                <w:b/>
                <w:color w:val="auto"/>
                <w:sz w:val="24"/>
                <w:szCs w:val="24"/>
                <w:highlight w:val="none"/>
              </w:rPr>
              <w:t xml:space="preserve">评分标准</w:t>
            </w:r>
            <w:r/>
          </w:p>
        </w:tc>
        <w:tc>
          <w:tcPr>
            <w:tcW w:w="2346" w:type="dxa"/>
            <w:vAlign w:val="center"/>
            <w:textDirection w:val="lrTb"/>
            <w:noWrap w:val="false"/>
          </w:tcPr>
          <w:p>
            <w:pPr>
              <w:pStyle w:val="1095"/>
              <w:spacing w:before="0" w:after="0" w:line="240" w:lineRule="auto"/>
              <w:rPr>
                <w:rFonts w:ascii="宋体" w:hAnsi="宋体" w:eastAsia="宋体"/>
                <w:color w:val="auto"/>
                <w:szCs w:val="24"/>
                <w:highlight w:val="none"/>
              </w:rPr>
            </w:pPr>
            <w:r>
              <w:rPr>
                <w:rFonts w:ascii="宋体" w:hAnsi="宋体" w:eastAsia="宋体"/>
                <w:color w:val="auto"/>
                <w:szCs w:val="24"/>
                <w:highlight w:val="none"/>
              </w:rPr>
              <w:t xml:space="preserve">说明</w:t>
            </w:r>
            <w:r/>
          </w:p>
        </w:tc>
      </w:tr>
      <w:tr>
        <w:trPr>
          <w:trHeight w:val="2035"/>
        </w:trPr>
        <w:tc>
          <w:tcPr>
            <w:tcW w:w="835" w:type="dxa"/>
            <w:vAlign w:val="center"/>
            <w:textDirection w:val="lrTb"/>
            <w:noWrap w:val="false"/>
          </w:tcPr>
          <w:p>
            <w:pPr>
              <w:ind w:firstLine="28"/>
              <w:jc w:val="center"/>
              <w:rPr>
                <w:rFonts w:ascii="宋体" w:hAnsi="宋体"/>
                <w:b/>
                <w:color w:val="auto"/>
                <w:sz w:val="24"/>
                <w:szCs w:val="24"/>
                <w:highlight w:val="none"/>
              </w:rPr>
            </w:pPr>
            <w:r/>
            <w:bookmarkStart w:id="633" w:name="_Hlk195475443"/>
            <w:r>
              <w:rPr>
                <w:rFonts w:hint="eastAsia" w:ascii="宋体" w:hAnsi="宋体"/>
                <w:b/>
                <w:color w:val="auto"/>
                <w:sz w:val="24"/>
                <w:szCs w:val="24"/>
                <w:highlight w:val="none"/>
              </w:rPr>
              <w:t xml:space="preserve">1</w:t>
            </w:r>
            <w:r/>
          </w:p>
        </w:tc>
        <w:tc>
          <w:tcPr>
            <w:tcW w:w="1287" w:type="dxa"/>
            <w:vAlign w:val="center"/>
            <w:textDirection w:val="lrTb"/>
            <w:noWrap w:val="false"/>
          </w:tcPr>
          <w:p>
            <w:pPr>
              <w:ind w:firstLine="28"/>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价格分</w:t>
            </w:r>
            <w:r/>
          </w:p>
        </w:tc>
        <w:tc>
          <w:tcPr>
            <w:tcW w:w="850" w:type="dxa"/>
            <w:vAlign w:val="center"/>
            <w:textDirection w:val="lrTb"/>
            <w:noWrap w:val="false"/>
          </w:tcPr>
          <w:p>
            <w:pPr>
              <w:ind w:firstLine="28"/>
              <w:jc w:val="center"/>
              <w:rPr>
                <w:rFonts w:hint="default" w:ascii="宋体" w:hAnsi="宋体" w:eastAsia="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20</w:t>
            </w:r>
            <w:r/>
          </w:p>
        </w:tc>
        <w:tc>
          <w:tcPr>
            <w:tcW w:w="3749"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t xml:space="preserve">满足磋商文件要求且</w:t>
            </w:r>
            <w:r>
              <w:rPr>
                <w:rFonts w:hint="eastAsia" w:ascii="宋体" w:hAnsi="宋体"/>
                <w:color w:val="auto"/>
                <w:sz w:val="24"/>
                <w:szCs w:val="24"/>
                <w:highlight w:val="none"/>
              </w:rPr>
              <w:t xml:space="preserve">最终报价</w:t>
            </w:r>
            <w:r>
              <w:rPr>
                <w:rFonts w:ascii="宋体" w:hAnsi="宋体"/>
                <w:color w:val="auto"/>
                <w:sz w:val="24"/>
                <w:szCs w:val="24"/>
                <w:highlight w:val="none"/>
              </w:rPr>
              <w:t xml:space="preserve">最低的报价为</w:t>
            </w:r>
            <w:r>
              <w:rPr>
                <w:rFonts w:hint="eastAsia" w:ascii="宋体" w:hAnsi="宋体"/>
                <w:color w:val="auto"/>
                <w:sz w:val="24"/>
                <w:szCs w:val="24"/>
                <w:highlight w:val="none"/>
              </w:rPr>
              <w:t xml:space="preserve">磋商</w:t>
            </w:r>
            <w:r>
              <w:rPr>
                <w:rFonts w:ascii="宋体" w:hAnsi="宋体"/>
                <w:color w:val="auto"/>
                <w:sz w:val="24"/>
                <w:szCs w:val="24"/>
                <w:highlight w:val="none"/>
              </w:rPr>
              <w:t xml:space="preserve">基准价，其价格分为满分。其他供应商的价格分统一按照下列公式计算：</w:t>
            </w:r>
            <w:r/>
          </w:p>
          <w:p>
            <w:pPr>
              <w:rPr>
                <w:rFonts w:ascii="宋体" w:hAnsi="宋体"/>
                <w:color w:val="auto"/>
                <w:sz w:val="24"/>
                <w:szCs w:val="24"/>
                <w:highlight w:val="none"/>
              </w:rPr>
            </w:pPr>
            <w:r>
              <w:rPr>
                <w:rFonts w:hint="eastAsia" w:ascii="宋体" w:hAnsi="宋体"/>
                <w:color w:val="auto"/>
                <w:sz w:val="24"/>
                <w:szCs w:val="24"/>
                <w:highlight w:val="none"/>
              </w:rPr>
              <w:t xml:space="preserve">价格分</w:t>
            </w:r>
            <w:r>
              <w:rPr>
                <w:rFonts w:ascii="宋体" w:hAnsi="宋体"/>
                <w:color w:val="auto"/>
                <w:sz w:val="24"/>
                <w:szCs w:val="24"/>
                <w:highlight w:val="none"/>
              </w:rPr>
              <w:t xml:space="preserve">得分＝（</w:t>
            </w:r>
            <w:r>
              <w:rPr>
                <w:rFonts w:hint="eastAsia" w:ascii="宋体" w:hAnsi="宋体"/>
                <w:color w:val="auto"/>
                <w:sz w:val="24"/>
                <w:szCs w:val="24"/>
                <w:highlight w:val="none"/>
              </w:rPr>
              <w:t xml:space="preserve">磋商</w:t>
            </w:r>
            <w:r>
              <w:rPr>
                <w:rFonts w:ascii="宋体" w:hAnsi="宋体"/>
                <w:color w:val="auto"/>
                <w:sz w:val="24"/>
                <w:szCs w:val="24"/>
                <w:highlight w:val="none"/>
              </w:rPr>
              <w:t xml:space="preserve">基准价/</w:t>
            </w:r>
            <w:r>
              <w:rPr>
                <w:rFonts w:hint="eastAsia" w:ascii="宋体" w:hAnsi="宋体"/>
                <w:color w:val="auto"/>
                <w:sz w:val="24"/>
                <w:szCs w:val="24"/>
                <w:highlight w:val="none"/>
              </w:rPr>
              <w:t xml:space="preserve">最终报价</w:t>
            </w:r>
            <w:r>
              <w:rPr>
                <w:rFonts w:ascii="宋体" w:hAnsi="宋体"/>
                <w:color w:val="auto"/>
                <w:sz w:val="24"/>
                <w:szCs w:val="24"/>
                <w:highlight w:val="none"/>
              </w:rPr>
              <w:t xml:space="preserve">）×分值。</w:t>
            </w:r>
            <w:r/>
          </w:p>
        </w:tc>
        <w:tc>
          <w:tcPr>
            <w:tcW w:w="2346" w:type="dxa"/>
            <w:vAlign w:val="center"/>
            <w:textDirection w:val="lrTb"/>
            <w:noWrap w:val="false"/>
          </w:tcPr>
          <w:p>
            <w:pPr>
              <w:ind w:left="-38"/>
              <w:rPr>
                <w:rFonts w:ascii="宋体" w:hAnsi="宋体"/>
                <w:color w:val="auto"/>
                <w:sz w:val="24"/>
                <w:szCs w:val="24"/>
                <w:highlight w:val="none"/>
              </w:rPr>
            </w:pPr>
            <w:r>
              <w:rPr>
                <w:rFonts w:hint="eastAsia" w:ascii="宋体" w:hAnsi="宋体"/>
                <w:color w:val="auto"/>
                <w:sz w:val="24"/>
                <w:szCs w:val="24"/>
                <w:highlight w:val="none"/>
              </w:rPr>
              <w:t xml:space="preserve">此处最终报价指经过报价修正后</w:t>
            </w:r>
            <w:r>
              <w:rPr>
                <w:rFonts w:ascii="宋体" w:hAnsi="宋体"/>
                <w:color w:val="auto"/>
                <w:sz w:val="24"/>
                <w:szCs w:val="24"/>
                <w:highlight w:val="none"/>
              </w:rPr>
              <w:t xml:space="preserve">的</w:t>
            </w:r>
            <w:r>
              <w:rPr>
                <w:rFonts w:hint="eastAsia" w:ascii="宋体" w:hAnsi="宋体"/>
                <w:color w:val="auto"/>
                <w:sz w:val="24"/>
                <w:szCs w:val="24"/>
                <w:highlight w:val="none"/>
              </w:rPr>
              <w:t xml:space="preserve">最终报价</w:t>
            </w:r>
            <w:r>
              <w:rPr>
                <w:rFonts w:ascii="宋体" w:hAnsi="宋体"/>
                <w:color w:val="auto"/>
                <w:sz w:val="24"/>
                <w:szCs w:val="24"/>
                <w:highlight w:val="none"/>
              </w:rPr>
              <w:t xml:space="preserve">。</w:t>
            </w:r>
            <w:bookmarkEnd w:id="633"/>
            <w:r/>
            <w:r/>
          </w:p>
        </w:tc>
      </w:tr>
      <w:tr>
        <w:trPr>
          <w:trHeight w:val="528"/>
        </w:trPr>
        <w:tc>
          <w:tcPr>
            <w:tcW w:w="835" w:type="dxa"/>
            <w:vAlign w:val="center"/>
            <w:textDirection w:val="lrTb"/>
            <w:noWrap w:val="false"/>
          </w:tcPr>
          <w:p>
            <w:pPr>
              <w:ind w:firstLine="28"/>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2</w:t>
            </w:r>
            <w:r/>
          </w:p>
        </w:tc>
        <w:tc>
          <w:tcPr>
            <w:tcW w:w="1287" w:type="dxa"/>
            <w:vAlign w:val="center"/>
            <w:textDirection w:val="lrTb"/>
            <w:noWrap w:val="false"/>
          </w:tcPr>
          <w:p>
            <w:pPr>
              <w:ind w:firstLine="28"/>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主观分</w:t>
            </w:r>
            <w:r/>
          </w:p>
        </w:tc>
        <w:tc>
          <w:tcPr>
            <w:tcW w:w="850" w:type="dxa"/>
            <w:vAlign w:val="center"/>
            <w:textDirection w:val="lrTb"/>
            <w:noWrap w:val="false"/>
          </w:tcPr>
          <w:p>
            <w:pPr>
              <w:jc w:val="center"/>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55</w:t>
            </w:r>
            <w:r/>
          </w:p>
        </w:tc>
        <w:tc>
          <w:tcPr>
            <w:gridSpan w:val="2"/>
            <w:tcW w:w="6095" w:type="dxa"/>
            <w:vAlign w:val="center"/>
            <w:textDirection w:val="lrTb"/>
            <w:noWrap w:val="false"/>
          </w:tcPr>
          <w:p>
            <w:pPr>
              <w:ind w:left="-38"/>
              <w:rPr>
                <w:rFonts w:ascii="宋体" w:hAnsi="宋体"/>
                <w:color w:val="auto"/>
                <w:sz w:val="24"/>
                <w:szCs w:val="24"/>
                <w:highlight w:val="none"/>
              </w:rPr>
            </w:pPr>
            <w:r>
              <w:rPr>
                <w:rFonts w:ascii="宋体" w:hAnsi="宋体"/>
                <w:color w:val="auto"/>
                <w:sz w:val="24"/>
                <w:szCs w:val="24"/>
                <w:highlight w:val="none"/>
              </w:rPr>
            </w:r>
            <w:r/>
          </w:p>
        </w:tc>
      </w:tr>
      <w:tr>
        <w:trPr>
          <w:trHeight w:val="90"/>
        </w:trPr>
        <w:tc>
          <w:tcPr>
            <w:tcW w:w="835" w:type="dxa"/>
            <w:vAlign w:val="center"/>
            <w:textDirection w:val="lrTb"/>
            <w:noWrap w:val="false"/>
          </w:tcPr>
          <w:p>
            <w:pPr>
              <w:ind w:firstLine="28"/>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2.1</w:t>
            </w:r>
            <w:r/>
          </w:p>
        </w:tc>
        <w:tc>
          <w:tcPr>
            <w:tcW w:w="1287" w:type="dxa"/>
            <w:vAlign w:val="center"/>
            <w:textDirection w:val="lrTb"/>
            <w:noWrap w:val="false"/>
          </w:tcPr>
          <w:p>
            <w:pPr>
              <w:spacing w:line="300" w:lineRule="auto"/>
              <w:rPr>
                <w:rFonts w:ascii="宋体" w:hAnsi="宋体" w:cs="宋体"/>
                <w:color w:val="auto"/>
                <w:sz w:val="24"/>
                <w:szCs w:val="24"/>
                <w:highlight w:val="none"/>
              </w:rPr>
            </w:pPr>
            <w:r>
              <w:rPr>
                <w:rFonts w:hint="eastAsia" w:ascii="宋体" w:hAnsi="宋体" w:cs="宋体"/>
                <w:color w:val="auto"/>
                <w:sz w:val="24"/>
                <w:highlight w:val="none"/>
              </w:rPr>
              <w:t xml:space="preserve">服务方案</w:t>
            </w:r>
            <w:r/>
          </w:p>
        </w:tc>
        <w:tc>
          <w:tcPr>
            <w:tcW w:w="850" w:type="dxa"/>
            <w:vAlign w:val="center"/>
            <w:textDirection w:val="lrTb"/>
            <w:noWrap w:val="false"/>
          </w:tcPr>
          <w:p>
            <w:pPr>
              <w:jc w:val="center"/>
              <w:spacing w:line="30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tcW w:w="3749" w:type="dxa"/>
            <w:vAlign w:val="center"/>
            <w:textDirection w:val="lrTb"/>
            <w:noWrap w:val="false"/>
          </w:tcPr>
          <w:p>
            <w:pPr>
              <w:ind w:firstLine="0"/>
              <w:keepLines w:val="0"/>
              <w:keepNext w:val="0"/>
              <w:pageBreakBefore w:val="0"/>
              <w:spacing w:line="360" w:lineRule="auto"/>
              <w:widowControl w:val="off"/>
              <w:rPr>
                <w:rFonts w:hint="eastAsia" w:ascii="宋体" w:hAnsi="宋体" w:cs="宋体"/>
                <w:color w:val="auto"/>
                <w:sz w:val="24"/>
                <w:highlight w:val="none"/>
                <w:lang w:eastAsia="zh-CN"/>
              </w:rPr>
              <w:outlineLvl w:val="9"/>
            </w:pPr>
            <w:r>
              <w:rPr>
                <w:rFonts w:hint="eastAsia" w:ascii="宋体" w:hAnsi="宋体" w:cs="宋体"/>
                <w:color w:val="auto"/>
                <w:sz w:val="24"/>
                <w:highlight w:val="none"/>
                <w:lang w:eastAsia="zh-CN"/>
              </w:rPr>
              <w:t xml:space="preserve">磋商小组</w:t>
            </w:r>
            <w:r>
              <w:rPr>
                <w:rFonts w:hint="eastAsia" w:ascii="宋体" w:hAnsi="宋体" w:cs="宋体"/>
                <w:color w:val="auto"/>
                <w:sz w:val="24"/>
                <w:highlight w:val="none"/>
              </w:rPr>
              <w:t xml:space="preserve">根据供应商拟制的服务方案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包括但不限于</w:t>
            </w:r>
            <w:r>
              <w:rPr>
                <w:rFonts w:hint="eastAsia" w:ascii="宋体" w:hAnsi="宋体" w:cs="宋体"/>
                <w:color w:val="auto"/>
                <w:sz w:val="24"/>
                <w:highlight w:val="none"/>
              </w:rPr>
              <w:t xml:space="preserve">作业时间安排</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作业车辆及设备投入</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进退场交接措施</w:t>
            </w:r>
            <w:r>
              <w:rPr>
                <w:rFonts w:hint="eastAsia" w:ascii="宋体" w:hAnsi="宋体" w:cs="宋体"/>
                <w:color w:val="auto"/>
                <w:sz w:val="24"/>
                <w:highlight w:val="none"/>
                <w:lang w:val="en-US" w:eastAsia="zh-CN"/>
              </w:rPr>
              <w:t xml:space="preserve">等</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进行综合评审</w:t>
            </w:r>
            <w:r>
              <w:rPr>
                <w:rFonts w:hint="eastAsia" w:ascii="宋体" w:hAnsi="宋体" w:cs="宋体"/>
                <w:color w:val="auto"/>
                <w:sz w:val="24"/>
                <w:highlight w:val="none"/>
                <w:lang w:eastAsia="zh-CN"/>
              </w:rPr>
              <w:t xml:space="preserve">。</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（1）方案完整，能完全满足项目实施要求，得</w:t>
            </w:r>
            <w:r>
              <w:rPr>
                <w:rFonts w:hint="eastAsia" w:ascii="宋体" w:hAnsi="宋体" w:cs="宋体"/>
                <w:color w:val="auto"/>
                <w:sz w:val="24"/>
                <w:szCs w:val="24"/>
                <w:highlight w:val="none"/>
                <w:lang w:val="en-US" w:eastAsia="zh-CN" w:bidi="ar-SA"/>
              </w:rPr>
              <w:t xml:space="preserve">10</w:t>
            </w:r>
            <w:r>
              <w:rPr>
                <w:rFonts w:hint="eastAsia" w:ascii="宋体" w:hAnsi="宋体" w:eastAsia="宋体" w:cs="宋体"/>
                <w:color w:val="auto"/>
                <w:sz w:val="24"/>
                <w:szCs w:val="24"/>
                <w:highlight w:val="none"/>
                <w:lang w:val="en-US" w:eastAsia="zh-CN" w:bidi="ar-SA"/>
              </w:rPr>
              <w:t xml:space="preserve">分；</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（2）方案较具体，能基本满足项目实施要求，得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（3）方案内容较简单，对项目实施要求响应一般，得4分；</w:t>
            </w:r>
            <w:r/>
          </w:p>
          <w:p>
            <w:pPr>
              <w:keepLines w:val="0"/>
              <w:keepNext w:val="0"/>
              <w:pageBreakBefore w:val="0"/>
              <w:spacing w:line="400" w:lineRule="exact"/>
              <w:rPr>
                <w:rFonts w:ascii="宋体" w:hAnsi="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（4）未提供的不得分。</w:t>
            </w:r>
            <w:r/>
          </w:p>
        </w:tc>
        <w:tc>
          <w:tcPr>
            <w:tcW w:w="2346" w:type="dxa"/>
            <w:vAlign w:val="center"/>
            <w:textDirection w:val="lrTb"/>
            <w:noWrap w:val="false"/>
          </w:tcPr>
          <w:p>
            <w:pPr>
              <w:ind w:left="-38"/>
              <w:rPr>
                <w:rFonts w:ascii="宋体" w:hAnsi="宋体"/>
                <w:color w:val="auto"/>
                <w:sz w:val="24"/>
                <w:szCs w:val="24"/>
                <w:highlight w:val="none"/>
              </w:rPr>
            </w:pPr>
            <w:r>
              <w:rPr>
                <w:rFonts w:ascii="宋体" w:hAnsi="宋体"/>
                <w:color w:val="auto"/>
                <w:sz w:val="24"/>
                <w:szCs w:val="24"/>
                <w:highlight w:val="none"/>
              </w:rPr>
            </w:r>
            <w:r/>
          </w:p>
        </w:tc>
      </w:tr>
      <w:tr>
        <w:trPr>
          <w:trHeight w:val="1562"/>
        </w:trPr>
        <w:tc>
          <w:tcPr>
            <w:tcW w:w="835" w:type="dxa"/>
            <w:vAlign w:val="center"/>
            <w:textDirection w:val="lrTb"/>
            <w:noWrap w:val="false"/>
          </w:tcPr>
          <w:p>
            <w:pPr>
              <w:ind w:firstLine="28"/>
              <w:jc w:val="center"/>
              <w:rPr>
                <w:rFonts w:hint="default" w:ascii="宋体" w:hAnsi="宋体" w:eastAsia="宋体"/>
                <w:color w:val="auto"/>
                <w:sz w:val="24"/>
                <w:szCs w:val="24"/>
                <w:highlight w:val="none"/>
                <w:lang w:val="en-US" w:eastAsia="zh-CN"/>
              </w:rPr>
            </w:pPr>
            <w:r/>
            <w:bookmarkStart w:id="634" w:name="_Hlk195475505"/>
            <w:r>
              <w:rPr>
                <w:rFonts w:hint="eastAsia" w:ascii="宋体" w:hAnsi="宋体"/>
                <w:color w:val="auto"/>
                <w:sz w:val="24"/>
                <w:szCs w:val="24"/>
                <w:highlight w:val="none"/>
                <w:lang w:val="en-US" w:eastAsia="zh-CN"/>
              </w:rPr>
              <w:t xml:space="preserve">2.2</w:t>
            </w:r>
            <w:r/>
          </w:p>
        </w:tc>
        <w:tc>
          <w:tcPr>
            <w:tcW w:w="1287" w:type="dxa"/>
            <w:vAlign w:val="center"/>
            <w:textDirection w:val="lrTb"/>
            <w:noWrap w:val="false"/>
          </w:tcPr>
          <w:p>
            <w:pPr>
              <w:ind w:firstLine="28"/>
              <w:jc w:val="center"/>
              <w:spacing w:line="400" w:lineRule="exact"/>
              <w:rPr>
                <w:rFonts w:ascii="宋体" w:hAnsi="宋体" w:cs="宋体"/>
                <w:color w:val="auto"/>
                <w:sz w:val="24"/>
                <w:szCs w:val="24"/>
                <w:highlight w:val="none"/>
              </w:rPr>
            </w:pPr>
            <w:r>
              <w:rPr>
                <w:rFonts w:hint="eastAsia" w:ascii="宋体" w:hAnsi="宋体" w:cs="宋体"/>
                <w:color w:val="auto"/>
                <w:sz w:val="24"/>
                <w:highlight w:val="none"/>
              </w:rPr>
              <w:t xml:space="preserve">垃圾收运方案</w:t>
            </w:r>
            <w:r/>
          </w:p>
        </w:tc>
        <w:tc>
          <w:tcPr>
            <w:tcW w:w="85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highlight w:val="none"/>
                <w:lang w:bidi="ar"/>
              </w:rPr>
              <w:t xml:space="preserve">8</w:t>
            </w:r>
            <w:r/>
          </w:p>
        </w:tc>
        <w:tc>
          <w:tcPr>
            <w:tcW w:w="3749" w:type="dxa"/>
            <w:vAlign w:val="center"/>
            <w:textDirection w:val="lrTb"/>
            <w:noWrap w:val="false"/>
          </w:tcPr>
          <w:p>
            <w:pPr>
              <w:ind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cs="宋体"/>
                <w:color w:val="auto"/>
                <w:sz w:val="24"/>
                <w:szCs w:val="24"/>
                <w:highlight w:val="none"/>
                <w:lang w:val="en-US" w:eastAsia="zh-CN" w:bidi="ar-SA"/>
              </w:rPr>
              <w:t xml:space="preserve">磋商小组</w:t>
            </w:r>
            <w:r>
              <w:rPr>
                <w:rFonts w:hint="eastAsia" w:ascii="宋体" w:hAnsi="宋体" w:eastAsia="宋体" w:cs="宋体"/>
                <w:color w:val="auto"/>
                <w:sz w:val="24"/>
                <w:szCs w:val="24"/>
                <w:highlight w:val="none"/>
                <w:lang w:val="en-US" w:eastAsia="zh-CN" w:bidi="ar-SA"/>
              </w:rPr>
              <w:t xml:space="preserve">根据供应商拟制的垃圾收运</w:t>
            </w:r>
            <w:r>
              <w:rPr>
                <w:rFonts w:hint="eastAsia" w:ascii="宋体" w:hAnsi="宋体" w:cs="宋体"/>
                <w:color w:val="auto"/>
                <w:sz w:val="24"/>
                <w:szCs w:val="24"/>
                <w:highlight w:val="none"/>
                <w:lang w:val="en-US" w:eastAsia="zh-CN" w:bidi="ar-SA"/>
              </w:rPr>
              <w:t xml:space="preserve">（包含生活垃圾及建筑垃圾）</w:t>
            </w:r>
            <w:r>
              <w:rPr>
                <w:rFonts w:hint="eastAsia" w:ascii="宋体" w:hAnsi="宋体" w:eastAsia="宋体" w:cs="宋体"/>
                <w:color w:val="auto"/>
                <w:sz w:val="24"/>
                <w:szCs w:val="24"/>
                <w:highlight w:val="none"/>
                <w:lang w:val="en-US" w:eastAsia="zh-CN" w:bidi="ar-SA"/>
              </w:rPr>
              <w:t xml:space="preserve">作业组织方案及流程进行综合评审。</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（1）实施方案详尽、精细，科学合理，操作性强的，得8分；</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（2）实施方案较为全面，较详细合理、规范科学的，得5分；</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（3）实施方案简单，操作性一般的，得3分；</w:t>
            </w:r>
            <w:r/>
          </w:p>
          <w:p>
            <w:pPr>
              <w:ind w:firstLine="0"/>
              <w:keepLines w:val="0"/>
              <w:keepNext w:val="0"/>
              <w:pageBreakBefore w:val="0"/>
              <w:spacing w:line="360" w:lineRule="auto"/>
              <w:widowControl w:val="off"/>
              <w:rPr>
                <w:rFonts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（4）未提供的不得分。</w:t>
            </w:r>
            <w:r/>
          </w:p>
        </w:tc>
        <w:tc>
          <w:tcPr>
            <w:tcW w:w="2346" w:type="dxa"/>
            <w:vAlign w:val="center"/>
            <w:textDirection w:val="lrTb"/>
            <w:noWrap w:val="false"/>
          </w:tcPr>
          <w:p>
            <w:pPr>
              <w:ind w:left="-38"/>
              <w:rPr>
                <w:rFonts w:ascii="宋体" w:hAnsi="宋体"/>
                <w:color w:val="auto"/>
                <w:sz w:val="24"/>
                <w:szCs w:val="24"/>
                <w:highlight w:val="none"/>
              </w:rPr>
            </w:pPr>
            <w:r>
              <w:rPr>
                <w:rFonts w:ascii="宋体" w:hAnsi="宋体"/>
                <w:color w:val="auto"/>
                <w:sz w:val="24"/>
                <w:szCs w:val="24"/>
                <w:highlight w:val="none"/>
              </w:rPr>
            </w:r>
            <w:bookmarkEnd w:id="634"/>
            <w:r/>
            <w:r/>
          </w:p>
        </w:tc>
      </w:tr>
      <w:tr>
        <w:trPr>
          <w:trHeight w:val="1562"/>
        </w:trPr>
        <w:tc>
          <w:tcPr>
            <w:tcW w:w="835" w:type="dxa"/>
            <w:vAlign w:val="center"/>
            <w:textDirection w:val="lrTb"/>
            <w:noWrap w:val="false"/>
          </w:tcPr>
          <w:p>
            <w:pPr>
              <w:ind w:firstLine="28"/>
              <w:jc w:val="center"/>
              <w:rPr>
                <w:rFonts w:hint="default" w:ascii="宋体" w:hAnsi="宋体" w:eastAsia="宋体"/>
                <w:color w:val="auto"/>
                <w:sz w:val="24"/>
                <w:szCs w:val="24"/>
                <w:highlight w:val="none"/>
                <w:lang w:val="en-US" w:eastAsia="zh-CN"/>
              </w:rPr>
            </w:pPr>
            <w:r/>
            <w:bookmarkStart w:id="635" w:name="_Hlk195475530"/>
            <w:r>
              <w:rPr>
                <w:rFonts w:hint="eastAsia" w:ascii="宋体" w:hAnsi="宋体"/>
                <w:color w:val="auto"/>
                <w:sz w:val="24"/>
                <w:szCs w:val="24"/>
                <w:highlight w:val="none"/>
                <w:lang w:val="en-US" w:eastAsia="zh-CN"/>
              </w:rPr>
              <w:t xml:space="preserve">2.3</w:t>
            </w:r>
            <w:r/>
          </w:p>
        </w:tc>
        <w:tc>
          <w:tcPr>
            <w:tcW w:w="1287" w:type="dxa"/>
            <w:vAlign w:val="center"/>
            <w:textDirection w:val="lrTb"/>
            <w:noWrap w:val="false"/>
          </w:tcPr>
          <w:p>
            <w:pPr>
              <w:spacing w:line="300" w:lineRule="auto"/>
              <w:rPr>
                <w:rFonts w:ascii="宋体" w:hAnsi="宋体" w:cs="宋体"/>
                <w:color w:val="auto"/>
                <w:sz w:val="24"/>
                <w:szCs w:val="24"/>
                <w:highlight w:val="none"/>
              </w:rPr>
            </w:pPr>
            <w:r>
              <w:rPr>
                <w:rFonts w:hint="eastAsia" w:ascii="宋体" w:hAnsi="宋体" w:cs="宋体"/>
                <w:color w:val="auto"/>
                <w:sz w:val="24"/>
                <w:highlight w:val="none"/>
                <w:lang w:val="en-US" w:eastAsia="zh-CN"/>
              </w:rPr>
              <w:t xml:space="preserve">安全文明作业</w:t>
            </w:r>
            <w:r>
              <w:rPr>
                <w:rFonts w:hint="eastAsia" w:ascii="宋体" w:hAnsi="宋体" w:cs="宋体"/>
                <w:color w:val="auto"/>
                <w:sz w:val="24"/>
                <w:highlight w:val="none"/>
              </w:rPr>
              <w:t xml:space="preserve">方案</w:t>
            </w:r>
            <w:r/>
          </w:p>
        </w:tc>
        <w:tc>
          <w:tcPr>
            <w:tcW w:w="850" w:type="dxa"/>
            <w:vAlign w:val="center"/>
            <w:textDirection w:val="lrTb"/>
            <w:noWrap w:val="false"/>
          </w:tcPr>
          <w:p>
            <w:pPr>
              <w:jc w:val="center"/>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tcW w:w="3749" w:type="dxa"/>
            <w:vAlign w:val="center"/>
            <w:textDirection w:val="lrTb"/>
            <w:noWrap w:val="false"/>
          </w:tcPr>
          <w:p>
            <w:pPr>
              <w:keepLines w:val="0"/>
              <w:keepNext w:val="0"/>
              <w:pageBreakBefore w:val="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磋商小组</w:t>
            </w:r>
            <w:r>
              <w:rPr>
                <w:rFonts w:hint="eastAsia" w:ascii="宋体" w:hAnsi="宋体" w:cs="宋体"/>
                <w:color w:val="auto"/>
                <w:sz w:val="24"/>
                <w:highlight w:val="none"/>
              </w:rPr>
              <w:t xml:space="preserve">根据供应商拟制的</w:t>
            </w:r>
            <w:r>
              <w:rPr>
                <w:rFonts w:hint="eastAsia" w:ascii="宋体" w:hAnsi="宋体" w:cs="宋体"/>
                <w:color w:val="auto"/>
                <w:sz w:val="24"/>
                <w:highlight w:val="none"/>
                <w:lang w:val="en-US" w:eastAsia="zh-CN"/>
              </w:rPr>
              <w:t xml:space="preserve">安全文明作业</w:t>
            </w:r>
            <w:r>
              <w:rPr>
                <w:rFonts w:hint="eastAsia" w:ascii="宋体" w:hAnsi="宋体" w:cs="宋体"/>
                <w:color w:val="auto"/>
                <w:sz w:val="24"/>
                <w:highlight w:val="none"/>
              </w:rPr>
              <w:t xml:space="preserve">方案进行综合评审</w:t>
            </w:r>
            <w:r>
              <w:rPr>
                <w:rFonts w:hint="eastAsia" w:ascii="宋体" w:hAnsi="宋体" w:cs="宋体"/>
                <w:color w:val="auto"/>
                <w:sz w:val="24"/>
                <w:highlight w:val="none"/>
                <w:lang w:eastAsia="zh-CN"/>
              </w:rPr>
              <w:t xml:space="preserve">。</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（1）方案完整，能完全满足项目实施要求，得</w:t>
            </w:r>
            <w:r>
              <w:rPr>
                <w:rFonts w:hint="eastAsia" w:ascii="宋体" w:hAnsi="宋体" w:cs="宋体"/>
                <w:color w:val="auto"/>
                <w:sz w:val="24"/>
                <w:szCs w:val="24"/>
                <w:highlight w:val="none"/>
                <w:lang w:val="en-US" w:eastAsia="zh-CN" w:bidi="ar-SA"/>
              </w:rPr>
              <w:t xml:space="preserve">10</w:t>
            </w:r>
            <w:r>
              <w:rPr>
                <w:rFonts w:hint="eastAsia" w:ascii="宋体" w:hAnsi="宋体" w:eastAsia="宋体" w:cs="宋体"/>
                <w:color w:val="auto"/>
                <w:sz w:val="24"/>
                <w:szCs w:val="24"/>
                <w:highlight w:val="none"/>
                <w:lang w:val="en-US" w:eastAsia="zh-CN" w:bidi="ar-SA"/>
              </w:rPr>
              <w:t xml:space="preserve">分；</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（2）方案较具体，能基本满足项目实施要求，得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（3）方案内容较简单，对项目实施要求响应一般，得4分；</w:t>
            </w:r>
            <w:r/>
          </w:p>
          <w:p>
            <w:pPr>
              <w:keepLines w:val="0"/>
              <w:keepNext w:val="0"/>
              <w:pageBreakBefore w:val="0"/>
              <w:spacing w:line="360" w:lineRule="auto"/>
              <w:rPr>
                <w:rFonts w:ascii="宋体" w:hAnsi="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（4）未提供的不得分。</w:t>
            </w:r>
            <w:r/>
          </w:p>
        </w:tc>
        <w:tc>
          <w:tcPr>
            <w:tcW w:w="2346" w:type="dxa"/>
            <w:vAlign w:val="center"/>
            <w:textDirection w:val="lrTb"/>
            <w:noWrap w:val="false"/>
          </w:tcPr>
          <w:p>
            <w:pPr>
              <w:ind w:left="-38"/>
              <w:rPr>
                <w:rFonts w:ascii="宋体" w:hAnsi="宋体"/>
                <w:color w:val="auto"/>
                <w:sz w:val="24"/>
                <w:szCs w:val="24"/>
                <w:highlight w:val="none"/>
              </w:rPr>
            </w:pPr>
            <w:r>
              <w:rPr>
                <w:rFonts w:ascii="宋体" w:hAnsi="宋体"/>
                <w:color w:val="auto"/>
                <w:sz w:val="24"/>
                <w:szCs w:val="24"/>
                <w:highlight w:val="none"/>
              </w:rPr>
            </w:r>
            <w:bookmarkEnd w:id="635"/>
            <w:r/>
            <w:r/>
          </w:p>
        </w:tc>
      </w:tr>
      <w:tr>
        <w:trPr>
          <w:trHeight w:val="1557"/>
        </w:trPr>
        <w:tc>
          <w:tcPr>
            <w:tcW w:w="835" w:type="dxa"/>
            <w:vAlign w:val="center"/>
            <w:textDirection w:val="lrTb"/>
            <w:noWrap w:val="false"/>
          </w:tcPr>
          <w:p>
            <w:pPr>
              <w:ind w:firstLine="28"/>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2.4</w:t>
            </w:r>
            <w:r/>
          </w:p>
        </w:tc>
        <w:tc>
          <w:tcPr>
            <w:tcW w:w="1287" w:type="dxa"/>
            <w:vAlign w:val="center"/>
            <w:textDirection w:val="lrTb"/>
            <w:noWrap w:val="false"/>
          </w:tcPr>
          <w:p>
            <w:pPr>
              <w:jc w:val="center"/>
              <w:spacing w:line="4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rPr>
              <w:t xml:space="preserve">恶劣天气应急预案</w:t>
            </w:r>
            <w:r/>
          </w:p>
        </w:tc>
        <w:tc>
          <w:tcPr>
            <w:tcW w:w="85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lang w:val="en-US" w:eastAsia="zh-CN" w:bidi="ar"/>
              </w:rPr>
              <w:t xml:space="preserve">9</w:t>
            </w:r>
            <w:r/>
          </w:p>
        </w:tc>
        <w:tc>
          <w:tcPr>
            <w:tcW w:w="3749" w:type="dxa"/>
            <w:vAlign w:val="center"/>
            <w:textDirection w:val="lrTb"/>
            <w:noWrap w:val="false"/>
          </w:tcPr>
          <w:p>
            <w:pPr>
              <w:ind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cs="宋体"/>
                <w:color w:val="auto"/>
                <w:sz w:val="24"/>
                <w:szCs w:val="24"/>
                <w:highlight w:val="none"/>
                <w:lang w:val="en-US" w:eastAsia="zh-CN" w:bidi="ar-SA"/>
              </w:rPr>
              <w:t xml:space="preserve">磋商小组</w:t>
            </w:r>
            <w:r>
              <w:rPr>
                <w:rFonts w:hint="eastAsia" w:ascii="宋体" w:hAnsi="宋体" w:eastAsia="宋体" w:cs="宋体"/>
                <w:color w:val="auto"/>
                <w:sz w:val="24"/>
                <w:szCs w:val="24"/>
                <w:highlight w:val="none"/>
                <w:lang w:val="en-US" w:eastAsia="zh-CN" w:bidi="ar-SA"/>
              </w:rPr>
              <w:t xml:space="preserve">根据供应商拟制的恶劣天气应急预案进行综合评审。</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（1）对可能发生的应急情况分析深入，见解到位、全面、完善、防范及应对措施精细、准确，整体针对性强的，得</w:t>
            </w:r>
            <w:r>
              <w:rPr>
                <w:rFonts w:hint="eastAsia" w:ascii="宋体" w:hAnsi="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bidi="ar-SA"/>
              </w:rPr>
              <w:t xml:space="preserve">分；</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（2）问题分析较为深入，应对措施可行，针对性较强的，得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（3）方案笼统、简单，应对措施缺乏合理性，针对性差的，得3分；</w:t>
            </w:r>
            <w:r/>
          </w:p>
          <w:p>
            <w:pPr>
              <w:ind w:firstLine="0"/>
              <w:keepLines w:val="0"/>
              <w:keepNext w:val="0"/>
              <w:pageBreakBefore w:val="0"/>
              <w:spacing w:line="360" w:lineRule="auto"/>
              <w:widowControl w:val="off"/>
              <w:rPr>
                <w:rFonts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（4）未提供的不得分。</w:t>
            </w:r>
            <w:r/>
          </w:p>
        </w:tc>
        <w:tc>
          <w:tcPr>
            <w:tcW w:w="2346" w:type="dxa"/>
            <w:vAlign w:val="center"/>
            <w:textDirection w:val="lrTb"/>
            <w:noWrap w:val="false"/>
          </w:tcPr>
          <w:p>
            <w:pPr>
              <w:ind w:left="-38"/>
              <w:rPr>
                <w:rFonts w:ascii="宋体" w:hAnsi="宋体"/>
                <w:color w:val="auto"/>
                <w:sz w:val="24"/>
                <w:szCs w:val="24"/>
                <w:highlight w:val="none"/>
              </w:rPr>
            </w:pPr>
            <w:r>
              <w:rPr>
                <w:rFonts w:ascii="宋体" w:hAnsi="宋体"/>
                <w:color w:val="auto"/>
                <w:sz w:val="24"/>
                <w:szCs w:val="24"/>
                <w:highlight w:val="none"/>
              </w:rPr>
            </w:r>
            <w:r/>
          </w:p>
        </w:tc>
      </w:tr>
      <w:tr>
        <w:trPr>
          <w:trHeight w:val="983"/>
        </w:trPr>
        <w:tc>
          <w:tcPr>
            <w:tcW w:w="835" w:type="dxa"/>
            <w:vAlign w:val="center"/>
            <w:textDirection w:val="lrTb"/>
            <w:noWrap w:val="false"/>
          </w:tcPr>
          <w:p>
            <w:pPr>
              <w:ind w:firstLine="28"/>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2.5</w:t>
            </w:r>
            <w:r/>
          </w:p>
        </w:tc>
        <w:tc>
          <w:tcPr>
            <w:tcW w:w="1287" w:type="dxa"/>
            <w:vAlign w:val="center"/>
            <w:textDirection w:val="lrTb"/>
            <w:noWrap w:val="false"/>
          </w:tcPr>
          <w:p>
            <w:pPr>
              <w:ind w:left="0" w:firstLine="28"/>
              <w:jc w:val="center"/>
              <w:keepLines w:val="0"/>
              <w:keepNext w:val="0"/>
              <w:pageBreakBefore w:val="0"/>
              <w:spacing w:line="400" w:lineRule="exact"/>
              <w:widowControl w:val="off"/>
              <w:rPr>
                <w:rFonts w:ascii="宋体" w:hAnsi="宋体" w:cs="宋体"/>
                <w:color w:val="auto"/>
                <w:sz w:val="24"/>
                <w:szCs w:val="24"/>
                <w:highlight w:val="none"/>
              </w:rPr>
            </w:pPr>
            <w:r>
              <w:rPr>
                <w:rFonts w:hint="eastAsia" w:ascii="宋体" w:hAnsi="宋体" w:eastAsia="宋体" w:cs="Times New Roman"/>
                <w:color w:val="auto"/>
                <w:sz w:val="24"/>
                <w:szCs w:val="24"/>
                <w:highlight w:val="none"/>
              </w:rPr>
              <w:t xml:space="preserve">合理化建议</w:t>
            </w:r>
            <w:r/>
          </w:p>
        </w:tc>
        <w:tc>
          <w:tcPr>
            <w:tcW w:w="850" w:type="dxa"/>
            <w:vAlign w:val="center"/>
            <w:textDirection w:val="lrTb"/>
            <w:noWrap w:val="false"/>
          </w:tcPr>
          <w:p>
            <w:pPr>
              <w:ind w:left="0" w:firstLine="28"/>
              <w:jc w:val="center"/>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rPr>
            </w:pPr>
            <w:r>
              <w:rPr>
                <w:rFonts w:hint="eastAsia" w:ascii="宋体" w:hAnsi="宋体"/>
                <w:color w:val="auto"/>
                <w:sz w:val="24"/>
                <w:szCs w:val="24"/>
                <w:highlight w:val="none"/>
                <w:lang w:val="en-US" w:eastAsia="zh-CN"/>
              </w:rPr>
              <w:t xml:space="preserve">8</w:t>
            </w:r>
            <w:r/>
          </w:p>
        </w:tc>
        <w:tc>
          <w:tcPr>
            <w:tcW w:w="3749" w:type="dxa"/>
            <w:vAlign w:val="center"/>
            <w:textDirection w:val="lrTb"/>
            <w:noWrap w:val="false"/>
          </w:tcPr>
          <w:p>
            <w:pPr>
              <w:ind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cs="宋体"/>
                <w:color w:val="auto"/>
                <w:sz w:val="24"/>
                <w:szCs w:val="24"/>
                <w:highlight w:val="none"/>
                <w:lang w:val="en-US" w:eastAsia="zh-CN" w:bidi="ar-SA"/>
              </w:rPr>
              <w:t xml:space="preserve">磋商小组</w:t>
            </w:r>
            <w:r>
              <w:rPr>
                <w:rFonts w:hint="eastAsia" w:ascii="宋体" w:hAnsi="宋体" w:eastAsia="宋体" w:cs="宋体"/>
                <w:color w:val="auto"/>
                <w:sz w:val="24"/>
                <w:szCs w:val="24"/>
                <w:highlight w:val="none"/>
                <w:lang w:val="en-US" w:eastAsia="zh-CN" w:bidi="ar-SA"/>
              </w:rPr>
              <w:t xml:space="preserve">根据供应商拟制的针对本项目采购要求，提出合理化建议和其他优惠措施进行综合评审。</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（1）内容措施切实可行的得8分；</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（2）内容措施较合理、较可行的得5分；</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（3）内容笼统，缺乏操作性和针对性的，得3分；</w:t>
            </w:r>
            <w:r/>
          </w:p>
          <w:p>
            <w:pPr>
              <w:ind w:firstLine="0"/>
              <w:keepLines w:val="0"/>
              <w:keepNext w:val="0"/>
              <w:pageBreakBefore w:val="0"/>
              <w:spacing w:line="360" w:lineRule="auto"/>
              <w:widowControl w:val="off"/>
              <w:rPr>
                <w:rFonts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（4）未提供的不得分。</w:t>
            </w:r>
            <w:r/>
          </w:p>
        </w:tc>
        <w:tc>
          <w:tcPr>
            <w:tcW w:w="2346" w:type="dxa"/>
            <w:vAlign w:val="center"/>
            <w:textDirection w:val="lrTb"/>
            <w:noWrap w:val="false"/>
          </w:tcPr>
          <w:p>
            <w:pPr>
              <w:ind w:left="-38"/>
              <w:rPr>
                <w:rFonts w:ascii="宋体" w:hAnsi="宋体"/>
                <w:color w:val="auto"/>
                <w:sz w:val="24"/>
                <w:szCs w:val="24"/>
                <w:highlight w:val="none"/>
              </w:rPr>
            </w:pPr>
            <w:r>
              <w:rPr>
                <w:rFonts w:ascii="宋体" w:hAnsi="宋体"/>
                <w:color w:val="auto"/>
                <w:sz w:val="24"/>
                <w:szCs w:val="24"/>
                <w:highlight w:val="none"/>
              </w:rPr>
            </w:r>
            <w:r/>
          </w:p>
        </w:tc>
      </w:tr>
      <w:tr>
        <w:trPr>
          <w:trHeight w:val="983"/>
        </w:trPr>
        <w:tc>
          <w:tcPr>
            <w:tcW w:w="835" w:type="dxa"/>
            <w:vAlign w:val="center"/>
            <w:textDirection w:val="lrTb"/>
            <w:noWrap w:val="false"/>
          </w:tcPr>
          <w:p>
            <w:pPr>
              <w:ind w:firstLine="28"/>
              <w:jc w:val="center"/>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2.6</w:t>
            </w:r>
            <w:r/>
          </w:p>
        </w:tc>
        <w:tc>
          <w:tcPr>
            <w:tcW w:w="1287"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highlight w:val="none"/>
              </w:rPr>
              <w:t xml:space="preserve">重大活动，检查评比和节假日保障措施</w:t>
            </w:r>
            <w:r/>
          </w:p>
        </w:tc>
        <w:tc>
          <w:tcPr>
            <w:tcW w:w="85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highlight w:val="none"/>
                <w:lang w:val="en-US" w:eastAsia="zh-CN" w:bidi="ar"/>
              </w:rPr>
              <w:t xml:space="preserve">10</w:t>
            </w:r>
            <w:r/>
          </w:p>
        </w:tc>
        <w:tc>
          <w:tcPr>
            <w:tcW w:w="3749" w:type="dxa"/>
            <w:vAlign w:val="center"/>
            <w:textDirection w:val="lrTb"/>
            <w:noWrap w:val="false"/>
          </w:tcPr>
          <w:p>
            <w:pPr>
              <w:ind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cs="宋体"/>
                <w:color w:val="auto"/>
                <w:sz w:val="24"/>
                <w:szCs w:val="24"/>
                <w:highlight w:val="none"/>
                <w:lang w:val="en-US" w:eastAsia="zh-CN" w:bidi="ar-SA"/>
              </w:rPr>
              <w:t xml:space="preserve">磋商小组</w:t>
            </w:r>
            <w:r>
              <w:rPr>
                <w:rFonts w:hint="eastAsia" w:ascii="宋体" w:hAnsi="宋体" w:eastAsia="宋体" w:cs="宋体"/>
                <w:color w:val="auto"/>
                <w:sz w:val="24"/>
                <w:szCs w:val="24"/>
                <w:highlight w:val="none"/>
                <w:lang w:val="en-US" w:eastAsia="zh-CN" w:bidi="ar-SA"/>
              </w:rPr>
              <w:t xml:space="preserve">根据供应商拟制的重大活动，检查评比和节假日保障措施进行综合评审。</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（1）保障措施科学、合理，操作性强，针对性强的，得</w:t>
            </w:r>
            <w:r>
              <w:rPr>
                <w:rFonts w:hint="eastAsia" w:ascii="宋体" w:hAnsi="宋体" w:cs="宋体"/>
                <w:color w:val="auto"/>
                <w:sz w:val="24"/>
                <w:szCs w:val="24"/>
                <w:highlight w:val="none"/>
                <w:lang w:val="en-US" w:eastAsia="zh-CN" w:bidi="ar-SA"/>
              </w:rPr>
              <w:t xml:space="preserve">10</w:t>
            </w:r>
            <w:r>
              <w:rPr>
                <w:rFonts w:hint="eastAsia" w:ascii="宋体" w:hAnsi="宋体" w:eastAsia="宋体" w:cs="宋体"/>
                <w:color w:val="auto"/>
                <w:sz w:val="24"/>
                <w:szCs w:val="24"/>
                <w:highlight w:val="none"/>
                <w:lang w:val="en-US" w:eastAsia="zh-CN" w:bidi="ar-SA"/>
              </w:rPr>
              <w:t xml:space="preserve">分；</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（2）保障措施较科学、合理，操作性较强，针对性较强的，得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（3）措施简单、笼统，一般的，得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ind w:firstLine="0"/>
              <w:keepLines w:val="0"/>
              <w:keepNext w:val="0"/>
              <w:pageBreakBefore w:val="0"/>
              <w:spacing w:line="360" w:lineRule="auto"/>
              <w:widowControl w:val="off"/>
              <w:rPr>
                <w:rFonts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（4）未提供不得分。</w:t>
            </w:r>
            <w:r/>
          </w:p>
        </w:tc>
        <w:tc>
          <w:tcPr>
            <w:tcW w:w="2346" w:type="dxa"/>
            <w:vAlign w:val="center"/>
            <w:textDirection w:val="lrTb"/>
            <w:noWrap w:val="false"/>
          </w:tcPr>
          <w:p>
            <w:pPr>
              <w:ind w:left="-38"/>
              <w:rPr>
                <w:rFonts w:ascii="宋体" w:hAnsi="宋体"/>
                <w:color w:val="auto"/>
                <w:sz w:val="24"/>
                <w:szCs w:val="24"/>
                <w:highlight w:val="none"/>
              </w:rPr>
            </w:pPr>
            <w:r>
              <w:rPr>
                <w:rFonts w:ascii="宋体" w:hAnsi="宋体"/>
                <w:color w:val="auto"/>
                <w:sz w:val="24"/>
                <w:szCs w:val="24"/>
                <w:highlight w:val="none"/>
              </w:rPr>
            </w:r>
            <w:r/>
          </w:p>
        </w:tc>
      </w:tr>
      <w:tr>
        <w:trPr>
          <w:trHeight w:val="660"/>
        </w:trPr>
        <w:tc>
          <w:tcPr>
            <w:tcW w:w="835" w:type="dxa"/>
            <w:vAlign w:val="center"/>
            <w:textDirection w:val="lrTb"/>
            <w:noWrap w:val="false"/>
          </w:tcPr>
          <w:p>
            <w:pPr>
              <w:ind w:firstLine="28"/>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3</w:t>
            </w:r>
            <w:r/>
          </w:p>
        </w:tc>
        <w:tc>
          <w:tcPr>
            <w:tcW w:w="1287" w:type="dxa"/>
            <w:vAlign w:val="center"/>
            <w:textDirection w:val="lrTb"/>
            <w:noWrap w:val="false"/>
          </w:tcPr>
          <w:p>
            <w:pPr>
              <w:ind w:firstLine="28"/>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客观分</w:t>
            </w:r>
            <w:r/>
          </w:p>
        </w:tc>
        <w:tc>
          <w:tcPr>
            <w:tcW w:w="850" w:type="dxa"/>
            <w:vAlign w:val="center"/>
            <w:textDirection w:val="lrTb"/>
            <w:noWrap w:val="false"/>
          </w:tcPr>
          <w:p>
            <w:pPr>
              <w:ind w:firstLine="28"/>
              <w:jc w:val="center"/>
              <w:rPr>
                <w:rFonts w:hint="default" w:ascii="宋体" w:hAnsi="宋体" w:eastAsia="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25</w:t>
            </w:r>
            <w:r/>
          </w:p>
        </w:tc>
        <w:tc>
          <w:tcPr>
            <w:gridSpan w:val="2"/>
            <w:tcW w:w="6095" w:type="dxa"/>
            <w:vAlign w:val="center"/>
            <w:textDirection w:val="lrTb"/>
            <w:noWrap w:val="false"/>
          </w:tcPr>
          <w:p>
            <w:pPr>
              <w:ind w:left="-38"/>
              <w:rPr>
                <w:rFonts w:ascii="宋体" w:hAnsi="宋体"/>
                <w:color w:val="auto"/>
                <w:sz w:val="24"/>
                <w:szCs w:val="24"/>
                <w:highlight w:val="none"/>
              </w:rPr>
            </w:pPr>
            <w:r>
              <w:rPr>
                <w:rFonts w:ascii="宋体" w:hAnsi="宋体"/>
                <w:color w:val="auto"/>
                <w:sz w:val="24"/>
                <w:szCs w:val="24"/>
                <w:highlight w:val="none"/>
              </w:rPr>
            </w:r>
            <w:r/>
          </w:p>
        </w:tc>
      </w:tr>
      <w:tr>
        <w:trPr/>
        <w:tc>
          <w:tcPr>
            <w:tcW w:w="835" w:type="dxa"/>
            <w:vAlign w:val="center"/>
            <w:textDirection w:val="lrTb"/>
            <w:noWrap w:val="false"/>
          </w:tcPr>
          <w:p>
            <w:pPr>
              <w:ind w:firstLine="28"/>
              <w:jc w:val="center"/>
              <w:rPr>
                <w:rFonts w:hint="eastAsia" w:ascii="宋体" w:hAnsi="宋体" w:eastAsia="宋体"/>
                <w:color w:val="auto"/>
                <w:sz w:val="24"/>
                <w:szCs w:val="24"/>
                <w:highlight w:val="none"/>
                <w:lang w:val="en-US" w:eastAsia="zh-CN"/>
              </w:rPr>
            </w:pPr>
            <w:r/>
            <w:bookmarkStart w:id="636" w:name="_Hlk195475744"/>
            <w:r>
              <w:rPr>
                <w:rFonts w:hint="eastAsia" w:ascii="宋体" w:hAnsi="宋体"/>
                <w:color w:val="auto"/>
                <w:sz w:val="24"/>
                <w:szCs w:val="24"/>
                <w:highlight w:val="none"/>
              </w:rPr>
              <w:t xml:space="preserve">3</w:t>
            </w:r>
            <w:r>
              <w:rPr>
                <w:rFonts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1</w:t>
            </w:r>
            <w:r/>
          </w:p>
        </w:tc>
        <w:tc>
          <w:tcPr>
            <w:tcW w:w="1287" w:type="dxa"/>
            <w:vAlign w:val="center"/>
            <w:textDirection w:val="lrTb"/>
            <w:noWrap w:val="false"/>
          </w:tcPr>
          <w:p>
            <w:pPr>
              <w:pStyle w:val="764"/>
              <w:spacing w:line="264" w:lineRule="auto"/>
              <w:rPr>
                <w:rFonts w:hint="default" w:eastAsia="宋体" w:cs="宋体"/>
                <w:color w:val="auto"/>
                <w:highlight w:val="none"/>
                <w:lang w:val="en-US" w:eastAsia="zh-CN"/>
              </w:rPr>
            </w:pPr>
            <w:r>
              <w:rPr>
                <w:rFonts w:hint="eastAsia" w:cs="宋体"/>
                <w:color w:val="auto"/>
                <w:highlight w:val="none"/>
                <w:lang w:val="en-US" w:eastAsia="zh-CN"/>
              </w:rPr>
              <w:t xml:space="preserve">项目负责人</w:t>
            </w:r>
            <w:r/>
          </w:p>
        </w:tc>
        <w:tc>
          <w:tcPr>
            <w:tcW w:w="850" w:type="dxa"/>
            <w:vAlign w:val="center"/>
            <w:textDirection w:val="lrTb"/>
            <w:noWrap w:val="false"/>
          </w:tcPr>
          <w:p>
            <w:pPr>
              <w:pStyle w:val="764"/>
              <w:jc w:val="center"/>
              <w:spacing w:line="264" w:lineRule="auto"/>
              <w:rPr>
                <w:rFonts w:hint="default" w:eastAsia="宋体" w:cs="宋体"/>
                <w:color w:val="auto"/>
                <w:highlight w:val="none"/>
                <w:lang w:val="en-US" w:eastAsia="zh-CN"/>
              </w:rPr>
            </w:pPr>
            <w:r>
              <w:rPr>
                <w:rFonts w:hint="eastAsia" w:cs="宋体"/>
                <w:color w:val="auto"/>
                <w:highlight w:val="none"/>
                <w:lang w:val="en-US" w:eastAsia="zh-CN"/>
              </w:rPr>
              <w:t xml:space="preserve">3</w:t>
            </w:r>
            <w:r/>
          </w:p>
        </w:tc>
        <w:tc>
          <w:tcPr>
            <w:tcW w:w="3749" w:type="dxa"/>
            <w:vAlign w:val="center"/>
            <w:textDirection w:val="lrTb"/>
            <w:noWrap w:val="false"/>
          </w:tcPr>
          <w:p>
            <w:pPr>
              <w:pStyle w:val="1063"/>
              <w:keepLines w:val="0"/>
              <w:keepNext w:val="0"/>
              <w:pageBreakBefore w:val="0"/>
              <w:spacing w:line="40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项目负责人具备高中或中专</w:t>
            </w:r>
            <w:r>
              <w:rPr>
                <w:rFonts w:hint="default" w:ascii="宋体" w:hAnsi="宋体" w:eastAsia="宋体" w:cs="宋体"/>
                <w:color w:val="auto"/>
                <w:sz w:val="24"/>
                <w:szCs w:val="24"/>
                <w:highlight w:val="none"/>
                <w:lang w:val="en-US" w:eastAsia="zh-CN"/>
              </w:rPr>
              <w:t xml:space="preserve">及</w:t>
            </w:r>
            <w:r>
              <w:rPr>
                <w:rFonts w:hint="default" w:ascii="宋体" w:hAnsi="宋体" w:eastAsia="宋体" w:cs="宋体"/>
                <w:color w:val="auto"/>
                <w:sz w:val="24"/>
                <w:szCs w:val="24"/>
                <w:highlight w:val="none"/>
                <w:lang w:val="en-US" w:eastAsia="zh-CN"/>
              </w:rPr>
              <w:t xml:space="preserve">以上</w:t>
            </w:r>
            <w:r>
              <w:rPr>
                <w:rFonts w:hint="eastAsia" w:ascii="宋体" w:hAnsi="宋体" w:eastAsia="宋体" w:cs="宋体"/>
                <w:color w:val="auto"/>
                <w:sz w:val="24"/>
                <w:szCs w:val="24"/>
                <w:highlight w:val="none"/>
                <w:lang w:val="en-US" w:eastAsia="zh-CN"/>
              </w:rPr>
              <w:t xml:space="preserve">学历的</w:t>
            </w:r>
            <w:r>
              <w:rPr>
                <w:rFonts w:hint="default" w:ascii="宋体" w:hAnsi="宋体" w:eastAsia="宋体" w:cs="宋体"/>
                <w:color w:val="auto"/>
                <w:sz w:val="24"/>
                <w:szCs w:val="24"/>
                <w:highlight w:val="none"/>
                <w:lang w:val="en-US" w:eastAsia="zh-CN"/>
              </w:rPr>
              <w:t xml:space="preserve">得</w:t>
            </w:r>
            <w:r>
              <w:rPr>
                <w:rFonts w:hint="eastAsia" w:ascii="宋体" w:hAnsi="宋体" w:eastAsia="宋体" w:cs="宋体"/>
                <w:color w:val="auto"/>
                <w:sz w:val="24"/>
                <w:szCs w:val="24"/>
                <w:highlight w:val="none"/>
                <w:lang w:val="en-US" w:eastAsia="zh-CN"/>
              </w:rPr>
              <w:t xml:space="preserve">3</w:t>
            </w:r>
            <w:r>
              <w:rPr>
                <w:rFonts w:hint="default"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val="en-US" w:eastAsia="zh-CN"/>
              </w:rPr>
              <w:t xml:space="preserve">，本项最高得3分。</w:t>
            </w:r>
            <w:r/>
          </w:p>
        </w:tc>
        <w:tc>
          <w:tcPr>
            <w:tcW w:w="2346" w:type="dxa"/>
            <w:vAlign w:val="center"/>
            <w:textDirection w:val="lrTb"/>
            <w:noWrap w:val="false"/>
          </w:tcPr>
          <w:p>
            <w:pPr>
              <w:jc w:val="left"/>
              <w:rPr>
                <w:rFonts w:hint="default" w:ascii="宋体" w:hAnsi="宋体" w:eastAsia="宋体"/>
                <w:color w:val="auto"/>
                <w:sz w:val="24"/>
                <w:szCs w:val="24"/>
                <w:highlight w:val="none"/>
                <w:lang w:val="en-US" w:eastAsia="zh-CN"/>
              </w:rPr>
            </w:pPr>
            <w:r>
              <w:rPr>
                <w:rFonts w:hint="default" w:ascii="宋体" w:hAnsi="宋体" w:eastAsia="宋体"/>
                <w:color w:val="auto"/>
                <w:sz w:val="24"/>
                <w:szCs w:val="24"/>
                <w:highlight w:val="none"/>
                <w:lang w:val="en-US" w:eastAsia="zh-CN"/>
              </w:rPr>
              <w:t xml:space="preserve">提供证书</w:t>
            </w:r>
            <w:r>
              <w:rPr>
                <w:rFonts w:hint="eastAsia" w:ascii="宋体" w:hAnsi="宋体"/>
                <w:color w:val="auto"/>
                <w:sz w:val="24"/>
                <w:szCs w:val="24"/>
                <w:highlight w:val="none"/>
                <w:lang w:val="en-US" w:eastAsia="zh-CN"/>
              </w:rPr>
              <w:t xml:space="preserve">扫描件</w:t>
            </w:r>
            <w:r>
              <w:rPr>
                <w:rFonts w:hint="default" w:ascii="宋体" w:hAnsi="宋体" w:eastAsia="宋体"/>
                <w:color w:val="auto"/>
                <w:sz w:val="24"/>
                <w:szCs w:val="24"/>
                <w:highlight w:val="none"/>
                <w:lang w:val="en-US" w:eastAsia="zh-CN"/>
              </w:rPr>
              <w:t xml:space="preserve">及近三个月（自</w:t>
            </w:r>
            <w:r>
              <w:rPr>
                <w:rFonts w:hint="eastAsia" w:ascii="宋体" w:hAnsi="宋体"/>
                <w:color w:val="auto"/>
                <w:sz w:val="24"/>
                <w:szCs w:val="24"/>
                <w:highlight w:val="none"/>
                <w:lang w:val="en-US" w:eastAsia="zh-CN"/>
              </w:rPr>
              <w:t xml:space="preserve">磋商</w:t>
            </w:r>
            <w:r>
              <w:rPr>
                <w:rFonts w:hint="default" w:ascii="宋体" w:hAnsi="宋体" w:eastAsia="宋体"/>
                <w:color w:val="auto"/>
                <w:sz w:val="24"/>
                <w:szCs w:val="24"/>
                <w:highlight w:val="none"/>
                <w:lang w:val="en-US" w:eastAsia="zh-CN"/>
              </w:rPr>
              <w:t xml:space="preserve">截止之日起往前推算）供应商为项目负责人缴纳的社保证明材料加盖供应商公章，否则不得分。</w:t>
            </w:r>
            <w:r/>
          </w:p>
        </w:tc>
      </w:tr>
      <w:tr>
        <w:trPr/>
        <w:tc>
          <w:tcPr>
            <w:tcW w:w="835" w:type="dxa"/>
            <w:vAlign w:val="center"/>
            <w:textDirection w:val="lrTb"/>
            <w:noWrap w:val="false"/>
          </w:tcPr>
          <w:p>
            <w:pPr>
              <w:ind w:firstLine="28"/>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3.2</w:t>
            </w:r>
            <w:r/>
          </w:p>
        </w:tc>
        <w:tc>
          <w:tcPr>
            <w:tcW w:w="1287" w:type="dxa"/>
            <w:vAlign w:val="center"/>
            <w:textDirection w:val="lrTb"/>
            <w:noWrap w:val="false"/>
          </w:tcPr>
          <w:p>
            <w:pPr>
              <w:pStyle w:val="764"/>
              <w:spacing w:line="264" w:lineRule="auto"/>
              <w:rPr>
                <w:rFonts w:hint="default" w:eastAsia="宋体" w:cs="宋体"/>
                <w:color w:val="auto"/>
                <w:highlight w:val="none"/>
                <w:lang w:val="en-US" w:eastAsia="zh-CN"/>
              </w:rPr>
            </w:pPr>
            <w:r>
              <w:rPr>
                <w:rFonts w:ascii="宋体" w:hAnsi="宋体" w:eastAsia="宋体" w:cs="宋体"/>
                <w:color w:val="auto"/>
                <w:sz w:val="24"/>
                <w:highlight w:val="none"/>
              </w:rPr>
              <w:t xml:space="preserve">体系认证</w:t>
            </w:r>
            <w:r/>
          </w:p>
        </w:tc>
        <w:tc>
          <w:tcPr>
            <w:tcW w:w="850" w:type="dxa"/>
            <w:vAlign w:val="center"/>
            <w:textDirection w:val="lrTb"/>
            <w:noWrap w:val="false"/>
          </w:tcPr>
          <w:p>
            <w:pPr>
              <w:pStyle w:val="764"/>
              <w:jc w:val="center"/>
              <w:spacing w:line="264" w:lineRule="auto"/>
              <w:rPr>
                <w:rFonts w:hint="default" w:eastAsia="宋体" w:cs="宋体"/>
                <w:color w:val="auto"/>
                <w:highlight w:val="none"/>
                <w:lang w:val="en-US" w:eastAsia="zh-CN"/>
              </w:rPr>
            </w:pPr>
            <w:r>
              <w:rPr>
                <w:rFonts w:hint="eastAsia" w:cs="宋体"/>
                <w:color w:val="auto"/>
                <w:highlight w:val="none"/>
                <w:lang w:val="en-US" w:eastAsia="zh-CN"/>
              </w:rPr>
              <w:t xml:space="preserve">9</w:t>
            </w:r>
            <w:r/>
          </w:p>
        </w:tc>
        <w:tc>
          <w:tcPr>
            <w:tcW w:w="3749" w:type="dxa"/>
            <w:vAlign w:val="center"/>
            <w:textDirection w:val="lrTb"/>
            <w:noWrap w:val="false"/>
          </w:tcPr>
          <w:p>
            <w:pPr>
              <w:pStyle w:val="1063"/>
              <w:keepLines w:val="0"/>
              <w:keepNext w:val="0"/>
              <w:pageBreakBefore w:val="0"/>
              <w:spacing w:line="400" w:lineRule="exact"/>
              <w:rPr>
                <w:rFonts w:hint="default" w:ascii="宋体" w:hAnsi="宋体" w:eastAsia="宋体" w:cs="宋体"/>
                <w:color w:val="auto"/>
                <w:sz w:val="24"/>
                <w:szCs w:val="24"/>
                <w:highlight w:val="none"/>
                <w:lang w:val="en-US" w:eastAsia="zh-CN"/>
              </w:rPr>
            </w:pPr>
            <w:r>
              <w:rPr>
                <w:rFonts w:ascii="宋体" w:hAnsi="宋体" w:eastAsia="宋体" w:cs="宋体"/>
                <w:color w:val="auto"/>
                <w:sz w:val="24"/>
                <w:highlight w:val="none"/>
              </w:rPr>
              <w:t xml:space="preserve">供应商具有质量</w:t>
            </w:r>
            <w:r>
              <w:rPr>
                <w:rFonts w:hint="eastAsia" w:ascii="宋体" w:hAnsi="宋体" w:eastAsia="宋体" w:cs="宋体"/>
                <w:color w:val="auto"/>
                <w:sz w:val="24"/>
                <w:highlight w:val="none"/>
                <w:lang w:val="en-US" w:eastAsia="zh-CN"/>
              </w:rPr>
              <w:t xml:space="preserve">管理</w:t>
            </w:r>
            <w:r>
              <w:rPr>
                <w:rFonts w:ascii="宋体" w:hAnsi="宋体" w:eastAsia="宋体" w:cs="宋体"/>
                <w:color w:val="auto"/>
                <w:sz w:val="24"/>
                <w:highlight w:val="none"/>
              </w:rPr>
              <w:t xml:space="preserve">体系认证证书、职业健康</w:t>
            </w:r>
            <w:r>
              <w:rPr>
                <w:rFonts w:hint="eastAsia" w:ascii="宋体" w:hAnsi="宋体" w:eastAsia="宋体" w:cs="宋体"/>
                <w:color w:val="auto"/>
                <w:sz w:val="24"/>
                <w:highlight w:val="none"/>
                <w:lang w:val="en-US" w:eastAsia="zh-CN"/>
              </w:rPr>
              <w:t xml:space="preserve">安全</w:t>
            </w:r>
            <w:r>
              <w:rPr>
                <w:rFonts w:ascii="宋体" w:hAnsi="宋体" w:eastAsia="宋体" w:cs="宋体"/>
                <w:color w:val="auto"/>
                <w:sz w:val="24"/>
                <w:highlight w:val="none"/>
              </w:rPr>
              <w:t xml:space="preserve">管理体系认证证书、环境管理体系认证证书的，有一个得3分，</w:t>
            </w:r>
            <w:r>
              <w:rPr>
                <w:rFonts w:hint="eastAsia" w:ascii="宋体" w:hAnsi="宋体" w:eastAsia="宋体" w:cs="宋体"/>
                <w:color w:val="auto"/>
                <w:sz w:val="24"/>
                <w:highlight w:val="none"/>
                <w:lang w:val="en-US" w:eastAsia="zh-CN"/>
              </w:rPr>
              <w:t xml:space="preserve">本项</w:t>
            </w:r>
            <w:r>
              <w:rPr>
                <w:rFonts w:ascii="宋体" w:hAnsi="宋体" w:eastAsia="宋体" w:cs="宋体"/>
                <w:color w:val="auto"/>
                <w:sz w:val="24"/>
                <w:highlight w:val="none"/>
              </w:rPr>
              <w:t xml:space="preserve">最高得9分。</w:t>
            </w:r>
            <w:r/>
          </w:p>
        </w:tc>
        <w:tc>
          <w:tcPr>
            <w:tcW w:w="2346" w:type="dxa"/>
            <w:vAlign w:val="center"/>
            <w:textDirection w:val="lrTb"/>
            <w:noWrap w:val="false"/>
          </w:tcPr>
          <w:p>
            <w:pPr>
              <w:jc w:val="left"/>
              <w:rPr>
                <w:rFonts w:hint="default" w:ascii="宋体" w:hAnsi="宋体" w:eastAsia="宋体"/>
                <w:color w:val="auto"/>
                <w:sz w:val="24"/>
                <w:szCs w:val="24"/>
                <w:highlight w:val="none"/>
                <w:lang w:val="en-US" w:eastAsia="zh-CN"/>
              </w:rPr>
            </w:pPr>
            <w:r>
              <w:rPr>
                <w:rFonts w:hint="default" w:ascii="宋体" w:hAnsi="宋体" w:eastAsia="宋体"/>
                <w:color w:val="auto"/>
                <w:sz w:val="24"/>
                <w:szCs w:val="24"/>
                <w:highlight w:val="none"/>
                <w:lang w:val="en-US" w:eastAsia="zh-CN"/>
              </w:rPr>
              <w:t xml:space="preserve">提供证书</w:t>
            </w:r>
            <w:r>
              <w:rPr>
                <w:rFonts w:hint="eastAsia" w:ascii="宋体" w:hAnsi="宋体"/>
                <w:color w:val="auto"/>
                <w:sz w:val="24"/>
                <w:szCs w:val="24"/>
                <w:highlight w:val="none"/>
                <w:lang w:val="en-US" w:eastAsia="zh-CN"/>
              </w:rPr>
              <w:t xml:space="preserve">扫描件</w:t>
            </w:r>
            <w:r>
              <w:rPr>
                <w:rFonts w:hint="default" w:ascii="宋体" w:hAnsi="宋体" w:eastAsia="宋体"/>
                <w:color w:val="auto"/>
                <w:sz w:val="24"/>
                <w:szCs w:val="24"/>
                <w:highlight w:val="none"/>
                <w:lang w:val="en-US" w:eastAsia="zh-CN"/>
              </w:rPr>
              <w:t xml:space="preserve">及认监委网站查询状态需为“有效”的截图，加盖供应商公章，否则不得分。</w:t>
            </w:r>
            <w:r/>
          </w:p>
        </w:tc>
      </w:tr>
      <w:tr>
        <w:trPr/>
        <w:tc>
          <w:tcPr>
            <w:tcW w:w="835" w:type="dxa"/>
            <w:vAlign w:val="center"/>
            <w:textDirection w:val="lrTb"/>
            <w:noWrap w:val="false"/>
          </w:tcPr>
          <w:p>
            <w:pPr>
              <w:ind w:firstLine="28"/>
              <w:jc w:val="center"/>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3.3</w:t>
            </w:r>
            <w:r/>
          </w:p>
        </w:tc>
        <w:tc>
          <w:tcPr>
            <w:tcW w:w="1287" w:type="dxa"/>
            <w:vAlign w:val="center"/>
            <w:textDirection w:val="lrTb"/>
            <w:noWrap w:val="false"/>
          </w:tcPr>
          <w:p>
            <w:pPr>
              <w:pStyle w:val="764"/>
              <w:jc w:val="center"/>
              <w:spacing w:line="264" w:lineRule="auto"/>
              <w:rPr>
                <w:rFonts w:hint="default" w:eastAsia="宋体" w:cs="宋体"/>
                <w:color w:val="auto"/>
                <w:highlight w:val="none"/>
                <w:lang w:val="en-US" w:eastAsia="zh-CN"/>
              </w:rPr>
            </w:pPr>
            <w:r>
              <w:rPr>
                <w:rFonts w:hint="eastAsia" w:cs="宋体"/>
                <w:color w:val="auto"/>
                <w:highlight w:val="none"/>
                <w:lang w:val="en-US" w:eastAsia="zh-CN"/>
              </w:rPr>
              <w:t xml:space="preserve">类似业绩</w:t>
            </w:r>
            <w:r/>
          </w:p>
        </w:tc>
        <w:tc>
          <w:tcPr>
            <w:tcW w:w="850" w:type="dxa"/>
            <w:vAlign w:val="center"/>
            <w:textDirection w:val="lrTb"/>
            <w:noWrap w:val="false"/>
          </w:tcPr>
          <w:p>
            <w:pPr>
              <w:pStyle w:val="764"/>
              <w:jc w:val="center"/>
              <w:spacing w:line="264" w:lineRule="auto"/>
              <w:rPr>
                <w:rFonts w:hint="default" w:eastAsia="宋体" w:cs="宋体"/>
                <w:color w:val="auto"/>
                <w:highlight w:val="none"/>
                <w:lang w:val="en-US" w:eastAsia="zh-CN"/>
              </w:rPr>
            </w:pPr>
            <w:r>
              <w:rPr>
                <w:rFonts w:hint="eastAsia" w:cs="宋体"/>
                <w:color w:val="auto"/>
                <w:highlight w:val="none"/>
                <w:lang w:val="en-US" w:eastAsia="zh-CN"/>
              </w:rPr>
              <w:t xml:space="preserve">10</w:t>
            </w:r>
            <w:r/>
          </w:p>
        </w:tc>
        <w:tc>
          <w:tcPr>
            <w:tcW w:w="3749" w:type="dxa"/>
            <w:vAlign w:val="center"/>
            <w:textDirection w:val="lrTb"/>
            <w:noWrap w:val="false"/>
          </w:tcPr>
          <w:p>
            <w:pPr>
              <w:pStyle w:val="1063"/>
              <w:keepLines w:val="0"/>
              <w:keepNext w:val="0"/>
              <w:pageBreakBefore w:val="0"/>
              <w:spacing w:line="4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w:t>
            </w:r>
            <w:r>
              <w:rPr>
                <w:rFonts w:hint="default" w:ascii="宋体" w:hAnsi="宋体" w:eastAsia="宋体" w:cs="宋体"/>
                <w:color w:val="auto"/>
                <w:sz w:val="24"/>
                <w:szCs w:val="24"/>
                <w:highlight w:val="none"/>
                <w:lang w:val="en-US" w:eastAsia="zh-CN"/>
              </w:rPr>
              <w:t xml:space="preserve">202</w:t>
            </w:r>
            <w:r>
              <w:rPr>
                <w:rFonts w:hint="eastAsia" w:ascii="宋体" w:hAnsi="宋体" w:eastAsia="宋体" w:cs="宋体"/>
                <w:color w:val="auto"/>
                <w:sz w:val="24"/>
                <w:szCs w:val="24"/>
                <w:highlight w:val="none"/>
                <w:lang w:val="en-US" w:eastAsia="zh-CN"/>
              </w:rPr>
              <w:t xml:space="preserve">3</w:t>
            </w:r>
            <w:r>
              <w:rPr>
                <w:rFonts w:hint="default" w:ascii="宋体" w:hAnsi="宋体" w:eastAsia="宋体" w:cs="宋体"/>
                <w:color w:val="auto"/>
                <w:sz w:val="24"/>
                <w:szCs w:val="24"/>
                <w:highlight w:val="none"/>
                <w:lang w:val="en-US" w:eastAsia="zh-CN"/>
              </w:rPr>
              <w:t xml:space="preserve">年1月1日以来(以合同签订日期为准)</w:t>
            </w:r>
            <w:r>
              <w:rPr>
                <w:rFonts w:ascii="宋体" w:hAnsi="宋体" w:eastAsia="宋体" w:cs="宋体"/>
                <w:color w:val="auto"/>
                <w:sz w:val="24"/>
                <w:highlight w:val="none"/>
              </w:rPr>
              <w:t xml:space="preserve">承接过</w:t>
            </w:r>
            <w:r>
              <w:rPr>
                <w:rFonts w:hint="eastAsia" w:ascii="宋体" w:hAnsi="宋体" w:eastAsia="宋体" w:cs="宋体"/>
                <w:color w:val="auto"/>
                <w:sz w:val="24"/>
                <w:highlight w:val="none"/>
                <w:lang w:val="en-US" w:eastAsia="zh-CN"/>
              </w:rPr>
              <w:t xml:space="preserve">生活垃圾清运</w:t>
            </w:r>
            <w:r>
              <w:rPr>
                <w:rFonts w:ascii="宋体" w:hAnsi="宋体" w:eastAsia="宋体" w:cs="宋体"/>
                <w:color w:val="auto"/>
                <w:sz w:val="24"/>
                <w:highlight w:val="none"/>
              </w:rPr>
              <w:t xml:space="preserve">业绩的，有一个得</w:t>
            </w:r>
            <w:r>
              <w:rPr>
                <w:rFonts w:hint="eastAsia" w:ascii="宋体" w:hAnsi="宋体" w:eastAsia="宋体" w:cs="宋体"/>
                <w:color w:val="auto"/>
                <w:sz w:val="24"/>
                <w:highlight w:val="none"/>
                <w:lang w:val="en-US" w:eastAsia="zh-CN"/>
              </w:rPr>
              <w:t xml:space="preserve">5</w:t>
            </w:r>
            <w:r>
              <w:rPr>
                <w:rFonts w:ascii="宋体" w:hAnsi="宋体" w:eastAsia="宋体" w:cs="宋体"/>
                <w:color w:val="auto"/>
                <w:sz w:val="24"/>
                <w:highlight w:val="none"/>
              </w:rPr>
              <w:t xml:space="preserve">分，</w:t>
            </w:r>
            <w:r>
              <w:rPr>
                <w:rFonts w:hint="eastAsia" w:ascii="宋体" w:hAnsi="宋体" w:eastAsia="宋体" w:cs="宋体"/>
                <w:color w:val="auto"/>
                <w:sz w:val="24"/>
                <w:szCs w:val="24"/>
                <w:highlight w:val="none"/>
                <w:lang w:val="en-US" w:eastAsia="zh-CN"/>
              </w:rPr>
              <w:t xml:space="preserve">本项最高得10分。</w:t>
            </w:r>
            <w:r/>
          </w:p>
        </w:tc>
        <w:tc>
          <w:tcPr>
            <w:tcW w:w="2346" w:type="dxa"/>
            <w:vAlign w:val="center"/>
            <w:textDirection w:val="lrTb"/>
            <w:noWrap w:val="false"/>
          </w:tcPr>
          <w:p>
            <w:pPr>
              <w:jc w:val="left"/>
              <w:rPr>
                <w:rFonts w:hint="default" w:ascii="宋体" w:hAnsi="宋体" w:eastAsia="宋体"/>
                <w:color w:val="auto"/>
                <w:sz w:val="24"/>
                <w:szCs w:val="24"/>
                <w:highlight w:val="none"/>
                <w:lang w:val="en-US" w:eastAsia="zh-CN"/>
              </w:rPr>
            </w:pPr>
            <w:r>
              <w:rPr>
                <w:rFonts w:hint="default" w:ascii="宋体" w:hAnsi="宋体" w:eastAsia="宋体"/>
                <w:color w:val="auto"/>
                <w:sz w:val="24"/>
                <w:szCs w:val="24"/>
                <w:highlight w:val="none"/>
                <w:lang w:val="en-US" w:eastAsia="zh-CN"/>
              </w:rPr>
              <w:t xml:space="preserve">提供</w:t>
            </w:r>
            <w:r>
              <w:rPr>
                <w:rFonts w:hint="eastAsia" w:ascii="宋体" w:hAnsi="宋体"/>
                <w:color w:val="auto"/>
                <w:sz w:val="24"/>
                <w:szCs w:val="24"/>
                <w:highlight w:val="none"/>
                <w:lang w:val="en-US" w:eastAsia="zh-CN"/>
              </w:rPr>
              <w:t xml:space="preserve">完整扫描件</w:t>
            </w:r>
            <w:r>
              <w:rPr>
                <w:rFonts w:hint="default" w:ascii="宋体" w:hAnsi="宋体" w:eastAsia="宋体"/>
                <w:color w:val="auto"/>
                <w:sz w:val="24"/>
                <w:szCs w:val="24"/>
                <w:highlight w:val="none"/>
                <w:lang w:val="en-US" w:eastAsia="zh-CN"/>
              </w:rPr>
              <w:t xml:space="preserve">，加盖供应商公章，合同中需明确服务期限、服务内容等关键信息，否则不得分。</w:t>
            </w:r>
            <w:r/>
          </w:p>
        </w:tc>
      </w:tr>
      <w:tr>
        <w:trPr>
          <w:trHeight w:val="1850"/>
        </w:trPr>
        <w:tc>
          <w:tcPr>
            <w:tcW w:w="835" w:type="dxa"/>
            <w:vAlign w:val="center"/>
            <w:textDirection w:val="lrTb"/>
            <w:noWrap w:val="false"/>
          </w:tcPr>
          <w:p>
            <w:pPr>
              <w:ind w:firstLine="28"/>
              <w:jc w:val="center"/>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3.4</w:t>
            </w:r>
            <w:r/>
          </w:p>
        </w:tc>
        <w:tc>
          <w:tcPr>
            <w:tcW w:w="1287" w:type="dxa"/>
            <w:vAlign w:val="center"/>
            <w:textDirection w:val="lrTb"/>
            <w:noWrap w:val="false"/>
          </w:tcPr>
          <w:p>
            <w:pPr>
              <w:pStyle w:val="764"/>
              <w:jc w:val="center"/>
              <w:spacing w:line="264" w:lineRule="auto"/>
              <w:rPr>
                <w:rFonts w:hint="default" w:cs="宋体"/>
                <w:color w:val="auto"/>
                <w:highlight w:val="none"/>
                <w:lang w:val="en-US" w:eastAsia="zh-CN"/>
              </w:rPr>
            </w:pPr>
            <w:r>
              <w:rPr>
                <w:rFonts w:hint="eastAsia" w:cs="宋体"/>
                <w:color w:val="auto"/>
                <w:highlight w:val="none"/>
                <w:lang w:val="en-US" w:eastAsia="zh-CN"/>
              </w:rPr>
              <w:t xml:space="preserve">承诺</w:t>
            </w:r>
            <w:r/>
          </w:p>
        </w:tc>
        <w:tc>
          <w:tcPr>
            <w:tcW w:w="850" w:type="dxa"/>
            <w:vAlign w:val="center"/>
            <w:textDirection w:val="lrTb"/>
            <w:noWrap w:val="false"/>
          </w:tcPr>
          <w:p>
            <w:pPr>
              <w:pStyle w:val="764"/>
              <w:jc w:val="center"/>
              <w:spacing w:line="264" w:lineRule="auto"/>
              <w:rPr>
                <w:rFonts w:hint="default" w:cs="宋体"/>
                <w:color w:val="auto"/>
                <w:highlight w:val="none"/>
                <w:lang w:val="en-US" w:eastAsia="zh-CN"/>
              </w:rPr>
            </w:pPr>
            <w:r>
              <w:rPr>
                <w:rFonts w:hint="eastAsia" w:cs="宋体"/>
                <w:color w:val="auto"/>
                <w:highlight w:val="none"/>
                <w:lang w:val="en-US" w:eastAsia="zh-CN"/>
              </w:rPr>
              <w:t xml:space="preserve">3</w:t>
            </w:r>
            <w:r/>
          </w:p>
        </w:tc>
        <w:tc>
          <w:tcPr>
            <w:tcW w:w="3749" w:type="dxa"/>
            <w:vAlign w:val="center"/>
            <w:textDirection w:val="lrTb"/>
            <w:noWrap w:val="false"/>
          </w:tcPr>
          <w:p>
            <w:pPr>
              <w:ind w:left="0" w:right="0" w:firstLine="0"/>
              <w:jc w:val="both"/>
              <w:spacing w:before="0" w:after="0" w:line="85" w:lineRule="atLeas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供应商</w:t>
            </w:r>
            <w:r>
              <w:rPr>
                <w:rFonts w:ascii="宋体" w:hAnsi="宋体" w:eastAsia="宋体" w:cs="宋体"/>
                <w:color w:val="auto"/>
                <w:sz w:val="24"/>
                <w:highlight w:val="none"/>
              </w:rPr>
              <w:t xml:space="preserve">承诺机械投入设备齐全，机械修理及时，及时响应采购人要求，得</w:t>
            </w:r>
            <w:r>
              <w:rPr>
                <w:rFonts w:hint="eastAsia" w:ascii="宋体" w:hAnsi="宋体" w:cs="宋体"/>
                <w:color w:val="auto"/>
                <w:sz w:val="24"/>
                <w:highlight w:val="none"/>
                <w:lang w:val="en-US" w:eastAsia="zh-CN"/>
              </w:rPr>
              <w:t xml:space="preserve">3</w:t>
            </w:r>
            <w:r>
              <w:rPr>
                <w:rFonts w:ascii="宋体" w:hAnsi="宋体" w:eastAsia="宋体" w:cs="宋体"/>
                <w:color w:val="auto"/>
                <w:sz w:val="24"/>
                <w:highlight w:val="none"/>
              </w:rPr>
              <w:t xml:space="preserve">分，否则不得分</w:t>
            </w:r>
            <w:r>
              <w:rPr>
                <w:rFonts w:hint="eastAsia" w:ascii="宋体" w:hAnsi="宋体" w:eastAsia="宋体" w:cs="宋体"/>
                <w:color w:val="auto"/>
                <w:sz w:val="24"/>
                <w:highlight w:val="none"/>
                <w:lang w:eastAsia="zh-CN"/>
              </w:rPr>
              <w:t xml:space="preserve">。</w:t>
            </w:r>
            <w:r/>
          </w:p>
        </w:tc>
        <w:tc>
          <w:tcPr>
            <w:tcW w:w="2346" w:type="dxa"/>
            <w:vAlign w:val="center"/>
            <w:textDirection w:val="lrTb"/>
            <w:noWrap w:val="false"/>
          </w:tcPr>
          <w:p>
            <w:pPr>
              <w:jc w:val="left"/>
              <w:rPr>
                <w:rFonts w:hint="default" w:ascii="宋体" w:hAnsi="宋体" w:eastAsia="宋体"/>
                <w:color w:val="auto"/>
                <w:sz w:val="24"/>
                <w:szCs w:val="24"/>
                <w:highlight w:val="none"/>
                <w:lang w:val="en-US" w:eastAsia="zh-CN"/>
              </w:rPr>
            </w:pPr>
            <w:r>
              <w:rPr>
                <w:rFonts w:hint="default" w:ascii="宋体" w:hAnsi="宋体" w:eastAsia="宋体"/>
                <w:color w:val="auto"/>
                <w:sz w:val="24"/>
                <w:szCs w:val="24"/>
                <w:highlight w:val="none"/>
                <w:lang w:val="en-US" w:eastAsia="zh-CN"/>
              </w:rPr>
              <w:t xml:space="preserve">提供承诺函（格式自拟）原件扫描件，不提供不得分。</w:t>
            </w:r>
            <w:bookmarkEnd w:id="636"/>
            <w:r/>
            <w:r/>
          </w:p>
        </w:tc>
      </w:tr>
      <w:tr>
        <w:trPr>
          <w:trHeight w:val="565"/>
        </w:trPr>
        <w:tc>
          <w:tcPr>
            <w:gridSpan w:val="2"/>
            <w:tcW w:w="2122" w:type="dxa"/>
            <w:vAlign w:val="center"/>
            <w:textDirection w:val="lrTb"/>
            <w:noWrap w:val="false"/>
          </w:tcPr>
          <w:p>
            <w:pPr>
              <w:ind w:firstLine="28"/>
              <w:jc w:val="center"/>
              <w:rPr>
                <w:rFonts w:ascii="宋体" w:hAnsi="宋体"/>
                <w:color w:val="auto"/>
                <w:sz w:val="24"/>
                <w:szCs w:val="24"/>
                <w:highlight w:val="none"/>
              </w:rPr>
            </w:pPr>
            <w:r>
              <w:rPr>
                <w:rFonts w:ascii="宋体" w:hAnsi="宋体"/>
                <w:color w:val="auto"/>
                <w:sz w:val="24"/>
                <w:szCs w:val="24"/>
                <w:highlight w:val="none"/>
              </w:rPr>
              <w:t xml:space="preserve">合计</w:t>
            </w:r>
            <w:r/>
          </w:p>
        </w:tc>
        <w:tc>
          <w:tcPr>
            <w:tcW w:w="850" w:type="dxa"/>
            <w:vAlign w:val="center"/>
            <w:textDirection w:val="lrTb"/>
            <w:noWrap w:val="false"/>
          </w:tcPr>
          <w:p>
            <w:pPr>
              <w:ind w:firstLine="28"/>
              <w:jc w:val="center"/>
              <w:rPr>
                <w:rFonts w:ascii="宋体" w:hAnsi="宋体"/>
                <w:color w:val="auto"/>
                <w:sz w:val="24"/>
                <w:szCs w:val="24"/>
                <w:highlight w:val="none"/>
              </w:rPr>
            </w:pPr>
            <w:r>
              <w:rPr>
                <w:rFonts w:ascii="宋体" w:hAnsi="宋体"/>
                <w:color w:val="auto"/>
                <w:sz w:val="24"/>
                <w:szCs w:val="24"/>
                <w:highlight w:val="none"/>
              </w:rPr>
              <w:t xml:space="preserve">100</w:t>
            </w:r>
            <w:r/>
          </w:p>
        </w:tc>
        <w:tc>
          <w:tcPr>
            <w:gridSpan w:val="2"/>
            <w:tcW w:w="6095"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bl>
    <w:p>
      <w:pPr>
        <w:ind w:firstLine="420"/>
        <w:rPr>
          <w:rFonts w:ascii="宋体" w:hAnsi="宋体"/>
          <w:b/>
          <w:bCs/>
          <w:color w:val="auto"/>
          <w:sz w:val="24"/>
          <w:szCs w:val="24"/>
          <w:highlight w:val="none"/>
        </w:rPr>
      </w:pPr>
      <w:r>
        <w:rPr>
          <w:rFonts w:hint="eastAsia" w:ascii="宋体" w:hAnsi="宋体"/>
          <w:b/>
          <w:bCs/>
          <w:color w:val="auto"/>
          <w:sz w:val="24"/>
          <w:szCs w:val="24"/>
          <w:highlight w:val="none"/>
        </w:rPr>
        <w:t xml:space="preserve">备注：评审标准中要求提供的证明文件及资料通过“苏采云系统”按对应评分项目（或数字编号）分别制作上传，必须加盖公章，保证内容具体、印章完整、清晰可辨。未按以上要求制作上传的，经磋商小组成员半数以上认定后作不得分处理。</w:t>
      </w:r>
      <w:r/>
    </w:p>
    <w:p>
      <w:pPr>
        <w:jc w:val="left"/>
        <w:spacing w:line="360" w:lineRule="auto"/>
        <w:rPr>
          <w:rFonts w:ascii="宋体" w:hAnsi="宋体"/>
          <w:color w:val="auto"/>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olor w:val="auto"/>
          <w:sz w:val="24"/>
          <w:szCs w:val="24"/>
          <w:highlight w:val="none"/>
        </w:rPr>
      </w:r>
      <w:r/>
    </w:p>
    <w:p>
      <w:pPr>
        <w:pStyle w:val="746"/>
        <w:rPr>
          <w:rFonts w:ascii="宋体" w:hAnsi="宋体"/>
          <w:color w:val="auto"/>
          <w:highlight w:val="none"/>
        </w:rPr>
      </w:pPr>
      <w:r/>
      <w:bookmarkStart w:id="637" w:name="_Toc123719648"/>
      <w:r>
        <w:rPr>
          <w:rFonts w:ascii="宋体" w:hAnsi="宋体"/>
          <w:color w:val="auto"/>
          <w:highlight w:val="none"/>
        </w:rPr>
        <w:t xml:space="preserve">第四章</w:t>
      </w:r>
      <w:r>
        <w:rPr>
          <w:rFonts w:hint="eastAsia" w:ascii="宋体" w:hAnsi="宋体"/>
          <w:color w:val="auto"/>
          <w:highlight w:val="none"/>
        </w:rPr>
        <w:t xml:space="preserve"> 采购需求</w:t>
      </w:r>
      <w:bookmarkEnd w:id="637"/>
      <w:r/>
      <w:r/>
    </w:p>
    <w:p>
      <w:pPr>
        <w:ind w:left="0" w:right="0" w:firstLine="0"/>
        <w:jc w:val="both"/>
        <w:spacing w:before="0" w:after="0" w:line="559" w:lineRule="atLeast"/>
        <w:rPr>
          <w:color w:val="auto"/>
          <w:highlight w:val="none"/>
        </w:rPr>
        <w:pBdr>
          <w:top w:val="none" w:color="000000" w:sz="0" w:space="0"/>
          <w:left w:val="none" w:color="000000" w:sz="0" w:space="0"/>
          <w:bottom w:val="none" w:color="000000" w:sz="0" w:space="0"/>
          <w:right w:val="none" w:color="000000" w:sz="0" w:space="0"/>
        </w:pBdr>
      </w:pPr>
      <w:r/>
      <w:bookmarkStart w:id="638" w:name="_Toc123719649"/>
      <w:r/>
      <w:bookmarkStart w:id="639" w:name="_Toc104818929"/>
      <w:r>
        <w:rPr>
          <w:rFonts w:ascii="宋体" w:hAnsi="宋体" w:eastAsia="宋体" w:cs="宋体"/>
          <w:b/>
          <w:color w:val="auto"/>
          <w:sz w:val="24"/>
          <w:highlight w:val="none"/>
        </w:rPr>
        <w:t xml:space="preserve">一、采购标的</w:t>
      </w:r>
      <w:r/>
    </w:p>
    <w:p>
      <w:pPr>
        <w:ind w:left="0" w:right="0" w:firstLine="480"/>
        <w:jc w:val="both"/>
        <w:spacing w:before="0" w:after="0" w:line="55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本项目为</w:t>
      </w:r>
      <w:r>
        <w:rPr>
          <w:rFonts w:hint="eastAsia" w:ascii="宋体" w:hAnsi="宋体" w:cs="宋体"/>
          <w:color w:val="auto"/>
          <w:sz w:val="24"/>
          <w:szCs w:val="24"/>
          <w:highlight w:val="none"/>
          <w:lang w:eastAsia="zh-CN"/>
        </w:rPr>
        <w:t xml:space="preserve">南河花园</w:t>
      </w:r>
      <w:r>
        <w:rPr>
          <w:rFonts w:hint="eastAsia" w:ascii="宋体" w:hAnsi="宋体" w:eastAsia="宋体" w:cs="宋体"/>
          <w:color w:val="auto"/>
          <w:sz w:val="24"/>
          <w:szCs w:val="24"/>
          <w:highlight w:val="none"/>
        </w:rPr>
        <w:t xml:space="preserve">社区生活垃圾及建筑垃圾清运服务。服务内容主要包括两部分：</w:t>
      </w:r>
      <w:r/>
    </w:p>
    <w:p>
      <w:pPr>
        <w:ind w:left="0" w:right="0" w:firstLine="480"/>
        <w:jc w:val="both"/>
        <w:spacing w:before="0" w:after="0" w:line="55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生活垃圾清运：对</w:t>
      </w:r>
      <w:r>
        <w:rPr>
          <w:rFonts w:hint="eastAsia" w:ascii="宋体" w:hAnsi="宋体" w:cs="宋体"/>
          <w:color w:val="auto"/>
          <w:sz w:val="24"/>
          <w:szCs w:val="24"/>
          <w:highlight w:val="none"/>
          <w:lang w:eastAsia="zh-CN"/>
        </w:rPr>
        <w:t xml:space="preserve">南河花园</w:t>
      </w:r>
      <w:r>
        <w:rPr>
          <w:rFonts w:hint="eastAsia" w:ascii="宋体" w:hAnsi="宋体" w:eastAsia="宋体" w:cs="宋体"/>
          <w:color w:val="auto"/>
          <w:sz w:val="24"/>
          <w:szCs w:val="24"/>
          <w:highlight w:val="none"/>
        </w:rPr>
        <w:t xml:space="preserve">社区内产生的生活垃圾进行收集，并清运至</w:t>
      </w:r>
      <w:r>
        <w:rPr>
          <w:rFonts w:hint="eastAsia" w:ascii="宋体" w:hAnsi="宋体" w:cs="宋体"/>
          <w:color w:val="auto"/>
          <w:sz w:val="24"/>
          <w:szCs w:val="24"/>
          <w:highlight w:val="none"/>
          <w:lang w:val="en-US" w:eastAsia="zh-CN"/>
        </w:rPr>
        <w:t xml:space="preserve">生活垃圾</w:t>
      </w:r>
      <w:r>
        <w:rPr>
          <w:rFonts w:hint="eastAsia" w:ascii="宋体" w:hAnsi="宋体" w:eastAsia="宋体" w:cs="宋体"/>
          <w:color w:val="auto"/>
          <w:sz w:val="24"/>
          <w:szCs w:val="24"/>
          <w:highlight w:val="none"/>
        </w:rPr>
        <w:t xml:space="preserve">中转站。</w:t>
      </w:r>
      <w:r/>
    </w:p>
    <w:p>
      <w:pPr>
        <w:ind w:left="0" w:right="0" w:firstLine="480"/>
        <w:jc w:val="both"/>
        <w:spacing w:before="0" w:after="0" w:line="55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建筑垃圾收集：将小区零散的建筑垃圾收运至指定地点堆放，测算采用3吨垃圾收集车运输，平均单程运距</w:t>
      </w:r>
      <w:r>
        <w:rPr>
          <w:rFonts w:hint="eastAsia" w:ascii="宋体" w:hAnsi="宋体" w:cs="宋体"/>
          <w:color w:val="auto"/>
          <w:sz w:val="24"/>
          <w:szCs w:val="24"/>
          <w:highlight w:val="none"/>
          <w:lang w:val="en-US" w:eastAsia="zh-CN"/>
        </w:rPr>
        <w:t xml:space="preserve">约</w:t>
      </w:r>
      <w:r>
        <w:rPr>
          <w:rFonts w:hint="eastAsia" w:ascii="宋体" w:hAnsi="宋体" w:eastAsia="宋体" w:cs="宋体"/>
          <w:color w:val="auto"/>
          <w:sz w:val="24"/>
          <w:szCs w:val="24"/>
          <w:highlight w:val="none"/>
        </w:rPr>
        <w:t xml:space="preserve">800m，包含装载、运输、卸载、场地清理等工作。</w:t>
      </w:r>
      <w:r/>
    </w:p>
    <w:p>
      <w:pPr>
        <w:ind w:left="0" w:right="0" w:firstLine="0"/>
        <w:jc w:val="both"/>
        <w:spacing w:before="0" w:after="0"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二、商务要求</w:t>
      </w:r>
      <w:r/>
    </w:p>
    <w:p>
      <w:pPr>
        <w:ind w:left="0" w:right="0" w:firstLine="482"/>
        <w:jc w:val="both"/>
        <w:spacing w:before="0" w:after="0"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（一）服务期限</w:t>
      </w:r>
      <w:r/>
    </w:p>
    <w:p>
      <w:pPr>
        <w:ind w:left="0" w:right="0" w:firstLine="480"/>
        <w:jc w:val="both"/>
        <w:spacing w:before="0" w:after="0"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服务期限为</w:t>
      </w:r>
      <w:r>
        <w:rPr>
          <w:rFonts w:hint="eastAsia" w:ascii="宋体" w:hAnsi="宋体" w:eastAsia="宋体" w:cs="宋体"/>
          <w:color w:val="auto"/>
          <w:sz w:val="24"/>
          <w:highlight w:val="none"/>
          <w:lang w:val="en-US" w:eastAsia="zh-CN"/>
        </w:rPr>
        <w:t xml:space="preserve">三</w:t>
      </w:r>
      <w:r>
        <w:rPr>
          <w:rFonts w:ascii="宋体" w:hAnsi="宋体" w:eastAsia="宋体" w:cs="宋体"/>
          <w:color w:val="auto"/>
          <w:sz w:val="24"/>
          <w:highlight w:val="none"/>
        </w:rPr>
        <w:t xml:space="preserve">年，合同一年一签。每年合同期满经采购人考核后续签下一年度合同。</w:t>
      </w:r>
      <w:r/>
    </w:p>
    <w:p>
      <w:pPr>
        <w:ind w:left="0" w:right="0" w:firstLine="482"/>
        <w:jc w:val="both"/>
        <w:spacing w:before="0" w:after="0"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（二）付款方式</w:t>
      </w:r>
      <w:r/>
    </w:p>
    <w:p>
      <w:pPr>
        <w:ind w:left="0" w:right="0" w:firstLine="480"/>
        <w:jc w:val="both"/>
        <w:spacing w:before="0" w:after="0"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结合考核办法，按月结算。</w:t>
      </w:r>
      <w:r/>
    </w:p>
    <w:p>
      <w:pPr>
        <w:ind w:left="0" w:right="0" w:firstLine="0"/>
        <w:jc w:val="both"/>
        <w:spacing w:before="0" w:after="0"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三、服务内容及要求</w:t>
      </w:r>
      <w:r/>
    </w:p>
    <w:p>
      <w:pPr>
        <w:ind w:left="0" w:right="0" w:firstLine="482"/>
        <w:jc w:val="both"/>
        <w:spacing w:before="0" w:after="0"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(一）垃圾清运：</w:t>
      </w:r>
      <w:r/>
    </w:p>
    <w:p>
      <w:pPr>
        <w:ind w:left="0" w:right="0" w:firstLine="480"/>
        <w:jc w:val="both"/>
        <w:spacing w:before="0" w:after="0" w:line="55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成交供应商</w:t>
      </w:r>
      <w:r>
        <w:rPr>
          <w:rFonts w:ascii="宋体" w:hAnsi="宋体" w:eastAsia="宋体" w:cs="宋体"/>
          <w:color w:val="auto"/>
          <w:sz w:val="24"/>
          <w:highlight w:val="none"/>
        </w:rPr>
        <w:t xml:space="preserve">须保质保量地完成采购人委托的垃圾清运工作，确保对小区内所有公共区域（包括但不限于道路、广场、楼道口、绿化带周边、商业街等）的垃圾每日至少清运二次，做到垃圾日产日清，垃圾桶内垃圾无满溢现象。在夏季高温、节假日等垃圾产生量较大的时期，应根据实际情况增加清运频次。按照垃圾分类的要求，将不同类别的垃圾准确运输至小区指定的垃圾分类暂存点或垃圾收集站。</w:t>
      </w:r>
      <w:r/>
    </w:p>
    <w:p>
      <w:pPr>
        <w:ind w:left="0" w:right="0" w:firstLine="480"/>
        <w:jc w:val="both"/>
        <w:spacing w:before="0" w:after="0"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清运过程中不得污染周边环境，需做好扬尘管控，清运场所地面清理等事宜。</w:t>
      </w:r>
      <w:r/>
    </w:p>
    <w:p>
      <w:pPr>
        <w:ind w:left="0" w:right="0" w:firstLine="480"/>
        <w:jc w:val="both"/>
        <w:spacing w:before="0" w:after="0"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与</w:t>
      </w:r>
      <w:r>
        <w:rPr>
          <w:rFonts w:hint="eastAsia" w:ascii="宋体" w:hAnsi="宋体" w:cs="宋体"/>
          <w:color w:val="auto"/>
          <w:sz w:val="24"/>
          <w:highlight w:val="none"/>
          <w:lang w:eastAsia="zh-CN"/>
        </w:rPr>
        <w:t xml:space="preserve">垃圾中转站</w:t>
      </w:r>
      <w:r>
        <w:rPr>
          <w:rFonts w:ascii="宋体" w:hAnsi="宋体" w:eastAsia="宋体" w:cs="宋体"/>
          <w:color w:val="auto"/>
          <w:sz w:val="24"/>
          <w:highlight w:val="none"/>
        </w:rPr>
        <w:t xml:space="preserve">对接协调，保证进场顺利。严格按照采购人提出的生活垃圾调运方案实施调运作业。</w:t>
      </w:r>
      <w:r/>
    </w:p>
    <w:p>
      <w:pPr>
        <w:ind w:left="0" w:right="0" w:firstLine="480"/>
        <w:jc w:val="both"/>
        <w:spacing w:before="0" w:after="0" w:line="559" w:lineRule="atLeast"/>
        <w:rPr>
          <w:rFonts w:hint="default" w:ascii="宋体" w:hAnsi="宋体" w:eastAsia="宋体" w:cs="宋体"/>
          <w:b/>
          <w:bCs/>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本项目日产生活垃圾约21.5吨</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垃圾桶约600个）</w:t>
      </w:r>
      <w:r>
        <w:rPr>
          <w:rFonts w:hint="eastAsia" w:ascii="宋体" w:hAnsi="宋体" w:eastAsia="宋体" w:cs="宋体"/>
          <w:color w:val="auto"/>
          <w:sz w:val="24"/>
          <w:highlight w:val="none"/>
        </w:rPr>
        <w:t xml:space="preserve">，上述垃圾数量</w:t>
      </w:r>
      <w:r>
        <w:rPr>
          <w:rFonts w:hint="eastAsia" w:ascii="宋体" w:hAnsi="宋体" w:cs="宋体"/>
          <w:color w:val="auto"/>
          <w:sz w:val="24"/>
          <w:highlight w:val="none"/>
          <w:lang w:val="en-US" w:eastAsia="zh-CN"/>
        </w:rPr>
        <w:t xml:space="preserve">及垃圾桶数量</w:t>
      </w:r>
      <w:r>
        <w:rPr>
          <w:rFonts w:hint="eastAsia" w:ascii="宋体" w:hAnsi="宋体" w:eastAsia="宋体" w:cs="宋体"/>
          <w:color w:val="auto"/>
          <w:sz w:val="24"/>
          <w:highlight w:val="none"/>
        </w:rPr>
        <w:t xml:space="preserve">仅为根据社区现状的预测，服务期内垃圾</w:t>
      </w:r>
      <w:r>
        <w:rPr>
          <w:rFonts w:hint="eastAsia" w:ascii="宋体" w:hAnsi="宋体" w:cs="宋体"/>
          <w:color w:val="auto"/>
          <w:sz w:val="24"/>
          <w:highlight w:val="none"/>
          <w:lang w:val="en-US" w:eastAsia="zh-CN"/>
        </w:rPr>
        <w:t xml:space="preserve">及垃圾桶</w:t>
      </w:r>
      <w:r>
        <w:rPr>
          <w:rFonts w:hint="eastAsia" w:ascii="宋体" w:hAnsi="宋体" w:eastAsia="宋体" w:cs="宋体"/>
          <w:color w:val="auto"/>
          <w:sz w:val="24"/>
          <w:highlight w:val="none"/>
        </w:rPr>
        <w:t xml:space="preserve">数量的增加或减少，</w:t>
      </w:r>
      <w:r>
        <w:rPr>
          <w:rFonts w:hint="eastAsia" w:ascii="宋体" w:hAnsi="宋体" w:cs="宋体"/>
          <w:color w:val="auto"/>
          <w:sz w:val="24"/>
          <w:highlight w:val="none"/>
          <w:lang w:val="en-US" w:eastAsia="zh-CN"/>
        </w:rPr>
        <w:t xml:space="preserve">生活垃圾</w:t>
      </w:r>
      <w:r>
        <w:rPr>
          <w:rFonts w:hint="eastAsia" w:ascii="宋体" w:hAnsi="宋体" w:eastAsia="宋体" w:cs="宋体"/>
          <w:color w:val="auto"/>
          <w:sz w:val="24"/>
          <w:highlight w:val="none"/>
        </w:rPr>
        <w:t xml:space="preserve">总价不予调整</w:t>
      </w:r>
      <w:r>
        <w:rPr>
          <w:rFonts w:hint="eastAsia" w:ascii="宋体" w:hAnsi="宋体" w:cs="宋体"/>
          <w:color w:val="auto"/>
          <w:sz w:val="24"/>
          <w:highlight w:val="none"/>
          <w:lang w:eastAsia="zh-CN"/>
        </w:rPr>
        <w:t xml:space="preserve">。（</w:t>
      </w:r>
      <w:r>
        <w:rPr>
          <w:rFonts w:hint="eastAsia" w:ascii="宋体" w:hAnsi="宋体" w:eastAsia="宋体" w:cs="宋体"/>
          <w:b/>
          <w:bCs/>
          <w:color w:val="auto"/>
          <w:sz w:val="24"/>
          <w:highlight w:val="none"/>
        </w:rPr>
        <w:t xml:space="preserve">垃圾桶清洗</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服务频次为半月一次，每年21次</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冬季结冰期少3次</w:t>
      </w:r>
      <w:r>
        <w:rPr>
          <w:rFonts w:hint="eastAsia" w:ascii="宋体" w:hAnsi="宋体" w:eastAsia="宋体" w:cs="宋体"/>
          <w:b/>
          <w:bCs/>
          <w:color w:val="auto"/>
          <w:sz w:val="24"/>
          <w:highlight w:val="none"/>
          <w:lang w:eastAsia="zh-CN"/>
        </w:rPr>
        <w:t xml:space="preserve">）</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此项包含在本次生活垃圾投标报价中。）</w:t>
      </w:r>
      <w:r/>
    </w:p>
    <w:p>
      <w:pPr>
        <w:ind w:left="0" w:right="0" w:firstLine="480"/>
        <w:jc w:val="both"/>
        <w:spacing w:before="0" w:after="0" w:line="559" w:lineRule="atLeast"/>
        <w:rPr>
          <w:rFonts w:hint="eastAsia" w:ascii="宋体" w:hAnsi="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本项目建筑垃圾收集按单车运输费据实结算</w:t>
      </w:r>
      <w:r>
        <w:rPr>
          <w:rFonts w:hint="eastAsia" w:ascii="宋体" w:hAnsi="宋体" w:cs="宋体"/>
          <w:color w:val="auto"/>
          <w:sz w:val="24"/>
          <w:highlight w:val="none"/>
          <w:lang w:eastAsia="zh-CN"/>
        </w:rPr>
        <w:t xml:space="preserve">。</w:t>
      </w:r>
      <w:r/>
    </w:p>
    <w:p>
      <w:pPr>
        <w:ind w:left="0" w:right="0" w:firstLine="480"/>
        <w:jc w:val="both"/>
        <w:spacing w:before="0" w:after="0"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w:t>
      </w:r>
      <w:r>
        <w:rPr>
          <w:rFonts w:hint="eastAsia" w:ascii="宋体" w:hAnsi="宋体" w:cs="宋体"/>
          <w:b/>
          <w:bCs/>
          <w:color w:val="auto"/>
          <w:sz w:val="24"/>
          <w:highlight w:val="none"/>
          <w:lang w:eastAsia="zh-CN"/>
        </w:rPr>
        <w:t xml:space="preserve">本项目建筑垃圾清运单价最高限价为47.7元/车，响应报价超过该单价限价的，作无效响应处理。</w:t>
      </w:r>
      <w:r/>
    </w:p>
    <w:p>
      <w:pPr>
        <w:ind w:left="0" w:right="0" w:firstLine="480"/>
        <w:jc w:val="both"/>
        <w:spacing w:before="0" w:after="0"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特殊情况处理：</w:t>
      </w:r>
      <w:r/>
    </w:p>
    <w:p>
      <w:pPr>
        <w:ind w:left="0" w:right="0" w:firstLine="480"/>
        <w:jc w:val="both"/>
        <w:spacing w:before="0" w:after="0"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如遇小区内举办活动、突发卫生事件等导致垃圾量剧增的情况，应及时响应并增加清理频次，确保垃圾桶周边环境整洁。</w:t>
      </w:r>
      <w:r/>
    </w:p>
    <w:p>
      <w:pPr>
        <w:ind w:left="0" w:right="0" w:firstLine="480"/>
        <w:jc w:val="both"/>
        <w:spacing w:before="0" w:after="0"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对于居民随意丢弃在垃圾桶周边的大件垃圾、装修垃圾等，应在接到通知后1小时内进行清理和妥善处置。</w:t>
      </w:r>
      <w:r/>
    </w:p>
    <w:p>
      <w:pPr>
        <w:ind w:left="0" w:right="0" w:firstLine="482"/>
        <w:jc w:val="both"/>
        <w:spacing w:before="0" w:after="0"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（二）垃圾桶摆放</w:t>
      </w:r>
      <w:r>
        <w:rPr>
          <w:rFonts w:hint="eastAsia" w:ascii="宋体" w:hAnsi="宋体" w:cs="宋体"/>
          <w:b/>
          <w:color w:val="auto"/>
          <w:sz w:val="24"/>
          <w:highlight w:val="none"/>
          <w:lang w:val="en-US" w:eastAsia="zh-CN"/>
        </w:rPr>
        <w:t xml:space="preserve">及维护</w:t>
      </w:r>
      <w:r>
        <w:rPr>
          <w:rFonts w:ascii="宋体" w:hAnsi="宋体" w:eastAsia="宋体" w:cs="宋体"/>
          <w:b/>
          <w:color w:val="auto"/>
          <w:sz w:val="24"/>
          <w:highlight w:val="none"/>
        </w:rPr>
        <w:t xml:space="preserve">：</w:t>
      </w:r>
      <w:r/>
    </w:p>
    <w:p>
      <w:pPr>
        <w:ind w:left="0" w:right="0" w:firstLine="480"/>
        <w:jc w:val="both"/>
        <w:spacing w:before="0" w:after="0"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垃圾桶的具体放置点位由采购人依据科学合理、高效便民的原则，结合社区实际情况进行规划和管理。成交供应商应积极配合采购人开展点位勘察、数据收集等工作，按采购人确认的布点图进行垃圾桶摆放。</w:t>
      </w:r>
      <w:r/>
    </w:p>
    <w:p>
      <w:pPr>
        <w:ind w:left="0" w:right="0" w:firstLine="480"/>
        <w:jc w:val="both"/>
        <w:spacing w:before="0" w:after="0"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采购人有权根据实际需要，每月对垃圾桶摆放位置进行检查和调整。</w:t>
      </w:r>
      <w:r>
        <w:rPr>
          <w:rFonts w:hint="eastAsia" w:ascii="宋体" w:hAnsi="宋体" w:cs="宋体"/>
          <w:color w:val="auto"/>
          <w:sz w:val="24"/>
          <w:highlight w:val="none"/>
          <w:lang w:val="en-US" w:eastAsia="zh-CN"/>
        </w:rPr>
        <w:t xml:space="preserve">成交</w:t>
      </w:r>
      <w:r>
        <w:rPr>
          <w:rFonts w:hint="eastAsia" w:ascii="宋体" w:hAnsi="宋体" w:eastAsia="宋体" w:cs="宋体"/>
          <w:color w:val="auto"/>
          <w:sz w:val="24"/>
          <w:highlight w:val="none"/>
        </w:rPr>
        <w:t xml:space="preserve">供应商须按采购人要求及时调整垃圾桶布局，确保既能满足日常垃圾收集需求，又能方便居民使用。未经采购人书面同意，</w:t>
      </w:r>
      <w:r>
        <w:rPr>
          <w:rFonts w:hint="eastAsia" w:ascii="宋体" w:hAnsi="宋体" w:cs="宋体"/>
          <w:color w:val="auto"/>
          <w:sz w:val="24"/>
          <w:highlight w:val="none"/>
          <w:lang w:val="en-US" w:eastAsia="zh-CN"/>
        </w:rPr>
        <w:t xml:space="preserve">成交</w:t>
      </w:r>
      <w:r>
        <w:rPr>
          <w:rFonts w:hint="eastAsia" w:ascii="宋体" w:hAnsi="宋体" w:eastAsia="宋体" w:cs="宋体"/>
          <w:color w:val="auto"/>
          <w:sz w:val="24"/>
          <w:highlight w:val="none"/>
        </w:rPr>
        <w:t xml:space="preserve">供应商不得擅自变更垃圾桶布点。</w:t>
      </w:r>
      <w:r/>
    </w:p>
    <w:p>
      <w:pPr>
        <w:ind w:left="0" w:right="0" w:firstLine="480"/>
        <w:jc w:val="both"/>
        <w:spacing w:before="0" w:after="0"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服务期内，如垃圾桶发生自然损坏或非成交供应商人为原因造成的损坏，所需更换的垃圾桶由采购人负责提供。成交供应商在接到采购人通知后，应及时负责损坏垃圾桶的更换、安装及摆放工作，确保垃圾桶恢复正常使用状态。因成交供应商作业不当或管理不善造成垃圾桶损坏的，由成交供应商自行承担修复或更换责任，并赔偿相应损失。</w:t>
      </w:r>
      <w:r/>
    </w:p>
    <w:p>
      <w:pPr>
        <w:ind w:left="0" w:right="0" w:firstLine="480"/>
        <w:jc w:val="both"/>
        <w:spacing w:before="0" w:after="0" w:line="559" w:lineRule="atLeast"/>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成交供应商</w:t>
      </w:r>
      <w:r>
        <w:rPr>
          <w:rFonts w:ascii="宋体" w:hAnsi="宋体" w:eastAsia="宋体" w:cs="宋体"/>
          <w:color w:val="auto"/>
          <w:sz w:val="24"/>
          <w:highlight w:val="none"/>
        </w:rPr>
        <w:t xml:space="preserve">在清运过程中不得损害已有的垃圾容器及其他公用设施。如有损害照价赔偿</w:t>
      </w:r>
      <w:r>
        <w:rPr>
          <w:rFonts w:hint="eastAsia" w:ascii="宋体" w:hAnsi="宋体" w:eastAsia="宋体" w:cs="宋体"/>
          <w:color w:val="auto"/>
          <w:sz w:val="24"/>
          <w:highlight w:val="none"/>
          <w:lang w:eastAsia="zh-CN"/>
        </w:rPr>
        <w:t xml:space="preserve">。</w:t>
      </w:r>
      <w:r/>
    </w:p>
    <w:p>
      <w:pPr>
        <w:ind w:left="0" w:right="0" w:firstLine="480"/>
        <w:jc w:val="both"/>
        <w:spacing w:before="0" w:after="0"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（三）人员及车辆配置：</w:t>
      </w:r>
      <w:r/>
    </w:p>
    <w:p>
      <w:pPr>
        <w:ind w:left="0" w:right="0" w:firstLine="480"/>
        <w:jc w:val="both"/>
        <w:spacing w:before="0" w:after="0"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人员配置要求：</w:t>
      </w:r>
      <w:r>
        <w:rPr>
          <w:rFonts w:hint="eastAsia" w:ascii="宋体" w:hAnsi="宋体" w:eastAsia="宋体" w:cs="宋体"/>
          <w:color w:val="auto"/>
          <w:sz w:val="24"/>
          <w:highlight w:val="none"/>
          <w:lang w:eastAsia="zh-CN"/>
        </w:rPr>
        <w:t xml:space="preserve">成交供应商</w:t>
      </w:r>
      <w:r>
        <w:rPr>
          <w:rFonts w:ascii="宋体" w:hAnsi="宋体" w:eastAsia="宋体" w:cs="宋体"/>
          <w:color w:val="auto"/>
          <w:sz w:val="24"/>
          <w:highlight w:val="none"/>
        </w:rPr>
        <w:t xml:space="preserve">需按照采购人的要求，建立固定的专业服务队伍，</w:t>
      </w:r>
      <w:r>
        <w:rPr>
          <w:rFonts w:hint="eastAsia" w:ascii="宋体" w:hAnsi="宋体" w:eastAsia="宋体" w:cs="宋体"/>
          <w:color w:val="auto"/>
          <w:sz w:val="24"/>
          <w:highlight w:val="none"/>
        </w:rPr>
        <w:t xml:space="preserve">配备符合准驾车型的清运驾驶员不少于5名（其中，生活垃圾清运驾驶员4名，建筑垃圾收集驾驶员1名）。</w:t>
      </w:r>
      <w:r>
        <w:rPr>
          <w:rFonts w:ascii="宋体" w:hAnsi="宋体" w:eastAsia="宋体" w:cs="宋体"/>
          <w:color w:val="auto"/>
          <w:sz w:val="24"/>
          <w:highlight w:val="none"/>
        </w:rPr>
        <w:t xml:space="preserve">清运驾驶员配备必须是独立服务于本项目的专职人员，不得兼任其他项目。所有人员需身体健康，具备相关工作经验和技能；统一着装，佩戴工作标识，遵守小区的管理规定和安全操作规程。</w:t>
      </w:r>
      <w:r>
        <w:rPr>
          <w:rFonts w:hint="eastAsia" w:ascii="宋体" w:hAnsi="宋体" w:eastAsia="宋体" w:cs="宋体"/>
          <w:color w:val="auto"/>
          <w:sz w:val="24"/>
          <w:highlight w:val="none"/>
          <w:lang w:eastAsia="zh-CN"/>
        </w:rPr>
        <w:t xml:space="preserve">成交供应商</w:t>
      </w:r>
      <w:r>
        <w:rPr>
          <w:rFonts w:ascii="宋体" w:hAnsi="宋体" w:eastAsia="宋体" w:cs="宋体"/>
          <w:color w:val="auto"/>
          <w:sz w:val="24"/>
          <w:highlight w:val="none"/>
        </w:rPr>
        <w:t xml:space="preserve">需加强对运输车队的安全教育，每月至少进行一次对驾驶员的安全教育。</w:t>
      </w:r>
      <w:r>
        <w:rPr>
          <w:rFonts w:hint="eastAsia" w:ascii="宋体" w:hAnsi="宋体" w:eastAsia="宋体" w:cs="宋体"/>
          <w:color w:val="auto"/>
          <w:sz w:val="24"/>
          <w:highlight w:val="none"/>
          <w:lang w:eastAsia="zh-CN"/>
        </w:rPr>
        <w:t xml:space="preserve">成交供应商</w:t>
      </w:r>
      <w:r>
        <w:rPr>
          <w:rFonts w:ascii="宋体" w:hAnsi="宋体" w:eastAsia="宋体" w:cs="宋体"/>
          <w:color w:val="auto"/>
          <w:sz w:val="24"/>
          <w:highlight w:val="none"/>
        </w:rPr>
        <w:t xml:space="preserve">在合同开始前一周须按要求将组建的专业服务队伍人员、职责分工及安排方案报采购人备案。</w:t>
      </w:r>
      <w:r>
        <w:rPr>
          <w:rFonts w:hint="eastAsia" w:ascii="宋体" w:hAnsi="宋体" w:eastAsia="宋体" w:cs="宋体"/>
          <w:color w:val="auto"/>
          <w:sz w:val="24"/>
          <w:highlight w:val="none"/>
          <w:lang w:eastAsia="zh-CN"/>
        </w:rPr>
        <w:t xml:space="preserve">成交供应商</w:t>
      </w:r>
      <w:r>
        <w:rPr>
          <w:rFonts w:ascii="宋体" w:hAnsi="宋体" w:eastAsia="宋体" w:cs="宋体"/>
          <w:color w:val="auto"/>
          <w:sz w:val="24"/>
          <w:highlight w:val="none"/>
        </w:rPr>
        <w:t xml:space="preserve">承担一切安全责任事故。</w:t>
      </w:r>
      <w:r/>
    </w:p>
    <w:p>
      <w:pPr>
        <w:ind w:left="0" w:right="0" w:firstLine="480"/>
        <w:jc w:val="both"/>
        <w:spacing w:before="0" w:after="0" w:line="559"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车辆要求：</w:t>
      </w:r>
      <w:r>
        <w:rPr>
          <w:rFonts w:hint="eastAsia" w:ascii="宋体" w:hAnsi="宋体" w:eastAsia="宋体" w:cs="宋体"/>
          <w:color w:val="auto"/>
          <w:sz w:val="24"/>
          <w:highlight w:val="none"/>
          <w:lang w:eastAsia="zh-CN"/>
        </w:rPr>
        <w:t xml:space="preserve">成交供应商</w:t>
      </w:r>
      <w:r>
        <w:rPr>
          <w:rFonts w:ascii="宋体" w:hAnsi="宋体" w:eastAsia="宋体" w:cs="宋体"/>
          <w:color w:val="auto"/>
          <w:sz w:val="24"/>
          <w:highlight w:val="none"/>
        </w:rPr>
        <w:t xml:space="preserve">需按照采购人的要求，至少配备</w:t>
      </w:r>
      <w:r>
        <w:rPr>
          <w:rFonts w:hint="eastAsia" w:ascii="宋体" w:hAnsi="宋体" w:cs="宋体"/>
          <w:color w:val="auto"/>
          <w:sz w:val="24"/>
          <w:highlight w:val="none"/>
          <w:lang w:val="en-US" w:eastAsia="zh-CN"/>
        </w:rPr>
        <w:t xml:space="preserve">4</w:t>
      </w:r>
      <w:r>
        <w:rPr>
          <w:rFonts w:ascii="宋体" w:hAnsi="宋体" w:eastAsia="宋体" w:cs="宋体"/>
          <w:color w:val="auto"/>
          <w:sz w:val="24"/>
          <w:highlight w:val="none"/>
        </w:rPr>
        <w:t xml:space="preserve">辆1吨及以上电动垃圾运输车</w:t>
      </w:r>
      <w:r>
        <w:rPr>
          <w:rFonts w:hint="eastAsia" w:ascii="宋体" w:hAnsi="宋体" w:cs="宋体"/>
          <w:color w:val="auto"/>
          <w:sz w:val="24"/>
          <w:highlight w:val="none"/>
          <w:lang w:val="en-US" w:eastAsia="zh-CN"/>
        </w:rPr>
        <w:t xml:space="preserve">及1辆3吨及以上垃圾收集车</w:t>
      </w:r>
      <w:r>
        <w:rPr>
          <w:rFonts w:ascii="宋体" w:hAnsi="宋体" w:eastAsia="宋体" w:cs="宋体"/>
          <w:color w:val="auto"/>
          <w:sz w:val="24"/>
          <w:highlight w:val="none"/>
        </w:rPr>
        <w:t xml:space="preserve">。垃圾运输车辆必须是符合环保要求的垃圾运输车辆，车辆应具备良好的密封性能，防止垃圾外溢和滴漏；车辆应定期进行维护和保养，确保车况良好，正常运行，保证运输车辆车容车貌整洁；运输车辆应配备必要的消防器材和安全防护设备。</w:t>
      </w:r>
      <w:r/>
    </w:p>
    <w:p>
      <w:pPr>
        <w:ind w:left="0" w:right="0" w:firstLine="480"/>
        <w:jc w:val="both"/>
        <w:spacing w:before="0" w:after="0" w:line="559" w:lineRule="atLeast"/>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成交供应商承担所有车辆及工具的维修、充电等费用。充电方式由供应商自行选择：</w:t>
      </w:r>
      <w:r/>
    </w:p>
    <w:p>
      <w:pPr>
        <w:ind w:left="0" w:right="0" w:firstLine="480"/>
        <w:jc w:val="both"/>
        <w:spacing w:before="0" w:after="0" w:line="559" w:lineRule="atLeast"/>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自行解决：供应商自行寻找外部充电设施，费用自理；</w:t>
      </w:r>
      <w:r/>
    </w:p>
    <w:p>
      <w:pPr>
        <w:ind w:left="0" w:right="0" w:firstLine="480"/>
        <w:jc w:val="both"/>
        <w:spacing w:before="0" w:after="0" w:line="559" w:lineRule="atLeast"/>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项目区域充电：如需在项目区域内充电，须提前与采购人协商，经采购人同意后方可接入。采购人提供用电接入点及电表的，电费按实计量，由成交供应商按月向采购人支付。</w:t>
      </w:r>
      <w:r/>
    </w:p>
    <w:p>
      <w:pPr>
        <w:ind w:left="0" w:right="0" w:firstLine="480"/>
        <w:jc w:val="both"/>
        <w:spacing w:before="0" w:after="0" w:line="559" w:lineRule="atLeast"/>
        <w:rPr>
          <w:b/>
          <w:bCs/>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highlight w:val="none"/>
        </w:rPr>
        <w:t xml:space="preserve">工具要求：需配备足够数量的垃圾收集工具，如垃圾袋、扫帚、铲子、夹子等；如有需要，配备小型垃圾压缩设备，提高垃圾运输效景。</w:t>
      </w:r>
      <w:r/>
    </w:p>
    <w:p>
      <w:pPr>
        <w:ind w:left="0" w:right="0" w:firstLine="480"/>
        <w:jc w:val="both"/>
        <w:spacing w:before="0" w:after="0" w:line="55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成交供应商</w:t>
      </w:r>
      <w:r>
        <w:rPr>
          <w:rFonts w:ascii="宋体" w:hAnsi="宋体" w:eastAsia="宋体" w:cs="宋体"/>
          <w:color w:val="auto"/>
          <w:sz w:val="24"/>
          <w:highlight w:val="none"/>
        </w:rPr>
        <w:t xml:space="preserve">必须按劳动法规定规范用工，与劳动者签订劳动合同，承担其雇员的劳动报酬、加班费用、福利待遇、高温费等，并按《劳动法》规定按月缴纳社会保险、劳动保护、工伤抚恤等用人费用，承担未正确执行劳动用工规定所产生的法律责任，维护和保障员工的合法权益。</w:t>
      </w:r>
      <w:r/>
    </w:p>
    <w:p>
      <w:pPr>
        <w:ind w:left="0" w:right="0" w:firstLine="480"/>
        <w:jc w:val="both"/>
        <w:spacing w:before="0" w:after="0" w:line="55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成交供应商</w:t>
      </w:r>
      <w:r>
        <w:rPr>
          <w:rFonts w:ascii="宋体" w:hAnsi="宋体" w:eastAsia="宋体" w:cs="宋体"/>
          <w:color w:val="auto"/>
          <w:sz w:val="24"/>
          <w:highlight w:val="none"/>
        </w:rPr>
        <w:t xml:space="preserve">必须为所有服务人员投保相应的保险（至少应投保人身意外险），在工作中发生安全责任事故，</w:t>
      </w:r>
      <w:r>
        <w:rPr>
          <w:rFonts w:hint="eastAsia" w:ascii="宋体" w:hAnsi="宋体" w:eastAsia="宋体" w:cs="宋体"/>
          <w:color w:val="auto"/>
          <w:sz w:val="24"/>
          <w:highlight w:val="none"/>
          <w:lang w:eastAsia="zh-CN"/>
        </w:rPr>
        <w:t xml:space="preserve">成交供应商</w:t>
      </w:r>
      <w:r>
        <w:rPr>
          <w:rFonts w:ascii="宋体" w:hAnsi="宋体" w:eastAsia="宋体" w:cs="宋体"/>
          <w:color w:val="auto"/>
          <w:sz w:val="24"/>
          <w:highlight w:val="none"/>
        </w:rPr>
        <w:t xml:space="preserve">负全部责任。</w:t>
      </w:r>
      <w:r/>
    </w:p>
    <w:p>
      <w:pPr>
        <w:ind w:left="0" w:right="0" w:firstLine="482"/>
        <w:jc w:val="both"/>
        <w:spacing w:before="0" w:after="0" w:line="559" w:lineRule="atLeast"/>
        <w:rPr>
          <w:rFonts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w:t>
      </w:r>
      <w:r>
        <w:rPr>
          <w:rFonts w:hint="eastAsia" w:ascii="宋体" w:hAnsi="宋体" w:eastAsia="宋体" w:cs="宋体"/>
          <w:b/>
          <w:color w:val="auto"/>
          <w:sz w:val="24"/>
          <w:highlight w:val="none"/>
        </w:rPr>
        <w:t xml:space="preserve">人员工资</w:t>
      </w:r>
      <w:r>
        <w:rPr>
          <w:rFonts w:hint="eastAsia" w:ascii="宋体" w:hAnsi="宋体" w:cs="宋体"/>
          <w:b/>
          <w:color w:val="auto"/>
          <w:sz w:val="24"/>
          <w:highlight w:val="none"/>
          <w:lang w:eastAsia="zh-CN"/>
        </w:rPr>
        <w:t xml:space="preserve">、</w:t>
      </w:r>
      <w:r>
        <w:rPr>
          <w:rFonts w:hint="eastAsia" w:ascii="宋体" w:hAnsi="宋体" w:eastAsia="宋体" w:cs="宋体"/>
          <w:b/>
          <w:color w:val="auto"/>
          <w:sz w:val="24"/>
          <w:highlight w:val="none"/>
        </w:rPr>
        <w:t xml:space="preserve">各类</w:t>
      </w:r>
      <w:r>
        <w:rPr>
          <w:rFonts w:hint="eastAsia" w:ascii="宋体" w:hAnsi="宋体" w:eastAsia="宋体" w:cs="宋体"/>
          <w:b/>
          <w:color w:val="auto"/>
          <w:sz w:val="24"/>
          <w:highlight w:val="none"/>
          <w:lang w:val="en-US" w:eastAsia="zh-CN"/>
        </w:rPr>
        <w:t xml:space="preserve">加</w:t>
      </w:r>
      <w:r>
        <w:rPr>
          <w:rFonts w:hint="eastAsia" w:ascii="宋体" w:hAnsi="宋体" w:cs="宋体"/>
          <w:b/>
          <w:color w:val="auto"/>
          <w:sz w:val="24"/>
          <w:highlight w:val="none"/>
          <w:lang w:val="en-US" w:eastAsia="zh-CN"/>
        </w:rPr>
        <w:t xml:space="preserve">班费、高温补贴费、员工福利等</w:t>
      </w:r>
      <w:r>
        <w:rPr>
          <w:rFonts w:hint="eastAsia" w:ascii="宋体" w:hAnsi="宋体" w:eastAsia="宋体" w:cs="宋体"/>
          <w:b/>
          <w:color w:val="auto"/>
          <w:sz w:val="24"/>
          <w:highlight w:val="none"/>
        </w:rPr>
        <w:t xml:space="preserve">不得</w:t>
      </w:r>
      <w:r>
        <w:rPr>
          <w:rFonts w:hint="eastAsia" w:ascii="宋体" w:hAnsi="宋体" w:cs="宋体"/>
          <w:b/>
          <w:color w:val="auto"/>
          <w:sz w:val="24"/>
          <w:highlight w:val="none"/>
          <w:lang w:val="en-US" w:eastAsia="zh-CN"/>
        </w:rPr>
        <w:t xml:space="preserve">违背国家及地方相关规定</w:t>
      </w:r>
      <w:r>
        <w:rPr>
          <w:rFonts w:hint="eastAsia" w:ascii="宋体" w:hAnsi="宋体" w:eastAsia="宋体" w:cs="宋体"/>
          <w:b/>
          <w:color w:val="auto"/>
          <w:sz w:val="24"/>
          <w:highlight w:val="none"/>
        </w:rPr>
        <w:t xml:space="preserve">。</w:t>
      </w:r>
      <w:r/>
    </w:p>
    <w:p>
      <w:pPr>
        <w:ind w:left="0" w:right="0" w:firstLine="0"/>
        <w:jc w:val="both"/>
        <w:spacing w:before="0" w:after="0" w:line="55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t xml:space="preserve">四</w:t>
      </w:r>
      <w:r>
        <w:rPr>
          <w:rFonts w:ascii="宋体" w:hAnsi="宋体" w:eastAsia="宋体" w:cs="宋体"/>
          <w:b/>
          <w:color w:val="auto"/>
          <w:sz w:val="24"/>
          <w:highlight w:val="none"/>
        </w:rPr>
        <w:t xml:space="preserve">、报价方式</w:t>
      </w:r>
      <w:r/>
    </w:p>
    <w:p>
      <w:pPr>
        <w:ind w:left="0" w:right="0" w:firstLine="488"/>
        <w:jc w:val="both"/>
        <w:spacing w:before="0" w:after="0"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供应商的报价包括但不限于采购文件所确定的采购范围相应服务所需员工工资和管理人员工资、人员伙食费、离职补偿金、保险、管理费、培训费、各类加班费、岗位补贴、高温补贴、员工福利、利润、车辆、设备、</w:t>
      </w:r>
      <w:r>
        <w:rPr>
          <w:rFonts w:hint="eastAsia" w:ascii="宋体" w:hAnsi="宋体" w:cs="宋体"/>
          <w:color w:val="auto"/>
          <w:sz w:val="24"/>
          <w:highlight w:val="none"/>
          <w:lang w:val="en-US" w:eastAsia="zh-CN"/>
        </w:rPr>
        <w:t xml:space="preserve">服装、</w:t>
      </w:r>
      <w:r>
        <w:rPr>
          <w:rFonts w:hint="eastAsia" w:ascii="宋体" w:hAnsi="宋体" w:eastAsia="宋体" w:cs="宋体"/>
          <w:color w:val="auto"/>
          <w:sz w:val="24"/>
          <w:highlight w:val="none"/>
        </w:rPr>
        <w:t xml:space="preserve">工具、消耗品、各种税费、政策性文件规定及合同明示或暗示的所有风险、责任、义务等各项应有的费用。</w:t>
      </w:r>
      <w:r>
        <w:rPr>
          <w:rFonts w:hint="eastAsia" w:ascii="宋体" w:hAnsi="宋体" w:cs="宋体"/>
          <w:color w:val="auto"/>
          <w:sz w:val="24"/>
          <w:highlight w:val="none"/>
          <w:lang w:val="en-US" w:eastAsia="zh-CN"/>
        </w:rPr>
        <w:t xml:space="preserve">采购人</w:t>
      </w:r>
      <w:r>
        <w:rPr>
          <w:rFonts w:hint="eastAsia" w:ascii="宋体" w:hAnsi="宋体" w:eastAsia="宋体" w:cs="宋体"/>
          <w:color w:val="auto"/>
          <w:sz w:val="24"/>
          <w:highlight w:val="none"/>
        </w:rPr>
        <w:t xml:space="preserve">不接受</w:t>
      </w:r>
      <w:r>
        <w:rPr>
          <w:rFonts w:hint="eastAsia" w:ascii="宋体" w:hAnsi="宋体" w:cs="宋体"/>
          <w:color w:val="auto"/>
          <w:sz w:val="24"/>
          <w:highlight w:val="none"/>
          <w:lang w:val="en-US" w:eastAsia="zh-CN"/>
        </w:rPr>
        <w:t xml:space="preserve">成交供应商</w:t>
      </w:r>
      <w:r>
        <w:rPr>
          <w:rFonts w:hint="eastAsia" w:ascii="宋体" w:hAnsi="宋体" w:eastAsia="宋体" w:cs="宋体"/>
          <w:color w:val="auto"/>
          <w:sz w:val="24"/>
          <w:highlight w:val="none"/>
        </w:rPr>
        <w:t xml:space="preserve">任何因遗漏报价而发生的费用追加。合同期内若涉及本地区最低工资上调，涉及到工资差额、固定岗位工资差额、假日工资差额部分由</w:t>
      </w:r>
      <w:r>
        <w:rPr>
          <w:rFonts w:hint="eastAsia" w:ascii="宋体" w:hAnsi="宋体" w:cs="宋体"/>
          <w:color w:val="auto"/>
          <w:sz w:val="24"/>
          <w:highlight w:val="none"/>
          <w:lang w:val="en-US" w:eastAsia="zh-CN"/>
        </w:rPr>
        <w:t xml:space="preserve">成交供应商</w:t>
      </w:r>
      <w:r>
        <w:rPr>
          <w:rFonts w:hint="eastAsia" w:ascii="宋体" w:hAnsi="宋体" w:eastAsia="宋体" w:cs="宋体"/>
          <w:color w:val="auto"/>
          <w:sz w:val="24"/>
          <w:highlight w:val="none"/>
        </w:rPr>
        <w:t xml:space="preserve">承担。</w:t>
      </w:r>
      <w:r/>
    </w:p>
    <w:p>
      <w:pPr>
        <w:ind w:left="0" w:right="0" w:firstLine="488"/>
        <w:jc w:val="both"/>
        <w:spacing w:before="0" w:after="0" w:line="559"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2.供应商应考虑合同期内的物价、最低人员工资调整等政策风险因素，在报价时自行预测并纳入本次经费测算中。</w:t>
      </w:r>
      <w:r/>
    </w:p>
    <w:p>
      <w:pPr>
        <w:ind w:left="0" w:right="0" w:firstLine="480"/>
        <w:jc w:val="both"/>
        <w:spacing w:before="0" w:after="0" w:line="55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w:t>
      </w:r>
      <w:r>
        <w:rPr>
          <w:rFonts w:ascii="宋体" w:hAnsi="宋体" w:eastAsia="宋体" w:cs="宋体"/>
          <w:color w:val="auto"/>
          <w:sz w:val="24"/>
          <w:highlight w:val="none"/>
        </w:rPr>
        <w:t xml:space="preserve">报价货币为人民币，评标时以人民币为准。</w:t>
      </w:r>
      <w:r/>
    </w:p>
    <w:p>
      <w:pPr>
        <w:rPr>
          <w:rFonts w:ascii="宋体" w:hAnsi="宋体"/>
          <w:b/>
          <w:bCs/>
          <w:color w:val="auto"/>
          <w:szCs w:val="21"/>
          <w:highlight w:val="none"/>
        </w:rPr>
      </w:pPr>
      <w:r>
        <w:rPr>
          <w:rFonts w:ascii="宋体" w:hAnsi="宋体"/>
          <w:b/>
          <w:bCs/>
          <w:color w:val="auto"/>
          <w:szCs w:val="21"/>
          <w:highlight w:val="none"/>
        </w:rPr>
      </w:r>
      <w:r/>
    </w:p>
    <w:p>
      <w:pPr>
        <w:numPr>
          <w:ilvl w:val="0"/>
          <w:numId w:val="0"/>
        </w:numPr>
        <w:ind w:right="0"/>
        <w:spacing w:before="240" w:after="240"/>
        <w:rPr>
          <w:rFonts w:hint="eastAsia" w:asciiTheme="minorEastAsia" w:hAnsiTheme="minorEastAsia" w:eastAsiaTheme="minorEastAsia" w:cstheme="minorEastAsia"/>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lang w:val="en-US" w:eastAsia="zh-CN" w:bidi="ar-SA"/>
        </w:rPr>
        <w:t xml:space="preserve">五、</w:t>
      </w:r>
      <w:r>
        <w:rPr>
          <w:rFonts w:hint="eastAsia" w:asciiTheme="minorEastAsia" w:hAnsiTheme="minorEastAsia" w:eastAsiaTheme="minorEastAsia" w:cstheme="minorEastAsia"/>
          <w:b/>
          <w:color w:val="auto"/>
          <w:sz w:val="24"/>
          <w:szCs w:val="24"/>
          <w:highlight w:val="none"/>
          <w:lang w:val="en-US" w:eastAsia="zh-CN"/>
        </w:rPr>
        <w:t xml:space="preserve">附件</w:t>
      </w:r>
      <w:r/>
    </w:p>
    <w:p>
      <w:pPr>
        <w:ind w:left="0" w:right="0" w:firstLine="482"/>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附件</w:t>
      </w:r>
      <w:r>
        <w:rPr>
          <w:rFonts w:hint="eastAsia" w:asciiTheme="minorEastAsia" w:hAnsiTheme="minorEastAsia" w:eastAsiaTheme="minorEastAsia" w:cstheme="minorEastAsia"/>
          <w:b/>
          <w:color w:val="auto"/>
          <w:sz w:val="24"/>
          <w:szCs w:val="24"/>
          <w:highlight w:val="none"/>
          <w:lang w:val="en-US" w:eastAsia="zh-CN"/>
        </w:rPr>
        <w:t xml:space="preserve">1</w:t>
      </w:r>
      <w:r>
        <w:rPr>
          <w:rFonts w:hint="eastAsia" w:asciiTheme="minorEastAsia" w:hAnsiTheme="minorEastAsia" w:eastAsiaTheme="minorEastAsia" w:cstheme="minorEastAsia"/>
          <w:b/>
          <w:color w:val="auto"/>
          <w:sz w:val="24"/>
          <w:szCs w:val="24"/>
          <w:highlight w:val="none"/>
        </w:rPr>
        <w:t xml:space="preserve">：</w:t>
      </w:r>
      <w:r/>
    </w:p>
    <w:p>
      <w:pPr>
        <w:ind w:left="0" w:right="0" w:firstLine="482"/>
        <w:jc w:val="center"/>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lang w:eastAsia="zh-CN"/>
        </w:rPr>
        <w:t xml:space="preserve">南河社区生活垃圾清运购买服务</w:t>
      </w:r>
      <w:r>
        <w:rPr>
          <w:rFonts w:hint="eastAsia" w:asciiTheme="minorEastAsia" w:hAnsiTheme="minorEastAsia" w:eastAsiaTheme="minorEastAsia" w:cstheme="minorEastAsia"/>
          <w:b/>
          <w:color w:val="auto"/>
          <w:sz w:val="24"/>
          <w:szCs w:val="24"/>
          <w:highlight w:val="none"/>
        </w:rPr>
        <w:t xml:space="preserve">考评办法</w:t>
      </w:r>
      <w:r/>
    </w:p>
    <w:p>
      <w:pPr>
        <w:ind w:left="0" w:right="0" w:firstLine="480"/>
        <w:jc w:val="both"/>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为了保障小区内生活垃圾</w:t>
      </w:r>
      <w:r>
        <w:rPr>
          <w:rFonts w:hint="eastAsia" w:asciiTheme="minorEastAsia" w:hAnsiTheme="minorEastAsia" w:eastAsiaTheme="minorEastAsia" w:cstheme="minorEastAsia"/>
          <w:color w:val="auto"/>
          <w:sz w:val="24"/>
          <w:szCs w:val="24"/>
          <w:highlight w:val="none"/>
          <w:lang w:val="en-US" w:eastAsia="zh-CN"/>
        </w:rPr>
        <w:t xml:space="preserve">及建筑垃圾</w:t>
      </w:r>
      <w:r>
        <w:rPr>
          <w:rFonts w:hint="eastAsia" w:asciiTheme="minorEastAsia" w:hAnsiTheme="minorEastAsia" w:eastAsiaTheme="minorEastAsia" w:cstheme="minorEastAsia"/>
          <w:color w:val="auto"/>
          <w:sz w:val="24"/>
          <w:szCs w:val="24"/>
          <w:highlight w:val="none"/>
        </w:rPr>
        <w:t xml:space="preserve">管理及符合环保要求，给居民营造一个洁净、舒适的生活环境。确保各项工作顺利进行，结合小区实际情况，制定考核办法如下：</w:t>
      </w:r>
      <w:r/>
    </w:p>
    <w:p>
      <w:pPr>
        <w:ind w:left="0" w:right="0" w:firstLine="482"/>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一、考核对象和范围</w:t>
      </w:r>
      <w:r/>
    </w:p>
    <w:p>
      <w:pPr>
        <w:ind w:left="0" w:right="0" w:firstLine="480"/>
        <w:jc w:val="both"/>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1、考核对象：</w:t>
      </w:r>
      <w:r>
        <w:rPr>
          <w:rFonts w:hint="eastAsia" w:asciiTheme="minorEastAsia" w:hAnsiTheme="minorEastAsia" w:eastAsiaTheme="minorEastAsia" w:cstheme="minorEastAsia"/>
          <w:color w:val="auto"/>
          <w:sz w:val="24"/>
          <w:szCs w:val="24"/>
          <w:highlight w:val="none"/>
          <w:lang w:eastAsia="zh-CN"/>
        </w:rPr>
        <w:t xml:space="preserve">南河社区生活垃圾清运购买服务成交供应商</w:t>
      </w:r>
      <w:r>
        <w:rPr>
          <w:rFonts w:hint="eastAsia" w:asciiTheme="minorEastAsia" w:hAnsiTheme="minorEastAsia" w:eastAsiaTheme="minorEastAsia" w:cstheme="minorEastAsia"/>
          <w:color w:val="auto"/>
          <w:sz w:val="24"/>
          <w:szCs w:val="24"/>
          <w:highlight w:val="none"/>
        </w:rPr>
        <w:t xml:space="preserve">。</w:t>
      </w:r>
      <w:r/>
    </w:p>
    <w:p>
      <w:pPr>
        <w:ind w:left="0" w:right="0" w:firstLine="480"/>
        <w:jc w:val="both"/>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2、考核范围：详见采购需求</w:t>
      </w:r>
      <w:r>
        <w:rPr>
          <w:rFonts w:hint="eastAsia" w:asciiTheme="minorEastAsia" w:hAnsiTheme="minorEastAsia" w:eastAsiaTheme="minorEastAsia" w:cstheme="minorEastAsia"/>
          <w:b/>
          <w:color w:val="auto"/>
          <w:sz w:val="24"/>
          <w:szCs w:val="24"/>
          <w:highlight w:val="none"/>
        </w:rPr>
        <w:t xml:space="preserve">。</w:t>
      </w:r>
      <w:r/>
    </w:p>
    <w:p>
      <w:pPr>
        <w:pStyle w:val="747"/>
        <w:ind w:left="0" w:right="0" w:firstLine="482"/>
        <w:jc w:val="both"/>
        <w:pageBreakBefore w:val="0"/>
        <w:spacing w:before="0" w:after="0"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三、考核内容</w:t>
      </w:r>
      <w:r/>
    </w:p>
    <w:p>
      <w:pPr>
        <w:ind w:left="0" w:right="0" w:firstLine="480"/>
        <w:jc w:val="both"/>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（一）作业质量（具体质量标准参考</w:t>
      </w:r>
      <w:r>
        <w:rPr>
          <w:rFonts w:hint="eastAsia" w:asciiTheme="minorEastAsia" w:hAnsiTheme="minorEastAsia" w:eastAsiaTheme="minorEastAsia" w:cstheme="minorEastAsia"/>
          <w:b/>
          <w:bCs/>
          <w:color w:val="auto"/>
          <w:sz w:val="24"/>
          <w:szCs w:val="24"/>
          <w:highlight w:val="none"/>
        </w:rPr>
        <w:t xml:space="preserve">《</w:t>
      </w:r>
      <w:r>
        <w:rPr>
          <w:rFonts w:hint="eastAsia" w:asciiTheme="minorEastAsia" w:hAnsiTheme="minorEastAsia" w:eastAsiaTheme="minorEastAsia" w:cstheme="minorEastAsia"/>
          <w:b/>
          <w:bCs/>
          <w:color w:val="auto"/>
          <w:sz w:val="24"/>
          <w:szCs w:val="24"/>
          <w:highlight w:val="none"/>
          <w:lang w:eastAsia="zh-CN"/>
        </w:rPr>
        <w:t xml:space="preserve">南河社区生活垃圾</w:t>
      </w:r>
      <w:r>
        <w:rPr>
          <w:rFonts w:hint="eastAsia" w:asciiTheme="minorEastAsia" w:hAnsiTheme="minorEastAsia" w:eastAsiaTheme="minorEastAsia" w:cstheme="minorEastAsia"/>
          <w:b/>
          <w:bCs/>
          <w:color w:val="auto"/>
          <w:sz w:val="24"/>
          <w:szCs w:val="24"/>
          <w:highlight w:val="none"/>
        </w:rPr>
        <w:t xml:space="preserve">质量考评细则》</w:t>
      </w:r>
      <w:r>
        <w:rPr>
          <w:rFonts w:hint="eastAsia" w:asciiTheme="minorEastAsia" w:hAnsiTheme="minorEastAsia" w:eastAsiaTheme="minorEastAsia" w:cstheme="minorEastAsia"/>
          <w:b/>
          <w:bCs/>
          <w:color w:val="auto"/>
          <w:sz w:val="24"/>
          <w:szCs w:val="24"/>
          <w:highlight w:val="none"/>
          <w:lang w:val="en-US" w:eastAsia="zh-CN"/>
        </w:rPr>
        <w:t xml:space="preserve">及《</w:t>
      </w:r>
      <w:r>
        <w:rPr>
          <w:rFonts w:hint="eastAsia" w:asciiTheme="minorEastAsia" w:hAnsiTheme="minorEastAsia" w:eastAsiaTheme="minorEastAsia" w:cstheme="minorEastAsia"/>
          <w:b/>
          <w:bCs/>
          <w:color w:val="auto"/>
          <w:sz w:val="24"/>
          <w:szCs w:val="24"/>
          <w:highlight w:val="none"/>
          <w:lang w:eastAsia="zh-CN"/>
        </w:rPr>
        <w:t xml:space="preserve">南河社区</w:t>
      </w:r>
      <w:r>
        <w:rPr>
          <w:rFonts w:hint="eastAsia" w:asciiTheme="minorEastAsia" w:hAnsiTheme="minorEastAsia" w:eastAsiaTheme="minorEastAsia" w:cstheme="minorEastAsia"/>
          <w:b/>
          <w:bCs/>
          <w:color w:val="auto"/>
          <w:sz w:val="24"/>
          <w:szCs w:val="24"/>
          <w:highlight w:val="none"/>
          <w:lang w:val="en-US" w:eastAsia="zh-CN"/>
        </w:rPr>
        <w:t xml:space="preserve">建筑</w:t>
      </w:r>
      <w:r>
        <w:rPr>
          <w:rFonts w:hint="eastAsia" w:asciiTheme="minorEastAsia" w:hAnsiTheme="minorEastAsia" w:eastAsiaTheme="minorEastAsia" w:cstheme="minorEastAsia"/>
          <w:b/>
          <w:bCs/>
          <w:color w:val="auto"/>
          <w:sz w:val="24"/>
          <w:szCs w:val="24"/>
          <w:highlight w:val="none"/>
          <w:lang w:eastAsia="zh-CN"/>
        </w:rPr>
        <w:t xml:space="preserve">垃圾</w:t>
      </w:r>
      <w:r>
        <w:rPr>
          <w:rFonts w:hint="eastAsia" w:asciiTheme="minorEastAsia" w:hAnsiTheme="minorEastAsia" w:eastAsiaTheme="minorEastAsia" w:cstheme="minorEastAsia"/>
          <w:b/>
          <w:bCs/>
          <w:color w:val="auto"/>
          <w:sz w:val="24"/>
          <w:szCs w:val="24"/>
          <w:highlight w:val="none"/>
        </w:rPr>
        <w:t xml:space="preserve">质量考评细则</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eastAsia="zh-CN"/>
        </w:rPr>
        <w:t xml:space="preserve">）</w:t>
      </w:r>
      <w:r/>
    </w:p>
    <w:p>
      <w:pPr>
        <w:ind w:left="0" w:right="0" w:firstLine="480"/>
        <w:jc w:val="both"/>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（二）作业规范</w:t>
      </w:r>
      <w:r/>
    </w:p>
    <w:p>
      <w:pPr>
        <w:ind w:left="0" w:right="0" w:firstLine="480"/>
        <w:jc w:val="both"/>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1、人员规范：人员作业纪律的遵守情况、行为规范等进行考核。</w:t>
      </w:r>
      <w:r/>
    </w:p>
    <w:p>
      <w:pPr>
        <w:ind w:left="0" w:right="0" w:firstLine="480"/>
        <w:jc w:val="both"/>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2、车辆规范：对作业车辆的运行、操作的规范情况进行考核。</w:t>
      </w:r>
      <w:r/>
    </w:p>
    <w:p>
      <w:pPr>
        <w:ind w:left="0" w:right="0" w:firstLine="480"/>
        <w:jc w:val="both"/>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3、管理规范：对上报资料、数据及更改刷新的及时性和准确性，对问题整改效果的核查进行考核。</w:t>
      </w:r>
      <w:r/>
    </w:p>
    <w:p>
      <w:pPr>
        <w:ind w:left="0" w:right="0" w:firstLine="480"/>
        <w:jc w:val="both"/>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（三）社会责任</w:t>
      </w:r>
      <w:r/>
    </w:p>
    <w:p>
      <w:pPr>
        <w:ind w:left="0" w:right="0" w:firstLine="480"/>
        <w:jc w:val="both"/>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1、对有责投诉和媒体曝光的处理。</w:t>
      </w:r>
      <w:r/>
    </w:p>
    <w:p>
      <w:pPr>
        <w:ind w:left="0" w:right="0" w:firstLine="480"/>
        <w:jc w:val="both"/>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2、对市民反映强烈的问题的处理。</w:t>
      </w:r>
      <w:r/>
    </w:p>
    <w:p>
      <w:pPr>
        <w:pStyle w:val="747"/>
        <w:ind w:left="0" w:right="0" w:firstLine="482"/>
        <w:jc w:val="both"/>
        <w:pageBreakBefore w:val="0"/>
        <w:spacing w:before="0" w:after="0"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四、考核方式</w:t>
      </w:r>
      <w:r/>
    </w:p>
    <w:p>
      <w:pPr>
        <w:ind w:left="0" w:right="0" w:firstLine="482"/>
        <w:jc w:val="both"/>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1、日常考评。</w:t>
      </w:r>
      <w:r>
        <w:rPr>
          <w:rFonts w:hint="eastAsia" w:asciiTheme="minorEastAsia" w:hAnsiTheme="minorEastAsia" w:eastAsiaTheme="minorEastAsia" w:cstheme="minorEastAsia"/>
          <w:color w:val="auto"/>
          <w:sz w:val="24"/>
          <w:szCs w:val="24"/>
          <w:highlight w:val="none"/>
        </w:rPr>
        <w:t xml:space="preserve">由社区负责，按照</w:t>
      </w:r>
      <w:r>
        <w:rPr>
          <w:rFonts w:hint="eastAsia" w:asciiTheme="minorEastAsia" w:hAnsiTheme="minorEastAsia" w:eastAsiaTheme="minorEastAsia" w:cstheme="minorEastAsia"/>
          <w:b/>
          <w:bCs/>
          <w:color w:val="auto"/>
          <w:sz w:val="24"/>
          <w:szCs w:val="24"/>
          <w:highlight w:val="none"/>
        </w:rPr>
        <w:t xml:space="preserve">《</w:t>
      </w:r>
      <w:r>
        <w:rPr>
          <w:rFonts w:hint="eastAsia" w:asciiTheme="minorEastAsia" w:hAnsiTheme="minorEastAsia" w:eastAsiaTheme="minorEastAsia" w:cstheme="minorEastAsia"/>
          <w:b/>
          <w:bCs/>
          <w:color w:val="auto"/>
          <w:sz w:val="24"/>
          <w:szCs w:val="24"/>
          <w:highlight w:val="none"/>
          <w:lang w:eastAsia="zh-CN"/>
        </w:rPr>
        <w:t xml:space="preserve">南河社区生活垃圾</w:t>
      </w:r>
      <w:r>
        <w:rPr>
          <w:rFonts w:hint="eastAsia" w:asciiTheme="minorEastAsia" w:hAnsiTheme="minorEastAsia" w:eastAsiaTheme="minorEastAsia" w:cstheme="minorEastAsia"/>
          <w:b/>
          <w:bCs/>
          <w:color w:val="auto"/>
          <w:sz w:val="24"/>
          <w:szCs w:val="24"/>
          <w:highlight w:val="none"/>
        </w:rPr>
        <w:t xml:space="preserve">质量考评细则》</w:t>
      </w:r>
      <w:r>
        <w:rPr>
          <w:rFonts w:hint="eastAsia" w:asciiTheme="minorEastAsia" w:hAnsiTheme="minorEastAsia" w:eastAsiaTheme="minorEastAsia" w:cstheme="minorEastAsia"/>
          <w:b/>
          <w:bCs/>
          <w:color w:val="auto"/>
          <w:sz w:val="24"/>
          <w:szCs w:val="24"/>
          <w:highlight w:val="none"/>
          <w:lang w:val="en-US" w:eastAsia="zh-CN"/>
        </w:rPr>
        <w:t xml:space="preserve">及《</w:t>
      </w:r>
      <w:r>
        <w:rPr>
          <w:rFonts w:hint="eastAsia" w:asciiTheme="minorEastAsia" w:hAnsiTheme="minorEastAsia" w:eastAsiaTheme="minorEastAsia" w:cstheme="minorEastAsia"/>
          <w:b/>
          <w:bCs/>
          <w:color w:val="auto"/>
          <w:sz w:val="24"/>
          <w:szCs w:val="24"/>
          <w:highlight w:val="none"/>
          <w:lang w:eastAsia="zh-CN"/>
        </w:rPr>
        <w:t xml:space="preserve">南河社区</w:t>
      </w:r>
      <w:r>
        <w:rPr>
          <w:rFonts w:hint="eastAsia" w:asciiTheme="minorEastAsia" w:hAnsiTheme="minorEastAsia" w:eastAsiaTheme="minorEastAsia" w:cstheme="minorEastAsia"/>
          <w:b/>
          <w:bCs/>
          <w:color w:val="auto"/>
          <w:sz w:val="24"/>
          <w:szCs w:val="24"/>
          <w:highlight w:val="none"/>
          <w:lang w:val="en-US" w:eastAsia="zh-CN"/>
        </w:rPr>
        <w:t xml:space="preserve">建筑</w:t>
      </w:r>
      <w:r>
        <w:rPr>
          <w:rFonts w:hint="eastAsia" w:asciiTheme="minorEastAsia" w:hAnsiTheme="minorEastAsia" w:eastAsiaTheme="minorEastAsia" w:cstheme="minorEastAsia"/>
          <w:b/>
          <w:bCs/>
          <w:color w:val="auto"/>
          <w:sz w:val="24"/>
          <w:szCs w:val="24"/>
          <w:highlight w:val="none"/>
          <w:lang w:eastAsia="zh-CN"/>
        </w:rPr>
        <w:t xml:space="preserve">垃圾</w:t>
      </w:r>
      <w:r>
        <w:rPr>
          <w:rFonts w:hint="eastAsia" w:asciiTheme="minorEastAsia" w:hAnsiTheme="minorEastAsia" w:eastAsiaTheme="minorEastAsia" w:cstheme="minorEastAsia"/>
          <w:b/>
          <w:bCs/>
          <w:color w:val="auto"/>
          <w:sz w:val="24"/>
          <w:szCs w:val="24"/>
          <w:highlight w:val="none"/>
        </w:rPr>
        <w:t xml:space="preserve">质量考评细则</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，每周一、周三、周五（节假日除外）组织人员对作业区域进行日常考评，对考评发现的问题，通过发放《</w:t>
      </w:r>
      <w:r>
        <w:rPr>
          <w:rFonts w:hint="eastAsia" w:asciiTheme="minorEastAsia" w:hAnsiTheme="minorEastAsia" w:eastAsiaTheme="minorEastAsia" w:cstheme="minorEastAsia"/>
          <w:color w:val="auto"/>
          <w:sz w:val="24"/>
          <w:szCs w:val="24"/>
          <w:highlight w:val="none"/>
          <w:lang w:eastAsia="zh-CN"/>
        </w:rPr>
        <w:t xml:space="preserve">南河花园社区</w:t>
      </w:r>
      <w:r>
        <w:rPr>
          <w:rFonts w:hint="eastAsia" w:asciiTheme="minorEastAsia" w:hAnsiTheme="minorEastAsia" w:eastAsiaTheme="minorEastAsia" w:cstheme="minorEastAsia"/>
          <w:color w:val="auto"/>
          <w:sz w:val="24"/>
          <w:szCs w:val="24"/>
          <w:highlight w:val="none"/>
        </w:rPr>
        <w:t xml:space="preserve">垃圾清运考评问题整改单》的形式，由</w:t>
      </w:r>
      <w:r>
        <w:rPr>
          <w:rFonts w:hint="eastAsia" w:asciiTheme="minorEastAsia" w:hAnsiTheme="minorEastAsia" w:eastAsiaTheme="minorEastAsia" w:cstheme="minorEastAsia"/>
          <w:color w:val="auto"/>
          <w:sz w:val="24"/>
          <w:szCs w:val="24"/>
          <w:highlight w:val="none"/>
          <w:lang w:eastAsia="zh-CN"/>
        </w:rPr>
        <w:t xml:space="preserve">成交供应商</w:t>
      </w:r>
      <w:r>
        <w:rPr>
          <w:rFonts w:hint="eastAsia" w:asciiTheme="minorEastAsia" w:hAnsiTheme="minorEastAsia" w:eastAsiaTheme="minorEastAsia" w:cstheme="minorEastAsia"/>
          <w:color w:val="auto"/>
          <w:sz w:val="24"/>
          <w:szCs w:val="24"/>
          <w:highlight w:val="none"/>
        </w:rPr>
        <w:t xml:space="preserve">负责人签收后落实整改。</w:t>
      </w:r>
      <w:r/>
    </w:p>
    <w:p>
      <w:pPr>
        <w:ind w:left="0" w:right="0" w:firstLine="482"/>
        <w:jc w:val="both"/>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2、现场考评。</w:t>
      </w:r>
      <w:r>
        <w:rPr>
          <w:rFonts w:hint="eastAsia" w:asciiTheme="minorEastAsia" w:hAnsiTheme="minorEastAsia" w:eastAsiaTheme="minorEastAsia" w:cstheme="minorEastAsia"/>
          <w:color w:val="auto"/>
          <w:sz w:val="24"/>
          <w:szCs w:val="24"/>
          <w:highlight w:val="none"/>
        </w:rPr>
        <w:t xml:space="preserve">由街道组织不定期现场考评，进行即时扣分；现场考评不通知</w:t>
      </w:r>
      <w:r>
        <w:rPr>
          <w:rFonts w:hint="eastAsia" w:asciiTheme="minorEastAsia" w:hAnsiTheme="minorEastAsia" w:eastAsiaTheme="minorEastAsia" w:cstheme="minorEastAsia"/>
          <w:color w:val="auto"/>
          <w:sz w:val="24"/>
          <w:szCs w:val="24"/>
          <w:highlight w:val="none"/>
          <w:lang w:eastAsia="zh-CN"/>
        </w:rPr>
        <w:t xml:space="preserve">成交供应商</w:t>
      </w:r>
      <w:r>
        <w:rPr>
          <w:rFonts w:hint="eastAsia" w:asciiTheme="minorEastAsia" w:hAnsiTheme="minorEastAsia" w:eastAsiaTheme="minorEastAsia" w:cstheme="minorEastAsia"/>
          <w:color w:val="auto"/>
          <w:sz w:val="24"/>
          <w:szCs w:val="24"/>
          <w:highlight w:val="none"/>
        </w:rPr>
        <w:t xml:space="preserve">，每月组织1次。对于现场考评中存在的问题，责成相关</w:t>
      </w:r>
      <w:r>
        <w:rPr>
          <w:rFonts w:hint="eastAsia" w:asciiTheme="minorEastAsia" w:hAnsiTheme="minorEastAsia" w:eastAsiaTheme="minorEastAsia" w:cstheme="minorEastAsia"/>
          <w:color w:val="auto"/>
          <w:sz w:val="24"/>
          <w:szCs w:val="24"/>
          <w:highlight w:val="none"/>
          <w:lang w:eastAsia="zh-CN"/>
        </w:rPr>
        <w:t xml:space="preserve">成交供应商</w:t>
      </w:r>
      <w:r>
        <w:rPr>
          <w:rFonts w:hint="eastAsia" w:asciiTheme="minorEastAsia" w:hAnsiTheme="minorEastAsia" w:eastAsiaTheme="minorEastAsia" w:cstheme="minorEastAsia"/>
          <w:color w:val="auto"/>
          <w:sz w:val="24"/>
          <w:szCs w:val="24"/>
          <w:highlight w:val="none"/>
        </w:rPr>
        <w:t xml:space="preserve">组织整改，并反馈整改情况。</w:t>
      </w:r>
      <w:r/>
    </w:p>
    <w:p>
      <w:pPr>
        <w:ind w:left="0" w:right="0" w:firstLine="482"/>
        <w:jc w:val="both"/>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五、考核质量标准</w:t>
      </w:r>
      <w:r/>
    </w:p>
    <w:p>
      <w:pPr>
        <w:pStyle w:val="748"/>
        <w:ind w:left="0" w:right="0" w:firstLine="482"/>
        <w:jc w:val="both"/>
        <w:pageBreakBefore w:val="0"/>
        <w:spacing w:before="0" w:after="0"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（一）垃圾收集清运质量要求</w:t>
      </w:r>
      <w:r/>
    </w:p>
    <w:p>
      <w:pPr>
        <w:ind w:left="0" w:right="0" w:firstLine="480"/>
        <w:jc w:val="both"/>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1、由</w:t>
      </w:r>
      <w:r>
        <w:rPr>
          <w:rFonts w:hint="eastAsia" w:asciiTheme="minorEastAsia" w:hAnsiTheme="minorEastAsia" w:eastAsiaTheme="minorEastAsia" w:cstheme="minorEastAsia"/>
          <w:color w:val="auto"/>
          <w:sz w:val="24"/>
          <w:szCs w:val="24"/>
          <w:highlight w:val="none"/>
          <w:lang w:eastAsia="zh-CN"/>
        </w:rPr>
        <w:t xml:space="preserve">成交供应商</w:t>
      </w:r>
      <w:r>
        <w:rPr>
          <w:rFonts w:hint="eastAsia" w:asciiTheme="minorEastAsia" w:hAnsiTheme="minorEastAsia" w:eastAsiaTheme="minorEastAsia" w:cstheme="minorEastAsia"/>
          <w:color w:val="auto"/>
          <w:sz w:val="24"/>
          <w:szCs w:val="24"/>
          <w:highlight w:val="none"/>
        </w:rPr>
        <w:t xml:space="preserve">按照磋商文件响应要求，配备符合采购需求的车辆和人员；</w:t>
      </w:r>
      <w:r/>
    </w:p>
    <w:p>
      <w:pPr>
        <w:ind w:left="0" w:right="0" w:firstLine="480"/>
        <w:jc w:val="both"/>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2、垃圾清运工作必须做到日产日清；至少达到每日二次收集清运的标准。出现垃圾桶满溢的现象应当立即组织收集清运。</w:t>
      </w:r>
      <w:r/>
    </w:p>
    <w:p>
      <w:pPr>
        <w:ind w:left="0" w:right="0" w:firstLine="480"/>
        <w:jc w:val="both"/>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3、垃圾收集设施无满溢，周边无遗留垃圾；垃圾收集设施清理完毕后，复位并关闭箱门、盖，严禁箱门、盖敞开现象；收运车辆车容整洁，密闭行驶，无抛洒滴漏现象。</w:t>
      </w:r>
      <w:r/>
    </w:p>
    <w:p>
      <w:pPr>
        <w:pStyle w:val="748"/>
        <w:ind w:left="0" w:right="0" w:firstLine="482"/>
        <w:jc w:val="both"/>
        <w:pageBreakBefore w:val="0"/>
        <w:spacing w:before="0" w:after="0"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（二）作业人员和作业工具要求</w:t>
      </w:r>
      <w:r/>
    </w:p>
    <w:p>
      <w:pPr>
        <w:ind w:left="0" w:right="0" w:firstLine="480"/>
        <w:jc w:val="both"/>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1、清运驾驶人员必须着统一配备的服装，按照道路交通安全法的规定驾驶车辆进行作业，不得出现逆向行驶、闯红灯等规法行为。</w:t>
      </w:r>
      <w:r/>
    </w:p>
    <w:p>
      <w:pPr>
        <w:ind w:left="0" w:right="0" w:firstLine="480"/>
        <w:jc w:val="both"/>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2、作业车辆要干净整洁，定期维护，每天清洗。</w:t>
      </w:r>
      <w:r/>
    </w:p>
    <w:p>
      <w:pPr>
        <w:ind w:left="0" w:right="0" w:firstLine="482"/>
        <w:jc w:val="both"/>
        <w:pageBreakBefore w:val="0"/>
        <w:spacing w:afterAutospacing="0" w:line="360" w:lineRule="auto"/>
        <w:widowControl w:val="off"/>
        <w:rPr>
          <w:rFonts w:hint="eastAsia" w:asciiTheme="minorEastAsia" w:hAnsiTheme="minorEastAsia" w:eastAsiaTheme="minorEastAsia" w:cstheme="minorEastAsia"/>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（三）安全文明作业要求</w:t>
      </w:r>
      <w:r/>
    </w:p>
    <w:p>
      <w:pPr>
        <w:ind w:left="0" w:right="0" w:firstLine="482"/>
        <w:jc w:val="both"/>
        <w:pageBreakBefore w:val="0"/>
        <w:spacing w:afterAutospacing="0" w:line="360" w:lineRule="auto"/>
        <w:widowControl w:val="off"/>
        <w:rPr>
          <w:rFonts w:hint="eastAsia" w:asciiTheme="minorEastAsia" w:hAnsiTheme="minorEastAsia" w:eastAsiaTheme="minorEastAsia" w:cstheme="minorEastAsia"/>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1、</w:t>
      </w:r>
      <w:r>
        <w:rPr>
          <w:rFonts w:hint="eastAsia" w:asciiTheme="minorEastAsia" w:hAnsiTheme="minorEastAsia" w:eastAsiaTheme="minorEastAsia" w:cstheme="minorEastAsia"/>
          <w:b/>
          <w:color w:val="auto"/>
          <w:sz w:val="24"/>
          <w:szCs w:val="24"/>
          <w:highlight w:val="none"/>
          <w:lang w:eastAsia="zh-CN"/>
        </w:rPr>
        <w:t xml:space="preserve">成交供应商</w:t>
      </w:r>
      <w:r>
        <w:rPr>
          <w:rFonts w:hint="eastAsia" w:asciiTheme="minorEastAsia" w:hAnsiTheme="minorEastAsia" w:eastAsiaTheme="minorEastAsia" w:cstheme="minorEastAsia"/>
          <w:b/>
          <w:color w:val="auto"/>
          <w:sz w:val="24"/>
          <w:szCs w:val="24"/>
          <w:highlight w:val="none"/>
        </w:rPr>
        <w:t xml:space="preserve">坚持对作业人员每月进行1次安全教育；作业车辆要注意安全驾驶，文明驾驶，在作业时，要回避行人和非机动车，避免扰民；车辆停放或停车时，要停放整齐，停车必须紧靠侧石，严禁在路口、公交站台等不安全或者影响交通的地方停放。</w:t>
      </w:r>
      <w:r/>
    </w:p>
    <w:p>
      <w:pPr>
        <w:ind w:left="0" w:right="0" w:firstLine="482"/>
        <w:jc w:val="both"/>
        <w:pageBreakBefore w:val="0"/>
        <w:spacing w:afterAutospacing="0"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2、</w:t>
      </w:r>
      <w:r>
        <w:rPr>
          <w:rFonts w:hint="eastAsia" w:asciiTheme="minorEastAsia" w:hAnsiTheme="minorEastAsia" w:eastAsiaTheme="minorEastAsia" w:cstheme="minorEastAsia"/>
          <w:b/>
          <w:bCs/>
          <w:color w:val="auto"/>
          <w:sz w:val="24"/>
          <w:szCs w:val="24"/>
          <w:highlight w:val="none"/>
          <w:lang w:eastAsia="zh-CN"/>
        </w:rPr>
        <w:t xml:space="preserve">成交供应商</w:t>
      </w:r>
      <w:r>
        <w:rPr>
          <w:rFonts w:hint="eastAsia" w:asciiTheme="minorEastAsia" w:hAnsiTheme="minorEastAsia" w:eastAsiaTheme="minorEastAsia" w:cstheme="minorEastAsia"/>
          <w:b/>
          <w:bCs/>
          <w:color w:val="auto"/>
          <w:sz w:val="24"/>
          <w:szCs w:val="24"/>
          <w:highlight w:val="none"/>
        </w:rPr>
        <w:t xml:space="preserve">必须为所有服务人员</w:t>
      </w:r>
      <w:r>
        <w:rPr>
          <w:rFonts w:hint="eastAsia" w:asciiTheme="minorEastAsia" w:hAnsiTheme="minorEastAsia" w:eastAsiaTheme="minorEastAsia" w:cstheme="minorEastAsia"/>
          <w:b/>
          <w:color w:val="auto"/>
          <w:sz w:val="24"/>
          <w:szCs w:val="24"/>
          <w:highlight w:val="none"/>
        </w:rPr>
        <w:t xml:space="preserve">购买意外伤害险，做好作业人员的安全风险规避；做好作业时安全突发事件的应急处置和保障措施。</w:t>
      </w:r>
      <w:r/>
    </w:p>
    <w:p>
      <w:pPr>
        <w:pStyle w:val="748"/>
        <w:ind w:left="0" w:right="0" w:firstLine="482"/>
        <w:jc w:val="both"/>
        <w:pageBreakBefore w:val="0"/>
        <w:spacing w:before="0" w:after="0"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3、</w:t>
      </w:r>
      <w:r>
        <w:rPr>
          <w:rFonts w:hint="eastAsia" w:asciiTheme="minorEastAsia" w:hAnsiTheme="minorEastAsia" w:eastAsiaTheme="minorEastAsia" w:cstheme="minorEastAsia"/>
          <w:color w:val="auto"/>
          <w:sz w:val="24"/>
          <w:szCs w:val="24"/>
          <w:highlight w:val="none"/>
          <w:lang w:eastAsia="zh-CN"/>
        </w:rPr>
        <w:t xml:space="preserve">成交供应商</w:t>
      </w:r>
      <w:r>
        <w:rPr>
          <w:rFonts w:hint="eastAsia" w:asciiTheme="minorEastAsia" w:hAnsiTheme="minorEastAsia" w:eastAsiaTheme="minorEastAsia" w:cstheme="minorEastAsia"/>
          <w:b/>
          <w:color w:val="auto"/>
          <w:sz w:val="24"/>
          <w:szCs w:val="24"/>
          <w:highlight w:val="none"/>
        </w:rPr>
        <w:t xml:space="preserve">必须定期对作业人员进行文明作业的教育，树立和维护环卫行业整体形象；作业人员工作时遇到乱吐、乱扔、乱倒等不文明行为，应以文明、礼貌用语提醒劝阻；应尽量避免与行人、商户、居民产生矛盾，发生问题应立即上报，严禁使用过激语言与行为，防止激化矛盾。</w:t>
      </w:r>
      <w:r/>
    </w:p>
    <w:p>
      <w:pPr>
        <w:ind w:left="0" w:right="0" w:firstLine="482"/>
        <w:jc w:val="both"/>
        <w:pageBreakBefore w:val="0"/>
        <w:spacing w:line="360" w:lineRule="auto"/>
        <w:widowControl w:val="off"/>
        <w:rPr>
          <w:rFonts w:hint="eastAsia" w:asciiTheme="minorEastAsia" w:hAnsiTheme="minorEastAsia" w:eastAsiaTheme="minorEastAsia" w:cstheme="minorEastAsia"/>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六、考核运用</w:t>
      </w:r>
      <w:r/>
    </w:p>
    <w:p>
      <w:pPr>
        <w:ind w:left="0" w:right="0" w:firstLine="482"/>
        <w:jc w:val="both"/>
        <w:pageBreakBefore w:val="0"/>
        <w:spacing w:line="360" w:lineRule="auto"/>
        <w:widowControl w:val="off"/>
        <w:rPr>
          <w:rFonts w:hint="eastAsia" w:asciiTheme="minorEastAsia" w:hAnsiTheme="minorEastAsia" w:eastAsiaTheme="minorEastAsia" w:cstheme="minorEastAsia"/>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lang w:eastAsia="zh-CN"/>
        </w:rPr>
        <w:t xml:space="preserve">（</w:t>
      </w:r>
      <w:r>
        <w:rPr>
          <w:rFonts w:hint="eastAsia" w:asciiTheme="minorEastAsia" w:hAnsiTheme="minorEastAsia" w:eastAsiaTheme="minorEastAsia" w:cstheme="minorEastAsia"/>
          <w:b/>
          <w:color w:val="auto"/>
          <w:sz w:val="24"/>
          <w:szCs w:val="24"/>
          <w:highlight w:val="none"/>
          <w:lang w:val="en-US" w:eastAsia="zh-CN"/>
        </w:rPr>
        <w:t xml:space="preserve">一）</w:t>
      </w:r>
      <w:r>
        <w:rPr>
          <w:rFonts w:hint="eastAsia" w:asciiTheme="minorEastAsia" w:hAnsiTheme="minorEastAsia" w:eastAsiaTheme="minorEastAsia" w:cstheme="minorEastAsia"/>
          <w:b/>
          <w:color w:val="auto"/>
          <w:sz w:val="24"/>
          <w:szCs w:val="24"/>
          <w:highlight w:val="none"/>
        </w:rPr>
        <w:t xml:space="preserve">考核标准与扣款规则</w:t>
      </w:r>
      <w:r/>
    </w:p>
    <w:p>
      <w:pPr>
        <w:ind w:left="0" w:right="0" w:firstLine="482"/>
        <w:jc w:val="both"/>
        <w:pageBreakBefore w:val="0"/>
        <w:spacing w:line="360" w:lineRule="auto"/>
        <w:widowControl w:val="off"/>
        <w:rPr>
          <w:rFonts w:hint="eastAsia" w:asciiTheme="minorEastAsia" w:hAnsiTheme="minorEastAsia" w:eastAsiaTheme="minorEastAsia" w:cstheme="minorEastAsia"/>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lang w:val="en-US" w:eastAsia="zh-CN"/>
        </w:rPr>
        <w:t xml:space="preserve">1.</w:t>
      </w:r>
      <w:r>
        <w:rPr>
          <w:rFonts w:hint="eastAsia" w:asciiTheme="minorEastAsia" w:hAnsiTheme="minorEastAsia" w:eastAsiaTheme="minorEastAsia" w:cstheme="minorEastAsia"/>
          <w:b/>
          <w:color w:val="auto"/>
          <w:sz w:val="24"/>
          <w:szCs w:val="24"/>
          <w:highlight w:val="none"/>
        </w:rPr>
        <w:t xml:space="preserve">生活垃圾清运</w:t>
      </w:r>
      <w:r/>
    </w:p>
    <w:p>
      <w:pPr>
        <w:ind w:left="0" w:right="0" w:firstLine="482"/>
        <w:jc w:val="both"/>
        <w:pageBreakBefore w:val="0"/>
        <w:spacing w:line="360" w:lineRule="auto"/>
        <w:widowControl w:val="off"/>
        <w:rPr>
          <w:rFonts w:hint="eastAsia" w:asciiTheme="minorEastAsia" w:hAnsiTheme="minorEastAsia" w:eastAsiaTheme="minorEastAsia" w:cstheme="minorEastAsia"/>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得分95分以上（含95分）为考评达标。得分低于95分的，每少1分按300元扣除垃圾清运费。每月考核扣款不设底限，当月考评扣款从当月结算经费中扣除。</w:t>
      </w:r>
      <w:r/>
    </w:p>
    <w:p>
      <w:pPr>
        <w:ind w:left="0" w:right="0" w:firstLine="482"/>
        <w:jc w:val="both"/>
        <w:pageBreakBefore w:val="0"/>
        <w:spacing w:line="360" w:lineRule="auto"/>
        <w:widowControl w:val="off"/>
        <w:rPr>
          <w:rFonts w:hint="eastAsia" w:asciiTheme="minorEastAsia" w:hAnsiTheme="minorEastAsia" w:eastAsiaTheme="minorEastAsia" w:cstheme="minorEastAsia"/>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成交供应商在承包期内连续3次或累计5次，月度考核结果在85分（不含85分）以下的，由社区于次月底前与成交供应商解除合同。被解除合同的成交供应商在被解除合同时日起，两年内不得参与本区垃圾清运作业投标。</w:t>
      </w:r>
      <w:r/>
    </w:p>
    <w:p>
      <w:pPr>
        <w:ind w:left="0" w:right="0" w:firstLine="482"/>
        <w:jc w:val="both"/>
        <w:pageBreakBefore w:val="0"/>
        <w:spacing w:line="360" w:lineRule="auto"/>
        <w:widowControl w:val="off"/>
        <w:rPr>
          <w:rFonts w:hint="eastAsia" w:asciiTheme="minorEastAsia" w:hAnsiTheme="minorEastAsia" w:eastAsiaTheme="minorEastAsia" w:cstheme="minorEastAsia"/>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lang w:val="en-US" w:eastAsia="zh-CN"/>
        </w:rPr>
        <w:t xml:space="preserve">2.</w:t>
      </w:r>
      <w:r>
        <w:rPr>
          <w:rFonts w:hint="eastAsia" w:asciiTheme="minorEastAsia" w:hAnsiTheme="minorEastAsia" w:eastAsiaTheme="minorEastAsia" w:cstheme="minorEastAsia"/>
          <w:b/>
          <w:color w:val="auto"/>
          <w:sz w:val="24"/>
          <w:szCs w:val="24"/>
          <w:highlight w:val="none"/>
        </w:rPr>
        <w:t xml:space="preserve">建筑垃圾清运</w:t>
      </w:r>
      <w:r/>
    </w:p>
    <w:p>
      <w:pPr>
        <w:ind w:left="0" w:right="0" w:firstLine="482"/>
        <w:jc w:val="both"/>
        <w:pageBreakBefore w:val="0"/>
        <w:spacing w:line="360" w:lineRule="auto"/>
        <w:widowControl w:val="off"/>
        <w:rPr>
          <w:rFonts w:hint="eastAsia" w:asciiTheme="minorEastAsia" w:hAnsiTheme="minorEastAsia" w:eastAsiaTheme="minorEastAsia" w:cstheme="minorEastAsia"/>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得分95分以上（含95分）为考评达标。得分低于95分的，每少1分按50元扣除建筑垃圾清运费。每月考核扣款不设底限，当月考评扣款从当月结算经费中扣除。</w:t>
      </w:r>
      <w:r/>
    </w:p>
    <w:p>
      <w:pPr>
        <w:ind w:left="0" w:right="0" w:firstLine="482"/>
        <w:jc w:val="both"/>
        <w:pageBreakBefore w:val="0"/>
        <w:spacing w:line="360" w:lineRule="auto"/>
        <w:widowControl w:val="off"/>
        <w:rPr>
          <w:rFonts w:hint="eastAsia" w:asciiTheme="minorEastAsia" w:hAnsiTheme="minorEastAsia" w:eastAsiaTheme="minorEastAsia" w:cstheme="minorEastAsia"/>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成交供应商在承包期内连续3次或累计5次，月度考核结果在85分（不含85分）以下的，由社区于次月底前与成交供应商解除合同。被解除合同的成交供应商在被解除合同时日起，两年内不得参与本区垃圾清运作业投标。</w:t>
      </w:r>
      <w:r/>
    </w:p>
    <w:p>
      <w:pPr>
        <w:ind w:left="0" w:right="0" w:firstLine="0"/>
        <w:spacing w:before="240" w:after="24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附件</w:t>
      </w:r>
      <w:r>
        <w:rPr>
          <w:rFonts w:hint="eastAsia" w:asciiTheme="minorEastAsia" w:hAnsiTheme="minorEastAsia" w:eastAsiaTheme="minorEastAsia" w:cstheme="minorEastAsia"/>
          <w:b/>
          <w:color w:val="auto"/>
          <w:sz w:val="24"/>
          <w:szCs w:val="24"/>
          <w:highlight w:val="none"/>
          <w:lang w:val="en-US" w:eastAsia="zh-CN"/>
        </w:rPr>
        <w:t xml:space="preserve">2</w:t>
      </w:r>
      <w:r>
        <w:rPr>
          <w:rFonts w:hint="eastAsia" w:asciiTheme="minorEastAsia" w:hAnsiTheme="minorEastAsia" w:eastAsiaTheme="minorEastAsia" w:cstheme="minorEastAsia"/>
          <w:b/>
          <w:color w:val="auto"/>
          <w:sz w:val="24"/>
          <w:szCs w:val="24"/>
          <w:highlight w:val="none"/>
        </w:rPr>
        <w:t xml:space="preserve">：</w:t>
      </w:r>
      <w:r/>
    </w:p>
    <w:p>
      <w:pPr>
        <w:ind w:left="0" w:right="0" w:firstLine="0"/>
        <w:jc w:val="center"/>
        <w:spacing w:before="0" w:after="0" w:line="85" w:lineRule="atLeast"/>
        <w:rPr>
          <w:rFonts w:hint="eastAsia" w:asciiTheme="minorEastAsia" w:hAnsiTheme="minorEastAsia" w:eastAsiaTheme="minorEastAsia" w:cstheme="minorEastAsia"/>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lang w:eastAsia="zh-CN"/>
        </w:rPr>
        <w:t xml:space="preserve">南河社区生活垃圾</w:t>
      </w:r>
      <w:r>
        <w:rPr>
          <w:rFonts w:hint="eastAsia" w:asciiTheme="minorEastAsia" w:hAnsiTheme="minorEastAsia" w:eastAsiaTheme="minorEastAsia" w:cstheme="minorEastAsia"/>
          <w:b/>
          <w:color w:val="auto"/>
          <w:sz w:val="24"/>
          <w:szCs w:val="24"/>
          <w:highlight w:val="none"/>
        </w:rPr>
        <w:t xml:space="preserve">质量考评细则</w:t>
      </w:r>
      <w:r/>
    </w:p>
    <w:p>
      <w:pPr>
        <w:ind w:left="0" w:right="0" w:firstLine="0"/>
        <w:jc w:val="center"/>
        <w:spacing w:before="0" w:after="0" w:line="85" w:lineRule="atLeast"/>
        <w:rPr>
          <w:rFonts w:hint="eastAsia" w:asciiTheme="minorEastAsia" w:hAnsiTheme="minorEastAsia" w:eastAsiaTheme="minorEastAsia" w:cstheme="minorEastAsia"/>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r>
      <w:r/>
    </w:p>
    <w:tbl>
      <w:tblPr>
        <w:tblStyle w:val="794"/>
        <w:tblW w:w="8711"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40"/>
        <w:gridCol w:w="2342"/>
        <w:gridCol w:w="962"/>
        <w:gridCol w:w="947"/>
        <w:gridCol w:w="946"/>
        <w:gridCol w:w="1074"/>
      </w:tblGrid>
      <w:tr>
        <w:trPr>
          <w:trHeight w:val="48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40"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项目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4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问题详细描述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发现一处扣分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扣分上限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整改时限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4"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备注</w:t>
            </w:r>
            <w:r/>
          </w:p>
        </w:tc>
      </w:tr>
      <w:tr>
        <w:trPr>
          <w:trHeight w:val="285"/>
        </w:trPr>
        <w:tc>
          <w:tcPr>
            <w:tcBorders>
              <w:top w:val="single" w:color="auto" w:sz="4" w:space="0"/>
              <w:left w:val="single" w:color="auto" w:sz="4" w:space="0"/>
              <w:right w:val="single" w:color="auto" w:sz="4" w:space="0"/>
            </w:tcBorders>
            <w:tcMar>
              <w:left w:w="108" w:type="dxa"/>
              <w:top w:w="0" w:type="dxa"/>
              <w:right w:w="108" w:type="dxa"/>
              <w:bottom w:w="0" w:type="dxa"/>
            </w:tcMar>
            <w:tcW w:w="2440" w:type="dxa"/>
            <w:vAlign w:val="center"/>
            <w:vMerge w:val="restart"/>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（一）生活垃圾收集、运输、转运作业</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42"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1、无正当理由未做到生活垃圾日产日清的或达不到规定次数的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4"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285"/>
        </w:trPr>
        <w:tc>
          <w:tcPr>
            <w:tcBorders>
              <w:left w:val="single" w:color="auto" w:sz="4" w:space="0"/>
              <w:right w:val="single" w:color="auto" w:sz="4" w:space="0"/>
            </w:tcBorders>
            <w:tcW w:w="2440"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42"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2、垃圾收集时对跑冒滴漏的垃圾不及时清理干净的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4"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450"/>
        </w:trPr>
        <w:tc>
          <w:tcPr>
            <w:tcBorders>
              <w:left w:val="single" w:color="auto" w:sz="4" w:space="0"/>
              <w:right w:val="single" w:color="auto" w:sz="4" w:space="0"/>
            </w:tcBorders>
            <w:tcW w:w="2440"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42"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3、垃圾收集车辆在收集、运输途中有滴、泼、撒、漏现象的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4"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285"/>
        </w:trPr>
        <w:tc>
          <w:tcPr>
            <w:tcBorders>
              <w:left w:val="single" w:color="auto" w:sz="4" w:space="0"/>
              <w:right w:val="single" w:color="auto" w:sz="4" w:space="0"/>
            </w:tcBorders>
            <w:tcW w:w="2440"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42"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4、垃圾收集车辆外挂塑料袋、车容车貌差的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4"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450"/>
        </w:trPr>
        <w:tc>
          <w:tcPr>
            <w:tcBorders>
              <w:left w:val="single" w:color="auto" w:sz="4" w:space="0"/>
              <w:right w:val="single" w:color="auto" w:sz="4" w:space="0"/>
            </w:tcBorders>
            <w:tcW w:w="2440"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42"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5、将工业垃圾、医疗垃圾、建筑垃圾、化工等危害性垃圾混入生活垃圾收集的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4"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450"/>
        </w:trPr>
        <w:tc>
          <w:tcPr>
            <w:tcBorders>
              <w:left w:val="single" w:color="auto" w:sz="4" w:space="0"/>
              <w:right w:val="single" w:color="auto" w:sz="4" w:space="0"/>
            </w:tcBorders>
            <w:tcW w:w="2440"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42"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6、垃圾收集未按照指定的转运站的（采购人同意的除外）</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4"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285"/>
        </w:trPr>
        <w:tc>
          <w:tcPr>
            <w:tcBorders>
              <w:left w:val="single" w:color="auto" w:sz="4" w:space="0"/>
              <w:right w:val="single" w:color="auto" w:sz="4" w:space="0"/>
            </w:tcBorders>
            <w:tcW w:w="2440"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42"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7、发现乱倒垃圾或者接到举报查实的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4"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285"/>
        </w:trPr>
        <w:tc>
          <w:tcPr>
            <w:tcBorders>
              <w:left w:val="single" w:color="auto" w:sz="4" w:space="0"/>
              <w:right w:val="single" w:color="auto" w:sz="4" w:space="0"/>
            </w:tcBorders>
            <w:tcW w:w="2440"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42"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8、收集垃圾后随意焚烧垃圾的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4"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285"/>
        </w:trPr>
        <w:tc>
          <w:tcPr>
            <w:tcBorders>
              <w:left w:val="single" w:color="auto" w:sz="4" w:space="0"/>
              <w:right w:val="single" w:color="auto" w:sz="4" w:space="0"/>
            </w:tcBorders>
            <w:tcW w:w="2440"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42"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9、将火种混入生活垃圾中携带至转运站或终端的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4"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90"/>
        </w:trPr>
        <w:tc>
          <w:tcPr>
            <w:tcBorders>
              <w:left w:val="single" w:color="auto" w:sz="4" w:space="0"/>
              <w:right w:val="single" w:color="auto" w:sz="4" w:space="0"/>
            </w:tcBorders>
            <w:tcW w:w="2440"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42"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10、因转运站设备检修、停电等原因造成无法正常生产的，进站垃圾未服从分流的或组织分流不力的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4"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395"/>
        </w:trPr>
        <w:tc>
          <w:tcPr>
            <w:tcBorders>
              <w:left w:val="single" w:color="auto" w:sz="4" w:space="0"/>
              <w:right w:val="single" w:color="auto" w:sz="4" w:space="0"/>
            </w:tcBorders>
            <w:tcW w:w="2440"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42"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11、运送垃圾进中转站不服从中转站值班人员管理的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4"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285"/>
        </w:trPr>
        <w:tc>
          <w:tcPr>
            <w:tcBorders>
              <w:left w:val="single" w:color="auto" w:sz="4" w:space="0"/>
              <w:right w:val="single" w:color="auto" w:sz="4" w:space="0"/>
            </w:tcBorders>
            <w:tcW w:w="2440"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42"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12、作业车辆未定期维护，每天清洗，消杀没有达到标准的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4"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285"/>
        </w:trPr>
        <w:tc>
          <w:tcPr>
            <w:tcBorders>
              <w:left w:val="single" w:color="auto" w:sz="4" w:space="0"/>
              <w:right w:val="single" w:color="auto" w:sz="4" w:space="0"/>
            </w:tcBorders>
            <w:tcW w:w="2440"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42"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13、用拖拉机或不密闭车辆收运垃圾的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4"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285"/>
        </w:trPr>
        <w:tc>
          <w:tcPr>
            <w:tcBorders>
              <w:left w:val="single" w:color="auto" w:sz="4" w:space="0"/>
              <w:right w:val="single" w:color="auto" w:sz="4" w:space="0"/>
            </w:tcBorders>
            <w:tcW w:w="2440"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42"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14、垃圾桶摆放数量超过社区规定的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4"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r>
      <w:tr>
        <w:trPr>
          <w:trHeight w:val="285"/>
        </w:trPr>
        <w:tc>
          <w:tcPr>
            <w:tcBorders>
              <w:left w:val="single" w:color="auto" w:sz="4" w:space="0"/>
              <w:right w:val="single" w:color="auto" w:sz="4" w:space="0"/>
            </w:tcBorders>
            <w:tcW w:w="2440"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42"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15、垃圾桶桶身不整洁，清洗达不到规定次数的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4"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r>
      <w:tr>
        <w:trPr>
          <w:trHeight w:val="285"/>
        </w:trPr>
        <w:tc>
          <w:tcPr>
            <w:tcBorders>
              <w:left w:val="single" w:color="auto" w:sz="4" w:space="0"/>
              <w:right w:val="single" w:color="auto" w:sz="4" w:space="0"/>
            </w:tcBorders>
            <w:tcW w:w="2440"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42"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16、未按招投标要求配置车辆、人员的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5天</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4" w:type="dxa"/>
            <w:vAlign w:val="center"/>
            <w:textDirection w:val="lrTb"/>
            <w:noWrap w:val="false"/>
          </w:tcPr>
          <w:p>
            <w:pPr>
              <w:ind w:left="0" w:right="0" w:firstLine="0"/>
              <w:spacing w:before="0" w:after="0"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未配足车辆为一处、未配足人员为一处。</w:t>
            </w:r>
            <w:r/>
          </w:p>
        </w:tc>
      </w:tr>
      <w:tr>
        <w:trPr>
          <w:trHeight w:val="285"/>
        </w:trPr>
        <w:tc>
          <w:tcPr>
            <w:tcBorders>
              <w:left w:val="single" w:color="auto" w:sz="4" w:space="0"/>
              <w:bottom w:val="single" w:color="auto" w:sz="4" w:space="0"/>
              <w:right w:val="single" w:color="auto" w:sz="4" w:space="0"/>
            </w:tcBorders>
            <w:tcW w:w="2440"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42" w:type="dxa"/>
            <w:vAlign w:val="center"/>
            <w:textDirection w:val="lrTb"/>
            <w:noWrap w:val="false"/>
          </w:tcPr>
          <w:p>
            <w:pPr>
              <w:ind w:left="0" w:right="0" w:firstLine="0"/>
              <w:spacing w:before="0" w:after="0" w:line="85" w:lineRule="atLeast"/>
              <w:rPr>
                <w:rFonts w:hint="default"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17、接到垃圾桶维修或更换通知后，未在规定时间内完成维修、更换或摆放的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4" w:type="dxa"/>
            <w:vAlign w:val="center"/>
            <w:textDirection w:val="lrTb"/>
            <w:noWrap w:val="false"/>
          </w:tcPr>
          <w:p>
            <w:pPr>
              <w:ind w:left="0" w:right="0" w:firstLine="0"/>
              <w:spacing w:before="0" w:after="0"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r>
      <w:tr>
        <w:trPr>
          <w:trHeight w:val="68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40" w:type="dxa"/>
            <w:vAlign w:val="center"/>
            <w:vMerge w:val="restart"/>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w:t>
            </w:r>
            <w:r>
              <w:rPr>
                <w:rFonts w:hint="eastAsia" w:asciiTheme="minorEastAsia" w:hAnsiTheme="minorEastAsia" w:eastAsiaTheme="minorEastAsia" w:cstheme="minorEastAsia"/>
                <w:b/>
                <w:color w:val="auto"/>
                <w:sz w:val="24"/>
                <w:szCs w:val="24"/>
                <w:highlight w:val="none"/>
                <w:lang w:val="en-US" w:eastAsia="zh-CN"/>
              </w:rPr>
              <w:t xml:space="preserve">二</w:t>
            </w:r>
            <w:r>
              <w:rPr>
                <w:rFonts w:hint="eastAsia" w:asciiTheme="minorEastAsia" w:hAnsiTheme="minorEastAsia" w:eastAsiaTheme="minorEastAsia" w:cstheme="minorEastAsia"/>
                <w:b/>
                <w:color w:val="auto"/>
                <w:sz w:val="24"/>
                <w:szCs w:val="24"/>
                <w:highlight w:val="none"/>
              </w:rPr>
              <w:t xml:space="preserve">）管理规范</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42"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1、抽查人员工资发放记录，确实有用工不满足本地区最低工资标准的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4" w:type="dxa"/>
            <w:vAlign w:val="center"/>
            <w:textDirection w:val="lrTb"/>
            <w:noWrap w:val="false"/>
          </w:tcPr>
          <w:p>
            <w:pPr>
              <w:ind w:left="0" w:right="0" w:firstLine="0"/>
              <w:spacing w:before="0" w:after="0"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每人每项</w:t>
            </w:r>
            <w:r/>
          </w:p>
        </w:tc>
      </w:tr>
      <w:tr>
        <w:trPr>
          <w:trHeight w:val="622"/>
        </w:trPr>
        <w:tc>
          <w:tcPr>
            <w:tcBorders>
              <w:top w:val="single" w:color="auto" w:sz="4" w:space="0"/>
              <w:left w:val="single" w:color="auto" w:sz="4" w:space="0"/>
              <w:bottom w:val="single" w:color="auto" w:sz="4" w:space="0"/>
              <w:right w:val="single" w:color="auto" w:sz="4" w:space="0"/>
            </w:tcBorders>
            <w:tcW w:w="2440"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42"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2、接到有关签订劳动合同投诉属实的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4" w:type="dxa"/>
            <w:vAlign w:val="center"/>
            <w:textDirection w:val="lrTb"/>
            <w:noWrap w:val="false"/>
          </w:tcPr>
          <w:p>
            <w:pPr>
              <w:ind w:left="0" w:right="0" w:firstLine="0"/>
              <w:spacing w:before="0" w:after="0"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每人每项</w:t>
            </w:r>
            <w:r/>
          </w:p>
        </w:tc>
      </w:tr>
      <w:tr>
        <w:trPr>
          <w:trHeight w:val="450"/>
        </w:trPr>
        <w:tc>
          <w:tcPr>
            <w:tcBorders>
              <w:top w:val="single" w:color="auto" w:sz="4" w:space="0"/>
              <w:left w:val="single" w:color="auto" w:sz="4" w:space="0"/>
              <w:bottom w:val="single" w:color="auto" w:sz="4" w:space="0"/>
              <w:right w:val="single" w:color="auto" w:sz="4" w:space="0"/>
            </w:tcBorders>
            <w:tcW w:w="2440"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42"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3、接到有关工资福利补贴发放不及时或不发的投诉，经查属实的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4" w:type="dxa"/>
            <w:vAlign w:val="center"/>
            <w:textDirection w:val="lrTb"/>
            <w:noWrap w:val="false"/>
          </w:tcPr>
          <w:p>
            <w:pPr>
              <w:ind w:left="0" w:right="0" w:firstLine="0"/>
              <w:spacing w:before="0" w:after="0"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每人每项</w:t>
            </w:r>
            <w:r/>
          </w:p>
        </w:tc>
      </w:tr>
      <w:tr>
        <w:trPr>
          <w:trHeight w:val="285"/>
        </w:trPr>
        <w:tc>
          <w:tcPr>
            <w:tcBorders>
              <w:top w:val="single" w:color="auto" w:sz="4" w:space="0"/>
              <w:left w:val="single" w:color="auto" w:sz="4" w:space="0"/>
              <w:bottom w:val="single" w:color="auto" w:sz="4" w:space="0"/>
              <w:right w:val="single" w:color="auto" w:sz="4" w:space="0"/>
            </w:tcBorders>
            <w:tcW w:w="2440"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42"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4、接到有关“五金”未按时足额缴纳的投诉经查属实的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4" w:type="dxa"/>
            <w:vAlign w:val="center"/>
            <w:textDirection w:val="lrTb"/>
            <w:noWrap w:val="false"/>
          </w:tcPr>
          <w:p>
            <w:pPr>
              <w:ind w:left="0" w:right="0" w:firstLine="0"/>
              <w:spacing w:before="0" w:after="0"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每人每项</w:t>
            </w:r>
            <w:r/>
          </w:p>
        </w:tc>
      </w:tr>
      <w:tr>
        <w:trPr>
          <w:trHeight w:val="450"/>
        </w:trPr>
        <w:tc>
          <w:tcPr>
            <w:tcBorders>
              <w:top w:val="single" w:color="auto" w:sz="4" w:space="0"/>
              <w:left w:val="single" w:color="auto" w:sz="4" w:space="0"/>
              <w:bottom w:val="single" w:color="auto" w:sz="4" w:space="0"/>
              <w:right w:val="single" w:color="auto" w:sz="4" w:space="0"/>
            </w:tcBorders>
            <w:tcW w:w="2440"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42"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5、未按时保质保量完成区采购方交给的指令性任务，每发生1次</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4"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450"/>
        </w:trPr>
        <w:tc>
          <w:tcPr>
            <w:tcBorders>
              <w:top w:val="single" w:color="auto" w:sz="4" w:space="0"/>
              <w:left w:val="single" w:color="auto" w:sz="4" w:space="0"/>
              <w:bottom w:val="single" w:color="auto" w:sz="4" w:space="0"/>
              <w:right w:val="single" w:color="auto" w:sz="4" w:space="0"/>
            </w:tcBorders>
            <w:tcW w:w="2440"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42"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6、未按要求为所有服务人员投保人身意外险的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4"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每人每项</w:t>
            </w:r>
            <w:r/>
          </w:p>
        </w:tc>
      </w:tr>
      <w:tr>
        <w:trPr>
          <w:trHeight w:val="285"/>
        </w:trPr>
        <w:tc>
          <w:tcPr>
            <w:tcBorders>
              <w:top w:val="single" w:color="auto" w:sz="4" w:space="0"/>
              <w:left w:val="single" w:color="auto" w:sz="4" w:space="0"/>
              <w:bottom w:val="single" w:color="auto" w:sz="4" w:space="0"/>
              <w:right w:val="single" w:color="auto" w:sz="4" w:space="0"/>
            </w:tcBorders>
            <w:tcW w:w="2440"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42"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7、不进行安全教育，无教育台账的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1天</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4"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2440"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42"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8、未穿戴作业单位统一规定的反光安全标志服、帽的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4"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450"/>
        </w:trPr>
        <w:tc>
          <w:tcPr>
            <w:tcBorders>
              <w:top w:val="single" w:color="auto" w:sz="4" w:space="0"/>
              <w:left w:val="single" w:color="auto" w:sz="4" w:space="0"/>
              <w:bottom w:val="single" w:color="auto" w:sz="4" w:space="0"/>
              <w:right w:val="single" w:color="auto" w:sz="4" w:space="0"/>
            </w:tcBorders>
            <w:tcW w:w="2440"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42"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9、因环卫作业车辆未遵守《道路交通安全法》导致交通事故承担主要责任，并造成恶劣影响的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4"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450"/>
        </w:trPr>
        <w:tc>
          <w:tcPr>
            <w:tcBorders>
              <w:top w:val="single" w:color="auto" w:sz="4" w:space="0"/>
              <w:left w:val="single" w:color="auto" w:sz="4" w:space="0"/>
              <w:bottom w:val="single" w:color="auto" w:sz="4" w:space="0"/>
              <w:right w:val="single" w:color="auto" w:sz="4" w:space="0"/>
            </w:tcBorders>
            <w:tcW w:w="2440"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42"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10、发生交通伤亡事故，未能正确妥善协调处置，造成恶劣影响的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4"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495"/>
        </w:trPr>
        <w:tc>
          <w:tcPr>
            <w:tcBorders>
              <w:top w:val="single" w:color="auto" w:sz="4" w:space="0"/>
              <w:left w:val="single" w:color="auto" w:sz="4" w:space="0"/>
              <w:bottom w:val="single" w:color="auto" w:sz="4" w:space="0"/>
              <w:right w:val="single" w:color="auto" w:sz="4" w:space="0"/>
            </w:tcBorders>
            <w:tcW w:w="2440"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42"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11、作业车辆未按照规定开警示灯和鸣警示音的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4"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40" w:type="dxa"/>
            <w:vAlign w:val="center"/>
            <w:vMerge w:val="restart"/>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w:t>
            </w:r>
            <w:r>
              <w:rPr>
                <w:rFonts w:hint="eastAsia" w:asciiTheme="minorEastAsia" w:hAnsiTheme="minorEastAsia" w:eastAsiaTheme="minorEastAsia" w:cstheme="minorEastAsia"/>
                <w:b/>
                <w:color w:val="auto"/>
                <w:sz w:val="24"/>
                <w:szCs w:val="24"/>
                <w:highlight w:val="none"/>
                <w:lang w:val="en-US" w:eastAsia="zh-CN"/>
              </w:rPr>
              <w:t xml:space="preserve">三</w:t>
            </w:r>
            <w:r>
              <w:rPr>
                <w:rFonts w:hint="eastAsia" w:asciiTheme="minorEastAsia" w:hAnsiTheme="minorEastAsia" w:eastAsiaTheme="minorEastAsia" w:cstheme="minorEastAsia"/>
                <w:b/>
                <w:color w:val="auto"/>
                <w:sz w:val="24"/>
                <w:szCs w:val="24"/>
                <w:highlight w:val="none"/>
              </w:rPr>
              <w:t xml:space="preserve">）安全文明作业</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42"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1、不按照规定着装、穿拖鞋的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4"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2440"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42"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2、作业人员当班集聚、聊天的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4"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2440"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42"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3、作业人员当班围观突发事件或就地闲逛购物的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4"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2440"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42"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4、作业车辆在岗作业时车辆无故停留休息的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4"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2440"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42"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5、车辆容貌未保持完好、密闭、整洁、安全的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4"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2440"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42"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6、不文明作业，操作不规范、故意扬尘的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4"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450"/>
        </w:trPr>
        <w:tc>
          <w:tcPr>
            <w:tcBorders>
              <w:top w:val="single" w:color="auto" w:sz="4" w:space="0"/>
              <w:left w:val="single" w:color="auto" w:sz="4" w:space="0"/>
              <w:bottom w:val="single" w:color="auto" w:sz="4" w:space="0"/>
              <w:right w:val="single" w:color="auto" w:sz="4" w:space="0"/>
            </w:tcBorders>
            <w:tcW w:w="2440"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42"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7、车辆乱停乱放，有超速、在快车道上行驶、逆向行驶、酒后驾驶等违规现象的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4"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450"/>
        </w:trPr>
        <w:tc>
          <w:tcPr>
            <w:tcBorders>
              <w:top w:val="single" w:color="auto" w:sz="4" w:space="0"/>
              <w:left w:val="single" w:color="auto" w:sz="4" w:space="0"/>
              <w:bottom w:val="single" w:color="auto" w:sz="4" w:space="0"/>
              <w:right w:val="single" w:color="auto" w:sz="4" w:space="0"/>
            </w:tcBorders>
            <w:tcW w:w="2440"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42"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8、作业工具、车辆未紧靠路边停放，或者停靠在公交车站、消防栓旁。收集车未在作业方向设置警示标志</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4"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2440"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42"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9、作业人员在作业时间收拾废品</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4"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2440"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42"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10、作业人员与行人、商户、居民产生矛盾，使用过激语言与行为的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4"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r>
      <w:tr>
        <w:trPr>
          <w:trHeight w:val="45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40" w:type="dxa"/>
            <w:vAlign w:val="center"/>
            <w:vMerge w:val="restart"/>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w:t>
            </w:r>
            <w:r>
              <w:rPr>
                <w:rFonts w:hint="eastAsia" w:asciiTheme="minorEastAsia" w:hAnsiTheme="minorEastAsia" w:eastAsiaTheme="minorEastAsia" w:cstheme="minorEastAsia"/>
                <w:b/>
                <w:color w:val="auto"/>
                <w:sz w:val="24"/>
                <w:szCs w:val="24"/>
                <w:highlight w:val="none"/>
                <w:lang w:val="en-US" w:eastAsia="zh-CN"/>
              </w:rPr>
              <w:t xml:space="preserve">四</w:t>
            </w:r>
            <w:r>
              <w:rPr>
                <w:rFonts w:hint="eastAsia" w:asciiTheme="minorEastAsia" w:hAnsiTheme="minorEastAsia" w:eastAsiaTheme="minorEastAsia" w:cstheme="minorEastAsia"/>
                <w:b/>
                <w:color w:val="auto"/>
                <w:sz w:val="24"/>
                <w:szCs w:val="24"/>
                <w:highlight w:val="none"/>
              </w:rPr>
              <w:t xml:space="preserve">）社会监督</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42"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1、被媒体曝光属实的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4"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2440"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42"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2、被市民投诉查实的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4"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450"/>
        </w:trPr>
        <w:tc>
          <w:tcPr>
            <w:tcBorders>
              <w:top w:val="single" w:color="auto" w:sz="4" w:space="0"/>
              <w:left w:val="single" w:color="auto" w:sz="4" w:space="0"/>
              <w:bottom w:val="single" w:color="auto" w:sz="4" w:space="0"/>
              <w:right w:val="single" w:color="auto" w:sz="4" w:space="0"/>
            </w:tcBorders>
            <w:tcW w:w="2440"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42"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3、出现问题被市、区、镇领导督办的，被市、区、镇领导点名批评的，以及在区点评片中出现的问题</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4" w:type="dxa"/>
            <w:vAlign w:val="center"/>
            <w:textDirection w:val="lrTb"/>
            <w:noWrap w:val="false"/>
          </w:tcPr>
          <w:p>
            <w:pPr>
              <w:ind w:left="0" w:right="0" w:firstLine="0"/>
              <w:spacing w:before="0" w:after="0"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市考评一个问题3倍扣分，区考评一个问题双倍扣分。</w:t>
            </w:r>
            <w:r/>
          </w:p>
        </w:tc>
      </w:tr>
      <w:tr>
        <w:trPr>
          <w:trHeight w:val="45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40"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备注：</w:t>
            </w:r>
            <w:r/>
          </w:p>
        </w:tc>
        <w:tc>
          <w:tcPr>
            <w:gridSpan w:val="5"/>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71" w:type="dxa"/>
            <w:vAlign w:val="center"/>
            <w:textDirection w:val="lrTb"/>
            <w:noWrap w:val="false"/>
          </w:tcPr>
          <w:p>
            <w:pPr>
              <w:ind w:left="0" w:right="0" w:firstLine="0"/>
              <w:spacing w:before="0" w:after="0"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1、本考核细则视管理实际情况，可由社区作适当调整及补充。</w:t>
            </w:r>
            <w:r/>
          </w:p>
        </w:tc>
      </w:tr>
      <w:tr>
        <w:trPr>
          <w:trHeight w:val="45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40"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 </w:t>
            </w:r>
            <w:r/>
          </w:p>
        </w:tc>
        <w:tc>
          <w:tcPr>
            <w:gridSpan w:val="5"/>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71" w:type="dxa"/>
            <w:vAlign w:val="center"/>
            <w:textDirection w:val="lrTb"/>
            <w:noWrap w:val="false"/>
          </w:tcPr>
          <w:p>
            <w:pPr>
              <w:ind w:left="0" w:right="0" w:firstLine="0"/>
              <w:spacing w:before="0" w:after="0"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2、本细则的贯彻执行由社区负责监督、检查、解释。</w:t>
            </w:r>
            <w:r/>
          </w:p>
        </w:tc>
      </w:tr>
      <w:tr>
        <w:trPr>
          <w:trHeight w:val="45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40"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lang w:val="en-US" w:eastAsia="zh-CN"/>
              </w:rPr>
              <w:t xml:space="preserve">考核人</w:t>
            </w:r>
            <w:r/>
          </w:p>
        </w:tc>
        <w:tc>
          <w:tcPr>
            <w:gridSpan w:val="5"/>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71" w:type="dxa"/>
            <w:vAlign w:val="center"/>
            <w:textDirection w:val="lrTb"/>
            <w:noWrap w:val="false"/>
          </w:tcPr>
          <w:p>
            <w:pPr>
              <w:ind w:left="0" w:right="0" w:firstLine="0"/>
              <w:spacing w:before="0" w:after="0"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r>
      <w:tr>
        <w:trPr>
          <w:trHeight w:val="45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40" w:type="dxa"/>
            <w:vAlign w:val="center"/>
            <w:textDirection w:val="lrTb"/>
            <w:noWrap w:val="false"/>
          </w:tcPr>
          <w:p>
            <w:pPr>
              <w:ind w:left="0" w:right="0" w:firstLine="0"/>
              <w:jc w:val="center"/>
              <w:spacing w:before="0" w:after="0" w:line="85" w:lineRule="atLeast"/>
              <w:rPr>
                <w:rFonts w:hint="default" w:asciiTheme="minorEastAsia" w:hAnsiTheme="minorEastAsia" w:eastAsiaTheme="minorEastAsia" w:cstheme="minorEastAsia"/>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lang w:val="en-US" w:eastAsia="zh-CN"/>
              </w:rPr>
              <w:t xml:space="preserve">考核时间</w:t>
            </w:r>
            <w:r/>
          </w:p>
        </w:tc>
        <w:tc>
          <w:tcPr>
            <w:gridSpan w:val="5"/>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71" w:type="dxa"/>
            <w:vAlign w:val="center"/>
            <w:textDirection w:val="lrTb"/>
            <w:noWrap w:val="false"/>
          </w:tcPr>
          <w:p>
            <w:pPr>
              <w:ind w:left="0" w:right="0" w:firstLine="0"/>
              <w:spacing w:before="0" w:after="0"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r>
    </w:tbl>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left="0" w:right="0" w:firstLine="0"/>
        <w:jc w:val="center"/>
        <w:spacing w:before="0" w:after="0" w:line="85" w:lineRule="atLeast"/>
        <w:rPr>
          <w:rFonts w:hint="eastAsia" w:asciiTheme="minorEastAsia" w:hAnsiTheme="minorEastAsia" w:eastAsiaTheme="minorEastAsia" w:cstheme="minorEastAsia"/>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lang w:eastAsia="zh-CN"/>
        </w:rPr>
        <w:t xml:space="preserve">南河社区</w:t>
      </w:r>
      <w:r>
        <w:rPr>
          <w:rFonts w:hint="eastAsia" w:asciiTheme="minorEastAsia" w:hAnsiTheme="minorEastAsia" w:eastAsiaTheme="minorEastAsia" w:cstheme="minorEastAsia"/>
          <w:b/>
          <w:color w:val="auto"/>
          <w:sz w:val="24"/>
          <w:szCs w:val="24"/>
          <w:highlight w:val="none"/>
          <w:lang w:val="en-US" w:eastAsia="zh-CN"/>
        </w:rPr>
        <w:t xml:space="preserve">建筑</w:t>
      </w:r>
      <w:r>
        <w:rPr>
          <w:rFonts w:hint="eastAsia" w:asciiTheme="minorEastAsia" w:hAnsiTheme="minorEastAsia" w:eastAsiaTheme="minorEastAsia" w:cstheme="minorEastAsia"/>
          <w:b/>
          <w:color w:val="auto"/>
          <w:sz w:val="24"/>
          <w:szCs w:val="24"/>
          <w:highlight w:val="none"/>
          <w:lang w:eastAsia="zh-CN"/>
        </w:rPr>
        <w:t xml:space="preserve">垃圾</w:t>
      </w:r>
      <w:r>
        <w:rPr>
          <w:rFonts w:hint="eastAsia" w:asciiTheme="minorEastAsia" w:hAnsiTheme="minorEastAsia" w:eastAsiaTheme="minorEastAsia" w:cstheme="minorEastAsia"/>
          <w:b/>
          <w:color w:val="auto"/>
          <w:sz w:val="24"/>
          <w:szCs w:val="24"/>
          <w:highlight w:val="none"/>
        </w:rPr>
        <w:t xml:space="preserve">质量考评细则</w:t>
      </w:r>
      <w:r/>
    </w:p>
    <w:p>
      <w:pPr>
        <w:ind w:left="0" w:right="0" w:firstLine="0"/>
        <w:jc w:val="center"/>
        <w:spacing w:before="0" w:after="0" w:line="85" w:lineRule="atLeast"/>
        <w:rPr>
          <w:rFonts w:hint="eastAsia" w:asciiTheme="minorEastAsia" w:hAnsiTheme="minorEastAsia" w:eastAsiaTheme="minorEastAsia" w:cstheme="minorEastAsia"/>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r>
      <w:r/>
    </w:p>
    <w:tbl>
      <w:tblPr>
        <w:tblStyle w:val="794"/>
        <w:tblW w:w="875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40"/>
        <w:gridCol w:w="2342"/>
        <w:gridCol w:w="962"/>
        <w:gridCol w:w="947"/>
        <w:gridCol w:w="946"/>
        <w:gridCol w:w="1117"/>
      </w:tblGrid>
      <w:tr>
        <w:trPr>
          <w:trHeight w:val="48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40"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项目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4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问题详细描述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发现一处扣分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扣分上限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整改时限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备注</w:t>
            </w:r>
            <w:r/>
          </w:p>
        </w:tc>
      </w:tr>
      <w:tr>
        <w:trPr>
          <w:trHeight w:val="285"/>
        </w:trPr>
        <w:tc>
          <w:tcPr>
            <w:tcBorders>
              <w:top w:val="single" w:color="auto" w:sz="4" w:space="0"/>
              <w:left w:val="single" w:color="auto" w:sz="4" w:space="0"/>
              <w:right w:val="single" w:color="auto" w:sz="4" w:space="0"/>
            </w:tcBorders>
            <w:tcW w:w="2440" w:type="dxa"/>
            <w:vAlign w:val="center"/>
            <w:vMerge w:val="restart"/>
            <w:textDirection w:val="lrTb"/>
            <w:noWrap w:val="false"/>
          </w:tcPr>
          <w:p>
            <w:pPr>
              <w:ind w:left="0" w:right="0" w:firstLine="0"/>
              <w:jc w:val="center"/>
              <w:spacing w:before="0" w:after="0" w:line="85" w:lineRule="atLeast"/>
              <w:rPr>
                <w:rFonts w:hint="default"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lang w:eastAsia="zh-CN"/>
              </w:rPr>
              <w:t xml:space="preserve">（</w:t>
            </w:r>
            <w:r>
              <w:rPr>
                <w:rFonts w:hint="eastAsia" w:asciiTheme="minorEastAsia" w:hAnsiTheme="minorEastAsia" w:eastAsiaTheme="minorEastAsia" w:cstheme="minorEastAsia"/>
                <w:b/>
                <w:color w:val="auto"/>
                <w:sz w:val="24"/>
                <w:szCs w:val="24"/>
                <w:highlight w:val="none"/>
                <w:lang w:val="en-US" w:eastAsia="zh-CN"/>
              </w:rPr>
              <w:t xml:space="preserve">一）</w:t>
            </w:r>
            <w:r>
              <w:rPr>
                <w:rFonts w:hint="eastAsia" w:asciiTheme="minorEastAsia" w:hAnsiTheme="minorEastAsia" w:eastAsiaTheme="minorEastAsia" w:cstheme="minorEastAsia"/>
                <w:b/>
                <w:color w:val="auto"/>
                <w:sz w:val="24"/>
                <w:szCs w:val="24"/>
                <w:highlight w:val="none"/>
              </w:rPr>
              <w:t xml:space="preserve">建筑垃圾收集作业</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42"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1、未按采购人要求及时清运零散建筑垃圾，导致堆积超过24小时的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12小时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7" w:type="dxa"/>
            <w:vAlign w:val="center"/>
            <w:textDirection w:val="lrTb"/>
            <w:noWrap w:val="false"/>
          </w:tcPr>
          <w:p>
            <w:pPr>
              <w:ind w:left="0" w:right="0" w:firstLine="0"/>
              <w:spacing w:before="0" w:after="0"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r>
      <w:tr>
        <w:trPr>
          <w:trHeight w:val="285"/>
        </w:trPr>
        <w:tc>
          <w:tcPr>
            <w:tcBorders>
              <w:left w:val="single" w:color="auto" w:sz="4" w:space="0"/>
              <w:right w:val="single" w:color="auto" w:sz="4" w:space="0"/>
            </w:tcBorders>
            <w:tcW w:w="2440" w:type="dxa"/>
            <w:vMerge w:val="continue"/>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42"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2、建筑垃圾收集车辆未密闭运输，造成扬尘或沿途散落的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7" w:type="dxa"/>
            <w:vAlign w:val="center"/>
            <w:textDirection w:val="lrTb"/>
            <w:noWrap w:val="false"/>
          </w:tcPr>
          <w:p>
            <w:pPr>
              <w:ind w:left="0" w:right="0" w:firstLine="0"/>
              <w:spacing w:before="0" w:after="0"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r>
      <w:tr>
        <w:trPr>
          <w:trHeight w:val="285"/>
        </w:trPr>
        <w:tc>
          <w:tcPr>
            <w:tcBorders>
              <w:left w:val="single" w:color="auto" w:sz="4" w:space="0"/>
              <w:right w:val="single" w:color="auto" w:sz="4" w:space="0"/>
            </w:tcBorders>
            <w:tcW w:w="2440" w:type="dxa"/>
            <w:vMerge w:val="continue"/>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42"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3、建筑垃圾未按指定地点堆放，随意倾倒的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7" w:type="dxa"/>
            <w:vAlign w:val="center"/>
            <w:textDirection w:val="lrTb"/>
            <w:noWrap w:val="false"/>
          </w:tcPr>
          <w:p>
            <w:pPr>
              <w:ind w:left="0" w:right="0" w:firstLine="0"/>
              <w:spacing w:before="0" w:after="0"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r>
      <w:tr>
        <w:trPr>
          <w:trHeight w:val="285"/>
        </w:trPr>
        <w:tc>
          <w:tcPr>
            <w:tcBorders>
              <w:left w:val="single" w:color="auto" w:sz="4" w:space="0"/>
              <w:right w:val="single" w:color="auto" w:sz="4" w:space="0"/>
            </w:tcBorders>
            <w:tcW w:w="2440" w:type="dxa"/>
            <w:vMerge w:val="continue"/>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42"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4、建筑垃圾收集后未清理作业现场，造成环境污染的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7" w:type="dxa"/>
            <w:vAlign w:val="center"/>
            <w:textDirection w:val="lrTb"/>
            <w:noWrap w:val="false"/>
          </w:tcPr>
          <w:p>
            <w:pPr>
              <w:ind w:left="0" w:right="0" w:firstLine="0"/>
              <w:spacing w:before="0" w:after="0"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r>
      <w:tr>
        <w:trPr>
          <w:trHeight w:val="285"/>
        </w:trPr>
        <w:tc>
          <w:tcPr>
            <w:tcBorders>
              <w:left w:val="single" w:color="auto" w:sz="4" w:space="0"/>
              <w:right w:val="single" w:color="auto" w:sz="4" w:space="0"/>
            </w:tcBorders>
            <w:tcW w:w="2440" w:type="dxa"/>
            <w:vMerge w:val="continue"/>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42"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5、建筑垃圾混入生活垃圾进行清运的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7" w:type="dxa"/>
            <w:vAlign w:val="center"/>
            <w:textDirection w:val="lrTb"/>
            <w:noWrap w:val="false"/>
          </w:tcPr>
          <w:p>
            <w:pPr>
              <w:ind w:left="0" w:right="0" w:firstLine="0"/>
              <w:spacing w:before="0" w:after="0"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r>
      <w:tr>
        <w:trPr>
          <w:trHeight w:val="285"/>
        </w:trPr>
        <w:tc>
          <w:tcPr>
            <w:tcBorders>
              <w:left w:val="single" w:color="auto" w:sz="4" w:space="0"/>
              <w:bottom w:val="single" w:color="auto" w:sz="4" w:space="0"/>
              <w:right w:val="single" w:color="auto" w:sz="4" w:space="0"/>
            </w:tcBorders>
            <w:tcW w:w="2440" w:type="dxa"/>
            <w:vMerge w:val="continue"/>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42"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6、未按招投标要求配置车辆、人员的</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5</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5天</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7" w:type="dxa"/>
            <w:vAlign w:val="center"/>
            <w:textDirection w:val="lrTb"/>
            <w:noWrap w:val="false"/>
          </w:tcPr>
          <w:p>
            <w:pPr>
              <w:ind w:left="0" w:right="0" w:firstLine="0"/>
              <w:spacing w:before="0" w:after="0" w:line="240" w:lineRule="auto"/>
              <w:rPr>
                <w:rFonts w:hint="eastAsia" w:asciiTheme="minorEastAsia" w:hAnsiTheme="minorEastAsia" w:eastAsiaTheme="minorEastAsia" w:cstheme="minorEastAsia"/>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未配足车辆为一处、未配足人员为一处。</w:t>
            </w:r>
            <w:r/>
          </w:p>
        </w:tc>
      </w:tr>
      <w:tr>
        <w:trPr>
          <w:trHeight w:val="68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40" w:type="dxa"/>
            <w:vAlign w:val="center"/>
            <w:vMerge w:val="restart"/>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w:t>
            </w:r>
            <w:r>
              <w:rPr>
                <w:rFonts w:hint="eastAsia" w:asciiTheme="minorEastAsia" w:hAnsiTheme="minorEastAsia" w:eastAsiaTheme="minorEastAsia" w:cstheme="minorEastAsia"/>
                <w:b/>
                <w:color w:val="auto"/>
                <w:sz w:val="24"/>
                <w:szCs w:val="24"/>
                <w:highlight w:val="none"/>
                <w:lang w:val="en-US" w:eastAsia="zh-CN"/>
              </w:rPr>
              <w:t xml:space="preserve">二</w:t>
            </w:r>
            <w:r>
              <w:rPr>
                <w:rFonts w:hint="eastAsia" w:asciiTheme="minorEastAsia" w:hAnsiTheme="minorEastAsia" w:eastAsiaTheme="minorEastAsia" w:cstheme="minorEastAsia"/>
                <w:b/>
                <w:color w:val="auto"/>
                <w:sz w:val="24"/>
                <w:szCs w:val="24"/>
                <w:highlight w:val="none"/>
              </w:rPr>
              <w:t xml:space="preserve">）管理规范</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42"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1、抽查人员工资发放记录，确实有用工不满足本地区最低工资标准的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7" w:type="dxa"/>
            <w:vAlign w:val="center"/>
            <w:textDirection w:val="lrTb"/>
            <w:noWrap w:val="false"/>
          </w:tcPr>
          <w:p>
            <w:pPr>
              <w:ind w:left="0" w:right="0" w:firstLine="0"/>
              <w:spacing w:before="0" w:after="0"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每人每项</w:t>
            </w:r>
            <w:r/>
          </w:p>
        </w:tc>
      </w:tr>
      <w:tr>
        <w:trPr>
          <w:trHeight w:val="622"/>
        </w:trPr>
        <w:tc>
          <w:tcPr>
            <w:tcBorders>
              <w:top w:val="single" w:color="auto" w:sz="4" w:space="0"/>
              <w:left w:val="single" w:color="auto" w:sz="4" w:space="0"/>
              <w:bottom w:val="single" w:color="auto" w:sz="4" w:space="0"/>
              <w:right w:val="single" w:color="auto" w:sz="4" w:space="0"/>
            </w:tcBorders>
            <w:tcW w:w="2440"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42"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2、接到有关签订劳动合同投诉属实的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7" w:type="dxa"/>
            <w:vAlign w:val="center"/>
            <w:textDirection w:val="lrTb"/>
            <w:noWrap w:val="false"/>
          </w:tcPr>
          <w:p>
            <w:pPr>
              <w:ind w:left="0" w:right="0" w:firstLine="0"/>
              <w:spacing w:before="0" w:after="0"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每人每项</w:t>
            </w:r>
            <w:r/>
          </w:p>
        </w:tc>
      </w:tr>
      <w:tr>
        <w:trPr>
          <w:trHeight w:val="450"/>
        </w:trPr>
        <w:tc>
          <w:tcPr>
            <w:tcBorders>
              <w:top w:val="single" w:color="auto" w:sz="4" w:space="0"/>
              <w:left w:val="single" w:color="auto" w:sz="4" w:space="0"/>
              <w:bottom w:val="single" w:color="auto" w:sz="4" w:space="0"/>
              <w:right w:val="single" w:color="auto" w:sz="4" w:space="0"/>
            </w:tcBorders>
            <w:tcW w:w="2440"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42"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3、接到有关工资福利补贴发放不及时或不发的投诉，经查属实的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7" w:type="dxa"/>
            <w:vAlign w:val="center"/>
            <w:textDirection w:val="lrTb"/>
            <w:noWrap w:val="false"/>
          </w:tcPr>
          <w:p>
            <w:pPr>
              <w:ind w:left="0" w:right="0" w:firstLine="0"/>
              <w:spacing w:before="0" w:after="0"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每人每项</w:t>
            </w:r>
            <w:r/>
          </w:p>
        </w:tc>
      </w:tr>
      <w:tr>
        <w:trPr>
          <w:trHeight w:val="285"/>
        </w:trPr>
        <w:tc>
          <w:tcPr>
            <w:tcBorders>
              <w:top w:val="single" w:color="auto" w:sz="4" w:space="0"/>
              <w:left w:val="single" w:color="auto" w:sz="4" w:space="0"/>
              <w:bottom w:val="single" w:color="auto" w:sz="4" w:space="0"/>
              <w:right w:val="single" w:color="auto" w:sz="4" w:space="0"/>
            </w:tcBorders>
            <w:tcW w:w="2440"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42"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4、接到有关“五金”未按时足额缴纳的投诉经查属实的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7" w:type="dxa"/>
            <w:vAlign w:val="center"/>
            <w:textDirection w:val="lrTb"/>
            <w:noWrap w:val="false"/>
          </w:tcPr>
          <w:p>
            <w:pPr>
              <w:ind w:left="0" w:right="0" w:firstLine="0"/>
              <w:spacing w:before="0" w:after="0"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每人每项</w:t>
            </w:r>
            <w:r/>
          </w:p>
        </w:tc>
      </w:tr>
      <w:tr>
        <w:trPr>
          <w:trHeight w:val="450"/>
        </w:trPr>
        <w:tc>
          <w:tcPr>
            <w:tcBorders>
              <w:top w:val="single" w:color="auto" w:sz="4" w:space="0"/>
              <w:left w:val="single" w:color="auto" w:sz="4" w:space="0"/>
              <w:bottom w:val="single" w:color="auto" w:sz="4" w:space="0"/>
              <w:right w:val="single" w:color="auto" w:sz="4" w:space="0"/>
            </w:tcBorders>
            <w:tcW w:w="2440"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42"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5、未按时保质保量完成区采购方交给的指令性任务，每发生1次</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7"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450"/>
        </w:trPr>
        <w:tc>
          <w:tcPr>
            <w:tcBorders>
              <w:top w:val="single" w:color="auto" w:sz="4" w:space="0"/>
              <w:left w:val="single" w:color="auto" w:sz="4" w:space="0"/>
              <w:bottom w:val="single" w:color="auto" w:sz="4" w:space="0"/>
              <w:right w:val="single" w:color="auto" w:sz="4" w:space="0"/>
            </w:tcBorders>
            <w:tcW w:w="2440"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42"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6、未按要求为所有服务人员投保人身意外险的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7"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每人每项</w:t>
            </w:r>
            <w:r/>
          </w:p>
        </w:tc>
      </w:tr>
      <w:tr>
        <w:trPr>
          <w:trHeight w:val="285"/>
        </w:trPr>
        <w:tc>
          <w:tcPr>
            <w:tcBorders>
              <w:top w:val="single" w:color="auto" w:sz="4" w:space="0"/>
              <w:left w:val="single" w:color="auto" w:sz="4" w:space="0"/>
              <w:bottom w:val="single" w:color="auto" w:sz="4" w:space="0"/>
              <w:right w:val="single" w:color="auto" w:sz="4" w:space="0"/>
            </w:tcBorders>
            <w:tcW w:w="2440"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42"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7、不进行安全教育，无教育台账的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1天</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7"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2440"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42"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8、未穿戴作业单位统一规定的反光安全标志服、帽的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7"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450"/>
        </w:trPr>
        <w:tc>
          <w:tcPr>
            <w:tcBorders>
              <w:top w:val="single" w:color="auto" w:sz="4" w:space="0"/>
              <w:left w:val="single" w:color="auto" w:sz="4" w:space="0"/>
              <w:bottom w:val="single" w:color="auto" w:sz="4" w:space="0"/>
              <w:right w:val="single" w:color="auto" w:sz="4" w:space="0"/>
            </w:tcBorders>
            <w:tcW w:w="2440"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42"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9、因环卫作业车辆未遵守《道路交通安全法》导致交通事故承担主要责任，并造成恶劣影响的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7"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450"/>
        </w:trPr>
        <w:tc>
          <w:tcPr>
            <w:tcBorders>
              <w:top w:val="single" w:color="auto" w:sz="4" w:space="0"/>
              <w:left w:val="single" w:color="auto" w:sz="4" w:space="0"/>
              <w:bottom w:val="single" w:color="auto" w:sz="4" w:space="0"/>
              <w:right w:val="single" w:color="auto" w:sz="4" w:space="0"/>
            </w:tcBorders>
            <w:tcW w:w="2440"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42"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10、发生交通伤亡事故，未能正确妥善协调处置，造成恶劣影响的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7"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495"/>
        </w:trPr>
        <w:tc>
          <w:tcPr>
            <w:tcBorders>
              <w:top w:val="single" w:color="auto" w:sz="4" w:space="0"/>
              <w:left w:val="single" w:color="auto" w:sz="4" w:space="0"/>
              <w:bottom w:val="single" w:color="auto" w:sz="4" w:space="0"/>
              <w:right w:val="single" w:color="auto" w:sz="4" w:space="0"/>
            </w:tcBorders>
            <w:tcW w:w="2440"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42"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11、作业车辆未按照规定开警示灯和鸣警示音的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7"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40" w:type="dxa"/>
            <w:vAlign w:val="center"/>
            <w:vMerge w:val="restart"/>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w:t>
            </w:r>
            <w:r>
              <w:rPr>
                <w:rFonts w:hint="eastAsia" w:asciiTheme="minorEastAsia" w:hAnsiTheme="minorEastAsia" w:eastAsiaTheme="minorEastAsia" w:cstheme="minorEastAsia"/>
                <w:b/>
                <w:color w:val="auto"/>
                <w:sz w:val="24"/>
                <w:szCs w:val="24"/>
                <w:highlight w:val="none"/>
                <w:lang w:val="en-US" w:eastAsia="zh-CN"/>
              </w:rPr>
              <w:t xml:space="preserve">三</w:t>
            </w:r>
            <w:r>
              <w:rPr>
                <w:rFonts w:hint="eastAsia" w:asciiTheme="minorEastAsia" w:hAnsiTheme="minorEastAsia" w:eastAsiaTheme="minorEastAsia" w:cstheme="minorEastAsia"/>
                <w:b/>
                <w:color w:val="auto"/>
                <w:sz w:val="24"/>
                <w:szCs w:val="24"/>
                <w:highlight w:val="none"/>
              </w:rPr>
              <w:t xml:space="preserve">）安全文明作业</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42"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1、不按照规定着装、穿拖鞋的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7"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2440"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42"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2、作业人员当班集聚、聊天的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7"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2440"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42"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3、作业人员当班围观突发事件或就地闲逛购物的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7"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2440"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42"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4、作业车辆在岗作业时车辆无故停留休息的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7"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2440"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42"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5、车辆容貌未保持完好、密闭、整洁、安全的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7"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2440"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42"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6、不文明作业，操作不规范、故意扬尘的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7"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450"/>
        </w:trPr>
        <w:tc>
          <w:tcPr>
            <w:tcBorders>
              <w:top w:val="single" w:color="auto" w:sz="4" w:space="0"/>
              <w:left w:val="single" w:color="auto" w:sz="4" w:space="0"/>
              <w:bottom w:val="single" w:color="auto" w:sz="4" w:space="0"/>
              <w:right w:val="single" w:color="auto" w:sz="4" w:space="0"/>
            </w:tcBorders>
            <w:tcW w:w="2440"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42"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7、车辆乱停乱放，有超速、在快车道上行驶、逆向行驶、酒后驾驶等违规现象的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7"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450"/>
        </w:trPr>
        <w:tc>
          <w:tcPr>
            <w:tcBorders>
              <w:top w:val="single" w:color="auto" w:sz="4" w:space="0"/>
              <w:left w:val="single" w:color="auto" w:sz="4" w:space="0"/>
              <w:bottom w:val="single" w:color="auto" w:sz="4" w:space="0"/>
              <w:right w:val="single" w:color="auto" w:sz="4" w:space="0"/>
            </w:tcBorders>
            <w:tcW w:w="2440"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42"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8、作业工具、车辆未紧靠路边停放，或者停靠在公交车站、消防栓旁。收集车未在作业方向设置警示标志</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7"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2440"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42"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9、作业人员在作业时间收拾废品</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7"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2440"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42"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10、作业人员与行人、商户、居民产生矛盾，使用过激语言与行为的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7"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r>
      <w:tr>
        <w:trPr>
          <w:trHeight w:val="45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40" w:type="dxa"/>
            <w:vAlign w:val="center"/>
            <w:vMerge w:val="restart"/>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w:t>
            </w:r>
            <w:r>
              <w:rPr>
                <w:rFonts w:hint="eastAsia" w:asciiTheme="minorEastAsia" w:hAnsiTheme="minorEastAsia" w:eastAsiaTheme="minorEastAsia" w:cstheme="minorEastAsia"/>
                <w:b/>
                <w:color w:val="auto"/>
                <w:sz w:val="24"/>
                <w:szCs w:val="24"/>
                <w:highlight w:val="none"/>
                <w:lang w:val="en-US" w:eastAsia="zh-CN"/>
              </w:rPr>
              <w:t xml:space="preserve">四</w:t>
            </w:r>
            <w:r>
              <w:rPr>
                <w:rFonts w:hint="eastAsia" w:asciiTheme="minorEastAsia" w:hAnsiTheme="minorEastAsia" w:eastAsiaTheme="minorEastAsia" w:cstheme="minorEastAsia"/>
                <w:b/>
                <w:color w:val="auto"/>
                <w:sz w:val="24"/>
                <w:szCs w:val="24"/>
                <w:highlight w:val="none"/>
              </w:rPr>
              <w:t xml:space="preserve">）社会监督</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42"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1、被媒体曝光属实的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7"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2440"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42"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2、被市民投诉查实的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7"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450"/>
        </w:trPr>
        <w:tc>
          <w:tcPr>
            <w:tcBorders>
              <w:top w:val="single" w:color="auto" w:sz="4" w:space="0"/>
              <w:left w:val="single" w:color="auto" w:sz="4" w:space="0"/>
              <w:bottom w:val="single" w:color="auto" w:sz="4" w:space="0"/>
              <w:right w:val="single" w:color="auto" w:sz="4" w:space="0"/>
            </w:tcBorders>
            <w:tcW w:w="2440"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42"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3、出现问题被市、区、镇领导督办的，被市、区、镇领导点名批评的，以及在区点评片中出现的问题</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7" w:type="dxa"/>
            <w:vAlign w:val="center"/>
            <w:textDirection w:val="lrTb"/>
            <w:noWrap w:val="false"/>
          </w:tcPr>
          <w:p>
            <w:pPr>
              <w:ind w:left="0" w:right="0" w:firstLine="0"/>
              <w:spacing w:before="0" w:after="0"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市考评一个问题3倍扣分，区考评一个问题双倍扣分。</w:t>
            </w:r>
            <w:r/>
          </w:p>
        </w:tc>
      </w:tr>
      <w:tr>
        <w:trPr>
          <w:trHeight w:val="45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40"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备注：</w:t>
            </w:r>
            <w:r/>
          </w:p>
        </w:tc>
        <w:tc>
          <w:tcPr>
            <w:gridSpan w:val="5"/>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314" w:type="dxa"/>
            <w:vAlign w:val="center"/>
            <w:textDirection w:val="lrTb"/>
            <w:noWrap w:val="false"/>
          </w:tcPr>
          <w:p>
            <w:pPr>
              <w:ind w:left="0" w:right="0" w:firstLine="0"/>
              <w:spacing w:before="0" w:after="0"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1、本考核细则视管理实际情况，可由社区作适当调整及补充。</w:t>
            </w:r>
            <w:r/>
          </w:p>
        </w:tc>
      </w:tr>
      <w:tr>
        <w:trPr>
          <w:trHeight w:val="45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40"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 </w:t>
            </w:r>
            <w:r/>
          </w:p>
        </w:tc>
        <w:tc>
          <w:tcPr>
            <w:gridSpan w:val="5"/>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314" w:type="dxa"/>
            <w:vAlign w:val="center"/>
            <w:textDirection w:val="lrTb"/>
            <w:noWrap w:val="false"/>
          </w:tcPr>
          <w:p>
            <w:pPr>
              <w:ind w:left="0" w:right="0" w:firstLine="0"/>
              <w:spacing w:before="0" w:after="0"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2、本细则的贯彻执行由社区负责监督、检查、解释。</w:t>
            </w:r>
            <w:r/>
          </w:p>
        </w:tc>
      </w:tr>
      <w:tr>
        <w:trPr>
          <w:trHeight w:val="45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40"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lang w:val="en-US" w:eastAsia="zh-CN"/>
              </w:rPr>
              <w:t xml:space="preserve">考核人</w:t>
            </w:r>
            <w:r/>
          </w:p>
        </w:tc>
        <w:tc>
          <w:tcPr>
            <w:gridSpan w:val="5"/>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314" w:type="dxa"/>
            <w:vAlign w:val="center"/>
            <w:textDirection w:val="lrTb"/>
            <w:noWrap w:val="false"/>
          </w:tcPr>
          <w:p>
            <w:pPr>
              <w:ind w:left="0" w:right="0" w:firstLine="0"/>
              <w:spacing w:before="0" w:after="0"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r>
      <w:tr>
        <w:trPr>
          <w:trHeight w:val="45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40" w:type="dxa"/>
            <w:vAlign w:val="center"/>
            <w:textDirection w:val="lrTb"/>
            <w:noWrap w:val="false"/>
          </w:tcPr>
          <w:p>
            <w:pPr>
              <w:ind w:left="0" w:right="0" w:firstLine="0"/>
              <w:jc w:val="center"/>
              <w:spacing w:before="0" w:after="0" w:line="85" w:lineRule="atLeast"/>
              <w:rPr>
                <w:rFonts w:hint="default" w:asciiTheme="minorEastAsia" w:hAnsiTheme="minorEastAsia" w:eastAsiaTheme="minorEastAsia" w:cstheme="minorEastAsia"/>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lang w:val="en-US" w:eastAsia="zh-CN"/>
              </w:rPr>
              <w:t xml:space="preserve">考核时间</w:t>
            </w:r>
            <w:r/>
          </w:p>
        </w:tc>
        <w:tc>
          <w:tcPr>
            <w:gridSpan w:val="5"/>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314" w:type="dxa"/>
            <w:vAlign w:val="center"/>
            <w:textDirection w:val="lrTb"/>
            <w:noWrap w:val="false"/>
          </w:tcPr>
          <w:p>
            <w:pPr>
              <w:ind w:left="0" w:right="0" w:firstLine="0"/>
              <w:spacing w:before="0" w:after="0"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r>
    </w:tbl>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1113"/>
        <w:ind w:firstLine="0"/>
        <w:jc w:val="center"/>
        <w:rPr>
          <w:rFonts w:ascii="宋体" w:hAnsi="宋体"/>
          <w:b/>
          <w:bCs/>
          <w:color w:val="auto"/>
          <w:szCs w:val="21"/>
          <w:highlight w:val="none"/>
        </w:rPr>
      </w:pPr>
      <w:r>
        <w:rPr>
          <w:rFonts w:ascii="宋体" w:hAnsi="宋体"/>
          <w:b/>
          <w:bCs/>
          <w:color w:val="auto"/>
          <w:szCs w:val="21"/>
          <w:highlight w:val="none"/>
        </w:rPr>
      </w:r>
      <w:r/>
    </w:p>
    <w:p>
      <w:pPr>
        <w:pStyle w:val="746"/>
        <w:rPr>
          <w:rFonts w:ascii="宋体" w:hAnsi="宋体"/>
          <w:color w:val="auto"/>
          <w:highlight w:val="none"/>
        </w:rPr>
      </w:pPr>
      <w:r>
        <w:rPr>
          <w:rFonts w:ascii="宋体" w:hAnsi="宋体"/>
          <w:color w:val="auto"/>
          <w:highlight w:val="none"/>
        </w:rPr>
        <w:t xml:space="preserve">第五章</w:t>
      </w:r>
      <w:r>
        <w:rPr>
          <w:rFonts w:hint="eastAsia" w:ascii="宋体" w:hAnsi="宋体"/>
          <w:color w:val="auto"/>
          <w:highlight w:val="none"/>
          <w:lang w:val="en-US" w:eastAsia="zh-CN"/>
        </w:rPr>
        <w:t xml:space="preserve"> </w:t>
      </w:r>
      <w:r>
        <w:rPr>
          <w:rFonts w:ascii="宋体" w:hAnsi="宋体"/>
          <w:color w:val="auto"/>
          <w:highlight w:val="none"/>
        </w:rPr>
        <w:t xml:space="preserve">合同草案条款</w:t>
      </w:r>
      <w:bookmarkEnd w:id="638"/>
      <w:r/>
      <w:bookmarkEnd w:id="639"/>
      <w:r/>
      <w:r/>
    </w:p>
    <w:p>
      <w:pPr>
        <w:rPr>
          <w:color w:val="auto"/>
          <w:sz w:val="24"/>
          <w:highlight w:val="none"/>
        </w:rPr>
      </w:pPr>
      <w:r/>
      <w:bookmarkStart w:id="640" w:name="_Toc123719650"/>
      <w:r/>
      <w:bookmarkStart w:id="641" w:name="_Toc104818930"/>
      <w:r/>
      <w:r/>
    </w:p>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采购人（以下称甲方）:         </w:t>
      </w:r>
      <w:r>
        <w:rPr>
          <w:rFonts w:hint="eastAsia" w:ascii="宋体" w:hAnsi="宋体" w:eastAsia="宋体" w:cs="宋体"/>
          <w:b/>
          <w:color w:val="auto"/>
          <w:sz w:val="24"/>
          <w:highlight w:val="none"/>
          <w:lang w:val="en-US" w:eastAsia="zh-CN"/>
        </w:rPr>
        <w:t xml:space="preserve"> </w:t>
      </w:r>
      <w:r>
        <w:rPr>
          <w:rFonts w:ascii="宋体" w:hAnsi="宋体" w:eastAsia="宋体" w:cs="宋体"/>
          <w:b/>
          <w:color w:val="auto"/>
          <w:sz w:val="24"/>
          <w:highlight w:val="none"/>
        </w:rPr>
        <w:t xml:space="preserve"> </w:t>
      </w:r>
      <w:r>
        <w:rPr>
          <w:rFonts w:hint="eastAsia" w:ascii="宋体" w:hAnsi="宋体" w:eastAsia="宋体" w:cs="宋体"/>
          <w:b/>
          <w:color w:val="auto"/>
          <w:sz w:val="24"/>
          <w:highlight w:val="none"/>
          <w:lang w:val="en-US" w:eastAsia="zh-CN"/>
        </w:rPr>
        <w:t xml:space="preserve"> </w:t>
      </w:r>
      <w:r>
        <w:rPr>
          <w:rFonts w:ascii="宋体" w:hAnsi="宋体" w:eastAsia="宋体" w:cs="宋体"/>
          <w:color w:val="auto"/>
          <w:sz w:val="24"/>
          <w:highlight w:val="none"/>
        </w:rPr>
        <w:t xml:space="preserve">合同编号：</w:t>
      </w:r>
      <w:r/>
    </w:p>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eastAsia="zh-CN"/>
        </w:rPr>
        <w:t xml:space="preserve">成交供应商</w:t>
      </w:r>
      <w:r>
        <w:rPr>
          <w:rFonts w:ascii="宋体" w:hAnsi="宋体" w:eastAsia="宋体" w:cs="宋体"/>
          <w:b/>
          <w:color w:val="auto"/>
          <w:sz w:val="24"/>
          <w:highlight w:val="none"/>
        </w:rPr>
        <w:t xml:space="preserve">（以下称乙方）:         </w:t>
      </w:r>
      <w:r>
        <w:rPr>
          <w:rFonts w:ascii="宋体" w:hAnsi="宋体" w:eastAsia="宋体" w:cs="宋体"/>
          <w:color w:val="auto"/>
          <w:sz w:val="24"/>
          <w:highlight w:val="none"/>
        </w:rPr>
        <w:t xml:space="preserve">签订地点：</w:t>
      </w:r>
      <w:r/>
    </w:p>
    <w:p>
      <w:pPr>
        <w:ind w:right="0" w:firstLine="504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合同时间: </w:t>
      </w:r>
      <w:r>
        <w:rPr>
          <w:rFonts w:ascii="宋体" w:hAnsi="宋体" w:eastAsia="宋体" w:cs="宋体"/>
          <w:color w:val="auto"/>
          <w:sz w:val="24"/>
          <w:highlight w:val="none"/>
          <w:u w:val="single"/>
        </w:rPr>
        <w:t xml:space="preserve">  年</w:t>
      </w:r>
      <w:r>
        <w:rPr>
          <w:rFonts w:hint="eastAsia" w:ascii="宋体" w:hAnsi="宋体" w:eastAsia="宋体" w:cs="宋体"/>
          <w:color w:val="auto"/>
          <w:sz w:val="24"/>
          <w:highlight w:val="none"/>
          <w:u w:val="single"/>
          <w:lang w:val="en-US" w:eastAsia="zh-CN"/>
        </w:rPr>
        <w:t xml:space="preserve">   </w:t>
      </w:r>
      <w:r>
        <w:rPr>
          <w:rFonts w:ascii="宋体" w:hAnsi="宋体" w:eastAsia="宋体" w:cs="宋体"/>
          <w:color w:val="auto"/>
          <w:sz w:val="24"/>
          <w:highlight w:val="none"/>
          <w:u w:val="single"/>
        </w:rPr>
        <w:t xml:space="preserve">月</w:t>
      </w:r>
      <w:r>
        <w:rPr>
          <w:rFonts w:hint="eastAsia" w:ascii="宋体" w:hAnsi="宋体" w:eastAsia="宋体" w:cs="宋体"/>
          <w:color w:val="auto"/>
          <w:sz w:val="24"/>
          <w:highlight w:val="none"/>
          <w:u w:val="single"/>
          <w:lang w:val="en-US" w:eastAsia="zh-CN"/>
        </w:rPr>
        <w:t xml:space="preserve">   </w:t>
      </w:r>
      <w:r>
        <w:rPr>
          <w:rFonts w:ascii="宋体" w:hAnsi="宋体" w:eastAsia="宋体" w:cs="宋体"/>
          <w:color w:val="auto"/>
          <w:sz w:val="24"/>
          <w:highlight w:val="none"/>
          <w:u w:val="single"/>
        </w:rPr>
        <w:t xml:space="preserve">日</w:t>
      </w:r>
      <w:r/>
    </w:p>
    <w:p>
      <w:pPr>
        <w:ind w:left="0" w:right="0" w:firstLine="48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甲乙双方依据《中华人民共和国民法典》以及有关法律、法规的规定，经协商一致，订立本合同，以便共同遵守。</w:t>
      </w:r>
      <w:r/>
    </w:p>
    <w:p>
      <w:pPr>
        <w:ind w:left="0" w:right="0" w:firstLine="482"/>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第一条 合同标的</w:t>
      </w:r>
      <w:r/>
    </w:p>
    <w:p>
      <w:pPr>
        <w:ind w:left="0" w:right="0" w:firstLine="48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乙方根据甲方需求提供下列服务：，系指根据合同规定乙方须承担与服务有关的所有辅助服务。</w:t>
      </w:r>
      <w:r/>
    </w:p>
    <w:p>
      <w:pPr>
        <w:numPr>
          <w:ilvl w:val="0"/>
          <w:numId w:val="4"/>
        </w:numPr>
        <w:ind w:left="0" w:right="0" w:firstLine="482"/>
        <w:jc w:val="both"/>
        <w:spacing w:before="0" w:after="0" w:line="360" w:lineRule="auto"/>
        <w:tabs>
          <w:tab w:val="left" w:pos="4200" w:leader="none"/>
        </w:tabs>
        <w:rPr>
          <w:rFonts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合同价格</w:t>
      </w:r>
      <w:r/>
    </w:p>
    <w:p>
      <w:pPr>
        <w:ind w:left="0" w:right="0" w:firstLine="482"/>
        <w:spacing w:before="0" w:after="0" w:line="360" w:lineRule="auto"/>
        <w:tabs>
          <w:tab w:val="left" w:pos="4200" w:leader="none"/>
        </w:tabs>
        <w:rPr>
          <w:rFonts w:hint="default" w:ascii="宋体" w:hAnsi="宋体" w:cs="宋体"/>
          <w:b w:val="0"/>
          <w:bCs/>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4"/>
          <w:highlight w:val="none"/>
          <w:lang w:val="en-US" w:eastAsia="zh-CN"/>
        </w:rPr>
        <w:t xml:space="preserve">本合同签约合同价为人民币________元（小写），大写：________________________元整。</w:t>
      </w:r>
      <w:r/>
    </w:p>
    <w:p>
      <w:pPr>
        <w:ind w:left="0" w:right="0" w:firstLine="482"/>
        <w:spacing w:before="0" w:after="0" w:line="360" w:lineRule="auto"/>
        <w:tabs>
          <w:tab w:val="left" w:pos="4200" w:leader="none"/>
        </w:tabs>
        <w:rPr>
          <w:rFonts w:hint="eastAsia" w:ascii="宋体" w:hAnsi="宋体" w:eastAsia="宋体" w:cs="宋体"/>
          <w:b w:val="0"/>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highlight w:val="none"/>
          <w:lang w:val="en-US" w:eastAsia="zh-CN"/>
        </w:rPr>
        <w:t xml:space="preserve">1.</w:t>
      </w:r>
      <w:r>
        <w:rPr>
          <w:rFonts w:hint="eastAsia" w:ascii="宋体" w:hAnsi="宋体" w:eastAsia="宋体" w:cs="宋体"/>
          <w:b w:val="0"/>
          <w:bCs/>
          <w:color w:val="auto"/>
          <w:sz w:val="24"/>
          <w:highlight w:val="none"/>
        </w:rPr>
        <w:t xml:space="preserve">本合同生活垃圾清运服务费</w:t>
      </w:r>
      <w:r>
        <w:rPr>
          <w:rFonts w:hint="eastAsia" w:ascii="宋体" w:hAnsi="宋体" w:cs="宋体"/>
          <w:b w:val="0"/>
          <w:bCs/>
          <w:color w:val="auto"/>
          <w:sz w:val="24"/>
          <w:highlight w:val="none"/>
          <w:lang w:val="en-US" w:eastAsia="zh-CN"/>
        </w:rPr>
        <w:t xml:space="preserve">总价</w:t>
      </w:r>
      <w:r>
        <w:rPr>
          <w:rFonts w:hint="eastAsia" w:ascii="宋体" w:hAnsi="宋体" w:eastAsia="宋体" w:cs="宋体"/>
          <w:b w:val="0"/>
          <w:bCs/>
          <w:color w:val="auto"/>
          <w:sz w:val="24"/>
          <w:highlight w:val="none"/>
        </w:rPr>
        <w:t xml:space="preserve">为人民币 ________元（小写）</w:t>
      </w:r>
      <w:r>
        <w:rPr>
          <w:rFonts w:hint="eastAsia" w:ascii="宋体" w:hAnsi="宋体" w:cs="宋体"/>
          <w:b w:val="0"/>
          <w:bCs/>
          <w:color w:val="auto"/>
          <w:sz w:val="24"/>
          <w:highlight w:val="none"/>
          <w:lang w:eastAsia="zh-CN"/>
        </w:rPr>
        <w:t xml:space="preserve">，</w:t>
      </w:r>
      <w:r>
        <w:rPr>
          <w:rFonts w:hint="eastAsia" w:ascii="宋体" w:hAnsi="宋体" w:eastAsia="宋体" w:cs="宋体"/>
          <w:b w:val="0"/>
          <w:bCs/>
          <w:color w:val="auto"/>
          <w:sz w:val="24"/>
          <w:highlight w:val="none"/>
        </w:rPr>
        <w:t xml:space="preserve">大写：________________________元整。</w:t>
      </w:r>
      <w:r/>
    </w:p>
    <w:p>
      <w:pPr>
        <w:ind w:left="0" w:right="0" w:firstLine="482"/>
        <w:spacing w:before="0" w:after="0" w:line="360" w:lineRule="auto"/>
        <w:tabs>
          <w:tab w:val="left" w:pos="4200" w:leader="none"/>
        </w:tabs>
        <w:rPr>
          <w:rFonts w:hint="eastAsia" w:ascii="宋体" w:hAnsi="宋体" w:eastAsia="宋体" w:cs="宋体"/>
          <w:b w:val="0"/>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highlight w:val="none"/>
          <w:lang w:val="en-US" w:eastAsia="zh-CN"/>
        </w:rPr>
        <w:t xml:space="preserve">2.</w:t>
      </w:r>
      <w:r>
        <w:rPr>
          <w:rFonts w:hint="eastAsia" w:ascii="宋体" w:hAnsi="宋体" w:eastAsia="宋体" w:cs="宋体"/>
          <w:b w:val="0"/>
          <w:bCs/>
          <w:color w:val="auto"/>
          <w:sz w:val="24"/>
          <w:highlight w:val="none"/>
        </w:rPr>
        <w:t xml:space="preserve">建筑垃圾清运单价：</w:t>
      </w:r>
      <w:r/>
    </w:p>
    <w:p>
      <w:pPr>
        <w:ind w:left="0" w:right="0" w:firstLine="482"/>
        <w:spacing w:before="0" w:after="0" w:line="360" w:lineRule="auto"/>
        <w:tabs>
          <w:tab w:val="left" w:pos="4200" w:leader="none"/>
        </w:tabs>
        <w:rPr>
          <w:rFonts w:hint="eastAsia" w:ascii="宋体" w:hAnsi="宋体" w:eastAsia="宋体" w:cs="宋体"/>
          <w:b w:val="0"/>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建筑垃圾清运服务费单价为人民币________元/车（小写），大写：________________________元</w:t>
      </w:r>
      <w:r>
        <w:rPr>
          <w:rFonts w:hint="eastAsia" w:ascii="宋体" w:hAnsi="宋体" w:cs="宋体"/>
          <w:b w:val="0"/>
          <w:bCs/>
          <w:color w:val="auto"/>
          <w:sz w:val="24"/>
          <w:highlight w:val="none"/>
          <w:lang w:val="en-US" w:eastAsia="zh-CN"/>
        </w:rPr>
        <w:t xml:space="preserve">/车</w:t>
      </w:r>
      <w:r>
        <w:rPr>
          <w:rFonts w:hint="eastAsia" w:ascii="宋体" w:hAnsi="宋体" w:eastAsia="宋体" w:cs="宋体"/>
          <w:b w:val="0"/>
          <w:bCs/>
          <w:color w:val="auto"/>
          <w:sz w:val="24"/>
          <w:highlight w:val="none"/>
        </w:rPr>
        <w:t xml:space="preserve">。该单价为固定单价，包含完成单次建筑垃圾收集、运输至社区指定地点所需的一切费用，合同期内不予调整</w:t>
      </w:r>
      <w:r>
        <w:rPr>
          <w:rFonts w:hint="eastAsia" w:ascii="宋体" w:hAnsi="宋体" w:cs="宋体"/>
          <w:b w:val="0"/>
          <w:bCs/>
          <w:color w:val="auto"/>
          <w:sz w:val="24"/>
          <w:highlight w:val="none"/>
          <w:lang w:val="en-US" w:eastAsia="zh-CN"/>
        </w:rPr>
        <w:t xml:space="preserve">单价</w:t>
      </w:r>
      <w:r>
        <w:rPr>
          <w:rFonts w:hint="eastAsia" w:ascii="宋体" w:hAnsi="宋体" w:eastAsia="宋体" w:cs="宋体"/>
          <w:b w:val="0"/>
          <w:bCs/>
          <w:color w:val="auto"/>
          <w:sz w:val="24"/>
          <w:highlight w:val="none"/>
        </w:rPr>
        <w:t xml:space="preserve">。</w:t>
      </w:r>
      <w:r/>
    </w:p>
    <w:p>
      <w:pPr>
        <w:ind w:left="0" w:right="0" w:firstLine="482"/>
        <w:spacing w:before="0" w:after="0" w:line="360" w:lineRule="auto"/>
        <w:tabs>
          <w:tab w:val="left" w:pos="4200" w:leader="none"/>
        </w:tabs>
        <w:rPr>
          <w:rFonts w:hint="eastAsia" w:ascii="宋体" w:hAnsi="宋体" w:eastAsia="宋体" w:cs="宋体"/>
          <w:b w:val="0"/>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highlight w:val="none"/>
          <w:lang w:val="en-US" w:eastAsia="zh-CN"/>
        </w:rPr>
        <w:t xml:space="preserve">3.</w:t>
      </w:r>
      <w:r>
        <w:rPr>
          <w:rFonts w:hint="eastAsia" w:ascii="宋体" w:hAnsi="宋体" w:eastAsia="宋体" w:cs="宋体"/>
          <w:b w:val="0"/>
          <w:bCs/>
          <w:color w:val="auto"/>
          <w:sz w:val="24"/>
          <w:highlight w:val="none"/>
        </w:rPr>
        <w:t xml:space="preserve">结算方式：</w:t>
      </w:r>
      <w:r/>
    </w:p>
    <w:p>
      <w:pPr>
        <w:ind w:left="0" w:right="0" w:firstLine="482"/>
        <w:spacing w:before="0" w:after="0" w:line="360" w:lineRule="auto"/>
        <w:tabs>
          <w:tab w:val="left" w:pos="4200" w:leader="none"/>
        </w:tabs>
        <w:rPr>
          <w:rFonts w:hint="eastAsia" w:ascii="宋体" w:hAnsi="宋体" w:eastAsia="宋体" w:cs="宋体"/>
          <w:b w:val="0"/>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生活垃圾清运服务费：采用固定总价包干制，合同期内费用一律不予调整。</w:t>
      </w:r>
      <w:r/>
    </w:p>
    <w:p>
      <w:pPr>
        <w:ind w:left="0" w:right="0" w:firstLine="482"/>
        <w:spacing w:before="0" w:after="0" w:line="360" w:lineRule="auto"/>
        <w:tabs>
          <w:tab w:val="left" w:pos="4200" w:leader="none"/>
        </w:tabs>
        <w:rPr>
          <w:rFonts w:hint="eastAsia" w:ascii="宋体" w:hAnsi="宋体" w:eastAsia="宋体" w:cs="宋体"/>
          <w:b w:val="0"/>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建筑垃圾清运服务费：采用固定单价结算制，每月根据采购人确认的实际清运车数进行结算。计算公式为：月度结算金额 = 当月实际清运建筑垃圾车数 × 合同约定单价。</w:t>
      </w:r>
      <w:r/>
    </w:p>
    <w:p>
      <w:pPr>
        <w:ind w:left="0" w:right="0" w:firstLine="482"/>
        <w:spacing w:before="0" w:after="0" w:line="360" w:lineRule="auto"/>
        <w:tabs>
          <w:tab w:val="left" w:pos="4200" w:leader="none"/>
        </w:tabs>
        <w:rPr>
          <w:rFonts w:hint="eastAsia" w:ascii="宋体" w:hAnsi="宋体" w:eastAsia="宋体" w:cs="宋体"/>
          <w:b w:val="0"/>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highlight w:val="none"/>
          <w:lang w:val="en-US" w:eastAsia="zh-CN"/>
        </w:rPr>
        <w:t xml:space="preserve">5.</w:t>
      </w:r>
      <w:r>
        <w:rPr>
          <w:rFonts w:hint="eastAsia" w:ascii="宋体" w:hAnsi="宋体" w:eastAsia="宋体" w:cs="宋体"/>
          <w:b w:val="0"/>
          <w:bCs/>
          <w:color w:val="auto"/>
          <w:sz w:val="24"/>
          <w:highlight w:val="none"/>
        </w:rPr>
        <w:t xml:space="preserve">费用包含范围：</w:t>
      </w:r>
      <w:r/>
    </w:p>
    <w:p>
      <w:pPr>
        <w:ind w:left="0" w:right="0" w:firstLine="482"/>
        <w:spacing w:before="0" w:after="0" w:line="360" w:lineRule="auto"/>
        <w:tabs>
          <w:tab w:val="left" w:pos="4200" w:leader="none"/>
        </w:tabs>
        <w:rPr>
          <w:rFonts w:hint="eastAsia" w:ascii="宋体" w:hAnsi="宋体" w:eastAsia="宋体" w:cs="宋体"/>
          <w:b w:val="0"/>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本合同价格包括</w:t>
      </w:r>
      <w:r>
        <w:rPr>
          <w:rFonts w:hint="eastAsia" w:ascii="宋体" w:hAnsi="宋体" w:eastAsia="宋体" w:cs="宋体"/>
          <w:color w:val="auto"/>
          <w:sz w:val="24"/>
          <w:highlight w:val="none"/>
        </w:rPr>
        <w:t xml:space="preserve">采购文件所确定的采购范围相应服务所需员工工资和管理人员工资、人员伙食费、离职补偿金、保险、管理费、培训费、各类加班费、岗位补贴、高温补贴、员工福利、利润、车辆、设备、</w:t>
      </w:r>
      <w:r>
        <w:rPr>
          <w:rFonts w:hint="eastAsia" w:ascii="宋体" w:hAnsi="宋体" w:cs="宋体"/>
          <w:color w:val="auto"/>
          <w:sz w:val="24"/>
          <w:highlight w:val="none"/>
          <w:lang w:val="en-US" w:eastAsia="zh-CN"/>
        </w:rPr>
        <w:t xml:space="preserve">服装、</w:t>
      </w:r>
      <w:r>
        <w:rPr>
          <w:rFonts w:hint="eastAsia" w:ascii="宋体" w:hAnsi="宋体" w:eastAsia="宋体" w:cs="宋体"/>
          <w:color w:val="auto"/>
          <w:sz w:val="24"/>
          <w:highlight w:val="none"/>
        </w:rPr>
        <w:t xml:space="preserve">工具、消耗品、各种税费、政策性文件规定及合同明示或暗示的所有风险、责任、义务等各项应有的费用。</w:t>
      </w:r>
      <w:r>
        <w:rPr>
          <w:rFonts w:hint="eastAsia" w:ascii="宋体" w:hAnsi="宋体" w:cs="宋体"/>
          <w:color w:val="auto"/>
          <w:sz w:val="24"/>
          <w:highlight w:val="none"/>
          <w:lang w:val="en-US" w:eastAsia="zh-CN"/>
        </w:rPr>
        <w:t xml:space="preserve">甲方</w:t>
      </w:r>
      <w:r>
        <w:rPr>
          <w:rFonts w:hint="eastAsia" w:ascii="宋体" w:hAnsi="宋体" w:eastAsia="宋体" w:cs="宋体"/>
          <w:color w:val="auto"/>
          <w:sz w:val="24"/>
          <w:highlight w:val="none"/>
        </w:rPr>
        <w:t xml:space="preserve">不接受</w:t>
      </w:r>
      <w:r>
        <w:rPr>
          <w:rFonts w:hint="eastAsia" w:ascii="宋体" w:hAnsi="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任何因遗漏报价而发生的费用追加。合同期内若涉及本地区最低工资上调，涉及到工资差额、固定岗位工资差额、假日工资差额部分由</w:t>
      </w:r>
      <w:r>
        <w:rPr>
          <w:rFonts w:hint="eastAsia" w:ascii="宋体" w:hAnsi="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承担。</w:t>
      </w:r>
      <w:r/>
    </w:p>
    <w:p>
      <w:pPr>
        <w:ind w:left="0" w:right="0" w:firstLine="482"/>
        <w:spacing w:before="0" w:after="0" w:line="360" w:lineRule="auto"/>
        <w:tabs>
          <w:tab w:val="left" w:pos="4200" w:leader="none"/>
        </w:tabs>
        <w:rPr>
          <w:rFonts w:hint="eastAsia" w:ascii="宋体" w:hAnsi="宋体" w:eastAsia="宋体" w:cs="宋体"/>
          <w:b w:val="0"/>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highlight w:val="none"/>
          <w:lang w:val="en-US" w:eastAsia="zh-CN"/>
        </w:rPr>
        <w:t xml:space="preserve">6，</w:t>
      </w:r>
      <w:r>
        <w:rPr>
          <w:rFonts w:hint="eastAsia" w:ascii="宋体" w:hAnsi="宋体" w:eastAsia="宋体" w:cs="宋体"/>
          <w:b w:val="0"/>
          <w:bCs/>
          <w:color w:val="auto"/>
          <w:sz w:val="24"/>
          <w:highlight w:val="none"/>
        </w:rPr>
        <w:t xml:space="preserve">发票开具：</w:t>
      </w:r>
      <w:r/>
    </w:p>
    <w:p>
      <w:pPr>
        <w:ind w:left="0" w:right="0" w:firstLine="482"/>
        <w:spacing w:before="0" w:after="0" w:line="360" w:lineRule="auto"/>
        <w:tabs>
          <w:tab w:val="left" w:pos="4200" w:leader="none"/>
        </w:tabs>
        <w:rPr>
          <w:rFonts w:hint="eastAsia" w:ascii="宋体" w:hAnsi="宋体" w:eastAsia="宋体" w:cs="宋体"/>
          <w:b w:val="0"/>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乙方应开具税率为 [________] %的增值税发票。</w:t>
      </w:r>
      <w:r/>
    </w:p>
    <w:p>
      <w:pPr>
        <w:ind w:left="0" w:right="0" w:firstLine="482"/>
        <w:spacing w:before="0" w:after="0" w:line="360" w:lineRule="auto"/>
        <w:tabs>
          <w:tab w:val="left" w:pos="4200" w:leader="none"/>
        </w:tabs>
        <w:rPr>
          <w:rFonts w:hint="eastAsia" w:ascii="宋体" w:hAnsi="宋体" w:eastAsia="宋体" w:cs="宋体"/>
          <w:b w:val="0"/>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rPr>
        <w:t xml:space="preserve">伴随服务：</w:t>
      </w:r>
      <w:r/>
    </w:p>
    <w:p>
      <w:pPr>
        <w:ind w:left="0" w:right="0" w:firstLine="482"/>
        <w:spacing w:before="0" w:after="0" w:line="360" w:lineRule="auto"/>
        <w:tabs>
          <w:tab w:val="left" w:pos="4200" w:leader="none"/>
        </w:tabs>
        <w:rPr>
          <w:rFonts w:ascii="宋体" w:hAnsi="宋体" w:eastAsia="宋体" w:cs="宋体"/>
          <w:b w:val="0"/>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本合同价款还包含乙方应当提供的伴随服务/售后服务费用。</w:t>
      </w:r>
      <w:r/>
    </w:p>
    <w:p>
      <w:pPr>
        <w:ind w:left="0" w:right="0" w:firstLine="482"/>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第三条 组成本合同的有关文件</w:t>
      </w:r>
      <w:r/>
    </w:p>
    <w:p>
      <w:pPr>
        <w:ind w:left="0" w:right="0" w:firstLine="480"/>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下列与本次采购活动有关的文件及有关附件是本合同不可分割的组成部分，与本合同具有同等法律效力，这些文件包括但不限于：</w:t>
      </w:r>
      <w:r/>
    </w:p>
    <w:p>
      <w:pPr>
        <w:numPr>
          <w:ilvl w:val="0"/>
          <w:numId w:val="0"/>
        </w:numPr>
        <w:ind w:left="0" w:right="0" w:firstLine="480"/>
        <w:jc w:val="both"/>
        <w:keepLines w:val="0"/>
        <w:keepNext w:val="0"/>
        <w:pageBreakBefore w:val="0"/>
        <w:spacing w:before="0" w:after="0" w:line="360" w:lineRule="auto"/>
        <w:widowControl w:val="off"/>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lang w:val="en-US" w:eastAsia="zh-CN" w:bidi="ar-SA"/>
        </w:rPr>
        <w:t xml:space="preserve">（1）</w:t>
      </w:r>
      <w:r>
        <w:rPr>
          <w:rFonts w:ascii="宋体" w:hAnsi="宋体" w:eastAsia="宋体" w:cs="宋体"/>
          <w:color w:val="auto"/>
          <w:sz w:val="24"/>
          <w:highlight w:val="none"/>
        </w:rPr>
        <w:t xml:space="preserve">竞争性磋商文件（编号：）        </w:t>
      </w:r>
      <w:r/>
    </w:p>
    <w:p>
      <w:pPr>
        <w:numPr>
          <w:ilvl w:val="0"/>
          <w:numId w:val="0"/>
        </w:numPr>
        <w:ind w:left="0" w:right="0" w:firstLine="480"/>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（2）乙方提供的</w:t>
      </w:r>
      <w:r>
        <w:rPr>
          <w:rFonts w:hint="eastAsia" w:ascii="宋体" w:hAnsi="宋体" w:cs="宋体"/>
          <w:color w:val="auto"/>
          <w:sz w:val="24"/>
          <w:highlight w:val="none"/>
          <w:lang w:val="en-US" w:eastAsia="zh-CN"/>
        </w:rPr>
        <w:t xml:space="preserve">响应</w:t>
      </w:r>
      <w:r>
        <w:rPr>
          <w:rFonts w:ascii="宋体" w:hAnsi="宋体" w:eastAsia="宋体" w:cs="宋体"/>
          <w:color w:val="auto"/>
          <w:sz w:val="24"/>
          <w:highlight w:val="none"/>
        </w:rPr>
        <w:t xml:space="preserve">文件； </w:t>
      </w:r>
      <w:r/>
    </w:p>
    <w:p>
      <w:pPr>
        <w:numPr>
          <w:ilvl w:val="0"/>
          <w:numId w:val="0"/>
        </w:numPr>
        <w:ind w:left="0" w:right="0" w:firstLine="480"/>
        <w:jc w:val="both"/>
        <w:keepLines w:val="0"/>
        <w:keepNext w:val="0"/>
        <w:pageBreakBefore w:val="0"/>
        <w:spacing w:before="0" w:after="0" w:line="360" w:lineRule="auto"/>
        <w:widowControl w:val="off"/>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lang w:val="en-US" w:eastAsia="zh-CN" w:bidi="ar-SA"/>
        </w:rPr>
        <w:t xml:space="preserve">（3）</w:t>
      </w:r>
      <w:r>
        <w:rPr>
          <w:rFonts w:hint="eastAsia" w:ascii="宋体" w:hAnsi="宋体" w:cs="宋体"/>
          <w:color w:val="auto"/>
          <w:sz w:val="24"/>
          <w:highlight w:val="none"/>
          <w:lang w:val="en-US" w:eastAsia="zh-CN"/>
        </w:rPr>
        <w:t xml:space="preserve">成交</w:t>
      </w:r>
      <w:r>
        <w:rPr>
          <w:rFonts w:ascii="宋体" w:hAnsi="宋体" w:eastAsia="宋体" w:cs="宋体"/>
          <w:color w:val="auto"/>
          <w:sz w:val="24"/>
          <w:highlight w:val="none"/>
        </w:rPr>
        <w:t xml:space="preserve">通知书；                        </w:t>
      </w:r>
      <w:r/>
    </w:p>
    <w:p>
      <w:pPr>
        <w:numPr>
          <w:ilvl w:val="0"/>
          <w:numId w:val="0"/>
        </w:numPr>
        <w:ind w:left="0" w:right="0" w:firstLine="480"/>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（4）甲乙双方商定的其他文件等。</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第四条 项目服务期限</w:t>
      </w:r>
      <w:r/>
    </w:p>
    <w:p>
      <w:pPr>
        <w:ind w:left="0" w:right="0" w:firstLine="480"/>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服务期限为叁年，合同一年一签。每年合同期满经采购人考核后续签下一年度合同。</w:t>
      </w:r>
      <w:r/>
    </w:p>
    <w:p>
      <w:pPr>
        <w:ind w:left="0" w:right="0" w:firstLine="480"/>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第一年服务期限：</w:t>
      </w:r>
      <w:r>
        <w:rPr>
          <w:rFonts w:ascii="宋体" w:hAnsi="宋体" w:eastAsia="宋体" w:cs="宋体"/>
          <w:b/>
          <w:color w:val="auto"/>
          <w:sz w:val="24"/>
          <w:highlight w:val="none"/>
          <w:u w:val="single"/>
        </w:rPr>
        <w:t xml:space="preserve">          </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第五条 合同款结算及支付</w:t>
      </w:r>
      <w:r/>
    </w:p>
    <w:p>
      <w:pPr>
        <w:ind w:left="0" w:right="0" w:firstLine="480"/>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1.本合同项下所有款项均以人民币支付。</w:t>
      </w:r>
      <w:r/>
    </w:p>
    <w:p>
      <w:pPr>
        <w:ind w:left="0" w:right="0" w:firstLine="480"/>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2.本合同项下的采购资金由甲方自行支付，乙方向甲方开具增值税发票。</w:t>
      </w:r>
      <w:r/>
    </w:p>
    <w:p>
      <w:pPr>
        <w:ind w:left="0" w:right="0" w:firstLine="480"/>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3.本合同采用总价包干制，合同期内费用一律不予调整。</w:t>
      </w:r>
      <w:r/>
    </w:p>
    <w:p>
      <w:pPr>
        <w:ind w:left="0" w:right="0" w:firstLine="480"/>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4.付款方式：结合考核办法，按月结算。</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第六条 违约责任</w:t>
      </w:r>
      <w:r/>
    </w:p>
    <w:p>
      <w:pPr>
        <w:ind w:left="0" w:right="0" w:firstLine="480"/>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1.如乙方不能按约定进行服务的，甲方有权解除合同，同时有权要求乙方按照合同总价5%的标准支付违约金，解除合同的通知自发出之日生效。</w:t>
      </w:r>
      <w:r/>
    </w:p>
    <w:p>
      <w:pPr>
        <w:ind w:left="0" w:right="0" w:firstLine="480"/>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2.甲方未按合同规定的期限向乙方支付款项的，每逾期1天甲方向乙方偿付欠款总额的5‰滞纳金，但累计滞纳金总额不超过欠款总额的5% 。</w:t>
      </w:r>
      <w:r/>
    </w:p>
    <w:p>
      <w:pPr>
        <w:ind w:left="0" w:right="0" w:firstLine="480"/>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3.乙方未按本合同的规定和“服务承诺”提供伴随服务的，甲方有权提前解除本合同，同时乙方应按合同总价款的5 %向甲方承担违约责任。</w:t>
      </w:r>
      <w:r/>
    </w:p>
    <w:p>
      <w:pPr>
        <w:ind w:left="0" w:right="0" w:firstLine="480"/>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4.乙方在承担上述一项或多项违约责任后，仍应继续履行合同规定的义务（甲方解除合同的除外）。甲方未能及时追究乙方的任何一项违约责任并不表明甲方放弃追究乙方该项或其他违约责任。</w:t>
      </w:r>
      <w:r/>
    </w:p>
    <w:p>
      <w:pPr>
        <w:ind w:left="0" w:right="0" w:firstLine="480"/>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5.乙方投标属虚假承诺，或是由于乙方的过错造成合同无法继续履行的，应向甲方支付不少于合同总价30%违约金，若该违约金不足以弥补甲方损失，则应当赔偿甲方所有损失。</w:t>
      </w:r>
      <w:r/>
    </w:p>
    <w:p>
      <w:pPr>
        <w:ind w:left="0" w:right="0" w:firstLine="480"/>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6.其他未尽事宜，以《中华人民共和国民法典》等有关法律法规规定为准，无相关规定的，双方协商解决。</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第七条 服务内容及要求</w:t>
      </w:r>
      <w:r/>
    </w:p>
    <w:p>
      <w:pPr>
        <w:ind w:left="0" w:right="0" w:firstLine="480"/>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1.垃圾清运：</w:t>
      </w:r>
      <w:r/>
    </w:p>
    <w:p>
      <w:pPr>
        <w:ind w:left="0" w:right="0" w:firstLine="480"/>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乙方须保质保量地完成采购人委托的垃圾清运工作，确保对小区内所有公共区域（包括但不限于道路、广场、楼道口、绿化带周边、商业街等）的垃圾每日至少清运二次，做到垃圾日产日清，垃圾桶内垃圾无满溢现象。在夏季高温、节假日等垃圾产生量较大的时期，应根据实际情况增加清运频次。按照垃圾分类的要求，将不同类别的垃圾准确运输至小区指定的垃圾分类暂存点或垃圾收集站。</w:t>
      </w:r>
      <w:r/>
    </w:p>
    <w:p>
      <w:pPr>
        <w:ind w:left="0" w:right="0" w:firstLine="480"/>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（2）清运过程中不得污染周边环境，需做好扬尘管控，清运场所地面清理等事宜。</w:t>
      </w:r>
      <w:r/>
    </w:p>
    <w:p>
      <w:pPr>
        <w:ind w:left="0" w:right="0" w:firstLine="480"/>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（3）与</w:t>
      </w:r>
      <w:r>
        <w:rPr>
          <w:rFonts w:hint="eastAsia" w:ascii="宋体" w:hAnsi="宋体" w:cs="宋体"/>
          <w:color w:val="auto"/>
          <w:sz w:val="24"/>
          <w:highlight w:val="none"/>
          <w:lang w:eastAsia="zh-CN"/>
        </w:rPr>
        <w:t xml:space="preserve">垃圾中转站</w:t>
      </w:r>
      <w:r>
        <w:rPr>
          <w:rFonts w:ascii="宋体" w:hAnsi="宋体" w:eastAsia="宋体" w:cs="宋体"/>
          <w:color w:val="auto"/>
          <w:sz w:val="24"/>
          <w:highlight w:val="none"/>
        </w:rPr>
        <w:t xml:space="preserve">对接协调，保证进场顺利。严格按照采购人提出的生活垃圾调运方案实施调运作业。</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w:t>
      </w:r>
      <w:r>
        <w:rPr>
          <w:rFonts w:hint="eastAsia" w:ascii="宋体" w:hAnsi="宋体" w:eastAsia="宋体" w:cs="宋体"/>
          <w:color w:val="auto"/>
          <w:sz w:val="24"/>
          <w:highlight w:val="none"/>
        </w:rPr>
        <w:t xml:space="preserve">本项目日产生活垃圾约21.5吨（垃圾桶约</w:t>
      </w:r>
      <w:r>
        <w:rPr>
          <w:rFonts w:hint="eastAsia" w:ascii="宋体" w:hAnsi="宋体" w:cs="宋体"/>
          <w:color w:val="auto"/>
          <w:sz w:val="24"/>
          <w:highlight w:val="none"/>
          <w:lang w:val="en-US" w:eastAsia="zh-CN"/>
        </w:rPr>
        <w:t xml:space="preserve">600</w:t>
      </w:r>
      <w:r>
        <w:rPr>
          <w:rFonts w:hint="eastAsia" w:ascii="宋体" w:hAnsi="宋体" w:eastAsia="宋体" w:cs="宋体"/>
          <w:color w:val="auto"/>
          <w:sz w:val="24"/>
          <w:highlight w:val="none"/>
        </w:rPr>
        <w:t xml:space="preserve">个），上述垃圾数量及垃圾桶数量仅为根据社区现状的预测，服务期内垃圾及垃圾桶数量的增加或减少，生活垃圾总价不予调整。</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垃圾桶清洗：服务频次为半月一次，每年21次（冬季结冰期少3次）。</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本项目建筑垃圾收集按单车运输费据实结算。</w:t>
      </w:r>
      <w:r/>
    </w:p>
    <w:p>
      <w:pPr>
        <w:ind w:left="0" w:right="0" w:firstLine="480"/>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7</w:t>
      </w:r>
      <w:r>
        <w:rPr>
          <w:rFonts w:ascii="宋体" w:hAnsi="宋体" w:eastAsia="宋体" w:cs="宋体"/>
          <w:color w:val="auto"/>
          <w:sz w:val="24"/>
          <w:highlight w:val="none"/>
        </w:rPr>
        <w:t xml:space="preserve">）特殊情况处理：</w:t>
      </w:r>
      <w:r/>
    </w:p>
    <w:p>
      <w:pPr>
        <w:ind w:left="0" w:right="0" w:firstLine="480"/>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如遇小区内举办活动、突发卫生事件等导致垃圾量剧增的情况，应及时响应并增加清理频次，确保垃圾桶周边环境整洁。</w:t>
      </w:r>
      <w:r/>
    </w:p>
    <w:p>
      <w:pPr>
        <w:ind w:left="0" w:right="0" w:firstLine="480"/>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8</w:t>
      </w:r>
      <w:r>
        <w:rPr>
          <w:rFonts w:ascii="宋体" w:hAnsi="宋体" w:eastAsia="宋体" w:cs="宋体"/>
          <w:color w:val="auto"/>
          <w:sz w:val="24"/>
          <w:highlight w:val="none"/>
        </w:rPr>
        <w:t xml:space="preserve">）对于居民随意丢弃在垃圾桶周边的大件垃圾、装修垃圾等，应在接到通知后1小时内进行清理和妥善处置。</w:t>
      </w:r>
      <w:r/>
    </w:p>
    <w:p>
      <w:pPr>
        <w:ind w:left="0" w:right="0" w:firstLine="480"/>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2.垃圾桶摆放：</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hint="eastAsia" w:ascii="宋体" w:hAnsi="宋体" w:eastAsia="宋体" w:cs="宋体"/>
          <w:color w:val="auto"/>
          <w:sz w:val="24"/>
          <w:highlight w:val="none"/>
        </w:rPr>
        <w:t xml:space="preserve">垃圾桶的具体放置点位由</w:t>
      </w:r>
      <w:r>
        <w:rPr>
          <w:rFonts w:hint="eastAsia" w:ascii="宋体" w:hAnsi="宋体" w:cs="宋体"/>
          <w:color w:val="auto"/>
          <w:sz w:val="24"/>
          <w:highlight w:val="none"/>
          <w:lang w:val="en-US" w:eastAsia="zh-CN"/>
        </w:rPr>
        <w:t xml:space="preserve">甲方</w:t>
      </w:r>
      <w:r>
        <w:rPr>
          <w:rFonts w:hint="eastAsia" w:ascii="宋体" w:hAnsi="宋体" w:eastAsia="宋体" w:cs="宋体"/>
          <w:color w:val="auto"/>
          <w:sz w:val="24"/>
          <w:highlight w:val="none"/>
        </w:rPr>
        <w:t xml:space="preserve">依据科学合理、高效便民的原则，结合社区实际情况进行规划和管理。</w:t>
      </w:r>
      <w:r>
        <w:rPr>
          <w:rFonts w:hint="eastAsia" w:ascii="宋体" w:hAnsi="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应积极配合</w:t>
      </w:r>
      <w:r>
        <w:rPr>
          <w:rFonts w:hint="eastAsia" w:ascii="宋体" w:hAnsi="宋体" w:cs="宋体"/>
          <w:color w:val="auto"/>
          <w:sz w:val="24"/>
          <w:highlight w:val="none"/>
          <w:lang w:val="en-US" w:eastAsia="zh-CN"/>
        </w:rPr>
        <w:t xml:space="preserve">甲方</w:t>
      </w:r>
      <w:r>
        <w:rPr>
          <w:rFonts w:hint="eastAsia" w:ascii="宋体" w:hAnsi="宋体" w:eastAsia="宋体" w:cs="宋体"/>
          <w:color w:val="auto"/>
          <w:sz w:val="24"/>
          <w:highlight w:val="none"/>
        </w:rPr>
        <w:t xml:space="preserve">开展点位勘察、数据收集等工作，按</w:t>
      </w:r>
      <w:r>
        <w:rPr>
          <w:rFonts w:hint="eastAsia" w:ascii="宋体" w:hAnsi="宋体" w:cs="宋体"/>
          <w:color w:val="auto"/>
          <w:sz w:val="24"/>
          <w:highlight w:val="none"/>
          <w:lang w:val="en-US" w:eastAsia="zh-CN"/>
        </w:rPr>
        <w:t xml:space="preserve">甲方</w:t>
      </w:r>
      <w:r>
        <w:rPr>
          <w:rFonts w:hint="eastAsia" w:ascii="宋体" w:hAnsi="宋体" w:eastAsia="宋体" w:cs="宋体"/>
          <w:color w:val="auto"/>
          <w:sz w:val="24"/>
          <w:highlight w:val="none"/>
        </w:rPr>
        <w:t xml:space="preserve">确认的布点图进行垃圾桶摆放。</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（2）甲方</w:t>
      </w:r>
      <w:r>
        <w:rPr>
          <w:rFonts w:hint="eastAsia" w:ascii="宋体" w:hAnsi="宋体" w:eastAsia="宋体" w:cs="宋体"/>
          <w:color w:val="auto"/>
          <w:sz w:val="24"/>
          <w:highlight w:val="none"/>
        </w:rPr>
        <w:t xml:space="preserve">有权根据实际需要，每月对垃圾桶摆放位置进行检查和调整。</w:t>
      </w:r>
      <w:r>
        <w:rPr>
          <w:rFonts w:hint="eastAsia" w:ascii="宋体" w:hAnsi="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须按</w:t>
      </w:r>
      <w:r>
        <w:rPr>
          <w:rFonts w:hint="eastAsia" w:ascii="宋体" w:hAnsi="宋体" w:cs="宋体"/>
          <w:color w:val="auto"/>
          <w:sz w:val="24"/>
          <w:highlight w:val="none"/>
          <w:lang w:val="en-US" w:eastAsia="zh-CN"/>
        </w:rPr>
        <w:t xml:space="preserve">甲方</w:t>
      </w:r>
      <w:r>
        <w:rPr>
          <w:rFonts w:hint="eastAsia" w:ascii="宋体" w:hAnsi="宋体" w:eastAsia="宋体" w:cs="宋体"/>
          <w:color w:val="auto"/>
          <w:sz w:val="24"/>
          <w:highlight w:val="none"/>
        </w:rPr>
        <w:t xml:space="preserve">要求及时调整垃圾桶布局，确保既能满足日常垃圾收集需求，又能方便居民使用。未经</w:t>
      </w:r>
      <w:r>
        <w:rPr>
          <w:rFonts w:hint="eastAsia" w:ascii="宋体" w:hAnsi="宋体" w:cs="宋体"/>
          <w:color w:val="auto"/>
          <w:sz w:val="24"/>
          <w:highlight w:val="none"/>
          <w:lang w:val="en-US" w:eastAsia="zh-CN"/>
        </w:rPr>
        <w:t xml:space="preserve">甲方</w:t>
      </w:r>
      <w:r>
        <w:rPr>
          <w:rFonts w:hint="eastAsia" w:ascii="宋体" w:hAnsi="宋体" w:eastAsia="宋体" w:cs="宋体"/>
          <w:color w:val="auto"/>
          <w:sz w:val="24"/>
          <w:highlight w:val="none"/>
        </w:rPr>
        <w:t xml:space="preserve">书面同意，</w:t>
      </w:r>
      <w:r>
        <w:rPr>
          <w:rFonts w:hint="eastAsia" w:ascii="宋体" w:hAnsi="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不得擅自变更垃圾桶布点。</w:t>
      </w:r>
      <w:r/>
    </w:p>
    <w:p>
      <w:pPr>
        <w:ind w:left="0" w:right="0" w:firstLine="480"/>
        <w:jc w:val="both"/>
        <w:keepLines w:val="0"/>
        <w:keepNext w:val="0"/>
        <w:pageBreakBefore w:val="0"/>
        <w:spacing w:before="0" w:after="0" w:line="360" w:lineRule="auto"/>
        <w:widowControl w:val="off"/>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3</w:t>
      </w:r>
      <w:r>
        <w:rPr>
          <w:rFonts w:ascii="宋体" w:hAnsi="宋体" w:eastAsia="宋体" w:cs="宋体"/>
          <w:color w:val="auto"/>
          <w:sz w:val="24"/>
          <w:highlight w:val="none"/>
        </w:rPr>
        <w:t xml:space="preserve">）乙方在清运过程中不得损害已有的垃圾容器及其他公用设施。如有损害照价赔偿。</w:t>
      </w:r>
      <w:r/>
    </w:p>
    <w:p>
      <w:pPr>
        <w:ind w:left="0" w:right="0" w:firstLine="480"/>
        <w:jc w:val="both"/>
        <w:spacing w:before="0" w:after="0"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服务期内，如垃圾桶发生自然损坏或非</w:t>
      </w:r>
      <w:r>
        <w:rPr>
          <w:rFonts w:hint="eastAsia" w:ascii="宋体" w:hAnsi="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人为原因造成的损坏，所需更换的垃圾桶由</w:t>
      </w:r>
      <w:r>
        <w:rPr>
          <w:rFonts w:hint="eastAsia" w:ascii="宋体" w:hAnsi="宋体" w:cs="宋体"/>
          <w:color w:val="auto"/>
          <w:sz w:val="24"/>
          <w:highlight w:val="none"/>
          <w:lang w:val="en-US" w:eastAsia="zh-CN"/>
        </w:rPr>
        <w:t xml:space="preserve">甲方</w:t>
      </w:r>
      <w:r>
        <w:rPr>
          <w:rFonts w:hint="eastAsia" w:ascii="宋体" w:hAnsi="宋体" w:eastAsia="宋体" w:cs="宋体"/>
          <w:color w:val="auto"/>
          <w:sz w:val="24"/>
          <w:highlight w:val="none"/>
        </w:rPr>
        <w:t xml:space="preserve">负责提供。</w:t>
      </w:r>
      <w:r>
        <w:rPr>
          <w:rFonts w:hint="eastAsia" w:ascii="宋体" w:hAnsi="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在接到</w:t>
      </w:r>
      <w:r>
        <w:rPr>
          <w:rFonts w:hint="eastAsia" w:ascii="宋体" w:hAnsi="宋体" w:cs="宋体"/>
          <w:color w:val="auto"/>
          <w:sz w:val="24"/>
          <w:highlight w:val="none"/>
          <w:lang w:val="en-US" w:eastAsia="zh-CN"/>
        </w:rPr>
        <w:t xml:space="preserve">甲方</w:t>
      </w:r>
      <w:r>
        <w:rPr>
          <w:rFonts w:hint="eastAsia" w:ascii="宋体" w:hAnsi="宋体" w:eastAsia="宋体" w:cs="宋体"/>
          <w:color w:val="auto"/>
          <w:sz w:val="24"/>
          <w:highlight w:val="none"/>
        </w:rPr>
        <w:t xml:space="preserve">通知后，应及时负责损坏垃圾桶的更换、安装及摆放工作，确保垃圾桶恢复正常使用状态。因</w:t>
      </w:r>
      <w:r>
        <w:rPr>
          <w:rFonts w:hint="eastAsia" w:ascii="宋体" w:hAnsi="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作业不当或管理不善造成垃圾桶损坏的，由</w:t>
      </w:r>
      <w:r>
        <w:rPr>
          <w:rFonts w:hint="eastAsia" w:ascii="宋体" w:hAnsi="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自行承担修复或更换责任，并赔偿相应损失。</w:t>
      </w:r>
      <w:r/>
    </w:p>
    <w:p>
      <w:pPr>
        <w:ind w:left="0" w:right="0" w:firstLine="480"/>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3.人员及车辆配置：</w:t>
      </w:r>
      <w:r/>
    </w:p>
    <w:p>
      <w:pPr>
        <w:ind w:left="0" w:right="0" w:firstLine="480"/>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（1）人员配置要求：乙方需按照甲方的要求，建立固定的专业服务队伍，配备符合准驾车型的清运驾驶员不少于</w:t>
      </w:r>
      <w:r>
        <w:rPr>
          <w:rFonts w:hint="eastAsia" w:ascii="宋体" w:hAnsi="宋体" w:cs="宋体"/>
          <w:color w:val="auto"/>
          <w:sz w:val="24"/>
          <w:highlight w:val="none"/>
          <w:lang w:val="en-US" w:eastAsia="zh-CN"/>
        </w:rPr>
        <w:t xml:space="preserve">5</w:t>
      </w:r>
      <w:r>
        <w:rPr>
          <w:rFonts w:ascii="宋体" w:hAnsi="宋体" w:eastAsia="宋体" w:cs="宋体"/>
          <w:color w:val="auto"/>
          <w:sz w:val="24"/>
          <w:highlight w:val="none"/>
        </w:rPr>
        <w:t xml:space="preserve">名</w:t>
      </w:r>
      <w:r>
        <w:rPr>
          <w:rFonts w:hint="eastAsia" w:ascii="宋体" w:hAnsi="宋体" w:eastAsia="宋体" w:cs="宋体"/>
          <w:color w:val="auto"/>
          <w:sz w:val="24"/>
          <w:highlight w:val="none"/>
        </w:rPr>
        <w:t xml:space="preserve">（其中，生活垃圾清运驾驶员4名，建筑垃圾收集驾驶员1名）</w:t>
      </w:r>
      <w:r>
        <w:rPr>
          <w:rFonts w:ascii="宋体" w:hAnsi="宋体" w:eastAsia="宋体" w:cs="宋体"/>
          <w:color w:val="auto"/>
          <w:sz w:val="24"/>
          <w:highlight w:val="none"/>
        </w:rPr>
        <w:t xml:space="preserve">。清运驾驶员配备必须是独立服务于本项目的专职人员，不得兼任其他项目。所有人员需身体健康，具备相关工作经验和技能；统一着装，佩戴工作标识，遵守小区的管理规定和安全操作规程。乙方需加强对运输车队的安全教育，每月至少进行一次对驾驶员的安全教育。乙方在合同开始前一周须按要求将组建的专业服务队伍人员、职责分工及安排方案报采购人备案。乙方承担一切安全责任事故。</w:t>
      </w:r>
      <w:r/>
    </w:p>
    <w:p>
      <w:pPr>
        <w:ind w:left="0" w:right="0" w:firstLine="480"/>
        <w:jc w:val="both"/>
        <w:keepLines w:val="0"/>
        <w:keepNext w:val="0"/>
        <w:pageBreakBefore w:val="0"/>
        <w:spacing w:before="0" w:after="0" w:line="360" w:lineRule="auto"/>
        <w:widowControl w:val="off"/>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（2）车辆要求：乙方需按照采购人的要求，至少配备</w:t>
      </w:r>
      <w:r>
        <w:rPr>
          <w:rFonts w:hint="eastAsia" w:ascii="宋体" w:hAnsi="宋体" w:cs="宋体"/>
          <w:color w:val="auto"/>
          <w:sz w:val="24"/>
          <w:highlight w:val="none"/>
          <w:lang w:val="en-US" w:eastAsia="zh-CN"/>
        </w:rPr>
        <w:t xml:space="preserve">4</w:t>
      </w:r>
      <w:r>
        <w:rPr>
          <w:rFonts w:ascii="宋体" w:hAnsi="宋体" w:eastAsia="宋体" w:cs="宋体"/>
          <w:color w:val="auto"/>
          <w:sz w:val="24"/>
          <w:highlight w:val="none"/>
        </w:rPr>
        <w:t xml:space="preserve">辆1吨及以上电动垃圾运输车</w:t>
      </w:r>
      <w:r>
        <w:rPr>
          <w:rFonts w:hint="eastAsia" w:ascii="宋体" w:hAnsi="宋体" w:cs="宋体"/>
          <w:color w:val="auto"/>
          <w:sz w:val="24"/>
          <w:highlight w:val="none"/>
          <w:lang w:val="en-US" w:eastAsia="zh-CN"/>
        </w:rPr>
        <w:t xml:space="preserve">及1辆3吨及以上垃圾收集车</w:t>
      </w:r>
      <w:r>
        <w:rPr>
          <w:rFonts w:ascii="宋体" w:hAnsi="宋体" w:eastAsia="宋体" w:cs="宋体"/>
          <w:color w:val="auto"/>
          <w:sz w:val="24"/>
          <w:highlight w:val="none"/>
        </w:rPr>
        <w:t xml:space="preserve">。垃圾运输车辆必须是符合环保要求的垃圾运输车辆，车辆应具备良好的密封性能，防止垃圾外溢和滴漏；车辆应定期进行维护和保养，确保车况良好，正常运行，保证运输车辆车容车貌整洁；运输车辆应配备必要的消防器材和安全防护设备。</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乙方</w:t>
      </w:r>
      <w:r>
        <w:rPr>
          <w:rFonts w:hint="eastAsia" w:ascii="宋体" w:hAnsi="宋体" w:eastAsia="宋体" w:cs="宋体"/>
          <w:color w:val="auto"/>
          <w:sz w:val="24"/>
          <w:highlight w:val="none"/>
        </w:rPr>
        <w:t xml:space="preserve">承担所有车辆及工具的维修、充电等费用。充电方式由</w:t>
      </w:r>
      <w:r>
        <w:rPr>
          <w:rFonts w:ascii="宋体" w:hAnsi="宋体" w:eastAsia="宋体" w:cs="宋体"/>
          <w:color w:val="auto"/>
          <w:sz w:val="24"/>
          <w:highlight w:val="none"/>
        </w:rPr>
        <w:t xml:space="preserve">乙方</w:t>
      </w:r>
      <w:r>
        <w:rPr>
          <w:rFonts w:hint="eastAsia" w:ascii="宋体" w:hAnsi="宋体" w:eastAsia="宋体" w:cs="宋体"/>
          <w:color w:val="auto"/>
          <w:sz w:val="24"/>
          <w:highlight w:val="none"/>
        </w:rPr>
        <w:t xml:space="preserve">自行选择：</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自行解决：</w:t>
      </w:r>
      <w:r>
        <w:rPr>
          <w:rFonts w:ascii="宋体" w:hAnsi="宋体" w:eastAsia="宋体" w:cs="宋体"/>
          <w:color w:val="auto"/>
          <w:sz w:val="24"/>
          <w:highlight w:val="none"/>
        </w:rPr>
        <w:t xml:space="preserve">乙方</w:t>
      </w:r>
      <w:r>
        <w:rPr>
          <w:rFonts w:hint="eastAsia" w:ascii="宋体" w:hAnsi="宋体" w:eastAsia="宋体" w:cs="宋体"/>
          <w:color w:val="auto"/>
          <w:sz w:val="24"/>
          <w:highlight w:val="none"/>
        </w:rPr>
        <w:t xml:space="preserve">自行寻找外部充电设施，费用自理；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项目区域充电：如需在项目区域内充电，须提前与</w:t>
      </w:r>
      <w:r>
        <w:rPr>
          <w:rFonts w:ascii="宋体" w:hAnsi="宋体" w:eastAsia="宋体" w:cs="宋体"/>
          <w:color w:val="auto"/>
          <w:sz w:val="24"/>
          <w:highlight w:val="none"/>
        </w:rPr>
        <w:t xml:space="preserve">甲方</w:t>
      </w:r>
      <w:r>
        <w:rPr>
          <w:rFonts w:hint="eastAsia" w:ascii="宋体" w:hAnsi="宋体" w:eastAsia="宋体" w:cs="宋体"/>
          <w:color w:val="auto"/>
          <w:sz w:val="24"/>
          <w:highlight w:val="none"/>
        </w:rPr>
        <w:t xml:space="preserve">协商，经</w:t>
      </w:r>
      <w:r>
        <w:rPr>
          <w:rFonts w:ascii="宋体" w:hAnsi="宋体" w:eastAsia="宋体" w:cs="宋体"/>
          <w:color w:val="auto"/>
          <w:sz w:val="24"/>
          <w:highlight w:val="none"/>
        </w:rPr>
        <w:t xml:space="preserve">甲方</w:t>
      </w:r>
      <w:r>
        <w:rPr>
          <w:rFonts w:hint="eastAsia" w:ascii="宋体" w:hAnsi="宋体" w:eastAsia="宋体" w:cs="宋体"/>
          <w:color w:val="auto"/>
          <w:sz w:val="24"/>
          <w:highlight w:val="none"/>
        </w:rPr>
        <w:t xml:space="preserve">同意后方可接入。</w:t>
      </w:r>
      <w:r>
        <w:rPr>
          <w:rFonts w:ascii="宋体" w:hAnsi="宋体" w:eastAsia="宋体" w:cs="宋体"/>
          <w:color w:val="auto"/>
          <w:sz w:val="24"/>
          <w:highlight w:val="none"/>
        </w:rPr>
        <w:t xml:space="preserve">甲方</w:t>
      </w:r>
      <w:r>
        <w:rPr>
          <w:rFonts w:hint="eastAsia" w:ascii="宋体" w:hAnsi="宋体" w:eastAsia="宋体" w:cs="宋体"/>
          <w:color w:val="auto"/>
          <w:sz w:val="24"/>
          <w:highlight w:val="none"/>
        </w:rPr>
        <w:t xml:space="preserve">提供用电接入点及电表的，电费按实计量，由</w:t>
      </w:r>
      <w:r>
        <w:rPr>
          <w:rFonts w:ascii="宋体" w:hAnsi="宋体" w:eastAsia="宋体" w:cs="宋体"/>
          <w:color w:val="auto"/>
          <w:sz w:val="24"/>
          <w:highlight w:val="none"/>
        </w:rPr>
        <w:t xml:space="preserve">乙方</w:t>
      </w:r>
      <w:r>
        <w:rPr>
          <w:rFonts w:hint="eastAsia" w:ascii="宋体" w:hAnsi="宋体" w:eastAsia="宋体" w:cs="宋体"/>
          <w:color w:val="auto"/>
          <w:sz w:val="24"/>
          <w:highlight w:val="none"/>
        </w:rPr>
        <w:t xml:space="preserve">按月向</w:t>
      </w:r>
      <w:r>
        <w:rPr>
          <w:rFonts w:ascii="宋体" w:hAnsi="宋体" w:eastAsia="宋体" w:cs="宋体"/>
          <w:color w:val="auto"/>
          <w:sz w:val="24"/>
          <w:highlight w:val="none"/>
        </w:rPr>
        <w:t xml:space="preserve">甲方</w:t>
      </w:r>
      <w:r>
        <w:rPr>
          <w:rFonts w:hint="eastAsia" w:ascii="宋体" w:hAnsi="宋体" w:eastAsia="宋体" w:cs="宋体"/>
          <w:color w:val="auto"/>
          <w:sz w:val="24"/>
          <w:highlight w:val="none"/>
        </w:rPr>
        <w:t xml:space="preserve">支付</w:t>
      </w:r>
      <w:r>
        <w:rPr>
          <w:rFonts w:hint="eastAsia" w:ascii="宋体" w:hAnsi="宋体" w:cs="宋体"/>
          <w:color w:val="auto"/>
          <w:sz w:val="24"/>
          <w:highlight w:val="none"/>
          <w:lang w:eastAsia="zh-CN"/>
        </w:rPr>
        <w:t xml:space="preserve">。</w:t>
      </w:r>
      <w:r/>
    </w:p>
    <w:p>
      <w:pPr>
        <w:ind w:left="0" w:right="0" w:firstLine="480"/>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（3）工具要求：乙方需配备足够数量的垃圾收集工具，如垃圾袋、扫帚、铲子、夹子等；如有需要，配备小型垃圾压缩设备，提高垃圾运输效景。</w:t>
      </w:r>
      <w:r/>
    </w:p>
    <w:p>
      <w:pPr>
        <w:ind w:left="0" w:right="0" w:firstLine="480"/>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乙方必须按劳动法规定规范用工，与劳动者签订劳动合同，承担其雇员的劳动报酬、加班费用、福利待遇、高温费等，并按《劳动法》规定按月缴纳社会保险、劳动保护、工伤抚恤等用人费用，承担未正确执行劳动用工规定所产生的法律责任，维护和保障员工的合法权益。</w:t>
      </w:r>
      <w:r/>
    </w:p>
    <w:p>
      <w:pPr>
        <w:ind w:left="0" w:right="0" w:firstLine="480"/>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（5）乙方必须为所有服务人员投保相应的保险（至少应投保人身意外险，每人意外身故和伤残赔偿限额不低于100万元，意外医疗赔偿限额不低于4万元。），在工作中发生安全责任事故，乙方负全部责任。</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第八条 服务考核要求</w:t>
      </w:r>
      <w:r/>
    </w:p>
    <w:p>
      <w:pPr>
        <w:ind w:left="0" w:right="0" w:firstLine="480"/>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详见附件</w:t>
      </w:r>
      <w:r>
        <w:rPr>
          <w:rFonts w:hint="eastAsia" w:ascii="宋体" w:hAnsi="宋体" w:cs="宋体"/>
          <w:color w:val="auto"/>
          <w:sz w:val="24"/>
          <w:highlight w:val="none"/>
          <w:lang w:val="en-US" w:eastAsia="zh-CN"/>
        </w:rPr>
        <w:t xml:space="preserve">1</w:t>
      </w:r>
      <w:r>
        <w:rPr>
          <w:rFonts w:ascii="宋体" w:hAnsi="宋体" w:eastAsia="宋体" w:cs="宋体"/>
          <w:color w:val="auto"/>
          <w:sz w:val="24"/>
          <w:highlight w:val="none"/>
        </w:rPr>
        <w:t xml:space="preserve">及附件</w:t>
      </w:r>
      <w:r>
        <w:rPr>
          <w:rFonts w:hint="eastAsia" w:ascii="宋体" w:hAnsi="宋体" w:cs="宋体"/>
          <w:color w:val="auto"/>
          <w:sz w:val="24"/>
          <w:highlight w:val="none"/>
          <w:lang w:val="en-US" w:eastAsia="zh-CN"/>
        </w:rPr>
        <w:t xml:space="preserve">2。</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第九条 合同的变更和终止</w:t>
      </w:r>
      <w:r/>
    </w:p>
    <w:p>
      <w:pPr>
        <w:ind w:left="0" w:right="0" w:firstLine="480"/>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1.本合同一经签订，甲乙双方不得擅自变更、中止或终止合同。</w:t>
      </w:r>
      <w:r/>
    </w:p>
    <w:p>
      <w:pPr>
        <w:ind w:left="0" w:right="0" w:firstLine="480"/>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2.除发生法律规定的不能预见、不能避免并不能克服的客观情况外，甲乙双方不得放弃或拒绝履行合同。</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第十条 合同的转让</w:t>
      </w:r>
      <w:r/>
    </w:p>
    <w:p>
      <w:pPr>
        <w:ind w:left="0" w:right="0" w:firstLine="480"/>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乙方不得擅自部分或全部转让其应履行的合同义务。</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第十一条 不可抗力</w:t>
      </w:r>
      <w:r/>
    </w:p>
    <w:p>
      <w:pPr>
        <w:ind w:left="0" w:right="0" w:firstLine="480"/>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甲、乙方中任何一方，因不可抗力不能按时或完全履行合同的，应及时通知对方，并在</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u w:val="none"/>
        </w:rPr>
        <w:t xml:space="preserve">个</w:t>
      </w:r>
      <w:r>
        <w:rPr>
          <w:rFonts w:ascii="宋体" w:hAnsi="宋体" w:eastAsia="宋体" w:cs="宋体"/>
          <w:color w:val="auto"/>
          <w:sz w:val="24"/>
          <w:highlight w:val="none"/>
        </w:rPr>
        <w:t xml:space="preserve">工作日内提供相应证明。未履行完合同部分是否继续履行、如何履行等问题，可由双方初步协商，并向主管部门报告。确定为不可抗力原因造成的损失，免予承担责任。</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第十二条 争议的解决</w:t>
      </w:r>
      <w:r/>
    </w:p>
    <w:p>
      <w:pPr>
        <w:ind w:left="0" w:right="0" w:firstLine="480"/>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1.因履行本合同引起的或与本合同有关的争议，甲、乙双方应首先通过友好协商解决，如果协商不能解决争议，则采取以下第（2）种方式解决争议：</w:t>
      </w:r>
      <w:r/>
    </w:p>
    <w:p>
      <w:pPr>
        <w:ind w:left="0" w:right="0" w:firstLine="480"/>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（1）向甲方所在地人民法院提起诉讼；</w:t>
      </w:r>
      <w:r/>
    </w:p>
    <w:p>
      <w:pPr>
        <w:ind w:left="0" w:right="0" w:firstLine="480"/>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（2）向甲方所在地仲裁委员会按其仲裁规则申请仲裁。</w:t>
      </w:r>
      <w:r/>
    </w:p>
    <w:p>
      <w:pPr>
        <w:ind w:left="0" w:right="0" w:firstLine="480"/>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如没有约定，默认采取第2种方式解决争议。</w:t>
      </w:r>
      <w:r/>
    </w:p>
    <w:p>
      <w:pPr>
        <w:ind w:left="0" w:right="0" w:firstLine="480"/>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2.在法院审理和仲裁期间，除有争议部分外，本合同其他部分应继续履行。</w:t>
      </w:r>
      <w:r/>
    </w:p>
    <w:p>
      <w:pPr>
        <w:ind w:left="0" w:right="0" w:firstLine="480"/>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3.守约方于争议解决过程发生的费用（包括但不限于诉讼费、仲裁费、公证费、律师费、鉴定费、差旅费、保全费、担保费等），应由违约方承担。</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第十三条 诚实信用 </w:t>
      </w:r>
      <w:r/>
    </w:p>
    <w:p>
      <w:pPr>
        <w:ind w:left="0" w:right="0" w:firstLine="480"/>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乙方应诚实信用，严格按照竞争性磋商文件要求和投标承诺履行合同，不向甲方进行商业贿赂或者提供不正当利益。</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第十四条 合同生效及其他</w:t>
      </w:r>
      <w:r/>
    </w:p>
    <w:p>
      <w:pPr>
        <w:ind w:left="0" w:right="0" w:firstLine="480"/>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1.本合同自经甲乙双方授权代表签订并加盖公章后，自签订之日起生效。</w:t>
      </w:r>
      <w:r/>
    </w:p>
    <w:p>
      <w:pPr>
        <w:ind w:left="0" w:right="0" w:firstLine="480"/>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2.本合同一式肆份，甲乙双方各执贰份。</w:t>
      </w:r>
      <w:r/>
    </w:p>
    <w:p>
      <w:pPr>
        <w:ind w:left="0" w:right="0" w:firstLine="480"/>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3.本合同应按照中华人民共和国的现行法律进行解释。</w:t>
      </w:r>
      <w:r/>
    </w:p>
    <w:p>
      <w:pPr>
        <w:ind w:left="0" w:right="0" w:firstLine="482"/>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left="0" w:right="0" w:firstLine="482"/>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甲方</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                             </w:t>
      </w:r>
      <w:r>
        <w:rPr>
          <w:rFonts w:ascii="宋体" w:hAnsi="宋体" w:eastAsia="宋体" w:cs="宋体"/>
          <w:b/>
          <w:color w:val="auto"/>
          <w:sz w:val="24"/>
          <w:highlight w:val="none"/>
        </w:rPr>
        <w:t xml:space="preserve">乙方</w:t>
      </w:r>
      <w:r>
        <w:rPr>
          <w:rFonts w:ascii="宋体" w:hAnsi="宋体" w:eastAsia="宋体" w:cs="宋体"/>
          <w:color w:val="auto"/>
          <w:sz w:val="24"/>
          <w:highlight w:val="none"/>
        </w:rPr>
        <w:t xml:space="preserve">：</w:t>
      </w:r>
      <w:r/>
    </w:p>
    <w:p>
      <w:pPr>
        <w:ind w:left="0" w:right="0" w:firstLine="480"/>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单位名称（章）：</w:t>
      </w:r>
      <w:r>
        <w:rPr>
          <w:rFonts w:hint="eastAsia" w:ascii="宋体" w:hAnsi="宋体" w:eastAsia="宋体" w:cs="宋体"/>
          <w:color w:val="auto"/>
          <w:sz w:val="24"/>
          <w:highlight w:val="none"/>
          <w:lang w:val="en-US" w:eastAsia="zh-CN"/>
        </w:rPr>
        <w:t xml:space="preserve">                   </w:t>
      </w:r>
      <w:r>
        <w:rPr>
          <w:rFonts w:ascii="宋体" w:hAnsi="宋体" w:eastAsia="宋体" w:cs="宋体"/>
          <w:color w:val="auto"/>
          <w:sz w:val="24"/>
          <w:highlight w:val="none"/>
        </w:rPr>
        <w:t xml:space="preserve">单位名称（章）：</w:t>
      </w:r>
      <w:r/>
    </w:p>
    <w:p>
      <w:pPr>
        <w:ind w:left="0" w:right="0" w:firstLine="480"/>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单位地址：</w:t>
      </w:r>
      <w:r>
        <w:rPr>
          <w:rFonts w:hint="eastAsia" w:ascii="宋体" w:hAnsi="宋体" w:eastAsia="宋体" w:cs="宋体"/>
          <w:color w:val="auto"/>
          <w:sz w:val="24"/>
          <w:highlight w:val="none"/>
          <w:lang w:val="en-US" w:eastAsia="zh-CN"/>
        </w:rPr>
        <w:t xml:space="preserve">                         </w:t>
      </w:r>
      <w:r>
        <w:rPr>
          <w:rFonts w:ascii="宋体" w:hAnsi="宋体" w:eastAsia="宋体" w:cs="宋体"/>
          <w:color w:val="auto"/>
          <w:sz w:val="24"/>
          <w:highlight w:val="none"/>
        </w:rPr>
        <w:t xml:space="preserve">单位地址：</w:t>
      </w:r>
      <w:r/>
    </w:p>
    <w:p>
      <w:pPr>
        <w:ind w:left="0" w:right="0" w:firstLine="480"/>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法定代表人：委托代理人：</w:t>
      </w:r>
      <w:r>
        <w:rPr>
          <w:rFonts w:hint="eastAsia" w:ascii="宋体" w:hAnsi="宋体" w:eastAsia="宋体" w:cs="宋体"/>
          <w:color w:val="auto"/>
          <w:sz w:val="24"/>
          <w:highlight w:val="none"/>
          <w:lang w:val="en-US" w:eastAsia="zh-CN"/>
        </w:rPr>
        <w:t xml:space="preserve">           </w:t>
      </w:r>
      <w:r>
        <w:rPr>
          <w:rFonts w:ascii="宋体" w:hAnsi="宋体" w:eastAsia="宋体" w:cs="宋体"/>
          <w:color w:val="auto"/>
          <w:sz w:val="24"/>
          <w:highlight w:val="none"/>
        </w:rPr>
        <w:t xml:space="preserve">法定代表人：委托代理人：</w:t>
      </w:r>
      <w:r/>
    </w:p>
    <w:p>
      <w:pPr>
        <w:ind w:left="0" w:right="0" w:firstLine="480"/>
        <w:jc w:val="both"/>
        <w:keepLines w:val="0"/>
        <w:keepNext w:val="0"/>
        <w:pageBreakBefore w:val="0"/>
        <w:spacing w:before="0" w:after="0" w:line="360" w:lineRule="auto"/>
        <w:widowControl w:val="off"/>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电话：</w:t>
      </w:r>
      <w:r>
        <w:rPr>
          <w:rFonts w:hint="eastAsia" w:ascii="宋体" w:hAnsi="宋体" w:eastAsia="宋体" w:cs="宋体"/>
          <w:color w:val="auto"/>
          <w:sz w:val="24"/>
          <w:highlight w:val="none"/>
          <w:lang w:val="en-US" w:eastAsia="zh-CN"/>
        </w:rPr>
        <w:t xml:space="preserve">                             </w:t>
      </w:r>
      <w:r>
        <w:rPr>
          <w:rFonts w:ascii="宋体" w:hAnsi="宋体" w:eastAsia="宋体" w:cs="宋体"/>
          <w:color w:val="auto"/>
          <w:sz w:val="24"/>
          <w:highlight w:val="none"/>
        </w:rPr>
        <w:t xml:space="preserve">电话：</w:t>
      </w:r>
      <w:r/>
    </w:p>
    <w:p>
      <w:pPr>
        <w:ind w:right="0" w:firstLine="480"/>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传真：</w:t>
      </w:r>
      <w:r>
        <w:rPr>
          <w:rFonts w:hint="eastAsia" w:ascii="宋体" w:hAnsi="宋体" w:eastAsia="宋体" w:cs="宋体"/>
          <w:color w:val="auto"/>
          <w:sz w:val="24"/>
          <w:highlight w:val="none"/>
          <w:lang w:val="en-US" w:eastAsia="zh-CN"/>
        </w:rPr>
        <w:t xml:space="preserve">                             </w:t>
      </w:r>
      <w:r>
        <w:rPr>
          <w:rFonts w:ascii="宋体" w:hAnsi="宋体" w:eastAsia="宋体" w:cs="宋体"/>
          <w:color w:val="auto"/>
          <w:sz w:val="24"/>
          <w:highlight w:val="none"/>
        </w:rPr>
        <w:t xml:space="preserve">传真：</w:t>
      </w:r>
      <w:r/>
    </w:p>
    <w:p>
      <w:pPr>
        <w:ind w:left="0" w:right="0" w:firstLine="480"/>
        <w:keepLines w:val="0"/>
        <w:keepNext w:val="0"/>
        <w:pageBreakBefore w:val="0"/>
        <w:spacing w:before="0" w:after="0" w:line="360" w:lineRule="auto"/>
        <w:widowControl w:val="off"/>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开户银行：</w:t>
      </w:r>
      <w:r>
        <w:rPr>
          <w:rFonts w:hint="eastAsia" w:ascii="宋体" w:hAnsi="宋体" w:eastAsia="宋体" w:cs="宋体"/>
          <w:color w:val="auto"/>
          <w:sz w:val="24"/>
          <w:highlight w:val="none"/>
          <w:lang w:val="en-US" w:eastAsia="zh-CN"/>
        </w:rPr>
        <w:t xml:space="preserve">                         </w:t>
      </w:r>
      <w:r>
        <w:rPr>
          <w:rFonts w:ascii="宋体" w:hAnsi="宋体" w:eastAsia="宋体" w:cs="宋体"/>
          <w:color w:val="auto"/>
          <w:sz w:val="24"/>
          <w:highlight w:val="none"/>
        </w:rPr>
        <w:t xml:space="preserve">开户银行：</w:t>
      </w:r>
      <w:r/>
    </w:p>
    <w:p>
      <w:pPr>
        <w:ind w:left="0" w:right="0" w:firstLine="480"/>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账号：</w:t>
      </w:r>
      <w:r>
        <w:rPr>
          <w:rFonts w:hint="eastAsia" w:ascii="宋体" w:hAnsi="宋体" w:eastAsia="宋体" w:cs="宋体"/>
          <w:color w:val="auto"/>
          <w:sz w:val="24"/>
          <w:highlight w:val="none"/>
          <w:lang w:val="en-US" w:eastAsia="zh-CN"/>
        </w:rPr>
        <w:t xml:space="preserve">                           </w:t>
      </w:r>
      <w:r>
        <w:rPr>
          <w:rFonts w:ascii="宋体" w:hAnsi="宋体" w:eastAsia="宋体" w:cs="宋体"/>
          <w:color w:val="auto"/>
          <w:sz w:val="24"/>
          <w:highlight w:val="none"/>
        </w:rPr>
        <w:t xml:space="preserve"> 账号：</w:t>
      </w:r>
      <w:r/>
    </w:p>
    <w:p>
      <w:pPr>
        <w:ind w:left="0" w:right="0" w:firstLine="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pStyle w:val="1087"/>
        <w:ind w:firstLine="422"/>
        <w:spacing w:line="360" w:lineRule="auto"/>
        <w:rPr>
          <w:rFonts w:eastAsia="宋体" w:cs="宋体"/>
          <w:b/>
          <w:color w:val="auto"/>
          <w:sz w:val="21"/>
          <w:highlight w:val="none"/>
        </w:rPr>
      </w:pPr>
      <w:r>
        <w:rPr>
          <w:rFonts w:ascii="Times New Roman" w:hAnsi="Times New Roman" w:eastAsia="Times New Roman" w:cs="Times New Roman"/>
          <w:b/>
          <w:color w:val="auto"/>
          <w:sz w:val="36"/>
          <w:highlight w:val="none"/>
          <w:u w:val="none"/>
        </w:rPr>
        <w:t xml:space="preserve"> </w:t>
      </w:r>
      <w:r>
        <w:rPr>
          <w:rFonts w:hint="eastAsia" w:eastAsia="宋体" w:cs="宋体"/>
          <w:b/>
          <w:color w:val="auto"/>
          <w:sz w:val="21"/>
          <w:highlight w:val="none"/>
        </w:rPr>
        <w:t xml:space="preserve">注：以上合同供参考，具体以双方协商一致后签订的合同为准。</w:t>
      </w:r>
      <w:r/>
    </w:p>
    <w:p>
      <w:pPr>
        <w:ind w:left="0" w:right="0" w:firstLine="0"/>
        <w:jc w:val="both"/>
        <w:spacing w:before="0" w:after="0" w:line="113"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rPr>
          <w:rFonts w:ascii="宋体" w:hAnsi="宋体" w:eastAsia="宋体" w:cs="宋体"/>
          <w:b/>
          <w:color w:val="auto"/>
          <w:sz w:val="24"/>
          <w:highlight w:val="none"/>
        </w:rPr>
      </w:pPr>
      <w:r>
        <w:rPr>
          <w:rFonts w:ascii="宋体" w:hAnsi="宋体" w:eastAsia="宋体" w:cs="宋体"/>
          <w:b/>
          <w:color w:val="auto"/>
          <w:sz w:val="24"/>
          <w:highlight w:val="none"/>
        </w:rPr>
        <w:br w:type="page" w:clear="all"/>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附件1：</w:t>
      </w:r>
      <w:r/>
    </w:p>
    <w:p>
      <w:pPr>
        <w:ind w:left="0" w:right="0" w:firstLine="643"/>
        <w:jc w:val="center"/>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highlight w:val="none"/>
          <w:lang w:eastAsia="zh-CN"/>
        </w:rPr>
        <w:t xml:space="preserve">南河社区生活垃圾清运购买服务</w:t>
      </w:r>
      <w:r>
        <w:rPr>
          <w:rFonts w:ascii="宋体" w:hAnsi="宋体" w:eastAsia="宋体" w:cs="宋体"/>
          <w:b/>
          <w:color w:val="auto"/>
          <w:sz w:val="32"/>
          <w:highlight w:val="none"/>
        </w:rPr>
        <w:t xml:space="preserve">考评办法</w:t>
      </w:r>
      <w:r/>
    </w:p>
    <w:p>
      <w:pPr>
        <w:ind w:left="0" w:right="0" w:firstLine="480"/>
        <w:jc w:val="both"/>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为了保障小区内生活垃圾管理及符合环保要求，给居民营造一个洁净、舒适的生活环境。确保各项工作顺利进行，结合小区实际情况，制定考核办法如下：</w:t>
      </w:r>
      <w:r/>
    </w:p>
    <w:p>
      <w:pPr>
        <w:ind w:left="0" w:right="0" w:firstLine="482"/>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一、考核对象和范围</w:t>
      </w:r>
      <w:r/>
    </w:p>
    <w:p>
      <w:pPr>
        <w:ind w:left="0" w:right="0" w:firstLine="480"/>
        <w:jc w:val="both"/>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1、考核对象：</w:t>
      </w:r>
      <w:r>
        <w:rPr>
          <w:rFonts w:hint="eastAsia" w:ascii="宋体" w:hAnsi="宋体" w:cs="宋体"/>
          <w:color w:val="auto"/>
          <w:sz w:val="24"/>
          <w:highlight w:val="none"/>
          <w:lang w:eastAsia="zh-CN"/>
        </w:rPr>
        <w:t xml:space="preserve">南河社区生活垃圾清运购买服务</w:t>
      </w:r>
      <w:r>
        <w:rPr>
          <w:rFonts w:hint="eastAsia" w:ascii="宋体" w:hAnsi="宋体" w:eastAsia="宋体" w:cs="宋体"/>
          <w:color w:val="auto"/>
          <w:sz w:val="24"/>
          <w:highlight w:val="none"/>
          <w:lang w:eastAsia="zh-CN"/>
        </w:rPr>
        <w:t xml:space="preserve">成交供应商</w:t>
      </w:r>
      <w:r>
        <w:rPr>
          <w:rFonts w:ascii="宋体" w:hAnsi="宋体" w:eastAsia="宋体" w:cs="宋体"/>
          <w:color w:val="auto"/>
          <w:sz w:val="24"/>
          <w:highlight w:val="none"/>
        </w:rPr>
        <w:t xml:space="preserve">。</w:t>
      </w:r>
      <w:r/>
    </w:p>
    <w:p>
      <w:pPr>
        <w:ind w:left="0" w:right="0" w:firstLine="480"/>
        <w:jc w:val="both"/>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2、考核范围：详见采购需求</w:t>
      </w:r>
      <w:r>
        <w:rPr>
          <w:rFonts w:ascii="宋体" w:hAnsi="宋体" w:eastAsia="宋体" w:cs="宋体"/>
          <w:b/>
          <w:color w:val="auto"/>
          <w:sz w:val="24"/>
          <w:highlight w:val="none"/>
        </w:rPr>
        <w:t xml:space="preserve">。</w:t>
      </w:r>
      <w:r/>
    </w:p>
    <w:p>
      <w:pPr>
        <w:pStyle w:val="747"/>
        <w:ind w:left="0" w:right="0" w:firstLine="482"/>
        <w:jc w:val="both"/>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三、考核内容</w:t>
      </w:r>
      <w:r/>
    </w:p>
    <w:p>
      <w:pPr>
        <w:ind w:left="0" w:right="0" w:firstLine="480"/>
        <w:jc w:val="both"/>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（一）作业质量（具体质量标准参考</w:t>
      </w:r>
      <w:r>
        <w:rPr>
          <w:rFonts w:hint="eastAsia" w:asciiTheme="minorEastAsia" w:hAnsiTheme="minorEastAsia" w:eastAsiaTheme="minorEastAsia" w:cstheme="minorEastAsia"/>
          <w:b/>
          <w:bCs/>
          <w:color w:val="auto"/>
          <w:sz w:val="24"/>
          <w:szCs w:val="24"/>
          <w:highlight w:val="none"/>
        </w:rPr>
        <w:t xml:space="preserve">《</w:t>
      </w:r>
      <w:r>
        <w:rPr>
          <w:rFonts w:hint="eastAsia" w:asciiTheme="minorEastAsia" w:hAnsiTheme="minorEastAsia" w:eastAsiaTheme="minorEastAsia" w:cstheme="minorEastAsia"/>
          <w:b/>
          <w:bCs/>
          <w:color w:val="auto"/>
          <w:sz w:val="24"/>
          <w:szCs w:val="24"/>
          <w:highlight w:val="none"/>
          <w:lang w:eastAsia="zh-CN"/>
        </w:rPr>
        <w:t xml:space="preserve">南河社区生活垃圾</w:t>
      </w:r>
      <w:r>
        <w:rPr>
          <w:rFonts w:hint="eastAsia" w:asciiTheme="minorEastAsia" w:hAnsiTheme="minorEastAsia" w:eastAsiaTheme="minorEastAsia" w:cstheme="minorEastAsia"/>
          <w:b/>
          <w:bCs/>
          <w:color w:val="auto"/>
          <w:sz w:val="24"/>
          <w:szCs w:val="24"/>
          <w:highlight w:val="none"/>
        </w:rPr>
        <w:t xml:space="preserve">质量考评细则》</w:t>
      </w:r>
      <w:r>
        <w:rPr>
          <w:rFonts w:hint="eastAsia" w:asciiTheme="minorEastAsia" w:hAnsiTheme="minorEastAsia" w:eastAsiaTheme="minorEastAsia" w:cstheme="minorEastAsia"/>
          <w:b/>
          <w:bCs/>
          <w:color w:val="auto"/>
          <w:sz w:val="24"/>
          <w:szCs w:val="24"/>
          <w:highlight w:val="none"/>
          <w:lang w:val="en-US" w:eastAsia="zh-CN"/>
        </w:rPr>
        <w:t xml:space="preserve">及《</w:t>
      </w:r>
      <w:r>
        <w:rPr>
          <w:rFonts w:hint="eastAsia" w:asciiTheme="minorEastAsia" w:hAnsiTheme="minorEastAsia" w:eastAsiaTheme="minorEastAsia" w:cstheme="minorEastAsia"/>
          <w:b/>
          <w:bCs/>
          <w:color w:val="auto"/>
          <w:sz w:val="24"/>
          <w:szCs w:val="24"/>
          <w:highlight w:val="none"/>
          <w:lang w:eastAsia="zh-CN"/>
        </w:rPr>
        <w:t xml:space="preserve">南河社区</w:t>
      </w:r>
      <w:r>
        <w:rPr>
          <w:rFonts w:hint="eastAsia" w:asciiTheme="minorEastAsia" w:hAnsiTheme="minorEastAsia" w:eastAsiaTheme="minorEastAsia" w:cstheme="minorEastAsia"/>
          <w:b/>
          <w:bCs/>
          <w:color w:val="auto"/>
          <w:sz w:val="24"/>
          <w:szCs w:val="24"/>
          <w:highlight w:val="none"/>
          <w:lang w:val="en-US" w:eastAsia="zh-CN"/>
        </w:rPr>
        <w:t xml:space="preserve">建筑</w:t>
      </w:r>
      <w:r>
        <w:rPr>
          <w:rFonts w:hint="eastAsia" w:asciiTheme="minorEastAsia" w:hAnsiTheme="minorEastAsia" w:eastAsiaTheme="minorEastAsia" w:cstheme="minorEastAsia"/>
          <w:b/>
          <w:bCs/>
          <w:color w:val="auto"/>
          <w:sz w:val="24"/>
          <w:szCs w:val="24"/>
          <w:highlight w:val="none"/>
          <w:lang w:eastAsia="zh-CN"/>
        </w:rPr>
        <w:t xml:space="preserve">垃圾</w:t>
      </w:r>
      <w:r>
        <w:rPr>
          <w:rFonts w:hint="eastAsia" w:asciiTheme="minorEastAsia" w:hAnsiTheme="minorEastAsia" w:eastAsiaTheme="minorEastAsia" w:cstheme="minorEastAsia"/>
          <w:b/>
          <w:bCs/>
          <w:color w:val="auto"/>
          <w:sz w:val="24"/>
          <w:szCs w:val="24"/>
          <w:highlight w:val="none"/>
        </w:rPr>
        <w:t xml:space="preserve">质量考评细则</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lang w:eastAsia="zh-CN"/>
        </w:rPr>
        <w:t xml:space="preserve">）</w:t>
      </w:r>
      <w:r/>
    </w:p>
    <w:p>
      <w:pPr>
        <w:ind w:left="0" w:right="0" w:firstLine="480"/>
        <w:jc w:val="both"/>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（二）作业规范</w:t>
      </w:r>
      <w:r/>
    </w:p>
    <w:p>
      <w:pPr>
        <w:ind w:left="0" w:right="0" w:firstLine="480"/>
        <w:jc w:val="both"/>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1、人员规范：人员作业纪律的遵守情况、行为规范等进行考核。</w:t>
      </w:r>
      <w:r/>
    </w:p>
    <w:p>
      <w:pPr>
        <w:ind w:left="0" w:right="0" w:firstLine="480"/>
        <w:jc w:val="both"/>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2、车辆规范：对作业车辆的运行、操作的规范情况进行考核。</w:t>
      </w:r>
      <w:r/>
    </w:p>
    <w:p>
      <w:pPr>
        <w:ind w:left="0" w:right="0" w:firstLine="480"/>
        <w:jc w:val="both"/>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3、管理规范：对上报资料、数据及更改刷新的及时性和准确性，对问题整改效果的核查进行考核。</w:t>
      </w:r>
      <w:r/>
    </w:p>
    <w:p>
      <w:pPr>
        <w:ind w:left="0" w:right="0" w:firstLine="480"/>
        <w:jc w:val="both"/>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（三）社会责任</w:t>
      </w:r>
      <w:r/>
    </w:p>
    <w:p>
      <w:pPr>
        <w:ind w:left="0" w:right="0" w:firstLine="480"/>
        <w:jc w:val="both"/>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1、对有责投诉和媒体曝光的处理。</w:t>
      </w:r>
      <w:r/>
    </w:p>
    <w:p>
      <w:pPr>
        <w:ind w:left="0" w:right="0" w:firstLine="480"/>
        <w:jc w:val="both"/>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2、对市民反映强烈的问题的处理。</w:t>
      </w:r>
      <w:r/>
    </w:p>
    <w:p>
      <w:pPr>
        <w:pStyle w:val="747"/>
        <w:ind w:left="0" w:right="0" w:firstLine="482"/>
        <w:jc w:val="both"/>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四、考核方式</w:t>
      </w:r>
      <w:r/>
    </w:p>
    <w:p>
      <w:pPr>
        <w:ind w:left="0" w:right="0" w:firstLine="482"/>
        <w:jc w:val="both"/>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1、日常考评。</w:t>
      </w:r>
      <w:r>
        <w:rPr>
          <w:rFonts w:ascii="宋体" w:hAnsi="宋体" w:eastAsia="宋体" w:cs="宋体"/>
          <w:color w:val="auto"/>
          <w:sz w:val="24"/>
          <w:highlight w:val="none"/>
        </w:rPr>
        <w:t xml:space="preserve">由社区负责，按照</w:t>
      </w:r>
      <w:r>
        <w:rPr>
          <w:rFonts w:hint="eastAsia" w:asciiTheme="minorEastAsia" w:hAnsiTheme="minorEastAsia" w:eastAsiaTheme="minorEastAsia" w:cstheme="minorEastAsia"/>
          <w:b/>
          <w:bCs/>
          <w:color w:val="auto"/>
          <w:sz w:val="24"/>
          <w:szCs w:val="24"/>
          <w:highlight w:val="none"/>
        </w:rPr>
        <w:t xml:space="preserve">《</w:t>
      </w:r>
      <w:r>
        <w:rPr>
          <w:rFonts w:hint="eastAsia" w:asciiTheme="minorEastAsia" w:hAnsiTheme="minorEastAsia" w:eastAsiaTheme="minorEastAsia" w:cstheme="minorEastAsia"/>
          <w:b/>
          <w:bCs/>
          <w:color w:val="auto"/>
          <w:sz w:val="24"/>
          <w:szCs w:val="24"/>
          <w:highlight w:val="none"/>
          <w:lang w:eastAsia="zh-CN"/>
        </w:rPr>
        <w:t xml:space="preserve">南河社区生活垃圾</w:t>
      </w:r>
      <w:r>
        <w:rPr>
          <w:rFonts w:hint="eastAsia" w:asciiTheme="minorEastAsia" w:hAnsiTheme="minorEastAsia" w:eastAsiaTheme="minorEastAsia" w:cstheme="minorEastAsia"/>
          <w:b/>
          <w:bCs/>
          <w:color w:val="auto"/>
          <w:sz w:val="24"/>
          <w:szCs w:val="24"/>
          <w:highlight w:val="none"/>
        </w:rPr>
        <w:t xml:space="preserve">质量考评细则》</w:t>
      </w:r>
      <w:r>
        <w:rPr>
          <w:rFonts w:hint="eastAsia" w:asciiTheme="minorEastAsia" w:hAnsiTheme="minorEastAsia" w:eastAsiaTheme="minorEastAsia" w:cstheme="minorEastAsia"/>
          <w:b/>
          <w:bCs/>
          <w:color w:val="auto"/>
          <w:sz w:val="24"/>
          <w:szCs w:val="24"/>
          <w:highlight w:val="none"/>
          <w:lang w:val="en-US" w:eastAsia="zh-CN"/>
        </w:rPr>
        <w:t xml:space="preserve">及《</w:t>
      </w:r>
      <w:r>
        <w:rPr>
          <w:rFonts w:hint="eastAsia" w:asciiTheme="minorEastAsia" w:hAnsiTheme="minorEastAsia" w:eastAsiaTheme="minorEastAsia" w:cstheme="minorEastAsia"/>
          <w:b/>
          <w:bCs/>
          <w:color w:val="auto"/>
          <w:sz w:val="24"/>
          <w:szCs w:val="24"/>
          <w:highlight w:val="none"/>
          <w:lang w:eastAsia="zh-CN"/>
        </w:rPr>
        <w:t xml:space="preserve">南河社区</w:t>
      </w:r>
      <w:r>
        <w:rPr>
          <w:rFonts w:hint="eastAsia" w:asciiTheme="minorEastAsia" w:hAnsiTheme="minorEastAsia" w:eastAsiaTheme="minorEastAsia" w:cstheme="minorEastAsia"/>
          <w:b/>
          <w:bCs/>
          <w:color w:val="auto"/>
          <w:sz w:val="24"/>
          <w:szCs w:val="24"/>
          <w:highlight w:val="none"/>
          <w:lang w:val="en-US" w:eastAsia="zh-CN"/>
        </w:rPr>
        <w:t xml:space="preserve">建筑</w:t>
      </w:r>
      <w:r>
        <w:rPr>
          <w:rFonts w:hint="eastAsia" w:asciiTheme="minorEastAsia" w:hAnsiTheme="minorEastAsia" w:eastAsiaTheme="minorEastAsia" w:cstheme="minorEastAsia"/>
          <w:b/>
          <w:bCs/>
          <w:color w:val="auto"/>
          <w:sz w:val="24"/>
          <w:szCs w:val="24"/>
          <w:highlight w:val="none"/>
          <w:lang w:eastAsia="zh-CN"/>
        </w:rPr>
        <w:t xml:space="preserve">垃圾</w:t>
      </w:r>
      <w:r>
        <w:rPr>
          <w:rFonts w:hint="eastAsia" w:asciiTheme="minorEastAsia" w:hAnsiTheme="minorEastAsia" w:eastAsiaTheme="minorEastAsia" w:cstheme="minorEastAsia"/>
          <w:b/>
          <w:bCs/>
          <w:color w:val="auto"/>
          <w:sz w:val="24"/>
          <w:szCs w:val="24"/>
          <w:highlight w:val="none"/>
        </w:rPr>
        <w:t xml:space="preserve">质量考评细则</w:t>
      </w:r>
      <w:r>
        <w:rPr>
          <w:rFonts w:hint="eastAsia" w:asciiTheme="minorEastAsia" w:hAnsiTheme="minorEastAsia" w:eastAsiaTheme="minorEastAsia" w:cstheme="minorEastAsia"/>
          <w:b/>
          <w:bCs/>
          <w:color w:val="auto"/>
          <w:sz w:val="24"/>
          <w:szCs w:val="24"/>
          <w:highlight w:val="none"/>
          <w:lang w:eastAsia="zh-CN"/>
        </w:rPr>
        <w:t xml:space="preserve">》</w:t>
      </w:r>
      <w:r>
        <w:rPr>
          <w:rFonts w:ascii="宋体" w:hAnsi="宋体" w:eastAsia="宋体" w:cs="宋体"/>
          <w:color w:val="auto"/>
          <w:sz w:val="24"/>
          <w:highlight w:val="none"/>
        </w:rPr>
        <w:t xml:space="preserve">，每周一、周三、周五（节假日除外）组织人员对作业区域进行日常考评，对考评发现的问题，通过发放《</w:t>
      </w:r>
      <w:r>
        <w:rPr>
          <w:rFonts w:hint="eastAsia" w:ascii="宋体" w:hAnsi="宋体" w:cs="宋体"/>
          <w:color w:val="auto"/>
          <w:sz w:val="24"/>
          <w:highlight w:val="none"/>
          <w:lang w:eastAsia="zh-CN"/>
        </w:rPr>
        <w:t xml:space="preserve">南河花园</w:t>
      </w:r>
      <w:r>
        <w:rPr>
          <w:rFonts w:hint="eastAsia" w:ascii="宋体" w:hAnsi="宋体" w:eastAsia="宋体" w:cs="宋体"/>
          <w:color w:val="auto"/>
          <w:sz w:val="24"/>
          <w:highlight w:val="none"/>
          <w:lang w:eastAsia="zh-CN"/>
        </w:rPr>
        <w:t xml:space="preserve">社区</w:t>
      </w:r>
      <w:r>
        <w:rPr>
          <w:rFonts w:ascii="宋体" w:hAnsi="宋体" w:eastAsia="宋体" w:cs="宋体"/>
          <w:color w:val="auto"/>
          <w:sz w:val="24"/>
          <w:highlight w:val="none"/>
        </w:rPr>
        <w:t xml:space="preserve">垃圾清运考评问题整改单》的形式，由</w:t>
      </w:r>
      <w:r>
        <w:rPr>
          <w:rFonts w:hint="eastAsia" w:ascii="宋体" w:hAnsi="宋体" w:eastAsia="宋体" w:cs="宋体"/>
          <w:color w:val="auto"/>
          <w:sz w:val="24"/>
          <w:highlight w:val="none"/>
          <w:lang w:eastAsia="zh-CN"/>
        </w:rPr>
        <w:t xml:space="preserve">成交供应商</w:t>
      </w:r>
      <w:r>
        <w:rPr>
          <w:rFonts w:ascii="宋体" w:hAnsi="宋体" w:eastAsia="宋体" w:cs="宋体"/>
          <w:color w:val="auto"/>
          <w:sz w:val="24"/>
          <w:highlight w:val="none"/>
        </w:rPr>
        <w:t xml:space="preserve">负责人签收后落实整改。</w:t>
      </w:r>
      <w:r/>
    </w:p>
    <w:p>
      <w:pPr>
        <w:ind w:left="0" w:right="0" w:firstLine="482"/>
        <w:jc w:val="both"/>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2、现场考评。</w:t>
      </w:r>
      <w:r>
        <w:rPr>
          <w:rFonts w:ascii="宋体" w:hAnsi="宋体" w:eastAsia="宋体" w:cs="宋体"/>
          <w:color w:val="auto"/>
          <w:sz w:val="24"/>
          <w:highlight w:val="none"/>
        </w:rPr>
        <w:t xml:space="preserve">由街道组织不定期现场考评，进行即时扣分；现场考评不通知</w:t>
      </w:r>
      <w:r>
        <w:rPr>
          <w:rFonts w:hint="eastAsia" w:ascii="宋体" w:hAnsi="宋体" w:eastAsia="宋体" w:cs="宋体"/>
          <w:color w:val="auto"/>
          <w:sz w:val="24"/>
          <w:highlight w:val="none"/>
          <w:lang w:eastAsia="zh-CN"/>
        </w:rPr>
        <w:t xml:space="preserve">成交供应商</w:t>
      </w:r>
      <w:r>
        <w:rPr>
          <w:rFonts w:ascii="宋体" w:hAnsi="宋体" w:eastAsia="宋体" w:cs="宋体"/>
          <w:color w:val="auto"/>
          <w:sz w:val="24"/>
          <w:highlight w:val="none"/>
        </w:rPr>
        <w:t xml:space="preserve">，每月组织1次。对于现场考评中存在的问题，责成相关</w:t>
      </w:r>
      <w:r>
        <w:rPr>
          <w:rFonts w:hint="eastAsia" w:ascii="宋体" w:hAnsi="宋体" w:eastAsia="宋体" w:cs="宋体"/>
          <w:color w:val="auto"/>
          <w:sz w:val="24"/>
          <w:highlight w:val="none"/>
          <w:lang w:eastAsia="zh-CN"/>
        </w:rPr>
        <w:t xml:space="preserve">成交供应商</w:t>
      </w:r>
      <w:r>
        <w:rPr>
          <w:rFonts w:ascii="宋体" w:hAnsi="宋体" w:eastAsia="宋体" w:cs="宋体"/>
          <w:color w:val="auto"/>
          <w:sz w:val="24"/>
          <w:highlight w:val="none"/>
        </w:rPr>
        <w:t xml:space="preserve">组织整改，并反馈整改情况。</w:t>
      </w:r>
      <w:r/>
    </w:p>
    <w:p>
      <w:pPr>
        <w:ind w:left="0" w:right="0" w:firstLine="482"/>
        <w:jc w:val="both"/>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五、考核质量标准</w:t>
      </w:r>
      <w:r/>
    </w:p>
    <w:p>
      <w:pPr>
        <w:pStyle w:val="748"/>
        <w:ind w:left="0" w:right="0" w:firstLine="480"/>
        <w:jc w:val="both"/>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4"/>
          <w:highlight w:val="none"/>
        </w:rPr>
        <w:t xml:space="preserve">（</w:t>
      </w:r>
      <w:r>
        <w:rPr>
          <w:rFonts w:ascii="宋体" w:hAnsi="宋体" w:eastAsia="宋体" w:cs="宋体"/>
          <w:b/>
          <w:color w:val="auto"/>
          <w:sz w:val="24"/>
          <w:highlight w:val="none"/>
        </w:rPr>
        <w:t xml:space="preserve">一</w:t>
      </w:r>
      <w:r>
        <w:rPr>
          <w:rFonts w:ascii="Arial" w:hAnsi="Arial" w:eastAsia="Arial" w:cs="Arial"/>
          <w:b/>
          <w:color w:val="auto"/>
          <w:sz w:val="24"/>
          <w:highlight w:val="none"/>
        </w:rPr>
        <w:t xml:space="preserve">）垃圾收集清运质量要求</w:t>
      </w:r>
      <w:r/>
    </w:p>
    <w:p>
      <w:pPr>
        <w:ind w:left="0" w:right="0" w:firstLine="480"/>
        <w:jc w:val="both"/>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1、由</w:t>
      </w:r>
      <w:r>
        <w:rPr>
          <w:rFonts w:hint="eastAsia" w:ascii="宋体" w:hAnsi="宋体" w:eastAsia="宋体" w:cs="宋体"/>
          <w:color w:val="auto"/>
          <w:sz w:val="24"/>
          <w:highlight w:val="none"/>
          <w:lang w:eastAsia="zh-CN"/>
        </w:rPr>
        <w:t xml:space="preserve">成交供应商</w:t>
      </w:r>
      <w:r>
        <w:rPr>
          <w:rFonts w:ascii="宋体" w:hAnsi="宋体" w:eastAsia="宋体" w:cs="宋体"/>
          <w:color w:val="auto"/>
          <w:sz w:val="24"/>
          <w:highlight w:val="none"/>
        </w:rPr>
        <w:t xml:space="preserve">按照磋商文件响应要求，配备符合采购需求的车辆和人员；</w:t>
      </w:r>
      <w:r/>
    </w:p>
    <w:p>
      <w:pPr>
        <w:ind w:left="0" w:right="0" w:firstLine="480"/>
        <w:jc w:val="both"/>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2、垃圾清运工作必须做到日产日清；至少达到每日二次收集清运的标准。出现垃圾桶满溢的现象应当立即组织收集清运。</w:t>
      </w:r>
      <w:r/>
    </w:p>
    <w:p>
      <w:pPr>
        <w:ind w:left="0" w:right="0" w:firstLine="480"/>
        <w:jc w:val="both"/>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3、垃圾收集设施无满溢，周边无遗留垃圾；垃圾收集设施清理完毕后，复位并关闭箱门、盖，严禁箱门、盖敞开现象；收运车辆车容整洁，密闭行驶，无抛洒滴漏现象。</w:t>
      </w:r>
      <w:r/>
    </w:p>
    <w:p>
      <w:pPr>
        <w:pStyle w:val="748"/>
        <w:ind w:left="0" w:right="0" w:firstLine="480"/>
        <w:jc w:val="both"/>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4"/>
          <w:highlight w:val="none"/>
        </w:rPr>
        <w:t xml:space="preserve">（二）作业人员和作业工具要求</w:t>
      </w:r>
      <w:r/>
    </w:p>
    <w:p>
      <w:pPr>
        <w:ind w:left="0" w:right="0" w:firstLine="480"/>
        <w:jc w:val="both"/>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1、清运驾驶人员必须着统一配备的服装，按照道路交通安全法的规定驾驶车辆进行作业，不得出现逆向行驶、闯红灯等规法行为。</w:t>
      </w:r>
      <w:r/>
    </w:p>
    <w:p>
      <w:pPr>
        <w:ind w:left="0" w:right="0" w:firstLine="480"/>
        <w:jc w:val="both"/>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2、作业车辆要干净整洁，定期维护，每天清洗。</w:t>
      </w:r>
      <w:r/>
    </w:p>
    <w:p>
      <w:pPr>
        <w:pStyle w:val="748"/>
        <w:ind w:left="0" w:right="0" w:firstLine="480"/>
        <w:jc w:val="both"/>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4"/>
          <w:highlight w:val="none"/>
        </w:rPr>
        <w:t xml:space="preserve">（三）安全文明作业要求</w:t>
      </w:r>
      <w:r/>
    </w:p>
    <w:p>
      <w:pPr>
        <w:pStyle w:val="748"/>
        <w:ind w:left="0" w:right="0" w:firstLine="482"/>
        <w:jc w:val="both"/>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1、</w:t>
      </w:r>
      <w:r>
        <w:rPr>
          <w:rFonts w:hint="eastAsia" w:ascii="宋体" w:hAnsi="宋体" w:eastAsia="宋体" w:cs="宋体"/>
          <w:b/>
          <w:color w:val="auto"/>
          <w:sz w:val="24"/>
          <w:highlight w:val="none"/>
          <w:lang w:eastAsia="zh-CN"/>
        </w:rPr>
        <w:t xml:space="preserve">成交供应商</w:t>
      </w:r>
      <w:r>
        <w:rPr>
          <w:rFonts w:ascii="宋体" w:hAnsi="宋体" w:eastAsia="宋体" w:cs="宋体"/>
          <w:b/>
          <w:color w:val="auto"/>
          <w:sz w:val="24"/>
          <w:highlight w:val="none"/>
        </w:rPr>
        <w:t xml:space="preserve">坚持对作业人员每月进行1次安全教育；作业车辆要注意安全驾驶，文明驾驶，在作业时，要回避行人和非机动车，避免扰民；车辆停放或停车时，要停放整齐，停车必须紧靠侧石，严禁在路口、公交站台等不安全或者影响交通的地方停放。</w:t>
      </w:r>
      <w:r/>
    </w:p>
    <w:p>
      <w:pPr>
        <w:pStyle w:val="748"/>
        <w:ind w:left="0" w:right="0" w:firstLine="482"/>
        <w:jc w:val="both"/>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w:t>
      </w:r>
      <w:r>
        <w:rPr>
          <w:rFonts w:hint="eastAsia" w:ascii="宋体" w:hAnsi="宋体" w:eastAsia="宋体" w:cs="宋体"/>
          <w:color w:val="auto"/>
          <w:sz w:val="24"/>
          <w:highlight w:val="none"/>
          <w:lang w:eastAsia="zh-CN"/>
        </w:rPr>
        <w:t xml:space="preserve">成交供应商</w:t>
      </w:r>
      <w:r>
        <w:rPr>
          <w:rFonts w:ascii="宋体" w:hAnsi="宋体" w:eastAsia="宋体" w:cs="宋体"/>
          <w:color w:val="auto"/>
          <w:sz w:val="24"/>
          <w:highlight w:val="none"/>
        </w:rPr>
        <w:t xml:space="preserve">必须为所有服务人员</w:t>
      </w:r>
      <w:r>
        <w:rPr>
          <w:rFonts w:ascii="宋体" w:hAnsi="宋体" w:eastAsia="宋体" w:cs="宋体"/>
          <w:b/>
          <w:color w:val="auto"/>
          <w:sz w:val="24"/>
          <w:highlight w:val="none"/>
        </w:rPr>
        <w:t xml:space="preserve">购买意外伤害险，做好作业人员的安全风险规避；做好作业时安全突发事件的应急处置和保障措施。</w:t>
      </w:r>
      <w:r/>
    </w:p>
    <w:p>
      <w:pPr>
        <w:pStyle w:val="748"/>
        <w:ind w:left="0" w:right="0" w:firstLine="482"/>
        <w:jc w:val="both"/>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3、</w:t>
      </w:r>
      <w:r>
        <w:rPr>
          <w:rFonts w:hint="eastAsia" w:ascii="宋体" w:hAnsi="宋体" w:eastAsia="宋体" w:cs="宋体"/>
          <w:color w:val="auto"/>
          <w:sz w:val="24"/>
          <w:highlight w:val="none"/>
          <w:lang w:eastAsia="zh-CN"/>
        </w:rPr>
        <w:t xml:space="preserve">成交供应商</w:t>
      </w:r>
      <w:r>
        <w:rPr>
          <w:rFonts w:ascii="宋体" w:hAnsi="宋体" w:eastAsia="宋体" w:cs="宋体"/>
          <w:b/>
          <w:color w:val="auto"/>
          <w:sz w:val="24"/>
          <w:highlight w:val="none"/>
        </w:rPr>
        <w:t xml:space="preserve">必须定期对作业人员进行文明作业的教育，树立和维护环卫行业整体形象；作业人员工作时遇到乱吐、乱扔、乱倒等不文明行为，应以文明、礼貌用语提醒劝阻；应尽量避免与行人、商户、居民产生矛盾，发生问题应立即上报，严禁使用过激语言与行为，防止激化矛盾。</w:t>
      </w:r>
      <w:r/>
    </w:p>
    <w:p>
      <w:pPr>
        <w:ind w:left="0" w:right="0" w:firstLine="482"/>
        <w:jc w:val="both"/>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六、考核运用</w:t>
      </w:r>
      <w:r/>
    </w:p>
    <w:p>
      <w:pPr>
        <w:ind w:left="0" w:right="0" w:firstLine="482"/>
        <w:jc w:val="both"/>
        <w:pageBreakBefore w:val="0"/>
        <w:spacing w:line="360" w:lineRule="auto"/>
        <w:widowControl w:val="off"/>
        <w:rPr>
          <w:rFonts w:hint="eastAsia" w:asciiTheme="minorEastAsia" w:hAnsiTheme="minorEastAsia" w:eastAsiaTheme="minorEastAsia" w:cstheme="minorEastAsia"/>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lang w:val="en-US" w:eastAsia="zh-CN"/>
        </w:rPr>
        <w:t xml:space="preserve">1.</w:t>
      </w:r>
      <w:r>
        <w:rPr>
          <w:rFonts w:hint="eastAsia" w:asciiTheme="minorEastAsia" w:hAnsiTheme="minorEastAsia" w:eastAsiaTheme="minorEastAsia" w:cstheme="minorEastAsia"/>
          <w:b/>
          <w:color w:val="auto"/>
          <w:sz w:val="24"/>
          <w:szCs w:val="24"/>
          <w:highlight w:val="none"/>
        </w:rPr>
        <w:t xml:space="preserve">生活垃圾清运</w:t>
      </w:r>
      <w:r/>
    </w:p>
    <w:p>
      <w:pPr>
        <w:ind w:left="0" w:right="0" w:firstLine="482"/>
        <w:jc w:val="both"/>
        <w:pageBreakBefore w:val="0"/>
        <w:spacing w:line="360" w:lineRule="auto"/>
        <w:widowControl w:val="off"/>
        <w:rPr>
          <w:rFonts w:hint="eastAsia" w:asciiTheme="minorEastAsia" w:hAnsiTheme="minorEastAsia" w:eastAsiaTheme="minorEastAsia" w:cstheme="minorEastAsia"/>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得分95分以上（含95分）为考评达标。得分低于95分的，每少1分按300元扣除垃圾清运费。每月考核扣款不设底限，当月考评扣款从当月结算经费中扣除。</w:t>
      </w:r>
      <w:r/>
    </w:p>
    <w:p>
      <w:pPr>
        <w:ind w:left="0" w:right="0" w:firstLine="482"/>
        <w:jc w:val="both"/>
        <w:pageBreakBefore w:val="0"/>
        <w:spacing w:line="360" w:lineRule="auto"/>
        <w:widowControl w:val="off"/>
        <w:rPr>
          <w:rFonts w:hint="eastAsia" w:asciiTheme="minorEastAsia" w:hAnsiTheme="minorEastAsia" w:eastAsiaTheme="minorEastAsia" w:cstheme="minorEastAsia"/>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成交供应商在承包期内连续3次或累计5次，月度考核结果在85分（不含85分）以下的，由社区于次月底前与成交供应商解除合同。被解除合同的成交供应商在被解除合同时日起，两年内不得参与本区垃圾清运作业投标。</w:t>
      </w:r>
      <w:r/>
    </w:p>
    <w:p>
      <w:pPr>
        <w:ind w:left="0" w:right="0" w:firstLine="482"/>
        <w:jc w:val="both"/>
        <w:pageBreakBefore w:val="0"/>
        <w:spacing w:line="360" w:lineRule="auto"/>
        <w:widowControl w:val="off"/>
        <w:rPr>
          <w:rFonts w:hint="eastAsia" w:asciiTheme="minorEastAsia" w:hAnsiTheme="minorEastAsia" w:eastAsiaTheme="minorEastAsia" w:cstheme="minorEastAsia"/>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lang w:val="en-US" w:eastAsia="zh-CN"/>
        </w:rPr>
        <w:t xml:space="preserve">2.</w:t>
      </w:r>
      <w:r>
        <w:rPr>
          <w:rFonts w:hint="eastAsia" w:asciiTheme="minorEastAsia" w:hAnsiTheme="minorEastAsia" w:eastAsiaTheme="minorEastAsia" w:cstheme="minorEastAsia"/>
          <w:b/>
          <w:color w:val="auto"/>
          <w:sz w:val="24"/>
          <w:szCs w:val="24"/>
          <w:highlight w:val="none"/>
        </w:rPr>
        <w:t xml:space="preserve">建筑垃圾清运</w:t>
      </w:r>
      <w:r/>
    </w:p>
    <w:p>
      <w:pPr>
        <w:ind w:left="0" w:right="0" w:firstLine="482"/>
        <w:jc w:val="both"/>
        <w:pageBreakBefore w:val="0"/>
        <w:spacing w:line="360" w:lineRule="auto"/>
        <w:widowControl w:val="off"/>
        <w:rPr>
          <w:rFonts w:hint="eastAsia" w:asciiTheme="minorEastAsia" w:hAnsiTheme="minorEastAsia" w:eastAsiaTheme="minorEastAsia" w:cstheme="minorEastAsia"/>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得分95分以上（含95分）为考评达标。得分低于95分的，每少1分按50元扣除建筑垃圾清运费。每月考核扣款不设底限，当月考评扣款从当月结算经费中扣除。</w:t>
      </w:r>
      <w:r/>
    </w:p>
    <w:p>
      <w:pPr>
        <w:ind w:left="0" w:right="0" w:firstLine="482"/>
        <w:jc w:val="both"/>
        <w:pageBreakBefore w:val="0"/>
        <w:spacing w:line="360" w:lineRule="auto"/>
        <w:widowControl w:val="off"/>
        <w:rPr>
          <w:rFonts w:hint="eastAsia" w:asciiTheme="minorEastAsia" w:hAnsiTheme="minorEastAsia" w:eastAsiaTheme="minorEastAsia" w:cstheme="minorEastAsia"/>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成交供应商在承包期内连续3次或累计5次，月度考核结果在85分（不含85分）以下的，由社区于次月底前与成交供应商解除合同。被解除合同的成交供应商在被解除合同时日起，两年内不得参与本区垃圾清运作业投标。</w:t>
      </w:r>
      <w:r/>
    </w:p>
    <w:p>
      <w:pPr>
        <w:ind w:left="0" w:right="0" w:firstLine="0"/>
        <w:spacing w:before="240" w:after="24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附件</w:t>
      </w:r>
      <w:r>
        <w:rPr>
          <w:rFonts w:hint="eastAsia" w:asciiTheme="minorEastAsia" w:hAnsiTheme="minorEastAsia" w:eastAsiaTheme="minorEastAsia" w:cstheme="minorEastAsia"/>
          <w:b/>
          <w:color w:val="auto"/>
          <w:sz w:val="24"/>
          <w:szCs w:val="24"/>
          <w:highlight w:val="none"/>
          <w:lang w:val="en-US" w:eastAsia="zh-CN"/>
        </w:rPr>
        <w:t xml:space="preserve">2</w:t>
      </w:r>
      <w:r>
        <w:rPr>
          <w:rFonts w:hint="eastAsia" w:asciiTheme="minorEastAsia" w:hAnsiTheme="minorEastAsia" w:eastAsiaTheme="minorEastAsia" w:cstheme="minorEastAsia"/>
          <w:b/>
          <w:color w:val="auto"/>
          <w:sz w:val="24"/>
          <w:szCs w:val="24"/>
          <w:highlight w:val="none"/>
        </w:rPr>
        <w:t xml:space="preserve">：</w:t>
      </w:r>
      <w:r/>
    </w:p>
    <w:p>
      <w:pPr>
        <w:ind w:left="0" w:right="0" w:firstLine="0"/>
        <w:jc w:val="center"/>
        <w:spacing w:before="0" w:after="0" w:line="85" w:lineRule="atLeast"/>
        <w:rPr>
          <w:rFonts w:hint="eastAsia" w:asciiTheme="minorEastAsia" w:hAnsiTheme="minorEastAsia" w:eastAsiaTheme="minorEastAsia" w:cstheme="minorEastAsia"/>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lang w:eastAsia="zh-CN"/>
        </w:rPr>
        <w:t xml:space="preserve">南河社区生活垃圾</w:t>
      </w:r>
      <w:r>
        <w:rPr>
          <w:rFonts w:hint="eastAsia" w:asciiTheme="minorEastAsia" w:hAnsiTheme="minorEastAsia" w:eastAsiaTheme="minorEastAsia" w:cstheme="minorEastAsia"/>
          <w:b/>
          <w:color w:val="auto"/>
          <w:sz w:val="24"/>
          <w:szCs w:val="24"/>
          <w:highlight w:val="none"/>
        </w:rPr>
        <w:t xml:space="preserve">质量考评细则</w:t>
      </w:r>
      <w:r/>
    </w:p>
    <w:p>
      <w:pPr>
        <w:ind w:left="0" w:right="0" w:firstLine="0"/>
        <w:jc w:val="center"/>
        <w:spacing w:before="0" w:after="0" w:line="85" w:lineRule="atLeast"/>
        <w:rPr>
          <w:rFonts w:hint="eastAsia" w:asciiTheme="minorEastAsia" w:hAnsiTheme="minorEastAsia" w:eastAsiaTheme="minorEastAsia" w:cstheme="minorEastAsia"/>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r>
      <w:r/>
    </w:p>
    <w:tbl>
      <w:tblPr>
        <w:tblStyle w:val="794"/>
        <w:tblW w:w="8711"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74"/>
        <w:gridCol w:w="2308"/>
        <w:gridCol w:w="962"/>
        <w:gridCol w:w="947"/>
        <w:gridCol w:w="946"/>
        <w:gridCol w:w="1074"/>
      </w:tblGrid>
      <w:tr>
        <w:trPr>
          <w:trHeight w:val="48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74"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项目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08"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问题详细描述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发现一处扣分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扣分上限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整改时限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4"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备注</w:t>
            </w:r>
            <w:r/>
          </w:p>
        </w:tc>
      </w:tr>
      <w:tr>
        <w:trPr>
          <w:trHeight w:val="285"/>
        </w:trPr>
        <w:tc>
          <w:tcPr>
            <w:tcBorders>
              <w:top w:val="single" w:color="auto" w:sz="4" w:space="0"/>
              <w:left w:val="single" w:color="auto" w:sz="4" w:space="0"/>
              <w:right w:val="single" w:color="auto" w:sz="4" w:space="0"/>
            </w:tcBorders>
            <w:tcMar>
              <w:left w:w="108" w:type="dxa"/>
              <w:top w:w="0" w:type="dxa"/>
              <w:right w:w="108" w:type="dxa"/>
              <w:bottom w:w="0" w:type="dxa"/>
            </w:tcMar>
            <w:tcW w:w="2474" w:type="dxa"/>
            <w:vAlign w:val="center"/>
            <w:vMerge w:val="restart"/>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（一）生活垃圾收集、运输、转运作业</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08"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1、无正当理由未做到生活垃圾日产日清的或达不到规定次数的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4"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285"/>
        </w:trPr>
        <w:tc>
          <w:tcPr>
            <w:tcBorders>
              <w:left w:val="single" w:color="auto" w:sz="4" w:space="0"/>
              <w:right w:val="single" w:color="auto" w:sz="4" w:space="0"/>
            </w:tcBorders>
            <w:tcW w:w="2474"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08"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2、垃圾收集时对跑冒滴漏的垃圾不及时清理干净的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4"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450"/>
        </w:trPr>
        <w:tc>
          <w:tcPr>
            <w:tcBorders>
              <w:left w:val="single" w:color="auto" w:sz="4" w:space="0"/>
              <w:right w:val="single" w:color="auto" w:sz="4" w:space="0"/>
            </w:tcBorders>
            <w:tcW w:w="2474"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08"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3、垃圾收集车辆在收集、运输途中有滴、泼、撒、漏现象的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4"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285"/>
        </w:trPr>
        <w:tc>
          <w:tcPr>
            <w:tcBorders>
              <w:left w:val="single" w:color="auto" w:sz="4" w:space="0"/>
              <w:right w:val="single" w:color="auto" w:sz="4" w:space="0"/>
            </w:tcBorders>
            <w:tcW w:w="2474"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08"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4、垃圾收集车辆外挂塑料袋、车容车貌差的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4"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450"/>
        </w:trPr>
        <w:tc>
          <w:tcPr>
            <w:tcBorders>
              <w:left w:val="single" w:color="auto" w:sz="4" w:space="0"/>
              <w:right w:val="single" w:color="auto" w:sz="4" w:space="0"/>
            </w:tcBorders>
            <w:tcW w:w="2474"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08"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5、将工业垃圾、医疗垃圾、建筑垃圾、化工等危害性垃圾混入生活垃圾收集的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4"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450"/>
        </w:trPr>
        <w:tc>
          <w:tcPr>
            <w:tcBorders>
              <w:left w:val="single" w:color="auto" w:sz="4" w:space="0"/>
              <w:right w:val="single" w:color="auto" w:sz="4" w:space="0"/>
            </w:tcBorders>
            <w:tcW w:w="2474"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08"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6、垃圾收集未按照指定的转运站的（采购人同意的除外）</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4"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285"/>
        </w:trPr>
        <w:tc>
          <w:tcPr>
            <w:tcBorders>
              <w:left w:val="single" w:color="auto" w:sz="4" w:space="0"/>
              <w:right w:val="single" w:color="auto" w:sz="4" w:space="0"/>
            </w:tcBorders>
            <w:tcW w:w="2474"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08"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7、发现乱倒垃圾或者接到举报查实的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4"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285"/>
        </w:trPr>
        <w:tc>
          <w:tcPr>
            <w:tcBorders>
              <w:left w:val="single" w:color="auto" w:sz="4" w:space="0"/>
              <w:right w:val="single" w:color="auto" w:sz="4" w:space="0"/>
            </w:tcBorders>
            <w:tcW w:w="2474"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08"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8、收集垃圾后随意焚烧垃圾的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4"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285"/>
        </w:trPr>
        <w:tc>
          <w:tcPr>
            <w:tcBorders>
              <w:left w:val="single" w:color="auto" w:sz="4" w:space="0"/>
              <w:right w:val="single" w:color="auto" w:sz="4" w:space="0"/>
            </w:tcBorders>
            <w:tcW w:w="2474"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08"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9、将火种混入生活垃圾中携带至转运站或终端的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4"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90"/>
        </w:trPr>
        <w:tc>
          <w:tcPr>
            <w:tcBorders>
              <w:left w:val="single" w:color="auto" w:sz="4" w:space="0"/>
              <w:right w:val="single" w:color="auto" w:sz="4" w:space="0"/>
            </w:tcBorders>
            <w:tcW w:w="2474"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08"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10、因转运站设备检修、停电等原因造成无法正常生产的，进站垃圾未服从分流的或组织分流不力的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4"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395"/>
        </w:trPr>
        <w:tc>
          <w:tcPr>
            <w:tcBorders>
              <w:left w:val="single" w:color="auto" w:sz="4" w:space="0"/>
              <w:right w:val="single" w:color="auto" w:sz="4" w:space="0"/>
            </w:tcBorders>
            <w:tcW w:w="2474"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08"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11、运送垃圾进中转站不服从中转站值班人员管理的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4"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285"/>
        </w:trPr>
        <w:tc>
          <w:tcPr>
            <w:tcBorders>
              <w:left w:val="single" w:color="auto" w:sz="4" w:space="0"/>
              <w:right w:val="single" w:color="auto" w:sz="4" w:space="0"/>
            </w:tcBorders>
            <w:tcW w:w="2474"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08"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12、作业车辆未定期维护，每天清洗，消杀没有达到标准的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4"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285"/>
        </w:trPr>
        <w:tc>
          <w:tcPr>
            <w:tcBorders>
              <w:left w:val="single" w:color="auto" w:sz="4" w:space="0"/>
              <w:right w:val="single" w:color="auto" w:sz="4" w:space="0"/>
            </w:tcBorders>
            <w:tcW w:w="2474"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08"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13、用拖拉机或不密闭车辆收运垃圾的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4"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285"/>
        </w:trPr>
        <w:tc>
          <w:tcPr>
            <w:tcBorders>
              <w:left w:val="single" w:color="auto" w:sz="4" w:space="0"/>
              <w:right w:val="single" w:color="auto" w:sz="4" w:space="0"/>
            </w:tcBorders>
            <w:tcW w:w="2474"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08"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14、垃圾桶摆放数量超过社区规定的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4"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r>
      <w:tr>
        <w:trPr>
          <w:trHeight w:val="285"/>
        </w:trPr>
        <w:tc>
          <w:tcPr>
            <w:tcBorders>
              <w:left w:val="single" w:color="auto" w:sz="4" w:space="0"/>
              <w:right w:val="single" w:color="auto" w:sz="4" w:space="0"/>
            </w:tcBorders>
            <w:tcW w:w="2474"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08"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15、垃圾桶桶身不整洁，清洗达不到规定次数的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4"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r>
      <w:tr>
        <w:trPr>
          <w:trHeight w:val="285"/>
        </w:trPr>
        <w:tc>
          <w:tcPr>
            <w:tcBorders>
              <w:left w:val="single" w:color="auto" w:sz="4" w:space="0"/>
              <w:right w:val="single" w:color="auto" w:sz="4" w:space="0"/>
            </w:tcBorders>
            <w:tcW w:w="2474"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08"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16、未按招投标要求配置车辆、人员的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5天</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4" w:type="dxa"/>
            <w:vAlign w:val="center"/>
            <w:textDirection w:val="lrTb"/>
            <w:noWrap w:val="false"/>
          </w:tcPr>
          <w:p>
            <w:pPr>
              <w:ind w:left="0" w:right="0" w:firstLine="0"/>
              <w:spacing w:before="0" w:after="0"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未配足车辆为一处、未配足人员为一处。</w:t>
            </w:r>
            <w:r/>
          </w:p>
        </w:tc>
      </w:tr>
      <w:tr>
        <w:trPr>
          <w:trHeight w:val="285"/>
        </w:trPr>
        <w:tc>
          <w:tcPr>
            <w:tcBorders>
              <w:left w:val="single" w:color="auto" w:sz="4" w:space="0"/>
              <w:bottom w:val="single" w:color="auto" w:sz="4" w:space="0"/>
              <w:right w:val="single" w:color="auto" w:sz="4" w:space="0"/>
            </w:tcBorders>
            <w:tcW w:w="2474"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08"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17、接到垃圾桶维修或更换通知后，未在规定时间内完成维修、更换或摆放的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4" w:type="dxa"/>
            <w:vAlign w:val="center"/>
            <w:textDirection w:val="lrTb"/>
            <w:noWrap w:val="false"/>
          </w:tcPr>
          <w:p>
            <w:pPr>
              <w:ind w:left="0" w:right="0" w:firstLine="0"/>
              <w:spacing w:before="0" w:after="0"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r>
      <w:tr>
        <w:trPr>
          <w:trHeight w:val="68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74" w:type="dxa"/>
            <w:vAlign w:val="center"/>
            <w:vMerge w:val="restart"/>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w:t>
            </w:r>
            <w:r>
              <w:rPr>
                <w:rFonts w:hint="eastAsia" w:asciiTheme="minorEastAsia" w:hAnsiTheme="minorEastAsia" w:eastAsiaTheme="minorEastAsia" w:cstheme="minorEastAsia"/>
                <w:b/>
                <w:color w:val="auto"/>
                <w:sz w:val="24"/>
                <w:szCs w:val="24"/>
                <w:highlight w:val="none"/>
                <w:lang w:val="en-US" w:eastAsia="zh-CN"/>
              </w:rPr>
              <w:t xml:space="preserve">二</w:t>
            </w:r>
            <w:r>
              <w:rPr>
                <w:rFonts w:hint="eastAsia" w:asciiTheme="minorEastAsia" w:hAnsiTheme="minorEastAsia" w:eastAsiaTheme="minorEastAsia" w:cstheme="minorEastAsia"/>
                <w:b/>
                <w:color w:val="auto"/>
                <w:sz w:val="24"/>
                <w:szCs w:val="24"/>
                <w:highlight w:val="none"/>
              </w:rPr>
              <w:t xml:space="preserve">）管理规范</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08"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1、抽查人员工资发放记录，确实有用工不满足本地区最低工资标准的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4" w:type="dxa"/>
            <w:vAlign w:val="center"/>
            <w:textDirection w:val="lrTb"/>
            <w:noWrap w:val="false"/>
          </w:tcPr>
          <w:p>
            <w:pPr>
              <w:ind w:left="0" w:right="0" w:firstLine="0"/>
              <w:spacing w:before="0" w:after="0"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每人每项</w:t>
            </w:r>
            <w:r/>
          </w:p>
        </w:tc>
      </w:tr>
      <w:tr>
        <w:trPr>
          <w:trHeight w:val="622"/>
        </w:trPr>
        <w:tc>
          <w:tcPr>
            <w:tcBorders>
              <w:top w:val="single" w:color="auto" w:sz="4" w:space="0"/>
              <w:left w:val="single" w:color="auto" w:sz="4" w:space="0"/>
              <w:bottom w:val="single" w:color="auto" w:sz="4" w:space="0"/>
              <w:right w:val="single" w:color="auto" w:sz="4" w:space="0"/>
            </w:tcBorders>
            <w:tcW w:w="2474"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08"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2、接到有关签订劳动合同投诉属实的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4" w:type="dxa"/>
            <w:vAlign w:val="center"/>
            <w:textDirection w:val="lrTb"/>
            <w:noWrap w:val="false"/>
          </w:tcPr>
          <w:p>
            <w:pPr>
              <w:ind w:left="0" w:right="0" w:firstLine="0"/>
              <w:spacing w:before="0" w:after="0"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每人每项</w:t>
            </w:r>
            <w:r/>
          </w:p>
        </w:tc>
      </w:tr>
      <w:tr>
        <w:trPr>
          <w:trHeight w:val="450"/>
        </w:trPr>
        <w:tc>
          <w:tcPr>
            <w:tcBorders>
              <w:top w:val="single" w:color="auto" w:sz="4" w:space="0"/>
              <w:left w:val="single" w:color="auto" w:sz="4" w:space="0"/>
              <w:bottom w:val="single" w:color="auto" w:sz="4" w:space="0"/>
              <w:right w:val="single" w:color="auto" w:sz="4" w:space="0"/>
            </w:tcBorders>
            <w:tcW w:w="2474"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08"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3、接到有关工资福利补贴发放不及时或不发的投诉，经查属实的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4" w:type="dxa"/>
            <w:vAlign w:val="center"/>
            <w:textDirection w:val="lrTb"/>
            <w:noWrap w:val="false"/>
          </w:tcPr>
          <w:p>
            <w:pPr>
              <w:ind w:left="0" w:right="0" w:firstLine="0"/>
              <w:spacing w:before="0" w:after="0"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每人每项</w:t>
            </w:r>
            <w:r/>
          </w:p>
        </w:tc>
      </w:tr>
      <w:tr>
        <w:trPr>
          <w:trHeight w:val="285"/>
        </w:trPr>
        <w:tc>
          <w:tcPr>
            <w:tcBorders>
              <w:top w:val="single" w:color="auto" w:sz="4" w:space="0"/>
              <w:left w:val="single" w:color="auto" w:sz="4" w:space="0"/>
              <w:bottom w:val="single" w:color="auto" w:sz="4" w:space="0"/>
              <w:right w:val="single" w:color="auto" w:sz="4" w:space="0"/>
            </w:tcBorders>
            <w:tcW w:w="2474"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08"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4、接到有关“五金”未按时足额缴纳的投诉经查属实的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4" w:type="dxa"/>
            <w:vAlign w:val="center"/>
            <w:textDirection w:val="lrTb"/>
            <w:noWrap w:val="false"/>
          </w:tcPr>
          <w:p>
            <w:pPr>
              <w:ind w:left="0" w:right="0" w:firstLine="0"/>
              <w:spacing w:before="0" w:after="0"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每人每项</w:t>
            </w:r>
            <w:r/>
          </w:p>
        </w:tc>
      </w:tr>
      <w:tr>
        <w:trPr>
          <w:trHeight w:val="450"/>
        </w:trPr>
        <w:tc>
          <w:tcPr>
            <w:tcBorders>
              <w:top w:val="single" w:color="auto" w:sz="4" w:space="0"/>
              <w:left w:val="single" w:color="auto" w:sz="4" w:space="0"/>
              <w:bottom w:val="single" w:color="auto" w:sz="4" w:space="0"/>
              <w:right w:val="single" w:color="auto" w:sz="4" w:space="0"/>
            </w:tcBorders>
            <w:tcW w:w="2474"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08"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5、未按时保质保量完成区采购方交给的指令性任务，每发生1次</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4"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450"/>
        </w:trPr>
        <w:tc>
          <w:tcPr>
            <w:tcBorders>
              <w:top w:val="single" w:color="auto" w:sz="4" w:space="0"/>
              <w:left w:val="single" w:color="auto" w:sz="4" w:space="0"/>
              <w:bottom w:val="single" w:color="auto" w:sz="4" w:space="0"/>
              <w:right w:val="single" w:color="auto" w:sz="4" w:space="0"/>
            </w:tcBorders>
            <w:tcW w:w="2474"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08"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6、未按要求为所有服务人员投保人身意外险的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4"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每人每项</w:t>
            </w:r>
            <w:r/>
          </w:p>
        </w:tc>
      </w:tr>
      <w:tr>
        <w:trPr>
          <w:trHeight w:val="285"/>
        </w:trPr>
        <w:tc>
          <w:tcPr>
            <w:tcBorders>
              <w:top w:val="single" w:color="auto" w:sz="4" w:space="0"/>
              <w:left w:val="single" w:color="auto" w:sz="4" w:space="0"/>
              <w:bottom w:val="single" w:color="auto" w:sz="4" w:space="0"/>
              <w:right w:val="single" w:color="auto" w:sz="4" w:space="0"/>
            </w:tcBorders>
            <w:tcW w:w="2474"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08"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7、不进行安全教育，无教育台账的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1天</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4"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2474"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08"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8、未穿戴作业单位统一规定的反光安全标志服、帽的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4"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450"/>
        </w:trPr>
        <w:tc>
          <w:tcPr>
            <w:tcBorders>
              <w:top w:val="single" w:color="auto" w:sz="4" w:space="0"/>
              <w:left w:val="single" w:color="auto" w:sz="4" w:space="0"/>
              <w:bottom w:val="single" w:color="auto" w:sz="4" w:space="0"/>
              <w:right w:val="single" w:color="auto" w:sz="4" w:space="0"/>
            </w:tcBorders>
            <w:tcW w:w="2474"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08"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9、因环卫作业车辆未遵守《道路交通安全法》导致交通事故承担主要责任，并造成恶劣影响的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4"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450"/>
        </w:trPr>
        <w:tc>
          <w:tcPr>
            <w:tcBorders>
              <w:top w:val="single" w:color="auto" w:sz="4" w:space="0"/>
              <w:left w:val="single" w:color="auto" w:sz="4" w:space="0"/>
              <w:bottom w:val="single" w:color="auto" w:sz="4" w:space="0"/>
              <w:right w:val="single" w:color="auto" w:sz="4" w:space="0"/>
            </w:tcBorders>
            <w:tcW w:w="2474"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08"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10、发生交通伤亡事故，未能正确妥善协调处置，造成恶劣影响的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4"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495"/>
        </w:trPr>
        <w:tc>
          <w:tcPr>
            <w:tcBorders>
              <w:top w:val="single" w:color="auto" w:sz="4" w:space="0"/>
              <w:left w:val="single" w:color="auto" w:sz="4" w:space="0"/>
              <w:bottom w:val="single" w:color="auto" w:sz="4" w:space="0"/>
              <w:right w:val="single" w:color="auto" w:sz="4" w:space="0"/>
            </w:tcBorders>
            <w:tcW w:w="2474"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08"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11、作业车辆未按照规定开警示灯和鸣警示音的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4"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74" w:type="dxa"/>
            <w:vAlign w:val="center"/>
            <w:vMerge w:val="restart"/>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w:t>
            </w:r>
            <w:r>
              <w:rPr>
                <w:rFonts w:hint="eastAsia" w:asciiTheme="minorEastAsia" w:hAnsiTheme="minorEastAsia" w:eastAsiaTheme="minorEastAsia" w:cstheme="minorEastAsia"/>
                <w:b/>
                <w:color w:val="auto"/>
                <w:sz w:val="24"/>
                <w:szCs w:val="24"/>
                <w:highlight w:val="none"/>
                <w:lang w:val="en-US" w:eastAsia="zh-CN"/>
              </w:rPr>
              <w:t xml:space="preserve">三</w:t>
            </w:r>
            <w:r>
              <w:rPr>
                <w:rFonts w:hint="eastAsia" w:asciiTheme="minorEastAsia" w:hAnsiTheme="minorEastAsia" w:eastAsiaTheme="minorEastAsia" w:cstheme="minorEastAsia"/>
                <w:b/>
                <w:color w:val="auto"/>
                <w:sz w:val="24"/>
                <w:szCs w:val="24"/>
                <w:highlight w:val="none"/>
              </w:rPr>
              <w:t xml:space="preserve">）安全文明作业</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08"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1、不按照规定着装、穿拖鞋的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4"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2474"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08"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2、作业人员当班集聚、聊天的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4"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2474"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08"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3、作业人员当班围观突发事件或就地闲逛购物的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4"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2474"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08"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4、作业车辆在岗作业时车辆无故停留休息的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4"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2474"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08"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5、车辆容貌未保持完好、密闭、整洁、安全的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4"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2474"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08"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6、不文明作业，操作不规范、故意扬尘的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4"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450"/>
        </w:trPr>
        <w:tc>
          <w:tcPr>
            <w:tcBorders>
              <w:top w:val="single" w:color="auto" w:sz="4" w:space="0"/>
              <w:left w:val="single" w:color="auto" w:sz="4" w:space="0"/>
              <w:bottom w:val="single" w:color="auto" w:sz="4" w:space="0"/>
              <w:right w:val="single" w:color="auto" w:sz="4" w:space="0"/>
            </w:tcBorders>
            <w:tcW w:w="2474"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08"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7、车辆乱停乱放，有超速、在快车道上行驶、逆向行驶、酒后驾驶等违规现象的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4"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450"/>
        </w:trPr>
        <w:tc>
          <w:tcPr>
            <w:tcBorders>
              <w:top w:val="single" w:color="auto" w:sz="4" w:space="0"/>
              <w:left w:val="single" w:color="auto" w:sz="4" w:space="0"/>
              <w:bottom w:val="single" w:color="auto" w:sz="4" w:space="0"/>
              <w:right w:val="single" w:color="auto" w:sz="4" w:space="0"/>
            </w:tcBorders>
            <w:tcW w:w="2474"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08"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8、作业工具、车辆未紧靠路边停放，或者停靠在公交车站、消防栓旁。收集车未在作业方向设置警示标志</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4"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2474"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08"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9、作业人员在作业时间收拾废品</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4"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2474"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08"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10、作业人员与行人、商户、居民产生矛盾，使用过激语言与行为的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4"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r>
      <w:tr>
        <w:trPr>
          <w:trHeight w:val="45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74" w:type="dxa"/>
            <w:vAlign w:val="center"/>
            <w:vMerge w:val="restart"/>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w:t>
            </w:r>
            <w:r>
              <w:rPr>
                <w:rFonts w:hint="eastAsia" w:asciiTheme="minorEastAsia" w:hAnsiTheme="minorEastAsia" w:eastAsiaTheme="minorEastAsia" w:cstheme="minorEastAsia"/>
                <w:b/>
                <w:color w:val="auto"/>
                <w:sz w:val="24"/>
                <w:szCs w:val="24"/>
                <w:highlight w:val="none"/>
                <w:lang w:val="en-US" w:eastAsia="zh-CN"/>
              </w:rPr>
              <w:t xml:space="preserve">四</w:t>
            </w:r>
            <w:r>
              <w:rPr>
                <w:rFonts w:hint="eastAsia" w:asciiTheme="minorEastAsia" w:hAnsiTheme="minorEastAsia" w:eastAsiaTheme="minorEastAsia" w:cstheme="minorEastAsia"/>
                <w:b/>
                <w:color w:val="auto"/>
                <w:sz w:val="24"/>
                <w:szCs w:val="24"/>
                <w:highlight w:val="none"/>
              </w:rPr>
              <w:t xml:space="preserve">）社会监督</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08"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1、被媒体曝光属实的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4"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2474"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08"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2、被市民投诉查实的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4"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450"/>
        </w:trPr>
        <w:tc>
          <w:tcPr>
            <w:tcBorders>
              <w:top w:val="single" w:color="auto" w:sz="4" w:space="0"/>
              <w:left w:val="single" w:color="auto" w:sz="4" w:space="0"/>
              <w:bottom w:val="single" w:color="auto" w:sz="4" w:space="0"/>
              <w:right w:val="single" w:color="auto" w:sz="4" w:space="0"/>
            </w:tcBorders>
            <w:tcW w:w="2474"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08"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3、出现问题被市、区、镇领导督办的，被市、区、镇领导点名批评的，以及在区点评片中出现的问题</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4" w:type="dxa"/>
            <w:vAlign w:val="center"/>
            <w:textDirection w:val="lrTb"/>
            <w:noWrap w:val="false"/>
          </w:tcPr>
          <w:p>
            <w:pPr>
              <w:ind w:left="0" w:right="0" w:firstLine="0"/>
              <w:spacing w:before="0" w:after="0"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市考评一个问题3倍扣分，区考评一个问题双倍扣分。</w:t>
            </w:r>
            <w:r/>
          </w:p>
        </w:tc>
      </w:tr>
      <w:tr>
        <w:trPr>
          <w:trHeight w:val="45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74"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备注：</w:t>
            </w:r>
            <w:r/>
          </w:p>
        </w:tc>
        <w:tc>
          <w:tcPr>
            <w:gridSpan w:val="5"/>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37" w:type="dxa"/>
            <w:vAlign w:val="center"/>
            <w:textDirection w:val="lrTb"/>
            <w:noWrap w:val="false"/>
          </w:tcPr>
          <w:p>
            <w:pPr>
              <w:ind w:left="0" w:right="0" w:firstLine="0"/>
              <w:spacing w:before="0" w:after="0"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1、本考核细则视管理实际情况，可由社区作适当调整及补充。</w:t>
            </w:r>
            <w:r/>
          </w:p>
        </w:tc>
      </w:tr>
      <w:tr>
        <w:trPr>
          <w:trHeight w:val="45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74"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 </w:t>
            </w:r>
            <w:r/>
          </w:p>
        </w:tc>
        <w:tc>
          <w:tcPr>
            <w:gridSpan w:val="5"/>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37" w:type="dxa"/>
            <w:vAlign w:val="center"/>
            <w:textDirection w:val="lrTb"/>
            <w:noWrap w:val="false"/>
          </w:tcPr>
          <w:p>
            <w:pPr>
              <w:ind w:left="0" w:right="0" w:firstLine="0"/>
              <w:spacing w:before="0" w:after="0"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2、本细则的贯彻执行由社区负责监督、检查、解释。</w:t>
            </w:r>
            <w:r/>
          </w:p>
        </w:tc>
      </w:tr>
      <w:tr>
        <w:trPr>
          <w:trHeight w:val="45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74"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lang w:val="en-US" w:eastAsia="zh-CN"/>
              </w:rPr>
              <w:t xml:space="preserve">考核人</w:t>
            </w:r>
            <w:r/>
          </w:p>
        </w:tc>
        <w:tc>
          <w:tcPr>
            <w:gridSpan w:val="5"/>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37" w:type="dxa"/>
            <w:vAlign w:val="center"/>
            <w:textDirection w:val="lrTb"/>
            <w:noWrap w:val="false"/>
          </w:tcPr>
          <w:p>
            <w:pPr>
              <w:ind w:left="0" w:right="0" w:firstLine="0"/>
              <w:spacing w:before="0" w:after="0"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r>
      <w:tr>
        <w:trPr>
          <w:trHeight w:val="45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74" w:type="dxa"/>
            <w:vAlign w:val="center"/>
            <w:textDirection w:val="lrTb"/>
            <w:noWrap w:val="false"/>
          </w:tcPr>
          <w:p>
            <w:pPr>
              <w:ind w:left="0" w:right="0" w:firstLine="0"/>
              <w:jc w:val="center"/>
              <w:spacing w:before="0" w:after="0" w:line="85" w:lineRule="atLeast"/>
              <w:rPr>
                <w:rFonts w:hint="default" w:asciiTheme="minorEastAsia" w:hAnsiTheme="minorEastAsia" w:eastAsiaTheme="minorEastAsia" w:cstheme="minorEastAsia"/>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lang w:val="en-US" w:eastAsia="zh-CN"/>
              </w:rPr>
              <w:t xml:space="preserve">考核时间</w:t>
            </w:r>
            <w:r/>
          </w:p>
        </w:tc>
        <w:tc>
          <w:tcPr>
            <w:gridSpan w:val="5"/>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37" w:type="dxa"/>
            <w:vAlign w:val="center"/>
            <w:textDirection w:val="lrTb"/>
            <w:noWrap w:val="false"/>
          </w:tcPr>
          <w:p>
            <w:pPr>
              <w:ind w:left="0" w:right="0" w:firstLine="0"/>
              <w:spacing w:before="0" w:after="0"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r>
    </w:tbl>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left="0" w:right="0" w:firstLine="0"/>
        <w:jc w:val="center"/>
        <w:spacing w:before="0" w:after="0" w:line="85" w:lineRule="atLeast"/>
        <w:rPr>
          <w:rFonts w:hint="eastAsia" w:asciiTheme="minorEastAsia" w:hAnsiTheme="minorEastAsia" w:eastAsiaTheme="minorEastAsia" w:cstheme="minorEastAsia"/>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lang w:eastAsia="zh-CN"/>
        </w:rPr>
        <w:t xml:space="preserve">南河社区</w:t>
      </w:r>
      <w:r>
        <w:rPr>
          <w:rFonts w:hint="eastAsia" w:asciiTheme="minorEastAsia" w:hAnsiTheme="minorEastAsia" w:eastAsiaTheme="minorEastAsia" w:cstheme="minorEastAsia"/>
          <w:b/>
          <w:color w:val="auto"/>
          <w:sz w:val="24"/>
          <w:szCs w:val="24"/>
          <w:highlight w:val="none"/>
          <w:lang w:val="en-US" w:eastAsia="zh-CN"/>
        </w:rPr>
        <w:t xml:space="preserve">建筑</w:t>
      </w:r>
      <w:r>
        <w:rPr>
          <w:rFonts w:hint="eastAsia" w:asciiTheme="minorEastAsia" w:hAnsiTheme="minorEastAsia" w:eastAsiaTheme="minorEastAsia" w:cstheme="minorEastAsia"/>
          <w:b/>
          <w:color w:val="auto"/>
          <w:sz w:val="24"/>
          <w:szCs w:val="24"/>
          <w:highlight w:val="none"/>
          <w:lang w:eastAsia="zh-CN"/>
        </w:rPr>
        <w:t xml:space="preserve">垃圾</w:t>
      </w:r>
      <w:r>
        <w:rPr>
          <w:rFonts w:hint="eastAsia" w:asciiTheme="minorEastAsia" w:hAnsiTheme="minorEastAsia" w:eastAsiaTheme="minorEastAsia" w:cstheme="minorEastAsia"/>
          <w:b/>
          <w:color w:val="auto"/>
          <w:sz w:val="24"/>
          <w:szCs w:val="24"/>
          <w:highlight w:val="none"/>
        </w:rPr>
        <w:t xml:space="preserve">质量考评细则</w:t>
      </w:r>
      <w:r/>
    </w:p>
    <w:p>
      <w:pPr>
        <w:ind w:left="0" w:right="0" w:firstLine="0"/>
        <w:jc w:val="center"/>
        <w:spacing w:before="0" w:after="0" w:line="85" w:lineRule="atLeast"/>
        <w:rPr>
          <w:rFonts w:hint="eastAsia" w:asciiTheme="minorEastAsia" w:hAnsiTheme="minorEastAsia" w:eastAsiaTheme="minorEastAsia" w:cstheme="minorEastAsia"/>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r>
      <w:r/>
    </w:p>
    <w:tbl>
      <w:tblPr>
        <w:tblStyle w:val="794"/>
        <w:tblW w:w="875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92"/>
        <w:gridCol w:w="2290"/>
        <w:gridCol w:w="962"/>
        <w:gridCol w:w="947"/>
        <w:gridCol w:w="946"/>
        <w:gridCol w:w="1117"/>
      </w:tblGrid>
      <w:tr>
        <w:trPr>
          <w:trHeight w:val="48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9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项目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290"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问题详细描述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发现一处扣分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扣分上限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整改时限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备注</w:t>
            </w:r>
            <w:r/>
          </w:p>
        </w:tc>
      </w:tr>
      <w:tr>
        <w:trPr>
          <w:trHeight w:val="285"/>
        </w:trPr>
        <w:tc>
          <w:tcPr>
            <w:tcBorders>
              <w:top w:val="single" w:color="auto" w:sz="4" w:space="0"/>
              <w:left w:val="single" w:color="auto" w:sz="4" w:space="0"/>
              <w:right w:val="single" w:color="auto" w:sz="4" w:space="0"/>
            </w:tcBorders>
            <w:tcW w:w="2492" w:type="dxa"/>
            <w:vAlign w:val="center"/>
            <w:vMerge w:val="restart"/>
            <w:textDirection w:val="lrTb"/>
            <w:noWrap w:val="false"/>
          </w:tcPr>
          <w:p>
            <w:pPr>
              <w:ind w:left="0" w:right="0" w:firstLine="0"/>
              <w:jc w:val="center"/>
              <w:spacing w:before="0" w:after="0" w:line="85" w:lineRule="atLeast"/>
              <w:rPr>
                <w:rFonts w:hint="default"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lang w:eastAsia="zh-CN"/>
              </w:rPr>
              <w:t xml:space="preserve">（</w:t>
            </w:r>
            <w:r>
              <w:rPr>
                <w:rFonts w:hint="eastAsia" w:asciiTheme="minorEastAsia" w:hAnsiTheme="minorEastAsia" w:eastAsiaTheme="minorEastAsia" w:cstheme="minorEastAsia"/>
                <w:b/>
                <w:color w:val="auto"/>
                <w:sz w:val="24"/>
                <w:szCs w:val="24"/>
                <w:highlight w:val="none"/>
                <w:lang w:val="en-US" w:eastAsia="zh-CN"/>
              </w:rPr>
              <w:t xml:space="preserve">一）</w:t>
            </w:r>
            <w:r>
              <w:rPr>
                <w:rFonts w:hint="eastAsia" w:asciiTheme="minorEastAsia" w:hAnsiTheme="minorEastAsia" w:eastAsiaTheme="minorEastAsia" w:cstheme="minorEastAsia"/>
                <w:b/>
                <w:color w:val="auto"/>
                <w:sz w:val="24"/>
                <w:szCs w:val="24"/>
                <w:highlight w:val="none"/>
              </w:rPr>
              <w:t xml:space="preserve">建筑垃圾收集作业</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290"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1、未按采购人要求及时清运零散建筑垃圾，导致堆积超过24小时的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12小时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7" w:type="dxa"/>
            <w:vAlign w:val="center"/>
            <w:textDirection w:val="lrTb"/>
            <w:noWrap w:val="false"/>
          </w:tcPr>
          <w:p>
            <w:pPr>
              <w:ind w:left="0" w:right="0" w:firstLine="0"/>
              <w:spacing w:before="0" w:after="0"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r>
      <w:tr>
        <w:trPr>
          <w:trHeight w:val="285"/>
        </w:trPr>
        <w:tc>
          <w:tcPr>
            <w:tcBorders>
              <w:left w:val="single" w:color="auto" w:sz="4" w:space="0"/>
              <w:right w:val="single" w:color="auto" w:sz="4" w:space="0"/>
            </w:tcBorders>
            <w:tcW w:w="2492" w:type="dxa"/>
            <w:vMerge w:val="continue"/>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290"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2、建筑垃圾收集车辆未密闭运输，造成扬尘或沿途散落的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7" w:type="dxa"/>
            <w:vAlign w:val="center"/>
            <w:textDirection w:val="lrTb"/>
            <w:noWrap w:val="false"/>
          </w:tcPr>
          <w:p>
            <w:pPr>
              <w:ind w:left="0" w:right="0" w:firstLine="0"/>
              <w:spacing w:before="0" w:after="0"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r>
      <w:tr>
        <w:trPr>
          <w:trHeight w:val="285"/>
        </w:trPr>
        <w:tc>
          <w:tcPr>
            <w:tcBorders>
              <w:left w:val="single" w:color="auto" w:sz="4" w:space="0"/>
              <w:right w:val="single" w:color="auto" w:sz="4" w:space="0"/>
            </w:tcBorders>
            <w:tcW w:w="2492" w:type="dxa"/>
            <w:vMerge w:val="continue"/>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290"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3、建筑垃圾未按指定地点堆放，随意倾倒的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7" w:type="dxa"/>
            <w:vAlign w:val="center"/>
            <w:textDirection w:val="lrTb"/>
            <w:noWrap w:val="false"/>
          </w:tcPr>
          <w:p>
            <w:pPr>
              <w:ind w:left="0" w:right="0" w:firstLine="0"/>
              <w:spacing w:before="0" w:after="0"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r>
      <w:tr>
        <w:trPr>
          <w:trHeight w:val="285"/>
        </w:trPr>
        <w:tc>
          <w:tcPr>
            <w:tcBorders>
              <w:left w:val="single" w:color="auto" w:sz="4" w:space="0"/>
              <w:right w:val="single" w:color="auto" w:sz="4" w:space="0"/>
            </w:tcBorders>
            <w:tcW w:w="2492" w:type="dxa"/>
            <w:vMerge w:val="continue"/>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290"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4、建筑垃圾收集后未清理作业现场，造成环境污染的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7" w:type="dxa"/>
            <w:vAlign w:val="center"/>
            <w:textDirection w:val="lrTb"/>
            <w:noWrap w:val="false"/>
          </w:tcPr>
          <w:p>
            <w:pPr>
              <w:ind w:left="0" w:right="0" w:firstLine="0"/>
              <w:spacing w:before="0" w:after="0"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r>
      <w:tr>
        <w:trPr>
          <w:trHeight w:val="285"/>
        </w:trPr>
        <w:tc>
          <w:tcPr>
            <w:tcBorders>
              <w:left w:val="single" w:color="auto" w:sz="4" w:space="0"/>
              <w:right w:val="single" w:color="auto" w:sz="4" w:space="0"/>
            </w:tcBorders>
            <w:tcW w:w="2492" w:type="dxa"/>
            <w:vMerge w:val="continue"/>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290"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5、建筑垃圾混入生活垃圾进行清运的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7" w:type="dxa"/>
            <w:vAlign w:val="center"/>
            <w:textDirection w:val="lrTb"/>
            <w:noWrap w:val="false"/>
          </w:tcPr>
          <w:p>
            <w:pPr>
              <w:ind w:left="0" w:right="0" w:firstLine="0"/>
              <w:spacing w:before="0" w:after="0"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r>
      <w:tr>
        <w:trPr>
          <w:trHeight w:val="285"/>
        </w:trPr>
        <w:tc>
          <w:tcPr>
            <w:tcBorders>
              <w:left w:val="single" w:color="auto" w:sz="4" w:space="0"/>
              <w:bottom w:val="single" w:color="auto" w:sz="4" w:space="0"/>
              <w:right w:val="single" w:color="auto" w:sz="4" w:space="0"/>
            </w:tcBorders>
            <w:tcW w:w="2492" w:type="dxa"/>
            <w:vMerge w:val="continue"/>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290"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6、未按招投标要求配置车辆、人员的</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5</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5天</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7" w:type="dxa"/>
            <w:vAlign w:val="center"/>
            <w:textDirection w:val="lrTb"/>
            <w:noWrap w:val="false"/>
          </w:tcPr>
          <w:p>
            <w:pPr>
              <w:ind w:left="0" w:right="0" w:firstLine="0"/>
              <w:spacing w:before="0" w:after="0" w:line="240" w:lineRule="auto"/>
              <w:rPr>
                <w:rFonts w:hint="eastAsia" w:asciiTheme="minorEastAsia" w:hAnsiTheme="minorEastAsia" w:eastAsiaTheme="minorEastAsia" w:cstheme="minorEastAsia"/>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未配足车辆为一处、未配足人员为一处。</w:t>
            </w:r>
            <w:r/>
          </w:p>
        </w:tc>
      </w:tr>
      <w:tr>
        <w:trPr>
          <w:trHeight w:val="68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92" w:type="dxa"/>
            <w:vAlign w:val="center"/>
            <w:vMerge w:val="restart"/>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w:t>
            </w:r>
            <w:r>
              <w:rPr>
                <w:rFonts w:hint="eastAsia" w:asciiTheme="minorEastAsia" w:hAnsiTheme="minorEastAsia" w:eastAsiaTheme="minorEastAsia" w:cstheme="minorEastAsia"/>
                <w:b/>
                <w:color w:val="auto"/>
                <w:sz w:val="24"/>
                <w:szCs w:val="24"/>
                <w:highlight w:val="none"/>
                <w:lang w:val="en-US" w:eastAsia="zh-CN"/>
              </w:rPr>
              <w:t xml:space="preserve">二</w:t>
            </w:r>
            <w:r>
              <w:rPr>
                <w:rFonts w:hint="eastAsia" w:asciiTheme="minorEastAsia" w:hAnsiTheme="minorEastAsia" w:eastAsiaTheme="minorEastAsia" w:cstheme="minorEastAsia"/>
                <w:b/>
                <w:color w:val="auto"/>
                <w:sz w:val="24"/>
                <w:szCs w:val="24"/>
                <w:highlight w:val="none"/>
              </w:rPr>
              <w:t xml:space="preserve">）管理规范</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290"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1、抽查人员工资发放记录，确实有用工不满足本地区最低工资标准的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7" w:type="dxa"/>
            <w:vAlign w:val="center"/>
            <w:textDirection w:val="lrTb"/>
            <w:noWrap w:val="false"/>
          </w:tcPr>
          <w:p>
            <w:pPr>
              <w:ind w:left="0" w:right="0" w:firstLine="0"/>
              <w:spacing w:before="0" w:after="0"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每人每项</w:t>
            </w:r>
            <w:r/>
          </w:p>
        </w:tc>
      </w:tr>
      <w:tr>
        <w:trPr>
          <w:trHeight w:val="622"/>
        </w:trPr>
        <w:tc>
          <w:tcPr>
            <w:tcBorders>
              <w:top w:val="single" w:color="auto" w:sz="4" w:space="0"/>
              <w:left w:val="single" w:color="auto" w:sz="4" w:space="0"/>
              <w:bottom w:val="single" w:color="auto" w:sz="4" w:space="0"/>
              <w:right w:val="single" w:color="auto" w:sz="4" w:space="0"/>
            </w:tcBorders>
            <w:tcW w:w="2492"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290"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2、接到有关签订劳动合同投诉属实的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7" w:type="dxa"/>
            <w:vAlign w:val="center"/>
            <w:textDirection w:val="lrTb"/>
            <w:noWrap w:val="false"/>
          </w:tcPr>
          <w:p>
            <w:pPr>
              <w:ind w:left="0" w:right="0" w:firstLine="0"/>
              <w:spacing w:before="0" w:after="0"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每人每项</w:t>
            </w:r>
            <w:r/>
          </w:p>
        </w:tc>
      </w:tr>
      <w:tr>
        <w:trPr>
          <w:trHeight w:val="450"/>
        </w:trPr>
        <w:tc>
          <w:tcPr>
            <w:tcBorders>
              <w:top w:val="single" w:color="auto" w:sz="4" w:space="0"/>
              <w:left w:val="single" w:color="auto" w:sz="4" w:space="0"/>
              <w:bottom w:val="single" w:color="auto" w:sz="4" w:space="0"/>
              <w:right w:val="single" w:color="auto" w:sz="4" w:space="0"/>
            </w:tcBorders>
            <w:tcW w:w="2492"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290"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3、接到有关工资福利补贴发放不及时或不发的投诉，经查属实的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7" w:type="dxa"/>
            <w:vAlign w:val="center"/>
            <w:textDirection w:val="lrTb"/>
            <w:noWrap w:val="false"/>
          </w:tcPr>
          <w:p>
            <w:pPr>
              <w:ind w:left="0" w:right="0" w:firstLine="0"/>
              <w:spacing w:before="0" w:after="0"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每人每项</w:t>
            </w:r>
            <w:r/>
          </w:p>
        </w:tc>
      </w:tr>
      <w:tr>
        <w:trPr>
          <w:trHeight w:val="285"/>
        </w:trPr>
        <w:tc>
          <w:tcPr>
            <w:tcBorders>
              <w:top w:val="single" w:color="auto" w:sz="4" w:space="0"/>
              <w:left w:val="single" w:color="auto" w:sz="4" w:space="0"/>
              <w:bottom w:val="single" w:color="auto" w:sz="4" w:space="0"/>
              <w:right w:val="single" w:color="auto" w:sz="4" w:space="0"/>
            </w:tcBorders>
            <w:tcW w:w="2492"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290"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4、接到有关“五金”未按时足额缴纳的投诉经查属实的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7" w:type="dxa"/>
            <w:vAlign w:val="center"/>
            <w:textDirection w:val="lrTb"/>
            <w:noWrap w:val="false"/>
          </w:tcPr>
          <w:p>
            <w:pPr>
              <w:ind w:left="0" w:right="0" w:firstLine="0"/>
              <w:spacing w:before="0" w:after="0"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每人每项</w:t>
            </w:r>
            <w:r/>
          </w:p>
        </w:tc>
      </w:tr>
      <w:tr>
        <w:trPr>
          <w:trHeight w:val="450"/>
        </w:trPr>
        <w:tc>
          <w:tcPr>
            <w:tcBorders>
              <w:top w:val="single" w:color="auto" w:sz="4" w:space="0"/>
              <w:left w:val="single" w:color="auto" w:sz="4" w:space="0"/>
              <w:bottom w:val="single" w:color="auto" w:sz="4" w:space="0"/>
              <w:right w:val="single" w:color="auto" w:sz="4" w:space="0"/>
            </w:tcBorders>
            <w:tcW w:w="2492"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290"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5、未按时保质保量完成区采购方交给的指令性任务，每发生1次</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7"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450"/>
        </w:trPr>
        <w:tc>
          <w:tcPr>
            <w:tcBorders>
              <w:top w:val="single" w:color="auto" w:sz="4" w:space="0"/>
              <w:left w:val="single" w:color="auto" w:sz="4" w:space="0"/>
              <w:bottom w:val="single" w:color="auto" w:sz="4" w:space="0"/>
              <w:right w:val="single" w:color="auto" w:sz="4" w:space="0"/>
            </w:tcBorders>
            <w:tcW w:w="2492"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290"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6、未按要求为所有服务人员投保人身意外险的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7"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每人每项</w:t>
            </w:r>
            <w:r/>
          </w:p>
        </w:tc>
      </w:tr>
      <w:tr>
        <w:trPr>
          <w:trHeight w:val="285"/>
        </w:trPr>
        <w:tc>
          <w:tcPr>
            <w:tcBorders>
              <w:top w:val="single" w:color="auto" w:sz="4" w:space="0"/>
              <w:left w:val="single" w:color="auto" w:sz="4" w:space="0"/>
              <w:bottom w:val="single" w:color="auto" w:sz="4" w:space="0"/>
              <w:right w:val="single" w:color="auto" w:sz="4" w:space="0"/>
            </w:tcBorders>
            <w:tcW w:w="2492"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290"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7、不进行安全教育，无教育台账的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1天</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7"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2492"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290"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8、未穿戴作业单位统一规定的反光安全标志服、帽的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7"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450"/>
        </w:trPr>
        <w:tc>
          <w:tcPr>
            <w:tcBorders>
              <w:top w:val="single" w:color="auto" w:sz="4" w:space="0"/>
              <w:left w:val="single" w:color="auto" w:sz="4" w:space="0"/>
              <w:bottom w:val="single" w:color="auto" w:sz="4" w:space="0"/>
              <w:right w:val="single" w:color="auto" w:sz="4" w:space="0"/>
            </w:tcBorders>
            <w:tcW w:w="2492"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290"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9、因环卫作业车辆未遵守《道路交通安全法》导致交通事故承担主要责任，并造成恶劣影响的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7"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450"/>
        </w:trPr>
        <w:tc>
          <w:tcPr>
            <w:tcBorders>
              <w:top w:val="single" w:color="auto" w:sz="4" w:space="0"/>
              <w:left w:val="single" w:color="auto" w:sz="4" w:space="0"/>
              <w:bottom w:val="single" w:color="auto" w:sz="4" w:space="0"/>
              <w:right w:val="single" w:color="auto" w:sz="4" w:space="0"/>
            </w:tcBorders>
            <w:tcW w:w="2492"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290"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10、发生交通伤亡事故，未能正确妥善协调处置，造成恶劣影响的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7"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495"/>
        </w:trPr>
        <w:tc>
          <w:tcPr>
            <w:tcBorders>
              <w:top w:val="single" w:color="auto" w:sz="4" w:space="0"/>
              <w:left w:val="single" w:color="auto" w:sz="4" w:space="0"/>
              <w:bottom w:val="single" w:color="auto" w:sz="4" w:space="0"/>
              <w:right w:val="single" w:color="auto" w:sz="4" w:space="0"/>
            </w:tcBorders>
            <w:tcW w:w="2492"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290"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11、作业车辆未按照规定开警示灯和鸣警示音的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7"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92" w:type="dxa"/>
            <w:vAlign w:val="center"/>
            <w:vMerge w:val="restart"/>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w:t>
            </w:r>
            <w:r>
              <w:rPr>
                <w:rFonts w:hint="eastAsia" w:asciiTheme="minorEastAsia" w:hAnsiTheme="minorEastAsia" w:eastAsiaTheme="minorEastAsia" w:cstheme="minorEastAsia"/>
                <w:b/>
                <w:color w:val="auto"/>
                <w:sz w:val="24"/>
                <w:szCs w:val="24"/>
                <w:highlight w:val="none"/>
                <w:lang w:val="en-US" w:eastAsia="zh-CN"/>
              </w:rPr>
              <w:t xml:space="preserve">三</w:t>
            </w:r>
            <w:r>
              <w:rPr>
                <w:rFonts w:hint="eastAsia" w:asciiTheme="minorEastAsia" w:hAnsiTheme="minorEastAsia" w:eastAsiaTheme="minorEastAsia" w:cstheme="minorEastAsia"/>
                <w:b/>
                <w:color w:val="auto"/>
                <w:sz w:val="24"/>
                <w:szCs w:val="24"/>
                <w:highlight w:val="none"/>
              </w:rPr>
              <w:t xml:space="preserve">）安全文明作业</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290"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1、不按照规定着装、穿拖鞋的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7"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2492"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290"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2、作业人员当班集聚、聊天的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7"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2492"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290"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3、作业人员当班围观突发事件或就地闲逛购物的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7"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2492"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290"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4、作业车辆在岗作业时车辆无故停留休息的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7"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2492"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290"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5、车辆容貌未保持完好、密闭、整洁、安全的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7"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2492"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290"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6、不文明作业，操作不规范、故意扬尘的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7"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450"/>
        </w:trPr>
        <w:tc>
          <w:tcPr>
            <w:tcBorders>
              <w:top w:val="single" w:color="auto" w:sz="4" w:space="0"/>
              <w:left w:val="single" w:color="auto" w:sz="4" w:space="0"/>
              <w:bottom w:val="single" w:color="auto" w:sz="4" w:space="0"/>
              <w:right w:val="single" w:color="auto" w:sz="4" w:space="0"/>
            </w:tcBorders>
            <w:tcW w:w="2492"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290"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7、车辆乱停乱放，有超速、在快车道上行驶、逆向行驶、酒后驾驶等违规现象的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7"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450"/>
        </w:trPr>
        <w:tc>
          <w:tcPr>
            <w:tcBorders>
              <w:top w:val="single" w:color="auto" w:sz="4" w:space="0"/>
              <w:left w:val="single" w:color="auto" w:sz="4" w:space="0"/>
              <w:bottom w:val="single" w:color="auto" w:sz="4" w:space="0"/>
              <w:right w:val="single" w:color="auto" w:sz="4" w:space="0"/>
            </w:tcBorders>
            <w:tcW w:w="2492"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290"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8、作业工具、车辆未紧靠路边停放，或者停靠在公交车站、消防栓旁。收集车未在作业方向设置警示标志</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7"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2492"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290"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9、作业人员在作业时间收拾废品</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7"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2492"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290"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10、作业人员与行人、商户、居民产生矛盾，使用过激语言与行为的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7"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r>
      <w:tr>
        <w:trPr>
          <w:trHeight w:val="45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92" w:type="dxa"/>
            <w:vAlign w:val="center"/>
            <w:vMerge w:val="restart"/>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w:t>
            </w:r>
            <w:r>
              <w:rPr>
                <w:rFonts w:hint="eastAsia" w:asciiTheme="minorEastAsia" w:hAnsiTheme="minorEastAsia" w:eastAsiaTheme="minorEastAsia" w:cstheme="minorEastAsia"/>
                <w:b/>
                <w:color w:val="auto"/>
                <w:sz w:val="24"/>
                <w:szCs w:val="24"/>
                <w:highlight w:val="none"/>
                <w:lang w:val="en-US" w:eastAsia="zh-CN"/>
              </w:rPr>
              <w:t xml:space="preserve">四</w:t>
            </w:r>
            <w:r>
              <w:rPr>
                <w:rFonts w:hint="eastAsia" w:asciiTheme="minorEastAsia" w:hAnsiTheme="minorEastAsia" w:eastAsiaTheme="minorEastAsia" w:cstheme="minorEastAsia"/>
                <w:b/>
                <w:color w:val="auto"/>
                <w:sz w:val="24"/>
                <w:szCs w:val="24"/>
                <w:highlight w:val="none"/>
              </w:rPr>
              <w:t xml:space="preserve">）社会监督</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290"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1、被媒体曝光属实的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7"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2492"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290"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2、被市民投诉查实的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7"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450"/>
        </w:trPr>
        <w:tc>
          <w:tcPr>
            <w:tcBorders>
              <w:top w:val="single" w:color="auto" w:sz="4" w:space="0"/>
              <w:left w:val="single" w:color="auto" w:sz="4" w:space="0"/>
              <w:bottom w:val="single" w:color="auto" w:sz="4" w:space="0"/>
              <w:right w:val="single" w:color="auto" w:sz="4" w:space="0"/>
            </w:tcBorders>
            <w:tcW w:w="2492" w:type="dxa"/>
            <w:vMerge w:val="continue"/>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290"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3、出现问题被市、区、镇领导督办的，被市、区、镇领导点名批评的，以及在区点评片中出现的问题</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6" w:type="dxa"/>
            <w:vAlign w:val="center"/>
            <w:textDirection w:val="lrTb"/>
            <w:noWrap w:val="false"/>
          </w:tcPr>
          <w:p>
            <w:pPr>
              <w:spacing w:before="0" w:after="0" w:line="57"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7" w:type="dxa"/>
            <w:vAlign w:val="center"/>
            <w:textDirection w:val="lrTb"/>
            <w:noWrap w:val="false"/>
          </w:tcPr>
          <w:p>
            <w:pPr>
              <w:ind w:left="0" w:right="0" w:firstLine="0"/>
              <w:spacing w:before="0" w:after="0"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市考评一个问题3倍扣分，区考评一个问题双倍扣分。</w:t>
            </w:r>
            <w:r/>
          </w:p>
        </w:tc>
      </w:tr>
      <w:tr>
        <w:trPr>
          <w:trHeight w:val="45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9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备注：</w:t>
            </w:r>
            <w:r/>
          </w:p>
        </w:tc>
        <w:tc>
          <w:tcPr>
            <w:gridSpan w:val="5"/>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62" w:type="dxa"/>
            <w:vAlign w:val="center"/>
            <w:textDirection w:val="lrTb"/>
            <w:noWrap w:val="false"/>
          </w:tcPr>
          <w:p>
            <w:pPr>
              <w:ind w:left="0" w:right="0" w:firstLine="0"/>
              <w:spacing w:before="0" w:after="0"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1、本考核细则视管理实际情况，可由社区作适当调整及补充。</w:t>
            </w:r>
            <w:r/>
          </w:p>
        </w:tc>
      </w:tr>
      <w:tr>
        <w:trPr>
          <w:trHeight w:val="45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92" w:type="dxa"/>
            <w:vAlign w:val="center"/>
            <w:textDirection w:val="lrTb"/>
            <w:noWrap w:val="false"/>
          </w:tcPr>
          <w:p>
            <w:pPr>
              <w:ind w:left="0" w:right="0" w:firstLine="0"/>
              <w:spacing w:before="0" w:after="0"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 </w:t>
            </w:r>
            <w:r/>
          </w:p>
        </w:tc>
        <w:tc>
          <w:tcPr>
            <w:gridSpan w:val="5"/>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62" w:type="dxa"/>
            <w:vAlign w:val="center"/>
            <w:textDirection w:val="lrTb"/>
            <w:noWrap w:val="false"/>
          </w:tcPr>
          <w:p>
            <w:pPr>
              <w:ind w:left="0" w:right="0" w:firstLine="0"/>
              <w:spacing w:before="0" w:after="0"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2、本细则的贯彻执行由社区负责监督、检查、解释。</w:t>
            </w:r>
            <w:r/>
          </w:p>
        </w:tc>
      </w:tr>
      <w:tr>
        <w:trPr>
          <w:trHeight w:val="45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92" w:type="dxa"/>
            <w:vAlign w:val="center"/>
            <w:textDirection w:val="lrTb"/>
            <w:noWrap w:val="false"/>
          </w:tcPr>
          <w:p>
            <w:pPr>
              <w:ind w:left="0" w:right="0" w:firstLine="0"/>
              <w:jc w:val="center"/>
              <w:spacing w:before="0" w:after="0" w:line="85" w:lineRule="atLeast"/>
              <w:rPr>
                <w:rFonts w:hint="eastAsia" w:asciiTheme="minorEastAsia" w:hAnsiTheme="minorEastAsia" w:eastAsiaTheme="minorEastAsia" w:cstheme="minorEastAsia"/>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lang w:val="en-US" w:eastAsia="zh-CN"/>
              </w:rPr>
              <w:t xml:space="preserve">考核人</w:t>
            </w:r>
            <w:r/>
          </w:p>
        </w:tc>
        <w:tc>
          <w:tcPr>
            <w:gridSpan w:val="5"/>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62" w:type="dxa"/>
            <w:vAlign w:val="center"/>
            <w:textDirection w:val="lrTb"/>
            <w:noWrap w:val="false"/>
          </w:tcPr>
          <w:p>
            <w:pPr>
              <w:ind w:left="0" w:right="0" w:firstLine="0"/>
              <w:spacing w:before="0" w:after="0"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r>
      <w:tr>
        <w:trPr>
          <w:trHeight w:val="45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92" w:type="dxa"/>
            <w:vAlign w:val="center"/>
            <w:textDirection w:val="lrTb"/>
            <w:noWrap w:val="false"/>
          </w:tcPr>
          <w:p>
            <w:pPr>
              <w:ind w:left="0" w:right="0" w:firstLine="0"/>
              <w:jc w:val="center"/>
              <w:spacing w:before="0" w:after="0" w:line="85" w:lineRule="atLeast"/>
              <w:rPr>
                <w:rFonts w:hint="default" w:asciiTheme="minorEastAsia" w:hAnsiTheme="minorEastAsia" w:eastAsiaTheme="minorEastAsia" w:cstheme="minorEastAsia"/>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lang w:val="en-US" w:eastAsia="zh-CN"/>
              </w:rPr>
              <w:t xml:space="preserve">考核时间</w:t>
            </w:r>
            <w:r/>
          </w:p>
        </w:tc>
        <w:tc>
          <w:tcPr>
            <w:gridSpan w:val="5"/>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62" w:type="dxa"/>
            <w:vAlign w:val="center"/>
            <w:textDirection w:val="lrTb"/>
            <w:noWrap w:val="false"/>
          </w:tcPr>
          <w:p>
            <w:pPr>
              <w:ind w:left="0" w:right="0" w:firstLine="0"/>
              <w:spacing w:before="0" w:after="0"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r>
    </w:tbl>
    <w:p>
      <w:pPr>
        <w:ind w:left="0" w:right="0" w:firstLine="0"/>
        <w:jc w:val="both"/>
        <w:spacing w:before="0" w:after="0" w:line="42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p>
      <w:pPr>
        <w:spacing w:line="440" w:lineRule="exact"/>
        <w:rPr>
          <w:rFonts w:ascii="宋体" w:hAnsi="宋体" w:cs="宋体"/>
          <w:color w:val="auto"/>
          <w:highlight w:val="none"/>
        </w:rPr>
      </w:pPr>
      <w:r>
        <w:rPr>
          <w:rFonts w:ascii="宋体" w:hAnsi="宋体" w:cs="宋体"/>
          <w:color w:val="auto"/>
          <w:highlight w:val="none"/>
        </w:rPr>
      </w:r>
      <w:r/>
    </w:p>
    <w:p>
      <w:pPr>
        <w:pStyle w:val="746"/>
        <w:rPr>
          <w:rFonts w:ascii="宋体" w:hAnsi="宋体"/>
          <w:color w:val="auto"/>
          <w:highlight w:val="none"/>
        </w:rPr>
      </w:pPr>
      <w:r>
        <w:rPr>
          <w:rFonts w:ascii="宋体" w:hAnsi="宋体"/>
          <w:color w:val="auto"/>
          <w:highlight w:val="none"/>
        </w:rPr>
      </w:r>
      <w:r/>
    </w:p>
    <w:p>
      <w:pPr>
        <w:pStyle w:val="746"/>
        <w:rPr>
          <w:rFonts w:ascii="宋体" w:hAnsi="宋体"/>
          <w:color w:val="auto"/>
          <w:highlight w:val="none"/>
        </w:rPr>
      </w:pPr>
      <w:r>
        <w:rPr>
          <w:rFonts w:ascii="宋体" w:hAnsi="宋体"/>
          <w:color w:val="auto"/>
          <w:highlight w:val="none"/>
        </w:rPr>
      </w:r>
      <w:r/>
    </w:p>
    <w:p>
      <w:pPr>
        <w:pStyle w:val="746"/>
        <w:rPr>
          <w:rFonts w:ascii="宋体" w:hAnsi="宋体"/>
          <w:color w:val="auto"/>
          <w:highlight w:val="none"/>
        </w:rPr>
      </w:pPr>
      <w:r>
        <w:rPr>
          <w:rFonts w:ascii="宋体" w:hAnsi="宋体"/>
          <w:color w:val="auto"/>
          <w:highlight w:val="none"/>
        </w:rPr>
      </w:r>
      <w:r/>
    </w:p>
    <w:p>
      <w:pPr>
        <w:pStyle w:val="746"/>
        <w:rPr>
          <w:rFonts w:ascii="宋体" w:hAnsi="宋体"/>
          <w:color w:val="auto"/>
          <w:highlight w:val="none"/>
        </w:rPr>
      </w:pPr>
      <w:r>
        <w:rPr>
          <w:rFonts w:ascii="宋体" w:hAnsi="宋体"/>
          <w:color w:val="auto"/>
          <w:highlight w:val="none"/>
        </w:rPr>
      </w:r>
      <w:r/>
    </w:p>
    <w:p>
      <w:pPr>
        <w:pStyle w:val="746"/>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jc w:val="left"/>
        <w:widowControl/>
        <w:rPr>
          <w:rFonts w:ascii="宋体" w:hAnsi="宋体"/>
          <w:b/>
          <w:color w:val="auto"/>
          <w:sz w:val="36"/>
          <w:szCs w:val="36"/>
          <w:highlight w:val="none"/>
        </w:rPr>
      </w:pPr>
      <w:r>
        <w:rPr>
          <w:rFonts w:ascii="宋体" w:hAnsi="宋体"/>
          <w:color w:val="auto"/>
          <w:highlight w:val="none"/>
        </w:rPr>
        <w:br w:type="page" w:clear="all"/>
      </w:r>
      <w:r/>
    </w:p>
    <w:p>
      <w:pPr>
        <w:pStyle w:val="746"/>
        <w:rPr>
          <w:rFonts w:ascii="宋体" w:hAnsi="宋体"/>
          <w:color w:val="auto"/>
          <w:highlight w:val="none"/>
        </w:rPr>
      </w:pPr>
      <w:r>
        <w:rPr>
          <w:rFonts w:ascii="宋体" w:hAnsi="宋体"/>
          <w:color w:val="auto"/>
          <w:highlight w:val="none"/>
        </w:rPr>
        <w:t xml:space="preserve">第六章</w:t>
      </w:r>
      <w:r>
        <w:rPr>
          <w:rFonts w:hint="eastAsia" w:ascii="宋体" w:hAnsi="宋体"/>
          <w:color w:val="auto"/>
          <w:highlight w:val="none"/>
        </w:rPr>
        <w:t xml:space="preserve">  </w:t>
      </w:r>
      <w:r>
        <w:rPr>
          <w:rFonts w:ascii="宋体" w:hAnsi="宋体"/>
          <w:color w:val="auto"/>
          <w:highlight w:val="none"/>
        </w:rPr>
        <w:t xml:space="preserve">响应文件格式</w:t>
      </w:r>
      <w:bookmarkEnd w:id="640"/>
      <w:r/>
      <w:bookmarkEnd w:id="641"/>
      <w:r/>
      <w:r/>
    </w:p>
    <w:p>
      <w:pPr>
        <w:contextualSpacing/>
        <w:ind w:firstLine="482"/>
        <w:spacing w:line="360" w:lineRule="auto"/>
        <w:rPr>
          <w:rFonts w:ascii="宋体" w:hAnsi="宋体"/>
          <w:b/>
          <w:bCs/>
          <w:color w:val="auto"/>
          <w:sz w:val="24"/>
          <w:highlight w:val="none"/>
        </w:rPr>
      </w:pPr>
      <w:r>
        <w:rPr>
          <w:rFonts w:hint="eastAsia" w:ascii="宋体" w:hAnsi="宋体"/>
          <w:b/>
          <w:bCs/>
          <w:color w:val="auto"/>
          <w:sz w:val="24"/>
          <w:highlight w:val="none"/>
        </w:rPr>
        <w:t xml:space="preserve">供应商编制文件须知：</w:t>
      </w:r>
      <w:r/>
    </w:p>
    <w:p>
      <w:pPr>
        <w:contextualSpacing/>
        <w:ind w:firstLine="480"/>
        <w:spacing w:line="360" w:lineRule="auto"/>
        <w:rPr>
          <w:rFonts w:ascii="宋体" w:hAnsi="宋体"/>
          <w:bCs/>
          <w:color w:val="auto"/>
          <w:sz w:val="24"/>
          <w:highlight w:val="none"/>
        </w:rPr>
      </w:pPr>
      <w:r>
        <w:rPr>
          <w:rFonts w:ascii="宋体" w:hAnsi="宋体"/>
          <w:bCs/>
          <w:color w:val="auto"/>
          <w:sz w:val="24"/>
          <w:highlight w:val="none"/>
        </w:rPr>
        <w:t xml:space="preserve">1、供应商按照</w:t>
      </w:r>
      <w:r>
        <w:rPr>
          <w:rFonts w:hint="eastAsia" w:ascii="宋体" w:hAnsi="宋体"/>
          <w:bCs/>
          <w:color w:val="auto"/>
          <w:sz w:val="24"/>
          <w:highlight w:val="none"/>
        </w:rPr>
        <w:t xml:space="preserve">采购</w:t>
      </w:r>
      <w:r>
        <w:rPr>
          <w:rFonts w:ascii="宋体" w:hAnsi="宋体"/>
          <w:bCs/>
          <w:color w:val="auto"/>
          <w:sz w:val="24"/>
          <w:highlight w:val="none"/>
        </w:rPr>
        <w:t xml:space="preserve">文件要求编制响应文件，编制中涉及格式资料的，应按照本部分提供的内容和格式（所有表格的格式可扩展）填写提交。</w:t>
      </w:r>
      <w:r/>
    </w:p>
    <w:p>
      <w:pPr>
        <w:contextualSpacing/>
        <w:ind w:firstLine="480"/>
        <w:spacing w:line="360" w:lineRule="auto"/>
        <w:rPr>
          <w:rFonts w:ascii="宋体" w:hAnsi="宋体"/>
          <w:bCs/>
          <w:color w:val="auto"/>
          <w:sz w:val="24"/>
          <w:highlight w:val="none"/>
        </w:rPr>
      </w:pPr>
      <w:r>
        <w:rPr>
          <w:rFonts w:ascii="宋体" w:hAnsi="宋体"/>
          <w:bCs/>
          <w:color w:val="auto"/>
          <w:sz w:val="24"/>
          <w:highlight w:val="none"/>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否则响应无效。未标记“实质性格式”的文件和竞争性磋商文件未提供格式的内容，可由供应商自行编写。</w:t>
      </w:r>
      <w:r/>
    </w:p>
    <w:p>
      <w:pPr>
        <w:contextualSpacing/>
        <w:ind w:firstLine="480"/>
        <w:spacing w:line="360" w:lineRule="auto"/>
        <w:rPr>
          <w:rFonts w:ascii="宋体" w:hAnsi="宋体"/>
          <w:bCs/>
          <w:color w:val="auto"/>
          <w:sz w:val="24"/>
          <w:highlight w:val="none"/>
        </w:rPr>
      </w:pPr>
      <w:r>
        <w:rPr>
          <w:rFonts w:ascii="宋体" w:hAnsi="宋体"/>
          <w:bCs/>
          <w:color w:val="auto"/>
          <w:sz w:val="24"/>
          <w:highlight w:val="none"/>
        </w:rPr>
        <w:t xml:space="preserve">3、全部声明和问题的回答及所附材料必须是真实的、准确的和完整的。</w:t>
      </w:r>
      <w:r/>
    </w:p>
    <w:p>
      <w:pPr>
        <w:contextualSpacing/>
        <w:ind w:firstLine="480"/>
        <w:spacing w:line="360" w:lineRule="auto"/>
        <w:rPr>
          <w:rFonts w:ascii="宋体" w:hAnsi="宋体"/>
          <w:bCs/>
          <w:color w:val="auto"/>
          <w:sz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color w:val="auto"/>
          <w:sz w:val="24"/>
          <w:highlight w:val="none"/>
        </w:rPr>
        <w:t xml:space="preserve">4、供应商需按照磋商文件要求，加盖公章、签名。</w:t>
      </w:r>
      <w:r/>
    </w:p>
    <w:p>
      <w:pPr>
        <w:spacing w:line="360" w:lineRule="auto"/>
        <w:rPr>
          <w:rFonts w:ascii="宋体" w:hAnsi="宋体"/>
          <w:b/>
          <w:color w:val="auto"/>
          <w:sz w:val="24"/>
          <w:highlight w:val="none"/>
        </w:rPr>
      </w:pPr>
      <w:r>
        <w:rPr>
          <w:rFonts w:ascii="宋体" w:hAnsi="宋体"/>
          <w:b/>
          <w:color w:val="auto"/>
          <w:spacing w:val="20"/>
          <w:sz w:val="24"/>
          <w:highlight w:val="none"/>
        </w:rPr>
        <w:t xml:space="preserve">响应文件</w:t>
      </w:r>
      <w:r>
        <w:rPr>
          <w:rFonts w:ascii="宋体" w:hAnsi="宋体"/>
          <w:b/>
          <w:color w:val="auto"/>
          <w:sz w:val="24"/>
          <w:highlight w:val="none"/>
        </w:rPr>
        <w:t xml:space="preserve">封面（非实质性格式）</w:t>
      </w:r>
      <w:r/>
    </w:p>
    <w:p>
      <w:pPr>
        <w:jc w:val="center"/>
        <w:spacing w:line="360" w:lineRule="auto"/>
        <w:rPr>
          <w:rFonts w:ascii="宋体" w:hAnsi="宋体"/>
          <w:b/>
          <w:color w:val="auto"/>
          <w:spacing w:val="60"/>
          <w:sz w:val="84"/>
          <w:szCs w:val="84"/>
          <w:highlight w:val="none"/>
        </w:rPr>
      </w:pPr>
      <w:r>
        <w:rPr>
          <w:rFonts w:ascii="宋体" w:hAnsi="宋体"/>
          <w:b/>
          <w:color w:val="auto"/>
          <w:spacing w:val="60"/>
          <w:sz w:val="84"/>
          <w:szCs w:val="84"/>
          <w:highlight w:val="none"/>
        </w:rPr>
      </w:r>
      <w:r/>
    </w:p>
    <w:p>
      <w:pPr>
        <w:jc w:val="center"/>
        <w:spacing w:line="360" w:lineRule="auto"/>
        <w:rPr>
          <w:rFonts w:ascii="宋体" w:hAnsi="宋体"/>
          <w:b/>
          <w:color w:val="auto"/>
          <w:spacing w:val="60"/>
          <w:sz w:val="84"/>
          <w:szCs w:val="84"/>
          <w:highlight w:val="none"/>
        </w:rPr>
      </w:pPr>
      <w:r>
        <w:rPr>
          <w:rFonts w:ascii="宋体" w:hAnsi="宋体"/>
          <w:b/>
          <w:color w:val="auto"/>
          <w:spacing w:val="60"/>
          <w:sz w:val="84"/>
          <w:szCs w:val="84"/>
          <w:highlight w:val="none"/>
        </w:rPr>
      </w:r>
      <w:r/>
    </w:p>
    <w:p>
      <w:pPr>
        <w:jc w:val="center"/>
        <w:spacing w:line="360" w:lineRule="auto"/>
        <w:rPr>
          <w:rFonts w:ascii="宋体" w:hAnsi="宋体"/>
          <w:b/>
          <w:color w:val="auto"/>
          <w:spacing w:val="60"/>
          <w:sz w:val="84"/>
          <w:szCs w:val="84"/>
          <w:highlight w:val="none"/>
        </w:rPr>
      </w:pPr>
      <w:r>
        <w:rPr>
          <w:rFonts w:ascii="宋体" w:hAnsi="宋体"/>
          <w:b/>
          <w:color w:val="auto"/>
          <w:spacing w:val="60"/>
          <w:sz w:val="84"/>
          <w:szCs w:val="84"/>
          <w:highlight w:val="none"/>
        </w:rPr>
      </w:r>
      <w:r/>
    </w:p>
    <w:p>
      <w:pPr>
        <w:jc w:val="center"/>
        <w:spacing w:line="360" w:lineRule="auto"/>
        <w:rPr>
          <w:rFonts w:ascii="宋体" w:hAnsi="宋体"/>
          <w:b/>
          <w:color w:val="auto"/>
          <w:spacing w:val="60"/>
          <w:sz w:val="84"/>
          <w:szCs w:val="84"/>
          <w:highlight w:val="none"/>
        </w:rPr>
      </w:pPr>
      <w:r>
        <w:rPr>
          <w:rFonts w:ascii="宋体" w:hAnsi="宋体"/>
          <w:b/>
          <w:color w:val="auto"/>
          <w:spacing w:val="60"/>
          <w:sz w:val="84"/>
          <w:szCs w:val="84"/>
          <w:highlight w:val="none"/>
        </w:rPr>
        <w:t xml:space="preserve">响 应 文 件</w:t>
      </w:r>
      <w:r/>
    </w:p>
    <w:p>
      <w:pPr>
        <w:jc w:val="center"/>
        <w:spacing w:line="360" w:lineRule="auto"/>
        <w:rPr>
          <w:rFonts w:ascii="宋体" w:hAnsi="宋体"/>
          <w:b/>
          <w:color w:val="auto"/>
          <w:spacing w:val="60"/>
          <w:sz w:val="36"/>
          <w:szCs w:val="36"/>
          <w:highlight w:val="none"/>
        </w:rPr>
      </w:pPr>
      <w:r>
        <w:rPr>
          <w:rFonts w:ascii="宋体" w:hAnsi="宋体"/>
          <w:b/>
          <w:color w:val="auto"/>
          <w:spacing w:val="60"/>
          <w:sz w:val="36"/>
          <w:szCs w:val="36"/>
          <w:highlight w:val="none"/>
        </w:rPr>
      </w:r>
      <w:r/>
    </w:p>
    <w:p>
      <w:pPr>
        <w:jc w:val="center"/>
        <w:spacing w:line="360" w:lineRule="auto"/>
        <w:rPr>
          <w:rFonts w:ascii="宋体" w:hAnsi="宋体"/>
          <w:b/>
          <w:color w:val="auto"/>
          <w:spacing w:val="60"/>
          <w:sz w:val="84"/>
          <w:szCs w:val="84"/>
          <w:highlight w:val="none"/>
        </w:rPr>
      </w:pPr>
      <w:r>
        <w:rPr>
          <w:rFonts w:ascii="宋体" w:hAnsi="宋体"/>
          <w:b/>
          <w:color w:val="auto"/>
          <w:spacing w:val="60"/>
          <w:sz w:val="84"/>
          <w:szCs w:val="84"/>
          <w:highlight w:val="none"/>
        </w:rPr>
      </w:r>
      <w:r/>
    </w:p>
    <w:p>
      <w:pPr>
        <w:jc w:val="center"/>
        <w:spacing w:line="360" w:lineRule="auto"/>
        <w:rPr>
          <w:rFonts w:ascii="宋体" w:hAnsi="宋体"/>
          <w:b/>
          <w:color w:val="auto"/>
          <w:spacing w:val="60"/>
          <w:sz w:val="84"/>
          <w:szCs w:val="84"/>
          <w:highlight w:val="none"/>
        </w:rPr>
      </w:pPr>
      <w:r>
        <w:rPr>
          <w:rFonts w:ascii="宋体" w:hAnsi="宋体"/>
          <w:b/>
          <w:color w:val="auto"/>
          <w:spacing w:val="60"/>
          <w:sz w:val="84"/>
          <w:szCs w:val="84"/>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rPr>
          <w:rFonts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rPr>
          <w:rFonts w:ascii="宋体" w:hAnsi="宋体"/>
          <w:b/>
          <w:color w:val="auto"/>
          <w:sz w:val="36"/>
          <w:highlight w:val="none"/>
          <w:u w:val="single"/>
        </w:rPr>
        <w:t xml:space="preserve">                  </w:t>
      </w:r>
      <w:r/>
    </w:p>
    <w:p>
      <w:pPr>
        <w:ind w:firstLine="1084"/>
        <w:rPr>
          <w:rFonts w:ascii="宋体" w:hAnsi="宋体"/>
          <w:b/>
          <w:color w:val="auto"/>
          <w:sz w:val="36"/>
          <w:highlight w:val="none"/>
        </w:rPr>
      </w:pPr>
      <w:r>
        <w:rPr>
          <w:rFonts w:hint="eastAsia" w:ascii="宋体" w:hAnsi="宋体"/>
          <w:b/>
          <w:color w:val="auto"/>
          <w:sz w:val="36"/>
          <w:highlight w:val="none"/>
        </w:rPr>
        <w:t xml:space="preserve">供应商名称 ：</w:t>
      </w:r>
      <w:bookmarkStart w:id="642" w:name="_Hlk149916267"/>
      <w:r>
        <w:rPr>
          <w:rFonts w:hint="eastAsia" w:ascii="宋体" w:hAnsi="宋体"/>
          <w:b/>
          <w:color w:val="auto"/>
          <w:sz w:val="36"/>
          <w:highlight w:val="none"/>
          <w:u w:val="single"/>
        </w:rPr>
        <w:t xml:space="preserve">（加盖CA电子公章）</w:t>
      </w:r>
      <w:bookmarkEnd w:id="642"/>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日      期 ：</w:t>
      </w:r>
      <w:r>
        <w:rPr>
          <w:rFonts w:hint="eastAsia" w:ascii="宋体" w:hAnsi="宋体"/>
          <w:b/>
          <w:color w:val="auto"/>
          <w:sz w:val="36"/>
          <w:highlight w:val="none"/>
          <w:u w:val="single"/>
        </w:rPr>
        <w:t xml:space="preserve"> </w:t>
      </w:r>
      <w:r>
        <w:rPr>
          <w:rFonts w:ascii="宋体" w:hAnsi="宋体"/>
          <w:b/>
          <w:color w:val="auto"/>
          <w:sz w:val="36"/>
          <w:highlight w:val="none"/>
          <w:u w:val="single"/>
        </w:rPr>
        <w:t xml:space="preserve">                  </w:t>
      </w:r>
      <w:r/>
    </w:p>
    <w:p>
      <w:pPr>
        <w:rPr>
          <w:rFonts w:ascii="宋体" w:hAnsi="宋体"/>
          <w:b/>
          <w:color w:val="auto"/>
          <w:sz w:val="36"/>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
          <w:color w:val="auto"/>
          <w:sz w:val="36"/>
          <w:highlight w:val="none"/>
        </w:rPr>
      </w:r>
      <w:r/>
    </w:p>
    <w:p>
      <w:pPr>
        <w:contextualSpacing/>
        <w:spacing w:line="360" w:lineRule="auto"/>
        <w:rPr>
          <w:rFonts w:ascii="宋体" w:hAnsi="宋体"/>
          <w:bCs/>
          <w:color w:val="auto"/>
          <w:sz w:val="24"/>
          <w:highlight w:val="none"/>
        </w:rPr>
      </w:pPr>
      <w:r>
        <w:rPr>
          <w:rFonts w:hint="eastAsia" w:ascii="宋体" w:hAnsi="宋体"/>
          <w:bCs/>
          <w:color w:val="auto"/>
          <w:sz w:val="24"/>
          <w:highlight w:val="none"/>
        </w:rPr>
        <w:t xml:space="preserve">1</w:t>
      </w:r>
      <w:r>
        <w:rPr>
          <w:rFonts w:ascii="宋体" w:hAnsi="宋体"/>
          <w:bCs/>
          <w:color w:val="auto"/>
          <w:sz w:val="24"/>
          <w:highlight w:val="none"/>
        </w:rPr>
        <w:t xml:space="preserve"> 供应商资格声明</w:t>
      </w:r>
      <w:r>
        <w:rPr>
          <w:rFonts w:hint="eastAsia" w:ascii="宋体" w:hAnsi="宋体"/>
          <w:bCs/>
          <w:color w:val="auto"/>
          <w:sz w:val="24"/>
          <w:highlight w:val="none"/>
        </w:rPr>
        <w:t xml:space="preserve">函</w:t>
      </w:r>
      <w:r>
        <w:rPr>
          <w:rFonts w:ascii="宋体" w:hAnsi="宋体"/>
          <w:bCs/>
          <w:color w:val="auto"/>
          <w:sz w:val="24"/>
          <w:highlight w:val="none"/>
        </w:rPr>
        <w:t xml:space="preserve">（实质性格式）</w:t>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供应商资格声明函</w:t>
      </w:r>
      <w:r/>
    </w:p>
    <w:p>
      <w:pPr>
        <w:pStyle w:val="759"/>
        <w:ind w:firstLine="480"/>
        <w:spacing w:line="460" w:lineRule="exact"/>
        <w:rPr>
          <w:color w:val="auto"/>
          <w:highlight w:val="none"/>
        </w:rPr>
      </w:pPr>
      <w:r>
        <w:rPr>
          <w:rFonts w:hint="eastAsia" w:hAnsi="宋体"/>
          <w:bCs/>
          <w:color w:val="auto"/>
          <w:highlight w:val="none"/>
        </w:rPr>
        <w:t xml:space="preserve">致：</w:t>
      </w:r>
      <w:r>
        <w:rPr>
          <w:rFonts w:hint="eastAsia"/>
          <w:bCs/>
          <w:color w:val="auto"/>
          <w:highlight w:val="none"/>
        </w:rPr>
        <w:t xml:space="preserve">江苏春为全过程工程咨询有限公司</w:t>
      </w:r>
      <w:r/>
    </w:p>
    <w:p>
      <w:pPr>
        <w:pStyle w:val="759"/>
        <w:ind w:firstLine="960"/>
        <w:spacing w:line="460" w:lineRule="exact"/>
        <w:rPr>
          <w:rFonts w:hint="eastAsia" w:eastAsia="宋体"/>
          <w:color w:val="auto"/>
          <w:highlight w:val="none"/>
          <w:lang w:eastAsia="zh-CN"/>
        </w:rPr>
      </w:pPr>
      <w:r>
        <w:rPr>
          <w:rFonts w:hint="eastAsia"/>
          <w:bCs/>
          <w:color w:val="auto"/>
          <w:highlight w:val="none"/>
          <w:lang w:eastAsia="zh-CN"/>
        </w:rPr>
        <w:t xml:space="preserve">常州市武进区南夏墅街道南河社区居民委员会</w:t>
      </w:r>
      <w:r/>
    </w:p>
    <w:p>
      <w:pPr>
        <w:pStyle w:val="759"/>
        <w:ind w:firstLine="480"/>
        <w:spacing w:line="460" w:lineRule="exact"/>
        <w:rPr>
          <w:color w:val="auto"/>
          <w:highlight w:val="none"/>
        </w:rPr>
      </w:pPr>
      <w:r>
        <w:rPr>
          <w:rFonts w:hint="eastAsia"/>
          <w:color w:val="auto"/>
          <w:highlight w:val="none"/>
        </w:rPr>
        <w:t xml:space="preserve">按照《中华人民共和国政府采购法》第二十二条和招标文件的规定，我单位郑重声明如下：</w:t>
      </w:r>
      <w:r/>
    </w:p>
    <w:p>
      <w:pPr>
        <w:pStyle w:val="759"/>
        <w:ind w:firstLine="480"/>
        <w:spacing w:line="460" w:lineRule="exact"/>
        <w:rPr>
          <w:color w:val="auto"/>
          <w:highlight w:val="none"/>
        </w:rPr>
      </w:pPr>
      <w:r>
        <w:rPr>
          <w:rFonts w:hint="eastAsia"/>
          <w:color w:val="auto"/>
          <w:highlight w:val="none"/>
        </w:rPr>
        <w:t xml:space="preserve">一、我单位是按照中华人民共和国法律规定登记注册的，注册地点为</w:t>
      </w:r>
      <w:r>
        <w:rPr>
          <w:rFonts w:hint="eastAsia"/>
          <w:color w:val="auto"/>
          <w:highlight w:val="none"/>
          <w:u w:val="single"/>
        </w:rPr>
        <w:t xml:space="preserve">         </w:t>
      </w:r>
      <w:r>
        <w:rPr>
          <w:rFonts w:hint="eastAsia"/>
          <w:color w:val="auto"/>
          <w:highlight w:val="none"/>
        </w:rPr>
        <w:t xml:space="preserve">，全称为</w:t>
      </w:r>
      <w:r>
        <w:rPr>
          <w:rFonts w:hint="eastAsia"/>
          <w:color w:val="auto"/>
          <w:highlight w:val="none"/>
          <w:u w:val="single"/>
        </w:rPr>
        <w:t xml:space="preserve">        </w:t>
      </w:r>
      <w:r>
        <w:rPr>
          <w:rFonts w:hint="eastAsia"/>
          <w:color w:val="auto"/>
          <w:highlight w:val="none"/>
        </w:rPr>
        <w:t xml:space="preserve">，统一社会信用代码为</w:t>
      </w:r>
      <w:r>
        <w:rPr>
          <w:rFonts w:hint="eastAsia"/>
          <w:color w:val="auto"/>
          <w:highlight w:val="none"/>
          <w:u w:val="single"/>
        </w:rPr>
        <w:t xml:space="preserve">           </w:t>
      </w:r>
      <w:r>
        <w:rPr>
          <w:rFonts w:hint="eastAsia"/>
          <w:color w:val="auto"/>
          <w:highlight w:val="none"/>
        </w:rPr>
        <w:t xml:space="preserve"> ，法定代表人（单位负责人）为</w:t>
      </w:r>
      <w:r>
        <w:rPr>
          <w:rFonts w:hint="eastAsia"/>
          <w:color w:val="auto"/>
          <w:highlight w:val="none"/>
          <w:u w:val="single"/>
        </w:rPr>
        <w:t xml:space="preserve">         </w:t>
      </w:r>
      <w:r>
        <w:rPr>
          <w:rFonts w:hint="eastAsia"/>
          <w:color w:val="auto"/>
          <w:highlight w:val="none"/>
        </w:rPr>
        <w:t xml:space="preserve">，具有独立承担民事责任的能力</w:t>
      </w:r>
      <w:r>
        <w:rPr>
          <w:rFonts w:hint="eastAsia"/>
          <w:b/>
          <w:color w:val="auto"/>
          <w:highlight w:val="none"/>
        </w:rPr>
        <w:t xml:space="preserve">（如属于分公司经总公司授权参与项目，由总公司承担民事责任的，需提供总公司项目授权书）</w:t>
      </w:r>
      <w:r>
        <w:rPr>
          <w:rFonts w:hint="eastAsia"/>
          <w:color w:val="auto"/>
          <w:highlight w:val="none"/>
        </w:rPr>
        <w:t xml:space="preserve">。</w:t>
      </w:r>
      <w:r/>
    </w:p>
    <w:p>
      <w:pPr>
        <w:pStyle w:val="759"/>
        <w:ind w:firstLine="480"/>
        <w:spacing w:line="460" w:lineRule="exact"/>
        <w:rPr>
          <w:color w:val="auto"/>
          <w:highlight w:val="none"/>
        </w:rPr>
      </w:pPr>
      <w:r>
        <w:rPr>
          <w:rFonts w:hint="eastAsia"/>
          <w:color w:val="auto"/>
          <w:highlight w:val="none"/>
        </w:rPr>
        <w:t xml:space="preserve">二、我单位未被“国家企业信用信息系统”列入经营异常名录或者严重违法企业名单。</w:t>
      </w:r>
      <w:r/>
    </w:p>
    <w:p>
      <w:pPr>
        <w:pStyle w:val="759"/>
        <w:ind w:firstLine="480"/>
        <w:spacing w:line="460" w:lineRule="exact"/>
        <w:rPr>
          <w:color w:val="auto"/>
          <w:highlight w:val="none"/>
        </w:rPr>
      </w:pPr>
      <w:r>
        <w:rPr>
          <w:rFonts w:hint="eastAsia"/>
          <w:color w:val="auto"/>
          <w:highlight w:val="none"/>
        </w:rPr>
        <w:t xml:space="preserve">三、我单位具有良好的商业信誉（指供应商经营状况良好，无本资格声明第十条情形）和健全的财务会计制度。</w:t>
      </w:r>
      <w:r/>
    </w:p>
    <w:p>
      <w:pPr>
        <w:pStyle w:val="759"/>
        <w:ind w:firstLine="480"/>
        <w:spacing w:line="460" w:lineRule="exact"/>
        <w:rPr>
          <w:color w:val="auto"/>
          <w:highlight w:val="none"/>
        </w:rPr>
      </w:pPr>
      <w:r>
        <w:rPr>
          <w:rFonts w:hint="eastAsia"/>
          <w:color w:val="auto"/>
          <w:highlight w:val="none"/>
        </w:rPr>
        <w:t xml:space="preserve">四、我单位依法进行纳税和社会保险申报并实际履行了义务。</w:t>
      </w:r>
      <w:r/>
    </w:p>
    <w:p>
      <w:pPr>
        <w:pStyle w:val="759"/>
        <w:ind w:firstLine="480"/>
        <w:spacing w:line="460" w:lineRule="exact"/>
        <w:rPr>
          <w:color w:val="auto"/>
          <w:highlight w:val="none"/>
        </w:rPr>
      </w:pPr>
      <w:r>
        <w:rPr>
          <w:rFonts w:hint="eastAsia"/>
          <w:color w:val="auto"/>
          <w:highlight w:val="none"/>
        </w:rPr>
        <w:t xml:space="preserve">五、我单位具有履行本项目采购合同所必需的设备和专业技术能力，并具有履行合同的良好</w:t>
      </w:r>
      <w:r>
        <w:rPr>
          <w:color w:val="auto"/>
          <w:highlight w:val="none"/>
        </w:rPr>
        <w:t xml:space="preserve">记录</w:t>
      </w:r>
      <w:r>
        <w:rPr>
          <w:rFonts w:hint="eastAsia"/>
          <w:color w:val="auto"/>
          <w:highlight w:val="none"/>
        </w:rPr>
        <w:t xml:space="preserve">。为履行本项采购合同我单位具备如下主要设备和主要专业技术能力:</w:t>
      </w:r>
      <w:r/>
    </w:p>
    <w:p>
      <w:pPr>
        <w:pStyle w:val="759"/>
        <w:ind w:firstLine="480"/>
        <w:spacing w:line="460" w:lineRule="exact"/>
        <w:rPr>
          <w:color w:val="auto"/>
          <w:highlight w:val="none"/>
          <w:u w:val="single"/>
        </w:rPr>
      </w:pPr>
      <w:r>
        <w:rPr>
          <w:rFonts w:hint="eastAsia"/>
          <w:color w:val="auto"/>
          <w:highlight w:val="none"/>
        </w:rPr>
        <w:t xml:space="preserve">主要设备有：</w:t>
      </w:r>
      <w:r>
        <w:rPr>
          <w:rFonts w:hint="eastAsia"/>
          <w:color w:val="auto"/>
          <w:highlight w:val="none"/>
          <w:u w:val="single"/>
        </w:rPr>
        <w:t xml:space="preserve"> </w:t>
      </w:r>
      <w:r>
        <w:rPr>
          <w:color w:val="auto"/>
          <w:highlight w:val="none"/>
          <w:u w:val="single"/>
        </w:rPr>
        <w:t xml:space="preserve">                         </w:t>
      </w:r>
      <w:r>
        <w:rPr>
          <w:rFonts w:hint="eastAsia"/>
          <w:color w:val="auto"/>
          <w:highlight w:val="none"/>
        </w:rPr>
        <w:t xml:space="preserve">。</w:t>
      </w:r>
      <w:r>
        <w:rPr>
          <w:color w:val="auto"/>
          <w:highlight w:val="none"/>
          <w:u w:val="single"/>
        </w:rPr>
        <w:t xml:space="preserve">                      </w:t>
      </w:r>
      <w:r>
        <w:rPr>
          <w:color w:val="auto"/>
          <w:highlight w:val="none"/>
          <w:u w:val="single"/>
        </w:rPr>
        <w:t xml:space="preserve"> </w:t>
      </w:r>
      <w:r>
        <w:rPr>
          <w:color w:val="auto"/>
          <w:highlight w:val="none"/>
          <w:u w:val="single"/>
        </w:rPr>
        <w:t xml:space="preserve">    </w:t>
      </w:r>
      <w:r/>
    </w:p>
    <w:p>
      <w:pPr>
        <w:pStyle w:val="759"/>
        <w:ind w:firstLine="480"/>
        <w:spacing w:line="460" w:lineRule="exact"/>
        <w:rPr>
          <w:color w:val="auto"/>
          <w:highlight w:val="none"/>
        </w:rPr>
      </w:pPr>
      <w:r>
        <w:rPr>
          <w:rFonts w:hint="eastAsia"/>
          <w:color w:val="auto"/>
          <w:highlight w:val="none"/>
        </w:rPr>
        <w:t xml:space="preserve">主要专业技术能力有：</w:t>
      </w:r>
      <w:r>
        <w:rPr>
          <w:rFonts w:hint="eastAsia"/>
          <w:color w:val="auto"/>
          <w:highlight w:val="none"/>
          <w:u w:val="single"/>
        </w:rPr>
        <w:t xml:space="preserve"> </w:t>
      </w:r>
      <w:r>
        <w:rPr>
          <w:color w:val="auto"/>
          <w:highlight w:val="none"/>
          <w:u w:val="single"/>
        </w:rPr>
        <w:t xml:space="preserve">                        </w:t>
      </w:r>
      <w:r>
        <w:rPr>
          <w:rFonts w:hint="eastAsia"/>
          <w:color w:val="auto"/>
          <w:highlight w:val="none"/>
        </w:rPr>
        <w:t xml:space="preserve">。</w:t>
      </w:r>
      <w:r>
        <w:rPr>
          <w:rFonts w:hint="eastAsia"/>
          <w:color w:val="auto"/>
          <w:highlight w:val="none"/>
          <w:u w:val="single"/>
        </w:rPr>
        <w:t xml:space="preserve">                 </w:t>
      </w:r>
      <w:r/>
    </w:p>
    <w:p>
      <w:pPr>
        <w:pStyle w:val="759"/>
        <w:ind w:firstLine="480"/>
        <w:spacing w:line="460" w:lineRule="exact"/>
        <w:rPr>
          <w:color w:val="auto"/>
          <w:highlight w:val="none"/>
        </w:rPr>
      </w:pPr>
      <w:r>
        <w:rPr>
          <w:rFonts w:hint="eastAsia"/>
          <w:color w:val="auto"/>
          <w:highlight w:val="none"/>
        </w:rPr>
        <w:t xml:space="preserve">六、我单位在参加采购项目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采购活动前3年内因违法经营被禁止在一定期限内参加政府采购活动，期限届满的，可以参加采购活动。）</w:t>
      </w:r>
      <w:r/>
    </w:p>
    <w:p>
      <w:pPr>
        <w:pStyle w:val="759"/>
        <w:ind w:firstLine="480"/>
        <w:spacing w:line="460" w:lineRule="exact"/>
        <w:rPr>
          <w:color w:val="auto"/>
          <w:highlight w:val="none"/>
        </w:rPr>
      </w:pPr>
      <w:r>
        <w:rPr>
          <w:rFonts w:hint="eastAsia"/>
          <w:color w:val="auto"/>
          <w:highlight w:val="none"/>
        </w:rPr>
        <w:t xml:space="preserve">七、我单位具备法律、行政法规规定的其他条件。</w:t>
      </w:r>
      <w:r/>
    </w:p>
    <w:p>
      <w:pPr>
        <w:pStyle w:val="759"/>
        <w:ind w:firstLine="480"/>
        <w:spacing w:line="460" w:lineRule="exact"/>
        <w:rPr>
          <w:color w:val="auto"/>
          <w:highlight w:val="none"/>
        </w:rPr>
      </w:pPr>
      <w:r>
        <w:rPr>
          <w:rFonts w:hint="eastAsia"/>
          <w:color w:val="auto"/>
          <w:highlight w:val="none"/>
        </w:rPr>
        <w:t xml:space="preserve">八、与我单位存在“单位负责人为同一人或者存在直接控股、管理关系”的其他单位信息如下（如无此情形的，填写“无”）：</w:t>
      </w:r>
      <w:r/>
    </w:p>
    <w:p>
      <w:pPr>
        <w:pStyle w:val="759"/>
        <w:ind w:firstLine="480"/>
        <w:spacing w:line="460" w:lineRule="exact"/>
        <w:rPr>
          <w:color w:val="auto"/>
          <w:highlight w:val="none"/>
        </w:rPr>
      </w:pPr>
      <w:r>
        <w:rPr>
          <w:rFonts w:hint="eastAsia"/>
          <w:color w:val="auto"/>
          <w:highlight w:val="none"/>
        </w:rPr>
        <w:t xml:space="preserve">1、与我单位的法定代表人（单位负责人）为同一人的其他单位如下：</w:t>
      </w:r>
      <w:r>
        <w:rPr>
          <w:color w:val="auto"/>
          <w:highlight w:val="none"/>
          <w:u w:val="single"/>
        </w:rPr>
        <w:t xml:space="preserve">          </w:t>
      </w:r>
      <w:r>
        <w:rPr>
          <w:rFonts w:hint="eastAsia"/>
          <w:color w:val="auto"/>
          <w:highlight w:val="none"/>
        </w:rPr>
        <w:t xml:space="preserve">。</w:t>
      </w:r>
      <w:r>
        <w:rPr>
          <w:rFonts w:hint="eastAsia"/>
          <w:color w:val="auto"/>
          <w:highlight w:val="none"/>
          <w:u w:val="single"/>
        </w:rPr>
        <w:t xml:space="preserve">     </w:t>
      </w:r>
      <w:r>
        <w:rPr>
          <w:rFonts w:hint="eastAsia"/>
          <w:color w:val="auto"/>
          <w:highlight w:val="none"/>
        </w:rPr>
        <w:t xml:space="preserve">          </w:t>
      </w:r>
      <w:r/>
    </w:p>
    <w:p>
      <w:pPr>
        <w:pStyle w:val="759"/>
        <w:ind w:firstLine="480"/>
        <w:spacing w:line="460" w:lineRule="exact"/>
        <w:rPr>
          <w:color w:val="auto"/>
          <w:highlight w:val="none"/>
        </w:rPr>
      </w:pPr>
      <w:r>
        <w:rPr>
          <w:rFonts w:hint="eastAsia"/>
          <w:color w:val="auto"/>
          <w:highlight w:val="none"/>
        </w:rPr>
        <w:t xml:space="preserve">2、我单位直接控股的其他单位如下：</w:t>
      </w:r>
      <w:r>
        <w:rPr>
          <w:color w:val="auto"/>
          <w:highlight w:val="none"/>
          <w:u w:val="single"/>
        </w:rPr>
        <w:t xml:space="preserve">          </w:t>
      </w:r>
      <w:r>
        <w:rPr>
          <w:rFonts w:hint="eastAsia"/>
          <w:color w:val="auto"/>
          <w:highlight w:val="none"/>
        </w:rPr>
        <w:t xml:space="preserve">。</w:t>
      </w:r>
      <w:r>
        <w:rPr>
          <w:rFonts w:hint="eastAsia"/>
          <w:color w:val="auto"/>
          <w:highlight w:val="none"/>
          <w:u w:val="single"/>
        </w:rPr>
        <w:t xml:space="preserve">                    </w:t>
      </w:r>
      <w:r>
        <w:rPr>
          <w:rFonts w:hint="eastAsia"/>
          <w:color w:val="auto"/>
          <w:highlight w:val="none"/>
        </w:rPr>
        <w:t xml:space="preserve"> </w:t>
      </w:r>
      <w:r/>
    </w:p>
    <w:p>
      <w:pPr>
        <w:pStyle w:val="759"/>
        <w:ind w:firstLine="480"/>
        <w:spacing w:line="460" w:lineRule="exact"/>
        <w:rPr>
          <w:color w:val="auto"/>
          <w:highlight w:val="none"/>
        </w:rPr>
      </w:pPr>
      <w:r>
        <w:rPr>
          <w:rFonts w:hint="eastAsia"/>
          <w:color w:val="auto"/>
          <w:highlight w:val="none"/>
        </w:rPr>
        <w:t xml:space="preserve">3、与我单位存在管理关系的其他单位如下：</w:t>
      </w:r>
      <w:r>
        <w:rPr>
          <w:rFonts w:hint="eastAsia"/>
          <w:color w:val="auto"/>
          <w:highlight w:val="none"/>
          <w:u w:val="single"/>
        </w:rPr>
        <w:t xml:space="preserve"> </w:t>
      </w:r>
      <w:r>
        <w:rPr>
          <w:color w:val="auto"/>
          <w:highlight w:val="none"/>
          <w:u w:val="single"/>
        </w:rPr>
        <w:t xml:space="preserve">          </w:t>
      </w:r>
      <w:r>
        <w:rPr>
          <w:rFonts w:hint="eastAsia"/>
          <w:color w:val="auto"/>
          <w:highlight w:val="none"/>
        </w:rPr>
        <w:t xml:space="preserve">。</w:t>
      </w:r>
      <w:r>
        <w:rPr>
          <w:rFonts w:hint="eastAsia"/>
          <w:color w:val="auto"/>
          <w:highlight w:val="none"/>
          <w:u w:val="single"/>
        </w:rPr>
        <w:t xml:space="preserve">             </w:t>
      </w:r>
      <w:r>
        <w:rPr>
          <w:rFonts w:hint="eastAsia"/>
          <w:color w:val="auto"/>
          <w:highlight w:val="none"/>
        </w:rPr>
        <w:t xml:space="preserve"> </w:t>
      </w:r>
      <w:r/>
    </w:p>
    <w:p>
      <w:pPr>
        <w:pStyle w:val="759"/>
        <w:ind w:firstLine="480"/>
        <w:spacing w:line="460" w:lineRule="exact"/>
        <w:rPr>
          <w:color w:val="auto"/>
          <w:highlight w:val="none"/>
        </w:rPr>
      </w:pPr>
      <w:r>
        <w:rPr>
          <w:rFonts w:hint="eastAsia"/>
          <w:color w:val="auto"/>
          <w:highlight w:val="none"/>
        </w:rPr>
        <w:t xml:space="preserve">九、</w:t>
      </w:r>
      <w:r>
        <w:rPr>
          <w:color w:val="auto"/>
          <w:highlight w:val="none"/>
        </w:rPr>
        <w:t xml:space="preserve">我</w:t>
      </w:r>
      <w:r>
        <w:rPr>
          <w:rFonts w:hint="eastAsia"/>
          <w:color w:val="auto"/>
          <w:highlight w:val="none"/>
        </w:rPr>
        <w:t xml:space="preserve">单位</w:t>
      </w:r>
      <w:r>
        <w:rPr>
          <w:color w:val="auto"/>
          <w:highlight w:val="none"/>
        </w:rPr>
        <w:t xml:space="preserve">不属于为本项目提供整体设计、规范编制或者项目管理、监理、检测等服务的</w:t>
      </w:r>
      <w:r>
        <w:rPr>
          <w:rFonts w:hint="eastAsia"/>
          <w:color w:val="auto"/>
          <w:highlight w:val="none"/>
        </w:rPr>
        <w:t xml:space="preserve">供应商</w:t>
      </w:r>
      <w:r>
        <w:rPr>
          <w:color w:val="auto"/>
          <w:highlight w:val="none"/>
        </w:rPr>
        <w:t xml:space="preserve">人。</w:t>
      </w:r>
      <w:r/>
    </w:p>
    <w:p>
      <w:pPr>
        <w:pStyle w:val="759"/>
        <w:ind w:firstLine="480"/>
        <w:spacing w:line="460" w:lineRule="exact"/>
        <w:rPr>
          <w:color w:val="auto"/>
          <w:highlight w:val="none"/>
        </w:rPr>
      </w:pPr>
      <w:r>
        <w:rPr>
          <w:rFonts w:hint="eastAsia"/>
          <w:color w:val="auto"/>
          <w:highlight w:val="none"/>
        </w:rPr>
        <w:t xml:space="preserve">十、</w:t>
      </w:r>
      <w:r>
        <w:rPr>
          <w:color w:val="auto"/>
          <w:highlight w:val="none"/>
        </w:rPr>
        <w:t xml:space="preserve">我单位无以下不良信用记录情形：</w:t>
      </w:r>
      <w:r/>
    </w:p>
    <w:p>
      <w:pPr>
        <w:pStyle w:val="759"/>
        <w:ind w:firstLine="480"/>
        <w:spacing w:line="460" w:lineRule="exact"/>
        <w:rPr>
          <w:color w:val="auto"/>
          <w:highlight w:val="none"/>
        </w:rPr>
      </w:pPr>
      <w:r>
        <w:rPr>
          <w:color w:val="auto"/>
          <w:highlight w:val="none"/>
        </w:rPr>
        <w:t xml:space="preserve">1</w:t>
      </w:r>
      <w:r>
        <w:rPr>
          <w:rFonts w:hint="eastAsia"/>
          <w:color w:val="auto"/>
          <w:highlight w:val="none"/>
        </w:rPr>
        <w:t xml:space="preserve">、在“信用中国”网站被列入失信被执行人和重大税收违法案件当事人名单；</w:t>
      </w:r>
      <w:r/>
    </w:p>
    <w:p>
      <w:pPr>
        <w:pStyle w:val="759"/>
        <w:ind w:firstLine="480"/>
        <w:spacing w:line="460" w:lineRule="exact"/>
        <w:rPr>
          <w:color w:val="auto"/>
          <w:highlight w:val="none"/>
        </w:rPr>
      </w:pPr>
      <w:r>
        <w:rPr>
          <w:color w:val="auto"/>
          <w:highlight w:val="none"/>
        </w:rPr>
        <w:t xml:space="preserve">2</w:t>
      </w:r>
      <w:r>
        <w:rPr>
          <w:rFonts w:hint="eastAsia"/>
          <w:color w:val="auto"/>
          <w:highlight w:val="none"/>
        </w:rPr>
        <w:t xml:space="preserve">、在“中国政府采购网”网站被列入政府采购严重违法失信行为记录名单；</w:t>
      </w:r>
      <w:r/>
    </w:p>
    <w:p>
      <w:pPr>
        <w:pStyle w:val="759"/>
        <w:ind w:firstLine="480"/>
        <w:spacing w:line="460" w:lineRule="exact"/>
        <w:rPr>
          <w:color w:val="auto"/>
          <w:highlight w:val="none"/>
        </w:rPr>
      </w:pPr>
      <w:r>
        <w:rPr>
          <w:color w:val="auto"/>
          <w:highlight w:val="none"/>
        </w:rPr>
        <w:t xml:space="preserve">3</w:t>
      </w:r>
      <w:r>
        <w:rPr>
          <w:rFonts w:hint="eastAsia"/>
          <w:color w:val="auto"/>
          <w:highlight w:val="none"/>
        </w:rPr>
        <w:t xml:space="preserve">、</w:t>
      </w:r>
      <w:r>
        <w:rPr>
          <w:color w:val="auto"/>
          <w:highlight w:val="none"/>
        </w:rPr>
        <w:t xml:space="preserve">不符合《政府采购法》第二十二条规定的条件。</w:t>
      </w:r>
      <w:r/>
    </w:p>
    <w:p>
      <w:pPr>
        <w:pStyle w:val="759"/>
        <w:ind w:firstLine="480"/>
        <w:spacing w:line="460" w:lineRule="exact"/>
        <w:rPr>
          <w:color w:val="auto"/>
          <w:highlight w:val="none"/>
        </w:rPr>
      </w:pPr>
      <w:r>
        <w:rPr>
          <w:color w:val="auto"/>
          <w:highlight w:val="none"/>
        </w:rPr>
      </w:r>
      <w:r/>
    </w:p>
    <w:p>
      <w:pPr>
        <w:pStyle w:val="759"/>
        <w:ind w:firstLine="480"/>
        <w:spacing w:line="460" w:lineRule="exact"/>
        <w:rPr>
          <w:color w:val="auto"/>
          <w:highlight w:val="none"/>
        </w:rPr>
      </w:pPr>
      <w:r>
        <w:rPr>
          <w:rFonts w:hint="eastAsia"/>
          <w:color w:val="auto"/>
          <w:highlight w:val="none"/>
        </w:rPr>
        <w:t xml:space="preserve">我单位保证上述声明的事项都是真实的，如有虚假，我单位愿意承担相应的法律责任，并承担因此所造成的一切损失。</w:t>
      </w:r>
      <w:r/>
    </w:p>
    <w:p>
      <w:pPr>
        <w:pStyle w:val="759"/>
        <w:ind w:firstLine="480"/>
        <w:spacing w:line="460" w:lineRule="exact"/>
        <w:rPr>
          <w:color w:val="auto"/>
          <w:highlight w:val="none"/>
        </w:rPr>
      </w:pPr>
      <w:r>
        <w:rPr>
          <w:color w:val="auto"/>
          <w:highlight w:val="none"/>
        </w:rPr>
      </w:r>
      <w:r/>
    </w:p>
    <w:p>
      <w:pPr>
        <w:pStyle w:val="759"/>
        <w:ind w:firstLine="480"/>
        <w:spacing w:line="460" w:lineRule="exact"/>
        <w:rPr>
          <w:color w:val="auto"/>
          <w:highlight w:val="none"/>
        </w:rPr>
      </w:pPr>
      <w:r>
        <w:rPr>
          <w:color w:val="auto"/>
          <w:highlight w:val="none"/>
        </w:rPr>
      </w:r>
      <w:r/>
    </w:p>
    <w:p>
      <w:pPr>
        <w:pStyle w:val="759"/>
        <w:ind w:firstLine="480"/>
        <w:spacing w:line="460" w:lineRule="exact"/>
        <w:rPr>
          <w:color w:val="auto"/>
          <w:highlight w:val="none"/>
        </w:rPr>
      </w:pPr>
      <w:r>
        <w:rPr>
          <w:rFonts w:hint="eastAsia"/>
          <w:color w:val="auto"/>
          <w:highlight w:val="none"/>
        </w:rPr>
        <w:t xml:space="preserve">                                       供应商名称：（</w:t>
      </w:r>
      <w:r>
        <w:rPr>
          <w:rFonts w:hint="eastAsia" w:hAnsi="宋体"/>
          <w:bCs/>
          <w:color w:val="auto"/>
          <w:highlight w:val="none"/>
        </w:rPr>
        <w:t xml:space="preserve">加盖CA电子公章</w:t>
      </w:r>
      <w:r>
        <w:rPr>
          <w:rFonts w:hint="eastAsia"/>
          <w:color w:val="auto"/>
          <w:highlight w:val="none"/>
        </w:rPr>
        <w:t xml:space="preserve">）</w:t>
      </w:r>
      <w:r/>
    </w:p>
    <w:p>
      <w:pPr>
        <w:pStyle w:val="759"/>
        <w:ind w:firstLine="480"/>
        <w:spacing w:line="460" w:lineRule="exact"/>
        <w:rPr>
          <w:color w:val="auto"/>
          <w:highlight w:val="none"/>
        </w:rPr>
      </w:pPr>
      <w:r>
        <w:rPr>
          <w:rFonts w:hint="eastAsia"/>
          <w:color w:val="auto"/>
          <w:highlight w:val="none"/>
        </w:rPr>
        <w:t xml:space="preserve">                                  法定代表人（或单位负责人）签字或盖章：</w:t>
      </w:r>
      <w:r/>
    </w:p>
    <w:p>
      <w:pPr>
        <w:pStyle w:val="759"/>
        <w:ind w:firstLine="4920"/>
        <w:spacing w:line="460" w:lineRule="exact"/>
        <w:rPr>
          <w:color w:val="auto"/>
          <w:highlight w:val="none"/>
        </w:rPr>
      </w:pPr>
      <w:r>
        <w:rPr>
          <w:rFonts w:hint="eastAsia"/>
          <w:color w:val="auto"/>
          <w:highlight w:val="none"/>
        </w:rPr>
        <w:t xml:space="preserve">日期：    年    月    日</w:t>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t xml:space="preserve">说明：</w:t>
      </w:r>
      <w:r>
        <w:rPr>
          <w:rFonts w:hint="eastAsia"/>
          <w:color w:val="auto"/>
          <w:sz w:val="24"/>
          <w:highlight w:val="none"/>
        </w:rPr>
        <w:t xml:space="preserve">供应商承诺不实的，依据《政府采购法》第七十七条“提供虚假材料谋取中标、成交的”有关规定予以处理</w:t>
      </w:r>
      <w:r>
        <w:rPr>
          <w:color w:val="auto"/>
          <w:sz w:val="24"/>
          <w:highlight w:val="none"/>
        </w:rPr>
        <w:t xml:space="preserve">。</w:t>
      </w:r>
      <w:r/>
    </w:p>
    <w:p>
      <w:pPr>
        <w:jc w:val="left"/>
        <w:widowControl/>
        <w:rPr>
          <w:rFonts w:ascii="宋体" w:hAnsi="宋体"/>
          <w:color w:val="auto"/>
          <w:sz w:val="24"/>
          <w:szCs w:val="20"/>
          <w:highlight w:val="none"/>
        </w:rPr>
      </w:pPr>
      <w:r>
        <w:rPr>
          <w:rFonts w:ascii="宋体" w:hAnsi="宋体"/>
          <w:color w:val="auto"/>
          <w:sz w:val="24"/>
          <w:szCs w:val="20"/>
          <w:highlight w:val="none"/>
        </w:rPr>
        <w:br w:type="page" w:clear="all"/>
      </w:r>
      <w:r/>
    </w:p>
    <w:p>
      <w:pPr>
        <w:jc w:val="left"/>
        <w:spacing w:line="360" w:lineRule="auto"/>
        <w:widowControl/>
        <w:rPr>
          <w:rFonts w:ascii="宋体" w:hAnsi="宋体"/>
          <w:color w:val="auto"/>
          <w:sz w:val="24"/>
          <w:szCs w:val="20"/>
          <w:highlight w:val="none"/>
        </w:rPr>
      </w:pPr>
      <w:r>
        <w:rPr>
          <w:rFonts w:hint="eastAsia" w:ascii="宋体" w:hAnsi="宋体"/>
          <w:color w:val="auto"/>
          <w:sz w:val="24"/>
          <w:szCs w:val="20"/>
          <w:highlight w:val="none"/>
        </w:rPr>
        <w:t xml:space="preserve">2 营业执照</w:t>
      </w:r>
      <w:r/>
    </w:p>
    <w:p>
      <w:pPr>
        <w:contextualSpacing/>
        <w:ind w:firstLine="480"/>
        <w:spacing w:line="360" w:lineRule="auto"/>
        <w:rPr>
          <w:rFonts w:ascii="宋体" w:hAnsi="宋体"/>
          <w:bCs/>
          <w:color w:val="auto"/>
          <w:sz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color w:val="auto"/>
          <w:sz w:val="24"/>
          <w:highlight w:val="none"/>
        </w:rPr>
        <w:t xml:space="preserve">营业执照副本和税务登记证副本(或“三证合一”的营业执照副本）或事业单位法人证书。</w:t>
      </w:r>
      <w:r/>
    </w:p>
    <w:p>
      <w:pPr>
        <w:contextualSpacing/>
        <w:spacing w:line="360" w:lineRule="auto"/>
        <w:rPr>
          <w:rFonts w:ascii="宋体" w:hAnsi="宋体"/>
          <w:bCs/>
          <w:i/>
          <w:color w:val="auto"/>
          <w:sz w:val="24"/>
          <w:highlight w:val="none"/>
        </w:rPr>
      </w:pPr>
      <w:r>
        <w:rPr>
          <w:rFonts w:ascii="宋体" w:hAnsi="宋体"/>
          <w:color w:val="auto"/>
          <w:sz w:val="24"/>
          <w:szCs w:val="20"/>
          <w:highlight w:val="none"/>
        </w:rPr>
        <w:t xml:space="preserve">3</w:t>
      </w:r>
      <w:r>
        <w:rPr>
          <w:rFonts w:ascii="宋体" w:hAnsi="宋体"/>
          <w:bCs/>
          <w:color w:val="auto"/>
          <w:sz w:val="24"/>
          <w:highlight w:val="none"/>
        </w:rPr>
        <w:t xml:space="preserve">中小企业声明函</w:t>
      </w:r>
      <w:r/>
    </w:p>
    <w:p>
      <w:pPr>
        <w:contextualSpacing/>
        <w:ind w:firstLine="480"/>
        <w:spacing w:line="360" w:lineRule="auto"/>
        <w:rPr>
          <w:rFonts w:ascii="宋体" w:hAnsi="宋体"/>
          <w:bCs/>
          <w:color w:val="auto"/>
          <w:sz w:val="24"/>
          <w:highlight w:val="none"/>
        </w:rPr>
      </w:pPr>
      <w:r>
        <w:rPr>
          <w:rFonts w:ascii="宋体" w:hAnsi="宋体"/>
          <w:bCs/>
          <w:color w:val="auto"/>
          <w:sz w:val="24"/>
          <w:highlight w:val="none"/>
        </w:rPr>
        <w:t xml:space="preserve">说明：</w:t>
      </w:r>
      <w:r/>
    </w:p>
    <w:p>
      <w:pPr>
        <w:contextualSpacing/>
        <w:ind w:firstLine="480"/>
        <w:spacing w:line="360" w:lineRule="auto"/>
        <w:rPr>
          <w:rFonts w:ascii="宋体" w:hAnsi="宋体"/>
          <w:bCs/>
          <w:color w:val="auto"/>
          <w:sz w:val="24"/>
          <w:highlight w:val="none"/>
        </w:rPr>
      </w:pPr>
      <w:r>
        <w:rPr>
          <w:rFonts w:ascii="宋体" w:hAnsi="宋体"/>
          <w:bCs/>
          <w:color w:val="auto"/>
          <w:sz w:val="24"/>
          <w:highlight w:val="none"/>
        </w:rPr>
        <w:t xml:space="preserve">（1）如本项目（包）不专门面向中小企业预留采购份额，</w:t>
      </w:r>
      <w:r>
        <w:rPr>
          <w:rFonts w:hint="eastAsia" w:ascii="宋体" w:hAnsi="宋体"/>
          <w:bCs/>
          <w:color w:val="auto"/>
          <w:sz w:val="24"/>
          <w:highlight w:val="none"/>
        </w:rPr>
        <w:t xml:space="preserve">供应商非必须</w:t>
      </w:r>
      <w:r>
        <w:rPr>
          <w:rFonts w:ascii="宋体" w:hAnsi="宋体"/>
          <w:bCs/>
          <w:color w:val="auto"/>
          <w:sz w:val="24"/>
          <w:highlight w:val="none"/>
        </w:rPr>
        <w:t xml:space="preserve">提供</w:t>
      </w:r>
      <w:r>
        <w:rPr>
          <w:rFonts w:hint="eastAsia" w:ascii="宋体" w:hAnsi="宋体"/>
          <w:bCs/>
          <w:color w:val="auto"/>
          <w:sz w:val="24"/>
          <w:highlight w:val="none"/>
        </w:rPr>
        <w:t xml:space="preserve">；当小微企业拟享受中小企业扶持政策时，仍应提供</w:t>
      </w:r>
      <w:r>
        <w:rPr>
          <w:rFonts w:ascii="宋体" w:hAnsi="宋体"/>
          <w:bCs/>
          <w:color w:val="auto"/>
          <w:sz w:val="24"/>
          <w:highlight w:val="none"/>
        </w:rPr>
        <w:t xml:space="preserve">《中小企业声明函》</w:t>
      </w:r>
      <w:r>
        <w:rPr>
          <w:rFonts w:hint="eastAsia" w:ascii="宋体" w:hAnsi="宋体"/>
          <w:bCs/>
          <w:color w:val="auto"/>
          <w:sz w:val="24"/>
          <w:highlight w:val="none"/>
        </w:rPr>
        <w:t xml:space="preserve">，</w:t>
      </w:r>
      <w:r>
        <w:rPr>
          <w:rFonts w:ascii="宋体" w:hAnsi="宋体"/>
          <w:bCs/>
          <w:color w:val="auto"/>
          <w:sz w:val="24"/>
          <w:highlight w:val="none"/>
        </w:rPr>
        <w:t xml:space="preserve">否则不得享受相关中小企业扶持政策。</w:t>
      </w:r>
      <w:r/>
    </w:p>
    <w:p>
      <w:pPr>
        <w:contextualSpacing/>
        <w:ind w:firstLine="480"/>
        <w:spacing w:line="360" w:lineRule="auto"/>
        <w:rPr>
          <w:rFonts w:ascii="宋体" w:hAnsi="宋体"/>
          <w:bCs/>
          <w:color w:val="auto"/>
          <w:sz w:val="24"/>
          <w:highlight w:val="none"/>
        </w:rPr>
      </w:pPr>
      <w:r>
        <w:rPr>
          <w:rFonts w:ascii="宋体" w:hAnsi="宋体"/>
          <w:bCs/>
          <w:color w:val="auto"/>
          <w:sz w:val="24"/>
          <w:highlight w:val="none"/>
        </w:rPr>
        <w:t xml:space="preserve">（2）如本项目（包）专门面向中小/小微企业采购，须提供《中小企业声明函》（实质性格式）。</w:t>
      </w:r>
      <w:r/>
    </w:p>
    <w:p>
      <w:pPr>
        <w:contextualSpacing/>
        <w:ind w:firstLine="480"/>
        <w:spacing w:line="360" w:lineRule="auto"/>
        <w:rPr>
          <w:rFonts w:ascii="宋体" w:hAnsi="宋体"/>
          <w:bCs/>
          <w:color w:val="auto"/>
          <w:sz w:val="24"/>
          <w:highlight w:val="none"/>
        </w:rPr>
      </w:pPr>
      <w:r>
        <w:rPr>
          <w:rFonts w:ascii="宋体" w:hAnsi="宋体"/>
          <w:bCs/>
          <w:color w:val="auto"/>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contextualSpacing/>
        <w:ind w:firstLine="480"/>
        <w:spacing w:line="360" w:lineRule="auto"/>
        <w:rPr>
          <w:rFonts w:ascii="宋体" w:hAnsi="宋体"/>
          <w:bCs/>
          <w:color w:val="auto"/>
          <w:sz w:val="24"/>
          <w:highlight w:val="none"/>
        </w:rPr>
      </w:pPr>
      <w:r>
        <w:rPr>
          <w:rFonts w:ascii="宋体" w:hAnsi="宋体"/>
          <w:bCs/>
          <w:color w:val="auto"/>
          <w:sz w:val="24"/>
          <w:highlight w:val="none"/>
        </w:rPr>
        <w:t xml:space="preserve">（4）其它</w:t>
      </w:r>
      <w:r/>
    </w:p>
    <w:p>
      <w:pPr>
        <w:contextualSpacing/>
        <w:ind w:firstLine="480"/>
        <w:spacing w:line="360" w:lineRule="auto"/>
        <w:rPr>
          <w:rFonts w:ascii="宋体" w:hAnsi="宋体"/>
          <w:bCs/>
          <w:color w:val="auto"/>
          <w:sz w:val="24"/>
          <w:highlight w:val="none"/>
        </w:rPr>
      </w:pPr>
      <w:r>
        <w:rPr>
          <w:rFonts w:ascii="宋体" w:hAnsi="宋体"/>
          <w:bCs/>
          <w:color w:val="auto"/>
          <w:sz w:val="24"/>
          <w:highlight w:val="none"/>
        </w:rPr>
        <w:t xml:space="preserve">1）中小企业参加政府采购活动，应当出具此格式文件。《中小企业声明函》由参加政府采购活动的供应商出具。联合体</w:t>
      </w:r>
      <w:r>
        <w:rPr>
          <w:rFonts w:hint="eastAsia" w:ascii="宋体" w:hAnsi="宋体"/>
          <w:bCs/>
          <w:color w:val="auto"/>
          <w:sz w:val="24"/>
          <w:highlight w:val="none"/>
        </w:rPr>
        <w:t xml:space="preserve">响应</w:t>
      </w:r>
      <w:r>
        <w:rPr>
          <w:rFonts w:ascii="宋体" w:hAnsi="宋体"/>
          <w:bCs/>
          <w:color w:val="auto"/>
          <w:sz w:val="24"/>
          <w:highlight w:val="none"/>
        </w:rPr>
        <w:t xml:space="preserve">的，《中小企业声明函》由牵头人出具。</w:t>
      </w:r>
      <w:r/>
    </w:p>
    <w:p>
      <w:pPr>
        <w:contextualSpacing/>
        <w:ind w:firstLine="480"/>
        <w:spacing w:line="360" w:lineRule="auto"/>
        <w:rPr>
          <w:rFonts w:ascii="宋体" w:hAnsi="宋体"/>
          <w:bCs/>
          <w:color w:val="auto"/>
          <w:sz w:val="24"/>
          <w:highlight w:val="none"/>
        </w:rPr>
      </w:pPr>
      <w:r>
        <w:rPr>
          <w:rFonts w:ascii="宋体" w:hAnsi="宋体"/>
          <w:bCs/>
          <w:color w:val="auto"/>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contextualSpacing/>
        <w:ind w:firstLine="480"/>
        <w:spacing w:line="360" w:lineRule="auto"/>
        <w:rPr>
          <w:rFonts w:ascii="宋体" w:hAnsi="宋体"/>
          <w:bCs/>
          <w:color w:val="auto"/>
          <w:sz w:val="24"/>
          <w:highlight w:val="none"/>
        </w:rPr>
      </w:pPr>
      <w:r>
        <w:rPr>
          <w:rFonts w:ascii="宋体" w:hAnsi="宋体"/>
          <w:bCs/>
          <w:color w:val="auto"/>
          <w:sz w:val="24"/>
          <w:highlight w:val="none"/>
        </w:rPr>
        <w:t xml:space="preserve">3）对于多标的的采购项目，供应商应充分、准确地了解所投产品制造企业信息。对相关情况了解不清楚的，不建议填报本声明函。</w:t>
      </w:r>
      <w:r/>
    </w:p>
    <w:p>
      <w:pPr>
        <w:ind w:firstLine="480"/>
        <w:spacing w:line="360" w:lineRule="auto"/>
        <w:rPr>
          <w:rFonts w:ascii="宋体" w:hAnsi="宋体"/>
          <w:bCs/>
          <w:color w:val="auto"/>
          <w:sz w:val="24"/>
          <w:highlight w:val="none"/>
        </w:rPr>
      </w:pPr>
      <w:r>
        <w:rPr>
          <w:rFonts w:ascii="宋体" w:hAnsi="宋体"/>
          <w:bCs/>
          <w:color w:val="auto"/>
          <w:sz w:val="24"/>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rFonts w:hint="eastAsia" w:ascii="宋体" w:hAnsi="宋体"/>
          <w:bCs/>
          <w:color w:val="auto"/>
          <w:sz w:val="24"/>
          <w:highlight w:val="none"/>
        </w:rPr>
        <w:t xml:space="preserve">。</w:t>
      </w:r>
      <w:r/>
    </w:p>
    <w:p>
      <w:pPr>
        <w:jc w:val="left"/>
        <w:widowControl/>
        <w:rPr>
          <w:rFonts w:ascii="宋体" w:hAnsi="宋体"/>
          <w:bCs/>
          <w:color w:val="auto"/>
          <w:sz w:val="24"/>
          <w:highlight w:val="none"/>
        </w:rPr>
      </w:pPr>
      <w:r>
        <w:rPr>
          <w:rFonts w:ascii="宋体" w:hAnsi="宋体"/>
          <w:bCs/>
          <w:color w:val="auto"/>
          <w:sz w:val="24"/>
          <w:highlight w:val="none"/>
        </w:rPr>
        <w:br w:type="page" w:clear="all"/>
      </w:r>
      <w:r/>
    </w:p>
    <w:p>
      <w:pPr>
        <w:ind w:firstLine="1928"/>
        <w:spacing w:line="360" w:lineRule="auto"/>
        <w:widowControl/>
        <w:rPr>
          <w:rFonts w:ascii="宋体" w:hAnsi="宋体" w:cs="楷体"/>
          <w:b/>
          <w:color w:val="auto"/>
          <w:sz w:val="32"/>
          <w:szCs w:val="32"/>
          <w:highlight w:val="none"/>
        </w:rPr>
      </w:pPr>
      <w:r>
        <w:rPr>
          <w:rFonts w:hint="eastAsia" w:ascii="宋体" w:hAnsi="宋体" w:cs="楷体"/>
          <w:b/>
          <w:color w:val="auto"/>
          <w:sz w:val="32"/>
          <w:szCs w:val="32"/>
          <w:highlight w:val="none"/>
        </w:rPr>
        <w:t xml:space="preserve">中小企业声明函(工程、服务)</w:t>
      </w:r>
      <w:r/>
    </w:p>
    <w:p>
      <w:pPr>
        <w:ind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本公司（联合体）郑重申明,根据《政府采购促进中小企业发展管理办法》（财库【2020】46号）的规定，本公司（联合体）参加</w:t>
      </w:r>
      <w:r>
        <w:rPr>
          <w:rFonts w:hint="eastAsia" w:ascii="宋体" w:hAnsi="宋体" w:cs="楷体"/>
          <w:color w:val="auto"/>
          <w:sz w:val="24"/>
          <w:highlight w:val="none"/>
          <w:u w:val="single"/>
        </w:rPr>
        <w:t xml:space="preserve"> </w:t>
      </w:r>
      <w:r>
        <w:rPr>
          <w:rFonts w:ascii="宋体" w:hAnsi="宋体" w:cs="楷体"/>
          <w:color w:val="auto"/>
          <w:sz w:val="24"/>
          <w:highlight w:val="none"/>
          <w:u w:val="single"/>
        </w:rPr>
        <w:t xml:space="preserve">         </w:t>
      </w:r>
      <w:r>
        <w:rPr>
          <w:rFonts w:hint="eastAsia" w:ascii="宋体" w:hAnsi="宋体" w:cs="楷体"/>
          <w:color w:val="auto"/>
          <w:sz w:val="24"/>
          <w:highlight w:val="none"/>
        </w:rPr>
        <w:t xml:space="preserve">（采购单位名称）的</w:t>
      </w:r>
      <w:r>
        <w:rPr>
          <w:rFonts w:hint="eastAsia" w:ascii="宋体" w:hAnsi="宋体" w:cs="楷体"/>
          <w:color w:val="auto"/>
          <w:sz w:val="24"/>
          <w:highlight w:val="none"/>
          <w:u w:val="single"/>
        </w:rPr>
        <w:t xml:space="preserve"> </w:t>
      </w:r>
      <w:r>
        <w:rPr>
          <w:rFonts w:ascii="宋体" w:hAnsi="宋体" w:cs="楷体"/>
          <w:color w:val="auto"/>
          <w:sz w:val="24"/>
          <w:highlight w:val="none"/>
          <w:u w:val="single"/>
        </w:rPr>
        <w:t xml:space="preserve">    </w:t>
      </w:r>
      <w:r>
        <w:rPr>
          <w:rFonts w:hint="eastAsia" w:ascii="宋体" w:hAnsi="宋体" w:cs="楷体"/>
          <w:color w:val="auto"/>
          <w:sz w:val="24"/>
          <w:highlight w:val="none"/>
          <w:u w:val="single"/>
        </w:rPr>
        <w:t xml:space="preserve"> </w:t>
      </w:r>
      <w:r>
        <w:rPr>
          <w:rFonts w:hint="eastAsia" w:ascii="宋体" w:hAnsi="宋体" w:cs="楷体"/>
          <w:color w:val="auto"/>
          <w:sz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162"/>
        <w:ind w:firstLine="480"/>
        <w:spacing w:before="0" w:after="0"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（标的名称），属于</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（招标文件中明确的所属行业），承接企业为 </w:t>
      </w:r>
      <w:r>
        <w:rPr>
          <w:rFonts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rPr>
        <w:t xml:space="preserve"> </w:t>
      </w:r>
      <w:r>
        <w:rPr>
          <w:rFonts w:hint="eastAsia" w:ascii="宋体" w:hAnsi="宋体" w:eastAsia="宋体" w:cs="楷体"/>
          <w:color w:val="auto"/>
          <w:sz w:val="24"/>
          <w:szCs w:val="24"/>
          <w:highlight w:val="none"/>
        </w:rPr>
        <w:t xml:space="preserve">（企业名称），从业人员</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人，营业收入为</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万元，资产总额为</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万元，属于</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（中型企业、小型企业、微型企业）。</w:t>
      </w:r>
      <w:r/>
    </w:p>
    <w:p>
      <w:pPr>
        <w:pStyle w:val="1162"/>
        <w:ind w:firstLine="480"/>
        <w:spacing w:before="0" w:after="0"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（标的名称），属于</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（招标文件中明确的所属行业），承接企业为 </w:t>
      </w:r>
      <w:r>
        <w:rPr>
          <w:rFonts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rPr>
        <w:t xml:space="preserve"> </w:t>
      </w:r>
      <w:r>
        <w:rPr>
          <w:rFonts w:hint="eastAsia" w:ascii="宋体" w:hAnsi="宋体" w:eastAsia="宋体" w:cs="楷体"/>
          <w:color w:val="auto"/>
          <w:sz w:val="24"/>
          <w:szCs w:val="24"/>
          <w:highlight w:val="none"/>
        </w:rPr>
        <w:t xml:space="preserve">（企业名称），从业人员</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人，营业收入为</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万元，资产总额为</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万元，属于</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（中型企业、小型企业、微型企业）。</w:t>
      </w:r>
      <w:r/>
    </w:p>
    <w:p>
      <w:pPr>
        <w:pStyle w:val="1162"/>
        <w:ind w:firstLine="480"/>
        <w:spacing w:before="0" w:after="0"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w:t>
      </w:r>
      <w:r/>
    </w:p>
    <w:p>
      <w:pPr>
        <w:pStyle w:val="1162"/>
        <w:ind w:firstLine="480"/>
        <w:spacing w:before="0" w:after="0"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以上企业，不属于大企业的分支机构，不存在控股股东为大型企业的情形，也不存在与大型企业的负责人为同一人的情形。</w:t>
      </w:r>
      <w:r/>
    </w:p>
    <w:p>
      <w:pPr>
        <w:ind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本企业对上述声明内容的真实性负责。如有虚假，将依法承担相应责任。</w:t>
      </w:r>
      <w:r/>
    </w:p>
    <w:p>
      <w:pPr>
        <w:ind w:firstLine="4800"/>
        <w:spacing w:line="360" w:lineRule="auto"/>
        <w:rPr>
          <w:rFonts w:ascii="宋体" w:hAnsi="宋体" w:cs="楷体"/>
          <w:color w:val="auto"/>
          <w:sz w:val="24"/>
          <w:highlight w:val="none"/>
        </w:rPr>
      </w:pPr>
      <w:r>
        <w:rPr>
          <w:rFonts w:ascii="宋体" w:hAnsi="宋体" w:cs="楷体"/>
          <w:color w:val="auto"/>
          <w:sz w:val="24"/>
          <w:highlight w:val="none"/>
        </w:rPr>
      </w:r>
      <w:r/>
    </w:p>
    <w:p>
      <w:pPr>
        <w:ind w:firstLine="4080"/>
        <w:spacing w:line="360" w:lineRule="auto"/>
        <w:rPr>
          <w:rFonts w:ascii="宋体" w:hAnsi="宋体"/>
          <w:bCs/>
          <w:color w:val="auto"/>
          <w:sz w:val="24"/>
          <w:highlight w:val="none"/>
        </w:rPr>
      </w:pPr>
      <w:r>
        <w:rPr>
          <w:rFonts w:hint="eastAsia" w:ascii="宋体" w:hAnsi="宋体"/>
          <w:bCs/>
          <w:color w:val="auto"/>
          <w:sz w:val="24"/>
          <w:highlight w:val="none"/>
        </w:rPr>
        <w:t xml:space="preserve">单位名称：</w:t>
      </w:r>
      <w:r>
        <w:rPr>
          <w:rFonts w:hint="eastAsia" w:ascii="宋体" w:hAnsi="宋体" w:cs="楷体"/>
          <w:color w:val="auto"/>
          <w:sz w:val="24"/>
          <w:highlight w:val="none"/>
        </w:rPr>
        <w:t xml:space="preserve">（加盖CA电子公章） </w:t>
      </w:r>
      <w:r>
        <w:rPr>
          <w:rFonts w:hint="eastAsia" w:ascii="宋体" w:hAnsi="宋体"/>
          <w:bCs/>
          <w:color w:val="auto"/>
          <w:sz w:val="24"/>
          <w:highlight w:val="none"/>
        </w:rPr>
        <w:t xml:space="preserve"> </w:t>
      </w:r>
      <w:r/>
    </w:p>
    <w:p>
      <w:pPr>
        <w:ind w:firstLine="4800"/>
        <w:spacing w:line="360" w:lineRule="auto"/>
        <w:rPr>
          <w:rFonts w:ascii="宋体" w:hAnsi="宋体" w:cs="楷体"/>
          <w:color w:val="auto"/>
          <w:sz w:val="24"/>
          <w:highlight w:val="none"/>
        </w:rPr>
      </w:pPr>
      <w:r>
        <w:rPr>
          <w:rFonts w:hint="eastAsia" w:ascii="宋体" w:hAnsi="宋体" w:cs="楷体"/>
          <w:color w:val="auto"/>
          <w:sz w:val="24"/>
          <w:highlight w:val="none"/>
        </w:rPr>
        <w:t xml:space="preserve">日期： </w:t>
      </w:r>
      <w:r>
        <w:rPr>
          <w:rFonts w:ascii="宋体" w:hAnsi="宋体" w:cs="楷体"/>
          <w:color w:val="auto"/>
          <w:sz w:val="24"/>
          <w:highlight w:val="none"/>
        </w:rPr>
        <w:t xml:space="preserve">  </w:t>
      </w:r>
      <w:r>
        <w:rPr>
          <w:rFonts w:hint="eastAsia" w:ascii="宋体" w:hAnsi="宋体" w:cs="楷体"/>
          <w:color w:val="auto"/>
          <w:sz w:val="24"/>
          <w:highlight w:val="none"/>
        </w:rPr>
        <w:t xml:space="preserve">年 </w:t>
      </w:r>
      <w:r>
        <w:rPr>
          <w:rFonts w:ascii="宋体" w:hAnsi="宋体" w:cs="楷体"/>
          <w:color w:val="auto"/>
          <w:sz w:val="24"/>
          <w:highlight w:val="none"/>
        </w:rPr>
        <w:t xml:space="preserve"> </w:t>
      </w:r>
      <w:r>
        <w:rPr>
          <w:rFonts w:hint="eastAsia" w:ascii="宋体" w:hAnsi="宋体" w:cs="楷体"/>
          <w:color w:val="auto"/>
          <w:sz w:val="24"/>
          <w:highlight w:val="none"/>
        </w:rPr>
        <w:t xml:space="preserve"> 月 </w:t>
      </w:r>
      <w:r>
        <w:rPr>
          <w:rFonts w:ascii="宋体" w:hAnsi="宋体" w:cs="楷体"/>
          <w:color w:val="auto"/>
          <w:sz w:val="24"/>
          <w:highlight w:val="none"/>
        </w:rPr>
        <w:t xml:space="preserve"> </w:t>
      </w:r>
      <w:r>
        <w:rPr>
          <w:rFonts w:hint="eastAsia" w:ascii="宋体" w:hAnsi="宋体" w:cs="楷体"/>
          <w:color w:val="auto"/>
          <w:sz w:val="24"/>
          <w:highlight w:val="none"/>
        </w:rPr>
        <w:t xml:space="preserve"> 日</w:t>
      </w:r>
      <w:r/>
    </w:p>
    <w:p>
      <w:pPr>
        <w:ind w:firstLine="504"/>
        <w:spacing w:line="360" w:lineRule="auto"/>
        <w:rPr>
          <w:rFonts w:ascii="宋体" w:hAnsi="宋体"/>
          <w:color w:val="auto"/>
          <w:spacing w:val="6"/>
          <w:sz w:val="24"/>
          <w:highlight w:val="none"/>
        </w:rPr>
      </w:pPr>
      <w:r>
        <w:rPr>
          <w:rFonts w:ascii="宋体" w:hAnsi="宋体"/>
          <w:color w:val="auto"/>
          <w:spacing w:val="6"/>
          <w:sz w:val="24"/>
          <w:highlight w:val="none"/>
        </w:rPr>
      </w:r>
      <w:r/>
    </w:p>
    <w:p>
      <w:pPr>
        <w:ind w:right="360" w:firstLine="480"/>
        <w:jc w:val="right"/>
        <w:spacing w:line="360" w:lineRule="auto"/>
        <w:rPr>
          <w:rFonts w:ascii="宋体" w:hAnsi="宋体"/>
          <w:color w:val="auto"/>
          <w:sz w:val="24"/>
          <w:highlight w:val="none"/>
        </w:rPr>
      </w:pPr>
      <w:r>
        <w:rPr>
          <w:rFonts w:ascii="宋体" w:hAnsi="宋体"/>
          <w:color w:val="auto"/>
          <w:sz w:val="24"/>
          <w:highlight w:val="none"/>
        </w:rPr>
      </w:r>
      <w:r/>
    </w:p>
    <w:p>
      <w:pPr>
        <w:ind w:right="360" w:firstLine="480"/>
        <w:jc w:val="right"/>
        <w:spacing w:line="360" w:lineRule="auto"/>
        <w:rPr>
          <w:rFonts w:ascii="宋体" w:hAnsi="宋体"/>
          <w:color w:val="auto"/>
          <w:sz w:val="24"/>
          <w:highlight w:val="none"/>
        </w:rPr>
      </w:pPr>
      <w:r>
        <w:rPr>
          <w:rFonts w:ascii="宋体" w:hAnsi="宋体"/>
          <w:color w:val="auto"/>
          <w:sz w:val="24"/>
          <w:highlight w:val="none"/>
        </w:rPr>
      </w:r>
      <w:r/>
    </w:p>
    <w:tbl>
      <w:tblPr>
        <w:tblStyle w:val="756"/>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630"/>
      </w:tblGrid>
      <w:tr>
        <w:trPr/>
        <w:tc>
          <w:tcPr>
            <w:tcW w:w="8946" w:type="dxa"/>
            <w:textDirection w:val="lrTb"/>
            <w:noWrap w:val="false"/>
          </w:tcPr>
          <w:p>
            <w:pPr>
              <w:jc w:val="left"/>
              <w:rPr>
                <w:rFonts w:ascii="宋体" w:hAnsi="宋体"/>
                <w:color w:val="auto"/>
                <w:szCs w:val="21"/>
                <w:highlight w:val="none"/>
              </w:rPr>
            </w:pPr>
            <w:r>
              <w:rPr>
                <w:rFonts w:ascii="宋体" w:hAnsi="宋体"/>
                <w:color w:val="auto"/>
                <w:szCs w:val="21"/>
                <w:highlight w:val="none"/>
                <w:vertAlign w:val="superscript"/>
              </w:rPr>
              <w:t xml:space="preserve">1</w:t>
            </w:r>
            <w:r>
              <w:rPr>
                <w:rFonts w:ascii="宋体" w:hAnsi="宋体"/>
                <w:color w:val="auto"/>
                <w:szCs w:val="21"/>
                <w:highlight w:val="none"/>
              </w:rPr>
              <w:t xml:space="preserve">从业人员、营业收入、资产总额填报上一年度数据，无上一年度数据的新成立企业可不填报。</w:t>
            </w:r>
            <w:r/>
          </w:p>
        </w:tc>
      </w:tr>
    </w:tbl>
    <w:p>
      <w:pPr>
        <w:jc w:val="center"/>
        <w:rPr>
          <w:rFonts w:ascii="宋体" w:hAnsi="宋体"/>
          <w:b/>
          <w:color w:val="auto"/>
          <w:sz w:val="36"/>
          <w:szCs w:val="36"/>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
          <w:color w:val="auto"/>
          <w:sz w:val="36"/>
          <w:szCs w:val="36"/>
          <w:highlight w:val="none"/>
        </w:rPr>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残疾人福利性单位声明函格式</w:t>
      </w:r>
      <w:r/>
    </w:p>
    <w:p>
      <w:pPr>
        <w:contextualSpacing/>
        <w:ind w:firstLine="480"/>
        <w:spacing w:line="360" w:lineRule="auto"/>
        <w:rPr>
          <w:rFonts w:ascii="宋体" w:hAnsi="宋体"/>
          <w:bCs/>
          <w:color w:val="auto"/>
          <w:sz w:val="24"/>
          <w:highlight w:val="none"/>
        </w:rPr>
      </w:pPr>
      <w:r>
        <w:rPr>
          <w:rFonts w:ascii="宋体" w:hAnsi="宋体"/>
          <w:bCs/>
          <w:color w:val="auto"/>
          <w:sz w:val="24"/>
          <w:highlight w:val="none"/>
        </w:rPr>
        <w:t xml:space="preserve">本单位郑重声明，根据《财政部 民政部 中国残疾人联合会关于促进残疾人就业政府采购政策的通知》（财库〔2017〕 141号）的规定，本单位</w:t>
      </w:r>
      <w:r>
        <w:rPr>
          <w:rFonts w:ascii="宋体" w:hAnsi="宋体"/>
          <w:b/>
          <w:bCs/>
          <w:color w:val="auto"/>
          <w:sz w:val="24"/>
          <w:highlight w:val="none"/>
        </w:rPr>
        <w:t xml:space="preserve">（请进行勾选）</w:t>
      </w:r>
      <w:r>
        <w:rPr>
          <w:rFonts w:ascii="宋体" w:hAnsi="宋体"/>
          <w:bCs/>
          <w:color w:val="auto"/>
          <w:sz w:val="24"/>
          <w:highlight w:val="none"/>
        </w:rPr>
        <w:t xml:space="preserve">：</w:t>
      </w:r>
      <w:r/>
    </w:p>
    <w:p>
      <w:pPr>
        <w:contextualSpacing/>
        <w:ind w:firstLine="480"/>
        <w:spacing w:line="360" w:lineRule="auto"/>
        <w:rPr>
          <w:rFonts w:ascii="宋体" w:hAnsi="宋体"/>
          <w:bCs/>
          <w:color w:val="auto"/>
          <w:sz w:val="24"/>
          <w:highlight w:val="none"/>
        </w:rPr>
      </w:pPr>
      <w:r>
        <w:rPr>
          <w:rFonts w:ascii="宋体" w:hAnsi="宋体"/>
          <w:bCs/>
          <w:color w:val="auto"/>
          <w:sz w:val="24"/>
          <w:highlight w:val="none"/>
        </w:rPr>
        <w:t xml:space="preserve">□不属于符合条件的残疾人福利性单位。</w:t>
      </w:r>
      <w:r/>
    </w:p>
    <w:p>
      <w:pPr>
        <w:contextualSpacing/>
        <w:ind w:firstLine="480"/>
        <w:spacing w:line="360" w:lineRule="auto"/>
        <w:rPr>
          <w:rFonts w:ascii="宋体" w:hAnsi="宋体"/>
          <w:bCs/>
          <w:color w:val="auto"/>
          <w:sz w:val="24"/>
          <w:highlight w:val="none"/>
        </w:rPr>
      </w:pPr>
      <w:r>
        <w:rPr>
          <w:rFonts w:ascii="宋体" w:hAnsi="宋体"/>
          <w:bCs/>
          <w:color w:val="auto"/>
          <w:sz w:val="24"/>
          <w:highlight w:val="none"/>
        </w:rPr>
        <w:t xml:space="preserve">□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contextualSpacing/>
        <w:ind w:firstLine="480"/>
        <w:spacing w:line="360" w:lineRule="auto"/>
        <w:rPr>
          <w:rFonts w:ascii="宋体" w:hAnsi="宋体"/>
          <w:bCs/>
          <w:color w:val="auto"/>
          <w:sz w:val="24"/>
          <w:highlight w:val="none"/>
        </w:rPr>
      </w:pPr>
      <w:r>
        <w:rPr>
          <w:rFonts w:ascii="宋体" w:hAnsi="宋体"/>
          <w:bCs/>
          <w:color w:val="auto"/>
          <w:sz w:val="24"/>
          <w:highlight w:val="none"/>
        </w:rPr>
        <w:t xml:space="preserve">本单位对上述声明的真实性负责。如有虚假，将依法承担相应责任。</w:t>
      </w:r>
      <w:r/>
    </w:p>
    <w:p>
      <w:pPr>
        <w:contextualSpacing/>
        <w:ind w:firstLine="480"/>
        <w:spacing w:line="360" w:lineRule="auto"/>
        <w:rPr>
          <w:rFonts w:ascii="宋体" w:hAnsi="宋体"/>
          <w:bCs/>
          <w:color w:val="auto"/>
          <w:sz w:val="24"/>
          <w:highlight w:val="none"/>
        </w:rPr>
      </w:pPr>
      <w:r>
        <w:rPr>
          <w:rFonts w:ascii="宋体" w:hAnsi="宋体"/>
          <w:bCs/>
          <w:color w:val="auto"/>
          <w:sz w:val="24"/>
          <w:highlight w:val="none"/>
        </w:rPr>
      </w:r>
      <w:r/>
    </w:p>
    <w:p>
      <w:pPr>
        <w:contextualSpacing/>
        <w:ind w:firstLine="480"/>
        <w:spacing w:line="360" w:lineRule="auto"/>
        <w:rPr>
          <w:rFonts w:ascii="宋体" w:hAnsi="宋体"/>
          <w:bCs/>
          <w:color w:val="auto"/>
          <w:sz w:val="24"/>
          <w:highlight w:val="none"/>
        </w:rPr>
      </w:pPr>
      <w:r>
        <w:rPr>
          <w:rFonts w:ascii="宋体" w:hAnsi="宋体"/>
          <w:bCs/>
          <w:color w:val="auto"/>
          <w:sz w:val="24"/>
          <w:highlight w:val="none"/>
        </w:rPr>
        <w:t xml:space="preserve">单位名称</w:t>
      </w:r>
      <w:r>
        <w:rPr>
          <w:rFonts w:hint="eastAsia" w:ascii="宋体" w:hAnsi="宋体"/>
          <w:bCs/>
          <w:color w:val="auto"/>
          <w:sz w:val="24"/>
          <w:highlight w:val="none"/>
        </w:rPr>
        <w:t xml:space="preserve">（加盖CA电子公章）：</w:t>
      </w:r>
      <w:r/>
    </w:p>
    <w:p>
      <w:pPr>
        <w:ind w:firstLine="480"/>
        <w:spacing w:line="360" w:lineRule="auto"/>
        <w:rPr>
          <w:rFonts w:ascii="宋体" w:hAnsi="宋体"/>
          <w:color w:val="auto"/>
          <w:sz w:val="24"/>
          <w:szCs w:val="24"/>
          <w:highlight w:val="none"/>
        </w:rPr>
      </w:pPr>
      <w:r>
        <w:rPr>
          <w:rFonts w:ascii="宋体" w:hAnsi="宋体"/>
          <w:bCs/>
          <w:color w:val="auto"/>
          <w:sz w:val="24"/>
          <w:highlight w:val="none"/>
        </w:rPr>
        <w:t xml:space="preserve">日期：</w:t>
      </w:r>
      <w:r/>
    </w:p>
    <w:p>
      <w:pPr>
        <w:jc w:val="left"/>
        <w:widowControl/>
        <w:rPr>
          <w:rFonts w:ascii="宋体" w:hAnsi="宋体"/>
          <w:color w:val="auto"/>
          <w:sz w:val="24"/>
          <w:highlight w:val="none"/>
        </w:rPr>
      </w:pPr>
      <w:r>
        <w:rPr>
          <w:rFonts w:ascii="宋体" w:hAnsi="宋体"/>
          <w:color w:val="auto"/>
          <w:sz w:val="24"/>
          <w:highlight w:val="none"/>
        </w:rPr>
        <w:br w:type="page" w:clear="all"/>
      </w:r>
      <w:r/>
    </w:p>
    <w:p>
      <w:pPr>
        <w:jc w:val="left"/>
        <w:widowControl/>
        <w:rPr>
          <w:rFonts w:ascii="宋体" w:hAnsi="宋体"/>
          <w:color w:val="auto"/>
          <w:sz w:val="24"/>
          <w:szCs w:val="20"/>
          <w:highlight w:val="none"/>
        </w:rPr>
      </w:pPr>
      <w:r>
        <w:rPr>
          <w:rFonts w:ascii="宋体" w:hAnsi="宋体"/>
          <w:color w:val="auto"/>
          <w:sz w:val="24"/>
          <w:highlight w:val="none"/>
        </w:rPr>
        <w:t xml:space="preserve">4</w:t>
      </w:r>
      <w:r>
        <w:rPr>
          <w:rFonts w:hint="eastAsia" w:ascii="宋体" w:hAnsi="宋体"/>
          <w:color w:val="auto"/>
          <w:sz w:val="24"/>
          <w:highlight w:val="none"/>
        </w:rPr>
        <w:t xml:space="preserve"> </w:t>
      </w:r>
      <w:r>
        <w:rPr>
          <w:rFonts w:ascii="宋体" w:hAnsi="宋体"/>
          <w:color w:val="auto"/>
          <w:sz w:val="24"/>
          <w:highlight w:val="none"/>
        </w:rPr>
        <w:t xml:space="preserve">响应</w:t>
      </w:r>
      <w:r>
        <w:rPr>
          <w:rFonts w:hint="eastAsia" w:ascii="宋体" w:hAnsi="宋体"/>
          <w:color w:val="auto"/>
          <w:sz w:val="24"/>
          <w:highlight w:val="none"/>
        </w:rPr>
        <w:t xml:space="preserve">函</w:t>
      </w:r>
      <w:r>
        <w:rPr>
          <w:rFonts w:ascii="宋体" w:hAnsi="宋体"/>
          <w:color w:val="auto"/>
          <w:sz w:val="24"/>
          <w:szCs w:val="20"/>
          <w:highlight w:val="none"/>
        </w:rPr>
        <w:t xml:space="preserve">（实质性格式）</w:t>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响应函</w:t>
      </w:r>
      <w:r/>
    </w:p>
    <w:p>
      <w:pPr>
        <w:pStyle w:val="759"/>
        <w:ind w:firstLine="480"/>
        <w:spacing w:line="460" w:lineRule="exact"/>
        <w:rPr>
          <w:color w:val="auto"/>
          <w:highlight w:val="none"/>
        </w:rPr>
      </w:pPr>
      <w:r>
        <w:rPr>
          <w:rFonts w:hAnsi="宋体"/>
          <w:bCs/>
          <w:color w:val="auto"/>
          <w:highlight w:val="none"/>
        </w:rPr>
        <w:t xml:space="preserve">致：</w:t>
      </w:r>
      <w:r>
        <w:rPr>
          <w:rFonts w:hint="eastAsia"/>
          <w:bCs/>
          <w:color w:val="auto"/>
          <w:highlight w:val="none"/>
        </w:rPr>
        <w:t xml:space="preserve">江苏春为全过程工程咨询有限公司</w:t>
      </w:r>
      <w:r/>
    </w:p>
    <w:p>
      <w:pPr>
        <w:pStyle w:val="759"/>
        <w:ind w:firstLine="960"/>
        <w:spacing w:line="460" w:lineRule="exact"/>
        <w:rPr>
          <w:rFonts w:hint="eastAsia" w:eastAsia="宋体"/>
          <w:color w:val="auto"/>
          <w:highlight w:val="none"/>
          <w:lang w:eastAsia="zh-CN"/>
        </w:rPr>
      </w:pPr>
      <w:r>
        <w:rPr>
          <w:rFonts w:hint="eastAsia"/>
          <w:bCs/>
          <w:color w:val="auto"/>
          <w:highlight w:val="none"/>
          <w:lang w:eastAsia="zh-CN"/>
        </w:rPr>
        <w:t xml:space="preserve">常州市武进区南夏墅街道南河社区居民委员会</w:t>
      </w:r>
      <w:r/>
    </w:p>
    <w:p>
      <w:pPr>
        <w:contextualSpacing/>
        <w:ind w:firstLine="480"/>
        <w:spacing w:line="360" w:lineRule="auto"/>
        <w:rPr>
          <w:rFonts w:ascii="宋体" w:hAnsi="宋体"/>
          <w:bCs/>
          <w:color w:val="auto"/>
          <w:sz w:val="24"/>
          <w:highlight w:val="none"/>
        </w:rPr>
      </w:pPr>
      <w:r>
        <w:rPr>
          <w:rFonts w:ascii="宋体" w:hAnsi="宋体"/>
          <w:bCs/>
          <w:color w:val="auto"/>
          <w:sz w:val="24"/>
          <w:highlight w:val="none"/>
        </w:rPr>
      </w:r>
      <w:r/>
    </w:p>
    <w:p>
      <w:pPr>
        <w:contextualSpacing/>
        <w:ind w:firstLine="480"/>
        <w:spacing w:line="360" w:lineRule="auto"/>
        <w:rPr>
          <w:rFonts w:ascii="宋体" w:hAnsi="宋体"/>
          <w:bCs/>
          <w:color w:val="auto"/>
          <w:sz w:val="24"/>
          <w:highlight w:val="none"/>
        </w:rPr>
      </w:pPr>
      <w:r>
        <w:rPr>
          <w:rFonts w:ascii="宋体" w:hAnsi="宋体"/>
          <w:bCs/>
          <w:color w:val="auto"/>
          <w:sz w:val="24"/>
          <w:highlight w:val="none"/>
        </w:rPr>
        <w:t xml:space="preserve">我方参加你方就___________（项目名称，项目编号）组织的</w:t>
      </w:r>
      <w:r>
        <w:rPr>
          <w:rFonts w:hint="eastAsia" w:ascii="宋体" w:hAnsi="宋体"/>
          <w:bCs/>
          <w:color w:val="auto"/>
          <w:sz w:val="24"/>
          <w:highlight w:val="none"/>
        </w:rPr>
        <w:t xml:space="preserve">政府采购</w:t>
      </w:r>
      <w:r>
        <w:rPr>
          <w:rFonts w:ascii="宋体" w:hAnsi="宋体"/>
          <w:bCs/>
          <w:color w:val="auto"/>
          <w:sz w:val="24"/>
          <w:highlight w:val="none"/>
        </w:rPr>
        <w:t xml:space="preserve">活动，并对此项目进行响应。</w:t>
      </w:r>
      <w:r/>
    </w:p>
    <w:p>
      <w:pPr>
        <w:contextualSpacing/>
        <w:ind w:firstLine="480"/>
        <w:spacing w:line="360" w:lineRule="auto"/>
        <w:rPr>
          <w:rFonts w:ascii="宋体" w:hAnsi="宋体"/>
          <w:bCs/>
          <w:color w:val="auto"/>
          <w:sz w:val="24"/>
          <w:highlight w:val="none"/>
        </w:rPr>
      </w:pPr>
      <w:r>
        <w:rPr>
          <w:rFonts w:ascii="宋体" w:hAnsi="宋体"/>
          <w:bCs/>
          <w:color w:val="auto"/>
          <w:sz w:val="24"/>
          <w:highlight w:val="none"/>
        </w:rPr>
        <w:t xml:space="preserve">1. 我方已详细审查全部磋商文件，自愿参与响应并承诺如下：</w:t>
      </w:r>
      <w:r/>
    </w:p>
    <w:p>
      <w:pPr>
        <w:contextualSpacing/>
        <w:ind w:firstLine="480"/>
        <w:spacing w:line="360" w:lineRule="auto"/>
        <w:rPr>
          <w:rFonts w:ascii="宋体" w:hAnsi="宋体"/>
          <w:bCs/>
          <w:color w:val="auto"/>
          <w:sz w:val="24"/>
          <w:highlight w:val="none"/>
        </w:rPr>
      </w:pPr>
      <w:r>
        <w:rPr>
          <w:rFonts w:ascii="宋体" w:hAnsi="宋体"/>
          <w:bCs/>
          <w:color w:val="auto"/>
          <w:sz w:val="24"/>
          <w:highlight w:val="none"/>
        </w:rPr>
        <w:t xml:space="preserve">（1）本响应有效期为自提交响应文件的截止之日起</w:t>
      </w:r>
      <w:r>
        <w:rPr>
          <w:rFonts w:hint="eastAsia" w:ascii="宋体" w:hAnsi="宋体"/>
          <w:bCs/>
          <w:color w:val="auto"/>
          <w:sz w:val="24"/>
          <w:highlight w:val="none"/>
        </w:rPr>
        <w:t xml:space="preserve">60</w:t>
      </w:r>
      <w:r>
        <w:rPr>
          <w:rFonts w:ascii="宋体" w:hAnsi="宋体"/>
          <w:bCs/>
          <w:color w:val="auto"/>
          <w:sz w:val="24"/>
          <w:highlight w:val="none"/>
        </w:rPr>
        <w:t xml:space="preserve">个日历日。</w:t>
      </w:r>
      <w:r/>
    </w:p>
    <w:p>
      <w:pPr>
        <w:contextualSpacing/>
        <w:ind w:firstLine="480"/>
        <w:spacing w:line="360" w:lineRule="auto"/>
        <w:rPr>
          <w:rFonts w:ascii="宋体" w:hAnsi="宋体"/>
          <w:bCs/>
          <w:color w:val="auto"/>
          <w:sz w:val="24"/>
          <w:highlight w:val="none"/>
        </w:rPr>
      </w:pPr>
      <w:r>
        <w:rPr>
          <w:rFonts w:ascii="宋体" w:hAnsi="宋体"/>
          <w:bCs/>
          <w:color w:val="auto"/>
          <w:sz w:val="24"/>
          <w:highlight w:val="none"/>
        </w:rPr>
        <w:t xml:space="preserve">（2）除合同条款及采购需求偏离表列出的偏离外，我方响应磋商文件的全部要求。</w:t>
      </w:r>
      <w:r/>
    </w:p>
    <w:p>
      <w:pPr>
        <w:contextualSpacing/>
        <w:ind w:firstLine="480"/>
        <w:spacing w:line="360" w:lineRule="auto"/>
        <w:rPr>
          <w:rFonts w:ascii="宋体" w:hAnsi="宋体"/>
          <w:bCs/>
          <w:color w:val="auto"/>
          <w:sz w:val="24"/>
          <w:highlight w:val="none"/>
        </w:rPr>
      </w:pPr>
      <w:r>
        <w:rPr>
          <w:rFonts w:ascii="宋体" w:hAnsi="宋体"/>
          <w:bCs/>
          <w:color w:val="auto"/>
          <w:sz w:val="24"/>
          <w:highlight w:val="none"/>
        </w:rPr>
        <w:t xml:space="preserve">（3）我方已提供的全部文件资料是真实、准确的，并对此承担一切法律后果。</w:t>
      </w:r>
      <w:r/>
    </w:p>
    <w:p>
      <w:pPr>
        <w:contextualSpacing/>
        <w:ind w:firstLine="480"/>
        <w:spacing w:line="360" w:lineRule="auto"/>
        <w:rPr>
          <w:rFonts w:ascii="宋体" w:hAnsi="宋体"/>
          <w:bCs/>
          <w:color w:val="auto"/>
          <w:sz w:val="24"/>
          <w:highlight w:val="none"/>
        </w:rPr>
      </w:pPr>
      <w:r>
        <w:rPr>
          <w:rFonts w:ascii="宋体" w:hAnsi="宋体"/>
          <w:bCs/>
          <w:color w:val="auto"/>
          <w:sz w:val="24"/>
          <w:highlight w:val="none"/>
        </w:rPr>
        <w:t xml:space="preserve">（4）如我方中标，我方将在法律规定的期限内与你方签订合同，按照磋商文件要求提交履约保证金，并在合同约定的期限内完成合同规定的全部义务。</w:t>
      </w:r>
      <w:r/>
    </w:p>
    <w:p>
      <w:pPr>
        <w:contextualSpacing/>
        <w:ind w:firstLine="480"/>
        <w:spacing w:line="360" w:lineRule="auto"/>
        <w:rPr>
          <w:rFonts w:ascii="宋体" w:hAnsi="宋体"/>
          <w:bCs/>
          <w:color w:val="auto"/>
          <w:sz w:val="24"/>
          <w:highlight w:val="none"/>
        </w:rPr>
      </w:pPr>
      <w:r>
        <w:rPr>
          <w:rFonts w:ascii="宋体" w:hAnsi="宋体"/>
          <w:bCs/>
          <w:color w:val="auto"/>
          <w:sz w:val="24"/>
          <w:highlight w:val="none"/>
        </w:rPr>
        <w:t xml:space="preserve">2. 其他补充条款（如有）：___________。</w:t>
      </w:r>
      <w:r/>
    </w:p>
    <w:p>
      <w:pPr>
        <w:contextualSpacing/>
        <w:ind w:firstLine="480"/>
        <w:spacing w:line="360" w:lineRule="auto"/>
        <w:rPr>
          <w:rFonts w:ascii="宋体" w:hAnsi="宋体"/>
          <w:bCs/>
          <w:color w:val="auto"/>
          <w:sz w:val="24"/>
          <w:highlight w:val="none"/>
        </w:rPr>
      </w:pPr>
      <w:r>
        <w:rPr>
          <w:rFonts w:ascii="宋体" w:hAnsi="宋体"/>
          <w:bCs/>
          <w:color w:val="auto"/>
          <w:sz w:val="24"/>
          <w:highlight w:val="none"/>
        </w:rPr>
        <w:t xml:space="preserve">与本响应有关的一切正式往来信函请寄：</w:t>
      </w:r>
      <w:r/>
    </w:p>
    <w:p>
      <w:pPr>
        <w:contextualSpacing/>
        <w:ind w:firstLine="480"/>
        <w:spacing w:line="360" w:lineRule="auto"/>
        <w:rPr>
          <w:rFonts w:ascii="宋体" w:hAnsi="宋体"/>
          <w:bCs/>
          <w:color w:val="auto"/>
          <w:sz w:val="24"/>
          <w:highlight w:val="none"/>
        </w:rPr>
      </w:pPr>
      <w:r>
        <w:rPr>
          <w:rFonts w:ascii="宋体" w:hAnsi="宋体"/>
          <w:bCs/>
          <w:color w:val="auto"/>
          <w:sz w:val="24"/>
          <w:highlight w:val="none"/>
        </w:rPr>
      </w:r>
      <w:r/>
    </w:p>
    <w:p>
      <w:pPr>
        <w:contextualSpacing/>
        <w:ind w:firstLine="480"/>
        <w:spacing w:line="360" w:lineRule="auto"/>
        <w:rPr>
          <w:rFonts w:ascii="宋体" w:hAnsi="宋体"/>
          <w:bCs/>
          <w:color w:val="auto"/>
          <w:sz w:val="24"/>
          <w:highlight w:val="none"/>
        </w:rPr>
      </w:pPr>
      <w:r>
        <w:rPr>
          <w:rFonts w:ascii="宋体" w:hAnsi="宋体"/>
          <w:bCs/>
          <w:color w:val="auto"/>
          <w:sz w:val="24"/>
          <w:highlight w:val="none"/>
        </w:rPr>
        <w:t xml:space="preserve">地址_________________________</w:t>
      </w:r>
      <w:r/>
    </w:p>
    <w:p>
      <w:pPr>
        <w:contextualSpacing/>
        <w:ind w:firstLine="480"/>
        <w:spacing w:line="360" w:lineRule="auto"/>
        <w:rPr>
          <w:rFonts w:ascii="宋体" w:hAnsi="宋体"/>
          <w:bCs/>
          <w:color w:val="auto"/>
          <w:sz w:val="24"/>
          <w:highlight w:val="none"/>
        </w:rPr>
      </w:pPr>
      <w:r>
        <w:rPr>
          <w:rFonts w:ascii="宋体" w:hAnsi="宋体"/>
          <w:bCs/>
          <w:color w:val="auto"/>
          <w:sz w:val="24"/>
          <w:highlight w:val="none"/>
        </w:rPr>
        <w:t xml:space="preserve">传真_________________________</w:t>
      </w:r>
      <w:r/>
    </w:p>
    <w:p>
      <w:pPr>
        <w:contextualSpacing/>
        <w:ind w:firstLine="480"/>
        <w:spacing w:line="360" w:lineRule="auto"/>
        <w:rPr>
          <w:rFonts w:ascii="宋体" w:hAnsi="宋体"/>
          <w:bCs/>
          <w:color w:val="auto"/>
          <w:sz w:val="24"/>
          <w:highlight w:val="none"/>
        </w:rPr>
      </w:pPr>
      <w:r>
        <w:rPr>
          <w:rFonts w:ascii="宋体" w:hAnsi="宋体"/>
          <w:bCs/>
          <w:color w:val="auto"/>
          <w:sz w:val="24"/>
          <w:highlight w:val="none"/>
        </w:rPr>
        <w:t xml:space="preserve">电话_________________________</w:t>
      </w:r>
      <w:r/>
    </w:p>
    <w:p>
      <w:pPr>
        <w:contextualSpacing/>
        <w:ind w:firstLine="480"/>
        <w:spacing w:line="360" w:lineRule="auto"/>
        <w:rPr>
          <w:rFonts w:ascii="宋体" w:hAnsi="宋体"/>
          <w:bCs/>
          <w:color w:val="auto"/>
          <w:sz w:val="24"/>
          <w:highlight w:val="none"/>
        </w:rPr>
      </w:pPr>
      <w:r>
        <w:rPr>
          <w:rFonts w:ascii="宋体" w:hAnsi="宋体"/>
          <w:bCs/>
          <w:color w:val="auto"/>
          <w:sz w:val="24"/>
          <w:highlight w:val="none"/>
        </w:rPr>
        <w:t xml:space="preserve">电子函件_____________________</w:t>
      </w:r>
      <w:r/>
    </w:p>
    <w:p>
      <w:pPr>
        <w:contextualSpacing/>
        <w:ind w:firstLine="480"/>
        <w:spacing w:line="360" w:lineRule="auto"/>
        <w:rPr>
          <w:rFonts w:ascii="宋体" w:hAnsi="宋体"/>
          <w:bCs/>
          <w:color w:val="auto"/>
          <w:sz w:val="24"/>
          <w:highlight w:val="none"/>
        </w:rPr>
      </w:pPr>
      <w:r>
        <w:rPr>
          <w:rFonts w:ascii="宋体" w:hAnsi="宋体"/>
          <w:bCs/>
          <w:color w:val="auto"/>
          <w:sz w:val="24"/>
          <w:highlight w:val="none"/>
        </w:rPr>
      </w:r>
      <w:r/>
    </w:p>
    <w:p>
      <w:pPr>
        <w:contextualSpacing/>
        <w:ind w:firstLine="480"/>
        <w:spacing w:line="360" w:lineRule="auto"/>
        <w:rPr>
          <w:rFonts w:ascii="宋体" w:hAnsi="宋体"/>
          <w:bCs/>
          <w:color w:val="auto"/>
          <w:sz w:val="24"/>
          <w:highlight w:val="none"/>
        </w:rPr>
      </w:pPr>
      <w:r>
        <w:rPr>
          <w:rFonts w:ascii="宋体" w:hAnsi="宋体"/>
          <w:bCs/>
          <w:color w:val="auto"/>
          <w:sz w:val="24"/>
          <w:highlight w:val="none"/>
        </w:rPr>
        <w:t xml:space="preserve">供应商名称</w:t>
      </w:r>
      <w:r>
        <w:rPr>
          <w:rFonts w:hint="eastAsia" w:ascii="宋体" w:hAnsi="宋体"/>
          <w:bCs/>
          <w:color w:val="auto"/>
          <w:sz w:val="24"/>
          <w:highlight w:val="none"/>
        </w:rPr>
        <w:t xml:space="preserve">（加盖CA电子公章）</w:t>
      </w:r>
      <w:r>
        <w:rPr>
          <w:rFonts w:ascii="宋体" w:hAnsi="宋体"/>
          <w:bCs/>
          <w:color w:val="auto"/>
          <w:sz w:val="24"/>
          <w:highlight w:val="none"/>
        </w:rPr>
        <w:t xml:space="preserve"> ___________</w:t>
      </w:r>
      <w:r/>
    </w:p>
    <w:p>
      <w:pPr>
        <w:contextualSpacing/>
        <w:ind w:firstLine="480"/>
        <w:spacing w:line="360" w:lineRule="auto"/>
        <w:rPr>
          <w:rFonts w:ascii="宋体" w:hAnsi="宋体"/>
          <w:bCs/>
          <w:color w:val="auto"/>
          <w:sz w:val="24"/>
          <w:highlight w:val="none"/>
        </w:rPr>
      </w:pPr>
      <w:r>
        <w:rPr>
          <w:color w:val="auto"/>
          <w:sz w:val="24"/>
          <w:szCs w:val="20"/>
          <w:highlight w:val="none"/>
        </w:rPr>
        <w:t xml:space="preserve">日期：</w:t>
      </w:r>
      <w:r>
        <w:rPr>
          <w:rFonts w:hint="eastAsia"/>
          <w:color w:val="auto"/>
          <w:sz w:val="24"/>
          <w:szCs w:val="20"/>
          <w:highlight w:val="none"/>
        </w:rPr>
        <w:t xml:space="preserve"> </w:t>
      </w:r>
      <w:r>
        <w:rPr>
          <w:color w:val="auto"/>
          <w:sz w:val="24"/>
          <w:szCs w:val="20"/>
          <w:highlight w:val="none"/>
        </w:rPr>
        <w:t xml:space="preserve">  年</w:t>
      </w:r>
      <w:r>
        <w:rPr>
          <w:rFonts w:hint="eastAsia"/>
          <w:color w:val="auto"/>
          <w:sz w:val="24"/>
          <w:szCs w:val="20"/>
          <w:highlight w:val="none"/>
        </w:rPr>
        <w:t xml:space="preserve"> </w:t>
      </w:r>
      <w:r>
        <w:rPr>
          <w:color w:val="auto"/>
          <w:sz w:val="24"/>
          <w:szCs w:val="20"/>
          <w:highlight w:val="none"/>
        </w:rPr>
        <w:t xml:space="preserve">  月</w:t>
      </w:r>
      <w:r>
        <w:rPr>
          <w:rFonts w:hint="eastAsia"/>
          <w:color w:val="auto"/>
          <w:sz w:val="24"/>
          <w:szCs w:val="20"/>
          <w:highlight w:val="none"/>
        </w:rPr>
        <w:t xml:space="preserve"> </w:t>
      </w:r>
      <w:r>
        <w:rPr>
          <w:color w:val="auto"/>
          <w:sz w:val="24"/>
          <w:szCs w:val="20"/>
          <w:highlight w:val="none"/>
        </w:rPr>
        <w:t xml:space="preserve">   日 </w:t>
      </w:r>
      <w:r>
        <w:rPr>
          <w:rFonts w:ascii="宋体" w:hAnsi="宋体"/>
          <w:bCs/>
          <w:color w:val="auto"/>
          <w:sz w:val="24"/>
          <w:highlight w:val="none"/>
        </w:rPr>
        <w:t xml:space="preserve">   </w:t>
      </w:r>
      <w:r/>
    </w:p>
    <w:p>
      <w:pPr>
        <w:contextualSpacing/>
        <w:spacing w:line="360" w:lineRule="auto"/>
        <w:rPr>
          <w:rFonts w:ascii="宋体" w:hAnsi="宋体"/>
          <w:bCs/>
          <w:color w:val="auto"/>
          <w:sz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Cs/>
          <w:color w:val="auto"/>
          <w:sz w:val="24"/>
          <w:highlight w:val="none"/>
        </w:rPr>
      </w:r>
      <w:r/>
    </w:p>
    <w:p>
      <w:pPr>
        <w:spacing w:line="360" w:lineRule="auto"/>
        <w:rPr>
          <w:rFonts w:ascii="宋体" w:hAnsi="宋体"/>
          <w:color w:val="auto"/>
          <w:sz w:val="24"/>
          <w:highlight w:val="none"/>
        </w:rPr>
        <w:outlineLvl w:val="2"/>
      </w:pPr>
      <w:r>
        <w:rPr>
          <w:rFonts w:ascii="宋体" w:hAnsi="宋体"/>
          <w:color w:val="auto"/>
          <w:sz w:val="24"/>
          <w:highlight w:val="none"/>
        </w:rPr>
        <w:t xml:space="preserve">5</w:t>
      </w:r>
      <w:r>
        <w:rPr>
          <w:rFonts w:hint="eastAsia" w:ascii="宋体" w:hAnsi="宋体"/>
          <w:color w:val="auto"/>
          <w:sz w:val="24"/>
          <w:highlight w:val="none"/>
        </w:rPr>
        <w:t xml:space="preserve"> 法定代表人资格证明书</w:t>
      </w:r>
      <w:r>
        <w:rPr>
          <w:rFonts w:ascii="宋体" w:hAnsi="宋体"/>
          <w:color w:val="auto"/>
          <w:sz w:val="24"/>
          <w:highlight w:val="none"/>
        </w:rPr>
        <w:t xml:space="preserve">（实质性格式）</w:t>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法定代表人资格证明书</w:t>
      </w:r>
      <w:r/>
    </w:p>
    <w:p>
      <w:pPr>
        <w:contextualSpacing/>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单位名称:</w:t>
      </w:r>
      <w:r/>
    </w:p>
    <w:p>
      <w:pPr>
        <w:contextualSpacing/>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地址:</w:t>
      </w:r>
      <w:r/>
    </w:p>
    <w:p>
      <w:pPr>
        <w:contextualSpacing/>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姓名:     性别:       年龄:      职务:</w:t>
      </w:r>
      <w:r/>
    </w:p>
    <w:p>
      <w:pPr>
        <w:contextualSpacing/>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系</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 xml:space="preserve">（供应商名称）的法定代表人。为参与</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 xml:space="preserve">（项目名称）的政府采购活动，</w:t>
      </w:r>
      <w:r>
        <w:rPr>
          <w:rFonts w:ascii="宋体" w:hAnsi="宋体"/>
          <w:bCs/>
          <w:color w:val="auto"/>
          <w:sz w:val="24"/>
          <w:highlight w:val="none"/>
        </w:rPr>
        <w:t xml:space="preserve">签署、澄清确认、递交、撤回、修改</w:t>
      </w:r>
      <w:r>
        <w:rPr>
          <w:rFonts w:hint="eastAsia" w:ascii="宋体" w:hAnsi="宋体"/>
          <w:bCs/>
          <w:color w:val="auto"/>
          <w:sz w:val="24"/>
          <w:highlight w:val="none"/>
        </w:rPr>
        <w:t xml:space="preserve">上述项目的响应文件、进行合同磋商、签署合同和处理与之有关的一切事务。</w:t>
      </w:r>
      <w:r/>
    </w:p>
    <w:p>
      <w:pPr>
        <w:contextualSpacing/>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特此证明。</w:t>
      </w:r>
      <w:r/>
    </w:p>
    <w:p>
      <w:pPr>
        <w:contextualSpacing/>
        <w:ind w:firstLine="480"/>
        <w:spacing w:line="360" w:lineRule="auto"/>
        <w:rPr>
          <w:rFonts w:ascii="宋体" w:hAnsi="宋体"/>
          <w:bCs/>
          <w:color w:val="auto"/>
          <w:sz w:val="24"/>
          <w:highlight w:val="none"/>
        </w:rPr>
      </w:pPr>
      <w:r>
        <w:rPr>
          <w:rFonts w:ascii="宋体" w:hAnsi="宋体"/>
          <w:bCs/>
          <w:color w:val="auto"/>
          <w:sz w:val="24"/>
          <w:highlight w:val="none"/>
        </w:rPr>
      </w:r>
      <w:r/>
    </w:p>
    <w:p>
      <w:pPr>
        <w:contextualSpacing/>
        <w:ind w:firstLine="480"/>
        <w:spacing w:line="360" w:lineRule="auto"/>
        <w:rPr>
          <w:rFonts w:ascii="宋体" w:hAnsi="宋体"/>
          <w:bCs/>
          <w:color w:val="auto"/>
          <w:sz w:val="24"/>
          <w:highlight w:val="none"/>
        </w:rPr>
      </w:pPr>
      <w:r>
        <w:rPr>
          <w:rFonts w:ascii="宋体" w:hAnsi="宋体"/>
          <w:bCs/>
          <w:color w:val="auto"/>
          <w:sz w:val="24"/>
          <w:highlight w:val="none"/>
        </w:rPr>
        <w:t xml:space="preserve">附：法定代表人（单位负责人）有效期内的身</w:t>
      </w:r>
      <w:r>
        <w:rPr>
          <w:rFonts w:hint="eastAsia" w:ascii="宋体" w:hAnsi="宋体"/>
          <w:bCs/>
          <w:color w:val="auto"/>
          <w:sz w:val="24"/>
          <w:highlight w:val="none"/>
        </w:rPr>
        <w:t xml:space="preserve">份</w:t>
      </w:r>
      <w:r>
        <w:rPr>
          <w:rFonts w:ascii="宋体" w:hAnsi="宋体"/>
          <w:bCs/>
          <w:color w:val="auto"/>
          <w:sz w:val="24"/>
          <w:highlight w:val="none"/>
        </w:rPr>
        <w:t xml:space="preserve">证正反</w:t>
      </w:r>
      <w:r>
        <w:rPr>
          <w:rFonts w:hint="eastAsia" w:ascii="宋体" w:hAnsi="宋体"/>
          <w:bCs/>
          <w:color w:val="auto"/>
          <w:sz w:val="24"/>
          <w:highlight w:val="none"/>
        </w:rPr>
        <w:t xml:space="preserve">面复印</w:t>
      </w:r>
      <w:r>
        <w:rPr>
          <w:rFonts w:ascii="宋体" w:hAnsi="宋体"/>
          <w:bCs/>
          <w:color w:val="auto"/>
          <w:sz w:val="24"/>
          <w:highlight w:val="none"/>
        </w:rPr>
        <w:t xml:space="preserve">件</w:t>
      </w:r>
      <w:r>
        <w:rPr>
          <w:rFonts w:hint="eastAsia" w:ascii="宋体" w:hAnsi="宋体"/>
          <w:bCs/>
          <w:color w:val="auto"/>
          <w:sz w:val="24"/>
          <w:highlight w:val="none"/>
        </w:rPr>
        <w:t xml:space="preserve">。</w:t>
      </w:r>
      <w:r/>
    </w:p>
    <w:tbl>
      <w:tblPr>
        <w:tblStyle w:val="75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contextualSpacing/>
              <w:ind w:firstLine="480"/>
              <w:spacing w:line="360" w:lineRule="auto"/>
              <w:rPr>
                <w:rFonts w:ascii="宋体" w:hAnsi="宋体"/>
                <w:bCs/>
                <w:color w:val="auto"/>
                <w:sz w:val="24"/>
                <w:highlight w:val="none"/>
              </w:rPr>
            </w:pPr>
            <w:r>
              <w:rPr>
                <w:rFonts w:ascii="宋体" w:hAnsi="宋体"/>
                <w:bCs/>
                <w:color w:val="auto"/>
                <w:sz w:val="24"/>
                <w:highlight w:val="none"/>
              </w:rPr>
            </w:r>
            <w:r/>
          </w:p>
          <w:p>
            <w:pPr>
              <w:contextualSpacing/>
              <w:ind w:firstLine="480"/>
              <w:spacing w:line="360" w:lineRule="auto"/>
              <w:rPr>
                <w:rFonts w:ascii="宋体" w:hAnsi="宋体"/>
                <w:bCs/>
                <w:color w:val="auto"/>
                <w:sz w:val="24"/>
                <w:highlight w:val="none"/>
              </w:rPr>
            </w:pPr>
            <w:r>
              <w:rPr>
                <w:rFonts w:ascii="宋体" w:hAnsi="宋体"/>
                <w:bCs/>
                <w:color w:val="auto"/>
                <w:sz w:val="24"/>
                <w:highlight w:val="none"/>
              </w:rPr>
            </w:r>
            <w:r/>
          </w:p>
          <w:p>
            <w:pPr>
              <w:contextualSpacing/>
              <w:ind w:firstLine="480"/>
              <w:spacing w:line="360" w:lineRule="auto"/>
              <w:rPr>
                <w:rFonts w:ascii="宋体" w:hAnsi="宋体"/>
                <w:bCs/>
                <w:color w:val="auto"/>
                <w:sz w:val="24"/>
                <w:highlight w:val="none"/>
              </w:rPr>
            </w:pPr>
            <w:r>
              <w:rPr>
                <w:rFonts w:ascii="宋体" w:hAnsi="宋体"/>
                <w:bCs/>
                <w:color w:val="auto"/>
                <w:sz w:val="24"/>
                <w:highlight w:val="none"/>
              </w:rPr>
            </w:r>
            <w:r/>
          </w:p>
        </w:tc>
        <w:tc>
          <w:tcPr>
            <w:tcW w:w="4536" w:type="dxa"/>
            <w:textDirection w:val="lrTb"/>
            <w:noWrap w:val="false"/>
          </w:tcPr>
          <w:p>
            <w:pPr>
              <w:contextualSpacing/>
              <w:ind w:firstLine="480"/>
              <w:spacing w:line="360" w:lineRule="auto"/>
              <w:rPr>
                <w:rFonts w:ascii="宋体" w:hAnsi="宋体"/>
                <w:bCs/>
                <w:color w:val="auto"/>
                <w:sz w:val="24"/>
                <w:highlight w:val="none"/>
              </w:rPr>
            </w:pPr>
            <w:r>
              <w:rPr>
                <w:rFonts w:ascii="宋体" w:hAnsi="宋体"/>
                <w:bCs/>
                <w:color w:val="auto"/>
                <w:sz w:val="24"/>
                <w:highlight w:val="none"/>
              </w:rPr>
            </w:r>
            <w:r/>
          </w:p>
          <w:p>
            <w:pPr>
              <w:contextualSpacing/>
              <w:ind w:firstLine="480"/>
              <w:spacing w:line="360" w:lineRule="auto"/>
              <w:rPr>
                <w:rFonts w:ascii="宋体" w:hAnsi="宋体"/>
                <w:bCs/>
                <w:color w:val="auto"/>
                <w:sz w:val="24"/>
                <w:highlight w:val="none"/>
              </w:rPr>
            </w:pPr>
            <w:r>
              <w:rPr>
                <w:rFonts w:ascii="宋体" w:hAnsi="宋体"/>
                <w:bCs/>
                <w:color w:val="auto"/>
                <w:sz w:val="24"/>
                <w:highlight w:val="none"/>
              </w:rPr>
            </w:r>
            <w:r/>
          </w:p>
          <w:p>
            <w:pPr>
              <w:contextualSpacing/>
              <w:ind w:firstLine="480"/>
              <w:spacing w:line="360" w:lineRule="auto"/>
              <w:rPr>
                <w:rFonts w:ascii="宋体" w:hAnsi="宋体"/>
                <w:bCs/>
                <w:color w:val="auto"/>
                <w:sz w:val="24"/>
                <w:highlight w:val="none"/>
              </w:rPr>
            </w:pPr>
            <w:r>
              <w:rPr>
                <w:rFonts w:ascii="宋体" w:hAnsi="宋体"/>
                <w:bCs/>
                <w:color w:val="auto"/>
                <w:sz w:val="24"/>
                <w:highlight w:val="none"/>
              </w:rPr>
            </w:r>
            <w:r/>
          </w:p>
        </w:tc>
      </w:tr>
    </w:tbl>
    <w:p>
      <w:pPr>
        <w:contextualSpacing/>
        <w:ind w:firstLine="480"/>
        <w:spacing w:line="360" w:lineRule="auto"/>
        <w:rPr>
          <w:rFonts w:ascii="宋体" w:hAnsi="宋体"/>
          <w:bCs/>
          <w:color w:val="auto"/>
          <w:sz w:val="24"/>
          <w:highlight w:val="none"/>
        </w:rPr>
      </w:pPr>
      <w:r>
        <w:rPr>
          <w:rFonts w:ascii="宋体" w:hAnsi="宋体"/>
          <w:bCs/>
          <w:color w:val="auto"/>
          <w:sz w:val="24"/>
          <w:highlight w:val="none"/>
        </w:rPr>
      </w:r>
      <w:r/>
    </w:p>
    <w:p>
      <w:pPr>
        <w:contextualSpacing/>
        <w:ind w:firstLine="480"/>
        <w:spacing w:line="360" w:lineRule="auto"/>
        <w:rPr>
          <w:rFonts w:ascii="宋体" w:hAnsi="宋体"/>
          <w:bCs/>
          <w:color w:val="auto"/>
          <w:sz w:val="24"/>
          <w:highlight w:val="none"/>
        </w:rPr>
      </w:pPr>
      <w:r>
        <w:rPr>
          <w:rFonts w:ascii="宋体" w:hAnsi="宋体"/>
          <w:bCs/>
          <w:color w:val="auto"/>
          <w:sz w:val="24"/>
          <w:highlight w:val="none"/>
        </w:rPr>
      </w:r>
      <w:r/>
    </w:p>
    <w:p>
      <w:pPr>
        <w:contextualSpacing/>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供应商：（加盖CA电子公章）</w:t>
      </w:r>
      <w:r/>
    </w:p>
    <w:p>
      <w:pPr>
        <w:contextualSpacing/>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法定代表人（或单位负责人）</w:t>
      </w:r>
      <w:r>
        <w:rPr>
          <w:rFonts w:ascii="宋体" w:hAnsi="宋体"/>
          <w:bCs/>
          <w:color w:val="auto"/>
          <w:sz w:val="24"/>
          <w:highlight w:val="none"/>
        </w:rPr>
        <w:t xml:space="preserve">签字</w:t>
      </w:r>
      <w:r>
        <w:rPr>
          <w:rFonts w:hint="eastAsia" w:ascii="宋体" w:hAnsi="宋体"/>
          <w:bCs/>
          <w:color w:val="auto"/>
          <w:sz w:val="24"/>
          <w:highlight w:val="none"/>
        </w:rPr>
        <w:t xml:space="preserve">或盖章：</w:t>
      </w:r>
      <w:r/>
    </w:p>
    <w:p>
      <w:pPr>
        <w:contextualSpacing/>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日期：    年    月    日</w:t>
      </w:r>
      <w:r/>
    </w:p>
    <w:p>
      <w:pPr>
        <w:contextualSpacing/>
        <w:ind w:firstLine="480"/>
        <w:spacing w:line="360" w:lineRule="auto"/>
        <w:rPr>
          <w:rFonts w:ascii="宋体" w:hAnsi="宋体"/>
          <w:bCs/>
          <w:color w:val="auto"/>
          <w:sz w:val="24"/>
          <w:highlight w:val="none"/>
        </w:rPr>
      </w:pPr>
      <w:r>
        <w:rPr>
          <w:rFonts w:ascii="宋体" w:hAnsi="宋体"/>
          <w:bCs/>
          <w:color w:val="auto"/>
          <w:sz w:val="24"/>
          <w:highlight w:val="none"/>
        </w:rPr>
      </w:r>
      <w:r/>
    </w:p>
    <w:p>
      <w:pPr>
        <w:contextualSpacing/>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说明</w:t>
      </w:r>
      <w:r>
        <w:rPr>
          <w:rFonts w:ascii="宋体" w:hAnsi="宋体"/>
          <w:bCs/>
          <w:color w:val="auto"/>
          <w:sz w:val="24"/>
          <w:highlight w:val="none"/>
        </w:rPr>
        <w:t xml:space="preserve">：</w:t>
      </w:r>
      <w:r/>
    </w:p>
    <w:p>
      <w:pPr>
        <w:contextualSpacing/>
        <w:ind w:firstLine="480"/>
        <w:spacing w:line="360" w:lineRule="auto"/>
        <w:rPr>
          <w:rFonts w:ascii="宋体" w:hAnsi="宋体"/>
          <w:bCs/>
          <w:color w:val="auto"/>
          <w:sz w:val="24"/>
          <w:highlight w:val="none"/>
        </w:rPr>
      </w:pPr>
      <w:r>
        <w:rPr>
          <w:rFonts w:ascii="宋体" w:hAnsi="宋体"/>
          <w:bCs/>
          <w:color w:val="auto"/>
          <w:sz w:val="24"/>
          <w:highlight w:val="none"/>
        </w:rPr>
        <w:t xml:space="preserve">1.若供应商为事业单位或其他组织或分支机构（仅当</w:t>
      </w:r>
      <w:r>
        <w:rPr>
          <w:rFonts w:hint="eastAsia" w:ascii="宋体" w:hAnsi="宋体"/>
          <w:bCs/>
          <w:color w:val="auto"/>
          <w:sz w:val="24"/>
          <w:highlight w:val="none"/>
        </w:rPr>
        <w:t xml:space="preserve">磋商文件</w:t>
      </w:r>
      <w:r>
        <w:rPr>
          <w:rFonts w:ascii="宋体" w:hAnsi="宋体"/>
          <w:bCs/>
          <w:color w:val="auto"/>
          <w:sz w:val="24"/>
          <w:highlight w:val="none"/>
        </w:rPr>
        <w:t xml:space="preserve">注明允许分支机构</w:t>
      </w:r>
      <w:r>
        <w:rPr>
          <w:rFonts w:hint="eastAsia" w:ascii="宋体" w:hAnsi="宋体"/>
          <w:bCs/>
          <w:color w:val="auto"/>
          <w:sz w:val="24"/>
          <w:highlight w:val="none"/>
        </w:rPr>
        <w:t xml:space="preserve">响应</w:t>
      </w:r>
      <w:r>
        <w:rPr>
          <w:rFonts w:ascii="宋体" w:hAnsi="宋体"/>
          <w:bCs/>
          <w:color w:val="auto"/>
          <w:sz w:val="24"/>
          <w:highlight w:val="none"/>
        </w:rPr>
        <w:t xml:space="preserve">的），则法定代表人（单位负责人）</w:t>
      </w:r>
      <w:r>
        <w:rPr>
          <w:rFonts w:hint="eastAsia" w:ascii="宋体" w:hAnsi="宋体"/>
          <w:bCs/>
          <w:color w:val="auto"/>
          <w:sz w:val="24"/>
          <w:highlight w:val="none"/>
        </w:rPr>
        <w:t xml:space="preserve">处</w:t>
      </w:r>
      <w:r>
        <w:rPr>
          <w:rFonts w:ascii="宋体" w:hAnsi="宋体"/>
          <w:bCs/>
          <w:color w:val="auto"/>
          <w:sz w:val="24"/>
          <w:highlight w:val="none"/>
        </w:rPr>
        <w:t xml:space="preserve">的签署人可为单位负责人</w:t>
      </w:r>
      <w:r>
        <w:rPr>
          <w:rFonts w:hint="eastAsia" w:ascii="宋体" w:hAnsi="宋体"/>
          <w:bCs/>
          <w:color w:val="auto"/>
          <w:sz w:val="24"/>
          <w:highlight w:val="none"/>
        </w:rPr>
        <w:t xml:space="preserve">。</w:t>
      </w:r>
      <w:r/>
    </w:p>
    <w:p>
      <w:pPr>
        <w:contextualSpacing/>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w:t>
      </w:r>
      <w:r>
        <w:rPr>
          <w:rFonts w:ascii="宋体" w:hAnsi="宋体"/>
          <w:bCs/>
          <w:color w:val="auto"/>
          <w:sz w:val="24"/>
          <w:highlight w:val="none"/>
        </w:rPr>
        <w:t xml:space="preserve">.</w:t>
      </w:r>
      <w:r>
        <w:rPr>
          <w:rFonts w:hint="eastAsia" w:ascii="宋体" w:hAnsi="宋体"/>
          <w:bCs/>
          <w:color w:val="auto"/>
          <w:sz w:val="24"/>
          <w:highlight w:val="none"/>
        </w:rPr>
        <w:t xml:space="preserve">供应商为自然人的情形，可不提供本</w:t>
      </w:r>
      <w:r>
        <w:rPr>
          <w:rFonts w:ascii="宋体" w:hAnsi="宋体"/>
          <w:bCs/>
          <w:color w:val="auto"/>
          <w:sz w:val="24"/>
          <w:highlight w:val="none"/>
        </w:rPr>
        <w:t xml:space="preserve">《</w:t>
      </w:r>
      <w:r>
        <w:rPr>
          <w:rFonts w:hint="eastAsia" w:ascii="宋体" w:hAnsi="宋体"/>
          <w:bCs/>
          <w:color w:val="auto"/>
          <w:sz w:val="24"/>
          <w:highlight w:val="none"/>
        </w:rPr>
        <w:t xml:space="preserve">法定代表人资格证明书</w:t>
      </w:r>
      <w:r>
        <w:rPr>
          <w:rFonts w:ascii="宋体" w:hAnsi="宋体"/>
          <w:bCs/>
          <w:color w:val="auto"/>
          <w:sz w:val="24"/>
          <w:highlight w:val="none"/>
        </w:rPr>
        <w:t xml:space="preserve">》</w:t>
      </w:r>
      <w:r>
        <w:rPr>
          <w:rFonts w:hint="eastAsia" w:ascii="宋体" w:hAnsi="宋体"/>
          <w:bCs/>
          <w:color w:val="auto"/>
          <w:sz w:val="24"/>
          <w:highlight w:val="none"/>
        </w:rPr>
        <w:t xml:space="preserve">。</w:t>
      </w:r>
      <w:r/>
    </w:p>
    <w:p>
      <w:pPr>
        <w:contextualSpacing/>
        <w:ind w:firstLine="480"/>
        <w:spacing w:line="360" w:lineRule="auto"/>
        <w:rPr>
          <w:rFonts w:ascii="宋体" w:hAnsi="宋体"/>
          <w:bCs/>
          <w:color w:val="auto"/>
          <w:sz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Cs/>
          <w:color w:val="auto"/>
          <w:sz w:val="24"/>
          <w:highlight w:val="none"/>
        </w:rPr>
      </w:r>
      <w:r/>
    </w:p>
    <w:p>
      <w:pPr>
        <w:spacing w:line="360" w:lineRule="auto"/>
        <w:rPr>
          <w:rFonts w:ascii="宋体" w:hAnsi="宋体"/>
          <w:color w:val="auto"/>
          <w:sz w:val="24"/>
          <w:highlight w:val="none"/>
        </w:rPr>
        <w:outlineLvl w:val="2"/>
      </w:pPr>
      <w:r>
        <w:rPr>
          <w:rFonts w:ascii="宋体" w:hAnsi="宋体"/>
          <w:color w:val="auto"/>
          <w:sz w:val="24"/>
          <w:highlight w:val="none"/>
        </w:rPr>
        <w:t xml:space="preserve">6</w:t>
      </w:r>
      <w:r>
        <w:rPr>
          <w:rFonts w:hint="eastAsia" w:ascii="宋体" w:hAnsi="宋体"/>
          <w:color w:val="auto"/>
          <w:sz w:val="24"/>
          <w:highlight w:val="none"/>
        </w:rPr>
        <w:t xml:space="preserve"> 授权委托书（实质性格式）</w:t>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授权委托书</w:t>
      </w:r>
      <w:r/>
    </w:p>
    <w:p>
      <w:pPr>
        <w:contextualSpacing/>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本授权委托书声明：_____________________（供应商名称）的___________________（法定代表人姓名、职务）代表供应商授权_______________________（被授权人的姓名、职务）为      （项目名称）  项目的合法代理人，全权负责参加本次政府采购项目的采购活动、签订合约以及与之相关的各项工作。本供应商对代理人的所有签名负全部责任。</w:t>
      </w:r>
      <w:r/>
    </w:p>
    <w:p>
      <w:pPr>
        <w:contextualSpacing/>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本授权书于__________年_______月________日签字生效，特此声明。</w:t>
      </w:r>
      <w:r/>
    </w:p>
    <w:p>
      <w:pPr>
        <w:contextualSpacing/>
        <w:ind w:firstLine="480"/>
        <w:spacing w:line="360" w:lineRule="auto"/>
        <w:rPr>
          <w:rFonts w:ascii="宋体" w:hAnsi="宋体"/>
          <w:bCs/>
          <w:color w:val="auto"/>
          <w:sz w:val="24"/>
          <w:highlight w:val="none"/>
        </w:rPr>
      </w:pPr>
      <w:r>
        <w:rPr>
          <w:rFonts w:ascii="宋体" w:hAnsi="宋体"/>
          <w:bCs/>
          <w:color w:val="auto"/>
          <w:sz w:val="24"/>
          <w:highlight w:val="none"/>
        </w:rPr>
      </w:r>
      <w:r/>
    </w:p>
    <w:p>
      <w:pPr>
        <w:contextualSpacing/>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法定代表人签字或盖章：                       日期：</w:t>
      </w:r>
      <w:r/>
    </w:p>
    <w:p>
      <w:pPr>
        <w:contextualSpacing/>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职务：                                       联系电话：</w:t>
      </w:r>
      <w:r/>
    </w:p>
    <w:p>
      <w:pPr>
        <w:contextualSpacing/>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单位名称：                                   地址：</w:t>
      </w:r>
      <w:r/>
    </w:p>
    <w:p>
      <w:pPr>
        <w:contextualSpacing/>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身份证号码： </w:t>
      </w:r>
      <w:r/>
    </w:p>
    <w:p>
      <w:pPr>
        <w:contextualSpacing/>
        <w:ind w:firstLine="480"/>
        <w:spacing w:line="360" w:lineRule="auto"/>
        <w:rPr>
          <w:rFonts w:ascii="宋体" w:hAnsi="宋体"/>
          <w:bCs/>
          <w:color w:val="auto"/>
          <w:sz w:val="24"/>
          <w:highlight w:val="none"/>
        </w:rPr>
      </w:pPr>
      <w:r>
        <w:rPr>
          <w:rFonts w:ascii="宋体" w:hAnsi="宋体"/>
          <w:bCs/>
          <w:color w:val="auto"/>
          <w:sz w:val="24"/>
          <w:highlight w:val="none"/>
        </w:rPr>
      </w:r>
      <w:r/>
    </w:p>
    <w:p>
      <w:pPr>
        <w:contextualSpacing/>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委托代理人签字或盖章：                       日期：</w:t>
      </w:r>
      <w:r/>
    </w:p>
    <w:p>
      <w:pPr>
        <w:contextualSpacing/>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职务：                                       联系电话：</w:t>
      </w:r>
      <w:r/>
    </w:p>
    <w:p>
      <w:pPr>
        <w:contextualSpacing/>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单位名称：                                   地址：</w:t>
      </w:r>
      <w:r/>
    </w:p>
    <w:p>
      <w:pPr>
        <w:contextualSpacing/>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身份证号码：</w:t>
      </w:r>
      <w:r/>
    </w:p>
    <w:p>
      <w:pPr>
        <w:contextualSpacing/>
        <w:ind w:firstLine="480"/>
        <w:spacing w:line="360" w:lineRule="auto"/>
        <w:rPr>
          <w:rFonts w:ascii="宋体" w:hAnsi="宋体"/>
          <w:bCs/>
          <w:color w:val="auto"/>
          <w:sz w:val="24"/>
          <w:highlight w:val="none"/>
        </w:rPr>
      </w:pPr>
      <w:r>
        <w:rPr>
          <w:rFonts w:ascii="宋体" w:hAnsi="宋体"/>
          <w:bCs/>
          <w:color w:val="auto"/>
          <w:sz w:val="24"/>
          <w:highlight w:val="none"/>
        </w:rPr>
      </w:r>
      <w:r/>
    </w:p>
    <w:p>
      <w:pPr>
        <w:contextualSpacing/>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供应商：（加盖CA电子公章）</w:t>
      </w:r>
      <w:r/>
    </w:p>
    <w:p>
      <w:pPr>
        <w:contextualSpacing/>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地址：                                        电话：</w:t>
      </w:r>
      <w:r/>
    </w:p>
    <w:p>
      <w:pPr>
        <w:contextualSpacing/>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传真：                                        邮编：</w:t>
      </w:r>
      <w:r/>
    </w:p>
    <w:p>
      <w:pPr>
        <w:contextualSpacing/>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开户行：</w:t>
      </w:r>
      <w:r/>
    </w:p>
    <w:p>
      <w:pPr>
        <w:contextualSpacing/>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帐号：</w:t>
      </w:r>
      <w:r/>
    </w:p>
    <w:p>
      <w:pPr>
        <w:contextualSpacing/>
        <w:ind w:firstLine="480"/>
        <w:spacing w:line="360" w:lineRule="auto"/>
        <w:rPr>
          <w:rFonts w:ascii="宋体" w:hAnsi="宋体"/>
          <w:bCs/>
          <w:color w:val="auto"/>
          <w:sz w:val="24"/>
          <w:highlight w:val="none"/>
        </w:rPr>
      </w:pPr>
      <w:r>
        <w:rPr>
          <w:rFonts w:ascii="宋体" w:hAnsi="宋体"/>
          <w:bCs/>
          <w:color w:val="auto"/>
          <w:sz w:val="24"/>
          <w:highlight w:val="none"/>
        </w:rPr>
      </w:r>
      <w:r/>
    </w:p>
    <w:p>
      <w:pPr>
        <w:contextualSpacing/>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附：委托代理人有效期内的身份证正反面复印件。</w:t>
      </w:r>
      <w:r/>
    </w:p>
    <w:tbl>
      <w:tblPr>
        <w:tblStyle w:val="75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contextualSpacing/>
              <w:ind w:firstLine="480"/>
              <w:spacing w:line="360" w:lineRule="auto"/>
              <w:rPr>
                <w:rFonts w:ascii="宋体" w:hAnsi="宋体"/>
                <w:bCs/>
                <w:color w:val="auto"/>
                <w:sz w:val="24"/>
                <w:highlight w:val="none"/>
              </w:rPr>
            </w:pPr>
            <w:r>
              <w:rPr>
                <w:rFonts w:ascii="宋体" w:hAnsi="宋体"/>
                <w:bCs/>
                <w:color w:val="auto"/>
                <w:sz w:val="24"/>
                <w:highlight w:val="none"/>
              </w:rPr>
            </w:r>
            <w:r/>
          </w:p>
          <w:p>
            <w:pPr>
              <w:contextualSpacing/>
              <w:ind w:firstLine="480"/>
              <w:spacing w:line="360" w:lineRule="auto"/>
              <w:rPr>
                <w:rFonts w:ascii="宋体" w:hAnsi="宋体"/>
                <w:bCs/>
                <w:color w:val="auto"/>
                <w:sz w:val="24"/>
                <w:highlight w:val="none"/>
              </w:rPr>
            </w:pPr>
            <w:r>
              <w:rPr>
                <w:rFonts w:ascii="宋体" w:hAnsi="宋体"/>
                <w:bCs/>
                <w:color w:val="auto"/>
                <w:sz w:val="24"/>
                <w:highlight w:val="none"/>
              </w:rPr>
            </w:r>
            <w:r/>
          </w:p>
          <w:p>
            <w:pPr>
              <w:contextualSpacing/>
              <w:ind w:firstLine="480"/>
              <w:spacing w:line="360" w:lineRule="auto"/>
              <w:rPr>
                <w:rFonts w:ascii="宋体" w:hAnsi="宋体"/>
                <w:bCs/>
                <w:color w:val="auto"/>
                <w:sz w:val="24"/>
                <w:highlight w:val="none"/>
              </w:rPr>
            </w:pPr>
            <w:r>
              <w:rPr>
                <w:rFonts w:ascii="宋体" w:hAnsi="宋体"/>
                <w:bCs/>
                <w:color w:val="auto"/>
                <w:sz w:val="24"/>
                <w:highlight w:val="none"/>
              </w:rPr>
            </w:r>
            <w:r/>
          </w:p>
        </w:tc>
        <w:tc>
          <w:tcPr>
            <w:tcW w:w="4536" w:type="dxa"/>
            <w:textDirection w:val="lrTb"/>
            <w:noWrap w:val="false"/>
          </w:tcPr>
          <w:p>
            <w:pPr>
              <w:contextualSpacing/>
              <w:ind w:firstLine="480"/>
              <w:spacing w:line="360" w:lineRule="auto"/>
              <w:rPr>
                <w:rFonts w:ascii="宋体" w:hAnsi="宋体"/>
                <w:bCs/>
                <w:color w:val="auto"/>
                <w:sz w:val="24"/>
                <w:highlight w:val="none"/>
              </w:rPr>
            </w:pPr>
            <w:r>
              <w:rPr>
                <w:rFonts w:ascii="宋体" w:hAnsi="宋体"/>
                <w:bCs/>
                <w:color w:val="auto"/>
                <w:sz w:val="24"/>
                <w:highlight w:val="none"/>
              </w:rPr>
            </w:r>
            <w:r/>
          </w:p>
          <w:p>
            <w:pPr>
              <w:contextualSpacing/>
              <w:ind w:firstLine="480"/>
              <w:spacing w:line="360" w:lineRule="auto"/>
              <w:rPr>
                <w:rFonts w:ascii="宋体" w:hAnsi="宋体"/>
                <w:bCs/>
                <w:color w:val="auto"/>
                <w:sz w:val="24"/>
                <w:highlight w:val="none"/>
              </w:rPr>
            </w:pPr>
            <w:r>
              <w:rPr>
                <w:rFonts w:ascii="宋体" w:hAnsi="宋体"/>
                <w:bCs/>
                <w:color w:val="auto"/>
                <w:sz w:val="24"/>
                <w:highlight w:val="none"/>
              </w:rPr>
            </w:r>
            <w:r/>
          </w:p>
          <w:p>
            <w:pPr>
              <w:contextualSpacing/>
              <w:ind w:firstLine="480"/>
              <w:spacing w:line="360" w:lineRule="auto"/>
              <w:rPr>
                <w:rFonts w:ascii="宋体" w:hAnsi="宋体"/>
                <w:bCs/>
                <w:color w:val="auto"/>
                <w:sz w:val="24"/>
                <w:highlight w:val="none"/>
              </w:rPr>
            </w:pPr>
            <w:r>
              <w:rPr>
                <w:rFonts w:ascii="宋体" w:hAnsi="宋体"/>
                <w:bCs/>
                <w:color w:val="auto"/>
                <w:sz w:val="24"/>
                <w:highlight w:val="none"/>
              </w:rPr>
            </w:r>
            <w:r/>
          </w:p>
        </w:tc>
      </w:tr>
    </w:tbl>
    <w:p>
      <w:pPr>
        <w:contextualSpacing/>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说明：</w:t>
      </w:r>
      <w:r/>
    </w:p>
    <w:p>
      <w:pPr>
        <w:contextualSpacing/>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1.若供应商为事业单位或其他组织或分支机构（仅当磋商文件注明允许分支机构响应的），则法定代表人处的签署人可为单位负责人。</w:t>
      </w:r>
      <w:r/>
    </w:p>
    <w:p>
      <w:pPr>
        <w:contextualSpacing/>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2.法定代表人参加磋商会议时，提供《法定代表人资格证明书》。</w:t>
      </w:r>
      <w:r/>
    </w:p>
    <w:p>
      <w:pPr>
        <w:contextualSpacing/>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3.委托代理人参加磋商会议时，提供《授权委托书》。</w:t>
      </w:r>
      <w:r/>
    </w:p>
    <w:p>
      <w:pPr>
        <w:contextualSpacing/>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4.供应商为自然人的情形，可不提供本《授权委托书》。</w:t>
      </w:r>
      <w:r/>
    </w:p>
    <w:p>
      <w:pPr>
        <w:contextualSpacing/>
        <w:spacing w:line="360" w:lineRule="auto"/>
        <w:rPr>
          <w:rFonts w:ascii="宋体" w:hAnsi="宋体"/>
          <w:bCs/>
          <w:color w:val="auto"/>
          <w:sz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Cs/>
          <w:color w:val="auto"/>
          <w:sz w:val="24"/>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t xml:space="preserve">7</w:t>
      </w:r>
      <w:r>
        <w:rPr>
          <w:rFonts w:hint="eastAsia" w:ascii="宋体" w:hAnsi="宋体"/>
          <w:color w:val="auto"/>
          <w:sz w:val="24"/>
          <w:szCs w:val="20"/>
          <w:highlight w:val="none"/>
        </w:rPr>
        <w:t xml:space="preserve"> 政府采购供应商信用承诺书</w:t>
      </w:r>
      <w:r>
        <w:rPr>
          <w:rFonts w:ascii="宋体" w:hAnsi="宋体"/>
          <w:color w:val="auto"/>
          <w:sz w:val="24"/>
          <w:szCs w:val="20"/>
          <w:highlight w:val="none"/>
        </w:rPr>
        <w:t xml:space="preserve">（实质性格式）</w:t>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政府采购供应商信用承诺书</w:t>
      </w:r>
      <w:r/>
    </w:p>
    <w:p>
      <w:pPr>
        <w:contextualSpacing/>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为维护公开、公平、公正的政府采购市场秩序，树立诚实守信的供应商形象，本单位在参与政府采购活动中,自愿作出以下承诺：</w:t>
      </w:r>
      <w:r/>
    </w:p>
    <w:p>
      <w:pPr>
        <w:contextualSpacing/>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一、严格遵守国家法律、法规和规章，全面履行应尽的责任和义务，全面做到履约守信，具备《政府采购法》第二十二条第一款规定的条件。</w:t>
      </w:r>
      <w:r/>
    </w:p>
    <w:p>
      <w:pPr>
        <w:contextualSpacing/>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contextualSpacing/>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contextualSpacing/>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四、严格依法开展生产经营活动，主动接受行业监管，自愿接受依法开展的日常检查；违法失信经营后将自愿接受约束和惩戒，并依法承担相应责任。</w:t>
      </w:r>
      <w:r/>
    </w:p>
    <w:p>
      <w:pPr>
        <w:contextualSpacing/>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五、承诺本单位自觉接受行政管理部门、行业组织、社会公众、新闻舆论的监督。 </w:t>
      </w:r>
      <w:r/>
    </w:p>
    <w:p>
      <w:pPr>
        <w:contextualSpacing/>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contextualSpacing/>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七、承诺本单位在信用中国（江苏）网站中无违法违规、较重或严重失信记录。 </w:t>
      </w:r>
      <w:r/>
    </w:p>
    <w:p>
      <w:pPr>
        <w:contextualSpacing/>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八、承诺本单位提出政府采购质疑和投诉坚持依法依规、诚实信用原则。</w:t>
      </w:r>
      <w:r/>
    </w:p>
    <w:p>
      <w:pPr>
        <w:contextualSpacing/>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九、根据政府采购相关法律法规的规定需要作出的其他承诺。 </w:t>
      </w:r>
      <w:r/>
    </w:p>
    <w:p>
      <w:pPr>
        <w:contextualSpacing/>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十、承诺本单位若违背承诺约定，经查实，愿意接受行业主管部门和信用管理部门相应的规定处罚，承担违约责任，并依法承担相应的法律责任。</w:t>
      </w:r>
      <w:r/>
    </w:p>
    <w:p>
      <w:pPr>
        <w:contextualSpacing/>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十一、承诺本单位同意将以上承诺事项上网公示，违背承诺约定行为将作为失信信息，记录到常州市公共信用信息系统，并予以公开。</w:t>
      </w:r>
      <w:r/>
    </w:p>
    <w:p>
      <w:pPr>
        <w:contextualSpacing/>
        <w:ind w:firstLine="480"/>
        <w:spacing w:line="360" w:lineRule="auto"/>
        <w:rPr>
          <w:rFonts w:ascii="宋体" w:hAnsi="宋体"/>
          <w:bCs/>
          <w:color w:val="auto"/>
          <w:sz w:val="24"/>
          <w:highlight w:val="none"/>
        </w:rPr>
      </w:pPr>
      <w:r>
        <w:rPr>
          <w:rFonts w:ascii="宋体" w:hAnsi="宋体"/>
          <w:bCs/>
          <w:color w:val="auto"/>
          <w:sz w:val="24"/>
          <w:highlight w:val="none"/>
        </w:rPr>
        <w:t xml:space="preserve">供应商名称</w:t>
      </w:r>
      <w:r>
        <w:rPr>
          <w:rFonts w:hint="eastAsia" w:ascii="宋体" w:hAnsi="宋体"/>
          <w:bCs/>
          <w:color w:val="auto"/>
          <w:sz w:val="24"/>
          <w:highlight w:val="none"/>
        </w:rPr>
        <w:t xml:space="preserve">（加盖CA电子公章）</w:t>
      </w:r>
      <w:r>
        <w:rPr>
          <w:rFonts w:ascii="宋体" w:hAnsi="宋体"/>
          <w:bCs/>
          <w:color w:val="auto"/>
          <w:sz w:val="24"/>
          <w:highlight w:val="none"/>
        </w:rPr>
        <w:t xml:space="preserve">：____________</w:t>
      </w:r>
      <w:r/>
    </w:p>
    <w:p>
      <w:pPr>
        <w:contextualSpacing/>
        <w:ind w:firstLine="480"/>
        <w:spacing w:line="360" w:lineRule="auto"/>
        <w:rPr>
          <w:rFonts w:ascii="宋体" w:hAnsi="宋体"/>
          <w:bCs/>
          <w:color w:val="auto"/>
          <w:sz w:val="24"/>
          <w:highlight w:val="none"/>
        </w:rPr>
      </w:pPr>
      <w:r>
        <w:rPr>
          <w:color w:val="auto"/>
          <w:sz w:val="24"/>
          <w:szCs w:val="20"/>
          <w:highlight w:val="none"/>
        </w:rPr>
        <w:t xml:space="preserve">日期：</w:t>
      </w:r>
      <w:r>
        <w:rPr>
          <w:rFonts w:hint="eastAsia"/>
          <w:color w:val="auto"/>
          <w:sz w:val="24"/>
          <w:szCs w:val="20"/>
          <w:highlight w:val="none"/>
        </w:rPr>
        <w:t xml:space="preserve"> </w:t>
      </w:r>
      <w:r>
        <w:rPr>
          <w:color w:val="auto"/>
          <w:sz w:val="24"/>
          <w:szCs w:val="20"/>
          <w:highlight w:val="none"/>
        </w:rPr>
        <w:t xml:space="preserve">  年</w:t>
      </w:r>
      <w:r>
        <w:rPr>
          <w:rFonts w:hint="eastAsia"/>
          <w:color w:val="auto"/>
          <w:sz w:val="24"/>
          <w:szCs w:val="20"/>
          <w:highlight w:val="none"/>
        </w:rPr>
        <w:t xml:space="preserve"> </w:t>
      </w:r>
      <w:r>
        <w:rPr>
          <w:color w:val="auto"/>
          <w:sz w:val="24"/>
          <w:szCs w:val="20"/>
          <w:highlight w:val="none"/>
        </w:rPr>
        <w:t xml:space="preserve">  月</w:t>
      </w:r>
      <w:r>
        <w:rPr>
          <w:rFonts w:hint="eastAsia"/>
          <w:color w:val="auto"/>
          <w:sz w:val="24"/>
          <w:szCs w:val="20"/>
          <w:highlight w:val="none"/>
        </w:rPr>
        <w:t xml:space="preserve"> </w:t>
      </w:r>
      <w:r>
        <w:rPr>
          <w:color w:val="auto"/>
          <w:sz w:val="24"/>
          <w:szCs w:val="20"/>
          <w:highlight w:val="none"/>
        </w:rPr>
        <w:t xml:space="preserve">   日 </w:t>
      </w:r>
      <w:r>
        <w:rPr>
          <w:rFonts w:ascii="宋体" w:hAnsi="宋体"/>
          <w:bCs/>
          <w:color w:val="auto"/>
          <w:sz w:val="24"/>
          <w:highlight w:val="none"/>
        </w:rPr>
        <w:t xml:space="preserve"> </w:t>
      </w:r>
      <w:r/>
    </w:p>
    <w:p>
      <w:pPr>
        <w:spacing w:line="360" w:lineRule="auto"/>
        <w:rPr>
          <w:rFonts w:ascii="宋体" w:hAnsi="宋体"/>
          <w:color w:val="auto"/>
          <w:sz w:val="24"/>
          <w:szCs w:val="20"/>
          <w:highlight w:val="none"/>
        </w:rPr>
        <w:sectPr>
          <w:footnotePr/>
          <w:endnotePr/>
          <w:type w:val="nextPage"/>
          <w:pgSz w:w="11906" w:h="16838" w:orient="portrait"/>
          <w:pgMar w:top="1440" w:right="1800" w:bottom="1440" w:left="1800" w:header="851" w:footer="992" w:gutter="0"/>
          <w:cols w:num="1" w:sep="0" w:space="1701" w:equalWidth="1"/>
          <w:docGrid w:linePitch="360"/>
        </w:sect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t xml:space="preserve">8</w:t>
      </w:r>
      <w:r>
        <w:rPr>
          <w:rFonts w:hint="eastAsia" w:ascii="宋体" w:hAnsi="宋体"/>
          <w:color w:val="auto"/>
          <w:sz w:val="24"/>
          <w:szCs w:val="20"/>
          <w:highlight w:val="none"/>
        </w:rPr>
        <w:t xml:space="preserve"> 报价</w:t>
      </w:r>
      <w:r>
        <w:rPr>
          <w:rFonts w:ascii="宋体" w:hAnsi="宋体"/>
          <w:color w:val="auto"/>
          <w:sz w:val="24"/>
          <w:szCs w:val="20"/>
          <w:highlight w:val="none"/>
        </w:rPr>
        <w:t xml:space="preserve">一览表</w:t>
      </w:r>
      <w:r/>
    </w:p>
    <w:p>
      <w:pPr>
        <w:jc w:val="center"/>
        <w:spacing w:line="360" w:lineRule="auto"/>
        <w:rPr>
          <w:rFonts w:ascii="宋体" w:hAnsi="宋体"/>
          <w:b/>
          <w:color w:val="auto"/>
          <w:sz w:val="28"/>
          <w:szCs w:val="28"/>
          <w:highlight w:val="none"/>
        </w:rPr>
      </w:pPr>
      <w:r/>
      <w:bookmarkStart w:id="643" w:name="_Toc226309802"/>
      <w:r/>
      <w:bookmarkStart w:id="644" w:name="_Toc305158900"/>
      <w:r/>
      <w:bookmarkStart w:id="645" w:name="_Toc164608672"/>
      <w:r/>
      <w:bookmarkStart w:id="646" w:name="_Toc264969248"/>
      <w:r/>
      <w:bookmarkStart w:id="647" w:name="_Toc226965748"/>
      <w:r/>
      <w:bookmarkStart w:id="648" w:name="_Toc226965831"/>
      <w:r/>
      <w:bookmarkStart w:id="649" w:name="_Toc226337254"/>
      <w:r/>
      <w:bookmarkStart w:id="650" w:name="_Toc195842923"/>
      <w:r/>
      <w:bookmarkStart w:id="651" w:name="_Toc265228396"/>
      <w:r/>
      <w:bookmarkStart w:id="652" w:name="_Toc305158826"/>
      <w:r/>
      <w:bookmarkStart w:id="653" w:name="_Toc164608827"/>
      <w:r>
        <w:rPr>
          <w:rFonts w:hint="eastAsia" w:ascii="宋体" w:hAnsi="宋体"/>
          <w:b/>
          <w:color w:val="auto"/>
          <w:sz w:val="28"/>
          <w:szCs w:val="28"/>
          <w:highlight w:val="none"/>
        </w:rPr>
        <w:t xml:space="preserve">报价一览表</w:t>
      </w:r>
      <w:bookmarkEnd w:id="643"/>
      <w:r/>
      <w:bookmarkEnd w:id="644"/>
      <w:r/>
      <w:bookmarkEnd w:id="645"/>
      <w:r/>
      <w:bookmarkEnd w:id="646"/>
      <w:r/>
      <w:bookmarkEnd w:id="647"/>
      <w:r/>
      <w:bookmarkEnd w:id="648"/>
      <w:r/>
      <w:bookmarkEnd w:id="649"/>
      <w:r/>
      <w:bookmarkEnd w:id="650"/>
      <w:r/>
      <w:bookmarkEnd w:id="651"/>
      <w:r/>
      <w:bookmarkEnd w:id="652"/>
      <w:r/>
      <w:bookmarkEnd w:id="653"/>
      <w:r/>
      <w:r/>
    </w:p>
    <w:p>
      <w:pPr>
        <w:spacing w:line="360" w:lineRule="auto"/>
        <w:rPr>
          <w:rFonts w:ascii="宋体" w:hAnsi="宋体"/>
          <w:b/>
          <w:color w:val="auto"/>
          <w:sz w:val="24"/>
          <w:highlight w:val="none"/>
        </w:rPr>
      </w:pPr>
      <w:r>
        <w:rPr>
          <w:rFonts w:hint="eastAsia" w:ascii="宋体" w:hAnsi="宋体"/>
          <w:b/>
          <w:color w:val="auto"/>
          <w:sz w:val="24"/>
          <w:highlight w:val="none"/>
        </w:rPr>
        <w:t xml:space="preserve">（一）供应商在提交响应文件时，应按照投标工具（苏采云客户端）的提示流程编制提交报价一览表，报价一览表格式以投标工具中的为准。</w:t>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jc w:val="left"/>
        <w:widowControl/>
        <w:rPr>
          <w:rFonts w:ascii="宋体" w:hAnsi="宋体"/>
          <w:color w:val="auto"/>
          <w:sz w:val="24"/>
          <w:szCs w:val="20"/>
          <w:highlight w:val="none"/>
        </w:rPr>
      </w:pPr>
      <w:r>
        <w:rPr>
          <w:rFonts w:hint="eastAsia" w:ascii="宋体" w:hAnsi="宋体"/>
          <w:color w:val="auto"/>
          <w:sz w:val="24"/>
          <w:szCs w:val="20"/>
          <w:highlight w:val="none"/>
          <w:lang w:val="en-US" w:eastAsia="zh-CN"/>
        </w:rPr>
        <w:t xml:space="preserve">注：报价为三年总报价。须与分项报价表总价一致。</w:t>
      </w:r>
      <w:r>
        <w:rPr>
          <w:rFonts w:ascii="宋体" w:hAnsi="宋体"/>
          <w:color w:val="auto"/>
          <w:sz w:val="24"/>
          <w:szCs w:val="20"/>
          <w:highlight w:val="none"/>
        </w:rPr>
        <w:br w:type="page" w:clear="all"/>
      </w:r>
      <w:r>
        <w:rPr>
          <w:rFonts w:ascii="宋体" w:hAnsi="宋体"/>
          <w:color w:val="auto"/>
          <w:sz w:val="24"/>
          <w:szCs w:val="20"/>
          <w:highlight w:val="none"/>
        </w:rPr>
        <w:t xml:space="preserve">9</w:t>
      </w:r>
      <w:r>
        <w:rPr>
          <w:rFonts w:hint="eastAsia" w:ascii="宋体" w:hAnsi="宋体"/>
          <w:color w:val="auto"/>
          <w:sz w:val="24"/>
          <w:szCs w:val="20"/>
          <w:highlight w:val="none"/>
        </w:rPr>
        <w:t xml:space="preserve">分项报价表</w:t>
      </w:r>
      <w:r/>
    </w:p>
    <w:p>
      <w:pPr>
        <w:jc w:val="center"/>
        <w:keepLines/>
        <w:keepNext/>
        <w:spacing w:after="120" w:line="360" w:lineRule="auto"/>
        <w:widowControl/>
        <w:rPr>
          <w:b/>
          <w:color w:val="auto"/>
          <w:spacing w:val="20"/>
          <w:sz w:val="32"/>
          <w:szCs w:val="32"/>
          <w:highlight w:val="none"/>
        </w:rPr>
      </w:pPr>
      <w:r>
        <w:rPr>
          <w:rFonts w:hint="eastAsia"/>
          <w:b/>
          <w:color w:val="auto"/>
          <w:spacing w:val="20"/>
          <w:sz w:val="32"/>
          <w:szCs w:val="32"/>
          <w:highlight w:val="none"/>
        </w:rPr>
        <w:t xml:space="preserve">分项报价表</w:t>
      </w:r>
      <w:r/>
    </w:p>
    <w:p>
      <w:pPr>
        <w:ind w:firstLine="480"/>
        <w:tabs>
          <w:tab w:val="left" w:pos="1800" w:leader="none"/>
          <w:tab w:val="left" w:pos="5580" w:leader="none"/>
        </w:tabs>
        <w:rPr>
          <w:color w:val="auto"/>
          <w:sz w:val="24"/>
          <w:highlight w:val="none"/>
        </w:rPr>
      </w:pPr>
      <w:r/>
      <w:bookmarkStart w:id="654" w:name="_Hlk149905522"/>
      <w:r>
        <w:rPr>
          <w:color w:val="auto"/>
          <w:sz w:val="24"/>
          <w:highlight w:val="none"/>
        </w:rPr>
        <w:t xml:space="preserve">项目编号：___________ 项目名称：__________报价单位：人民币元</w:t>
      </w:r>
      <w:r/>
    </w:p>
    <w:p>
      <w:pPr>
        <w:ind w:firstLine="480"/>
        <w:tabs>
          <w:tab w:val="left" w:pos="1800" w:leader="none"/>
          <w:tab w:val="left" w:pos="5580" w:leader="none"/>
        </w:tabs>
        <w:rPr>
          <w:color w:val="auto"/>
          <w:sz w:val="24"/>
          <w:highlight w:val="none"/>
        </w:rPr>
      </w:pPr>
      <w:r>
        <w:rPr>
          <w:color w:val="auto"/>
          <w:sz w:val="24"/>
          <w:highlight w:val="none"/>
        </w:rPr>
      </w:r>
      <w:r/>
    </w:p>
    <w:p>
      <w:pPr>
        <w:ind w:firstLine="480"/>
        <w:tabs>
          <w:tab w:val="left" w:pos="1800" w:leader="none"/>
          <w:tab w:val="left" w:pos="5580" w:leader="none"/>
        </w:tabs>
        <w:rPr>
          <w:color w:val="auto"/>
          <w:sz w:val="24"/>
          <w:highlight w:val="none"/>
        </w:rPr>
      </w:pPr>
      <w:r>
        <w:rPr>
          <w:color w:val="auto"/>
          <w:sz w:val="24"/>
          <w:highlight w:val="none"/>
        </w:rPr>
      </w:r>
      <w:r/>
    </w:p>
    <w:tbl>
      <w:tblPr>
        <w:tblStyle w:val="794"/>
        <w:tblW w:w="9584" w:type="dxa"/>
        <w:tblInd w:w="-3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5"/>
        <w:gridCol w:w="3059"/>
        <w:gridCol w:w="1474"/>
        <w:gridCol w:w="1354"/>
        <w:gridCol w:w="1263"/>
        <w:gridCol w:w="1689"/>
      </w:tblGrid>
      <w:tr>
        <w:trPr/>
        <w:tc>
          <w:tcPr>
            <w:gridSpan w:val="6"/>
            <w:tcW w:w="9584" w:type="dxa"/>
            <w:textDirection w:val="lrTb"/>
            <w:noWrap w:val="false"/>
          </w:tcPr>
          <w:p>
            <w:pPr>
              <w:jc w:val="center"/>
              <w:spacing w:line="360" w:lineRule="auto"/>
              <w:widowControl/>
              <w:rPr>
                <w:rFonts w:hint="default" w:ascii="宋体" w:hAnsi="宋体" w:cs="楷体"/>
                <w:color w:val="auto"/>
                <w:sz w:val="24"/>
                <w:szCs w:val="24"/>
                <w:highlight w:val="none"/>
                <w:vertAlign w:val="baseline"/>
                <w:lang w:val="en-US" w:eastAsia="zh-CN"/>
              </w:rPr>
            </w:pPr>
            <w:r>
              <w:rPr>
                <w:rFonts w:hint="eastAsia" w:ascii="宋体" w:hAnsi="宋体" w:cs="楷体"/>
                <w:color w:val="auto"/>
                <w:sz w:val="24"/>
                <w:szCs w:val="24"/>
                <w:highlight w:val="none"/>
                <w:vertAlign w:val="baseline"/>
                <w:lang w:val="en-US" w:eastAsia="zh-CN"/>
              </w:rPr>
              <w:t xml:space="preserve">一、生活垃圾</w:t>
            </w:r>
            <w:r/>
          </w:p>
        </w:tc>
      </w:tr>
      <w:tr>
        <w:trPr/>
        <w:tc>
          <w:tcPr>
            <w:tcW w:w="745" w:type="dxa"/>
            <w:vAlign w:val="center"/>
            <w:textDirection w:val="lrTb"/>
            <w:noWrap w:val="false"/>
          </w:tcPr>
          <w:p>
            <w:pPr>
              <w:jc w:val="center"/>
              <w:spacing w:line="360" w:lineRule="auto"/>
              <w:widowControl/>
              <w:rPr>
                <w:rFonts w:hint="eastAsia" w:ascii="宋体" w:hAnsi="宋体" w:eastAsia="宋体" w:cs="楷体"/>
                <w:color w:val="auto"/>
                <w:sz w:val="24"/>
                <w:szCs w:val="24"/>
                <w:highlight w:val="none"/>
                <w:vertAlign w:val="baseline"/>
                <w:lang w:val="en-US" w:eastAsia="zh-CN"/>
              </w:rPr>
            </w:pPr>
            <w:r>
              <w:rPr>
                <w:rFonts w:hint="eastAsia" w:ascii="宋体" w:hAnsi="宋体" w:cs="楷体"/>
                <w:color w:val="auto"/>
                <w:sz w:val="24"/>
                <w:szCs w:val="24"/>
                <w:highlight w:val="none"/>
                <w:vertAlign w:val="baseline"/>
                <w:lang w:val="en-US" w:eastAsia="zh-CN"/>
              </w:rPr>
              <w:t xml:space="preserve">序号</w:t>
            </w:r>
            <w:r/>
          </w:p>
        </w:tc>
        <w:tc>
          <w:tcPr>
            <w:tcW w:w="3059" w:type="dxa"/>
            <w:vAlign w:val="center"/>
            <w:textDirection w:val="lrTb"/>
            <w:noWrap w:val="false"/>
          </w:tcPr>
          <w:p>
            <w:pPr>
              <w:jc w:val="center"/>
              <w:spacing w:line="360" w:lineRule="auto"/>
              <w:widowControl/>
              <w:rPr>
                <w:rFonts w:ascii="宋体" w:hAnsi="宋体" w:cs="楷体"/>
                <w:color w:val="auto"/>
                <w:sz w:val="24"/>
                <w:szCs w:val="24"/>
                <w:highlight w:val="none"/>
                <w:vertAlign w:val="baseline"/>
              </w:rPr>
            </w:pPr>
            <w:r>
              <w:rPr>
                <w:rFonts w:hint="eastAsia" w:ascii="宋体" w:hAnsi="宋体" w:cs="楷体"/>
                <w:color w:val="auto"/>
                <w:sz w:val="24"/>
                <w:szCs w:val="24"/>
                <w:highlight w:val="none"/>
                <w:vertAlign w:val="baseline"/>
                <w:lang w:val="en-US" w:eastAsia="zh-CN"/>
              </w:rPr>
              <w:t xml:space="preserve">服务内容</w:t>
            </w:r>
            <w:r/>
          </w:p>
        </w:tc>
        <w:tc>
          <w:tcPr>
            <w:tcW w:w="1474" w:type="dxa"/>
            <w:vAlign w:val="center"/>
            <w:textDirection w:val="lrTb"/>
            <w:noWrap w:val="false"/>
          </w:tcPr>
          <w:p>
            <w:pPr>
              <w:jc w:val="center"/>
              <w:spacing w:line="360" w:lineRule="auto"/>
              <w:widowControl/>
              <w:rPr>
                <w:rFonts w:ascii="宋体" w:hAnsi="宋体" w:cs="楷体"/>
                <w:color w:val="auto"/>
                <w:sz w:val="24"/>
                <w:szCs w:val="24"/>
                <w:highlight w:val="none"/>
                <w:vertAlign w:val="baseline"/>
              </w:rPr>
            </w:pPr>
            <w:r>
              <w:rPr>
                <w:rFonts w:hint="eastAsia" w:ascii="宋体" w:hAnsi="宋体" w:cs="楷体"/>
                <w:color w:val="auto"/>
                <w:sz w:val="24"/>
                <w:szCs w:val="24"/>
                <w:highlight w:val="none"/>
                <w:vertAlign w:val="baseline"/>
              </w:rPr>
              <w:t xml:space="preserve">数量</w:t>
            </w:r>
            <w:r/>
          </w:p>
        </w:tc>
        <w:tc>
          <w:tcPr>
            <w:tcW w:w="1354" w:type="dxa"/>
            <w:vAlign w:val="center"/>
            <w:textDirection w:val="lrTb"/>
            <w:noWrap w:val="false"/>
          </w:tcPr>
          <w:p>
            <w:pPr>
              <w:jc w:val="center"/>
              <w:spacing w:line="360" w:lineRule="auto"/>
              <w:widowControl/>
              <w:rPr>
                <w:rFonts w:ascii="宋体" w:hAnsi="宋体" w:cs="楷体"/>
                <w:color w:val="auto"/>
                <w:sz w:val="24"/>
                <w:szCs w:val="24"/>
                <w:highlight w:val="none"/>
                <w:vertAlign w:val="baseline"/>
              </w:rPr>
            </w:pPr>
            <w:r>
              <w:rPr>
                <w:rFonts w:hint="eastAsia" w:ascii="宋体" w:hAnsi="宋体" w:cs="楷体"/>
                <w:color w:val="auto"/>
                <w:sz w:val="24"/>
                <w:szCs w:val="24"/>
                <w:highlight w:val="none"/>
                <w:vertAlign w:val="baseline"/>
              </w:rPr>
              <w:t xml:space="preserve">单价（元）</w:t>
            </w:r>
            <w:r/>
          </w:p>
        </w:tc>
        <w:tc>
          <w:tcPr>
            <w:tcW w:w="1263" w:type="dxa"/>
            <w:vAlign w:val="center"/>
            <w:textDirection w:val="lrTb"/>
            <w:noWrap w:val="false"/>
          </w:tcPr>
          <w:p>
            <w:pPr>
              <w:jc w:val="center"/>
              <w:spacing w:line="360" w:lineRule="auto"/>
              <w:widowControl/>
              <w:rPr>
                <w:rFonts w:ascii="宋体" w:hAnsi="宋体" w:cs="楷体"/>
                <w:color w:val="auto"/>
                <w:sz w:val="24"/>
                <w:szCs w:val="24"/>
                <w:highlight w:val="none"/>
                <w:vertAlign w:val="baseline"/>
              </w:rPr>
            </w:pPr>
            <w:r>
              <w:rPr>
                <w:rFonts w:hint="eastAsia" w:ascii="宋体" w:hAnsi="宋体" w:cs="楷体"/>
                <w:color w:val="auto"/>
                <w:sz w:val="24"/>
                <w:szCs w:val="24"/>
                <w:highlight w:val="none"/>
                <w:vertAlign w:val="baseline"/>
              </w:rPr>
              <w:t xml:space="preserve">合价（元）</w:t>
            </w:r>
            <w:r/>
          </w:p>
        </w:tc>
        <w:tc>
          <w:tcPr>
            <w:tcW w:w="1689" w:type="dxa"/>
            <w:vAlign w:val="center"/>
            <w:textDirection w:val="lrTb"/>
            <w:noWrap w:val="false"/>
          </w:tcPr>
          <w:p>
            <w:pPr>
              <w:jc w:val="center"/>
              <w:spacing w:line="360" w:lineRule="auto"/>
              <w:widowControl/>
              <w:rPr>
                <w:rFonts w:hint="eastAsia" w:ascii="宋体" w:hAnsi="宋体" w:eastAsia="宋体" w:cs="楷体"/>
                <w:color w:val="auto"/>
                <w:sz w:val="24"/>
                <w:szCs w:val="24"/>
                <w:highlight w:val="none"/>
                <w:vertAlign w:val="baseline"/>
                <w:lang w:val="en-US" w:eastAsia="zh-CN"/>
              </w:rPr>
            </w:pPr>
            <w:r>
              <w:rPr>
                <w:rFonts w:hint="eastAsia" w:ascii="宋体" w:hAnsi="宋体" w:cs="楷体"/>
                <w:color w:val="auto"/>
                <w:sz w:val="24"/>
                <w:szCs w:val="24"/>
                <w:highlight w:val="none"/>
                <w:vertAlign w:val="baseline"/>
                <w:lang w:val="en-US" w:eastAsia="zh-CN"/>
              </w:rPr>
              <w:t xml:space="preserve">备注</w:t>
            </w:r>
            <w:r/>
          </w:p>
        </w:tc>
      </w:tr>
      <w:tr>
        <w:trPr>
          <w:trHeight w:val="447"/>
        </w:trPr>
        <w:tc>
          <w:tcPr>
            <w:tcW w:w="745" w:type="dxa"/>
            <w:vAlign w:val="center"/>
            <w:textDirection w:val="lrTb"/>
            <w:noWrap w:val="false"/>
          </w:tcPr>
          <w:p>
            <w:pPr>
              <w:jc w:val="center"/>
              <w:spacing w:line="360" w:lineRule="auto"/>
              <w:widowControl/>
              <w:rPr>
                <w:rFonts w:hint="eastAsia" w:ascii="宋体" w:hAnsi="宋体" w:eastAsia="宋体" w:cs="楷体"/>
                <w:color w:val="auto"/>
                <w:sz w:val="24"/>
                <w:szCs w:val="24"/>
                <w:highlight w:val="none"/>
                <w:vertAlign w:val="baseline"/>
                <w:lang w:val="en-US" w:eastAsia="zh-CN"/>
              </w:rPr>
            </w:pPr>
            <w:r>
              <w:rPr>
                <w:rFonts w:hint="eastAsia" w:ascii="宋体" w:hAnsi="宋体" w:cs="楷体"/>
                <w:color w:val="auto"/>
                <w:sz w:val="24"/>
                <w:szCs w:val="24"/>
                <w:highlight w:val="none"/>
                <w:vertAlign w:val="baseline"/>
                <w:lang w:val="en-US" w:eastAsia="zh-CN"/>
              </w:rPr>
              <w:t xml:space="preserve">1</w:t>
            </w:r>
            <w:r/>
          </w:p>
        </w:tc>
        <w:tc>
          <w:tcPr>
            <w:tcW w:w="3059" w:type="dxa"/>
            <w:vAlign w:val="center"/>
            <w:textDirection w:val="lrTb"/>
            <w:noWrap w:val="false"/>
          </w:tcPr>
          <w:p>
            <w:pPr>
              <w:jc w:val="center"/>
              <w:spacing w:line="360" w:lineRule="auto"/>
              <w:widowControl/>
              <w:rPr>
                <w:rFonts w:hint="default" w:ascii="宋体" w:hAnsi="宋体" w:eastAsia="宋体" w:cs="楷体"/>
                <w:color w:val="auto"/>
                <w:sz w:val="24"/>
                <w:szCs w:val="24"/>
                <w:highlight w:val="none"/>
                <w:vertAlign w:val="baseline"/>
                <w:lang w:val="en-US" w:eastAsia="zh-CN"/>
              </w:rPr>
            </w:pPr>
            <w:r>
              <w:rPr>
                <w:rFonts w:hint="default" w:ascii="宋体" w:hAnsi="宋体" w:eastAsia="宋体" w:cs="楷体"/>
                <w:color w:val="auto"/>
                <w:sz w:val="24"/>
                <w:szCs w:val="24"/>
                <w:highlight w:val="none"/>
                <w:vertAlign w:val="baseline"/>
                <w:lang w:val="en-US" w:eastAsia="zh-CN"/>
              </w:rPr>
            </w:r>
            <w:r/>
          </w:p>
        </w:tc>
        <w:tc>
          <w:tcPr>
            <w:tcW w:w="1474" w:type="dxa"/>
            <w:vAlign w:val="center"/>
            <w:textDirection w:val="lrTb"/>
            <w:noWrap w:val="false"/>
          </w:tcPr>
          <w:p>
            <w:pPr>
              <w:jc w:val="center"/>
              <w:spacing w:line="360" w:lineRule="auto"/>
              <w:widowControl/>
              <w:rPr>
                <w:rFonts w:hint="default" w:ascii="宋体" w:hAnsi="宋体" w:eastAsia="宋体" w:cs="楷体"/>
                <w:color w:val="auto"/>
                <w:sz w:val="24"/>
                <w:szCs w:val="24"/>
                <w:highlight w:val="none"/>
                <w:vertAlign w:val="baseline"/>
                <w:lang w:val="en-US" w:eastAsia="zh-CN"/>
              </w:rPr>
            </w:pPr>
            <w:r>
              <w:rPr>
                <w:rFonts w:hint="default" w:ascii="宋体" w:hAnsi="宋体" w:eastAsia="宋体" w:cs="楷体"/>
                <w:color w:val="auto"/>
                <w:sz w:val="24"/>
                <w:szCs w:val="24"/>
                <w:highlight w:val="none"/>
                <w:vertAlign w:val="baseline"/>
                <w:lang w:val="en-US" w:eastAsia="zh-CN"/>
              </w:rPr>
            </w:r>
            <w:r/>
          </w:p>
        </w:tc>
        <w:tc>
          <w:tcPr>
            <w:tcW w:w="1354" w:type="dxa"/>
            <w:textDirection w:val="lrTb"/>
            <w:noWrap w:val="false"/>
          </w:tcPr>
          <w:p>
            <w:pPr>
              <w:jc w:val="left"/>
              <w:spacing w:line="360" w:lineRule="auto"/>
              <w:widowControl/>
              <w:rPr>
                <w:rFonts w:ascii="宋体" w:hAnsi="宋体" w:cs="楷体"/>
                <w:color w:val="auto"/>
                <w:sz w:val="24"/>
                <w:szCs w:val="24"/>
                <w:highlight w:val="none"/>
                <w:vertAlign w:val="baseline"/>
              </w:rPr>
            </w:pPr>
            <w:r>
              <w:rPr>
                <w:rFonts w:ascii="宋体" w:hAnsi="宋体" w:cs="楷体"/>
                <w:color w:val="auto"/>
                <w:sz w:val="24"/>
                <w:szCs w:val="24"/>
                <w:highlight w:val="none"/>
                <w:vertAlign w:val="baseline"/>
              </w:rPr>
            </w:r>
            <w:r/>
          </w:p>
        </w:tc>
        <w:tc>
          <w:tcPr>
            <w:tcW w:w="1263" w:type="dxa"/>
            <w:textDirection w:val="lrTb"/>
            <w:noWrap w:val="false"/>
          </w:tcPr>
          <w:p>
            <w:pPr>
              <w:jc w:val="left"/>
              <w:spacing w:line="360" w:lineRule="auto"/>
              <w:widowControl/>
              <w:rPr>
                <w:rFonts w:ascii="宋体" w:hAnsi="宋体" w:cs="楷体"/>
                <w:color w:val="auto"/>
                <w:sz w:val="24"/>
                <w:szCs w:val="24"/>
                <w:highlight w:val="none"/>
                <w:vertAlign w:val="baseline"/>
              </w:rPr>
            </w:pPr>
            <w:r>
              <w:rPr>
                <w:rFonts w:ascii="宋体" w:hAnsi="宋体" w:cs="楷体"/>
                <w:color w:val="auto"/>
                <w:sz w:val="24"/>
                <w:szCs w:val="24"/>
                <w:highlight w:val="none"/>
                <w:vertAlign w:val="baseline"/>
              </w:rPr>
            </w:r>
            <w:r/>
          </w:p>
        </w:tc>
        <w:tc>
          <w:tcPr>
            <w:tcW w:w="1689" w:type="dxa"/>
            <w:textDirection w:val="lrTb"/>
            <w:noWrap w:val="false"/>
          </w:tcPr>
          <w:p>
            <w:pPr>
              <w:jc w:val="left"/>
              <w:spacing w:line="360" w:lineRule="auto"/>
              <w:widowControl/>
              <w:rPr>
                <w:rFonts w:hint="eastAsia" w:ascii="宋体" w:hAnsi="宋体" w:eastAsia="宋体" w:cs="楷体"/>
                <w:color w:val="auto"/>
                <w:sz w:val="24"/>
                <w:szCs w:val="24"/>
                <w:highlight w:val="none"/>
                <w:vertAlign w:val="baseline"/>
                <w:lang w:eastAsia="zh-CN"/>
              </w:rPr>
            </w:pPr>
            <w:r>
              <w:rPr>
                <w:rFonts w:hint="eastAsia" w:ascii="宋体" w:hAnsi="宋体" w:eastAsia="宋体" w:cs="楷体"/>
                <w:color w:val="auto"/>
                <w:sz w:val="24"/>
                <w:szCs w:val="24"/>
                <w:highlight w:val="none"/>
                <w:vertAlign w:val="baseline"/>
                <w:lang w:eastAsia="zh-CN"/>
              </w:rPr>
            </w:r>
            <w:r/>
          </w:p>
        </w:tc>
      </w:tr>
      <w:tr>
        <w:trPr/>
        <w:tc>
          <w:tcPr>
            <w:tcW w:w="745" w:type="dxa"/>
            <w:vAlign w:val="center"/>
            <w:textDirection w:val="lrTb"/>
            <w:noWrap w:val="false"/>
          </w:tcPr>
          <w:p>
            <w:pPr>
              <w:jc w:val="center"/>
              <w:spacing w:line="360" w:lineRule="auto"/>
              <w:widowControl/>
              <w:rPr>
                <w:rFonts w:hint="eastAsia" w:ascii="宋体" w:hAnsi="宋体" w:eastAsia="宋体" w:cs="楷体"/>
                <w:color w:val="auto"/>
                <w:sz w:val="24"/>
                <w:szCs w:val="24"/>
                <w:highlight w:val="none"/>
                <w:vertAlign w:val="baseline"/>
                <w:lang w:val="en-US" w:eastAsia="zh-CN"/>
              </w:rPr>
            </w:pPr>
            <w:r>
              <w:rPr>
                <w:rFonts w:hint="eastAsia" w:ascii="宋体" w:hAnsi="宋体" w:cs="楷体"/>
                <w:color w:val="auto"/>
                <w:sz w:val="24"/>
                <w:szCs w:val="24"/>
                <w:highlight w:val="none"/>
                <w:vertAlign w:val="baseline"/>
                <w:lang w:val="en-US" w:eastAsia="zh-CN"/>
              </w:rPr>
              <w:t xml:space="preserve">2</w:t>
            </w:r>
            <w:r/>
          </w:p>
        </w:tc>
        <w:tc>
          <w:tcPr>
            <w:tcW w:w="3059" w:type="dxa"/>
            <w:vAlign w:val="center"/>
            <w:textDirection w:val="lrTb"/>
            <w:noWrap w:val="false"/>
          </w:tcPr>
          <w:p>
            <w:pPr>
              <w:jc w:val="center"/>
              <w:spacing w:line="360" w:lineRule="auto"/>
              <w:widowControl/>
              <w:rPr>
                <w:rFonts w:ascii="宋体" w:hAnsi="宋体" w:cs="楷体"/>
                <w:color w:val="auto"/>
                <w:sz w:val="24"/>
                <w:szCs w:val="24"/>
                <w:highlight w:val="none"/>
                <w:vertAlign w:val="baseline"/>
              </w:rPr>
            </w:pPr>
            <w:r>
              <w:rPr>
                <w:rFonts w:ascii="宋体" w:hAnsi="宋体" w:cs="楷体"/>
                <w:color w:val="auto"/>
                <w:sz w:val="24"/>
                <w:szCs w:val="24"/>
                <w:highlight w:val="none"/>
                <w:vertAlign w:val="baseline"/>
              </w:rPr>
            </w:r>
            <w:r/>
          </w:p>
        </w:tc>
        <w:tc>
          <w:tcPr>
            <w:tcW w:w="1474" w:type="dxa"/>
            <w:vAlign w:val="center"/>
            <w:textDirection w:val="lrTb"/>
            <w:noWrap w:val="false"/>
          </w:tcPr>
          <w:p>
            <w:pPr>
              <w:jc w:val="center"/>
              <w:spacing w:line="360" w:lineRule="auto"/>
              <w:widowControl/>
              <w:rPr>
                <w:rFonts w:ascii="宋体" w:hAnsi="宋体" w:cs="楷体"/>
                <w:color w:val="auto"/>
                <w:sz w:val="24"/>
                <w:szCs w:val="24"/>
                <w:highlight w:val="none"/>
                <w:vertAlign w:val="baseline"/>
              </w:rPr>
            </w:pPr>
            <w:r>
              <w:rPr>
                <w:rFonts w:ascii="宋体" w:hAnsi="宋体" w:cs="楷体"/>
                <w:color w:val="auto"/>
                <w:sz w:val="24"/>
                <w:szCs w:val="24"/>
                <w:highlight w:val="none"/>
                <w:vertAlign w:val="baseline"/>
              </w:rPr>
            </w:r>
            <w:r/>
          </w:p>
        </w:tc>
        <w:tc>
          <w:tcPr>
            <w:tcW w:w="1354" w:type="dxa"/>
            <w:textDirection w:val="lrTb"/>
            <w:noWrap w:val="false"/>
          </w:tcPr>
          <w:p>
            <w:pPr>
              <w:jc w:val="left"/>
              <w:spacing w:line="360" w:lineRule="auto"/>
              <w:widowControl/>
              <w:rPr>
                <w:rFonts w:ascii="宋体" w:hAnsi="宋体" w:cs="楷体"/>
                <w:color w:val="auto"/>
                <w:sz w:val="24"/>
                <w:szCs w:val="24"/>
                <w:highlight w:val="none"/>
                <w:vertAlign w:val="baseline"/>
              </w:rPr>
            </w:pPr>
            <w:r>
              <w:rPr>
                <w:rFonts w:ascii="宋体" w:hAnsi="宋体" w:cs="楷体"/>
                <w:color w:val="auto"/>
                <w:sz w:val="24"/>
                <w:szCs w:val="24"/>
                <w:highlight w:val="none"/>
                <w:vertAlign w:val="baseline"/>
              </w:rPr>
            </w:r>
            <w:r/>
          </w:p>
        </w:tc>
        <w:tc>
          <w:tcPr>
            <w:tcW w:w="1263" w:type="dxa"/>
            <w:textDirection w:val="lrTb"/>
            <w:noWrap w:val="false"/>
          </w:tcPr>
          <w:p>
            <w:pPr>
              <w:jc w:val="left"/>
              <w:spacing w:line="360" w:lineRule="auto"/>
              <w:widowControl/>
              <w:rPr>
                <w:rFonts w:ascii="宋体" w:hAnsi="宋体" w:cs="楷体"/>
                <w:color w:val="auto"/>
                <w:sz w:val="24"/>
                <w:szCs w:val="24"/>
                <w:highlight w:val="none"/>
                <w:vertAlign w:val="baseline"/>
              </w:rPr>
            </w:pPr>
            <w:r>
              <w:rPr>
                <w:rFonts w:ascii="宋体" w:hAnsi="宋体" w:cs="楷体"/>
                <w:color w:val="auto"/>
                <w:sz w:val="24"/>
                <w:szCs w:val="24"/>
                <w:highlight w:val="none"/>
                <w:vertAlign w:val="baseline"/>
              </w:rPr>
            </w:r>
            <w:r/>
          </w:p>
        </w:tc>
        <w:tc>
          <w:tcPr>
            <w:tcW w:w="1689" w:type="dxa"/>
            <w:textDirection w:val="lrTb"/>
            <w:noWrap w:val="false"/>
          </w:tcPr>
          <w:p>
            <w:pPr>
              <w:jc w:val="left"/>
              <w:spacing w:line="360" w:lineRule="auto"/>
              <w:widowControl/>
              <w:rPr>
                <w:rFonts w:ascii="宋体" w:hAnsi="宋体" w:cs="楷体"/>
                <w:color w:val="auto"/>
                <w:sz w:val="24"/>
                <w:szCs w:val="24"/>
                <w:highlight w:val="none"/>
                <w:vertAlign w:val="baseline"/>
              </w:rPr>
            </w:pPr>
            <w:r>
              <w:rPr>
                <w:rFonts w:ascii="宋体" w:hAnsi="宋体" w:cs="楷体"/>
                <w:color w:val="auto"/>
                <w:sz w:val="24"/>
                <w:szCs w:val="24"/>
                <w:highlight w:val="none"/>
                <w:vertAlign w:val="baseline"/>
              </w:rPr>
            </w:r>
            <w:r/>
          </w:p>
        </w:tc>
      </w:tr>
      <w:tr>
        <w:trPr>
          <w:trHeight w:val="447"/>
        </w:trPr>
        <w:tc>
          <w:tcPr>
            <w:tcW w:w="745" w:type="dxa"/>
            <w:vAlign w:val="center"/>
            <w:textDirection w:val="lrTb"/>
            <w:noWrap w:val="false"/>
          </w:tcPr>
          <w:p>
            <w:pPr>
              <w:jc w:val="center"/>
              <w:spacing w:line="360" w:lineRule="auto"/>
              <w:widowControl/>
              <w:rPr>
                <w:rFonts w:hint="eastAsia" w:ascii="宋体" w:hAnsi="宋体" w:eastAsia="宋体" w:cs="楷体"/>
                <w:color w:val="auto"/>
                <w:sz w:val="24"/>
                <w:szCs w:val="24"/>
                <w:highlight w:val="none"/>
                <w:vertAlign w:val="baseline"/>
                <w:lang w:val="en-US" w:eastAsia="zh-CN"/>
              </w:rPr>
            </w:pPr>
            <w:r>
              <w:rPr>
                <w:rFonts w:hint="eastAsia" w:ascii="宋体" w:hAnsi="宋体" w:cs="楷体"/>
                <w:color w:val="auto"/>
                <w:sz w:val="24"/>
                <w:szCs w:val="24"/>
                <w:highlight w:val="none"/>
                <w:vertAlign w:val="baseline"/>
                <w:lang w:val="en-US" w:eastAsia="zh-CN"/>
              </w:rPr>
              <w:t xml:space="preserve">3</w:t>
            </w:r>
            <w:r/>
          </w:p>
        </w:tc>
        <w:tc>
          <w:tcPr>
            <w:tcW w:w="3059" w:type="dxa"/>
            <w:vAlign w:val="center"/>
            <w:textDirection w:val="lrTb"/>
            <w:noWrap w:val="false"/>
          </w:tcPr>
          <w:p>
            <w:pPr>
              <w:jc w:val="center"/>
              <w:spacing w:line="360" w:lineRule="auto"/>
              <w:widowControl/>
              <w:rPr>
                <w:rFonts w:ascii="宋体" w:hAnsi="宋体" w:cs="楷体"/>
                <w:color w:val="auto"/>
                <w:sz w:val="24"/>
                <w:szCs w:val="24"/>
                <w:highlight w:val="none"/>
                <w:vertAlign w:val="baseline"/>
              </w:rPr>
            </w:pPr>
            <w:r>
              <w:rPr>
                <w:rFonts w:ascii="宋体" w:hAnsi="宋体" w:cs="楷体"/>
                <w:color w:val="auto"/>
                <w:sz w:val="24"/>
                <w:szCs w:val="24"/>
                <w:highlight w:val="none"/>
                <w:vertAlign w:val="baseline"/>
              </w:rPr>
            </w:r>
            <w:r/>
          </w:p>
        </w:tc>
        <w:tc>
          <w:tcPr>
            <w:tcW w:w="1474" w:type="dxa"/>
            <w:vAlign w:val="center"/>
            <w:textDirection w:val="lrTb"/>
            <w:noWrap w:val="false"/>
          </w:tcPr>
          <w:p>
            <w:pPr>
              <w:jc w:val="center"/>
              <w:spacing w:line="360" w:lineRule="auto"/>
              <w:widowControl/>
              <w:rPr>
                <w:rFonts w:ascii="宋体" w:hAnsi="宋体" w:cs="楷体"/>
                <w:color w:val="auto"/>
                <w:sz w:val="24"/>
                <w:szCs w:val="24"/>
                <w:highlight w:val="none"/>
                <w:vertAlign w:val="baseline"/>
              </w:rPr>
            </w:pPr>
            <w:r>
              <w:rPr>
                <w:rFonts w:ascii="宋体" w:hAnsi="宋体" w:cs="楷体"/>
                <w:color w:val="auto"/>
                <w:sz w:val="24"/>
                <w:szCs w:val="24"/>
                <w:highlight w:val="none"/>
                <w:vertAlign w:val="baseline"/>
              </w:rPr>
            </w:r>
            <w:r/>
          </w:p>
        </w:tc>
        <w:tc>
          <w:tcPr>
            <w:tcW w:w="1354" w:type="dxa"/>
            <w:textDirection w:val="lrTb"/>
            <w:noWrap w:val="false"/>
          </w:tcPr>
          <w:p>
            <w:pPr>
              <w:jc w:val="left"/>
              <w:spacing w:line="360" w:lineRule="auto"/>
              <w:widowControl/>
              <w:rPr>
                <w:rFonts w:ascii="宋体" w:hAnsi="宋体" w:cs="楷体"/>
                <w:color w:val="auto"/>
                <w:sz w:val="24"/>
                <w:szCs w:val="24"/>
                <w:highlight w:val="none"/>
                <w:vertAlign w:val="baseline"/>
              </w:rPr>
            </w:pPr>
            <w:r>
              <w:rPr>
                <w:rFonts w:ascii="宋体" w:hAnsi="宋体" w:cs="楷体"/>
                <w:color w:val="auto"/>
                <w:sz w:val="24"/>
                <w:szCs w:val="24"/>
                <w:highlight w:val="none"/>
                <w:vertAlign w:val="baseline"/>
              </w:rPr>
            </w:r>
            <w:r/>
          </w:p>
        </w:tc>
        <w:tc>
          <w:tcPr>
            <w:tcW w:w="1263" w:type="dxa"/>
            <w:textDirection w:val="lrTb"/>
            <w:noWrap w:val="false"/>
          </w:tcPr>
          <w:p>
            <w:pPr>
              <w:jc w:val="left"/>
              <w:spacing w:line="360" w:lineRule="auto"/>
              <w:widowControl/>
              <w:rPr>
                <w:rFonts w:ascii="宋体" w:hAnsi="宋体" w:cs="楷体"/>
                <w:color w:val="auto"/>
                <w:sz w:val="24"/>
                <w:szCs w:val="24"/>
                <w:highlight w:val="none"/>
                <w:vertAlign w:val="baseline"/>
              </w:rPr>
            </w:pPr>
            <w:r>
              <w:rPr>
                <w:rFonts w:ascii="宋体" w:hAnsi="宋体" w:cs="楷体"/>
                <w:color w:val="auto"/>
                <w:sz w:val="24"/>
                <w:szCs w:val="24"/>
                <w:highlight w:val="none"/>
                <w:vertAlign w:val="baseline"/>
              </w:rPr>
            </w:r>
            <w:r/>
          </w:p>
        </w:tc>
        <w:tc>
          <w:tcPr>
            <w:tcW w:w="1689" w:type="dxa"/>
            <w:textDirection w:val="lrTb"/>
            <w:noWrap w:val="false"/>
          </w:tcPr>
          <w:p>
            <w:pPr>
              <w:jc w:val="left"/>
              <w:spacing w:line="360" w:lineRule="auto"/>
              <w:widowControl/>
              <w:rPr>
                <w:rFonts w:ascii="宋体" w:hAnsi="宋体" w:cs="楷体"/>
                <w:color w:val="auto"/>
                <w:sz w:val="24"/>
                <w:szCs w:val="24"/>
                <w:highlight w:val="none"/>
                <w:vertAlign w:val="baseline"/>
              </w:rPr>
            </w:pPr>
            <w:r>
              <w:rPr>
                <w:rFonts w:ascii="宋体" w:hAnsi="宋体" w:cs="楷体"/>
                <w:color w:val="auto"/>
                <w:sz w:val="24"/>
                <w:szCs w:val="24"/>
                <w:highlight w:val="none"/>
                <w:vertAlign w:val="baseline"/>
              </w:rPr>
            </w:r>
            <w:r/>
          </w:p>
        </w:tc>
      </w:tr>
      <w:tr>
        <w:trPr>
          <w:trHeight w:val="446"/>
        </w:trPr>
        <w:tc>
          <w:tcPr>
            <w:tcW w:w="745" w:type="dxa"/>
            <w:vAlign w:val="center"/>
            <w:textDirection w:val="lrTb"/>
            <w:noWrap w:val="false"/>
          </w:tcPr>
          <w:p>
            <w:pPr>
              <w:jc w:val="center"/>
              <w:spacing w:line="360" w:lineRule="auto"/>
              <w:widowControl/>
              <w:rPr>
                <w:rFonts w:hint="eastAsia" w:ascii="宋体" w:hAnsi="宋体" w:eastAsia="宋体" w:cs="楷体"/>
                <w:color w:val="auto"/>
                <w:sz w:val="24"/>
                <w:szCs w:val="24"/>
                <w:highlight w:val="none"/>
                <w:vertAlign w:val="baseline"/>
                <w:lang w:val="en-US" w:eastAsia="zh-CN"/>
              </w:rPr>
            </w:pPr>
            <w:r>
              <w:rPr>
                <w:rFonts w:hint="eastAsia" w:ascii="宋体" w:hAnsi="宋体" w:cs="楷体"/>
                <w:color w:val="auto"/>
                <w:sz w:val="24"/>
                <w:szCs w:val="24"/>
                <w:highlight w:val="none"/>
                <w:vertAlign w:val="baseline"/>
                <w:lang w:val="en-US" w:eastAsia="zh-CN"/>
              </w:rPr>
              <w:t xml:space="preserve">4</w:t>
            </w:r>
            <w:r/>
          </w:p>
        </w:tc>
        <w:tc>
          <w:tcPr>
            <w:tcW w:w="3059" w:type="dxa"/>
            <w:vAlign w:val="center"/>
            <w:textDirection w:val="lrTb"/>
            <w:noWrap w:val="false"/>
          </w:tcPr>
          <w:p>
            <w:pPr>
              <w:jc w:val="center"/>
              <w:spacing w:line="360" w:lineRule="auto"/>
              <w:widowControl/>
              <w:rPr>
                <w:rFonts w:ascii="宋体" w:hAnsi="宋体" w:cs="楷体"/>
                <w:color w:val="auto"/>
                <w:sz w:val="24"/>
                <w:szCs w:val="24"/>
                <w:highlight w:val="none"/>
                <w:vertAlign w:val="baseline"/>
              </w:rPr>
            </w:pPr>
            <w:r>
              <w:rPr>
                <w:rFonts w:ascii="宋体" w:hAnsi="宋体" w:cs="楷体"/>
                <w:color w:val="auto"/>
                <w:sz w:val="24"/>
                <w:szCs w:val="24"/>
                <w:highlight w:val="none"/>
                <w:vertAlign w:val="baseline"/>
              </w:rPr>
            </w:r>
            <w:r/>
          </w:p>
        </w:tc>
        <w:tc>
          <w:tcPr>
            <w:tcW w:w="1474" w:type="dxa"/>
            <w:vAlign w:val="center"/>
            <w:textDirection w:val="lrTb"/>
            <w:noWrap w:val="false"/>
          </w:tcPr>
          <w:p>
            <w:pPr>
              <w:jc w:val="center"/>
              <w:spacing w:line="360" w:lineRule="auto"/>
              <w:widowControl/>
              <w:rPr>
                <w:rFonts w:ascii="宋体" w:hAnsi="宋体" w:cs="楷体"/>
                <w:color w:val="auto"/>
                <w:sz w:val="24"/>
                <w:szCs w:val="24"/>
                <w:highlight w:val="none"/>
                <w:vertAlign w:val="baseline"/>
              </w:rPr>
            </w:pPr>
            <w:r>
              <w:rPr>
                <w:rFonts w:ascii="宋体" w:hAnsi="宋体" w:cs="楷体"/>
                <w:color w:val="auto"/>
                <w:sz w:val="24"/>
                <w:szCs w:val="24"/>
                <w:highlight w:val="none"/>
                <w:vertAlign w:val="baseline"/>
              </w:rPr>
            </w:r>
            <w:r/>
          </w:p>
        </w:tc>
        <w:tc>
          <w:tcPr>
            <w:tcW w:w="1354" w:type="dxa"/>
            <w:textDirection w:val="lrTb"/>
            <w:noWrap w:val="false"/>
          </w:tcPr>
          <w:p>
            <w:pPr>
              <w:jc w:val="left"/>
              <w:spacing w:line="360" w:lineRule="auto"/>
              <w:widowControl/>
              <w:rPr>
                <w:rFonts w:ascii="宋体" w:hAnsi="宋体" w:cs="楷体"/>
                <w:color w:val="auto"/>
                <w:sz w:val="24"/>
                <w:szCs w:val="24"/>
                <w:highlight w:val="none"/>
                <w:vertAlign w:val="baseline"/>
              </w:rPr>
            </w:pPr>
            <w:r>
              <w:rPr>
                <w:rFonts w:ascii="宋体" w:hAnsi="宋体" w:cs="楷体"/>
                <w:color w:val="auto"/>
                <w:sz w:val="24"/>
                <w:szCs w:val="24"/>
                <w:highlight w:val="none"/>
                <w:vertAlign w:val="baseline"/>
              </w:rPr>
            </w:r>
            <w:r/>
          </w:p>
        </w:tc>
        <w:tc>
          <w:tcPr>
            <w:tcW w:w="1263" w:type="dxa"/>
            <w:textDirection w:val="lrTb"/>
            <w:noWrap w:val="false"/>
          </w:tcPr>
          <w:p>
            <w:pPr>
              <w:jc w:val="left"/>
              <w:spacing w:line="360" w:lineRule="auto"/>
              <w:widowControl/>
              <w:rPr>
                <w:rFonts w:ascii="宋体" w:hAnsi="宋体" w:cs="楷体"/>
                <w:color w:val="auto"/>
                <w:sz w:val="24"/>
                <w:szCs w:val="24"/>
                <w:highlight w:val="none"/>
                <w:vertAlign w:val="baseline"/>
              </w:rPr>
            </w:pPr>
            <w:r>
              <w:rPr>
                <w:rFonts w:ascii="宋体" w:hAnsi="宋体" w:cs="楷体"/>
                <w:color w:val="auto"/>
                <w:sz w:val="24"/>
                <w:szCs w:val="24"/>
                <w:highlight w:val="none"/>
                <w:vertAlign w:val="baseline"/>
              </w:rPr>
            </w:r>
            <w:r/>
          </w:p>
        </w:tc>
        <w:tc>
          <w:tcPr>
            <w:tcW w:w="1689" w:type="dxa"/>
            <w:textDirection w:val="lrTb"/>
            <w:noWrap w:val="false"/>
          </w:tcPr>
          <w:p>
            <w:pPr>
              <w:jc w:val="left"/>
              <w:spacing w:line="360" w:lineRule="auto"/>
              <w:widowControl/>
              <w:rPr>
                <w:rFonts w:ascii="宋体" w:hAnsi="宋体" w:cs="楷体"/>
                <w:color w:val="auto"/>
                <w:sz w:val="24"/>
                <w:szCs w:val="24"/>
                <w:highlight w:val="none"/>
                <w:vertAlign w:val="baseline"/>
              </w:rPr>
            </w:pPr>
            <w:r>
              <w:rPr>
                <w:rFonts w:ascii="宋体" w:hAnsi="宋体" w:cs="楷体"/>
                <w:color w:val="auto"/>
                <w:sz w:val="24"/>
                <w:szCs w:val="24"/>
                <w:highlight w:val="none"/>
                <w:vertAlign w:val="baseline"/>
              </w:rPr>
            </w:r>
            <w:r/>
          </w:p>
        </w:tc>
      </w:tr>
      <w:tr>
        <w:trPr>
          <w:trHeight w:val="449"/>
        </w:trPr>
        <w:tc>
          <w:tcPr>
            <w:tcW w:w="745" w:type="dxa"/>
            <w:vAlign w:val="center"/>
            <w:textDirection w:val="lrTb"/>
            <w:noWrap w:val="false"/>
          </w:tcPr>
          <w:p>
            <w:pPr>
              <w:jc w:val="center"/>
              <w:spacing w:line="360" w:lineRule="auto"/>
              <w:widowControl/>
              <w:rPr>
                <w:rFonts w:hint="eastAsia" w:ascii="宋体" w:hAnsi="宋体" w:eastAsia="宋体" w:cs="楷体"/>
                <w:color w:val="auto"/>
                <w:sz w:val="24"/>
                <w:szCs w:val="24"/>
                <w:highlight w:val="none"/>
                <w:vertAlign w:val="baseline"/>
                <w:lang w:val="en-US" w:eastAsia="zh-CN"/>
              </w:rPr>
            </w:pPr>
            <w:r>
              <w:rPr>
                <w:rFonts w:hint="eastAsia" w:ascii="宋体" w:hAnsi="宋体" w:cs="楷体"/>
                <w:color w:val="auto"/>
                <w:sz w:val="24"/>
                <w:szCs w:val="24"/>
                <w:highlight w:val="none"/>
                <w:vertAlign w:val="baseline"/>
                <w:lang w:val="en-US" w:eastAsia="zh-CN"/>
              </w:rPr>
              <w:t xml:space="preserve">5</w:t>
            </w:r>
            <w:r/>
          </w:p>
        </w:tc>
        <w:tc>
          <w:tcPr>
            <w:tcW w:w="3059" w:type="dxa"/>
            <w:vAlign w:val="center"/>
            <w:textDirection w:val="lrTb"/>
            <w:noWrap w:val="false"/>
          </w:tcPr>
          <w:p>
            <w:pPr>
              <w:jc w:val="center"/>
              <w:spacing w:line="360" w:lineRule="auto"/>
              <w:widowControl/>
              <w:rPr>
                <w:rFonts w:ascii="宋体" w:hAnsi="宋体" w:cs="楷体"/>
                <w:color w:val="auto"/>
                <w:sz w:val="24"/>
                <w:szCs w:val="24"/>
                <w:highlight w:val="none"/>
                <w:vertAlign w:val="baseline"/>
              </w:rPr>
            </w:pPr>
            <w:r>
              <w:rPr>
                <w:rFonts w:ascii="宋体" w:hAnsi="宋体" w:cs="楷体"/>
                <w:color w:val="auto"/>
                <w:sz w:val="24"/>
                <w:szCs w:val="24"/>
                <w:highlight w:val="none"/>
                <w:vertAlign w:val="baseline"/>
              </w:rPr>
            </w:r>
            <w:r/>
          </w:p>
        </w:tc>
        <w:tc>
          <w:tcPr>
            <w:tcW w:w="1474" w:type="dxa"/>
            <w:vAlign w:val="center"/>
            <w:textDirection w:val="lrTb"/>
            <w:noWrap w:val="false"/>
          </w:tcPr>
          <w:p>
            <w:pPr>
              <w:jc w:val="center"/>
              <w:spacing w:line="360" w:lineRule="auto"/>
              <w:widowControl/>
              <w:rPr>
                <w:rFonts w:ascii="宋体" w:hAnsi="宋体" w:cs="楷体"/>
                <w:color w:val="auto"/>
                <w:sz w:val="24"/>
                <w:szCs w:val="24"/>
                <w:highlight w:val="none"/>
                <w:vertAlign w:val="baseline"/>
              </w:rPr>
            </w:pPr>
            <w:r>
              <w:rPr>
                <w:rFonts w:ascii="宋体" w:hAnsi="宋体" w:cs="楷体"/>
                <w:color w:val="auto"/>
                <w:sz w:val="24"/>
                <w:szCs w:val="24"/>
                <w:highlight w:val="none"/>
                <w:vertAlign w:val="baseline"/>
              </w:rPr>
            </w:r>
            <w:r/>
          </w:p>
        </w:tc>
        <w:tc>
          <w:tcPr>
            <w:tcW w:w="1354" w:type="dxa"/>
            <w:textDirection w:val="lrTb"/>
            <w:noWrap w:val="false"/>
          </w:tcPr>
          <w:p>
            <w:pPr>
              <w:jc w:val="left"/>
              <w:spacing w:line="360" w:lineRule="auto"/>
              <w:widowControl/>
              <w:rPr>
                <w:rFonts w:ascii="宋体" w:hAnsi="宋体" w:cs="楷体"/>
                <w:color w:val="auto"/>
                <w:sz w:val="24"/>
                <w:szCs w:val="24"/>
                <w:highlight w:val="none"/>
                <w:vertAlign w:val="baseline"/>
              </w:rPr>
            </w:pPr>
            <w:r>
              <w:rPr>
                <w:rFonts w:ascii="宋体" w:hAnsi="宋体" w:cs="楷体"/>
                <w:color w:val="auto"/>
                <w:sz w:val="24"/>
                <w:szCs w:val="24"/>
                <w:highlight w:val="none"/>
                <w:vertAlign w:val="baseline"/>
              </w:rPr>
            </w:r>
            <w:r/>
          </w:p>
        </w:tc>
        <w:tc>
          <w:tcPr>
            <w:tcW w:w="1263" w:type="dxa"/>
            <w:textDirection w:val="lrTb"/>
            <w:noWrap w:val="false"/>
          </w:tcPr>
          <w:p>
            <w:pPr>
              <w:jc w:val="left"/>
              <w:spacing w:line="360" w:lineRule="auto"/>
              <w:widowControl/>
              <w:rPr>
                <w:rFonts w:ascii="宋体" w:hAnsi="宋体" w:cs="楷体"/>
                <w:color w:val="auto"/>
                <w:sz w:val="24"/>
                <w:szCs w:val="24"/>
                <w:highlight w:val="none"/>
                <w:vertAlign w:val="baseline"/>
              </w:rPr>
            </w:pPr>
            <w:r>
              <w:rPr>
                <w:rFonts w:ascii="宋体" w:hAnsi="宋体" w:cs="楷体"/>
                <w:color w:val="auto"/>
                <w:sz w:val="24"/>
                <w:szCs w:val="24"/>
                <w:highlight w:val="none"/>
                <w:vertAlign w:val="baseline"/>
              </w:rPr>
            </w:r>
            <w:r/>
          </w:p>
        </w:tc>
        <w:tc>
          <w:tcPr>
            <w:tcW w:w="1689" w:type="dxa"/>
            <w:textDirection w:val="lrTb"/>
            <w:noWrap w:val="false"/>
          </w:tcPr>
          <w:p>
            <w:pPr>
              <w:jc w:val="left"/>
              <w:spacing w:line="360" w:lineRule="auto"/>
              <w:widowControl/>
              <w:rPr>
                <w:rFonts w:ascii="宋体" w:hAnsi="宋体" w:cs="楷体"/>
                <w:color w:val="auto"/>
                <w:sz w:val="24"/>
                <w:szCs w:val="24"/>
                <w:highlight w:val="none"/>
                <w:vertAlign w:val="baseline"/>
              </w:rPr>
            </w:pPr>
            <w:r>
              <w:rPr>
                <w:rFonts w:ascii="宋体" w:hAnsi="宋体" w:cs="楷体"/>
                <w:color w:val="auto"/>
                <w:sz w:val="24"/>
                <w:szCs w:val="24"/>
                <w:highlight w:val="none"/>
                <w:vertAlign w:val="baseline"/>
              </w:rPr>
            </w:r>
            <w:r/>
          </w:p>
        </w:tc>
      </w:tr>
      <w:tr>
        <w:trPr>
          <w:trHeight w:val="449"/>
        </w:trPr>
        <w:tc>
          <w:tcPr>
            <w:tcW w:w="745" w:type="dxa"/>
            <w:vAlign w:val="center"/>
            <w:textDirection w:val="lrTb"/>
            <w:noWrap w:val="false"/>
          </w:tcPr>
          <w:p>
            <w:pPr>
              <w:jc w:val="center"/>
              <w:spacing w:line="360" w:lineRule="auto"/>
              <w:widowControl/>
              <w:rPr>
                <w:rFonts w:hint="default" w:ascii="宋体" w:hAnsi="宋体" w:cs="楷体"/>
                <w:color w:val="auto"/>
                <w:sz w:val="24"/>
                <w:szCs w:val="24"/>
                <w:highlight w:val="none"/>
                <w:vertAlign w:val="baseline"/>
                <w:lang w:val="en-US" w:eastAsia="zh-CN"/>
              </w:rPr>
            </w:pPr>
            <w:r>
              <w:rPr>
                <w:rFonts w:hint="eastAsia" w:ascii="宋体" w:hAnsi="宋体" w:cs="楷体"/>
                <w:color w:val="auto"/>
                <w:sz w:val="24"/>
                <w:szCs w:val="24"/>
                <w:highlight w:val="none"/>
                <w:vertAlign w:val="baseline"/>
                <w:lang w:val="en-US" w:eastAsia="zh-CN"/>
              </w:rPr>
              <w:t xml:space="preserve">6</w:t>
            </w:r>
            <w:r/>
          </w:p>
        </w:tc>
        <w:tc>
          <w:tcPr>
            <w:tcW w:w="3059" w:type="dxa"/>
            <w:vAlign w:val="center"/>
            <w:textDirection w:val="lrTb"/>
            <w:noWrap w:val="false"/>
          </w:tcPr>
          <w:p>
            <w:pPr>
              <w:jc w:val="center"/>
              <w:spacing w:line="360" w:lineRule="auto"/>
              <w:widowControl/>
              <w:rPr>
                <w:rFonts w:hint="eastAsia" w:ascii="宋体" w:hAnsi="宋体" w:cs="楷体"/>
                <w:color w:val="auto"/>
                <w:sz w:val="24"/>
                <w:szCs w:val="24"/>
                <w:highlight w:val="none"/>
                <w:vertAlign w:val="baseline"/>
              </w:rPr>
            </w:pPr>
            <w:r>
              <w:rPr>
                <w:rFonts w:hint="eastAsia" w:ascii="宋体" w:hAnsi="宋体" w:cs="楷体"/>
                <w:color w:val="auto"/>
                <w:sz w:val="24"/>
                <w:szCs w:val="24"/>
                <w:highlight w:val="none"/>
                <w:vertAlign w:val="baseline"/>
              </w:rPr>
            </w:r>
            <w:r/>
          </w:p>
        </w:tc>
        <w:tc>
          <w:tcPr>
            <w:tcW w:w="1474" w:type="dxa"/>
            <w:vAlign w:val="center"/>
            <w:textDirection w:val="lrTb"/>
            <w:noWrap w:val="false"/>
          </w:tcPr>
          <w:p>
            <w:pPr>
              <w:jc w:val="center"/>
              <w:spacing w:line="360" w:lineRule="auto"/>
              <w:widowControl/>
              <w:rPr>
                <w:rFonts w:hint="eastAsia" w:ascii="宋体" w:hAnsi="宋体" w:cs="楷体"/>
                <w:color w:val="auto"/>
                <w:sz w:val="24"/>
                <w:szCs w:val="24"/>
                <w:highlight w:val="none"/>
                <w:vertAlign w:val="baseline"/>
              </w:rPr>
            </w:pPr>
            <w:r>
              <w:rPr>
                <w:rFonts w:hint="eastAsia" w:ascii="宋体" w:hAnsi="宋体" w:cs="楷体"/>
                <w:color w:val="auto"/>
                <w:sz w:val="24"/>
                <w:szCs w:val="24"/>
                <w:highlight w:val="none"/>
                <w:vertAlign w:val="baseline"/>
              </w:rPr>
            </w:r>
            <w:r/>
          </w:p>
        </w:tc>
        <w:tc>
          <w:tcPr>
            <w:tcW w:w="1354" w:type="dxa"/>
            <w:textDirection w:val="lrTb"/>
            <w:noWrap w:val="false"/>
          </w:tcPr>
          <w:p>
            <w:pPr>
              <w:jc w:val="left"/>
              <w:spacing w:line="360" w:lineRule="auto"/>
              <w:widowControl/>
              <w:rPr>
                <w:rFonts w:ascii="宋体" w:hAnsi="宋体" w:cs="楷体"/>
                <w:color w:val="auto"/>
                <w:sz w:val="24"/>
                <w:szCs w:val="24"/>
                <w:highlight w:val="none"/>
                <w:vertAlign w:val="baseline"/>
              </w:rPr>
            </w:pPr>
            <w:r>
              <w:rPr>
                <w:rFonts w:ascii="宋体" w:hAnsi="宋体" w:cs="楷体"/>
                <w:color w:val="auto"/>
                <w:sz w:val="24"/>
                <w:szCs w:val="24"/>
                <w:highlight w:val="none"/>
                <w:vertAlign w:val="baseline"/>
              </w:rPr>
            </w:r>
            <w:r/>
          </w:p>
        </w:tc>
        <w:tc>
          <w:tcPr>
            <w:tcW w:w="1263" w:type="dxa"/>
            <w:textDirection w:val="lrTb"/>
            <w:noWrap w:val="false"/>
          </w:tcPr>
          <w:p>
            <w:pPr>
              <w:jc w:val="left"/>
              <w:spacing w:line="360" w:lineRule="auto"/>
              <w:widowControl/>
              <w:rPr>
                <w:rFonts w:ascii="宋体" w:hAnsi="宋体" w:cs="楷体"/>
                <w:color w:val="auto"/>
                <w:sz w:val="24"/>
                <w:szCs w:val="24"/>
                <w:highlight w:val="none"/>
                <w:vertAlign w:val="baseline"/>
              </w:rPr>
            </w:pPr>
            <w:r>
              <w:rPr>
                <w:rFonts w:ascii="宋体" w:hAnsi="宋体" w:cs="楷体"/>
                <w:color w:val="auto"/>
                <w:sz w:val="24"/>
                <w:szCs w:val="24"/>
                <w:highlight w:val="none"/>
                <w:vertAlign w:val="baseline"/>
              </w:rPr>
            </w:r>
            <w:r/>
          </w:p>
        </w:tc>
        <w:tc>
          <w:tcPr>
            <w:tcW w:w="1689" w:type="dxa"/>
            <w:textDirection w:val="lrTb"/>
            <w:noWrap w:val="false"/>
          </w:tcPr>
          <w:p>
            <w:pPr>
              <w:jc w:val="left"/>
              <w:spacing w:line="360" w:lineRule="auto"/>
              <w:widowControl/>
              <w:rPr>
                <w:rFonts w:ascii="宋体" w:hAnsi="宋体" w:cs="楷体"/>
                <w:color w:val="auto"/>
                <w:sz w:val="24"/>
                <w:szCs w:val="24"/>
                <w:highlight w:val="none"/>
                <w:vertAlign w:val="baseline"/>
              </w:rPr>
            </w:pPr>
            <w:r>
              <w:rPr>
                <w:rFonts w:ascii="宋体" w:hAnsi="宋体" w:cs="楷体"/>
                <w:color w:val="auto"/>
                <w:sz w:val="24"/>
                <w:szCs w:val="24"/>
                <w:highlight w:val="none"/>
                <w:vertAlign w:val="baseline"/>
              </w:rPr>
            </w:r>
            <w:r/>
          </w:p>
        </w:tc>
      </w:tr>
      <w:tr>
        <w:trPr>
          <w:trHeight w:val="449"/>
        </w:trPr>
        <w:tc>
          <w:tcPr>
            <w:tcW w:w="745" w:type="dxa"/>
            <w:vAlign w:val="center"/>
            <w:textDirection w:val="lrTb"/>
            <w:noWrap w:val="false"/>
          </w:tcPr>
          <w:p>
            <w:pPr>
              <w:jc w:val="center"/>
              <w:spacing w:line="360" w:lineRule="auto"/>
              <w:widowControl/>
              <w:rPr>
                <w:rFonts w:hint="default" w:ascii="宋体" w:hAnsi="宋体" w:cs="楷体"/>
                <w:color w:val="auto"/>
                <w:sz w:val="24"/>
                <w:szCs w:val="24"/>
                <w:highlight w:val="none"/>
                <w:vertAlign w:val="baseline"/>
                <w:lang w:val="en-US" w:eastAsia="zh-CN"/>
              </w:rPr>
            </w:pPr>
            <w:r>
              <w:rPr>
                <w:rFonts w:hint="eastAsia" w:ascii="宋体" w:hAnsi="宋体" w:cs="楷体"/>
                <w:color w:val="auto"/>
                <w:sz w:val="24"/>
                <w:szCs w:val="24"/>
                <w:highlight w:val="none"/>
                <w:vertAlign w:val="baseline"/>
                <w:lang w:val="en-US" w:eastAsia="zh-CN"/>
              </w:rPr>
              <w:t xml:space="preserve">7</w:t>
            </w:r>
            <w:r/>
          </w:p>
        </w:tc>
        <w:tc>
          <w:tcPr>
            <w:tcW w:w="3059" w:type="dxa"/>
            <w:vAlign w:val="center"/>
            <w:textDirection w:val="lrTb"/>
            <w:noWrap w:val="false"/>
          </w:tcPr>
          <w:p>
            <w:pPr>
              <w:jc w:val="center"/>
              <w:spacing w:line="360" w:lineRule="auto"/>
              <w:widowControl/>
              <w:rPr>
                <w:rFonts w:hint="eastAsia" w:ascii="宋体" w:hAnsi="宋体" w:cs="楷体"/>
                <w:color w:val="auto"/>
                <w:sz w:val="24"/>
                <w:szCs w:val="24"/>
                <w:highlight w:val="none"/>
                <w:vertAlign w:val="baseline"/>
              </w:rPr>
            </w:pPr>
            <w:r>
              <w:rPr>
                <w:rFonts w:hint="eastAsia" w:ascii="宋体" w:hAnsi="宋体" w:cs="楷体"/>
                <w:color w:val="auto"/>
                <w:sz w:val="24"/>
                <w:szCs w:val="24"/>
                <w:highlight w:val="none"/>
                <w:vertAlign w:val="baseline"/>
              </w:rPr>
            </w:r>
            <w:r/>
          </w:p>
        </w:tc>
        <w:tc>
          <w:tcPr>
            <w:tcW w:w="1474" w:type="dxa"/>
            <w:vAlign w:val="center"/>
            <w:textDirection w:val="lrTb"/>
            <w:noWrap w:val="false"/>
          </w:tcPr>
          <w:p>
            <w:pPr>
              <w:jc w:val="center"/>
              <w:spacing w:line="360" w:lineRule="auto"/>
              <w:widowControl/>
              <w:rPr>
                <w:rFonts w:hint="eastAsia" w:ascii="宋体" w:hAnsi="宋体" w:cs="楷体"/>
                <w:color w:val="auto"/>
                <w:sz w:val="24"/>
                <w:szCs w:val="24"/>
                <w:highlight w:val="none"/>
                <w:vertAlign w:val="baseline"/>
              </w:rPr>
            </w:pPr>
            <w:r>
              <w:rPr>
                <w:rFonts w:hint="eastAsia" w:ascii="宋体" w:hAnsi="宋体" w:cs="楷体"/>
                <w:color w:val="auto"/>
                <w:sz w:val="24"/>
                <w:szCs w:val="24"/>
                <w:highlight w:val="none"/>
                <w:vertAlign w:val="baseline"/>
              </w:rPr>
            </w:r>
            <w:r/>
          </w:p>
        </w:tc>
        <w:tc>
          <w:tcPr>
            <w:tcW w:w="1354" w:type="dxa"/>
            <w:textDirection w:val="lrTb"/>
            <w:noWrap w:val="false"/>
          </w:tcPr>
          <w:p>
            <w:pPr>
              <w:jc w:val="left"/>
              <w:spacing w:line="360" w:lineRule="auto"/>
              <w:widowControl/>
              <w:rPr>
                <w:rFonts w:ascii="宋体" w:hAnsi="宋体" w:cs="楷体"/>
                <w:color w:val="auto"/>
                <w:sz w:val="24"/>
                <w:szCs w:val="24"/>
                <w:highlight w:val="none"/>
                <w:vertAlign w:val="baseline"/>
              </w:rPr>
            </w:pPr>
            <w:r>
              <w:rPr>
                <w:rFonts w:ascii="宋体" w:hAnsi="宋体" w:cs="楷体"/>
                <w:color w:val="auto"/>
                <w:sz w:val="24"/>
                <w:szCs w:val="24"/>
                <w:highlight w:val="none"/>
                <w:vertAlign w:val="baseline"/>
              </w:rPr>
            </w:r>
            <w:r/>
          </w:p>
        </w:tc>
        <w:tc>
          <w:tcPr>
            <w:tcW w:w="1263" w:type="dxa"/>
            <w:textDirection w:val="lrTb"/>
            <w:noWrap w:val="false"/>
          </w:tcPr>
          <w:p>
            <w:pPr>
              <w:jc w:val="left"/>
              <w:spacing w:line="360" w:lineRule="auto"/>
              <w:widowControl/>
              <w:rPr>
                <w:rFonts w:ascii="宋体" w:hAnsi="宋体" w:cs="楷体"/>
                <w:color w:val="auto"/>
                <w:sz w:val="24"/>
                <w:szCs w:val="24"/>
                <w:highlight w:val="none"/>
                <w:vertAlign w:val="baseline"/>
              </w:rPr>
            </w:pPr>
            <w:r>
              <w:rPr>
                <w:rFonts w:ascii="宋体" w:hAnsi="宋体" w:cs="楷体"/>
                <w:color w:val="auto"/>
                <w:sz w:val="24"/>
                <w:szCs w:val="24"/>
                <w:highlight w:val="none"/>
                <w:vertAlign w:val="baseline"/>
              </w:rPr>
            </w:r>
            <w:r/>
          </w:p>
        </w:tc>
        <w:tc>
          <w:tcPr>
            <w:tcW w:w="1689" w:type="dxa"/>
            <w:textDirection w:val="lrTb"/>
            <w:noWrap w:val="false"/>
          </w:tcPr>
          <w:p>
            <w:pPr>
              <w:jc w:val="left"/>
              <w:spacing w:line="360" w:lineRule="auto"/>
              <w:widowControl/>
              <w:rPr>
                <w:rFonts w:ascii="宋体" w:hAnsi="宋体" w:cs="楷体"/>
                <w:color w:val="auto"/>
                <w:sz w:val="24"/>
                <w:szCs w:val="24"/>
                <w:highlight w:val="none"/>
                <w:vertAlign w:val="baseline"/>
              </w:rPr>
            </w:pPr>
            <w:r>
              <w:rPr>
                <w:rFonts w:ascii="宋体" w:hAnsi="宋体" w:cs="楷体"/>
                <w:color w:val="auto"/>
                <w:sz w:val="24"/>
                <w:szCs w:val="24"/>
                <w:highlight w:val="none"/>
                <w:vertAlign w:val="baseline"/>
              </w:rPr>
            </w:r>
            <w:r/>
          </w:p>
        </w:tc>
      </w:tr>
      <w:tr>
        <w:trPr>
          <w:trHeight w:val="449"/>
        </w:trPr>
        <w:tc>
          <w:tcPr>
            <w:tcW w:w="745" w:type="dxa"/>
            <w:vAlign w:val="center"/>
            <w:textDirection w:val="lrTb"/>
            <w:noWrap w:val="false"/>
          </w:tcPr>
          <w:p>
            <w:pPr>
              <w:jc w:val="center"/>
              <w:spacing w:line="360" w:lineRule="auto"/>
              <w:widowControl/>
              <w:rPr>
                <w:rFonts w:hint="default" w:ascii="宋体" w:hAnsi="宋体" w:cs="楷体"/>
                <w:color w:val="auto"/>
                <w:sz w:val="24"/>
                <w:szCs w:val="24"/>
                <w:highlight w:val="none"/>
                <w:vertAlign w:val="baseline"/>
                <w:lang w:val="en-US" w:eastAsia="zh-CN"/>
              </w:rPr>
            </w:pPr>
            <w:r>
              <w:rPr>
                <w:rFonts w:hint="eastAsia" w:ascii="宋体" w:hAnsi="宋体" w:cs="楷体"/>
                <w:color w:val="auto"/>
                <w:sz w:val="24"/>
                <w:szCs w:val="24"/>
                <w:highlight w:val="none"/>
                <w:vertAlign w:val="baseline"/>
                <w:lang w:val="en-US" w:eastAsia="zh-CN"/>
              </w:rPr>
              <w:t xml:space="preserve">8</w:t>
            </w:r>
            <w:r/>
          </w:p>
        </w:tc>
        <w:tc>
          <w:tcPr>
            <w:tcW w:w="3059" w:type="dxa"/>
            <w:vAlign w:val="center"/>
            <w:textDirection w:val="lrTb"/>
            <w:noWrap w:val="false"/>
          </w:tcPr>
          <w:p>
            <w:pPr>
              <w:jc w:val="center"/>
              <w:spacing w:line="360" w:lineRule="auto"/>
              <w:widowControl/>
              <w:rPr>
                <w:rFonts w:hint="eastAsia" w:ascii="宋体" w:hAnsi="宋体" w:cs="楷体"/>
                <w:color w:val="auto"/>
                <w:sz w:val="24"/>
                <w:szCs w:val="24"/>
                <w:highlight w:val="none"/>
                <w:vertAlign w:val="baseline"/>
              </w:rPr>
            </w:pPr>
            <w:r>
              <w:rPr>
                <w:rFonts w:hint="eastAsia" w:ascii="宋体" w:hAnsi="宋体" w:cs="楷体"/>
                <w:color w:val="auto"/>
                <w:sz w:val="24"/>
                <w:szCs w:val="24"/>
                <w:highlight w:val="none"/>
                <w:vertAlign w:val="baseline"/>
              </w:rPr>
            </w:r>
            <w:r/>
          </w:p>
        </w:tc>
        <w:tc>
          <w:tcPr>
            <w:tcW w:w="1474" w:type="dxa"/>
            <w:vAlign w:val="center"/>
            <w:textDirection w:val="lrTb"/>
            <w:noWrap w:val="false"/>
          </w:tcPr>
          <w:p>
            <w:pPr>
              <w:jc w:val="center"/>
              <w:spacing w:line="360" w:lineRule="auto"/>
              <w:widowControl/>
              <w:rPr>
                <w:rFonts w:hint="eastAsia" w:ascii="宋体" w:hAnsi="宋体" w:cs="楷体"/>
                <w:color w:val="auto"/>
                <w:sz w:val="24"/>
                <w:szCs w:val="24"/>
                <w:highlight w:val="none"/>
                <w:vertAlign w:val="baseline"/>
              </w:rPr>
            </w:pPr>
            <w:r>
              <w:rPr>
                <w:rFonts w:hint="eastAsia" w:ascii="宋体" w:hAnsi="宋体" w:cs="楷体"/>
                <w:color w:val="auto"/>
                <w:sz w:val="24"/>
                <w:szCs w:val="24"/>
                <w:highlight w:val="none"/>
                <w:vertAlign w:val="baseline"/>
              </w:rPr>
            </w:r>
            <w:r/>
          </w:p>
        </w:tc>
        <w:tc>
          <w:tcPr>
            <w:tcW w:w="1354" w:type="dxa"/>
            <w:textDirection w:val="lrTb"/>
            <w:noWrap w:val="false"/>
          </w:tcPr>
          <w:p>
            <w:pPr>
              <w:jc w:val="left"/>
              <w:spacing w:line="360" w:lineRule="auto"/>
              <w:widowControl/>
              <w:rPr>
                <w:rFonts w:ascii="宋体" w:hAnsi="宋体" w:cs="楷体"/>
                <w:color w:val="auto"/>
                <w:sz w:val="24"/>
                <w:szCs w:val="24"/>
                <w:highlight w:val="none"/>
                <w:vertAlign w:val="baseline"/>
              </w:rPr>
            </w:pPr>
            <w:r>
              <w:rPr>
                <w:rFonts w:ascii="宋体" w:hAnsi="宋体" w:cs="楷体"/>
                <w:color w:val="auto"/>
                <w:sz w:val="24"/>
                <w:szCs w:val="24"/>
                <w:highlight w:val="none"/>
                <w:vertAlign w:val="baseline"/>
              </w:rPr>
            </w:r>
            <w:r/>
          </w:p>
        </w:tc>
        <w:tc>
          <w:tcPr>
            <w:tcW w:w="1263" w:type="dxa"/>
            <w:textDirection w:val="lrTb"/>
            <w:noWrap w:val="false"/>
          </w:tcPr>
          <w:p>
            <w:pPr>
              <w:jc w:val="left"/>
              <w:spacing w:line="360" w:lineRule="auto"/>
              <w:widowControl/>
              <w:rPr>
                <w:rFonts w:ascii="宋体" w:hAnsi="宋体" w:cs="楷体"/>
                <w:color w:val="auto"/>
                <w:sz w:val="24"/>
                <w:szCs w:val="24"/>
                <w:highlight w:val="none"/>
                <w:vertAlign w:val="baseline"/>
              </w:rPr>
            </w:pPr>
            <w:r>
              <w:rPr>
                <w:rFonts w:ascii="宋体" w:hAnsi="宋体" w:cs="楷体"/>
                <w:color w:val="auto"/>
                <w:sz w:val="24"/>
                <w:szCs w:val="24"/>
                <w:highlight w:val="none"/>
                <w:vertAlign w:val="baseline"/>
              </w:rPr>
            </w:r>
            <w:r/>
          </w:p>
        </w:tc>
        <w:tc>
          <w:tcPr>
            <w:tcW w:w="1689" w:type="dxa"/>
            <w:textDirection w:val="lrTb"/>
            <w:noWrap w:val="false"/>
          </w:tcPr>
          <w:p>
            <w:pPr>
              <w:jc w:val="left"/>
              <w:spacing w:line="360" w:lineRule="auto"/>
              <w:widowControl/>
              <w:rPr>
                <w:rFonts w:ascii="宋体" w:hAnsi="宋体" w:cs="楷体"/>
                <w:color w:val="auto"/>
                <w:sz w:val="24"/>
                <w:szCs w:val="24"/>
                <w:highlight w:val="none"/>
                <w:vertAlign w:val="baseline"/>
              </w:rPr>
            </w:pPr>
            <w:r>
              <w:rPr>
                <w:rFonts w:ascii="宋体" w:hAnsi="宋体" w:cs="楷体"/>
                <w:color w:val="auto"/>
                <w:sz w:val="24"/>
                <w:szCs w:val="24"/>
                <w:highlight w:val="none"/>
                <w:vertAlign w:val="baseline"/>
              </w:rPr>
            </w:r>
            <w:r/>
          </w:p>
        </w:tc>
      </w:tr>
      <w:tr>
        <w:trPr>
          <w:trHeight w:val="449"/>
        </w:trPr>
        <w:tc>
          <w:tcPr>
            <w:tcW w:w="745" w:type="dxa"/>
            <w:vAlign w:val="center"/>
            <w:textDirection w:val="lrTb"/>
            <w:noWrap w:val="false"/>
          </w:tcPr>
          <w:p>
            <w:pPr>
              <w:jc w:val="center"/>
              <w:spacing w:line="360" w:lineRule="auto"/>
              <w:widowControl/>
              <w:rPr>
                <w:rFonts w:hint="default" w:ascii="宋体" w:hAnsi="宋体" w:cs="楷体"/>
                <w:color w:val="auto"/>
                <w:sz w:val="24"/>
                <w:szCs w:val="24"/>
                <w:highlight w:val="none"/>
                <w:vertAlign w:val="baseline"/>
                <w:lang w:val="en-US" w:eastAsia="zh-CN"/>
              </w:rPr>
            </w:pPr>
            <w:r>
              <w:rPr>
                <w:rFonts w:hint="eastAsia" w:ascii="宋体" w:hAnsi="宋体" w:cs="楷体"/>
                <w:color w:val="auto"/>
                <w:sz w:val="24"/>
                <w:szCs w:val="24"/>
                <w:highlight w:val="none"/>
                <w:vertAlign w:val="baseline"/>
                <w:lang w:val="en-US" w:eastAsia="zh-CN"/>
              </w:rPr>
              <w:t xml:space="preserve">9</w:t>
            </w:r>
            <w:r/>
          </w:p>
        </w:tc>
        <w:tc>
          <w:tcPr>
            <w:tcW w:w="3059" w:type="dxa"/>
            <w:vAlign w:val="center"/>
            <w:textDirection w:val="lrTb"/>
            <w:noWrap w:val="false"/>
          </w:tcPr>
          <w:p>
            <w:pPr>
              <w:jc w:val="center"/>
              <w:spacing w:line="360" w:lineRule="auto"/>
              <w:widowControl/>
              <w:rPr>
                <w:rFonts w:hint="default" w:ascii="宋体" w:hAnsi="宋体" w:eastAsia="宋体" w:cs="楷体"/>
                <w:color w:val="auto"/>
                <w:sz w:val="24"/>
                <w:szCs w:val="24"/>
                <w:highlight w:val="none"/>
                <w:vertAlign w:val="baseline"/>
                <w:lang w:val="en-US" w:eastAsia="zh-CN"/>
              </w:rPr>
            </w:pPr>
            <w:r>
              <w:rPr>
                <w:rFonts w:hint="default" w:ascii="宋体" w:hAnsi="宋体" w:eastAsia="宋体" w:cs="楷体"/>
                <w:color w:val="auto"/>
                <w:sz w:val="24"/>
                <w:szCs w:val="24"/>
                <w:highlight w:val="none"/>
                <w:vertAlign w:val="baseline"/>
                <w:lang w:val="en-US" w:eastAsia="zh-CN"/>
              </w:rPr>
            </w:r>
            <w:r/>
          </w:p>
        </w:tc>
        <w:tc>
          <w:tcPr>
            <w:tcW w:w="1474" w:type="dxa"/>
            <w:vAlign w:val="center"/>
            <w:textDirection w:val="lrTb"/>
            <w:noWrap w:val="false"/>
          </w:tcPr>
          <w:p>
            <w:pPr>
              <w:jc w:val="center"/>
              <w:spacing w:line="360" w:lineRule="auto"/>
              <w:widowControl/>
              <w:rPr>
                <w:rFonts w:hint="eastAsia" w:ascii="宋体" w:hAnsi="宋体" w:cs="楷体"/>
                <w:color w:val="auto"/>
                <w:sz w:val="24"/>
                <w:szCs w:val="24"/>
                <w:highlight w:val="none"/>
                <w:vertAlign w:val="baseline"/>
              </w:rPr>
            </w:pPr>
            <w:r>
              <w:rPr>
                <w:rFonts w:hint="eastAsia" w:ascii="宋体" w:hAnsi="宋体" w:cs="楷体"/>
                <w:color w:val="auto"/>
                <w:sz w:val="24"/>
                <w:szCs w:val="24"/>
                <w:highlight w:val="none"/>
                <w:vertAlign w:val="baseline"/>
              </w:rPr>
            </w:r>
            <w:r/>
          </w:p>
        </w:tc>
        <w:tc>
          <w:tcPr>
            <w:tcW w:w="1354" w:type="dxa"/>
            <w:textDirection w:val="lrTb"/>
            <w:noWrap w:val="false"/>
          </w:tcPr>
          <w:p>
            <w:pPr>
              <w:jc w:val="left"/>
              <w:spacing w:line="360" w:lineRule="auto"/>
              <w:widowControl/>
              <w:rPr>
                <w:rFonts w:ascii="宋体" w:hAnsi="宋体" w:cs="楷体"/>
                <w:color w:val="auto"/>
                <w:sz w:val="24"/>
                <w:szCs w:val="24"/>
                <w:highlight w:val="none"/>
                <w:vertAlign w:val="baseline"/>
              </w:rPr>
            </w:pPr>
            <w:r>
              <w:rPr>
                <w:rFonts w:ascii="宋体" w:hAnsi="宋体" w:cs="楷体"/>
                <w:color w:val="auto"/>
                <w:sz w:val="24"/>
                <w:szCs w:val="24"/>
                <w:highlight w:val="none"/>
                <w:vertAlign w:val="baseline"/>
              </w:rPr>
            </w:r>
            <w:r/>
          </w:p>
        </w:tc>
        <w:tc>
          <w:tcPr>
            <w:tcW w:w="1263" w:type="dxa"/>
            <w:textDirection w:val="lrTb"/>
            <w:noWrap w:val="false"/>
          </w:tcPr>
          <w:p>
            <w:pPr>
              <w:jc w:val="left"/>
              <w:spacing w:line="360" w:lineRule="auto"/>
              <w:widowControl/>
              <w:rPr>
                <w:rFonts w:ascii="宋体" w:hAnsi="宋体" w:cs="楷体"/>
                <w:color w:val="auto"/>
                <w:sz w:val="24"/>
                <w:szCs w:val="24"/>
                <w:highlight w:val="none"/>
                <w:vertAlign w:val="baseline"/>
              </w:rPr>
            </w:pPr>
            <w:r>
              <w:rPr>
                <w:rFonts w:ascii="宋体" w:hAnsi="宋体" w:cs="楷体"/>
                <w:color w:val="auto"/>
                <w:sz w:val="24"/>
                <w:szCs w:val="24"/>
                <w:highlight w:val="none"/>
                <w:vertAlign w:val="baseline"/>
              </w:rPr>
            </w:r>
            <w:r/>
          </w:p>
        </w:tc>
        <w:tc>
          <w:tcPr>
            <w:tcW w:w="1689" w:type="dxa"/>
            <w:textDirection w:val="lrTb"/>
            <w:noWrap w:val="false"/>
          </w:tcPr>
          <w:p>
            <w:pPr>
              <w:jc w:val="left"/>
              <w:spacing w:line="360" w:lineRule="auto"/>
              <w:widowControl/>
              <w:rPr>
                <w:rFonts w:ascii="宋体" w:hAnsi="宋体" w:cs="楷体"/>
                <w:color w:val="auto"/>
                <w:sz w:val="24"/>
                <w:szCs w:val="24"/>
                <w:highlight w:val="none"/>
                <w:vertAlign w:val="baseline"/>
              </w:rPr>
            </w:pPr>
            <w:r>
              <w:rPr>
                <w:rFonts w:ascii="宋体" w:hAnsi="宋体" w:cs="楷体"/>
                <w:color w:val="auto"/>
                <w:sz w:val="24"/>
                <w:szCs w:val="24"/>
                <w:highlight w:val="none"/>
                <w:vertAlign w:val="baseline"/>
              </w:rPr>
            </w:r>
            <w:r/>
          </w:p>
        </w:tc>
      </w:tr>
      <w:tr>
        <w:trPr>
          <w:trHeight w:val="449"/>
        </w:trPr>
        <w:tc>
          <w:tcPr>
            <w:tcW w:w="745" w:type="dxa"/>
            <w:vAlign w:val="center"/>
            <w:textDirection w:val="lrTb"/>
            <w:noWrap w:val="false"/>
          </w:tcPr>
          <w:p>
            <w:pPr>
              <w:jc w:val="center"/>
              <w:spacing w:line="360" w:lineRule="auto"/>
              <w:widowControl/>
              <w:rPr>
                <w:rFonts w:hint="default" w:ascii="宋体" w:hAnsi="宋体" w:cs="楷体"/>
                <w:color w:val="auto"/>
                <w:sz w:val="24"/>
                <w:szCs w:val="24"/>
                <w:highlight w:val="none"/>
                <w:vertAlign w:val="baseline"/>
                <w:lang w:val="en-US" w:eastAsia="zh-CN"/>
              </w:rPr>
            </w:pPr>
            <w:r>
              <w:rPr>
                <w:rFonts w:hint="eastAsia" w:ascii="宋体" w:hAnsi="宋体" w:cs="楷体"/>
                <w:color w:val="auto"/>
                <w:sz w:val="24"/>
                <w:szCs w:val="24"/>
                <w:highlight w:val="none"/>
                <w:vertAlign w:val="baseline"/>
                <w:lang w:val="en-US" w:eastAsia="zh-CN"/>
              </w:rPr>
              <w:t xml:space="preserve">...</w:t>
            </w:r>
            <w:r/>
          </w:p>
        </w:tc>
        <w:tc>
          <w:tcPr>
            <w:tcW w:w="3059" w:type="dxa"/>
            <w:vAlign w:val="center"/>
            <w:textDirection w:val="lrTb"/>
            <w:noWrap w:val="false"/>
          </w:tcPr>
          <w:p>
            <w:pPr>
              <w:jc w:val="center"/>
              <w:spacing w:line="360" w:lineRule="auto"/>
              <w:widowControl/>
              <w:rPr>
                <w:rFonts w:hint="default" w:ascii="宋体" w:hAnsi="宋体" w:eastAsia="宋体" w:cs="楷体"/>
                <w:color w:val="auto"/>
                <w:sz w:val="24"/>
                <w:szCs w:val="24"/>
                <w:highlight w:val="none"/>
                <w:vertAlign w:val="baseline"/>
                <w:lang w:val="en-US" w:eastAsia="zh-CN"/>
              </w:rPr>
            </w:pPr>
            <w:r>
              <w:rPr>
                <w:rFonts w:hint="eastAsia" w:ascii="宋体" w:hAnsi="宋体" w:cs="楷体"/>
                <w:color w:val="auto"/>
                <w:sz w:val="24"/>
                <w:szCs w:val="24"/>
                <w:highlight w:val="none"/>
                <w:vertAlign w:val="baseline"/>
                <w:lang w:val="en-US" w:eastAsia="zh-CN"/>
              </w:rPr>
              <w:t xml:space="preserve">...</w:t>
            </w:r>
            <w:r/>
          </w:p>
        </w:tc>
        <w:tc>
          <w:tcPr>
            <w:tcW w:w="1474" w:type="dxa"/>
            <w:vAlign w:val="center"/>
            <w:textDirection w:val="lrTb"/>
            <w:noWrap w:val="false"/>
          </w:tcPr>
          <w:p>
            <w:pPr>
              <w:jc w:val="center"/>
              <w:spacing w:line="360" w:lineRule="auto"/>
              <w:widowControl/>
              <w:rPr>
                <w:rFonts w:hint="eastAsia" w:ascii="宋体" w:hAnsi="宋体" w:cs="楷体"/>
                <w:color w:val="auto"/>
                <w:sz w:val="24"/>
                <w:szCs w:val="24"/>
                <w:highlight w:val="none"/>
                <w:vertAlign w:val="baseline"/>
              </w:rPr>
            </w:pPr>
            <w:r>
              <w:rPr>
                <w:rFonts w:hint="eastAsia" w:ascii="宋体" w:hAnsi="宋体" w:cs="楷体"/>
                <w:color w:val="auto"/>
                <w:sz w:val="24"/>
                <w:szCs w:val="24"/>
                <w:highlight w:val="none"/>
                <w:vertAlign w:val="baseline"/>
              </w:rPr>
            </w:r>
            <w:r/>
          </w:p>
        </w:tc>
        <w:tc>
          <w:tcPr>
            <w:tcW w:w="1354" w:type="dxa"/>
            <w:textDirection w:val="lrTb"/>
            <w:noWrap w:val="false"/>
          </w:tcPr>
          <w:p>
            <w:pPr>
              <w:jc w:val="left"/>
              <w:spacing w:line="360" w:lineRule="auto"/>
              <w:widowControl/>
              <w:rPr>
                <w:rFonts w:ascii="宋体" w:hAnsi="宋体" w:cs="楷体"/>
                <w:color w:val="auto"/>
                <w:sz w:val="24"/>
                <w:szCs w:val="24"/>
                <w:highlight w:val="none"/>
                <w:vertAlign w:val="baseline"/>
              </w:rPr>
            </w:pPr>
            <w:r>
              <w:rPr>
                <w:rFonts w:ascii="宋体" w:hAnsi="宋体" w:cs="楷体"/>
                <w:color w:val="auto"/>
                <w:sz w:val="24"/>
                <w:szCs w:val="24"/>
                <w:highlight w:val="none"/>
                <w:vertAlign w:val="baseline"/>
              </w:rPr>
            </w:r>
            <w:r/>
          </w:p>
        </w:tc>
        <w:tc>
          <w:tcPr>
            <w:tcW w:w="1263" w:type="dxa"/>
            <w:textDirection w:val="lrTb"/>
            <w:noWrap w:val="false"/>
          </w:tcPr>
          <w:p>
            <w:pPr>
              <w:jc w:val="left"/>
              <w:spacing w:line="360" w:lineRule="auto"/>
              <w:widowControl/>
              <w:rPr>
                <w:rFonts w:ascii="宋体" w:hAnsi="宋体" w:cs="楷体"/>
                <w:color w:val="auto"/>
                <w:sz w:val="24"/>
                <w:szCs w:val="24"/>
                <w:highlight w:val="none"/>
                <w:vertAlign w:val="baseline"/>
              </w:rPr>
            </w:pPr>
            <w:r>
              <w:rPr>
                <w:rFonts w:ascii="宋体" w:hAnsi="宋体" w:cs="楷体"/>
                <w:color w:val="auto"/>
                <w:sz w:val="24"/>
                <w:szCs w:val="24"/>
                <w:highlight w:val="none"/>
                <w:vertAlign w:val="baseline"/>
              </w:rPr>
            </w:r>
            <w:r/>
          </w:p>
        </w:tc>
        <w:tc>
          <w:tcPr>
            <w:tcW w:w="1689" w:type="dxa"/>
            <w:textDirection w:val="lrTb"/>
            <w:noWrap w:val="false"/>
          </w:tcPr>
          <w:p>
            <w:pPr>
              <w:jc w:val="left"/>
              <w:spacing w:line="360" w:lineRule="auto"/>
              <w:widowControl/>
              <w:rPr>
                <w:rFonts w:ascii="宋体" w:hAnsi="宋体" w:cs="楷体"/>
                <w:color w:val="auto"/>
                <w:sz w:val="24"/>
                <w:szCs w:val="24"/>
                <w:highlight w:val="none"/>
                <w:vertAlign w:val="baseline"/>
              </w:rPr>
            </w:pPr>
            <w:r>
              <w:rPr>
                <w:rFonts w:ascii="宋体" w:hAnsi="宋体" w:cs="楷体"/>
                <w:color w:val="auto"/>
                <w:sz w:val="24"/>
                <w:szCs w:val="24"/>
                <w:highlight w:val="none"/>
                <w:vertAlign w:val="baseline"/>
              </w:rPr>
            </w:r>
            <w:r/>
          </w:p>
        </w:tc>
      </w:tr>
      <w:tr>
        <w:trPr/>
        <w:tc>
          <w:tcPr>
            <w:gridSpan w:val="4"/>
            <w:tcW w:w="6632" w:type="dxa"/>
            <w:vAlign w:val="center"/>
            <w:textDirection w:val="lrTb"/>
            <w:noWrap w:val="false"/>
          </w:tcPr>
          <w:p>
            <w:pPr>
              <w:jc w:val="center"/>
              <w:spacing w:line="360" w:lineRule="auto"/>
              <w:widowControl/>
              <w:rPr>
                <w:rFonts w:hint="default" w:ascii="宋体" w:hAnsi="宋体" w:cs="楷体"/>
                <w:color w:val="auto"/>
                <w:sz w:val="24"/>
                <w:szCs w:val="24"/>
                <w:highlight w:val="none"/>
                <w:vertAlign w:val="baseline"/>
                <w:lang w:val="en-US"/>
              </w:rPr>
            </w:pPr>
            <w:r>
              <w:rPr>
                <w:rFonts w:hint="eastAsia" w:ascii="宋体" w:hAnsi="宋体" w:cs="楷体"/>
                <w:color w:val="auto"/>
                <w:sz w:val="24"/>
                <w:szCs w:val="24"/>
                <w:highlight w:val="none"/>
                <w:vertAlign w:val="baseline"/>
                <w:lang w:val="en-US" w:eastAsia="zh-CN"/>
              </w:rPr>
              <w:t xml:space="preserve">生活垃圾小计（元/年）</w:t>
            </w:r>
            <w:r/>
          </w:p>
        </w:tc>
        <w:tc>
          <w:tcPr>
            <w:tcW w:w="1263" w:type="dxa"/>
            <w:textDirection w:val="lrTb"/>
            <w:noWrap w:val="false"/>
          </w:tcPr>
          <w:p>
            <w:pPr>
              <w:jc w:val="left"/>
              <w:spacing w:line="360" w:lineRule="auto"/>
              <w:widowControl/>
              <w:rPr>
                <w:rFonts w:ascii="宋体" w:hAnsi="宋体" w:cs="楷体"/>
                <w:color w:val="auto"/>
                <w:sz w:val="24"/>
                <w:szCs w:val="24"/>
                <w:highlight w:val="none"/>
                <w:vertAlign w:val="baseline"/>
              </w:rPr>
            </w:pPr>
            <w:r>
              <w:rPr>
                <w:rFonts w:ascii="宋体" w:hAnsi="宋体" w:cs="楷体"/>
                <w:color w:val="auto"/>
                <w:sz w:val="24"/>
                <w:szCs w:val="24"/>
                <w:highlight w:val="none"/>
                <w:vertAlign w:val="baseline"/>
              </w:rPr>
            </w:r>
            <w:r/>
          </w:p>
        </w:tc>
        <w:tc>
          <w:tcPr>
            <w:tcW w:w="1689" w:type="dxa"/>
            <w:textDirection w:val="lrTb"/>
            <w:noWrap w:val="false"/>
          </w:tcPr>
          <w:p>
            <w:pPr>
              <w:jc w:val="left"/>
              <w:spacing w:line="360" w:lineRule="auto"/>
              <w:widowControl/>
              <w:rPr>
                <w:rFonts w:hint="eastAsia" w:ascii="宋体" w:hAnsi="宋体" w:eastAsia="宋体" w:cs="楷体"/>
                <w:color w:val="auto"/>
                <w:sz w:val="24"/>
                <w:szCs w:val="24"/>
                <w:highlight w:val="none"/>
                <w:vertAlign w:val="baseline"/>
                <w:lang w:val="en-US" w:eastAsia="zh-CN"/>
              </w:rPr>
            </w:pPr>
            <w:r>
              <w:rPr>
                <w:rStyle w:val="795"/>
                <w:rFonts w:ascii="Segoe UI" w:hAnsi="Segoe UI" w:eastAsia="Segoe UI" w:cs="Segoe UI"/>
                <w:b/>
                <w:bCs/>
                <w:i w:val="0"/>
                <w:iCs w:val="0"/>
                <w:caps w:val="0"/>
                <w:color w:val="auto"/>
                <w:spacing w:val="0"/>
                <w:sz w:val="18"/>
                <w:szCs w:val="18"/>
                <w:highlight w:val="none"/>
                <w:shd w:val="clear" w:color="auto" w:fill="ffffff"/>
              </w:rPr>
              <w:t xml:space="preserve">固定总价，服务期内不予调整</w:t>
            </w:r>
            <w:r>
              <w:rPr>
                <w:rStyle w:val="795"/>
                <w:rFonts w:hint="eastAsia" w:ascii="Segoe UI" w:hAnsi="Segoe UI" w:eastAsia="宋体" w:cs="Segoe UI"/>
                <w:b/>
                <w:bCs/>
                <w:i w:val="0"/>
                <w:iCs w:val="0"/>
                <w:caps w:val="0"/>
                <w:color w:val="auto"/>
                <w:spacing w:val="0"/>
                <w:sz w:val="18"/>
                <w:szCs w:val="18"/>
                <w:highlight w:val="none"/>
                <w:shd w:val="clear" w:color="auto" w:fill="ffffff"/>
                <w:lang w:eastAsia="zh-CN"/>
              </w:rPr>
              <w:t xml:space="preserve">。</w:t>
            </w:r>
            <w:r/>
          </w:p>
        </w:tc>
      </w:tr>
      <w:tr>
        <w:trPr/>
        <w:tc>
          <w:tcPr>
            <w:gridSpan w:val="6"/>
            <w:tcW w:w="9584" w:type="dxa"/>
            <w:vAlign w:val="center"/>
            <w:textDirection w:val="lrTb"/>
            <w:noWrap w:val="false"/>
          </w:tcPr>
          <w:p>
            <w:pPr>
              <w:jc w:val="center"/>
              <w:spacing w:line="360" w:lineRule="auto"/>
              <w:widowControl/>
              <w:rPr>
                <w:rFonts w:hint="default" w:ascii="宋体" w:hAnsi="宋体" w:eastAsia="宋体" w:cs="楷体"/>
                <w:color w:val="auto"/>
                <w:sz w:val="24"/>
                <w:szCs w:val="24"/>
                <w:highlight w:val="none"/>
                <w:vertAlign w:val="baseline"/>
                <w:lang w:val="en-US" w:eastAsia="zh-CN"/>
              </w:rPr>
            </w:pPr>
            <w:r>
              <w:rPr>
                <w:rFonts w:hint="eastAsia" w:ascii="宋体" w:hAnsi="宋体" w:cs="楷体"/>
                <w:color w:val="auto"/>
                <w:sz w:val="24"/>
                <w:szCs w:val="24"/>
                <w:highlight w:val="none"/>
                <w:vertAlign w:val="baseline"/>
                <w:lang w:val="en-US" w:eastAsia="zh-CN"/>
              </w:rPr>
              <w:t xml:space="preserve">二、建筑垃圾</w:t>
            </w:r>
            <w:r/>
          </w:p>
        </w:tc>
      </w:tr>
      <w:tr>
        <w:trPr/>
        <w:tc>
          <w:tcPr>
            <w:tcW w:w="745" w:type="dxa"/>
            <w:vAlign w:val="center"/>
            <w:textDirection w:val="lrTb"/>
            <w:noWrap w:val="false"/>
          </w:tcPr>
          <w:p>
            <w:pPr>
              <w:jc w:val="center"/>
              <w:spacing w:line="360" w:lineRule="auto"/>
              <w:widowControl/>
              <w:rPr>
                <w:rFonts w:ascii="宋体" w:hAnsi="宋体" w:cs="楷体"/>
                <w:color w:val="auto"/>
                <w:sz w:val="24"/>
                <w:szCs w:val="24"/>
                <w:highlight w:val="none"/>
                <w:vertAlign w:val="baseline"/>
              </w:rPr>
            </w:pPr>
            <w:r>
              <w:rPr>
                <w:rFonts w:hint="eastAsia" w:ascii="宋体" w:hAnsi="宋体" w:cs="楷体"/>
                <w:color w:val="auto"/>
                <w:sz w:val="24"/>
                <w:szCs w:val="24"/>
                <w:highlight w:val="none"/>
                <w:vertAlign w:val="baseline"/>
                <w:lang w:val="en-US" w:eastAsia="zh-CN"/>
              </w:rPr>
              <w:t xml:space="preserve">序号</w:t>
            </w:r>
            <w:r/>
          </w:p>
        </w:tc>
        <w:tc>
          <w:tcPr>
            <w:tcW w:w="3059" w:type="dxa"/>
            <w:vAlign w:val="center"/>
            <w:textDirection w:val="lrTb"/>
            <w:noWrap w:val="false"/>
          </w:tcPr>
          <w:p>
            <w:pPr>
              <w:jc w:val="center"/>
              <w:spacing w:line="360" w:lineRule="auto"/>
              <w:widowControl/>
              <w:rPr>
                <w:rFonts w:ascii="宋体" w:hAnsi="宋体" w:cs="楷体"/>
                <w:color w:val="auto"/>
                <w:sz w:val="24"/>
                <w:szCs w:val="24"/>
                <w:highlight w:val="none"/>
                <w:vertAlign w:val="baseline"/>
              </w:rPr>
            </w:pPr>
            <w:r>
              <w:rPr>
                <w:rFonts w:hint="eastAsia" w:ascii="宋体" w:hAnsi="宋体" w:cs="楷体"/>
                <w:color w:val="auto"/>
                <w:sz w:val="24"/>
                <w:szCs w:val="24"/>
                <w:highlight w:val="none"/>
                <w:vertAlign w:val="baseline"/>
                <w:lang w:val="en-US" w:eastAsia="zh-CN"/>
              </w:rPr>
              <w:t xml:space="preserve">服务内容</w:t>
            </w:r>
            <w:r/>
          </w:p>
        </w:tc>
        <w:tc>
          <w:tcPr>
            <w:tcW w:w="1474" w:type="dxa"/>
            <w:vAlign w:val="center"/>
            <w:textDirection w:val="lrTb"/>
            <w:noWrap w:val="false"/>
          </w:tcPr>
          <w:p>
            <w:pPr>
              <w:jc w:val="center"/>
              <w:spacing w:line="360" w:lineRule="auto"/>
              <w:widowControl/>
              <w:rPr>
                <w:rFonts w:ascii="宋体" w:hAnsi="宋体" w:cs="楷体"/>
                <w:color w:val="auto"/>
                <w:sz w:val="24"/>
                <w:szCs w:val="24"/>
                <w:highlight w:val="none"/>
                <w:vertAlign w:val="baseline"/>
              </w:rPr>
            </w:pPr>
            <w:r>
              <w:rPr>
                <w:rFonts w:hint="eastAsia" w:ascii="宋体" w:hAnsi="宋体" w:cs="楷体"/>
                <w:color w:val="auto"/>
                <w:sz w:val="24"/>
                <w:szCs w:val="24"/>
                <w:highlight w:val="none"/>
                <w:vertAlign w:val="baseline"/>
              </w:rPr>
              <w:t xml:space="preserve">数量</w:t>
            </w:r>
            <w:r/>
          </w:p>
        </w:tc>
        <w:tc>
          <w:tcPr>
            <w:tcW w:w="1354" w:type="dxa"/>
            <w:vAlign w:val="center"/>
            <w:textDirection w:val="lrTb"/>
            <w:noWrap w:val="false"/>
          </w:tcPr>
          <w:p>
            <w:pPr>
              <w:jc w:val="center"/>
              <w:spacing w:line="360" w:lineRule="auto"/>
              <w:widowControl/>
              <w:rPr>
                <w:rFonts w:ascii="宋体" w:hAnsi="宋体" w:cs="楷体"/>
                <w:color w:val="auto"/>
                <w:sz w:val="24"/>
                <w:szCs w:val="24"/>
                <w:highlight w:val="none"/>
                <w:vertAlign w:val="baseline"/>
              </w:rPr>
            </w:pPr>
            <w:r>
              <w:rPr>
                <w:rFonts w:hint="eastAsia" w:ascii="宋体" w:hAnsi="宋体" w:cs="楷体"/>
                <w:color w:val="auto"/>
                <w:sz w:val="24"/>
                <w:szCs w:val="24"/>
                <w:highlight w:val="none"/>
                <w:vertAlign w:val="baseline"/>
              </w:rPr>
              <w:t xml:space="preserve">单价（元</w:t>
            </w:r>
            <w:r>
              <w:rPr>
                <w:rFonts w:hint="eastAsia" w:ascii="宋体" w:hAnsi="宋体" w:cs="楷体"/>
                <w:color w:val="auto"/>
                <w:sz w:val="24"/>
                <w:szCs w:val="24"/>
                <w:highlight w:val="none"/>
                <w:vertAlign w:val="baseline"/>
                <w:lang w:val="en-US" w:eastAsia="zh-CN"/>
              </w:rPr>
              <w:t xml:space="preserve">/车</w:t>
            </w:r>
            <w:r>
              <w:rPr>
                <w:rFonts w:hint="eastAsia" w:ascii="宋体" w:hAnsi="宋体" w:cs="楷体"/>
                <w:color w:val="auto"/>
                <w:sz w:val="24"/>
                <w:szCs w:val="24"/>
                <w:highlight w:val="none"/>
                <w:vertAlign w:val="baseline"/>
              </w:rPr>
              <w:t xml:space="preserve">）</w:t>
            </w:r>
            <w:r/>
          </w:p>
        </w:tc>
        <w:tc>
          <w:tcPr>
            <w:tcW w:w="1263" w:type="dxa"/>
            <w:vAlign w:val="center"/>
            <w:textDirection w:val="lrTb"/>
            <w:noWrap w:val="false"/>
          </w:tcPr>
          <w:p>
            <w:pPr>
              <w:jc w:val="center"/>
              <w:spacing w:line="360" w:lineRule="auto"/>
              <w:widowControl/>
              <w:rPr>
                <w:rFonts w:ascii="宋体" w:hAnsi="宋体" w:cs="楷体"/>
                <w:color w:val="auto"/>
                <w:sz w:val="24"/>
                <w:szCs w:val="24"/>
                <w:highlight w:val="none"/>
                <w:vertAlign w:val="baseline"/>
              </w:rPr>
            </w:pPr>
            <w:r>
              <w:rPr>
                <w:rFonts w:hint="eastAsia" w:ascii="宋体" w:hAnsi="宋体" w:cs="楷体"/>
                <w:color w:val="auto"/>
                <w:sz w:val="24"/>
                <w:szCs w:val="24"/>
                <w:highlight w:val="none"/>
                <w:vertAlign w:val="baseline"/>
              </w:rPr>
              <w:t xml:space="preserve">合价（元）</w:t>
            </w:r>
            <w:r/>
          </w:p>
        </w:tc>
        <w:tc>
          <w:tcPr>
            <w:tcW w:w="1689" w:type="dxa"/>
            <w:vAlign w:val="center"/>
            <w:textDirection w:val="lrTb"/>
            <w:noWrap w:val="false"/>
          </w:tcPr>
          <w:p>
            <w:pPr>
              <w:jc w:val="center"/>
              <w:spacing w:line="360" w:lineRule="auto"/>
              <w:widowControl/>
              <w:rPr>
                <w:rFonts w:ascii="宋体" w:hAnsi="宋体" w:cs="楷体"/>
                <w:color w:val="auto"/>
                <w:sz w:val="24"/>
                <w:szCs w:val="24"/>
                <w:highlight w:val="none"/>
                <w:vertAlign w:val="baseline"/>
              </w:rPr>
            </w:pPr>
            <w:r>
              <w:rPr>
                <w:rFonts w:hint="eastAsia" w:ascii="宋体" w:hAnsi="宋体" w:cs="楷体"/>
                <w:color w:val="auto"/>
                <w:sz w:val="24"/>
                <w:szCs w:val="24"/>
                <w:highlight w:val="none"/>
                <w:vertAlign w:val="baseline"/>
                <w:lang w:val="en-US" w:eastAsia="zh-CN"/>
              </w:rPr>
              <w:t xml:space="preserve">备注</w:t>
            </w:r>
            <w:r/>
          </w:p>
        </w:tc>
      </w:tr>
      <w:tr>
        <w:trPr>
          <w:trHeight w:val="449"/>
        </w:trPr>
        <w:tc>
          <w:tcPr>
            <w:tcW w:w="745" w:type="dxa"/>
            <w:vAlign w:val="center"/>
            <w:textDirection w:val="lrTb"/>
            <w:noWrap w:val="false"/>
          </w:tcPr>
          <w:p>
            <w:pPr>
              <w:jc w:val="center"/>
              <w:spacing w:line="360" w:lineRule="auto"/>
              <w:widowControl/>
              <w:rPr>
                <w:rFonts w:hint="eastAsia" w:ascii="宋体" w:hAnsi="宋体" w:eastAsia="宋体" w:cs="楷体"/>
                <w:color w:val="auto"/>
                <w:sz w:val="24"/>
                <w:szCs w:val="24"/>
                <w:highlight w:val="none"/>
                <w:vertAlign w:val="baseline"/>
                <w:lang w:val="en-US" w:eastAsia="zh-CN"/>
              </w:rPr>
            </w:pPr>
            <w:r>
              <w:rPr>
                <w:rFonts w:hint="eastAsia" w:ascii="宋体" w:hAnsi="宋体" w:cs="楷体"/>
                <w:color w:val="auto"/>
                <w:sz w:val="24"/>
                <w:szCs w:val="24"/>
                <w:highlight w:val="none"/>
                <w:vertAlign w:val="baseline"/>
                <w:lang w:val="en-US" w:eastAsia="zh-CN"/>
              </w:rPr>
              <w:t xml:space="preserve">1</w:t>
            </w:r>
            <w:r/>
          </w:p>
        </w:tc>
        <w:tc>
          <w:tcPr>
            <w:tcW w:w="3059" w:type="dxa"/>
            <w:vAlign w:val="center"/>
            <w:textDirection w:val="lrTb"/>
            <w:noWrap w:val="false"/>
          </w:tcPr>
          <w:p>
            <w:pPr>
              <w:jc w:val="center"/>
              <w:spacing w:line="360" w:lineRule="auto"/>
              <w:widowControl/>
              <w:rPr>
                <w:rFonts w:hint="default" w:ascii="宋体" w:hAnsi="宋体" w:eastAsia="宋体" w:cs="楷体"/>
                <w:color w:val="auto"/>
                <w:sz w:val="24"/>
                <w:szCs w:val="24"/>
                <w:highlight w:val="none"/>
                <w:vertAlign w:val="baseline"/>
                <w:lang w:val="en-US" w:eastAsia="zh-CN"/>
              </w:rPr>
            </w:pPr>
            <w:r>
              <w:rPr>
                <w:rFonts w:hint="default" w:ascii="宋体" w:hAnsi="宋体" w:eastAsia="宋体" w:cs="楷体"/>
                <w:color w:val="auto"/>
                <w:sz w:val="24"/>
                <w:szCs w:val="24"/>
                <w:highlight w:val="none"/>
                <w:vertAlign w:val="baseline"/>
                <w:lang w:val="en-US" w:eastAsia="zh-CN"/>
              </w:rPr>
              <w:t xml:space="preserve">建筑垃圾收集、运输</w:t>
            </w:r>
            <w:r/>
          </w:p>
        </w:tc>
        <w:tc>
          <w:tcPr>
            <w:tcW w:w="1474" w:type="dxa"/>
            <w:vAlign w:val="center"/>
            <w:textDirection w:val="lrTb"/>
            <w:noWrap w:val="false"/>
          </w:tcPr>
          <w:p>
            <w:pPr>
              <w:jc w:val="center"/>
              <w:spacing w:line="360" w:lineRule="auto"/>
              <w:widowControl/>
              <w:rPr>
                <w:rFonts w:ascii="宋体" w:hAnsi="宋体" w:cs="楷体"/>
                <w:color w:val="auto"/>
                <w:sz w:val="24"/>
                <w:szCs w:val="24"/>
                <w:highlight w:val="none"/>
                <w:vertAlign w:val="baseline"/>
              </w:rPr>
            </w:pPr>
            <w:r>
              <w:rPr>
                <w:rFonts w:hint="eastAsia" w:ascii="宋体" w:hAnsi="宋体" w:cs="楷体"/>
                <w:color w:val="auto"/>
                <w:sz w:val="24"/>
                <w:szCs w:val="24"/>
                <w:highlight w:val="none"/>
                <w:vertAlign w:val="baseline"/>
              </w:rPr>
              <w:t xml:space="preserve">2400车/年</w:t>
            </w:r>
            <w:r/>
          </w:p>
        </w:tc>
        <w:tc>
          <w:tcPr>
            <w:tcW w:w="1354" w:type="dxa"/>
            <w:textDirection w:val="lrTb"/>
            <w:noWrap w:val="false"/>
          </w:tcPr>
          <w:p>
            <w:pPr>
              <w:jc w:val="left"/>
              <w:spacing w:line="360" w:lineRule="auto"/>
              <w:widowControl/>
              <w:rPr>
                <w:rFonts w:ascii="宋体" w:hAnsi="宋体" w:cs="楷体"/>
                <w:color w:val="auto"/>
                <w:sz w:val="24"/>
                <w:szCs w:val="24"/>
                <w:highlight w:val="none"/>
                <w:vertAlign w:val="baseline"/>
              </w:rPr>
            </w:pPr>
            <w:r>
              <w:rPr>
                <w:rFonts w:ascii="宋体" w:hAnsi="宋体" w:cs="楷体"/>
                <w:color w:val="auto"/>
                <w:sz w:val="24"/>
                <w:szCs w:val="24"/>
                <w:highlight w:val="none"/>
                <w:vertAlign w:val="baseline"/>
              </w:rPr>
            </w:r>
            <w:r/>
          </w:p>
        </w:tc>
        <w:tc>
          <w:tcPr>
            <w:tcW w:w="1263" w:type="dxa"/>
            <w:textDirection w:val="lrTb"/>
            <w:noWrap w:val="false"/>
          </w:tcPr>
          <w:p>
            <w:pPr>
              <w:jc w:val="left"/>
              <w:spacing w:line="360" w:lineRule="auto"/>
              <w:widowControl/>
              <w:rPr>
                <w:rFonts w:ascii="宋体" w:hAnsi="宋体" w:cs="楷体"/>
                <w:color w:val="auto"/>
                <w:sz w:val="24"/>
                <w:szCs w:val="24"/>
                <w:highlight w:val="none"/>
                <w:vertAlign w:val="baseline"/>
              </w:rPr>
            </w:pPr>
            <w:r>
              <w:rPr>
                <w:rFonts w:ascii="宋体" w:hAnsi="宋体" w:cs="楷体"/>
                <w:color w:val="auto"/>
                <w:sz w:val="24"/>
                <w:szCs w:val="24"/>
                <w:highlight w:val="none"/>
                <w:vertAlign w:val="baseline"/>
              </w:rPr>
            </w:r>
            <w:r/>
          </w:p>
        </w:tc>
        <w:tc>
          <w:tcPr>
            <w:tcW w:w="1689" w:type="dxa"/>
            <w:textDirection w:val="lrTb"/>
            <w:noWrap w:val="false"/>
          </w:tcPr>
          <w:p>
            <w:pPr>
              <w:jc w:val="left"/>
              <w:spacing w:line="360" w:lineRule="auto"/>
              <w:widowControl/>
              <w:rPr>
                <w:rFonts w:hint="default" w:ascii="宋体" w:hAnsi="宋体" w:eastAsia="宋体" w:cs="楷体"/>
                <w:color w:val="auto"/>
                <w:sz w:val="24"/>
                <w:szCs w:val="24"/>
                <w:highlight w:val="none"/>
                <w:vertAlign w:val="baseline"/>
                <w:lang w:val="en-US" w:eastAsia="zh-CN"/>
              </w:rPr>
            </w:pPr>
            <w:r>
              <w:rPr>
                <w:rFonts w:hint="default" w:ascii="宋体" w:hAnsi="宋体" w:eastAsia="宋体" w:cs="楷体"/>
                <w:color w:val="auto"/>
                <w:sz w:val="24"/>
                <w:szCs w:val="24"/>
                <w:highlight w:val="none"/>
                <w:vertAlign w:val="baseline"/>
                <w:lang w:val="en-US" w:eastAsia="zh-CN"/>
              </w:rPr>
            </w:r>
            <w:r/>
          </w:p>
        </w:tc>
      </w:tr>
      <w:tr>
        <w:trPr/>
        <w:tc>
          <w:tcPr>
            <w:gridSpan w:val="4"/>
            <w:tcW w:w="6632" w:type="dxa"/>
            <w:vAlign w:val="center"/>
            <w:textDirection w:val="lrTb"/>
            <w:noWrap w:val="false"/>
          </w:tcPr>
          <w:p>
            <w:pPr>
              <w:jc w:val="center"/>
              <w:spacing w:line="360" w:lineRule="auto"/>
              <w:widowControl/>
              <w:rPr>
                <w:rFonts w:hint="default" w:ascii="宋体" w:hAnsi="宋体" w:eastAsia="宋体" w:cs="楷体"/>
                <w:color w:val="auto"/>
                <w:sz w:val="24"/>
                <w:szCs w:val="24"/>
                <w:highlight w:val="none"/>
                <w:vertAlign w:val="baseline"/>
                <w:lang w:val="en-US" w:eastAsia="zh-CN"/>
              </w:rPr>
            </w:pPr>
            <w:r>
              <w:rPr>
                <w:rFonts w:hint="eastAsia" w:ascii="宋体" w:hAnsi="宋体" w:cs="楷体"/>
                <w:color w:val="auto"/>
                <w:sz w:val="24"/>
                <w:szCs w:val="24"/>
                <w:highlight w:val="none"/>
                <w:vertAlign w:val="baseline"/>
                <w:lang w:val="en-US" w:eastAsia="zh-CN"/>
              </w:rPr>
              <w:t xml:space="preserve">建筑垃圾小计（元/年）</w:t>
            </w:r>
            <w:r/>
          </w:p>
        </w:tc>
        <w:tc>
          <w:tcPr>
            <w:tcW w:w="1263" w:type="dxa"/>
            <w:vAlign w:val="center"/>
            <w:textDirection w:val="lrTb"/>
            <w:noWrap w:val="false"/>
          </w:tcPr>
          <w:p>
            <w:pPr>
              <w:jc w:val="center"/>
              <w:spacing w:line="360" w:lineRule="auto"/>
              <w:widowControl/>
              <w:rPr>
                <w:rFonts w:ascii="宋体" w:hAnsi="宋体" w:cs="楷体"/>
                <w:color w:val="auto"/>
                <w:sz w:val="24"/>
                <w:szCs w:val="24"/>
                <w:highlight w:val="none"/>
                <w:vertAlign w:val="baseline"/>
              </w:rPr>
            </w:pPr>
            <w:r>
              <w:rPr>
                <w:rFonts w:ascii="宋体" w:hAnsi="宋体" w:cs="楷体"/>
                <w:color w:val="auto"/>
                <w:sz w:val="24"/>
                <w:szCs w:val="24"/>
                <w:highlight w:val="none"/>
                <w:vertAlign w:val="baseline"/>
              </w:rPr>
            </w:r>
            <w:r/>
          </w:p>
        </w:tc>
        <w:tc>
          <w:tcPr>
            <w:tcW w:w="1689" w:type="dxa"/>
            <w:vAlign w:val="center"/>
            <w:textDirection w:val="lrTb"/>
            <w:noWrap w:val="false"/>
          </w:tcPr>
          <w:p>
            <w:pPr>
              <w:jc w:val="center"/>
              <w:spacing w:line="360" w:lineRule="auto"/>
              <w:widowControl/>
              <w:rPr>
                <w:rFonts w:hint="eastAsia" w:ascii="宋体" w:hAnsi="宋体" w:eastAsia="宋体" w:cs="楷体"/>
                <w:color w:val="auto"/>
                <w:sz w:val="24"/>
                <w:szCs w:val="24"/>
                <w:highlight w:val="none"/>
                <w:vertAlign w:val="baseline"/>
                <w:lang w:eastAsia="zh-CN"/>
              </w:rPr>
            </w:pPr>
            <w:r>
              <w:rPr>
                <w:rStyle w:val="795"/>
                <w:rFonts w:ascii="Segoe UI" w:hAnsi="Segoe UI" w:eastAsia="Segoe UI" w:cs="Segoe UI"/>
                <w:b/>
                <w:bCs/>
                <w:i w:val="0"/>
                <w:iCs w:val="0"/>
                <w:caps w:val="0"/>
                <w:color w:val="auto"/>
                <w:spacing w:val="0"/>
                <w:sz w:val="18"/>
                <w:szCs w:val="18"/>
                <w:highlight w:val="none"/>
                <w:shd w:val="clear" w:color="auto" w:fill="ffffff"/>
              </w:rPr>
              <w:t xml:space="preserve">按实际清运车数×单价结算</w:t>
            </w:r>
            <w:r>
              <w:rPr>
                <w:rStyle w:val="795"/>
                <w:rFonts w:hint="eastAsia" w:ascii="Segoe UI" w:hAnsi="Segoe UI" w:eastAsia="宋体" w:cs="Segoe UI"/>
                <w:b/>
                <w:bCs/>
                <w:i w:val="0"/>
                <w:iCs w:val="0"/>
                <w:caps w:val="0"/>
                <w:color w:val="auto"/>
                <w:spacing w:val="0"/>
                <w:sz w:val="18"/>
                <w:szCs w:val="18"/>
                <w:highlight w:val="none"/>
                <w:shd w:val="clear" w:color="auto" w:fill="ffffff"/>
                <w:lang w:eastAsia="zh-CN"/>
              </w:rPr>
              <w:t xml:space="preserve">。</w:t>
            </w:r>
            <w:r/>
          </w:p>
        </w:tc>
      </w:tr>
      <w:tr>
        <w:trPr/>
        <w:tc>
          <w:tcPr>
            <w:gridSpan w:val="6"/>
            <w:tcW w:w="9584" w:type="dxa"/>
            <w:vAlign w:val="center"/>
            <w:textDirection w:val="lrTb"/>
            <w:noWrap w:val="false"/>
          </w:tcPr>
          <w:p>
            <w:pPr>
              <w:jc w:val="left"/>
              <w:spacing w:line="360" w:lineRule="auto"/>
              <w:widowControl/>
              <w:rPr>
                <w:rFonts w:hint="eastAsia" w:ascii="宋体" w:hAnsi="宋体" w:eastAsia="宋体" w:cs="楷体"/>
                <w:color w:val="auto"/>
                <w:sz w:val="24"/>
                <w:szCs w:val="24"/>
                <w:highlight w:val="none"/>
                <w:vertAlign w:val="baseline"/>
                <w:lang w:eastAsia="zh-CN"/>
              </w:rPr>
            </w:pPr>
            <w:r>
              <w:rPr>
                <w:rFonts w:hint="eastAsia" w:ascii="宋体" w:hAnsi="宋体" w:cs="楷体"/>
                <w:color w:val="auto"/>
                <w:sz w:val="24"/>
                <w:szCs w:val="24"/>
                <w:highlight w:val="none"/>
                <w:vertAlign w:val="baseline"/>
              </w:rPr>
              <w:t xml:space="preserve">年度总报价</w:t>
            </w:r>
            <w:r>
              <w:rPr>
                <w:rFonts w:hint="eastAsia" w:ascii="宋体" w:hAnsi="宋体" w:cs="楷体"/>
                <w:color w:val="auto"/>
                <w:sz w:val="24"/>
                <w:szCs w:val="24"/>
                <w:highlight w:val="none"/>
                <w:vertAlign w:val="baseline"/>
                <w:lang w:eastAsia="zh-CN"/>
              </w:rPr>
              <w:t xml:space="preserve">（</w:t>
            </w:r>
            <w:r>
              <w:rPr>
                <w:rFonts w:hint="eastAsia" w:ascii="宋体" w:hAnsi="宋体" w:cs="楷体"/>
                <w:color w:val="auto"/>
                <w:sz w:val="24"/>
                <w:szCs w:val="24"/>
                <w:highlight w:val="none"/>
                <w:vertAlign w:val="baseline"/>
                <w:lang w:val="en-US" w:eastAsia="zh-CN"/>
              </w:rPr>
              <w:t xml:space="preserve">元）</w:t>
            </w:r>
            <w:r>
              <w:rPr>
                <w:rFonts w:hint="eastAsia" w:ascii="宋体" w:hAnsi="宋体" w:cs="楷体"/>
                <w:color w:val="auto"/>
                <w:sz w:val="24"/>
                <w:szCs w:val="24"/>
                <w:highlight w:val="none"/>
                <w:vertAlign w:val="baseline"/>
                <w:lang w:eastAsia="zh-CN"/>
              </w:rPr>
              <w:t xml:space="preserve">：</w:t>
            </w:r>
            <w:r/>
          </w:p>
        </w:tc>
      </w:tr>
      <w:tr>
        <w:trPr/>
        <w:tc>
          <w:tcPr>
            <w:gridSpan w:val="6"/>
            <w:tcW w:w="9584" w:type="dxa"/>
            <w:vAlign w:val="center"/>
            <w:textDirection w:val="lrTb"/>
            <w:noWrap w:val="false"/>
          </w:tcPr>
          <w:p>
            <w:pPr>
              <w:jc w:val="left"/>
              <w:spacing w:line="360" w:lineRule="auto"/>
              <w:widowControl/>
              <w:rPr>
                <w:rFonts w:hint="eastAsia" w:ascii="宋体" w:hAnsi="宋体" w:eastAsia="宋体" w:cs="楷体"/>
                <w:color w:val="auto"/>
                <w:sz w:val="24"/>
                <w:szCs w:val="24"/>
                <w:highlight w:val="none"/>
                <w:vertAlign w:val="baseline"/>
                <w:lang w:eastAsia="zh-CN"/>
              </w:rPr>
            </w:pPr>
            <w:r>
              <w:rPr>
                <w:rFonts w:hint="eastAsia" w:ascii="宋体" w:hAnsi="宋体" w:cs="楷体"/>
                <w:color w:val="auto"/>
                <w:sz w:val="24"/>
                <w:szCs w:val="24"/>
                <w:highlight w:val="none"/>
                <w:vertAlign w:val="baseline"/>
              </w:rPr>
              <w:t xml:space="preserve">三年总报价</w:t>
            </w:r>
            <w:r>
              <w:rPr>
                <w:rFonts w:hint="eastAsia" w:ascii="宋体" w:hAnsi="宋体" w:cs="楷体"/>
                <w:color w:val="auto"/>
                <w:sz w:val="24"/>
                <w:szCs w:val="24"/>
                <w:highlight w:val="none"/>
                <w:vertAlign w:val="baseline"/>
                <w:lang w:eastAsia="zh-CN"/>
              </w:rPr>
              <w:t xml:space="preserve">（</w:t>
            </w:r>
            <w:r>
              <w:rPr>
                <w:rFonts w:hint="eastAsia" w:ascii="宋体" w:hAnsi="宋体" w:cs="楷体"/>
                <w:color w:val="auto"/>
                <w:sz w:val="24"/>
                <w:szCs w:val="24"/>
                <w:highlight w:val="none"/>
                <w:vertAlign w:val="baseline"/>
                <w:lang w:val="en-US" w:eastAsia="zh-CN"/>
              </w:rPr>
              <w:t xml:space="preserve">元）</w:t>
            </w:r>
            <w:r>
              <w:rPr>
                <w:rFonts w:hint="eastAsia" w:ascii="宋体" w:hAnsi="宋体" w:cs="楷体"/>
                <w:color w:val="auto"/>
                <w:sz w:val="24"/>
                <w:szCs w:val="24"/>
                <w:highlight w:val="none"/>
                <w:vertAlign w:val="baseline"/>
                <w:lang w:eastAsia="zh-CN"/>
              </w:rPr>
              <w:t xml:space="preserve">：</w:t>
            </w:r>
            <w:r/>
          </w:p>
        </w:tc>
      </w:tr>
    </w:tbl>
    <w:p>
      <w:pPr>
        <w:pStyle w:val="764"/>
        <w:rPr>
          <w:rFonts w:hint="eastAsia"/>
          <w:color w:val="auto"/>
          <w:highlight w:val="none"/>
        </w:rPr>
      </w:pPr>
      <w:r>
        <w:rPr>
          <w:rFonts w:hint="eastAsia"/>
          <w:color w:val="auto"/>
          <w:highlight w:val="none"/>
        </w:rPr>
      </w:r>
      <w:r/>
    </w:p>
    <w:p>
      <w:pPr>
        <w:ind w:firstLine="480"/>
        <w:jc w:val="left"/>
        <w:spacing w:line="360" w:lineRule="auto"/>
        <w:rPr>
          <w:rFonts w:ascii="宋体" w:hAnsi="宋体" w:cs="楷体"/>
          <w:b/>
          <w:color w:val="auto"/>
          <w:sz w:val="24"/>
          <w:highlight w:val="none"/>
        </w:rPr>
      </w:pPr>
      <w:r>
        <w:rPr>
          <w:rFonts w:ascii="宋体" w:hAnsi="宋体" w:cs="楷体"/>
          <w:b/>
          <w:color w:val="auto"/>
          <w:sz w:val="24"/>
          <w:highlight w:val="none"/>
        </w:rPr>
        <w:t xml:space="preserve">注：</w:t>
      </w:r>
      <w:bookmarkEnd w:id="654"/>
      <w:r/>
      <w:r/>
    </w:p>
    <w:p>
      <w:pPr>
        <w:ind w:firstLine="480"/>
        <w:jc w:val="left"/>
        <w:spacing w:line="360" w:lineRule="auto"/>
        <w:rPr>
          <w:rFonts w:hint="eastAsia" w:ascii="宋体" w:hAnsi="宋体" w:cs="楷体"/>
          <w:b/>
          <w:color w:val="auto"/>
          <w:sz w:val="24"/>
          <w:highlight w:val="none"/>
        </w:rPr>
      </w:pPr>
      <w:r>
        <w:rPr>
          <w:rFonts w:hint="eastAsia" w:ascii="宋体" w:hAnsi="宋体" w:cs="楷体"/>
          <w:b/>
          <w:color w:val="auto"/>
          <w:sz w:val="24"/>
          <w:highlight w:val="none"/>
          <w:lang w:val="en-US" w:eastAsia="zh-CN"/>
        </w:rPr>
        <w:t xml:space="preserve">1.</w:t>
      </w:r>
      <w:r>
        <w:rPr>
          <w:rFonts w:hint="eastAsia" w:ascii="宋体" w:hAnsi="宋体" w:cs="楷体"/>
          <w:b/>
          <w:color w:val="auto"/>
          <w:sz w:val="24"/>
          <w:highlight w:val="none"/>
        </w:rPr>
        <w:t xml:space="preserve">生活垃圾清运服务（固定总价）：</w:t>
      </w:r>
      <w:r>
        <w:rPr>
          <w:rFonts w:hint="eastAsia" w:ascii="宋体" w:hAnsi="宋体"/>
          <w:b/>
          <w:color w:val="auto"/>
          <w:sz w:val="24"/>
          <w:highlight w:val="none"/>
          <w:lang w:val="en-US" w:eastAsia="zh-CN"/>
        </w:rPr>
        <w:t xml:space="preserve">供应商</w:t>
      </w:r>
      <w:r>
        <w:rPr>
          <w:rFonts w:hint="eastAsia" w:ascii="宋体" w:hAnsi="宋体"/>
          <w:b/>
          <w:color w:val="auto"/>
          <w:sz w:val="24"/>
          <w:highlight w:val="none"/>
        </w:rPr>
        <w:t xml:space="preserve">按照项目情况</w:t>
      </w:r>
      <w:r>
        <w:rPr>
          <w:rFonts w:hint="eastAsia" w:ascii="宋体" w:hAnsi="宋体"/>
          <w:b/>
          <w:color w:val="auto"/>
          <w:sz w:val="24"/>
          <w:highlight w:val="none"/>
          <w:lang w:val="en-US" w:eastAsia="zh-CN"/>
        </w:rPr>
        <w:t xml:space="preserve">自行填写</w:t>
      </w:r>
      <w:r>
        <w:rPr>
          <w:rFonts w:hint="eastAsia" w:ascii="宋体" w:hAnsi="宋体" w:cs="楷体"/>
          <w:b/>
          <w:bCs/>
          <w:color w:val="auto"/>
          <w:sz w:val="24"/>
          <w:szCs w:val="24"/>
          <w:highlight w:val="none"/>
          <w:vertAlign w:val="baseline"/>
          <w:lang w:val="en-US" w:eastAsia="zh-CN"/>
        </w:rPr>
        <w:t xml:space="preserve">服务内容</w:t>
      </w:r>
      <w:r>
        <w:rPr>
          <w:rFonts w:hint="eastAsia" w:ascii="宋体" w:hAnsi="宋体" w:cs="楷体"/>
          <w:b/>
          <w:color w:val="auto"/>
          <w:sz w:val="24"/>
          <w:highlight w:val="none"/>
        </w:rPr>
        <w:t xml:space="preserve">。服务期内，无论生活垃圾量增减，本项生活垃圾总价均不予调整。</w:t>
      </w:r>
      <w:r/>
    </w:p>
    <w:p>
      <w:pPr>
        <w:ind w:firstLine="480"/>
        <w:jc w:val="left"/>
        <w:spacing w:line="360" w:lineRule="auto"/>
        <w:rPr>
          <w:rFonts w:hint="eastAsia" w:ascii="宋体" w:hAnsi="宋体" w:cs="楷体"/>
          <w:b/>
          <w:color w:val="auto"/>
          <w:sz w:val="24"/>
          <w:highlight w:val="none"/>
        </w:rPr>
      </w:pPr>
      <w:r>
        <w:rPr>
          <w:rFonts w:hint="eastAsia" w:ascii="宋体" w:hAnsi="宋体" w:cs="楷体"/>
          <w:b/>
          <w:color w:val="auto"/>
          <w:sz w:val="24"/>
          <w:highlight w:val="none"/>
          <w:lang w:val="en-US" w:eastAsia="zh-CN"/>
        </w:rPr>
        <w:t xml:space="preserve">2.</w:t>
      </w:r>
      <w:r>
        <w:rPr>
          <w:rFonts w:hint="eastAsia" w:ascii="宋体" w:hAnsi="宋体" w:cs="楷体"/>
          <w:b/>
          <w:color w:val="auto"/>
          <w:sz w:val="24"/>
          <w:highlight w:val="none"/>
        </w:rPr>
        <w:t xml:space="preserve">建筑垃圾清运服务（固定单价）：本项为固定单价，包含小区内零散建筑垃圾的收集、运输至社区指定地点等所有相关服务。单价最高限价为47.7元/车，响应报价超过该单价限价的，作无效响应处理。结算方式：每月根据采购人确认的实际清运车数，按此单价进行结算。本表所列“预估数量2400车/年”仅为报价测算依据，最终结算以实际发生量为准。</w:t>
      </w:r>
      <w:r/>
    </w:p>
    <w:p>
      <w:pPr>
        <w:ind w:firstLine="480"/>
        <w:jc w:val="left"/>
        <w:spacing w:line="360" w:lineRule="auto"/>
        <w:rPr>
          <w:rFonts w:hint="eastAsia" w:ascii="宋体" w:hAnsi="宋体"/>
          <w:b/>
          <w:color w:val="auto"/>
          <w:sz w:val="24"/>
          <w:highlight w:val="none"/>
        </w:rPr>
      </w:pPr>
      <w:r>
        <w:rPr>
          <w:rFonts w:hint="eastAsia" w:ascii="宋体" w:hAnsi="宋体" w:cs="楷体"/>
          <w:b/>
          <w:color w:val="auto"/>
          <w:sz w:val="24"/>
          <w:highlight w:val="none"/>
          <w:lang w:val="en-US" w:eastAsia="zh-CN"/>
        </w:rPr>
        <w:t xml:space="preserve">3.</w:t>
      </w:r>
      <w:r/>
      <w:r>
        <w:rPr>
          <w:rFonts w:hint="eastAsia" w:ascii="宋体" w:hAnsi="宋体"/>
          <w:b/>
          <w:color w:val="auto"/>
          <w:sz w:val="24"/>
          <w:highlight w:val="none"/>
        </w:rPr>
        <w:t xml:space="preserve">本表报价并非最终报价</w:t>
      </w:r>
      <w:r>
        <w:rPr>
          <w:rFonts w:hint="eastAsia" w:ascii="宋体" w:hAnsi="宋体"/>
          <w:b/>
          <w:color w:val="auto"/>
          <w:sz w:val="24"/>
          <w:highlight w:val="none"/>
          <w:lang w:eastAsia="zh-CN"/>
        </w:rPr>
        <w:t xml:space="preserve">，</w:t>
      </w:r>
      <w:r>
        <w:rPr>
          <w:rFonts w:hint="eastAsia" w:ascii="宋体" w:hAnsi="宋体"/>
          <w:b/>
          <w:color w:val="auto"/>
          <w:sz w:val="24"/>
          <w:highlight w:val="none"/>
          <w:lang w:val="en-US" w:eastAsia="zh-CN"/>
        </w:rPr>
        <w:t xml:space="preserve">二次报价须在系统内再次填写分项报价表</w:t>
      </w:r>
      <w:r>
        <w:rPr>
          <w:rFonts w:hint="eastAsia" w:ascii="宋体" w:hAnsi="宋体"/>
          <w:b/>
          <w:color w:val="auto"/>
          <w:sz w:val="24"/>
          <w:highlight w:val="none"/>
        </w:rPr>
        <w:t xml:space="preserve">。</w:t>
      </w:r>
      <w:r/>
      <w:r>
        <w:rPr>
          <w:rFonts w:hint="eastAsia" w:ascii="宋体" w:hAnsi="宋体"/>
          <w:b/>
          <w:color w:val="auto"/>
          <w:sz w:val="24"/>
          <w:highlight w:val="none"/>
        </w:rPr>
      </w:r>
    </w:p>
    <w:p>
      <w:pPr>
        <w:ind w:firstLine="480"/>
        <w:jc w:val="left"/>
        <w:spacing w:line="360" w:lineRule="auto"/>
        <w:rPr>
          <w:rFonts w:hint="eastAsia" w:ascii="宋体" w:hAnsi="宋体" w:eastAsia="宋体"/>
          <w:b/>
          <w:color w:val="auto"/>
          <w:sz w:val="24"/>
          <w:highlight w:val="none"/>
          <w:lang w:val="en-US" w:eastAsia="zh-CN"/>
        </w:rPr>
      </w:pPr>
      <w:r>
        <w:rPr>
          <w:rFonts w:hint="eastAsia" w:ascii="宋体" w:hAnsi="宋体"/>
          <w:b/>
          <w:color w:val="auto"/>
          <w:sz w:val="24"/>
          <w:highlight w:val="none"/>
          <w:lang w:val="en-US" w:eastAsia="zh-CN"/>
        </w:rPr>
        <w:t xml:space="preserve">4.</w:t>
      </w:r>
      <w:r>
        <w:rPr>
          <w:rFonts w:hint="eastAsia" w:ascii="宋体" w:hAnsi="宋体" w:eastAsia="宋体"/>
          <w:b/>
          <w:color w:val="auto"/>
          <w:sz w:val="24"/>
          <w:highlight w:val="none"/>
          <w:lang w:val="en-US" w:eastAsia="zh-CN"/>
        </w:rPr>
        <w:t xml:space="preserve">第四章《采购需求》中★号条款要求需在分项报价表中体现且符合要求，否则响应无效。</w:t>
      </w:r>
      <w:r/>
    </w:p>
    <w:p>
      <w:pPr>
        <w:ind w:firstLine="480"/>
        <w:jc w:val="left"/>
        <w:spacing w:line="360" w:lineRule="auto"/>
        <w:rPr>
          <w:rFonts w:hint="eastAsia" w:ascii="宋体" w:hAnsi="宋体"/>
          <w:b/>
          <w:color w:val="auto"/>
          <w:sz w:val="24"/>
          <w:highlight w:val="none"/>
          <w:lang w:val="en-US" w:eastAsia="zh-CN"/>
        </w:rPr>
      </w:pPr>
      <w:r>
        <w:rPr>
          <w:rFonts w:hint="eastAsia" w:ascii="宋体" w:hAnsi="宋体"/>
          <w:b/>
          <w:color w:val="auto"/>
          <w:sz w:val="24"/>
          <w:highlight w:val="none"/>
          <w:lang w:val="en-US" w:eastAsia="zh-CN"/>
        </w:rPr>
        <w:t xml:space="preserve">5.税率按6%计取，否则</w:t>
      </w:r>
      <w:r>
        <w:rPr>
          <w:rFonts w:hint="eastAsia" w:ascii="宋体" w:hAnsi="宋体" w:cs="宋体"/>
          <w:b/>
          <w:bCs/>
          <w:color w:val="auto"/>
          <w:sz w:val="24"/>
          <w:highlight w:val="none"/>
          <w:lang w:eastAsia="zh-CN"/>
        </w:rPr>
        <w:t xml:space="preserve">作无效响应处理</w:t>
      </w:r>
      <w:bookmarkStart w:id="657" w:name="_GoBack"/>
      <w:r/>
      <w:bookmarkEnd w:id="657"/>
      <w:r>
        <w:rPr>
          <w:rFonts w:hint="eastAsia" w:ascii="宋体" w:hAnsi="宋体"/>
          <w:b/>
          <w:color w:val="auto"/>
          <w:sz w:val="24"/>
          <w:highlight w:val="none"/>
          <w:lang w:val="en-US" w:eastAsia="zh-CN"/>
        </w:rPr>
        <w:t xml:space="preserve">。</w:t>
      </w:r>
      <w:r/>
    </w:p>
    <w:p>
      <w:pPr>
        <w:ind w:firstLine="480"/>
        <w:jc w:val="left"/>
        <w:spacing w:line="360" w:lineRule="auto"/>
        <w:rPr>
          <w:rFonts w:hint="default" w:ascii="宋体" w:hAnsi="宋体"/>
          <w:b/>
          <w:color w:val="auto"/>
          <w:sz w:val="24"/>
          <w:highlight w:val="none"/>
          <w:lang w:val="en-US" w:eastAsia="zh-CN"/>
        </w:rPr>
      </w:pPr>
      <w:r>
        <w:rPr>
          <w:rFonts w:hint="default" w:ascii="宋体" w:hAnsi="宋体"/>
          <w:b/>
          <w:color w:val="auto"/>
          <w:sz w:val="24"/>
          <w:highlight w:val="none"/>
          <w:lang w:val="en-US" w:eastAsia="zh-CN"/>
        </w:rPr>
      </w:r>
      <w:r/>
    </w:p>
    <w:p>
      <w:pPr>
        <w:ind w:firstLine="480"/>
        <w:jc w:val="left"/>
        <w:spacing w:line="360" w:lineRule="auto"/>
        <w:rPr>
          <w:rFonts w:hint="eastAsia" w:ascii="宋体" w:hAnsi="宋体" w:eastAsia="宋体"/>
          <w:b/>
          <w:color w:val="auto"/>
          <w:sz w:val="24"/>
          <w:highlight w:val="none"/>
          <w:lang w:val="en-US" w:eastAsia="zh-CN"/>
        </w:rPr>
      </w:pPr>
      <w:r>
        <w:rPr>
          <w:rFonts w:hint="eastAsia" w:ascii="宋体" w:hAnsi="宋体" w:eastAsia="宋体"/>
          <w:b/>
          <w:color w:val="auto"/>
          <w:sz w:val="24"/>
          <w:highlight w:val="none"/>
          <w:lang w:val="en-US" w:eastAsia="zh-CN"/>
        </w:rPr>
      </w:r>
      <w:r/>
    </w:p>
    <w:p>
      <w:pPr>
        <w:spacing w:before="25" w:after="25" w:line="360" w:lineRule="auto"/>
        <w:rPr>
          <w:color w:val="auto"/>
          <w:sz w:val="24"/>
          <w:highlight w:val="none"/>
        </w:rPr>
      </w:pPr>
      <w:r>
        <w:rPr>
          <w:color w:val="auto"/>
          <w:sz w:val="24"/>
          <w:highlight w:val="none"/>
        </w:rPr>
      </w:r>
      <w:r/>
    </w:p>
    <w:p>
      <w:pPr>
        <w:ind w:firstLine="4560"/>
        <w:spacing w:before="25" w:after="25" w:line="360" w:lineRule="auto"/>
        <w:rPr>
          <w:color w:val="auto"/>
          <w:sz w:val="24"/>
          <w:highlight w:val="none"/>
          <w:lang w:val="zh-CN"/>
        </w:rPr>
      </w:pPr>
      <w:r>
        <w:rPr>
          <w:color w:val="auto"/>
          <w:sz w:val="24"/>
          <w:highlight w:val="none"/>
        </w:rPr>
        <w:t xml:space="preserve">供应商名称</w:t>
      </w:r>
      <w:r>
        <w:rPr>
          <w:color w:val="auto"/>
          <w:sz w:val="24"/>
          <w:highlight w:val="none"/>
          <w:lang w:val="zh-CN"/>
        </w:rPr>
        <w:t xml:space="preserve">：</w:t>
      </w:r>
      <w:r>
        <w:rPr>
          <w:rFonts w:hint="eastAsia"/>
          <w:color w:val="auto"/>
          <w:sz w:val="24"/>
          <w:highlight w:val="none"/>
        </w:rPr>
        <w:t xml:space="preserve">（</w:t>
      </w:r>
      <w:r>
        <w:rPr>
          <w:rFonts w:hint="eastAsia"/>
          <w:bCs/>
          <w:color w:val="auto"/>
          <w:sz w:val="24"/>
          <w:highlight w:val="none"/>
        </w:rPr>
        <w:t xml:space="preserve">加盖CA电子公章</w:t>
      </w:r>
      <w:r>
        <w:rPr>
          <w:rFonts w:hint="eastAsia"/>
          <w:color w:val="auto"/>
          <w:sz w:val="24"/>
          <w:highlight w:val="none"/>
        </w:rPr>
        <w:t xml:space="preserve">）</w:t>
      </w:r>
      <w:r/>
    </w:p>
    <w:p>
      <w:pPr>
        <w:ind w:firstLine="4560"/>
        <w:spacing w:line="360" w:lineRule="auto"/>
        <w:rPr>
          <w:color w:val="auto"/>
          <w:sz w:val="24"/>
          <w:szCs w:val="20"/>
          <w:highlight w:val="none"/>
        </w:rPr>
        <w:outlineLvl w:val="2"/>
      </w:pPr>
      <w:r>
        <w:rPr>
          <w:color w:val="auto"/>
          <w:sz w:val="24"/>
          <w:szCs w:val="20"/>
          <w:highlight w:val="none"/>
        </w:rPr>
        <w:t xml:space="preserve">日期：</w:t>
      </w:r>
      <w:r>
        <w:rPr>
          <w:rFonts w:hint="eastAsia"/>
          <w:color w:val="auto"/>
          <w:sz w:val="24"/>
          <w:szCs w:val="20"/>
          <w:highlight w:val="none"/>
        </w:rPr>
        <w:t xml:space="preserve"> </w:t>
      </w:r>
      <w:r>
        <w:rPr>
          <w:color w:val="auto"/>
          <w:sz w:val="24"/>
          <w:szCs w:val="20"/>
          <w:highlight w:val="none"/>
        </w:rPr>
        <w:t xml:space="preserve">  年</w:t>
      </w:r>
      <w:r>
        <w:rPr>
          <w:rFonts w:hint="eastAsia"/>
          <w:color w:val="auto"/>
          <w:sz w:val="24"/>
          <w:szCs w:val="20"/>
          <w:highlight w:val="none"/>
        </w:rPr>
        <w:t xml:space="preserve"> </w:t>
      </w:r>
      <w:r>
        <w:rPr>
          <w:color w:val="auto"/>
          <w:sz w:val="24"/>
          <w:szCs w:val="20"/>
          <w:highlight w:val="none"/>
        </w:rPr>
        <w:t xml:space="preserve">  月</w:t>
      </w:r>
      <w:r>
        <w:rPr>
          <w:rFonts w:hint="eastAsia"/>
          <w:color w:val="auto"/>
          <w:sz w:val="24"/>
          <w:szCs w:val="20"/>
          <w:highlight w:val="none"/>
        </w:rPr>
        <w:t xml:space="preserve"> </w:t>
      </w:r>
      <w:r>
        <w:rPr>
          <w:color w:val="auto"/>
          <w:sz w:val="24"/>
          <w:szCs w:val="20"/>
          <w:highlight w:val="none"/>
        </w:rPr>
        <w:t xml:space="preserve">   日   </w:t>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jc w:val="left"/>
        <w:widowControl/>
        <w:rPr>
          <w:rFonts w:ascii="宋体" w:hAnsi="宋体"/>
          <w:color w:val="auto"/>
          <w:sz w:val="24"/>
          <w:szCs w:val="20"/>
          <w:highlight w:val="none"/>
        </w:rPr>
      </w:pPr>
      <w:r>
        <w:rPr>
          <w:rFonts w:ascii="宋体" w:hAnsi="宋体"/>
          <w:color w:val="auto"/>
          <w:sz w:val="24"/>
          <w:szCs w:val="20"/>
          <w:highlight w:val="none"/>
        </w:rPr>
        <w:br w:type="page" w:clear="all"/>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t xml:space="preserve">10</w:t>
      </w:r>
      <w:r>
        <w:rPr>
          <w:rFonts w:hint="eastAsia" w:ascii="宋体" w:hAnsi="宋体"/>
          <w:color w:val="auto"/>
          <w:sz w:val="24"/>
          <w:szCs w:val="20"/>
          <w:highlight w:val="none"/>
        </w:rPr>
        <w:t xml:space="preserve"> </w:t>
      </w:r>
      <w:r>
        <w:rPr>
          <w:rFonts w:ascii="宋体" w:hAnsi="宋体"/>
          <w:color w:val="auto"/>
          <w:sz w:val="24"/>
          <w:szCs w:val="20"/>
          <w:highlight w:val="none"/>
        </w:rPr>
        <w:t xml:space="preserve">合同条款偏离表</w:t>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合同条款偏离表</w:t>
      </w:r>
      <w:r/>
    </w:p>
    <w:p>
      <w:pPr>
        <w:contextualSpacing/>
        <w:spacing w:line="360" w:lineRule="auto"/>
        <w:rPr>
          <w:rFonts w:ascii="宋体" w:hAnsi="宋体"/>
          <w:bCs/>
          <w:color w:val="auto"/>
          <w:sz w:val="24"/>
          <w:highlight w:val="none"/>
        </w:rPr>
      </w:pPr>
      <w:r>
        <w:rPr>
          <w:rFonts w:ascii="宋体" w:hAnsi="宋体"/>
          <w:bCs/>
          <w:color w:val="auto"/>
          <w:sz w:val="24"/>
          <w:highlight w:val="none"/>
        </w:rPr>
        <w:t xml:space="preserve">项目编号：_______________     项目名称：_____________________</w:t>
      </w:r>
      <w:r/>
    </w:p>
    <w:tbl>
      <w:tblPr>
        <w:tblStyle w:val="75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912"/>
        <w:gridCol w:w="1647"/>
        <w:gridCol w:w="1631"/>
        <w:gridCol w:w="1644"/>
        <w:gridCol w:w="876"/>
      </w:tblGrid>
      <w:tr>
        <w:trPr>
          <w:jc w:val="center"/>
          <w:trHeight w:val="930"/>
        </w:trPr>
        <w:tc>
          <w:tcPr>
            <w:gridSpan w:val="6"/>
            <w:tcW w:w="8522" w:type="dxa"/>
            <w:vAlign w:val="center"/>
            <w:textDirection w:val="lrTb"/>
            <w:noWrap w:val="false"/>
          </w:tcPr>
          <w:p>
            <w:pPr>
              <w:contextualSpacing/>
              <w:jc w:val="left"/>
              <w:spacing w:line="360" w:lineRule="auto"/>
              <w:rPr>
                <w:rFonts w:ascii="宋体" w:hAnsi="宋体"/>
                <w:bCs/>
                <w:color w:val="auto"/>
                <w:sz w:val="24"/>
                <w:highlight w:val="none"/>
              </w:rPr>
            </w:pPr>
            <w:r>
              <w:rPr>
                <w:rFonts w:hint="eastAsia" w:ascii="宋体" w:hAnsi="宋体"/>
                <w:b/>
                <w:bCs/>
                <w:color w:val="auto"/>
                <w:sz w:val="24"/>
                <w:highlight w:val="none"/>
              </w:rPr>
              <w:t xml:space="preserve">对本项目合同条款的偏离情况</w:t>
            </w:r>
            <w:r>
              <w:rPr>
                <w:rFonts w:hint="eastAsia" w:ascii="宋体" w:hAnsi="宋体"/>
                <w:bCs/>
                <w:color w:val="auto"/>
                <w:sz w:val="24"/>
                <w:highlight w:val="none"/>
              </w:rPr>
              <w:t xml:space="preserve">（请进行勾选）：</w:t>
            </w:r>
            <w:r/>
          </w:p>
          <w:p>
            <w:pPr>
              <w:contextualSpacing/>
              <w:jc w:val="left"/>
              <w:spacing w:line="360" w:lineRule="auto"/>
              <w:rPr>
                <w:rFonts w:ascii="宋体" w:hAnsi="宋体"/>
                <w:bCs/>
                <w:color w:val="auto"/>
                <w:sz w:val="24"/>
                <w:highlight w:val="none"/>
              </w:rPr>
            </w:pPr>
            <w:r>
              <w:rPr>
                <w:rFonts w:ascii="宋体" w:hAnsi="宋体"/>
                <w:b/>
                <w:bCs/>
                <w:color w:val="auto"/>
                <w:sz w:val="24"/>
                <w:highlight w:val="none"/>
              </w:rPr>
              <w:t xml:space="preserve">□无偏离</w:t>
            </w:r>
            <w:r>
              <w:rPr>
                <w:rFonts w:ascii="宋体" w:hAnsi="宋体"/>
                <w:bCs/>
                <w:color w:val="auto"/>
                <w:sz w:val="24"/>
                <w:highlight w:val="none"/>
              </w:rPr>
              <w:t xml:space="preserve">（如无偏离，仅勾选无偏离即可）</w:t>
            </w:r>
            <w:r/>
          </w:p>
          <w:p>
            <w:pPr>
              <w:contextualSpacing/>
              <w:jc w:val="left"/>
              <w:spacing w:line="360" w:lineRule="auto"/>
              <w:rPr>
                <w:rFonts w:ascii="宋体" w:hAnsi="宋体"/>
                <w:bCs/>
                <w:color w:val="auto"/>
                <w:sz w:val="24"/>
                <w:highlight w:val="none"/>
              </w:rPr>
            </w:pPr>
            <w:r>
              <w:rPr>
                <w:rFonts w:ascii="宋体" w:hAnsi="宋体"/>
                <w:b/>
                <w:bCs/>
                <w:color w:val="auto"/>
                <w:sz w:val="24"/>
                <w:highlight w:val="none"/>
              </w:rPr>
              <w:t xml:space="preserve">□有偏离</w:t>
            </w:r>
            <w:r>
              <w:rPr>
                <w:rFonts w:ascii="宋体" w:hAnsi="宋体"/>
                <w:bCs/>
                <w:color w:val="auto"/>
                <w:sz w:val="24"/>
                <w:highlight w:val="none"/>
              </w:rPr>
              <w:t xml:space="preserve">（如有负偏离，则须在本表中对负偏离项逐一列明）</w:t>
            </w:r>
            <w:r/>
          </w:p>
        </w:tc>
      </w:tr>
      <w:tr>
        <w:trPr>
          <w:jc w:val="center"/>
          <w:trHeight w:val="930"/>
        </w:trPr>
        <w:tc>
          <w:tcPr>
            <w:tcW w:w="812"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t xml:space="preserve">序号</w:t>
            </w:r>
            <w:r/>
          </w:p>
        </w:tc>
        <w:tc>
          <w:tcPr>
            <w:tcW w:w="1912"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t xml:space="preserve">磋商文件条目号（页码）</w:t>
            </w:r>
            <w:r/>
          </w:p>
        </w:tc>
        <w:tc>
          <w:tcPr>
            <w:tcW w:w="1647"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t xml:space="preserve">磋商文件要求</w:t>
            </w:r>
            <w:r/>
          </w:p>
        </w:tc>
        <w:tc>
          <w:tcPr>
            <w:tcW w:w="1631"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t xml:space="preserve">响应文件内容</w:t>
            </w:r>
            <w:r/>
          </w:p>
        </w:tc>
        <w:tc>
          <w:tcPr>
            <w:tcW w:w="1644"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t xml:space="preserve">偏离情况</w:t>
            </w:r>
            <w:r/>
          </w:p>
          <w:p>
            <w:pPr>
              <w:contextualSpacing/>
              <w:jc w:val="center"/>
              <w:spacing w:line="360" w:lineRule="auto"/>
              <w:rPr>
                <w:rFonts w:ascii="宋体" w:hAnsi="宋体"/>
                <w:bCs/>
                <w:color w:val="auto"/>
                <w:sz w:val="24"/>
                <w:highlight w:val="none"/>
              </w:rPr>
            </w:pPr>
            <w:r>
              <w:rPr>
                <w:rFonts w:ascii="宋体" w:hAnsi="宋体"/>
                <w:bCs/>
                <w:color w:val="auto"/>
                <w:sz w:val="24"/>
                <w:highlight w:val="none"/>
              </w:rPr>
              <w:t xml:space="preserve">（据实填写）</w:t>
            </w:r>
            <w:r/>
          </w:p>
        </w:tc>
        <w:tc>
          <w:tcPr>
            <w:tcW w:w="876"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t xml:space="preserve">说明</w:t>
            </w:r>
            <w:r/>
          </w:p>
        </w:tc>
      </w:tr>
      <w:tr>
        <w:trPr>
          <w:jc w:val="center"/>
          <w:trHeight w:val="930"/>
        </w:trPr>
        <w:tc>
          <w:tcPr>
            <w:tcW w:w="812"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W w:w="1912"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W w:w="1647"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W w:w="1631"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W w:w="1644"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W w:w="876"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r>
      <w:tr>
        <w:trPr>
          <w:jc w:val="center"/>
          <w:trHeight w:val="930"/>
        </w:trPr>
        <w:tc>
          <w:tcPr>
            <w:tcW w:w="812"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W w:w="1912"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W w:w="1647"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W w:w="1631"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W w:w="1644"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W w:w="876"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r>
      <w:tr>
        <w:trPr>
          <w:jc w:val="center"/>
          <w:trHeight w:val="930"/>
        </w:trPr>
        <w:tc>
          <w:tcPr>
            <w:tcW w:w="812"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W w:w="1912"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W w:w="1647"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W w:w="1631"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W w:w="1644"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W w:w="876"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r>
      <w:tr>
        <w:trPr>
          <w:jc w:val="center"/>
          <w:trHeight w:val="930"/>
        </w:trPr>
        <w:tc>
          <w:tcPr>
            <w:tcW w:w="812"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W w:w="1912"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W w:w="1647"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W w:w="1631"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W w:w="1644"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W w:w="876"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r>
    </w:tbl>
    <w:p>
      <w:pPr>
        <w:contextualSpacing/>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注：</w:t>
      </w:r>
      <w:r/>
    </w:p>
    <w:p>
      <w:pPr>
        <w:contextualSpacing/>
        <w:ind w:firstLine="480"/>
        <w:spacing w:line="360" w:lineRule="auto"/>
        <w:rPr>
          <w:rFonts w:ascii="宋体" w:hAnsi="宋体"/>
          <w:bCs/>
          <w:color w:val="auto"/>
          <w:sz w:val="24"/>
          <w:highlight w:val="none"/>
        </w:rPr>
      </w:pPr>
      <w:r>
        <w:rPr>
          <w:rFonts w:ascii="宋体" w:hAnsi="宋体"/>
          <w:bCs/>
          <w:color w:val="auto"/>
          <w:sz w:val="24"/>
          <w:highlight w:val="none"/>
        </w:rPr>
        <w:t xml:space="preserve">1. </w:t>
      </w:r>
      <w:r>
        <w:rPr>
          <w:rFonts w:hint="eastAsia" w:ascii="宋体" w:hAnsi="宋体"/>
          <w:bCs/>
          <w:color w:val="auto"/>
          <w:sz w:val="24"/>
          <w:highlight w:val="none"/>
        </w:rPr>
        <w:t xml:space="preserve">对合同条款中的所有要求，除本表所列明的所有偏离外，均视作供应商已对之理解和响应。</w:t>
      </w:r>
      <w:r/>
    </w:p>
    <w:p>
      <w:pPr>
        <w:contextualSpacing/>
        <w:ind w:firstLine="480"/>
        <w:spacing w:line="360" w:lineRule="auto"/>
        <w:rPr>
          <w:rFonts w:ascii="宋体" w:hAnsi="宋体"/>
          <w:bCs/>
          <w:color w:val="auto"/>
          <w:sz w:val="24"/>
          <w:highlight w:val="none"/>
        </w:rPr>
      </w:pPr>
      <w:r>
        <w:rPr>
          <w:rFonts w:ascii="宋体" w:hAnsi="宋体"/>
          <w:bCs/>
          <w:color w:val="auto"/>
          <w:sz w:val="24"/>
          <w:highlight w:val="none"/>
        </w:rPr>
        <w:t xml:space="preserve">2. </w:t>
      </w:r>
      <w:r>
        <w:rPr>
          <w:rFonts w:hint="eastAsia" w:ascii="宋体" w:hAnsi="宋体"/>
          <w:bCs/>
          <w:color w:val="auto"/>
          <w:sz w:val="24"/>
          <w:highlight w:val="none"/>
        </w:rPr>
        <w:t xml:space="preserve">“偏离情况”列应据实填写“正偏离”或“负偏离”。</w:t>
      </w:r>
      <w:r/>
    </w:p>
    <w:p>
      <w:pPr>
        <w:contextualSpacing/>
        <w:ind w:firstLine="480"/>
        <w:spacing w:line="360" w:lineRule="auto"/>
        <w:rPr>
          <w:rFonts w:ascii="宋体" w:hAnsi="宋体"/>
          <w:bCs/>
          <w:color w:val="auto"/>
          <w:sz w:val="24"/>
          <w:highlight w:val="none"/>
        </w:rPr>
      </w:pPr>
      <w:r>
        <w:rPr>
          <w:rFonts w:ascii="宋体" w:hAnsi="宋体"/>
          <w:bCs/>
          <w:color w:val="auto"/>
          <w:sz w:val="24"/>
          <w:highlight w:val="none"/>
        </w:rPr>
      </w:r>
      <w:r/>
    </w:p>
    <w:p>
      <w:pPr>
        <w:contextualSpacing/>
        <w:ind w:firstLine="480"/>
        <w:spacing w:line="360" w:lineRule="auto"/>
        <w:rPr>
          <w:rFonts w:ascii="宋体" w:hAnsi="宋体"/>
          <w:bCs/>
          <w:color w:val="auto"/>
          <w:sz w:val="24"/>
          <w:highlight w:val="none"/>
        </w:rPr>
      </w:pPr>
      <w:r>
        <w:rPr>
          <w:rFonts w:ascii="宋体" w:hAnsi="宋体"/>
          <w:bCs/>
          <w:color w:val="auto"/>
          <w:sz w:val="24"/>
          <w:highlight w:val="none"/>
        </w:rPr>
      </w:r>
      <w:r/>
    </w:p>
    <w:p>
      <w:pPr>
        <w:contextualSpacing/>
        <w:ind w:firstLine="480"/>
        <w:spacing w:line="360" w:lineRule="auto"/>
        <w:rPr>
          <w:rFonts w:ascii="宋体" w:hAnsi="宋体"/>
          <w:bCs/>
          <w:color w:val="auto"/>
          <w:sz w:val="24"/>
          <w:highlight w:val="none"/>
        </w:rPr>
      </w:pPr>
      <w:r>
        <w:rPr>
          <w:rFonts w:ascii="宋体" w:hAnsi="宋体"/>
          <w:bCs/>
          <w:color w:val="auto"/>
          <w:sz w:val="24"/>
          <w:highlight w:val="none"/>
        </w:rPr>
        <w:t xml:space="preserve">供应商名称</w:t>
      </w:r>
      <w:r>
        <w:rPr>
          <w:rFonts w:hint="eastAsia" w:ascii="宋体" w:hAnsi="宋体" w:cs="宋体"/>
          <w:color w:val="auto"/>
          <w:spacing w:val="8"/>
          <w:sz w:val="24"/>
          <w:szCs w:val="24"/>
          <w:highlight w:val="none"/>
        </w:rPr>
        <w:t xml:space="preserve">（</w:t>
      </w:r>
      <w:r>
        <w:rPr>
          <w:rFonts w:hint="eastAsia" w:ascii="宋体" w:hAnsi="宋体"/>
          <w:bCs/>
          <w:color w:val="auto"/>
          <w:sz w:val="24"/>
          <w:szCs w:val="24"/>
          <w:highlight w:val="none"/>
        </w:rPr>
        <w:t xml:space="preserve">加盖CA电子公章</w:t>
      </w:r>
      <w:r>
        <w:rPr>
          <w:rFonts w:hint="eastAsia" w:ascii="宋体" w:hAnsi="宋体" w:cs="宋体"/>
          <w:color w:val="auto"/>
          <w:spacing w:val="8"/>
          <w:sz w:val="24"/>
          <w:szCs w:val="24"/>
          <w:highlight w:val="none"/>
        </w:rPr>
        <w:t xml:space="preserve">）</w:t>
      </w:r>
      <w:r>
        <w:rPr>
          <w:rFonts w:ascii="宋体" w:hAnsi="宋体"/>
          <w:bCs/>
          <w:color w:val="auto"/>
          <w:sz w:val="24"/>
          <w:highlight w:val="none"/>
        </w:rPr>
        <w:t xml:space="preserve">：    ____________</w:t>
      </w:r>
      <w:r/>
    </w:p>
    <w:p>
      <w:pPr>
        <w:contextualSpacing/>
        <w:ind w:firstLine="480"/>
        <w:spacing w:line="360" w:lineRule="auto"/>
        <w:rPr>
          <w:rFonts w:ascii="宋体" w:hAnsi="宋体"/>
          <w:bCs/>
          <w:color w:val="auto"/>
          <w:sz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color w:val="auto"/>
          <w:sz w:val="24"/>
          <w:szCs w:val="20"/>
          <w:highlight w:val="none"/>
        </w:rPr>
        <w:t xml:space="preserve">日期：</w:t>
      </w:r>
      <w:r>
        <w:rPr>
          <w:rFonts w:hint="eastAsia"/>
          <w:color w:val="auto"/>
          <w:sz w:val="24"/>
          <w:szCs w:val="20"/>
          <w:highlight w:val="none"/>
        </w:rPr>
        <w:t xml:space="preserve"> </w:t>
      </w:r>
      <w:r>
        <w:rPr>
          <w:color w:val="auto"/>
          <w:sz w:val="24"/>
          <w:szCs w:val="20"/>
          <w:highlight w:val="none"/>
        </w:rPr>
        <w:t xml:space="preserve">  年</w:t>
      </w:r>
      <w:r>
        <w:rPr>
          <w:rFonts w:hint="eastAsia"/>
          <w:color w:val="auto"/>
          <w:sz w:val="24"/>
          <w:szCs w:val="20"/>
          <w:highlight w:val="none"/>
        </w:rPr>
        <w:t xml:space="preserve"> </w:t>
      </w:r>
      <w:r>
        <w:rPr>
          <w:color w:val="auto"/>
          <w:sz w:val="24"/>
          <w:szCs w:val="20"/>
          <w:highlight w:val="none"/>
        </w:rPr>
        <w:t xml:space="preserve">  月</w:t>
      </w:r>
      <w:r>
        <w:rPr>
          <w:rFonts w:hint="eastAsia"/>
          <w:color w:val="auto"/>
          <w:sz w:val="24"/>
          <w:szCs w:val="20"/>
          <w:highlight w:val="none"/>
        </w:rPr>
        <w:t xml:space="preserve"> </w:t>
      </w:r>
      <w:r>
        <w:rPr>
          <w:color w:val="auto"/>
          <w:sz w:val="24"/>
          <w:szCs w:val="20"/>
          <w:highlight w:val="none"/>
        </w:rPr>
        <w:t xml:space="preserve">   日</w:t>
      </w:r>
      <w:r/>
    </w:p>
    <w:p>
      <w:pPr>
        <w:spacing w:line="360" w:lineRule="auto"/>
        <w:rPr>
          <w:rFonts w:ascii="宋体" w:hAnsi="宋体"/>
          <w:color w:val="auto"/>
          <w:sz w:val="24"/>
          <w:szCs w:val="20"/>
          <w:highlight w:val="none"/>
        </w:rPr>
        <w:outlineLvl w:val="2"/>
      </w:pPr>
      <w:r>
        <w:rPr>
          <w:rFonts w:hint="eastAsia" w:ascii="宋体" w:hAnsi="宋体"/>
          <w:color w:val="auto"/>
          <w:sz w:val="24"/>
          <w:szCs w:val="20"/>
          <w:highlight w:val="none"/>
        </w:rPr>
        <w:t xml:space="preserve">1</w:t>
      </w:r>
      <w:r>
        <w:rPr>
          <w:rFonts w:ascii="宋体" w:hAnsi="宋体"/>
          <w:color w:val="auto"/>
          <w:sz w:val="24"/>
          <w:szCs w:val="20"/>
          <w:highlight w:val="none"/>
        </w:rPr>
        <w:t xml:space="preserve">1</w:t>
      </w:r>
      <w:r>
        <w:rPr>
          <w:rFonts w:hint="eastAsia" w:ascii="宋体" w:hAnsi="宋体"/>
          <w:color w:val="auto"/>
          <w:sz w:val="24"/>
          <w:szCs w:val="20"/>
          <w:highlight w:val="none"/>
        </w:rPr>
        <w:t xml:space="preserve"> </w:t>
      </w:r>
      <w:r>
        <w:rPr>
          <w:rFonts w:ascii="宋体" w:hAnsi="宋体"/>
          <w:color w:val="auto"/>
          <w:sz w:val="24"/>
          <w:szCs w:val="20"/>
          <w:highlight w:val="none"/>
        </w:rPr>
        <w:t xml:space="preserve">采购需求偏离表</w:t>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采购需求偏离表</w:t>
      </w:r>
      <w:r/>
    </w:p>
    <w:p>
      <w:pPr>
        <w:ind w:firstLine="360"/>
        <w:jc w:val="left"/>
        <w:spacing w:line="360" w:lineRule="auto"/>
        <w:tabs>
          <w:tab w:val="left" w:pos="1800" w:leader="none"/>
          <w:tab w:val="left" w:pos="5580" w:leader="none"/>
        </w:tabs>
        <w:rPr>
          <w:color w:val="auto"/>
          <w:sz w:val="24"/>
          <w:highlight w:val="none"/>
        </w:rPr>
      </w:pPr>
      <w:r>
        <w:rPr>
          <w:color w:val="auto"/>
          <w:sz w:val="24"/>
          <w:highlight w:val="none"/>
        </w:rPr>
        <w:t xml:space="preserve">项目编号：_______________     项目名称：_____________________</w:t>
      </w:r>
      <w:r/>
    </w:p>
    <w:tbl>
      <w:tblPr>
        <w:tblStyle w:val="75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1215"/>
        <w:gridCol w:w="1788"/>
        <w:gridCol w:w="1789"/>
        <w:gridCol w:w="2209"/>
        <w:gridCol w:w="741"/>
      </w:tblGrid>
      <w:tr>
        <w:trPr>
          <w:jc w:val="center"/>
          <w:trHeight w:val="930"/>
        </w:trPr>
        <w:tc>
          <w:tcPr>
            <w:gridSpan w:val="6"/>
            <w:tcW w:w="0" w:type="auto"/>
            <w:vAlign w:val="center"/>
            <w:textDirection w:val="lrTb"/>
            <w:noWrap w:val="false"/>
          </w:tcPr>
          <w:p>
            <w:pPr>
              <w:jc w:val="left"/>
              <w:rPr>
                <w:b/>
                <w:color w:val="auto"/>
                <w:sz w:val="24"/>
                <w:highlight w:val="none"/>
              </w:rPr>
            </w:pPr>
            <w:r>
              <w:rPr>
                <w:rFonts w:hint="eastAsia"/>
                <w:b/>
                <w:color w:val="auto"/>
                <w:sz w:val="24"/>
                <w:highlight w:val="none"/>
              </w:rPr>
              <w:t xml:space="preserve">对本项目采购需求的偏离情况（请进行勾选）：</w:t>
            </w:r>
            <w:r/>
          </w:p>
          <w:p>
            <w:pPr>
              <w:jc w:val="left"/>
              <w:rPr>
                <w:b/>
                <w:color w:val="auto"/>
                <w:sz w:val="24"/>
                <w:highlight w:val="none"/>
              </w:rPr>
            </w:pPr>
            <w:r>
              <w:rPr>
                <w:b/>
                <w:color w:val="auto"/>
                <w:sz w:val="24"/>
                <w:highlight w:val="none"/>
              </w:rPr>
              <w:t xml:space="preserve">□无偏离</w:t>
            </w:r>
            <w:r>
              <w:rPr>
                <w:color w:val="auto"/>
                <w:sz w:val="24"/>
                <w:highlight w:val="none"/>
              </w:rPr>
              <w:t xml:space="preserve">（</w:t>
            </w:r>
            <w:r>
              <w:rPr>
                <w:color w:val="auto"/>
                <w:sz w:val="24"/>
                <w:szCs w:val="21"/>
                <w:highlight w:val="none"/>
              </w:rPr>
              <w:t xml:space="preserve">如无偏离，仅勾选无偏离即可</w:t>
            </w:r>
            <w:r>
              <w:rPr>
                <w:color w:val="auto"/>
                <w:sz w:val="24"/>
                <w:highlight w:val="none"/>
              </w:rPr>
              <w:t xml:space="preserve">）</w:t>
            </w:r>
            <w:r/>
          </w:p>
          <w:p>
            <w:pPr>
              <w:jc w:val="left"/>
              <w:rPr>
                <w:color w:val="auto"/>
                <w:sz w:val="24"/>
                <w:highlight w:val="none"/>
              </w:rPr>
            </w:pPr>
            <w:r>
              <w:rPr>
                <w:b/>
                <w:color w:val="auto"/>
                <w:sz w:val="24"/>
                <w:highlight w:val="none"/>
              </w:rPr>
              <w:t xml:space="preserve">□有偏离</w:t>
            </w:r>
            <w:r>
              <w:rPr>
                <w:color w:val="auto"/>
                <w:sz w:val="24"/>
                <w:highlight w:val="none"/>
              </w:rPr>
              <w:t xml:space="preserve">（</w:t>
            </w:r>
            <w:r>
              <w:rPr>
                <w:color w:val="auto"/>
                <w:sz w:val="24"/>
                <w:szCs w:val="21"/>
                <w:highlight w:val="none"/>
              </w:rPr>
              <w:t xml:space="preserve">如有负偏离，</w:t>
            </w:r>
            <w:r>
              <w:rPr>
                <w:color w:val="auto"/>
                <w:sz w:val="24"/>
                <w:highlight w:val="none"/>
              </w:rPr>
              <w:t xml:space="preserve">则须在本表中对负偏离项逐一列明）</w:t>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t xml:space="preserve">序号</w:t>
            </w:r>
            <w:r/>
          </w:p>
        </w:tc>
        <w:tc>
          <w:tcPr>
            <w:tcW w:w="1301" w:type="dxa"/>
            <w:vAlign w:val="center"/>
            <w:textDirection w:val="lrTb"/>
            <w:noWrap w:val="false"/>
          </w:tcPr>
          <w:p>
            <w:pPr>
              <w:jc w:val="center"/>
              <w:rPr>
                <w:color w:val="auto"/>
                <w:sz w:val="24"/>
                <w:highlight w:val="none"/>
              </w:rPr>
            </w:pPr>
            <w:r>
              <w:rPr>
                <w:color w:val="auto"/>
                <w:sz w:val="24"/>
                <w:szCs w:val="21"/>
                <w:highlight w:val="none"/>
              </w:rPr>
              <w:t xml:space="preserve">磋商文件</w:t>
            </w:r>
            <w:r>
              <w:rPr>
                <w:color w:val="auto"/>
                <w:sz w:val="24"/>
                <w:highlight w:val="none"/>
              </w:rPr>
              <w:t xml:space="preserve">条目号（页码）</w:t>
            </w:r>
            <w:r/>
          </w:p>
        </w:tc>
        <w:tc>
          <w:tcPr>
            <w:tcW w:w="2007" w:type="dxa"/>
            <w:vAlign w:val="center"/>
            <w:textDirection w:val="lrTb"/>
            <w:noWrap w:val="false"/>
          </w:tcPr>
          <w:p>
            <w:pPr>
              <w:jc w:val="center"/>
              <w:rPr>
                <w:color w:val="auto"/>
                <w:sz w:val="24"/>
                <w:highlight w:val="none"/>
              </w:rPr>
            </w:pPr>
            <w:r>
              <w:rPr>
                <w:color w:val="auto"/>
                <w:sz w:val="24"/>
                <w:szCs w:val="21"/>
                <w:highlight w:val="none"/>
              </w:rPr>
              <w:t xml:space="preserve">磋商文件</w:t>
            </w:r>
            <w:r>
              <w:rPr>
                <w:color w:val="auto"/>
                <w:sz w:val="24"/>
                <w:highlight w:val="none"/>
              </w:rPr>
              <w:t xml:space="preserve">要求</w:t>
            </w:r>
            <w:r/>
          </w:p>
        </w:tc>
        <w:tc>
          <w:tcPr>
            <w:tcW w:w="2008" w:type="dxa"/>
            <w:vAlign w:val="center"/>
            <w:textDirection w:val="lrTb"/>
            <w:noWrap w:val="false"/>
          </w:tcPr>
          <w:p>
            <w:pPr>
              <w:jc w:val="center"/>
              <w:rPr>
                <w:color w:val="auto"/>
                <w:sz w:val="24"/>
                <w:highlight w:val="none"/>
              </w:rPr>
            </w:pPr>
            <w:r>
              <w:rPr>
                <w:color w:val="auto"/>
                <w:sz w:val="24"/>
                <w:highlight w:val="none"/>
              </w:rPr>
              <w:t xml:space="preserve">响应文件内容</w:t>
            </w:r>
            <w:r/>
          </w:p>
        </w:tc>
        <w:tc>
          <w:tcPr>
            <w:tcW w:w="2458" w:type="dxa"/>
            <w:vAlign w:val="center"/>
            <w:textDirection w:val="lrTb"/>
            <w:noWrap w:val="false"/>
          </w:tcPr>
          <w:p>
            <w:pPr>
              <w:jc w:val="center"/>
              <w:rPr>
                <w:color w:val="auto"/>
                <w:sz w:val="24"/>
                <w:highlight w:val="none"/>
              </w:rPr>
            </w:pPr>
            <w:r>
              <w:rPr>
                <w:color w:val="auto"/>
                <w:sz w:val="24"/>
                <w:highlight w:val="none"/>
              </w:rPr>
              <w:t xml:space="preserve">偏离情况</w:t>
            </w:r>
            <w:r/>
          </w:p>
          <w:p>
            <w:pPr>
              <w:jc w:val="center"/>
              <w:rPr>
                <w:color w:val="auto"/>
                <w:sz w:val="24"/>
                <w:highlight w:val="none"/>
              </w:rPr>
            </w:pPr>
            <w:r>
              <w:rPr>
                <w:color w:val="auto"/>
                <w:sz w:val="24"/>
                <w:highlight w:val="none"/>
              </w:rPr>
              <w:t xml:space="preserve">（据实填写）</w:t>
            </w:r>
            <w:r/>
          </w:p>
        </w:tc>
        <w:tc>
          <w:tcPr>
            <w:tcW w:w="788" w:type="dxa"/>
            <w:vAlign w:val="center"/>
            <w:textDirection w:val="lrTb"/>
            <w:noWrap w:val="false"/>
          </w:tcPr>
          <w:p>
            <w:pPr>
              <w:jc w:val="center"/>
              <w:rPr>
                <w:color w:val="auto"/>
                <w:sz w:val="24"/>
                <w:highlight w:val="none"/>
              </w:rPr>
            </w:pPr>
            <w:r>
              <w:rPr>
                <w:color w:val="auto"/>
                <w:sz w:val="24"/>
                <w:highlight w:val="none"/>
              </w:rPr>
              <w:t xml:space="preserve">说明</w:t>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bl>
    <w:p>
      <w:pPr>
        <w:jc w:val="left"/>
        <w:tabs>
          <w:tab w:val="left" w:pos="1800" w:leader="none"/>
          <w:tab w:val="left" w:pos="5580" w:leader="none"/>
        </w:tabs>
        <w:rPr>
          <w:color w:val="auto"/>
          <w:sz w:val="24"/>
          <w:highlight w:val="none"/>
        </w:rPr>
      </w:pPr>
      <w:r>
        <w:rPr>
          <w:color w:val="auto"/>
          <w:sz w:val="24"/>
          <w:highlight w:val="none"/>
        </w:rPr>
      </w:r>
      <w:r/>
    </w:p>
    <w:p>
      <w:pPr>
        <w:jc w:val="left"/>
        <w:tabs>
          <w:tab w:val="left" w:pos="1800" w:leader="none"/>
          <w:tab w:val="left" w:pos="5580" w:leader="none"/>
        </w:tabs>
        <w:rPr>
          <w:color w:val="auto"/>
          <w:sz w:val="24"/>
          <w:highlight w:val="none"/>
        </w:rPr>
      </w:pPr>
      <w:r>
        <w:rPr>
          <w:rFonts w:hint="eastAsia"/>
          <w:color w:val="auto"/>
          <w:sz w:val="24"/>
          <w:highlight w:val="none"/>
        </w:rPr>
        <w:t xml:space="preserve">注：</w:t>
      </w:r>
      <w:r/>
    </w:p>
    <w:p>
      <w:pPr>
        <w:jc w:val="left"/>
        <w:tabs>
          <w:tab w:val="left" w:pos="1800" w:leader="none"/>
          <w:tab w:val="left" w:pos="5580" w:leader="none"/>
        </w:tabs>
        <w:rPr>
          <w:color w:val="auto"/>
          <w:sz w:val="24"/>
          <w:highlight w:val="none"/>
        </w:rPr>
      </w:pPr>
      <w:r>
        <w:rPr>
          <w:color w:val="auto"/>
          <w:sz w:val="24"/>
          <w:highlight w:val="none"/>
        </w:rPr>
        <w:t xml:space="preserve">1. </w:t>
      </w:r>
      <w:r>
        <w:rPr>
          <w:rFonts w:hint="eastAsia"/>
          <w:color w:val="auto"/>
          <w:sz w:val="24"/>
          <w:highlight w:val="none"/>
        </w:rPr>
        <w:t xml:space="preserve">对采购需求中的所有要求，除本表所列明的所有偏离外，均视作供应商已对之理解和响应。</w:t>
      </w:r>
      <w:r/>
    </w:p>
    <w:p>
      <w:pPr>
        <w:jc w:val="left"/>
        <w:tabs>
          <w:tab w:val="left" w:pos="1800" w:leader="none"/>
          <w:tab w:val="left" w:pos="5580" w:leader="none"/>
        </w:tabs>
        <w:rPr>
          <w:color w:val="auto"/>
          <w:sz w:val="24"/>
          <w:highlight w:val="none"/>
        </w:rPr>
      </w:pPr>
      <w:r>
        <w:rPr>
          <w:color w:val="auto"/>
          <w:sz w:val="24"/>
          <w:highlight w:val="none"/>
        </w:rPr>
        <w:t xml:space="preserve">2. </w:t>
      </w:r>
      <w:r>
        <w:rPr>
          <w:rFonts w:hint="eastAsia"/>
          <w:color w:val="auto"/>
          <w:sz w:val="24"/>
          <w:highlight w:val="none"/>
        </w:rPr>
        <w:t xml:space="preserve">“偏离情况”列应据实填写“正偏离”或“负偏离”。</w:t>
      </w:r>
      <w:r/>
    </w:p>
    <w:p>
      <w:pPr>
        <w:jc w:val="left"/>
        <w:tabs>
          <w:tab w:val="left" w:pos="1800" w:leader="none"/>
          <w:tab w:val="left" w:pos="5580" w:leader="none"/>
        </w:tabs>
        <w:rPr>
          <w:color w:val="auto"/>
          <w:sz w:val="24"/>
          <w:highlight w:val="none"/>
        </w:rPr>
      </w:pPr>
      <w:r>
        <w:rPr>
          <w:color w:val="auto"/>
          <w:sz w:val="24"/>
          <w:highlight w:val="none"/>
        </w:rPr>
      </w:r>
      <w:r/>
    </w:p>
    <w:p>
      <w:pPr>
        <w:rPr>
          <w:color w:val="auto"/>
          <w:sz w:val="24"/>
          <w:szCs w:val="20"/>
          <w:highlight w:val="none"/>
        </w:rPr>
      </w:pPr>
      <w:r>
        <w:rPr>
          <w:color w:val="auto"/>
          <w:sz w:val="24"/>
          <w:szCs w:val="20"/>
          <w:highlight w:val="none"/>
        </w:rPr>
      </w:r>
      <w:r/>
    </w:p>
    <w:p>
      <w:pPr>
        <w:spacing w:before="25" w:after="25" w:line="360" w:lineRule="auto"/>
        <w:rPr>
          <w:color w:val="auto"/>
          <w:sz w:val="24"/>
          <w:highlight w:val="none"/>
          <w:lang w:val="zh-CN"/>
        </w:rPr>
      </w:pPr>
      <w:r>
        <w:rPr>
          <w:color w:val="auto"/>
          <w:sz w:val="24"/>
          <w:highlight w:val="none"/>
          <w:lang w:val="zh-CN"/>
        </w:rPr>
        <w:t xml:space="preserve">                  </w:t>
      </w:r>
      <w:r/>
    </w:p>
    <w:p>
      <w:pPr>
        <w:spacing w:before="25" w:after="25" w:line="360" w:lineRule="auto"/>
        <w:rPr>
          <w:color w:val="auto"/>
          <w:sz w:val="24"/>
          <w:highlight w:val="none"/>
          <w:lang w:val="zh-CN"/>
        </w:rPr>
      </w:pPr>
      <w:r>
        <w:rPr>
          <w:color w:val="auto"/>
          <w:sz w:val="24"/>
          <w:highlight w:val="none"/>
        </w:rPr>
        <w:t xml:space="preserve">供应商名称</w:t>
      </w:r>
      <w:r>
        <w:rPr>
          <w:rFonts w:hint="eastAsia" w:ascii="宋体" w:hAnsi="宋体" w:cs="宋体"/>
          <w:color w:val="auto"/>
          <w:spacing w:val="8"/>
          <w:sz w:val="24"/>
          <w:szCs w:val="24"/>
          <w:highlight w:val="none"/>
        </w:rPr>
        <w:t xml:space="preserve">（</w:t>
      </w:r>
      <w:r>
        <w:rPr>
          <w:rFonts w:hint="eastAsia" w:ascii="宋体" w:hAnsi="宋体"/>
          <w:bCs/>
          <w:color w:val="auto"/>
          <w:sz w:val="24"/>
          <w:szCs w:val="24"/>
          <w:highlight w:val="none"/>
        </w:rPr>
        <w:t xml:space="preserve">加盖CA电子公章</w:t>
      </w:r>
      <w:r>
        <w:rPr>
          <w:rFonts w:hint="eastAsia" w:ascii="宋体" w:hAnsi="宋体" w:cs="宋体"/>
          <w:color w:val="auto"/>
          <w:spacing w:val="8"/>
          <w:sz w:val="24"/>
          <w:szCs w:val="24"/>
          <w:highlight w:val="none"/>
        </w:rPr>
        <w:t xml:space="preserve">）</w:t>
      </w:r>
      <w:r>
        <w:rPr>
          <w:color w:val="auto"/>
          <w:sz w:val="24"/>
          <w:highlight w:val="none"/>
          <w:lang w:val="zh-CN"/>
        </w:rPr>
        <w:t xml:space="preserve">：    ____________</w:t>
      </w:r>
      <w:r/>
    </w:p>
    <w:p>
      <w:pPr>
        <w:spacing w:before="25" w:after="25" w:line="360" w:lineRule="auto"/>
        <w:rPr>
          <w:color w:val="auto"/>
          <w:sz w:val="24"/>
          <w:highlight w:val="none"/>
          <w:lang w:val="zh-CN"/>
        </w:rPr>
      </w:pPr>
      <w:r>
        <w:rPr>
          <w:color w:val="auto"/>
          <w:sz w:val="24"/>
          <w:szCs w:val="20"/>
          <w:highlight w:val="none"/>
        </w:rPr>
        <w:t xml:space="preserve">日期：</w:t>
      </w:r>
      <w:r>
        <w:rPr>
          <w:rFonts w:hint="eastAsia"/>
          <w:color w:val="auto"/>
          <w:sz w:val="24"/>
          <w:szCs w:val="20"/>
          <w:highlight w:val="none"/>
        </w:rPr>
        <w:t xml:space="preserve"> </w:t>
      </w:r>
      <w:r>
        <w:rPr>
          <w:color w:val="auto"/>
          <w:sz w:val="24"/>
          <w:szCs w:val="20"/>
          <w:highlight w:val="none"/>
        </w:rPr>
        <w:t xml:space="preserve">  年</w:t>
      </w:r>
      <w:r>
        <w:rPr>
          <w:rFonts w:hint="eastAsia"/>
          <w:color w:val="auto"/>
          <w:sz w:val="24"/>
          <w:szCs w:val="20"/>
          <w:highlight w:val="none"/>
        </w:rPr>
        <w:t xml:space="preserve"> </w:t>
      </w:r>
      <w:r>
        <w:rPr>
          <w:color w:val="auto"/>
          <w:sz w:val="24"/>
          <w:szCs w:val="20"/>
          <w:highlight w:val="none"/>
        </w:rPr>
        <w:t xml:space="preserve">  月</w:t>
      </w:r>
      <w:r>
        <w:rPr>
          <w:rFonts w:hint="eastAsia"/>
          <w:color w:val="auto"/>
          <w:sz w:val="24"/>
          <w:szCs w:val="20"/>
          <w:highlight w:val="none"/>
        </w:rPr>
        <w:t xml:space="preserve"> </w:t>
      </w:r>
      <w:r>
        <w:rPr>
          <w:color w:val="auto"/>
          <w:sz w:val="24"/>
          <w:szCs w:val="20"/>
          <w:highlight w:val="none"/>
        </w:rPr>
        <w:t xml:space="preserve">   日  </w:t>
      </w:r>
      <w:r/>
    </w:p>
    <w:p>
      <w:pPr>
        <w:jc w:val="left"/>
        <w:spacing w:line="400" w:lineRule="exact"/>
        <w:rPr>
          <w:rFonts w:ascii="宋体" w:hAnsi="宋体"/>
          <w:color w:val="auto"/>
          <w:sz w:val="24"/>
          <w:szCs w:val="20"/>
          <w:highlight w:val="none"/>
        </w:rPr>
        <w:outlineLvl w:val="1"/>
      </w:pPr>
      <w:r>
        <w:rPr>
          <w:color w:val="auto"/>
          <w:sz w:val="24"/>
          <w:szCs w:val="20"/>
          <w:highlight w:val="none"/>
        </w:rPr>
        <w:br w:type="page" w:clear="all"/>
      </w:r>
      <w:r>
        <w:rPr>
          <w:rFonts w:ascii="宋体" w:hAnsi="宋体"/>
          <w:color w:val="auto"/>
          <w:sz w:val="24"/>
          <w:szCs w:val="20"/>
          <w:highlight w:val="none"/>
        </w:rPr>
        <w:t xml:space="preserve">1</w:t>
      </w:r>
      <w:r>
        <w:rPr>
          <w:rFonts w:hint="eastAsia" w:ascii="宋体" w:hAnsi="宋体"/>
          <w:color w:val="auto"/>
          <w:sz w:val="24"/>
          <w:szCs w:val="20"/>
          <w:highlight w:val="none"/>
          <w:lang w:val="en-US" w:eastAsia="zh-CN"/>
        </w:rPr>
        <w:t xml:space="preserve">2</w:t>
      </w:r>
      <w:r>
        <w:rPr>
          <w:rFonts w:hint="eastAsia" w:ascii="宋体" w:hAnsi="宋体"/>
          <w:color w:val="auto"/>
          <w:sz w:val="24"/>
          <w:szCs w:val="20"/>
          <w:highlight w:val="none"/>
        </w:rPr>
        <w:t xml:space="preserve"> 基本服务承诺书（实质性格式）</w:t>
      </w:r>
      <w:r/>
    </w:p>
    <w:p>
      <w:pPr>
        <w:pStyle w:val="1164"/>
        <w:rPr>
          <w:rFonts w:hAnsi="宋体"/>
          <w:color w:val="auto"/>
          <w:highlight w:val="none"/>
        </w:rPr>
      </w:pPr>
      <w:r>
        <w:rPr>
          <w:rFonts w:hAnsi="宋体"/>
          <w:color w:val="auto"/>
          <w:highlight w:val="none"/>
        </w:rPr>
      </w:r>
      <w:r/>
    </w:p>
    <w:p>
      <w:pPr>
        <w:ind w:firstLine="2891"/>
        <w:spacing w:line="400" w:lineRule="exact"/>
        <w:rPr>
          <w:rFonts w:ascii="宋体" w:hAnsi="宋体"/>
          <w:b/>
          <w:color w:val="auto"/>
          <w:sz w:val="36"/>
          <w:szCs w:val="36"/>
          <w:highlight w:val="none"/>
        </w:rPr>
        <w:outlineLvl w:val="1"/>
      </w:pPr>
      <w:r>
        <w:rPr>
          <w:rFonts w:hint="eastAsia" w:ascii="宋体" w:hAnsi="宋体"/>
          <w:b/>
          <w:color w:val="auto"/>
          <w:sz w:val="36"/>
          <w:szCs w:val="36"/>
          <w:highlight w:val="none"/>
        </w:rPr>
        <w:t xml:space="preserve">基本服务承诺书</w:t>
      </w:r>
      <w:r/>
    </w:p>
    <w:p>
      <w:pPr>
        <w:spacing w:line="400" w:lineRule="exact"/>
        <w:rPr>
          <w:rFonts w:ascii="宋体" w:hAnsi="宋体"/>
          <w:b/>
          <w:bCs/>
          <w:color w:val="auto"/>
          <w:sz w:val="28"/>
          <w:szCs w:val="28"/>
          <w:highlight w:val="none"/>
        </w:rPr>
      </w:pPr>
      <w:r>
        <w:rPr>
          <w:rFonts w:ascii="宋体" w:hAnsi="宋体"/>
          <w:b/>
          <w:bCs/>
          <w:color w:val="auto"/>
          <w:sz w:val="28"/>
          <w:szCs w:val="28"/>
          <w:highlight w:val="none"/>
        </w:rPr>
      </w:r>
      <w:r/>
    </w:p>
    <w:p>
      <w:pPr>
        <w:numPr>
          <w:ilvl w:val="0"/>
          <w:numId w:val="5"/>
        </w:numPr>
        <w:ind w:firstLine="480"/>
        <w:spacing w:line="400" w:lineRule="exact"/>
        <w:rPr>
          <w:rFonts w:ascii="宋体" w:hAnsi="宋体"/>
          <w:color w:val="auto"/>
          <w:highlight w:val="none"/>
        </w:rPr>
      </w:pPr>
      <w:r>
        <w:rPr>
          <w:rFonts w:ascii="宋体" w:hAnsi="宋体"/>
          <w:bCs/>
          <w:color w:val="auto"/>
          <w:sz w:val="24"/>
          <w:highlight w:val="none"/>
        </w:rPr>
        <w:t xml:space="preserve">我单位确保按中标结果确定价格</w:t>
      </w:r>
      <w:r>
        <w:rPr>
          <w:rFonts w:hint="eastAsia" w:ascii="宋体" w:hAnsi="宋体"/>
          <w:bCs/>
          <w:color w:val="auto"/>
          <w:sz w:val="24"/>
          <w:highlight w:val="none"/>
        </w:rPr>
        <w:t xml:space="preserve">并</w:t>
      </w:r>
      <w:r>
        <w:rPr>
          <w:rFonts w:ascii="宋体" w:hAnsi="宋体"/>
          <w:bCs/>
          <w:color w:val="auto"/>
          <w:sz w:val="24"/>
          <w:highlight w:val="none"/>
        </w:rPr>
        <w:t xml:space="preserve">及时提供</w:t>
      </w:r>
      <w:r>
        <w:rPr>
          <w:rFonts w:hint="eastAsia" w:ascii="宋体" w:hAnsi="宋体"/>
          <w:bCs/>
          <w:color w:val="auto"/>
          <w:sz w:val="24"/>
          <w:highlight w:val="none"/>
        </w:rPr>
        <w:t xml:space="preserve">货物或</w:t>
      </w:r>
      <w:r>
        <w:rPr>
          <w:rFonts w:ascii="宋体" w:hAnsi="宋体"/>
          <w:bCs/>
          <w:color w:val="auto"/>
          <w:sz w:val="24"/>
          <w:highlight w:val="none"/>
        </w:rPr>
        <w:t xml:space="preserve">服务。</w:t>
      </w:r>
      <w:r/>
    </w:p>
    <w:p>
      <w:pPr>
        <w:ind w:firstLine="480"/>
        <w:jc w:val="left"/>
        <w:spacing w:line="400" w:lineRule="exact"/>
        <w:rPr>
          <w:rFonts w:ascii="宋体" w:hAnsi="宋体"/>
          <w:bCs/>
          <w:color w:val="auto"/>
          <w:sz w:val="24"/>
          <w:highlight w:val="none"/>
          <w:u w:val="single"/>
        </w:rPr>
      </w:pPr>
      <w:r>
        <w:rPr>
          <w:rFonts w:ascii="宋体" w:hAnsi="宋体"/>
          <w:bCs/>
          <w:color w:val="auto"/>
          <w:sz w:val="24"/>
          <w:highlight w:val="none"/>
        </w:rPr>
        <w:t xml:space="preserve">二、承诺的</w:t>
      </w:r>
      <w:r>
        <w:rPr>
          <w:rFonts w:hint="eastAsia" w:ascii="宋体" w:hAnsi="宋体"/>
          <w:bCs/>
          <w:color w:val="auto"/>
          <w:sz w:val="24"/>
          <w:highlight w:val="none"/>
        </w:rPr>
        <w:t xml:space="preserve">基本</w:t>
      </w:r>
      <w:r>
        <w:rPr>
          <w:rFonts w:ascii="宋体" w:hAnsi="宋体"/>
          <w:bCs/>
          <w:color w:val="auto"/>
          <w:sz w:val="24"/>
          <w:highlight w:val="none"/>
        </w:rPr>
        <w:t xml:space="preserve">服务：</w:t>
      </w:r>
      <w:r>
        <w:rPr>
          <w:rFonts w:hint="eastAsia" w:ascii="宋体" w:hAnsi="宋体"/>
          <w:bCs/>
          <w:color w:val="auto"/>
          <w:sz w:val="24"/>
          <w:highlight w:val="none"/>
        </w:rPr>
        <w:t xml:space="preserve">（质保期、合同履行期限、是否响应付款方式等）</w:t>
      </w:r>
      <w:r/>
    </w:p>
    <w:p>
      <w:pPr>
        <w:jc w:val="left"/>
        <w:spacing w:line="400" w:lineRule="exact"/>
        <w:rPr>
          <w:rFonts w:ascii="宋体" w:hAnsi="宋体"/>
          <w:bCs/>
          <w:color w:val="auto"/>
          <w:sz w:val="24"/>
          <w:highlight w:val="none"/>
          <w:u w:val="single"/>
        </w:rPr>
      </w:pPr>
      <w:r>
        <w:rPr>
          <w:rFonts w:ascii="宋体" w:hAnsi="宋体"/>
          <w:bCs/>
          <w:color w:val="auto"/>
          <w:sz w:val="24"/>
          <w:highlight w:val="none"/>
          <w:u w:val="single"/>
        </w:rPr>
        <w:t xml:space="preserve">　　　　　　　　　　　　　　　　　　　　　　　　　　　　　　　　　　　　</w:t>
      </w:r>
      <w:r/>
    </w:p>
    <w:p>
      <w:pPr>
        <w:jc w:val="left"/>
        <w:spacing w:line="400" w:lineRule="exact"/>
        <w:rPr>
          <w:rFonts w:ascii="宋体" w:hAnsi="宋体"/>
          <w:bCs/>
          <w:color w:val="auto"/>
          <w:sz w:val="24"/>
          <w:highlight w:val="none"/>
          <w:u w:val="single"/>
        </w:rPr>
      </w:pPr>
      <w:r>
        <w:rPr>
          <w:rFonts w:ascii="宋体" w:hAnsi="宋体"/>
          <w:bCs/>
          <w:color w:val="auto"/>
          <w:sz w:val="24"/>
          <w:highlight w:val="none"/>
          <w:u w:val="single"/>
        </w:rPr>
        <w:t xml:space="preserve">　　　　　　　　　　　　　　　　　　　　　　　　　　　　　　　　　　　　</w:t>
      </w:r>
      <w:r/>
    </w:p>
    <w:p>
      <w:pPr>
        <w:jc w:val="left"/>
        <w:spacing w:line="400" w:lineRule="exact"/>
        <w:rPr>
          <w:rFonts w:ascii="宋体" w:hAnsi="宋体"/>
          <w:bCs/>
          <w:color w:val="auto"/>
          <w:sz w:val="24"/>
          <w:highlight w:val="none"/>
          <w:u w:val="single"/>
        </w:rPr>
      </w:pPr>
      <w:r>
        <w:rPr>
          <w:rFonts w:ascii="宋体" w:hAnsi="宋体"/>
          <w:bCs/>
          <w:color w:val="auto"/>
          <w:sz w:val="24"/>
          <w:highlight w:val="none"/>
          <w:u w:val="single"/>
        </w:rPr>
        <w:t xml:space="preserve">　　　　　　　　　　　　　　　　　　　　　　　　　　　　　　　　　　　　</w:t>
      </w:r>
      <w:r/>
    </w:p>
    <w:p>
      <w:pPr>
        <w:jc w:val="left"/>
        <w:spacing w:line="400" w:lineRule="exact"/>
        <w:rPr>
          <w:rFonts w:ascii="宋体" w:hAnsi="宋体"/>
          <w:bCs/>
          <w:color w:val="auto"/>
          <w:sz w:val="24"/>
          <w:highlight w:val="none"/>
          <w:u w:val="single"/>
        </w:rPr>
      </w:pPr>
      <w:r>
        <w:rPr>
          <w:rFonts w:ascii="宋体" w:hAnsi="宋体"/>
          <w:bCs/>
          <w:color w:val="auto"/>
          <w:sz w:val="24"/>
          <w:highlight w:val="none"/>
          <w:u w:val="single"/>
        </w:rPr>
        <w:t xml:space="preserve">　　　　　　　　　　　　　　　　　　　　　　　　　　　　　　　　　　　　</w:t>
      </w:r>
      <w:r/>
    </w:p>
    <w:p>
      <w:pPr>
        <w:ind w:firstLine="480"/>
        <w:jc w:val="left"/>
        <w:spacing w:line="400" w:lineRule="exact"/>
        <w:rPr>
          <w:rFonts w:ascii="宋体" w:hAnsi="宋体"/>
          <w:bCs/>
          <w:color w:val="auto"/>
          <w:sz w:val="24"/>
          <w:highlight w:val="none"/>
        </w:rPr>
      </w:pPr>
      <w:r>
        <w:rPr>
          <w:rFonts w:ascii="宋体" w:hAnsi="宋体"/>
          <w:bCs/>
          <w:color w:val="auto"/>
          <w:sz w:val="24"/>
          <w:highlight w:val="none"/>
        </w:rPr>
        <w:t xml:space="preserve">三、</w:t>
      </w:r>
      <w:r>
        <w:rPr>
          <w:rFonts w:hint="eastAsia" w:ascii="宋体" w:hAnsi="宋体"/>
          <w:bCs/>
          <w:color w:val="auto"/>
          <w:sz w:val="24"/>
          <w:highlight w:val="none"/>
        </w:rPr>
        <w:t xml:space="preserve">需要</w:t>
      </w:r>
      <w:r>
        <w:rPr>
          <w:rFonts w:hint="eastAsia" w:ascii="宋体" w:hAnsi="宋体"/>
          <w:bCs/>
          <w:color w:val="auto"/>
          <w:sz w:val="24"/>
          <w:highlight w:val="none"/>
          <w:lang w:val="en-US" w:eastAsia="zh-CN"/>
        </w:rPr>
        <w:t xml:space="preserve">采购</w:t>
      </w:r>
      <w:r>
        <w:rPr>
          <w:rFonts w:hint="eastAsia" w:ascii="宋体" w:hAnsi="宋体"/>
          <w:bCs/>
          <w:color w:val="auto"/>
          <w:sz w:val="24"/>
          <w:highlight w:val="none"/>
        </w:rPr>
        <w:t xml:space="preserve">人</w:t>
      </w:r>
      <w:r>
        <w:rPr>
          <w:rFonts w:ascii="宋体" w:hAnsi="宋体"/>
          <w:bCs/>
          <w:color w:val="auto"/>
          <w:sz w:val="24"/>
          <w:highlight w:val="none"/>
        </w:rPr>
        <w:t xml:space="preserve">提供的配合：</w:t>
      </w:r>
      <w:r/>
    </w:p>
    <w:p>
      <w:pPr>
        <w:jc w:val="left"/>
        <w:spacing w:line="400" w:lineRule="exact"/>
        <w:rPr>
          <w:rFonts w:ascii="宋体" w:hAnsi="宋体"/>
          <w:bCs/>
          <w:color w:val="auto"/>
          <w:sz w:val="24"/>
          <w:highlight w:val="none"/>
          <w:u w:val="single"/>
        </w:rPr>
      </w:pPr>
      <w:r>
        <w:rPr>
          <w:rFonts w:ascii="宋体" w:hAnsi="宋体"/>
          <w:bCs/>
          <w:color w:val="auto"/>
          <w:sz w:val="24"/>
          <w:highlight w:val="none"/>
          <w:u w:val="single"/>
        </w:rPr>
        <w:t xml:space="preserve">　　　　　　　　　　　　　　　　　　　　　　　　　　　　　　　　　　　　</w:t>
      </w:r>
      <w:r/>
    </w:p>
    <w:p>
      <w:pPr>
        <w:jc w:val="left"/>
        <w:spacing w:line="400" w:lineRule="exact"/>
        <w:rPr>
          <w:rFonts w:ascii="宋体" w:hAnsi="宋体"/>
          <w:bCs/>
          <w:color w:val="auto"/>
          <w:sz w:val="24"/>
          <w:highlight w:val="none"/>
          <w:u w:val="single"/>
        </w:rPr>
      </w:pPr>
      <w:r>
        <w:rPr>
          <w:rFonts w:ascii="宋体" w:hAnsi="宋体"/>
          <w:bCs/>
          <w:color w:val="auto"/>
          <w:sz w:val="24"/>
          <w:highlight w:val="none"/>
          <w:u w:val="single"/>
        </w:rPr>
        <w:t xml:space="preserve">　　　　　　　　　　　　　　　　　　　　　　　　　　　　　　　　　　　　</w:t>
      </w:r>
      <w:r/>
    </w:p>
    <w:p>
      <w:pPr>
        <w:jc w:val="left"/>
        <w:spacing w:line="400" w:lineRule="exact"/>
        <w:rPr>
          <w:rFonts w:ascii="宋体" w:hAnsi="宋体"/>
          <w:bCs/>
          <w:color w:val="auto"/>
          <w:sz w:val="24"/>
          <w:highlight w:val="none"/>
          <w:u w:val="single"/>
        </w:rPr>
      </w:pPr>
      <w:r>
        <w:rPr>
          <w:rFonts w:ascii="宋体" w:hAnsi="宋体"/>
          <w:bCs/>
          <w:color w:val="auto"/>
          <w:sz w:val="24"/>
          <w:highlight w:val="none"/>
          <w:u w:val="single"/>
        </w:rPr>
        <w:t xml:space="preserve">　　　　　　　　　　　　　　　　　　　　　　　　　　　　　　　　　　　　</w:t>
      </w:r>
      <w:r/>
    </w:p>
    <w:p>
      <w:pPr>
        <w:jc w:val="left"/>
        <w:spacing w:line="400" w:lineRule="exact"/>
        <w:rPr>
          <w:rFonts w:ascii="宋体" w:hAnsi="宋体"/>
          <w:bCs/>
          <w:color w:val="auto"/>
          <w:sz w:val="24"/>
          <w:highlight w:val="none"/>
          <w:u w:val="single"/>
        </w:rPr>
      </w:pPr>
      <w:r>
        <w:rPr>
          <w:rFonts w:ascii="宋体" w:hAnsi="宋体"/>
          <w:bCs/>
          <w:color w:val="auto"/>
          <w:sz w:val="24"/>
          <w:highlight w:val="none"/>
          <w:u w:val="single"/>
        </w:rPr>
        <w:t xml:space="preserve">　　　　　　　　　　　　　　　　　　　　　　　　　　　　　　　　　　　　</w:t>
      </w:r>
      <w:r/>
    </w:p>
    <w:p>
      <w:pPr>
        <w:ind w:firstLine="480"/>
        <w:jc w:val="left"/>
        <w:spacing w:line="400" w:lineRule="exact"/>
        <w:rPr>
          <w:rFonts w:ascii="宋体" w:hAnsi="宋体"/>
          <w:bCs/>
          <w:color w:val="auto"/>
          <w:sz w:val="24"/>
          <w:highlight w:val="none"/>
        </w:rPr>
      </w:pPr>
      <w:r>
        <w:rPr>
          <w:rFonts w:ascii="宋体" w:hAnsi="宋体"/>
          <w:bCs/>
          <w:color w:val="auto"/>
          <w:sz w:val="24"/>
          <w:highlight w:val="none"/>
        </w:rPr>
        <w:t xml:space="preserve">四、</w:t>
      </w:r>
      <w:r>
        <w:rPr>
          <w:rFonts w:hint="eastAsia" w:ascii="宋体" w:hAnsi="宋体"/>
          <w:bCs/>
          <w:color w:val="auto"/>
          <w:sz w:val="24"/>
          <w:highlight w:val="none"/>
        </w:rPr>
        <w:t xml:space="preserve">其他服务承诺：</w:t>
      </w:r>
      <w:r/>
    </w:p>
    <w:p>
      <w:pPr>
        <w:jc w:val="left"/>
        <w:spacing w:line="400" w:lineRule="exact"/>
        <w:rPr>
          <w:rFonts w:ascii="宋体" w:hAnsi="宋体"/>
          <w:bCs/>
          <w:color w:val="auto"/>
          <w:sz w:val="24"/>
          <w:highlight w:val="none"/>
          <w:u w:val="single"/>
        </w:rPr>
      </w:pPr>
      <w:r>
        <w:rPr>
          <w:rFonts w:ascii="宋体" w:hAnsi="宋体"/>
          <w:bCs/>
          <w:color w:val="auto"/>
          <w:sz w:val="24"/>
          <w:highlight w:val="none"/>
          <w:u w:val="single"/>
        </w:rPr>
        <w:t xml:space="preserve">　　　　　　　　　　　　　　　　　　　　　　　　　　　　　　　　　　　</w:t>
      </w:r>
      <w:r/>
    </w:p>
    <w:p>
      <w:pPr>
        <w:jc w:val="left"/>
        <w:spacing w:line="400" w:lineRule="exact"/>
        <w:rPr>
          <w:rFonts w:ascii="宋体" w:hAnsi="宋体"/>
          <w:bCs/>
          <w:color w:val="auto"/>
          <w:sz w:val="24"/>
          <w:highlight w:val="none"/>
          <w:u w:val="single"/>
        </w:rPr>
      </w:pPr>
      <w:r>
        <w:rPr>
          <w:rFonts w:ascii="宋体" w:hAnsi="宋体"/>
          <w:bCs/>
          <w:color w:val="auto"/>
          <w:sz w:val="24"/>
          <w:highlight w:val="none"/>
          <w:u w:val="single"/>
        </w:rPr>
        <w:t xml:space="preserve">　　　　　　　　　　　　　　　　　　　　　　　　　　　　　　　　　　　</w:t>
      </w:r>
      <w:r/>
    </w:p>
    <w:p>
      <w:pPr>
        <w:jc w:val="left"/>
        <w:spacing w:line="400" w:lineRule="exact"/>
        <w:rPr>
          <w:rFonts w:ascii="宋体" w:hAnsi="宋体"/>
          <w:bCs/>
          <w:color w:val="auto"/>
          <w:sz w:val="24"/>
          <w:highlight w:val="none"/>
          <w:u w:val="single"/>
        </w:rPr>
      </w:pPr>
      <w:r>
        <w:rPr>
          <w:rFonts w:ascii="宋体" w:hAnsi="宋体"/>
          <w:bCs/>
          <w:color w:val="auto"/>
          <w:sz w:val="24"/>
          <w:highlight w:val="none"/>
          <w:u w:val="single"/>
        </w:rPr>
        <w:t xml:space="preserve">　　　　　　　　　　　　　　　　　　　　　　　　　　　　　　　　　　　</w:t>
      </w:r>
      <w:r/>
    </w:p>
    <w:p>
      <w:pPr>
        <w:jc w:val="left"/>
        <w:spacing w:line="400" w:lineRule="exact"/>
        <w:rPr>
          <w:rFonts w:ascii="宋体" w:hAnsi="宋体"/>
          <w:bCs/>
          <w:color w:val="auto"/>
          <w:sz w:val="24"/>
          <w:highlight w:val="none"/>
          <w:u w:val="single"/>
        </w:rPr>
      </w:pPr>
      <w:r>
        <w:rPr>
          <w:rFonts w:ascii="宋体" w:hAnsi="宋体"/>
          <w:bCs/>
          <w:color w:val="auto"/>
          <w:sz w:val="24"/>
          <w:highlight w:val="none"/>
          <w:u w:val="single"/>
        </w:rPr>
        <w:t xml:space="preserve">　　　　　　　　　　　　　　　　　　　　　　　　　　　　　　　　　　　</w:t>
      </w:r>
      <w:r/>
    </w:p>
    <w:p>
      <w:pPr>
        <w:ind w:firstLine="600"/>
        <w:spacing w:line="400" w:lineRule="exact"/>
        <w:rPr>
          <w:rFonts w:ascii="宋体" w:hAnsi="宋体"/>
          <w:bCs/>
          <w:color w:val="auto"/>
          <w:sz w:val="24"/>
          <w:highlight w:val="none"/>
        </w:rPr>
      </w:pPr>
      <w:r>
        <w:rPr>
          <w:rFonts w:ascii="宋体" w:hAnsi="宋体"/>
          <w:bCs/>
          <w:color w:val="auto"/>
          <w:sz w:val="24"/>
          <w:highlight w:val="none"/>
        </w:rPr>
      </w:r>
      <w:r/>
    </w:p>
    <w:p>
      <w:pPr>
        <w:jc w:val="center"/>
        <w:spacing w:line="400" w:lineRule="exact"/>
        <w:rPr>
          <w:rFonts w:hint="eastAsia" w:ascii="宋体" w:hAnsi="宋体"/>
          <w:bCs/>
          <w:color w:val="auto"/>
          <w:sz w:val="24"/>
          <w:highlight w:val="none"/>
        </w:rPr>
      </w:pP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供应商名称（加盖CA电子公章）</w:t>
      </w:r>
      <w:r/>
    </w:p>
    <w:p>
      <w:pPr>
        <w:jc w:val="center"/>
        <w:spacing w:line="400" w:lineRule="exact"/>
        <w:rPr>
          <w:rFonts w:hint="eastAsia" w:ascii="宋体" w:hAnsi="宋体"/>
          <w:bCs/>
          <w:color w:val="auto"/>
          <w:sz w:val="24"/>
          <w:highlight w:val="none"/>
        </w:rPr>
      </w:pPr>
      <w:r>
        <w:rPr>
          <w:rFonts w:hint="eastAsia" w:ascii="宋体" w:hAnsi="宋体"/>
          <w:bCs/>
          <w:color w:val="auto"/>
          <w:sz w:val="24"/>
          <w:highlight w:val="none"/>
        </w:rPr>
      </w:r>
      <w:r/>
    </w:p>
    <w:p>
      <w:pPr>
        <w:ind w:firstLine="2760"/>
        <w:spacing w:line="400" w:lineRule="exact"/>
        <w:rPr>
          <w:rFonts w:ascii="宋体" w:hAnsi="宋体"/>
          <w:bCs/>
          <w:color w:val="auto"/>
          <w:sz w:val="24"/>
          <w:highlight w:val="none"/>
        </w:rPr>
      </w:pPr>
      <w:r>
        <w:rPr>
          <w:rFonts w:hint="eastAsia" w:ascii="宋体" w:hAnsi="宋体"/>
          <w:bCs/>
          <w:color w:val="auto"/>
          <w:sz w:val="24"/>
          <w:highlight w:val="none"/>
        </w:rPr>
        <w:t xml:space="preserve">  法定代表人或</w:t>
      </w:r>
      <w:r>
        <w:rPr>
          <w:rFonts w:hint="eastAsia" w:ascii="宋体" w:hAnsi="宋体"/>
          <w:color w:val="auto"/>
          <w:sz w:val="24"/>
          <w:highlight w:val="none"/>
        </w:rPr>
        <w:t xml:space="preserve">授权代表</w:t>
      </w:r>
      <w:r>
        <w:rPr>
          <w:rFonts w:hint="eastAsia" w:ascii="宋体" w:hAnsi="宋体"/>
          <w:bCs/>
          <w:color w:val="auto"/>
          <w:sz w:val="24"/>
          <w:highlight w:val="none"/>
        </w:rPr>
        <w:t xml:space="preserve">（签名或盖章）：  </w:t>
      </w:r>
      <w:r/>
    </w:p>
    <w:p>
      <w:pPr>
        <w:ind w:firstLine="480"/>
        <w:spacing w:line="400" w:lineRule="exact"/>
        <w:rPr>
          <w:rFonts w:ascii="宋体" w:hAnsi="宋体"/>
          <w:bCs/>
          <w:color w:val="auto"/>
          <w:sz w:val="24"/>
          <w:highlight w:val="none"/>
        </w:rPr>
      </w:pPr>
      <w:r>
        <w:rPr>
          <w:rFonts w:ascii="宋体" w:hAnsi="宋体"/>
          <w:bCs/>
          <w:color w:val="auto"/>
          <w:sz w:val="24"/>
          <w:highlight w:val="none"/>
        </w:rPr>
      </w:r>
      <w:r/>
    </w:p>
    <w:p>
      <w:pPr>
        <w:jc w:val="center"/>
        <w:spacing w:line="400" w:lineRule="exact"/>
        <w:rPr>
          <w:rFonts w:ascii="宋体" w:hAnsi="宋体"/>
          <w:color w:val="auto"/>
          <w:sz w:val="24"/>
          <w:highlight w:val="none"/>
        </w:rPr>
      </w:pPr>
      <w:r>
        <w:rPr>
          <w:rFonts w:hint="eastAsia" w:ascii="宋体" w:hAnsi="宋体"/>
          <w:color w:val="auto"/>
          <w:sz w:val="24"/>
          <w:highlight w:val="none"/>
        </w:rPr>
        <w:t xml:space="preserve">      日期：     年    月    日</w:t>
      </w:r>
      <w:r/>
    </w:p>
    <w:p>
      <w:pPr>
        <w:spacing w:line="360" w:lineRule="auto"/>
        <w:rPr>
          <w:rFonts w:ascii="宋体" w:hAnsi="宋体"/>
          <w:color w:val="auto"/>
          <w:sz w:val="24"/>
          <w:highlight w:val="none"/>
        </w:rPr>
        <w:outlineLvl w:val="2"/>
      </w:pPr>
      <w:r>
        <w:rPr>
          <w:rFonts w:ascii="宋体" w:hAnsi="宋体"/>
          <w:color w:val="auto"/>
          <w:highlight w:val="none"/>
        </w:rPr>
        <w:br w:type="page" w:clear="all"/>
      </w: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项目实施方案等，内容及格式自拟：</w:t>
      </w:r>
      <w:r/>
    </w:p>
    <w:p>
      <w:pPr>
        <w:spacing w:line="360" w:lineRule="auto"/>
        <w:rPr>
          <w:rFonts w:ascii="宋体" w:hAnsi="宋体"/>
          <w:color w:val="auto"/>
          <w:sz w:val="24"/>
          <w:highlight w:val="none"/>
        </w:rPr>
        <w:outlineLvl w:val="2"/>
      </w:pPr>
      <w:r>
        <w:rPr>
          <w:rFonts w:ascii="宋体" w:hAnsi="宋体"/>
          <w:color w:val="auto"/>
          <w:sz w:val="24"/>
          <w:highlight w:val="none"/>
        </w:rPr>
      </w:r>
      <w:r/>
    </w:p>
    <w:p>
      <w:pPr>
        <w:spacing w:line="360" w:lineRule="auto"/>
        <w:rPr>
          <w:rFonts w:ascii="宋体" w:hAnsi="宋体"/>
          <w:color w:val="auto"/>
          <w:sz w:val="24"/>
          <w:highlight w:val="none"/>
        </w:rPr>
        <w:outlineLvl w:val="2"/>
      </w:pPr>
      <w:r>
        <w:rPr>
          <w:rFonts w:ascii="宋体" w:hAnsi="宋体"/>
          <w:color w:val="auto"/>
          <w:sz w:val="24"/>
          <w:highlight w:val="none"/>
        </w:rPr>
      </w:r>
      <w:r/>
    </w:p>
    <w:p>
      <w:pPr>
        <w:spacing w:line="360" w:lineRule="auto"/>
        <w:rPr>
          <w:rFonts w:ascii="宋体" w:hAnsi="宋体"/>
          <w:color w:val="auto"/>
          <w:sz w:val="24"/>
          <w:highlight w:val="none"/>
        </w:rPr>
        <w:outlineLvl w:val="2"/>
      </w:pPr>
      <w:r>
        <w:rPr>
          <w:rFonts w:ascii="宋体" w:hAnsi="宋体"/>
          <w:color w:val="auto"/>
          <w:sz w:val="24"/>
          <w:highlight w:val="none"/>
        </w:rPr>
      </w:r>
      <w:r/>
    </w:p>
    <w:p>
      <w:pPr>
        <w:spacing w:line="360" w:lineRule="auto"/>
        <w:rPr>
          <w:rFonts w:ascii="宋体" w:hAnsi="宋体"/>
          <w:color w:val="auto"/>
          <w:sz w:val="24"/>
          <w:highlight w:val="none"/>
        </w:rPr>
        <w:outlineLvl w:val="2"/>
      </w:pPr>
      <w:r>
        <w:rPr>
          <w:rFonts w:ascii="宋体" w:hAnsi="宋体"/>
          <w:color w:val="auto"/>
          <w:sz w:val="24"/>
          <w:highlight w:val="none"/>
        </w:rPr>
      </w:r>
      <w:r/>
    </w:p>
    <w:p>
      <w:pPr>
        <w:spacing w:line="360" w:lineRule="auto"/>
        <w:rPr>
          <w:rFonts w:ascii="宋体" w:hAnsi="宋体"/>
          <w:color w:val="auto"/>
          <w:sz w:val="24"/>
          <w:highlight w:val="none"/>
        </w:rPr>
        <w:outlineLvl w:val="2"/>
      </w:pPr>
      <w:r>
        <w:rPr>
          <w:rFonts w:ascii="宋体" w:hAnsi="宋体"/>
          <w:color w:val="auto"/>
          <w:sz w:val="24"/>
          <w:highlight w:val="none"/>
        </w:rPr>
      </w:r>
      <w:r/>
    </w:p>
    <w:p>
      <w:pPr>
        <w:spacing w:line="360" w:lineRule="auto"/>
        <w:rPr>
          <w:rFonts w:ascii="宋体" w:hAnsi="宋体"/>
          <w:color w:val="auto"/>
          <w:sz w:val="24"/>
          <w:highlight w:val="none"/>
        </w:rPr>
        <w:outlineLvl w:val="2"/>
      </w:pPr>
      <w:r>
        <w:rPr>
          <w:rFonts w:ascii="宋体" w:hAnsi="宋体"/>
          <w:color w:val="auto"/>
          <w:sz w:val="24"/>
          <w:highlight w:val="none"/>
        </w:rPr>
      </w:r>
      <w:r/>
    </w:p>
    <w:p>
      <w:pPr>
        <w:spacing w:line="360" w:lineRule="auto"/>
        <w:rPr>
          <w:rFonts w:ascii="宋体" w:hAnsi="宋体"/>
          <w:color w:val="auto"/>
          <w:sz w:val="24"/>
          <w:highlight w:val="none"/>
        </w:rPr>
        <w:outlineLvl w:val="2"/>
      </w:pPr>
      <w:r>
        <w:rPr>
          <w:rFonts w:ascii="宋体" w:hAnsi="宋体"/>
          <w:color w:val="auto"/>
          <w:sz w:val="24"/>
          <w:highlight w:val="none"/>
        </w:rPr>
      </w:r>
      <w:r/>
    </w:p>
    <w:p>
      <w:pPr>
        <w:spacing w:line="360" w:lineRule="auto"/>
        <w:rPr>
          <w:rFonts w:ascii="宋体" w:hAnsi="宋体"/>
          <w:color w:val="auto"/>
          <w:sz w:val="24"/>
          <w:highlight w:val="none"/>
        </w:rPr>
        <w:outlineLvl w:val="2"/>
      </w:pPr>
      <w:r>
        <w:rPr>
          <w:rFonts w:ascii="宋体" w:hAnsi="宋体"/>
          <w:color w:val="auto"/>
          <w:sz w:val="24"/>
          <w:highlight w:val="none"/>
        </w:rPr>
      </w:r>
      <w:r/>
    </w:p>
    <w:p>
      <w:pPr>
        <w:spacing w:line="360" w:lineRule="auto"/>
        <w:rPr>
          <w:rFonts w:ascii="宋体" w:hAnsi="宋体"/>
          <w:color w:val="auto"/>
          <w:sz w:val="24"/>
          <w:highlight w:val="none"/>
        </w:rPr>
        <w:outlineLvl w:val="2"/>
      </w:pPr>
      <w:r>
        <w:rPr>
          <w:rFonts w:ascii="宋体" w:hAnsi="宋体"/>
          <w:color w:val="auto"/>
          <w:sz w:val="24"/>
          <w:highlight w:val="none"/>
        </w:rPr>
      </w:r>
      <w:r/>
    </w:p>
    <w:p>
      <w:pPr>
        <w:spacing w:line="360" w:lineRule="auto"/>
        <w:rPr>
          <w:rFonts w:ascii="宋体" w:hAnsi="宋体"/>
          <w:color w:val="auto"/>
          <w:sz w:val="24"/>
          <w:highlight w:val="none"/>
        </w:rPr>
        <w:outlineLvl w:val="2"/>
      </w:pPr>
      <w:r>
        <w:rPr>
          <w:rFonts w:ascii="宋体" w:hAnsi="宋体"/>
          <w:color w:val="auto"/>
          <w:sz w:val="24"/>
          <w:highlight w:val="none"/>
        </w:rPr>
      </w:r>
      <w:r/>
    </w:p>
    <w:p>
      <w:pPr>
        <w:spacing w:line="360" w:lineRule="auto"/>
        <w:rPr>
          <w:rFonts w:ascii="宋体" w:hAnsi="宋体"/>
          <w:color w:val="auto"/>
          <w:sz w:val="24"/>
          <w:highlight w:val="none"/>
        </w:rPr>
        <w:outlineLvl w:val="2"/>
      </w:pPr>
      <w:r>
        <w:rPr>
          <w:rFonts w:ascii="宋体" w:hAnsi="宋体"/>
          <w:color w:val="auto"/>
          <w:sz w:val="24"/>
          <w:highlight w:val="none"/>
        </w:rPr>
      </w:r>
      <w:r/>
    </w:p>
    <w:p>
      <w:pPr>
        <w:spacing w:line="360" w:lineRule="auto"/>
        <w:rPr>
          <w:rFonts w:ascii="宋体" w:hAnsi="宋体"/>
          <w:color w:val="auto"/>
          <w:sz w:val="24"/>
          <w:highlight w:val="none"/>
        </w:rPr>
        <w:outlineLvl w:val="2"/>
      </w:pPr>
      <w:r>
        <w:rPr>
          <w:rFonts w:ascii="宋体" w:hAnsi="宋体"/>
          <w:color w:val="auto"/>
          <w:sz w:val="24"/>
          <w:highlight w:val="none"/>
        </w:rPr>
      </w:r>
      <w:r/>
    </w:p>
    <w:p>
      <w:pPr>
        <w:spacing w:line="360" w:lineRule="auto"/>
        <w:rPr>
          <w:rFonts w:ascii="宋体" w:hAnsi="宋体"/>
          <w:color w:val="auto"/>
          <w:sz w:val="24"/>
          <w:highlight w:val="none"/>
        </w:rPr>
        <w:outlineLvl w:val="2"/>
      </w:pPr>
      <w:r>
        <w:rPr>
          <w:rFonts w:ascii="宋体" w:hAnsi="宋体"/>
          <w:color w:val="auto"/>
          <w:sz w:val="24"/>
          <w:highlight w:val="none"/>
        </w:rPr>
      </w:r>
      <w:r/>
    </w:p>
    <w:p>
      <w:pPr>
        <w:spacing w:line="360" w:lineRule="auto"/>
        <w:rPr>
          <w:rFonts w:ascii="宋体" w:hAnsi="宋体"/>
          <w:color w:val="auto"/>
          <w:sz w:val="24"/>
          <w:highlight w:val="none"/>
        </w:rPr>
        <w:outlineLvl w:val="2"/>
      </w:pPr>
      <w:r>
        <w:rPr>
          <w:rFonts w:ascii="宋体" w:hAnsi="宋体"/>
          <w:color w:val="auto"/>
          <w:sz w:val="24"/>
          <w:highlight w:val="none"/>
        </w:rPr>
      </w:r>
      <w:r/>
    </w:p>
    <w:p>
      <w:pPr>
        <w:spacing w:line="360" w:lineRule="auto"/>
        <w:rPr>
          <w:rFonts w:ascii="宋体" w:hAnsi="宋体"/>
          <w:color w:val="auto"/>
          <w:sz w:val="24"/>
          <w:highlight w:val="none"/>
        </w:rPr>
        <w:outlineLvl w:val="2"/>
      </w:pPr>
      <w:r>
        <w:rPr>
          <w:rFonts w:ascii="宋体" w:hAnsi="宋体"/>
          <w:color w:val="auto"/>
          <w:sz w:val="24"/>
          <w:highlight w:val="none"/>
        </w:rPr>
      </w:r>
      <w:r/>
    </w:p>
    <w:p>
      <w:pPr>
        <w:spacing w:line="360" w:lineRule="auto"/>
        <w:rPr>
          <w:rFonts w:ascii="宋体" w:hAnsi="宋体"/>
          <w:color w:val="auto"/>
          <w:sz w:val="24"/>
          <w:highlight w:val="none"/>
        </w:rPr>
        <w:outlineLvl w:val="2"/>
      </w:pPr>
      <w:r>
        <w:rPr>
          <w:rFonts w:ascii="宋体" w:hAnsi="宋体"/>
          <w:color w:val="auto"/>
          <w:sz w:val="24"/>
          <w:highlight w:val="none"/>
        </w:rPr>
      </w:r>
      <w:r/>
    </w:p>
    <w:p>
      <w:pPr>
        <w:spacing w:line="360" w:lineRule="auto"/>
        <w:rPr>
          <w:rFonts w:ascii="宋体" w:hAnsi="宋体"/>
          <w:color w:val="auto"/>
          <w:sz w:val="24"/>
          <w:highlight w:val="none"/>
        </w:rPr>
        <w:outlineLvl w:val="2"/>
      </w:pPr>
      <w:r>
        <w:rPr>
          <w:rFonts w:ascii="宋体" w:hAnsi="宋体"/>
          <w:color w:val="auto"/>
          <w:sz w:val="24"/>
          <w:highlight w:val="none"/>
        </w:rPr>
      </w:r>
      <w:r/>
    </w:p>
    <w:p>
      <w:pPr>
        <w:spacing w:line="360" w:lineRule="auto"/>
        <w:rPr>
          <w:rFonts w:ascii="宋体" w:hAnsi="宋体"/>
          <w:color w:val="auto"/>
          <w:sz w:val="24"/>
          <w:highlight w:val="none"/>
        </w:rPr>
        <w:outlineLvl w:val="2"/>
      </w:pPr>
      <w:r>
        <w:rPr>
          <w:rFonts w:ascii="宋体" w:hAnsi="宋体"/>
          <w:color w:val="auto"/>
          <w:sz w:val="24"/>
          <w:highlight w:val="none"/>
        </w:rPr>
      </w:r>
      <w:r/>
    </w:p>
    <w:p>
      <w:pPr>
        <w:spacing w:line="360" w:lineRule="auto"/>
        <w:rPr>
          <w:rFonts w:ascii="宋体" w:hAnsi="宋体"/>
          <w:color w:val="auto"/>
          <w:sz w:val="24"/>
          <w:highlight w:val="none"/>
        </w:rPr>
        <w:outlineLvl w:val="2"/>
      </w:pPr>
      <w:r>
        <w:rPr>
          <w:rFonts w:ascii="宋体" w:hAnsi="宋体"/>
          <w:color w:val="auto"/>
          <w:sz w:val="24"/>
          <w:highlight w:val="none"/>
        </w:rPr>
      </w:r>
      <w:r/>
    </w:p>
    <w:p>
      <w:pPr>
        <w:spacing w:line="360" w:lineRule="auto"/>
        <w:rPr>
          <w:rFonts w:ascii="宋体" w:hAnsi="宋体"/>
          <w:color w:val="auto"/>
          <w:sz w:val="24"/>
          <w:highlight w:val="none"/>
        </w:rPr>
        <w:outlineLvl w:val="2"/>
      </w:pPr>
      <w:r>
        <w:rPr>
          <w:rFonts w:ascii="宋体" w:hAnsi="宋体"/>
          <w:color w:val="auto"/>
          <w:sz w:val="24"/>
          <w:highlight w:val="none"/>
        </w:rPr>
      </w:r>
      <w:r/>
    </w:p>
    <w:p>
      <w:pPr>
        <w:spacing w:line="360" w:lineRule="auto"/>
        <w:rPr>
          <w:rFonts w:ascii="宋体" w:hAnsi="宋体"/>
          <w:color w:val="auto"/>
          <w:sz w:val="24"/>
          <w:highlight w:val="none"/>
        </w:rPr>
        <w:outlineLvl w:val="2"/>
      </w:pPr>
      <w:r>
        <w:rPr>
          <w:rFonts w:ascii="宋体" w:hAnsi="宋体"/>
          <w:color w:val="auto"/>
          <w:sz w:val="24"/>
          <w:highlight w:val="none"/>
        </w:rPr>
      </w:r>
      <w:r/>
    </w:p>
    <w:p>
      <w:pPr>
        <w:spacing w:line="360" w:lineRule="auto"/>
        <w:rPr>
          <w:rFonts w:ascii="宋体" w:hAnsi="宋体"/>
          <w:color w:val="auto"/>
          <w:sz w:val="24"/>
          <w:highlight w:val="none"/>
        </w:rPr>
        <w:outlineLvl w:val="2"/>
      </w:pPr>
      <w:r>
        <w:rPr>
          <w:rFonts w:ascii="宋体" w:hAnsi="宋体"/>
          <w:color w:val="auto"/>
          <w:sz w:val="24"/>
          <w:highlight w:val="none"/>
        </w:rPr>
      </w:r>
      <w:r/>
    </w:p>
    <w:p>
      <w:pPr>
        <w:spacing w:line="360" w:lineRule="auto"/>
        <w:rPr>
          <w:rFonts w:ascii="宋体" w:hAnsi="宋体"/>
          <w:color w:val="auto"/>
          <w:sz w:val="24"/>
          <w:highlight w:val="none"/>
        </w:rPr>
        <w:outlineLvl w:val="2"/>
      </w:pPr>
      <w:r>
        <w:rPr>
          <w:rFonts w:ascii="宋体" w:hAnsi="宋体"/>
          <w:color w:val="auto"/>
          <w:sz w:val="24"/>
          <w:highlight w:val="none"/>
        </w:rPr>
      </w:r>
      <w:r/>
    </w:p>
    <w:p>
      <w:pPr>
        <w:spacing w:line="360" w:lineRule="auto"/>
        <w:rPr>
          <w:rFonts w:ascii="宋体" w:hAnsi="宋体"/>
          <w:color w:val="auto"/>
          <w:sz w:val="24"/>
          <w:highlight w:val="none"/>
        </w:rPr>
        <w:outlineLvl w:val="2"/>
      </w:pPr>
      <w:r>
        <w:rPr>
          <w:rFonts w:ascii="宋体" w:hAnsi="宋体"/>
          <w:color w:val="auto"/>
          <w:sz w:val="24"/>
          <w:highlight w:val="none"/>
        </w:rPr>
      </w:r>
      <w:r/>
    </w:p>
    <w:p>
      <w:pPr>
        <w:spacing w:line="360" w:lineRule="auto"/>
        <w:rPr>
          <w:rFonts w:ascii="宋体" w:hAnsi="宋体"/>
          <w:color w:val="auto"/>
          <w:sz w:val="24"/>
          <w:highlight w:val="none"/>
        </w:rPr>
        <w:outlineLvl w:val="2"/>
      </w:pPr>
      <w:r>
        <w:rPr>
          <w:rFonts w:ascii="宋体" w:hAnsi="宋体"/>
          <w:color w:val="auto"/>
          <w:sz w:val="24"/>
          <w:highlight w:val="none"/>
        </w:rPr>
      </w:r>
      <w:r/>
    </w:p>
    <w:p>
      <w:pPr>
        <w:spacing w:line="360" w:lineRule="auto"/>
        <w:rPr>
          <w:rFonts w:ascii="宋体" w:hAnsi="宋体"/>
          <w:color w:val="auto"/>
          <w:sz w:val="24"/>
          <w:highlight w:val="none"/>
        </w:rPr>
        <w:outlineLvl w:val="2"/>
      </w:pPr>
      <w:r>
        <w:rPr>
          <w:rFonts w:ascii="宋体" w:hAnsi="宋体"/>
          <w:color w:val="auto"/>
          <w:sz w:val="24"/>
          <w:highlight w:val="none"/>
        </w:rPr>
      </w:r>
      <w:r/>
    </w:p>
    <w:p>
      <w:pPr>
        <w:spacing w:line="360" w:lineRule="auto"/>
        <w:rPr>
          <w:rFonts w:ascii="宋体" w:hAnsi="宋体"/>
          <w:color w:val="auto"/>
          <w:sz w:val="24"/>
          <w:highlight w:val="none"/>
        </w:rPr>
        <w:outlineLvl w:val="2"/>
      </w:pPr>
      <w:r>
        <w:rPr>
          <w:rFonts w:ascii="宋体" w:hAnsi="宋体"/>
          <w:color w:val="auto"/>
          <w:sz w:val="24"/>
          <w:highlight w:val="none"/>
        </w:rPr>
      </w:r>
      <w:r/>
    </w:p>
    <w:p>
      <w:pPr>
        <w:spacing w:line="360" w:lineRule="auto"/>
        <w:rPr>
          <w:rFonts w:ascii="宋体" w:hAnsi="宋体"/>
          <w:color w:val="auto"/>
          <w:sz w:val="24"/>
          <w:highlight w:val="none"/>
        </w:rPr>
        <w:outlineLvl w:val="2"/>
      </w:pPr>
      <w:r>
        <w:rPr>
          <w:rFonts w:ascii="宋体" w:hAnsi="宋体"/>
          <w:color w:val="auto"/>
          <w:sz w:val="24"/>
          <w:highlight w:val="none"/>
        </w:rPr>
      </w:r>
      <w:r/>
    </w:p>
    <w:p>
      <w:pPr>
        <w:spacing w:line="360" w:lineRule="auto"/>
        <w:rPr>
          <w:rFonts w:ascii="宋体" w:hAnsi="宋体"/>
          <w:color w:val="auto"/>
          <w:sz w:val="24"/>
          <w:highlight w:val="none"/>
        </w:rPr>
        <w:outlineLvl w:val="2"/>
      </w:pPr>
      <w:r>
        <w:rPr>
          <w:rFonts w:ascii="宋体" w:hAnsi="宋体"/>
          <w:color w:val="auto"/>
          <w:sz w:val="24"/>
          <w:highlight w:val="none"/>
        </w:rPr>
      </w:r>
      <w:r/>
    </w:p>
    <w:p>
      <w:pPr>
        <w:spacing w:line="360" w:lineRule="auto"/>
        <w:rPr>
          <w:rFonts w:ascii="宋体" w:hAnsi="宋体"/>
          <w:color w:val="auto"/>
          <w:sz w:val="24"/>
          <w:highlight w:val="none"/>
        </w:rPr>
        <w:outlineLvl w:val="2"/>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 参加本项目人员一览表</w:t>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参加本项目人员一览表</w:t>
      </w:r>
      <w:r/>
    </w:p>
    <w:p>
      <w:pPr>
        <w:contextualSpacing/>
        <w:spacing w:line="360" w:lineRule="auto"/>
        <w:rPr>
          <w:rFonts w:ascii="宋体" w:hAnsi="宋体"/>
          <w:bCs/>
          <w:color w:val="auto"/>
          <w:sz w:val="24"/>
          <w:highlight w:val="none"/>
        </w:rPr>
      </w:pPr>
      <w:r>
        <w:rPr>
          <w:rFonts w:hint="eastAsia" w:ascii="宋体" w:hAnsi="宋体"/>
          <w:bCs/>
          <w:color w:val="auto"/>
          <w:sz w:val="24"/>
          <w:highlight w:val="none"/>
        </w:rPr>
        <w:t xml:space="preserve">项目编号： </w:t>
      </w:r>
      <w:r/>
    </w:p>
    <w:tbl>
      <w:tblPr>
        <w:tblStyle w:val="756"/>
        <w:tblW w:w="0" w:type="auto"/>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4"/>
        <w:gridCol w:w="945"/>
        <w:gridCol w:w="945"/>
        <w:gridCol w:w="945"/>
        <w:gridCol w:w="945"/>
        <w:gridCol w:w="945"/>
        <w:gridCol w:w="945"/>
        <w:gridCol w:w="945"/>
        <w:gridCol w:w="945"/>
        <w:gridCol w:w="945"/>
      </w:tblGrid>
      <w:tr>
        <w:trPr>
          <w:jc w:val="center"/>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contextualSpacing/>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责任</w:t>
            </w:r>
            <w:r/>
          </w:p>
          <w:p>
            <w:pPr>
              <w:contextualSpacing/>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项目经历或主要工作</w:t>
            </w:r>
            <w:r/>
          </w:p>
          <w:p>
            <w:pPr>
              <w:contextualSpacing/>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业绩</w:t>
            </w:r>
            <w:r/>
          </w:p>
        </w:tc>
      </w:tr>
      <w:tr>
        <w:trPr>
          <w:jc w:val="center"/>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r>
    </w:tbl>
    <w:p>
      <w:pPr>
        <w:contextualSpacing/>
        <w:ind w:firstLine="480"/>
        <w:spacing w:line="360" w:lineRule="auto"/>
        <w:rPr>
          <w:rFonts w:ascii="宋体" w:hAnsi="宋体"/>
          <w:bCs/>
          <w:color w:val="auto"/>
          <w:sz w:val="24"/>
          <w:highlight w:val="none"/>
        </w:rPr>
      </w:pPr>
      <w:r>
        <w:rPr>
          <w:rFonts w:ascii="宋体" w:hAnsi="宋体"/>
          <w:bCs/>
          <w:color w:val="auto"/>
          <w:sz w:val="24"/>
          <w:highlight w:val="none"/>
        </w:rPr>
      </w:r>
      <w:r/>
    </w:p>
    <w:p>
      <w:pPr>
        <w:contextualSpacing/>
        <w:spacing w:line="360" w:lineRule="auto"/>
        <w:rPr>
          <w:rFonts w:ascii="宋体" w:hAnsi="宋体"/>
          <w:bCs/>
          <w:color w:val="auto"/>
          <w:sz w:val="24"/>
          <w:highlight w:val="none"/>
        </w:rPr>
      </w:pPr>
      <w:r>
        <w:rPr>
          <w:rFonts w:hint="eastAsia" w:ascii="宋体" w:hAnsi="宋体"/>
          <w:bCs/>
          <w:color w:val="auto"/>
          <w:sz w:val="24"/>
          <w:highlight w:val="none"/>
        </w:rPr>
        <w:t xml:space="preserve">注：参加本项目人员须是供应商正式职工。</w:t>
      </w:r>
      <w:r/>
    </w:p>
    <w:p>
      <w:pPr>
        <w:contextualSpacing/>
        <w:spacing w:line="360" w:lineRule="auto"/>
        <w:rPr>
          <w:rFonts w:ascii="宋体" w:hAnsi="宋体"/>
          <w:bCs/>
          <w:color w:val="auto"/>
          <w:sz w:val="24"/>
          <w:highlight w:val="none"/>
        </w:rPr>
      </w:pPr>
      <w:r>
        <w:rPr>
          <w:rFonts w:ascii="宋体" w:hAnsi="宋体"/>
          <w:bCs/>
          <w:color w:val="auto"/>
          <w:sz w:val="24"/>
          <w:highlight w:val="none"/>
        </w:rPr>
      </w:r>
      <w:r/>
    </w:p>
    <w:p>
      <w:pPr>
        <w:contextualSpacing/>
        <w:spacing w:line="360" w:lineRule="auto"/>
        <w:rPr>
          <w:rFonts w:ascii="宋体" w:hAnsi="宋体"/>
          <w:bCs/>
          <w:color w:val="auto"/>
          <w:sz w:val="24"/>
          <w:highlight w:val="none"/>
        </w:rPr>
      </w:pPr>
      <w:r>
        <w:rPr>
          <w:rFonts w:ascii="宋体" w:hAnsi="宋体"/>
          <w:bCs/>
          <w:color w:val="auto"/>
          <w:sz w:val="24"/>
          <w:highlight w:val="none"/>
        </w:rPr>
        <w:t xml:space="preserve">供应商名称</w:t>
      </w:r>
      <w:r>
        <w:rPr>
          <w:rFonts w:hint="eastAsia" w:ascii="宋体" w:hAnsi="宋体" w:cs="宋体"/>
          <w:color w:val="auto"/>
          <w:spacing w:val="8"/>
          <w:sz w:val="24"/>
          <w:szCs w:val="24"/>
          <w:highlight w:val="none"/>
        </w:rPr>
        <w:t xml:space="preserve">（</w:t>
      </w:r>
      <w:r>
        <w:rPr>
          <w:rFonts w:hint="eastAsia" w:ascii="宋体" w:hAnsi="宋体"/>
          <w:bCs/>
          <w:color w:val="auto"/>
          <w:sz w:val="24"/>
          <w:szCs w:val="24"/>
          <w:highlight w:val="none"/>
        </w:rPr>
        <w:t xml:space="preserve">加盖CA电子公章</w:t>
      </w:r>
      <w:r>
        <w:rPr>
          <w:rFonts w:hint="eastAsia" w:ascii="宋体" w:hAnsi="宋体" w:cs="宋体"/>
          <w:color w:val="auto"/>
          <w:spacing w:val="8"/>
          <w:sz w:val="24"/>
          <w:szCs w:val="24"/>
          <w:highlight w:val="none"/>
        </w:rPr>
        <w:t xml:space="preserve">）</w:t>
      </w:r>
      <w:r>
        <w:rPr>
          <w:rFonts w:ascii="宋体" w:hAnsi="宋体"/>
          <w:bCs/>
          <w:color w:val="auto"/>
          <w:sz w:val="24"/>
          <w:highlight w:val="none"/>
        </w:rPr>
        <w:t xml:space="preserve">：    ____________</w:t>
      </w:r>
      <w:r/>
    </w:p>
    <w:p>
      <w:pPr>
        <w:contextualSpacing/>
        <w:spacing w:line="360" w:lineRule="auto"/>
        <w:rPr>
          <w:rFonts w:ascii="宋体" w:hAnsi="宋体"/>
          <w:bCs/>
          <w:color w:val="auto"/>
          <w:sz w:val="24"/>
          <w:highlight w:val="none"/>
        </w:rPr>
      </w:pPr>
      <w:r>
        <w:rPr>
          <w:color w:val="auto"/>
          <w:sz w:val="24"/>
          <w:szCs w:val="20"/>
          <w:highlight w:val="none"/>
        </w:rPr>
        <w:t xml:space="preserve">日期：</w:t>
      </w:r>
      <w:r>
        <w:rPr>
          <w:rFonts w:hint="eastAsia"/>
          <w:color w:val="auto"/>
          <w:sz w:val="24"/>
          <w:szCs w:val="20"/>
          <w:highlight w:val="none"/>
        </w:rPr>
        <w:t xml:space="preserve"> </w:t>
      </w:r>
      <w:r>
        <w:rPr>
          <w:color w:val="auto"/>
          <w:sz w:val="24"/>
          <w:szCs w:val="20"/>
          <w:highlight w:val="none"/>
        </w:rPr>
        <w:t xml:space="preserve">  年</w:t>
      </w:r>
      <w:r>
        <w:rPr>
          <w:rFonts w:hint="eastAsia"/>
          <w:color w:val="auto"/>
          <w:sz w:val="24"/>
          <w:szCs w:val="20"/>
          <w:highlight w:val="none"/>
        </w:rPr>
        <w:t xml:space="preserve"> </w:t>
      </w:r>
      <w:r>
        <w:rPr>
          <w:color w:val="auto"/>
          <w:sz w:val="24"/>
          <w:szCs w:val="20"/>
          <w:highlight w:val="none"/>
        </w:rPr>
        <w:t xml:space="preserve">  月</w:t>
      </w:r>
      <w:r>
        <w:rPr>
          <w:rFonts w:hint="eastAsia"/>
          <w:color w:val="auto"/>
          <w:sz w:val="24"/>
          <w:szCs w:val="20"/>
          <w:highlight w:val="none"/>
        </w:rPr>
        <w:t xml:space="preserve"> </w:t>
      </w:r>
      <w:r>
        <w:rPr>
          <w:color w:val="auto"/>
          <w:sz w:val="24"/>
          <w:szCs w:val="20"/>
          <w:highlight w:val="none"/>
        </w:rPr>
        <w:t xml:space="preserve">   日</w:t>
      </w:r>
      <w:r>
        <w:rPr>
          <w:rFonts w:ascii="宋体" w:hAnsi="宋体"/>
          <w:bCs/>
          <w:color w:val="auto"/>
          <w:sz w:val="24"/>
          <w:highlight w:val="none"/>
        </w:rPr>
        <w:t xml:space="preserve">  </w:t>
      </w:r>
      <w:bookmarkStart w:id="655" w:name="_Toc288738839"/>
      <w:r/>
      <w:bookmarkStart w:id="656" w:name="_Toc288738397"/>
      <w:r/>
      <w:r/>
    </w:p>
    <w:p>
      <w:pPr>
        <w:spacing w:line="360" w:lineRule="auto"/>
        <w:rPr>
          <w:rFonts w:ascii="宋体" w:hAnsi="宋体"/>
          <w:color w:val="auto"/>
          <w:sz w:val="24"/>
          <w:highlight w:val="none"/>
        </w:rPr>
        <w:outlineLvl w:val="2"/>
      </w:pPr>
      <w:r>
        <w:rPr>
          <w:rFonts w:ascii="宋体" w:hAnsi="宋体"/>
          <w:color w:val="auto"/>
          <w:sz w:val="24"/>
          <w:highlight w:val="none"/>
        </w:rPr>
        <w:br w:type="page" w:clear="all"/>
      </w: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 相关业绩案例一览表</w:t>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相关业绩案例一览表</w:t>
      </w:r>
      <w:bookmarkEnd w:id="655"/>
      <w:r/>
      <w:bookmarkEnd w:id="656"/>
      <w:r/>
      <w:r/>
    </w:p>
    <w:p>
      <w:pPr>
        <w:contextualSpacing/>
        <w:spacing w:line="360" w:lineRule="auto"/>
        <w:rPr>
          <w:rFonts w:ascii="宋体" w:hAnsi="宋体"/>
          <w:bCs/>
          <w:color w:val="auto"/>
          <w:sz w:val="24"/>
          <w:highlight w:val="none"/>
        </w:rPr>
      </w:pPr>
      <w:r>
        <w:rPr>
          <w:rFonts w:hint="eastAsia" w:ascii="宋体" w:hAnsi="宋体"/>
          <w:bCs/>
          <w:color w:val="auto"/>
          <w:sz w:val="24"/>
          <w:highlight w:val="none"/>
        </w:rPr>
        <w:t xml:space="preserve">项目编号：                   </w:t>
      </w:r>
      <w:r/>
    </w:p>
    <w:tbl>
      <w:tblPr>
        <w:tblStyle w:val="756"/>
        <w:tblW w:w="0" w:type="auto"/>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contextualSpacing/>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contextualSpacing/>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contextualSpacing/>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contextualSpacing/>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contextualSpacing/>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contextualSpacing/>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tc>
      </w:tr>
    </w:tbl>
    <w:p>
      <w:pPr>
        <w:contextualSpacing/>
        <w:spacing w:line="360" w:lineRule="auto"/>
        <w:rPr>
          <w:rFonts w:ascii="宋体" w:hAnsi="宋体"/>
          <w:bCs/>
          <w:color w:val="auto"/>
          <w:sz w:val="24"/>
          <w:highlight w:val="none"/>
        </w:rPr>
      </w:pPr>
      <w:r>
        <w:rPr>
          <w:rFonts w:ascii="宋体" w:hAnsi="宋体"/>
          <w:bCs/>
          <w:color w:val="auto"/>
          <w:sz w:val="24"/>
          <w:highlight w:val="none"/>
        </w:rPr>
      </w:r>
      <w:r/>
    </w:p>
    <w:p>
      <w:pPr>
        <w:contextualSpacing/>
        <w:spacing w:line="360" w:lineRule="auto"/>
        <w:rPr>
          <w:rFonts w:ascii="宋体" w:hAnsi="宋体"/>
          <w:bCs/>
          <w:color w:val="auto"/>
          <w:sz w:val="24"/>
          <w:highlight w:val="none"/>
        </w:rPr>
      </w:pPr>
      <w:r>
        <w:rPr>
          <w:rFonts w:ascii="宋体" w:hAnsi="宋体"/>
          <w:bCs/>
          <w:color w:val="auto"/>
          <w:sz w:val="24"/>
          <w:highlight w:val="none"/>
        </w:rPr>
      </w:r>
      <w:r/>
    </w:p>
    <w:p>
      <w:pPr>
        <w:contextualSpacing/>
        <w:spacing w:line="360" w:lineRule="auto"/>
        <w:rPr>
          <w:rFonts w:ascii="宋体" w:hAnsi="宋体"/>
          <w:bCs/>
          <w:color w:val="auto"/>
          <w:sz w:val="24"/>
          <w:highlight w:val="none"/>
        </w:rPr>
      </w:pPr>
      <w:r>
        <w:rPr>
          <w:rFonts w:ascii="宋体" w:hAnsi="宋体"/>
          <w:bCs/>
          <w:color w:val="auto"/>
          <w:sz w:val="24"/>
          <w:highlight w:val="none"/>
        </w:rPr>
        <w:t xml:space="preserve">供应商名称</w:t>
      </w:r>
      <w:r>
        <w:rPr>
          <w:rFonts w:hint="eastAsia" w:ascii="宋体" w:hAnsi="宋体" w:cs="宋体"/>
          <w:color w:val="auto"/>
          <w:spacing w:val="8"/>
          <w:sz w:val="24"/>
          <w:szCs w:val="24"/>
          <w:highlight w:val="none"/>
        </w:rPr>
        <w:t xml:space="preserve">（</w:t>
      </w:r>
      <w:r>
        <w:rPr>
          <w:rFonts w:hint="eastAsia" w:ascii="宋体" w:hAnsi="宋体"/>
          <w:bCs/>
          <w:color w:val="auto"/>
          <w:sz w:val="24"/>
          <w:szCs w:val="24"/>
          <w:highlight w:val="none"/>
        </w:rPr>
        <w:t xml:space="preserve">加盖CA电子公章</w:t>
      </w:r>
      <w:r>
        <w:rPr>
          <w:rFonts w:hint="eastAsia" w:ascii="宋体" w:hAnsi="宋体" w:cs="宋体"/>
          <w:color w:val="auto"/>
          <w:spacing w:val="8"/>
          <w:sz w:val="24"/>
          <w:szCs w:val="24"/>
          <w:highlight w:val="none"/>
        </w:rPr>
        <w:t xml:space="preserve">）</w:t>
      </w:r>
      <w:r>
        <w:rPr>
          <w:rFonts w:ascii="宋体" w:hAnsi="宋体"/>
          <w:bCs/>
          <w:color w:val="auto"/>
          <w:sz w:val="24"/>
          <w:highlight w:val="none"/>
        </w:rPr>
        <w:t xml:space="preserve">：    ____________</w:t>
      </w:r>
      <w:r/>
    </w:p>
    <w:p>
      <w:pPr>
        <w:contextualSpacing/>
        <w:spacing w:line="360" w:lineRule="auto"/>
        <w:rPr>
          <w:rFonts w:ascii="宋体" w:hAnsi="宋体"/>
          <w:bCs/>
          <w:color w:val="auto"/>
          <w:sz w:val="24"/>
          <w:highlight w:val="none"/>
        </w:rPr>
      </w:pPr>
      <w:r>
        <w:rPr>
          <w:color w:val="auto"/>
          <w:sz w:val="24"/>
          <w:szCs w:val="20"/>
          <w:highlight w:val="none"/>
        </w:rPr>
        <w:t xml:space="preserve">日期：</w:t>
      </w:r>
      <w:r>
        <w:rPr>
          <w:rFonts w:hint="eastAsia"/>
          <w:color w:val="auto"/>
          <w:sz w:val="24"/>
          <w:szCs w:val="20"/>
          <w:highlight w:val="none"/>
        </w:rPr>
        <w:t xml:space="preserve"> </w:t>
      </w:r>
      <w:r>
        <w:rPr>
          <w:color w:val="auto"/>
          <w:sz w:val="24"/>
          <w:szCs w:val="20"/>
          <w:highlight w:val="none"/>
        </w:rPr>
        <w:t xml:space="preserve">  年</w:t>
      </w:r>
      <w:r>
        <w:rPr>
          <w:rFonts w:hint="eastAsia"/>
          <w:color w:val="auto"/>
          <w:sz w:val="24"/>
          <w:szCs w:val="20"/>
          <w:highlight w:val="none"/>
        </w:rPr>
        <w:t xml:space="preserve"> </w:t>
      </w:r>
      <w:r>
        <w:rPr>
          <w:color w:val="auto"/>
          <w:sz w:val="24"/>
          <w:szCs w:val="20"/>
          <w:highlight w:val="none"/>
        </w:rPr>
        <w:t xml:space="preserve">  月</w:t>
      </w:r>
      <w:r>
        <w:rPr>
          <w:rFonts w:hint="eastAsia"/>
          <w:color w:val="auto"/>
          <w:sz w:val="24"/>
          <w:szCs w:val="20"/>
          <w:highlight w:val="none"/>
        </w:rPr>
        <w:t xml:space="preserve"> </w:t>
      </w:r>
      <w:r>
        <w:rPr>
          <w:color w:val="auto"/>
          <w:sz w:val="24"/>
          <w:szCs w:val="20"/>
          <w:highlight w:val="none"/>
        </w:rPr>
        <w:t xml:space="preserve">   日</w:t>
      </w:r>
      <w:r>
        <w:rPr>
          <w:rFonts w:ascii="宋体" w:hAnsi="宋体"/>
          <w:bCs/>
          <w:color w:val="auto"/>
          <w:sz w:val="24"/>
          <w:highlight w:val="none"/>
        </w:rPr>
        <w:t xml:space="preserve">  </w:t>
      </w:r>
      <w:r/>
    </w:p>
    <w:p>
      <w:pPr>
        <w:contextualSpacing/>
        <w:spacing w:line="360" w:lineRule="auto"/>
        <w:rPr>
          <w:rFonts w:ascii="宋体" w:hAnsi="宋体"/>
          <w:bCs/>
          <w:color w:val="auto"/>
          <w:sz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Cs/>
          <w:color w:val="auto"/>
          <w:sz w:val="24"/>
          <w:highlight w:val="none"/>
        </w:rPr>
      </w:r>
      <w:r/>
    </w:p>
    <w:p>
      <w:pPr>
        <w:spacing w:line="360" w:lineRule="auto"/>
        <w:rPr>
          <w:rFonts w:ascii="宋体" w:hAnsi="宋体"/>
          <w:color w:val="auto"/>
          <w:sz w:val="24"/>
          <w:highlight w:val="none"/>
        </w:rPr>
        <w:outlineLvl w:val="2"/>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 </w:t>
      </w:r>
      <w:r>
        <w:rPr>
          <w:rFonts w:ascii="宋体" w:hAnsi="宋体"/>
          <w:color w:val="auto"/>
          <w:sz w:val="24"/>
          <w:highlight w:val="none"/>
        </w:rPr>
        <w:t xml:space="preserve">磋商文件要求提供或供应商认为应附的其他材料</w:t>
      </w:r>
      <w:r/>
    </w:p>
    <w:p>
      <w:pPr>
        <w:contextualSpacing/>
        <w:spacing w:line="360" w:lineRule="auto"/>
        <w:rPr>
          <w:rFonts w:ascii="宋体" w:hAnsi="宋体"/>
          <w:bCs/>
          <w:color w:val="auto"/>
          <w:sz w:val="24"/>
          <w:highlight w:val="none"/>
        </w:rPr>
      </w:pPr>
      <w:r>
        <w:rPr>
          <w:rFonts w:ascii="宋体" w:hAnsi="宋体"/>
          <w:bCs/>
          <w:color w:val="auto"/>
          <w:sz w:val="24"/>
          <w:highlight w:val="none"/>
        </w:rPr>
      </w:r>
      <w:r/>
    </w:p>
    <w:p>
      <w:pPr>
        <w:contextualSpacing/>
        <w:spacing w:line="360" w:lineRule="auto"/>
        <w:rPr>
          <w:rFonts w:ascii="宋体" w:hAnsi="宋体"/>
          <w:bCs/>
          <w:color w:val="auto"/>
          <w:sz w:val="24"/>
          <w:highlight w:val="none"/>
        </w:rPr>
      </w:pPr>
      <w:r>
        <w:rPr>
          <w:rFonts w:ascii="宋体" w:hAnsi="宋体"/>
          <w:bCs/>
          <w:color w:val="auto"/>
          <w:sz w:val="24"/>
          <w:highlight w:val="none"/>
        </w:rPr>
      </w:r>
      <w:r/>
    </w:p>
    <w:p>
      <w:pPr>
        <w:contextualSpacing/>
        <w:spacing w:line="360" w:lineRule="auto"/>
        <w:rPr>
          <w:rFonts w:ascii="宋体" w:hAnsi="宋体"/>
          <w:bCs/>
          <w:color w:val="auto"/>
          <w:sz w:val="24"/>
          <w:highlight w:val="none"/>
        </w:rPr>
      </w:pPr>
      <w:r>
        <w:rPr>
          <w:rFonts w:ascii="宋体" w:hAnsi="宋体"/>
          <w:bCs/>
          <w:color w:val="auto"/>
          <w:sz w:val="24"/>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楷体">
    <w:panose1 w:val="02010609060101010101"/>
  </w:font>
  <w:font w:name="Wingdings">
    <w:panose1 w:val="05000000000000000000"/>
  </w:font>
  <w:font w:name="PingFang SC Regular">
    <w:panose1 w:val="020B0503020202020204"/>
  </w:font>
  <w:font w:name="Symbol">
    <w:panose1 w:val="05050102010706020507"/>
  </w:font>
  <w:font w:name="Tahoma">
    <w:panose1 w:val="020B0604030504040204"/>
  </w:font>
  <w:font w:name="ˎ̥">
    <w:panose1 w:val="020B0503020202020204"/>
  </w:font>
  <w:font w:name="楷体_GB2312">
    <w:panose1 w:val="02010609060101010101"/>
  </w:font>
  <w:font w:name="Cambria">
    <w:panose1 w:val="0204050305040603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2484120</wp:posOffset>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57966" cy="302307"/>
                      </a:xfrm>
                      <a:prstGeom prst="rect">
                        <a:avLst/>
                      </a:prstGeom>
                      <a:noFill/>
                      <a:ln>
                        <a:noFill/>
                      </a:ln>
                    </wps:spPr>
                    <wps:txbx>
                      <w:txbxContent>
                        <w:p>
                          <w:pPr>
                            <w:pStyle w:val="775"/>
                            <w:tabs>
                              <w:tab w:val="clear" w:pos="4153" w:leader="none"/>
                              <w:tab w:val="clear" w:pos="8306" w:leader="none"/>
                            </w:tabs>
                          </w:pPr>
                          <w:r>
                            <w:fldChar w:fldCharType="begin"/>
                          </w:r>
                          <w:r>
                            <w:instrText xml:space="preserve"> PAGE  \* MERGEFORMAT </w:instrText>
                          </w:r>
                          <w:r>
                            <w:fldChar w:fldCharType="separate"/>
                          </w:r>
                          <w:r>
                            <w:t xml:space="preserve">71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argin-left:195.6pt;mso-position-horizontal:absolute;mso-position-vertical-relative:text;margin-top:0.0pt;mso-position-vertical:absolute;width:144.0pt;height:144.0pt;mso-wrap-distance-left:9.0pt;mso-wrap-distance-top:0.0pt;mso-wrap-distance-right:9.0pt;mso-wrap-distance-bottom:0.0pt;visibility:visible;" filled="f" stroked="f">
              <v:textbox inset="0,0,0,0">
                <w:txbxContent>
                  <w:p>
                    <w:pPr>
                      <w:pStyle w:val="775"/>
                      <w:tabs>
                        <w:tab w:val="clear" w:pos="4153" w:leader="none"/>
                        <w:tab w:val="clear" w:pos="8306" w:leader="none"/>
                      </w:tabs>
                    </w:pPr>
                    <w:r>
                      <w:fldChar w:fldCharType="begin"/>
                    </w:r>
                    <w:r>
                      <w:instrText xml:space="preserve"> PAGE  \* MERGEFORMAT </w:instrText>
                    </w:r>
                    <w:r>
                      <w:fldChar w:fldCharType="separate"/>
                    </w:r>
                    <w:r>
                      <w:t xml:space="preserve">71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rPr>
        <w:rStyle w:val="797"/>
      </w:rPr>
      <w:framePr w:wrap="around" w:vAnchor="text" w:hAnchor="margin" w:xAlign="right" w:y="1"/>
    </w:pPr>
    <w:r>
      <w:fldChar w:fldCharType="begin"/>
    </w:r>
    <w:r>
      <w:rPr>
        <w:rStyle w:val="797"/>
      </w:rPr>
      <w:instrText xml:space="preserve">PAGE  </w:instrText>
    </w:r>
    <w:r>
      <w:fldChar w:fldCharType="separate"/>
    </w:r>
    <w:r>
      <w:rPr>
        <w:rStyle w:val="797"/>
      </w:rPr>
      <w:t xml:space="preserve">1</w:t>
    </w:r>
    <w:r>
      <w:fldChar w:fldCharType="end"/>
    </w:r>
    <w:r/>
  </w:p>
  <w:p>
    <w:pPr>
      <w:pStyle w:val="775"/>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jc w:val="right"/>
    </w:pPr>
    <w:r>
      <w:rPr>
        <w:rFonts w:hint="eastAsia"/>
      </w:rPr>
      <w:t xml:space="preserve">常州市政府采购项目竞争性磋商文件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宋体" w:hAnsi="宋体" w:eastAsia="宋体" w:cs="宋体"/>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0">
    <w:name w:val="Subtitle Char"/>
    <w:basedOn w:val="755"/>
    <w:link w:val="780"/>
    <w:uiPriority w:val="11"/>
    <w:rPr>
      <w:sz w:val="24"/>
      <w:szCs w:val="24"/>
    </w:rPr>
  </w:style>
  <w:style w:type="character" w:styleId="721">
    <w:name w:val="Quote Char"/>
    <w:link w:val="814"/>
    <w:uiPriority w:val="29"/>
    <w:rPr>
      <w:i/>
    </w:rPr>
  </w:style>
  <w:style w:type="character" w:styleId="722">
    <w:name w:val="Intense Quote Char"/>
    <w:link w:val="816"/>
    <w:uiPriority w:val="30"/>
    <w:rPr>
      <w:i/>
    </w:rPr>
  </w:style>
  <w:style w:type="table" w:styleId="723">
    <w:name w:val="Plain Table 1"/>
    <w:basedOn w:val="7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2"/>
    <w:basedOn w:val="7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3"/>
    <w:basedOn w:val="7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6">
    <w:name w:val="Plain Table 4"/>
    <w:basedOn w:val="7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7">
    <w:name w:val="Plain Table 5"/>
    <w:basedOn w:val="7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8">
    <w:name w:val="Grid Table 1 Light"/>
    <w:basedOn w:val="7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9">
    <w:name w:val="Grid Table 2"/>
    <w:basedOn w:val="7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0">
    <w:name w:val="Grid Table 3"/>
    <w:basedOn w:val="7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4"/>
    <w:basedOn w:val="7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2">
    <w:name w:val="Grid Table 5 Dark"/>
    <w:basedOn w:val="7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3">
    <w:name w:val="Grid Table 6 Colorful"/>
    <w:basedOn w:val="7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4">
    <w:name w:val="Grid Table 7 Colorful"/>
    <w:basedOn w:val="7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5">
    <w:name w:val="List Table 1 Light"/>
    <w:basedOn w:val="7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6">
    <w:name w:val="List Table 2"/>
    <w:basedOn w:val="7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7">
    <w:name w:val="List Table 3"/>
    <w:basedOn w:val="7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8">
    <w:name w:val="List Table 4"/>
    <w:basedOn w:val="7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9">
    <w:name w:val="List Table 5 Dark"/>
    <w:basedOn w:val="7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0">
    <w:name w:val="List Table 6 Colorful"/>
    <w:basedOn w:val="7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1">
    <w:name w:val="List Table 7 Colorful"/>
    <w:basedOn w:val="7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42">
    <w:name w:val="Footnote Text Char"/>
    <w:link w:val="781"/>
    <w:uiPriority w:val="99"/>
    <w:rPr>
      <w:sz w:val="18"/>
    </w:rPr>
  </w:style>
  <w:style w:type="character" w:styleId="743">
    <w:name w:val="Endnote Text Char"/>
    <w:link w:val="773"/>
    <w:uiPriority w:val="99"/>
    <w:rPr>
      <w:sz w:val="20"/>
    </w:rPr>
  </w:style>
  <w:style w:type="paragraph" w:styleId="744">
    <w:name w:val="TOC Heading"/>
    <w:uiPriority w:val="39"/>
    <w:unhideWhenUsed/>
  </w:style>
  <w:style w:type="paragraph" w:styleId="745" w:default="1">
    <w:name w:val="Normal"/>
    <w:uiPriority w:val="0"/>
    <w:qFormat/>
    <w:pPr>
      <w:jc w:val="both"/>
      <w:widowControl w:val="off"/>
    </w:pPr>
    <w:rPr>
      <w:rFonts w:ascii="Calibri" w:hAnsi="Calibri" w:eastAsia="宋体" w:cs="黑体"/>
      <w:sz w:val="21"/>
      <w:szCs w:val="22"/>
      <w:lang w:val="en-US" w:eastAsia="zh-CN" w:bidi="ar-SA"/>
    </w:rPr>
  </w:style>
  <w:style w:type="paragraph" w:styleId="746">
    <w:name w:val="Heading 1"/>
    <w:basedOn w:val="745"/>
    <w:next w:val="745"/>
    <w:link w:val="950"/>
    <w:uiPriority w:val="0"/>
    <w:qFormat/>
    <w:pPr>
      <w:jc w:val="center"/>
      <w:spacing w:line="360" w:lineRule="auto"/>
      <w:outlineLvl w:val="0"/>
    </w:pPr>
    <w:rPr>
      <w:b/>
      <w:sz w:val="36"/>
      <w:szCs w:val="36"/>
    </w:rPr>
  </w:style>
  <w:style w:type="paragraph" w:styleId="747">
    <w:name w:val="Heading 2"/>
    <w:basedOn w:val="745"/>
    <w:link w:val="951"/>
    <w:uiPriority w:val="0"/>
    <w:qFormat/>
    <w:pPr>
      <w:keepLines/>
      <w:keepNext/>
      <w:spacing w:before="260" w:after="260" w:line="416" w:lineRule="auto"/>
      <w:outlineLvl w:val="1"/>
    </w:pPr>
    <w:rPr>
      <w:rFonts w:ascii="Arial" w:hAnsi="Arial" w:eastAsia="黑体"/>
      <w:b/>
      <w:bCs/>
      <w:sz w:val="32"/>
      <w:szCs w:val="32"/>
    </w:rPr>
  </w:style>
  <w:style w:type="paragraph" w:styleId="748">
    <w:name w:val="Heading 3"/>
    <w:basedOn w:val="745"/>
    <w:link w:val="953"/>
    <w:uiPriority w:val="0"/>
    <w:qFormat/>
    <w:pPr>
      <w:keepLines/>
      <w:keepNext/>
      <w:spacing w:before="260" w:after="260" w:line="416" w:lineRule="auto"/>
      <w:outlineLvl w:val="2"/>
    </w:pPr>
    <w:rPr>
      <w:b/>
      <w:bCs/>
      <w:sz w:val="32"/>
      <w:szCs w:val="32"/>
    </w:rPr>
  </w:style>
  <w:style w:type="paragraph" w:styleId="749">
    <w:name w:val="Heading 4"/>
    <w:basedOn w:val="745"/>
    <w:next w:val="745"/>
    <w:link w:val="954"/>
    <w:uiPriority w:val="0"/>
    <w:qFormat/>
    <w:pPr>
      <w:keepLines/>
      <w:keepNext/>
      <w:spacing w:before="280" w:after="290" w:line="376" w:lineRule="atLeast"/>
      <w:outlineLvl w:val="3"/>
    </w:pPr>
    <w:rPr>
      <w:rFonts w:ascii="Arial" w:hAnsi="Arial" w:eastAsia="黑体" w:cs="Times New Roman"/>
      <w:b/>
      <w:sz w:val="28"/>
    </w:rPr>
  </w:style>
  <w:style w:type="paragraph" w:styleId="750">
    <w:name w:val="Heading 5"/>
    <w:basedOn w:val="745"/>
    <w:next w:val="745"/>
    <w:link w:val="955"/>
    <w:uiPriority w:val="0"/>
    <w:qFormat/>
    <w:pPr>
      <w:keepLines/>
      <w:keepNext/>
      <w:spacing w:before="280" w:after="290" w:line="376" w:lineRule="atLeast"/>
      <w:outlineLvl w:val="4"/>
    </w:pPr>
    <w:rPr>
      <w:rFonts w:ascii="Times New Roman" w:hAnsi="Times New Roman" w:cs="Times New Roman"/>
      <w:b/>
      <w:sz w:val="28"/>
    </w:rPr>
  </w:style>
  <w:style w:type="paragraph" w:styleId="751">
    <w:name w:val="Heading 6"/>
    <w:basedOn w:val="745"/>
    <w:next w:val="745"/>
    <w:link w:val="956"/>
    <w:uiPriority w:val="0"/>
    <w:qFormat/>
    <w:pPr>
      <w:keepLines/>
      <w:keepNext/>
      <w:spacing w:before="240" w:after="64" w:line="320" w:lineRule="atLeast"/>
      <w:outlineLvl w:val="5"/>
    </w:pPr>
    <w:rPr>
      <w:rFonts w:ascii="Arial" w:hAnsi="Arial" w:eastAsia="黑体" w:cs="Times New Roman"/>
      <w:b/>
      <w:sz w:val="24"/>
    </w:rPr>
  </w:style>
  <w:style w:type="paragraph" w:styleId="752">
    <w:name w:val="Heading 7"/>
    <w:basedOn w:val="745"/>
    <w:next w:val="745"/>
    <w:link w:val="957"/>
    <w:uiPriority w:val="0"/>
    <w:qFormat/>
    <w:pPr>
      <w:keepLines/>
      <w:keepNext/>
      <w:spacing w:before="240" w:after="64" w:line="320" w:lineRule="atLeast"/>
      <w:outlineLvl w:val="6"/>
    </w:pPr>
    <w:rPr>
      <w:rFonts w:ascii="Times New Roman" w:hAnsi="Times New Roman" w:cs="Times New Roman"/>
      <w:b/>
      <w:sz w:val="24"/>
    </w:rPr>
  </w:style>
  <w:style w:type="paragraph" w:styleId="753">
    <w:name w:val="Heading 8"/>
    <w:basedOn w:val="745"/>
    <w:next w:val="745"/>
    <w:link w:val="958"/>
    <w:uiPriority w:val="0"/>
    <w:qFormat/>
    <w:pPr>
      <w:keepLines/>
      <w:keepNext/>
      <w:spacing w:before="240" w:after="64" w:line="320" w:lineRule="atLeast"/>
      <w:outlineLvl w:val="7"/>
    </w:pPr>
    <w:rPr>
      <w:rFonts w:ascii="Arial" w:hAnsi="Arial" w:eastAsia="黑体" w:cs="Times New Roman"/>
      <w:sz w:val="24"/>
    </w:rPr>
  </w:style>
  <w:style w:type="paragraph" w:styleId="754">
    <w:name w:val="Heading 9"/>
    <w:basedOn w:val="745"/>
    <w:next w:val="745"/>
    <w:link w:val="959"/>
    <w:uiPriority w:val="0"/>
    <w:qFormat/>
    <w:pPr>
      <w:keepLines/>
      <w:keepNext/>
      <w:spacing w:before="240" w:after="64" w:line="320" w:lineRule="atLeast"/>
      <w:outlineLvl w:val="8"/>
    </w:pPr>
    <w:rPr>
      <w:rFonts w:ascii="Arial" w:hAnsi="Arial" w:eastAsia="黑体" w:cs="Times New Roman"/>
    </w:rPr>
  </w:style>
  <w:style w:type="character" w:styleId="755" w:default="1">
    <w:name w:val="Default Paragraph Font"/>
    <w:uiPriority w:val="1"/>
    <w:unhideWhenUsed/>
    <w:qFormat/>
  </w:style>
  <w:style w:type="table" w:styleId="756" w:default="1">
    <w:name w:val="Normal Table"/>
    <w:uiPriority w:val="99"/>
    <w:semiHidden/>
    <w:unhideWhenUsed/>
    <w:qFormat/>
    <w:tblPr>
      <w:tblCellMar>
        <w:left w:w="108" w:type="dxa"/>
        <w:top w:w="0" w:type="dxa"/>
        <w:right w:w="108" w:type="dxa"/>
        <w:bottom w:w="0" w:type="dxa"/>
      </w:tblCellMar>
    </w:tblPr>
  </w:style>
  <w:style w:type="paragraph" w:styleId="757">
    <w:name w:val="toc 7"/>
    <w:basedOn w:val="745"/>
    <w:next w:val="745"/>
    <w:uiPriority w:val="0"/>
    <w:qFormat/>
    <w:pPr>
      <w:ind w:left="2520"/>
    </w:pPr>
    <w:rPr>
      <w:rFonts w:ascii="Times New Roman" w:hAnsi="Times New Roman" w:cs="Times New Roman"/>
      <w:szCs w:val="24"/>
    </w:rPr>
  </w:style>
  <w:style w:type="paragraph" w:styleId="758">
    <w:name w:val="table of authorities"/>
    <w:basedOn w:val="745"/>
    <w:next w:val="745"/>
    <w:uiPriority w:val="99"/>
    <w:unhideWhenUsed/>
    <w:qFormat/>
    <w:pPr>
      <w:ind w:left="420"/>
    </w:pPr>
  </w:style>
  <w:style w:type="paragraph" w:styleId="759">
    <w:name w:val="Normal Indent"/>
    <w:basedOn w:val="745"/>
    <w:link w:val="952"/>
    <w:uiPriority w:val="0"/>
    <w:qFormat/>
    <w:pPr>
      <w:ind w:firstLine="420"/>
      <w:jc w:val="left"/>
    </w:pPr>
    <w:rPr>
      <w:rFonts w:ascii="宋体"/>
      <w:sz w:val="24"/>
    </w:rPr>
  </w:style>
  <w:style w:type="paragraph" w:styleId="760">
    <w:name w:val="Caption"/>
    <w:basedOn w:val="745"/>
    <w:next w:val="745"/>
    <w:uiPriority w:val="0"/>
    <w:qFormat/>
    <w:pPr>
      <w:spacing w:line="480" w:lineRule="auto"/>
    </w:pPr>
    <w:rPr>
      <w:rFonts w:ascii="华文中宋" w:hAnsi="华文中宋" w:eastAsia="华文中宋" w:cs="Times New Roman"/>
      <w:sz w:val="36"/>
      <w:szCs w:val="20"/>
    </w:rPr>
  </w:style>
  <w:style w:type="paragraph" w:styleId="761">
    <w:name w:val="Document Map"/>
    <w:basedOn w:val="745"/>
    <w:link w:val="974"/>
    <w:uiPriority w:val="0"/>
    <w:qFormat/>
    <w:rPr>
      <w:rFonts w:ascii="宋体"/>
      <w:sz w:val="18"/>
      <w:szCs w:val="18"/>
    </w:rPr>
  </w:style>
  <w:style w:type="paragraph" w:styleId="762">
    <w:name w:val="annotation text"/>
    <w:basedOn w:val="745"/>
    <w:link w:val="960"/>
    <w:uiPriority w:val="0"/>
    <w:qFormat/>
    <w:pPr>
      <w:jc w:val="left"/>
    </w:pPr>
  </w:style>
  <w:style w:type="paragraph" w:styleId="763">
    <w:name w:val="Body Text 3"/>
    <w:basedOn w:val="745"/>
    <w:link w:val="982"/>
    <w:uiPriority w:val="0"/>
    <w:qFormat/>
    <w:pPr>
      <w:spacing w:after="120"/>
    </w:pPr>
    <w:rPr>
      <w:rFonts w:ascii="Times New Roman" w:hAnsi="Times New Roman" w:cs="Times New Roman"/>
      <w:sz w:val="16"/>
      <w:szCs w:val="16"/>
    </w:rPr>
  </w:style>
  <w:style w:type="paragraph" w:styleId="764">
    <w:name w:val="Body Text"/>
    <w:basedOn w:val="745"/>
    <w:link w:val="949"/>
    <w:uiPriority w:val="99"/>
    <w:qFormat/>
    <w:pPr>
      <w:spacing w:before="120" w:line="22" w:lineRule="atLeast"/>
      <w:tabs>
        <w:tab w:val="left" w:pos="567" w:leader="none"/>
      </w:tabs>
    </w:pPr>
    <w:rPr>
      <w:rFonts w:ascii="宋体" w:hAnsi="宋体" w:cs="Times New Roman"/>
      <w:sz w:val="24"/>
      <w:szCs w:val="24"/>
    </w:rPr>
  </w:style>
  <w:style w:type="paragraph" w:styleId="765">
    <w:name w:val="Body Text Indent"/>
    <w:basedOn w:val="745"/>
    <w:next w:val="745"/>
    <w:link w:val="966"/>
    <w:uiPriority w:val="0"/>
    <w:qFormat/>
    <w:pPr>
      <w:ind w:firstLine="570"/>
      <w:spacing w:line="360" w:lineRule="auto"/>
    </w:pPr>
  </w:style>
  <w:style w:type="paragraph" w:styleId="766">
    <w:name w:val="List 2"/>
    <w:basedOn w:val="745"/>
    <w:uiPriority w:val="0"/>
    <w:qFormat/>
    <w:pPr>
      <w:ind w:left="100" w:hanging="200"/>
    </w:pPr>
    <w:rPr>
      <w:rFonts w:ascii="Times New Roman" w:hAnsi="Times New Roman" w:cs="Times New Roman"/>
      <w:szCs w:val="24"/>
    </w:rPr>
  </w:style>
  <w:style w:type="paragraph" w:styleId="767">
    <w:name w:val="Block Text"/>
    <w:basedOn w:val="745"/>
    <w:uiPriority w:val="0"/>
    <w:qFormat/>
    <w:pPr>
      <w:ind w:left="480" w:right="-341" w:firstLine="513"/>
      <w:widowControl/>
    </w:pPr>
    <w:rPr>
      <w:rFonts w:ascii="Times New Roman" w:hAnsi="Times New Roman" w:cs="Times New Roman"/>
      <w:sz w:val="24"/>
      <w:szCs w:val="20"/>
    </w:rPr>
  </w:style>
  <w:style w:type="paragraph" w:styleId="768">
    <w:name w:val="toc 5"/>
    <w:basedOn w:val="745"/>
    <w:next w:val="745"/>
    <w:uiPriority w:val="0"/>
    <w:qFormat/>
    <w:pPr>
      <w:ind w:left="1680"/>
    </w:pPr>
    <w:rPr>
      <w:rFonts w:ascii="Times New Roman" w:hAnsi="Times New Roman" w:cs="Times New Roman"/>
      <w:szCs w:val="24"/>
    </w:rPr>
  </w:style>
  <w:style w:type="paragraph" w:styleId="769">
    <w:name w:val="toc 3"/>
    <w:basedOn w:val="745"/>
    <w:next w:val="745"/>
    <w:uiPriority w:val="0"/>
    <w:qFormat/>
    <w:pPr>
      <w:ind w:left="840"/>
    </w:pPr>
    <w:rPr>
      <w:rFonts w:ascii="Times New Roman" w:hAnsi="Times New Roman" w:cs="Times New Roman"/>
      <w:szCs w:val="24"/>
    </w:rPr>
  </w:style>
  <w:style w:type="paragraph" w:styleId="770">
    <w:name w:val="Plain Text"/>
    <w:basedOn w:val="745"/>
    <w:link w:val="983"/>
    <w:uiPriority w:val="99"/>
    <w:qFormat/>
    <w:rPr>
      <w:rFonts w:ascii="宋体" w:hAnsi="Courier New" w:cs="Times New Roman"/>
      <w:szCs w:val="20"/>
    </w:rPr>
  </w:style>
  <w:style w:type="paragraph" w:styleId="771">
    <w:name w:val="toc 8"/>
    <w:basedOn w:val="745"/>
    <w:next w:val="745"/>
    <w:uiPriority w:val="0"/>
    <w:qFormat/>
    <w:pPr>
      <w:ind w:left="2940"/>
    </w:pPr>
    <w:rPr>
      <w:rFonts w:ascii="Times New Roman" w:hAnsi="Times New Roman" w:cs="Times New Roman"/>
      <w:szCs w:val="24"/>
    </w:rPr>
  </w:style>
  <w:style w:type="paragraph" w:styleId="772">
    <w:name w:val="Body Text Indent 2"/>
    <w:basedOn w:val="745"/>
    <w:link w:val="975"/>
    <w:uiPriority w:val="0"/>
    <w:qFormat/>
    <w:pPr>
      <w:ind w:firstLine="480"/>
    </w:pPr>
    <w:rPr>
      <w:rFonts w:ascii="仿宋_GB2312" w:hAnsi="Times New Roman" w:eastAsia="仿宋_GB2312" w:cs="Times New Roman"/>
      <w:sz w:val="24"/>
      <w:szCs w:val="24"/>
    </w:rPr>
  </w:style>
  <w:style w:type="paragraph" w:styleId="773">
    <w:name w:val="endnote text"/>
    <w:basedOn w:val="745"/>
    <w:link w:val="947"/>
    <w:uiPriority w:val="99"/>
    <w:semiHidden/>
    <w:unhideWhenUsed/>
    <w:qFormat/>
    <w:rPr>
      <w:sz w:val="20"/>
    </w:rPr>
  </w:style>
  <w:style w:type="paragraph" w:styleId="774">
    <w:name w:val="Balloon Text"/>
    <w:basedOn w:val="745"/>
    <w:link w:val="961"/>
    <w:uiPriority w:val="0"/>
    <w:qFormat/>
    <w:rPr>
      <w:sz w:val="18"/>
      <w:szCs w:val="18"/>
    </w:rPr>
  </w:style>
  <w:style w:type="paragraph" w:styleId="775">
    <w:name w:val="Footer"/>
    <w:basedOn w:val="745"/>
    <w:link w:val="962"/>
    <w:uiPriority w:val="0"/>
    <w:qFormat/>
    <w:pPr>
      <w:jc w:val="left"/>
      <w:tabs>
        <w:tab w:val="center" w:pos="4153" w:leader="none"/>
        <w:tab w:val="right" w:pos="8306" w:leader="none"/>
      </w:tabs>
    </w:pPr>
    <w:rPr>
      <w:sz w:val="18"/>
      <w:szCs w:val="18"/>
    </w:rPr>
  </w:style>
  <w:style w:type="paragraph" w:styleId="776">
    <w:name w:val="envelope return"/>
    <w:basedOn w:val="745"/>
    <w:uiPriority w:val="0"/>
    <w:qFormat/>
    <w:rPr>
      <w:rFonts w:ascii="Arial" w:hAnsi="Arial" w:cs="Times New Roman"/>
      <w:szCs w:val="24"/>
    </w:rPr>
  </w:style>
  <w:style w:type="paragraph" w:styleId="777">
    <w:name w:val="Header"/>
    <w:basedOn w:val="745"/>
    <w:link w:val="963"/>
    <w:uiPriority w:val="0"/>
    <w:qFormat/>
    <w:pPr>
      <w:jc w:val="center"/>
      <w:tabs>
        <w:tab w:val="center" w:pos="4153" w:leader="none"/>
        <w:tab w:val="right" w:pos="8306" w:leader="none"/>
      </w:tabs>
      <w:pBdr>
        <w:bottom w:val="single" w:color="000000" w:sz="6" w:space="1"/>
      </w:pBdr>
    </w:pPr>
    <w:rPr>
      <w:sz w:val="18"/>
      <w:szCs w:val="18"/>
    </w:rPr>
  </w:style>
  <w:style w:type="paragraph" w:styleId="778">
    <w:name w:val="toc 1"/>
    <w:basedOn w:val="745"/>
    <w:next w:val="745"/>
    <w:uiPriority w:val="0"/>
    <w:qFormat/>
    <w:rPr>
      <w:rFonts w:ascii="宋体" w:hAnsi="宋体" w:cs="宋体"/>
      <w:b/>
      <w:sz w:val="32"/>
    </w:rPr>
  </w:style>
  <w:style w:type="paragraph" w:styleId="779">
    <w:name w:val="toc 4"/>
    <w:basedOn w:val="745"/>
    <w:next w:val="745"/>
    <w:uiPriority w:val="0"/>
    <w:qFormat/>
    <w:pPr>
      <w:ind w:left="1260"/>
    </w:pPr>
  </w:style>
  <w:style w:type="paragraph" w:styleId="780">
    <w:name w:val="Subtitle"/>
    <w:basedOn w:val="745"/>
    <w:next w:val="745"/>
    <w:link w:val="813"/>
    <w:uiPriority w:val="11"/>
    <w:qFormat/>
    <w:pPr>
      <w:spacing w:before="200" w:after="200"/>
    </w:pPr>
    <w:rPr>
      <w:sz w:val="24"/>
      <w:szCs w:val="24"/>
    </w:rPr>
  </w:style>
  <w:style w:type="paragraph" w:styleId="781">
    <w:name w:val="footnote text"/>
    <w:basedOn w:val="745"/>
    <w:link w:val="946"/>
    <w:uiPriority w:val="99"/>
    <w:semiHidden/>
    <w:unhideWhenUsed/>
    <w:qFormat/>
    <w:pPr>
      <w:spacing w:after="40"/>
    </w:pPr>
    <w:rPr>
      <w:sz w:val="18"/>
    </w:rPr>
  </w:style>
  <w:style w:type="paragraph" w:styleId="782">
    <w:name w:val="toc 6"/>
    <w:basedOn w:val="745"/>
    <w:next w:val="745"/>
    <w:uiPriority w:val="0"/>
    <w:qFormat/>
    <w:pPr>
      <w:ind w:left="2100"/>
    </w:pPr>
    <w:rPr>
      <w:rFonts w:ascii="Times New Roman" w:hAnsi="Times New Roman" w:cs="Times New Roman"/>
      <w:szCs w:val="24"/>
    </w:rPr>
  </w:style>
  <w:style w:type="paragraph" w:styleId="783">
    <w:name w:val="Body Text Indent 3"/>
    <w:basedOn w:val="745"/>
    <w:link w:val="972"/>
    <w:uiPriority w:val="0"/>
    <w:qFormat/>
    <w:pPr>
      <w:ind w:left="720" w:firstLine="480"/>
      <w:jc w:val="left"/>
      <w:spacing w:before="120" w:line="22" w:lineRule="atLeast"/>
    </w:pPr>
    <w:rPr>
      <w:rFonts w:ascii="宋体" w:hAnsi="Times New Roman" w:cs="Times New Roman"/>
      <w:sz w:val="24"/>
    </w:rPr>
  </w:style>
  <w:style w:type="paragraph" w:styleId="784">
    <w:name w:val="table of figures"/>
    <w:basedOn w:val="745"/>
    <w:next w:val="745"/>
    <w:uiPriority w:val="99"/>
    <w:unhideWhenUsed/>
    <w:qFormat/>
  </w:style>
  <w:style w:type="paragraph" w:styleId="785">
    <w:name w:val="toc 2"/>
    <w:basedOn w:val="745"/>
    <w:next w:val="745"/>
    <w:uiPriority w:val="0"/>
    <w:qFormat/>
    <w:pPr>
      <w:ind w:left="420"/>
      <w:spacing w:line="312" w:lineRule="auto"/>
      <w:tabs>
        <w:tab w:val="right" w:pos="8937" w:leader="dot"/>
      </w:tabs>
    </w:pPr>
    <w:rPr>
      <w:rFonts w:ascii="Times New Roman" w:hAnsi="Times New Roman" w:cs="Times New Roman"/>
      <w:szCs w:val="24"/>
    </w:rPr>
  </w:style>
  <w:style w:type="paragraph" w:styleId="786">
    <w:name w:val="toc 9"/>
    <w:basedOn w:val="745"/>
    <w:next w:val="745"/>
    <w:uiPriority w:val="0"/>
    <w:qFormat/>
    <w:pPr>
      <w:ind w:left="3360"/>
    </w:pPr>
    <w:rPr>
      <w:rFonts w:ascii="Times New Roman" w:hAnsi="Times New Roman" w:cs="Times New Roman"/>
      <w:szCs w:val="24"/>
    </w:rPr>
  </w:style>
  <w:style w:type="paragraph" w:styleId="787">
    <w:name w:val="HTML Preformatted"/>
    <w:basedOn w:val="745"/>
    <w:link w:val="97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paragraph" w:styleId="788">
    <w:name w:val="Normal (Web)"/>
    <w:basedOn w:val="745"/>
    <w:link w:val="981"/>
    <w:uiPriority w:val="0"/>
    <w:qFormat/>
    <w:pPr>
      <w:jc w:val="left"/>
      <w:spacing w:before="100" w:beforeAutospacing="1" w:after="100" w:afterAutospacing="1"/>
      <w:widowControl/>
    </w:pPr>
    <w:rPr>
      <w:rFonts w:ascii="Arial Unicode MS" w:hAnsi="Arial Unicode MS" w:eastAsia="Arial Unicode MS" w:cs="Times New Roman"/>
      <w:sz w:val="24"/>
      <w:szCs w:val="24"/>
    </w:rPr>
  </w:style>
  <w:style w:type="paragraph" w:styleId="789">
    <w:name w:val="index 1"/>
    <w:basedOn w:val="745"/>
    <w:next w:val="745"/>
    <w:uiPriority w:val="0"/>
    <w:qFormat/>
    <w:rPr>
      <w:rFonts w:ascii="Times New Roman" w:hAnsi="Times New Roman" w:cs="Times New Roman"/>
      <w:szCs w:val="20"/>
    </w:rPr>
  </w:style>
  <w:style w:type="paragraph" w:styleId="790">
    <w:name w:val="Title"/>
    <w:basedOn w:val="745"/>
    <w:link w:val="964"/>
    <w:uiPriority w:val="0"/>
    <w:qFormat/>
    <w:pPr>
      <w:jc w:val="center"/>
      <w:outlineLvl w:val="0"/>
    </w:pPr>
    <w:rPr>
      <w:rFonts w:ascii="Cambria" w:hAnsi="Cambria"/>
      <w:b/>
      <w:bCs/>
      <w:sz w:val="32"/>
      <w:szCs w:val="32"/>
    </w:rPr>
  </w:style>
  <w:style w:type="paragraph" w:styleId="791">
    <w:name w:val="annotation subject"/>
    <w:basedOn w:val="762"/>
    <w:next w:val="762"/>
    <w:link w:val="976"/>
    <w:uiPriority w:val="0"/>
    <w:qFormat/>
    <w:rPr>
      <w:b/>
      <w:bCs/>
    </w:rPr>
  </w:style>
  <w:style w:type="paragraph" w:styleId="792">
    <w:name w:val="Body Text First Indent"/>
    <w:basedOn w:val="764"/>
    <w:link w:val="967"/>
    <w:uiPriority w:val="0"/>
    <w:qFormat/>
    <w:pPr>
      <w:ind w:firstLine="420"/>
      <w:spacing w:before="0" w:after="120" w:line="240" w:lineRule="auto"/>
      <w:tabs>
        <w:tab w:val="clear" w:pos="567" w:leader="none"/>
      </w:tabs>
    </w:pPr>
    <w:rPr>
      <w:sz w:val="21"/>
      <w:szCs w:val="22"/>
    </w:rPr>
  </w:style>
  <w:style w:type="paragraph" w:styleId="793">
    <w:name w:val="Body Text First Indent 2"/>
    <w:basedOn w:val="765"/>
    <w:next w:val="745"/>
    <w:link w:val="969"/>
    <w:uiPriority w:val="0"/>
    <w:qFormat/>
    <w:pPr>
      <w:ind w:left="420" w:firstLine="420"/>
      <w:spacing w:after="120" w:line="480" w:lineRule="exact"/>
    </w:pPr>
    <w:rPr>
      <w:rFonts w:ascii="Times New Roman" w:hAnsi="Times New Roman" w:cs="Times New Roman"/>
      <w:sz w:val="24"/>
    </w:rPr>
  </w:style>
  <w:style w:type="table" w:styleId="794">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5">
    <w:name w:val="Strong"/>
    <w:uiPriority w:val="0"/>
    <w:qFormat/>
    <w:rPr>
      <w:b/>
      <w:bCs/>
    </w:rPr>
  </w:style>
  <w:style w:type="character" w:styleId="796">
    <w:name w:val="endnote reference"/>
    <w:uiPriority w:val="99"/>
    <w:semiHidden/>
    <w:unhideWhenUsed/>
    <w:qFormat/>
    <w:rPr>
      <w:vertAlign w:val="superscript"/>
    </w:rPr>
  </w:style>
  <w:style w:type="character" w:styleId="797">
    <w:name w:val="page number"/>
    <w:basedOn w:val="755"/>
    <w:uiPriority w:val="0"/>
    <w:qFormat/>
  </w:style>
  <w:style w:type="character" w:styleId="798">
    <w:name w:val="Emphasis"/>
    <w:uiPriority w:val="0"/>
    <w:qFormat/>
    <w:rPr>
      <w:color w:val="cc0033"/>
    </w:rPr>
  </w:style>
  <w:style w:type="character" w:styleId="799">
    <w:name w:val="Hyperlink"/>
    <w:uiPriority w:val="0"/>
    <w:qFormat/>
    <w:rPr>
      <w:color w:val="0000ff"/>
      <w:u w:val="single"/>
    </w:rPr>
  </w:style>
  <w:style w:type="character" w:styleId="800">
    <w:name w:val="annotation reference"/>
    <w:uiPriority w:val="0"/>
    <w:qFormat/>
    <w:rPr>
      <w:sz w:val="21"/>
      <w:szCs w:val="21"/>
    </w:rPr>
  </w:style>
  <w:style w:type="character" w:styleId="801">
    <w:name w:val="HTML Cite"/>
    <w:uiPriority w:val="0"/>
    <w:qFormat/>
    <w:rPr>
      <w:i/>
      <w:iCs/>
    </w:rPr>
  </w:style>
  <w:style w:type="character" w:styleId="802">
    <w:name w:val="footnote reference"/>
    <w:uiPriority w:val="99"/>
    <w:unhideWhenUsed/>
    <w:qFormat/>
    <w:rPr>
      <w:vertAlign w:val="superscript"/>
    </w:rPr>
  </w:style>
  <w:style w:type="character" w:styleId="803" w:customStyle="1">
    <w:name w:val="Heading 1 Char"/>
    <w:uiPriority w:val="9"/>
    <w:qFormat/>
    <w:rPr>
      <w:rFonts w:ascii="Arial" w:hAnsi="Arial" w:eastAsia="Arial" w:cs="Arial"/>
      <w:sz w:val="40"/>
      <w:szCs w:val="40"/>
    </w:rPr>
  </w:style>
  <w:style w:type="character" w:styleId="804" w:customStyle="1">
    <w:name w:val="Heading 2 Char"/>
    <w:uiPriority w:val="9"/>
    <w:qFormat/>
    <w:rPr>
      <w:rFonts w:ascii="Arial" w:hAnsi="Arial" w:eastAsia="Arial" w:cs="Arial"/>
      <w:sz w:val="34"/>
    </w:rPr>
  </w:style>
  <w:style w:type="character" w:styleId="805" w:customStyle="1">
    <w:name w:val="Heading 3 Char"/>
    <w:uiPriority w:val="9"/>
    <w:qFormat/>
    <w:rPr>
      <w:rFonts w:ascii="Arial" w:hAnsi="Arial" w:eastAsia="Arial" w:cs="Arial"/>
      <w:sz w:val="30"/>
      <w:szCs w:val="30"/>
    </w:rPr>
  </w:style>
  <w:style w:type="character" w:styleId="806" w:customStyle="1">
    <w:name w:val="Heading 4 Char"/>
    <w:uiPriority w:val="9"/>
    <w:qFormat/>
    <w:rPr>
      <w:rFonts w:ascii="Arial" w:hAnsi="Arial" w:eastAsia="Arial" w:cs="Arial"/>
      <w:b/>
      <w:bCs/>
      <w:sz w:val="26"/>
      <w:szCs w:val="26"/>
    </w:rPr>
  </w:style>
  <w:style w:type="character" w:styleId="807" w:customStyle="1">
    <w:name w:val="Heading 5 Char"/>
    <w:uiPriority w:val="9"/>
    <w:qFormat/>
    <w:rPr>
      <w:rFonts w:ascii="Arial" w:hAnsi="Arial" w:eastAsia="Arial" w:cs="Arial"/>
      <w:b/>
      <w:bCs/>
      <w:sz w:val="24"/>
      <w:szCs w:val="24"/>
    </w:rPr>
  </w:style>
  <w:style w:type="character" w:styleId="808" w:customStyle="1">
    <w:name w:val="Heading 6 Char"/>
    <w:uiPriority w:val="9"/>
    <w:qFormat/>
    <w:rPr>
      <w:rFonts w:ascii="Arial" w:hAnsi="Arial" w:eastAsia="Arial" w:cs="Arial"/>
      <w:b/>
      <w:bCs/>
      <w:sz w:val="22"/>
      <w:szCs w:val="22"/>
    </w:rPr>
  </w:style>
  <w:style w:type="character" w:styleId="809" w:customStyle="1">
    <w:name w:val="Heading 7 Char"/>
    <w:uiPriority w:val="9"/>
    <w:qFormat/>
    <w:rPr>
      <w:rFonts w:ascii="Arial" w:hAnsi="Arial" w:eastAsia="Arial" w:cs="Arial"/>
      <w:b/>
      <w:bCs/>
      <w:i/>
      <w:iCs/>
      <w:sz w:val="22"/>
      <w:szCs w:val="22"/>
    </w:rPr>
  </w:style>
  <w:style w:type="character" w:styleId="810" w:customStyle="1">
    <w:name w:val="Heading 8 Char"/>
    <w:uiPriority w:val="9"/>
    <w:qFormat/>
    <w:rPr>
      <w:rFonts w:ascii="Arial" w:hAnsi="Arial" w:eastAsia="Arial" w:cs="Arial"/>
      <w:i/>
      <w:iCs/>
      <w:sz w:val="22"/>
      <w:szCs w:val="22"/>
    </w:rPr>
  </w:style>
  <w:style w:type="character" w:styleId="811" w:customStyle="1">
    <w:name w:val="Heading 9 Char"/>
    <w:uiPriority w:val="9"/>
    <w:qFormat/>
    <w:rPr>
      <w:rFonts w:ascii="Arial" w:hAnsi="Arial" w:eastAsia="Arial" w:cs="Arial"/>
      <w:i/>
      <w:iCs/>
      <w:sz w:val="21"/>
      <w:szCs w:val="21"/>
    </w:rPr>
  </w:style>
  <w:style w:type="character" w:styleId="812" w:customStyle="1">
    <w:name w:val="Title Char"/>
    <w:uiPriority w:val="10"/>
    <w:qFormat/>
    <w:rPr>
      <w:sz w:val="48"/>
      <w:szCs w:val="48"/>
    </w:rPr>
  </w:style>
  <w:style w:type="character" w:styleId="813" w:customStyle="1">
    <w:name w:val="副标题 Char"/>
    <w:link w:val="780"/>
    <w:uiPriority w:val="11"/>
    <w:qFormat/>
    <w:rPr>
      <w:sz w:val="24"/>
      <w:szCs w:val="24"/>
    </w:rPr>
  </w:style>
  <w:style w:type="paragraph" w:styleId="814">
    <w:name w:val="Quote"/>
    <w:basedOn w:val="745"/>
    <w:next w:val="745"/>
    <w:link w:val="815"/>
    <w:uiPriority w:val="29"/>
    <w:qFormat/>
    <w:pPr>
      <w:ind w:left="720" w:right="720"/>
    </w:pPr>
    <w:rPr>
      <w:i/>
    </w:rPr>
  </w:style>
  <w:style w:type="character" w:styleId="815" w:customStyle="1">
    <w:name w:val="引用 Char"/>
    <w:link w:val="814"/>
    <w:uiPriority w:val="29"/>
    <w:qFormat/>
    <w:rPr>
      <w:i/>
    </w:rPr>
  </w:style>
  <w:style w:type="paragraph" w:styleId="816">
    <w:name w:val="Intense Quote"/>
    <w:basedOn w:val="745"/>
    <w:next w:val="745"/>
    <w:link w:val="81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7" w:customStyle="1">
    <w:name w:val="明显引用 Char"/>
    <w:link w:val="816"/>
    <w:uiPriority w:val="30"/>
    <w:qFormat/>
    <w:rPr>
      <w:i/>
    </w:rPr>
  </w:style>
  <w:style w:type="character" w:styleId="818" w:customStyle="1">
    <w:name w:val="Header Char"/>
    <w:uiPriority w:val="99"/>
    <w:qFormat/>
  </w:style>
  <w:style w:type="character" w:styleId="819" w:customStyle="1">
    <w:name w:val="Footer Char"/>
    <w:uiPriority w:val="99"/>
    <w:qFormat/>
  </w:style>
  <w:style w:type="character" w:styleId="820" w:customStyle="1">
    <w:name w:val="Caption Char"/>
    <w:uiPriority w:val="99"/>
    <w:qFormat/>
  </w:style>
  <w:style w:type="table" w:styleId="82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3"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8"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6" w:customStyle="1">
    <w:name w:val="脚注文本 Char"/>
    <w:link w:val="781"/>
    <w:uiPriority w:val="99"/>
    <w:qFormat/>
    <w:rPr>
      <w:sz w:val="18"/>
    </w:rPr>
  </w:style>
  <w:style w:type="character" w:styleId="947" w:customStyle="1">
    <w:name w:val="尾注文本 Char"/>
    <w:link w:val="773"/>
    <w:uiPriority w:val="99"/>
    <w:qFormat/>
    <w:rPr>
      <w:sz w:val="20"/>
    </w:rPr>
  </w:style>
  <w:style w:type="paragraph" w:styleId="948" w:customStyle="1">
    <w:name w:val="TOC 标题1"/>
    <w:uiPriority w:val="39"/>
    <w:unhideWhenUsed/>
    <w:qFormat/>
    <w:rPr>
      <w:rFonts w:ascii="Times New Roman" w:hAnsi="Times New Roman" w:eastAsia="宋体" w:cs="Times New Roman"/>
      <w:lang w:val="en-US" w:eastAsia="zh-CN" w:bidi="ar-SA"/>
    </w:rPr>
  </w:style>
  <w:style w:type="character" w:styleId="949" w:customStyle="1">
    <w:name w:val="正文文本 Char"/>
    <w:basedOn w:val="755"/>
    <w:link w:val="764"/>
    <w:uiPriority w:val="0"/>
    <w:qFormat/>
    <w:rPr>
      <w:rFonts w:ascii="宋体" w:hAnsi="宋体" w:eastAsia="宋体" w:cs="Times New Roman"/>
      <w:sz w:val="24"/>
      <w:szCs w:val="24"/>
    </w:rPr>
  </w:style>
  <w:style w:type="character" w:styleId="950" w:customStyle="1">
    <w:name w:val="标题 1 Char"/>
    <w:basedOn w:val="755"/>
    <w:link w:val="746"/>
    <w:uiPriority w:val="0"/>
    <w:qFormat/>
    <w:rPr>
      <w:b/>
      <w:sz w:val="36"/>
      <w:szCs w:val="36"/>
    </w:rPr>
  </w:style>
  <w:style w:type="character" w:styleId="951" w:customStyle="1">
    <w:name w:val="标题 2 Char"/>
    <w:basedOn w:val="755"/>
    <w:link w:val="747"/>
    <w:uiPriority w:val="0"/>
    <w:qFormat/>
    <w:rPr>
      <w:rFonts w:ascii="Arial" w:hAnsi="Arial" w:eastAsia="黑体"/>
      <w:b/>
      <w:bCs/>
      <w:sz w:val="32"/>
      <w:szCs w:val="32"/>
      <w:lang w:val="en-US" w:eastAsia="zh-CN"/>
    </w:rPr>
  </w:style>
  <w:style w:type="character" w:styleId="952" w:customStyle="1">
    <w:name w:val="正文缩进 Char"/>
    <w:link w:val="759"/>
    <w:uiPriority w:val="0"/>
    <w:qFormat/>
    <w:rPr>
      <w:rFonts w:ascii="宋体" w:hAnsi="Times New Roman" w:eastAsia="宋体" w:cs="Times New Roman"/>
      <w:sz w:val="24"/>
      <w:szCs w:val="24"/>
    </w:rPr>
  </w:style>
  <w:style w:type="character" w:styleId="953" w:customStyle="1">
    <w:name w:val="标题 3 Char"/>
    <w:basedOn w:val="755"/>
    <w:link w:val="748"/>
    <w:uiPriority w:val="0"/>
    <w:qFormat/>
    <w:rPr>
      <w:rFonts w:eastAsia="宋体"/>
      <w:b/>
      <w:bCs/>
      <w:sz w:val="32"/>
      <w:szCs w:val="32"/>
      <w:lang w:val="en-US" w:eastAsia="zh-CN"/>
    </w:rPr>
  </w:style>
  <w:style w:type="character" w:styleId="954" w:customStyle="1">
    <w:name w:val="标题 4 Char"/>
    <w:basedOn w:val="755"/>
    <w:link w:val="749"/>
    <w:uiPriority w:val="0"/>
    <w:qFormat/>
    <w:rPr>
      <w:rFonts w:ascii="Arial" w:hAnsi="Arial" w:eastAsia="黑体" w:cs="Times New Roman"/>
      <w:b/>
      <w:sz w:val="28"/>
    </w:rPr>
  </w:style>
  <w:style w:type="character" w:styleId="955" w:customStyle="1">
    <w:name w:val="标题 5 Char"/>
    <w:basedOn w:val="755"/>
    <w:link w:val="750"/>
    <w:uiPriority w:val="0"/>
    <w:qFormat/>
    <w:rPr>
      <w:rFonts w:ascii="Times New Roman" w:hAnsi="Times New Roman" w:eastAsia="宋体" w:cs="Times New Roman"/>
      <w:b/>
      <w:sz w:val="28"/>
    </w:rPr>
  </w:style>
  <w:style w:type="character" w:styleId="956" w:customStyle="1">
    <w:name w:val="标题 6 Char"/>
    <w:basedOn w:val="755"/>
    <w:link w:val="751"/>
    <w:uiPriority w:val="0"/>
    <w:qFormat/>
    <w:rPr>
      <w:rFonts w:ascii="Arial" w:hAnsi="Arial" w:eastAsia="黑体" w:cs="Times New Roman"/>
      <w:b/>
      <w:sz w:val="24"/>
    </w:rPr>
  </w:style>
  <w:style w:type="character" w:styleId="957" w:customStyle="1">
    <w:name w:val="标题 7 Char"/>
    <w:basedOn w:val="755"/>
    <w:link w:val="752"/>
    <w:uiPriority w:val="0"/>
    <w:qFormat/>
    <w:rPr>
      <w:rFonts w:ascii="Times New Roman" w:hAnsi="Times New Roman" w:eastAsia="宋体" w:cs="Times New Roman"/>
      <w:b/>
      <w:sz w:val="24"/>
    </w:rPr>
  </w:style>
  <w:style w:type="character" w:styleId="958" w:customStyle="1">
    <w:name w:val="标题 8 Char"/>
    <w:basedOn w:val="755"/>
    <w:link w:val="753"/>
    <w:uiPriority w:val="0"/>
    <w:qFormat/>
    <w:rPr>
      <w:rFonts w:ascii="Arial" w:hAnsi="Arial" w:eastAsia="黑体" w:cs="Times New Roman"/>
      <w:sz w:val="24"/>
    </w:rPr>
  </w:style>
  <w:style w:type="character" w:styleId="959" w:customStyle="1">
    <w:name w:val="标题 9 Char"/>
    <w:basedOn w:val="755"/>
    <w:link w:val="754"/>
    <w:uiPriority w:val="0"/>
    <w:qFormat/>
    <w:rPr>
      <w:rFonts w:ascii="Arial" w:hAnsi="Arial" w:eastAsia="黑体" w:cs="Times New Roman"/>
      <w:sz w:val="21"/>
    </w:rPr>
  </w:style>
  <w:style w:type="character" w:styleId="960" w:customStyle="1">
    <w:name w:val="批注文字 Char"/>
    <w:basedOn w:val="755"/>
    <w:link w:val="762"/>
    <w:uiPriority w:val="0"/>
    <w:qFormat/>
  </w:style>
  <w:style w:type="character" w:styleId="961" w:customStyle="1">
    <w:name w:val="批注框文本 Char"/>
    <w:basedOn w:val="755"/>
    <w:link w:val="774"/>
    <w:uiPriority w:val="0"/>
    <w:qFormat/>
    <w:rPr>
      <w:sz w:val="18"/>
      <w:szCs w:val="18"/>
    </w:rPr>
  </w:style>
  <w:style w:type="character" w:styleId="962" w:customStyle="1">
    <w:name w:val="页脚 Char"/>
    <w:basedOn w:val="755"/>
    <w:link w:val="775"/>
    <w:uiPriority w:val="0"/>
    <w:qFormat/>
    <w:rPr>
      <w:sz w:val="18"/>
      <w:szCs w:val="18"/>
    </w:rPr>
  </w:style>
  <w:style w:type="character" w:styleId="963" w:customStyle="1">
    <w:name w:val="页眉 Char"/>
    <w:basedOn w:val="755"/>
    <w:link w:val="777"/>
    <w:uiPriority w:val="0"/>
    <w:qFormat/>
    <w:rPr>
      <w:sz w:val="18"/>
      <w:szCs w:val="18"/>
    </w:rPr>
  </w:style>
  <w:style w:type="character" w:styleId="964" w:customStyle="1">
    <w:name w:val="标题 Char"/>
    <w:basedOn w:val="755"/>
    <w:link w:val="790"/>
    <w:uiPriority w:val="0"/>
    <w:qFormat/>
    <w:rPr>
      <w:rFonts w:ascii="Cambria" w:hAnsi="Cambria" w:eastAsia="宋体" w:cs="黑体"/>
      <w:b/>
      <w:bCs/>
      <w:sz w:val="32"/>
      <w:szCs w:val="32"/>
    </w:rPr>
  </w:style>
  <w:style w:type="character" w:styleId="965" w:customStyle="1">
    <w:name w:val="已访问的超链接1"/>
    <w:uiPriority w:val="0"/>
    <w:qFormat/>
    <w:rPr>
      <w:color w:val="800080"/>
      <w:u w:val="single"/>
    </w:rPr>
  </w:style>
  <w:style w:type="character" w:styleId="966" w:customStyle="1">
    <w:name w:val="正文文本缩进 Char"/>
    <w:basedOn w:val="755"/>
    <w:link w:val="765"/>
    <w:uiPriority w:val="0"/>
    <w:qFormat/>
    <w:rPr>
      <w:sz w:val="21"/>
      <w:szCs w:val="22"/>
    </w:rPr>
  </w:style>
  <w:style w:type="character" w:styleId="967" w:customStyle="1">
    <w:name w:val="正文首行缩进 Char"/>
    <w:basedOn w:val="949"/>
    <w:link w:val="792"/>
    <w:uiPriority w:val="0"/>
    <w:qFormat/>
    <w:rPr>
      <w:rFonts w:ascii="宋体" w:hAnsi="宋体" w:eastAsia="宋体" w:cs="Times New Roman"/>
      <w:sz w:val="21"/>
      <w:szCs w:val="22"/>
    </w:rPr>
  </w:style>
  <w:style w:type="character" w:styleId="968" w:customStyle="1">
    <w:name w:val="street-address"/>
    <w:basedOn w:val="755"/>
    <w:uiPriority w:val="0"/>
    <w:qFormat/>
  </w:style>
  <w:style w:type="character" w:styleId="969" w:customStyle="1">
    <w:name w:val="正文首行缩进 2 Char"/>
    <w:basedOn w:val="966"/>
    <w:link w:val="793"/>
    <w:uiPriority w:val="0"/>
    <w:qFormat/>
    <w:rPr>
      <w:rFonts w:ascii="Times New Roman" w:hAnsi="Times New Roman" w:eastAsia="宋体" w:cs="Times New Roman"/>
      <w:sz w:val="24"/>
      <w:szCs w:val="22"/>
    </w:rPr>
  </w:style>
  <w:style w:type="character" w:styleId="970" w:customStyle="1">
    <w:name w:val="日期 Char"/>
    <w:basedOn w:val="755"/>
    <w:link w:val="971"/>
    <w:uiPriority w:val="0"/>
    <w:qFormat/>
    <w:rPr>
      <w:rFonts w:ascii="仿宋_GB2312" w:hAnsi="宋体" w:eastAsia="仿宋_GB2312" w:cs="Times New Roman"/>
      <w:color w:val="000000"/>
      <w:sz w:val="24"/>
      <w:szCs w:val="24"/>
    </w:rPr>
  </w:style>
  <w:style w:type="paragraph" w:styleId="971" w:customStyle="1">
    <w:name w:val="Date1"/>
    <w:basedOn w:val="745"/>
    <w:next w:val="745"/>
    <w:link w:val="970"/>
    <w:uiPriority w:val="0"/>
    <w:qFormat/>
    <w:pPr>
      <w:ind w:left="100"/>
    </w:pPr>
    <w:rPr>
      <w:rFonts w:ascii="仿宋_GB2312" w:hAnsi="宋体" w:eastAsia="仿宋_GB2312" w:cs="Times New Roman"/>
      <w:color w:val="000000"/>
      <w:sz w:val="24"/>
      <w:szCs w:val="24"/>
    </w:rPr>
  </w:style>
  <w:style w:type="character" w:styleId="972" w:customStyle="1">
    <w:name w:val="正文文本缩进 3 Char"/>
    <w:basedOn w:val="755"/>
    <w:link w:val="783"/>
    <w:uiPriority w:val="0"/>
    <w:qFormat/>
    <w:rPr>
      <w:rFonts w:ascii="宋体" w:hAnsi="Times New Roman" w:eastAsia="宋体" w:cs="Times New Roman"/>
      <w:sz w:val="24"/>
    </w:rPr>
  </w:style>
  <w:style w:type="character" w:styleId="973" w:customStyle="1">
    <w:name w:val="HTML 预设格式 Char"/>
    <w:basedOn w:val="755"/>
    <w:link w:val="787"/>
    <w:uiPriority w:val="0"/>
    <w:qFormat/>
    <w:rPr>
      <w:rFonts w:ascii="宋体" w:hAnsi="宋体" w:eastAsia="宋体" w:cs="宋体"/>
      <w:sz w:val="24"/>
      <w:szCs w:val="24"/>
    </w:rPr>
  </w:style>
  <w:style w:type="character" w:styleId="974" w:customStyle="1">
    <w:name w:val="文档结构图 Char"/>
    <w:basedOn w:val="755"/>
    <w:link w:val="761"/>
    <w:uiPriority w:val="0"/>
    <w:qFormat/>
    <w:rPr>
      <w:rFonts w:ascii="宋体" w:eastAsia="宋体"/>
      <w:sz w:val="18"/>
      <w:szCs w:val="18"/>
    </w:rPr>
  </w:style>
  <w:style w:type="character" w:styleId="975" w:customStyle="1">
    <w:name w:val="正文文本缩进 2 Char"/>
    <w:basedOn w:val="755"/>
    <w:link w:val="772"/>
    <w:uiPriority w:val="0"/>
    <w:qFormat/>
    <w:rPr>
      <w:rFonts w:ascii="仿宋_GB2312" w:hAnsi="Times New Roman" w:eastAsia="仿宋_GB2312" w:cs="Times New Roman"/>
      <w:sz w:val="24"/>
      <w:szCs w:val="24"/>
    </w:rPr>
  </w:style>
  <w:style w:type="character" w:styleId="976" w:customStyle="1">
    <w:name w:val="批注主题 Char"/>
    <w:basedOn w:val="977"/>
    <w:link w:val="791"/>
    <w:uiPriority w:val="0"/>
    <w:qFormat/>
    <w:rPr>
      <w:rFonts w:ascii="Times New Roman" w:hAnsi="Times New Roman" w:eastAsia="宋体" w:cs="Times New Roman"/>
      <w:b/>
      <w:bCs/>
      <w:szCs w:val="24"/>
    </w:rPr>
  </w:style>
  <w:style w:type="character" w:styleId="977" w:customStyle="1">
    <w:name w:val="批注文字 Char1"/>
    <w:uiPriority w:val="0"/>
    <w:qFormat/>
    <w:rPr>
      <w:rFonts w:ascii="Times New Roman" w:hAnsi="Times New Roman" w:eastAsia="宋体" w:cs="Times New Roman"/>
      <w:szCs w:val="24"/>
    </w:rPr>
  </w:style>
  <w:style w:type="character" w:styleId="978" w:customStyle="1">
    <w:name w:val="正文文本缩进 Char1"/>
    <w:link w:val="979"/>
    <w:uiPriority w:val="0"/>
    <w:qFormat/>
    <w:rPr>
      <w:rFonts w:ascii="宋体" w:hAnsi="宋体" w:eastAsia="宋体"/>
      <w:sz w:val="24"/>
      <w:szCs w:val="24"/>
    </w:rPr>
  </w:style>
  <w:style w:type="paragraph" w:styleId="979" w:customStyle="1">
    <w:name w:val="正文文本缩进1"/>
    <w:basedOn w:val="745"/>
    <w:link w:val="978"/>
    <w:uiPriority w:val="0"/>
    <w:qFormat/>
    <w:pPr>
      <w:ind w:firstLine="480"/>
      <w:spacing w:line="480" w:lineRule="exact"/>
    </w:pPr>
    <w:rPr>
      <w:rFonts w:ascii="宋体" w:hAnsi="宋体" w:cs="Times New Roman"/>
      <w:sz w:val="24"/>
      <w:szCs w:val="24"/>
    </w:rPr>
  </w:style>
  <w:style w:type="character" w:styleId="980" w:customStyle="1">
    <w:name w:val="locality"/>
    <w:basedOn w:val="755"/>
    <w:uiPriority w:val="0"/>
    <w:qFormat/>
  </w:style>
  <w:style w:type="character" w:styleId="981" w:customStyle="1">
    <w:name w:val="普通(网站) Char"/>
    <w:link w:val="788"/>
    <w:uiPriority w:val="0"/>
    <w:qFormat/>
    <w:rPr>
      <w:rFonts w:ascii="Arial Unicode MS" w:hAnsi="Arial Unicode MS" w:eastAsia="Arial Unicode MS" w:cs="Arial Unicode MS"/>
      <w:sz w:val="24"/>
      <w:szCs w:val="24"/>
    </w:rPr>
  </w:style>
  <w:style w:type="character" w:styleId="982" w:customStyle="1">
    <w:name w:val="正文文本 3 Char"/>
    <w:basedOn w:val="755"/>
    <w:link w:val="763"/>
    <w:uiPriority w:val="0"/>
    <w:qFormat/>
    <w:rPr>
      <w:rFonts w:ascii="Times New Roman" w:hAnsi="Times New Roman" w:eastAsia="宋体" w:cs="Times New Roman"/>
      <w:sz w:val="16"/>
      <w:szCs w:val="16"/>
    </w:rPr>
  </w:style>
  <w:style w:type="character" w:styleId="983" w:customStyle="1">
    <w:name w:val="纯文本 Char"/>
    <w:basedOn w:val="755"/>
    <w:link w:val="770"/>
    <w:uiPriority w:val="0"/>
    <w:qFormat/>
    <w:rPr>
      <w:rFonts w:ascii="宋体" w:hAnsi="Courier New" w:eastAsia="宋体" w:cs="Times New Roman"/>
      <w:szCs w:val="20"/>
    </w:rPr>
  </w:style>
  <w:style w:type="character" w:styleId="984" w:customStyle="1">
    <w:name w:val="Char Char111"/>
    <w:uiPriority w:val="0"/>
    <w:qFormat/>
    <w:rPr>
      <w:rFonts w:ascii="宋体" w:eastAsia="宋体"/>
      <w:b/>
      <w:sz w:val="24"/>
      <w:u w:val="single"/>
      <w:lang w:val="en-US" w:eastAsia="zh-CN"/>
    </w:rPr>
  </w:style>
  <w:style w:type="character" w:styleId="985" w:customStyle="1">
    <w:name w:val="Char Char11"/>
    <w:uiPriority w:val="0"/>
    <w:qFormat/>
    <w:rPr>
      <w:rFonts w:ascii="宋体" w:eastAsia="宋体"/>
      <w:b/>
      <w:sz w:val="24"/>
      <w:u w:val="single"/>
      <w:lang w:val="en-US" w:eastAsia="zh-CN"/>
    </w:rPr>
  </w:style>
  <w:style w:type="character" w:styleId="986" w:customStyle="1">
    <w:name w:val="chanpin1"/>
    <w:uiPriority w:val="0"/>
    <w:qFormat/>
    <w:rPr>
      <w:rFonts w:ascii="ˎ̥" w:hAnsi="ˎ̥"/>
      <w:color w:val="000000"/>
      <w:sz w:val="20"/>
      <w:szCs w:val="20"/>
      <w:u w:val="none"/>
    </w:rPr>
  </w:style>
  <w:style w:type="character" w:styleId="987" w:customStyle="1">
    <w:name w:val="c21"/>
    <w:uiPriority w:val="0"/>
    <w:qFormat/>
    <w:rPr>
      <w:rFonts w:ascii="ˎ̥" w:hAnsi="ˎ̥"/>
      <w:color w:val="000000"/>
      <w:sz w:val="20"/>
      <w:szCs w:val="20"/>
      <w:u w:val="none"/>
    </w:rPr>
  </w:style>
  <w:style w:type="character" w:styleId="988" w:customStyle="1">
    <w:name w:val="段1 Char"/>
    <w:uiPriority w:val="0"/>
    <w:qFormat/>
    <w:rPr>
      <w:rFonts w:ascii="宋体" w:eastAsia="宋体"/>
      <w:sz w:val="24"/>
      <w:lang w:val="en-US" w:eastAsia="zh-CN"/>
    </w:rPr>
  </w:style>
  <w:style w:type="character" w:styleId="989" w:customStyle="1">
    <w:name w:val="正文表格 Char Char"/>
    <w:link w:val="990"/>
    <w:uiPriority w:val="0"/>
    <w:qFormat/>
    <w:rPr>
      <w:rFonts w:ascii="宋体" w:hAnsi="宋体"/>
      <w:color w:val="000000"/>
      <w:sz w:val="21"/>
      <w:szCs w:val="21"/>
    </w:rPr>
  </w:style>
  <w:style w:type="paragraph" w:styleId="990" w:customStyle="1">
    <w:name w:val="正文表格"/>
    <w:basedOn w:val="745"/>
    <w:link w:val="989"/>
    <w:uiPriority w:val="0"/>
    <w:qFormat/>
    <w:pPr>
      <w:jc w:val="left"/>
    </w:pPr>
    <w:rPr>
      <w:rFonts w:ascii="宋体" w:hAnsi="宋体" w:cs="Times New Roman"/>
      <w:color w:val="000000"/>
      <w:szCs w:val="21"/>
    </w:rPr>
  </w:style>
  <w:style w:type="character" w:styleId="991" w:customStyle="1">
    <w:name w:val="chanpin拷贝"/>
    <w:basedOn w:val="755"/>
    <w:uiPriority w:val="0"/>
    <w:qFormat/>
  </w:style>
  <w:style w:type="character" w:styleId="992" w:customStyle="1">
    <w:name w:val="批注文字 字符"/>
    <w:uiPriority w:val="0"/>
    <w:qFormat/>
    <w:rPr>
      <w:rFonts w:ascii="Times New Roman" w:hAnsi="Times New Roman" w:eastAsia="宋体" w:cs="Times New Roman"/>
      <w:sz w:val="24"/>
      <w:lang w:val="en-US" w:eastAsia="zh-CN"/>
    </w:rPr>
  </w:style>
  <w:style w:type="character" w:styleId="993" w:customStyle="1">
    <w:name w:val="正文缩进 Char Char"/>
    <w:link w:val="994"/>
    <w:uiPriority w:val="0"/>
    <w:qFormat/>
    <w:rPr>
      <w:rFonts w:ascii="宋体" w:eastAsia="宋体"/>
      <w:color w:val="000000"/>
      <w:sz w:val="28"/>
    </w:rPr>
  </w:style>
  <w:style w:type="paragraph" w:styleId="994" w:customStyle="1">
    <w:name w:val="正文缩进1"/>
    <w:basedOn w:val="745"/>
    <w:link w:val="993"/>
    <w:uiPriority w:val="0"/>
    <w:qFormat/>
    <w:pPr>
      <w:ind w:firstLine="567"/>
      <w:spacing w:line="480" w:lineRule="exact"/>
      <w:widowControl/>
    </w:pPr>
    <w:rPr>
      <w:rFonts w:ascii="宋体" w:hAnsi="Times New Roman" w:cs="Times New Roman"/>
      <w:color w:val="000000"/>
      <w:sz w:val="28"/>
      <w:szCs w:val="20"/>
    </w:rPr>
  </w:style>
  <w:style w:type="character" w:styleId="995" w:customStyle="1">
    <w:name w:val="bjh-p"/>
    <w:uiPriority w:val="0"/>
    <w:qFormat/>
  </w:style>
  <w:style w:type="character" w:styleId="996" w:customStyle="1">
    <w:name w:val="纯文本 字符1"/>
    <w:uiPriority w:val="0"/>
    <w:qFormat/>
    <w:rPr>
      <w:rFonts w:ascii="宋体" w:hAnsi="Courier New"/>
    </w:rPr>
  </w:style>
  <w:style w:type="character" w:styleId="997" w:customStyle="1">
    <w:name w:val="注释 Char Char"/>
    <w:link w:val="998"/>
    <w:uiPriority w:val="0"/>
    <w:qFormat/>
    <w:rPr>
      <w:rFonts w:ascii="宋体" w:hAnsi="宋体"/>
      <w:sz w:val="21"/>
      <w:szCs w:val="21"/>
    </w:rPr>
  </w:style>
  <w:style w:type="paragraph" w:styleId="998" w:customStyle="1">
    <w:name w:val="注释"/>
    <w:basedOn w:val="745"/>
    <w:link w:val="997"/>
    <w:uiPriority w:val="0"/>
    <w:qFormat/>
    <w:pPr>
      <w:ind w:left="420" w:hanging="420"/>
      <w:jc w:val="left"/>
    </w:pPr>
    <w:rPr>
      <w:rFonts w:ascii="宋体" w:hAnsi="宋体" w:cs="Times New Roman"/>
      <w:szCs w:val="21"/>
    </w:rPr>
  </w:style>
  <w:style w:type="character" w:styleId="999" w:customStyle="1">
    <w:name w:val="font61"/>
    <w:basedOn w:val="755"/>
    <w:uiPriority w:val="0"/>
    <w:qFormat/>
    <w:rPr>
      <w:rFonts w:hint="eastAsia" w:ascii="宋体" w:hAnsi="宋体" w:eastAsia="宋体" w:cs="宋体"/>
      <w:color w:val="000000"/>
      <w:sz w:val="20"/>
      <w:szCs w:val="20"/>
      <w:u w:val="none"/>
    </w:rPr>
  </w:style>
  <w:style w:type="character" w:styleId="1000" w:customStyle="1">
    <w:name w:val="black1"/>
    <w:uiPriority w:val="0"/>
    <w:qFormat/>
    <w:rPr>
      <w:color w:val="000000"/>
    </w:rPr>
  </w:style>
  <w:style w:type="character" w:styleId="1001" w:customStyle="1">
    <w:name w:val="font201"/>
    <w:basedOn w:val="755"/>
    <w:uiPriority w:val="0"/>
    <w:qFormat/>
    <w:rPr>
      <w:rFonts w:hint="eastAsia" w:ascii="宋体" w:hAnsi="宋体" w:eastAsia="宋体" w:cs="宋体"/>
      <w:b/>
      <w:color w:val="000000"/>
      <w:sz w:val="24"/>
      <w:szCs w:val="24"/>
      <w:u w:val="none"/>
      <w:vertAlign w:val="superscript"/>
    </w:rPr>
  </w:style>
  <w:style w:type="character" w:styleId="1002" w:customStyle="1">
    <w:name w:val="成文日期 Char Char"/>
    <w:link w:val="1003"/>
    <w:uiPriority w:val="0"/>
    <w:qFormat/>
    <w:rPr>
      <w:rFonts w:ascii="仿宋_GB2312" w:hAnsi="Times New Roman" w:eastAsia="仿宋_GB2312" w:cs="Times New Roman"/>
      <w:sz w:val="32"/>
      <w:szCs w:val="20"/>
    </w:rPr>
  </w:style>
  <w:style w:type="paragraph" w:styleId="1003" w:customStyle="1">
    <w:name w:val="成文日期"/>
    <w:basedOn w:val="745"/>
    <w:link w:val="1002"/>
    <w:uiPriority w:val="0"/>
    <w:qFormat/>
    <w:pPr>
      <w:ind w:right="400" w:firstLine="200"/>
      <w:jc w:val="right"/>
      <w:spacing w:line="570" w:lineRule="exact"/>
    </w:pPr>
    <w:rPr>
      <w:rFonts w:ascii="仿宋_GB2312" w:hAnsi="Times New Roman" w:eastAsia="仿宋_GB2312" w:cs="Times New Roman"/>
      <w:sz w:val="32"/>
      <w:szCs w:val="20"/>
    </w:rPr>
  </w:style>
  <w:style w:type="character" w:styleId="1004" w:customStyle="1">
    <w:name w:val="正文重点 Char Char"/>
    <w:link w:val="1005"/>
    <w:uiPriority w:val="0"/>
    <w:qFormat/>
    <w:rPr>
      <w:b/>
      <w:sz w:val="24"/>
    </w:rPr>
  </w:style>
  <w:style w:type="paragraph" w:styleId="1005" w:customStyle="1">
    <w:name w:val="正文重点"/>
    <w:basedOn w:val="745"/>
    <w:link w:val="1004"/>
    <w:uiPriority w:val="0"/>
    <w:qFormat/>
    <w:pPr>
      <w:ind w:firstLine="482"/>
      <w:jc w:val="left"/>
      <w:spacing w:line="360" w:lineRule="auto"/>
    </w:pPr>
    <w:rPr>
      <w:rFonts w:ascii="Times New Roman" w:hAnsi="Times New Roman" w:cs="Times New Roman"/>
      <w:b/>
      <w:sz w:val="24"/>
      <w:szCs w:val="20"/>
    </w:rPr>
  </w:style>
  <w:style w:type="character" w:styleId="1006" w:customStyle="1">
    <w:name w:val="列出段落 Char1"/>
    <w:uiPriority w:val="0"/>
    <w:qFormat/>
    <w:rPr>
      <w:rFonts w:ascii="Calibri" w:hAnsi="Calibri" w:eastAsia="宋体"/>
      <w:sz w:val="21"/>
      <w:szCs w:val="22"/>
      <w:lang w:val="en-US" w:eastAsia="zh-CN"/>
    </w:rPr>
  </w:style>
  <w:style w:type="character" w:styleId="1007" w:customStyle="1">
    <w:name w:val="纯文本 字符"/>
    <w:uiPriority w:val="0"/>
    <w:qFormat/>
    <w:rPr>
      <w:rFonts w:ascii="宋体" w:hAnsi="Courier New" w:eastAsia="宋体" w:cs="Times New Roman"/>
      <w:sz w:val="21"/>
      <w:szCs w:val="21"/>
      <w:lang w:val="en-US" w:eastAsia="zh-CN"/>
    </w:rPr>
  </w:style>
  <w:style w:type="character" w:styleId="1008" w:customStyle="1">
    <w:name w:val="font141"/>
    <w:basedOn w:val="755"/>
    <w:uiPriority w:val="0"/>
    <w:qFormat/>
    <w:rPr>
      <w:rFonts w:hint="eastAsia" w:ascii="宋体" w:hAnsi="宋体" w:eastAsia="宋体" w:cs="宋体"/>
      <w:color w:val="000000"/>
      <w:sz w:val="20"/>
      <w:szCs w:val="20"/>
      <w:u w:val="none"/>
    </w:rPr>
  </w:style>
  <w:style w:type="character" w:styleId="1009" w:customStyle="1">
    <w:name w:val="正文文本缩进 Char2"/>
    <w:uiPriority w:val="0"/>
    <w:qFormat/>
    <w:rPr>
      <w:rFonts w:ascii="Times New Roman" w:hAnsi="Times New Roman" w:eastAsia="宋体" w:cs="Times New Roman"/>
      <w:sz w:val="24"/>
      <w:szCs w:val="24"/>
    </w:rPr>
  </w:style>
  <w:style w:type="character" w:styleId="1010" w:customStyle="1">
    <w:name w:val="正文缩进 Char1"/>
    <w:uiPriority w:val="0"/>
    <w:qFormat/>
    <w:rPr>
      <w:rFonts w:ascii="宋体" w:eastAsia="宋体"/>
      <w:sz w:val="24"/>
      <w:szCs w:val="24"/>
      <w:lang w:val="en-US" w:eastAsia="zh-CN"/>
    </w:rPr>
  </w:style>
  <w:style w:type="character" w:styleId="1011" w:customStyle="1">
    <w:name w:val="标题 3 Char1"/>
    <w:uiPriority w:val="0"/>
    <w:qFormat/>
    <w:rPr>
      <w:rFonts w:ascii="宋体" w:eastAsia="宋体"/>
      <w:b/>
      <w:sz w:val="24"/>
      <w:u w:val="single"/>
      <w:lang w:val="en-US" w:eastAsia="zh-CN"/>
    </w:rPr>
  </w:style>
  <w:style w:type="character" w:styleId="1012" w:customStyle="1">
    <w:name w:val="标题 2 Char1"/>
    <w:uiPriority w:val="0"/>
    <w:qFormat/>
    <w:rPr>
      <w:rFonts w:ascii="Arial" w:hAnsi="Arial" w:eastAsia="黑体"/>
      <w:b/>
      <w:sz w:val="30"/>
      <w:lang w:val="en-US" w:eastAsia="zh-CN"/>
    </w:rPr>
  </w:style>
  <w:style w:type="character" w:styleId="1013" w:customStyle="1">
    <w:name w:val="正文大标题 Char Char"/>
    <w:link w:val="1014"/>
    <w:uiPriority w:val="0"/>
    <w:qFormat/>
    <w:rPr>
      <w:rFonts w:ascii="宋体" w:hAnsi="宋体"/>
      <w:b/>
      <w:color w:val="000000"/>
      <w:sz w:val="28"/>
      <w:szCs w:val="21"/>
    </w:rPr>
  </w:style>
  <w:style w:type="paragraph" w:styleId="1014" w:customStyle="1">
    <w:name w:val="正文大标题"/>
    <w:basedOn w:val="1015"/>
    <w:next w:val="759"/>
    <w:link w:val="1013"/>
    <w:uiPriority w:val="0"/>
    <w:qFormat/>
    <w:pPr>
      <w:jc w:val="center"/>
    </w:pPr>
    <w:rPr>
      <w:i w:val="0"/>
      <w:color w:val="000000"/>
      <w:sz w:val="28"/>
      <w:szCs w:val="21"/>
    </w:rPr>
  </w:style>
  <w:style w:type="paragraph" w:styleId="1015" w:customStyle="1">
    <w:name w:val="正文小标题"/>
    <w:basedOn w:val="745"/>
    <w:next w:val="759"/>
    <w:link w:val="1016"/>
    <w:uiPriority w:val="0"/>
    <w:qFormat/>
    <w:pPr>
      <w:ind w:firstLine="482"/>
      <w:jc w:val="left"/>
      <w:spacing w:before="312" w:after="312"/>
    </w:pPr>
    <w:rPr>
      <w:rFonts w:ascii="宋体" w:hAnsi="宋体" w:cs="Times New Roman"/>
      <w:b/>
      <w:i/>
      <w:color w:val="ff0000"/>
      <w:sz w:val="24"/>
      <w:szCs w:val="20"/>
    </w:rPr>
  </w:style>
  <w:style w:type="character" w:styleId="1016" w:customStyle="1">
    <w:name w:val="正文小标题 Char Char"/>
    <w:link w:val="1015"/>
    <w:uiPriority w:val="0"/>
    <w:qFormat/>
    <w:rPr>
      <w:rFonts w:ascii="宋体" w:hAnsi="宋体" w:eastAsia="宋体" w:cs="Times New Roman"/>
      <w:b/>
      <w:i/>
      <w:color w:val="ff0000"/>
      <w:sz w:val="24"/>
    </w:rPr>
  </w:style>
  <w:style w:type="character" w:styleId="1017" w:customStyle="1">
    <w:name w:val="中等深浅网格 1 - 强调文字颜色 2 Char"/>
    <w:link w:val="1018"/>
    <w:uiPriority w:val="0"/>
    <w:qFormat/>
    <w:rPr>
      <w:sz w:val="21"/>
      <w:szCs w:val="24"/>
      <w:lang w:val="zh-CN" w:eastAsia="zh-CN" w:bidi="ar-SA"/>
    </w:rPr>
  </w:style>
  <w:style w:type="paragraph" w:styleId="1018" w:customStyle="1">
    <w:name w:val="1"/>
    <w:link w:val="1017"/>
    <w:uiPriority w:val="0"/>
    <w:qFormat/>
    <w:rPr>
      <w:rFonts w:ascii="Times New Roman" w:hAnsi="Times New Roman" w:eastAsia="宋体" w:cs="Times New Roman"/>
      <w:sz w:val="21"/>
      <w:szCs w:val="24"/>
      <w:lang w:val="zh-CN" w:eastAsia="zh-CN" w:bidi="ar-SA"/>
    </w:rPr>
  </w:style>
  <w:style w:type="character" w:styleId="1019" w:customStyle="1">
    <w:name w:val="页脚 Char1"/>
    <w:uiPriority w:val="0"/>
    <w:qFormat/>
    <w:rPr>
      <w:rFonts w:ascii="宋体" w:eastAsia="宋体"/>
      <w:sz w:val="18"/>
      <w:lang w:val="en-US" w:eastAsia="zh-CN"/>
    </w:rPr>
  </w:style>
  <w:style w:type="character" w:styleId="1020" w:customStyle="1">
    <w:name w:val="页眉 Char1"/>
    <w:uiPriority w:val="0"/>
    <w:qFormat/>
    <w:rPr>
      <w:rFonts w:eastAsia="宋体"/>
      <w:sz w:val="18"/>
      <w:szCs w:val="18"/>
      <w:lang w:val="en-US" w:eastAsia="zh-CN"/>
    </w:rPr>
  </w:style>
  <w:style w:type="character" w:styleId="1021" w:customStyle="1">
    <w:name w:val="NormalCharacter1"/>
    <w:uiPriority w:val="0"/>
    <w:qFormat/>
  </w:style>
  <w:style w:type="character" w:styleId="1022" w:customStyle="1">
    <w:name w:val="标题 Char1"/>
    <w:uiPriority w:val="0"/>
    <w:qFormat/>
    <w:rPr>
      <w:rFonts w:ascii="Times New Roman" w:hAnsi="Times New Roman" w:eastAsia="宋体" w:cs="Times New Roman"/>
      <w:b/>
      <w:sz w:val="32"/>
    </w:rPr>
  </w:style>
  <w:style w:type="character" w:styleId="1023" w:customStyle="1">
    <w:name w:val="txt"/>
    <w:basedOn w:val="755"/>
    <w:uiPriority w:val="0"/>
    <w:qFormat/>
  </w:style>
  <w:style w:type="character" w:styleId="1024" w:customStyle="1">
    <w:name w:val="列出段落 Char"/>
    <w:link w:val="1025"/>
    <w:uiPriority w:val="0"/>
    <w:qFormat/>
  </w:style>
  <w:style w:type="paragraph" w:styleId="1025">
    <w:name w:val="List Paragraph"/>
    <w:basedOn w:val="745"/>
    <w:link w:val="1024"/>
    <w:uiPriority w:val="0"/>
    <w:qFormat/>
    <w:pPr>
      <w:ind w:firstLine="420"/>
    </w:pPr>
  </w:style>
  <w:style w:type="character" w:styleId="1026" w:customStyle="1">
    <w:name w:val="title4"/>
    <w:uiPriority w:val="0"/>
    <w:qFormat/>
    <w:rPr>
      <w:b/>
      <w:bCs/>
      <w:color w:val="1d87b3"/>
      <w:sz w:val="15"/>
      <w:szCs w:val="15"/>
    </w:rPr>
  </w:style>
  <w:style w:type="character" w:styleId="1027" w:customStyle="1">
    <w:name w:val="普通文字1 Char1"/>
    <w:uiPriority w:val="0"/>
    <w:qFormat/>
    <w:rPr>
      <w:rFonts w:ascii="宋体" w:hAnsi="Courier New" w:eastAsia="宋体"/>
      <w:sz w:val="21"/>
      <w:lang w:val="en-US" w:eastAsia="zh-CN"/>
    </w:rPr>
  </w:style>
  <w:style w:type="character" w:styleId="1028" w:customStyle="1">
    <w:name w:val="正文格式 Char Char"/>
    <w:link w:val="1029"/>
    <w:uiPriority w:val="0"/>
    <w:qFormat/>
    <w:rPr>
      <w:rFonts w:ascii="宋体" w:hAnsi="宋体"/>
      <w:sz w:val="24"/>
      <w:szCs w:val="24"/>
    </w:rPr>
  </w:style>
  <w:style w:type="paragraph" w:styleId="1029" w:customStyle="1">
    <w:name w:val="正文格式"/>
    <w:basedOn w:val="745"/>
    <w:link w:val="1028"/>
    <w:uiPriority w:val="0"/>
    <w:qFormat/>
    <w:pPr>
      <w:ind w:firstLine="480"/>
      <w:spacing w:before="156" w:line="360" w:lineRule="auto"/>
    </w:pPr>
    <w:rPr>
      <w:rFonts w:ascii="宋体" w:hAnsi="宋体" w:cs="Times New Roman"/>
      <w:sz w:val="24"/>
      <w:szCs w:val="24"/>
    </w:rPr>
  </w:style>
  <w:style w:type="character" w:styleId="1030" w:customStyle="1">
    <w:name w:val="纯文本 Char1"/>
    <w:uiPriority w:val="0"/>
    <w:qFormat/>
    <w:rPr>
      <w:rFonts w:ascii="宋体" w:hAnsi="Courier New" w:eastAsia="宋体"/>
      <w:sz w:val="21"/>
      <w:lang w:val="en-US" w:eastAsia="zh-CN"/>
    </w:rPr>
  </w:style>
  <w:style w:type="character" w:styleId="1031" w:customStyle="1">
    <w:name w:val="apple-style-span"/>
    <w:uiPriority w:val="0"/>
    <w:qFormat/>
    <w:rPr>
      <w:rFonts w:cs="Times New Roman"/>
    </w:rPr>
  </w:style>
  <w:style w:type="paragraph" w:styleId="1032" w:customStyle="1">
    <w:name w:val="标题1-附件"/>
    <w:basedOn w:val="746"/>
    <w:uiPriority w:val="0"/>
    <w:qFormat/>
    <w:pPr>
      <w:jc w:val="left"/>
      <w:keepLines/>
      <w:keepNext/>
      <w:spacing w:before="240" w:after="120" w:line="300" w:lineRule="auto"/>
    </w:pPr>
    <w:rPr>
      <w:rFonts w:ascii="宋体" w:hAnsi="Times New Roman" w:cs="Times New Roman"/>
      <w:sz w:val="24"/>
      <w:szCs w:val="24"/>
    </w:rPr>
  </w:style>
  <w:style w:type="paragraph" w:styleId="1033" w:customStyle="1">
    <w:name w:val="项目编号3"/>
    <w:basedOn w:val="1034"/>
    <w:uiPriority w:val="0"/>
    <w:qFormat/>
    <w:pPr>
      <w:ind w:left="768" w:hanging="360"/>
      <w:tabs>
        <w:tab w:val="left" w:pos="768" w:leader="none"/>
      </w:tabs>
    </w:pPr>
  </w:style>
  <w:style w:type="paragraph" w:styleId="1034" w:customStyle="1">
    <w:name w:val="正文文本样式"/>
    <w:basedOn w:val="745"/>
    <w:uiPriority w:val="0"/>
    <w:qFormat/>
    <w:pPr>
      <w:ind w:firstLine="482"/>
      <w:spacing w:line="360" w:lineRule="auto"/>
    </w:pPr>
    <w:rPr>
      <w:rFonts w:ascii="Times New Roman" w:hAnsi="Times New Roman" w:cs="宋体"/>
      <w:sz w:val="24"/>
      <w:szCs w:val="20"/>
    </w:rPr>
  </w:style>
  <w:style w:type="paragraph" w:styleId="1035" w:customStyle="1">
    <w:name w:val="样式 宋体 五号 行距: 单倍行距"/>
    <w:basedOn w:val="745"/>
    <w:uiPriority w:val="0"/>
    <w:qFormat/>
    <w:pPr>
      <w:jc w:val="left"/>
    </w:pPr>
    <w:rPr>
      <w:rFonts w:ascii="宋体" w:hAnsi="宋体" w:cs="Times New Roman"/>
      <w:szCs w:val="20"/>
    </w:rPr>
  </w:style>
  <w:style w:type="paragraph" w:styleId="1036" w:customStyle="1">
    <w:name w:val="Char Char1 Char Char Char Char Char Char1"/>
    <w:basedOn w:val="745"/>
    <w:uiPriority w:val="0"/>
    <w:qFormat/>
    <w:pPr>
      <w:jc w:val="left"/>
      <w:spacing w:after="160" w:line="240" w:lineRule="exact"/>
      <w:widowControl/>
    </w:pPr>
    <w:rPr>
      <w:rFonts w:ascii="Verdana" w:hAnsi="Verdana" w:eastAsia="仿宋_GB2312" w:cs="Times New Roman"/>
      <w:sz w:val="24"/>
      <w:szCs w:val="20"/>
      <w:lang w:eastAsia="en-US"/>
    </w:rPr>
  </w:style>
  <w:style w:type="paragraph" w:styleId="1037" w:customStyle="1">
    <w:name w:val="background1"/>
    <w:basedOn w:val="745"/>
    <w:uiPriority w:val="0"/>
    <w:qFormat/>
    <w:pPr>
      <w:jc w:val="left"/>
      <w:spacing w:before="100" w:beforeAutospacing="1" w:after="100" w:afterAutospacing="1"/>
      <w:widowControl/>
    </w:pPr>
    <w:rPr>
      <w:rFonts w:ascii="宋体" w:hAnsi="宋体" w:cs="宋体"/>
      <w:sz w:val="24"/>
      <w:szCs w:val="24"/>
    </w:rPr>
  </w:style>
  <w:style w:type="paragraph" w:styleId="1038" w:customStyle="1">
    <w:name w:val="Char1 Char Char Char1"/>
    <w:basedOn w:val="745"/>
    <w:uiPriority w:val="0"/>
    <w:qFormat/>
    <w:rPr>
      <w:rFonts w:ascii="Tahoma" w:hAnsi="Tahoma" w:cs="仿宋_GB2312"/>
      <w:sz w:val="24"/>
      <w:szCs w:val="28"/>
    </w:rPr>
  </w:style>
  <w:style w:type="paragraph" w:styleId="1039" w:customStyle="1">
    <w:name w:val="Char1"/>
    <w:basedOn w:val="745"/>
    <w:uiPriority w:val="0"/>
    <w:qFormat/>
    <w:pPr>
      <w:tabs>
        <w:tab w:val="left" w:pos="360" w:leader="none"/>
      </w:tabs>
    </w:pPr>
    <w:rPr>
      <w:rFonts w:ascii="Times New Roman" w:hAnsi="Times New Roman" w:cs="Times New Roman"/>
      <w:sz w:val="24"/>
      <w:szCs w:val="24"/>
    </w:rPr>
  </w:style>
  <w:style w:type="paragraph" w:styleId="1040" w:customStyle="1">
    <w:name w:val="xl28"/>
    <w:basedOn w:val="7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1" w:customStyle="1">
    <w:name w:val="xl25"/>
    <w:basedOn w:val="7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42" w:customStyle="1">
    <w:name w:val="Char3"/>
    <w:basedOn w:val="745"/>
    <w:uiPriority w:val="0"/>
    <w:qFormat/>
    <w:pPr>
      <w:tabs>
        <w:tab w:val="left" w:pos="360" w:leader="none"/>
      </w:tabs>
    </w:pPr>
    <w:rPr>
      <w:rFonts w:ascii="Times New Roman" w:hAnsi="Times New Roman" w:cs="Times New Roman"/>
      <w:sz w:val="24"/>
      <w:szCs w:val="24"/>
    </w:rPr>
  </w:style>
  <w:style w:type="paragraph" w:styleId="1043" w:customStyle="1">
    <w:name w:val="Char Char Char Char Char Char Char Char Char Char1"/>
    <w:basedOn w:val="745"/>
    <w:uiPriority w:val="0"/>
    <w:qFormat/>
    <w:rPr>
      <w:rFonts w:ascii="宋体" w:hAnsi="宋体" w:cs="Courier New"/>
      <w:sz w:val="32"/>
      <w:szCs w:val="32"/>
    </w:rPr>
  </w:style>
  <w:style w:type="paragraph" w:styleId="1044" w:customStyle="1">
    <w:name w:val="Char Char Char1 Char2"/>
    <w:basedOn w:val="745"/>
    <w:uiPriority w:val="0"/>
    <w:qFormat/>
    <w:rPr>
      <w:rFonts w:ascii="Tahoma" w:hAnsi="Tahoma" w:cs="Times New Roman"/>
      <w:sz w:val="24"/>
      <w:szCs w:val="20"/>
    </w:rPr>
  </w:style>
  <w:style w:type="paragraph" w:styleId="1045" w:customStyle="1">
    <w:name w:val="xl41"/>
    <w:basedOn w:val="74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46" w:customStyle="1">
    <w:name w:val="xl46"/>
    <w:basedOn w:val="745"/>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47">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048" w:customStyle="1">
    <w:name w:val="xl23"/>
    <w:basedOn w:val="745"/>
    <w:uiPriority w:val="0"/>
    <w:qFormat/>
    <w:pPr>
      <w:spacing w:before="100" w:beforeAutospacing="1" w:after="100" w:afterAutospacing="1" w:line="360" w:lineRule="auto"/>
      <w:widowControl/>
    </w:pPr>
    <w:rPr>
      <w:rFonts w:ascii="Times New Roman" w:hAnsi="Times New Roman" w:cs="Times New Roman"/>
      <w:sz w:val="24"/>
      <w:szCs w:val="20"/>
    </w:rPr>
  </w:style>
  <w:style w:type="paragraph" w:styleId="1049" w:customStyle="1">
    <w:name w:val="列出段落1"/>
    <w:basedOn w:val="745"/>
    <w:uiPriority w:val="34"/>
    <w:qFormat/>
    <w:pPr>
      <w:ind w:firstLine="420"/>
    </w:pPr>
    <w:rPr>
      <w:rFonts w:cs="Times New Roman"/>
    </w:rPr>
  </w:style>
  <w:style w:type="paragraph" w:styleId="1050" w:customStyle="1">
    <w:name w:val="Char3 Char Char Char"/>
    <w:basedOn w:val="745"/>
    <w:uiPriority w:val="0"/>
    <w:qFormat/>
    <w:rPr>
      <w:rFonts w:ascii="Tahoma" w:hAnsi="Tahoma" w:cs="Times New Roman"/>
      <w:sz w:val="24"/>
      <w:szCs w:val="20"/>
    </w:rPr>
  </w:style>
  <w:style w:type="paragraph" w:styleId="1051" w:customStyle="1">
    <w:name w:val="22222222222222"/>
    <w:basedOn w:val="745"/>
    <w:uiPriority w:val="0"/>
    <w:qFormat/>
    <w:pPr>
      <w:ind w:firstLine="480"/>
      <w:jc w:val="left"/>
      <w:spacing w:line="360" w:lineRule="auto"/>
      <w:widowControl/>
    </w:pPr>
    <w:rPr>
      <w:rFonts w:ascii="Times New Roman" w:hAnsi="Times New Roman" w:cs="Times New Roman"/>
      <w:color w:val="ff0000"/>
      <w:sz w:val="24"/>
      <w:szCs w:val="20"/>
    </w:rPr>
  </w:style>
  <w:style w:type="paragraph" w:styleId="1052" w:customStyle="1">
    <w:name w:val="项目编号1"/>
    <w:basedOn w:val="745"/>
    <w:uiPriority w:val="0"/>
    <w:qFormat/>
    <w:pPr>
      <w:ind w:left="680" w:hanging="680"/>
      <w:spacing w:before="100" w:beforeAutospacing="1" w:after="100" w:afterAutospacing="1" w:line="360" w:lineRule="auto"/>
    </w:pPr>
    <w:rPr>
      <w:rFonts w:ascii="Times New Roman" w:hAnsi="Times New Roman" w:cs="Times New Roman"/>
      <w:sz w:val="24"/>
      <w:szCs w:val="24"/>
    </w:rPr>
  </w:style>
  <w:style w:type="paragraph" w:styleId="1053" w:customStyle="1">
    <w:name w:val="正文缩进11"/>
    <w:basedOn w:val="745"/>
    <w:uiPriority w:val="0"/>
    <w:qFormat/>
    <w:pPr>
      <w:ind w:firstLine="420"/>
      <w:jc w:val="left"/>
    </w:pPr>
    <w:rPr>
      <w:rFonts w:ascii="宋体"/>
      <w:sz w:val="24"/>
    </w:rPr>
  </w:style>
  <w:style w:type="paragraph" w:styleId="1054" w:customStyle="1">
    <w:name w:val="default"/>
    <w:basedOn w:val="745"/>
    <w:uiPriority w:val="0"/>
    <w:qFormat/>
    <w:pPr>
      <w:jc w:val="left"/>
      <w:spacing w:before="100" w:beforeAutospacing="1" w:after="100" w:afterAutospacing="1"/>
      <w:widowControl/>
    </w:pPr>
    <w:rPr>
      <w:rFonts w:ascii="宋体" w:hAnsi="宋体" w:cs="宋体"/>
      <w:sz w:val="24"/>
      <w:szCs w:val="24"/>
    </w:rPr>
  </w:style>
  <w:style w:type="paragraph" w:styleId="1055" w:customStyle="1">
    <w:name w:val="xl48"/>
    <w:basedOn w:val="7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rPr>
  </w:style>
  <w:style w:type="paragraph" w:styleId="1056" w:customStyle="1">
    <w:name w:val="xl36"/>
    <w:basedOn w:val="745"/>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7" w:customStyle="1">
    <w:name w:val="Char Char Char1 Char1"/>
    <w:basedOn w:val="745"/>
    <w:uiPriority w:val="0"/>
    <w:qFormat/>
    <w:rPr>
      <w:rFonts w:ascii="Tahoma" w:hAnsi="Tahoma" w:cs="Times New Roman"/>
      <w:sz w:val="24"/>
      <w:szCs w:val="20"/>
    </w:rPr>
  </w:style>
  <w:style w:type="paragraph" w:styleId="1058" w:customStyle="1">
    <w:name w:val="正文列项_字母"/>
    <w:basedOn w:val="745"/>
    <w:uiPriority w:val="0"/>
    <w:qFormat/>
    <w:pPr>
      <w:ind w:left="480" w:hanging="180"/>
      <w:spacing w:line="460" w:lineRule="exact"/>
      <w:tabs>
        <w:tab w:val="left" w:pos="360" w:leader="none"/>
      </w:tabs>
      <w:outlineLvl w:val="6"/>
    </w:pPr>
    <w:rPr>
      <w:rFonts w:ascii="宋体" w:hAnsi="Times New Roman" w:cs="Times New Roman"/>
      <w:sz w:val="28"/>
      <w:szCs w:val="20"/>
    </w:rPr>
  </w:style>
  <w:style w:type="paragraph" w:styleId="1059" w:customStyle="1">
    <w:name w:val="章标题"/>
    <w:next w:val="745"/>
    <w:uiPriority w:val="0"/>
    <w:qFormat/>
    <w:pPr>
      <w:ind w:hanging="360"/>
      <w:jc w:val="both"/>
      <w:spacing w:before="156" w:after="156" w:line="460" w:lineRule="exact"/>
      <w:tabs>
        <w:tab w:val="left" w:pos="360" w:leader="none"/>
      </w:tabs>
      <w:outlineLvl w:val="0"/>
    </w:pPr>
    <w:rPr>
      <w:rFonts w:ascii="黑体" w:hAnsi="Times New Roman" w:eastAsia="黑体" w:cs="Times New Roman"/>
      <w:b/>
      <w:sz w:val="28"/>
      <w:lang w:val="en-US" w:eastAsia="zh-CN" w:bidi="ar-SA"/>
    </w:rPr>
  </w:style>
  <w:style w:type="paragraph" w:styleId="1060" w:customStyle="1">
    <w:name w:val="Char Char Char Char Char Char Char1"/>
    <w:basedOn w:val="745"/>
    <w:uiPriority w:val="0"/>
    <w:qFormat/>
    <w:pPr>
      <w:ind w:firstLine="200"/>
      <w:spacing w:line="360" w:lineRule="auto"/>
    </w:pPr>
    <w:rPr>
      <w:rFonts w:ascii="Times New Roman" w:hAnsi="Times New Roman" w:eastAsia="仿宋_GB2312" w:cs="Times New Roman"/>
      <w:sz w:val="24"/>
      <w:szCs w:val="24"/>
    </w:rPr>
  </w:style>
  <w:style w:type="paragraph" w:styleId="1061" w:customStyle="1">
    <w:name w:val="xl45"/>
    <w:basedOn w:val="74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62" w:customStyle="1">
    <w:name w:val="xl44"/>
    <w:basedOn w:val="74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szCs w:val="24"/>
    </w:rPr>
  </w:style>
  <w:style w:type="paragraph" w:styleId="1063"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064" w:customStyle="1">
    <w:name w:val="图文"/>
    <w:basedOn w:val="745"/>
    <w:uiPriority w:val="0"/>
    <w:qFormat/>
    <w:pPr>
      <w:spacing w:after="50" w:line="360" w:lineRule="auto"/>
    </w:pPr>
    <w:rPr>
      <w:rFonts w:ascii="Times New Roman" w:hAnsi="Times New Roman" w:cs="Times New Roman"/>
      <w:sz w:val="24"/>
      <w:szCs w:val="24"/>
    </w:rPr>
  </w:style>
  <w:style w:type="paragraph" w:styleId="1065" w:customStyle="1">
    <w:name w:val="xl24"/>
    <w:basedOn w:val="7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66" w:customStyle="1">
    <w:name w:val="Char3 Char Char Char2"/>
    <w:basedOn w:val="745"/>
    <w:uiPriority w:val="0"/>
    <w:qFormat/>
    <w:rPr>
      <w:rFonts w:ascii="Tahoma" w:hAnsi="Tahoma" w:cs="Times New Roman"/>
      <w:sz w:val="24"/>
      <w:szCs w:val="20"/>
    </w:rPr>
  </w:style>
  <w:style w:type="paragraph" w:styleId="1067" w:customStyle="1">
    <w:name w:val="Char Char Char"/>
    <w:basedOn w:val="745"/>
    <w:uiPriority w:val="0"/>
    <w:qFormat/>
    <w:rPr>
      <w:rFonts w:ascii="Tahoma" w:hAnsi="Tahoma" w:cs="Times New Roman"/>
      <w:sz w:val="24"/>
      <w:szCs w:val="20"/>
    </w:rPr>
  </w:style>
  <w:style w:type="paragraph" w:styleId="1068" w:customStyle="1">
    <w:name w:val="font5"/>
    <w:basedOn w:val="745"/>
    <w:uiPriority w:val="0"/>
    <w:qFormat/>
    <w:pPr>
      <w:jc w:val="left"/>
      <w:spacing w:before="100" w:beforeAutospacing="1" w:after="100" w:afterAutospacing="1"/>
      <w:widowControl/>
    </w:pPr>
    <w:rPr>
      <w:rFonts w:ascii="宋体" w:hAnsi="宋体" w:cs="宋体"/>
      <w:sz w:val="18"/>
      <w:szCs w:val="18"/>
    </w:rPr>
  </w:style>
  <w:style w:type="paragraph" w:styleId="1069" w:customStyle="1">
    <w:name w:val="五级条标题"/>
    <w:basedOn w:val="1070"/>
    <w:next w:val="745"/>
    <w:uiPriority w:val="0"/>
    <w:qFormat/>
    <w:pPr>
      <w:tabs>
        <w:tab w:val="left" w:pos="360" w:leader="none"/>
        <w:tab w:val="left" w:pos="840" w:leader="none"/>
      </w:tabs>
      <w:outlineLvl w:val="5"/>
    </w:pPr>
  </w:style>
  <w:style w:type="paragraph" w:styleId="1070" w:customStyle="1">
    <w:name w:val="四级条标题"/>
    <w:basedOn w:val="1071"/>
    <w:next w:val="745"/>
    <w:uiPriority w:val="0"/>
    <w:qFormat/>
    <w:pPr>
      <w:tabs>
        <w:tab w:val="left" w:pos="360" w:leader="none"/>
        <w:tab w:val="left" w:pos="840" w:leader="none"/>
      </w:tabs>
      <w:outlineLvl w:val="4"/>
    </w:pPr>
  </w:style>
  <w:style w:type="paragraph" w:styleId="1071" w:customStyle="1">
    <w:name w:val="三级条标题"/>
    <w:basedOn w:val="1072"/>
    <w:next w:val="745"/>
    <w:uiPriority w:val="0"/>
    <w:qFormat/>
    <w:pPr>
      <w:tabs>
        <w:tab w:val="left" w:pos="360" w:leader="none"/>
        <w:tab w:val="left" w:pos="840" w:leader="none"/>
      </w:tabs>
      <w:outlineLvl w:val="3"/>
    </w:pPr>
  </w:style>
  <w:style w:type="paragraph" w:styleId="1072" w:customStyle="1">
    <w:name w:val="二级条标题"/>
    <w:basedOn w:val="1073"/>
    <w:next w:val="745"/>
    <w:uiPriority w:val="0"/>
    <w:qFormat/>
    <w:pPr>
      <w:tabs>
        <w:tab w:val="left" w:pos="360" w:leader="none"/>
        <w:tab w:val="left" w:pos="840" w:leader="none"/>
      </w:tabs>
      <w:outlineLvl w:val="2"/>
    </w:pPr>
    <w:rPr>
      <w:rFonts w:ascii="宋体" w:eastAsia="宋体"/>
      <w:b w:val="0"/>
    </w:rPr>
  </w:style>
  <w:style w:type="paragraph" w:styleId="1073" w:customStyle="1">
    <w:name w:val="一级条标题"/>
    <w:basedOn w:val="1059"/>
    <w:next w:val="745"/>
    <w:uiPriority w:val="0"/>
    <w:qFormat/>
    <w:pPr>
      <w:ind w:hanging="840"/>
      <w:tabs>
        <w:tab w:val="left" w:pos="840" w:leader="none"/>
      </w:tabs>
      <w:outlineLvl w:val="1"/>
    </w:pPr>
  </w:style>
  <w:style w:type="paragraph" w:styleId="1074" w:customStyle="1">
    <w:name w:val="正文缩进2"/>
    <w:basedOn w:val="745"/>
    <w:uiPriority w:val="0"/>
    <w:qFormat/>
    <w:pPr>
      <w:ind w:firstLine="567"/>
      <w:spacing w:line="480" w:lineRule="exact"/>
      <w:widowControl/>
    </w:pPr>
    <w:rPr>
      <w:rFonts w:ascii="宋体" w:hAnsi="Times New Roman" w:cs="Times New Roman"/>
      <w:color w:val="000000"/>
      <w:sz w:val="28"/>
      <w:szCs w:val="20"/>
      <w:lang w:val="zh-CN"/>
    </w:rPr>
  </w:style>
  <w:style w:type="paragraph" w:styleId="1075" w:customStyle="1">
    <w:name w:val="文档正文"/>
    <w:basedOn w:val="745"/>
    <w:uiPriority w:val="0"/>
    <w:qFormat/>
    <w:pPr>
      <w:spacing w:before="120" w:after="120" w:line="180" w:lineRule="auto"/>
    </w:pPr>
    <w:rPr>
      <w:rFonts w:ascii="Arial" w:hAnsi="Arial" w:cs="Times New Roman"/>
      <w:szCs w:val="20"/>
    </w:rPr>
  </w:style>
  <w:style w:type="paragraph" w:styleId="1076" w:customStyle="1">
    <w:name w:val="正文须知-2级"/>
    <w:basedOn w:val="745"/>
    <w:uiPriority w:val="0"/>
    <w:qFormat/>
    <w:pPr>
      <w:ind w:left="851" w:hanging="567"/>
      <w:spacing w:line="300" w:lineRule="auto"/>
    </w:pPr>
    <w:rPr>
      <w:rFonts w:ascii="宋体" w:cs="Times New Roman"/>
      <w:sz w:val="24"/>
      <w:szCs w:val="21"/>
    </w:rPr>
  </w:style>
  <w:style w:type="paragraph" w:styleId="1077" w:customStyle="1">
    <w:name w:val="正文须知-3级"/>
    <w:basedOn w:val="745"/>
    <w:uiPriority w:val="0"/>
    <w:qFormat/>
    <w:pPr>
      <w:ind w:left="1418" w:hanging="355"/>
      <w:spacing w:line="300" w:lineRule="auto"/>
    </w:pPr>
    <w:rPr>
      <w:rFonts w:ascii="宋体" w:cs="Times New Roman"/>
      <w:sz w:val="24"/>
      <w:szCs w:val="21"/>
    </w:rPr>
  </w:style>
  <w:style w:type="paragraph" w:styleId="1078" w:customStyle="1">
    <w:name w:val="xl42"/>
    <w:basedOn w:val="7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b/>
      <w:bCs/>
      <w:color w:val="000000"/>
      <w:sz w:val="20"/>
      <w:szCs w:val="20"/>
    </w:rPr>
  </w:style>
  <w:style w:type="paragraph" w:styleId="1079" w:customStyle="1">
    <w:name w:val="无标题条"/>
    <w:next w:val="745"/>
    <w:uiPriority w:val="0"/>
    <w:qFormat/>
    <w:pPr>
      <w:jc w:val="both"/>
    </w:pPr>
    <w:rPr>
      <w:rFonts w:ascii="Times New Roman" w:hAnsi="Times New Roman" w:eastAsia="宋体" w:cs="Times New Roman"/>
      <w:sz w:val="21"/>
      <w:lang w:val="en-US" w:eastAsia="zh-CN" w:bidi="ar-SA"/>
    </w:rPr>
  </w:style>
  <w:style w:type="paragraph" w:styleId="1080" w:customStyle="1">
    <w:name w:val="Table Paragraph"/>
    <w:basedOn w:val="745"/>
    <w:uiPriority w:val="0"/>
    <w:qFormat/>
    <w:pPr>
      <w:jc w:val="left"/>
    </w:pPr>
    <w:rPr>
      <w:rFonts w:ascii="宋体" w:hAnsi="宋体" w:cs="宋体"/>
      <w:sz w:val="22"/>
      <w:lang w:eastAsia="en-US"/>
    </w:rPr>
  </w:style>
  <w:style w:type="paragraph" w:styleId="1081" w:customStyle="1">
    <w:name w:val="正文文本1"/>
    <w:basedOn w:val="745"/>
    <w:uiPriority w:val="0"/>
    <w:qFormat/>
    <w:pPr>
      <w:spacing w:before="120" w:line="22" w:lineRule="atLeast"/>
      <w:tabs>
        <w:tab w:val="left" w:pos="567" w:leader="none"/>
      </w:tabs>
    </w:pPr>
    <w:rPr>
      <w:rFonts w:ascii="宋体" w:hAnsi="宋体"/>
      <w:sz w:val="24"/>
    </w:rPr>
  </w:style>
  <w:style w:type="paragraph" w:styleId="1082" w:customStyle="1">
    <w:name w:val="项目符号1"/>
    <w:basedOn w:val="1034"/>
    <w:uiPriority w:val="0"/>
    <w:qFormat/>
    <w:pPr>
      <w:ind w:left="-25" w:firstLine="0"/>
    </w:pPr>
  </w:style>
  <w:style w:type="paragraph" w:styleId="1083" w:customStyle="1">
    <w:name w:val="标题 21"/>
    <w:basedOn w:val="745"/>
    <w:next w:val="1053"/>
    <w:uiPriority w:val="0"/>
    <w:qFormat/>
    <w:pPr>
      <w:jc w:val="center"/>
      <w:keepLines/>
      <w:keepNext/>
      <w:spacing w:before="120" w:line="300" w:lineRule="auto"/>
      <w:outlineLvl w:val="1"/>
    </w:pPr>
    <w:rPr>
      <w:rFonts w:ascii="Arial" w:hAnsi="Arial" w:eastAsia="黑体"/>
      <w:b/>
      <w:sz w:val="30"/>
      <w:szCs w:val="20"/>
    </w:rPr>
  </w:style>
  <w:style w:type="paragraph" w:styleId="1084" w:customStyle="1">
    <w:name w:val="Char3 Char Char Char1"/>
    <w:basedOn w:val="745"/>
    <w:uiPriority w:val="0"/>
    <w:qFormat/>
    <w:rPr>
      <w:rFonts w:ascii="Tahoma" w:hAnsi="Tahoma" w:cs="Times New Roman"/>
      <w:sz w:val="24"/>
      <w:szCs w:val="20"/>
    </w:rPr>
  </w:style>
  <w:style w:type="paragraph" w:styleId="1085" w:customStyle="1">
    <w:name w:val="Char Char4"/>
    <w:basedOn w:val="745"/>
    <w:uiPriority w:val="0"/>
    <w:qFormat/>
    <w:pPr>
      <w:jc w:val="center"/>
      <w:spacing w:line="400" w:lineRule="exact"/>
      <w:widowControl/>
    </w:pPr>
    <w:rPr>
      <w:rFonts w:ascii="Times New Roman" w:hAnsi="Times New Roman" w:cs="Times New Roman"/>
      <w:szCs w:val="24"/>
    </w:rPr>
  </w:style>
  <w:style w:type="paragraph" w:styleId="1086" w:customStyle="1">
    <w:name w:val="_Style 160"/>
    <w:uiPriority w:val="0"/>
    <w:qFormat/>
    <w:rPr>
      <w:rFonts w:ascii="Times New Roman" w:hAnsi="Times New Roman" w:eastAsia="宋体" w:cs="Times New Roman"/>
      <w:sz w:val="21"/>
      <w:szCs w:val="24"/>
      <w:lang w:val="en-US" w:eastAsia="zh-CN" w:bidi="ar-SA"/>
    </w:rPr>
  </w:style>
  <w:style w:type="paragraph" w:styleId="1087" w:customStyle="1">
    <w:name w:val="Plain Text1"/>
    <w:next w:val="779"/>
    <w:uiPriority w:val="0"/>
    <w:qFormat/>
    <w:pPr>
      <w:jc w:val="both"/>
      <w:widowControl w:val="off"/>
    </w:pPr>
    <w:rPr>
      <w:rFonts w:ascii="宋体" w:hAnsi="宋体" w:eastAsia="楷体_GB2312" w:cs="Times New Roman"/>
      <w:sz w:val="26"/>
      <w:szCs w:val="22"/>
      <w:lang w:val="en-US" w:eastAsia="zh-CN" w:bidi="ar-SA"/>
    </w:rPr>
  </w:style>
  <w:style w:type="paragraph" w:styleId="1088" w:customStyle="1">
    <w:name w:val="font8"/>
    <w:basedOn w:val="745"/>
    <w:uiPriority w:val="0"/>
    <w:qFormat/>
    <w:pPr>
      <w:jc w:val="left"/>
      <w:spacing w:before="100" w:beforeAutospacing="1" w:after="100" w:afterAutospacing="1"/>
      <w:widowControl/>
    </w:pPr>
    <w:rPr>
      <w:rFonts w:ascii="Times New Roman" w:hAnsi="Times New Roman" w:cs="Times New Roman"/>
      <w:sz w:val="36"/>
      <w:szCs w:val="36"/>
    </w:rPr>
  </w:style>
  <w:style w:type="paragraph" w:styleId="1089" w:customStyle="1">
    <w:name w:val="xl33"/>
    <w:basedOn w:val="7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color w:val="000000"/>
      <w:sz w:val="20"/>
      <w:szCs w:val="20"/>
    </w:rPr>
  </w:style>
  <w:style w:type="paragraph" w:styleId="1090" w:customStyle="1">
    <w:name w:val="xl52"/>
    <w:basedOn w:val="74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91" w:customStyle="1">
    <w:name w:val="Char Char Char Char Char Char Char"/>
    <w:basedOn w:val="745"/>
    <w:uiPriority w:val="0"/>
    <w:qFormat/>
    <w:pPr>
      <w:ind w:firstLine="200"/>
      <w:spacing w:line="360" w:lineRule="auto"/>
    </w:pPr>
    <w:rPr>
      <w:rFonts w:ascii="Times New Roman" w:hAnsi="Times New Roman" w:eastAsia="仿宋_GB2312" w:cs="Times New Roman"/>
      <w:sz w:val="24"/>
      <w:szCs w:val="24"/>
    </w:rPr>
  </w:style>
  <w:style w:type="paragraph" w:styleId="1092" w:customStyle="1">
    <w:name w:val="Char Char Char Char Char Char Char Char Char Char2"/>
    <w:basedOn w:val="745"/>
    <w:uiPriority w:val="0"/>
    <w:qFormat/>
    <w:rPr>
      <w:rFonts w:ascii="宋体" w:hAnsi="宋体" w:cs="Courier New"/>
      <w:sz w:val="32"/>
      <w:szCs w:val="32"/>
    </w:rPr>
  </w:style>
  <w:style w:type="paragraph" w:styleId="1093" w:customStyle="1">
    <w:name w:val="正文_0_3"/>
    <w:uiPriority w:val="0"/>
    <w:qFormat/>
    <w:pPr>
      <w:jc w:val="both"/>
      <w:widowControl w:val="off"/>
    </w:pPr>
    <w:rPr>
      <w:rFonts w:ascii="Calibri" w:hAnsi="Calibri" w:eastAsia="宋体" w:cs="Times New Roman"/>
      <w:sz w:val="21"/>
      <w:szCs w:val="22"/>
      <w:lang w:val="en-US" w:eastAsia="zh-CN" w:bidi="ar-SA"/>
    </w:rPr>
  </w:style>
  <w:style w:type="paragraph" w:styleId="1094" w:customStyle="1">
    <w:name w:val="Char Char41"/>
    <w:basedOn w:val="745"/>
    <w:uiPriority w:val="0"/>
    <w:qFormat/>
    <w:pPr>
      <w:jc w:val="center"/>
      <w:spacing w:line="400" w:lineRule="exact"/>
      <w:widowControl/>
    </w:pPr>
    <w:rPr>
      <w:rFonts w:ascii="Times New Roman" w:hAnsi="Times New Roman" w:cs="Times New Roman"/>
      <w:szCs w:val="24"/>
    </w:rPr>
  </w:style>
  <w:style w:type="paragraph" w:styleId="1095" w:customStyle="1">
    <w:name w:val="图例"/>
    <w:basedOn w:val="745"/>
    <w:uiPriority w:val="0"/>
    <w:qFormat/>
    <w:pPr>
      <w:jc w:val="center"/>
      <w:spacing w:before="120" w:after="120" w:line="360" w:lineRule="auto"/>
    </w:pPr>
    <w:rPr>
      <w:rFonts w:ascii="Times New Roman" w:hAnsi="Times New Roman" w:eastAsia="仿宋_GB2312" w:cs="Times New Roman"/>
      <w:b/>
      <w:sz w:val="24"/>
      <w:szCs w:val="20"/>
    </w:rPr>
  </w:style>
  <w:style w:type="paragraph" w:styleId="1096" w:customStyle="1">
    <w:name w:val="Char Char Char Char Char Char Char Char Char Char Char Char Char Char Char Char"/>
    <w:basedOn w:val="745"/>
    <w:uiPriority w:val="0"/>
    <w:qFormat/>
    <w:pPr>
      <w:jc w:val="center"/>
      <w:spacing w:after="160" w:line="240" w:lineRule="exact"/>
      <w:widowControl/>
    </w:pPr>
    <w:rPr>
      <w:rFonts w:ascii="宋体" w:hAnsi="宋体" w:cs="Times New Roman"/>
      <w:b/>
      <w:sz w:val="30"/>
      <w:szCs w:val="30"/>
      <w:lang w:eastAsia="en-US"/>
    </w:rPr>
  </w:style>
  <w:style w:type="paragraph" w:styleId="1097" w:customStyle="1">
    <w:name w:val="正文列项_数字"/>
    <w:basedOn w:val="745"/>
    <w:uiPriority w:val="0"/>
    <w:qFormat/>
    <w:pPr>
      <w:ind w:left="680" w:hanging="150"/>
      <w:spacing w:line="460" w:lineRule="exact"/>
      <w:tabs>
        <w:tab w:val="left" w:pos="360" w:leader="none"/>
      </w:tabs>
      <w:outlineLvl w:val="7"/>
    </w:pPr>
    <w:rPr>
      <w:rFonts w:ascii="宋体" w:hAnsi="Times New Roman" w:cs="Times New Roman"/>
      <w:sz w:val="28"/>
      <w:szCs w:val="20"/>
    </w:rPr>
  </w:style>
  <w:style w:type="paragraph" w:styleId="1098" w:customStyle="1">
    <w:name w:val="缺省文本"/>
    <w:basedOn w:val="745"/>
    <w:uiPriority w:val="0"/>
    <w:qFormat/>
    <w:pPr>
      <w:jc w:val="left"/>
    </w:pPr>
    <w:rPr>
      <w:rFonts w:ascii="Times New Roman" w:hAnsi="Times New Roman" w:cs="Times New Roman"/>
      <w:sz w:val="24"/>
      <w:szCs w:val="24"/>
    </w:rPr>
  </w:style>
  <w:style w:type="paragraph" w:styleId="1099" w:customStyle="1">
    <w:name w:val="Char Char Char Char Char Char Char Char Char Char"/>
    <w:basedOn w:val="745"/>
    <w:uiPriority w:val="0"/>
    <w:qFormat/>
    <w:rPr>
      <w:rFonts w:ascii="Times New Roman" w:hAnsi="Times New Roman" w:cs="Times New Roman"/>
      <w:szCs w:val="24"/>
    </w:rPr>
  </w:style>
  <w:style w:type="paragraph" w:styleId="1100" w:customStyle="1">
    <w:name w:val="xl35"/>
    <w:basedOn w:val="745"/>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01" w:customStyle="1">
    <w:name w:val="font9"/>
    <w:basedOn w:val="745"/>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102" w:customStyle="1">
    <w:name w:val="xl40"/>
    <w:basedOn w:val="7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3" w:customStyle="1">
    <w:name w:val="Char2 Char Char Char Char Char Char1"/>
    <w:basedOn w:val="745"/>
    <w:uiPriority w:val="0"/>
    <w:qFormat/>
    <w:pPr>
      <w:jc w:val="center"/>
      <w:spacing w:line="400" w:lineRule="exact"/>
      <w:widowControl/>
    </w:pPr>
    <w:rPr>
      <w:rFonts w:ascii="Times New Roman" w:hAnsi="Times New Roman" w:cs="Times New Roman"/>
      <w:szCs w:val="24"/>
    </w:rPr>
  </w:style>
  <w:style w:type="paragraph" w:styleId="1104" w:customStyle="1">
    <w:name w:val="179"/>
    <w:basedOn w:val="745"/>
    <w:uiPriority w:val="0"/>
    <w:qFormat/>
    <w:pPr>
      <w:ind w:firstLine="420"/>
    </w:pPr>
    <w:rPr>
      <w:rFonts w:cs="Times New Roman"/>
    </w:rPr>
  </w:style>
  <w:style w:type="paragraph" w:styleId="1105" w:customStyle="1">
    <w:name w:val="Char22"/>
    <w:basedOn w:val="745"/>
    <w:uiPriority w:val="0"/>
    <w:qFormat/>
    <w:rPr>
      <w:rFonts w:ascii="Tahoma" w:hAnsi="Tahoma" w:cs="Times New Roman"/>
      <w:sz w:val="24"/>
      <w:szCs w:val="20"/>
    </w:rPr>
  </w:style>
  <w:style w:type="paragraph" w:styleId="1106" w:customStyle="1">
    <w:name w:val="Char2 Char Char Char Char Char Char"/>
    <w:basedOn w:val="745"/>
    <w:uiPriority w:val="0"/>
    <w:qFormat/>
    <w:pPr>
      <w:jc w:val="center"/>
      <w:spacing w:line="400" w:lineRule="exact"/>
      <w:widowControl/>
    </w:pPr>
    <w:rPr>
      <w:rFonts w:ascii="Times New Roman" w:hAnsi="Times New Roman" w:cs="Times New Roman"/>
      <w:szCs w:val="24"/>
    </w:rPr>
  </w:style>
  <w:style w:type="paragraph" w:styleId="1107" w:customStyle="1">
    <w:name w:val="Char Char1"/>
    <w:basedOn w:val="761"/>
    <w:uiPriority w:val="0"/>
    <w:qFormat/>
    <w:pPr>
      <w:shd w:val="clear" w:color="auto" w:fill="000080"/>
    </w:pPr>
    <w:rPr>
      <w:rFonts w:ascii="Tahoma" w:hAnsi="Tahoma" w:cs="Times New Roman"/>
      <w:sz w:val="24"/>
      <w:szCs w:val="24"/>
    </w:rPr>
  </w:style>
  <w:style w:type="paragraph" w:styleId="1108" w:customStyle="1">
    <w:name w:val="Char Char Char1"/>
    <w:basedOn w:val="745"/>
    <w:uiPriority w:val="0"/>
    <w:qFormat/>
    <w:rPr>
      <w:rFonts w:ascii="Tahoma" w:hAnsi="Tahoma" w:cs="Times New Roman"/>
      <w:sz w:val="24"/>
      <w:szCs w:val="20"/>
    </w:rPr>
  </w:style>
  <w:style w:type="paragraph" w:styleId="1109" w:customStyle="1">
    <w:name w:val="xl31"/>
    <w:basedOn w:val="74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color w:val="000000"/>
      <w:sz w:val="20"/>
      <w:szCs w:val="20"/>
    </w:rPr>
  </w:style>
  <w:style w:type="paragraph" w:styleId="1110" w:customStyle="1">
    <w:name w:val="xl38"/>
    <w:basedOn w:val="7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11" w:customStyle="1">
    <w:name w:val="Char"/>
    <w:basedOn w:val="745"/>
    <w:uiPriority w:val="0"/>
    <w:qFormat/>
    <w:pPr>
      <w:tabs>
        <w:tab w:val="left" w:pos="360" w:leader="none"/>
      </w:tabs>
    </w:pPr>
    <w:rPr>
      <w:rFonts w:ascii="Times New Roman" w:hAnsi="Times New Roman" w:cs="Times New Roman"/>
      <w:sz w:val="24"/>
      <w:szCs w:val="24"/>
    </w:rPr>
  </w:style>
  <w:style w:type="paragraph" w:styleId="1112" w:customStyle="1">
    <w:name w:val="xl34"/>
    <w:basedOn w:val="7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s="Times New Roman"/>
      <w:color w:val="ff6600"/>
      <w:sz w:val="20"/>
      <w:szCs w:val="20"/>
    </w:rPr>
  </w:style>
  <w:style w:type="paragraph" w:styleId="1113" w:customStyle="1">
    <w:name w:val="List Paragraph1"/>
    <w:basedOn w:val="745"/>
    <w:uiPriority w:val="0"/>
    <w:qFormat/>
    <w:pPr>
      <w:ind w:firstLine="420"/>
    </w:pPr>
    <w:rPr>
      <w:rFonts w:cs="Times New Roman"/>
    </w:rPr>
  </w:style>
  <w:style w:type="paragraph" w:styleId="1114" w:customStyle="1">
    <w:name w:val="Char Char Char2"/>
    <w:basedOn w:val="745"/>
    <w:uiPriority w:val="0"/>
    <w:qFormat/>
    <w:rPr>
      <w:rFonts w:ascii="Tahoma" w:hAnsi="Tahoma" w:cs="Times New Roman"/>
      <w:sz w:val="24"/>
      <w:szCs w:val="20"/>
    </w:rPr>
  </w:style>
  <w:style w:type="paragraph" w:styleId="1115" w:customStyle="1">
    <w:name w:val="Char Char1 Char Char Char Char Char Char"/>
    <w:basedOn w:val="745"/>
    <w:uiPriority w:val="0"/>
    <w:qFormat/>
    <w:pPr>
      <w:jc w:val="left"/>
      <w:spacing w:after="160" w:line="240" w:lineRule="exact"/>
      <w:widowControl/>
    </w:pPr>
    <w:rPr>
      <w:rFonts w:ascii="Verdana" w:hAnsi="Verdana" w:eastAsia="仿宋_GB2312" w:cs="Times New Roman"/>
      <w:sz w:val="24"/>
      <w:szCs w:val="20"/>
      <w:lang w:eastAsia="en-US"/>
    </w:rPr>
  </w:style>
  <w:style w:type="paragraph" w:styleId="1116" w:customStyle="1">
    <w:name w:val="正文文本缩进2"/>
    <w:basedOn w:val="745"/>
    <w:uiPriority w:val="0"/>
    <w:qFormat/>
    <w:pPr>
      <w:ind w:firstLine="480"/>
      <w:spacing w:line="480" w:lineRule="exact"/>
    </w:pPr>
    <w:rPr>
      <w:rFonts w:ascii="宋体" w:hAnsi="宋体" w:cs="Times New Roman"/>
      <w:sz w:val="24"/>
      <w:szCs w:val="24"/>
      <w:lang w:val="zh-CN"/>
    </w:rPr>
  </w:style>
  <w:style w:type="paragraph" w:styleId="1117" w:customStyle="1">
    <w:name w:val="Char2"/>
    <w:basedOn w:val="745"/>
    <w:uiPriority w:val="0"/>
    <w:qFormat/>
    <w:rPr>
      <w:rFonts w:ascii="Tahoma" w:hAnsi="Tahoma" w:cs="Times New Roman"/>
      <w:sz w:val="24"/>
      <w:szCs w:val="20"/>
    </w:rPr>
  </w:style>
  <w:style w:type="paragraph" w:styleId="1118" w:customStyle="1">
    <w:name w:val="修订1"/>
    <w:uiPriority w:val="0"/>
    <w:qFormat/>
    <w:rPr>
      <w:rFonts w:ascii="Times New Roman" w:hAnsi="Times New Roman" w:eastAsia="宋体" w:cs="Times New Roman"/>
      <w:sz w:val="21"/>
      <w:szCs w:val="24"/>
      <w:lang w:val="en-US" w:eastAsia="zh-CN" w:bidi="ar-SA"/>
    </w:rPr>
  </w:style>
  <w:style w:type="paragraph" w:styleId="1119" w:customStyle="1">
    <w:name w:val="Char Char Char Char Char Char Char Char Char Char Char Char Char Char Char Char1"/>
    <w:basedOn w:val="745"/>
    <w:uiPriority w:val="0"/>
    <w:qFormat/>
    <w:pPr>
      <w:jc w:val="center"/>
      <w:spacing w:after="160" w:line="240" w:lineRule="exact"/>
      <w:widowControl/>
    </w:pPr>
    <w:rPr>
      <w:rFonts w:ascii="宋体" w:hAnsi="宋体" w:cs="Times New Roman"/>
      <w:b/>
      <w:sz w:val="30"/>
      <w:szCs w:val="30"/>
      <w:lang w:eastAsia="en-US"/>
    </w:rPr>
  </w:style>
  <w:style w:type="paragraph" w:styleId="1120" w:customStyle="1">
    <w:name w:val="样式 标题 2 + 宋体 五号 行距: 单倍行距"/>
    <w:basedOn w:val="747"/>
    <w:uiPriority w:val="0"/>
    <w:qFormat/>
    <w:pPr>
      <w:ind w:left="850" w:hanging="566"/>
      <w:jc w:val="left"/>
      <w:spacing w:line="240" w:lineRule="auto"/>
      <w:tabs>
        <w:tab w:val="left" w:pos="1188" w:leader="none"/>
      </w:tabs>
    </w:pPr>
    <w:rPr>
      <w:rFonts w:ascii="宋体" w:hAnsi="宋体" w:eastAsia="宋体" w:cs="Times New Roman"/>
      <w:sz w:val="21"/>
      <w:szCs w:val="20"/>
    </w:rPr>
  </w:style>
  <w:style w:type="paragraph" w:styleId="1121" w:customStyle="1">
    <w:name w:val="字元 字元"/>
    <w:basedOn w:val="745"/>
    <w:uiPriority w:val="0"/>
    <w:qFormat/>
    <w:rPr>
      <w:rFonts w:ascii="Tahoma" w:hAnsi="Tahoma" w:cs="Times New Roman"/>
      <w:sz w:val="24"/>
      <w:szCs w:val="20"/>
    </w:rPr>
  </w:style>
  <w:style w:type="paragraph" w:styleId="1122" w:customStyle="1">
    <w:name w:val="font6"/>
    <w:basedOn w:val="745"/>
    <w:uiPriority w:val="0"/>
    <w:qFormat/>
    <w:pPr>
      <w:jc w:val="left"/>
      <w:spacing w:before="100" w:beforeAutospacing="1" w:after="100" w:afterAutospacing="1"/>
      <w:widowControl/>
    </w:pPr>
    <w:rPr>
      <w:rFonts w:ascii="宋体" w:hAnsi="宋体" w:cs="宋体"/>
      <w:sz w:val="20"/>
      <w:szCs w:val="20"/>
    </w:rPr>
  </w:style>
  <w:style w:type="paragraph" w:styleId="1123" w:customStyle="1">
    <w:name w:val="标题 3_0"/>
    <w:basedOn w:val="1093"/>
    <w:next w:val="1093"/>
    <w:uiPriority w:val="0"/>
    <w:qFormat/>
    <w:pPr>
      <w:keepLines/>
      <w:keepNext/>
      <w:spacing w:before="260" w:after="260" w:line="413" w:lineRule="auto"/>
      <w:outlineLvl w:val="2"/>
    </w:pPr>
    <w:rPr>
      <w:b/>
      <w:sz w:val="32"/>
    </w:rPr>
  </w:style>
  <w:style w:type="paragraph" w:styleId="1124" w:customStyle="1">
    <w:name w:val="1名"/>
    <w:basedOn w:val="745"/>
    <w:uiPriority w:val="0"/>
    <w:qFormat/>
    <w:pPr>
      <w:ind w:left="284" w:hanging="284"/>
      <w:spacing w:before="120"/>
      <w:tabs>
        <w:tab w:val="left" w:pos="360" w:leader="none"/>
      </w:tabs>
    </w:pPr>
    <w:rPr>
      <w:rFonts w:ascii="宋体" w:hAnsi="Times New Roman" w:cs="Times New Roman"/>
      <w:sz w:val="28"/>
      <w:szCs w:val="20"/>
    </w:rPr>
  </w:style>
  <w:style w:type="paragraph" w:styleId="1125" w:customStyle="1">
    <w:name w:val="列出段落2"/>
    <w:basedOn w:val="745"/>
    <w:uiPriority w:val="0"/>
    <w:qFormat/>
    <w:pPr>
      <w:ind w:firstLine="420"/>
    </w:pPr>
    <w:rPr>
      <w:rFonts w:cs="Times New Roman"/>
    </w:rPr>
  </w:style>
  <w:style w:type="paragraph" w:styleId="1126" w:customStyle="1">
    <w:name w:val="正文须知-1级"/>
    <w:basedOn w:val="745"/>
    <w:next w:val="745"/>
    <w:uiPriority w:val="0"/>
    <w:qFormat/>
    <w:pPr>
      <w:ind w:left="284" w:hanging="284"/>
      <w:spacing w:line="300" w:lineRule="auto"/>
    </w:pPr>
    <w:rPr>
      <w:rFonts w:ascii="宋体" w:cs="Times New Roman"/>
      <w:sz w:val="24"/>
      <w:szCs w:val="21"/>
    </w:rPr>
  </w:style>
  <w:style w:type="paragraph" w:styleId="1127" w:customStyle="1">
    <w:name w:val="正文 + 楷体_GB2312"/>
    <w:basedOn w:val="745"/>
    <w:uiPriority w:val="0"/>
    <w:qFormat/>
    <w:pPr>
      <w:jc w:val="left"/>
      <w:widowControl/>
    </w:pPr>
    <w:rPr>
      <w:rFonts w:ascii="楷体_GB2312" w:hAnsi="Times New Roman" w:eastAsia="楷体_GB2312" w:cs="Arial"/>
      <w:sz w:val="24"/>
      <w:szCs w:val="24"/>
    </w:rPr>
  </w:style>
  <w:style w:type="paragraph" w:styleId="1128" w:customStyle="1">
    <w:name w:val="xl49"/>
    <w:basedOn w:val="7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rPr>
  </w:style>
  <w:style w:type="paragraph" w:styleId="1129"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130" w:customStyle="1">
    <w:name w:val="xl50"/>
    <w:basedOn w:val="7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31" w:customStyle="1">
    <w:name w:val="默认段落字体 Para Char Char Char Char"/>
    <w:basedOn w:val="745"/>
    <w:uiPriority w:val="0"/>
    <w:qFormat/>
    <w:rPr>
      <w:rFonts w:ascii="Arial" w:hAnsi="Arial" w:cs="Arial"/>
      <w:szCs w:val="21"/>
    </w:rPr>
  </w:style>
  <w:style w:type="paragraph" w:styleId="1132" w:customStyle="1">
    <w:name w:val="正文 + 宋体"/>
    <w:basedOn w:val="745"/>
    <w:uiPriority w:val="0"/>
    <w:qFormat/>
    <w:pPr>
      <w:ind w:left="360" w:hanging="360"/>
      <w:jc w:val="left"/>
      <w:widowControl/>
    </w:pPr>
    <w:rPr>
      <w:rFonts w:ascii="宋体" w:hAnsi="宋体" w:cs="宋体"/>
      <w:b/>
      <w:bCs/>
      <w:color w:val="000000"/>
      <w:sz w:val="18"/>
      <w:szCs w:val="18"/>
    </w:rPr>
  </w:style>
  <w:style w:type="paragraph" w:styleId="1133" w:customStyle="1">
    <w:name w:val="正文文本样式 加粗"/>
    <w:basedOn w:val="1034"/>
    <w:uiPriority w:val="0"/>
    <w:qFormat/>
    <w:rPr>
      <w:b/>
    </w:rPr>
  </w:style>
  <w:style w:type="paragraph" w:styleId="1134" w:customStyle="1">
    <w:name w:val="xl43"/>
    <w:basedOn w:val="74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35" w:customStyle="1">
    <w:name w:val="xl26"/>
    <w:basedOn w:val="7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color w:val="000000"/>
      <w:sz w:val="22"/>
    </w:rPr>
  </w:style>
  <w:style w:type="paragraph" w:styleId="1136" w:customStyle="1">
    <w:name w:val="font7"/>
    <w:basedOn w:val="745"/>
    <w:uiPriority w:val="0"/>
    <w:qFormat/>
    <w:pPr>
      <w:jc w:val="left"/>
      <w:spacing w:before="100" w:beforeAutospacing="1" w:after="100" w:afterAutospacing="1"/>
      <w:widowControl/>
    </w:pPr>
    <w:rPr>
      <w:rFonts w:ascii="Times New Roman" w:hAnsi="Times New Roman" w:eastAsia="Arial Unicode MS" w:cs="Times New Roman"/>
      <w:b/>
      <w:bCs/>
      <w:color w:val="000000"/>
      <w:sz w:val="20"/>
      <w:szCs w:val="20"/>
    </w:rPr>
  </w:style>
  <w:style w:type="paragraph" w:styleId="1137" w:customStyle="1">
    <w:name w:val="xl51"/>
    <w:basedOn w:val="74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8" w:customStyle="1">
    <w:name w:val="表格文字"/>
    <w:basedOn w:val="765"/>
    <w:uiPriority w:val="0"/>
    <w:qFormat/>
    <w:pPr>
      <w:ind w:firstLine="0"/>
      <w:spacing w:before="20" w:after="20" w:line="240" w:lineRule="auto"/>
    </w:pPr>
    <w:rPr>
      <w:rFonts w:ascii="Century Gothic" w:hAnsi="Century Gothic"/>
      <w:sz w:val="20"/>
      <w:szCs w:val="20"/>
    </w:rPr>
  </w:style>
  <w:style w:type="paragraph" w:styleId="1139" w:customStyle="1">
    <w:name w:val="图中文字"/>
    <w:basedOn w:val="745"/>
    <w:uiPriority w:val="0"/>
    <w:qFormat/>
    <w:pPr>
      <w:jc w:val="center"/>
      <w:spacing w:line="0" w:lineRule="atLeast"/>
    </w:pPr>
    <w:rPr>
      <w:rFonts w:ascii="Times New Roman" w:hAnsi="Times New Roman" w:cs="Times New Roman"/>
      <w:sz w:val="24"/>
      <w:szCs w:val="20"/>
    </w:rPr>
  </w:style>
  <w:style w:type="paragraph" w:styleId="1140" w:customStyle="1">
    <w:name w:val="xl39"/>
    <w:basedOn w:val="7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1" w:customStyle="1">
    <w:name w:val="xl29"/>
    <w:basedOn w:val="7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s="Times New Roman"/>
      <w:sz w:val="20"/>
      <w:szCs w:val="20"/>
    </w:rPr>
  </w:style>
  <w:style w:type="paragraph" w:styleId="1142" w:customStyle="1">
    <w:name w:val="1 Char Char Char Char"/>
    <w:basedOn w:val="745"/>
    <w:uiPriority w:val="0"/>
    <w:qFormat/>
    <w:rPr>
      <w:rFonts w:ascii="Tahoma" w:hAnsi="Tahoma" w:cs="Times New Roman"/>
      <w:sz w:val="24"/>
      <w:szCs w:val="20"/>
    </w:rPr>
  </w:style>
  <w:style w:type="paragraph" w:styleId="1143" w:customStyle="1">
    <w:name w:val="表格1"/>
    <w:basedOn w:val="745"/>
    <w:uiPriority w:val="0"/>
    <w:qFormat/>
    <w:pPr>
      <w:ind w:firstLine="480"/>
      <w:jc w:val="center"/>
    </w:pPr>
    <w:rPr>
      <w:rFonts w:ascii="Times New Roman" w:hAnsi="Times New Roman" w:cs="Times New Roman"/>
      <w:sz w:val="24"/>
      <w:szCs w:val="20"/>
    </w:rPr>
  </w:style>
  <w:style w:type="paragraph" w:styleId="1144" w:customStyle="1">
    <w:name w:val="xl30"/>
    <w:basedOn w:val="7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5"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1146" w:customStyle="1">
    <w:name w:val="xl47"/>
    <w:basedOn w:val="74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7" w:customStyle="1">
    <w:name w:val="字元 字元2"/>
    <w:basedOn w:val="745"/>
    <w:uiPriority w:val="0"/>
    <w:qFormat/>
    <w:rPr>
      <w:rFonts w:ascii="Tahoma" w:hAnsi="Tahoma" w:cs="Times New Roman"/>
      <w:sz w:val="24"/>
      <w:szCs w:val="20"/>
    </w:rPr>
  </w:style>
  <w:style w:type="paragraph" w:styleId="1148" w:customStyle="1">
    <w:name w:val="项目编号2"/>
    <w:basedOn w:val="1052"/>
    <w:uiPriority w:val="0"/>
    <w:qFormat/>
    <w:pPr>
      <w:ind w:left="-25" w:firstLine="0"/>
    </w:pPr>
  </w:style>
  <w:style w:type="paragraph" w:styleId="1149" w:customStyle="1">
    <w:name w:val="段"/>
    <w:basedOn w:val="745"/>
    <w:next w:val="745"/>
    <w:uiPriority w:val="0"/>
    <w:qFormat/>
    <w:pPr>
      <w:ind w:firstLine="200"/>
      <w:widowControl/>
    </w:pPr>
    <w:rPr>
      <w:rFonts w:hint="eastAsia" w:ascii="宋体" w:hAnsi="Times New Roman" w:cs="Times New Roman"/>
      <w:szCs w:val="20"/>
    </w:rPr>
  </w:style>
  <w:style w:type="paragraph" w:styleId="1150" w:customStyle="1">
    <w:name w:val="Char Char Char Char Char Char Char2"/>
    <w:basedOn w:val="745"/>
    <w:uiPriority w:val="0"/>
    <w:qFormat/>
    <w:pPr>
      <w:ind w:firstLine="200"/>
      <w:spacing w:line="360" w:lineRule="auto"/>
    </w:pPr>
    <w:rPr>
      <w:rFonts w:ascii="Times New Roman" w:hAnsi="Times New Roman" w:eastAsia="仿宋_GB2312" w:cs="Times New Roman"/>
      <w:sz w:val="24"/>
      <w:szCs w:val="24"/>
    </w:rPr>
  </w:style>
  <w:style w:type="paragraph" w:styleId="1151" w:customStyle="1">
    <w:name w:val="xl53"/>
    <w:basedOn w:val="7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2" w:customStyle="1">
    <w:name w:val="Char21"/>
    <w:basedOn w:val="745"/>
    <w:uiPriority w:val="0"/>
    <w:qFormat/>
    <w:rPr>
      <w:rFonts w:ascii="Tahoma" w:hAnsi="Tahoma" w:cs="Times New Roman"/>
      <w:sz w:val="24"/>
      <w:szCs w:val="20"/>
    </w:rPr>
  </w:style>
  <w:style w:type="paragraph" w:styleId="1153" w:customStyle="1">
    <w:name w:val="xl32"/>
    <w:basedOn w:val="74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4" w:customStyle="1">
    <w:name w:val="xl37"/>
    <w:basedOn w:val="745"/>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5" w:customStyle="1">
    <w:name w:val="样式2"/>
    <w:basedOn w:val="789"/>
    <w:uiPriority w:val="0"/>
    <w:qFormat/>
    <w:pPr>
      <w:jc w:val="center"/>
      <w:spacing w:line="360" w:lineRule="auto"/>
    </w:pPr>
    <w:rPr>
      <w:sz w:val="24"/>
    </w:rPr>
  </w:style>
  <w:style w:type="paragraph" w:styleId="1156" w:customStyle="1">
    <w:name w:val="字元 字元1"/>
    <w:basedOn w:val="745"/>
    <w:uiPriority w:val="0"/>
    <w:qFormat/>
    <w:rPr>
      <w:rFonts w:ascii="Tahoma" w:hAnsi="Tahoma" w:cs="Times New Roman"/>
      <w:sz w:val="24"/>
      <w:szCs w:val="20"/>
    </w:rPr>
  </w:style>
  <w:style w:type="paragraph" w:styleId="1157" w:customStyle="1">
    <w:name w:val="Char Char1 Char Char Char Char Char Char Char Char"/>
    <w:basedOn w:val="745"/>
    <w:uiPriority w:val="0"/>
    <w:qFormat/>
    <w:pPr>
      <w:jc w:val="left"/>
      <w:spacing w:after="160" w:line="240" w:lineRule="exact"/>
      <w:widowControl/>
    </w:pPr>
    <w:rPr>
      <w:rFonts w:ascii="Verdana" w:hAnsi="Verdana" w:cs="Times New Roman"/>
      <w:sz w:val="20"/>
      <w:szCs w:val="20"/>
      <w:lang w:eastAsia="en-US"/>
    </w:rPr>
  </w:style>
  <w:style w:type="paragraph" w:styleId="1158" w:customStyle="1">
    <w:name w:val="xl27"/>
    <w:basedOn w:val="7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color w:val="000000"/>
      <w:sz w:val="20"/>
      <w:szCs w:val="20"/>
    </w:rPr>
  </w:style>
  <w:style w:type="paragraph" w:styleId="1159" w:customStyle="1">
    <w:name w:val="一、"/>
    <w:basedOn w:val="745"/>
    <w:uiPriority w:val="0"/>
    <w:qFormat/>
    <w:pPr>
      <w:ind w:firstLine="640"/>
    </w:pPr>
    <w:rPr>
      <w:rFonts w:ascii="黑体" w:hAnsi="黑体" w:eastAsia="黑体" w:cs="Times New Roman"/>
      <w:szCs w:val="32"/>
    </w:rPr>
  </w:style>
  <w:style w:type="paragraph" w:styleId="1160" w:customStyle="1">
    <w:name w:val="[基本段落]"/>
    <w:basedOn w:val="745"/>
    <w:uiPriority w:val="0"/>
    <w:qFormat/>
    <w:pPr>
      <w:spacing w:line="288" w:lineRule="auto"/>
    </w:pPr>
    <w:rPr>
      <w:rFonts w:ascii="宋体" w:hAnsi="Times New Roman" w:cs="宋体"/>
      <w:color w:val="000000"/>
      <w:sz w:val="24"/>
      <w:szCs w:val="24"/>
      <w:lang w:val="zh-CN"/>
    </w:rPr>
  </w:style>
  <w:style w:type="paragraph" w:styleId="1161" w:customStyle="1">
    <w:name w:val="默认"/>
    <w:uiPriority w:val="0"/>
    <w:qFormat/>
    <w:pPr>
      <w:spacing w:before="160" w:line="288" w:lineRule="auto"/>
    </w:pPr>
    <w:rPr>
      <w:rFonts w:ascii="PingFang SC Regular" w:hAnsi="PingFang SC Regular" w:eastAsia="PingFang SC Regular" w:cs="PingFang SC Regular"/>
      <w:color w:val="000000"/>
      <w:sz w:val="24"/>
      <w:szCs w:val="24"/>
      <w:lang w:val="en-US" w:eastAsia="zh-CN" w:bidi="ar-SA"/>
    </w:rPr>
  </w:style>
  <w:style w:type="paragraph" w:styleId="1162" w:customStyle="1">
    <w:name w:val="正文1"/>
    <w:uiPriority w:val="0"/>
    <w:qFormat/>
    <w:rPr>
      <w:rFonts w:ascii="PingFang SC Regular" w:hAnsi="PingFang SC Regular" w:eastAsia="Arial Unicode MS" w:cs="Arial Unicode MS"/>
      <w:color w:val="000000"/>
      <w:sz w:val="22"/>
      <w:szCs w:val="22"/>
      <w:lang w:val="en-US" w:eastAsia="zh-CN" w:bidi="ar-SA"/>
    </w:rPr>
  </w:style>
  <w:style w:type="character" w:styleId="1163" w:customStyle="1">
    <w:name w:val="fontstyle01"/>
    <w:uiPriority w:val="0"/>
    <w:qFormat/>
    <w:rPr>
      <w:rFonts w:ascii="宋体" w:hAnsi="宋体" w:eastAsia="宋体" w:cs="宋体"/>
      <w:color w:val="000000"/>
      <w:sz w:val="22"/>
      <w:szCs w:val="22"/>
    </w:rPr>
  </w:style>
  <w:style w:type="paragraph" w:styleId="1164" w:customStyle="1">
    <w:name w:val="标题 31"/>
    <w:basedOn w:val="745"/>
    <w:next w:val="745"/>
    <w:uiPriority w:val="0"/>
    <w:qFormat/>
    <w:pPr>
      <w:jc w:val="left"/>
      <w:keepLines/>
      <w:keepNext/>
      <w:spacing w:before="360" w:after="120"/>
      <w:outlineLvl w:val="2"/>
    </w:pPr>
    <w:rPr>
      <w:rFonts w:ascii="宋体"/>
      <w:b/>
      <w:sz w:val="24"/>
      <w:szCs w:val="20"/>
      <w:u w:val="single"/>
    </w:rPr>
  </w:style>
  <w:style w:type="numbering" w:styleId="11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2.xml><?xml version="1.0" encoding="utf-8"?>
<b:Sources xmlns="http://schemas.openxmlformats.org/officeDocument/2006/bibliography" xmlns:b="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E7B823E-2673-4C14-A80E-394B653B2681}"/>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cop</dc:title>
  <dc:creator>刘亚</dc:creator>
  <cp:lastModifiedBy>刘江</cp:lastModifiedBy>
  <cp:revision>43</cp:revision>
  <dcterms:created xsi:type="dcterms:W3CDTF">2024-10-22T23:22:00Z</dcterms:created>
  <dcterms:modified xsi:type="dcterms:W3CDTF">2026-04-02T06:26:07Z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C2C88EA04FFAA9BEE70890682E85C3DE_43</vt:lpwstr>
  </property>
  <property fmtid="{D5CDD505-2E9C-101B-9397-08002B2CF9AE}" pid="4" name="KSOTemplateDocerSaveRecord">
    <vt:lpwstr>eyJoZGlkIjoiNTBmZmVkZjQ4MDNjZTVhMzQ1MjA0ZTM1ZmFiMjQ4NmEiLCJ1c2VySWQiOiIzNzM1MDc5MTQifQ==</vt:lpwstr>
  </property>
</Properties>
</file>