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72"/>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项目名称：泰州市中西医结合医院物业管理服务采购</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项目编号：JSZC-321203-JZCG-G2026-0004</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ff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泰州医药高新技术产业开发区（泰州市高港区）政务服务中心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2026年4月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6</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合同文本……………………………………17</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评标方法与评标标准………………………48</w:t>
      </w:r>
      <w:r/>
    </w:p>
    <w:p>
      <w:pPr>
        <w:numPr>
          <w:ilvl w:val="0"/>
          <w:numId w:val="1"/>
        </w:numPr>
        <w:jc w:val="center"/>
        <w:spacing w:before="0" w:after="0" w:line="13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投标文件格式………………………………52</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受泰州市中西医结合医院委托，</w:t>
      </w:r>
      <w:r>
        <w:rPr>
          <w:rFonts w:ascii="SimSun" w:hAnsi="SimSun" w:eastAsia="SimSun" w:cs="SimSun"/>
          <w:color w:val="000000"/>
          <w:sz w:val="24"/>
        </w:rPr>
        <w:t xml:space="preserve">泰州医药高新技术产业开发区（泰州市高港区）政务服务中心就[泰州市中西医结合医院物业管理服务采购]（[JSZC-321203-JZCG-G2026-0004]）项目进行公开招标采购，欢迎符合条件的供应商投标。</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泰州市中西医结合医院物业管理服务采购</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2026年4月28日9点00分（</w:t>
      </w:r>
      <w:r>
        <w:rPr>
          <w:rFonts w:ascii="SimSun" w:hAnsi="SimSun" w:eastAsia="SimSun" w:cs="SimSun"/>
          <w:color w:val="000000"/>
          <w:sz w:val="24"/>
        </w:rPr>
        <w:t xml:space="preserve">北京时间）前递交响应文件。</w:t>
      </w:r>
      <w:r/>
    </w:p>
    <w:p>
      <w:pPr>
        <w:ind w:left="0" w:right="0" w:firstLine="0"/>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1.项目编号：JSZC-321203-JZCG-G2026-0004</w:t>
      </w:r>
      <w:r>
        <w:rPr>
          <w:rFonts w:ascii="SimSun" w:hAnsi="SimSun" w:eastAsia="SimSun" w:cs="SimSun"/>
          <w:color w:val="0000ff"/>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2.项目名称：泰州市中西医结合医院物业管理服务采购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3.预算金额：719.04万元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4.最高限价：719.04万元（359.52万元/年）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医院门诊楼、病房楼、医技楼、行政楼、宿舍区、绿化、道路、停车场等（具体情况请投标人到现场进行考察）内容为院区的保洁、绿化养护、医疗废物和生活垃圾运送、日常清洗消毒、相关物资配送、相关应急处理及各区域安排的其他工作等服务。（详细内容见本招标文件第四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6.合同履行期限：本项目服务期为两年。合同一年一签。一年合同期满后经采购人考核合格后可续签下一年合同。考核不合格的，终止合同不再续签。</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1.满足《中华人民共和国政府采购法》第二十二条规定，并提供下列材料：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1.1法人或者其他组织的营业执照等证明材料，自然人的身份证明；</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1.4具备履行合同所必需的设备和专业技术能力的书面说明； </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1.5参加政府采购活动前3年内在经营活动中没有重大违法记录的书面说明；</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2"/>
        </w:numPr>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用中国”网站（www.creditchina.gov.cn）、“中国政府采购网”（https://www.ccgp.gov.cn）查询，无被列入失信被执行人、重大税收违法案件当事人名单、政府采购严重失信行为记录名单，或查询“信用中国”网站、“中国政府采购网”后发现投标人存在其他不符合《中华人民共和国政府采购法》第二十二条规定条件的信用记录。（响应文件中无需提供证明材料）</w:t>
      </w:r>
      <w:r/>
    </w:p>
    <w:p>
      <w:pPr>
        <w:numPr>
          <w:ilvl w:val="0"/>
          <w:numId w:val="2"/>
        </w:numPr>
        <w:jc w:val="both"/>
        <w:spacing w:before="0" w:after="0" w:line="4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rPr>
          <w:rFonts w:ascii="Calibri" w:hAnsi="Calibri" w:eastAsia="Calibri" w:cs="Calibri"/>
          <w:color w:val="000000"/>
          <w:sz w:val="24"/>
        </w:rPr>
        <w:t xml:space="preserve">（接受</w:t>
      </w:r>
      <w:r>
        <w:rPr>
          <w:rFonts w:ascii="SimSun" w:hAnsi="SimSun" w:eastAsia="SimSun" w:cs="SimSun"/>
          <w:color w:val="000000"/>
          <w:sz w:val="24"/>
        </w:rPr>
        <w:t xml:space="preserve">/</w:t>
      </w:r>
      <w:r>
        <w:rPr>
          <w:rFonts w:ascii="Calibri" w:hAnsi="Calibri" w:eastAsia="Calibri" w:cs="Calibri"/>
          <w:color w:val="000000"/>
          <w:sz w:val="24"/>
        </w:rPr>
        <w:t xml:space="preserve">不接受</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rPr>
        <w:t xml:space="preserve">2026年 4月28日9时30分（北京时间）。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招标公告及投标文件公告期限为自本公告发布之日起5个工作日。</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hyperlink r:id="rId9" w:tooltip="http://www.ccgp-jiangsu.gov.cn/jiangsu/zlxz/ee/ee3a4bc5a3454aa2b0d9312230633ce9.html" w:history="1">
        <w:r>
          <w:rPr>
            <w:rStyle w:val="173"/>
            <w:rFonts w:ascii="SimSun" w:hAnsi="SimSun" w:eastAsia="SimSun" w:cs="SimSun"/>
            <w:color w:val="0000ee"/>
            <w:sz w:val="18"/>
            <w:u w:val="single"/>
          </w:rPr>
          <w:t xml:space="preserve">http://www.ccgp-jiangsu.gov.cn/jiangsu/zlxz/ee/ee3a4bc5a3454aa2b0d9312230633ce9.html</w:t>
        </w:r>
      </w:hyperlink>
      <w:r>
        <w:rPr>
          <w:rFonts w:ascii="SimSun" w:hAnsi="SimSun" w:eastAsia="SimSun" w:cs="SimSun"/>
          <w:color w:val="000000"/>
          <w:sz w:val="18"/>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有关本次招标的事项若存在变动或修改，敬请及时关注“江苏政府采购网”发布的更正公告。</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名称：泰州市中西医结合医院</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地址：泰州市海陵区江洲南路111号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人：张先生                  联系方式：18112090266</w:t>
      </w:r>
      <w:r/>
    </w:p>
    <w:p>
      <w:pPr>
        <w:numPr>
          <w:ilvl w:val="0"/>
          <w:numId w:val="2"/>
        </w:numPr>
        <w:jc w:val="both"/>
        <w:spacing w:before="0" w:after="0" w:line="4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采购代理机构信息</w:t>
      </w:r>
      <w:r/>
    </w:p>
    <w:p>
      <w:pPr>
        <w:ind w:left="48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名称：泰州医药高新技术产业开发区（泰州市高港区）政务服务中心</w:t>
      </w:r>
      <w:r/>
    </w:p>
    <w:p>
      <w:pPr>
        <w:ind w:left="48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址：泰州市高港区泰州大道388号</w:t>
      </w:r>
      <w:r/>
    </w:p>
    <w:p>
      <w:pPr>
        <w:ind w:left="48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人：杨先生       联系方式：0523-86960207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line="460" w:lineRule="atLeast"/>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第二章投标人须知</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一、总则</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泰州医药高新技术产业开发区（泰州市高港区）政务服务中心（以下简称政务服务中心）在任何情况下均无义务和责任承担这些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本次招标政务服务中心和采购人不收取标书工本费与中标服务费。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二、招标文件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投标人应仔细检查招标文件是否齐全，如有缺漏请立即与政务服务中心联系。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7.招标文件的澄清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前按招标公告中的通讯地址，以书面形式通知政务服务中心。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在投标截止时间前，政务服务中心可以对招标文件进行修改。招标文件的修改将在原公告媒体发布更正公告，更正内容将作为招标文件的组成部分，并对投标人具有约束力。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政务服务中心有权按照法定的要求推迟投标截止日期和开标日期，并在原公告媒体发布更正公告。</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三、投标文件的编制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投标人提交的投标文件以及投标人与政务服务中心就有关投标的所有来往通知、函件和文件均应使用简体中文。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12.投标报价明细表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14.投标函和开标一览表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对于采用货币报价的项目，开标一览表中的投标总报价应与投标分项报价表中的投标总报价一致，如不一致评标，不作无效投标处理，但评标时按开标一览表中价格为准。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w:t>
      </w:r>
      <w:r>
        <w:rPr>
          <w:rFonts w:ascii="SimSun" w:hAnsi="SimSun" w:eastAsia="SimSun" w:cs="SimSun"/>
          <w:b/>
          <w:color w:val="000000"/>
          <w:sz w:val="24"/>
          <w:u w:val="single"/>
        </w:rPr>
        <w:t xml:space="preserve">六十（60）</w:t>
      </w:r>
      <w:r>
        <w:rPr>
          <w:rFonts w:ascii="SimSun" w:hAnsi="SimSun" w:eastAsia="SimSun" w:cs="SimSun"/>
          <w:color w:val="000000"/>
          <w:sz w:val="24"/>
        </w:rPr>
        <w:t xml:space="preserve">天。投标有效期比规定短的将被视为未实质性响应招标文件而被拒绝。</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政务服务中心于原投标有效期满之前，可向投标人提出延长投标有效期的要求。这种要求与答复均应采用书面形式。投标人可以拒绝政务服务中心的这一要求而放弃投标。同意延长投标有效期的投标人既不能要求也不允许修改其投标文件，同时受投标有效期约束的所有权利与义务均延长至新的有效期满。</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四、投标文件的递交</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17.投标文件</w:t>
      </w:r>
      <w:r>
        <w:rPr>
          <w:rFonts w:ascii="SimSun" w:hAnsi="SimSun" w:eastAsia="SimSun" w:cs="SimSun"/>
          <w:b/>
          <w:color w:val="000000"/>
          <w:sz w:val="24"/>
        </w:rPr>
        <w:t xml:space="preserve">的递交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投标人应当按照《操作手册》规定，在招标公告规定的投标截止时间前制作并上传电子投标文件。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18.投标截止时间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投标人应充分考虑网络环境、网络带宽等因素可能对投标产生的影响，如因投标人自身原因造成的电子投标文件上传不成功的，按照本招标文件第二章第26.1.2条规定做无效投标处理。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政务服务中心可以按照规定，通过修改招标文件酌情延长投标截止时间，在此情况下，投标人的所有权利和义务以及投标人受制的截止时间均以延长后新的截止时间为准。</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19.投标文件</w:t>
      </w:r>
      <w:r>
        <w:rPr>
          <w:rFonts w:ascii="SimSun" w:hAnsi="SimSun" w:eastAsia="SimSun" w:cs="SimSun"/>
          <w:b/>
          <w:color w:val="000000"/>
          <w:sz w:val="24"/>
        </w:rPr>
        <w:t xml:space="preserve">的拒收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政务服务中心拒绝接受在其规定的投标截止时间后上传的任何投标文件。</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20.投标文件的撤回和修改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投标人可在投标截止时间前撤回其电子投标文件，具体操作方法见《操作手册》。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 投标人可在投标截止时间前对其电子投标文件进行修改，具体操作方法见《操作手册》。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投标截止时间之后，投标人不得对其电子投标文件作任何修改。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21.开标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政务服务中心在招标公告中规定的时间和地点组织公开开标。投标人按照《操作手册》规定，参加开标活动和在苏采云系统规定的时间内对投标文件进行解密。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21.2开标仪式由政务服务中心组织，苏采云系统将自动对项目进行开标，并宣布各投标人名称和投标价格。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21.4投标人如果对开标过程和开标结果有疑义，应当根据《操作手册》规定提出，苏采云系统中《开标记录表》公布后5分钟内未提出的，视同认可开标结果。</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22.评标委员会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开标后，政务服务中心将立即组织评标委员会（以下简称评委会）进行评标。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评委会由采购人代表和有关技术、经济等方面专家组成，且人员构成符合政府采购有关规定。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评委会独立工作，负责评审所有投标文件并推荐中标候选人。</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凡是与审查、澄清、评价和比较投标的有关资料以及授标建议等，采购人、评委、政务服务中心均不得向投标人或与评标无关的其他人员透露。</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23.2在评标过程中，投标人不得以任何方式影响评标过程，否则其投标文件将被作为无效投标文件。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政务服务中心和评委会不向未中标的投标人解释未中标原因，也不公布评标过程中的相关细节。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采用综合评分法的项目，未中标的投标人可于中标结果公告期限届满之日起通过苏采云系统查看本单位的评审得分及排名情况。</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24.投标文件的澄清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接到评委会澄清、说明和补正要求的，投标人如未按规定作出澄清、说明和补正，其风险由投标人自行承担。</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w:t>
      </w:r>
      <w:r>
        <w:rPr>
          <w:rFonts w:ascii="SimSun" w:hAnsi="SimSun" w:eastAsia="SimSun" w:cs="SimSun"/>
          <w:b/>
          <w:color w:val="000000"/>
          <w:sz w:val="24"/>
        </w:rPr>
        <w:t xml:space="preserve">对投标文件的初审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投标文件审查分为资格审查和符合性审查。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资格审查。依据法律法规和招标文件规定，由采购人对投标文件中的资格证明文件进行审查，并向评委会反馈审查结论。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采购人进行资格审查的同时，将在“信用中国”网站（www.creditchina.gov.cn）、“中国政府采购网”（https://www.ccgp.gov.cn）查询投标人的信用记录，以确定投标人是否具备投标资格，查询结果留存并归档。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未通过资格审查或符合性审查的投标人，政务服务中心将通过苏采云系统告知其具体原因，评标结束后不再接受有关询问。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和政务服务中心的权利或投标人的义务，纠正这些偏离或保留将会对其他实质性响应的投标人的竞争地位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评委会将对确定为实质性响应的投标进行进一步审核，确定其是否有计算上或累加上的算术错误。修正错误的原则如下：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5.6 投标人在开、评标全过程中应保持通讯畅通，及时登录苏采云系统查阅、答复相关信息，并安排专人与政务服务中心及评委会联系。</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 无效投标条款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同一投标人提交两个（含两个）以上不同的投标报价。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 投标人不具备招标文件中规定资格要求。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 投标人的报价超过了采购预算或最高限价或单价上限。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 未通过符合性审查。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 不符合招标文件中实质性要求和条件（</w:t>
      </w:r>
      <w:r>
        <w:rPr>
          <w:rFonts w:ascii="SimSun" w:hAnsi="SimSun" w:eastAsia="SimSun" w:cs="SimSun"/>
          <w:b/>
          <w:i/>
          <w:color w:val="000000"/>
          <w:sz w:val="24"/>
          <w:u w:val="single"/>
        </w:rPr>
        <w:t xml:space="preserve">本文件中斜体且有下划线部分，或者打“★”内容为实质性要求和条件</w:t>
      </w:r>
      <w:r>
        <w:rPr>
          <w:rFonts w:ascii="SimSun" w:hAnsi="SimSun" w:eastAsia="SimSun" w:cs="SimSun"/>
          <w:i/>
          <w:color w:val="000000"/>
          <w:sz w:val="24"/>
          <w:u w:val="single"/>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信用中国”网站（www.creditchina.gov.cn）、“中国政府采购网”（https://www.ccgp.gov.cn）列入失信被执行人、重大税收违法案件当事人名单、政府采购严重失信行为记录名单，或查询“信用中国”网站、“中国政府采购网”后发现投标人存在其他不符合《中华人民共和国政府采购法》第二十二条规定条件的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w:t>
      </w:r>
      <w:r/>
    </w:p>
    <w:p>
      <w:pPr>
        <w:ind w:left="0" w:right="0" w:firstLine="478"/>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w:t>
      </w:r>
      <w:r>
        <w:rPr>
          <w:rFonts w:ascii="SimSun" w:hAnsi="SimSun" w:eastAsia="SimSun" w:cs="SimSun"/>
          <w:b/>
          <w:color w:val="000000"/>
          <w:sz w:val="24"/>
        </w:rPr>
        <w:t xml:space="preserve">评审过程中出现下列情形之一的，评委会应当启动异常低价投标（响应）审查程序：</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26.1.10.1投标（响应）报价低于全部通过符合性审查供应商投标（响应）报价平均值50%的，即投标（响应）报价&lt;全部通过符合性审查供应商投标（响应）报价平均值</w:t>
      </w:r>
      <w:r>
        <w:rPr>
          <w:rFonts w:ascii="Arial" w:hAnsi="Arial" w:eastAsia="Arial" w:cs="Arial"/>
          <w:color w:val="000000"/>
          <w:sz w:val="24"/>
        </w:rPr>
        <w:t xml:space="preserve">×</w:t>
      </w:r>
      <w:r>
        <w:rPr>
          <w:rFonts w:ascii="SimSun" w:hAnsi="SimSun" w:eastAsia="SimSun" w:cs="SimSun"/>
          <w:color w:val="000000"/>
          <w:sz w:val="24"/>
        </w:rPr>
        <w:t xml:space="preserve">50%；</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26.1.10.2投标（响应）报价低于通过符合性审查的次低报价供应商投标（响应）报价50%的，即投标（响应）报价&lt;通过符合性审查的次低报价供应商投标（响应）报价</w:t>
      </w:r>
      <w:r>
        <w:rPr>
          <w:rFonts w:ascii="Arial" w:hAnsi="Arial" w:eastAsia="Arial" w:cs="Arial"/>
          <w:color w:val="000000"/>
          <w:sz w:val="24"/>
        </w:rPr>
        <w:t xml:space="preserve">×</w:t>
      </w:r>
      <w:r>
        <w:rPr>
          <w:rFonts w:ascii="SimSun" w:hAnsi="SimSun" w:eastAsia="SimSun" w:cs="SimSun"/>
          <w:color w:val="000000"/>
          <w:sz w:val="24"/>
        </w:rPr>
        <w:t xml:space="preserve">50%；</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26.1.10.3投标（响应）报价低于采购项目最高限价45%的，即投标（响应）报价&lt;采购项目最高限价</w:t>
      </w:r>
      <w:r>
        <w:rPr>
          <w:rFonts w:ascii="Arial" w:hAnsi="Arial" w:eastAsia="Arial" w:cs="Arial"/>
          <w:color w:val="000000"/>
          <w:sz w:val="24"/>
        </w:rPr>
        <w:t xml:space="preserve">×</w:t>
      </w:r>
      <w:r>
        <w:rPr>
          <w:rFonts w:ascii="SimSun" w:hAnsi="SimSun" w:eastAsia="SimSun" w:cs="SimSun"/>
          <w:color w:val="000000"/>
          <w:sz w:val="24"/>
        </w:rPr>
        <w:t xml:space="preserve">45%：</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26.1.10.4评审委员会基于专业判断，认为供应商报价过低，有可能影响产品质量或者不能诚信履约的其他情形。</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78"/>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26.1.10.5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w:t>
      </w:r>
      <w:r>
        <w:rPr>
          <w:rFonts w:ascii="SimSun" w:hAnsi="SimSun" w:eastAsia="SimSun" w:cs="SimSun"/>
          <w:b/>
          <w:color w:val="000000"/>
          <w:sz w:val="24"/>
          <w:u w:val="single"/>
        </w:rPr>
        <w:t xml:space="preserve">30</w:t>
      </w:r>
      <w:r>
        <w:rPr>
          <w:rFonts w:ascii="SimSun" w:hAnsi="SimSun" w:eastAsia="SimSun" w:cs="SimSun"/>
          <w:color w:val="000000"/>
          <w:sz w:val="24"/>
          <w:u w:val="single"/>
        </w:rPr>
        <w:t xml:space="preserve">分钟</w:t>
      </w:r>
      <w:r>
        <w:rPr>
          <w:rFonts w:ascii="SimSun" w:hAnsi="SimSun" w:eastAsia="SimSun" w:cs="SimSun"/>
          <w:color w:val="000000"/>
          <w:sz w:val="24"/>
        </w:rPr>
        <w:t xml:space="preserve">。其中，属于第3项情形，供应商已随投标（响应）文件一并提交相关书面说明及必要的证明材料的，在评审现场可不再重复提交。</w:t>
      </w:r>
      <w:r/>
    </w:p>
    <w:p>
      <w:pPr>
        <w:ind w:left="0" w:right="0" w:firstLine="478"/>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78"/>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left="0" w:right="0" w:firstLine="478"/>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26.1.11投标文件未按照招标文件要求加盖电子公章。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法律法规及本招标文件规定的其他无效投标情形。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废标条款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 符合资格条件的供应商或者对招标文件作实质响应的供应商不足三家的。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 出现影响采购公正的违法、违规行为的。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 因重大变故，采购任务取消的。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 评委会认定招标文件存在歧义、重大缺陷导致评审工作无法进行的。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26.3投标截止时间结束后参加投标的供应商不足三家的处理：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.1如出现投标截止时间后参加投标的供应商或者对招标文件作出实质性响应的供应商不足三家的情况，按政府采购相关规定执行。</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7.确定中标单位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中标候选人的选取原则和数量见招标文件第五章规定。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政务服务中心将在“江苏政府采购网”发布中标公告，公告期限为1个工作日。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 提供虚假材料谋取中标的。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 向评审专家、采购人或政务服务中心工作人员行贿或者提供其他不正当利益的。</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 属于本文件规定的无效投标情形，但在评标过程中未被评委会发现的。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 与其他供应商、评审专家、采购人或政务服务中心工作人员恶意串通的。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 采取不正当手段诋毁、排挤其他供应商的。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不同投标人的投标文件由同一单位或者个人编制。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不同投标人委托同一单位或者个人办理投标事宜。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不同投标人的投标文件异常一致或者投标报价呈规律性差异。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28.2供应商认为采购文件、采购过程和采购结果使自己的权益受到损害的，可以在知道或应知其权益受到损害之日起七个工作日内，以书面形式根据下述28.4条款的规定向采购人或政务服务中心提出质疑。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供应商应当在法定质疑期内一次性提出针对同一采购程序环节的质疑。供应商如在法定期限内对同一采购程序环节提出多次质疑的，政务服务中心或采购人将只对供应商第一次质疑作出答复。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rPr>
          <w:rFonts w:ascii="SimSun" w:hAnsi="SimSun" w:eastAsia="SimSun" w:cs="SimSun"/>
          <w:color w:val="000000"/>
          <w:sz w:val="24"/>
        </w:rPr>
        <w:t xml:space="preserve">供应商如组成联合体参加投标，则《质疑函范本》中要求签字、盖章、加盖公章之处，联合体各方均须按要求签字、盖章、加盖公章。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审方法与评审标准、合同文本的询问、质疑请向采购人提出，由采购人负责答复。供应商对其他事项的询问、质疑请向政务服务中心提出，由政务服务中心负责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采购人及政务服务中心只接收以纸质原件形式送达的质疑，建议供应商尽量通过邮寄方式提交质疑（采购人和政务服务中心不接受未填写快递运单的快件）。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采购人质疑接收人及联系方式见本招标文件第一章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28.5.5供应商组成联合体参加招标，联合体中任何一方或多方未按要求签字、盖章、加盖公章的质疑。</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24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政务服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七、授予合同</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30.签订合同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成交供应商应当在成交通知书发出之日起三十日内，按照招标文件确定的事项与采购人签订政府采购合同。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ascii="SimSun" w:hAnsi="SimSun" w:eastAsia="SimSun" w:cs="SimSun"/>
          <w:b/>
          <w:color w:val="000000"/>
          <w:sz w:val="24"/>
        </w:rPr>
        <w:t xml:space="preserve">两个</w:t>
      </w:r>
      <w:r>
        <w:rPr>
          <w:rFonts w:ascii="SimSun" w:hAnsi="SimSun" w:eastAsia="SimSun" w:cs="SimSun"/>
          <w:color w:val="000000"/>
          <w:sz w:val="24"/>
        </w:rPr>
        <w:t xml:space="preserve">工作日内，将政府采购合同在省级以上人民政府财政部门指定的媒体上公告，但政府采购合同中涉及国家秘密、商业秘密的内容除外。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招标文件、中标人的投标文件及招标过程中有关澄清、承诺文件均作为合同附件。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31.服务（包含于服务相关的货物）的追加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政府采购合同履行中，采购人需追加与合同标的相同的服务（包含与服务相关的货物），在不改变合同其他条款的前提下，可以与中标人协商签订补充合同，但所有补充合同的金额不超过原合同金额的10%。</w:t>
      </w:r>
      <w:r/>
    </w:p>
    <w:p>
      <w:pPr>
        <w:ind w:left="0" w:right="0" w:firstLine="39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32.政府采购履约资金扶持政策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32.1成交供应商可凭政府采购合同办理融资贷款，详情请见江苏政府采购网“政采贷”专栏。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33.政府采购政策功能落实</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33.1本项目中如有涉及商品包装、快递包装要求的，应当按《关于印发〈商品包装政府采购需求标准（试行）〉、〈快递包装政府采购需求标准（试行）〉的通知》（财办库〔2020〕123号）文件执行。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33.2按照《绿色数据中心政府采购需求标准(试行)》（财库[2023]7号）文件要求执行。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33.3.落实《财政部农业部国家乡村振兴局关于运用政府采购政策支持乡村产业振兴的通知》（财库[2021]19号）、《江苏省财政厅 江苏省乡村振兴局 江苏省代销合作总社关于做好运用政府采购政策支持消费帮促行动的通知》（苏财购[2021]77号）的相关政策。</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5"/>
        <w:spacing w:before="120" w:after="12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第三章合同文本</w:t>
      </w:r>
      <w:r/>
    </w:p>
    <w:p>
      <w:pPr>
        <w:ind w:left="0" w:right="0" w:firstLine="0"/>
        <w:jc w:val="center"/>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3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政府采购合同（服务）（合同编号）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甲、乙双方根据泰州医药高新技术产业开发区（泰州市高港区）政务服务中心组织的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项目公开招标结果，签署本合同。</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一、合同内容</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1.2标的质量：按招标文件及投标文件执行。</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1.3下列文件是构成本合同不可分割的部分：</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采购文件及其补充更正公告；</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乙方提交的响应文件和在招标过程中所作的其它承诺、声明、书面变更材料等；</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资格证明文件；</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中标（成交）通知书；</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买方、卖方商定的其他必要文件。</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1.4物业管理服务委托时间、服务内容及服务面积：</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1.4.1根据物业服务采购文件、投标报价文件和中标（成交）通知书，签订合同</w:t>
      </w:r>
      <w:r>
        <w:rPr>
          <w:rFonts w:ascii="SimSun" w:hAnsi="SimSun" w:eastAsia="SimSun" w:cs="SimSun"/>
          <w:b/>
          <w:color w:val="000000"/>
          <w:sz w:val="24"/>
        </w:rPr>
        <w:t xml:space="preserve">。合同服务时间：   年，时间自  至   。</w:t>
      </w:r>
      <w:r>
        <w:rPr>
          <w:rFonts w:ascii="SimSun" w:hAnsi="SimSun" w:eastAsia="SimSun" w:cs="SimSun"/>
          <w:color w:val="000000"/>
          <w:sz w:val="24"/>
        </w:rPr>
        <w:t xml:space="preserve">但如果甲方认为乙方在本物业服务中未能履行服务承诺和合同规定的义务，管理服务质量低劣、员工业务水平较差，甲方多次指出仍不改正并无相应保证措施的，则甲方有权根据《物业管理条例》、《江苏省物业管理条例》和相应的法律法规，通过考核方式决定乙方的取舍。</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1.4.2乙方在报价时应充分考虑服务期内的市场因素和成本变化状况的风险，一旦成交，所报的合同报价，即为</w:t>
      </w:r>
      <w:r>
        <w:rPr>
          <w:rFonts w:ascii="SimSun" w:hAnsi="SimSun" w:eastAsia="SimSun" w:cs="SimSun"/>
          <w:b/>
          <w:color w:val="000000"/>
          <w:sz w:val="24"/>
        </w:rPr>
        <w:t xml:space="preserve">合同价一次性包干</w:t>
      </w:r>
      <w:r>
        <w:rPr>
          <w:rFonts w:ascii="SimSun" w:hAnsi="SimSun" w:eastAsia="SimSun" w:cs="SimSun"/>
          <w:color w:val="000000"/>
          <w:sz w:val="24"/>
        </w:rPr>
        <w:t xml:space="preserve">，不得以任何理由要求变更合同价。</w:t>
      </w:r>
      <w:r/>
    </w:p>
    <w:p>
      <w:pPr>
        <w:ind w:left="0" w:right="0" w:firstLine="482"/>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1.5物业服务内容： </w:t>
      </w:r>
      <w:r/>
    </w:p>
    <w:p>
      <w:pPr>
        <w:ind w:left="0" w:right="0" w:firstLine="480"/>
        <w:jc w:val="both"/>
        <w:spacing w:before="100" w:after="10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1.6物业管理服务面积：</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1.7甲乙双方均应指定专人作为本合同履行期间双方之间的联络人，所有一方向相对方正式知会事项的通知到达相对方指定联络人即视为到达对方。</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甲方指定联络人：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 </w:t>
      </w:r>
      <w:r>
        <w:rPr>
          <w:rFonts w:ascii="SimSun" w:hAnsi="SimSun" w:eastAsia="SimSun" w:cs="SimSun"/>
          <w:color w:val="000000"/>
          <w:sz w:val="24"/>
          <w:u w:val="single"/>
        </w:rPr>
        <w:t xml:space="preserve">             </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乙方指定联络人：</w:t>
      </w:r>
      <w:r>
        <w:rPr>
          <w:rFonts w:ascii="SimSun" w:hAnsi="SimSun" w:eastAsia="SimSun" w:cs="SimSun"/>
          <w:color w:val="000000"/>
          <w:sz w:val="24"/>
          <w:u w:val="single"/>
        </w:rPr>
        <w:t xml:space="preserve">             </w:t>
      </w:r>
      <w:r/>
    </w:p>
    <w:p>
      <w:pPr>
        <w:ind w:left="0" w:right="0" w:firstLine="480"/>
        <w:jc w:val="both"/>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p>
    <w:p>
      <w:pPr>
        <w:ind w:left="0" w:right="0" w:firstLine="480"/>
        <w:jc w:val="both"/>
        <w:spacing w:before="100" w:after="10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single"/>
        </w:rPr>
        <w:t xml:space="preserve">             </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二、合同金额</w:t>
      </w:r>
      <w:r/>
    </w:p>
    <w:p>
      <w:pPr>
        <w:ind w:left="0" w:right="0" w:firstLine="48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本合同金额为（大写）：__________________________圆（_______________元）人民币或其他币种。</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2.2本合同总价包括采购文件所列项目服务管理内容、服装、工具、耗材、培训费、管理费、各种税金、人工、保险、劳保等一切费用。</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三、技术资料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3.1乙方应按招标文件规定的时间向甲方提供与合同标的有关的技术资料。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四、知识产权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五、产权担保</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六、履约保证金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6.1本项目无需缴纳履约保证金</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七、合同转包或分包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八、合同款项支付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照合同约定时间进场提供服务。第一年度乙方按照合同约定时间进场提供服务。合同签订后30日内甲方支付年合同价的30%作为预付款。其余部分每月考核，每月服务费=（年合同价额-预付金额）/12-考核扣款，每个月付一次款。（第二年不再预付，其他要求同第一年）。</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九、税费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十、检查考核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10.1甲方有权利在物业服务合同履行期间，依据招标文件及合同中规定的物业管理服务内容及考核办法（细则）进行检查，对乙方的服务质量、业主满意度进行定期或随机的考核，每月考核一次。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10.2考核方式可由甲方自行组织或委托第三方进行，可采取定期检查、随机抽查调查、甲方或外租单位问卷，但不仅限以上方式。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10.3服务质量须满足业主单位日常运行要求，考核办法及标准按招标文件中的《服务质量考核办法及细则》执行。若考核办法、考核标准视情进行调整完善，按新的考核办法、标准执行。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本合同服务期为贰年。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10.5做好检查考核等方面的记录工作。</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11.1.1乙方未按合同规定的质量要求提供服务，甲方有权终止合同，由此造成乙方的直接损失和间接损失甲方不予补偿，造成甲方损失时，甲方有权要求乙方赔偿，可从余款中直接扣除，不足部分向乙方追索。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11.1.2乙方应执行国家有关规定，负责乙方员工的生产、事故、伤残、死亡和劳务纠纷，甲方不承担任何相关责任。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11.1.3由于乙方管理不善或重大失误，造成甲方或第三方财产损失或人身伤害的，乙方应承担一切责任（为此所需的保险由乙方自行承担）。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11.1.4乙方在投标文件《人员配置最低要求表》中的项目管理人员及服务人员不得擅自更换，如确需更换，应经甲方同意，否则甲方有权解除合同并追诉由此给甲方带来的各项损失。</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11.1.6乙方在履行合同中产生的一切非因甲方过错导致的损失，均由乙方自行承担责任。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11.2.1甲方按合同履约，甲方按期付款，若甲方违约应向乙方支付违约金，每逾期一天，按合同价格的万分之二支付违约金。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甲方若需派出人员参与乙方的物业管理工作，则人员关系隶属甲方，其收入、福利、医疗等一切待遇均由甲方负责，乙方负责人员的考核与管理，甲方所派人员应服从乙方的管理，如有违规等现象，乙方应以书面形式报甲方，由甲方处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11.3甲方无理由单方面拒绝履行合同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如合同签订后，甲方无理由单方面拒绝履行合同，乙方有权向甲方追索由此给乙方造成的一切损失。</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11.4不能按时进场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若由于甲方的原因致使合同签订后乙方不能按时进场，则乙方有权向甲方追索由此造成的损失。</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十二、甲乙双方的权利与义务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 甲方负责对乙方的工作实施检查和管理，依据考核细则，每季度至少进行一次考核评定，并与乙方商量解决有关问题。对不符合质量标准的管理服务，要求乙方整改落实。如乙方派出的管理、服务人员工作表现不好，甲方可通知乙方对其考核或更换人员。如因乙方不能按约定完成管理服务目标或管理不善造成甲方重大经济损失，甲方有权终止协议，并追究乙方的经济和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协助乙方制定《物业管理制度》。委托乙方对违反物业管理法规和《物业管理制度》的责任人和责任单位进行处理，包括对违反制度者进行批评教育。如责任者属甲方管理范围，甲方根据乙方考核通知，负责对违规部门或个人进行教育、扣款等处理。对第三方可责令停工、责令赔偿经济损失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12.1.3负责免费向乙方提供物业管理工作所必需的资料、水电。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12.1.4甲方对乙方相关节能工作进行指导，督促乙方加大节能管理力度。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12.1.5根据有关部门的要求，指导、协调乙方妥善处理与物业管理服务相关的爱国卫生等工作。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12.1.6物业管理用房、休息房及开办费：甲方根据物业工作实际需要提供相应的物业管理用房，交物业管理人员使用。另甲方只提供值班人员的少量公共休息间，不提供员工宿舍。前期开办费由物业公司依据工作需求进行测算，计入投标总报价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12.1.7不在本合同约定的物业管理服务范围内，需由甲方承担的相关费用。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12.1.8根据考核情况按时支付物业服务费用。每年连续考核两次为“不达标”，甲方有权单方面提出终止合同，并且不承担违约责任。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12.1.9审议乙方服务项目的年度计划、工作安排，并予以监督。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12.1.10甲方有权按照合同约定和法律规定的标准规范，对乙方实施的物业管理服务提出修改和变更建议。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12.1.11负责协调、处理、解决本合同生效前发生的遗留问题，便于乙方开展工作。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12.1.12法律、法规规定由甲方承担的其他责任。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12.2.1乙方须作出以下书面承诺：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（1）遵守《中华人民共和国民法典》、《中华人民共和国物权法》、《物业管理条例》（中华人民共和国国务院令第379号）、《江苏省物业管理条例》和泰州市最低工资标准等相关规定；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（2）物业管理公司必须接受甲方的管理、检查、验收方式、奖励与处罚规定。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12.2.2在承接物业时，对物业档案资料、共用部位等进行查验，并做好书面确认工作；做好物业资料建档工作。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12.2.3在本物业管理服务区域设立专门机构负责物业的日常管理工作，并按合同要求委派符合岗位资格要求的人员履行本合同。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乙方依据法律法规的规定，根据甲方的委托及实际情况，按照合同约定的服务标准对本项目实施服务，接受甲方检查、管理。及时与甲方沟通，接受甲方的合理化建议。及时向甲方通报本物业管理服务区域有关物业管理服务的重大事项，稳步提升物业管理服务质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根据有关法律法规的规定，结合甲方的需求以及实际情况，负责制订汇编《物业管理制度》，制定乙方工作岗位的工作规范和考核办法。根据甲方的委托和《物业管理制度》对违反物业管理规章制度的责任人和责任单位进行处理。制定的各项规章制度和工作规范送甲方备案，并向甲方提供依据工作规程制定的考核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12.2.6根据合同规定的内容，负责编制本管理项目的物业管理服务方案、年度工作计划、内部考核办法，经甲方批准后，由乙方组织实施。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12.2.7协助甲方做好物业管理区域内各项节能管理工作，按照甲方的指导要求做好相关节能工作，对物业管理服务人员进行节能管理专业培训，加大节能管理力度。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对从事本物业的从业人员应进行安全操作培训；遵守甲方和职业健康管理职责要求。根据甲方要求，采取事故防范措施，制定应急预案，组织演练，避免发生安全事故。发生安全事故，乙方在采取应急措施的同时，及时向甲方报告，保护好现场、协助做好处置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 未经过甲方同意，乙方对所管理的甲方公用设施不得擅自占用和改变其使用功能；不得占用、挖掘物业管理区域内道路、场地。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 在经过甲方同意后，乙方才可委托专业公司承担乙方不能或没有资质承担的项目，并由甲方支付费用，合同需经甲方审核同意后方可签订，合同签署后送交甲方备案。乙方对专业公司在甲方所从事的工作承担责任，不得将项目管理的整体责任及利益转让给其他单位或个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12.2.11依据合同约定设置项目管理机构和人员，统一着装，挂牌服务，文明操作，爱护公共财产，如有损坏照价赔偿。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保证从事本物业管理服务项目的人员具备相应的职业资格和应有的素质，有关服务工种的人员，必须按国家规定具备相关工种上岗条件，并符合国家相关部门的要求。做好从业人员有关政治素养方面的审核，负责对物业管理人员进行岗前培训和经常性的职业道德、业务技能培训教育，尤其要加强安全、保密教育，严格遵守甲方有关规章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12.2.13乙方在响应文件《人员配置最低要求表》中所列的项目管理人员及服务人员在合同履约期内不得擅自更换，如确需更换，须事先得到甲方同意。对甲方提出认为不适合的在岗人员，乙方应在接到甲方变更在岗人员要求后3天内更换到位，直到甲方认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12.2.14乙方应执行国家有关规定依法用工，负责乙方员工的生病、事故、伤残、死亡和劳务纠纷的处理，甲方不承担任何相关责任。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12.2.15正常作息时间：乙方作息时间随甲方作息时间做相应调整，并保证提前准备工作的质量效应和下班后的保洁效应。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12.2.16休息日或调休：每天安排值班人员保障常规的保洁等，根据甲方要求安排人员完成保洁、设备维修等工作。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12.2.17做好保洁用具及耗材的日常维护管理，认真记好台账，并做到厉行节约。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12.2.18建立物业服务档案并负责及时记载有关变更情况，在管理期满不再续签新合同时，应移交物业管理权和耗材，撤出本物业。协助甲方做好物业服务的交接和善后工作，移交或配合甲方移交管理用房和物业服务的全部档案资料（包括甲方提供的资料）及账目。全部手续完成后签署物业移交确认书。</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十三、不可抗力事件处理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十四、解决争议的方法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562"/>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十五、合同生效及其它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15.2本合同未尽事宜，遵照中华人民共和国现行法律法规有关条文执行。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15.3本合同正本一式肆份，具有同等法律效力，甲方、乙方各执两份。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            </w:t>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如遇招标文件及合同未约定事项，双方可友好协商签订补充协议。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第四章采购需求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项目属性：服务类项目。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1.坐落位置：泰州市中西医结合医院位于泰州市江洲南路111号，建设用地面积91600平方米，建筑面积77460平方米，绿化面积约35000平方米。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2.服务范围为：医院门诊楼、病房楼、医技楼、行政楼、宿舍区、绿化、道路、停车场等（具体情况请投标人到现场进行考察）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内容为院区的保洁、绿化养护、医疗废物和生活垃圾运送、清洗消毒、相关物资配送、相关应急处理及各区域安排的其他工作等服务。</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二、物业服务的内容</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绿化服务：全院绿化养护，定期进行树枝修剪，草坪修剪（夏天不得超过20天修剪一次），花木养护、施肥（肥料中标单位自备）等。</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卫生保洁服务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1、室外环境卫生：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包含但不限于门前三包中的“包卫生”、院内广场、绿化带、休闲区、大小道路、开阔地、停车区、各类建筑物天台、地下室、设备层、空关房等部位：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2、室内卫生：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院区所有建筑物（含地下室、天台、雨棚、玻璃幕墙、设备层、空关房等）的卫生保洁，包含但不限于以下内容。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病房：所有走道、楼梯、过道、病室、卫生间、污物暂存点、消毒间、管道井、公共厕所、治疗室、换药室、处置室、医护办公室、护士站、医护值班室、配餐室、库房、冲水间、病员休息室等部位的地面、墙壁、窗户、桌椅、床、吊顶、家具家电、物品等日常保洁和定期消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（2）门急诊：所有大厅走道、楼梯、走道、公共厕所、诊室、办公室、候诊区、工作间等部位的地面、墙壁、窗户、吊顶、桌椅、物品等日常和定期消毒。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（3）其它：如：放射科、CT等单元的所有走廊、楼梯、过道、厕所、工作间、办公室、候诊区、大厅等部位的地面、墙壁、窗户、吊顶、桌椅、物品等和定期消毒。</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3、定时、规范收集医疗废物及生活垃圾到指定的地点。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(1)及时清理回收、清运、处理医院各科日常医疗废物及生活垃圾，医疗废物及生活垃垃圾的定期清洁处置和垃圾桶的定期消毒，不影响医院各科正常工作开展。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(2)负责在医院范围外集中存放或及时处理，所有回收废品不得在医院内各层井道、开水房、配电房及其它用房堆放。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(3)严格按国家及医院相关规定做好医疗废物收集工作，在院感科指导下规范操作，每日到各科室收集医疗废物到医院指定的暂存处存放，并做好交接登记工作，个别科室医疗废物量大时及时增加转运频次。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(4)黄色医疗垃圾收集专用袋任何人不得移作它用。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(5)医疗、生活垃圾做到分类存放、存放点整齐，清洁。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(6)任何人不得将医疗废物进行买卖，无污染的输液袋、输液瓶不得等同于普通生活垃圾处置，由医院指定有资质的单位回收。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4、手术室的服务：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(1)手术室范围内的日常保洁工作；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(2)医疗废物和生活垃圾的规范化处置工作；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(3)手术室布类洗涤物品清点交接；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(4)相关运送服务；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(5)其他手术室指定的服务工作。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5、做好供应室、ICU、感染科、产房、血透室、胃镜室、导管室急诊及其他特殊单元的卫生保洁、清洗消毒等，按照相关规范要求完成科室指定的其他工作任务。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6、按院方需求做好陪检、送检及各种报告送、取任务。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7、负责和加强开水器、微波炉的安全使用和卫生清洁消毒管理。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8、加强各病区、医技科室及门诊的节能和用水管理，走廊照明的开启控制，节约公用场所用水用电，空调开放期间及时关闭门窗，保证无“长明灯、长流水、空调期开门窗”现象。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9、所有中央空调末端风口的清洁（按医院的要求和规定办理）。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10、院内所有PVC地板的定期维护保养，费用由中标方自行承担。院区所有保洁工具、耗材、消毒用品、洗地机等设备设施及所有各类生活及医疗垃圾袋由中标方承担。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11、其他勤杂工作：如清点被服、发放病员服、铺设病床等等。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12、保持医院行政办公区、洗手间卫生干净，按党政办及职能科室要求做好日常会议前的卫生、会后清洁工作。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13、按院感防控要求，提供标准化保洁服务：抹布分区分色，使用拆卸式拖把，满足规范化处理流程，病房内应满足一床一巾，一卫一巾，一公共区域一巾，病人出院后的终末处理等基数要求。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14、配合完成医院的各项中心工作和活动。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15、保洁工作人员必须统一着装，仪表整洁。根据物业管理规范、医院环境管理要求和文明城市、卫生城市创建的要求需要做好的其他各项工作。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16、物业管理范围内的安全管理工作。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17、中标单位需无条件服从医院的调整及相关要求，并根据医院实际工作需要作出物业人数调整。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18、在运行过程中，医院可根据实际工作量、实际服务科室、服务区域的情况，要求物业服务单位对物业人员数量进行调整，物业服务单位要无条件响应。</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19、投标单位在中标后1-2个月内将人员调整到位，保证现有物业工人队伍的稳定。由于人员调整所导致的一切问题、矛盾及责任由中标单位负责处理，相关职能科室、各使用科室做好协调配合。</w:t>
      </w:r>
      <w:r/>
    </w:p>
    <w:p>
      <w:pPr>
        <w:ind w:left="0" w:right="0" w:firstLine="56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三、物业服务的具体要求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（一）人员配置分布表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物业服务人员男女不限，需体检合格，仪表整洁，礼貌和蔼，有良好素养和职业道德，现设总岗位数为66个，岗位如下：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8"/>
        <w:gridCol w:w="1456"/>
        <w:gridCol w:w="1897"/>
        <w:gridCol w:w="886"/>
        <w:gridCol w:w="3472"/>
      </w:tblGrid>
      <w:tr>
        <w:trPr>
          <w:trHeight w:val="6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 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241"/>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 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 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 注</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24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负责物业项目管理</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病房楼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11个病区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每个病区2人</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门急诊楼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门诊一楼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门诊二楼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门诊三楼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  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医技楼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胃镜室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导管室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ICU</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 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     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血透中心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药学耗材处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洗衣房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担任保洁主管，负责行政楼保洁并协助项目经理管理</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宿舍区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外围绿化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magenta"/>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垃圾收集暂存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合计总人数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w:t>
            </w:r>
            <w:r/>
          </w:p>
        </w:tc>
      </w:tr>
    </w:tbl>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以上岗位人员需求数量均为最低配置。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（二）人员最低配置要求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说明：1.投标供应商拟派本项目人员须达到该“人员配置要求”，以下人员按表中要求提供身份证明（原件扫描件）、相关证书（原件扫描件）及社保证明材料的，投标文件中必须提供，否则视为未实质性响应采购需求，符合性审查不合格，其投标文件作无效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2、投标供应商在投标文件中必须提供所有配置人员在中标后能出具有效期内的健康证承诺书，中标供应商须在签订合同前必须向采购人提供所有配置人员有效期内的健康证原件。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4"/>
        <w:gridCol w:w="847"/>
        <w:gridCol w:w="835"/>
        <w:gridCol w:w="2952"/>
        <w:gridCol w:w="2465"/>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 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人数下限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年龄及基本要求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需提供材料</w:t>
            </w:r>
            <w:r/>
          </w:p>
        </w:tc>
      </w:tr>
      <w:tr>
        <w:trPr>
          <w:trHeight w:val="2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男、女不限，年龄45周岁及以下，大专及以上学历，身体健康形象较好，有较强的工作能力和协调能力，具有物业管理师或物业管理企业（项目）经理上岗资格证书。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投标文件中须提供：①身份证明、学历、资格证书证明材料；②供应商为其缴纳的近三个月内任意一个月（不含投标当月）带二维码核验的社会保险证明。</w:t>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男、女不限，年龄45周岁及以下，高中及以上学历，身体健康形象较好，有较强的工作能力和协调能力。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投标文件中须提供：①身份证明、学历证明材料；②供应商为其缴纳的近三个月内任意一个月（不含投标当月）带二维码核验的社会保险证明。</w:t>
            </w:r>
            <w:r/>
          </w:p>
        </w:tc>
      </w:tr>
      <w:tr>
        <w:trPr>
          <w:trHeight w:val="7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jc w:val="both"/>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男60岁周岁及以下、女50周岁及以下，有良好素养和职业道德。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投标文件中须提供：①保洁人员身份证明；②供应商为其缴纳的近三个月内任意一个月（不含投标当月）带二维码核验的社会保险证明。</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jc w:val="both"/>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男60岁周岁及以下、女50周岁及以下，能吃苦耐劳，有一定的绿化养护工作经验。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投标文件中须提供:①绿化工身份证明；②供应商为其缴纳的近三个月内任意一个月（不含投标当月）带二维码核验的社会保险证明。</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val="false"/>
          </w:tcPr>
          <w:p>
            <w:pPr>
              <w:ind w:left="0" w:right="0" w:firstLine="0"/>
              <w:jc w:val="center"/>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ee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ee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要求：需掌握医院管理的重点和难点，沟通和协调能力强，能积极配合医院各项工作；拟驻场的项目经理一经确定，除甲方主动要求更换外，本项目期内不得调整和兼顾其他项目，否则甲方有权终止合同（标书内须提供承诺），如甲方要求更换的项目经理，新人项目经理的资质条件不得低于招标文件及投标文件对于项目经理的相关要求。项目经理调整时须在采购人代表在场时当面完成交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将对项目经理、保洁主管、已及特殊岗位的人员综合表现情况进行考察。如在培训、岗位操作过程中发现其不能胜任的，采购人有权要求更换，直至满足采购人要求为止，且更换人员应不低于采购文件的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凡要求按照国家相关规定持证（包括但不限于上岗资格证、健康证等）上岗的人员，投标人中标后相关人员均须按文件要求100%持有效证件上岗，并由中标人承担证书及其相关费用。否则，采购人有权解除合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4、人员统一着装,配戴工号牌。需按国家规定缴纳相关社保，法定节假日期间为满足医院工作需求，在岗人员不得低于日常的60％（法定假日加班费、节假日福利由中标人承担）。</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i/>
          <w:color w:val="000000"/>
          <w:sz w:val="24"/>
          <w:u w:val="single"/>
        </w:rPr>
        <w:t xml:space="preserve">报价要求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供应商在报价中需涵盖人员工资、社保、法定节假日加班费、国家强制性要求缴纳的或员工必须享有的福利待遇、管理费、法定税金及其他费用。供应商按劳动法规定规范用工，与人员签订合同，按规定时间、标准支付工资和缴纳社保等费用。具体详见《投标文件分项报价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②根据《省人力资源社会保障厅关于调整全省最低工资标准的通知》（苏人社规〔2025〕3号）要求，供应商报价中的所有人员工资不得低于泰州市最低工资标准，供应商须在《投标文件分项报价表》中按照采购需求中物业服务人员岗位分别填报员工工资，否则做无效响应处理，具体报价计算公式详见《投标文件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③根据《关于发布2025年度社会保险有关基数的通知》（苏人社发〔2025〕38 号）要求，供应商报价中的所有社保费用不得低于泰州市最低标准，否则做无效响应处理。具体报价计算公式详见《投标文件分项报价表》。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四、关于物业管理目标与保洁质量约定：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1、物业管理要符合国家行业标准，文明城市创建、卫生城市创建和等级医院评审等标准以及其他相关的行业标准；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2、物业公司必须建立全套的物业管理制度、各个岗位的岗位职责、操作流程、操作规范、质量标准和考核要求等，确保物业管理的各项工作有章可循；</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3、公共环境：达到卫生整洁，无杂物、无痰迹、烟头、纸屑等；</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4、室内环境：达到窗明几净，物品摆放整齐，垃圾清运及时；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5、手术室ICU等特殊科室：环境清洁，卫生标准达到院感要求，其他相关工作做到及时、准确无误；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6、送配送工作：做到及时、准确无误；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7、做好微波炉的日常管理、清洁、消毒工作，在规定的时间内为病人热饭；</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8、在所管理的范围内必须确保医疗工作的正常开展；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9、积极配合院方接受各级检查、验收工作，确保保洁方面符合相关的要求；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10、接受甲方定期与不定期对物业服务工作的考核，满意率达90%及以上；</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11、对所属员工尤其是手术室、血透室、供应室、ICU、血透室、急诊室、导管室等特殊岗位的员工进行定期不定期的培训，服务必须符合相关科室（特殊科室、岗位）的要求；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12、乙方所聘人员必须符合劳动法相关规定；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13、乙方人员工作岗位必须按物业管理相关规范定人定岗，不得有空饷岗位；</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SimSun" w:hAnsi="SimSun" w:eastAsia="SimSun" w:cs="SimSun"/>
          <w:b/>
          <w:color w:val="000000"/>
          <w:sz w:val="24"/>
        </w:rPr>
        <w:t xml:space="preserve">乙方必须为员工缴纳相关保险，乙方员工发生的工伤应由乙方自行承担，甲方不承担任何责任和相关费用；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15、同时乙方做到以下承诺：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(1)全年发生安全事故为0。</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(2)员工培训合格上岗率达到100%。</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(3)院方综合满意率90%及以上。</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(4)有效投诉的及时处理及结案率为100%，院外投诉为0。</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(5)各类突发事件的有效处理率为100%。</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(6)所用设备、工具、各类垃圾袋、消毒药剂均为国内一线品牌。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(7)在所有服务项目中按照最新服务规范对医院推行现代化、标准化管理。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(8)加强全员职业技能和职业道德培训，并定期评估和考核，以提高员工服务主动性、规范性、专业性和服务热情。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(9)实行公司、物业项目部与医院的管理模式，充分发挥满意度调查的作用，根据医院和病人的要求及时整改。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(10)降低公司运营成本，保证员工福利待遇，确保医院后勤服务工作稳步进行。同时作以下承诺：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1、节假日、夜间和非工作时间段的保洁质量。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2、节假日、夜间和非工作时间段的送、陪检正常运行。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3、加强员工节能降耗意识（尤其是夏冬两季做好关门关窗工作）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4、全员控烟，佩戴标识，落实区域包干责任。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五、物业服务标准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（一）保洁服务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1、环境保洁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表一：门急诊楼保洁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8"/>
        <w:gridCol w:w="2440"/>
        <w:gridCol w:w="2753"/>
        <w:gridCol w:w="2734"/>
      </w:tblGrid>
      <w:tr>
        <w:trPr>
          <w:trHeight w:val="5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8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门急诊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办公室、 检查室、地面、窗台、检查用器材、各种自助设备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地面无积水、垃圾、污迹、踢脚无灰尘；窗台、桌椅无污渍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2次/天清拖地面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并及时巡视</w:t>
            </w:r>
            <w:r/>
          </w:p>
        </w:tc>
      </w:tr>
      <w:tr>
        <w:trPr>
          <w:trHeight w:val="55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更衣室、淋浴室、水池、台面、水龙头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均无污迹、台面无水迹、龙头光亮如新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1次/天擦拭消毒并及时巡视</w:t>
            </w:r>
            <w:r/>
          </w:p>
        </w:tc>
      </w:tr>
      <w:tr>
        <w:trPr>
          <w:trHeight w:val="8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垃圾篓、桶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无异味；及时倾倒、不得过半；外部无污渍、周围地面无洒落垃圾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2次/天换垃圾袋</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1次/天擦垃圾桶</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2次/周清洗</w:t>
            </w:r>
            <w:r/>
          </w:p>
        </w:tc>
      </w:tr>
      <w:tr>
        <w:trPr>
          <w:trHeight w:val="8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门、间隔板、指示牌、消防设施、电视机、挂件、空调的出回风口、灯具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手摸无灰尘、表面无污渍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1次/月出回风口、灯具除尘擦拭</w:t>
            </w:r>
            <w:r/>
          </w:p>
        </w:tc>
      </w:tr>
      <w:tr>
        <w:trPr>
          <w:trHeight w:val="60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墙面、天花板、窗户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目视无蜘蛛网、灰尘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1次/月除尘擦拭</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地面不间断巡视，特殊情况能及时清理，反应时间不超过15分钟。</w:t>
            </w:r>
            <w:r/>
          </w:p>
        </w:tc>
      </w:tr>
    </w:tbl>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表二：病房楼保洁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
        <w:gridCol w:w="1953"/>
        <w:gridCol w:w="3822"/>
        <w:gridCol w:w="2630"/>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病区保洁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门、防火通道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光亮，无浮灰、手印、斑迹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每天上午一次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无灰尘、污迹、水迹，清洁、干净、无斑迹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tab/>
              <w:t xml:space="preserve">每天三次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tab/>
              <w:t xml:space="preserve">随脏随拖</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无灰尘、污迹、蟑螂，干净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椅子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无灰尘、污迹、水迹、变形、破损，洁净、稳固、完好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喷淋、烟感器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无灰尘、水迹、污迹，干净、明亮、无脱落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挂件、设备带、输液架、护墙板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1次/周擦拭（其中设备带1次/天）</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顶灯、罩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开关、插座、空调调节器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无灰尘、污迹，光亮、无破损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窗户玻璃、窗框、窗台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玻璃干净、明亮，无灰尘、污迹，窗框无破损，窗扣完好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干净、无污迹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1、每季度一次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2、遇污染随时送洗</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1、每天上、下午各一次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2、随满随倒</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医护及病区卫生间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无浮灰、水迹、杂物、鞋印及污迹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1、上、下午各一次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2、随脏随拖</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墙壁瓷砖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无灰尘、水迹、皂迹，瓷砖缝隙处洁白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每天上午一次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脸盆及台面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无水迹、黄迹，洁净、光亮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每天上、下午各一次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镜面镜框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无灰尘、水迹、锈迹，镜面上无顽垢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每天上午一次</w:t>
            </w:r>
            <w:r/>
          </w:p>
        </w:tc>
      </w:tr>
      <w:tr>
        <w:trPr>
          <w:trHeight w:val="5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所有金属架、龙头、污物钩、软管、下水弯头、开关、扶手等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光亮、无斑迹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每天上午一次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抽水马桶及水箱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无水痕、锈迹、斑迹、毛发、尿碱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每天上、下午各一次</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1、每天上、下午一次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2、随满随倒</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无浮灰、手印、斑迹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每天上午一次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灯及灯罩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无异味、空气清新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必要时</w:t>
            </w:r>
            <w:r/>
          </w:p>
        </w:tc>
      </w:tr>
      <w:tr>
        <w:trPr>
          <w:trHeight w:val="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辅助用房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地面、水池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无垃圾污渍、踢脚无灰尘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1次/天清拖擦拭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2次/天处置室、治疗室、换药室</w:t>
            </w:r>
            <w:r/>
          </w:p>
        </w:tc>
      </w:tr>
      <w:tr>
        <w:trPr>
          <w:trHeight w:val="9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门、窗、窗台、橱门、挂件及办公用具等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2次/周擦窗台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1次/周擦拭、上油</w:t>
            </w:r>
            <w:r/>
          </w:p>
        </w:tc>
      </w:tr>
      <w:tr>
        <w:trPr>
          <w:trHeight w:val="9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天花、墙面、玻璃、出回风口、灯具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手摸无灰尘、目视无蜘蛛网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1次/月除尘</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无满溢、外围无污迹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1次/天换垃圾袋</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1次/周洗垃圾桶及时倾倒</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走廊通道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无积水污迹、踢脚无灰尘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w:t>
            </w:r>
            <w:r/>
          </w:p>
        </w:tc>
      </w:tr>
      <w:tr>
        <w:trPr>
          <w:trHeight w:val="3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w:t>
            </w:r>
            <w:r/>
          </w:p>
        </w:tc>
      </w:tr>
      <w:tr>
        <w:trPr>
          <w:trHeight w:val="9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天花、墙面、电梯厅墙面、风口、灯具、消防设施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目视无灰尘、蜘蛛网、不锈钢光亮无手印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1次/月擦拭除尘1次/周擦消防设施</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开水间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配餐间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无积水、无污渍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2次/天清拖擦拭</w:t>
            </w:r>
            <w:r/>
          </w:p>
        </w:tc>
      </w:tr>
      <w:tr>
        <w:trPr>
          <w:trHeight w:val="8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水池、龙头、微波炉、墙面、消毒柜、开水炉、灯具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无积垢、灰尘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1次/月擦拭墙面、 灯具</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所有区域工作要及时跟踪快速处理并每周安排周重点细做一次。</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表三：行政楼保洁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1753"/>
        <w:gridCol w:w="3340"/>
        <w:gridCol w:w="251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办公室、地面、窗台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地面无积水、垃圾、污迹、踢脚无灰尘；窗台、桌椅无污渍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2次/天清拖地面</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并及时巡视</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水池、台面、水龙头、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均无污迹、台面无水迹、龙头</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光亮如新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1次/天擦拭消毒并及时巡视</w:t>
            </w:r>
            <w:r/>
          </w:p>
        </w:tc>
      </w:tr>
      <w:tr>
        <w:trPr>
          <w:trHeight w:val="7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垃圾篓、桶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无异味；及时倾倒、不得过半；外部无污渍、周围地面无洒落垃圾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2次/天换垃圾袋</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1次/天擦垃圾桶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2次/周清洗</w:t>
            </w:r>
            <w:r/>
          </w:p>
        </w:tc>
      </w:tr>
      <w:tr>
        <w:trPr>
          <w:trHeight w:val="12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门、间隔板、指示牌、消防设施、电视机、挂件、空调的出回风口、灯具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手摸无灰尘、表面无污渍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1次/月出回风口、灯具除尘擦拭</w:t>
            </w:r>
            <w:r/>
          </w:p>
        </w:tc>
      </w:tr>
      <w:tr>
        <w:trPr>
          <w:trHeight w:val="8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目视无蜘蛛网、灰尘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1次/月除尘擦拭</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地面不间断巡视，特殊情况能及时清理，反应时间不超过15分钟。</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表四：电梯保洁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7"/>
        <w:gridCol w:w="2029"/>
        <w:gridCol w:w="3029"/>
        <w:gridCol w:w="2136"/>
      </w:tblGrid>
      <w:tr>
        <w:trPr>
          <w:trHeight w:val="8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1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轿厢地面、壁、按键、顶、门、槽、照明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无杂物、污渍、灰尘、手印、纹路清晰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2次/天清拖地面</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并及时巡视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w:t>
            </w:r>
            <w:r/>
          </w:p>
        </w:tc>
      </w:tr>
      <w:tr>
        <w:trPr>
          <w:trHeight w:val="7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无手印、积灰、光亮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1次/月保养</w:t>
            </w:r>
            <w:r/>
          </w:p>
        </w:tc>
      </w:tr>
    </w:tbl>
    <w:p>
      <w:pPr>
        <w:ind w:left="0" w:right="0" w:firstLine="0"/>
        <w:spacing w:before="0" w:after="0" w:line="1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1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表五： 地下室保洁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1731"/>
        <w:gridCol w:w="2883"/>
        <w:gridCol w:w="2937"/>
      </w:tblGrid>
      <w:tr>
        <w:trPr>
          <w:trHeight w:val="8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地面、挂件、消防设施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无垃圾、烟头、杂物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地面1次/天清扫 定时巡视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挂件、消防设施1次/周擦拭</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天花、墙面、风口、灯具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目视无灰尘、蜘蛛网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1次/月除尘</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表六：公共区域保洁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1902"/>
        <w:gridCol w:w="2844"/>
        <w:gridCol w:w="3003"/>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频次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玻璃、地面、垃圾桶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玻璃洁净明亮；地面无垃圾、烟头、积水；垃圾桶无异味、外部无污迹、周围无洒落垃圾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2次/天清拖地面</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2次/天换垃圾袋</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1次/天擦垃圾桶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1次/天擦玻璃</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2次/周洗垃圾桶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及时巡视并处理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门窗、挂件、墙面张贴、等候椅、消防设施、空调的出回风口、灯具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手摸无灰尘、污渍；无过期、破损张贴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1次/周擦拭清除</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1次/月擦拭墙面、风口、灯具</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无污迹、光亮如新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1次/月保养</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楼梯、栏杆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无杂物、烟头、痰迹、积水、踢脚无灰尘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2次/天清拖</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1次/周刷洗</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扶手、玻璃、窗台、灯具、通风口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手摸无灰尘、窗台无污渍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1次/天擦拭扶  手、窗台</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1次/月擦拭玻璃、通风口、灯具</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走廊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清洁光亮，无尘、斑迹、油迹、污迹、无烟头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1、尘推：2小时不少于1次，随脏随打扫；</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2、洗地机：每半月不少于1次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候诊椅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无灰尘、污迹、杂物、水迹，干净明亮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每天二次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公共卫生间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地面、便池斗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室内无异味；地面无杂物、积水；便池斗内无污迹、尿垢；卫生球随时更换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2次/天拖洗地面</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2次/天刷洗消毒便池</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及时巡视并处理</w:t>
            </w:r>
            <w:r/>
          </w:p>
        </w:tc>
      </w:tr>
      <w:tr>
        <w:trPr>
          <w:trHeight w:val="6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洗手池、拖把池、台面、水龙头、镜面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无污迹、附着物；台面、镜面无水迹、洁净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及时巡视并处理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门、隔板、墙面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无污渍、无张贴、无涂画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2次/周擦拭</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天花、玻璃、灯具、风口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目视无灰尘、蜘蛛网、玻璃光洁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1次/月擦拭除尘</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垃圾篓、桶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无满溢、无散落垃圾；内外洁净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随时倾倒</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2次/天换垃圾袋</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1次/天擦垃圾桶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2次/周洗垃圾篓</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门、窗台、墙面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无污渍、无张贴、涂画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1次/天擦拭窗台</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1次/周擦拭墙面、门</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屋顶、遮阳棚、台阶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48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无散落垃圾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1次/月清扫</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1次/周刷洗台阶</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9" w:type="dxa"/>
            <w:vAlign w:val="center"/>
            <w:textDirection w:val="lrTb"/>
            <w:noWrap w:val="false"/>
          </w:tcPr>
          <w:p>
            <w:pPr>
              <w:ind w:left="0" w:right="0" w:firstLine="48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所有区域不间断巡视，遇突发情况能及时处理，反应时间不超过15分钟。服务内容每周安排周重点细做一次。</w:t>
            </w:r>
            <w:r/>
          </w:p>
        </w:tc>
      </w:tr>
    </w:tbl>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表七、日常保洁作业细则及执行标准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8"/>
        <w:gridCol w:w="2420"/>
        <w:gridCol w:w="3251"/>
        <w:gridCol w:w="2895"/>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保洁要求及标准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保洁周期</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灯具、电器开关、插座及各种内容干净无积尘；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地面无积水、痰迹、无明显渣屑，做好巡视保洁工作；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湿拖每天不少于两次，随时巡视保洁。</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门窗、窗台及桌、椅等家具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门窗、窗台无积尘；桌、椅等家具无积尘；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玻璃保持明亮，无污迹；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每天清洁，每月循环</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垃圾桶清洁，无污垢；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每天二次，盛装垃圾超过垃圾袋2/3处时更换垃圾袋。</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风扇、空调、消毒机及其辅助设施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表面无积尘，空调（含过滤网）、风扇定时清洗；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病床、床头柜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无尘、要求一桌一帕一消毒；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病员出院后，床单元终末消毒；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定时拆卸送洗；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每季度一次，遇污染随时送洗</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无污垢、无积尘；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9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蹲位、镜面清洁无污迹；天花板无蛛网；地面无烟头、污物、污水、纸屑；便池每周涮洗2次，无垢；无臭味；物品按规定摆放有序；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每天二次，随时保洁</w:t>
            </w:r>
            <w:r/>
          </w:p>
        </w:tc>
      </w:tr>
      <w:tr>
        <w:trPr>
          <w:trHeight w:val="2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每日消毒湿拖3次，地面无积水、痰迹、无明显渣屑，做好巡视保洁工作；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每天2次，随时保洁</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电器、灯具、电器开关、插座、管道及各种内容干净无积尘；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每半月一次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玻璃保持明亮，巡视擦拭污迹；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每天清洁，每月循环</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空调、循环风及其辅助设施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表面无积尘，空调（含过滤网）、循环风（含过滤网）定时清洗；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无积尘；在医护人员协助下进行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楼梯、过道、消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地面、楼梯梯步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地面无积水、无明显渣屑，做好巡视保洁工作；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每天湿拖不少于二次，随时保洁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扶手、门窗、窗台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每天保洁一次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墙面、天花板、地角线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每半月一次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风扇、灯具、指示牌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风扇、灯具、电器开关、插座、管道及各种内容干净无积尘；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消防栓每日擦拭，无积尘；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门、门帘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无水痕、手印、透亮；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每天一次，门帘每周消毒一次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地面无积水、痰迹、无明显渣屑，做好巡视保洁工作；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每天湿拖不少于二次，随时保洁</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大理石、花岗石地坪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保持光亮；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定期打腊、抛光</w:t>
            </w:r>
            <w:r/>
          </w:p>
        </w:tc>
      </w:tr>
      <w:tr>
        <w:trPr>
          <w:trHeight w:val="5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墙面、天花板、地角线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6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灯管，灯罩、电器（电风扇、空调）电器开关、插座及各种内容，管道、干净无积尘；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5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办公室、值班室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地面无积水、痰迹、无明显渣屑，做好巡视保洁工作；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每日消毒湿拖2次，随时保洁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洗手池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每天二次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玻璃保持明亮，巡视擦拭污迹；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每天一次，每月循环</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电器、灯具、电器开关、插座、管道及各种内容干净无积尘；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桌面物品规范，整洁；椅无积尘；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空调、消毒机及其辅助设施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表面无积尘，空调（含过滤网）定时清洗；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1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手术间、治疗室、办公室、护士站、过道、门窗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无污迹，无尘，门窗清洁明亮，地面清洁，无纸屑，房间内桌衣柜清洁、整齐，无污物。治疗车、器械台、手术床及床下、踏脚凳、输液架等清洁、无尘。医用垃圾和生活垃圾分类处置，病人污物及时处置。达到医院院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随时巡视保洁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无尘、无污迹；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地面湿拖二次，消毒一次，随时保洁。</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轿箱门、显示器面板、按键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无尘、无污迹；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电梯洁净达到光亮；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每天擦拭一次,定期保养</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配餐间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净水器、开水炉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每天擦拭一次,定期保养</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地面无烟头、污物、污水、纸屑；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随时保洁，每天定时清洗</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7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灯管，灯罩，开关及各种内容，管道干净无积尘；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4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盥洗池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无垢；无污迹；无异味；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每天清洗两次，随时保洁</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卫生间、污物间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灯管，灯罩，开关及各种内容，管道、干净无积尘；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每周一次，每月循环</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墙面、天花板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做好清洁卫生，无蛛网，无积灰；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每月一次</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门窗、窗台无积尘；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地面无烟头、污物、污水、纸屑、干爽；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无尿渍、水锈、污垢；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洗手盆、台面、镜面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干净无污渍；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每小时巡视清洁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废纸篓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无爆满；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每天两次, 盛装垃圾超过垃圾袋2/3处时，更换垃圾袋。</w:t>
            </w:r>
            <w:r/>
          </w:p>
        </w:tc>
      </w:tr>
      <w:tr>
        <w:trPr>
          <w:trHeight w:val="12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拖帕分色、分区域使用，用完后分池清洗，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悬挂晾干；病房一床一帕配备够，用完后，按规定程序清洗消毒；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随时保持备用</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每天清洁二次，每周清洗一次</w:t>
            </w:r>
            <w:r/>
          </w:p>
        </w:tc>
      </w:tr>
      <w:tr>
        <w:trPr>
          <w:trHeight w:val="3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无垢、无污迹；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每天清洗，随时保洁</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观察室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房间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房间干净，整洁；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随时保持清洁</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诊台及室内设施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整齐、干净；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随时保持清洁</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干净、无污迹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每季度送洗一次，遇污染随时送洗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地面无污物、无积水、巡视保洁；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每天清扫二次，每周冲洗一次，随时保洁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无垃圾、污迹；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每天二次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垃圾桶及桶盖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无垃圾、积水、污迹、无异味；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每天擦拭二次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辅助设施（花台、长椅等）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无积尘、无积水；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每天擦拭一次，随时保洁</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宣传栏、指示牌、标牌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每天擦拭一次，随时保洁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无垃圾、无杂草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每天清理一次，随时保洁、按季节清理杂草</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每天擦拭一次，随时保洁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每天打捞一次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门前精神堡垒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无灰尘、污迹、水痕；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灯箱、灯具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无积尘，无蛛网；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每周二次，随时保洁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其它辅助设施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地面无积水，无纸屑，无烟头；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无积垢、无异味、无水锈；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每小时巡视保洁</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洗手盆、台面、镜面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干净无污渍；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每小时巡视保洁</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无蛛网，无积尘；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每周二次，随时保洁</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公共椅消毒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达到国家法规及医院院感要求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卫生间消毒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垃圾容器消毒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每周两次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痰桶及痰盂消毒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病房设施消毒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不定时</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楼道死角消毒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病疫期消毒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不定时</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空调内机过滤网擦拭、消毒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保洁用品的消毒和清洗</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每天不定时</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个人手卫生消毒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每天不定时</w:t>
            </w:r>
            <w:r/>
          </w:p>
        </w:tc>
      </w:tr>
      <w:tr>
        <w:trPr>
          <w:trHeight w:val="40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电梯消毒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每天不定时</w:t>
            </w:r>
            <w:r/>
          </w:p>
        </w:tc>
      </w:tr>
      <w:tr>
        <w:trPr>
          <w:trHeight w:val="40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感染病区保洁</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每天不定时</w:t>
            </w:r>
            <w:r/>
          </w:p>
        </w:tc>
      </w:tr>
    </w:tbl>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2、垃圾分类、收集、运输工作要求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(1)垃圾的分类、收集在医院内部进行。实行专人负责制。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(2)将医院垃圾按医疗废物、生活垃圾进行分类、收集并分别送到院内指定地点，每天巡回进行，其中医疗废物收集按照规定时间规定路线进行收集运输。</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(3)医院内部生活垃圾存放区域每天清洗、消毒不少于1次，每周全面清洗消毒不少于1次。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医疗废物暂存点按照《医疗废物管理条例》要求分类暂存，做好相关记录记载，暂存点墙面、地面、运送车、拖布每天全面清洁、清理、消毒不少于2次，周转箱（桶）每2天清洁、消毒不少于2次，空气消毒每天消毒不少于1小时，其余时间进行巡回保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(5)每天对医疗废物的收集情况进行及时准确登记，以备检索。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3、垃圾分类、收集、运输质量标准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(1)熟悉：首先了解医疗废弃物的管理制度；熟练掌握医疗废物的分类、包装、计量、运送路线等相关要求。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严格按照《医疗卫生机构医疗废物管理办法》的规定对医疗废物进行处置。为了防止生活垃圾混入医疗垃圾增加处置成本，更防医疗垃圾放入生活垃圾造成社会危害，应严格分类放置，医疗垃圾装满3/4需打包封口；并按类派专人下收、就地称重，集中装箱运送。运送医疗垃圾时工作人员需穿戴个人防护用品，使用专用推车通过污梯运送；运送中严防泄漏；运送工具在使用后应及时清洗消毒，并建立台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(3)及时：按照医院垃圾车运送时间每天两次准时将垃圾运送至中转站，防止垃圾在病区滞留。发现医疗垃圾流失、泄漏、扩散等意外事故，应按紧急预案进行处理并及时汇报医院相关职能部门。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(4)生活垃圾清运要求：生活垃圾采用袋装，每日由专人及时收集并转运至指定的地点，按照规定的路线及时清理运送。</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（二）运送服务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1、运送服务总体管理要求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（1）使用信息化系统开展工作。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（2）陪检人员要求进行搬运培训，陪检护检培训，能知晓突发事件处理预案并培训。</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（3）有针对药品及标本运送的管理制度。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2、运送服务的具体要求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（1）负责检验标本和病理标本等及时、准确的收送。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（2）负责各类文书、床边心脑电图、心动图、床边B超、胸片、CT、MR等各类单据的收送。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（3）负责收送消毒物品。</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（三）绿化养护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1、绿化养护内容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（1）认真做好绿地及行道树的养护管理工作，确保树木、花草生长旺盛，绿地内卫生整洁。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（2）做好树木、花草的日常养护管理工作，及时浇水、扶正、打药、施肥、修剪。</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（3）定时、不定时对树木病虫害进行巡查，及时防治，减少病虫害大发生。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（4）及时做好绿化苗木、花草的缺株补植工作。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（5）及时清铲杂草，捡拾垃圾，确保花圃内无杂草垃圾。</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（6）及时修剪树木、抹芽，无死树、枯枝、残枝、断桩。</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2、绿化养护工作标准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（1）树木生长旺盛，根据植物生态习性，合理修剪，保持整齐美观，枝繁叶茂。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（2）绿篱生长旺盛、修剪整齐合理、无死株、无明显缺档。</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（3）草坪生长繁茂、平整、无杂草，高度控制在7厘米左右，无裸露地面，无成片枯黄。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（4）绿地内保持无杂草，无污物、垃圾，无杂藤攀援树木等。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（5）树木花草基本无病虫危害症状，病虫害危害程度控制在10%以下，无药害。</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（6）基本无人为损害花草树木。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（7）无死树、无明显枯枝。</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（8）花坛图案、造型新颖，花大叶肥，色彩协调，观赏整体效果明显，保持二季有花。</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（9）当年植树成活率达90%以上，保存率达85%以上，老树保存率达99%以上。</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（10）水面无漂浮物，水中无杂物，水质基本纯净。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（11）绿地整洁卫生，无焚烧垃圾树叶现象，日常修剪树枝、杂草外运处理。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（12）绿化设施完好无损。</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（四）工具耗材配置要求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投入本项目主要设备、工具、耗材配置清单详见（附表1、附表2），投标人投入本项目设备与药剂为市场主流产品，其中消毒剂/片应为符合国家相关标准的合格品，能够达到医疗机构消毒灭菌的标准和相关要求，招标人定期抽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附表1：工具及耗材配置清单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6"/>
        <w:gridCol w:w="1718"/>
        <w:gridCol w:w="635"/>
        <w:gridCol w:w="1435"/>
        <w:gridCol w:w="937"/>
        <w:gridCol w:w="653"/>
        <w:gridCol w:w="957"/>
        <w:gridCol w:w="1003"/>
      </w:tblGrid>
      <w:tr>
        <w:trPr>
          <w:trHeight w:val="6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(元/年)</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铁皮簸箕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28*8*70cm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马桶刷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分色棉拖把（红黄蓝）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墙面清洗工具组合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圆形桶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保洁平地推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平地推布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保洁物料整理箱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31.5*23*14cm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铲刀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二节、三节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超细纤维毛巾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红黄蓝三色，30*30cm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正在清扫中、防滑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竹扫帚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二年总价：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（1）表中已注明的“数量”这一列的具体数字只可适当增加但不可减少。</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（2）表中已列明的项目可以添加，不可删减。</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（3）采购人可根据服务需要要求投标人提供以上工具及耗材（包括但不限于）。</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（4）报价合理合规，投标文件中提供承诺并加盖供应商公章，以上工具及耗材满足采购人日常需求不影响使用。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附表2：易耗品（药剂）配置清单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0"/>
        <w:gridCol w:w="1480"/>
        <w:gridCol w:w="711"/>
        <w:gridCol w:w="1108"/>
        <w:gridCol w:w="911"/>
        <w:gridCol w:w="1002"/>
        <w:gridCol w:w="858"/>
        <w:gridCol w:w="1240"/>
      </w:tblGrid>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(元/年)</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全能清洁剂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3.78L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不锈钢保养剂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3.78L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浓缩玻璃清洁剂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3.78L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洁厕剂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3.78L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地拖牵尘剂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3.78L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除胶剂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100片/袋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垃圾袋（医疗垃圾、输液瓶回收）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45*60cm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0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垃圾袋（医疗垃圾、输液瓶回收）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60*90cm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0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垃圾袋（医疗垃圾、输液瓶回收）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90*110cm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垃圾袋（生活）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45*55cm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垃圾袋（生活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80*90cm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垃圾袋（生活）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120*130cm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五彩香球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5颗/袋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二年总价：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（1）表中已注明的“数量”这一列的具体数字只可适当增加但不可减少。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（2）表中已列明的项目可以添加，不可删减。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（3）采购人可根据服务需要要求投标人提供以上易耗品（药剂）（包括但不限于）。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（4）费用报价合理合规，投标文件中提供承诺并加盖供应商公章，以上易耗品（药剂）满足采购人日常需求不影响使用。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六、物业服务考核办法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（一）医院考核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由甲方组织人员对物业服务质量进行检查评分；分值不得低于90分。90-85分，每下降一分扣款500元；甲方满意度低于85分，每下降1分扣款1000元，甲方第一次口头通知乙方及时整改，第二次书面通知整改，仍整改不到位的，甲方有权要求乙方调换现场项目管理负责人员，如仍然不整改的甲方有权单方面终止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如有人员变动，需提前向后勤安保处报备，1个月内招聘补足到位，逾期则扣除相关人员费用。甲方不定期抽查人员情况，乙方必须提供花名册银行流水。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履行合同时如配合医院的各项检查评比等活动，出现损坏医院声誉或影响评比结果的情况等，或出现违反相关法律法规、违反医疗废物处置等法律法规等，一切损失和后果由乙方承担，如给甲方造成影响的，甲方将视乙方违法违规情节严重程度进行5000-10000元罚款，直至解除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（二）物业公司需按时对物业项目部进行考核，项目部做好日检、周检、月检工作，甲方不定期对每月的排班表、月检表、整改措施和结果等进行抽查。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（三）服务质量考核表（暂定）</w:t>
      </w: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日期：   年  月   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7"/>
        <w:gridCol w:w="3214"/>
        <w:gridCol w:w="3882"/>
        <w:gridCol w:w="892"/>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 核 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实际</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劳动纪律</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1、遵守劳动纪律，不得在院内抽烟、喝酒</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2、班内不做与本岗无关的事情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3、服从安排并圆满完成任务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迟到、早退、无故缺岗、抽烟喝酒（1）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在院内洗澡、洗衣服及做其他与工作无关的事情（1）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不服从安排，未完成任务（2）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举止端庄大方，着装规范，佩戴工号牌上岗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未安规定着装（2）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工作服脏(2)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穿高跟鞋、响底鞋(2)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仪表不整(2)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披肩散发(2)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坚持文明用语，服务区域不得高声喧哗，不得与医护人员、病人、家属发生争吵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态度生硬（2）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高声讲话、门未做到轻开轻关（1）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与医护患发生争吵（2）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工作质量</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1、按时清洁室内外卫生，保障地面、过道、扶手等无污渍、无水迹、无灰迹、无垃圾杂物、扶手光亮（8分）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不按时打扫（3）</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地面有水迹、污渍、杂物（4）</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扶手有灰尘（1）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2、定期擦抹墙壁、门板、窗玻璃，、窗槽、窗台、电梯轿厢等，保持无灰尘、无污迹、无手印，室内玻璃（镜）透明光亮（8分）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未定期擦拭（2）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门板、窗台有污迹、有灰尘（2）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室内玻璃窗（镜面）不透明（2），有污渍（2）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3、每天用消毒液擦抹栏杆、门把手、吧台、窗台、开关面板、水龙头、座便器，保持无灰尘、无污迹、无污渍，外观光洁（8分）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未使用消毒液擦抹（2）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吧台、开关面板、座便器等有污迹（2）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门把手、窗台有灰尘（2）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水龙头有污渍（2）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4、定时打扫公共卫生间，做到洗手池清洁，无污迹，无积水、尿池、蹲坑无污垢，厕所无异味，纸篓不外溢（8分）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洗手池有污垢（1）、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卫生间打扫不及时，有臭味（2）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地面不清洁（2）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尿池、蹲坑有污垢（2）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纸篓外溢（1）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5、定期清洁垃圾桶（篓），保持内外清洁，及时收集垃圾，做到日产日清（5分）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垃圾桶（篓）不清洁（3）</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垃圾收集、倾倒不及时（2）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6、每天擦抹病房内电气设备、家具、病人出院后及时打扫并做好终末处置，每日做到一床一巾、室一拖（5分）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一处有灰尘、污迹（1）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终末处置不到位（2）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未做到一床一巾、室一拖（2分）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7、定期打扫治疗室、处置室、值班室等保持无卫生死角，家具、电器等物表无灰尘（5分）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一室有卫生死角（1）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一室一处家具、电器等物表有灰尘（0.5）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8、负责所在公共区域节能管理，做到开空调时关窗，按时关灯，节约用水（5分）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公共区域灯火通明（3）</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空调时关窗（2）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9、保洁用具处置符合要求，工友间物品存放整洁无杂物（5分）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抹布、拖把未分色使用（2）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尘推、拖把不清洁（2）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物品存放处零乱，杂物多（1）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10、送检、送药、陪检、下收下送、医疗废物转运（5）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一次未按时（0.5）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11、绿化养护（8）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未按时定期修剪（3）</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未定期养护（3）</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绿化内垃圾杂物未及时清理（2）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12、无投诉（10分）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院级投诉一次（2）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区级以上投诉一次（3）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总分：100分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七、其他说明</w:t>
      </w:r>
      <w:r/>
    </w:p>
    <w:p>
      <w:pPr>
        <w:ind w:left="0" w:right="0" w:firstLine="480"/>
        <w:jc w:val="both"/>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期限为二年，合同期内服务费不作调整（人员增减除外）。在运行过程中，医院可根据实际工作量、实际服务科室、服务区域的情况要求物业服务单位对物业人员数量进行微调，物业服务单位要无条件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2、中标人须按法律法规规定规范用工，若因中标人的非规范用工产生的劳务纠纷，进而影响服务质量，产生的一切后果由投标人自行承担，与招标人无关。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须妥善使用采购人提供的用房、档案资料和采购人所属的其他资产，如发生毁损、灭失等情况，中标人应按采购人该毁损物资账面价值向采购人进行赔偿。合同终止时，中标人应向采购人移交全部管理用房、档案资料和归属采购人的所有资产，并办理交接手续。中标人不得利用服务区域内的招标人房产、物业、水电等资源从事经营活动，不能改变其使用性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须履行安全培训和教育的责任及义务，服务期内确保不发生安全责任事故。中标人及所有员工必须履行安全责任义务，按规范流程提供服务。如因中标人及其员工安全责任或义务履行不到位，引起采购人、中标人及第三方人身伤害、机器损毁或财产损失等，由中标人承担一切后果及责任包括但不限于赔偿责任及由此对采购人、第三方造成的影响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应对提供相关服务过程中获取的采购人商务、财务、技术、产品的信息、病患资料或其他标明保密的文件或信息的内容（简称“保密资料”）保守秘密，未经采购人书面事先同意，不得向任何其他方披露。中标人若有违反上述保密规定的，应承担相应法律责任。中标人保密义务应在合同期满、解除或终止后仍然有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6、中标人必须具有信息化支撑。能够提供标本配送、病人陪检等服务软件确保配送、陪检工作便捷、安全、无缝隙对接。</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八、付款方式：</w:t>
      </w:r>
      <w:r>
        <w:rPr>
          <w:rFonts w:ascii="SimSun" w:hAnsi="SimSun" w:eastAsia="SimSun" w:cs="SimSun"/>
          <w:color w:val="000000"/>
          <w:sz w:val="24"/>
        </w:rPr>
        <w:t xml:space="preserve">第一年度乙方按照合同约定时间进场提供服务。合同签订后30日内甲方支付年合同价的30%作为预付款。其余部分每月考核，每月服务费=（年合同价额-预付金额）/12-考核扣款，每个月付一次款。（第二年不再预付，其他要求同第一年。）</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第五章评审方法与评审标准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一、政府采购政策功能落实</w:t>
      </w:r>
      <w:r/>
    </w:p>
    <w:p>
      <w:pPr>
        <w:ind w:left="0" w:right="0" w:firstLine="56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1、小微型企业价格扣除</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w:t>
      </w:r>
      <w:r>
        <w:rPr>
          <w:rFonts w:ascii="SimSun" w:hAnsi="SimSun" w:eastAsia="SimSun" w:cs="SimSun"/>
          <w:b/>
          <w:color w:val="000000"/>
          <w:sz w:val="24"/>
        </w:rPr>
        <w:t xml:space="preserve">小型和微型</w:t>
      </w:r>
      <w:r>
        <w:rPr>
          <w:rFonts w:ascii="SimSun" w:hAnsi="SimSun" w:eastAsia="SimSun" w:cs="SimSun"/>
          <w:color w:val="000000"/>
          <w:sz w:val="24"/>
        </w:rPr>
        <w:t xml:space="preserve">企业产品给予</w:t>
      </w:r>
      <w:r>
        <w:rPr>
          <w:rFonts w:ascii="SimSun" w:hAnsi="SimSun" w:eastAsia="SimSun" w:cs="SimSun"/>
          <w:color w:val="000000"/>
          <w:sz w:val="24"/>
          <w:u w:val="single"/>
        </w:rPr>
        <w:t xml:space="preserve">10% </w:t>
      </w:r>
      <w:r>
        <w:rPr>
          <w:rFonts w:ascii="SimSun" w:hAnsi="SimSun" w:eastAsia="SimSun" w:cs="SimSun"/>
          <w:color w:val="000000"/>
          <w:sz w:val="24"/>
        </w:rPr>
        <w:t xml:space="preserve">的扣除价格，用扣除后的价格参与评审。</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6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 </w:t>
      </w:r>
      <w:r>
        <w:rPr>
          <w:rFonts w:ascii="SimSun" w:hAnsi="SimSun" w:eastAsia="SimSun" w:cs="SimSun"/>
          <w:color w:val="000000"/>
          <w:sz w:val="24"/>
        </w:rPr>
        <w:t xml:space="preserve">的价格扣除，用扣除后的价格参与评审。</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6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 </w:t>
      </w:r>
      <w:r>
        <w:rPr>
          <w:rFonts w:ascii="SimSun" w:hAnsi="SimSun" w:eastAsia="SimSun" w:cs="SimSun"/>
          <w:color w:val="000000"/>
          <w:sz w:val="24"/>
        </w:rPr>
        <w:t xml:space="preserve">的价格扣除，用扣除后的价格参与评审。</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w:t>
      </w:r>
      <w:r>
        <w:rPr>
          <w:rFonts w:ascii="SimSun" w:hAnsi="SimSun" w:eastAsia="SimSun" w:cs="SimSun"/>
          <w:b/>
          <w:color w:val="000000"/>
          <w:sz w:val="24"/>
          <w:u w:val="single"/>
        </w:rPr>
        <w:t xml:space="preserve">不接受 </w:t>
      </w:r>
      <w:r>
        <w:rPr>
          <w:rFonts w:ascii="SimSun" w:hAnsi="SimSun" w:eastAsia="SimSun" w:cs="SimSun"/>
          <w:color w:val="000000"/>
          <w:sz w:val="24"/>
        </w:rPr>
        <w:t xml:space="preserve">联合体参加投标。</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二、评标方法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评标结果按评审后得分由高到低顺序排列。得分相同的，按投标报价由低到高顺序排列。得分且投标报价相同的，按“评标标准2.1—2.4项”得分由高到低顺序排列。在投标文件满足招标文件全部实质性要求的供应商中，按照评审得分由高到低选取3名中标候选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1342"/>
        <w:gridCol w:w="5758"/>
        <w:gridCol w:w="974"/>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其他投标供应商的价格分统一按照下列公式计算:投标报价得分=(投标报价/评标基准价)×30（小数点保留两位）。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w:t>
            </w:r>
            <w:r/>
          </w:p>
        </w:tc>
      </w:tr>
      <w:tr>
        <w:trPr>
          <w:trHeight w:val="4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2.技术及商务部分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2.1对本项目管理总体方案及构想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投标人根据本项目特点，制定下列对本项目管理总体方案及构想。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2.物业服务理念；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3.物业服务目标；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4.物业服务定位；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5.梳理服务内容，设置服务组织机构，明确分工及职责。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6.物业服务规章制度；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内容全面合理、可行性强、操作性强、贴合项目实际的得3分；内容基本合理、具有一定的可行性、具有一定的操作性、与项目实际基本贴合的得1.5分；每项叙述内容脱离采购需求或未作完整叙述的不得分。本项最高得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w:t>
            </w:r>
            <w:r/>
          </w:p>
        </w:tc>
      </w:tr>
      <w:tr>
        <w:trPr>
          <w:trHeight w:val="48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2.2管理服务方案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投标人根据本项目特点，制定下列管理服务方案。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1.卫生保洁服务方案；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2.卫生消杀服务方案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3.消毒及医疗废水、废物处理服务方案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4.运送服务方案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5.绿化服务方案；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6.按物业服务内容购置的保洁设备、药剂及其他；投标人认为需要说明的设备设施等；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7.重大活动服务保障方案；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8.应急管理方案。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方案全面合理、可行性强、操作性强、贴合项目实际的得2分；方案基本合理、具有一定的可行性、具有一定的操作性、与项目实际基本贴合的得1分；每项叙述内容脱离采购需求或未作完整叙述的不得分。本项最高得16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p>
        </w:tc>
      </w:tr>
      <w:tr>
        <w:trPr>
          <w:trHeight w:val="297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2.3人员培训计划与考核方法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评委根据投标人提供的人员培训计划与考核方法</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人员培训计划与考核方法的科学性；</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人员培训计划与考核方法的全面合理性</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计划与考核方法的可行性及针对性；上述每项应逐条叙述，方案全面合理、可行性强、操作性强、贴合项目实际的得2分；方案基本合理、具有一定的可行性、具有一定的操作性、与项目实际基本贴合的得1分；每项叙述内容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r>
      <w:tr>
        <w:trPr>
          <w:trHeight w:val="302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2.4进退场交接过渡方案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评委根据投标人提供的进退场交接过渡方案</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进退场交接过渡的科学性；</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进退场交接过渡的全面合理性</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进退场交接过渡的可行性及针对性；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方案全面合理、可行性强、操作性强、贴合项目实际的得2分；方案基本合理、具有一定的可行性、具有一定的操作性、与项目实际基本贴合的得1分；每项叙述内容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r>
      <w:tr>
        <w:trPr>
          <w:trHeight w:val="33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投标人拟派驻本项目的项目经理，45周岁以下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（1）具有本科学历及以上，得2分；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（2）具有3年二级以上医院物业管理经验的，得2分；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响应文件内提供身份证扫描件、有效证书或证明扫描件、工作经验证明、供应商为其缴纳的近三个月内任意一个月（不含投标当月）带二维码核验的社会保险证明，否则不得分。（2）须提供个人简历和相关证书，业主单位（服务过的医院）出具的担任项目经理的相关证明资料，需注明服务年限，并加盖业主单位（服务过的医院）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264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▲保洁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投标人拟派驻本项目的保洁主管（协助项目经理），45周岁以下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（1）具有大专及以上学历，得2分。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（2）持应急管理部门颁发的应急救援证或红十字会颁发的救护培训合格证书，得2分。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注：投标文件内须提供身份证扫描件、有效证书或证明扫描件、供应商为其缴纳的近三个月内任意一个月（不含投标当月）带二维码核验的社会保险证明，未提供不得分。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8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投标人拟派驻本项目的绿化工，持人力资源和社会保障部门核发的四级（中级）及以上绿化工职业资格证书的，有一个得2分，最高得4分。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注：投标文件内须提供身份证扫描件、有效证书或证明扫描件、供应商为其缴纳的近三个月内任意一个月（不含投标当月）带二维码核验的社会保险证明，未提供不得分。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9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体系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投标人具有有效期内的：质量管理体系认证证书、环境管理体系认证证书、职业健康安全管理体系认证证书的，每提供1类证书的得2分，本项最高得6分。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注：响应文件内须提供有效证书扫描件及国家认证认可监督管理委员会官方网站上的查询截图并加盖供应商公章，未提供不得分。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r>
      <w:tr>
        <w:trPr>
          <w:trHeight w:val="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投标人自2021年4月1日以来投标人承接过国内三级医院物业服务的（服务内容至少包含保洁服务），每提供一个得2分，承接过国内二级医院物业服务的（服务内容至少包含保洁服务），每提供一个得1分。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注：（1）同一项目不同年度业绩不累计加分；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（2）最多提供三个业绩，超过不参与计分。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（3）响应文件内须提供有效合同扫描件和任意一期发票并加盖供应商公章，未提供不得分。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r>
    </w:tbl>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评标采用综合评分法，评标委员会对满足招标文件实质要求的投标文件，按照本章规定的评分标准进行打分，并按得分由高到低顺序推荐中标</w:t>
      </w:r>
      <w:r>
        <w:rPr>
          <w:rFonts w:ascii="SimSun" w:hAnsi="SimSun" w:eastAsia="SimSun" w:cs="SimSun"/>
          <w:color w:val="000000"/>
          <w:spacing w:val="-4"/>
          <w:sz w:val="24"/>
        </w:rPr>
        <w:t xml:space="preserve">候选人。</w:t>
      </w:r>
      <w:r>
        <w:rPr>
          <w:rFonts w:ascii="SimSun" w:hAnsi="SimSun" w:eastAsia="SimSun" w:cs="SimSun"/>
          <w:b/>
          <w:color w:val="000000"/>
          <w:spacing w:val="-4"/>
          <w:sz w:val="24"/>
        </w:rPr>
        <w:t xml:space="preserve">采购人将对第一中标候选人提交</w:t>
      </w:r>
      <w:r>
        <w:rPr>
          <w:rFonts w:ascii="SimSun" w:hAnsi="SimSun" w:eastAsia="SimSun" w:cs="SimSun"/>
          <w:b/>
          <w:color w:val="000000"/>
          <w:spacing w:val="-7"/>
          <w:sz w:val="24"/>
        </w:rPr>
        <w:t xml:space="preserve">的所有资料进行考察、核实，</w:t>
      </w:r>
      <w:r>
        <w:rPr>
          <w:rFonts w:ascii="SimSun" w:hAnsi="SimSun" w:eastAsia="SimSun" w:cs="SimSun"/>
          <w:color w:val="000000"/>
          <w:spacing w:val="-7"/>
          <w:sz w:val="24"/>
        </w:rPr>
        <w:t xml:space="preserve"> </w:t>
      </w:r>
      <w:r>
        <w:rPr>
          <w:rFonts w:ascii="SimSun" w:hAnsi="SimSun" w:eastAsia="SimSun" w:cs="SimSun"/>
          <w:b/>
          <w:color w:val="000000"/>
          <w:spacing w:val="-7"/>
          <w:sz w:val="24"/>
        </w:rPr>
        <w:t xml:space="preserve">若发现弄虚作假的，取消中</w:t>
      </w:r>
      <w:r>
        <w:rPr>
          <w:rFonts w:ascii="SimSun" w:hAnsi="SimSun" w:eastAsia="SimSun" w:cs="SimSun"/>
          <w:b/>
          <w:color w:val="000000"/>
          <w:spacing w:val="-8"/>
          <w:sz w:val="24"/>
        </w:rPr>
        <w:t xml:space="preserve">标资格，采购人重新组织</w:t>
      </w:r>
      <w:r>
        <w:rPr>
          <w:rFonts w:ascii="SimSun" w:hAnsi="SimSun" w:eastAsia="SimSun" w:cs="SimSun"/>
          <w:b/>
          <w:color w:val="000000"/>
          <w:spacing w:val="-3"/>
          <w:sz w:val="24"/>
        </w:rPr>
        <w:t xml:space="preserve">招标，并对第一中标候选人进行公示等相关处罚。</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二、上一年度的财务状况报告（供应商成立不满一年无需提供）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三、依法缴纳税收和社会保障资金的相关材料（提供招标文件截止时间前一年内至少一个月依法缴纳税收及缴纳社会保障资金的证明材料。投标供应商依法享受缓缴、免缴税收、社会保障资金的提供证明材料。）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十二、报价一览表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十三、分项报价表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十四、技术要求响应及偏离表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十五、商务要求响应及偏离表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十六、参加本项目实施的组成人员资历表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Hei" w:hAnsi="SimHei" w:eastAsia="SimHei" w:cs="SimHei"/>
          <w:i/>
          <w:color w:val="000000"/>
          <w:sz w:val="28"/>
          <w:u w:val="single"/>
        </w:rPr>
        <w:t xml:space="preserve">一、法人或者其他组织的营业执照等证明文件，自然人的身份证明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二、上一年度的财务状况报告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三、依法缴纳税收和社会保障资金的相关材料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提供提交招标响应文件截止时间前一年内至少一个月依法缴纳税收及缴纳社会保障资金的证明材料。招标供应商依法享受缓缴、免缴税收、社会保障资金的提供证明材料。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四、具备履行合同所必需的设备和专业技术能力的书面声明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right"/>
        <w:spacing w:before="0" w:after="0" w:line="4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right"/>
        <w:spacing w:before="0" w:after="0" w:line="4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   期：</w:t>
      </w:r>
      <w:r>
        <w:rPr>
          <w:rFonts w:ascii="Times New Roman" w:hAnsi="Times New Roman" w:eastAsia="Times New Roman" w:cs="Times New Roman"/>
          <w:color w:val="000000"/>
          <w:sz w:val="24"/>
          <w:u w:val="single"/>
        </w:rPr>
        <w:t xml:space="preserve">                                        </w:t>
      </w:r>
      <w:r/>
    </w:p>
    <w:p>
      <w:pPr>
        <w:ind w:left="0" w:right="0" w:firstLine="640"/>
        <w:jc w:val="both"/>
        <w:spacing w:before="0" w:after="20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20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五、参加政府采购活动前 3 年内在经营活动中没有重大违法记录的书面声明</w:t>
      </w:r>
      <w:r/>
    </w:p>
    <w:p>
      <w:pPr>
        <w:ind w:left="0" w:right="0" w:firstLine="88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color w:val="000000"/>
          <w:sz w:val="44"/>
        </w:rPr>
        <w:t xml:space="preserve"> </w:t>
      </w:r>
      <w:r>
        <w:rPr>
          <w:rFonts w:ascii="Arial" w:hAnsi="Arial" w:eastAsia="Arial" w:cs="Arial"/>
          <w:color w:val="000000"/>
          <w:sz w:val="36"/>
        </w:rPr>
        <w:t xml:space="preserve"> 声  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right"/>
        <w:spacing w:before="0" w:after="0" w:line="4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right"/>
        <w:spacing w:before="0" w:after="0" w:line="4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日   期：</w:t>
      </w:r>
      <w:r>
        <w:rPr>
          <w:rFonts w:ascii="Times New Roman" w:hAnsi="Times New Roman" w:eastAsia="Times New Roman" w:cs="Times New Roma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32"/>
          <w:u w:val="single"/>
        </w:rPr>
        <w:t xml:space="preserve">七、法人授权书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八</w:t>
      </w:r>
      <w:r>
        <w:rPr>
          <w:rFonts w:ascii="Arial" w:hAnsi="Arial" w:eastAsia="Arial" w:cs="Arial"/>
          <w:b/>
          <w:i/>
          <w:color w:val="000000"/>
          <w:sz w:val="32"/>
          <w:u w:val="single"/>
        </w:rPr>
        <w:t xml:space="preserve">、投标函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致：泰州医药高新技术产业开发区（泰州市高港区）政务服务中心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招标文件，正式授权下述签字人______(姓名)代表我方______________（投标人的名称），全权处理本次项目投标的有关事宜。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九、小微企业声明函（服务）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本公司（联合体）郑重声明，根据《政府采购促进中小企业发展管理办法》(财库〔2020〕46号)的规定，本公司（联合体）参加泰州医药高新技术产业开发区（泰州市高港区）政务服务中心组织的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内打“√”。3.投标人如不提供此声明函，不得享受小微企业价格扣除政策。此声明函将随中标结果同时公告，接受社会监督。</w:t>
        <w:br w:type="page" w:clear="all"/>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12"/>
        <w:jc w:val="center"/>
        <w:spacing w:before="0" w:after="0" w:line="460"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供应商全称（加盖CA电子章）：</w:t>
      </w:r>
      <w:r/>
    </w:p>
    <w:p>
      <w:pPr>
        <w:ind w:left="0" w:right="1560" w:firstLine="480"/>
        <w:jc w:val="center"/>
        <w:spacing w:before="0" w:after="0" w:line="460"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0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 （</w:t>
      </w:r>
      <w:r>
        <w:rPr>
          <w:rFonts w:ascii="SimSun" w:hAnsi="SimSun" w:eastAsia="SimSun" w:cs="SimSun"/>
          <w:color w:val="000000"/>
          <w:sz w:val="24"/>
          <w:u w:val="single"/>
        </w:rPr>
        <w:t xml:space="preserve">供应商1），（供应商2） ，……</w:t>
      </w:r>
      <w:r>
        <w:rPr>
          <w:rFonts w:ascii="SimSun" w:hAnsi="SimSun" w:eastAsia="SimSun" w:cs="SimSun"/>
          <w:color w:val="000000"/>
          <w:sz w:val="24"/>
        </w:rPr>
        <w:t xml:space="preserve">自愿组成联合体，参加泰州医药高新技术产业开发区（泰州市高港区）政务服务中心组织的采购编号为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Wingdings" w:hAnsi="Wingdings" w:eastAsia="Wingdings" w:cs="Wingdings"/>
          <w:color w:val="000000"/>
          <w:sz w:val="24"/>
        </w:rPr>
        <w:t xml:space="preserve">¨</w:t>
      </w:r>
      <w:r>
        <w:rPr>
          <w:rFonts w:ascii="SimSun" w:hAnsi="SimSun" w:eastAsia="SimSun" w:cs="SimSun"/>
          <w:color w:val="000000"/>
          <w:sz w:val="24"/>
        </w:rPr>
        <w:t xml:space="preserve">小型、</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备注：本招标文件中要求加盖CA电子公章的地方，仅需加盖牵头单位的CA电子公章。（不接受联合体或不是联合体参与投标的供应商可不填写此表）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十二、报价一览表 （参考格式）</w:t>
      </w:r>
      <w:r/>
    </w:p>
    <w:p>
      <w:pPr>
        <w:ind w:left="0" w:right="0" w:firstLine="40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投标供应商名称：                               采购项目编号：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41"/>
        <w:gridCol w:w="418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投标总报价（大写）</w:t>
            </w:r>
            <w:r>
              <w:rPr>
                <w:rFonts w:ascii="SimSun" w:hAnsi="SimSun" w:eastAsia="SimSun" w:cs="SimSun"/>
                <w:color w:val="000000"/>
                <w:sz w:val="24"/>
              </w:rPr>
              <w:t xml:space="preserve">：　　　</w:t>
            </w:r>
            <w:r/>
          </w:p>
        </w:tc>
      </w:tr>
    </w:tbl>
    <w:p>
      <w:pPr>
        <w:ind w:left="0" w:right="0" w:firstLine="482"/>
        <w:jc w:val="both"/>
        <w:spacing w:before="5"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39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39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39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备注：投标总报价为二年物业服务总费用。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十三、分项报价表（含税）</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008"/>
        <w:gridCol w:w="1416"/>
        <w:gridCol w:w="772"/>
        <w:gridCol w:w="689"/>
        <w:gridCol w:w="942"/>
        <w:gridCol w:w="1038"/>
        <w:gridCol w:w="1195"/>
        <w:gridCol w:w="1783"/>
      </w:tblGrid>
      <w:tr>
        <w:trPr>
          <w:trHeight w:val="484"/>
        </w:trPr>
        <w:tc>
          <w:tcPr>
            <w:gridSpan w:val="9"/>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物业管理费测算表</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人均</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工资</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月总价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一年总价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08"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人员职务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保洁主管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绿化工</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482"/>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  计1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基本养老保险（单位承担）</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基本医疗保险（单位承担）</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大额医疗保险（单位承担）</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工伤保险（单位承担）</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失业保险（单位承担）</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法定节假日加班费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夏季高温费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员工节日福利费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特殊岗位人员体检费等</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设备工具及耗材</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含服务所用材料消耗费用、工具、垃圾袋、消毒药品、设备购置及维护费用等</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  计2</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（第2-13项）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公司管理费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  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2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  计3</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（第15-16项）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35" w:type="dxa"/>
            <w:vAlign w:val="center"/>
            <w:textDirection w:val="lrTb"/>
            <w:noWrap w:val="false"/>
          </w:tcPr>
          <w:p>
            <w:pPr>
              <w:ind w:left="0" w:right="0" w:firstLine="442"/>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投标报价总计（一年）</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95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35" w:type="dxa"/>
            <w:vAlign w:val="center"/>
            <w:textDirection w:val="lrTb"/>
            <w:noWrap w:val="false"/>
          </w:tcPr>
          <w:p>
            <w:pPr>
              <w:ind w:left="0" w:right="0" w:firstLine="442"/>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投标报价总计（二年）</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95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p>
        </w:tc>
      </w:tr>
    </w:tbl>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 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1.此表为表样，行数可自行添加，但表式不变。</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2.人员工资、社会保险等费用须符合《中华人民共和国劳动法》以及泰州市2026年最新最低工资标准、社会保险缴纳基数及比例等最新要求；所有人员均须缴纳各类社会保险。</w:t>
      </w:r>
      <w:r>
        <w:rPr>
          <w:rFonts w:ascii="SimSun" w:hAnsi="SimSun" w:eastAsia="SimSun" w:cs="SimSun"/>
          <w:b/>
          <w:i/>
          <w:color w:val="000000"/>
          <w:sz w:val="24"/>
          <w:u w:val="single"/>
        </w:rPr>
        <w:t xml:space="preserve">投标报价时，若人员工资低于泰州市2026年最低工资标准及未依法测算缴纳社会保险、医疗保险等五险的，作无效报价。</w:t>
      </w:r>
      <w:r>
        <w:rPr>
          <w:rFonts w:ascii="SimSun" w:hAnsi="SimSun" w:eastAsia="SimSun" w:cs="SimSun"/>
          <w:color w:val="000000"/>
          <w:sz w:val="24"/>
        </w:rPr>
        <w:t xml:space="preserve">如遇政策调整，自行承担。</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3.各项成本费用由投标供应商以元为单位按要求单独计算填列，小数点后四舍五入，保留两位。</w:t>
      </w:r>
      <w:r>
        <w:rPr>
          <w:rFonts w:ascii="SimSun" w:hAnsi="SimSun" w:eastAsia="SimSun" w:cs="SimSun"/>
          <w:color w:val="000000"/>
          <w:sz w:val="24"/>
        </w:rPr>
        <w:t xml:space="preserve">示例：泰州2026年最低基本工资：2660元，最低保险基数4952元，基本养老保险（单位承担）：4952*0.16=792.32元。以上仅供参考，如遇政策调整，请自行修改。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4.各项加班费须按上表要求计算，加班费计算须符合《中华人民共和国劳动法》，法定节假日加班按3倍计算。注：签订合同后一年内法定假日按13天计算，所有法定节假日加班均无法调休。</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5、“报价一览表”中的“投标总报价”数应当等于“投标报价明细表”中（二年）总数。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435"/>
        <w:gridCol w:w="1843"/>
        <w:gridCol w:w="1589"/>
      </w:tblGrid>
      <w:tr>
        <w:trPr>
          <w:trHeight w:val="7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超出、符合或 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2、该表供应商根据响应情况填写，完全符合的填写“无偏离”。</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十五、商务要求响应及偏离表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435"/>
        <w:gridCol w:w="1843"/>
        <w:gridCol w:w="1589"/>
      </w:tblGrid>
      <w:tr>
        <w:trPr>
          <w:trHeight w:val="7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超出、符合或 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2、该表供应商根据响应情况填写，完全符合的填写“无偏离”。</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十六、参加本项目实施的组成人员资历表</w:t>
      </w:r>
      <w:r/>
    </w:p>
    <w:p>
      <w:pPr>
        <w:ind w:left="0" w:right="0" w:firstLine="48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65"/>
        <w:gridCol w:w="1050"/>
        <w:gridCol w:w="1365"/>
        <w:gridCol w:w="1904"/>
        <w:gridCol w:w="1921"/>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41"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SimSun" w:hAnsi="SimSun" w:eastAsia="SimSun" w:cs="SimSun"/>
                <w:color w:val="000000"/>
                <w:sz w:val="24"/>
              </w:rPr>
              <w:t xml:space="preserve">、一</w:t>
            </w:r>
            <w:r>
              <w:rPr>
                <w:rFonts w:ascii="FangSong" w:hAnsi="FangSong" w:eastAsia="FangSong" w:cs="FangSong"/>
                <w:color w:val="000000"/>
                <w:sz w:val="24"/>
              </w:rPr>
              <w:t xml:space="preserve"> </w:t>
            </w:r>
            <w:r>
              <w:rPr>
                <w:rFonts w:ascii="SimSun" w:hAnsi="SimSun" w:eastAsia="SimSun" w:cs="SimSun"/>
                <w:color w:val="000000"/>
                <w:sz w:val="24"/>
              </w:rPr>
              <w:t xml:space="preserve">般</w:t>
            </w:r>
            <w:r>
              <w:rPr>
                <w:rFonts w:ascii="FangSong" w:hAnsi="FangSong" w:eastAsia="FangSong" w:cs="FangSong"/>
                <w:color w:val="000000"/>
                <w:sz w:val="24"/>
              </w:rPr>
              <w:t xml:space="preserve"> </w:t>
            </w:r>
            <w:r>
              <w:rPr>
                <w:rFonts w:ascii="SimSun" w:hAnsi="SimSun" w:eastAsia="SimSun" w:cs="SimSun"/>
                <w:color w:val="000000"/>
                <w:sz w:val="24"/>
              </w:rPr>
              <w:t xml:space="preserve">情</w:t>
            </w:r>
            <w:r>
              <w:rPr>
                <w:rFonts w:ascii="FangSong" w:hAnsi="FangSong" w:eastAsia="FangSong" w:cs="FangSong"/>
                <w:color w:val="000000"/>
                <w:sz w:val="24"/>
              </w:rPr>
              <w:t xml:space="preserve"> </w:t>
            </w:r>
            <w:r>
              <w:rPr>
                <w:rFonts w:ascii="SimSun" w:hAnsi="SimSun" w:eastAsia="SimSun" w:cs="SimSun"/>
                <w:color w:val="000000"/>
                <w:sz w:val="24"/>
              </w:rPr>
              <w:t xml:space="preserve">况</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学习经历</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0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技术认证</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05"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1"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SimSun" w:hAnsi="SimSun" w:eastAsia="SimSun" w:cs="SimSun"/>
                <w:color w:val="000000"/>
                <w:sz w:val="24"/>
              </w:rPr>
              <w:t xml:space="preserve">、工</w:t>
            </w:r>
            <w:r>
              <w:rPr>
                <w:rFonts w:ascii="FangSong" w:hAnsi="FangSong" w:eastAsia="FangSong" w:cs="FangSong"/>
                <w:color w:val="000000"/>
                <w:sz w:val="24"/>
              </w:rPr>
              <w:t xml:space="preserve"> </w:t>
            </w:r>
            <w:r>
              <w:rPr>
                <w:rFonts w:ascii="SimSun" w:hAnsi="SimSun" w:eastAsia="SimSun" w:cs="SimSun"/>
                <w:color w:val="000000"/>
                <w:sz w:val="24"/>
              </w:rPr>
              <w:t xml:space="preserve">作</w:t>
            </w:r>
            <w:r>
              <w:rPr>
                <w:rFonts w:ascii="FangSong" w:hAnsi="FangSong" w:eastAsia="FangSong" w:cs="FangSong"/>
                <w:color w:val="000000"/>
                <w:sz w:val="24"/>
              </w:rPr>
              <w:t xml:space="preserve"> </w:t>
            </w:r>
            <w:r>
              <w:rPr>
                <w:rFonts w:ascii="SimSun" w:hAnsi="SimSun" w:eastAsia="SimSun" w:cs="SimSun"/>
                <w:color w:val="000000"/>
                <w:sz w:val="24"/>
              </w:rPr>
              <w:t xml:space="preserve">经</w:t>
            </w:r>
            <w:r>
              <w:rPr>
                <w:rFonts w:ascii="FangSong" w:hAnsi="FangSong" w:eastAsia="FangSong" w:cs="FangSong"/>
                <w:color w:val="000000"/>
                <w:sz w:val="24"/>
              </w:rPr>
              <w:t xml:space="preserve"> </w:t>
            </w:r>
            <w:r>
              <w:rPr>
                <w:rFonts w:ascii="SimSun" w:hAnsi="SimSun" w:eastAsia="SimSun" w:cs="SimSun"/>
                <w:color w:val="000000"/>
                <w:sz w:val="24"/>
              </w:rPr>
              <w:t xml:space="preserve">历</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参加过的物业项目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相关证书号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top"/>
            <w:textDirection w:val="lrTb"/>
            <w:noWrap/>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注：1.上表中行数不够可自加；</w:t>
      </w:r>
      <w:r/>
    </w:p>
    <w:p>
      <w:pPr>
        <w:ind w:left="0" w:right="0" w:firstLine="9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2.项目经理、保洁主管、绿化工每人均须提供资历表；表后附人员相关证明材料。</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3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3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83" w:right="0" w:firstLine="0"/>
        <w:jc w:val="both"/>
        <w:spacing w:before="210" w:after="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83" w:right="0" w:firstLine="0"/>
        <w:jc w:val="both"/>
        <w:spacing w:before="210" w:after="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  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r/>
      <w:r>
        <w:t xml:space="preserve"> </w:t>
      </w:r>
      <w:r/>
      <w:r>
        <w:rPr>
          <w:rFonts w:ascii="Times New Roman" w:hAnsi="Times New Roman" w:eastAsia="Times New Roman" w:cs="Times New Roman"/>
          <w:sz w:val="21"/>
        </w:rPr>
      </w:r>
      <w:r>
        <w:rPr>
          <w:sz w:val="24"/>
        </w:rPr>
      </w:r>
      <w:r>
        <w:rPr>
          <w:sz w:val="24"/>
        </w:rPr>
      </w:r>
      <w:r>
        <w:rPr>
          <w:sz w:val="24"/>
        </w:rPr>
      </w:r>
      <w:r>
        <w:rPr>
          <w:sz w:val="24"/>
        </w:rPr>
      </w:r>
      <w:r>
        <w:rPr>
          <w:sz w:val="24"/>
        </w:rPr>
      </w:r>
      <w:r>
        <w:rPr>
          <w:sz w:val="24"/>
        </w:rPr>
      </w:r>
      <w:r>
        <w:rPr>
          <w:sz w:val="24"/>
        </w:rPr>
      </w:r>
      <w:r>
        <w:rPr>
          <w:sz w:val="24"/>
        </w:rPr>
      </w:r>
      <w:r>
        <w:rPr>
          <w:sz w:val="24"/>
        </w:rPr>
      </w:r>
      <w:r>
        <w:rPr>
          <w:sz w:val="24"/>
        </w:rPr>
      </w:r>
      <w:r>
        <w:rPr>
          <w:rFonts w:ascii="Times New Roman" w:hAnsi="Times New Roman" w:eastAsia="Times New Roman" w:cs="Times New Roman"/>
          <w:sz w:val="21"/>
        </w:rPr>
      </w:r>
      <w:r>
        <w:rPr>
          <w:rFonts w:ascii="Times New Roman" w:hAnsi="Times New Roman" w:eastAsia="Times New Roman" w:cs="Times New Roman"/>
          <w:sz w:val="21"/>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杨静</cp:lastModifiedBy>
  <cp:revision>1</cp:revision>
  <dcterms:created xsi:type="dcterms:W3CDTF">2026-04-08T04:58:27Z</dcterms:created>
  <dcterms:modified xsi:type="dcterms:W3CDTF">2026-04-08T05:04:57Z</dcterms:modified>
</cp:coreProperties>
</file>