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0"/>
        <w:jc w:val="left"/>
        <w:spacing w:line="240" w:lineRule="exact"/>
        <w:tabs>
          <w:tab w:val="left" w:pos="3841" w:leader="none"/>
        </w:tabs>
        <w:rPr>
          <w:rFonts w:ascii="宋体" w:hAnsi="宋体" w:eastAsia="宋体" w:cs="仿宋"/>
          <w:b/>
          <w:i/>
          <w:sz w:val="21"/>
          <w:szCs w:val="21"/>
        </w:rPr>
      </w:pPr>
      <w:r>
        <w:rPr>
          <w:rFonts w:hint="eastAsia" w:ascii="宋体" w:hAnsi="宋体" w:eastAsia="宋体" w:cs="仿宋"/>
          <w:b/>
          <w:sz w:val="72"/>
        </w:rPr>
        <w:tab/>
      </w:r>
      <w:r>
        <w:rPr>
          <w:rFonts w:ascii="宋体" w:hAnsi="宋体" w:eastAsia="宋体" w:cs="仿宋"/>
          <w:b/>
          <w:i/>
          <w:sz w:val="21"/>
          <w:szCs w:val="21"/>
        </w:rPr>
      </w:r>
      <w:r/>
    </w:p>
    <w:p>
      <w:pPr>
        <w:pStyle w:val="1050"/>
        <w:jc w:val="center"/>
        <w:rPr>
          <w:rFonts w:ascii="宋体" w:hAnsi="宋体" w:eastAsia="宋体" w:cs="仿宋"/>
          <w:b/>
          <w:sz w:val="72"/>
        </w:rPr>
      </w:pPr>
      <w:r>
        <w:rPr>
          <w:rFonts w:ascii="宋体" w:hAnsi="宋体" w:eastAsia="宋体" w:cs="仿宋"/>
          <w:b/>
          <w:sz w:val="72"/>
        </w:rPr>
      </w:r>
      <w:r/>
    </w:p>
    <w:p>
      <w:pPr>
        <w:pStyle w:val="1050"/>
        <w:jc w:val="center"/>
        <w:spacing w:line="360" w:lineRule="auto"/>
        <w:rPr>
          <w:rFonts w:ascii="宋体" w:hAnsi="宋体" w:eastAsia="宋体" w:cs="仿宋"/>
          <w:bCs/>
          <w:spacing w:val="20"/>
          <w:sz w:val="72"/>
          <w:szCs w:val="72"/>
        </w:rPr>
      </w:pPr>
      <w:r>
        <w:rPr>
          <w:rFonts w:hint="eastAsia" w:ascii="宋体" w:hAnsi="宋体" w:eastAsia="宋体" w:cs="仿宋"/>
          <w:bCs/>
          <w:spacing w:val="20"/>
          <w:sz w:val="72"/>
          <w:szCs w:val="72"/>
        </w:rPr>
        <w:t xml:space="preserve">泰州市政府采购</w:t>
      </w:r>
      <w:r>
        <w:rPr>
          <w:rFonts w:ascii="宋体" w:hAnsi="宋体" w:eastAsia="宋体" w:cs="仿宋"/>
          <w:bCs/>
          <w:spacing w:val="20"/>
          <w:sz w:val="72"/>
          <w:szCs w:val="72"/>
        </w:rPr>
      </w:r>
      <w:r/>
    </w:p>
    <w:p>
      <w:pPr>
        <w:pStyle w:val="1050"/>
        <w:jc w:val="center"/>
        <w:spacing w:line="360" w:lineRule="auto"/>
        <w:rPr>
          <w:rFonts w:ascii="宋体" w:hAnsi="宋体" w:eastAsia="宋体" w:cs="仿宋"/>
          <w:bCs/>
          <w:spacing w:val="20"/>
          <w:sz w:val="52"/>
          <w:szCs w:val="52"/>
        </w:rPr>
      </w:pPr>
      <w:r>
        <w:rPr>
          <w:rFonts w:hint="eastAsia" w:ascii="宋体" w:hAnsi="宋体" w:eastAsia="宋体" w:cs="仿宋"/>
          <w:bCs/>
          <w:spacing w:val="20"/>
          <w:sz w:val="52"/>
          <w:szCs w:val="52"/>
        </w:rPr>
        <w:t xml:space="preserve">公开</w:t>
      </w:r>
      <w:r>
        <w:rPr>
          <w:rFonts w:ascii="宋体" w:hAnsi="宋体"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-112394</wp:posOffset>
                </wp:positionH>
                <wp:positionV relativeFrom="paragraph">
                  <wp:posOffset>196850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524288;mso-wrap-distance-left:9.0pt;mso-wrap-distance-top:0.0pt;mso-wrap-distance-right:9.0pt;mso-wrap-distance-bottom:0.0pt;visibility:visible;" from="-8.8pt,15.5pt" to="-8.8pt,15.5pt" fillcolor="#FFFFFF" strokecolor="#000000"/>
            </w:pict>
          </mc:Fallback>
        </mc:AlternateContent>
      </w:r>
      <w:r>
        <w:rPr>
          <w:rFonts w:hint="eastAsia" w:ascii="宋体" w:hAnsi="宋体" w:eastAsia="宋体" w:cs="仿宋"/>
          <w:bCs/>
          <w:spacing w:val="20"/>
          <w:sz w:val="52"/>
          <w:szCs w:val="52"/>
        </w:rPr>
        <w:t xml:space="preserve">招标文件</w:t>
      </w:r>
      <w:r>
        <w:rPr>
          <w:rFonts w:ascii="宋体" w:hAnsi="宋体" w:eastAsia="宋体" w:cs="仿宋"/>
          <w:bCs/>
          <w:spacing w:val="20"/>
          <w:sz w:val="52"/>
          <w:szCs w:val="52"/>
        </w:rPr>
      </w:r>
      <w:r/>
    </w:p>
    <w:p>
      <w:pPr>
        <w:pStyle w:val="1050"/>
        <w:jc w:val="center"/>
        <w:rPr>
          <w:rFonts w:ascii="宋体" w:hAnsi="宋体" w:eastAsia="宋体" w:cs="仿宋"/>
          <w:b/>
          <w:sz w:val="72"/>
          <w:szCs w:val="72"/>
        </w:rPr>
      </w:pPr>
      <w:r>
        <w:rPr>
          <w:rFonts w:hint="eastAsia" w:ascii="宋体" w:hAnsi="宋体" w:eastAsia="宋体" w:cs="仿宋"/>
          <w:bCs/>
          <w:sz w:val="30"/>
        </w:rPr>
        <w:t xml:space="preserve">（全流程电子化不见面开标）</w:t>
      </w:r>
      <w:r>
        <w:rPr>
          <w:rFonts w:ascii="宋体" w:hAnsi="宋体" w:eastAsia="宋体" w:cs="仿宋"/>
          <w:b/>
          <w:sz w:val="72"/>
          <w:szCs w:val="72"/>
        </w:rPr>
      </w:r>
      <w:r/>
    </w:p>
    <w:p>
      <w:pPr>
        <w:pStyle w:val="1050"/>
        <w:rPr>
          <w:rFonts w:ascii="宋体" w:hAnsi="宋体" w:eastAsia="宋体" w:cs="仿宋"/>
          <w:b/>
          <w:sz w:val="72"/>
        </w:rPr>
      </w:pPr>
      <w:r>
        <w:rPr>
          <w:rFonts w:ascii="宋体" w:hAnsi="宋体" w:eastAsia="宋体" w:cs="仿宋"/>
          <w:b/>
          <w:sz w:val="72"/>
        </w:rPr>
      </w:r>
      <w:r/>
    </w:p>
    <w:p>
      <w:pPr>
        <w:pStyle w:val="1327"/>
        <w:ind w:firstLine="568"/>
        <w:rPr>
          <w:rFonts w:ascii="宋体" w:hAnsi="宋体" w:eastAsia="宋体" w:cs="仿宋"/>
        </w:rPr>
      </w:pPr>
      <w:r>
        <w:rPr>
          <w:rFonts w:ascii="宋体" w:hAnsi="宋体" w:eastAsia="宋体" w:cs="仿宋"/>
        </w:rPr>
      </w:r>
      <w:r/>
    </w:p>
    <w:p>
      <w:pPr>
        <w:pStyle w:val="1327"/>
        <w:ind w:firstLine="568"/>
        <w:rPr>
          <w:rFonts w:ascii="宋体" w:hAnsi="宋体" w:eastAsia="宋体" w:cs="仿宋"/>
        </w:rPr>
      </w:pPr>
      <w:r>
        <w:rPr>
          <w:rFonts w:ascii="宋体" w:hAnsi="宋体" w:eastAsia="宋体" w:cs="仿宋"/>
        </w:rPr>
      </w:r>
      <w:r/>
    </w:p>
    <w:p>
      <w:pPr>
        <w:pStyle w:val="1050"/>
        <w:jc w:val="center"/>
        <w:spacing w:line="360" w:lineRule="auto"/>
        <w:rPr>
          <w:rFonts w:hint="eastAsia" w:ascii="宋体" w:hAnsi="宋体" w:eastAsia="宋体" w:cs="仿宋"/>
          <w:b/>
          <w:bCs/>
          <w:sz w:val="28"/>
          <w:szCs w:val="28"/>
          <w:lang w:eastAsia="zh-CN"/>
        </w:rPr>
      </w:pPr>
      <w:r>
        <w:rPr>
          <w:rFonts w:hint="eastAsia" w:ascii="宋体" w:hAnsi="宋体" w:eastAsia="宋体" w:cs="仿宋"/>
          <w:b/>
          <w:bCs/>
          <w:sz w:val="28"/>
          <w:szCs w:val="28"/>
        </w:rPr>
        <w:t xml:space="preserve">项目编号：JSZC-321200-HWZX-G2026-0158</w:t>
      </w:r>
      <w:r>
        <w:rPr>
          <w:rFonts w:hint="eastAsia" w:ascii="宋体" w:hAnsi="宋体" w:eastAsia="宋体" w:cs="仿宋"/>
          <w:b/>
          <w:bCs/>
          <w:sz w:val="28"/>
          <w:szCs w:val="28"/>
          <w:lang w:eastAsia="zh-CN"/>
        </w:rPr>
      </w:r>
      <w:r/>
    </w:p>
    <w:p>
      <w:pPr>
        <w:pStyle w:val="1050"/>
        <w:jc w:val="center"/>
        <w:spacing w:line="360" w:lineRule="auto"/>
        <w:rPr>
          <w:rFonts w:ascii="宋体" w:hAnsi="宋体" w:eastAsia="宋体" w:cs="仿宋"/>
          <w:b/>
          <w:bCs/>
          <w:sz w:val="28"/>
          <w:szCs w:val="28"/>
          <w:lang w:val="en-US" w:eastAsia="zh-CN"/>
        </w:rPr>
      </w:pPr>
      <w:r>
        <w:rPr>
          <w:rFonts w:hint="eastAsia" w:ascii="宋体" w:hAnsi="宋体" w:eastAsia="宋体" w:cs="仿宋"/>
          <w:b/>
          <w:bCs/>
          <w:sz w:val="28"/>
          <w:szCs w:val="28"/>
        </w:rPr>
        <w:t xml:space="preserve">采购代理编号：</w:t>
      </w:r>
      <w:r>
        <w:rPr>
          <w:rFonts w:hint="eastAsia" w:ascii="宋体" w:hAnsi="宋体" w:eastAsia="宋体" w:cs="仿宋"/>
          <w:b/>
          <w:bCs/>
          <w:sz w:val="28"/>
          <w:szCs w:val="28"/>
          <w:lang w:eastAsia="zh-CN"/>
        </w:rPr>
        <w:t xml:space="preserve">0675-266JOC003</w:t>
      </w:r>
      <w:r>
        <w:rPr>
          <w:rFonts w:hint="eastAsia" w:ascii="宋体" w:hAnsi="宋体" w:eastAsia="宋体" w:cs="仿宋"/>
          <w:b/>
          <w:bCs/>
          <w:sz w:val="28"/>
          <w:szCs w:val="28"/>
          <w:lang w:val="en-US" w:eastAsia="zh-CN"/>
        </w:rPr>
        <w:t xml:space="preserve">062</w:t>
      </w:r>
      <w:r>
        <w:rPr>
          <w:rFonts w:ascii="宋体" w:hAnsi="宋体" w:eastAsia="宋体" w:cs="仿宋"/>
          <w:b/>
          <w:bCs/>
          <w:sz w:val="28"/>
          <w:szCs w:val="28"/>
          <w:lang w:val="en-US" w:eastAsia="zh-CN"/>
        </w:rPr>
      </w:r>
      <w:r/>
    </w:p>
    <w:p>
      <w:pPr>
        <w:pStyle w:val="1050"/>
        <w:jc w:val="center"/>
        <w:spacing w:line="360" w:lineRule="auto"/>
        <w:rPr>
          <w:rFonts w:hint="eastAsia" w:ascii="宋体" w:hAnsi="宋体" w:eastAsia="宋体" w:cs="仿宋"/>
          <w:b/>
          <w:bCs/>
          <w:sz w:val="28"/>
          <w:szCs w:val="28"/>
          <w:lang w:eastAsia="zh-CN"/>
        </w:rPr>
      </w:pPr>
      <w:r>
        <w:rPr>
          <w:rFonts w:hint="eastAsia" w:ascii="宋体" w:hAnsi="宋体" w:eastAsia="宋体" w:cs="仿宋"/>
          <w:b/>
          <w:bCs/>
          <w:sz w:val="28"/>
          <w:szCs w:val="28"/>
        </w:rPr>
        <w:t xml:space="preserve">项目名称：</w:t>
      </w:r>
      <w:r>
        <w:rPr>
          <w:rFonts w:hint="eastAsia" w:ascii="宋体" w:hAnsi="宋体" w:eastAsia="宋体" w:cs="仿宋"/>
          <w:b/>
          <w:bCs/>
          <w:sz w:val="28"/>
          <w:szCs w:val="28"/>
          <w:lang w:eastAsia="zh-CN"/>
        </w:rPr>
        <w:t xml:space="preserve">GE设备一批维护保养服务</w:t>
      </w:r>
      <w:r>
        <w:rPr>
          <w:rFonts w:hint="eastAsia" w:ascii="宋体" w:hAnsi="宋体" w:eastAsia="宋体" w:cs="仿宋"/>
          <w:b/>
          <w:bCs/>
          <w:sz w:val="28"/>
          <w:szCs w:val="28"/>
          <w:lang w:eastAsia="zh-CN"/>
        </w:rPr>
      </w:r>
      <w:r/>
    </w:p>
    <w:p>
      <w:pPr>
        <w:pStyle w:val="1050"/>
        <w:ind w:firstLine="419"/>
        <w:jc w:val="center"/>
        <w:spacing w:line="360" w:lineRule="auto"/>
        <w:rPr>
          <w:rFonts w:ascii="宋体" w:hAnsi="宋体" w:eastAsia="宋体" w:cs="仿宋"/>
          <w:b/>
          <w:bCs/>
          <w:sz w:val="28"/>
          <w:szCs w:val="28"/>
        </w:rPr>
      </w:pPr>
      <w:r>
        <w:rPr>
          <w:rFonts w:ascii="宋体" w:hAnsi="宋体" w:eastAsia="宋体" w:cs="仿宋"/>
          <w:b/>
          <w:bCs/>
          <w:sz w:val="28"/>
          <w:szCs w:val="28"/>
        </w:rPr>
      </w:r>
      <w:r/>
    </w:p>
    <w:p>
      <w:pPr>
        <w:pStyle w:val="1050"/>
        <w:ind w:firstLine="419"/>
        <w:spacing w:line="360" w:lineRule="auto"/>
        <w:rPr>
          <w:rFonts w:ascii="宋体" w:hAnsi="宋体" w:eastAsia="宋体" w:cs="仿宋"/>
          <w:b/>
          <w:bCs/>
          <w:sz w:val="28"/>
          <w:szCs w:val="28"/>
        </w:rPr>
      </w:pPr>
      <w:r>
        <w:rPr>
          <w:rFonts w:ascii="宋体" w:hAnsi="宋体" w:eastAsia="宋体" w:cs="仿宋"/>
          <w:b/>
          <w:bCs/>
          <w:sz w:val="28"/>
          <w:szCs w:val="28"/>
        </w:rPr>
      </w:r>
      <w:r/>
    </w:p>
    <w:p>
      <w:pPr>
        <w:pStyle w:val="1050"/>
        <w:ind w:firstLine="419"/>
        <w:spacing w:line="360" w:lineRule="auto"/>
        <w:rPr>
          <w:rFonts w:ascii="宋体" w:hAnsi="宋体" w:eastAsia="宋体" w:cs="仿宋"/>
          <w:b/>
          <w:bCs/>
          <w:sz w:val="28"/>
          <w:szCs w:val="28"/>
        </w:rPr>
      </w:pPr>
      <w:r>
        <w:rPr>
          <w:rFonts w:ascii="宋体" w:hAnsi="宋体" w:eastAsia="宋体" w:cs="仿宋"/>
          <w:b/>
          <w:bCs/>
          <w:sz w:val="28"/>
          <w:szCs w:val="28"/>
        </w:rPr>
      </w:r>
      <w:r/>
    </w:p>
    <w:p>
      <w:pPr>
        <w:pStyle w:val="1050"/>
        <w:ind w:firstLine="419"/>
        <w:spacing w:line="360" w:lineRule="auto"/>
        <w:rPr>
          <w:rFonts w:ascii="宋体" w:hAnsi="宋体" w:eastAsia="宋体" w:cs="仿宋"/>
          <w:b/>
          <w:bCs/>
          <w:sz w:val="28"/>
          <w:szCs w:val="28"/>
        </w:rPr>
      </w:pPr>
      <w:r>
        <w:rPr>
          <w:rFonts w:ascii="宋体" w:hAnsi="宋体" w:eastAsia="宋体" w:cs="仿宋"/>
          <w:b/>
          <w:bCs/>
          <w:sz w:val="28"/>
          <w:szCs w:val="28"/>
        </w:rPr>
      </w:r>
      <w:r/>
    </w:p>
    <w:p>
      <w:pPr>
        <w:pStyle w:val="1050"/>
        <w:ind w:firstLine="419"/>
        <w:spacing w:line="360" w:lineRule="auto"/>
        <w:rPr>
          <w:rFonts w:ascii="宋体" w:hAnsi="宋体" w:eastAsia="宋体" w:cs="仿宋"/>
          <w:b/>
          <w:bCs/>
          <w:sz w:val="28"/>
          <w:szCs w:val="28"/>
        </w:rPr>
      </w:pPr>
      <w:r>
        <w:rPr>
          <w:rFonts w:ascii="宋体" w:hAnsi="宋体" w:eastAsia="宋体" w:cs="仿宋"/>
          <w:b/>
          <w:bCs/>
          <w:sz w:val="28"/>
          <w:szCs w:val="28"/>
        </w:rPr>
      </w:r>
      <w:r/>
    </w:p>
    <w:p>
      <w:pPr>
        <w:pStyle w:val="1050"/>
        <w:spacing w:line="360" w:lineRule="auto"/>
        <w:rPr>
          <w:rFonts w:ascii="宋体" w:hAnsi="宋体" w:eastAsia="宋体" w:cs="仿宋"/>
          <w:b/>
          <w:bCs/>
          <w:sz w:val="28"/>
          <w:szCs w:val="28"/>
        </w:rPr>
      </w:pPr>
      <w:r>
        <w:rPr>
          <w:rFonts w:ascii="宋体" w:hAnsi="宋体" w:eastAsia="宋体" w:cs="仿宋"/>
          <w:b/>
          <w:bCs/>
          <w:sz w:val="28"/>
          <w:szCs w:val="28"/>
        </w:rPr>
      </w:r>
      <w:r/>
    </w:p>
    <w:p>
      <w:pPr>
        <w:pStyle w:val="1074"/>
      </w:pPr>
      <w:r/>
      <w:r/>
    </w:p>
    <w:p>
      <w:pPr>
        <w:pStyle w:val="1050"/>
      </w:pPr>
      <w:r/>
      <w:r/>
    </w:p>
    <w:p>
      <w:pPr>
        <w:pStyle w:val="1050"/>
      </w:pPr>
      <w:r/>
      <w:r/>
    </w:p>
    <w:p>
      <w:pPr>
        <w:pStyle w:val="1050"/>
        <w:jc w:val="center"/>
        <w:spacing w:line="360" w:lineRule="auto"/>
        <w:rPr>
          <w:rFonts w:hint="eastAsia" w:ascii="宋体" w:hAnsi="宋体" w:eastAsia="宋体" w:cs="仿宋"/>
          <w:b/>
          <w:bCs/>
          <w:sz w:val="28"/>
          <w:szCs w:val="28"/>
          <w:lang w:eastAsia="zh-CN"/>
        </w:rPr>
      </w:pPr>
      <w:r>
        <w:rPr>
          <w:rFonts w:hint="eastAsia" w:ascii="宋体" w:hAnsi="宋体" w:eastAsia="宋体" w:cs="仿宋"/>
          <w:b/>
          <w:bCs/>
          <w:sz w:val="28"/>
          <w:szCs w:val="28"/>
        </w:rPr>
        <w:t xml:space="preserve">采   购   人：</w:t>
      </w:r>
      <w:r>
        <w:rPr>
          <w:rFonts w:hint="eastAsia" w:ascii="宋体" w:hAnsi="宋体" w:eastAsia="宋体" w:cs="仿宋"/>
          <w:b/>
          <w:bCs/>
          <w:sz w:val="28"/>
          <w:szCs w:val="28"/>
          <w:lang w:eastAsia="zh-CN"/>
        </w:rPr>
        <w:t xml:space="preserve">泰州市人民医院</w:t>
      </w:r>
      <w:r>
        <w:rPr>
          <w:rFonts w:hint="eastAsia" w:ascii="宋体" w:hAnsi="宋体" w:eastAsia="宋体" w:cs="仿宋"/>
          <w:b/>
          <w:bCs/>
          <w:sz w:val="28"/>
          <w:szCs w:val="28"/>
          <w:lang w:eastAsia="zh-CN"/>
        </w:rPr>
      </w:r>
      <w:r/>
    </w:p>
    <w:p>
      <w:pPr>
        <w:pStyle w:val="1120"/>
        <w:ind w:firstLine="0"/>
        <w:jc w:val="center"/>
        <w:rPr>
          <w:rFonts w:ascii="宋体" w:hAnsi="宋体" w:eastAsia="宋体" w:cs="仿宋"/>
        </w:rPr>
      </w:pPr>
      <w:r>
        <w:rPr>
          <w:rFonts w:ascii="宋体" w:hAnsi="宋体" w:eastAsia="宋体" w:cs="仿宋"/>
        </w:rPr>
      </w:r>
      <w:r/>
    </w:p>
    <w:p>
      <w:pPr>
        <w:pStyle w:val="1050"/>
        <w:jc w:val="center"/>
        <w:spacing w:line="360" w:lineRule="auto"/>
        <w:rPr>
          <w:rFonts w:ascii="宋体" w:hAnsi="宋体" w:eastAsia="宋体" w:cs="仿宋"/>
          <w:b/>
          <w:bCs/>
          <w:sz w:val="28"/>
          <w:szCs w:val="28"/>
        </w:rPr>
      </w:pPr>
      <w:r>
        <w:rPr>
          <w:rFonts w:hint="eastAsia" w:ascii="宋体" w:hAnsi="宋体" w:eastAsia="宋体" w:cs="仿宋"/>
          <w:b/>
          <w:bCs/>
          <w:sz w:val="28"/>
          <w:szCs w:val="28"/>
        </w:rPr>
        <w:t xml:space="preserve">采购代理机构：江苏海外集团国际工程咨询有限公司</w:t>
      </w:r>
      <w:r>
        <w:rPr>
          <w:rFonts w:ascii="宋体" w:hAnsi="宋体" w:eastAsia="宋体" w:cs="仿宋"/>
          <w:b/>
          <w:bCs/>
          <w:sz w:val="28"/>
          <w:szCs w:val="28"/>
        </w:rPr>
      </w:r>
      <w:r/>
    </w:p>
    <w:p>
      <w:pPr>
        <w:pStyle w:val="1050"/>
        <w:jc w:val="center"/>
        <w:rPr>
          <w:rFonts w:ascii="宋体" w:hAnsi="宋体" w:eastAsia="宋体" w:cs="仿宋"/>
          <w:b/>
          <w:sz w:val="28"/>
          <w:szCs w:val="28"/>
        </w:rPr>
      </w:pPr>
      <w:r>
        <w:rPr>
          <w:rFonts w:ascii="宋体" w:hAnsi="宋体" w:eastAsia="宋体" w:cs="仿宋"/>
          <w:b/>
          <w:sz w:val="28"/>
          <w:szCs w:val="28"/>
        </w:rPr>
      </w:r>
      <w:r/>
    </w:p>
    <w:p>
      <w:pPr>
        <w:pStyle w:val="1050"/>
        <w:jc w:val="center"/>
        <w:rPr>
          <w:rFonts w:ascii="宋体" w:hAnsi="宋体" w:eastAsia="宋体" w:cs="仿宋"/>
          <w:b/>
          <w:sz w:val="28"/>
          <w:szCs w:val="28"/>
        </w:rPr>
      </w:pPr>
      <w:r>
        <w:rPr>
          <w:rFonts w:hint="eastAsia" w:ascii="宋体" w:hAnsi="宋体" w:eastAsia="宋体" w:cs="仿宋"/>
          <w:b/>
          <w:sz w:val="28"/>
          <w:szCs w:val="28"/>
        </w:rPr>
        <w:t xml:space="preserve">202</w:t>
      </w:r>
      <w:r>
        <w:rPr>
          <w:rFonts w:hint="eastAsia" w:ascii="宋体" w:hAnsi="宋体" w:eastAsia="宋体" w:cs="仿宋"/>
          <w:b/>
          <w:sz w:val="28"/>
          <w:szCs w:val="28"/>
          <w:lang w:val="en-US" w:eastAsia="zh-CN"/>
        </w:rPr>
        <w:t xml:space="preserve">6</w:t>
      </w:r>
      <w:r>
        <w:rPr>
          <w:rFonts w:hint="eastAsia" w:ascii="宋体" w:hAnsi="宋体" w:eastAsia="宋体" w:cs="仿宋"/>
          <w:b/>
          <w:sz w:val="28"/>
          <w:szCs w:val="28"/>
        </w:rPr>
        <w:t xml:space="preserve">年</w:t>
      </w:r>
      <w:r>
        <w:rPr>
          <w:rFonts w:hint="eastAsia" w:ascii="宋体" w:hAnsi="宋体" w:eastAsia="宋体" w:cs="仿宋"/>
          <w:b/>
          <w:sz w:val="28"/>
          <w:szCs w:val="28"/>
          <w:lang w:val="en-US" w:eastAsia="zh-CN"/>
        </w:rPr>
        <w:t xml:space="preserve">4</w:t>
      </w:r>
      <w:r>
        <w:rPr>
          <w:rFonts w:hint="eastAsia" w:ascii="宋体" w:hAnsi="宋体" w:eastAsia="宋体" w:cs="仿宋"/>
          <w:b/>
          <w:sz w:val="28"/>
          <w:szCs w:val="28"/>
        </w:rPr>
        <w:t xml:space="preserve">月</w:t>
      </w:r>
      <w:r>
        <w:rPr>
          <w:rFonts w:ascii="宋体" w:hAnsi="宋体" w:eastAsia="宋体" w:cs="仿宋"/>
          <w:b/>
          <w:sz w:val="28"/>
          <w:szCs w:val="28"/>
        </w:rPr>
      </w:r>
      <w:r/>
    </w:p>
    <w:p>
      <w:pPr>
        <w:pStyle w:val="1050"/>
        <w:spacing w:line="360" w:lineRule="auto"/>
        <w:widowControl/>
        <w:rPr>
          <w:rFonts w:ascii="宋体" w:hAnsi="宋体" w:eastAsia="宋体" w:cs="仿宋"/>
          <w:b/>
          <w:sz w:val="28"/>
          <w:szCs w:val="28"/>
        </w:rPr>
      </w:pPr>
      <w:r>
        <w:rPr>
          <w:rFonts w:ascii="宋体" w:hAnsi="宋体" w:eastAsia="宋体" w:cs="仿宋"/>
          <w:b/>
          <w:sz w:val="28"/>
          <w:szCs w:val="28"/>
        </w:rPr>
      </w:r>
      <w:r/>
    </w:p>
    <w:p>
      <w:pPr>
        <w:pStyle w:val="1050"/>
        <w:jc w:val="center"/>
        <w:spacing w:line="360" w:lineRule="auto"/>
        <w:widowControl/>
        <w:rPr>
          <w:rFonts w:ascii="宋体" w:hAnsi="宋体" w:eastAsia="宋体" w:cs="仿宋"/>
          <w:b/>
          <w:sz w:val="36"/>
          <w:szCs w:val="36"/>
        </w:rPr>
      </w:pPr>
      <w:r>
        <w:rPr>
          <w:rFonts w:hint="eastAsia" w:ascii="宋体" w:hAnsi="宋体" w:eastAsia="宋体" w:cs="仿宋"/>
          <w:b/>
          <w:sz w:val="36"/>
          <w:szCs w:val="36"/>
        </w:rPr>
        <w:t xml:space="preserve">目  录</w:t>
      </w:r>
      <w:r>
        <w:rPr>
          <w:rFonts w:ascii="宋体" w:hAnsi="宋体" w:eastAsia="宋体" w:cs="仿宋"/>
          <w:b/>
          <w:sz w:val="36"/>
          <w:szCs w:val="36"/>
        </w:rPr>
      </w:r>
      <w:r/>
    </w:p>
    <w:p>
      <w:pPr>
        <w:pStyle w:val="1050"/>
        <w:jc w:val="center"/>
        <w:rPr>
          <w:rFonts w:ascii="宋体" w:hAnsi="宋体" w:eastAsia="宋体" w:cs="仿宋"/>
          <w:sz w:val="24"/>
          <w:szCs w:val="24"/>
        </w:rPr>
      </w:pPr>
      <w:r>
        <w:rPr>
          <w:rFonts w:ascii="宋体" w:hAnsi="宋体" w:eastAsia="宋体" w:cs="仿宋"/>
          <w:sz w:val="24"/>
          <w:szCs w:val="24"/>
        </w:rPr>
      </w:r>
      <w:r/>
    </w:p>
    <w:p>
      <w:pPr>
        <w:pStyle w:val="1328"/>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fldChar w:fldCharType="begin"/>
      </w:r>
      <w:r>
        <w:rPr>
          <w:rFonts w:hint="eastAsia" w:ascii="宋体" w:hAnsi="宋体" w:eastAsia="宋体" w:cs="仿宋"/>
          <w:b/>
          <w:sz w:val="28"/>
          <w:szCs w:val="21"/>
        </w:rPr>
        <w:instrText xml:space="preserve">TOC  \* MERGEFORMAT</w:instrText>
      </w:r>
      <w:r>
        <w:rPr>
          <w:rFonts w:hint="eastAsia" w:ascii="宋体" w:hAnsi="宋体" w:eastAsia="宋体" w:cs="仿宋"/>
          <w:b/>
          <w:sz w:val="28"/>
          <w:szCs w:val="21"/>
        </w:rPr>
        <w:fldChar w:fldCharType="separate"/>
      </w:r>
      <w:r>
        <w:rPr>
          <w:rFonts w:hint="eastAsia" w:ascii="宋体" w:hAnsi="宋体" w:eastAsia="宋体" w:cs="仿宋"/>
          <w:b/>
          <w:sz w:val="28"/>
          <w:szCs w:val="21"/>
        </w:rPr>
        <w:t xml:space="preserve">第一章 招标公告</w:t>
      </w:r>
      <w:r>
        <w:rPr>
          <w:rFonts w:ascii="宋体" w:hAnsi="宋体" w:eastAsia="宋体" w:cs="仿宋"/>
          <w:b/>
          <w:sz w:val="28"/>
          <w:szCs w:val="21"/>
        </w:rPr>
      </w:r>
      <w:r/>
    </w:p>
    <w:p>
      <w:pPr>
        <w:pStyle w:val="1328"/>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t xml:space="preserve">第二章 投标人须知</w:t>
      </w:r>
      <w:r>
        <w:rPr>
          <w:rFonts w:ascii="宋体" w:hAnsi="宋体" w:eastAsia="宋体" w:cs="仿宋"/>
          <w:b/>
          <w:sz w:val="28"/>
          <w:szCs w:val="21"/>
        </w:rPr>
      </w:r>
      <w:r/>
    </w:p>
    <w:p>
      <w:pPr>
        <w:pStyle w:val="1328"/>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t xml:space="preserve">第三章 采购需求</w:t>
      </w:r>
      <w:r>
        <w:rPr>
          <w:rFonts w:ascii="宋体" w:hAnsi="宋体" w:eastAsia="宋体" w:cs="仿宋"/>
          <w:b/>
          <w:sz w:val="28"/>
          <w:szCs w:val="21"/>
        </w:rPr>
      </w:r>
      <w:r/>
    </w:p>
    <w:p>
      <w:pPr>
        <w:pStyle w:val="1328"/>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t xml:space="preserve">第四章 评标办法及标准</w:t>
      </w:r>
      <w:r>
        <w:rPr>
          <w:rFonts w:ascii="宋体" w:hAnsi="宋体" w:eastAsia="宋体" w:cs="仿宋"/>
          <w:b/>
          <w:sz w:val="28"/>
          <w:szCs w:val="21"/>
        </w:rPr>
      </w:r>
      <w:r/>
    </w:p>
    <w:p>
      <w:pPr>
        <w:pStyle w:val="1328"/>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t xml:space="preserve">第五章 合同条款</w:t>
      </w:r>
      <w:r>
        <w:rPr>
          <w:rFonts w:ascii="宋体" w:hAnsi="宋体" w:eastAsia="宋体" w:cs="仿宋"/>
          <w:b/>
          <w:sz w:val="28"/>
          <w:szCs w:val="21"/>
        </w:rPr>
      </w:r>
      <w:r/>
    </w:p>
    <w:p>
      <w:pPr>
        <w:pStyle w:val="1328"/>
        <w:spacing w:line="480" w:lineRule="auto"/>
        <w:tabs>
          <w:tab w:val="right" w:pos="9344" w:leader="dot"/>
        </w:tabs>
        <w:rPr>
          <w:rFonts w:ascii="宋体" w:hAnsi="宋体" w:eastAsia="宋体" w:cs="仿宋"/>
          <w:b/>
          <w:sz w:val="28"/>
          <w:szCs w:val="21"/>
        </w:rPr>
      </w:pPr>
      <w:r>
        <w:rPr>
          <w:rFonts w:hint="eastAsia" w:ascii="宋体" w:hAnsi="宋体" w:eastAsia="宋体" w:cs="仿宋"/>
          <w:b/>
          <w:sz w:val="28"/>
          <w:szCs w:val="21"/>
        </w:rPr>
        <w:fldChar w:fldCharType="end"/>
      </w:r>
      <w:r>
        <w:rPr>
          <w:rFonts w:hint="eastAsia" w:ascii="宋体" w:hAnsi="宋体" w:eastAsia="宋体" w:cs="仿宋"/>
          <w:b/>
          <w:sz w:val="28"/>
          <w:szCs w:val="21"/>
        </w:rPr>
        <w:t xml:space="preserve">第六章 投标文件格式</w:t>
      </w:r>
      <w:r>
        <w:rPr>
          <w:rFonts w:ascii="宋体" w:hAnsi="宋体" w:eastAsia="宋体" w:cs="仿宋"/>
          <w:b/>
          <w:sz w:val="28"/>
          <w:szCs w:val="21"/>
        </w:rPr>
      </w:r>
      <w:r/>
    </w:p>
    <w:p>
      <w:pPr>
        <w:pStyle w:val="1050"/>
        <w:jc w:val="center"/>
        <w:rPr>
          <w:rFonts w:ascii="宋体" w:hAnsi="宋体" w:eastAsia="宋体" w:cs="仿宋"/>
          <w:sz w:val="24"/>
          <w:szCs w:val="24"/>
        </w:rPr>
      </w:pPr>
      <w:r>
        <w:rPr>
          <w:rFonts w:ascii="宋体" w:hAnsi="宋体" w:eastAsia="宋体" w:cs="仿宋"/>
          <w:sz w:val="24"/>
          <w:szCs w:val="24"/>
        </w:rPr>
      </w:r>
      <w:r/>
    </w:p>
    <w:p>
      <w:pPr>
        <w:pStyle w:val="1050"/>
        <w:spacing w:line="360" w:lineRule="auto"/>
        <w:rPr>
          <w:rFonts w:ascii="宋体" w:hAnsi="宋体" w:eastAsia="宋体" w:cs="仿宋"/>
          <w:b/>
          <w:sz w:val="21"/>
          <w:szCs w:val="21"/>
        </w:rPr>
      </w:pPr>
      <w:r>
        <w:rPr>
          <w:rFonts w:ascii="宋体" w:hAnsi="宋体" w:eastAsia="宋体" w:cs="仿宋"/>
          <w:b/>
          <w:sz w:val="21"/>
          <w:szCs w:val="21"/>
        </w:rPr>
      </w:r>
      <w:r/>
    </w:p>
    <w:p>
      <w:pPr>
        <w:pStyle w:val="1050"/>
        <w:spacing w:line="360" w:lineRule="auto"/>
        <w:rPr>
          <w:rFonts w:ascii="宋体" w:hAnsi="宋体" w:eastAsia="宋体" w:cs="仿宋"/>
          <w:b/>
          <w:sz w:val="21"/>
          <w:szCs w:val="21"/>
        </w:rPr>
      </w:pPr>
      <w:r>
        <w:rPr>
          <w:rFonts w:ascii="宋体" w:hAnsi="宋体" w:eastAsia="宋体" w:cs="仿宋"/>
          <w:b/>
          <w:sz w:val="21"/>
          <w:szCs w:val="21"/>
        </w:rPr>
      </w:r>
      <w:r/>
    </w:p>
    <w:p>
      <w:pPr>
        <w:pStyle w:val="1050"/>
        <w:spacing w:line="360" w:lineRule="auto"/>
        <w:rPr>
          <w:rFonts w:ascii="宋体" w:hAnsi="宋体" w:eastAsia="宋体" w:cs="仿宋"/>
          <w:b/>
          <w:sz w:val="21"/>
          <w:szCs w:val="21"/>
        </w:rPr>
      </w:pPr>
      <w:r>
        <w:rPr>
          <w:rFonts w:ascii="宋体" w:hAnsi="宋体" w:eastAsia="宋体" w:cs="仿宋"/>
          <w:b/>
          <w:sz w:val="21"/>
          <w:szCs w:val="21"/>
        </w:rPr>
      </w:r>
      <w:r/>
    </w:p>
    <w:p>
      <w:pPr>
        <w:pStyle w:val="1050"/>
        <w:spacing w:line="360" w:lineRule="auto"/>
        <w:rPr>
          <w:rFonts w:ascii="宋体" w:hAnsi="宋体" w:eastAsia="宋体" w:cs="仿宋"/>
          <w:b/>
          <w:sz w:val="21"/>
          <w:szCs w:val="21"/>
        </w:rPr>
      </w:pPr>
      <w:r>
        <w:rPr>
          <w:rFonts w:ascii="宋体" w:hAnsi="宋体" w:eastAsia="宋体" w:cs="仿宋"/>
          <w:b/>
          <w:sz w:val="21"/>
          <w:szCs w:val="21"/>
        </w:rPr>
      </w:r>
      <w:r/>
    </w:p>
    <w:p>
      <w:pPr>
        <w:pStyle w:val="1050"/>
        <w:jc w:val="center"/>
        <w:spacing w:line="360" w:lineRule="auto"/>
        <w:widowControl/>
        <w:rPr>
          <w:rFonts w:ascii="宋体" w:hAnsi="宋体" w:eastAsia="宋体" w:cs="仿宋"/>
          <w:b/>
          <w:spacing w:val="15"/>
          <w:sz w:val="32"/>
          <w:szCs w:val="32"/>
        </w:rPr>
      </w:pPr>
      <w:r>
        <w:rPr>
          <w:rFonts w:hint="eastAsia" w:ascii="宋体" w:hAnsi="宋体" w:eastAsia="宋体" w:cs="仿宋"/>
          <w:sz w:val="21"/>
          <w:szCs w:val="21"/>
        </w:rPr>
        <w:br w:type="page" w:clear="all"/>
      </w:r>
      <w:bookmarkStart w:id="0" w:name="_Toc388026584"/>
      <w:r/>
      <w:bookmarkStart w:id="1" w:name="_Toc409438817"/>
      <w:r>
        <w:rPr>
          <w:rFonts w:hint="eastAsia" w:ascii="宋体" w:hAnsi="宋体" w:eastAsia="宋体" w:cs="仿宋"/>
          <w:b/>
          <w:spacing w:val="15"/>
          <w:sz w:val="32"/>
          <w:szCs w:val="32"/>
        </w:rPr>
        <w:t xml:space="preserve">第一章</w:t>
      </w:r>
      <w:r>
        <w:rPr>
          <w:rFonts w:hint="eastAsia" w:ascii="宋体" w:hAnsi="宋体" w:eastAsia="宋体" w:cs="宋体"/>
          <w:sz w:val="32"/>
          <w:szCs w:val="32"/>
        </w:rPr>
        <w:t xml:space="preserve"> </w:t>
      </w:r>
      <w:bookmarkStart w:id="2" w:name="_Toc228679947"/>
      <w:r/>
      <w:bookmarkEnd w:id="2"/>
      <w:r/>
      <w:bookmarkStart w:id="3" w:name="_Toc417477665"/>
      <w:r/>
      <w:bookmarkEnd w:id="3"/>
      <w:r/>
      <w:bookmarkStart w:id="4" w:name="_Toc258329824"/>
      <w:r/>
      <w:bookmarkEnd w:id="4"/>
      <w:r>
        <w:rPr>
          <w:rFonts w:hint="eastAsia" w:ascii="宋体" w:hAnsi="宋体" w:eastAsia="宋体" w:cs="仿宋"/>
          <w:b/>
          <w:spacing w:val="15"/>
          <w:sz w:val="32"/>
          <w:szCs w:val="32"/>
        </w:rPr>
        <w:t xml:space="preserve">招标公告</w:t>
      </w:r>
      <w:r>
        <w:rPr>
          <w:rFonts w:ascii="宋体" w:hAnsi="宋体" w:eastAsia="宋体" w:cs="仿宋"/>
          <w:b/>
          <w:spacing w:val="15"/>
          <w:sz w:val="32"/>
          <w:szCs w:val="32"/>
        </w:rPr>
      </w:r>
      <w:r/>
    </w:p>
    <w:p>
      <w:pPr>
        <w:pStyle w:val="1050"/>
        <w:spacing w:line="360" w:lineRule="auto"/>
        <w:rPr>
          <w:rFonts w:ascii="宋体" w:hAnsi="宋体" w:eastAsia="宋体"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仿宋"/>
          <w:sz w:val="24"/>
          <w:szCs w:val="24"/>
        </w:rPr>
        <w:t xml:space="preserve">项目概况</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仿宋"/>
          <w:sz w:val="24"/>
          <w:szCs w:val="24"/>
          <w:u w:val="single"/>
          <w:lang w:eastAsia="zh-CN"/>
        </w:rPr>
        <w:t xml:space="preserve">GE设备一批维护保养服务</w:t>
      </w:r>
      <w:r>
        <w:rPr>
          <w:rFonts w:hint="eastAsia" w:ascii="宋体" w:hAnsi="宋体" w:eastAsia="宋体" w:cs="仿宋"/>
          <w:sz w:val="24"/>
          <w:szCs w:val="24"/>
        </w:rPr>
        <w:t xml:space="preserve">招标项目的潜在投标人可在“江苏政府采购网</w:t>
      </w:r>
      <w:r>
        <w:rPr>
          <w:rFonts w:hint="eastAsia" w:ascii="宋体" w:hAnsi="宋体" w:eastAsia="宋体" w:cs="仿宋"/>
          <w:sz w:val="24"/>
          <w:szCs w:val="24"/>
          <w:u w:val="single"/>
        </w:rPr>
        <w:t xml:space="preserve">-苏采云”系统</w:t>
      </w:r>
      <w:r>
        <w:rPr>
          <w:rFonts w:hint="eastAsia" w:ascii="宋体" w:hAnsi="宋体" w:eastAsia="宋体" w:cs="仿宋"/>
          <w:sz w:val="24"/>
          <w:szCs w:val="24"/>
        </w:rPr>
        <w:t xml:space="preserve">自行下载招标文件 </w:t>
      </w:r>
      <w:r>
        <w:fldChar w:fldCharType="begin"/>
      </w:r>
      <w:r>
        <w:instrText xml:space="preserve"> HYPERLINK "http://jszfcg.jsczt.cn/）获取招标文件，并于2023年11月" \o "http://jszfcg.jsczt.cn/）获取招标文件，并于2023年11月" </w:instrText>
      </w:r>
      <w:r>
        <w:fldChar w:fldCharType="separate"/>
      </w:r>
      <w:r>
        <w:rPr>
          <w:rStyle w:val="1127"/>
          <w:rFonts w:hint="eastAsia" w:ascii="宋体" w:hAnsi="宋体" w:eastAsia="宋体" w:cs="仿宋"/>
          <w:color w:val="000000"/>
          <w:sz w:val="24"/>
          <w:szCs w:val="24"/>
          <w:u w:val="none"/>
        </w:rPr>
        <w:t xml:space="preserve">，并于</w:t>
      </w:r>
      <w:r>
        <w:rPr>
          <w:rStyle w:val="1127"/>
          <w:rFonts w:hint="eastAsia" w:ascii="宋体" w:hAnsi="宋体" w:eastAsia="宋体" w:cs="仿宋"/>
          <w:color w:val="000000"/>
          <w:sz w:val="24"/>
          <w:szCs w:val="24"/>
        </w:rPr>
        <w:t xml:space="preserve">202</w:t>
      </w:r>
      <w:r>
        <w:rPr>
          <w:rStyle w:val="1127"/>
          <w:rFonts w:hint="eastAsia" w:ascii="宋体" w:hAnsi="宋体" w:eastAsia="宋体" w:cs="仿宋"/>
          <w:color w:val="000000"/>
          <w:sz w:val="24"/>
          <w:szCs w:val="24"/>
          <w:lang w:val="en-US" w:eastAsia="zh-CN"/>
        </w:rPr>
        <w:t xml:space="preserve">6</w:t>
      </w:r>
      <w:r>
        <w:rPr>
          <w:rStyle w:val="1127"/>
          <w:rFonts w:hint="eastAsia" w:ascii="宋体" w:hAnsi="宋体" w:eastAsia="宋体" w:cs="仿宋"/>
          <w:color w:val="000000"/>
          <w:sz w:val="24"/>
          <w:szCs w:val="24"/>
        </w:rPr>
        <w:t xml:space="preserve">年</w:t>
      </w:r>
      <w:r>
        <w:rPr>
          <w:rStyle w:val="1127"/>
          <w:rFonts w:hint="eastAsia" w:ascii="宋体" w:hAnsi="宋体" w:eastAsia="宋体" w:cs="仿宋"/>
          <w:color w:val="000000"/>
          <w:sz w:val="24"/>
          <w:szCs w:val="24"/>
          <w:lang w:val="en-US" w:eastAsia="zh-CN"/>
        </w:rPr>
        <w:t xml:space="preserve">4</w:t>
      </w:r>
      <w:r>
        <w:rPr>
          <w:rStyle w:val="1127"/>
          <w:rFonts w:hint="eastAsia" w:ascii="宋体" w:hAnsi="宋体" w:eastAsia="宋体" w:cs="仿宋"/>
          <w:color w:val="000000"/>
          <w:sz w:val="24"/>
          <w:szCs w:val="24"/>
        </w:rPr>
        <w:t xml:space="preserve">月</w:t>
      </w:r>
      <w:r>
        <w:rPr>
          <w:rStyle w:val="1127"/>
          <w:rFonts w:hint="eastAsia" w:ascii="宋体" w:hAnsi="宋体" w:eastAsia="宋体" w:cs="仿宋"/>
          <w:color w:val="000000"/>
          <w:sz w:val="24"/>
          <w:szCs w:val="24"/>
        </w:rPr>
        <w:fldChar w:fldCharType="end"/>
      </w:r>
      <w:r>
        <w:rPr>
          <w:rStyle w:val="1127"/>
          <w:rFonts w:hint="eastAsia" w:ascii="宋体" w:hAnsi="宋体" w:eastAsia="宋体" w:cs="仿宋"/>
          <w:color w:val="000000"/>
          <w:sz w:val="24"/>
          <w:szCs w:val="24"/>
          <w:lang w:val="en-US" w:eastAsia="zh-CN"/>
        </w:rPr>
        <w:t xml:space="preserve">22</w:t>
      </w:r>
      <w:r>
        <w:rPr>
          <w:rFonts w:hint="eastAsia" w:ascii="宋体" w:hAnsi="宋体" w:eastAsia="宋体" w:cs="仿宋"/>
          <w:sz w:val="24"/>
          <w:szCs w:val="24"/>
          <w:u w:val="single"/>
        </w:rPr>
        <w:t xml:space="preserve">日</w:t>
      </w:r>
      <w:r>
        <w:rPr>
          <w:rFonts w:hint="eastAsia" w:ascii="宋体" w:hAnsi="宋体" w:eastAsia="宋体" w:cs="仿宋"/>
          <w:sz w:val="24"/>
          <w:szCs w:val="24"/>
          <w:u w:val="single"/>
          <w:lang w:val="en-US" w:eastAsia="zh-CN"/>
        </w:rPr>
        <w:t xml:space="preserve">14</w:t>
      </w:r>
      <w:r>
        <w:rPr>
          <w:rFonts w:hint="eastAsia" w:ascii="宋体" w:hAnsi="宋体" w:eastAsia="宋体" w:cs="仿宋"/>
          <w:sz w:val="24"/>
          <w:szCs w:val="24"/>
          <w:u w:val="single"/>
        </w:rPr>
        <w:t xml:space="preserve">时</w:t>
      </w:r>
      <w:r>
        <w:rPr>
          <w:rFonts w:hint="eastAsia" w:ascii="宋体" w:hAnsi="宋体" w:eastAsia="宋体" w:cs="仿宋"/>
          <w:sz w:val="24"/>
          <w:szCs w:val="24"/>
          <w:u w:val="single"/>
          <w:lang w:val="en-US" w:eastAsia="zh-CN"/>
        </w:rPr>
        <w:t xml:space="preserve">30</w:t>
      </w:r>
      <w:r>
        <w:rPr>
          <w:rFonts w:hint="eastAsia" w:ascii="宋体" w:hAnsi="宋体" w:eastAsia="宋体" w:cs="仿宋"/>
          <w:sz w:val="24"/>
          <w:szCs w:val="24"/>
          <w:u w:val="single"/>
        </w:rPr>
        <w:t xml:space="preserve">分</w:t>
      </w:r>
      <w:r>
        <w:rPr>
          <w:rFonts w:hint="eastAsia" w:ascii="宋体" w:hAnsi="宋体" w:eastAsia="宋体" w:cs="仿宋"/>
          <w:bCs/>
          <w:sz w:val="24"/>
          <w:szCs w:val="24"/>
        </w:rPr>
        <w:t xml:space="preserve">（北京时间）前上传投标文件</w:t>
      </w:r>
      <w:r>
        <w:rPr>
          <w:rFonts w:hint="eastAsia" w:ascii="宋体" w:hAnsi="宋体" w:eastAsia="宋体" w:cs="仿宋"/>
          <w:sz w:val="24"/>
          <w:szCs w:val="24"/>
        </w:rPr>
        <w:t xml:space="preserve">。</w:t>
      </w:r>
      <w:r>
        <w:rPr>
          <w:rFonts w:ascii="宋体" w:hAnsi="宋体" w:eastAsia="宋体" w:cs="仿宋"/>
          <w:sz w:val="24"/>
          <w:szCs w:val="24"/>
        </w:rPr>
      </w:r>
      <w:r/>
    </w:p>
    <w:p>
      <w:pPr>
        <w:pStyle w:val="1329"/>
        <w:spacing w:before="0" w:after="0" w:line="500" w:lineRule="exact"/>
        <w:rPr>
          <w:rFonts w:ascii="宋体" w:hAnsi="宋体" w:eastAsia="宋体" w:cs="仿宋"/>
          <w:bCs w:val="0"/>
          <w:sz w:val="24"/>
          <w:szCs w:val="24"/>
        </w:rPr>
      </w:pPr>
      <w:r/>
      <w:bookmarkStart w:id="5" w:name="_Toc28359079"/>
      <w:r/>
      <w:bookmarkStart w:id="6" w:name="_Toc35393621"/>
      <w:r/>
      <w:bookmarkStart w:id="7" w:name="_Toc35393790"/>
      <w:r/>
      <w:bookmarkStart w:id="8" w:name="_Toc28359002"/>
      <w:r/>
      <w:bookmarkStart w:id="9" w:name="_Hlk24379207"/>
      <w:r>
        <w:rPr>
          <w:rFonts w:hint="eastAsia" w:ascii="宋体" w:hAnsi="宋体" w:eastAsia="宋体" w:cs="仿宋"/>
          <w:bCs w:val="0"/>
          <w:sz w:val="24"/>
          <w:szCs w:val="24"/>
        </w:rPr>
        <w:t xml:space="preserve">一、项目基本情况</w:t>
      </w:r>
      <w:bookmarkEnd w:id="5"/>
      <w:r/>
      <w:bookmarkEnd w:id="6"/>
      <w:r/>
      <w:bookmarkEnd w:id="7"/>
      <w:r/>
      <w:bookmarkEnd w:id="8"/>
      <w:r>
        <w:rPr>
          <w:rFonts w:ascii="宋体" w:hAnsi="宋体" w:eastAsia="宋体" w:cs="仿宋"/>
          <w:bCs w:val="0"/>
          <w:sz w:val="24"/>
          <w:szCs w:val="24"/>
        </w:rPr>
      </w:r>
      <w:r/>
    </w:p>
    <w:p>
      <w:pPr>
        <w:pStyle w:val="1050"/>
        <w:ind w:firstLine="480"/>
        <w:keepLines w:val="0"/>
        <w:keepNext w:val="0"/>
        <w:pageBreakBefore w:val="0"/>
        <w:spacing w:line="360" w:lineRule="auto"/>
        <w:rPr>
          <w:rFonts w:hint="eastAsia" w:ascii="宋体" w:hAnsi="宋体" w:eastAsia="宋体" w:cs="仿宋"/>
          <w:sz w:val="24"/>
          <w:szCs w:val="24"/>
          <w:lang w:val="en-US" w:eastAsia="zh-CN"/>
        </w:rPr>
      </w:pPr>
      <w:r>
        <w:rPr>
          <w:rFonts w:hint="eastAsia" w:ascii="宋体" w:hAnsi="宋体" w:eastAsia="宋体" w:cs="仿宋"/>
          <w:sz w:val="24"/>
          <w:szCs w:val="24"/>
        </w:rPr>
        <w:t xml:space="preserve">项目编号：JSZC-321200-HWZX-G2026-0158</w:t>
      </w:r>
      <w:r>
        <w:rPr>
          <w:rFonts w:hint="eastAsia" w:ascii="宋体" w:hAnsi="宋体" w:eastAsia="宋体" w:cs="仿宋"/>
          <w:sz w:val="24"/>
          <w:szCs w:val="24"/>
          <w:lang w:val="en-US" w:eastAsia="zh-CN"/>
        </w:rPr>
      </w:r>
      <w:r/>
    </w:p>
    <w:p>
      <w:pPr>
        <w:pStyle w:val="1050"/>
        <w:ind w:firstLine="480"/>
        <w:keepLines w:val="0"/>
        <w:keepNext w:val="0"/>
        <w:pageBreakBefore w:val="0"/>
        <w:spacing w:line="360" w:lineRule="auto"/>
        <w:rPr>
          <w:rFonts w:ascii="宋体" w:hAnsi="宋体" w:eastAsia="宋体" w:cs="仿宋"/>
          <w:sz w:val="24"/>
          <w:szCs w:val="24"/>
          <w:lang w:val="en-US" w:eastAsia="zh-CN"/>
        </w:rPr>
      </w:pPr>
      <w:r>
        <w:rPr>
          <w:rFonts w:hint="eastAsia" w:ascii="宋体" w:hAnsi="宋体" w:eastAsia="宋体" w:cs="仿宋"/>
          <w:sz w:val="24"/>
          <w:szCs w:val="24"/>
        </w:rPr>
        <w:t xml:space="preserve">采购代理编号：</w:t>
      </w:r>
      <w:r>
        <w:rPr>
          <w:rFonts w:hint="eastAsia" w:ascii="宋体" w:hAnsi="宋体" w:eastAsia="宋体" w:cs="仿宋"/>
          <w:sz w:val="24"/>
          <w:szCs w:val="24"/>
          <w:lang w:eastAsia="zh-CN"/>
        </w:rPr>
        <w:t xml:space="preserve">0675-266JOC003</w:t>
      </w:r>
      <w:r>
        <w:rPr>
          <w:rFonts w:hint="eastAsia" w:ascii="宋体" w:hAnsi="宋体" w:eastAsia="宋体" w:cs="仿宋"/>
          <w:sz w:val="24"/>
          <w:szCs w:val="24"/>
          <w:lang w:val="en-US" w:eastAsia="zh-CN"/>
        </w:rPr>
        <w:t xml:space="preserve">062</w:t>
      </w:r>
      <w:r>
        <w:rPr>
          <w:rFonts w:ascii="宋体" w:hAnsi="宋体" w:eastAsia="宋体" w:cs="仿宋"/>
          <w:sz w:val="24"/>
          <w:szCs w:val="24"/>
          <w:lang w:val="en-US" w:eastAsia="zh-CN"/>
        </w:rPr>
      </w:r>
      <w:r/>
    </w:p>
    <w:p>
      <w:pPr>
        <w:pStyle w:val="1050"/>
        <w:ind w:firstLine="480"/>
        <w:keepLines w:val="0"/>
        <w:keepNext w:val="0"/>
        <w:pageBreakBefore w:val="0"/>
        <w:spacing w:line="360" w:lineRule="auto"/>
        <w:rPr>
          <w:rFonts w:ascii="宋体" w:hAnsi="宋体" w:eastAsia="宋体" w:cs="仿宋"/>
          <w:sz w:val="24"/>
          <w:szCs w:val="24"/>
        </w:rPr>
      </w:pPr>
      <w:r>
        <w:rPr>
          <w:rFonts w:hint="eastAsia" w:ascii="宋体" w:hAnsi="宋体" w:eastAsia="宋体" w:cs="仿宋"/>
          <w:sz w:val="24"/>
          <w:szCs w:val="24"/>
        </w:rPr>
        <w:t xml:space="preserve">项目名称：</w:t>
      </w:r>
      <w:bookmarkEnd w:id="9"/>
      <w:r>
        <w:rPr>
          <w:rFonts w:hint="eastAsia" w:ascii="宋体" w:hAnsi="宋体" w:eastAsia="宋体" w:cs="仿宋"/>
          <w:sz w:val="24"/>
          <w:szCs w:val="24"/>
          <w:lang w:val="en-US" w:eastAsia="zh-CN"/>
        </w:rPr>
        <w:t xml:space="preserve">540</w:t>
      </w:r>
      <w:r>
        <w:rPr>
          <w:rFonts w:hint="eastAsia" w:ascii="宋体" w:hAnsi="宋体" w:eastAsia="宋体" w:cs="仿宋"/>
          <w:sz w:val="24"/>
          <w:szCs w:val="24"/>
        </w:rPr>
        <w:t xml:space="preserve">万元</w:t>
      </w:r>
      <w:r>
        <w:rPr>
          <w:rFonts w:ascii="宋体" w:hAnsi="宋体" w:eastAsia="宋体" w:cs="仿宋"/>
          <w:sz w:val="24"/>
          <w:szCs w:val="24"/>
        </w:rPr>
      </w:r>
      <w:r/>
    </w:p>
    <w:p>
      <w:pPr>
        <w:pStyle w:val="1050"/>
        <w:ind w:firstLine="480"/>
        <w:keepLines w:val="0"/>
        <w:keepNext w:val="0"/>
        <w:pageBreakBefore w:val="0"/>
        <w:spacing w:line="360" w:lineRule="auto"/>
        <w:rPr>
          <w:rFonts w:ascii="宋体" w:hAnsi="宋体" w:eastAsia="宋体" w:cs="仿宋"/>
          <w:sz w:val="24"/>
          <w:szCs w:val="24"/>
        </w:rPr>
      </w:pPr>
      <w:r>
        <w:rPr>
          <w:rFonts w:hint="eastAsia" w:ascii="宋体" w:hAnsi="宋体" w:eastAsia="宋体" w:cs="仿宋"/>
          <w:sz w:val="24"/>
          <w:szCs w:val="24"/>
        </w:rPr>
        <w:t xml:space="preserve">最高限价：</w:t>
      </w:r>
      <w:r>
        <w:rPr>
          <w:rFonts w:hint="eastAsia" w:ascii="宋体" w:hAnsi="宋体" w:eastAsia="宋体" w:cs="仿宋"/>
          <w:sz w:val="24"/>
          <w:szCs w:val="24"/>
          <w:lang w:val="en-US" w:eastAsia="zh-CN"/>
        </w:rPr>
        <w:t xml:space="preserve">540</w:t>
      </w:r>
      <w:r>
        <w:rPr>
          <w:rFonts w:hint="eastAsia" w:ascii="宋体" w:hAnsi="宋体" w:eastAsia="宋体" w:cs="仿宋"/>
          <w:sz w:val="24"/>
          <w:szCs w:val="24"/>
        </w:rPr>
        <w:t xml:space="preserve">万元</w:t>
      </w:r>
      <w:r>
        <w:rPr>
          <w:rFonts w:ascii="宋体" w:hAnsi="宋体" w:eastAsia="宋体" w:cs="仿宋"/>
          <w:sz w:val="24"/>
          <w:szCs w:val="24"/>
        </w:rPr>
      </w:r>
      <w:r/>
    </w:p>
    <w:tbl>
      <w:tblPr>
        <w:tblStyle w:val="1355"/>
        <w:tblpPr w:horzAnchor="page" w:tblpX="2173" w:vertAnchor="text" w:tblpY="459" w:leftFromText="180" w:topFromText="0" w:rightFromText="180" w:bottomFromText="0"/>
        <w:tblW w:w="453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50"/>
        <w:gridCol w:w="3619"/>
        <w:gridCol w:w="1940"/>
        <w:gridCol w:w="1125"/>
      </w:tblGrid>
      <w:tr>
        <w:trPr>
          <w:trHeight w:val="959"/>
        </w:trPr>
        <w:tc>
          <w:tcPr>
            <w:tcW w:w="564" w:type="dxa"/>
            <w:vAlign w:val="center"/>
            <w:textDirection w:val="lrTb"/>
            <w:noWrap w:val="false"/>
          </w:tcPr>
          <w:p>
            <w:pPr>
              <w:pStyle w:val="1050"/>
              <w:jc w:val="center"/>
              <w:keepLines w:val="0"/>
              <w:keepNext w:val="0"/>
              <w:pageBreakBefore w:val="0"/>
              <w:spacing w:line="360" w:lineRule="auto"/>
              <w:rPr>
                <w:rFonts w:ascii="宋体" w:hAnsi="宋体" w:eastAsia="宋体" w:cs="宋体"/>
                <w:sz w:val="24"/>
                <w:szCs w:val="24"/>
              </w:rPr>
              <w:framePr w:vAnchor="text" w:hAnchor="page" w:x="2173" w:y="459"/>
            </w:pPr>
            <w:r/>
            <w:bookmarkStart w:id="10" w:name="OLE_LINK7"/>
            <w:r/>
            <w:bookmarkStart w:id="11" w:name="OLE_LINK6"/>
            <w:r>
              <w:rPr>
                <w:rFonts w:hint="eastAsia" w:ascii="宋体" w:hAnsi="宋体" w:eastAsia="宋体" w:cs="宋体"/>
                <w:sz w:val="24"/>
                <w:szCs w:val="24"/>
              </w:rPr>
              <w:t xml:space="preserve">包号</w:t>
            </w:r>
            <w:r>
              <w:rPr>
                <w:rFonts w:ascii="宋体" w:hAnsi="宋体" w:eastAsia="宋体" w:cs="宋体"/>
                <w:sz w:val="24"/>
                <w:szCs w:val="24"/>
              </w:rPr>
            </w:r>
            <w:r/>
          </w:p>
        </w:tc>
        <w:tc>
          <w:tcPr>
            <w:tcW w:w="2401" w:type="dxa"/>
            <w:vAlign w:val="center"/>
            <w:textDirection w:val="lrTb"/>
            <w:noWrap w:val="false"/>
          </w:tcPr>
          <w:p>
            <w:pPr>
              <w:pStyle w:val="1050"/>
              <w:jc w:val="center"/>
              <w:keepLines w:val="0"/>
              <w:keepNext w:val="0"/>
              <w:pageBreakBefore w:val="0"/>
              <w:spacing w:line="360" w:lineRule="auto"/>
              <w:rPr>
                <w:rFonts w:ascii="宋体" w:hAnsi="宋体" w:eastAsia="宋体" w:cs="宋体"/>
                <w:sz w:val="24"/>
                <w:szCs w:val="24"/>
              </w:rPr>
              <w:framePr w:vAnchor="text" w:hAnchor="page" w:x="2173" w:y="459"/>
            </w:pPr>
            <w:r>
              <w:rPr>
                <w:rFonts w:hint="eastAsia" w:ascii="宋体" w:hAnsi="宋体" w:eastAsia="宋体" w:cs="宋体"/>
                <w:sz w:val="24"/>
                <w:szCs w:val="24"/>
              </w:rPr>
              <w:t xml:space="preserve">项目名称</w:t>
            </w:r>
            <w:r>
              <w:rPr>
                <w:rFonts w:ascii="宋体" w:hAnsi="宋体" w:eastAsia="宋体" w:cs="宋体"/>
                <w:sz w:val="24"/>
                <w:szCs w:val="24"/>
              </w:rPr>
            </w:r>
            <w:r/>
          </w:p>
        </w:tc>
        <w:tc>
          <w:tcPr>
            <w:tcW w:w="1287" w:type="dxa"/>
            <w:vAlign w:val="center"/>
            <w:textDirection w:val="lrTb"/>
            <w:noWrap w:val="false"/>
          </w:tcPr>
          <w:p>
            <w:pPr>
              <w:pStyle w:val="1050"/>
              <w:jc w:val="center"/>
              <w:keepLines w:val="0"/>
              <w:keepNext w:val="0"/>
              <w:pageBreakBefore w:val="0"/>
              <w:spacing w:line="360" w:lineRule="auto"/>
              <w:rPr>
                <w:rFonts w:ascii="宋体" w:hAnsi="宋体" w:eastAsia="宋体" w:cs="宋体"/>
                <w:sz w:val="24"/>
                <w:szCs w:val="24"/>
              </w:rPr>
              <w:framePr w:vAnchor="text" w:hAnchor="page" w:x="2173" w:y="459"/>
            </w:pPr>
            <w:r>
              <w:rPr>
                <w:rFonts w:hint="eastAsia" w:ascii="宋体" w:hAnsi="宋体" w:eastAsia="宋体" w:cs="宋体"/>
                <w:sz w:val="24"/>
                <w:szCs w:val="24"/>
              </w:rPr>
              <w:t xml:space="preserve">预算/最高限价</w:t>
            </w:r>
            <w:r>
              <w:rPr>
                <w:rFonts w:ascii="宋体" w:hAnsi="宋体" w:eastAsia="宋体" w:cs="宋体"/>
                <w:sz w:val="24"/>
                <w:szCs w:val="24"/>
              </w:rPr>
            </w:r>
            <w:r/>
          </w:p>
          <w:p>
            <w:pPr>
              <w:pStyle w:val="1050"/>
              <w:jc w:val="center"/>
              <w:keepLines w:val="0"/>
              <w:keepNext w:val="0"/>
              <w:pageBreakBefore w:val="0"/>
              <w:spacing w:line="360" w:lineRule="auto"/>
              <w:rPr>
                <w:rFonts w:ascii="宋体" w:hAnsi="宋体" w:eastAsia="宋体" w:cs="宋体"/>
                <w:sz w:val="24"/>
                <w:szCs w:val="24"/>
              </w:rPr>
              <w:framePr w:vAnchor="text" w:hAnchor="page" w:x="2173" w:y="459"/>
            </w:pPr>
            <w:r>
              <w:rPr>
                <w:rFonts w:hint="eastAsia" w:ascii="宋体" w:hAnsi="宋体" w:eastAsia="宋体" w:cs="宋体"/>
                <w:sz w:val="24"/>
                <w:szCs w:val="24"/>
              </w:rPr>
              <w:t xml:space="preserve">（万元）</w:t>
            </w:r>
            <w:r>
              <w:rPr>
                <w:rFonts w:ascii="宋体" w:hAnsi="宋体" w:eastAsia="宋体" w:cs="宋体"/>
                <w:sz w:val="24"/>
                <w:szCs w:val="24"/>
              </w:rPr>
            </w:r>
            <w:r/>
          </w:p>
        </w:tc>
        <w:tc>
          <w:tcPr>
            <w:tcW w:w="746" w:type="dxa"/>
            <w:vAlign w:val="center"/>
            <w:textDirection w:val="lrTb"/>
            <w:noWrap w:val="false"/>
          </w:tcPr>
          <w:p>
            <w:pPr>
              <w:pStyle w:val="1050"/>
              <w:jc w:val="center"/>
              <w:keepLines w:val="0"/>
              <w:keepNext w:val="0"/>
              <w:pageBreakBefore w:val="0"/>
              <w:spacing w:line="360" w:lineRule="auto"/>
              <w:widowControl/>
              <w:rPr>
                <w:rFonts w:ascii="宋体" w:hAnsi="宋体" w:eastAsia="宋体" w:cs="宋体"/>
                <w:sz w:val="24"/>
                <w:szCs w:val="24"/>
              </w:rPr>
              <w:framePr w:vAnchor="text" w:hAnchor="page" w:x="2173" w:y="459"/>
            </w:pPr>
            <w:r>
              <w:rPr>
                <w:rFonts w:hint="eastAsia" w:ascii="宋体" w:hAnsi="宋体" w:eastAsia="宋体" w:cs="宋体"/>
                <w:sz w:val="24"/>
                <w:szCs w:val="24"/>
              </w:rPr>
              <w:t xml:space="preserve">服务期限</w:t>
            </w:r>
            <w:r>
              <w:rPr>
                <w:rFonts w:ascii="宋体" w:hAnsi="宋体" w:eastAsia="宋体" w:cs="宋体"/>
                <w:sz w:val="24"/>
                <w:szCs w:val="24"/>
              </w:rPr>
            </w:r>
            <w:r/>
          </w:p>
        </w:tc>
      </w:tr>
      <w:tr>
        <w:trPr>
          <w:trHeight w:val="756" w:hRule="exact"/>
        </w:trPr>
        <w:tc>
          <w:tcPr>
            <w:shd w:val="clear" w:color="auto" w:fill="ffffff"/>
            <w:tcW w:w="564" w:type="dxa"/>
            <w:vAlign w:val="center"/>
            <w:textDirection w:val="lrTb"/>
            <w:noWrap w:val="false"/>
          </w:tcPr>
          <w:p>
            <w:pPr>
              <w:pStyle w:val="1050"/>
              <w:jc w:val="center"/>
              <w:keepLines w:val="0"/>
              <w:keepNext w:val="0"/>
              <w:pageBreakBefore w:val="0"/>
              <w:spacing w:line="360" w:lineRule="auto"/>
              <w:rPr>
                <w:rFonts w:ascii="宋体" w:hAnsi="宋体" w:eastAsia="宋体" w:cs="宋体"/>
                <w:sz w:val="24"/>
                <w:szCs w:val="24"/>
              </w:rPr>
              <w:framePr w:vAnchor="text" w:hAnchor="page" w:x="2173" w:y="459"/>
            </w:pPr>
            <w:r>
              <w:rPr>
                <w:rFonts w:hint="eastAsia" w:ascii="宋体" w:hAnsi="宋体" w:eastAsia="宋体" w:cs="宋体"/>
                <w:sz w:val="24"/>
                <w:szCs w:val="24"/>
              </w:rPr>
              <w:t xml:space="preserve">1</w:t>
            </w:r>
            <w:r>
              <w:rPr>
                <w:rFonts w:ascii="宋体" w:hAnsi="宋体" w:eastAsia="宋体" w:cs="宋体"/>
                <w:sz w:val="24"/>
                <w:szCs w:val="24"/>
              </w:rPr>
            </w:r>
            <w:r/>
          </w:p>
        </w:tc>
        <w:tc>
          <w:tcPr>
            <w:shd w:val="clear" w:color="auto" w:fill="ffffff"/>
            <w:tcW w:w="2401" w:type="dxa"/>
            <w:vAlign w:val="center"/>
            <w:textDirection w:val="lrTb"/>
            <w:noWrap w:val="false"/>
          </w:tcPr>
          <w:p>
            <w:pPr>
              <w:pStyle w:val="1050"/>
              <w:jc w:val="center"/>
              <w:keepLines w:val="0"/>
              <w:keepNext w:val="0"/>
              <w:pageBreakBefore w:val="0"/>
              <w:spacing w:line="360" w:lineRule="auto"/>
              <w:rPr>
                <w:rFonts w:ascii="宋体" w:hAnsi="宋体" w:eastAsia="宋体" w:cs="宋体"/>
                <w:sz w:val="24"/>
                <w:szCs w:val="24"/>
              </w:rPr>
              <w:framePr w:vAnchor="text" w:hAnchor="page" w:x="2173" w:y="459"/>
            </w:pPr>
            <w:r>
              <w:rPr>
                <w:rFonts w:hint="eastAsia" w:ascii="宋体" w:hAnsi="宋体" w:eastAsia="宋体" w:cs="仿宋"/>
                <w:sz w:val="24"/>
                <w:szCs w:val="24"/>
                <w:lang w:eastAsia="zh-CN"/>
              </w:rPr>
              <w:t xml:space="preserve">GE设备一批维护保养服务</w:t>
            </w:r>
            <w:r>
              <w:rPr>
                <w:rFonts w:ascii="宋体" w:hAnsi="宋体" w:eastAsia="宋体" w:cs="宋体"/>
                <w:sz w:val="24"/>
                <w:szCs w:val="24"/>
              </w:rPr>
            </w:r>
            <w:r/>
          </w:p>
        </w:tc>
        <w:tc>
          <w:tcPr>
            <w:shd w:val="clear" w:color="auto" w:fill="ffffff"/>
            <w:tcW w:w="1287" w:type="dxa"/>
            <w:vAlign w:val="center"/>
            <w:textDirection w:val="lrTb"/>
            <w:noWrap w:val="false"/>
          </w:tcPr>
          <w:p>
            <w:pPr>
              <w:pStyle w:val="1050"/>
              <w:jc w:val="center"/>
              <w:keepLines w:val="0"/>
              <w:keepNext w:val="0"/>
              <w:pageBreakBefore w:val="0"/>
              <w:spacing w:line="360" w:lineRule="auto"/>
              <w:rPr>
                <w:rFonts w:ascii="宋体" w:hAnsi="宋体" w:eastAsia="宋体" w:cs="宋体"/>
                <w:sz w:val="24"/>
                <w:szCs w:val="24"/>
              </w:rPr>
              <w:framePr w:vAnchor="text" w:hAnchor="page" w:x="2173" w:y="459"/>
            </w:pPr>
            <w:r>
              <w:rPr>
                <w:rFonts w:hint="eastAsia" w:ascii="宋体" w:hAnsi="宋体" w:eastAsia="宋体" w:cs="宋体"/>
                <w:sz w:val="24"/>
                <w:szCs w:val="24"/>
                <w:lang w:val="en-US" w:eastAsia="zh-CN"/>
              </w:rPr>
              <w:t xml:space="preserve">540</w:t>
            </w:r>
            <w:r>
              <w:rPr>
                <w:rFonts w:hint="eastAsia" w:ascii="宋体" w:hAnsi="宋体" w:eastAsia="宋体" w:cs="宋体"/>
                <w:sz w:val="24"/>
                <w:szCs w:val="24"/>
              </w:rPr>
              <w:t xml:space="preserve">万元</w:t>
            </w:r>
            <w:r>
              <w:rPr>
                <w:rFonts w:ascii="宋体" w:hAnsi="宋体" w:eastAsia="宋体" w:cs="宋体"/>
                <w:sz w:val="24"/>
                <w:szCs w:val="24"/>
              </w:rPr>
            </w:r>
            <w:r/>
          </w:p>
        </w:tc>
        <w:tc>
          <w:tcPr>
            <w:shd w:val="clear" w:color="auto" w:fill="ffffff"/>
            <w:tcW w:w="746" w:type="dxa"/>
            <w:vAlign w:val="center"/>
            <w:textDirection w:val="lrTb"/>
            <w:noWrap w:val="false"/>
          </w:tcPr>
          <w:p>
            <w:pPr>
              <w:pStyle w:val="1050"/>
              <w:jc w:val="center"/>
              <w:keepLines w:val="0"/>
              <w:keepNext w:val="0"/>
              <w:pageBreakBefore w:val="0"/>
              <w:spacing w:before="100" w:beforeAutospacing="1" w:after="100" w:afterAutospacing="1" w:line="360" w:lineRule="auto"/>
              <w:widowControl/>
              <w:rPr>
                <w:rFonts w:ascii="宋体" w:hAnsi="宋体" w:eastAsia="宋体" w:cs="宋体"/>
                <w:sz w:val="24"/>
                <w:szCs w:val="24"/>
              </w:rPr>
              <w:framePr w:vAnchor="text" w:hAnchor="page" w:x="2173" w:y="459"/>
            </w:pPr>
            <w:r>
              <w:rPr>
                <w:rFonts w:hint="eastAsia" w:ascii="宋体" w:hAnsi="宋体" w:eastAsia="宋体" w:cs="宋体"/>
                <w:sz w:val="24"/>
                <w:szCs w:val="24"/>
              </w:rPr>
              <w:t xml:space="preserve">3年</w:t>
            </w:r>
            <w:bookmarkEnd w:id="10"/>
            <w:r/>
            <w:bookmarkEnd w:id="11"/>
            <w:r>
              <w:rPr>
                <w:rFonts w:ascii="宋体" w:hAnsi="宋体" w:eastAsia="宋体" w:cs="宋体"/>
                <w:sz w:val="24"/>
                <w:szCs w:val="24"/>
              </w:rPr>
            </w:r>
            <w:r/>
          </w:p>
        </w:tc>
      </w:tr>
    </w:tbl>
    <w:p>
      <w:pPr>
        <w:pStyle w:val="1050"/>
        <w:ind w:firstLine="480"/>
        <w:jc w:val="left"/>
        <w:keepLines w:val="0"/>
        <w:keepNext w:val="0"/>
        <w:pageBreakBefore w:val="0"/>
        <w:spacing w:line="360" w:lineRule="auto"/>
        <w:rPr>
          <w:rFonts w:ascii="宋体" w:hAnsi="宋体" w:eastAsia="宋体" w:cs="仿宋"/>
          <w:sz w:val="24"/>
          <w:szCs w:val="24"/>
          <w:lang w:val="en-US"/>
        </w:rPr>
      </w:pPr>
      <w:r>
        <w:rPr>
          <w:rFonts w:hint="eastAsia" w:ascii="宋体" w:hAnsi="宋体" w:eastAsia="宋体" w:cs="仿宋"/>
          <w:sz w:val="24"/>
          <w:szCs w:val="24"/>
        </w:rPr>
        <w:t xml:space="preserve">采购需求：</w:t>
      </w:r>
      <w:r>
        <w:rPr>
          <w:rFonts w:hint="eastAsia" w:ascii="宋体" w:hAnsi="宋体" w:eastAsia="宋体" w:cs="仿宋"/>
          <w:sz w:val="24"/>
          <w:szCs w:val="24"/>
          <w:lang w:eastAsia="zh-CN"/>
        </w:rPr>
        <w:t xml:space="preserve">超高端</w:t>
      </w:r>
      <w:r>
        <w:rPr>
          <w:rFonts w:hint="eastAsia" w:ascii="宋体" w:hAnsi="宋体" w:eastAsia="宋体" w:cs="仿宋"/>
          <w:sz w:val="24"/>
          <w:szCs w:val="24"/>
          <w:lang w:val="en-US" w:eastAsia="zh-CN"/>
        </w:rPr>
        <w:t xml:space="preserve">CT1台维护保养，具体要求详见第三章采购需求</w:t>
      </w:r>
      <w:r>
        <w:rPr>
          <w:rFonts w:ascii="宋体" w:hAnsi="宋体" w:eastAsia="宋体" w:cs="仿宋"/>
          <w:sz w:val="24"/>
          <w:szCs w:val="24"/>
          <w:lang w:val="en-US"/>
        </w:rPr>
      </w:r>
      <w:r/>
    </w:p>
    <w:p>
      <w:pPr>
        <w:pStyle w:val="1330"/>
        <w:ind w:firstLine="480"/>
        <w:keepLines w:val="0"/>
        <w:keepNext w:val="0"/>
        <w:pageBreakBefore w:val="0"/>
        <w:spacing w:line="360" w:lineRule="auto"/>
        <w:rPr>
          <w:rFonts w:ascii="宋体" w:hAnsi="宋体" w:eastAsia="宋体"/>
          <w:color w:val="000000"/>
        </w:rPr>
      </w:pPr>
      <w:r>
        <w:rPr>
          <w:rFonts w:hint="eastAsia" w:ascii="宋体" w:hAnsi="宋体" w:eastAsia="宋体"/>
          <w:color w:val="000000"/>
        </w:rPr>
        <w:t xml:space="preserve">合同履行期限：三年</w:t>
      </w:r>
      <w:r>
        <w:rPr>
          <w:rFonts w:ascii="宋体" w:hAnsi="宋体" w:eastAsia="宋体"/>
          <w:color w:val="000000"/>
        </w:rPr>
      </w:r>
      <w:r/>
    </w:p>
    <w:p>
      <w:pPr>
        <w:pStyle w:val="1330"/>
        <w:ind w:firstLine="480"/>
        <w:keepLines w:val="0"/>
        <w:keepNext w:val="0"/>
        <w:pageBreakBefore w:val="0"/>
        <w:spacing w:line="360" w:lineRule="auto"/>
        <w:rPr>
          <w:rFonts w:ascii="宋体" w:hAnsi="宋体" w:eastAsia="宋体"/>
          <w:color w:val="000000"/>
        </w:rPr>
      </w:pPr>
      <w:r>
        <w:rPr>
          <w:rFonts w:hint="eastAsia" w:ascii="宋体" w:hAnsi="宋体" w:eastAsia="宋体"/>
          <w:color w:val="000000"/>
        </w:rPr>
        <w:t xml:space="preserve">本项目不接受联合体投标。</w:t>
      </w:r>
      <w:r>
        <w:rPr>
          <w:rFonts w:ascii="宋体" w:hAnsi="宋体" w:eastAsia="宋体"/>
          <w:color w:val="000000"/>
        </w:rPr>
      </w:r>
      <w:r/>
    </w:p>
    <w:p>
      <w:pPr>
        <w:pStyle w:val="1329"/>
        <w:spacing w:before="0" w:after="0" w:line="360" w:lineRule="auto"/>
        <w:rPr>
          <w:rFonts w:ascii="宋体" w:hAnsi="宋体" w:eastAsia="宋体" w:cs="仿宋"/>
          <w:bCs w:val="0"/>
          <w:sz w:val="24"/>
          <w:szCs w:val="24"/>
        </w:rPr>
      </w:pPr>
      <w:r/>
      <w:bookmarkStart w:id="12" w:name="_Toc35393791"/>
      <w:r/>
      <w:bookmarkStart w:id="13" w:name="_Toc35393622"/>
      <w:r/>
      <w:bookmarkStart w:id="14" w:name="_Toc28359080"/>
      <w:r/>
      <w:bookmarkStart w:id="15" w:name="_Toc28359003"/>
      <w:r>
        <w:rPr>
          <w:rFonts w:hint="eastAsia" w:ascii="宋体" w:hAnsi="宋体" w:eastAsia="宋体" w:cs="仿宋"/>
          <w:bCs w:val="0"/>
          <w:sz w:val="24"/>
          <w:szCs w:val="24"/>
        </w:rPr>
        <w:t xml:space="preserve">二、申请人的资格要求：</w:t>
      </w:r>
      <w:bookmarkEnd w:id="12"/>
      <w:r/>
      <w:bookmarkEnd w:id="13"/>
      <w:r/>
      <w:bookmarkEnd w:id="14"/>
      <w:r/>
      <w:bookmarkEnd w:id="15"/>
      <w:r>
        <w:rPr>
          <w:rFonts w:ascii="宋体" w:hAnsi="宋体" w:eastAsia="宋体" w:cs="仿宋"/>
          <w:bCs w:val="0"/>
          <w:sz w:val="24"/>
          <w:szCs w:val="24"/>
        </w:rPr>
      </w:r>
      <w:r/>
    </w:p>
    <w:p>
      <w:pPr>
        <w:pStyle w:val="1050"/>
        <w:ind w:firstLine="480"/>
        <w:spacing w:line="360" w:lineRule="auto"/>
        <w:rPr>
          <w:rFonts w:ascii="宋体" w:hAnsi="宋体" w:eastAsia="宋体" w:cs="仿宋"/>
          <w:b/>
          <w:bCs/>
          <w:sz w:val="24"/>
          <w:szCs w:val="24"/>
        </w:rPr>
      </w:pPr>
      <w:r/>
      <w:bookmarkStart w:id="16" w:name="_Toc28359081"/>
      <w:r/>
      <w:bookmarkStart w:id="17" w:name="_Toc28359004"/>
      <w:r>
        <w:rPr>
          <w:rFonts w:hint="eastAsia" w:ascii="宋体" w:hAnsi="宋体" w:eastAsia="宋体" w:cs="仿宋"/>
          <w:b/>
          <w:bCs/>
          <w:sz w:val="24"/>
          <w:szCs w:val="24"/>
        </w:rPr>
        <w:t xml:space="preserve">1、满足《中华人民共和国政府采购法》第二十二条规定。</w:t>
      </w:r>
      <w:r>
        <w:rPr>
          <w:rFonts w:ascii="宋体" w:hAnsi="宋体" w:eastAsia="宋体" w:cs="仿宋"/>
          <w:b/>
          <w:bCs/>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（1）具有独立承担民事责任的能力；</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（2）具有良好的商业信誉和健全的财务会计制度；</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（3）具有履行合同所必须的设备和专业技术能力；</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（4）有依法缴纳税收和社会保障资金的良好记录；</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（5）参加政府采购活动前三年内，在经营活动中没有重大违法记录；</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（6）法律、行政法规规定的其他条件。</w:t>
      </w:r>
      <w:r>
        <w:rPr>
          <w:rFonts w:ascii="宋体" w:hAnsi="宋体" w:eastAsia="宋体" w:cs="仿宋"/>
          <w:sz w:val="24"/>
          <w:szCs w:val="24"/>
        </w:rPr>
      </w:r>
      <w:r/>
    </w:p>
    <w:p>
      <w:pPr>
        <w:pStyle w:val="1050"/>
        <w:ind w:firstLine="480"/>
        <w:spacing w:line="360" w:lineRule="auto"/>
        <w:rPr>
          <w:rFonts w:ascii="宋体" w:hAnsi="宋体" w:eastAsia="宋体" w:cs="仿宋"/>
          <w:b/>
          <w:bCs/>
          <w:sz w:val="24"/>
          <w:szCs w:val="24"/>
        </w:rPr>
      </w:pPr>
      <w:r>
        <w:rPr>
          <w:rFonts w:hint="eastAsia" w:ascii="宋体" w:hAnsi="宋体" w:eastAsia="宋体" w:cs="仿宋"/>
          <w:b/>
          <w:bCs/>
          <w:sz w:val="24"/>
          <w:szCs w:val="24"/>
        </w:rPr>
        <w:t xml:space="preserve">2、落实政府采购政策需满足的资格要求：</w:t>
      </w:r>
      <w:r>
        <w:rPr>
          <w:rFonts w:ascii="宋体" w:hAnsi="宋体" w:eastAsia="宋体" w:cs="仿宋"/>
          <w:b/>
          <w:bCs/>
          <w:sz w:val="24"/>
          <w:szCs w:val="24"/>
        </w:rPr>
      </w:r>
      <w:r/>
    </w:p>
    <w:p>
      <w:pPr>
        <w:pStyle w:val="1050"/>
        <w:ind w:firstLine="480"/>
        <w:spacing w:line="360" w:lineRule="auto"/>
        <w:rPr>
          <w:rFonts w:ascii="宋体" w:hAnsi="宋体" w:eastAsia="宋体" w:cs="仿宋"/>
          <w:bCs/>
          <w:sz w:val="24"/>
          <w:szCs w:val="24"/>
        </w:rPr>
      </w:pPr>
      <w:r/>
      <w:bookmarkStart w:id="18" w:name="_Toc35393792"/>
      <w:r/>
      <w:bookmarkStart w:id="19" w:name="_Toc35393623"/>
      <w:r>
        <w:rPr>
          <w:rFonts w:ascii="宋体" w:hAnsi="宋体" w:eastAsia="宋体" w:cs="仿宋"/>
          <w:bCs/>
          <w:sz w:val="24"/>
          <w:szCs w:val="24"/>
        </w:rPr>
        <w:t xml:space="preserve">2</w:t>
      </w:r>
      <w:r>
        <w:rPr>
          <w:rFonts w:hint="eastAsia" w:ascii="宋体" w:hAnsi="宋体" w:eastAsia="宋体" w:cs="仿宋"/>
          <w:bCs/>
          <w:sz w:val="24"/>
          <w:szCs w:val="24"/>
        </w:rPr>
        <w:t xml:space="preserve">.1本项目属于服务类采购。根据《政府采购促进中小企业发展管理办法》（财库〔2020〕46号）、《关于做好政府采购支持企业发展有关事项的通知》(苏财购)的要求，本项目小型、微型企业在评标时享受扶持政策。所称小型、微型企业须满足《政府采购促进中小企业发展管理办法》（财库〔2020〕46号）第二条和第四条的规定，在服务采购项目中，服务由小微企业承接，即提供服务的人员为小微企业依照《中华人民共和国劳动合同法》订立劳动合同的从业人员。 </w:t>
      </w:r>
      <w:r>
        <w:rPr>
          <w:rFonts w:ascii="宋体" w:hAnsi="宋体" w:eastAsia="宋体" w:cs="仿宋"/>
          <w:bCs/>
          <w:sz w:val="24"/>
          <w:szCs w:val="24"/>
        </w:rPr>
      </w:r>
      <w:r/>
    </w:p>
    <w:p>
      <w:pPr>
        <w:pStyle w:val="1050"/>
        <w:ind w:firstLine="480"/>
        <w:spacing w:line="360" w:lineRule="auto"/>
        <w:rPr>
          <w:rFonts w:ascii="宋体" w:hAnsi="宋体" w:eastAsia="宋体" w:cs="仿宋"/>
          <w:bCs/>
          <w:sz w:val="24"/>
          <w:szCs w:val="24"/>
        </w:rPr>
      </w:pPr>
      <w:r>
        <w:rPr>
          <w:rFonts w:ascii="宋体" w:hAnsi="宋体" w:eastAsia="宋体" w:cs="仿宋"/>
          <w:bCs/>
          <w:sz w:val="24"/>
          <w:szCs w:val="24"/>
        </w:rPr>
        <w:t xml:space="preserve">2</w:t>
      </w:r>
      <w:r>
        <w:rPr>
          <w:rFonts w:hint="eastAsia" w:ascii="宋体" w:hAnsi="宋体" w:eastAsia="宋体" w:cs="仿宋"/>
          <w:bCs/>
          <w:sz w:val="24"/>
          <w:szCs w:val="24"/>
        </w:rPr>
        <w:t xml:space="preserve">.2中小微企业划型标准请对照《关于印发中小企业划型标准规定的通知》（工信部联企业〔2011〕300号）（详见格式）。本项目采购标的对应的行业主要为</w:t>
      </w:r>
      <w:r>
        <w:rPr>
          <w:rFonts w:hint="eastAsia" w:ascii="宋体" w:hAnsi="宋体" w:eastAsia="宋体" w:cs="仿宋"/>
          <w:bCs/>
          <w:sz w:val="24"/>
          <w:szCs w:val="24"/>
          <w:u w:val="single"/>
          <w:lang w:eastAsia="zh-CN"/>
        </w:rPr>
        <w:t xml:space="preserve">工业</w:t>
      </w:r>
      <w:r>
        <w:rPr>
          <w:rFonts w:hint="eastAsia" w:ascii="宋体" w:hAnsi="宋体" w:eastAsia="宋体" w:cs="仿宋"/>
          <w:bCs/>
          <w:sz w:val="24"/>
          <w:szCs w:val="24"/>
        </w:rPr>
        <w:t xml:space="preserve">。</w:t>
      </w:r>
      <w:r>
        <w:rPr>
          <w:rFonts w:ascii="宋体" w:hAnsi="宋体" w:eastAsia="宋体" w:cs="仿宋"/>
          <w:bCs/>
          <w:sz w:val="24"/>
          <w:szCs w:val="24"/>
        </w:rPr>
      </w:r>
      <w:r/>
    </w:p>
    <w:p>
      <w:pPr>
        <w:pStyle w:val="1050"/>
        <w:numPr>
          <w:ilvl w:val="0"/>
          <w:numId w:val="4"/>
        </w:numPr>
        <w:ind w:firstLine="480"/>
        <w:spacing w:line="360" w:lineRule="auto"/>
        <w:rPr>
          <w:rFonts w:hint="eastAsia" w:ascii="宋体" w:hAnsi="宋体" w:eastAsia="宋体" w:cs="仿宋"/>
          <w:b w:val="0"/>
          <w:bCs/>
          <w:sz w:val="24"/>
          <w:szCs w:val="24"/>
        </w:rPr>
      </w:pPr>
      <w:r>
        <w:rPr>
          <w:rFonts w:hint="eastAsia" w:ascii="宋体" w:hAnsi="宋体" w:eastAsia="宋体" w:cs="仿宋"/>
          <w:b/>
          <w:bCs/>
          <w:sz w:val="24"/>
          <w:szCs w:val="24"/>
        </w:rPr>
        <w:t xml:space="preserve">本项目的特定资格要求：</w:t>
      </w:r>
      <w:r>
        <w:rPr>
          <w:rFonts w:hint="eastAsia" w:ascii="宋体" w:hAnsi="宋体" w:eastAsia="宋体" w:cs="仿宋"/>
          <w:b w:val="0"/>
          <w:bCs/>
          <w:sz w:val="24"/>
          <w:szCs w:val="24"/>
          <w:highlight w:val="none"/>
        </w:rPr>
        <w:t xml:space="preserve">投标人需具备辐射安全许可证(包含销售资质）</w:t>
      </w:r>
      <w:r>
        <w:rPr>
          <w:rFonts w:hint="eastAsia" w:ascii="宋体" w:hAnsi="宋体" w:eastAsia="宋体" w:cs="仿宋"/>
          <w:b w:val="0"/>
          <w:bCs/>
          <w:sz w:val="24"/>
          <w:szCs w:val="24"/>
        </w:rPr>
      </w:r>
      <w:r/>
    </w:p>
    <w:p>
      <w:pPr>
        <w:pStyle w:val="1329"/>
        <w:spacing w:before="0" w:after="0" w:line="360" w:lineRule="auto"/>
        <w:rPr>
          <w:rFonts w:ascii="宋体" w:hAnsi="宋体" w:eastAsia="宋体" w:cs="仿宋"/>
          <w:bCs w:val="0"/>
          <w:sz w:val="24"/>
          <w:szCs w:val="24"/>
        </w:rPr>
      </w:pPr>
      <w:r>
        <w:rPr>
          <w:rFonts w:hint="eastAsia" w:ascii="宋体" w:hAnsi="宋体" w:eastAsia="宋体" w:cs="仿宋"/>
          <w:bCs w:val="0"/>
          <w:sz w:val="24"/>
          <w:szCs w:val="24"/>
        </w:rPr>
        <w:t xml:space="preserve">三、获取招标文件</w:t>
      </w:r>
      <w:bookmarkEnd w:id="16"/>
      <w:r/>
      <w:bookmarkEnd w:id="17"/>
      <w:r/>
      <w:bookmarkEnd w:id="18"/>
      <w:r/>
      <w:bookmarkEnd w:id="19"/>
      <w:r>
        <w:rPr>
          <w:rFonts w:hint="eastAsia" w:ascii="宋体" w:hAnsi="宋体" w:eastAsia="宋体" w:cs="仿宋"/>
          <w:bCs w:val="0"/>
          <w:sz w:val="24"/>
          <w:szCs w:val="24"/>
        </w:rPr>
        <w:t xml:space="preserve">：</w:t>
      </w:r>
      <w:r>
        <w:rPr>
          <w:rFonts w:ascii="宋体" w:hAnsi="宋体" w:eastAsia="宋体" w:cs="仿宋"/>
          <w:bCs w:val="0"/>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时间：自招标文件公告发布之日起5个工作日。</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地点：投标人完成注册并办理CA证书后登录“江苏政府采购‘苏采云’系统”下载本项目招标文件。</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方式：登录江苏政府采购“苏采云”系统免费下载。</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售价：免费。</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注意事项：本项目采用网上注册登记方式。</w:t>
      </w:r>
      <w:r>
        <w:rPr>
          <w:rFonts w:ascii="宋体" w:hAnsi="宋体" w:eastAsia="宋体" w:cs="仿宋"/>
          <w:sz w:val="24"/>
          <w:szCs w:val="24"/>
        </w:rPr>
      </w:r>
      <w:r/>
    </w:p>
    <w:p>
      <w:pPr>
        <w:pStyle w:val="1050"/>
        <w:ind w:firstLine="120"/>
        <w:spacing w:line="360" w:lineRule="auto"/>
        <w:rPr>
          <w:rFonts w:ascii="宋体" w:hAnsi="宋体" w:eastAsia="宋体" w:cs="宋体"/>
          <w:sz w:val="24"/>
          <w:szCs w:val="24"/>
        </w:rPr>
      </w:pPr>
      <w:r/>
      <w:bookmarkStart w:id="20" w:name="_Toc28359005"/>
      <w:r/>
      <w:bookmarkStart w:id="21" w:name="_Toc28359082"/>
      <w:r/>
      <w:bookmarkStart w:id="22" w:name="_Toc35393624"/>
      <w:r/>
      <w:bookmarkStart w:id="23" w:name="_Toc35393793"/>
      <w:r>
        <w:rPr>
          <w:rFonts w:hint="eastAsia" w:ascii="宋体" w:hAnsi="宋体" w:eastAsia="宋体" w:cs="宋体"/>
          <w:sz w:val="24"/>
          <w:szCs w:val="24"/>
        </w:rPr>
        <w:t xml:space="preserve">1、潜在供应商访问电子招标响应交易平台的网络地址和方法：</w:t>
      </w:r>
      <w:r>
        <w:rPr>
          <w:rFonts w:ascii="宋体" w:hAnsi="宋体" w:eastAsia="宋体" w:cs="宋体"/>
          <w:sz w:val="24"/>
          <w:szCs w:val="24"/>
        </w:rPr>
      </w:r>
      <w:r/>
    </w:p>
    <w:p>
      <w:pPr>
        <w:pStyle w:val="1050"/>
        <w:spacing w:line="360" w:lineRule="auto"/>
        <w:rPr>
          <w:rFonts w:ascii="宋体" w:hAnsi="宋体" w:eastAsia="宋体" w:cs="宋体"/>
          <w:sz w:val="24"/>
          <w:szCs w:val="24"/>
        </w:rPr>
      </w:pPr>
      <w:r>
        <w:rPr>
          <w:rFonts w:hint="eastAsia" w:ascii="宋体" w:hAnsi="宋体" w:eastAsia="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宋体" w:hAnsi="宋体" w:eastAsia="宋体" w:cs="宋体"/>
          <w:sz w:val="24"/>
          <w:szCs w:val="24"/>
        </w:rPr>
      </w:r>
      <w:r/>
    </w:p>
    <w:p>
      <w:pPr>
        <w:pStyle w:val="1050"/>
        <w:ind w:firstLine="240"/>
        <w:spacing w:line="360"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、潜在供应商访问“苏采云”系统的网络地址和方法：“苏采云”系统的网址：http://jszfcg.jsczt.cn/。</w:t>
      </w:r>
      <w:r>
        <w:rPr>
          <w:rFonts w:ascii="宋体" w:hAnsi="宋体" w:eastAsia="宋体" w:cs="宋体"/>
          <w:sz w:val="24"/>
          <w:szCs w:val="24"/>
        </w:rPr>
      </w:r>
      <w:r/>
    </w:p>
    <w:p>
      <w:pPr>
        <w:pStyle w:val="1050"/>
        <w:ind w:firstLine="240"/>
        <w:spacing w:line="360" w:lineRule="auto"/>
        <w:rPr>
          <w:rFonts w:ascii="宋体" w:hAnsi="宋体" w:eastAsia="宋体" w:cs="宋体"/>
          <w:sz w:val="24"/>
          <w:szCs w:val="24"/>
        </w:rPr>
      </w:pPr>
      <w:r>
        <w:rPr>
          <w:rFonts w:hint="eastAsia" w:ascii="宋体" w:hAnsi="宋体" w:eastAsia="宋体" w:cs="宋体"/>
          <w:sz w:val="24"/>
          <w:szCs w:val="24"/>
        </w:rPr>
        <w:t xml:space="preserve">3、CA数字证书”的获取：</w:t>
      </w:r>
      <w:r>
        <w:rPr>
          <w:rFonts w:ascii="宋体" w:hAnsi="宋体" w:eastAsia="宋体" w:cs="宋体"/>
          <w:sz w:val="24"/>
          <w:szCs w:val="24"/>
        </w:rPr>
      </w:r>
      <w:r/>
    </w:p>
    <w:p>
      <w:pPr>
        <w:pStyle w:val="1050"/>
        <w:spacing w:line="360" w:lineRule="auto"/>
        <w:rPr>
          <w:rFonts w:ascii="宋体" w:hAnsi="宋体" w:eastAsia="宋体" w:cs="宋体"/>
          <w:sz w:val="24"/>
          <w:szCs w:val="24"/>
        </w:rPr>
      </w:pPr>
      <w:r>
        <w:rPr>
          <w:rFonts w:hint="eastAsia" w:ascii="宋体" w:hAnsi="宋体" w:eastAsia="宋体" w:cs="宋体"/>
          <w:sz w:val="24"/>
          <w:szCs w:val="24"/>
        </w:rPr>
        <w:t xml:space="preserve">响应供应商需办理“CA 数字证书”，CA办理指南及“苏采云”操作手册可至江苏省政府采购网―办事指南-资料下载中心下载。</w:t>
      </w:r>
      <w:r>
        <w:rPr>
          <w:rFonts w:ascii="宋体" w:hAnsi="宋体" w:eastAsia="宋体" w:cs="宋体"/>
          <w:sz w:val="24"/>
          <w:szCs w:val="24"/>
        </w:rPr>
      </w:r>
      <w:r/>
    </w:p>
    <w:p>
      <w:pPr>
        <w:pStyle w:val="1050"/>
        <w:spacing w:line="360" w:lineRule="auto"/>
        <w:rPr>
          <w:rFonts w:ascii="宋体" w:hAnsi="宋体" w:eastAsia="宋体" w:cs="宋体"/>
          <w:sz w:val="24"/>
          <w:szCs w:val="24"/>
        </w:rPr>
      </w:pPr>
      <w:r>
        <w:rPr>
          <w:rFonts w:hint="eastAsia" w:ascii="宋体" w:hAnsi="宋体" w:eastAsia="宋体" w:cs="宋体"/>
          <w:sz w:val="24"/>
          <w:szCs w:val="24"/>
        </w:rPr>
        <w:t xml:space="preserve">通过苏采云系统首页（http://jszfcg.jscz.gov.cn/）的“苏采云控件驱动下载”，选择“政务CA、方正签章控件驱动安装包及安装说明”下载安装，具体安装方法详见下载文件内的《安装说明》。</w:t>
      </w:r>
      <w:r>
        <w:rPr>
          <w:rFonts w:ascii="宋体" w:hAnsi="宋体" w:eastAsia="宋体" w:cs="宋体"/>
          <w:sz w:val="24"/>
          <w:szCs w:val="24"/>
        </w:rPr>
      </w:r>
      <w:r/>
    </w:p>
    <w:p>
      <w:pPr>
        <w:pStyle w:val="1050"/>
        <w:ind w:firstLine="240"/>
        <w:spacing w:line="360" w:lineRule="auto"/>
        <w:rPr>
          <w:rFonts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、采购文件（后缀名为“.kedt”）、供应商操作手册及政府采购客户端工具可通过“苏采云”系统--已报名项目--报名详情页面内相应链接进行下载。</w:t>
      </w:r>
      <w:r>
        <w:rPr>
          <w:rFonts w:ascii="宋体" w:hAnsi="宋体" w:eastAsia="宋体" w:cs="宋体"/>
          <w:sz w:val="24"/>
          <w:szCs w:val="24"/>
        </w:rPr>
      </w:r>
      <w:r/>
    </w:p>
    <w:p>
      <w:pPr>
        <w:pStyle w:val="1050"/>
        <w:ind w:firstLine="240"/>
        <w:spacing w:line="360" w:lineRule="auto"/>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、采购人或采购代理机构将数据电文形式的采购文件加载至“苏采云”系统，供潜在供应商下载或者查阅。</w:t>
      </w:r>
      <w:r>
        <w:rPr>
          <w:rFonts w:ascii="宋体" w:hAnsi="宋体" w:eastAsia="宋体" w:cs="宋体"/>
          <w:sz w:val="24"/>
          <w:szCs w:val="24"/>
        </w:rPr>
      </w:r>
      <w:r/>
    </w:p>
    <w:p>
      <w:pPr>
        <w:pStyle w:val="1050"/>
        <w:ind w:firstLine="240"/>
        <w:spacing w:line="360" w:lineRule="auto"/>
        <w:rPr>
          <w:rFonts w:ascii="宋体" w:hAnsi="宋体" w:eastAsia="宋体" w:cs="宋体"/>
          <w:sz w:val="24"/>
          <w:szCs w:val="24"/>
        </w:rPr>
      </w:pPr>
      <w:r>
        <w:rPr>
          <w:rFonts w:ascii="宋体" w:hAnsi="宋体" w:eastAsia="宋体" w:cs="宋体"/>
          <w:sz w:val="24"/>
          <w:szCs w:val="24"/>
        </w:rPr>
        <w:t xml:space="preserve">6</w:t>
      </w:r>
      <w:r>
        <w:rPr>
          <w:rFonts w:hint="eastAsia" w:ascii="宋体" w:hAnsi="宋体" w:eastAsia="宋体" w:cs="宋体"/>
          <w:sz w:val="24"/>
          <w:szCs w:val="24"/>
        </w:rPr>
        <w:t xml:space="preserve">、请潜在供应商提前安装相应的控件（详见《江苏省政府采购管理交易系统（苏采云）供应商操作手册》）并使用谷歌浏览器登录“苏采云”系统参与不见面开评标。</w:t>
      </w:r>
      <w:r>
        <w:rPr>
          <w:rFonts w:ascii="宋体" w:hAnsi="宋体" w:eastAsia="宋体" w:cs="宋体"/>
          <w:sz w:val="24"/>
          <w:szCs w:val="24"/>
        </w:rPr>
      </w:r>
      <w:r/>
    </w:p>
    <w:p>
      <w:pPr>
        <w:pStyle w:val="1050"/>
        <w:spacing w:line="360" w:lineRule="auto"/>
        <w:shd w:val="clear" w:color="auto" w:fill="ffffff"/>
        <w:widowControl/>
        <w:rPr>
          <w:rFonts w:ascii="宋体" w:hAnsi="宋体" w:eastAsia="宋体" w:cs="宋体"/>
          <w:sz w:val="24"/>
          <w:szCs w:val="24"/>
        </w:rPr>
        <w:outlineLvl w:val="1"/>
      </w:pPr>
      <w:r>
        <w:rPr>
          <w:rFonts w:hint="eastAsia" w:ascii="宋体" w:hAnsi="宋体" w:eastAsia="宋体" w:cs="宋体"/>
          <w:sz w:val="24"/>
          <w:szCs w:val="24"/>
        </w:rPr>
        <w:t xml:space="preserve">注：如潜在供应商未按上述要求操作，将自行承担所产生的风险。</w:t>
      </w:r>
      <w:r>
        <w:rPr>
          <w:rFonts w:ascii="宋体" w:hAnsi="宋体" w:eastAsia="宋体" w:cs="宋体"/>
          <w:sz w:val="24"/>
          <w:szCs w:val="24"/>
        </w:rPr>
      </w:r>
      <w:r/>
    </w:p>
    <w:p>
      <w:pPr>
        <w:pStyle w:val="1329"/>
        <w:spacing w:before="0" w:after="0" w:line="360" w:lineRule="auto"/>
        <w:rPr>
          <w:rFonts w:ascii="宋体" w:hAnsi="宋体" w:eastAsia="宋体" w:cs="仿宋"/>
          <w:bCs w:val="0"/>
          <w:sz w:val="24"/>
          <w:szCs w:val="24"/>
        </w:rPr>
      </w:pPr>
      <w:r>
        <w:rPr>
          <w:rFonts w:hint="eastAsia" w:ascii="宋体" w:hAnsi="宋体" w:eastAsia="宋体" w:cs="仿宋"/>
          <w:bCs w:val="0"/>
          <w:sz w:val="24"/>
          <w:szCs w:val="24"/>
        </w:rPr>
        <w:t xml:space="preserve">四、提交投标文件</w:t>
      </w:r>
      <w:bookmarkEnd w:id="20"/>
      <w:r/>
      <w:bookmarkEnd w:id="21"/>
      <w:r>
        <w:rPr>
          <w:rFonts w:hint="eastAsia" w:ascii="宋体" w:hAnsi="宋体" w:eastAsia="宋体" w:cs="仿宋"/>
          <w:bCs w:val="0"/>
          <w:sz w:val="24"/>
          <w:szCs w:val="24"/>
        </w:rPr>
        <w:t xml:space="preserve">截止时间、开标时间和地点</w:t>
      </w:r>
      <w:bookmarkEnd w:id="22"/>
      <w:r/>
      <w:bookmarkEnd w:id="23"/>
      <w:r>
        <w:rPr>
          <w:rFonts w:ascii="宋体" w:hAnsi="宋体" w:eastAsia="宋体" w:cs="仿宋"/>
          <w:bCs w:val="0"/>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时间：202</w:t>
      </w:r>
      <w:r>
        <w:rPr>
          <w:rFonts w:hint="eastAsia" w:ascii="宋体" w:hAnsi="宋体" w:eastAsia="宋体" w:cs="仿宋"/>
          <w:sz w:val="24"/>
          <w:szCs w:val="24"/>
          <w:lang w:val="en-US" w:eastAsia="zh-CN"/>
        </w:rPr>
        <w:t xml:space="preserve">6</w:t>
      </w:r>
      <w:r>
        <w:rPr>
          <w:rFonts w:hint="eastAsia" w:ascii="宋体" w:hAnsi="宋体" w:eastAsia="宋体" w:cs="仿宋"/>
          <w:sz w:val="24"/>
          <w:szCs w:val="24"/>
        </w:rPr>
        <w:t xml:space="preserve">年</w:t>
      </w:r>
      <w:r>
        <w:rPr>
          <w:rFonts w:hint="eastAsia" w:ascii="宋体" w:hAnsi="宋体" w:eastAsia="宋体" w:cs="仿宋"/>
          <w:sz w:val="24"/>
          <w:szCs w:val="24"/>
          <w:lang w:val="en-US" w:eastAsia="zh-CN"/>
        </w:rPr>
        <w:t xml:space="preserve">4</w:t>
      </w:r>
      <w:r>
        <w:rPr>
          <w:rFonts w:hint="eastAsia" w:ascii="宋体" w:hAnsi="宋体" w:eastAsia="宋体" w:cs="仿宋"/>
          <w:sz w:val="24"/>
          <w:szCs w:val="24"/>
        </w:rPr>
        <w:t xml:space="preserve">月</w:t>
      </w:r>
      <w:r>
        <w:rPr>
          <w:rFonts w:hint="eastAsia" w:ascii="宋体" w:hAnsi="宋体" w:eastAsia="宋体" w:cs="仿宋"/>
          <w:sz w:val="24"/>
          <w:szCs w:val="24"/>
          <w:lang w:val="en-US" w:eastAsia="zh-CN"/>
        </w:rPr>
        <w:t xml:space="preserve">22</w:t>
      </w:r>
      <w:r>
        <w:rPr>
          <w:rFonts w:hint="eastAsia" w:ascii="宋体" w:hAnsi="宋体" w:eastAsia="宋体" w:cs="仿宋"/>
          <w:sz w:val="24"/>
          <w:szCs w:val="24"/>
        </w:rPr>
        <w:t xml:space="preserve">日</w:t>
      </w:r>
      <w:r>
        <w:rPr>
          <w:rFonts w:hint="eastAsia" w:ascii="宋体" w:hAnsi="宋体" w:eastAsia="宋体" w:cs="仿宋"/>
          <w:sz w:val="24"/>
          <w:szCs w:val="24"/>
          <w:lang w:val="en-US" w:eastAsia="zh-CN"/>
        </w:rPr>
        <w:t xml:space="preserve">14</w:t>
      </w:r>
      <w:r>
        <w:rPr>
          <w:rFonts w:hint="eastAsia" w:ascii="宋体" w:hAnsi="宋体" w:eastAsia="宋体" w:cs="仿宋"/>
          <w:sz w:val="24"/>
          <w:szCs w:val="24"/>
        </w:rPr>
        <w:t xml:space="preserve">时</w:t>
      </w:r>
      <w:r>
        <w:rPr>
          <w:rFonts w:hint="eastAsia" w:ascii="宋体" w:hAnsi="宋体" w:eastAsia="宋体" w:cs="仿宋"/>
          <w:sz w:val="24"/>
          <w:szCs w:val="24"/>
          <w:lang w:val="en-US" w:eastAsia="zh-CN"/>
        </w:rPr>
        <w:t xml:space="preserve">30</w:t>
      </w:r>
      <w:r>
        <w:rPr>
          <w:rFonts w:hint="eastAsia" w:ascii="宋体" w:hAnsi="宋体" w:eastAsia="宋体" w:cs="仿宋"/>
          <w:sz w:val="24"/>
          <w:szCs w:val="24"/>
        </w:rPr>
        <w:t xml:space="preserve">分（北京时间）</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地点：江苏政府采购“苏采云”系统不见面开标大厅</w:t>
      </w:r>
      <w:r>
        <w:rPr>
          <w:rFonts w:ascii="宋体" w:hAnsi="宋体" w:eastAsia="宋体" w:cs="仿宋"/>
          <w:sz w:val="24"/>
          <w:szCs w:val="24"/>
        </w:rPr>
      </w:r>
      <w:r/>
    </w:p>
    <w:p>
      <w:pPr>
        <w:pStyle w:val="1329"/>
        <w:spacing w:before="0" w:after="0" w:line="360" w:lineRule="auto"/>
        <w:rPr>
          <w:rFonts w:ascii="宋体" w:hAnsi="宋体" w:eastAsia="宋体" w:cs="仿宋"/>
          <w:bCs w:val="0"/>
          <w:sz w:val="24"/>
          <w:szCs w:val="24"/>
        </w:rPr>
      </w:pPr>
      <w:r/>
      <w:bookmarkStart w:id="24" w:name="_Toc35393625"/>
      <w:r/>
      <w:bookmarkStart w:id="25" w:name="_Toc28359084"/>
      <w:r/>
      <w:bookmarkStart w:id="26" w:name="_Toc28359007"/>
      <w:r/>
      <w:bookmarkStart w:id="27" w:name="_Toc35393794"/>
      <w:r>
        <w:rPr>
          <w:rFonts w:hint="eastAsia" w:ascii="宋体" w:hAnsi="宋体" w:eastAsia="宋体" w:cs="仿宋"/>
          <w:bCs w:val="0"/>
          <w:sz w:val="24"/>
          <w:szCs w:val="24"/>
        </w:rPr>
        <w:t xml:space="preserve">五、公告期限</w:t>
      </w:r>
      <w:bookmarkEnd w:id="24"/>
      <w:r/>
      <w:bookmarkEnd w:id="25"/>
      <w:r/>
      <w:bookmarkEnd w:id="26"/>
      <w:r/>
      <w:bookmarkEnd w:id="27"/>
      <w:r>
        <w:rPr>
          <w:rFonts w:ascii="宋体" w:hAnsi="宋体" w:eastAsia="宋体" w:cs="仿宋"/>
          <w:bCs w:val="0"/>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自本公告发布之日起5个工作日。 </w:t>
      </w:r>
      <w:r>
        <w:rPr>
          <w:rFonts w:ascii="宋体" w:hAnsi="宋体" w:eastAsia="宋体" w:cs="仿宋"/>
          <w:sz w:val="24"/>
          <w:szCs w:val="24"/>
        </w:rPr>
      </w:r>
      <w:r/>
    </w:p>
    <w:p>
      <w:pPr>
        <w:pStyle w:val="1329"/>
        <w:spacing w:before="0" w:after="0" w:line="360" w:lineRule="auto"/>
        <w:rPr>
          <w:rFonts w:ascii="宋体" w:hAnsi="宋体" w:eastAsia="宋体" w:cs="仿宋"/>
          <w:bCs w:val="0"/>
          <w:sz w:val="24"/>
          <w:szCs w:val="24"/>
        </w:rPr>
      </w:pPr>
      <w:r/>
      <w:bookmarkStart w:id="28" w:name="_Toc35393795"/>
      <w:r/>
      <w:bookmarkStart w:id="29" w:name="_Toc35393626"/>
      <w:r>
        <w:rPr>
          <w:rFonts w:hint="eastAsia" w:ascii="宋体" w:hAnsi="宋体" w:eastAsia="宋体" w:cs="仿宋"/>
          <w:bCs w:val="0"/>
          <w:sz w:val="24"/>
          <w:szCs w:val="24"/>
        </w:rPr>
        <w:t xml:space="preserve">六、其他补充事宜</w:t>
      </w:r>
      <w:bookmarkEnd w:id="28"/>
      <w:r/>
      <w:bookmarkEnd w:id="29"/>
      <w:r>
        <w:rPr>
          <w:rFonts w:ascii="宋体" w:hAnsi="宋体" w:eastAsia="宋体" w:cs="仿宋"/>
          <w:bCs w:val="0"/>
          <w:sz w:val="24"/>
          <w:szCs w:val="24"/>
        </w:rPr>
      </w:r>
      <w:r/>
    </w:p>
    <w:p>
      <w:pPr>
        <w:pStyle w:val="1050"/>
        <w:ind w:firstLine="480"/>
        <w:spacing w:line="360" w:lineRule="auto"/>
        <w:rPr>
          <w:rFonts w:ascii="宋体" w:hAnsi="宋体" w:eastAsia="宋体"/>
          <w:bCs/>
          <w:sz w:val="24"/>
          <w:szCs w:val="24"/>
        </w:rPr>
      </w:pPr>
      <w:r/>
      <w:bookmarkStart w:id="30" w:name="_Toc35393627"/>
      <w:r/>
      <w:bookmarkStart w:id="31" w:name="_Toc35393796"/>
      <w:r/>
      <w:bookmarkStart w:id="32" w:name="_Toc28359008"/>
      <w:r/>
      <w:bookmarkStart w:id="33" w:name="_Toc28359085"/>
      <w:r>
        <w:rPr>
          <w:rFonts w:hint="eastAsia" w:ascii="宋体" w:hAnsi="宋体" w:eastAsia="宋体"/>
          <w:bCs/>
          <w:sz w:val="24"/>
          <w:szCs w:val="24"/>
        </w:rPr>
        <w:t xml:space="preserve">1、本项目不收取</w:t>
      </w:r>
      <w:r>
        <w:rPr>
          <w:rFonts w:ascii="宋体" w:hAnsi="宋体" w:eastAsia="宋体"/>
          <w:bCs/>
          <w:sz w:val="24"/>
          <w:szCs w:val="24"/>
        </w:rPr>
        <w:t xml:space="preserve">投标</w:t>
      </w:r>
      <w:r>
        <w:rPr>
          <w:rFonts w:hint="eastAsia" w:ascii="宋体" w:hAnsi="宋体" w:eastAsia="宋体"/>
          <w:bCs/>
          <w:sz w:val="24"/>
          <w:szCs w:val="24"/>
        </w:rPr>
        <w:t xml:space="preserve">保证金</w:t>
      </w:r>
      <w:r>
        <w:rPr>
          <w:rFonts w:ascii="宋体" w:hAnsi="宋体" w:eastAsia="宋体"/>
          <w:bCs/>
          <w:sz w:val="24"/>
          <w:szCs w:val="24"/>
        </w:rPr>
        <w:t xml:space="preserve">；</w:t>
      </w:r>
      <w:r>
        <w:rPr>
          <w:rFonts w:ascii="宋体" w:hAnsi="宋体" w:eastAsia="宋体"/>
          <w:bCs/>
          <w:sz w:val="24"/>
          <w:szCs w:val="24"/>
        </w:rPr>
      </w:r>
      <w:r/>
    </w:p>
    <w:p>
      <w:pPr>
        <w:pStyle w:val="1050"/>
        <w:ind w:firstLine="480"/>
        <w:spacing w:line="360" w:lineRule="auto"/>
        <w:rPr>
          <w:rFonts w:ascii="宋体" w:hAnsi="宋体" w:eastAsia="宋体" w:cs="宋体"/>
          <w:bCs/>
          <w:sz w:val="24"/>
          <w:szCs w:val="24"/>
        </w:rPr>
      </w:pPr>
      <w:r>
        <w:rPr>
          <w:rFonts w:ascii="宋体" w:hAnsi="宋体" w:eastAsia="宋体"/>
          <w:bCs/>
          <w:sz w:val="24"/>
          <w:szCs w:val="24"/>
        </w:rPr>
        <w:t xml:space="preserve">2</w:t>
      </w:r>
      <w:r>
        <w:rPr>
          <w:rFonts w:hint="eastAsia" w:ascii="宋体" w:hAnsi="宋体" w:eastAsia="宋体"/>
          <w:bCs/>
          <w:sz w:val="24"/>
          <w:szCs w:val="24"/>
        </w:rPr>
        <w:t xml:space="preserve">、</w:t>
      </w:r>
      <w:bookmarkStart w:id="34" w:name="_Hlk142317669"/>
      <w:r>
        <w:rPr>
          <w:rFonts w:hint="eastAsia" w:ascii="宋体" w:hAnsi="宋体" w:eastAsia="宋体" w:cs="宋体"/>
          <w:bCs/>
          <w:sz w:val="24"/>
          <w:szCs w:val="24"/>
        </w:rPr>
        <w:t xml:space="preserve">本项目支持</w:t>
      </w:r>
      <w:bookmarkEnd w:id="34"/>
      <w:r>
        <w:rPr>
          <w:rFonts w:hint="eastAsia" w:ascii="宋体" w:hAnsi="宋体" w:eastAsia="宋体" w:cs="宋体"/>
          <w:bCs/>
          <w:sz w:val="24"/>
          <w:szCs w:val="24"/>
        </w:rPr>
        <w:t xml:space="preserve">1）.小微企业价格扣除《江苏省财政厅关于进一</w:t>
      </w:r>
      <w:r>
        <w:rPr>
          <w:rFonts w:hint="eastAsia" w:ascii="宋体" w:hAnsi="宋体" w:eastAsia="宋体" w:cs="宋体"/>
          <w:bCs/>
          <w:sz w:val="24"/>
          <w:szCs w:val="24"/>
        </w:rPr>
        <w:t xml:space="preserve">步加大政府采购支持中小企业力度的通知》（苏财购〔2022〕45号）2）.节能、环保产品政策《江苏省财政厅关于加强政府绿色采购有关事项的通知》（苏财购〔2023〕65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号）4）.电子履约保函（保险）《关于在全省政府采购领域推行电子履约保函（保险）的通知》（苏财购〔2023〕150 号）等政策；</w:t>
      </w:r>
      <w:r>
        <w:rPr>
          <w:rFonts w:ascii="宋体" w:hAnsi="宋体" w:eastAsia="宋体" w:cs="宋体"/>
          <w:bCs/>
          <w:sz w:val="24"/>
          <w:szCs w:val="24"/>
        </w:rPr>
      </w:r>
      <w:r/>
    </w:p>
    <w:p>
      <w:pPr>
        <w:pStyle w:val="1050"/>
        <w:spacing w:line="360" w:lineRule="auto"/>
        <w:rPr>
          <w:rFonts w:ascii="宋体" w:hAnsi="宋体" w:eastAsia="宋体"/>
          <w:position w:val="-10"/>
          <w:sz w:val="24"/>
          <w:szCs w:val="24"/>
        </w:rPr>
      </w:pPr>
      <w:r>
        <w:rPr>
          <w:rFonts w:hint="eastAsia" w:ascii="宋体" w:hAnsi="宋体" w:eastAsia="宋体"/>
          <w:b/>
          <w:position w:val="-10"/>
          <w:sz w:val="28"/>
          <w:szCs w:val="28"/>
        </w:rPr>
        <w:t xml:space="preserve"> </w:t>
      </w:r>
      <w:r>
        <w:rPr>
          <w:rFonts w:hint="eastAsia" w:ascii="宋体" w:hAnsi="宋体" w:eastAsia="宋体"/>
          <w:position w:val="-10"/>
          <w:sz w:val="24"/>
          <w:szCs w:val="24"/>
        </w:rPr>
        <w:t xml:space="preserve">  3、本项目不属于专门面向中小企业采购的项目。</w:t>
      </w:r>
      <w:r>
        <w:rPr>
          <w:rFonts w:ascii="宋体" w:hAnsi="宋体" w:eastAsia="宋体"/>
          <w:position w:val="-10"/>
          <w:sz w:val="24"/>
          <w:szCs w:val="24"/>
        </w:rPr>
      </w:r>
      <w:r/>
    </w:p>
    <w:p>
      <w:pPr>
        <w:pStyle w:val="1329"/>
        <w:spacing w:before="0" w:after="0" w:line="360" w:lineRule="auto"/>
        <w:rPr>
          <w:rFonts w:ascii="宋体" w:hAnsi="宋体" w:eastAsia="宋体" w:cs="仿宋"/>
          <w:sz w:val="24"/>
          <w:szCs w:val="24"/>
        </w:rPr>
      </w:pPr>
      <w:r>
        <w:rPr>
          <w:rFonts w:hint="eastAsia" w:ascii="宋体" w:hAnsi="宋体" w:eastAsia="宋体" w:cs="仿宋"/>
          <w:sz w:val="24"/>
          <w:szCs w:val="24"/>
        </w:rPr>
        <w:t xml:space="preserve">七、对本次招标提出询问，请按以下方式联系。</w:t>
      </w:r>
      <w:bookmarkEnd w:id="30"/>
      <w:r/>
      <w:bookmarkEnd w:id="31"/>
      <w:r/>
      <w:bookmarkEnd w:id="32"/>
      <w:r/>
      <w:bookmarkEnd w:id="33"/>
      <w:r>
        <w:rPr>
          <w:rFonts w:ascii="宋体" w:hAnsi="宋体" w:eastAsia="宋体" w:cs="仿宋"/>
          <w:sz w:val="24"/>
          <w:szCs w:val="24"/>
        </w:rPr>
      </w:r>
      <w:r/>
    </w:p>
    <w:p>
      <w:pPr>
        <w:pStyle w:val="105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　　1.采购人信息</w:t>
      </w:r>
      <w:r>
        <w:rPr>
          <w:rFonts w:ascii="宋体" w:hAnsi="宋体" w:eastAsia="宋体" w:cs="仿宋"/>
          <w:sz w:val="24"/>
          <w:szCs w:val="24"/>
        </w:rPr>
      </w:r>
      <w:r/>
    </w:p>
    <w:p>
      <w:pPr>
        <w:pStyle w:val="1050"/>
        <w:ind w:firstLine="452"/>
        <w:jc w:val="left"/>
        <w:spacing w:line="360" w:lineRule="auto"/>
        <w:shd w:val="clear" w:color="auto" w:fill="ffffff"/>
        <w:widowControl/>
        <w:rPr>
          <w:rFonts w:hint="eastAsia" w:ascii="宋体" w:hAnsi="宋体" w:eastAsia="宋体" w:cs="仿宋"/>
          <w:sz w:val="24"/>
          <w:szCs w:val="24"/>
        </w:rPr>
      </w:pPr>
      <w:r/>
      <w:bookmarkStart w:id="35" w:name="_Toc28359009"/>
      <w:r/>
      <w:bookmarkStart w:id="36" w:name="_Toc28359086"/>
      <w:r>
        <w:rPr>
          <w:rFonts w:hint="eastAsia" w:ascii="宋体" w:hAnsi="宋体" w:eastAsia="宋体" w:cs="仿宋"/>
          <w:sz w:val="24"/>
          <w:szCs w:val="24"/>
        </w:rPr>
        <w:t xml:space="preserve">采购人：泰州市人民医院</w:t>
      </w:r>
      <w:r>
        <w:rPr>
          <w:rFonts w:hint="eastAsia" w:ascii="宋体" w:hAnsi="宋体" w:eastAsia="宋体" w:cs="仿宋"/>
          <w:sz w:val="24"/>
          <w:szCs w:val="24"/>
        </w:rPr>
      </w:r>
      <w:r/>
    </w:p>
    <w:p>
      <w:pPr>
        <w:pStyle w:val="1050"/>
        <w:ind w:firstLine="452"/>
        <w:jc w:val="left"/>
        <w:spacing w:line="360" w:lineRule="auto"/>
        <w:shd w:val="clear" w:color="auto" w:fill="ffffff"/>
        <w:widowControl/>
        <w:rPr>
          <w:rFonts w:hint="eastAsia" w:ascii="宋体" w:hAnsi="宋体" w:eastAsia="宋体" w:cs="仿宋"/>
          <w:sz w:val="24"/>
          <w:szCs w:val="24"/>
        </w:rPr>
      </w:pPr>
      <w:r>
        <w:rPr>
          <w:rFonts w:hint="eastAsia" w:ascii="宋体" w:hAnsi="宋体" w:eastAsia="宋体" w:cs="仿宋"/>
          <w:sz w:val="24"/>
          <w:szCs w:val="24"/>
        </w:rPr>
        <w:t xml:space="preserve">地址：泰州市医药高新区太湖路366号</w:t>
      </w:r>
      <w:r>
        <w:rPr>
          <w:rFonts w:hint="eastAsia" w:ascii="宋体" w:hAnsi="宋体" w:eastAsia="宋体" w:cs="仿宋"/>
          <w:sz w:val="24"/>
          <w:szCs w:val="24"/>
        </w:rPr>
      </w:r>
      <w:r/>
    </w:p>
    <w:p>
      <w:pPr>
        <w:pStyle w:val="1050"/>
        <w:ind w:firstLine="452"/>
        <w:jc w:val="left"/>
        <w:spacing w:line="360" w:lineRule="auto"/>
        <w:shd w:val="clear" w:color="auto" w:fill="ffffff"/>
        <w:widowControl/>
        <w:rPr>
          <w:rFonts w:hint="eastAsia" w:ascii="宋体" w:hAnsi="宋体" w:eastAsia="宋体" w:cs="仿宋"/>
          <w:sz w:val="24"/>
          <w:szCs w:val="24"/>
        </w:rPr>
      </w:pPr>
      <w:r>
        <w:rPr>
          <w:rFonts w:hint="eastAsia" w:ascii="宋体" w:hAnsi="宋体" w:eastAsia="宋体" w:cs="仿宋"/>
          <w:sz w:val="24"/>
          <w:szCs w:val="24"/>
        </w:rPr>
        <w:t xml:space="preserve">联系方式：刘科长  </w:t>
      </w:r>
      <w:r>
        <w:rPr>
          <w:rFonts w:hint="eastAsia" w:ascii="宋体" w:hAnsi="宋体" w:eastAsia="宋体" w:cs="仿宋"/>
          <w:sz w:val="24"/>
          <w:szCs w:val="24"/>
        </w:rPr>
      </w:r>
      <w:r/>
    </w:p>
    <w:p>
      <w:pPr>
        <w:pStyle w:val="1050"/>
        <w:ind w:firstLine="452"/>
        <w:jc w:val="left"/>
        <w:spacing w:line="360" w:lineRule="auto"/>
        <w:shd w:val="clear" w:color="auto" w:fill="ffffff"/>
        <w:widowControl/>
        <w:rPr>
          <w:rFonts w:hint="eastAsia" w:ascii="宋体" w:hAnsi="宋体" w:eastAsia="宋体" w:cs="仿宋"/>
          <w:sz w:val="24"/>
          <w:szCs w:val="24"/>
        </w:rPr>
      </w:pPr>
      <w:r>
        <w:rPr>
          <w:rFonts w:hint="eastAsia" w:ascii="宋体" w:hAnsi="宋体" w:eastAsia="宋体" w:cs="仿宋"/>
          <w:sz w:val="24"/>
          <w:szCs w:val="24"/>
        </w:rPr>
        <w:t xml:space="preserve">联系方式 ：0523-80185098</w:t>
      </w:r>
      <w:r>
        <w:rPr>
          <w:rFonts w:hint="eastAsia" w:ascii="宋体" w:hAnsi="宋体" w:eastAsia="宋体" w:cs="仿宋"/>
          <w:sz w:val="24"/>
          <w:szCs w:val="24"/>
        </w:rPr>
      </w:r>
      <w:r/>
    </w:p>
    <w:p>
      <w:pPr>
        <w:pStyle w:val="1050"/>
        <w:ind w:firstLine="452"/>
        <w:jc w:val="left"/>
        <w:spacing w:line="360" w:lineRule="auto"/>
        <w:shd w:val="clear" w:color="auto" w:fill="ffffff"/>
        <w:widowControl/>
        <w:rPr>
          <w:rFonts w:ascii="宋体" w:hAnsi="宋体" w:eastAsia="宋体"/>
          <w:spacing w:val="8"/>
          <w:sz w:val="24"/>
          <w:szCs w:val="24"/>
        </w:rPr>
      </w:pPr>
      <w:r>
        <w:rPr>
          <w:rFonts w:hint="eastAsia" w:ascii="宋体" w:hAnsi="宋体" w:eastAsia="宋体" w:cs="仿宋"/>
          <w:sz w:val="24"/>
          <w:szCs w:val="24"/>
        </w:rPr>
        <w:t xml:space="preserve">2.</w:t>
      </w:r>
      <w:bookmarkEnd w:id="35"/>
      <w:r/>
      <w:bookmarkEnd w:id="36"/>
      <w:r>
        <w:rPr>
          <w:rFonts w:ascii="宋体" w:hAnsi="宋体" w:eastAsia="宋体"/>
          <w:spacing w:val="8"/>
          <w:sz w:val="24"/>
          <w:szCs w:val="24"/>
        </w:rPr>
        <w:t xml:space="preserve"> 采购代理机构信息</w:t>
      </w:r>
      <w:r>
        <w:rPr>
          <w:rFonts w:ascii="宋体" w:hAnsi="宋体" w:eastAsia="宋体"/>
          <w:spacing w:val="8"/>
          <w:sz w:val="24"/>
          <w:szCs w:val="24"/>
        </w:rPr>
      </w:r>
      <w:r/>
    </w:p>
    <w:p>
      <w:pPr>
        <w:pStyle w:val="1050"/>
        <w:ind w:firstLine="426"/>
        <w:spacing w:line="360" w:lineRule="auto"/>
        <w:shd w:val="clear" w:color="auto" w:fill="ffffff"/>
        <w:widowControl/>
        <w:rPr>
          <w:rFonts w:ascii="宋体" w:hAnsi="宋体" w:eastAsia="宋体"/>
          <w:sz w:val="24"/>
          <w:szCs w:val="24"/>
          <w:lang w:val="zh-CN"/>
        </w:rPr>
      </w:pPr>
      <w:r>
        <w:rPr>
          <w:rFonts w:ascii="宋体" w:hAnsi="宋体" w:eastAsia="宋体"/>
          <w:sz w:val="24"/>
          <w:szCs w:val="24"/>
          <w:lang w:val="zh-CN"/>
        </w:rPr>
        <w:t xml:space="preserve">名称：江苏海外集团国际工程咨询有限公司</w:t>
      </w:r>
      <w:r>
        <w:rPr>
          <w:rFonts w:ascii="宋体" w:hAnsi="宋体" w:eastAsia="宋体"/>
          <w:sz w:val="24"/>
          <w:szCs w:val="24"/>
          <w:lang w:val="zh-CN"/>
        </w:rPr>
      </w:r>
      <w:r/>
    </w:p>
    <w:p>
      <w:pPr>
        <w:pStyle w:val="1050"/>
        <w:ind w:firstLine="426"/>
        <w:spacing w:line="360" w:lineRule="auto"/>
        <w:shd w:val="clear" w:color="auto" w:fill="ffffff"/>
        <w:widowControl/>
        <w:rPr>
          <w:rFonts w:ascii="宋体" w:hAnsi="宋体" w:eastAsia="宋体"/>
          <w:sz w:val="24"/>
          <w:szCs w:val="24"/>
          <w:lang w:val="zh-CN"/>
        </w:rPr>
      </w:pPr>
      <w:r>
        <w:rPr>
          <w:rFonts w:ascii="宋体" w:hAnsi="宋体" w:eastAsia="宋体"/>
          <w:sz w:val="24"/>
          <w:szCs w:val="24"/>
          <w:lang w:val="zh-CN"/>
        </w:rPr>
        <w:t xml:space="preserve">地址：</w:t>
      </w:r>
      <w:r>
        <w:rPr>
          <w:rFonts w:hint="eastAsia" w:ascii="宋体" w:hAnsi="宋体" w:eastAsia="宋体"/>
          <w:sz w:val="24"/>
          <w:szCs w:val="24"/>
          <w:lang w:val="zh-CN"/>
        </w:rPr>
        <w:t xml:space="preserve">江苏省南京市建邺区云龙山路56号大唐科技大厦A座15层业务一部</w:t>
      </w:r>
      <w:r>
        <w:rPr>
          <w:rFonts w:ascii="宋体" w:hAnsi="宋体" w:eastAsia="宋体"/>
          <w:sz w:val="24"/>
          <w:szCs w:val="24"/>
          <w:lang w:val="zh-CN"/>
        </w:rPr>
      </w:r>
      <w:r/>
    </w:p>
    <w:p>
      <w:pPr>
        <w:pStyle w:val="1050"/>
        <w:ind w:firstLine="426"/>
        <w:spacing w:line="360" w:lineRule="auto"/>
        <w:shd w:val="clear" w:color="auto" w:fill="ffffff"/>
        <w:widowControl/>
        <w:rPr>
          <w:rFonts w:ascii="宋体" w:hAnsi="宋体" w:eastAsia="宋体"/>
          <w:sz w:val="24"/>
          <w:szCs w:val="24"/>
          <w:lang w:val="zh-CN"/>
        </w:rPr>
      </w:pPr>
      <w:r>
        <w:rPr>
          <w:rFonts w:ascii="宋体" w:hAnsi="宋体" w:eastAsia="宋体"/>
          <w:sz w:val="24"/>
          <w:szCs w:val="24"/>
          <w:lang w:val="zh-CN"/>
        </w:rPr>
        <w:t xml:space="preserve">联系人：</w:t>
      </w:r>
      <w:r>
        <w:rPr>
          <w:rFonts w:hint="eastAsia" w:ascii="宋体" w:hAnsi="宋体" w:eastAsia="宋体"/>
          <w:sz w:val="24"/>
          <w:szCs w:val="24"/>
          <w:lang w:val="zh-CN"/>
        </w:rPr>
        <w:t xml:space="preserve">马先生 </w:t>
      </w:r>
      <w:r>
        <w:rPr>
          <w:rFonts w:ascii="宋体" w:hAnsi="宋体" w:eastAsia="宋体"/>
          <w:sz w:val="24"/>
          <w:szCs w:val="24"/>
          <w:lang w:val="zh-CN"/>
        </w:rPr>
      </w:r>
      <w:r/>
    </w:p>
    <w:p>
      <w:pPr>
        <w:pStyle w:val="1050"/>
        <w:ind w:firstLine="426"/>
        <w:spacing w:line="360" w:lineRule="auto"/>
        <w:shd w:val="clear" w:color="auto" w:fill="ffffff"/>
        <w:widowControl/>
        <w:rPr>
          <w:rFonts w:ascii="宋体" w:hAnsi="宋体" w:eastAsia="宋体"/>
          <w:sz w:val="24"/>
          <w:szCs w:val="24"/>
        </w:rPr>
      </w:pPr>
      <w:r>
        <w:rPr>
          <w:rFonts w:ascii="宋体" w:hAnsi="宋体" w:eastAsia="宋体"/>
          <w:sz w:val="24"/>
          <w:szCs w:val="24"/>
          <w:lang w:val="zh-CN"/>
        </w:rPr>
        <w:t xml:space="preserve">联系方式：</w:t>
      </w:r>
      <w:r>
        <w:rPr>
          <w:rFonts w:hint="eastAsia" w:ascii="宋体" w:hAnsi="宋体" w:eastAsia="宋体"/>
          <w:sz w:val="24"/>
          <w:szCs w:val="24"/>
          <w:lang w:val="zh-CN"/>
        </w:rPr>
        <w:t xml:space="preserve">18905161867  传真：025-84795981</w:t>
      </w:r>
      <w:r>
        <w:rPr>
          <w:rFonts w:ascii="宋体" w:hAnsi="宋体" w:eastAsia="宋体"/>
          <w:sz w:val="24"/>
          <w:szCs w:val="24"/>
        </w:rPr>
      </w:r>
      <w:r/>
    </w:p>
    <w:p>
      <w:pPr>
        <w:pStyle w:val="1050"/>
        <w:ind w:firstLine="426"/>
        <w:spacing w:line="360" w:lineRule="auto"/>
        <w:shd w:val="clear" w:color="auto" w:fill="ffffff"/>
        <w:widowControl/>
        <w:rPr>
          <w:rFonts w:ascii="宋体" w:hAnsi="宋体" w:eastAsia="宋体"/>
          <w:spacing w:val="8"/>
          <w:sz w:val="24"/>
          <w:szCs w:val="24"/>
        </w:rPr>
      </w:pPr>
      <w:r>
        <w:rPr>
          <w:rFonts w:ascii="宋体" w:hAnsi="宋体" w:eastAsia="宋体"/>
          <w:sz w:val="24"/>
          <w:szCs w:val="24"/>
          <w:lang w:val="zh-CN"/>
        </w:rPr>
        <w:t xml:space="preserve">邮箱</w:t>
      </w:r>
      <w:r>
        <w:rPr>
          <w:rFonts w:ascii="宋体" w:hAnsi="宋体" w:eastAsia="宋体"/>
          <w:sz w:val="24"/>
          <w:szCs w:val="24"/>
        </w:rPr>
        <w:t xml:space="preserve">：41093720@qq.com</w:t>
      </w:r>
      <w:r>
        <w:rPr>
          <w:rFonts w:ascii="宋体" w:hAnsi="宋体" w:eastAsia="宋体"/>
          <w:spacing w:val="8"/>
          <w:sz w:val="24"/>
          <w:szCs w:val="24"/>
        </w:rPr>
      </w:r>
      <w:r/>
    </w:p>
    <w:p>
      <w:pPr>
        <w:pStyle w:val="1050"/>
        <w:ind w:firstLine="452"/>
        <w:jc w:val="left"/>
        <w:spacing w:line="360" w:lineRule="auto"/>
        <w:shd w:val="clear" w:color="auto" w:fill="ffffff"/>
        <w:widowControl/>
        <w:rPr>
          <w:rFonts w:ascii="宋体" w:hAnsi="宋体" w:eastAsia="宋体"/>
          <w:spacing w:val="8"/>
          <w:sz w:val="24"/>
          <w:szCs w:val="24"/>
        </w:rPr>
      </w:pPr>
      <w:r>
        <w:rPr>
          <w:rFonts w:ascii="宋体" w:hAnsi="宋体" w:eastAsia="宋体"/>
          <w:spacing w:val="8"/>
          <w:sz w:val="24"/>
          <w:szCs w:val="24"/>
        </w:rPr>
        <w:t xml:space="preserve">3、项目联系方式</w:t>
      </w:r>
      <w:r>
        <w:rPr>
          <w:rFonts w:ascii="宋体" w:hAnsi="宋体" w:eastAsia="宋体"/>
          <w:spacing w:val="8"/>
          <w:sz w:val="24"/>
          <w:szCs w:val="24"/>
        </w:rPr>
      </w:r>
      <w:r/>
    </w:p>
    <w:p>
      <w:pPr>
        <w:pStyle w:val="1050"/>
        <w:ind w:firstLine="420"/>
        <w:jc w:val="left"/>
        <w:spacing w:line="360" w:lineRule="auto"/>
        <w:rPr>
          <w:rFonts w:ascii="宋体" w:hAnsi="宋体" w:eastAsia="宋体"/>
          <w:sz w:val="24"/>
          <w:szCs w:val="24"/>
        </w:rPr>
      </w:pPr>
      <w:r>
        <w:rPr>
          <w:rFonts w:ascii="宋体" w:hAnsi="宋体" w:eastAsia="宋体"/>
          <w:sz w:val="24"/>
          <w:szCs w:val="24"/>
        </w:rPr>
        <w:t xml:space="preserve">项目联系人：</w:t>
      </w:r>
      <w:r>
        <w:rPr>
          <w:rFonts w:hint="eastAsia" w:ascii="宋体" w:hAnsi="宋体" w:eastAsia="宋体"/>
          <w:sz w:val="24"/>
          <w:szCs w:val="24"/>
        </w:rPr>
        <w:t xml:space="preserve">马先生</w:t>
      </w:r>
      <w:r>
        <w:rPr>
          <w:rFonts w:ascii="宋体" w:hAnsi="宋体" w:eastAsia="宋体"/>
          <w:sz w:val="24"/>
          <w:szCs w:val="24"/>
        </w:rPr>
      </w:r>
      <w:r/>
    </w:p>
    <w:p>
      <w:pPr>
        <w:pStyle w:val="1050"/>
        <w:ind w:firstLine="480"/>
        <w:jc w:val="left"/>
        <w:spacing w:line="360" w:lineRule="auto"/>
        <w:rPr>
          <w:rFonts w:ascii="宋体" w:hAnsi="宋体" w:eastAsia="宋体" w:cs="仿宋"/>
          <w:b/>
          <w:sz w:val="32"/>
          <w:szCs w:val="32"/>
        </w:rPr>
      </w:pPr>
      <w:r>
        <w:rPr>
          <w:rFonts w:ascii="宋体" w:hAnsi="宋体" w:eastAsia="宋体"/>
          <w:sz w:val="24"/>
          <w:szCs w:val="24"/>
        </w:rPr>
        <w:t xml:space="preserve">电</w:t>
      </w:r>
      <w:r>
        <w:rPr>
          <w:rFonts w:hint="eastAsia" w:ascii="宋体" w:hAnsi="宋体" w:eastAsia="宋体"/>
          <w:sz w:val="24"/>
          <w:szCs w:val="24"/>
        </w:rPr>
        <w:t xml:space="preserve"> </w:t>
      </w:r>
      <w:r>
        <w:rPr>
          <w:rFonts w:ascii="宋体" w:hAnsi="宋体" w:eastAsia="宋体"/>
          <w:sz w:val="24"/>
          <w:szCs w:val="24"/>
        </w:rPr>
        <w:t xml:space="preserve"> 话：18905161867        </w:t>
      </w:r>
      <w:r>
        <w:rPr>
          <w:rFonts w:hint="eastAsia" w:ascii="宋体" w:hAnsi="宋体" w:eastAsia="宋体"/>
          <w:sz w:val="24"/>
          <w:szCs w:val="24"/>
        </w:rPr>
        <w:t xml:space="preserve">邮 </w:t>
      </w:r>
      <w:r>
        <w:rPr>
          <w:rFonts w:ascii="宋体" w:hAnsi="宋体" w:eastAsia="宋体"/>
          <w:sz w:val="24"/>
          <w:szCs w:val="24"/>
        </w:rPr>
        <w:t xml:space="preserve"> </w:t>
      </w:r>
      <w:r>
        <w:rPr>
          <w:rFonts w:hint="eastAsia" w:ascii="宋体" w:hAnsi="宋体" w:eastAsia="宋体"/>
          <w:sz w:val="24"/>
          <w:szCs w:val="24"/>
        </w:rPr>
        <w:t xml:space="preserve">箱：</w:t>
      </w:r>
      <w:r>
        <w:fldChar w:fldCharType="begin"/>
      </w:r>
      <w:r>
        <w:instrText xml:space="preserve"> HYPERLINK "mailto:41093720@qq.com" </w:instrText>
      </w:r>
      <w:r>
        <w:fldChar w:fldCharType="separate"/>
      </w:r>
      <w:r>
        <w:rPr>
          <w:rFonts w:ascii="宋体" w:hAnsi="宋体" w:eastAsia="宋体"/>
          <w:sz w:val="24"/>
          <w:szCs w:val="22"/>
          <w:u w:val="single"/>
        </w:rPr>
        <w:t xml:space="preserve">41093720@qq.com</w:t>
      </w:r>
      <w:r>
        <w:rPr>
          <w:rFonts w:ascii="宋体" w:hAnsi="宋体" w:eastAsia="宋体"/>
          <w:sz w:val="24"/>
          <w:szCs w:val="22"/>
          <w:u w:val="single"/>
        </w:rPr>
        <w:fldChar w:fldCharType="end"/>
      </w:r>
      <w:r>
        <w:rPr>
          <w:rFonts w:hint="eastAsia" w:ascii="宋体" w:hAnsi="宋体" w:eastAsia="宋体"/>
          <w:sz w:val="24"/>
          <w:szCs w:val="24"/>
        </w:rPr>
        <w:t xml:space="preserve">      </w:t>
      </w:r>
      <w:r>
        <w:rPr>
          <w:rFonts w:ascii="宋体" w:hAnsi="宋体" w:eastAsia="宋体" w:cs="仿宋"/>
          <w:b/>
          <w:sz w:val="32"/>
          <w:szCs w:val="32"/>
        </w:rPr>
      </w:r>
      <w:r/>
    </w:p>
    <w:p>
      <w:pPr>
        <w:pStyle w:val="1050"/>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1050"/>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1050"/>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1050"/>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1050"/>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1050"/>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1050"/>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1050"/>
        <w:jc w:val="center"/>
        <w:spacing w:line="500" w:lineRule="exact"/>
        <w:widowControl/>
        <w:rPr>
          <w:rFonts w:ascii="宋体" w:hAnsi="宋体" w:eastAsia="宋体" w:cs="仿宋"/>
          <w:b/>
          <w:sz w:val="32"/>
          <w:szCs w:val="32"/>
        </w:rPr>
      </w:pPr>
      <w:r>
        <w:rPr>
          <w:rFonts w:ascii="宋体" w:hAnsi="宋体" w:eastAsia="宋体" w:cs="仿宋"/>
          <w:b/>
          <w:sz w:val="32"/>
          <w:szCs w:val="32"/>
        </w:rPr>
      </w:r>
      <w:r/>
    </w:p>
    <w:p>
      <w:pPr>
        <w:pStyle w:val="1050"/>
        <w:spacing w:line="500" w:lineRule="exact"/>
        <w:widowControl/>
        <w:rPr>
          <w:rFonts w:ascii="宋体" w:hAnsi="宋体" w:eastAsia="宋体" w:cs="仿宋"/>
          <w:b/>
          <w:sz w:val="32"/>
          <w:szCs w:val="32"/>
        </w:rPr>
      </w:pPr>
      <w:r>
        <w:rPr>
          <w:rFonts w:ascii="宋体" w:hAnsi="宋体" w:eastAsia="宋体" w:cs="仿宋"/>
          <w:b/>
          <w:sz w:val="32"/>
          <w:szCs w:val="32"/>
        </w:rPr>
      </w:r>
      <w:r/>
    </w:p>
    <w:p>
      <w:pPr>
        <w:pStyle w:val="1074"/>
      </w:pPr>
      <w:r/>
      <w:r/>
    </w:p>
    <w:p>
      <w:pPr>
        <w:pStyle w:val="1050"/>
      </w:pPr>
      <w:r/>
      <w:r/>
    </w:p>
    <w:p>
      <w:pPr>
        <w:pStyle w:val="1074"/>
      </w:pPr>
      <w:r/>
      <w:r/>
    </w:p>
    <w:p>
      <w:pPr>
        <w:pStyle w:val="1050"/>
      </w:pPr>
      <w:r/>
      <w:r/>
    </w:p>
    <w:p>
      <w:pPr>
        <w:pStyle w:val="1074"/>
      </w:pPr>
      <w:r/>
      <w:r/>
    </w:p>
    <w:p>
      <w:pPr>
        <w:pStyle w:val="1050"/>
      </w:pPr>
      <w:r/>
      <w:r/>
    </w:p>
    <w:p>
      <w:pPr>
        <w:pStyle w:val="1050"/>
      </w:pPr>
      <w:r/>
      <w:r/>
    </w:p>
    <w:p>
      <w:pPr>
        <w:pStyle w:val="1050"/>
      </w:pPr>
      <w:r/>
      <w:r/>
    </w:p>
    <w:p>
      <w:pPr>
        <w:pStyle w:val="1050"/>
      </w:pPr>
      <w:r/>
      <w:r/>
    </w:p>
    <w:p>
      <w:pPr>
        <w:pStyle w:val="1074"/>
      </w:pPr>
      <w:r/>
      <w:r/>
    </w:p>
    <w:p>
      <w:r/>
      <w:r/>
    </w:p>
    <w:p>
      <w:pPr>
        <w:pStyle w:val="1050"/>
      </w:pPr>
      <w:r/>
      <w:r/>
    </w:p>
    <w:p>
      <w:pPr>
        <w:pStyle w:val="1130"/>
        <w:ind w:left="0" w:firstLine="0"/>
      </w:pPr>
      <w:r/>
      <w:r/>
    </w:p>
    <w:p>
      <w:pPr>
        <w:pStyle w:val="1050"/>
      </w:pPr>
      <w:r/>
      <w:r/>
    </w:p>
    <w:p>
      <w:pPr>
        <w:pStyle w:val="1050"/>
        <w:jc w:val="center"/>
        <w:spacing w:line="500" w:lineRule="exact"/>
        <w:widowControl/>
        <w:rPr>
          <w:rFonts w:ascii="宋体" w:hAnsi="宋体" w:eastAsia="宋体" w:cs="仿宋"/>
          <w:b/>
          <w:sz w:val="32"/>
          <w:szCs w:val="32"/>
        </w:rPr>
      </w:pPr>
      <w:r>
        <w:rPr>
          <w:rFonts w:hint="eastAsia" w:ascii="宋体" w:hAnsi="宋体" w:eastAsia="宋体" w:cs="仿宋"/>
          <w:b/>
          <w:sz w:val="32"/>
          <w:szCs w:val="32"/>
        </w:rPr>
        <w:t xml:space="preserve">第二章 投标人须知</w:t>
      </w:r>
      <w:bookmarkEnd w:id="0"/>
      <w:r/>
      <w:bookmarkEnd w:id="1"/>
      <w:r>
        <w:rPr>
          <w:rFonts w:ascii="宋体" w:hAnsi="宋体" w:eastAsia="宋体" w:cs="仿宋"/>
          <w:b/>
          <w:sz w:val="32"/>
          <w:szCs w:val="32"/>
        </w:rPr>
      </w:r>
      <w:r/>
    </w:p>
    <w:p>
      <w:pPr>
        <w:pStyle w:val="1050"/>
        <w:jc w:val="center"/>
        <w:spacing w:line="500" w:lineRule="exact"/>
        <w:widowControl/>
        <w:rPr>
          <w:rFonts w:ascii="宋体" w:hAnsi="宋体" w:eastAsia="宋体" w:cs="仿宋"/>
          <w:b/>
          <w:sz w:val="28"/>
          <w:szCs w:val="28"/>
        </w:rPr>
      </w:pPr>
      <w:r>
        <w:rPr>
          <w:rFonts w:hint="eastAsia" w:ascii="宋体" w:hAnsi="宋体" w:eastAsia="宋体" w:cs="仿宋"/>
          <w:b/>
          <w:sz w:val="28"/>
          <w:szCs w:val="28"/>
        </w:rPr>
        <w:t xml:space="preserve"> 投标人须知前附表</w:t>
      </w:r>
      <w:r>
        <w:rPr>
          <w:rFonts w:ascii="宋体" w:hAnsi="宋体" w:eastAsia="宋体" w:cs="仿宋"/>
          <w:b/>
          <w:sz w:val="28"/>
          <w:szCs w:val="28"/>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494"/>
        <w:gridCol w:w="6249"/>
      </w:tblGrid>
      <w:tr>
        <w:trPr>
          <w:trHeight w:val="573"/>
        </w:trPr>
        <w:tc>
          <w:tcPr>
            <w:tcW w:w="768" w:type="dxa"/>
            <w:vAlign w:val="center"/>
            <w:textDirection w:val="lrTb"/>
            <w:noWrap w:val="false"/>
          </w:tcPr>
          <w:p>
            <w:pPr>
              <w:pStyle w:val="1050"/>
              <w:jc w:val="center"/>
              <w:rPr>
                <w:rFonts w:ascii="宋体" w:hAnsi="宋体" w:eastAsia="宋体" w:cs="仿宋"/>
                <w:b/>
                <w:bCs/>
                <w:sz w:val="24"/>
                <w:szCs w:val="24"/>
              </w:rPr>
            </w:pPr>
            <w:r>
              <w:rPr>
                <w:rFonts w:hint="eastAsia" w:ascii="宋体" w:hAnsi="宋体" w:eastAsia="宋体" w:cs="仿宋"/>
                <w:b/>
                <w:bCs/>
                <w:sz w:val="24"/>
                <w:szCs w:val="24"/>
              </w:rPr>
              <w:t xml:space="preserve">序号</w:t>
            </w:r>
            <w:r>
              <w:rPr>
                <w:rFonts w:ascii="宋体" w:hAnsi="宋体" w:eastAsia="宋体" w:cs="仿宋"/>
                <w:b/>
                <w:bCs/>
                <w:sz w:val="24"/>
                <w:szCs w:val="24"/>
              </w:rPr>
            </w:r>
            <w:r/>
          </w:p>
        </w:tc>
        <w:tc>
          <w:tcPr>
            <w:tcW w:w="1494" w:type="dxa"/>
            <w:vAlign w:val="center"/>
            <w:textDirection w:val="lrTb"/>
            <w:noWrap w:val="false"/>
          </w:tcPr>
          <w:p>
            <w:pPr>
              <w:pStyle w:val="1050"/>
              <w:jc w:val="center"/>
              <w:rPr>
                <w:rFonts w:ascii="宋体" w:hAnsi="宋体" w:eastAsia="宋体" w:cs="仿宋"/>
                <w:b/>
                <w:bCs/>
                <w:sz w:val="24"/>
                <w:szCs w:val="24"/>
              </w:rPr>
            </w:pPr>
            <w:r>
              <w:rPr>
                <w:rFonts w:hint="eastAsia" w:ascii="宋体" w:hAnsi="宋体" w:eastAsia="宋体" w:cs="仿宋"/>
                <w:b/>
                <w:bCs/>
                <w:sz w:val="24"/>
                <w:szCs w:val="24"/>
              </w:rPr>
              <w:t xml:space="preserve">项目</w:t>
            </w:r>
            <w:r>
              <w:rPr>
                <w:rFonts w:ascii="宋体" w:hAnsi="宋体" w:eastAsia="宋体" w:cs="仿宋"/>
                <w:b/>
                <w:bCs/>
                <w:sz w:val="24"/>
                <w:szCs w:val="24"/>
              </w:rPr>
            </w:r>
            <w:r/>
          </w:p>
        </w:tc>
        <w:tc>
          <w:tcPr>
            <w:tcW w:w="6249" w:type="dxa"/>
            <w:vAlign w:val="center"/>
            <w:textDirection w:val="lrTb"/>
            <w:noWrap w:val="false"/>
          </w:tcPr>
          <w:p>
            <w:pPr>
              <w:pStyle w:val="1050"/>
              <w:jc w:val="center"/>
              <w:rPr>
                <w:rFonts w:ascii="宋体" w:hAnsi="宋体" w:eastAsia="宋体" w:cs="仿宋"/>
                <w:b/>
                <w:bCs/>
                <w:sz w:val="24"/>
                <w:szCs w:val="24"/>
              </w:rPr>
            </w:pPr>
            <w:r>
              <w:rPr>
                <w:rFonts w:hint="eastAsia" w:ascii="宋体" w:hAnsi="宋体" w:eastAsia="宋体" w:cs="仿宋"/>
                <w:b/>
                <w:bCs/>
                <w:sz w:val="24"/>
                <w:szCs w:val="24"/>
              </w:rPr>
              <w:t xml:space="preserve">内容</w:t>
            </w:r>
            <w:r>
              <w:rPr>
                <w:rFonts w:ascii="宋体" w:hAnsi="宋体" w:eastAsia="宋体" w:cs="仿宋"/>
                <w:b/>
                <w:bCs/>
                <w:sz w:val="24"/>
                <w:szCs w:val="24"/>
              </w:rPr>
            </w:r>
            <w:r/>
          </w:p>
        </w:tc>
      </w:tr>
      <w:tr>
        <w:trPr>
          <w:trHeight w:val="557"/>
        </w:trPr>
        <w:tc>
          <w:tcPr>
            <w:tcW w:w="768"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1</w:t>
            </w:r>
            <w:r>
              <w:rPr>
                <w:rFonts w:ascii="宋体" w:hAnsi="宋体" w:eastAsia="宋体" w:cs="仿宋"/>
                <w:sz w:val="24"/>
                <w:szCs w:val="24"/>
              </w:rPr>
            </w:r>
            <w:r/>
          </w:p>
        </w:tc>
        <w:tc>
          <w:tcPr>
            <w:tcW w:w="1494"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项目名称</w:t>
            </w:r>
            <w:r>
              <w:rPr>
                <w:rFonts w:ascii="宋体" w:hAnsi="宋体" w:eastAsia="宋体" w:cs="仿宋"/>
                <w:sz w:val="24"/>
                <w:szCs w:val="24"/>
              </w:rPr>
            </w:r>
            <w:r/>
          </w:p>
        </w:tc>
        <w:tc>
          <w:tcPr>
            <w:tcW w:w="6249" w:type="dxa"/>
            <w:vAlign w:val="center"/>
            <w:textDirection w:val="lrTb"/>
            <w:noWrap w:val="false"/>
          </w:tcPr>
          <w:p>
            <w:pPr>
              <w:pStyle w:val="1050"/>
              <w:rPr>
                <w:rFonts w:hint="eastAsia" w:ascii="宋体" w:hAnsi="宋体" w:eastAsia="宋体" w:cs="仿宋"/>
                <w:sz w:val="24"/>
                <w:szCs w:val="24"/>
                <w:lang w:eastAsia="zh-CN"/>
              </w:rPr>
            </w:pPr>
            <w:r>
              <w:rPr>
                <w:rFonts w:hint="eastAsia" w:ascii="宋体" w:hAnsi="宋体" w:eastAsia="宋体" w:cs="仿宋"/>
                <w:sz w:val="24"/>
                <w:szCs w:val="24"/>
                <w:lang w:eastAsia="zh-CN"/>
              </w:rPr>
              <w:t xml:space="preserve">GE设备一批维护保养服务</w:t>
            </w:r>
            <w:r>
              <w:rPr>
                <w:rFonts w:hint="eastAsia" w:ascii="宋体" w:hAnsi="宋体" w:eastAsia="宋体" w:cs="仿宋"/>
                <w:sz w:val="24"/>
                <w:szCs w:val="24"/>
                <w:lang w:eastAsia="zh-CN"/>
              </w:rPr>
            </w:r>
            <w:r/>
          </w:p>
        </w:tc>
      </w:tr>
      <w:tr>
        <w:trPr>
          <w:trHeight w:val="543"/>
        </w:trPr>
        <w:tc>
          <w:tcPr>
            <w:tcW w:w="768"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2</w:t>
            </w:r>
            <w:r>
              <w:rPr>
                <w:rFonts w:ascii="宋体" w:hAnsi="宋体" w:eastAsia="宋体" w:cs="仿宋"/>
                <w:sz w:val="24"/>
                <w:szCs w:val="24"/>
              </w:rPr>
            </w:r>
            <w:r/>
          </w:p>
        </w:tc>
        <w:tc>
          <w:tcPr>
            <w:tcW w:w="1494"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招标内容</w:t>
            </w:r>
            <w:r>
              <w:rPr>
                <w:rFonts w:ascii="宋体" w:hAnsi="宋体" w:eastAsia="宋体" w:cs="仿宋"/>
                <w:sz w:val="24"/>
                <w:szCs w:val="24"/>
              </w:rPr>
            </w:r>
            <w:r/>
          </w:p>
        </w:tc>
        <w:tc>
          <w:tcPr>
            <w:tcW w:w="6249" w:type="dxa"/>
            <w:vAlign w:val="center"/>
            <w:textDirection w:val="lrTb"/>
            <w:noWrap w:val="false"/>
          </w:tcPr>
          <w:p>
            <w:pPr>
              <w:pStyle w:val="1050"/>
              <w:rPr>
                <w:rFonts w:ascii="宋体" w:hAnsi="宋体" w:eastAsia="宋体" w:cs="仿宋"/>
                <w:szCs w:val="21"/>
              </w:rPr>
            </w:pPr>
            <w:r>
              <w:rPr>
                <w:rFonts w:hint="eastAsia" w:ascii="宋体" w:hAnsi="宋体" w:eastAsia="宋体" w:cs="仿宋"/>
                <w:sz w:val="24"/>
                <w:szCs w:val="24"/>
              </w:rPr>
              <w:t xml:space="preserve">详见第三章采购需求</w:t>
            </w:r>
            <w:r>
              <w:rPr>
                <w:rFonts w:ascii="宋体" w:hAnsi="宋体" w:eastAsia="宋体" w:cs="仿宋"/>
                <w:szCs w:val="21"/>
              </w:rPr>
            </w:r>
            <w:r/>
          </w:p>
        </w:tc>
      </w:tr>
      <w:tr>
        <w:trPr>
          <w:trHeight w:val="744"/>
        </w:trPr>
        <w:tc>
          <w:tcPr>
            <w:tcW w:w="768"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3</w:t>
            </w:r>
            <w:r>
              <w:rPr>
                <w:rFonts w:ascii="宋体" w:hAnsi="宋体" w:eastAsia="宋体" w:cs="仿宋"/>
                <w:sz w:val="24"/>
                <w:szCs w:val="24"/>
              </w:rPr>
            </w:r>
            <w:r/>
          </w:p>
        </w:tc>
        <w:tc>
          <w:tcPr>
            <w:tcW w:w="1494"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服务期</w:t>
            </w:r>
            <w:r>
              <w:rPr>
                <w:rFonts w:ascii="宋体" w:hAnsi="宋体" w:eastAsia="宋体" w:cs="仿宋"/>
                <w:sz w:val="24"/>
                <w:szCs w:val="24"/>
              </w:rPr>
            </w:r>
            <w:r/>
          </w:p>
        </w:tc>
        <w:tc>
          <w:tcPr>
            <w:tcW w:w="6249" w:type="dxa"/>
            <w:vAlign w:val="center"/>
            <w:textDirection w:val="lrTb"/>
            <w:noWrap w:val="false"/>
          </w:tcPr>
          <w:p>
            <w:pPr>
              <w:pStyle w:val="1050"/>
              <w:rPr>
                <w:rFonts w:ascii="宋体" w:hAnsi="宋体" w:eastAsia="宋体" w:cs="仿宋"/>
                <w:sz w:val="24"/>
                <w:szCs w:val="24"/>
              </w:rPr>
            </w:pPr>
            <w:r>
              <w:rPr>
                <w:rFonts w:hint="eastAsia" w:ascii="宋体" w:hAnsi="宋体" w:eastAsia="宋体" w:cs="仿宋"/>
                <w:sz w:val="24"/>
                <w:szCs w:val="24"/>
              </w:rPr>
              <w:t xml:space="preserve">服务期：三年</w:t>
            </w:r>
            <w:r>
              <w:rPr>
                <w:rFonts w:ascii="宋体" w:hAnsi="宋体" w:eastAsia="宋体" w:cs="仿宋"/>
                <w:sz w:val="24"/>
                <w:szCs w:val="24"/>
              </w:rPr>
            </w:r>
            <w:r/>
          </w:p>
          <w:p>
            <w:pPr>
              <w:pStyle w:val="1050"/>
              <w:rPr>
                <w:rFonts w:ascii="宋体" w:hAnsi="宋体" w:eastAsia="宋体" w:cs="仿宋"/>
                <w:sz w:val="24"/>
                <w:szCs w:val="24"/>
              </w:rPr>
            </w:pPr>
            <w:r>
              <w:rPr>
                <w:rFonts w:hint="eastAsia" w:ascii="宋体" w:hAnsi="宋体" w:eastAsia="宋体" w:cs="仿宋"/>
                <w:sz w:val="24"/>
                <w:szCs w:val="24"/>
              </w:rPr>
              <w:t xml:space="preserve">服务地点：采购人指定地点，费用由供应商负责，由采购人组织验收，检验不合格或不符合质量要求，供应商除无条件返工外，还应承担采购人的一切损失。</w:t>
            </w:r>
            <w:r>
              <w:rPr>
                <w:rFonts w:ascii="宋体" w:hAnsi="宋体" w:eastAsia="宋体" w:cs="仿宋"/>
                <w:sz w:val="24"/>
                <w:szCs w:val="24"/>
              </w:rPr>
            </w:r>
            <w:r/>
          </w:p>
          <w:p>
            <w:pPr>
              <w:pStyle w:val="1050"/>
              <w:rPr>
                <w:rFonts w:ascii="宋体" w:hAnsi="宋体" w:eastAsia="宋体" w:cs="仿宋"/>
                <w:sz w:val="24"/>
                <w:szCs w:val="24"/>
              </w:rPr>
            </w:pPr>
            <w:r>
              <w:rPr>
                <w:rFonts w:hint="eastAsia" w:ascii="宋体" w:hAnsi="宋体" w:eastAsia="宋体" w:cs="仿宋"/>
                <w:sz w:val="24"/>
                <w:szCs w:val="24"/>
              </w:rPr>
              <w:t xml:space="preserve">本项目实施过程中涉及的产品包装及运输事宜，要严格执行《商品包装政府采购需求标准（试行）》《快递包装政府采购需求标准（试行）》（财办库〔2020〕123 号）的要求。</w:t>
            </w:r>
            <w:r>
              <w:rPr>
                <w:rFonts w:ascii="宋体" w:hAnsi="宋体" w:eastAsia="宋体" w:cs="仿宋"/>
                <w:sz w:val="24"/>
                <w:szCs w:val="24"/>
              </w:rPr>
            </w:r>
            <w:r/>
          </w:p>
        </w:tc>
      </w:tr>
      <w:tr>
        <w:trPr>
          <w:trHeight w:val="732"/>
        </w:trPr>
        <w:tc>
          <w:tcPr>
            <w:tcW w:w="768"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4</w:t>
            </w:r>
            <w:r>
              <w:rPr>
                <w:rFonts w:ascii="宋体" w:hAnsi="宋体" w:eastAsia="宋体" w:cs="仿宋"/>
                <w:sz w:val="24"/>
                <w:szCs w:val="24"/>
              </w:rPr>
            </w:r>
            <w:r/>
          </w:p>
        </w:tc>
        <w:tc>
          <w:tcPr>
            <w:tcW w:w="1494"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最高投标限价</w:t>
            </w:r>
            <w:r>
              <w:rPr>
                <w:rFonts w:ascii="宋体" w:hAnsi="宋体" w:eastAsia="宋体" w:cs="仿宋"/>
                <w:sz w:val="24"/>
                <w:szCs w:val="24"/>
              </w:rPr>
            </w:r>
            <w:r/>
          </w:p>
        </w:tc>
        <w:tc>
          <w:tcPr>
            <w:tcW w:w="6249" w:type="dxa"/>
            <w:vAlign w:val="center"/>
            <w:textDirection w:val="lrTb"/>
            <w:noWrap w:val="false"/>
          </w:tcPr>
          <w:p>
            <w:pPr>
              <w:pStyle w:val="1050"/>
              <w:rPr>
                <w:rFonts w:ascii="宋体" w:hAnsi="宋体" w:eastAsia="宋体" w:cs="仿宋"/>
                <w:sz w:val="24"/>
                <w:szCs w:val="24"/>
              </w:rPr>
            </w:pPr>
            <w:r>
              <w:rPr>
                <w:rFonts w:hint="eastAsia" w:ascii="宋体" w:hAnsi="宋体" w:eastAsia="宋体" w:cs="仿宋"/>
                <w:iCs/>
                <w:sz w:val="24"/>
                <w:szCs w:val="24"/>
              </w:rPr>
              <w:t xml:space="preserve">预算金额：</w:t>
            </w:r>
            <w:r>
              <w:rPr>
                <w:rFonts w:hint="eastAsia" w:ascii="宋体" w:hAnsi="宋体" w:eastAsia="宋体" w:cs="仿宋"/>
                <w:iCs/>
                <w:sz w:val="24"/>
                <w:szCs w:val="24"/>
                <w:lang w:val="en-US" w:eastAsia="zh-CN"/>
              </w:rPr>
              <w:t xml:space="preserve">540</w:t>
            </w:r>
            <w:r>
              <w:rPr>
                <w:rFonts w:hint="eastAsia" w:ascii="宋体" w:hAnsi="宋体" w:eastAsia="宋体" w:cs="仿宋"/>
                <w:sz w:val="24"/>
                <w:szCs w:val="24"/>
              </w:rPr>
              <w:t xml:space="preserve">万元</w:t>
            </w:r>
            <w:r>
              <w:rPr>
                <w:rFonts w:ascii="宋体" w:hAnsi="宋体" w:eastAsia="宋体" w:cs="仿宋"/>
                <w:sz w:val="24"/>
                <w:szCs w:val="24"/>
              </w:rPr>
            </w:r>
            <w:r/>
          </w:p>
          <w:p>
            <w:pPr>
              <w:pStyle w:val="1050"/>
              <w:rPr>
                <w:rFonts w:ascii="宋体" w:hAnsi="宋体" w:eastAsia="宋体" w:cs="仿宋"/>
                <w:sz w:val="24"/>
                <w:szCs w:val="24"/>
              </w:rPr>
            </w:pPr>
            <w:r>
              <w:rPr>
                <w:rFonts w:hint="eastAsia" w:ascii="宋体" w:hAnsi="宋体" w:eastAsia="宋体" w:cs="仿宋"/>
                <w:iCs/>
                <w:sz w:val="24"/>
                <w:szCs w:val="24"/>
              </w:rPr>
              <w:t xml:space="preserve">最高限价：</w:t>
            </w:r>
            <w:r>
              <w:rPr>
                <w:rFonts w:hint="eastAsia" w:ascii="宋体" w:hAnsi="宋体" w:eastAsia="宋体" w:cs="仿宋"/>
                <w:iCs/>
                <w:sz w:val="24"/>
                <w:szCs w:val="24"/>
                <w:lang w:val="en-US" w:eastAsia="zh-CN"/>
              </w:rPr>
              <w:t xml:space="preserve">540</w:t>
            </w:r>
            <w:r>
              <w:rPr>
                <w:rFonts w:hint="eastAsia" w:ascii="宋体" w:hAnsi="宋体" w:eastAsia="宋体" w:cs="仿宋"/>
                <w:sz w:val="24"/>
                <w:szCs w:val="24"/>
              </w:rPr>
              <w:t xml:space="preserve">万元</w:t>
            </w:r>
            <w:r>
              <w:rPr>
                <w:rFonts w:ascii="宋体" w:hAnsi="宋体" w:eastAsia="宋体" w:cs="仿宋"/>
                <w:sz w:val="24"/>
                <w:szCs w:val="24"/>
              </w:rPr>
            </w:r>
            <w:r/>
          </w:p>
          <w:p>
            <w:pPr>
              <w:pStyle w:val="1050"/>
              <w:rPr>
                <w:rFonts w:ascii="宋体" w:hAnsi="宋体" w:eastAsia="宋体" w:cs="仿宋"/>
                <w:sz w:val="24"/>
                <w:szCs w:val="24"/>
              </w:rPr>
            </w:pPr>
            <w:r>
              <w:rPr>
                <w:rFonts w:hint="eastAsia" w:ascii="宋体" w:hAnsi="宋体" w:eastAsia="宋体"/>
                <w:sz w:val="24"/>
                <w:szCs w:val="24"/>
              </w:rPr>
              <w:t xml:space="preserve">投标单位报价不得高于最高限价且投标单价不得高于清单单价，否则视为无效投标文件。</w:t>
            </w:r>
            <w:r>
              <w:rPr>
                <w:rFonts w:ascii="宋体" w:hAnsi="宋体" w:eastAsia="宋体" w:cs="仿宋"/>
                <w:sz w:val="24"/>
                <w:szCs w:val="24"/>
              </w:rPr>
            </w:r>
            <w:r/>
          </w:p>
        </w:tc>
      </w:tr>
      <w:tr>
        <w:trPr>
          <w:trHeight w:val="672"/>
        </w:trPr>
        <w:tc>
          <w:tcPr>
            <w:tcW w:w="768"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5</w:t>
            </w:r>
            <w:r>
              <w:rPr>
                <w:rFonts w:ascii="宋体" w:hAnsi="宋体" w:eastAsia="宋体" w:cs="仿宋"/>
                <w:sz w:val="24"/>
                <w:szCs w:val="24"/>
              </w:rPr>
            </w:r>
            <w:r/>
          </w:p>
        </w:tc>
        <w:tc>
          <w:tcPr>
            <w:tcW w:w="1494"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合格投标人资格要求</w:t>
            </w:r>
            <w:r>
              <w:rPr>
                <w:rFonts w:ascii="宋体" w:hAnsi="宋体" w:eastAsia="宋体" w:cs="仿宋"/>
                <w:sz w:val="24"/>
                <w:szCs w:val="24"/>
              </w:rPr>
            </w:r>
            <w:r/>
          </w:p>
        </w:tc>
        <w:tc>
          <w:tcPr>
            <w:tcW w:w="6249" w:type="dxa"/>
            <w:vAlign w:val="center"/>
            <w:textDirection w:val="lrTb"/>
            <w:noWrap w:val="false"/>
          </w:tcPr>
          <w:p>
            <w:pPr>
              <w:pStyle w:val="1050"/>
              <w:jc w:val="left"/>
              <w:widowControl/>
              <w:rPr>
                <w:rFonts w:ascii="宋体" w:hAnsi="宋体" w:eastAsia="宋体" w:cs="仿宋"/>
                <w:sz w:val="24"/>
                <w:szCs w:val="24"/>
              </w:rPr>
            </w:pPr>
            <w:r>
              <w:rPr>
                <w:rFonts w:hint="eastAsia" w:ascii="宋体" w:hAnsi="宋体" w:eastAsia="宋体" w:cs="仿宋"/>
                <w:sz w:val="24"/>
                <w:szCs w:val="24"/>
              </w:rPr>
              <w:t xml:space="preserve">详见招标公告</w:t>
            </w:r>
            <w:r>
              <w:rPr>
                <w:rFonts w:ascii="宋体" w:hAnsi="宋体" w:eastAsia="宋体" w:cs="仿宋"/>
                <w:sz w:val="24"/>
                <w:szCs w:val="24"/>
              </w:rPr>
            </w:r>
            <w:r/>
          </w:p>
        </w:tc>
      </w:tr>
      <w:tr>
        <w:trPr>
          <w:trHeight w:val="834"/>
        </w:trPr>
        <w:tc>
          <w:tcPr>
            <w:tcW w:w="768"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6</w:t>
            </w:r>
            <w:r>
              <w:rPr>
                <w:rFonts w:ascii="宋体" w:hAnsi="宋体" w:eastAsia="宋体" w:cs="仿宋"/>
                <w:sz w:val="24"/>
                <w:szCs w:val="24"/>
              </w:rPr>
            </w:r>
            <w:r/>
          </w:p>
        </w:tc>
        <w:tc>
          <w:tcPr>
            <w:tcW w:w="1494"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联合体投标</w:t>
            </w:r>
            <w:r>
              <w:rPr>
                <w:rFonts w:ascii="宋体" w:hAnsi="宋体" w:eastAsia="宋体" w:cs="仿宋"/>
                <w:sz w:val="24"/>
                <w:szCs w:val="24"/>
              </w:rPr>
            </w:r>
            <w:r/>
          </w:p>
        </w:tc>
        <w:tc>
          <w:tcPr>
            <w:tcW w:w="6249" w:type="dxa"/>
            <w:vAlign w:val="center"/>
            <w:textDirection w:val="lrTb"/>
            <w:noWrap w:val="false"/>
          </w:tcPr>
          <w:p>
            <w:pPr>
              <w:pStyle w:val="1050"/>
              <w:rPr>
                <w:rFonts w:ascii="宋体" w:hAnsi="宋体" w:eastAsia="宋体"/>
                <w:sz w:val="24"/>
                <w:szCs w:val="24"/>
              </w:rPr>
            </w:pPr>
            <w:r>
              <w:rPr>
                <w:rFonts w:hint="eastAsia" w:ascii="MS Mincho" w:hAnsi="MS Mincho" w:eastAsia="MS Mincho" w:cs="MS Mincho"/>
              </w:rPr>
              <w:t xml:space="preserve">☑</w:t>
            </w:r>
            <w:r>
              <w:rPr>
                <w:rFonts w:hint="eastAsia" w:ascii="宋体" w:hAnsi="宋体" w:eastAsia="宋体"/>
                <w:sz w:val="24"/>
                <w:szCs w:val="24"/>
              </w:rPr>
              <w:t xml:space="preserve">不接受，招标文件中有关联合体规定均不适用。</w:t>
            </w:r>
            <w:r>
              <w:rPr>
                <w:rFonts w:ascii="宋体" w:hAnsi="宋体" w:eastAsia="宋体"/>
                <w:sz w:val="24"/>
                <w:szCs w:val="24"/>
              </w:rPr>
            </w:r>
            <w:r/>
          </w:p>
          <w:p>
            <w:pPr>
              <w:pStyle w:val="1211"/>
              <w:numPr>
                <w:ilvl w:val="0"/>
                <w:numId w:val="5"/>
              </w:numPr>
              <w:rPr>
                <w:rFonts w:ascii="宋体" w:hAnsi="宋体" w:eastAsia="宋体" w:cs="仿宋"/>
                <w:sz w:val="24"/>
                <w:szCs w:val="24"/>
              </w:rPr>
            </w:pPr>
            <w:r>
              <w:rPr>
                <w:rFonts w:hint="eastAsia" w:ascii="宋体" w:hAnsi="宋体" w:eastAsia="宋体"/>
                <w:sz w:val="24"/>
                <w:szCs w:val="24"/>
              </w:rPr>
              <w:t xml:space="preserve">接受</w:t>
            </w:r>
            <w:r>
              <w:rPr>
                <w:rFonts w:ascii="宋体" w:hAnsi="宋体" w:eastAsia="宋体" w:cs="仿宋"/>
                <w:sz w:val="24"/>
                <w:szCs w:val="24"/>
              </w:rPr>
            </w:r>
            <w:r/>
          </w:p>
        </w:tc>
      </w:tr>
      <w:tr>
        <w:trPr>
          <w:trHeight w:val="1385"/>
        </w:trPr>
        <w:tc>
          <w:tcPr>
            <w:tcW w:w="768"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7</w:t>
            </w:r>
            <w:r>
              <w:rPr>
                <w:rFonts w:ascii="宋体" w:hAnsi="宋体" w:eastAsia="宋体" w:cs="仿宋"/>
                <w:sz w:val="24"/>
                <w:szCs w:val="24"/>
              </w:rPr>
            </w:r>
            <w:r/>
          </w:p>
        </w:tc>
        <w:tc>
          <w:tcPr>
            <w:tcW w:w="1494"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现场勘察</w:t>
            </w:r>
            <w:r>
              <w:rPr>
                <w:rFonts w:ascii="宋体" w:hAnsi="宋体" w:eastAsia="宋体" w:cs="仿宋"/>
                <w:sz w:val="24"/>
                <w:szCs w:val="24"/>
              </w:rPr>
            </w:r>
            <w:r/>
          </w:p>
        </w:tc>
        <w:tc>
          <w:tcPr>
            <w:tcW w:w="6249" w:type="dxa"/>
            <w:vAlign w:val="center"/>
            <w:textDirection w:val="lrTb"/>
            <w:noWrap w:val="false"/>
          </w:tcPr>
          <w:p>
            <w:pPr>
              <w:pStyle w:val="1050"/>
              <w:rPr>
                <w:rFonts w:ascii="宋体" w:hAnsi="宋体" w:eastAsia="宋体" w:cs="仿宋"/>
                <w:sz w:val="24"/>
                <w:szCs w:val="24"/>
              </w:rPr>
            </w:pPr>
            <w:r>
              <w:rPr>
                <w:rFonts w:hint="eastAsia" w:ascii="MS Mincho" w:hAnsi="MS Mincho" w:eastAsia="MS Mincho" w:cs="MS Mincho"/>
              </w:rPr>
              <w:t xml:space="preserve">☑</w:t>
            </w:r>
            <w:r>
              <w:rPr>
                <w:rFonts w:hint="eastAsia" w:ascii="宋体" w:hAnsi="宋体" w:eastAsia="宋体" w:cs="仿宋"/>
                <w:sz w:val="24"/>
                <w:szCs w:val="24"/>
              </w:rPr>
              <w:t xml:space="preserve">不组织，自行勘察;如投标人需自行勘察,费用自理。</w:t>
            </w:r>
            <w:r>
              <w:rPr>
                <w:rFonts w:ascii="宋体" w:hAnsi="宋体" w:eastAsia="宋体" w:cs="仿宋"/>
                <w:sz w:val="24"/>
                <w:szCs w:val="24"/>
              </w:rPr>
            </w:r>
            <w:r/>
          </w:p>
          <w:p>
            <w:pPr>
              <w:pStyle w:val="1211"/>
              <w:numPr>
                <w:ilvl w:val="0"/>
                <w:numId w:val="5"/>
              </w:numPr>
              <w:rPr>
                <w:rFonts w:ascii="宋体" w:hAnsi="宋体" w:eastAsia="宋体" w:cs="仿宋"/>
                <w:sz w:val="24"/>
                <w:szCs w:val="24"/>
              </w:rPr>
            </w:pPr>
            <w:r>
              <w:rPr>
                <w:rFonts w:hint="eastAsia" w:ascii="宋体" w:hAnsi="宋体" w:eastAsia="宋体" w:cs="仿宋"/>
                <w:sz w:val="24"/>
                <w:szCs w:val="24"/>
              </w:rPr>
              <w:t xml:space="preserve">组织，勘察时间： 年月日时</w:t>
            </w:r>
            <w:r>
              <w:rPr>
                <w:rFonts w:ascii="宋体" w:hAnsi="宋体" w:eastAsia="宋体" w:cs="仿宋"/>
                <w:sz w:val="24"/>
                <w:szCs w:val="24"/>
              </w:rPr>
            </w:r>
            <w:r/>
          </w:p>
          <w:p>
            <w:pPr>
              <w:pStyle w:val="1050"/>
              <w:rPr>
                <w:rFonts w:ascii="宋体" w:hAnsi="宋体" w:eastAsia="宋体" w:cs="仿宋"/>
                <w:sz w:val="24"/>
                <w:szCs w:val="24"/>
              </w:rPr>
            </w:pPr>
            <w:r>
              <w:rPr>
                <w:rFonts w:hint="eastAsia" w:ascii="宋体" w:hAnsi="宋体" w:eastAsia="宋体" w:cs="仿宋"/>
                <w:sz w:val="24"/>
                <w:szCs w:val="24"/>
              </w:rPr>
              <w:t xml:space="preserve">        集合地点：</w:t>
            </w:r>
            <w:r>
              <w:rPr>
                <w:rFonts w:ascii="宋体" w:hAnsi="宋体" w:eastAsia="宋体" w:cs="仿宋"/>
                <w:sz w:val="24"/>
                <w:szCs w:val="24"/>
              </w:rPr>
            </w:r>
            <w:r/>
          </w:p>
          <w:p>
            <w:pPr>
              <w:pStyle w:val="1050"/>
              <w:ind w:firstLine="975"/>
              <w:rPr>
                <w:rFonts w:ascii="宋体" w:hAnsi="宋体" w:eastAsia="宋体" w:cs="仿宋"/>
                <w:sz w:val="24"/>
                <w:szCs w:val="24"/>
              </w:rPr>
            </w:pPr>
            <w:r>
              <w:rPr>
                <w:rFonts w:hint="eastAsia" w:ascii="宋体" w:hAnsi="宋体" w:eastAsia="宋体" w:cs="仿宋"/>
                <w:sz w:val="24"/>
                <w:szCs w:val="24"/>
              </w:rPr>
              <w:t xml:space="preserve">联系人：联系电话：</w:t>
            </w:r>
            <w:r>
              <w:rPr>
                <w:rFonts w:ascii="宋体" w:hAnsi="宋体" w:eastAsia="宋体" w:cs="仿宋"/>
                <w:sz w:val="24"/>
                <w:szCs w:val="24"/>
              </w:rPr>
            </w:r>
            <w:r/>
          </w:p>
        </w:tc>
      </w:tr>
      <w:tr>
        <w:trPr>
          <w:trHeight w:val="1067"/>
        </w:trPr>
        <w:tc>
          <w:tcPr>
            <w:tcW w:w="768"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8</w:t>
            </w:r>
            <w:r>
              <w:rPr>
                <w:rFonts w:ascii="宋体" w:hAnsi="宋体" w:eastAsia="宋体" w:cs="仿宋"/>
                <w:sz w:val="24"/>
                <w:szCs w:val="24"/>
              </w:rPr>
            </w:r>
            <w:r/>
          </w:p>
        </w:tc>
        <w:tc>
          <w:tcPr>
            <w:tcW w:w="1494"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投标答疑会</w:t>
            </w:r>
            <w:r>
              <w:rPr>
                <w:rFonts w:ascii="宋体" w:hAnsi="宋体" w:eastAsia="宋体" w:cs="仿宋"/>
                <w:sz w:val="24"/>
                <w:szCs w:val="24"/>
              </w:rPr>
            </w:r>
            <w:r/>
          </w:p>
        </w:tc>
        <w:tc>
          <w:tcPr>
            <w:tcW w:w="6249" w:type="dxa"/>
            <w:vAlign w:val="center"/>
            <w:textDirection w:val="lrTb"/>
            <w:noWrap w:val="false"/>
          </w:tcPr>
          <w:p>
            <w:pPr>
              <w:pStyle w:val="1050"/>
              <w:rPr>
                <w:rFonts w:ascii="宋体" w:hAnsi="宋体" w:eastAsia="宋体" w:cs="仿宋"/>
                <w:sz w:val="24"/>
                <w:szCs w:val="24"/>
              </w:rPr>
            </w:pPr>
            <w:r>
              <w:rPr>
                <w:rFonts w:hint="eastAsia" w:ascii="MS Mincho" w:hAnsi="MS Mincho" w:eastAsia="MS Mincho" w:cs="MS Mincho"/>
              </w:rPr>
              <w:t xml:space="preserve">☑</w:t>
            </w:r>
            <w:r>
              <w:rPr>
                <w:rFonts w:hint="eastAsia" w:ascii="宋体" w:hAnsi="宋体" w:eastAsia="宋体" w:cs="仿宋"/>
                <w:sz w:val="24"/>
                <w:szCs w:val="24"/>
              </w:rPr>
              <w:t xml:space="preserve">不召开</w:t>
            </w:r>
            <w:r>
              <w:rPr>
                <w:rFonts w:ascii="宋体" w:hAnsi="宋体" w:eastAsia="宋体" w:cs="仿宋"/>
                <w:sz w:val="24"/>
                <w:szCs w:val="24"/>
              </w:rPr>
            </w:r>
            <w:r/>
          </w:p>
          <w:p>
            <w:pPr>
              <w:pStyle w:val="1050"/>
              <w:rPr>
                <w:rFonts w:ascii="宋体" w:hAnsi="宋体" w:eastAsia="宋体" w:cs="仿宋"/>
                <w:sz w:val="24"/>
                <w:szCs w:val="24"/>
              </w:rPr>
            </w:pPr>
            <w:r>
              <w:rPr>
                <w:rFonts w:hint="eastAsia" w:ascii="宋体" w:hAnsi="宋体" w:eastAsia="宋体" w:cs="仿宋"/>
                <w:sz w:val="24"/>
                <w:szCs w:val="24"/>
              </w:rPr>
              <w:t xml:space="preserve">口召开，召开时间：年月日时</w:t>
            </w:r>
            <w:r>
              <w:rPr>
                <w:rFonts w:ascii="宋体" w:hAnsi="宋体" w:eastAsia="宋体" w:cs="仿宋"/>
                <w:sz w:val="24"/>
                <w:szCs w:val="24"/>
              </w:rPr>
            </w:r>
            <w:r/>
          </w:p>
          <w:p>
            <w:pPr>
              <w:pStyle w:val="1050"/>
              <w:ind w:firstLine="975"/>
              <w:rPr>
                <w:rFonts w:ascii="宋体" w:hAnsi="宋体" w:eastAsia="宋体" w:cs="仿宋"/>
                <w:sz w:val="24"/>
                <w:szCs w:val="24"/>
              </w:rPr>
            </w:pPr>
            <w:r>
              <w:rPr>
                <w:rFonts w:hint="eastAsia" w:ascii="宋体" w:hAnsi="宋体" w:eastAsia="宋体" w:cs="仿宋"/>
                <w:sz w:val="24"/>
                <w:szCs w:val="24"/>
              </w:rPr>
              <w:t xml:space="preserve">召开地点：</w:t>
            </w:r>
            <w:r>
              <w:rPr>
                <w:rFonts w:ascii="宋体" w:hAnsi="宋体" w:eastAsia="宋体" w:cs="仿宋"/>
                <w:sz w:val="24"/>
                <w:szCs w:val="24"/>
              </w:rPr>
            </w:r>
            <w:r/>
          </w:p>
        </w:tc>
      </w:tr>
      <w:tr>
        <w:trPr>
          <w:trHeight w:val="420"/>
        </w:trPr>
        <w:tc>
          <w:tcPr>
            <w:tcW w:w="768"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9</w:t>
            </w:r>
            <w:r>
              <w:rPr>
                <w:rFonts w:ascii="宋体" w:hAnsi="宋体" w:eastAsia="宋体" w:cs="仿宋"/>
                <w:sz w:val="24"/>
                <w:szCs w:val="24"/>
              </w:rPr>
            </w:r>
            <w:r/>
          </w:p>
        </w:tc>
        <w:tc>
          <w:tcPr>
            <w:tcW w:w="1494"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投标货币</w:t>
            </w:r>
            <w:r>
              <w:rPr>
                <w:rFonts w:ascii="宋体" w:hAnsi="宋体" w:eastAsia="宋体" w:cs="仿宋"/>
                <w:sz w:val="24"/>
                <w:szCs w:val="24"/>
              </w:rPr>
            </w:r>
            <w:r/>
          </w:p>
        </w:tc>
        <w:tc>
          <w:tcPr>
            <w:tcW w:w="6249" w:type="dxa"/>
            <w:vAlign w:val="center"/>
            <w:textDirection w:val="lrTb"/>
            <w:noWrap w:val="false"/>
          </w:tcPr>
          <w:p>
            <w:pPr>
              <w:pStyle w:val="1050"/>
              <w:rPr>
                <w:rFonts w:ascii="宋体" w:hAnsi="宋体" w:eastAsia="宋体" w:cs="仿宋"/>
                <w:sz w:val="24"/>
                <w:szCs w:val="24"/>
              </w:rPr>
            </w:pPr>
            <w:r>
              <w:rPr>
                <w:rFonts w:hint="eastAsia" w:ascii="宋体" w:hAnsi="宋体" w:eastAsia="宋体" w:cs="仿宋"/>
                <w:sz w:val="24"/>
                <w:szCs w:val="24"/>
              </w:rPr>
              <w:t xml:space="preserve">人民币</w:t>
            </w:r>
            <w:r>
              <w:rPr>
                <w:rFonts w:ascii="宋体" w:hAnsi="宋体" w:eastAsia="宋体" w:cs="仿宋"/>
                <w:sz w:val="24"/>
                <w:szCs w:val="24"/>
              </w:rPr>
            </w:r>
            <w:r/>
          </w:p>
        </w:tc>
      </w:tr>
      <w:tr>
        <w:trPr>
          <w:trHeight w:val="768"/>
        </w:trPr>
        <w:tc>
          <w:tcPr>
            <w:tcW w:w="768"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10</w:t>
            </w:r>
            <w:r>
              <w:rPr>
                <w:rFonts w:ascii="宋体" w:hAnsi="宋体" w:eastAsia="宋体" w:cs="仿宋"/>
                <w:sz w:val="24"/>
                <w:szCs w:val="24"/>
              </w:rPr>
            </w:r>
            <w:r/>
          </w:p>
        </w:tc>
        <w:tc>
          <w:tcPr>
            <w:tcW w:w="1494"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核心产品</w:t>
            </w:r>
            <w:r>
              <w:rPr>
                <w:rFonts w:ascii="宋体" w:hAnsi="宋体" w:eastAsia="宋体" w:cs="仿宋"/>
                <w:sz w:val="24"/>
                <w:szCs w:val="24"/>
              </w:rPr>
            </w:r>
            <w:r/>
          </w:p>
        </w:tc>
        <w:tc>
          <w:tcPr>
            <w:tcW w:w="6249" w:type="dxa"/>
            <w:vAlign w:val="center"/>
            <w:textDirection w:val="lrTb"/>
            <w:noWrap w:val="false"/>
          </w:tcPr>
          <w:p>
            <w:pPr>
              <w:pStyle w:val="1050"/>
              <w:jc w:val="left"/>
              <w:widowControl/>
              <w:rPr>
                <w:rFonts w:ascii="宋体" w:hAnsi="宋体" w:eastAsia="宋体" w:cs="仿宋"/>
                <w:sz w:val="24"/>
                <w:szCs w:val="24"/>
              </w:rPr>
            </w:pPr>
            <w:r>
              <w:rPr>
                <w:rFonts w:hint="eastAsia" w:ascii="宋体" w:hAnsi="宋体" w:eastAsia="宋体" w:cs="仿宋"/>
                <w:sz w:val="24"/>
                <w:szCs w:val="24"/>
              </w:rPr>
              <w:t xml:space="preserve">本项目不适用</w:t>
            </w:r>
            <w:r>
              <w:rPr>
                <w:rFonts w:ascii="宋体" w:hAnsi="宋体" w:eastAsia="宋体" w:cs="仿宋"/>
                <w:sz w:val="24"/>
                <w:szCs w:val="24"/>
              </w:rPr>
            </w:r>
            <w:r/>
          </w:p>
        </w:tc>
      </w:tr>
      <w:tr>
        <w:trPr>
          <w:trHeight w:val="604"/>
        </w:trPr>
        <w:tc>
          <w:tcPr>
            <w:tcW w:w="768"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11</w:t>
            </w:r>
            <w:r>
              <w:rPr>
                <w:rFonts w:ascii="宋体" w:hAnsi="宋体" w:eastAsia="宋体" w:cs="仿宋"/>
                <w:sz w:val="24"/>
                <w:szCs w:val="24"/>
              </w:rPr>
            </w:r>
            <w:r/>
          </w:p>
        </w:tc>
        <w:tc>
          <w:tcPr>
            <w:tcW w:w="1494"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投标保证金</w:t>
            </w:r>
            <w:r>
              <w:rPr>
                <w:rFonts w:ascii="宋体" w:hAnsi="宋体" w:eastAsia="宋体" w:cs="仿宋"/>
                <w:sz w:val="24"/>
                <w:szCs w:val="24"/>
              </w:rPr>
            </w:r>
            <w:r/>
          </w:p>
        </w:tc>
        <w:tc>
          <w:tcPr>
            <w:tcW w:w="6249" w:type="dxa"/>
            <w:vAlign w:val="center"/>
            <w:textDirection w:val="lrTb"/>
            <w:noWrap w:val="false"/>
          </w:tcPr>
          <w:p>
            <w:pPr>
              <w:pStyle w:val="1050"/>
              <w:rPr>
                <w:rFonts w:ascii="宋体" w:hAnsi="宋体" w:eastAsia="宋体" w:cs="仿宋"/>
                <w:sz w:val="24"/>
                <w:szCs w:val="24"/>
              </w:rPr>
            </w:pPr>
            <w:r>
              <w:rPr>
                <w:rFonts w:hint="eastAsia" w:ascii="宋体" w:hAnsi="宋体" w:eastAsia="宋体" w:cs="仿宋"/>
                <w:sz w:val="24"/>
                <w:szCs w:val="24"/>
              </w:rPr>
              <w:t xml:space="preserve">本项目不收取投标保证金。</w:t>
            </w:r>
            <w:r>
              <w:rPr>
                <w:rFonts w:ascii="宋体" w:hAnsi="宋体" w:eastAsia="宋体" w:cs="仿宋"/>
                <w:sz w:val="24"/>
                <w:szCs w:val="24"/>
              </w:rPr>
            </w:r>
            <w:r/>
          </w:p>
        </w:tc>
      </w:tr>
      <w:tr>
        <w:trPr>
          <w:trHeight w:val="429"/>
        </w:trPr>
        <w:tc>
          <w:tcPr>
            <w:tcW w:w="768"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12</w:t>
            </w:r>
            <w:r>
              <w:rPr>
                <w:rFonts w:ascii="宋体" w:hAnsi="宋体" w:eastAsia="宋体" w:cs="仿宋"/>
                <w:sz w:val="24"/>
                <w:szCs w:val="24"/>
              </w:rPr>
            </w:r>
            <w:r/>
          </w:p>
        </w:tc>
        <w:tc>
          <w:tcPr>
            <w:tcW w:w="1494"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投标文件有效期</w:t>
            </w:r>
            <w:r>
              <w:rPr>
                <w:rFonts w:ascii="宋体" w:hAnsi="宋体" w:eastAsia="宋体" w:cs="仿宋"/>
                <w:sz w:val="24"/>
                <w:szCs w:val="24"/>
              </w:rPr>
            </w:r>
            <w:r/>
          </w:p>
        </w:tc>
        <w:tc>
          <w:tcPr>
            <w:tcW w:w="6249" w:type="dxa"/>
            <w:vAlign w:val="center"/>
            <w:textDirection w:val="lrTb"/>
            <w:noWrap w:val="false"/>
          </w:tcPr>
          <w:p>
            <w:pPr>
              <w:pStyle w:val="1050"/>
              <w:rPr>
                <w:rFonts w:ascii="宋体" w:hAnsi="宋体" w:eastAsia="宋体" w:cs="仿宋"/>
                <w:sz w:val="24"/>
                <w:szCs w:val="24"/>
              </w:rPr>
            </w:pP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9</w:t>
            </w:r>
            <w:r>
              <w:rPr>
                <w:rFonts w:hint="eastAsia" w:ascii="宋体" w:hAnsi="宋体" w:eastAsia="宋体" w:cs="仿宋"/>
                <w:sz w:val="24"/>
                <w:szCs w:val="24"/>
                <w:u w:val="single"/>
              </w:rPr>
              <w:t xml:space="preserve">0 </w:t>
            </w:r>
            <w:r>
              <w:rPr>
                <w:rFonts w:hint="eastAsia" w:ascii="宋体" w:hAnsi="宋体" w:eastAsia="宋体" w:cs="仿宋"/>
                <w:sz w:val="24"/>
                <w:szCs w:val="24"/>
              </w:rPr>
              <w:t xml:space="preserve">日历天（从投标截止之日算起）</w:t>
            </w:r>
            <w:r>
              <w:rPr>
                <w:rFonts w:ascii="宋体" w:hAnsi="宋体" w:eastAsia="宋体" w:cs="仿宋"/>
                <w:sz w:val="24"/>
                <w:szCs w:val="24"/>
              </w:rPr>
            </w:r>
            <w:r/>
          </w:p>
        </w:tc>
      </w:tr>
      <w:tr>
        <w:trPr>
          <w:cantSplit/>
          <w:trHeight w:val="406"/>
        </w:trPr>
        <w:tc>
          <w:tcPr>
            <w:tcW w:w="768" w:type="dxa"/>
            <w:vAlign w:val="center"/>
            <w:vMerge w:val="restart"/>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13</w:t>
            </w:r>
            <w:r>
              <w:rPr>
                <w:rFonts w:ascii="宋体" w:hAnsi="宋体" w:eastAsia="宋体" w:cs="仿宋"/>
                <w:sz w:val="24"/>
                <w:szCs w:val="24"/>
              </w:rPr>
            </w:r>
            <w:r/>
          </w:p>
        </w:tc>
        <w:tc>
          <w:tcPr>
            <w:tcW w:w="1494"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投标截止时间</w:t>
            </w:r>
            <w:r>
              <w:rPr>
                <w:rFonts w:ascii="宋体" w:hAnsi="宋体" w:eastAsia="宋体" w:cs="仿宋"/>
                <w:sz w:val="24"/>
                <w:szCs w:val="24"/>
              </w:rPr>
            </w:r>
            <w:r/>
          </w:p>
        </w:tc>
        <w:tc>
          <w:tcPr>
            <w:tcW w:w="6249" w:type="dxa"/>
            <w:vAlign w:val="center"/>
            <w:textDirection w:val="lrTb"/>
            <w:noWrap w:val="false"/>
          </w:tcPr>
          <w:p>
            <w:pPr>
              <w:pStyle w:val="1050"/>
              <w:rPr>
                <w:rFonts w:ascii="宋体" w:hAnsi="宋体" w:eastAsia="宋体" w:cs="仿宋"/>
                <w:sz w:val="24"/>
                <w:szCs w:val="24"/>
              </w:rPr>
            </w:pPr>
            <w:r>
              <w:rPr>
                <w:rFonts w:hint="eastAsia" w:ascii="宋体" w:hAnsi="宋体" w:eastAsia="宋体" w:cs="仿宋"/>
                <w:sz w:val="24"/>
                <w:szCs w:val="24"/>
              </w:rPr>
              <w:t xml:space="preserve">时间</w:t>
            </w:r>
            <w:r>
              <w:rPr>
                <w:rFonts w:hint="eastAsia" w:ascii="宋体" w:hAnsi="宋体" w:eastAsia="宋体" w:cs="仿宋"/>
                <w:sz w:val="24"/>
                <w:szCs w:val="24"/>
                <w:highlight w:val="none"/>
              </w:rPr>
              <w:t xml:space="preserve">：</w:t>
            </w:r>
            <w:r>
              <w:rPr>
                <w:rFonts w:hint="eastAsia" w:ascii="宋体" w:hAnsi="宋体" w:eastAsia="宋体" w:cs="仿宋"/>
                <w:sz w:val="24"/>
                <w:szCs w:val="24"/>
                <w:highlight w:val="none"/>
                <w:u w:val="single"/>
              </w:rPr>
              <w:t xml:space="preserve"> 202</w:t>
            </w:r>
            <w:r>
              <w:rPr>
                <w:rFonts w:hint="eastAsia" w:ascii="宋体" w:hAnsi="宋体" w:eastAsia="宋体" w:cs="仿宋"/>
                <w:sz w:val="24"/>
                <w:szCs w:val="24"/>
                <w:highlight w:val="none"/>
                <w:u w:val="single"/>
                <w:lang w:val="en-US" w:eastAsia="zh-CN"/>
              </w:rPr>
              <w:t xml:space="preserve">6</w:t>
            </w:r>
            <w:r>
              <w:rPr>
                <w:rFonts w:hint="eastAsia" w:ascii="宋体" w:hAnsi="宋体" w:eastAsia="宋体" w:cs="仿宋"/>
                <w:sz w:val="24"/>
                <w:szCs w:val="24"/>
                <w:highlight w:val="none"/>
              </w:rPr>
              <w:t xml:space="preserve">年</w:t>
            </w:r>
            <w:r>
              <w:rPr>
                <w:rFonts w:hint="eastAsia" w:ascii="宋体" w:hAnsi="宋体" w:eastAsia="宋体" w:cs="仿宋"/>
                <w:sz w:val="24"/>
                <w:szCs w:val="24"/>
                <w:highlight w:val="none"/>
                <w:lang w:val="en-US" w:eastAsia="zh-CN"/>
              </w:rPr>
              <w:t xml:space="preserve">4</w:t>
            </w:r>
            <w:r>
              <w:rPr>
                <w:rFonts w:hint="eastAsia" w:ascii="宋体" w:hAnsi="宋体" w:eastAsia="宋体" w:cs="仿宋"/>
                <w:sz w:val="24"/>
                <w:szCs w:val="24"/>
                <w:highlight w:val="none"/>
              </w:rPr>
              <w:t xml:space="preserve">月</w:t>
            </w:r>
            <w:r>
              <w:rPr>
                <w:rFonts w:hint="eastAsia" w:ascii="宋体" w:hAnsi="宋体" w:eastAsia="宋体" w:cs="仿宋"/>
                <w:sz w:val="24"/>
                <w:szCs w:val="24"/>
                <w:highlight w:val="none"/>
                <w:lang w:val="en-US" w:eastAsia="zh-CN"/>
              </w:rPr>
              <w:t xml:space="preserve">22</w:t>
            </w:r>
            <w:r>
              <w:rPr>
                <w:rFonts w:hint="eastAsia" w:ascii="宋体" w:hAnsi="宋体" w:eastAsia="宋体" w:cs="仿宋"/>
                <w:sz w:val="24"/>
                <w:szCs w:val="24"/>
                <w:highlight w:val="none"/>
              </w:rPr>
              <w:t xml:space="preserve">日</w:t>
            </w:r>
            <w:r>
              <w:rPr>
                <w:rFonts w:hint="eastAsia" w:ascii="宋体" w:hAnsi="宋体" w:eastAsia="宋体" w:cs="仿宋"/>
                <w:sz w:val="24"/>
                <w:szCs w:val="24"/>
                <w:highlight w:val="none"/>
                <w:lang w:val="en-US" w:eastAsia="zh-CN"/>
              </w:rPr>
              <w:t xml:space="preserve">14</w:t>
            </w:r>
            <w:r>
              <w:rPr>
                <w:rFonts w:hint="eastAsia" w:ascii="宋体" w:hAnsi="宋体" w:eastAsia="宋体" w:cs="仿宋"/>
                <w:sz w:val="24"/>
                <w:szCs w:val="24"/>
                <w:highlight w:val="none"/>
              </w:rPr>
              <w:t xml:space="preserve">时</w:t>
            </w:r>
            <w:r>
              <w:rPr>
                <w:rFonts w:hint="eastAsia" w:ascii="宋体" w:hAnsi="宋体" w:eastAsia="宋体" w:cs="仿宋"/>
                <w:sz w:val="24"/>
                <w:szCs w:val="24"/>
                <w:highlight w:val="none"/>
                <w:lang w:val="en-US" w:eastAsia="zh-CN"/>
              </w:rPr>
              <w:t xml:space="preserve">30</w:t>
            </w:r>
            <w:r>
              <w:rPr>
                <w:rFonts w:hint="eastAsia" w:ascii="宋体" w:hAnsi="宋体" w:eastAsia="宋体" w:cs="仿宋"/>
                <w:sz w:val="24"/>
                <w:szCs w:val="24"/>
                <w:highlight w:val="none"/>
              </w:rPr>
              <w:t xml:space="preserve">分</w:t>
            </w:r>
            <w:r>
              <w:rPr>
                <w:rFonts w:ascii="宋体" w:hAnsi="宋体" w:eastAsia="宋体" w:cs="仿宋"/>
                <w:sz w:val="24"/>
                <w:szCs w:val="24"/>
              </w:rPr>
            </w:r>
            <w:r/>
          </w:p>
        </w:tc>
      </w:tr>
      <w:tr>
        <w:trPr>
          <w:cantSplit/>
          <w:trHeight w:val="535"/>
        </w:trPr>
        <w:tc>
          <w:tcPr>
            <w:tcW w:w="768" w:type="dxa"/>
            <w:vAlign w:val="center"/>
            <w:vMerge w:val="continue"/>
            <w:textDirection w:val="lrTb"/>
            <w:noWrap w:val="false"/>
          </w:tcPr>
          <w:p>
            <w:pPr>
              <w:pStyle w:val="1050"/>
              <w:jc w:val="center"/>
              <w:rPr>
                <w:rFonts w:ascii="宋体" w:hAnsi="宋体" w:eastAsia="宋体" w:cs="仿宋"/>
                <w:sz w:val="24"/>
                <w:szCs w:val="24"/>
              </w:rPr>
            </w:pPr>
            <w:r>
              <w:rPr>
                <w:rFonts w:ascii="宋体" w:hAnsi="宋体" w:eastAsia="宋体" w:cs="仿宋"/>
                <w:sz w:val="24"/>
                <w:szCs w:val="24"/>
              </w:rPr>
            </w:r>
            <w:r/>
          </w:p>
        </w:tc>
        <w:tc>
          <w:tcPr>
            <w:tcW w:w="1494" w:type="dxa"/>
            <w:vAlign w:val="center"/>
            <w:textDirection w:val="lrTb"/>
            <w:noWrap w:val="false"/>
          </w:tcPr>
          <w:p>
            <w:pPr>
              <w:pStyle w:val="1050"/>
              <w:rPr>
                <w:rFonts w:ascii="宋体" w:hAnsi="宋体" w:eastAsia="宋体" w:cs="仿宋"/>
                <w:sz w:val="24"/>
                <w:szCs w:val="24"/>
              </w:rPr>
            </w:pPr>
            <w:r>
              <w:rPr>
                <w:rFonts w:hint="eastAsia" w:ascii="宋体" w:hAnsi="宋体" w:eastAsia="宋体" w:cs="仿宋"/>
                <w:sz w:val="24"/>
                <w:szCs w:val="24"/>
              </w:rPr>
              <w:t xml:space="preserve">投标地点</w:t>
            </w:r>
            <w:r>
              <w:rPr>
                <w:rFonts w:ascii="宋体" w:hAnsi="宋体" w:eastAsia="宋体" w:cs="仿宋"/>
                <w:sz w:val="24"/>
                <w:szCs w:val="24"/>
              </w:rPr>
            </w:r>
            <w:r/>
          </w:p>
        </w:tc>
        <w:tc>
          <w:tcPr>
            <w:tcW w:w="6249" w:type="dxa"/>
            <w:vAlign w:val="center"/>
            <w:textDirection w:val="lrTb"/>
            <w:noWrap w:val="false"/>
          </w:tcPr>
          <w:p>
            <w:pPr>
              <w:pStyle w:val="1050"/>
              <w:rPr>
                <w:rFonts w:ascii="宋体" w:hAnsi="宋体" w:eastAsia="宋体" w:cs="仿宋"/>
                <w:sz w:val="24"/>
                <w:szCs w:val="24"/>
              </w:rPr>
            </w:pPr>
            <w:r>
              <w:rPr>
                <w:rFonts w:hint="eastAsia" w:ascii="宋体" w:hAnsi="宋体" w:eastAsia="宋体" w:cs="仿宋"/>
                <w:sz w:val="24"/>
                <w:szCs w:val="24"/>
              </w:rPr>
              <w:t xml:space="preserve">地点：江苏政府采购“苏采云”系统不见面开标大厅 </w:t>
            </w:r>
            <w:r>
              <w:rPr>
                <w:rFonts w:ascii="宋体" w:hAnsi="宋体" w:eastAsia="宋体" w:cs="仿宋"/>
                <w:sz w:val="24"/>
                <w:szCs w:val="24"/>
              </w:rPr>
            </w:r>
            <w:r/>
          </w:p>
        </w:tc>
      </w:tr>
      <w:tr>
        <w:trPr>
          <w:trHeight w:val="752"/>
        </w:trPr>
        <w:tc>
          <w:tcPr>
            <w:tcW w:w="768"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14</w:t>
            </w:r>
            <w:r>
              <w:rPr>
                <w:rFonts w:ascii="宋体" w:hAnsi="宋体" w:eastAsia="宋体" w:cs="仿宋"/>
                <w:sz w:val="24"/>
                <w:szCs w:val="24"/>
              </w:rPr>
            </w:r>
            <w:r/>
          </w:p>
        </w:tc>
        <w:tc>
          <w:tcPr>
            <w:tcW w:w="1494"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开标时间和地点</w:t>
            </w:r>
            <w:r>
              <w:rPr>
                <w:rFonts w:ascii="宋体" w:hAnsi="宋体" w:eastAsia="宋体" w:cs="仿宋"/>
                <w:sz w:val="24"/>
                <w:szCs w:val="24"/>
              </w:rPr>
            </w:r>
            <w:r/>
          </w:p>
        </w:tc>
        <w:tc>
          <w:tcPr>
            <w:tcW w:w="6249" w:type="dxa"/>
            <w:vAlign w:val="center"/>
            <w:textDirection w:val="lrTb"/>
            <w:noWrap w:val="false"/>
          </w:tcPr>
          <w:p>
            <w:pPr>
              <w:pStyle w:val="1050"/>
              <w:rPr>
                <w:rFonts w:ascii="宋体" w:hAnsi="宋体" w:eastAsia="宋体" w:cs="仿宋"/>
                <w:sz w:val="24"/>
                <w:szCs w:val="24"/>
                <w:highlight w:val="none"/>
              </w:rPr>
            </w:pPr>
            <w:r>
              <w:rPr>
                <w:rFonts w:hint="eastAsia" w:ascii="宋体" w:hAnsi="宋体" w:eastAsia="宋体" w:cs="仿宋"/>
                <w:sz w:val="24"/>
                <w:szCs w:val="24"/>
                <w:highlight w:val="none"/>
              </w:rPr>
              <w:t xml:space="preserve">时间：202</w:t>
            </w:r>
            <w:r>
              <w:rPr>
                <w:rFonts w:hint="eastAsia" w:ascii="宋体" w:hAnsi="宋体" w:eastAsia="宋体" w:cs="仿宋"/>
                <w:sz w:val="24"/>
                <w:szCs w:val="24"/>
                <w:highlight w:val="none"/>
                <w:lang w:val="en-US" w:eastAsia="zh-CN"/>
              </w:rPr>
              <w:t xml:space="preserve">6</w:t>
            </w:r>
            <w:r>
              <w:rPr>
                <w:rFonts w:hint="eastAsia" w:ascii="宋体" w:hAnsi="宋体" w:eastAsia="宋体" w:cs="仿宋"/>
                <w:sz w:val="24"/>
                <w:szCs w:val="24"/>
                <w:highlight w:val="none"/>
              </w:rPr>
              <w:t xml:space="preserve">年</w:t>
            </w:r>
            <w:r>
              <w:rPr>
                <w:rFonts w:hint="eastAsia" w:ascii="宋体" w:hAnsi="宋体" w:eastAsia="宋体" w:cs="仿宋"/>
                <w:sz w:val="24"/>
                <w:szCs w:val="24"/>
                <w:highlight w:val="none"/>
                <w:lang w:val="en-US" w:eastAsia="zh-CN"/>
              </w:rPr>
              <w:t xml:space="preserve">4</w:t>
            </w:r>
            <w:r>
              <w:rPr>
                <w:rFonts w:hint="eastAsia" w:ascii="宋体" w:hAnsi="宋体" w:eastAsia="宋体" w:cs="仿宋"/>
                <w:sz w:val="24"/>
                <w:szCs w:val="24"/>
                <w:highlight w:val="none"/>
              </w:rPr>
              <w:t xml:space="preserve">月</w:t>
            </w:r>
            <w:r>
              <w:rPr>
                <w:rFonts w:hint="eastAsia" w:ascii="宋体" w:hAnsi="宋体" w:eastAsia="宋体" w:cs="仿宋"/>
                <w:sz w:val="24"/>
                <w:szCs w:val="24"/>
                <w:highlight w:val="none"/>
                <w:lang w:val="en-US" w:eastAsia="zh-CN"/>
              </w:rPr>
              <w:t xml:space="preserve">22</w:t>
            </w:r>
            <w:r>
              <w:rPr>
                <w:rFonts w:hint="eastAsia" w:ascii="宋体" w:hAnsi="宋体" w:eastAsia="宋体" w:cs="仿宋"/>
                <w:sz w:val="24"/>
                <w:szCs w:val="24"/>
                <w:highlight w:val="none"/>
              </w:rPr>
              <w:t xml:space="preserve">日</w:t>
            </w:r>
            <w:r>
              <w:rPr>
                <w:rFonts w:hint="eastAsia" w:ascii="宋体" w:hAnsi="宋体" w:eastAsia="宋体" w:cs="仿宋"/>
                <w:sz w:val="24"/>
                <w:szCs w:val="24"/>
                <w:highlight w:val="none"/>
                <w:lang w:val="en-US" w:eastAsia="zh-CN"/>
              </w:rPr>
              <w:t xml:space="preserve">14</w:t>
            </w:r>
            <w:r>
              <w:rPr>
                <w:rFonts w:hint="eastAsia" w:ascii="宋体" w:hAnsi="宋体" w:eastAsia="宋体" w:cs="仿宋"/>
                <w:sz w:val="24"/>
                <w:szCs w:val="24"/>
                <w:highlight w:val="none"/>
              </w:rPr>
              <w:t xml:space="preserve">时</w:t>
            </w:r>
            <w:r>
              <w:rPr>
                <w:rFonts w:hint="eastAsia" w:ascii="宋体" w:hAnsi="宋体" w:eastAsia="宋体" w:cs="仿宋"/>
                <w:sz w:val="24"/>
                <w:szCs w:val="24"/>
                <w:highlight w:val="none"/>
                <w:lang w:val="en-US" w:eastAsia="zh-CN"/>
              </w:rPr>
              <w:t xml:space="preserve">30</w:t>
            </w:r>
            <w:r>
              <w:rPr>
                <w:rFonts w:hint="eastAsia" w:ascii="宋体" w:hAnsi="宋体" w:eastAsia="宋体" w:cs="仿宋"/>
                <w:sz w:val="24"/>
                <w:szCs w:val="24"/>
                <w:highlight w:val="none"/>
              </w:rPr>
              <w:t xml:space="preserve">分</w:t>
            </w:r>
            <w:r>
              <w:rPr>
                <w:rFonts w:ascii="宋体" w:hAnsi="宋体" w:eastAsia="宋体" w:cs="仿宋"/>
                <w:sz w:val="24"/>
                <w:szCs w:val="24"/>
                <w:highlight w:val="none"/>
              </w:rPr>
            </w:r>
            <w:r/>
          </w:p>
          <w:p>
            <w:pPr>
              <w:pStyle w:val="1050"/>
              <w:rPr>
                <w:rFonts w:ascii="宋体" w:hAnsi="宋体" w:eastAsia="宋体" w:cs="仿宋"/>
                <w:sz w:val="24"/>
                <w:szCs w:val="24"/>
              </w:rPr>
            </w:pPr>
            <w:r>
              <w:rPr>
                <w:rFonts w:hint="eastAsia" w:ascii="宋体" w:hAnsi="宋体" w:eastAsia="宋体" w:cs="仿宋"/>
                <w:sz w:val="24"/>
                <w:szCs w:val="24"/>
              </w:rPr>
              <w:t xml:space="preserve">地点：江苏政府采购“苏采云”系统不见面开标大厅 </w:t>
            </w:r>
            <w:r>
              <w:rPr>
                <w:rFonts w:ascii="宋体" w:hAnsi="宋体" w:eastAsia="宋体" w:cs="仿宋"/>
                <w:sz w:val="24"/>
                <w:szCs w:val="24"/>
              </w:rPr>
            </w:r>
            <w:r/>
          </w:p>
        </w:tc>
      </w:tr>
      <w:tr>
        <w:trPr>
          <w:trHeight w:val="539"/>
        </w:trPr>
        <w:tc>
          <w:tcPr>
            <w:tcW w:w="768"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15</w:t>
            </w:r>
            <w:r>
              <w:rPr>
                <w:rFonts w:ascii="宋体" w:hAnsi="宋体" w:eastAsia="宋体" w:cs="仿宋"/>
                <w:sz w:val="24"/>
                <w:szCs w:val="24"/>
              </w:rPr>
            </w:r>
            <w:r/>
          </w:p>
        </w:tc>
        <w:tc>
          <w:tcPr>
            <w:tcW w:w="1494"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评标办法</w:t>
            </w:r>
            <w:r>
              <w:rPr>
                <w:rFonts w:ascii="宋体" w:hAnsi="宋体" w:eastAsia="宋体" w:cs="仿宋"/>
                <w:sz w:val="24"/>
                <w:szCs w:val="24"/>
              </w:rPr>
            </w:r>
            <w:r/>
          </w:p>
        </w:tc>
        <w:tc>
          <w:tcPr>
            <w:tcW w:w="6249" w:type="dxa"/>
            <w:vAlign w:val="center"/>
            <w:textDirection w:val="lrTb"/>
            <w:noWrap w:val="false"/>
          </w:tcPr>
          <w:p>
            <w:pPr>
              <w:pStyle w:val="1050"/>
              <w:rPr>
                <w:rFonts w:ascii="宋体" w:hAnsi="宋体" w:eastAsia="宋体" w:cs="仿宋"/>
                <w:sz w:val="24"/>
                <w:szCs w:val="24"/>
              </w:rPr>
            </w:pPr>
            <w:r>
              <w:rPr>
                <w:rFonts w:hint="eastAsia" w:ascii="MS Mincho" w:hAnsi="MS Mincho" w:eastAsia="MS Mincho" w:cs="MS Mincho"/>
                <w:sz w:val="24"/>
                <w:szCs w:val="24"/>
              </w:rPr>
              <w:t xml:space="preserve">☑</w:t>
            </w:r>
            <w:r>
              <w:rPr>
                <w:rFonts w:hint="eastAsia" w:ascii="宋体" w:hAnsi="宋体" w:eastAsia="宋体"/>
                <w:sz w:val="24"/>
                <w:szCs w:val="24"/>
              </w:rPr>
              <w:t xml:space="preserve">综合评分</w:t>
            </w:r>
            <w:r>
              <w:rPr>
                <w:rFonts w:ascii="宋体" w:hAnsi="宋体" w:eastAsia="宋体"/>
                <w:sz w:val="24"/>
                <w:szCs w:val="24"/>
              </w:rPr>
              <w:t xml:space="preserve">法</w:t>
            </w:r>
            <w:r>
              <w:rPr>
                <w:rFonts w:ascii="宋体" w:hAnsi="宋体" w:eastAsia="宋体" w:cs="仿宋"/>
                <w:sz w:val="24"/>
                <w:szCs w:val="24"/>
              </w:rPr>
            </w:r>
            <w:r/>
          </w:p>
        </w:tc>
      </w:tr>
      <w:tr>
        <w:trPr>
          <w:trHeight w:val="539"/>
        </w:trPr>
        <w:tc>
          <w:tcPr>
            <w:tcW w:w="768"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16</w:t>
            </w:r>
            <w:r>
              <w:rPr>
                <w:rFonts w:ascii="宋体" w:hAnsi="宋体" w:eastAsia="宋体" w:cs="仿宋"/>
                <w:sz w:val="24"/>
                <w:szCs w:val="24"/>
              </w:rPr>
            </w:r>
            <w:r/>
          </w:p>
        </w:tc>
        <w:tc>
          <w:tcPr>
            <w:tcW w:w="1494"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定标办法</w:t>
            </w:r>
            <w:r>
              <w:rPr>
                <w:rFonts w:ascii="宋体" w:hAnsi="宋体" w:eastAsia="宋体" w:cs="仿宋"/>
                <w:sz w:val="24"/>
                <w:szCs w:val="24"/>
              </w:rPr>
            </w:r>
            <w:r/>
          </w:p>
        </w:tc>
        <w:tc>
          <w:tcPr>
            <w:tcW w:w="6249" w:type="dxa"/>
            <w:vAlign w:val="center"/>
            <w:textDirection w:val="lrTb"/>
            <w:noWrap w:val="false"/>
          </w:tcPr>
          <w:p>
            <w:pPr>
              <w:pStyle w:val="1050"/>
              <w:rPr>
                <w:rFonts w:ascii="宋体" w:hAnsi="宋体" w:eastAsia="宋体" w:cs="仿宋"/>
                <w:sz w:val="24"/>
                <w:szCs w:val="24"/>
              </w:rPr>
            </w:pPr>
            <w:r>
              <w:rPr>
                <w:rFonts w:hint="eastAsia" w:ascii="宋体" w:hAnsi="宋体" w:eastAsia="宋体" w:cs="仿宋"/>
                <w:sz w:val="24"/>
                <w:szCs w:val="24"/>
              </w:rPr>
              <w:t xml:space="preserve">采购人根据评标委员会推荐的中标候选供应商顺序确定中标人。</w:t>
            </w:r>
            <w:r>
              <w:rPr>
                <w:rFonts w:ascii="宋体" w:hAnsi="宋体" w:eastAsia="宋体" w:cs="仿宋"/>
                <w:sz w:val="24"/>
                <w:szCs w:val="24"/>
              </w:rPr>
            </w:r>
            <w:r/>
          </w:p>
        </w:tc>
      </w:tr>
      <w:tr>
        <w:trPr>
          <w:trHeight w:val="2065"/>
        </w:trPr>
        <w:tc>
          <w:tcPr>
            <w:tcW w:w="768"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17</w:t>
            </w:r>
            <w:r>
              <w:rPr>
                <w:rFonts w:ascii="宋体" w:hAnsi="宋体" w:eastAsia="宋体" w:cs="仿宋"/>
                <w:sz w:val="24"/>
                <w:szCs w:val="24"/>
              </w:rPr>
            </w:r>
            <w:r/>
          </w:p>
        </w:tc>
        <w:tc>
          <w:tcPr>
            <w:tcW w:w="1494"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履约保证金</w:t>
            </w:r>
            <w:r>
              <w:rPr>
                <w:rFonts w:ascii="宋体" w:hAnsi="宋体" w:eastAsia="宋体" w:cs="仿宋"/>
                <w:sz w:val="24"/>
                <w:szCs w:val="24"/>
              </w:rPr>
            </w:r>
            <w:r/>
          </w:p>
        </w:tc>
        <w:tc>
          <w:tcPr>
            <w:tcW w:w="6249" w:type="dxa"/>
            <w:vAlign w:val="center"/>
            <w:textDirection w:val="lrTb"/>
            <w:noWrap w:val="false"/>
          </w:tcPr>
          <w:p>
            <w:pPr>
              <w:pStyle w:val="1050"/>
              <w:rPr>
                <w:rFonts w:ascii="宋体" w:hAnsi="宋体" w:eastAsia="宋体" w:cs="仿宋"/>
                <w:sz w:val="24"/>
                <w:szCs w:val="24"/>
              </w:rPr>
            </w:pPr>
            <w:r>
              <w:rPr>
                <w:rFonts w:hint="eastAsia" w:ascii="MS Mincho" w:hAnsi="MS Mincho" w:eastAsia="宋体" w:cs="MS Mincho"/>
              </w:rPr>
              <w:t xml:space="preserve">☑</w:t>
            </w:r>
            <w:r>
              <w:rPr>
                <w:rFonts w:hint="eastAsia" w:ascii="宋体" w:hAnsi="宋体" w:eastAsia="宋体" w:cs="仿宋"/>
                <w:sz w:val="24"/>
                <w:szCs w:val="24"/>
              </w:rPr>
              <w:t xml:space="preserve">不提交，招标文件中有关履约保证金的规定均不适用</w:t>
            </w:r>
            <w:r>
              <w:rPr>
                <w:rFonts w:ascii="宋体" w:hAnsi="宋体" w:eastAsia="宋体" w:cs="仿宋"/>
                <w:sz w:val="24"/>
                <w:szCs w:val="24"/>
              </w:rPr>
            </w:r>
            <w:r/>
          </w:p>
          <w:p>
            <w:pPr>
              <w:pStyle w:val="1211"/>
              <w:ind w:firstLine="0"/>
              <w:rPr>
                <w:rFonts w:ascii="宋体" w:hAnsi="宋体" w:eastAsia="宋体" w:cs="仿宋"/>
                <w:sz w:val="24"/>
                <w:szCs w:val="24"/>
              </w:rPr>
            </w:pPr>
            <w:r>
              <w:rPr>
                <w:rFonts w:hint="eastAsia" w:ascii="MS Mincho" w:hAnsi="MS Mincho" w:eastAsia="宋体" w:cs="MS Mincho"/>
              </w:rPr>
              <w:t xml:space="preserve">□</w:t>
            </w:r>
            <w:r>
              <w:rPr>
                <w:rFonts w:hint="eastAsia" w:ascii="宋体" w:hAnsi="宋体" w:eastAsia="宋体" w:cs="仿宋"/>
                <w:sz w:val="24"/>
                <w:szCs w:val="24"/>
              </w:rPr>
              <w:t xml:space="preserve">提交</w:t>
            </w:r>
            <w:r>
              <w:rPr>
                <w:rFonts w:ascii="宋体" w:hAnsi="宋体" w:eastAsia="宋体" w:cs="仿宋"/>
                <w:sz w:val="24"/>
                <w:szCs w:val="24"/>
              </w:rPr>
            </w:r>
            <w:r/>
          </w:p>
          <w:p>
            <w:pPr>
              <w:pStyle w:val="1050"/>
              <w:rPr>
                <w:rFonts w:ascii="宋体" w:hAnsi="宋体" w:eastAsia="宋体" w:cs="仿宋"/>
                <w:sz w:val="24"/>
                <w:szCs w:val="24"/>
              </w:rPr>
            </w:pPr>
            <w:r>
              <w:rPr>
                <w:rFonts w:hint="eastAsia" w:ascii="宋体" w:hAnsi="宋体" w:eastAsia="宋体" w:cs="仿宋"/>
                <w:sz w:val="24"/>
                <w:szCs w:val="24"/>
              </w:rPr>
              <w:t xml:space="preserve">金额：中标价的/% </w:t>
            </w:r>
            <w:r>
              <w:rPr>
                <w:rFonts w:ascii="宋体" w:hAnsi="宋体" w:eastAsia="宋体" w:cs="仿宋"/>
                <w:sz w:val="24"/>
                <w:szCs w:val="24"/>
              </w:rPr>
            </w:r>
            <w:r/>
          </w:p>
          <w:p>
            <w:pPr>
              <w:pStyle w:val="1332"/>
              <w:ind w:firstLine="0"/>
              <w:rPr>
                <w:rFonts w:ascii="宋体" w:hAnsi="宋体" w:eastAsia="宋体" w:cs="仿宋"/>
              </w:rPr>
            </w:pPr>
            <w:r>
              <w:rPr>
                <w:rFonts w:hint="eastAsia" w:ascii="宋体" w:hAnsi="宋体" w:eastAsia="宋体" w:cs="仿宋"/>
                <w:szCs w:val="24"/>
              </w:rPr>
              <w:t xml:space="preserve">形式：保证保险、保函、电汇、转账、汇票、支票、本票等非现金形式</w:t>
            </w:r>
            <w:r>
              <w:rPr>
                <w:rFonts w:ascii="宋体" w:hAnsi="宋体" w:eastAsia="宋体" w:cs="仿宋"/>
              </w:rPr>
            </w:r>
            <w:r/>
          </w:p>
          <w:p>
            <w:pPr>
              <w:pStyle w:val="1050"/>
              <w:rPr>
                <w:rFonts w:ascii="宋体" w:hAnsi="宋体" w:eastAsia="宋体" w:cs="仿宋"/>
                <w:sz w:val="24"/>
                <w:szCs w:val="24"/>
              </w:rPr>
            </w:pPr>
            <w:r>
              <w:rPr>
                <w:rFonts w:hint="eastAsia" w:ascii="宋体" w:hAnsi="宋体" w:eastAsia="宋体" w:cs="仿宋"/>
                <w:sz w:val="24"/>
                <w:szCs w:val="24"/>
              </w:rPr>
              <w:t xml:space="preserve">提交时间：收到中标通知书后签订合同前。</w:t>
            </w:r>
            <w:r>
              <w:rPr>
                <w:rFonts w:ascii="宋体" w:hAnsi="宋体" w:eastAsia="宋体" w:cs="仿宋"/>
                <w:sz w:val="24"/>
                <w:szCs w:val="24"/>
              </w:rPr>
            </w:r>
            <w:r/>
          </w:p>
          <w:p>
            <w:pPr>
              <w:pStyle w:val="1050"/>
              <w:rPr>
                <w:rFonts w:ascii="宋体" w:hAnsi="宋体" w:eastAsia="宋体" w:cs="仿宋"/>
                <w:sz w:val="24"/>
                <w:szCs w:val="24"/>
              </w:rPr>
            </w:pPr>
            <w:r>
              <w:rPr>
                <w:rFonts w:hint="eastAsia" w:ascii="宋体" w:hAnsi="宋体" w:eastAsia="宋体" w:cs="仿宋"/>
                <w:sz w:val="24"/>
                <w:szCs w:val="24"/>
              </w:rPr>
              <w:t xml:space="preserve">退还时间：服务期满且经验收合格后无息退还。</w:t>
            </w:r>
            <w:r>
              <w:rPr>
                <w:rFonts w:ascii="宋体" w:hAnsi="宋体" w:eastAsia="宋体" w:cs="仿宋"/>
                <w:sz w:val="24"/>
                <w:szCs w:val="24"/>
              </w:rPr>
            </w:r>
            <w:r/>
          </w:p>
        </w:tc>
      </w:tr>
      <w:tr>
        <w:trPr>
          <w:trHeight w:val="792"/>
        </w:trPr>
        <w:tc>
          <w:tcPr>
            <w:tcW w:w="768"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18</w:t>
            </w:r>
            <w:r>
              <w:rPr>
                <w:rFonts w:ascii="宋体" w:hAnsi="宋体" w:eastAsia="宋体" w:cs="仿宋"/>
                <w:sz w:val="24"/>
                <w:szCs w:val="24"/>
              </w:rPr>
            </w:r>
            <w:r/>
          </w:p>
        </w:tc>
        <w:tc>
          <w:tcPr>
            <w:tcW w:w="1494"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签订合同</w:t>
            </w:r>
            <w:r>
              <w:rPr>
                <w:rFonts w:ascii="宋体" w:hAnsi="宋体" w:eastAsia="宋体" w:cs="仿宋"/>
                <w:sz w:val="24"/>
                <w:szCs w:val="24"/>
              </w:rPr>
            </w:r>
            <w:r/>
          </w:p>
        </w:tc>
        <w:tc>
          <w:tcPr>
            <w:tcW w:w="6249" w:type="dxa"/>
            <w:vAlign w:val="center"/>
            <w:textDirection w:val="lrTb"/>
            <w:noWrap w:val="false"/>
          </w:tcPr>
          <w:p>
            <w:pPr>
              <w:pStyle w:val="1050"/>
              <w:rPr>
                <w:rFonts w:ascii="宋体" w:hAnsi="宋体" w:eastAsia="宋体" w:cs="仿宋"/>
                <w:sz w:val="24"/>
                <w:szCs w:val="24"/>
              </w:rPr>
            </w:pPr>
            <w:r>
              <w:rPr>
                <w:rFonts w:hint="eastAsia" w:ascii="宋体" w:hAnsi="宋体" w:eastAsia="宋体" w:cs="仿宋"/>
                <w:sz w:val="24"/>
                <w:szCs w:val="24"/>
              </w:rPr>
              <w:t xml:space="preserve">中标通知书发出之日起</w:t>
            </w:r>
            <w:r>
              <w:rPr>
                <w:rFonts w:hint="eastAsia" w:ascii="宋体" w:hAnsi="宋体" w:eastAsia="宋体" w:cs="仿宋"/>
                <w:sz w:val="24"/>
                <w:szCs w:val="24"/>
                <w:u w:val="single"/>
              </w:rPr>
              <w:t xml:space="preserve"> 30 </w:t>
            </w:r>
            <w:r>
              <w:rPr>
                <w:rFonts w:hint="eastAsia" w:ascii="宋体" w:hAnsi="宋体" w:eastAsia="宋体" w:cs="仿宋"/>
                <w:sz w:val="24"/>
                <w:szCs w:val="24"/>
              </w:rPr>
              <w:t xml:space="preserve">日内</w:t>
            </w:r>
            <w:r>
              <w:rPr>
                <w:rFonts w:ascii="宋体" w:hAnsi="宋体" w:eastAsia="宋体" w:cs="仿宋"/>
                <w:sz w:val="24"/>
                <w:szCs w:val="24"/>
              </w:rPr>
            </w:r>
            <w:r/>
          </w:p>
        </w:tc>
      </w:tr>
      <w:tr>
        <w:trPr>
          <w:trHeight w:val="848"/>
        </w:trPr>
        <w:tc>
          <w:tcPr>
            <w:tcW w:w="768"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19</w:t>
            </w:r>
            <w:r>
              <w:rPr>
                <w:rFonts w:ascii="宋体" w:hAnsi="宋体" w:eastAsia="宋体" w:cs="仿宋"/>
                <w:sz w:val="24"/>
                <w:szCs w:val="24"/>
              </w:rPr>
            </w:r>
            <w:r/>
          </w:p>
        </w:tc>
        <w:tc>
          <w:tcPr>
            <w:tcW w:w="1494"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付款方式</w:t>
            </w:r>
            <w:r>
              <w:rPr>
                <w:rFonts w:ascii="宋体" w:hAnsi="宋体" w:eastAsia="宋体" w:cs="仿宋"/>
                <w:sz w:val="24"/>
                <w:szCs w:val="24"/>
              </w:rPr>
            </w:r>
            <w:r/>
          </w:p>
        </w:tc>
        <w:tc>
          <w:tcPr>
            <w:tcW w:w="6249" w:type="dxa"/>
            <w:vAlign w:val="center"/>
            <w:textDirection w:val="lrTb"/>
            <w:noWrap w:val="false"/>
          </w:tcPr>
          <w:p>
            <w:pPr>
              <w:pStyle w:val="1050"/>
              <w:ind w:right="-117"/>
              <w:jc w:val="left"/>
              <w:rPr>
                <w:rFonts w:ascii="宋体" w:hAnsi="宋体" w:eastAsia="宋体" w:cs="仿宋"/>
                <w:sz w:val="24"/>
                <w:szCs w:val="24"/>
              </w:rPr>
            </w:pPr>
            <w:r>
              <w:rPr>
                <w:rFonts w:hint="eastAsia" w:ascii="宋体" w:hAnsi="宋体" w:eastAsia="宋体" w:cs="仿宋"/>
                <w:b w:val="0"/>
                <w:bCs w:val="0"/>
                <w:sz w:val="24"/>
                <w:szCs w:val="24"/>
                <w:highlight w:val="none"/>
              </w:rPr>
              <w:t xml:space="preserve">合同签订后半年内付</w:t>
            </w:r>
            <w:r>
              <w:rPr>
                <w:rFonts w:hint="eastAsia" w:ascii="宋体" w:hAnsi="宋体" w:eastAsia="宋体" w:cs="仿宋"/>
                <w:b w:val="0"/>
                <w:bCs w:val="0"/>
                <w:sz w:val="24"/>
                <w:szCs w:val="24"/>
                <w:highlight w:val="none"/>
                <w:lang w:eastAsia="zh-CN"/>
              </w:rPr>
              <w:t xml:space="preserve">当年维保期内</w:t>
            </w:r>
            <w:r>
              <w:rPr>
                <w:rFonts w:hint="eastAsia" w:ascii="宋体" w:hAnsi="宋体" w:eastAsia="宋体" w:cs="仿宋"/>
                <w:b w:val="0"/>
                <w:bCs w:val="0"/>
                <w:sz w:val="24"/>
                <w:szCs w:val="24"/>
                <w:highlight w:val="none"/>
              </w:rPr>
              <w:t xml:space="preserve">50%款</w:t>
            </w:r>
            <w:r>
              <w:rPr>
                <w:rFonts w:hint="eastAsia" w:ascii="宋体" w:hAnsi="宋体" w:eastAsia="宋体" w:cs="仿宋"/>
                <w:b w:val="0"/>
                <w:bCs w:val="0"/>
                <w:sz w:val="24"/>
                <w:szCs w:val="24"/>
                <w:highlight w:val="none"/>
                <w:lang w:eastAsia="zh-CN"/>
              </w:rPr>
              <w:t xml:space="preserve">项</w:t>
            </w:r>
            <w:r>
              <w:rPr>
                <w:rFonts w:hint="eastAsia" w:ascii="宋体" w:hAnsi="宋体" w:eastAsia="宋体" w:cs="仿宋"/>
                <w:b w:val="0"/>
                <w:bCs w:val="0"/>
                <w:sz w:val="24"/>
                <w:szCs w:val="24"/>
                <w:highlight w:val="none"/>
              </w:rPr>
              <w:t xml:space="preserve">，满一年付清</w:t>
            </w:r>
            <w:r>
              <w:rPr>
                <w:rFonts w:hint="eastAsia" w:ascii="宋体" w:hAnsi="宋体" w:eastAsia="宋体" w:cs="仿宋"/>
                <w:b w:val="0"/>
                <w:bCs w:val="0"/>
                <w:sz w:val="24"/>
                <w:szCs w:val="24"/>
                <w:highlight w:val="none"/>
                <w:lang w:eastAsia="zh-CN"/>
              </w:rPr>
              <w:t xml:space="preserve">当年度</w:t>
            </w:r>
            <w:r>
              <w:rPr>
                <w:rFonts w:hint="eastAsia" w:ascii="宋体" w:hAnsi="宋体" w:eastAsia="宋体" w:cs="仿宋"/>
                <w:b w:val="0"/>
                <w:bCs w:val="0"/>
                <w:sz w:val="24"/>
                <w:szCs w:val="24"/>
                <w:highlight w:val="none"/>
              </w:rPr>
              <w:t xml:space="preserve">余款。</w:t>
            </w:r>
            <w:r>
              <w:rPr>
                <w:rFonts w:ascii="宋体" w:hAnsi="宋体" w:eastAsia="宋体" w:cs="仿宋"/>
                <w:sz w:val="24"/>
                <w:szCs w:val="24"/>
              </w:rPr>
            </w:r>
            <w:r/>
          </w:p>
        </w:tc>
      </w:tr>
      <w:tr>
        <w:trPr>
          <w:trHeight w:val="1355"/>
        </w:trPr>
        <w:tc>
          <w:tcPr>
            <w:tcW w:w="768"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20</w:t>
            </w:r>
            <w:r>
              <w:rPr>
                <w:rFonts w:ascii="宋体" w:hAnsi="宋体" w:eastAsia="宋体" w:cs="仿宋"/>
                <w:sz w:val="24"/>
                <w:szCs w:val="24"/>
              </w:rPr>
            </w:r>
            <w:r/>
          </w:p>
        </w:tc>
        <w:tc>
          <w:tcPr>
            <w:tcW w:w="1494"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中标服务费</w:t>
            </w:r>
            <w:r>
              <w:rPr>
                <w:rFonts w:ascii="宋体" w:hAnsi="宋体" w:eastAsia="宋体" w:cs="仿宋"/>
                <w:sz w:val="24"/>
                <w:szCs w:val="24"/>
              </w:rPr>
            </w:r>
            <w:r/>
          </w:p>
        </w:tc>
        <w:tc>
          <w:tcPr>
            <w:tcW w:w="6249" w:type="dxa"/>
            <w:vAlign w:val="top"/>
            <w:textDirection w:val="lrTb"/>
            <w:noWrap w:val="false"/>
          </w:tcPr>
          <w:p>
            <w:pPr>
              <w:pStyle w:val="105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代理服务费由成交供应商在领取成交通知书前支付，以成交金额作为收费基数标准，按收费比例差额定率分档累进法计算，收费标准按照《江苏省政府采购代理服务收费指导意见》苏政采协[2024]20号文收费标准的70%收取，本项目最低收费为3000元。</w:t>
            </w:r>
            <w:r>
              <w:rPr>
                <w:rFonts w:hint="eastAsia" w:ascii="宋体" w:hAnsi="宋体" w:eastAsia="宋体" w:cs="仿宋"/>
                <w:sz w:val="24"/>
                <w:szCs w:val="24"/>
              </w:rPr>
            </w:r>
            <w:r/>
          </w:p>
          <w:p>
            <w:pPr>
              <w:pStyle w:val="105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备注2</w:t>
            </w:r>
            <w:r>
              <w:rPr>
                <w:rFonts w:hint="eastAsia" w:ascii="宋体" w:hAnsi="宋体" w:eastAsia="宋体" w:cs="仿宋"/>
                <w:sz w:val="24"/>
                <w:szCs w:val="24"/>
                <w:lang w:val="en-US" w:eastAsia="zh-CN"/>
              </w:rPr>
              <w:t xml:space="preserve">6</w:t>
            </w:r>
            <w:r>
              <w:rPr>
                <w:rFonts w:hint="eastAsia" w:ascii="宋体" w:hAnsi="宋体" w:eastAsia="宋体" w:cs="仿宋"/>
                <w:sz w:val="24"/>
                <w:szCs w:val="24"/>
              </w:rPr>
              <w:t xml:space="preserve">6-0</w:t>
            </w:r>
            <w:r>
              <w:rPr>
                <w:rFonts w:hint="eastAsia" w:ascii="宋体" w:hAnsi="宋体" w:eastAsia="宋体" w:cs="仿宋"/>
                <w:sz w:val="24"/>
                <w:szCs w:val="24"/>
                <w:lang w:val="en-US" w:eastAsia="zh-CN"/>
              </w:rPr>
              <w:t xml:space="preserve">03062</w:t>
            </w:r>
            <w:r>
              <w:rPr>
                <w:rFonts w:hint="eastAsia" w:ascii="宋体" w:hAnsi="宋体" w:eastAsia="宋体" w:cs="仿宋"/>
                <w:sz w:val="24"/>
                <w:szCs w:val="24"/>
              </w:rPr>
              <w:t xml:space="preserve">代理服务费。 </w:t>
            </w:r>
            <w:r>
              <w:rPr>
                <w:rFonts w:hint="eastAsia" w:ascii="宋体" w:hAnsi="宋体" w:eastAsia="宋体" w:cs="仿宋"/>
                <w:sz w:val="24"/>
                <w:szCs w:val="24"/>
              </w:rPr>
            </w:r>
            <w:r/>
          </w:p>
          <w:p>
            <w:pPr>
              <w:pStyle w:val="105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银行信息：</w:t>
            </w:r>
            <w:r>
              <w:rPr>
                <w:rFonts w:hint="eastAsia" w:ascii="宋体" w:hAnsi="宋体" w:eastAsia="宋体" w:cs="仿宋"/>
                <w:sz w:val="24"/>
                <w:szCs w:val="24"/>
              </w:rPr>
            </w:r>
            <w:r/>
          </w:p>
          <w:p>
            <w:pPr>
              <w:pStyle w:val="105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户名：江苏海外集团国际工程咨询有限公司</w:t>
            </w:r>
            <w:r>
              <w:rPr>
                <w:rFonts w:hint="eastAsia" w:ascii="宋体" w:hAnsi="宋体" w:eastAsia="宋体" w:cs="仿宋"/>
                <w:sz w:val="24"/>
                <w:szCs w:val="24"/>
              </w:rPr>
            </w:r>
            <w:r/>
          </w:p>
          <w:p>
            <w:pPr>
              <w:pStyle w:val="1050"/>
              <w:jc w:val="left"/>
              <w:spacing w:line="360" w:lineRule="auto"/>
              <w:rPr>
                <w:rFonts w:hint="eastAsia" w:ascii="宋体" w:hAnsi="宋体" w:eastAsia="宋体" w:cs="仿宋"/>
                <w:sz w:val="24"/>
                <w:szCs w:val="24"/>
              </w:rPr>
            </w:pPr>
            <w:r>
              <w:rPr>
                <w:rFonts w:hint="eastAsia" w:ascii="宋体" w:hAnsi="宋体" w:eastAsia="宋体" w:cs="仿宋"/>
                <w:sz w:val="24"/>
                <w:szCs w:val="24"/>
              </w:rPr>
              <w:t xml:space="preserve">开户银行：交行江苏省分行营业部</w:t>
            </w:r>
            <w:r>
              <w:rPr>
                <w:rFonts w:hint="eastAsia" w:ascii="宋体" w:hAnsi="宋体" w:eastAsia="宋体" w:cs="仿宋"/>
                <w:sz w:val="24"/>
                <w:szCs w:val="24"/>
              </w:rPr>
            </w:r>
            <w:r/>
          </w:p>
          <w:p>
            <w:pPr>
              <w:pStyle w:val="1050"/>
              <w:jc w:val="left"/>
              <w:spacing w:line="360" w:lineRule="auto"/>
              <w:rPr>
                <w:rFonts w:ascii="宋体" w:hAnsi="宋体" w:eastAsia="宋体" w:cs="仿宋"/>
                <w:sz w:val="24"/>
                <w:szCs w:val="24"/>
              </w:rPr>
            </w:pPr>
            <w:r>
              <w:rPr>
                <w:rFonts w:hint="eastAsia" w:ascii="宋体" w:hAnsi="宋体" w:eastAsia="宋体" w:cs="仿宋"/>
                <w:sz w:val="24"/>
                <w:szCs w:val="24"/>
              </w:rPr>
              <w:t xml:space="preserve">账号：320006607010141124109 </w:t>
            </w:r>
            <w:r>
              <w:rPr>
                <w:rFonts w:ascii="宋体" w:hAnsi="宋体" w:eastAsia="宋体" w:cs="仿宋"/>
                <w:sz w:val="24"/>
                <w:szCs w:val="24"/>
              </w:rPr>
            </w:r>
            <w:r/>
          </w:p>
          <w:p>
            <w:pPr>
              <w:pStyle w:val="1050"/>
              <w:jc w:val="center"/>
              <w:spacing w:line="360" w:lineRule="auto"/>
              <w:rPr>
                <w:rFonts w:ascii="宋体" w:hAnsi="宋体" w:eastAsia="宋体" w:cs="仿宋"/>
                <w:b/>
                <w:bCs/>
                <w:sz w:val="24"/>
                <w:szCs w:val="24"/>
              </w:rPr>
            </w:pPr>
            <w:r>
              <w:rPr>
                <w:rFonts w:hint="eastAsia" w:ascii="宋体" w:hAnsi="宋体" w:eastAsia="宋体" w:cs="仿宋"/>
                <w:b/>
                <w:bCs/>
                <w:sz w:val="24"/>
                <w:szCs w:val="24"/>
              </w:rPr>
              <w:t xml:space="preserve">江苏省政府采购代理常规服务收费指导价</w:t>
            </w:r>
            <w:r>
              <w:rPr>
                <w:rFonts w:ascii="宋体" w:hAnsi="宋体" w:eastAsia="宋体" w:cs="仿宋"/>
                <w:b/>
                <w:bCs/>
                <w:sz w:val="24"/>
                <w:szCs w:val="24"/>
              </w:rPr>
            </w:r>
            <w:r/>
          </w:p>
          <w:tbl>
            <w:tblPr>
              <w:tblW w:w="4740" w:type="dxa"/>
              <w:jc w:val="center"/>
              <w:tblInd w:w="5" w:type="dxa"/>
              <w:tblLayout w:type="autofit"/>
              <w:tblCellMar>
                <w:left w:w="108" w:type="dxa"/>
                <w:top w:w="0" w:type="dxa"/>
                <w:right w:w="108" w:type="dxa"/>
                <w:bottom w:w="0" w:type="dxa"/>
              </w:tblCellMar>
              <w:tblLook w:val="04A0" w:firstRow="1" w:lastRow="0" w:firstColumn="1" w:lastColumn="0" w:noHBand="0" w:noVBand="1"/>
            </w:tblPr>
            <w:tblGrid>
              <w:gridCol w:w="3660"/>
              <w:gridCol w:w="1080"/>
            </w:tblGrid>
            <w:tr>
              <w:trPr>
                <w:trHeight w:val="285"/>
              </w:trPr>
              <w:tc>
                <w:tcPr>
                  <w:shd w:val="clear" w:color="auto" w:fill="dce9f9"/>
                  <w:tcBorders>
                    <w:top w:val="single" w:color="000000" w:sz="4" w:space="0"/>
                    <w:left w:val="single" w:color="000000" w:sz="4" w:space="0"/>
                    <w:bottom w:val="single" w:color="000000" w:sz="4" w:space="0"/>
                    <w:right w:val="single" w:color="000000" w:sz="4" w:space="0"/>
                  </w:tcBorders>
                  <w:tcW w:w="3660" w:type="dxa"/>
                  <w:vAlign w:val="center"/>
                  <w:textDirection w:val="lrTb"/>
                  <w:noWrap w:val="false"/>
                </w:tcPr>
                <w:p>
                  <w:pPr>
                    <w:pStyle w:val="1050"/>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中标或者成交金额</w:t>
                  </w:r>
                  <w:r>
                    <w:rPr>
                      <w:rFonts w:ascii="宋体" w:hAnsi="宋体" w:eastAsia="宋体" w:cs="宋体"/>
                      <w:b/>
                      <w:bCs/>
                      <w:sz w:val="24"/>
                      <w:szCs w:val="24"/>
                    </w:rPr>
                  </w:r>
                  <w:r/>
                </w:p>
              </w:tc>
              <w:tc>
                <w:tcPr>
                  <w:shd w:val="clear" w:color="auto" w:fill="dce9f9"/>
                  <w:tcBorders>
                    <w:top w:val="single" w:color="000000" w:sz="4" w:space="0"/>
                    <w:left w:val="none" w:color="000000" w:sz="4" w:space="0"/>
                    <w:bottom w:val="single" w:color="000000" w:sz="4" w:space="0"/>
                    <w:right w:val="single" w:color="000000" w:sz="4" w:space="0"/>
                  </w:tcBorders>
                  <w:tcW w:w="1080" w:type="dxa"/>
                  <w:vAlign w:val="center"/>
                  <w:textDirection w:val="lrTb"/>
                  <w:noWrap w:val="false"/>
                </w:tcPr>
                <w:p>
                  <w:pPr>
                    <w:pStyle w:val="1050"/>
                    <w:jc w:val="center"/>
                    <w:spacing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费率</w:t>
                  </w:r>
                  <w:r>
                    <w:rPr>
                      <w:rFonts w:ascii="宋体" w:hAnsi="宋体" w:eastAsia="宋体" w:cs="宋体"/>
                      <w:b/>
                      <w:bCs/>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105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50万元以下（含50万元）</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5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1.6%</w:t>
                  </w:r>
                  <w:r>
                    <w:rPr>
                      <w:rFonts w:ascii="宋体" w:hAnsi="宋体" w:eastAsia="宋体" w:cs="宋体"/>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105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50-400万元（含400万元）</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5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1.5%</w:t>
                  </w:r>
                  <w:r>
                    <w:rPr>
                      <w:rFonts w:ascii="宋体" w:hAnsi="宋体" w:eastAsia="宋体" w:cs="宋体"/>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105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400-1000万元（含1000万元）</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5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1.1%</w:t>
                  </w:r>
                  <w:r>
                    <w:rPr>
                      <w:rFonts w:ascii="宋体" w:hAnsi="宋体" w:eastAsia="宋体" w:cs="宋体"/>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105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1000-5000万元（含5000万元）</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5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0.8%</w:t>
                  </w:r>
                  <w:r>
                    <w:rPr>
                      <w:rFonts w:ascii="宋体" w:hAnsi="宋体" w:eastAsia="宋体" w:cs="宋体"/>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105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5000-1亿元（含1亿元）</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5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0.25%</w:t>
                  </w:r>
                  <w:r>
                    <w:rPr>
                      <w:rFonts w:ascii="宋体" w:hAnsi="宋体" w:eastAsia="宋体" w:cs="宋体"/>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105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1-10亿元（含10亿元）</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5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0.05%</w:t>
                  </w:r>
                  <w:r>
                    <w:rPr>
                      <w:rFonts w:ascii="宋体" w:hAnsi="宋体" w:eastAsia="宋体" w:cs="宋体"/>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105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10-50亿元（含50亿元）</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5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0.01%</w:t>
                  </w:r>
                  <w:r>
                    <w:rPr>
                      <w:rFonts w:ascii="宋体" w:hAnsi="宋体" w:eastAsia="宋体" w:cs="宋体"/>
                      <w:sz w:val="24"/>
                      <w:szCs w:val="24"/>
                    </w:rPr>
                  </w:r>
                  <w:r/>
                </w:p>
              </w:tc>
            </w:tr>
            <w:tr>
              <w:trPr>
                <w:trHeight w:val="285"/>
              </w:trPr>
              <w:tc>
                <w:tcPr>
                  <w:shd w:val="clear" w:color="auto" w:fill="ffffff"/>
                  <w:tcBorders>
                    <w:top w:val="none" w:color="000000" w:sz="4" w:space="0"/>
                    <w:left w:val="single" w:color="000000" w:sz="4" w:space="0"/>
                    <w:bottom w:val="single" w:color="000000" w:sz="4" w:space="0"/>
                    <w:right w:val="single" w:color="000000" w:sz="4" w:space="0"/>
                  </w:tcBorders>
                  <w:tcW w:w="3660" w:type="dxa"/>
                  <w:vAlign w:val="center"/>
                  <w:textDirection w:val="lrTb"/>
                  <w:noWrap w:val="false"/>
                </w:tcPr>
                <w:p>
                  <w:pPr>
                    <w:pStyle w:val="105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50亿元以上</w:t>
                  </w:r>
                  <w:r>
                    <w:rPr>
                      <w:rFonts w:ascii="宋体" w:hAnsi="宋体" w:eastAsia="宋体" w:cs="宋体"/>
                      <w:sz w:val="24"/>
                      <w:szCs w:val="24"/>
                    </w:rPr>
                  </w:r>
                  <w:r/>
                </w:p>
              </w:tc>
              <w:tc>
                <w:tcPr>
                  <w:shd w:val="clear" w:color="auto" w:fill="ffffff"/>
                  <w:tcBorders>
                    <w:top w:val="none" w:color="000000" w:sz="4" w:space="0"/>
                    <w:left w:val="none" w:color="000000" w:sz="4" w:space="0"/>
                    <w:bottom w:val="single" w:color="000000" w:sz="4" w:space="0"/>
                    <w:right w:val="single" w:color="000000" w:sz="4" w:space="0"/>
                  </w:tcBorders>
                  <w:tcW w:w="1080" w:type="dxa"/>
                  <w:vAlign w:val="center"/>
                  <w:textDirection w:val="lrTb"/>
                  <w:noWrap w:val="false"/>
                </w:tcPr>
                <w:p>
                  <w:pPr>
                    <w:pStyle w:val="105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0.005%</w:t>
                  </w:r>
                  <w:r>
                    <w:rPr>
                      <w:rFonts w:ascii="宋体" w:hAnsi="宋体" w:eastAsia="宋体" w:cs="宋体"/>
                      <w:sz w:val="24"/>
                      <w:szCs w:val="24"/>
                    </w:rPr>
                  </w:r>
                  <w:r/>
                </w:p>
              </w:tc>
            </w:tr>
          </w:tbl>
          <w:p>
            <w:pPr>
              <w:pStyle w:val="1332"/>
              <w:ind w:firstLine="0"/>
              <w:jc w:val="both"/>
              <w:rPr>
                <w:rFonts w:ascii="宋体" w:hAnsi="宋体" w:eastAsia="宋体" w:cs="仿宋"/>
                <w:szCs w:val="24"/>
              </w:rPr>
            </w:pPr>
            <w:r>
              <w:rPr>
                <w:rFonts w:ascii="宋体" w:hAnsi="宋体" w:eastAsia="宋体" w:cs="仿宋"/>
                <w:szCs w:val="24"/>
              </w:rPr>
            </w:r>
            <w:r/>
          </w:p>
        </w:tc>
      </w:tr>
      <w:tr>
        <w:trPr>
          <w:trHeight w:val="1090"/>
        </w:trPr>
        <w:tc>
          <w:tcPr>
            <w:tcW w:w="768"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21</w:t>
            </w:r>
            <w:r>
              <w:rPr>
                <w:rFonts w:ascii="宋体" w:hAnsi="宋体" w:eastAsia="宋体" w:cs="仿宋"/>
                <w:sz w:val="24"/>
                <w:szCs w:val="24"/>
              </w:rPr>
            </w:r>
            <w:r/>
          </w:p>
        </w:tc>
        <w:tc>
          <w:tcPr>
            <w:tcW w:w="1494" w:type="dxa"/>
            <w:vAlign w:val="center"/>
            <w:textDirection w:val="lrTb"/>
            <w:noWrap w:val="false"/>
          </w:tcPr>
          <w:p>
            <w:pPr>
              <w:pStyle w:val="1050"/>
              <w:jc w:val="center"/>
              <w:rPr>
                <w:rFonts w:ascii="宋体" w:hAnsi="宋体" w:eastAsia="宋体" w:cs="仿宋"/>
                <w:sz w:val="24"/>
                <w:szCs w:val="24"/>
              </w:rPr>
            </w:pPr>
            <w:r>
              <w:rPr>
                <w:rFonts w:hint="eastAsia" w:ascii="宋体" w:hAnsi="宋体" w:eastAsia="宋体" w:cs="仿宋"/>
                <w:sz w:val="24"/>
                <w:szCs w:val="24"/>
              </w:rPr>
              <w:t xml:space="preserve">其他</w:t>
            </w:r>
            <w:r>
              <w:rPr>
                <w:rFonts w:ascii="宋体" w:hAnsi="宋体" w:eastAsia="宋体" w:cs="仿宋"/>
                <w:sz w:val="24"/>
                <w:szCs w:val="24"/>
              </w:rPr>
            </w:r>
            <w:r/>
          </w:p>
        </w:tc>
        <w:tc>
          <w:tcPr>
            <w:tcW w:w="6249" w:type="dxa"/>
            <w:vAlign w:val="center"/>
            <w:textDirection w:val="lrTb"/>
            <w:noWrap w:val="false"/>
          </w:tcPr>
          <w:p>
            <w:pPr>
              <w:pStyle w:val="1332"/>
              <w:ind w:firstLine="0"/>
              <w:rPr>
                <w:rFonts w:ascii="宋体" w:hAnsi="宋体" w:eastAsia="宋体" w:cs="仿宋"/>
                <w:b/>
                <w:bCs/>
                <w:szCs w:val="24"/>
              </w:rPr>
            </w:pPr>
            <w:r>
              <w:rPr>
                <w:rFonts w:hint="eastAsia" w:ascii="宋体" w:hAnsi="宋体" w:eastAsia="宋体" w:cs="仿宋"/>
                <w:b/>
                <w:bCs/>
                <w:szCs w:val="24"/>
              </w:rPr>
              <w:t xml:space="preserve">投标文件的制作要求</w:t>
            </w:r>
            <w:r>
              <w:rPr>
                <w:rFonts w:ascii="宋体" w:hAnsi="宋体" w:eastAsia="宋体" w:cs="仿宋"/>
                <w:b/>
                <w:bCs/>
                <w:szCs w:val="24"/>
              </w:rPr>
            </w:r>
            <w:r/>
          </w:p>
          <w:p>
            <w:pPr>
              <w:pStyle w:val="1332"/>
              <w:ind w:firstLine="240"/>
              <w:rPr>
                <w:rFonts w:ascii="宋体" w:hAnsi="宋体" w:eastAsia="宋体" w:cs="仿宋"/>
                <w:szCs w:val="24"/>
              </w:rPr>
            </w:pPr>
            <w:r>
              <w:rPr>
                <w:rFonts w:hint="eastAsia" w:ascii="宋体" w:hAnsi="宋体" w:eastAsia="宋体" w:cs="仿宋"/>
                <w:szCs w:val="24"/>
              </w:rPr>
              <w:t xml:space="preserve">本次采购采用“苏采云”系统进行政府采购活动。</w:t>
            </w:r>
            <w:r>
              <w:rPr>
                <w:rFonts w:ascii="宋体" w:hAnsi="宋体" w:eastAsia="宋体" w:cs="仿宋"/>
                <w:szCs w:val="24"/>
              </w:rPr>
            </w:r>
            <w:r/>
          </w:p>
          <w:p>
            <w:pPr>
              <w:pStyle w:val="1332"/>
              <w:ind w:firstLine="240"/>
              <w:rPr>
                <w:rFonts w:ascii="宋体" w:hAnsi="宋体" w:eastAsia="宋体" w:cs="仿宋"/>
                <w:szCs w:val="24"/>
              </w:rPr>
            </w:pPr>
            <w:r>
              <w:rPr>
                <w:rFonts w:hint="eastAsia" w:ascii="宋体" w:hAnsi="宋体" w:eastAsia="宋体" w:cs="仿宋"/>
                <w:szCs w:val="24"/>
              </w:rPr>
              <w:t xml:space="preserve">投标人如确定参加投标，可自行下载招标文件及有关资料，按</w:t>
            </w:r>
            <w:r>
              <w:rPr>
                <w:rFonts w:hint="eastAsia" w:ascii="宋体" w:hAnsi="宋体" w:eastAsia="宋体" w:cs="仿宋"/>
                <w:szCs w:val="24"/>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rPr>
                <w:rFonts w:ascii="宋体" w:hAnsi="宋体" w:eastAsia="宋体" w:cs="仿宋"/>
                <w:szCs w:val="24"/>
              </w:rPr>
            </w:r>
            <w:r/>
          </w:p>
        </w:tc>
      </w:tr>
    </w:tbl>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一、说明和释义</w:t>
      </w:r>
      <w:r>
        <w:rPr>
          <w:rFonts w:ascii="宋体" w:hAnsi="宋体" w:eastAsia="宋体" w:cs="仿宋"/>
          <w:b/>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1.说明  </w:t>
      </w:r>
      <w:r>
        <w:rPr>
          <w:rFonts w:ascii="宋体" w:hAnsi="宋体" w:eastAsia="宋体" w:cs="仿宋"/>
          <w:b/>
          <w:sz w:val="24"/>
          <w:szCs w:val="24"/>
        </w:rPr>
      </w:r>
      <w:r/>
    </w:p>
    <w:p>
      <w:pPr>
        <w:pStyle w:val="1332"/>
        <w:ind w:firstLine="480"/>
        <w:jc w:val="both"/>
        <w:spacing w:line="360" w:lineRule="auto"/>
        <w:rPr>
          <w:rFonts w:ascii="宋体" w:hAnsi="宋体" w:eastAsia="宋体" w:cs="仿宋"/>
          <w:szCs w:val="24"/>
        </w:rPr>
      </w:pPr>
      <w:r>
        <w:rPr>
          <w:rFonts w:hint="eastAsia" w:ascii="宋体" w:hAnsi="宋体" w:eastAsia="宋体" w:cs="仿宋"/>
          <w:szCs w:val="24"/>
        </w:rPr>
        <w:t xml:space="preserve">1.1本招标文件仅适用于本采购项目的招标、投标、评审、确定中标单位、验收、合同履约、付款等（法律、法规另有规定的，从其规定）。</w:t>
      </w:r>
      <w:r>
        <w:rPr>
          <w:rFonts w:ascii="宋体" w:hAnsi="宋体" w:eastAsia="宋体" w:cs="仿宋"/>
          <w:szCs w:val="24"/>
        </w:rPr>
      </w:r>
      <w:r/>
    </w:p>
    <w:p>
      <w:pPr>
        <w:pStyle w:val="1332"/>
        <w:ind w:firstLine="480"/>
        <w:jc w:val="both"/>
        <w:spacing w:line="360" w:lineRule="auto"/>
        <w:rPr>
          <w:rFonts w:ascii="宋体" w:hAnsi="宋体" w:eastAsia="宋体" w:cs="仿宋"/>
          <w:szCs w:val="24"/>
        </w:rPr>
      </w:pPr>
      <w:r>
        <w:rPr>
          <w:rFonts w:hint="eastAsia" w:ascii="宋体" w:hAnsi="宋体" w:eastAsia="宋体" w:cs="仿宋"/>
          <w:szCs w:val="24"/>
        </w:rPr>
        <w:t xml:space="preserve">1.2本次招标活动及因本次招标产生的合同受中国法律制约和保护。</w:t>
      </w:r>
      <w:r>
        <w:rPr>
          <w:rFonts w:ascii="宋体" w:hAnsi="宋体" w:eastAsia="宋体" w:cs="仿宋"/>
          <w:szCs w:val="24"/>
        </w:rPr>
      </w:r>
      <w:r/>
    </w:p>
    <w:p>
      <w:pPr>
        <w:pStyle w:val="1332"/>
        <w:ind w:firstLine="480"/>
        <w:jc w:val="both"/>
        <w:spacing w:line="360" w:lineRule="auto"/>
        <w:rPr>
          <w:rFonts w:ascii="宋体" w:hAnsi="宋体" w:eastAsia="宋体" w:cs="仿宋"/>
          <w:szCs w:val="24"/>
        </w:rPr>
      </w:pPr>
      <w:r>
        <w:rPr>
          <w:rFonts w:hint="eastAsia" w:ascii="宋体" w:hAnsi="宋体" w:eastAsia="宋体" w:cs="仿宋"/>
          <w:szCs w:val="24"/>
        </w:rPr>
        <w:t xml:space="preserve">1.3本招标文件的解释权属于采购人（代理机构）。</w:t>
      </w:r>
      <w:r>
        <w:rPr>
          <w:rFonts w:ascii="宋体" w:hAnsi="宋体" w:eastAsia="宋体" w:cs="仿宋"/>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2.词语释义</w:t>
      </w:r>
      <w:r>
        <w:rPr>
          <w:rFonts w:ascii="宋体" w:hAnsi="宋体" w:eastAsia="宋体" w:cs="仿宋"/>
          <w:b/>
          <w:sz w:val="24"/>
          <w:szCs w:val="24"/>
        </w:rPr>
      </w:r>
      <w:r/>
    </w:p>
    <w:p>
      <w:pPr>
        <w:pStyle w:val="1332"/>
        <w:ind w:firstLine="480"/>
        <w:jc w:val="both"/>
        <w:spacing w:line="360" w:lineRule="auto"/>
        <w:rPr>
          <w:rFonts w:ascii="宋体" w:hAnsi="宋体" w:eastAsia="宋体" w:cs="仿宋"/>
          <w:szCs w:val="24"/>
        </w:rPr>
      </w:pPr>
      <w:r>
        <w:rPr>
          <w:rFonts w:hint="eastAsia" w:ascii="宋体" w:hAnsi="宋体" w:eastAsia="宋体" w:cs="仿宋"/>
          <w:szCs w:val="24"/>
        </w:rPr>
        <w:t xml:space="preserve">2.1采购人：指依法进行采购的国家机关、事业单位、团体组织。</w:t>
      </w:r>
      <w:r>
        <w:rPr>
          <w:rFonts w:ascii="宋体" w:hAnsi="宋体" w:eastAsia="宋体" w:cs="仿宋"/>
          <w:szCs w:val="24"/>
        </w:rPr>
      </w:r>
      <w:r/>
    </w:p>
    <w:p>
      <w:pPr>
        <w:pStyle w:val="1332"/>
        <w:ind w:firstLine="480"/>
        <w:jc w:val="both"/>
        <w:spacing w:line="360" w:lineRule="auto"/>
        <w:rPr>
          <w:rFonts w:ascii="宋体" w:hAnsi="宋体" w:eastAsia="宋体" w:cs="仿宋"/>
          <w:szCs w:val="24"/>
        </w:rPr>
      </w:pPr>
      <w:r>
        <w:rPr>
          <w:rFonts w:hint="eastAsia" w:ascii="宋体" w:hAnsi="宋体" w:eastAsia="宋体" w:cs="仿宋"/>
          <w:szCs w:val="24"/>
        </w:rPr>
        <w:t xml:space="preserve">2.2 供应商、投标人：指向采购人提供货物、工程或服务的法人、其他组织或者自然人，不包括其分公司。</w:t>
      </w:r>
      <w:r>
        <w:rPr>
          <w:rFonts w:ascii="宋体" w:hAnsi="宋体" w:eastAsia="宋体" w:cs="仿宋"/>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2.3采购代理机构：指依法接受采购人委托，从事货物、工程和服务等采购招标代理业务的社会中介机构。</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2.4招标采购单位：采购人及采购代理机构的统称。</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2.5评标委员会：是指在招标投标和采购活动中，依法由采购人代表和有关技术、经济等方面的专家组建，负责对投标文件进行评审并提出评审意见的临时性权威机构。</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2.6响应：投标人根据采购人或采购代理机构发售的招标文件，编制投标文件并按规定投标的行为。</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2.7知识产权：指专利权、商标权、著作权等无形财产专有权的统称。</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2.8天：日历天。</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2.9服务地点：合同中明确约定的乙方履行服务的最终地点。</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2.10不可抗力：不能预见、不能避免并且不能克服的客观情况。</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2.11 实质性响应：满足有关本次采购标的、数量、质量、价款或者报酬、履行期限、履行地点和方式、违约责任和解决争议方法等要求。</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2.12书面形式：指书面文字、合同书、信件等可以有形地表现所载内容的形式。</w:t>
      </w:r>
      <w:r>
        <w:rPr>
          <w:rFonts w:ascii="宋体" w:hAnsi="宋体" w:eastAsia="宋体" w:cs="仿宋"/>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二、投标人</w:t>
      </w:r>
      <w:r>
        <w:rPr>
          <w:rFonts w:ascii="宋体" w:hAnsi="宋体" w:eastAsia="宋体" w:cs="仿宋"/>
          <w:b/>
          <w:sz w:val="24"/>
          <w:szCs w:val="24"/>
        </w:rPr>
      </w:r>
      <w:r/>
    </w:p>
    <w:p>
      <w:pPr>
        <w:pStyle w:val="1050"/>
        <w:spacing w:line="360" w:lineRule="auto"/>
        <w:rPr>
          <w:rFonts w:ascii="宋体" w:hAnsi="宋体" w:eastAsia="宋体" w:cs="仿宋"/>
          <w:b/>
          <w:bCs/>
          <w:sz w:val="24"/>
          <w:szCs w:val="24"/>
        </w:rPr>
      </w:pPr>
      <w:r>
        <w:rPr>
          <w:rFonts w:hint="eastAsia" w:ascii="宋体" w:hAnsi="宋体" w:eastAsia="宋体" w:cs="仿宋"/>
          <w:b/>
          <w:bCs/>
          <w:sz w:val="24"/>
          <w:szCs w:val="24"/>
        </w:rPr>
        <w:t xml:space="preserve">3.合格投标人资格要求</w:t>
      </w:r>
      <w:r>
        <w:rPr>
          <w:rFonts w:ascii="宋体" w:hAnsi="宋体" w:eastAsia="宋体" w:cs="仿宋"/>
          <w:b/>
          <w:bCs/>
          <w:sz w:val="24"/>
          <w:szCs w:val="24"/>
        </w:rPr>
      </w:r>
      <w:r/>
    </w:p>
    <w:p>
      <w:pPr>
        <w:pStyle w:val="1050"/>
        <w:spacing w:line="360" w:lineRule="auto"/>
        <w:rPr>
          <w:rFonts w:ascii="宋体" w:hAnsi="宋体" w:eastAsia="宋体" w:cs="仿宋"/>
          <w:sz w:val="24"/>
          <w:szCs w:val="24"/>
        </w:rPr>
      </w:pPr>
      <w:r>
        <w:rPr>
          <w:rFonts w:hint="eastAsia" w:ascii="宋体" w:hAnsi="宋体" w:eastAsia="宋体" w:cs="仿宋"/>
          <w:sz w:val="24"/>
          <w:szCs w:val="24"/>
        </w:rPr>
        <w:t xml:space="preserve">3.1详见投标人须知前附表规定。</w:t>
      </w:r>
      <w:r>
        <w:rPr>
          <w:rFonts w:ascii="宋体" w:hAnsi="宋体" w:eastAsia="宋体" w:cs="仿宋"/>
          <w:sz w:val="24"/>
          <w:szCs w:val="24"/>
        </w:rPr>
      </w:r>
      <w:r/>
    </w:p>
    <w:p>
      <w:pPr>
        <w:pStyle w:val="1050"/>
        <w:spacing w:line="360" w:lineRule="auto"/>
        <w:rPr>
          <w:rFonts w:ascii="宋体" w:hAnsi="宋体" w:eastAsia="宋体" w:cs="仿宋"/>
          <w:bCs/>
          <w:sz w:val="24"/>
          <w:szCs w:val="24"/>
        </w:rPr>
      </w:pPr>
      <w:r>
        <w:rPr>
          <w:rFonts w:hint="eastAsia" w:ascii="宋体" w:hAnsi="宋体" w:eastAsia="宋体" w:cs="仿宋"/>
          <w:b/>
          <w:sz w:val="24"/>
          <w:szCs w:val="24"/>
        </w:rPr>
        <w:t xml:space="preserve">4.</w:t>
      </w:r>
      <w:r>
        <w:rPr>
          <w:rFonts w:hint="eastAsia" w:ascii="宋体" w:hAnsi="宋体" w:eastAsia="宋体" w:cs="仿宋"/>
          <w:bCs/>
          <w:sz w:val="24"/>
          <w:szCs w:val="24"/>
        </w:rPr>
        <w:t xml:space="preserve">投标人应在江苏政府采购“苏采云”系统（http://jszfcg.jsczt.cn/，下同）下载招标文件及有关资料，按招标文件要求提交全部资料并对招标文件各项内容做出实质性响应。</w:t>
      </w:r>
      <w:r>
        <w:rPr>
          <w:rFonts w:ascii="宋体" w:hAnsi="宋体" w:eastAsia="宋体" w:cs="仿宋"/>
          <w:bCs/>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5.投标人代表</w:t>
      </w:r>
      <w:r>
        <w:rPr>
          <w:rFonts w:ascii="宋体" w:hAnsi="宋体" w:eastAsia="宋体" w:cs="仿宋"/>
          <w:b/>
          <w:sz w:val="24"/>
          <w:szCs w:val="24"/>
        </w:rPr>
      </w:r>
      <w:r/>
    </w:p>
    <w:p>
      <w:pPr>
        <w:pStyle w:val="1050"/>
        <w:spacing w:line="360" w:lineRule="auto"/>
        <w:rPr>
          <w:rFonts w:ascii="宋体" w:hAnsi="宋体" w:eastAsia="宋体" w:cs="仿宋"/>
          <w:sz w:val="24"/>
          <w:szCs w:val="24"/>
        </w:rPr>
      </w:pPr>
      <w:r>
        <w:rPr>
          <w:rFonts w:hint="eastAsia" w:ascii="宋体" w:hAnsi="宋体" w:eastAsia="宋体" w:cs="仿宋"/>
          <w:sz w:val="24"/>
          <w:szCs w:val="24"/>
        </w:rPr>
        <w:t xml:space="preserve">5.1指全权代表投标人参加投标活动并签署投标文件的人，如果投标人代表不是法人代表，须具有《法人代表授权委托书》（详见统一格式）。</w:t>
      </w:r>
      <w:r>
        <w:rPr>
          <w:rFonts w:ascii="宋体" w:hAnsi="宋体" w:eastAsia="宋体" w:cs="仿宋"/>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6.不接受联合体投标。</w:t>
      </w:r>
      <w:r>
        <w:rPr>
          <w:rFonts w:ascii="宋体" w:hAnsi="宋体" w:eastAsia="宋体" w:cs="仿宋"/>
          <w:b/>
          <w:sz w:val="24"/>
          <w:szCs w:val="24"/>
        </w:rPr>
      </w:r>
      <w:r/>
    </w:p>
    <w:p>
      <w:pPr>
        <w:pStyle w:val="1050"/>
        <w:jc w:val="left"/>
        <w:spacing w:line="360" w:lineRule="auto"/>
        <w:widowControl/>
        <w:rPr>
          <w:rFonts w:ascii="宋体" w:hAnsi="宋体" w:eastAsia="宋体" w:cs="仿宋"/>
          <w:b/>
          <w:bCs/>
          <w:sz w:val="24"/>
          <w:szCs w:val="24"/>
        </w:rPr>
      </w:pPr>
      <w:r>
        <w:rPr>
          <w:rFonts w:hint="eastAsia" w:ascii="宋体" w:hAnsi="宋体" w:eastAsia="宋体" w:cs="仿宋"/>
          <w:b/>
          <w:bCs/>
          <w:sz w:val="24"/>
          <w:szCs w:val="24"/>
        </w:rPr>
        <w:t xml:space="preserve">7.投标人有下列情形之一的不能参加本次投标：</w:t>
      </w:r>
      <w:r>
        <w:rPr>
          <w:rFonts w:ascii="宋体" w:hAnsi="宋体" w:eastAsia="宋体" w:cs="仿宋"/>
          <w:b/>
          <w:bCs/>
          <w:sz w:val="24"/>
          <w:szCs w:val="24"/>
        </w:rPr>
      </w:r>
      <w:r/>
    </w:p>
    <w:p>
      <w:pPr>
        <w:pStyle w:val="1050"/>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（1）因重大经济问题正在接受国家有关部门审查的；</w:t>
      </w:r>
      <w:r>
        <w:rPr>
          <w:rFonts w:ascii="宋体" w:hAnsi="宋体" w:eastAsia="宋体" w:cs="仿宋"/>
          <w:sz w:val="24"/>
          <w:szCs w:val="24"/>
        </w:rPr>
      </w:r>
      <w:r/>
    </w:p>
    <w:p>
      <w:pPr>
        <w:pStyle w:val="1050"/>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（2）正在被其他企业兼并（或收购）或因重大经济纠纷正在进行诉讼或仲裁的；</w:t>
      </w:r>
      <w:r>
        <w:rPr>
          <w:rFonts w:ascii="宋体" w:hAnsi="宋体" w:eastAsia="宋体" w:cs="仿宋"/>
          <w:sz w:val="24"/>
          <w:szCs w:val="24"/>
        </w:rPr>
      </w:r>
      <w:r/>
    </w:p>
    <w:p>
      <w:pPr>
        <w:pStyle w:val="1050"/>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（3）因腐败和欺诈行为而被有关部门处理的。</w:t>
      </w:r>
      <w:r>
        <w:rPr>
          <w:rFonts w:ascii="宋体" w:hAnsi="宋体" w:eastAsia="宋体" w:cs="仿宋"/>
          <w:sz w:val="24"/>
          <w:szCs w:val="24"/>
        </w:rPr>
      </w:r>
      <w:r/>
    </w:p>
    <w:p>
      <w:pPr>
        <w:pStyle w:val="1050"/>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（4）被责令停业的； </w:t>
      </w:r>
      <w:r>
        <w:rPr>
          <w:rFonts w:ascii="宋体" w:hAnsi="宋体" w:eastAsia="宋体" w:cs="仿宋"/>
          <w:sz w:val="24"/>
          <w:szCs w:val="24"/>
        </w:rPr>
      </w:r>
      <w:r/>
    </w:p>
    <w:p>
      <w:pPr>
        <w:pStyle w:val="1050"/>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（5）被暂停或取消投标资格的； </w:t>
      </w:r>
      <w:r>
        <w:rPr>
          <w:rFonts w:ascii="宋体" w:hAnsi="宋体" w:eastAsia="宋体" w:cs="仿宋"/>
          <w:sz w:val="24"/>
          <w:szCs w:val="24"/>
        </w:rPr>
      </w:r>
      <w:r/>
    </w:p>
    <w:p>
      <w:pPr>
        <w:pStyle w:val="1050"/>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（6）财产被接管或冻结的；</w:t>
      </w:r>
      <w:r>
        <w:rPr>
          <w:rFonts w:ascii="宋体" w:hAnsi="宋体" w:eastAsia="宋体" w:cs="仿宋"/>
          <w:sz w:val="24"/>
          <w:szCs w:val="24"/>
        </w:rPr>
      </w:r>
      <w:r/>
    </w:p>
    <w:p>
      <w:pPr>
        <w:pStyle w:val="1050"/>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（7）在最近三年内有骗取中标或严重违约或重大工程质量问题的；</w:t>
      </w:r>
      <w:r>
        <w:rPr>
          <w:rFonts w:ascii="宋体" w:hAnsi="宋体" w:eastAsia="宋体" w:cs="仿宋"/>
          <w:sz w:val="24"/>
          <w:szCs w:val="24"/>
        </w:rPr>
      </w:r>
      <w:r/>
    </w:p>
    <w:p>
      <w:pPr>
        <w:pStyle w:val="1050"/>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（8）在投标过程中弄虚作假、行贿或有其他违法违规行为的；</w:t>
      </w:r>
      <w:r>
        <w:rPr>
          <w:rFonts w:ascii="宋体" w:hAnsi="宋体" w:eastAsia="宋体" w:cs="仿宋"/>
          <w:sz w:val="24"/>
          <w:szCs w:val="24"/>
        </w:rPr>
      </w:r>
      <w:r/>
    </w:p>
    <w:p>
      <w:pPr>
        <w:pStyle w:val="1050"/>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（9）违反法律法规相关规定的。</w:t>
      </w:r>
      <w:r>
        <w:rPr>
          <w:rFonts w:ascii="宋体" w:hAnsi="宋体" w:eastAsia="宋体" w:cs="仿宋"/>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三、招标文件说明</w:t>
      </w:r>
      <w:r>
        <w:rPr>
          <w:rFonts w:ascii="宋体" w:hAnsi="宋体" w:eastAsia="宋体" w:cs="仿宋"/>
          <w:b/>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8.招标文件</w:t>
      </w:r>
      <w:r>
        <w:rPr>
          <w:rFonts w:ascii="宋体" w:hAnsi="宋体" w:eastAsia="宋体" w:cs="仿宋"/>
          <w:b/>
          <w:sz w:val="24"/>
          <w:szCs w:val="24"/>
        </w:rPr>
      </w:r>
      <w:r/>
    </w:p>
    <w:p>
      <w:pPr>
        <w:pStyle w:val="1050"/>
        <w:ind w:firstLine="509"/>
        <w:spacing w:line="360" w:lineRule="auto"/>
        <w:rPr>
          <w:rFonts w:ascii="宋体" w:hAnsi="宋体" w:eastAsia="宋体" w:cs="仿宋"/>
          <w:sz w:val="24"/>
          <w:szCs w:val="24"/>
        </w:rPr>
      </w:pPr>
      <w:r>
        <w:rPr>
          <w:rFonts w:hint="eastAsia" w:ascii="宋体" w:hAnsi="宋体" w:eastAsia="宋体" w:cs="仿宋"/>
          <w:sz w:val="24"/>
          <w:szCs w:val="24"/>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rPr>
          <w:rFonts w:ascii="宋体" w:hAnsi="宋体" w:eastAsia="宋体" w:cs="仿宋"/>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9.现场勘察 </w:t>
      </w:r>
      <w:r>
        <w:rPr>
          <w:rFonts w:ascii="宋体" w:hAnsi="宋体" w:eastAsia="宋体" w:cs="仿宋"/>
          <w:b/>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9.1投标人应按</w:t>
      </w:r>
      <w:r>
        <w:rPr>
          <w:rFonts w:hint="eastAsia" w:ascii="宋体" w:hAnsi="宋体" w:eastAsia="宋体" w:cs="仿宋"/>
          <w:bCs/>
          <w:sz w:val="24"/>
          <w:szCs w:val="24"/>
        </w:rPr>
        <w:t xml:space="preserve">招标文件中所述时间</w:t>
      </w:r>
      <w:r>
        <w:rPr>
          <w:rFonts w:hint="eastAsia" w:ascii="宋体" w:hAnsi="宋体" w:eastAsia="宋体" w:cs="仿宋"/>
          <w:sz w:val="24"/>
          <w:szCs w:val="24"/>
        </w:rPr>
        <w:t xml:space="preserve">对有关现场和周围环境进行勘察，以获取编制投标文件和签署合同所需的信息。勘察现场所发生的费用由投标人自己承担。</w:t>
      </w:r>
      <w:r>
        <w:rPr>
          <w:rFonts w:ascii="宋体" w:hAnsi="宋体" w:eastAsia="宋体" w:cs="仿宋"/>
          <w:sz w:val="24"/>
          <w:szCs w:val="24"/>
        </w:rPr>
      </w:r>
      <w:r/>
    </w:p>
    <w:p>
      <w:pPr>
        <w:pStyle w:val="1332"/>
        <w:ind w:firstLine="480"/>
        <w:jc w:val="both"/>
        <w:spacing w:line="360" w:lineRule="auto"/>
        <w:rPr>
          <w:rFonts w:ascii="宋体" w:hAnsi="宋体" w:eastAsia="宋体" w:cs="仿宋"/>
          <w:szCs w:val="24"/>
        </w:rPr>
      </w:pPr>
      <w:r>
        <w:rPr>
          <w:rFonts w:hint="eastAsia" w:ascii="宋体" w:hAnsi="宋体" w:eastAsia="宋体" w:cs="仿宋"/>
          <w:szCs w:val="24"/>
        </w:rPr>
        <w:t xml:space="preserve">9.2招标采购单位向投标人提供的有关现场的资料和数据，是招标采购单位现有的并认为能使投标人可利用的资料。招标采购单位对投标人由此而做出的推论、理解和结论概不负责。</w:t>
      </w:r>
      <w:r>
        <w:rPr>
          <w:rFonts w:ascii="宋体" w:hAnsi="宋体" w:eastAsia="宋体" w:cs="仿宋"/>
          <w:szCs w:val="24"/>
        </w:rPr>
      </w:r>
      <w:r/>
    </w:p>
    <w:p>
      <w:pPr>
        <w:pStyle w:val="1332"/>
        <w:ind w:firstLine="480"/>
        <w:jc w:val="both"/>
        <w:spacing w:line="360" w:lineRule="auto"/>
        <w:rPr>
          <w:rFonts w:ascii="宋体" w:hAnsi="宋体" w:eastAsia="宋体" w:cs="仿宋"/>
          <w:szCs w:val="24"/>
        </w:rPr>
      </w:pPr>
      <w:r>
        <w:rPr>
          <w:rFonts w:hint="eastAsia" w:ascii="宋体" w:hAnsi="宋体" w:eastAsia="宋体" w:cs="仿宋"/>
          <w:szCs w:val="24"/>
        </w:rPr>
        <w:t xml:space="preserve">9.3 经招标采购单位允许，投标人可为勘察目的进入招标采购单位的项目现场，但投标人不得因此使招标采购单位承担有关的责任和蒙受损失。投标人应承担勘察现场的责任和风险。</w:t>
      </w:r>
      <w:r>
        <w:rPr>
          <w:rFonts w:ascii="宋体" w:hAnsi="宋体" w:eastAsia="宋体" w:cs="仿宋"/>
          <w:szCs w:val="24"/>
        </w:rPr>
      </w:r>
      <w:r/>
    </w:p>
    <w:p>
      <w:pPr>
        <w:pStyle w:val="1332"/>
        <w:ind w:firstLine="480"/>
        <w:jc w:val="both"/>
        <w:spacing w:line="360" w:lineRule="auto"/>
        <w:rPr>
          <w:rFonts w:ascii="宋体" w:hAnsi="宋体" w:eastAsia="宋体" w:cs="仿宋"/>
          <w:b/>
          <w:szCs w:val="24"/>
        </w:rPr>
      </w:pPr>
      <w:r>
        <w:rPr>
          <w:rFonts w:hint="eastAsia" w:ascii="宋体" w:hAnsi="宋体" w:eastAsia="宋体" w:cs="仿宋"/>
          <w:szCs w:val="24"/>
        </w:rPr>
        <w:t xml:space="preserve">9.4采购人不组织勘察现场或答疑，各投标人可在每天 9：00-11：30，14：00- 17：00（北京时间，节假日除外）自行联系采购人。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rPr>
          <w:rFonts w:ascii="宋体" w:hAnsi="宋体" w:eastAsia="宋体" w:cs="仿宋"/>
          <w:b/>
          <w:szCs w:val="24"/>
        </w:rPr>
      </w:r>
      <w:r/>
    </w:p>
    <w:p>
      <w:pPr>
        <w:pStyle w:val="1050"/>
        <w:spacing w:line="360" w:lineRule="auto"/>
        <w:rPr>
          <w:rFonts w:ascii="宋体" w:hAnsi="宋体" w:eastAsia="宋体" w:cs="仿宋"/>
          <w:b/>
          <w:bCs/>
          <w:sz w:val="24"/>
          <w:szCs w:val="24"/>
        </w:rPr>
      </w:pPr>
      <w:r>
        <w:rPr>
          <w:rFonts w:hint="eastAsia" w:ascii="宋体" w:hAnsi="宋体" w:eastAsia="宋体" w:cs="仿宋"/>
          <w:b/>
          <w:bCs/>
          <w:sz w:val="24"/>
          <w:szCs w:val="24"/>
        </w:rPr>
        <w:t xml:space="preserve">10.招标文件的澄清和修改</w:t>
      </w:r>
      <w:r>
        <w:rPr>
          <w:rFonts w:ascii="宋体" w:hAnsi="宋体" w:eastAsia="宋体" w:cs="仿宋"/>
          <w:b/>
          <w:bCs/>
          <w:sz w:val="24"/>
          <w:szCs w:val="24"/>
        </w:rPr>
      </w:r>
      <w:r/>
    </w:p>
    <w:p>
      <w:pPr>
        <w:pStyle w:val="1050"/>
        <w:ind w:firstLine="488"/>
        <w:spacing w:line="360" w:lineRule="auto"/>
        <w:rPr>
          <w:rFonts w:ascii="宋体" w:hAnsi="宋体" w:eastAsia="宋体" w:cs="仿宋"/>
          <w:bCs/>
          <w:sz w:val="24"/>
          <w:szCs w:val="24"/>
        </w:rPr>
      </w:pPr>
      <w:r>
        <w:rPr>
          <w:rFonts w:hint="eastAsia" w:ascii="宋体" w:hAnsi="宋体" w:eastAsia="宋体" w:cs="仿宋"/>
          <w:bCs/>
          <w:sz w:val="24"/>
          <w:szCs w:val="24"/>
        </w:rPr>
        <w:t xml:space="preserve">10.1 投标人应认真阅读本招标文件，发现其中有误或有不合理要求的，投标人应当于收到招标文件之日或者招标文件公告期限届满之日后7个工作日内以书面形式要求招标人或代理机构澄清。</w:t>
      </w:r>
      <w:r>
        <w:rPr>
          <w:rFonts w:ascii="宋体" w:hAnsi="宋体" w:eastAsia="宋体" w:cs="仿宋"/>
          <w:bCs/>
          <w:sz w:val="24"/>
          <w:szCs w:val="24"/>
        </w:rPr>
      </w:r>
      <w:r/>
    </w:p>
    <w:p>
      <w:pPr>
        <w:pStyle w:val="1050"/>
        <w:ind w:firstLine="420"/>
        <w:spacing w:line="360" w:lineRule="auto"/>
        <w:rPr>
          <w:rFonts w:ascii="宋体" w:hAnsi="宋体" w:eastAsia="宋体" w:cs="仿宋"/>
          <w:bCs/>
          <w:sz w:val="24"/>
          <w:szCs w:val="24"/>
        </w:rPr>
      </w:pPr>
      <w:r>
        <w:rPr>
          <w:rFonts w:hint="eastAsia" w:ascii="宋体" w:hAnsi="宋体" w:eastAsia="宋体" w:cs="仿宋"/>
          <w:bCs/>
          <w:sz w:val="24"/>
          <w:szCs w:val="24"/>
        </w:rPr>
        <w:t xml:space="preserve">10.2招标人或代理机构对已发出的招标文件进行必要澄清、答复、修改或补充的，将在江苏政府采购网上发布更正公告，请投标人自行到网上查看和下载，投标人因漏看带来的后果由投标人自行承担。</w:t>
      </w:r>
      <w:r>
        <w:rPr>
          <w:rFonts w:ascii="宋体" w:hAnsi="宋体" w:eastAsia="宋体" w:cs="仿宋"/>
          <w:bCs/>
          <w:sz w:val="24"/>
          <w:szCs w:val="24"/>
        </w:rPr>
      </w:r>
      <w:r/>
    </w:p>
    <w:p>
      <w:pPr>
        <w:pStyle w:val="1050"/>
        <w:ind w:firstLine="420"/>
        <w:spacing w:line="360" w:lineRule="auto"/>
        <w:rPr>
          <w:rFonts w:ascii="宋体" w:hAnsi="宋体" w:eastAsia="宋体" w:cs="仿宋"/>
          <w:bCs/>
          <w:sz w:val="24"/>
          <w:szCs w:val="24"/>
        </w:rPr>
      </w:pPr>
      <w:r>
        <w:rPr>
          <w:rFonts w:hint="eastAsia" w:ascii="宋体" w:hAnsi="宋体" w:eastAsia="宋体" w:cs="仿宋"/>
          <w:bCs/>
          <w:sz w:val="24"/>
          <w:szCs w:val="24"/>
        </w:rPr>
        <w:t xml:space="preserve">10.3招标文件澄清、答复、修改、补充的内容为本文件的组成部分。当招标文件与招标文件的答复、澄清、修改、补充通知就同一内容的表述不一致时，以最后发出的文件为准。</w:t>
      </w:r>
      <w:r>
        <w:rPr>
          <w:rFonts w:ascii="宋体" w:hAnsi="宋体" w:eastAsia="宋体" w:cs="仿宋"/>
          <w:bCs/>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四、投标文件说明</w:t>
      </w:r>
      <w:r>
        <w:rPr>
          <w:rFonts w:ascii="宋体" w:hAnsi="宋体" w:eastAsia="宋体" w:cs="仿宋"/>
          <w:b/>
          <w:sz w:val="24"/>
          <w:szCs w:val="24"/>
        </w:rPr>
      </w:r>
      <w:r/>
    </w:p>
    <w:p>
      <w:pPr>
        <w:pStyle w:val="1050"/>
        <w:spacing w:line="360" w:lineRule="auto"/>
        <w:rPr>
          <w:rFonts w:ascii="宋体" w:hAnsi="宋体" w:eastAsia="宋体" w:cs="仿宋"/>
          <w:b/>
          <w:bCs/>
          <w:sz w:val="24"/>
          <w:szCs w:val="24"/>
        </w:rPr>
      </w:pPr>
      <w:r>
        <w:rPr>
          <w:rFonts w:hint="eastAsia" w:ascii="宋体" w:hAnsi="宋体" w:eastAsia="宋体" w:cs="仿宋"/>
          <w:b/>
          <w:bCs/>
          <w:sz w:val="24"/>
          <w:szCs w:val="24"/>
        </w:rPr>
        <w:t xml:space="preserve">11.投标文件计量单位和使用文字</w:t>
      </w:r>
      <w:r>
        <w:rPr>
          <w:rFonts w:ascii="宋体" w:hAnsi="宋体" w:eastAsia="宋体" w:cs="仿宋"/>
          <w:b/>
          <w:bCs/>
          <w:sz w:val="24"/>
          <w:szCs w:val="24"/>
        </w:rPr>
      </w:r>
      <w:r/>
    </w:p>
    <w:p>
      <w:pPr>
        <w:pStyle w:val="1332"/>
        <w:ind w:firstLine="509"/>
        <w:jc w:val="both"/>
        <w:spacing w:line="360" w:lineRule="auto"/>
        <w:rPr>
          <w:rFonts w:ascii="宋体" w:hAnsi="宋体" w:eastAsia="宋体" w:cs="仿宋"/>
          <w:szCs w:val="24"/>
        </w:rPr>
      </w:pPr>
      <w:r>
        <w:rPr>
          <w:rFonts w:hint="eastAsia" w:ascii="宋体" w:hAnsi="宋体" w:eastAsia="宋体" w:cs="仿宋"/>
          <w:szCs w:val="24"/>
        </w:rPr>
        <w:t xml:space="preserve">11.1投标文件中所使用的计量单位，除招标文件中有特殊要求外，均应使用中华人民共和国法定计量单位。</w:t>
      </w:r>
      <w:r>
        <w:rPr>
          <w:rFonts w:ascii="宋体" w:hAnsi="宋体" w:eastAsia="宋体" w:cs="仿宋"/>
          <w:szCs w:val="24"/>
        </w:rPr>
      </w:r>
      <w:r/>
    </w:p>
    <w:p>
      <w:pPr>
        <w:pStyle w:val="1050"/>
        <w:ind w:firstLine="509"/>
        <w:spacing w:line="360" w:lineRule="auto"/>
        <w:rPr>
          <w:rFonts w:ascii="宋体" w:hAnsi="宋体" w:eastAsia="宋体" w:cs="仿宋"/>
          <w:sz w:val="24"/>
          <w:szCs w:val="24"/>
        </w:rPr>
      </w:pPr>
      <w:r>
        <w:rPr>
          <w:rFonts w:hint="eastAsia" w:ascii="宋体" w:hAnsi="宋体" w:eastAsia="宋体" w:cs="仿宋"/>
          <w:sz w:val="24"/>
          <w:szCs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ascii="宋体" w:hAnsi="宋体" w:eastAsia="宋体" w:cs="仿宋"/>
          <w:sz w:val="24"/>
          <w:szCs w:val="24"/>
        </w:rPr>
      </w:r>
      <w:r/>
    </w:p>
    <w:p>
      <w:pPr>
        <w:pStyle w:val="1331"/>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11.3投标人应当同时凭CA数字证书登录“江苏政府采购“苏采云”系统”，并在投标截止时间前上传电子投标文件。</w:t>
      </w:r>
      <w:r>
        <w:rPr>
          <w:rFonts w:ascii="宋体" w:hAnsi="宋体" w:eastAsia="宋体" w:cs="仿宋"/>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1</w:t>
      </w:r>
      <w:bookmarkStart w:id="37" w:name="_Toc217446047"/>
      <w:r>
        <w:rPr>
          <w:rFonts w:hint="eastAsia" w:ascii="宋体" w:hAnsi="宋体" w:eastAsia="宋体" w:cs="仿宋"/>
          <w:b/>
          <w:sz w:val="24"/>
          <w:szCs w:val="24"/>
        </w:rPr>
        <w:t xml:space="preserve">2.知识产权</w:t>
      </w:r>
      <w:bookmarkEnd w:id="37"/>
      <w:r>
        <w:rPr>
          <w:rFonts w:ascii="宋体" w:hAnsi="宋体" w:eastAsia="宋体" w:cs="仿宋"/>
          <w:b/>
          <w:sz w:val="24"/>
          <w:szCs w:val="24"/>
        </w:rPr>
      </w:r>
      <w:r/>
    </w:p>
    <w:p>
      <w:pPr>
        <w:pStyle w:val="1332"/>
        <w:ind w:firstLine="509"/>
        <w:jc w:val="both"/>
        <w:spacing w:line="360" w:lineRule="auto"/>
        <w:rPr>
          <w:rFonts w:ascii="宋体" w:hAnsi="宋体" w:eastAsia="宋体" w:cs="仿宋"/>
          <w:szCs w:val="24"/>
        </w:rPr>
      </w:pPr>
      <w:r>
        <w:rPr>
          <w:rFonts w:hint="eastAsia" w:ascii="宋体" w:hAnsi="宋体" w:eastAsia="宋体" w:cs="仿宋"/>
          <w:szCs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宋体" w:hAnsi="宋体" w:eastAsia="宋体" w:cs="仿宋"/>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13.投标文件的组成</w:t>
      </w:r>
      <w:r>
        <w:rPr>
          <w:rFonts w:ascii="宋体" w:hAnsi="宋体" w:eastAsia="宋体" w:cs="仿宋"/>
          <w:b/>
          <w:sz w:val="24"/>
          <w:szCs w:val="24"/>
        </w:rPr>
      </w:r>
      <w:r/>
    </w:p>
    <w:p>
      <w:pPr>
        <w:pStyle w:val="1050"/>
        <w:numPr>
          <w:ilvl w:val="0"/>
          <w:numId w:val="6"/>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投标函（格式见附件）</w:t>
      </w:r>
      <w:r>
        <w:rPr>
          <w:rFonts w:ascii="宋体" w:hAnsi="宋体" w:eastAsia="宋体" w:cs="仿宋"/>
          <w:sz w:val="24"/>
          <w:szCs w:val="24"/>
        </w:rPr>
      </w:r>
      <w:r/>
    </w:p>
    <w:p>
      <w:pPr>
        <w:pStyle w:val="1050"/>
        <w:numPr>
          <w:ilvl w:val="0"/>
          <w:numId w:val="6"/>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资格、资信证明文件：</w:t>
      </w:r>
      <w:r>
        <w:rPr>
          <w:rFonts w:ascii="宋体" w:hAnsi="宋体" w:eastAsia="宋体" w:cs="仿宋"/>
          <w:sz w:val="24"/>
          <w:szCs w:val="24"/>
        </w:rPr>
      </w:r>
      <w:r/>
    </w:p>
    <w:p>
      <w:pPr>
        <w:pStyle w:val="1211"/>
        <w:numPr>
          <w:ilvl w:val="1"/>
          <w:numId w:val="6"/>
        </w:numPr>
        <w:ind w:left="0" w:firstLine="567"/>
        <w:spacing w:line="360" w:lineRule="auto"/>
        <w:tabs>
          <w:tab w:val="left" w:pos="360"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法人或其他组织的营业执照或相关部门的登记证明文件； </w:t>
      </w:r>
      <w:r>
        <w:rPr>
          <w:rFonts w:ascii="宋体" w:hAnsi="宋体" w:eastAsia="宋体" w:cs="仿宋"/>
          <w:sz w:val="24"/>
          <w:szCs w:val="24"/>
        </w:rPr>
      </w:r>
      <w:r/>
    </w:p>
    <w:p>
      <w:pPr>
        <w:pStyle w:val="1050"/>
        <w:numPr>
          <w:ilvl w:val="1"/>
          <w:numId w:val="6"/>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投标人法定代表人授权委托书（格式见附件，法定代表人亲自参加投标的提供法定代表人身份证扫描件）、投标人法定代表人授权代表身份证扫描件（法定代表人亲自参加投标的除外）；</w:t>
      </w:r>
      <w:r>
        <w:rPr>
          <w:rFonts w:ascii="宋体" w:hAnsi="宋体" w:eastAsia="宋体" w:cs="仿宋"/>
          <w:sz w:val="24"/>
          <w:szCs w:val="24"/>
        </w:rPr>
      </w:r>
      <w:r/>
    </w:p>
    <w:p>
      <w:pPr>
        <w:pStyle w:val="1050"/>
        <w:numPr>
          <w:ilvl w:val="1"/>
          <w:numId w:val="6"/>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投标人近六个月中任意一个月份(不含投标文件递交当月)的财务状况报告或由会计师事务所出具的近两年中任意一个年度的审计报告，其他组织、自然人及成立未满一年的法人应提供银行出具的资信证明； </w:t>
      </w:r>
      <w:r>
        <w:rPr>
          <w:rFonts w:ascii="宋体" w:hAnsi="宋体" w:eastAsia="宋体" w:cs="仿宋"/>
          <w:sz w:val="24"/>
          <w:szCs w:val="24"/>
        </w:rPr>
      </w:r>
      <w:r/>
    </w:p>
    <w:p>
      <w:pPr>
        <w:pStyle w:val="1050"/>
        <w:numPr>
          <w:ilvl w:val="1"/>
          <w:numId w:val="6"/>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投标人近六个月中任意一个月份(不含投标文件递交当月)的依法缴纳税收的相关材料（提供相关主管部门证明或银行代扣证明）（依法免缴或缓缴的供应商，应提供相应文件证明其依法免税的证明材料）；</w:t>
      </w:r>
      <w:r>
        <w:rPr>
          <w:rFonts w:ascii="宋体" w:hAnsi="宋体" w:eastAsia="宋体" w:cs="仿宋"/>
          <w:sz w:val="24"/>
          <w:szCs w:val="24"/>
        </w:rPr>
      </w:r>
      <w:r/>
    </w:p>
    <w:p>
      <w:pPr>
        <w:pStyle w:val="1050"/>
        <w:numPr>
          <w:ilvl w:val="1"/>
          <w:numId w:val="6"/>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投标人近六个月中任意一个月份(不含投标文件递交当月)的依法缴纳社会保障资金的相关材料（提供相关主管部门证明或银行代扣证明）复印件（依法免缴或缓缴的供应商，应提供相应文件证明其依法免税的证明材料）；</w:t>
      </w:r>
      <w:r>
        <w:rPr>
          <w:rFonts w:ascii="宋体" w:hAnsi="宋体" w:eastAsia="宋体" w:cs="仿宋"/>
          <w:sz w:val="24"/>
          <w:szCs w:val="24"/>
        </w:rPr>
      </w:r>
      <w:r/>
    </w:p>
    <w:p>
      <w:pPr>
        <w:pStyle w:val="1050"/>
        <w:numPr>
          <w:ilvl w:val="1"/>
          <w:numId w:val="6"/>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中小企业声明函（格式见附件）；</w:t>
      </w:r>
      <w:r>
        <w:rPr>
          <w:rFonts w:ascii="宋体" w:hAnsi="宋体" w:eastAsia="宋体" w:cs="仿宋"/>
          <w:sz w:val="24"/>
          <w:szCs w:val="24"/>
        </w:rPr>
      </w:r>
      <w:r/>
    </w:p>
    <w:p>
      <w:pPr>
        <w:pStyle w:val="1050"/>
        <w:numPr>
          <w:ilvl w:val="1"/>
          <w:numId w:val="6"/>
        </w:numPr>
        <w:ind w:left="0" w:firstLine="531"/>
        <w:spacing w:line="360" w:lineRule="auto"/>
        <w:tabs>
          <w:tab w:val="left" w:pos="360" w:leader="none"/>
          <w:tab w:val="left" w:pos="945" w:leader="none"/>
          <w:tab w:val="left" w:pos="1276" w:leader="none"/>
        </w:tabs>
        <w:rPr>
          <w:rFonts w:ascii="宋体" w:hAnsi="宋体" w:eastAsia="宋体" w:cs="仿宋"/>
          <w:sz w:val="24"/>
          <w:szCs w:val="24"/>
        </w:rPr>
      </w:pPr>
      <w:r>
        <w:rPr>
          <w:rFonts w:hint="eastAsia" w:ascii="宋体" w:hAnsi="宋体" w:eastAsia="宋体" w:cs="仿宋"/>
          <w:sz w:val="24"/>
          <w:szCs w:val="24"/>
        </w:rPr>
        <w:t xml:space="preserve">采购人要求的特定资质证明（详见“采购公告”-“本项目特定资格要求”之3中要求）。</w:t>
      </w:r>
      <w:r>
        <w:rPr>
          <w:rFonts w:ascii="宋体" w:hAnsi="宋体" w:eastAsia="宋体" w:cs="仿宋"/>
          <w:sz w:val="24"/>
          <w:szCs w:val="24"/>
        </w:rPr>
      </w:r>
      <w:r/>
    </w:p>
    <w:p>
      <w:pPr>
        <w:pStyle w:val="1333"/>
        <w:rPr>
          <w:rFonts w:ascii="宋体" w:hAnsi="宋体" w:eastAsia="宋体" w:cs="仿宋"/>
        </w:rPr>
      </w:pPr>
      <w:r>
        <w:rPr>
          <w:rFonts w:hint="eastAsia" w:ascii="宋体" w:hAnsi="宋体" w:eastAsia="宋体" w:cs="仿宋"/>
        </w:rPr>
        <w:t xml:space="preserve">（8）未被列入“信用中国”网站(www.creditchina.gov.cn)失信被执行人名单、重大税收违法案件当事人名单和中国政府采购网(www.ccgp.gov.cn)政府采购严重违法失信行为记录名单（网页截图）。</w:t>
      </w:r>
      <w:r>
        <w:rPr>
          <w:rFonts w:ascii="宋体" w:hAnsi="宋体" w:eastAsia="宋体" w:cs="仿宋"/>
        </w:rPr>
      </w:r>
      <w:r/>
    </w:p>
    <w:p>
      <w:pPr>
        <w:pStyle w:val="1050"/>
        <w:numPr>
          <w:ilvl w:val="0"/>
          <w:numId w:val="6"/>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开标一览表（格式见附件）</w:t>
      </w:r>
      <w:r>
        <w:rPr>
          <w:rFonts w:ascii="宋体" w:hAnsi="宋体" w:eastAsia="宋体" w:cs="仿宋"/>
          <w:sz w:val="24"/>
          <w:szCs w:val="24"/>
        </w:rPr>
      </w:r>
      <w:r/>
    </w:p>
    <w:p>
      <w:pPr>
        <w:pStyle w:val="1050"/>
        <w:numPr>
          <w:ilvl w:val="0"/>
          <w:numId w:val="6"/>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投标报价明细表（格式见附件）</w:t>
      </w:r>
      <w:r>
        <w:rPr>
          <w:rFonts w:ascii="宋体" w:hAnsi="宋体" w:eastAsia="宋体" w:cs="仿宋"/>
          <w:sz w:val="24"/>
          <w:szCs w:val="24"/>
        </w:rPr>
      </w:r>
      <w:r/>
    </w:p>
    <w:p>
      <w:pPr>
        <w:pStyle w:val="1050"/>
        <w:numPr>
          <w:ilvl w:val="0"/>
          <w:numId w:val="6"/>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商务偏离表（格式见附件）</w:t>
      </w:r>
      <w:r>
        <w:rPr>
          <w:rFonts w:ascii="宋体" w:hAnsi="宋体" w:eastAsia="宋体" w:cs="仿宋"/>
          <w:sz w:val="24"/>
          <w:szCs w:val="24"/>
        </w:rPr>
      </w:r>
      <w:r/>
    </w:p>
    <w:p>
      <w:pPr>
        <w:pStyle w:val="1050"/>
        <w:numPr>
          <w:ilvl w:val="0"/>
          <w:numId w:val="6"/>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技术偏离表（格式见附件）</w:t>
      </w:r>
      <w:r>
        <w:rPr>
          <w:rFonts w:ascii="宋体" w:hAnsi="宋体" w:eastAsia="宋体" w:cs="仿宋"/>
          <w:sz w:val="24"/>
          <w:szCs w:val="24"/>
        </w:rPr>
      </w:r>
      <w:r/>
    </w:p>
    <w:p>
      <w:pPr>
        <w:pStyle w:val="1050"/>
        <w:numPr>
          <w:ilvl w:val="0"/>
          <w:numId w:val="6"/>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评分标准中对应的其它所需证明材料（如有自行添加）</w:t>
      </w:r>
      <w:r>
        <w:rPr>
          <w:rFonts w:ascii="宋体" w:hAnsi="宋体" w:eastAsia="宋体" w:cs="仿宋"/>
          <w:sz w:val="24"/>
          <w:szCs w:val="24"/>
        </w:rPr>
      </w:r>
      <w:r/>
    </w:p>
    <w:p>
      <w:pPr>
        <w:pStyle w:val="1050"/>
        <w:numPr>
          <w:ilvl w:val="0"/>
          <w:numId w:val="6"/>
        </w:numPr>
        <w:ind w:left="1" w:firstLine="531"/>
        <w:spacing w:line="360" w:lineRule="auto"/>
        <w:tabs>
          <w:tab w:val="left" w:pos="525" w:leader="none"/>
          <w:tab w:val="left" w:pos="630" w:leader="none"/>
          <w:tab w:val="left" w:pos="945" w:leader="none"/>
        </w:tabs>
        <w:rPr>
          <w:rFonts w:ascii="宋体" w:hAnsi="宋体" w:eastAsia="宋体" w:cs="仿宋"/>
          <w:sz w:val="24"/>
          <w:szCs w:val="24"/>
        </w:rPr>
      </w:pPr>
      <w:r>
        <w:rPr>
          <w:rFonts w:hint="eastAsia" w:ascii="宋体" w:hAnsi="宋体" w:eastAsia="宋体" w:cs="仿宋"/>
          <w:sz w:val="24"/>
          <w:szCs w:val="24"/>
        </w:rPr>
        <w:t xml:space="preserve">其它（投标人认为有必要提供的声明和文件，如有自拟并自行添加）</w:t>
      </w:r>
      <w:r>
        <w:rPr>
          <w:rFonts w:ascii="宋体" w:hAnsi="宋体" w:eastAsia="宋体" w:cs="仿宋"/>
          <w:sz w:val="24"/>
          <w:szCs w:val="24"/>
        </w:rPr>
      </w:r>
      <w:r/>
    </w:p>
    <w:p>
      <w:pPr>
        <w:pStyle w:val="1050"/>
        <w:ind w:firstLine="609"/>
        <w:spacing w:line="360" w:lineRule="auto"/>
        <w:tabs>
          <w:tab w:val="left" w:pos="2850" w:leader="none"/>
          <w:tab w:val="center" w:pos="4153" w:leader="none"/>
        </w:tabs>
        <w:rPr>
          <w:rFonts w:ascii="宋体" w:hAnsi="宋体" w:eastAsia="宋体" w:cs="仿宋"/>
          <w:b/>
          <w:sz w:val="24"/>
          <w:u w:val="single"/>
        </w:rPr>
      </w:pPr>
      <w:r>
        <w:rPr>
          <w:rFonts w:hint="eastAsia" w:ascii="宋体" w:hAnsi="宋体" w:eastAsia="宋体" w:cs="仿宋"/>
          <w:sz w:val="24"/>
          <w:szCs w:val="24"/>
        </w:rPr>
        <w:t xml:space="preserve">上述1-6项投标人必须按要求全部提供，否则投标文件无效。如上述资格证明文件遇年检、换证，则必须提供法定年检、换证单位出具的有效证明复印件。如上述资格证明文件第（</w:t>
      </w:r>
      <w:r>
        <w:rPr>
          <w:rFonts w:ascii="宋体" w:hAnsi="宋体" w:eastAsia="宋体" w:cs="仿宋"/>
          <w:sz w:val="24"/>
          <w:szCs w:val="24"/>
        </w:rPr>
        <w:t xml:space="preserve">3</w:t>
      </w:r>
      <w:r>
        <w:rPr>
          <w:rFonts w:hint="eastAsia" w:ascii="宋体" w:hAnsi="宋体" w:eastAsia="宋体" w:cs="仿宋"/>
          <w:sz w:val="24"/>
          <w:szCs w:val="24"/>
        </w:rPr>
        <w:t xml:space="preserve">）（</w:t>
      </w:r>
      <w:r>
        <w:rPr>
          <w:rFonts w:ascii="宋体" w:hAnsi="宋体" w:eastAsia="宋体" w:cs="仿宋"/>
          <w:sz w:val="24"/>
          <w:szCs w:val="24"/>
        </w:rPr>
        <w:t xml:space="preserve">4</w:t>
      </w:r>
      <w:r>
        <w:rPr>
          <w:rFonts w:hint="eastAsia" w:ascii="宋体" w:hAnsi="宋体" w:eastAsia="宋体" w:cs="仿宋"/>
          <w:sz w:val="24"/>
          <w:szCs w:val="24"/>
        </w:rPr>
        <w:t xml:space="preserve">）（</w:t>
      </w:r>
      <w:r>
        <w:rPr>
          <w:rFonts w:ascii="宋体" w:hAnsi="宋体" w:eastAsia="宋体" w:cs="仿宋"/>
          <w:sz w:val="24"/>
          <w:szCs w:val="24"/>
        </w:rPr>
        <w:t xml:space="preserve">5</w:t>
      </w:r>
      <w:r>
        <w:rPr>
          <w:rFonts w:hint="eastAsia" w:ascii="宋体" w:hAnsi="宋体" w:eastAsia="宋体" w:cs="仿宋"/>
          <w:sz w:val="24"/>
          <w:szCs w:val="24"/>
        </w:rPr>
        <w:t xml:space="preserve">）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rPr>
          <w:rFonts w:ascii="宋体" w:hAnsi="宋体" w:eastAsia="宋体" w:cs="仿宋"/>
          <w:b/>
          <w:sz w:val="24"/>
          <w:u w:val="single"/>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14.投标文件编制及递交要求</w:t>
      </w:r>
      <w:r>
        <w:rPr>
          <w:rFonts w:ascii="宋体" w:hAnsi="宋体" w:eastAsia="宋体" w:cs="仿宋"/>
          <w:b/>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14.1所有文件、往来函件均应使用</w:t>
      </w:r>
      <w:r>
        <w:rPr>
          <w:rFonts w:hint="eastAsia" w:ascii="宋体" w:hAnsi="宋体" w:eastAsia="宋体" w:cs="仿宋"/>
          <w:b/>
          <w:bCs/>
          <w:sz w:val="24"/>
          <w:szCs w:val="24"/>
        </w:rPr>
        <w:t xml:space="preserve">简体中文</w:t>
      </w:r>
      <w:r>
        <w:rPr>
          <w:rFonts w:hint="eastAsia" w:ascii="宋体" w:hAnsi="宋体" w:eastAsia="宋体" w:cs="仿宋"/>
          <w:sz w:val="24"/>
          <w:szCs w:val="24"/>
        </w:rPr>
        <w:t xml:space="preserve">（规格、型号辅助符号例外）。</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14.2投标文件由投标人按要求参考给定格式如实填写（编写），须有投标人（盖章）、法定代表人或法定代表人授权代表签字或盖章，方为有效，未尽事宜可自行补充。</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14.3如无特别说明，投标人报价一律以人民币为投标结算货币,结算单位为“元”。</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14.4投标文件不应有涂改、增删和潦草之处，如有必须修改时，修改处必须有投标人盖章、法定代表人或法定代表人授权代表的签字。</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14.5投标费用自理。</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14.6投标人应当同时凭CA数字证书登录“江苏政府采购“苏采云”系统”，并在投标截止时间前上传电子投标文件。</w:t>
      </w:r>
      <w:r>
        <w:rPr>
          <w:rFonts w:ascii="宋体" w:hAnsi="宋体" w:eastAsia="宋体" w:cs="仿宋"/>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15.投标报价（编制）要求的说明</w:t>
      </w:r>
      <w:r>
        <w:rPr>
          <w:rFonts w:ascii="宋体" w:hAnsi="宋体" w:eastAsia="宋体" w:cs="仿宋"/>
          <w:b/>
          <w:sz w:val="24"/>
          <w:szCs w:val="24"/>
        </w:rPr>
      </w:r>
      <w:r/>
    </w:p>
    <w:p>
      <w:pPr>
        <w:pStyle w:val="1332"/>
        <w:ind w:firstLine="505"/>
        <w:jc w:val="both"/>
        <w:spacing w:line="360" w:lineRule="auto"/>
        <w:rPr>
          <w:rFonts w:ascii="宋体" w:hAnsi="宋体" w:eastAsia="宋体" w:cs="仿宋"/>
          <w:b/>
          <w:bCs/>
          <w:szCs w:val="24"/>
        </w:rPr>
      </w:pPr>
      <w:r>
        <w:rPr>
          <w:rFonts w:hint="eastAsia" w:ascii="宋体" w:hAnsi="宋体" w:eastAsia="宋体" w:cs="仿宋"/>
          <w:szCs w:val="24"/>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rPr>
          <w:rFonts w:ascii="宋体" w:hAnsi="宋体" w:eastAsia="宋体" w:cs="仿宋"/>
          <w:b/>
          <w:bCs/>
          <w:szCs w:val="24"/>
        </w:rPr>
      </w:r>
      <w:r/>
    </w:p>
    <w:p>
      <w:pPr>
        <w:pStyle w:val="1332"/>
        <w:ind w:firstLine="505"/>
        <w:jc w:val="both"/>
        <w:spacing w:line="360" w:lineRule="auto"/>
        <w:rPr>
          <w:rFonts w:ascii="宋体" w:hAnsi="宋体" w:eastAsia="宋体" w:cs="仿宋"/>
          <w:szCs w:val="24"/>
        </w:rPr>
      </w:pPr>
      <w:r>
        <w:rPr>
          <w:rFonts w:hint="eastAsia" w:ascii="宋体" w:hAnsi="宋体" w:eastAsia="宋体" w:cs="仿宋"/>
          <w:szCs w:val="24"/>
        </w:rPr>
        <w:t xml:space="preserve">投标人要认真阅读清单，慎重报价。采购人不再支付报价以外的任何费用。</w:t>
      </w:r>
      <w:r>
        <w:rPr>
          <w:rFonts w:ascii="宋体" w:hAnsi="宋体" w:eastAsia="宋体" w:cs="仿宋"/>
          <w:szCs w:val="24"/>
        </w:rPr>
      </w:r>
      <w:r/>
    </w:p>
    <w:p>
      <w:pPr>
        <w:pStyle w:val="1332"/>
        <w:ind w:firstLine="505"/>
        <w:jc w:val="both"/>
        <w:spacing w:line="360" w:lineRule="auto"/>
        <w:rPr>
          <w:rFonts w:ascii="宋体" w:hAnsi="宋体" w:eastAsia="宋体" w:cs="仿宋"/>
          <w:szCs w:val="24"/>
        </w:rPr>
      </w:pPr>
      <w:r>
        <w:rPr>
          <w:rFonts w:hint="eastAsia" w:ascii="宋体" w:hAnsi="宋体" w:eastAsia="宋体" w:cs="仿宋"/>
          <w:szCs w:val="24"/>
        </w:rPr>
        <w:t xml:space="preserve">15.2投标人应对招标文件内所要采购的全部内容进行报价，只投其中部分内容者，其标书将被拒绝。</w:t>
      </w:r>
      <w:r>
        <w:rPr>
          <w:rFonts w:ascii="宋体" w:hAnsi="宋体" w:eastAsia="宋体" w:cs="仿宋"/>
          <w:szCs w:val="24"/>
        </w:rPr>
      </w:r>
      <w:r/>
    </w:p>
    <w:p>
      <w:pPr>
        <w:pStyle w:val="1332"/>
        <w:ind w:firstLine="505"/>
        <w:jc w:val="both"/>
        <w:spacing w:line="360" w:lineRule="auto"/>
        <w:rPr>
          <w:rFonts w:ascii="宋体" w:hAnsi="宋体" w:eastAsia="宋体" w:cs="仿宋"/>
          <w:szCs w:val="24"/>
        </w:rPr>
      </w:pPr>
      <w:r>
        <w:rPr>
          <w:rFonts w:hint="eastAsia" w:ascii="宋体" w:hAnsi="宋体" w:eastAsia="宋体" w:cs="仿宋"/>
          <w:szCs w:val="24"/>
        </w:rPr>
        <w:t xml:space="preserve">15.3一项投标内容只允许一个报价，招标采购单位不接受任何有选择性的投标报价。</w:t>
      </w:r>
      <w:r>
        <w:rPr>
          <w:rFonts w:ascii="宋体" w:hAnsi="宋体" w:eastAsia="宋体" w:cs="仿宋"/>
          <w:szCs w:val="24"/>
        </w:rPr>
      </w:r>
      <w:r/>
    </w:p>
    <w:p>
      <w:pPr>
        <w:pStyle w:val="1332"/>
        <w:ind w:firstLine="502"/>
        <w:jc w:val="both"/>
        <w:spacing w:line="360" w:lineRule="auto"/>
        <w:rPr>
          <w:rFonts w:ascii="宋体" w:hAnsi="宋体" w:eastAsia="宋体" w:cs="仿宋"/>
          <w:szCs w:val="24"/>
        </w:rPr>
      </w:pPr>
      <w:r>
        <w:rPr>
          <w:rFonts w:hint="eastAsia" w:ascii="宋体" w:hAnsi="宋体" w:eastAsia="宋体" w:cs="仿宋"/>
          <w:szCs w:val="24"/>
        </w:rPr>
        <w:t xml:space="preserve">15.4投标文件报价中的单价和总价全部采用人民币表示，除非合同的特殊条款另有规定。</w:t>
      </w:r>
      <w:r>
        <w:rPr>
          <w:rFonts w:ascii="宋体" w:hAnsi="宋体" w:eastAsia="宋体" w:cs="仿宋"/>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16.投标保证金</w:t>
      </w:r>
      <w:r>
        <w:rPr>
          <w:rFonts w:ascii="宋体" w:hAnsi="宋体" w:eastAsia="宋体" w:cs="仿宋"/>
          <w:b/>
          <w:sz w:val="24"/>
          <w:szCs w:val="24"/>
        </w:rPr>
      </w:r>
      <w:r/>
    </w:p>
    <w:p>
      <w:pPr>
        <w:pStyle w:val="1210"/>
        <w:ind w:firstLine="480"/>
        <w:keepLines w:val="0"/>
        <w:keepNext w:val="0"/>
        <w:spacing w:before="0" w:after="0" w:line="360" w:lineRule="auto"/>
        <w:rPr>
          <w:rFonts w:ascii="宋体" w:hAnsi="宋体" w:eastAsia="宋体" w:cs="仿宋"/>
          <w:b w:val="0"/>
          <w:bCs w:val="0"/>
          <w:sz w:val="24"/>
          <w:szCs w:val="24"/>
        </w:rPr>
      </w:pPr>
      <w:r>
        <w:rPr>
          <w:rFonts w:hint="eastAsia" w:ascii="宋体" w:hAnsi="宋体" w:eastAsia="宋体" w:cs="仿宋"/>
          <w:b w:val="0"/>
          <w:bCs w:val="0"/>
          <w:sz w:val="24"/>
          <w:szCs w:val="24"/>
        </w:rPr>
        <w:t xml:space="preserve">根据苏财购〔2020〕52号文件，本项目不收取投标保证金。 </w:t>
      </w:r>
      <w:r>
        <w:rPr>
          <w:rFonts w:ascii="宋体" w:hAnsi="宋体" w:eastAsia="宋体" w:cs="仿宋"/>
          <w:b w:val="0"/>
          <w:bCs w:val="0"/>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17.投标文件的有效期</w:t>
      </w:r>
      <w:r>
        <w:rPr>
          <w:rFonts w:ascii="宋体" w:hAnsi="宋体" w:eastAsia="宋体" w:cs="仿宋"/>
          <w:b/>
          <w:sz w:val="24"/>
          <w:szCs w:val="24"/>
        </w:rPr>
      </w:r>
      <w:r/>
    </w:p>
    <w:p>
      <w:pPr>
        <w:pStyle w:val="1050"/>
        <w:ind w:firstLine="502"/>
        <w:spacing w:line="360" w:lineRule="auto"/>
        <w:rPr>
          <w:rFonts w:ascii="宋体" w:hAnsi="宋体" w:eastAsia="宋体" w:cs="仿宋"/>
          <w:sz w:val="24"/>
          <w:szCs w:val="24"/>
        </w:rPr>
      </w:pPr>
      <w:r>
        <w:rPr>
          <w:rFonts w:hint="eastAsia" w:ascii="宋体" w:hAnsi="宋体" w:eastAsia="宋体" w:cs="仿宋"/>
          <w:sz w:val="24"/>
          <w:szCs w:val="24"/>
        </w:rPr>
        <w:t xml:space="preserve">17.1在本招标文件前附表规定的投标文件有效期内，投标人所提交的投标文件应保持有效。有效期短于这个规定期限的投标文件，将被认定为未实质性响应招标文件要求。</w:t>
      </w:r>
      <w:r>
        <w:rPr>
          <w:rFonts w:ascii="宋体" w:hAnsi="宋体" w:eastAsia="宋体" w:cs="仿宋"/>
          <w:sz w:val="24"/>
          <w:szCs w:val="24"/>
        </w:rPr>
      </w:r>
      <w:r/>
    </w:p>
    <w:p>
      <w:pPr>
        <w:pStyle w:val="1050"/>
        <w:ind w:firstLine="502"/>
        <w:spacing w:line="360" w:lineRule="auto"/>
        <w:rPr>
          <w:rFonts w:ascii="宋体" w:hAnsi="宋体" w:eastAsia="宋体" w:cs="仿宋"/>
          <w:sz w:val="24"/>
          <w:szCs w:val="24"/>
        </w:rPr>
      </w:pPr>
      <w:r>
        <w:rPr>
          <w:rFonts w:hint="eastAsia" w:ascii="宋体" w:hAnsi="宋体" w:eastAsia="宋体" w:cs="仿宋"/>
          <w:sz w:val="24"/>
          <w:szCs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rPr>
          <w:rFonts w:ascii="宋体" w:hAnsi="宋体" w:eastAsia="宋体" w:cs="仿宋"/>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18.投标文件的拒收</w:t>
      </w:r>
      <w:r>
        <w:rPr>
          <w:rFonts w:ascii="宋体" w:hAnsi="宋体" w:eastAsia="宋体" w:cs="仿宋"/>
          <w:b/>
          <w:sz w:val="24"/>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采购人拒绝接收在其规定的投标截止时间后上传的任何投标文件。</w:t>
      </w:r>
      <w:r>
        <w:rPr>
          <w:rFonts w:ascii="宋体" w:hAnsi="宋体" w:eastAsia="宋体" w:cs="仿宋"/>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五、投标文件的递交</w:t>
      </w:r>
      <w:r>
        <w:rPr>
          <w:rFonts w:ascii="宋体" w:hAnsi="宋体" w:eastAsia="宋体" w:cs="仿宋"/>
          <w:b/>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19.投标文件的递交</w:t>
      </w:r>
      <w:r>
        <w:rPr>
          <w:rFonts w:ascii="宋体" w:hAnsi="宋体" w:eastAsia="宋体" w:cs="仿宋"/>
          <w:b/>
          <w:sz w:val="24"/>
          <w:szCs w:val="24"/>
        </w:rPr>
      </w:r>
      <w:r/>
    </w:p>
    <w:p>
      <w:pPr>
        <w:pStyle w:val="1050"/>
        <w:ind w:firstLine="426"/>
        <w:spacing w:line="360" w:lineRule="auto"/>
        <w:rPr>
          <w:rFonts w:ascii="宋体" w:hAnsi="宋体" w:eastAsia="宋体" w:cs="仿宋"/>
          <w:sz w:val="24"/>
          <w:szCs w:val="24"/>
        </w:rPr>
      </w:pPr>
      <w:r>
        <w:rPr>
          <w:rFonts w:hint="eastAsia" w:ascii="宋体" w:hAnsi="宋体" w:eastAsia="宋体" w:cs="仿宋"/>
          <w:sz w:val="24"/>
          <w:szCs w:val="24"/>
        </w:rPr>
        <w:t xml:space="preserve">19.1电子投标文件的递交</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投标人应当按照《江苏省政府采购管理交易系统（苏采云）供应商操作手册及政府采购客户端》规定，在投标截止时间前制作并上传电子投标文件。</w:t>
      </w:r>
      <w:r>
        <w:rPr>
          <w:rFonts w:ascii="宋体" w:hAnsi="宋体" w:eastAsia="宋体" w:cs="仿宋"/>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20.投标截止日期</w:t>
      </w:r>
      <w:r>
        <w:rPr>
          <w:rFonts w:ascii="宋体" w:hAnsi="宋体" w:eastAsia="宋体" w:cs="仿宋"/>
          <w:b/>
          <w:sz w:val="24"/>
          <w:szCs w:val="24"/>
        </w:rPr>
      </w:r>
      <w:r/>
    </w:p>
    <w:p>
      <w:pPr>
        <w:pStyle w:val="1050"/>
        <w:ind w:firstLine="426"/>
        <w:spacing w:line="360" w:lineRule="auto"/>
        <w:rPr>
          <w:rFonts w:ascii="宋体" w:hAnsi="宋体" w:eastAsia="宋体" w:cs="仿宋"/>
          <w:sz w:val="24"/>
          <w:szCs w:val="24"/>
        </w:rPr>
      </w:pPr>
      <w:r>
        <w:rPr>
          <w:rFonts w:hint="eastAsia" w:ascii="宋体" w:hAnsi="宋体" w:eastAsia="宋体" w:cs="仿宋"/>
          <w:sz w:val="24"/>
          <w:szCs w:val="24"/>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rFonts w:ascii="宋体" w:hAnsi="宋体" w:eastAsia="宋体" w:cs="仿宋"/>
          <w:sz w:val="24"/>
          <w:szCs w:val="24"/>
        </w:rPr>
      </w:r>
      <w:r/>
    </w:p>
    <w:p>
      <w:pPr>
        <w:pStyle w:val="1050"/>
        <w:ind w:firstLine="426"/>
        <w:spacing w:line="360" w:lineRule="auto"/>
        <w:rPr>
          <w:rFonts w:ascii="宋体" w:hAnsi="宋体" w:eastAsia="宋体" w:cs="仿宋"/>
          <w:sz w:val="24"/>
          <w:szCs w:val="24"/>
        </w:rPr>
      </w:pPr>
      <w:r>
        <w:rPr>
          <w:rFonts w:hint="eastAsia" w:ascii="宋体" w:hAnsi="宋体" w:eastAsia="宋体" w:cs="仿宋"/>
          <w:sz w:val="24"/>
          <w:szCs w:val="24"/>
        </w:rPr>
        <w:t xml:space="preserve">20.2采购人可以按照规定，通过修改招标文件酌情延长投标截止日期，在此情况下，投标人的所有权利和义务以及投标人受制的截止日期均应以延长后新的截止日期为准。</w:t>
      </w:r>
      <w:r>
        <w:rPr>
          <w:rFonts w:ascii="宋体" w:hAnsi="宋体" w:eastAsia="宋体" w:cs="仿宋"/>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21.投标文件的修改和撤回</w:t>
      </w:r>
      <w:r>
        <w:rPr>
          <w:rFonts w:ascii="宋体" w:hAnsi="宋体" w:eastAsia="宋体" w:cs="仿宋"/>
          <w:b/>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21.1投标文件的撤回</w:t>
      </w:r>
      <w:r>
        <w:rPr>
          <w:rFonts w:ascii="宋体" w:hAnsi="宋体" w:eastAsia="宋体" w:cs="仿宋"/>
          <w:sz w:val="24"/>
          <w:szCs w:val="24"/>
        </w:rPr>
      </w:r>
      <w:r/>
    </w:p>
    <w:p>
      <w:pPr>
        <w:pStyle w:val="1050"/>
        <w:ind w:firstLine="426"/>
        <w:spacing w:line="360" w:lineRule="auto"/>
        <w:rPr>
          <w:rFonts w:ascii="宋体" w:hAnsi="宋体" w:eastAsia="宋体" w:cs="仿宋"/>
          <w:sz w:val="24"/>
          <w:szCs w:val="24"/>
        </w:rPr>
      </w:pPr>
      <w:r>
        <w:rPr>
          <w:rFonts w:hint="eastAsia" w:ascii="宋体" w:hAnsi="宋体" w:eastAsia="宋体" w:cs="仿宋"/>
          <w:sz w:val="24"/>
          <w:szCs w:val="24"/>
        </w:rPr>
        <w:t xml:space="preserve">投标人可在投标截止时间前，撤回其电子投标文件，具体操作方法见《江苏省政府采购管理交易系统（苏采云）供应商操作手册及政府采购客户端》。</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21.2 投标文件的修改</w:t>
      </w:r>
      <w:r>
        <w:rPr>
          <w:rFonts w:ascii="宋体" w:hAnsi="宋体" w:eastAsia="宋体" w:cs="仿宋"/>
          <w:sz w:val="24"/>
          <w:szCs w:val="24"/>
        </w:rPr>
      </w:r>
      <w:r/>
    </w:p>
    <w:p>
      <w:pPr>
        <w:pStyle w:val="1050"/>
        <w:ind w:firstLine="426"/>
        <w:spacing w:line="360" w:lineRule="auto"/>
        <w:rPr>
          <w:rFonts w:ascii="宋体" w:hAnsi="宋体" w:eastAsia="宋体" w:cs="仿宋"/>
          <w:sz w:val="24"/>
          <w:szCs w:val="24"/>
        </w:rPr>
      </w:pPr>
      <w:r>
        <w:rPr>
          <w:rFonts w:hint="eastAsia" w:ascii="宋体" w:hAnsi="宋体" w:eastAsia="宋体" w:cs="仿宋"/>
          <w:sz w:val="24"/>
          <w:szCs w:val="24"/>
        </w:rPr>
        <w:t xml:space="preserve">投标人可在投标截止时间前，对其电子投标文件进行修改，具体操作方法见《江苏省政府采购管理交易系统（苏采云）供应商操作手册及政府采购客户端》。</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21.3在投标截止时间之后，投标人不得对其电子投标文件作任何修改。</w:t>
      </w:r>
      <w:r>
        <w:rPr>
          <w:rFonts w:ascii="宋体" w:hAnsi="宋体" w:eastAsia="宋体" w:cs="仿宋"/>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六、开标和评标</w:t>
      </w:r>
      <w:r>
        <w:rPr>
          <w:rFonts w:ascii="宋体" w:hAnsi="宋体" w:eastAsia="宋体" w:cs="仿宋"/>
          <w:b/>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22.开标</w:t>
      </w:r>
      <w:r>
        <w:rPr>
          <w:rFonts w:ascii="宋体" w:hAnsi="宋体" w:eastAsia="宋体" w:cs="仿宋"/>
          <w:b/>
          <w:sz w:val="24"/>
          <w:szCs w:val="24"/>
        </w:rPr>
      </w:r>
      <w:r/>
    </w:p>
    <w:p>
      <w:pPr>
        <w:pStyle w:val="1050"/>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22.1采购人将在招标公告中规定的时间和地点组织公开开标。投标人应当按照《江苏省政府采购管理交易系统（苏采云）供应商操作手册及政府采购客户端》规定，参加开标活动。</w:t>
      </w:r>
      <w:r>
        <w:rPr>
          <w:rFonts w:ascii="宋体" w:hAnsi="宋体" w:eastAsia="宋体" w:cs="仿宋"/>
          <w:sz w:val="24"/>
          <w:szCs w:val="24"/>
        </w:rPr>
      </w:r>
      <w:r/>
    </w:p>
    <w:p>
      <w:pPr>
        <w:pStyle w:val="1050"/>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22.2开标仪式由采购代理机构组织。“江苏政府采购“苏采云”系统”将自动对项目进行开标，并宣读各投标人的《开标一览表》。</w:t>
      </w:r>
      <w:r>
        <w:rPr>
          <w:rFonts w:ascii="宋体" w:hAnsi="宋体" w:eastAsia="宋体" w:cs="仿宋"/>
          <w:sz w:val="24"/>
          <w:szCs w:val="24"/>
        </w:rPr>
      </w:r>
      <w:r/>
    </w:p>
    <w:p>
      <w:pPr>
        <w:pStyle w:val="1050"/>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rPr>
          <w:rFonts w:ascii="宋体" w:hAnsi="宋体" w:eastAsia="宋体" w:cs="仿宋"/>
          <w:sz w:val="24"/>
          <w:szCs w:val="24"/>
        </w:rPr>
      </w:r>
      <w:r/>
    </w:p>
    <w:p>
      <w:pPr>
        <w:pStyle w:val="1050"/>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rPr>
          <w:rFonts w:ascii="宋体" w:hAnsi="宋体" w:eastAsia="宋体" w:cs="仿宋"/>
          <w:sz w:val="24"/>
          <w:szCs w:val="24"/>
        </w:rPr>
      </w:r>
      <w:r/>
    </w:p>
    <w:p>
      <w:pPr>
        <w:pStyle w:val="1050"/>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22.5开标时，投标文件中开标一览表内容与投标文件中明细表内容不一致的，以开标一览表为准。</w:t>
      </w:r>
      <w:r>
        <w:rPr>
          <w:rFonts w:ascii="宋体" w:hAnsi="宋体" w:eastAsia="宋体" w:cs="仿宋"/>
          <w:sz w:val="24"/>
          <w:szCs w:val="24"/>
        </w:rPr>
      </w:r>
      <w:r/>
    </w:p>
    <w:p>
      <w:pPr>
        <w:pStyle w:val="1050"/>
        <w:ind w:firstLine="480"/>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ascii="宋体" w:hAnsi="宋体" w:eastAsia="宋体" w:cs="仿宋"/>
          <w:sz w:val="24"/>
          <w:szCs w:val="24"/>
        </w:rPr>
      </w:r>
      <w:r/>
    </w:p>
    <w:p>
      <w:pPr>
        <w:pStyle w:val="1050"/>
        <w:ind w:firstLine="488"/>
        <w:spacing w:line="360" w:lineRule="auto"/>
        <w:tabs>
          <w:tab w:val="center" w:pos="4479" w:leader="none"/>
        </w:tabs>
        <w:rPr>
          <w:rFonts w:ascii="宋体" w:hAnsi="宋体" w:eastAsia="宋体" w:cs="仿宋"/>
          <w:sz w:val="24"/>
          <w:szCs w:val="24"/>
        </w:rPr>
      </w:pPr>
      <w:r>
        <w:rPr>
          <w:rFonts w:hint="eastAsia" w:ascii="宋体" w:hAnsi="宋体" w:eastAsia="宋体" w:cs="仿宋"/>
          <w:sz w:val="24"/>
          <w:szCs w:val="24"/>
        </w:rPr>
        <w:t xml:space="preserve">22.6投标人未参加开标的，视同认可开标结果。</w:t>
      </w:r>
      <w:r>
        <w:rPr>
          <w:rFonts w:ascii="宋体" w:hAnsi="宋体" w:eastAsia="宋体" w:cs="仿宋"/>
          <w:sz w:val="24"/>
          <w:szCs w:val="24"/>
        </w:rPr>
      </w:r>
      <w:r/>
    </w:p>
    <w:p>
      <w:pPr>
        <w:pStyle w:val="1050"/>
        <w:spacing w:line="360" w:lineRule="auto"/>
        <w:tabs>
          <w:tab w:val="center" w:pos="4479" w:leader="none"/>
        </w:tabs>
        <w:rPr>
          <w:rFonts w:ascii="宋体" w:hAnsi="宋体" w:eastAsia="宋体" w:cs="仿宋"/>
          <w:b/>
          <w:sz w:val="24"/>
          <w:szCs w:val="24"/>
        </w:rPr>
      </w:pPr>
      <w:r>
        <w:rPr>
          <w:rFonts w:hint="eastAsia" w:ascii="宋体" w:hAnsi="宋体" w:eastAsia="宋体" w:cs="仿宋"/>
          <w:b/>
          <w:sz w:val="24"/>
          <w:szCs w:val="24"/>
        </w:rPr>
        <w:t xml:space="preserve">23.评标委员会</w:t>
      </w:r>
      <w:r>
        <w:rPr>
          <w:rFonts w:hint="eastAsia" w:ascii="宋体" w:hAnsi="宋体" w:eastAsia="宋体" w:cs="仿宋"/>
          <w:b/>
          <w:sz w:val="24"/>
          <w:szCs w:val="24"/>
        </w:rPr>
        <w:tab/>
      </w:r>
      <w:r>
        <w:rPr>
          <w:rFonts w:ascii="宋体" w:hAnsi="宋体" w:eastAsia="宋体" w:cs="仿宋"/>
          <w:b/>
          <w:sz w:val="24"/>
          <w:szCs w:val="24"/>
        </w:rPr>
      </w:r>
      <w:r/>
    </w:p>
    <w:p>
      <w:pPr>
        <w:pStyle w:val="1332"/>
        <w:ind w:firstLine="426"/>
        <w:jc w:val="both"/>
        <w:spacing w:line="360" w:lineRule="auto"/>
        <w:rPr>
          <w:rFonts w:ascii="宋体" w:hAnsi="宋体" w:eastAsia="宋体" w:cs="仿宋"/>
          <w:szCs w:val="24"/>
        </w:rPr>
      </w:pPr>
      <w:r>
        <w:rPr>
          <w:rFonts w:hint="eastAsia" w:ascii="宋体" w:hAnsi="宋体" w:eastAsia="宋体" w:cs="仿宋"/>
          <w:szCs w:val="24"/>
        </w:rPr>
        <w:t xml:space="preserve">23.1评标委员会由招标采购单位依法组建，负责本项目的评标事务。</w:t>
      </w:r>
      <w:r>
        <w:rPr>
          <w:rFonts w:ascii="宋体" w:hAnsi="宋体" w:eastAsia="宋体" w:cs="仿宋"/>
          <w:szCs w:val="24"/>
        </w:rPr>
      </w:r>
      <w:r/>
    </w:p>
    <w:p>
      <w:pPr>
        <w:pStyle w:val="1332"/>
        <w:ind w:firstLine="426"/>
        <w:jc w:val="both"/>
        <w:spacing w:line="360" w:lineRule="auto"/>
        <w:rPr>
          <w:rFonts w:ascii="宋体" w:hAnsi="宋体" w:eastAsia="宋体" w:cs="仿宋"/>
          <w:szCs w:val="24"/>
        </w:rPr>
      </w:pPr>
      <w:r>
        <w:rPr>
          <w:rFonts w:hint="eastAsia" w:ascii="宋体" w:hAnsi="宋体" w:eastAsia="宋体" w:cs="仿宋"/>
          <w:szCs w:val="24"/>
        </w:rPr>
        <w:t xml:space="preserve">23.2评标委员会独立履行下列职责：</w:t>
      </w:r>
      <w:r>
        <w:rPr>
          <w:rFonts w:ascii="宋体" w:hAnsi="宋体" w:eastAsia="宋体" w:cs="仿宋"/>
          <w:szCs w:val="24"/>
        </w:rPr>
      </w:r>
      <w:r/>
    </w:p>
    <w:p>
      <w:pPr>
        <w:pStyle w:val="1332"/>
        <w:ind w:firstLine="426"/>
        <w:jc w:val="both"/>
        <w:spacing w:line="360" w:lineRule="auto"/>
        <w:rPr>
          <w:rFonts w:ascii="宋体" w:hAnsi="宋体" w:eastAsia="宋体" w:cs="仿宋"/>
          <w:szCs w:val="24"/>
        </w:rPr>
      </w:pPr>
      <w:r>
        <w:rPr>
          <w:rFonts w:hint="eastAsia" w:ascii="宋体" w:hAnsi="宋体" w:eastAsia="宋体" w:cs="仿宋"/>
          <w:szCs w:val="24"/>
        </w:rPr>
        <w:t xml:space="preserve">23.2.1审查投标文件是否符合招标文件的要求，并作出评价；</w:t>
      </w:r>
      <w:r>
        <w:rPr>
          <w:rFonts w:ascii="宋体" w:hAnsi="宋体" w:eastAsia="宋体" w:cs="仿宋"/>
          <w:szCs w:val="24"/>
        </w:rPr>
      </w:r>
      <w:r/>
    </w:p>
    <w:p>
      <w:pPr>
        <w:pStyle w:val="1332"/>
        <w:ind w:firstLine="426"/>
        <w:jc w:val="both"/>
        <w:spacing w:line="360" w:lineRule="auto"/>
        <w:rPr>
          <w:rFonts w:ascii="宋体" w:hAnsi="宋体" w:eastAsia="宋体" w:cs="仿宋"/>
          <w:szCs w:val="24"/>
        </w:rPr>
      </w:pPr>
      <w:r>
        <w:rPr>
          <w:rFonts w:hint="eastAsia" w:ascii="宋体" w:hAnsi="宋体" w:eastAsia="宋体" w:cs="仿宋"/>
          <w:szCs w:val="24"/>
        </w:rPr>
        <w:t xml:space="preserve">23.2.2可以要求投标供应商对投标文件有关事项作出解释或澄清；</w:t>
      </w:r>
      <w:r>
        <w:rPr>
          <w:rFonts w:ascii="宋体" w:hAnsi="宋体" w:eastAsia="宋体" w:cs="仿宋"/>
          <w:szCs w:val="24"/>
        </w:rPr>
      </w:r>
      <w:r/>
    </w:p>
    <w:p>
      <w:pPr>
        <w:pStyle w:val="1332"/>
        <w:ind w:firstLine="426"/>
        <w:jc w:val="both"/>
        <w:spacing w:line="360" w:lineRule="auto"/>
        <w:rPr>
          <w:rFonts w:ascii="宋体" w:hAnsi="宋体" w:eastAsia="宋体" w:cs="仿宋"/>
          <w:szCs w:val="24"/>
        </w:rPr>
      </w:pPr>
      <w:r>
        <w:rPr>
          <w:rFonts w:hint="eastAsia" w:ascii="宋体" w:hAnsi="宋体" w:eastAsia="宋体" w:cs="仿宋"/>
          <w:szCs w:val="24"/>
        </w:rPr>
        <w:t xml:space="preserve">23.2.3推荐中标候选供应商名单，或者受采购人委托按照事先确定的办法直接确定中标供应商；</w:t>
      </w:r>
      <w:r>
        <w:rPr>
          <w:rFonts w:ascii="宋体" w:hAnsi="宋体" w:eastAsia="宋体" w:cs="仿宋"/>
          <w:szCs w:val="24"/>
        </w:rPr>
      </w:r>
      <w:r/>
    </w:p>
    <w:p>
      <w:pPr>
        <w:pStyle w:val="1332"/>
        <w:ind w:firstLine="426"/>
        <w:jc w:val="both"/>
        <w:spacing w:line="360" w:lineRule="auto"/>
        <w:rPr>
          <w:rFonts w:ascii="宋体" w:hAnsi="宋体" w:eastAsia="宋体" w:cs="仿宋"/>
          <w:szCs w:val="24"/>
        </w:rPr>
      </w:pPr>
      <w:r>
        <w:rPr>
          <w:rFonts w:hint="eastAsia" w:ascii="宋体" w:hAnsi="宋体" w:eastAsia="宋体" w:cs="仿宋"/>
          <w:szCs w:val="24"/>
        </w:rPr>
        <w:t xml:space="preserve">23.2.4向招标采购单位或者有关部门报告非法干预评标工作的行为。</w:t>
      </w:r>
      <w:r>
        <w:rPr>
          <w:rFonts w:ascii="宋体" w:hAnsi="宋体" w:eastAsia="宋体" w:cs="仿宋"/>
          <w:szCs w:val="24"/>
        </w:rPr>
      </w:r>
      <w:r/>
    </w:p>
    <w:p>
      <w:pPr>
        <w:pStyle w:val="1332"/>
        <w:ind w:firstLine="426"/>
        <w:jc w:val="both"/>
        <w:spacing w:line="360" w:lineRule="auto"/>
        <w:rPr>
          <w:rFonts w:ascii="宋体" w:hAnsi="宋体" w:eastAsia="宋体" w:cs="仿宋"/>
          <w:szCs w:val="24"/>
        </w:rPr>
      </w:pPr>
      <w:r>
        <w:rPr>
          <w:rFonts w:hint="eastAsia" w:ascii="宋体" w:hAnsi="宋体" w:eastAsia="宋体" w:cs="仿宋"/>
          <w:szCs w:val="24"/>
        </w:rPr>
        <w:t xml:space="preserve">23.3评标委员会成员应当履行下列义务：</w:t>
      </w:r>
      <w:r>
        <w:rPr>
          <w:rFonts w:ascii="宋体" w:hAnsi="宋体" w:eastAsia="宋体" w:cs="仿宋"/>
          <w:szCs w:val="24"/>
        </w:rPr>
      </w:r>
      <w:r/>
    </w:p>
    <w:p>
      <w:pPr>
        <w:pStyle w:val="1332"/>
        <w:ind w:firstLine="426"/>
        <w:jc w:val="both"/>
        <w:spacing w:line="360" w:lineRule="auto"/>
        <w:rPr>
          <w:rFonts w:ascii="宋体" w:hAnsi="宋体" w:eastAsia="宋体" w:cs="仿宋"/>
          <w:szCs w:val="24"/>
        </w:rPr>
      </w:pPr>
      <w:r>
        <w:rPr>
          <w:rFonts w:hint="eastAsia" w:ascii="宋体" w:hAnsi="宋体" w:eastAsia="宋体" w:cs="仿宋"/>
          <w:szCs w:val="24"/>
        </w:rPr>
        <w:t xml:space="preserve">23.3.1遵纪守法，客观、公正、廉洁地履行职责；</w:t>
      </w:r>
      <w:r>
        <w:rPr>
          <w:rFonts w:ascii="宋体" w:hAnsi="宋体" w:eastAsia="宋体" w:cs="仿宋"/>
          <w:szCs w:val="24"/>
        </w:rPr>
      </w:r>
      <w:r/>
    </w:p>
    <w:p>
      <w:pPr>
        <w:pStyle w:val="1332"/>
        <w:ind w:firstLine="426"/>
        <w:jc w:val="both"/>
        <w:spacing w:line="360" w:lineRule="auto"/>
        <w:rPr>
          <w:rFonts w:ascii="宋体" w:hAnsi="宋体" w:eastAsia="宋体" w:cs="仿宋"/>
          <w:szCs w:val="24"/>
        </w:rPr>
      </w:pPr>
      <w:r>
        <w:rPr>
          <w:rFonts w:hint="eastAsia" w:ascii="宋体" w:hAnsi="宋体" w:eastAsia="宋体" w:cs="仿宋"/>
          <w:szCs w:val="24"/>
        </w:rPr>
        <w:t xml:space="preserve">23.3.2按照招标文件规定的评标办法和评标标准进行评标，对评审意见承担个人责任；</w:t>
      </w:r>
      <w:r>
        <w:rPr>
          <w:rFonts w:ascii="宋体" w:hAnsi="宋体" w:eastAsia="宋体" w:cs="仿宋"/>
          <w:szCs w:val="24"/>
        </w:rPr>
      </w:r>
      <w:r/>
    </w:p>
    <w:p>
      <w:pPr>
        <w:pStyle w:val="1332"/>
        <w:ind w:firstLine="426"/>
        <w:jc w:val="both"/>
        <w:spacing w:line="360" w:lineRule="auto"/>
        <w:rPr>
          <w:rFonts w:ascii="宋体" w:hAnsi="宋体" w:eastAsia="宋体" w:cs="仿宋"/>
          <w:szCs w:val="24"/>
        </w:rPr>
      </w:pPr>
      <w:r>
        <w:rPr>
          <w:rFonts w:hint="eastAsia" w:ascii="宋体" w:hAnsi="宋体" w:eastAsia="宋体" w:cs="仿宋"/>
          <w:szCs w:val="24"/>
        </w:rPr>
        <w:t xml:space="preserve">23.3.3对评标过程和结果，以及投标人的商业秘密保密；</w:t>
      </w:r>
      <w:r>
        <w:rPr>
          <w:rFonts w:ascii="宋体" w:hAnsi="宋体" w:eastAsia="宋体" w:cs="仿宋"/>
          <w:szCs w:val="24"/>
        </w:rPr>
      </w:r>
      <w:r/>
    </w:p>
    <w:p>
      <w:pPr>
        <w:pStyle w:val="1332"/>
        <w:ind w:firstLine="426"/>
        <w:jc w:val="both"/>
        <w:spacing w:line="360" w:lineRule="auto"/>
        <w:rPr>
          <w:rFonts w:ascii="宋体" w:hAnsi="宋体" w:eastAsia="宋体" w:cs="仿宋"/>
          <w:szCs w:val="24"/>
        </w:rPr>
      </w:pPr>
      <w:r>
        <w:rPr>
          <w:rFonts w:hint="eastAsia" w:ascii="宋体" w:hAnsi="宋体" w:eastAsia="宋体" w:cs="仿宋"/>
          <w:szCs w:val="24"/>
        </w:rPr>
        <w:t xml:space="preserve">23.3.4参与评标报告的起草；</w:t>
      </w:r>
      <w:r>
        <w:rPr>
          <w:rFonts w:ascii="宋体" w:hAnsi="宋体" w:eastAsia="宋体" w:cs="仿宋"/>
          <w:szCs w:val="24"/>
        </w:rPr>
      </w:r>
      <w:r/>
    </w:p>
    <w:p>
      <w:pPr>
        <w:pStyle w:val="1332"/>
        <w:ind w:firstLine="426"/>
        <w:jc w:val="both"/>
        <w:spacing w:line="360" w:lineRule="auto"/>
        <w:rPr>
          <w:rFonts w:ascii="宋体" w:hAnsi="宋体" w:eastAsia="宋体" w:cs="仿宋"/>
          <w:szCs w:val="24"/>
        </w:rPr>
      </w:pPr>
      <w:r>
        <w:rPr>
          <w:rFonts w:hint="eastAsia" w:ascii="宋体" w:hAnsi="宋体" w:eastAsia="宋体" w:cs="仿宋"/>
          <w:szCs w:val="24"/>
        </w:rPr>
        <w:t xml:space="preserve">23.3.5配合相关部门的投诉处理工作；</w:t>
      </w:r>
      <w:r>
        <w:rPr>
          <w:rFonts w:ascii="宋体" w:hAnsi="宋体" w:eastAsia="宋体" w:cs="仿宋"/>
          <w:szCs w:val="24"/>
        </w:rPr>
      </w:r>
      <w:r/>
    </w:p>
    <w:p>
      <w:pPr>
        <w:pStyle w:val="1332"/>
        <w:ind w:firstLine="426"/>
        <w:jc w:val="both"/>
        <w:spacing w:line="360" w:lineRule="auto"/>
        <w:rPr>
          <w:rFonts w:ascii="宋体" w:hAnsi="宋体" w:eastAsia="宋体" w:cs="仿宋"/>
          <w:szCs w:val="24"/>
        </w:rPr>
      </w:pPr>
      <w:r>
        <w:rPr>
          <w:rFonts w:hint="eastAsia" w:ascii="宋体" w:hAnsi="宋体" w:eastAsia="宋体" w:cs="仿宋"/>
          <w:szCs w:val="24"/>
        </w:rPr>
        <w:t xml:space="preserve">23.3.6配合招标采购单位答复投标供应商提出的质疑。</w:t>
      </w:r>
      <w:r>
        <w:rPr>
          <w:rFonts w:ascii="宋体" w:hAnsi="宋体" w:eastAsia="宋体" w:cs="仿宋"/>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24.评标内容的保密</w:t>
      </w:r>
      <w:r>
        <w:rPr>
          <w:rFonts w:ascii="宋体" w:hAnsi="宋体" w:eastAsia="宋体" w:cs="仿宋"/>
          <w:b/>
          <w:sz w:val="24"/>
          <w:szCs w:val="24"/>
        </w:rPr>
      </w:r>
      <w:r/>
    </w:p>
    <w:p>
      <w:pPr>
        <w:pStyle w:val="1332"/>
        <w:ind w:firstLine="426"/>
        <w:jc w:val="both"/>
        <w:spacing w:line="360" w:lineRule="auto"/>
        <w:rPr>
          <w:rFonts w:ascii="宋体" w:hAnsi="宋体" w:eastAsia="宋体" w:cs="仿宋"/>
          <w:szCs w:val="24"/>
        </w:rPr>
      </w:pPr>
      <w:r>
        <w:rPr>
          <w:rFonts w:hint="eastAsia" w:ascii="宋体" w:hAnsi="宋体" w:eastAsia="宋体" w:cs="仿宋"/>
          <w:szCs w:val="24"/>
        </w:rPr>
        <w:t xml:space="preserve">24.1公开开标后，直到宣布授予中标人合同为止，凡属于审查、澄清、评价和比较投标的所有资料，有关授予合同的信息都不应向投标人或与评标无关的其他人泄露。</w:t>
      </w:r>
      <w:r>
        <w:rPr>
          <w:rFonts w:ascii="宋体" w:hAnsi="宋体" w:eastAsia="宋体" w:cs="仿宋"/>
          <w:szCs w:val="24"/>
        </w:rPr>
      </w:r>
      <w:r/>
    </w:p>
    <w:p>
      <w:pPr>
        <w:pStyle w:val="1332"/>
        <w:ind w:firstLine="426"/>
        <w:jc w:val="both"/>
        <w:spacing w:line="360" w:lineRule="auto"/>
        <w:rPr>
          <w:rFonts w:ascii="宋体" w:hAnsi="宋体" w:eastAsia="宋体" w:cs="仿宋"/>
          <w:szCs w:val="24"/>
        </w:rPr>
      </w:pPr>
      <w:r>
        <w:rPr>
          <w:rFonts w:hint="eastAsia" w:ascii="宋体" w:hAnsi="宋体" w:eastAsia="宋体" w:cs="仿宋"/>
          <w:szCs w:val="24"/>
        </w:rPr>
        <w:t xml:space="preserve">24.2 在投标文件的审查、澄清、评价和比较以及授予合同的过程中，投标人对招标采购单位和评标委员会成员施加影响的任何行为，都将取消其投标资格。</w:t>
      </w:r>
      <w:r>
        <w:rPr>
          <w:rFonts w:ascii="宋体" w:hAnsi="宋体" w:eastAsia="宋体" w:cs="仿宋"/>
          <w:szCs w:val="24"/>
        </w:rPr>
      </w:r>
      <w:r/>
    </w:p>
    <w:p>
      <w:pPr>
        <w:pStyle w:val="1332"/>
        <w:ind w:firstLine="426"/>
        <w:jc w:val="both"/>
        <w:spacing w:line="360" w:lineRule="auto"/>
        <w:rPr>
          <w:rFonts w:ascii="宋体" w:hAnsi="宋体" w:eastAsia="宋体" w:cs="仿宋"/>
          <w:szCs w:val="24"/>
        </w:rPr>
      </w:pPr>
      <w:r>
        <w:rPr>
          <w:rFonts w:hint="eastAsia" w:ascii="宋体" w:hAnsi="宋体" w:eastAsia="宋体" w:cs="仿宋"/>
          <w:szCs w:val="24"/>
        </w:rPr>
        <w:t xml:space="preserve">24.3在评标期间，招标采购单位将通过指定联络人与投标人进行联系。</w:t>
      </w:r>
      <w:r>
        <w:rPr>
          <w:rFonts w:ascii="宋体" w:hAnsi="宋体" w:eastAsia="宋体" w:cs="仿宋"/>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25.对投标文件初审</w:t>
      </w:r>
      <w:r>
        <w:rPr>
          <w:rFonts w:ascii="宋体" w:hAnsi="宋体" w:eastAsia="宋体" w:cs="仿宋"/>
          <w:b/>
          <w:sz w:val="24"/>
          <w:szCs w:val="24"/>
        </w:rPr>
      </w:r>
      <w:r/>
    </w:p>
    <w:p>
      <w:pPr>
        <w:pStyle w:val="1332"/>
        <w:ind w:firstLine="488"/>
        <w:jc w:val="both"/>
        <w:spacing w:line="360" w:lineRule="auto"/>
        <w:rPr>
          <w:rFonts w:ascii="宋体" w:hAnsi="宋体" w:eastAsia="宋体" w:cs="仿宋"/>
          <w:szCs w:val="24"/>
        </w:rPr>
      </w:pPr>
      <w:r>
        <w:rPr>
          <w:rFonts w:hint="eastAsia" w:ascii="宋体" w:hAnsi="宋体" w:eastAsia="宋体" w:cs="仿宋"/>
          <w:szCs w:val="24"/>
        </w:rPr>
        <w:t xml:space="preserve">25.1投标文件初审分为资格性检查和符合性检查。</w:t>
      </w:r>
      <w:r>
        <w:rPr>
          <w:rFonts w:ascii="宋体" w:hAnsi="宋体" w:eastAsia="宋体" w:cs="仿宋"/>
          <w:szCs w:val="24"/>
        </w:rPr>
      </w:r>
      <w:r/>
    </w:p>
    <w:p>
      <w:pPr>
        <w:pStyle w:val="1332"/>
        <w:ind w:firstLine="488"/>
        <w:jc w:val="both"/>
        <w:spacing w:line="360" w:lineRule="auto"/>
        <w:rPr>
          <w:rFonts w:ascii="宋体" w:hAnsi="宋体" w:eastAsia="宋体" w:cs="仿宋"/>
          <w:szCs w:val="24"/>
        </w:rPr>
      </w:pPr>
      <w:r>
        <w:rPr>
          <w:rFonts w:hint="eastAsia" w:ascii="宋体" w:hAnsi="宋体" w:eastAsia="宋体" w:cs="仿宋"/>
          <w:szCs w:val="24"/>
        </w:rPr>
        <w:t xml:space="preserve">25.1.1资格性检查。依据法律法规和招标文件的规定，对投标文件中的资格证明、投标保证金等进行审查，以确定投标供应商是否具备投标资格。</w:t>
      </w:r>
      <w:r>
        <w:rPr>
          <w:rFonts w:ascii="宋体" w:hAnsi="宋体" w:eastAsia="宋体" w:cs="仿宋"/>
          <w:szCs w:val="24"/>
        </w:rPr>
      </w:r>
      <w:r/>
    </w:p>
    <w:p>
      <w:pPr>
        <w:pStyle w:val="1050"/>
        <w:ind w:firstLine="488"/>
        <w:spacing w:line="360" w:lineRule="auto"/>
        <w:rPr>
          <w:rFonts w:ascii="宋体" w:hAnsi="宋体" w:eastAsia="宋体" w:cs="仿宋"/>
          <w:b/>
          <w:sz w:val="24"/>
          <w:szCs w:val="24"/>
        </w:rPr>
      </w:pPr>
      <w:r>
        <w:rPr>
          <w:rFonts w:hint="eastAsia" w:ascii="宋体" w:hAnsi="宋体" w:eastAsia="宋体" w:cs="仿宋"/>
          <w:sz w:val="24"/>
          <w:szCs w:val="24"/>
        </w:rPr>
        <w:t xml:space="preserve">25.1.2符合性检查。依据招标文件的规定，从投标文件的有效性、完整性和对招标文件的响应程度进行审查，以确定是否对招标文件的实质性要求作出响应。</w:t>
      </w:r>
      <w:r>
        <w:rPr>
          <w:rFonts w:ascii="宋体" w:hAnsi="宋体" w:eastAsia="宋体" w:cs="仿宋"/>
          <w:b/>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投标人有下列情况之一者，投标文件无效：</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1）投标人未在规定时间内成功解密电子投标文件的；</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2）投标人未按照招标文件要求上传电子投标文件的；</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3）投标文件未按照招标文件要求加盖电子签章；</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4）招标人的法定代表人授权代表，无法定代表人授权委托书的；</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5）不具备招标文件中规定的资格要求或未按招标文件规定的要求提供资格、资信证明文件的；</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6）被“信用中国”网站（www.creditchina.gov.cn）列入失信执行人、重大税收违法案件当事人名单、中国政府采购网(www.ccgp.gov.cn)政府采购严重违法失信行为记录名单的；</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7）投标文件未按招标文件规定的内容和要求填写的；</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8）投标文件中有招标文件未允许提供的选择性内容；</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9）不同投标人的投标文件由同一单位或者个人编制的；</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10）不同投标人委托同一单位或者个人办理投标事宜的；</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11）不同投标人的投标文件载明的项目管理成员为同一人的；</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12）不同投标人的投标文件异常一致或者投标报价呈规律性差异的；</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13）不同投标人的单位负责人为同一人或者存在直接控股、管理关系的；</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14）项目（标段）投标总价或单价超过本项目（标段）预算或最高限价的；</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15）提供虚假材料的（包括工商营业执照、财务报表、资格证明文件等）；</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16）投标文件含有采购人不能接受的附加条件的；</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18）除单一来源采购项目外，为采购项目提供整体设计、规范编制或者项目管理、监理、检测等服务的；</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19）投标文件内容不全或不符合招标文件中规定的其它实质性要求的；</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20）法律法规和招标文件规定的其它无效情形；</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21）改变招标文件清单给出的名称、实施范围、工作内容、计量单位、工程量、养护标准等。</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rPr>
          <w:rFonts w:ascii="宋体" w:hAnsi="宋体" w:eastAsia="宋体" w:cs="仿宋"/>
          <w:sz w:val="24"/>
          <w:szCs w:val="24"/>
        </w:rPr>
      </w:r>
      <w:r/>
    </w:p>
    <w:p>
      <w:pPr>
        <w:pStyle w:val="1050"/>
        <w:ind w:firstLine="488"/>
        <w:spacing w:line="360" w:lineRule="auto"/>
        <w:tabs>
          <w:tab w:val="left" w:pos="0" w:leader="none"/>
        </w:tabs>
        <w:rPr>
          <w:rFonts w:ascii="宋体" w:hAnsi="宋体" w:eastAsia="宋体" w:cs="仿宋"/>
          <w:sz w:val="24"/>
          <w:szCs w:val="24"/>
        </w:rPr>
      </w:pPr>
      <w:r>
        <w:rPr>
          <w:rFonts w:hint="eastAsia" w:ascii="宋体" w:hAnsi="宋体" w:eastAsia="宋体" w:cs="仿宋"/>
          <w:sz w:val="24"/>
          <w:szCs w:val="24"/>
        </w:rPr>
        <w:t xml:space="preserve">25.5招标采购单位对投标文件的判定，只依据投标内容本身，不依靠开标后的任何外来证明。</w:t>
      </w:r>
      <w:r>
        <w:rPr>
          <w:rFonts w:ascii="宋体" w:hAnsi="宋体" w:eastAsia="宋体" w:cs="仿宋"/>
          <w:sz w:val="24"/>
          <w:szCs w:val="24"/>
        </w:rPr>
      </w:r>
      <w:r/>
    </w:p>
    <w:p>
      <w:pPr>
        <w:pStyle w:val="1050"/>
        <w:ind w:firstLine="488"/>
        <w:spacing w:line="360" w:lineRule="auto"/>
        <w:rPr>
          <w:rFonts w:ascii="宋体" w:hAnsi="宋体" w:eastAsia="宋体" w:cs="仿宋"/>
          <w:sz w:val="24"/>
          <w:szCs w:val="24"/>
        </w:rPr>
      </w:pPr>
      <w:r>
        <w:rPr>
          <w:rFonts w:hint="eastAsia" w:ascii="宋体" w:hAnsi="宋体" w:eastAsia="宋体" w:cs="仿宋"/>
          <w:sz w:val="24"/>
          <w:szCs w:val="24"/>
        </w:rPr>
        <w:t xml:space="preserve">25.6招标采购单位将拒绝被确定为非实质性响应的投标，投标人不能通过修正或撤销不符之处而使其投标成为实质性响应的投标。</w:t>
      </w:r>
      <w:r>
        <w:rPr>
          <w:rFonts w:ascii="宋体" w:hAnsi="宋体" w:eastAsia="宋体" w:cs="仿宋"/>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26.投标的澄清</w:t>
      </w:r>
      <w:r>
        <w:rPr>
          <w:rFonts w:ascii="宋体" w:hAnsi="宋体" w:eastAsia="宋体" w:cs="仿宋"/>
          <w:b/>
          <w:sz w:val="24"/>
          <w:szCs w:val="24"/>
        </w:rPr>
      </w:r>
      <w:r/>
    </w:p>
    <w:p>
      <w:pPr>
        <w:pStyle w:val="1332"/>
        <w:ind w:firstLine="502"/>
        <w:jc w:val="both"/>
        <w:spacing w:line="360" w:lineRule="auto"/>
        <w:rPr>
          <w:rFonts w:ascii="宋体" w:hAnsi="宋体" w:eastAsia="宋体" w:cs="仿宋"/>
          <w:szCs w:val="24"/>
        </w:rPr>
      </w:pPr>
      <w:r>
        <w:rPr>
          <w:rFonts w:hint="eastAsia" w:ascii="宋体" w:hAnsi="宋体" w:eastAsia="宋体" w:cs="仿宋"/>
          <w:szCs w:val="24"/>
        </w:rPr>
        <w:t xml:space="preserve">26.1对投标文件中含义不明确</w:t>
      </w:r>
      <w:r>
        <w:rPr>
          <w:rFonts w:hint="eastAsia" w:ascii="宋体" w:hAnsi="宋体" w:eastAsia="宋体" w:cs="仿宋"/>
          <w:szCs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rPr>
          <w:rFonts w:ascii="宋体" w:hAnsi="宋体" w:eastAsia="宋体" w:cs="仿宋"/>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27.废标</w:t>
      </w:r>
      <w:r>
        <w:rPr>
          <w:rFonts w:ascii="宋体" w:hAnsi="宋体" w:eastAsia="宋体" w:cs="仿宋"/>
          <w:b/>
          <w:sz w:val="24"/>
          <w:szCs w:val="24"/>
        </w:rPr>
      </w:r>
      <w:r/>
    </w:p>
    <w:p>
      <w:pPr>
        <w:pStyle w:val="1050"/>
        <w:ind w:firstLine="575"/>
        <w:spacing w:line="360" w:lineRule="auto"/>
        <w:rPr>
          <w:rFonts w:ascii="宋体" w:hAnsi="宋体" w:eastAsia="宋体" w:cs="仿宋"/>
          <w:sz w:val="24"/>
          <w:szCs w:val="24"/>
        </w:rPr>
      </w:pPr>
      <w:r>
        <w:rPr>
          <w:rFonts w:hint="eastAsia" w:ascii="宋体" w:hAnsi="宋体" w:eastAsia="宋体" w:cs="仿宋"/>
          <w:sz w:val="24"/>
          <w:szCs w:val="24"/>
        </w:rPr>
        <w:t xml:space="preserve">27.1 在招标采购中，出现下列情形之一的，应予废标：</w:t>
      </w:r>
      <w:r>
        <w:rPr>
          <w:rFonts w:ascii="宋体" w:hAnsi="宋体" w:eastAsia="宋体" w:cs="仿宋"/>
          <w:sz w:val="24"/>
          <w:szCs w:val="24"/>
        </w:rPr>
      </w:r>
      <w:r/>
    </w:p>
    <w:p>
      <w:pPr>
        <w:pStyle w:val="1050"/>
        <w:ind w:firstLine="575"/>
        <w:spacing w:line="360" w:lineRule="auto"/>
        <w:rPr>
          <w:rFonts w:ascii="宋体" w:hAnsi="宋体" w:eastAsia="宋体" w:cs="仿宋"/>
          <w:sz w:val="24"/>
          <w:szCs w:val="24"/>
        </w:rPr>
      </w:pPr>
      <w:r>
        <w:rPr>
          <w:rFonts w:hint="eastAsia" w:ascii="宋体" w:hAnsi="宋体" w:eastAsia="宋体" w:cs="仿宋"/>
          <w:sz w:val="24"/>
          <w:szCs w:val="24"/>
        </w:rPr>
        <w:t xml:space="preserve">1．符合专业条件的投标人或者对招标文件作出实质性响应的投标人不足三家；</w:t>
      </w:r>
      <w:r>
        <w:rPr>
          <w:rFonts w:ascii="宋体" w:hAnsi="宋体" w:eastAsia="宋体" w:cs="仿宋"/>
          <w:sz w:val="24"/>
          <w:szCs w:val="24"/>
        </w:rPr>
      </w:r>
      <w:r/>
    </w:p>
    <w:p>
      <w:pPr>
        <w:pStyle w:val="1050"/>
        <w:ind w:firstLine="575"/>
        <w:spacing w:line="360" w:lineRule="auto"/>
        <w:rPr>
          <w:rFonts w:ascii="宋体" w:hAnsi="宋体" w:eastAsia="宋体" w:cs="仿宋"/>
          <w:sz w:val="24"/>
          <w:szCs w:val="24"/>
        </w:rPr>
      </w:pPr>
      <w:r>
        <w:rPr>
          <w:rFonts w:hint="eastAsia" w:ascii="宋体" w:hAnsi="宋体" w:eastAsia="宋体" w:cs="仿宋"/>
          <w:sz w:val="24"/>
          <w:szCs w:val="24"/>
        </w:rPr>
        <w:t xml:space="preserve">2．出现影响采购公正的违法、违规行为；</w:t>
      </w:r>
      <w:r>
        <w:rPr>
          <w:rFonts w:ascii="宋体" w:hAnsi="宋体" w:eastAsia="宋体" w:cs="仿宋"/>
          <w:sz w:val="24"/>
          <w:szCs w:val="24"/>
        </w:rPr>
      </w:r>
      <w:r/>
    </w:p>
    <w:p>
      <w:pPr>
        <w:pStyle w:val="1050"/>
        <w:ind w:firstLine="575"/>
        <w:spacing w:line="360" w:lineRule="auto"/>
        <w:rPr>
          <w:rFonts w:ascii="宋体" w:hAnsi="宋体" w:eastAsia="宋体" w:cs="仿宋"/>
          <w:sz w:val="24"/>
          <w:szCs w:val="24"/>
        </w:rPr>
      </w:pPr>
      <w:r>
        <w:rPr>
          <w:rFonts w:hint="eastAsia" w:ascii="宋体" w:hAnsi="宋体" w:eastAsia="宋体" w:cs="仿宋"/>
          <w:sz w:val="24"/>
          <w:szCs w:val="24"/>
        </w:rPr>
        <w:t xml:space="preserve">3．投标人的报价均超过采购预算，采购人不能支付的；</w:t>
      </w:r>
      <w:r>
        <w:rPr>
          <w:rFonts w:ascii="宋体" w:hAnsi="宋体" w:eastAsia="宋体" w:cs="仿宋"/>
          <w:sz w:val="24"/>
          <w:szCs w:val="24"/>
        </w:rPr>
      </w:r>
      <w:r/>
    </w:p>
    <w:p>
      <w:pPr>
        <w:pStyle w:val="1050"/>
        <w:ind w:firstLine="575"/>
        <w:spacing w:line="360" w:lineRule="auto"/>
        <w:rPr>
          <w:rFonts w:ascii="宋体" w:hAnsi="宋体" w:eastAsia="宋体" w:cs="仿宋"/>
          <w:sz w:val="24"/>
          <w:szCs w:val="24"/>
        </w:rPr>
      </w:pPr>
      <w:r>
        <w:rPr>
          <w:rFonts w:hint="eastAsia" w:ascii="宋体" w:hAnsi="宋体" w:eastAsia="宋体" w:cs="仿宋"/>
          <w:sz w:val="24"/>
          <w:szCs w:val="24"/>
        </w:rPr>
        <w:t xml:space="preserve">4．因重大变故，采购任务取消。</w:t>
      </w:r>
      <w:r>
        <w:rPr>
          <w:rFonts w:ascii="宋体" w:hAnsi="宋体" w:eastAsia="宋体" w:cs="仿宋"/>
          <w:sz w:val="24"/>
          <w:szCs w:val="24"/>
        </w:rPr>
      </w:r>
      <w:r/>
    </w:p>
    <w:p>
      <w:pPr>
        <w:pStyle w:val="1050"/>
        <w:ind w:left="485" w:firstLine="85"/>
        <w:spacing w:line="360" w:lineRule="auto"/>
        <w:rPr>
          <w:rFonts w:ascii="宋体" w:hAnsi="宋体" w:eastAsia="宋体" w:cs="仿宋"/>
          <w:sz w:val="24"/>
          <w:szCs w:val="24"/>
        </w:rPr>
      </w:pPr>
      <w:r>
        <w:rPr>
          <w:rFonts w:hint="eastAsia" w:ascii="宋体" w:hAnsi="宋体" w:eastAsia="宋体" w:cs="仿宋"/>
          <w:sz w:val="24"/>
          <w:szCs w:val="24"/>
        </w:rPr>
        <w:t xml:space="preserve">5．因“江苏政府采购“苏采云”系统”系统重大故障原因无法继续开评标的。</w:t>
      </w:r>
      <w:r>
        <w:rPr>
          <w:rFonts w:ascii="宋体" w:hAnsi="宋体" w:eastAsia="宋体" w:cs="仿宋"/>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28.投标文件的评价和比较</w:t>
      </w:r>
      <w:r>
        <w:rPr>
          <w:rFonts w:ascii="宋体" w:hAnsi="宋体" w:eastAsia="宋体" w:cs="仿宋"/>
          <w:b/>
          <w:sz w:val="24"/>
          <w:szCs w:val="24"/>
        </w:rPr>
      </w:r>
      <w:r/>
    </w:p>
    <w:p>
      <w:pPr>
        <w:pStyle w:val="1332"/>
        <w:ind w:firstLine="609"/>
        <w:spacing w:line="360" w:lineRule="auto"/>
        <w:rPr>
          <w:rFonts w:ascii="宋体" w:hAnsi="宋体" w:eastAsia="宋体" w:cs="仿宋"/>
          <w:szCs w:val="24"/>
        </w:rPr>
      </w:pPr>
      <w:r>
        <w:rPr>
          <w:rFonts w:hint="eastAsia" w:ascii="宋体" w:hAnsi="宋体" w:eastAsia="宋体" w:cs="仿宋"/>
          <w:szCs w:val="24"/>
        </w:rPr>
        <w:t xml:space="preserve">28.1评标委员会按招标文件规定的评标方法和标准，对符合性检查合格的投标文件进行商务和技术评估，综合比较与评价。</w:t>
      </w:r>
      <w:r>
        <w:rPr>
          <w:rFonts w:ascii="宋体" w:hAnsi="宋体" w:eastAsia="宋体" w:cs="仿宋"/>
          <w:szCs w:val="24"/>
        </w:rPr>
      </w:r>
      <w:r/>
    </w:p>
    <w:p>
      <w:pPr>
        <w:pStyle w:val="1332"/>
        <w:ind w:firstLine="609"/>
        <w:spacing w:line="360" w:lineRule="auto"/>
        <w:rPr>
          <w:rFonts w:ascii="宋体" w:hAnsi="宋体" w:eastAsia="宋体" w:cs="仿宋"/>
          <w:szCs w:val="24"/>
        </w:rPr>
      </w:pPr>
      <w:r>
        <w:rPr>
          <w:rFonts w:hint="eastAsia" w:ascii="宋体" w:hAnsi="宋体" w:eastAsia="宋体" w:cs="仿宋"/>
          <w:szCs w:val="24"/>
        </w:rPr>
        <w:t xml:space="preserve">28.2最低的投标报价或最高的折扣比例是中标的重要条件，但不是唯一条件。</w:t>
      </w:r>
      <w:r>
        <w:rPr>
          <w:rFonts w:ascii="宋体" w:hAnsi="宋体" w:eastAsia="宋体" w:cs="仿宋"/>
          <w:szCs w:val="24"/>
        </w:rPr>
      </w:r>
      <w:r/>
    </w:p>
    <w:p>
      <w:pPr>
        <w:pStyle w:val="1050"/>
        <w:ind w:firstLine="480"/>
        <w:spacing w:line="360" w:lineRule="auto"/>
        <w:rPr>
          <w:rFonts w:ascii="宋体" w:hAnsi="宋体" w:eastAsia="宋体"/>
          <w:sz w:val="24"/>
          <w:szCs w:val="21"/>
        </w:rPr>
      </w:pPr>
      <w:r>
        <w:rPr>
          <w:rFonts w:hint="eastAsia" w:ascii="宋体" w:hAnsi="宋体" w:eastAsia="宋体"/>
          <w:sz w:val="24"/>
          <w:szCs w:val="21"/>
        </w:rPr>
        <w:t xml:space="preserve">28.3关于异常低价的审查</w:t>
      </w:r>
      <w:r>
        <w:rPr>
          <w:rFonts w:ascii="宋体" w:hAnsi="宋体" w:eastAsia="宋体"/>
          <w:sz w:val="24"/>
          <w:szCs w:val="21"/>
        </w:rPr>
      </w:r>
      <w:r/>
    </w:p>
    <w:p>
      <w:pPr>
        <w:pStyle w:val="1050"/>
        <w:ind w:firstLine="480"/>
        <w:spacing w:line="360" w:lineRule="auto"/>
        <w:rPr>
          <w:rFonts w:ascii="宋体" w:hAnsi="宋体" w:eastAsia="宋体"/>
          <w:sz w:val="24"/>
          <w:szCs w:val="24"/>
        </w:rPr>
      </w:pPr>
      <w:r>
        <w:rPr>
          <w:rFonts w:hint="eastAsia" w:ascii="宋体" w:hAnsi="宋体" w:eastAsia="宋体"/>
          <w:sz w:val="24"/>
          <w:szCs w:val="24"/>
        </w:rPr>
        <w:t xml:space="preserve">28.3.1评审过程中出现下列情形之一的，评审委员会将启动异常低价投标（响应）审查程序：</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）投标（响应）报价低于采购项目预算</w:t>
      </w:r>
      <w:r>
        <w:rPr>
          <w:rFonts w:ascii="宋体" w:hAnsi="宋体" w:eastAsia="宋体"/>
          <w:sz w:val="24"/>
          <w:szCs w:val="24"/>
        </w:rPr>
        <w:t xml:space="preserve">50%</w:t>
      </w:r>
      <w:r>
        <w:rPr>
          <w:rFonts w:hint="eastAsia" w:ascii="宋体" w:hAnsi="宋体" w:eastAsia="宋体"/>
          <w:sz w:val="24"/>
          <w:szCs w:val="24"/>
        </w:rPr>
        <w:t xml:space="preserve">的，即投标（响应）报价</w:t>
      </w:r>
      <w:r>
        <w:rPr>
          <w:rFonts w:ascii="宋体" w:hAnsi="宋体" w:eastAsia="宋体"/>
          <w:sz w:val="24"/>
          <w:szCs w:val="24"/>
        </w:rPr>
        <w:t xml:space="preserve">&lt;</w:t>
      </w:r>
      <w:r>
        <w:rPr>
          <w:rFonts w:hint="eastAsia" w:ascii="宋体" w:hAnsi="宋体" w:eastAsia="宋体"/>
          <w:sz w:val="24"/>
          <w:szCs w:val="24"/>
        </w:rPr>
        <w:t xml:space="preserve">采购项目预算×</w:t>
      </w:r>
      <w:r>
        <w:rPr>
          <w:rFonts w:ascii="宋体" w:hAnsi="宋体" w:eastAsia="宋体"/>
          <w:sz w:val="24"/>
          <w:szCs w:val="24"/>
        </w:rPr>
        <w:t xml:space="preserve">50%</w:t>
      </w:r>
      <w:r>
        <w:rPr>
          <w:rFonts w:hint="eastAsia" w:ascii="宋体" w:hAnsi="宋体" w:eastAsia="宋体"/>
          <w:sz w:val="24"/>
          <w:szCs w:val="24"/>
        </w:rPr>
        <w:t xml:space="preserve">；</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（2）投标（响应）报价低于采购项目最高限价</w:t>
      </w:r>
      <w:r>
        <w:rPr>
          <w:rFonts w:ascii="宋体" w:hAnsi="宋体" w:eastAsia="宋体"/>
          <w:sz w:val="24"/>
          <w:szCs w:val="24"/>
        </w:rPr>
        <w:t xml:space="preserve">45%</w:t>
      </w:r>
      <w:r>
        <w:rPr>
          <w:rFonts w:hint="eastAsia" w:ascii="宋体" w:hAnsi="宋体" w:eastAsia="宋体"/>
          <w:sz w:val="24"/>
          <w:szCs w:val="24"/>
        </w:rPr>
        <w:t xml:space="preserve">的，即投标（响应）报价&lt;采购项目最高限价×</w:t>
      </w:r>
      <w:r>
        <w:rPr>
          <w:rFonts w:ascii="宋体" w:hAnsi="宋体" w:eastAsia="宋体"/>
          <w:sz w:val="24"/>
          <w:szCs w:val="24"/>
        </w:rPr>
        <w:t xml:space="preserve">45%</w:t>
      </w:r>
      <w:r>
        <w:rPr>
          <w:rFonts w:hint="eastAsia" w:ascii="宋体" w:hAnsi="宋体" w:eastAsia="宋体"/>
          <w:sz w:val="24"/>
          <w:szCs w:val="24"/>
        </w:rPr>
        <w:t xml:space="preserve">；</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（3）评审委员会认定的供应商报价过低、有可能影响产品质量或者不能诚信履约的其他情形。</w:t>
      </w:r>
      <w:r>
        <w:rPr>
          <w:rFonts w:ascii="宋体" w:hAnsi="宋体" w:eastAsia="宋体"/>
          <w:sz w:val="24"/>
          <w:szCs w:val="24"/>
        </w:rPr>
      </w:r>
      <w:r/>
    </w:p>
    <w:p>
      <w:pPr>
        <w:pStyle w:val="1050"/>
        <w:ind w:firstLine="480"/>
        <w:spacing w:line="360" w:lineRule="auto"/>
        <w:rPr>
          <w:rFonts w:ascii="宋体" w:hAnsi="宋体" w:eastAsia="宋体" w:cs="宋体"/>
          <w:bCs/>
          <w:sz w:val="24"/>
          <w:szCs w:val="21"/>
        </w:rPr>
      </w:pPr>
      <w:r>
        <w:rPr>
          <w:rFonts w:hint="eastAsia" w:ascii="宋体" w:hAnsi="宋体" w:eastAsia="宋体"/>
          <w:sz w:val="24"/>
          <w:szCs w:val="21"/>
        </w:rPr>
        <w:t xml:space="preserve">28.3.2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rPr>
          <w:rFonts w:ascii="宋体" w:hAnsi="宋体" w:eastAsia="宋体" w:cs="宋体"/>
          <w:bCs/>
          <w:sz w:val="24"/>
          <w:szCs w:val="21"/>
        </w:rPr>
      </w:r>
      <w:r/>
    </w:p>
    <w:p>
      <w:pPr>
        <w:pStyle w:val="1332"/>
        <w:ind w:firstLine="0"/>
        <w:spacing w:line="360" w:lineRule="auto"/>
        <w:rPr>
          <w:rFonts w:ascii="宋体" w:hAnsi="宋体" w:eastAsia="宋体" w:cs="仿宋"/>
          <w:szCs w:val="24"/>
        </w:rPr>
      </w:pPr>
      <w:r>
        <w:rPr>
          <w:rFonts w:ascii="宋体" w:hAnsi="宋体" w:eastAsia="宋体" w:cs="仿宋"/>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七、授予合同</w:t>
      </w:r>
      <w:r>
        <w:rPr>
          <w:rFonts w:ascii="宋体" w:hAnsi="宋体" w:eastAsia="宋体" w:cs="仿宋"/>
          <w:b/>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29.中标人的确认</w:t>
      </w:r>
      <w:r>
        <w:rPr>
          <w:rFonts w:ascii="宋体" w:hAnsi="宋体" w:eastAsia="宋体" w:cs="仿宋"/>
          <w:b/>
          <w:sz w:val="24"/>
          <w:szCs w:val="24"/>
        </w:rPr>
      </w:r>
      <w:r/>
    </w:p>
    <w:p>
      <w:pPr>
        <w:pStyle w:val="1332"/>
        <w:ind w:firstLine="502"/>
        <w:jc w:val="both"/>
        <w:spacing w:line="360" w:lineRule="auto"/>
        <w:rPr>
          <w:rFonts w:ascii="宋体" w:hAnsi="宋体" w:eastAsia="宋体" w:cs="仿宋"/>
          <w:szCs w:val="24"/>
        </w:rPr>
      </w:pPr>
      <w:r>
        <w:rPr>
          <w:rFonts w:hint="eastAsia" w:ascii="宋体" w:hAnsi="宋体" w:eastAsia="宋体" w:cs="仿宋"/>
          <w:szCs w:val="24"/>
        </w:rPr>
        <w:t xml:space="preserve">29.1评标委员会按招标文件规定的评标方法和标准进行详细评审后，按招标采购单位的委托向招标采购单位推荐中标候选单位或根据采购人授权直接确定中标供应商。</w:t>
      </w:r>
      <w:r>
        <w:rPr>
          <w:rFonts w:ascii="宋体" w:hAnsi="宋体" w:eastAsia="宋体" w:cs="仿宋"/>
          <w:szCs w:val="24"/>
        </w:rPr>
      </w:r>
      <w:r/>
    </w:p>
    <w:p>
      <w:pPr>
        <w:pStyle w:val="1332"/>
        <w:ind w:firstLine="502"/>
        <w:jc w:val="both"/>
        <w:spacing w:line="360" w:lineRule="auto"/>
        <w:rPr>
          <w:rFonts w:ascii="宋体" w:hAnsi="宋体" w:eastAsia="宋体" w:cs="仿宋"/>
          <w:szCs w:val="24"/>
        </w:rPr>
      </w:pPr>
      <w:r>
        <w:rPr>
          <w:rFonts w:hint="eastAsia" w:ascii="宋体" w:hAnsi="宋体" w:eastAsia="宋体" w:cs="仿宋"/>
          <w:szCs w:val="24"/>
        </w:rPr>
        <w:t xml:space="preserve">29.2中标无效的确认：</w:t>
      </w:r>
      <w:r>
        <w:rPr>
          <w:rFonts w:ascii="宋体" w:hAnsi="宋体" w:eastAsia="宋体" w:cs="仿宋"/>
          <w:szCs w:val="24"/>
        </w:rPr>
      </w:r>
      <w:r/>
    </w:p>
    <w:p>
      <w:pPr>
        <w:pStyle w:val="1332"/>
        <w:ind w:firstLine="502"/>
        <w:jc w:val="both"/>
        <w:spacing w:line="360" w:lineRule="auto"/>
        <w:rPr>
          <w:rFonts w:ascii="宋体" w:hAnsi="宋体" w:eastAsia="宋体" w:cs="仿宋"/>
          <w:szCs w:val="24"/>
        </w:rPr>
      </w:pPr>
      <w:r>
        <w:rPr>
          <w:rFonts w:hint="eastAsia" w:ascii="宋体" w:hAnsi="宋体" w:eastAsia="宋体" w:cs="仿宋"/>
          <w:szCs w:val="24"/>
        </w:rPr>
        <w:t xml:space="preserve">（1）提供虚假材料谋取中标的；</w:t>
      </w:r>
      <w:r>
        <w:rPr>
          <w:rFonts w:ascii="宋体" w:hAnsi="宋体" w:eastAsia="宋体" w:cs="仿宋"/>
          <w:szCs w:val="24"/>
        </w:rPr>
      </w:r>
      <w:r/>
    </w:p>
    <w:p>
      <w:pPr>
        <w:pStyle w:val="1332"/>
        <w:ind w:firstLine="502"/>
        <w:jc w:val="both"/>
        <w:spacing w:line="360" w:lineRule="auto"/>
        <w:rPr>
          <w:rFonts w:ascii="宋体" w:hAnsi="宋体" w:eastAsia="宋体" w:cs="仿宋"/>
          <w:szCs w:val="24"/>
        </w:rPr>
      </w:pPr>
      <w:r>
        <w:rPr>
          <w:rFonts w:hint="eastAsia" w:ascii="宋体" w:hAnsi="宋体" w:eastAsia="宋体" w:cs="仿宋"/>
          <w:szCs w:val="24"/>
        </w:rPr>
        <w:t xml:space="preserve">（2）采取不正当手段诋毁、排挤其他投标人的；</w:t>
      </w:r>
      <w:r>
        <w:rPr>
          <w:rFonts w:ascii="宋体" w:hAnsi="宋体" w:eastAsia="宋体" w:cs="仿宋"/>
          <w:szCs w:val="24"/>
        </w:rPr>
      </w:r>
      <w:r/>
    </w:p>
    <w:p>
      <w:pPr>
        <w:pStyle w:val="1332"/>
        <w:ind w:firstLine="502"/>
        <w:jc w:val="both"/>
        <w:spacing w:line="360" w:lineRule="auto"/>
        <w:rPr>
          <w:rFonts w:ascii="宋体" w:hAnsi="宋体" w:eastAsia="宋体" w:cs="仿宋"/>
          <w:szCs w:val="24"/>
        </w:rPr>
      </w:pPr>
      <w:r>
        <w:rPr>
          <w:rFonts w:hint="eastAsia" w:ascii="宋体" w:hAnsi="宋体" w:eastAsia="宋体" w:cs="仿宋"/>
          <w:szCs w:val="24"/>
        </w:rPr>
        <w:t xml:space="preserve">（3）与招标采购单位、其他投标人恶意串通的；</w:t>
      </w:r>
      <w:r>
        <w:rPr>
          <w:rFonts w:ascii="宋体" w:hAnsi="宋体" w:eastAsia="宋体" w:cs="仿宋"/>
          <w:szCs w:val="24"/>
        </w:rPr>
      </w:r>
      <w:r/>
    </w:p>
    <w:p>
      <w:pPr>
        <w:pStyle w:val="1332"/>
        <w:ind w:firstLine="502"/>
        <w:jc w:val="both"/>
        <w:spacing w:line="360" w:lineRule="auto"/>
        <w:rPr>
          <w:rFonts w:ascii="宋体" w:hAnsi="宋体" w:eastAsia="宋体" w:cs="仿宋"/>
          <w:szCs w:val="24"/>
        </w:rPr>
      </w:pPr>
      <w:r>
        <w:rPr>
          <w:rFonts w:hint="eastAsia" w:ascii="宋体" w:hAnsi="宋体" w:eastAsia="宋体" w:cs="仿宋"/>
          <w:szCs w:val="24"/>
        </w:rPr>
        <w:t xml:space="preserve">（4）向招标采购单位行贿或者提供其他不正当利益的；</w:t>
      </w:r>
      <w:r>
        <w:rPr>
          <w:rFonts w:ascii="宋体" w:hAnsi="宋体" w:eastAsia="宋体" w:cs="仿宋"/>
          <w:szCs w:val="24"/>
        </w:rPr>
      </w:r>
      <w:r/>
    </w:p>
    <w:p>
      <w:pPr>
        <w:pStyle w:val="1332"/>
        <w:ind w:firstLine="502"/>
        <w:jc w:val="both"/>
        <w:spacing w:line="360" w:lineRule="auto"/>
        <w:rPr>
          <w:rFonts w:ascii="宋体" w:hAnsi="宋体" w:eastAsia="宋体" w:cs="仿宋"/>
          <w:szCs w:val="24"/>
        </w:rPr>
      </w:pPr>
      <w:r>
        <w:rPr>
          <w:rFonts w:hint="eastAsia" w:ascii="宋体" w:hAnsi="宋体" w:eastAsia="宋体" w:cs="仿宋"/>
          <w:szCs w:val="24"/>
        </w:rPr>
        <w:t xml:space="preserve">（5）在招标过程中与招标采购单位进行协商谈判、不按照招标文件和中标供应商的投标文件订立合同，或者与采购人另行订立背离合同实质性内容的协议的；</w:t>
      </w:r>
      <w:r>
        <w:rPr>
          <w:rFonts w:ascii="宋体" w:hAnsi="宋体" w:eastAsia="宋体" w:cs="仿宋"/>
          <w:szCs w:val="24"/>
        </w:rPr>
      </w:r>
      <w:r/>
    </w:p>
    <w:p>
      <w:pPr>
        <w:pStyle w:val="1332"/>
        <w:ind w:firstLine="502"/>
        <w:jc w:val="both"/>
        <w:spacing w:line="360" w:lineRule="auto"/>
        <w:rPr>
          <w:rFonts w:ascii="宋体" w:hAnsi="宋体" w:eastAsia="宋体" w:cs="仿宋"/>
          <w:szCs w:val="24"/>
        </w:rPr>
      </w:pPr>
      <w:r>
        <w:rPr>
          <w:rFonts w:hint="eastAsia" w:ascii="宋体" w:hAnsi="宋体" w:eastAsia="宋体" w:cs="仿宋"/>
          <w:szCs w:val="24"/>
        </w:rPr>
        <w:t xml:space="preserve">（6）拒绝有关部门监督检查或者提供虚假情况的。</w:t>
      </w:r>
      <w:r>
        <w:rPr>
          <w:rFonts w:ascii="宋体" w:hAnsi="宋体" w:eastAsia="宋体" w:cs="仿宋"/>
          <w:szCs w:val="24"/>
        </w:rPr>
      </w:r>
      <w:r/>
    </w:p>
    <w:p>
      <w:pPr>
        <w:pStyle w:val="1332"/>
        <w:ind w:firstLine="502"/>
        <w:jc w:val="both"/>
        <w:spacing w:line="360" w:lineRule="auto"/>
        <w:rPr>
          <w:rFonts w:ascii="宋体" w:hAnsi="宋体" w:eastAsia="宋体" w:cs="仿宋"/>
          <w:szCs w:val="24"/>
        </w:rPr>
      </w:pPr>
      <w:r>
        <w:rPr>
          <w:rFonts w:hint="eastAsia" w:ascii="宋体" w:hAnsi="宋体" w:eastAsia="宋体" w:cs="仿宋"/>
          <w:szCs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eastAsia="宋体" w:cs="仿宋"/>
          <w:szCs w:val="24"/>
        </w:rPr>
      </w:r>
      <w:r/>
    </w:p>
    <w:p>
      <w:pPr>
        <w:pStyle w:val="1332"/>
        <w:ind w:firstLine="502"/>
        <w:jc w:val="both"/>
        <w:spacing w:line="360" w:lineRule="auto"/>
        <w:rPr>
          <w:rFonts w:ascii="宋体" w:hAnsi="宋体" w:eastAsia="宋体" w:cs="仿宋"/>
          <w:szCs w:val="24"/>
        </w:rPr>
      </w:pPr>
      <w:r>
        <w:rPr>
          <w:rFonts w:hint="eastAsia" w:ascii="宋体" w:hAnsi="宋体" w:eastAsia="宋体" w:cs="仿宋"/>
          <w:szCs w:val="24"/>
        </w:rPr>
        <w:t xml:space="preserve">29.3经评标委员</w:t>
      </w:r>
      <w:r>
        <w:rPr>
          <w:rFonts w:hint="eastAsia" w:ascii="宋体" w:hAnsi="宋体" w:eastAsia="宋体" w:cs="仿宋"/>
          <w:szCs w:val="24"/>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rPr>
          <w:rFonts w:ascii="宋体" w:hAnsi="宋体" w:eastAsia="宋体" w:cs="仿宋"/>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29.4供应商应当在法定质疑期内一次性提出针对同一采购程序环节的质疑。供应商如在法定期限内对同一采购程序环节提出多次质疑的，招标人（或代理机构）将只对供应商第一次质疑作出答复。</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29.5质疑函必须按照《质疑函范本》要求的格式和内容进行填写。投标人如组成联合体参加的，则《质疑函范本》中要求签字、盖章、加盖公章之处，联合体各方均须按要求签字、盖章、加盖公章。</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29.6本项目只接收以纸质原件形式送达的质疑，联系方式详见招标公告。</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29.7以下情形的质疑不予受理</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（1）质疑主体和内容不符合《政府采购质疑和投诉办法》第十一条、第十二条规定的；</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（2）供应商超过法定质疑期提出质疑的；</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（3）供应商以传真、电子邮件等方式递交的非原件形式的；</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（4）供应商组成联合体参加投标（响应）的，联合体中任何一方或多方未按要求签字、盖章、加盖公章的；</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（5）供应商对自身提出质疑的。</w:t>
      </w:r>
      <w:r>
        <w:rPr>
          <w:rFonts w:ascii="宋体" w:hAnsi="宋体" w:eastAsia="宋体" w:cs="仿宋"/>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29.8供应商提出书面质疑必须有理、有据，不得捏造事实、提供虚假材料进行恶意质疑。否则，报请政府采购监管部门对该供应商进行相应的行政处罚和记录该供应商的失信信息。</w:t>
      </w:r>
      <w:r>
        <w:rPr>
          <w:rFonts w:ascii="宋体" w:hAnsi="宋体" w:eastAsia="宋体" w:cs="仿宋"/>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30.合同授予标准</w:t>
      </w:r>
      <w:r>
        <w:rPr>
          <w:rFonts w:ascii="宋体" w:hAnsi="宋体" w:eastAsia="宋体" w:cs="仿宋"/>
          <w:b/>
          <w:sz w:val="24"/>
          <w:szCs w:val="24"/>
        </w:rPr>
      </w:r>
      <w:r/>
    </w:p>
    <w:p>
      <w:pPr>
        <w:pStyle w:val="1050"/>
        <w:ind w:firstLine="502"/>
        <w:spacing w:line="360" w:lineRule="auto"/>
        <w:rPr>
          <w:rFonts w:ascii="宋体" w:hAnsi="宋体" w:eastAsia="宋体" w:cs="仿宋"/>
          <w:sz w:val="24"/>
          <w:szCs w:val="24"/>
        </w:rPr>
      </w:pPr>
      <w:r>
        <w:rPr>
          <w:rFonts w:hint="eastAsia" w:ascii="宋体" w:hAnsi="宋体" w:eastAsia="宋体" w:cs="仿宋"/>
          <w:sz w:val="24"/>
          <w:szCs w:val="24"/>
        </w:rPr>
        <w:t xml:space="preserve">30.1招标采购单位将把合同授予其投标文件在实质上响应招标文件要求且综合评分得分最高的投标人。</w:t>
      </w:r>
      <w:r>
        <w:rPr>
          <w:rFonts w:ascii="宋体" w:hAnsi="宋体" w:eastAsia="宋体" w:cs="仿宋"/>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31.中标通知书</w:t>
      </w:r>
      <w:r>
        <w:rPr>
          <w:rFonts w:ascii="宋体" w:hAnsi="宋体" w:eastAsia="宋体" w:cs="仿宋"/>
          <w:b/>
          <w:sz w:val="24"/>
          <w:szCs w:val="24"/>
        </w:rPr>
      </w:r>
      <w:r/>
    </w:p>
    <w:p>
      <w:pPr>
        <w:pStyle w:val="1332"/>
        <w:ind w:firstLine="502"/>
        <w:jc w:val="both"/>
        <w:spacing w:line="360" w:lineRule="auto"/>
        <w:rPr>
          <w:rFonts w:ascii="宋体" w:hAnsi="宋体" w:eastAsia="宋体" w:cs="仿宋"/>
          <w:szCs w:val="24"/>
        </w:rPr>
      </w:pPr>
      <w:r>
        <w:rPr>
          <w:rFonts w:hint="eastAsia" w:ascii="宋体" w:hAnsi="宋体" w:eastAsia="宋体" w:cs="仿宋"/>
          <w:szCs w:val="24"/>
        </w:rPr>
        <w:t xml:space="preserve">31.1确定中标供应商后投标文件有效期截止前，招标采购单位应当向中标供应商发中标通知书，中标通知书对采购人和中标供应商具有同等法律效力。中标通知书发出后，采购人改变中标结果，或者中标供应商放弃中标，应当承担相应的法律责任。</w:t>
      </w:r>
      <w:r>
        <w:rPr>
          <w:rFonts w:ascii="宋体" w:hAnsi="宋体" w:eastAsia="宋体" w:cs="仿宋"/>
          <w:szCs w:val="24"/>
        </w:rPr>
      </w:r>
      <w:r/>
    </w:p>
    <w:p>
      <w:pPr>
        <w:pStyle w:val="1332"/>
        <w:ind w:firstLine="502"/>
        <w:jc w:val="both"/>
        <w:spacing w:line="360" w:lineRule="auto"/>
        <w:rPr>
          <w:rFonts w:ascii="宋体" w:hAnsi="宋体" w:eastAsia="宋体" w:cs="仿宋"/>
          <w:szCs w:val="24"/>
        </w:rPr>
      </w:pPr>
      <w:r>
        <w:rPr>
          <w:rFonts w:hint="eastAsia" w:ascii="宋体" w:hAnsi="宋体" w:eastAsia="宋体" w:cs="仿宋"/>
          <w:szCs w:val="24"/>
        </w:rPr>
        <w:t xml:space="preserve">31.2中标通知书将成为合同的组成部分。</w:t>
      </w:r>
      <w:r>
        <w:rPr>
          <w:rFonts w:ascii="宋体" w:hAnsi="宋体" w:eastAsia="宋体" w:cs="仿宋"/>
          <w:szCs w:val="24"/>
        </w:rPr>
      </w:r>
      <w:r/>
    </w:p>
    <w:p>
      <w:pPr>
        <w:pStyle w:val="1332"/>
        <w:ind w:firstLine="502"/>
        <w:jc w:val="both"/>
        <w:spacing w:line="360" w:lineRule="auto"/>
        <w:rPr>
          <w:rFonts w:ascii="宋体" w:hAnsi="宋体" w:eastAsia="宋体" w:cs="仿宋"/>
          <w:szCs w:val="24"/>
        </w:rPr>
      </w:pPr>
      <w:r>
        <w:rPr>
          <w:rFonts w:hint="eastAsia" w:ascii="宋体" w:hAnsi="宋体" w:eastAsia="宋体" w:cs="仿宋"/>
          <w:szCs w:val="24"/>
        </w:rPr>
        <w:t xml:space="preserve">31.3招标采购单位对未中标供应商不承担解释未中标原因的义务。</w:t>
      </w:r>
      <w:r>
        <w:rPr>
          <w:rFonts w:ascii="宋体" w:hAnsi="宋体" w:eastAsia="宋体" w:cs="仿宋"/>
          <w:szCs w:val="24"/>
        </w:rPr>
      </w:r>
      <w:r/>
    </w:p>
    <w:p>
      <w:pPr>
        <w:pStyle w:val="1050"/>
        <w:spacing w:line="360" w:lineRule="auto"/>
        <w:rPr>
          <w:rFonts w:ascii="宋体" w:hAnsi="宋体" w:eastAsia="宋体" w:cs="仿宋"/>
          <w:b/>
          <w:sz w:val="24"/>
          <w:szCs w:val="24"/>
        </w:rPr>
        <w:outlineLvl w:val="0"/>
      </w:pPr>
      <w:r>
        <w:rPr>
          <w:rFonts w:hint="eastAsia" w:ascii="宋体" w:hAnsi="宋体" w:eastAsia="宋体" w:cs="仿宋"/>
          <w:b/>
          <w:sz w:val="24"/>
          <w:szCs w:val="24"/>
        </w:rPr>
        <w:t xml:space="preserve">32.履约保证金</w:t>
      </w:r>
      <w:r>
        <w:rPr>
          <w:rFonts w:ascii="宋体" w:hAnsi="宋体" w:eastAsia="宋体" w:cs="仿宋"/>
          <w:b/>
          <w:sz w:val="24"/>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32.1中标人应按规定提交履约保证金。</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32.2中标人必须在合同签订前按规定将履约保证金交至采购人指定账户。中标人未按上述要求提交履约保证金的,采购人可取消其中标资格。</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32.3履约保证金（无息）将在合同期结束且经双方验收合格后，采购人凭中标人的收款收据在七个工作日内无息退返给中标单位。</w:t>
      </w:r>
      <w:r>
        <w:rPr>
          <w:rFonts w:ascii="宋体" w:hAnsi="宋体" w:eastAsia="宋体" w:cs="仿宋"/>
          <w:szCs w:val="24"/>
        </w:rPr>
      </w:r>
      <w:r/>
    </w:p>
    <w:p>
      <w:pPr>
        <w:pStyle w:val="1050"/>
        <w:ind w:firstLine="478"/>
        <w:spacing w:line="360" w:lineRule="auto"/>
        <w:tabs>
          <w:tab w:val="left" w:pos="900" w:leader="none"/>
        </w:tabs>
        <w:rPr>
          <w:rFonts w:ascii="宋体" w:hAnsi="宋体" w:eastAsia="宋体" w:cs="仿宋"/>
          <w:sz w:val="24"/>
          <w:szCs w:val="24"/>
        </w:rPr>
      </w:pPr>
      <w:r>
        <w:rPr>
          <w:rFonts w:hint="eastAsia" w:ascii="宋体" w:hAnsi="宋体" w:eastAsia="宋体" w:cs="仿宋"/>
          <w:sz w:val="24"/>
          <w:szCs w:val="24"/>
        </w:rPr>
        <w:t xml:space="preserve">32.3履约保证金用以约束供应商在合同履行中的行为，弥补合同执行中由于自身行为可能给采购人带来的各种损失。</w:t>
      </w:r>
      <w:r>
        <w:rPr>
          <w:rFonts w:ascii="宋体" w:hAnsi="宋体" w:eastAsia="宋体" w:cs="仿宋"/>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33.合同的签订</w:t>
      </w:r>
      <w:r>
        <w:rPr>
          <w:rFonts w:ascii="宋体" w:hAnsi="宋体" w:eastAsia="宋体" w:cs="仿宋"/>
          <w:b/>
          <w:sz w:val="24"/>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33.1中标人应按中标通知书中规定的时间和地点，由法定代表人或委托代理人与采购人代表签订合同。</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33.2签订合同及合同条款应以招标文件和中标人的投标文件及其澄清文件为依据。</w:t>
      </w:r>
      <w:r>
        <w:rPr>
          <w:rFonts w:ascii="宋体" w:hAnsi="宋体" w:eastAsia="宋体" w:cs="仿宋"/>
          <w:szCs w:val="24"/>
        </w:rPr>
      </w:r>
      <w:r/>
    </w:p>
    <w:p>
      <w:pPr>
        <w:pStyle w:val="1050"/>
        <w:ind w:firstLine="431"/>
        <w:spacing w:line="360" w:lineRule="auto"/>
        <w:rPr>
          <w:rFonts w:ascii="宋体" w:hAnsi="宋体" w:eastAsia="宋体" w:cs="仿宋"/>
          <w:sz w:val="24"/>
          <w:szCs w:val="24"/>
        </w:rPr>
      </w:pPr>
      <w:r>
        <w:rPr>
          <w:rFonts w:hint="eastAsia" w:ascii="宋体" w:hAnsi="宋体" w:eastAsia="宋体" w:cs="仿宋"/>
          <w:sz w:val="24"/>
          <w:szCs w:val="24"/>
        </w:rPr>
        <w:t xml:space="preserve">33.3中标人无正当理由拒签合同的，或在签订合同时向采购人提出附加条件或者更改合同实质性内容的，采购人可取消其中标资格，同时由中标人承担相应的法律责任。</w:t>
      </w:r>
      <w:r>
        <w:rPr>
          <w:rFonts w:ascii="宋体" w:hAnsi="宋体" w:eastAsia="宋体" w:cs="仿宋"/>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34.特别提醒</w:t>
      </w:r>
      <w:r>
        <w:rPr>
          <w:rFonts w:ascii="宋体" w:hAnsi="宋体" w:eastAsia="宋体" w:cs="仿宋"/>
          <w:b/>
          <w:sz w:val="24"/>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34.1投标单位如有提供不实评审材料，弄虚作假者，一律作废标处理，该不良行为将予以公示。</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bookmarkStart w:id="38" w:name="_Toc409438818"/>
      <w:r>
        <w:rPr>
          <w:rFonts w:hint="eastAsia" w:ascii="宋体" w:hAnsi="宋体" w:eastAsia="宋体" w:cs="仿宋"/>
          <w:szCs w:val="24"/>
        </w:rPr>
        <w:t xml:space="preserve">34.3政府采购线上合同信用融资功能告知提醒</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我区已正式启用“苏采云”系统，目前已全面开通政府采购线上合同信用融资（以下简称“政采贷”）功能。成交供应商可凭政府采购合同在中征平台发起贷款申请贷款。</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34.3.1.“政采贷”业务流程</w:t>
      </w:r>
      <w:r>
        <w:rPr>
          <w:rFonts w:ascii="宋体" w:hAnsi="宋体" w:eastAsia="宋体" w:cs="仿宋"/>
          <w:szCs w:val="24"/>
        </w:rPr>
      </w:r>
      <w:r/>
    </w:p>
    <w:p>
      <w:pPr>
        <w:pStyle w:val="1332"/>
        <w:ind w:firstLine="431"/>
        <w:jc w:val="center"/>
        <w:spacing w:line="360" w:lineRule="auto"/>
        <w:rPr>
          <w:rFonts w:ascii="宋体" w:hAnsi="宋体" w:eastAsia="宋体" w:cs="仿宋"/>
          <w:szCs w:val="24"/>
        </w:rPr>
      </w:pPr>
      <w:r>
        <w:rPr>
          <w:rFonts w:ascii="宋体" w:hAnsi="宋体" w:eastAsia="宋体" w:cs="仿宋"/>
        </w:rPr>
        <mc:AlternateContent>
          <mc:Choice Requires="wpg">
            <w:drawing>
              <wp:inline xmlns:wp="http://schemas.openxmlformats.org/drawingml/2006/wordprocessingDrawing" distT="0" distB="0" distL="0" distR="0">
                <wp:extent cx="5140262" cy="151630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140262" cy="151630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04.7pt;height:119.4pt;mso-wrap-distance-left:0.0pt;mso-wrap-distance-top:0.0pt;mso-wrap-distance-right:0.0pt;mso-wrap-distance-bottom:0.0pt;" stroked="f">
                <v:path textboxrect="0,0,0,0"/>
                <v:imagedata r:id="rId21" o:title=""/>
              </v:shape>
            </w:pict>
          </mc:Fallback>
        </mc:AlternateConten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34.3.2.操作流程</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34.3.3.常见问题</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Q1：哪些企业能申请“政采贷”？</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答：江苏省内采用国库集中支付的政府采购项目的中标供应商，可凭政府采购合同申请"政采贷"。</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Q2：供应商在哪里申请“政采贷”？</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答：中标供应商在“中征应收账款融资服务平台”（简称“中征平台”）上向意向银行发起融资申请</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Q3：中标供应商要注意什么？</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答：中标供应商要加强和采购单位的沟通协调，尽早确定融资需求。需要“政采贷”融资的，政府采购合同付款账号应当空置。</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Q4：采购单位要做什么？</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答：采购单位在“苏采云”系统中公示政府采购合同时，要勾选融资标识，为中标供应商融资提供便利。如后续融资失败，采购单位要及时维护中标供应商相关账号信息，按时支付款项。</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Q5：“政采贷”融资失败怎么办？</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答：经合作银行审核后不予放款，或者贷款审核时间超过10个工作日的，视为融资失败，该项目回到财政预算管理一体化系统中支付资金。融资失败的，无法重新线上申请“政采贷”。</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34.3.4.网址及联系方式</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政采贷：http://www.ccgp-jiangsu.gov.cn/jiangsu/paying.html</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中征平台：https://www.crcrfsp.com/</w:t>
      </w:r>
      <w:r>
        <w:rPr>
          <w:rFonts w:ascii="宋体" w:hAnsi="宋体" w:eastAsia="宋体" w:cs="仿宋"/>
          <w:szCs w:val="24"/>
        </w:rPr>
      </w:r>
      <w:r/>
    </w:p>
    <w:p>
      <w:pPr>
        <w:pStyle w:val="1332"/>
        <w:ind w:firstLine="431"/>
        <w:jc w:val="both"/>
        <w:spacing w:line="360" w:lineRule="auto"/>
        <w:rPr>
          <w:rFonts w:ascii="宋体" w:hAnsi="宋体" w:eastAsia="宋体" w:cs="仿宋"/>
          <w:szCs w:val="24"/>
        </w:rPr>
      </w:pPr>
      <w:r>
        <w:rPr>
          <w:rFonts w:hint="eastAsia" w:ascii="宋体" w:hAnsi="宋体" w:eastAsia="宋体" w:cs="仿宋"/>
          <w:szCs w:val="24"/>
        </w:rPr>
        <w:t xml:space="preserve">联系人：翟先生           联系电话：0523-88816349</w:t>
      </w:r>
      <w:r>
        <w:rPr>
          <w:rFonts w:ascii="宋体" w:hAnsi="宋体" w:eastAsia="宋体" w:cs="仿宋"/>
          <w:szCs w:val="24"/>
        </w:rPr>
      </w:r>
      <w:r/>
    </w:p>
    <w:p>
      <w:pPr>
        <w:pStyle w:val="1332"/>
        <w:numPr>
          <w:ilvl w:val="0"/>
          <w:numId w:val="7"/>
        </w:numPr>
        <w:ind w:firstLine="431"/>
        <w:jc w:val="both"/>
        <w:spacing w:line="360" w:lineRule="auto"/>
        <w:tabs>
          <w:tab w:val="left" w:pos="312" w:leader="none"/>
        </w:tabs>
        <w:rPr>
          <w:rFonts w:ascii="宋体" w:hAnsi="宋体" w:eastAsia="宋体" w:cs="仿宋"/>
          <w:b/>
          <w:szCs w:val="24"/>
        </w:rPr>
      </w:pPr>
      <w:r>
        <w:rPr>
          <w:rFonts w:hint="eastAsia" w:ascii="宋体" w:hAnsi="宋体" w:eastAsia="宋体" w:cs="仿宋"/>
          <w:b/>
          <w:szCs w:val="24"/>
        </w:rPr>
        <w:t xml:space="preserve">货物（包含与货物相关的服务）的追加</w:t>
      </w:r>
      <w:r>
        <w:rPr>
          <w:rFonts w:ascii="宋体" w:hAnsi="宋体" w:eastAsia="宋体" w:cs="仿宋"/>
          <w:b/>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8"/>
      <w:r/>
      <w:bookmarkStart w:id="39" w:name="_Toc388026586"/>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ind w:firstLine="431"/>
        <w:jc w:val="both"/>
        <w:spacing w:line="360" w:lineRule="auto"/>
        <w:rPr>
          <w:rFonts w:hint="eastAsia" w:ascii="宋体" w:hAnsi="宋体" w:eastAsia="宋体" w:cs="仿宋"/>
          <w:szCs w:val="24"/>
        </w:rPr>
      </w:pPr>
      <w:r>
        <w:rPr>
          <w:rFonts w:hint="eastAsia" w:ascii="宋体" w:hAnsi="宋体" w:eastAsia="宋体" w:cs="仿宋"/>
          <w:szCs w:val="24"/>
        </w:rPr>
      </w:r>
      <w:r/>
    </w:p>
    <w:p>
      <w:pPr>
        <w:pStyle w:val="1332"/>
        <w:numPr>
          <w:ilvl w:val="0"/>
          <w:numId w:val="8"/>
        </w:numPr>
        <w:ind w:firstLine="0"/>
        <w:jc w:val="center"/>
        <w:spacing w:line="360" w:lineRule="auto"/>
        <w:rPr>
          <w:rFonts w:ascii="宋体" w:hAnsi="宋体" w:eastAsia="宋体" w:cs="仿宋"/>
          <w:b/>
          <w:sz w:val="32"/>
          <w:szCs w:val="32"/>
        </w:rPr>
      </w:pPr>
      <w:r>
        <w:rPr>
          <w:rFonts w:hint="eastAsia" w:ascii="宋体" w:hAnsi="宋体" w:eastAsia="宋体" w:cs="仿宋"/>
          <w:b/>
          <w:sz w:val="32"/>
          <w:szCs w:val="32"/>
        </w:rPr>
        <w:t xml:space="preserve">采购</w:t>
      </w:r>
      <w:bookmarkEnd w:id="39"/>
      <w:r>
        <w:rPr>
          <w:rFonts w:hint="eastAsia" w:ascii="宋体" w:hAnsi="宋体" w:eastAsia="宋体" w:cs="仿宋"/>
          <w:b/>
          <w:sz w:val="32"/>
          <w:szCs w:val="32"/>
        </w:rPr>
        <w:t xml:space="preserve">需求</w:t>
      </w:r>
      <w:r>
        <w:rPr>
          <w:rFonts w:ascii="宋体" w:hAnsi="宋体" w:eastAsia="宋体" w:cs="仿宋"/>
          <w:b/>
          <w:sz w:val="32"/>
          <w:szCs w:val="32"/>
        </w:rPr>
      </w:r>
      <w:r/>
    </w:p>
    <w:p>
      <w:pPr>
        <w:pStyle w:val="1050"/>
        <w:jc w:val="left"/>
        <w:spacing w:line="360" w:lineRule="auto"/>
        <w:tabs>
          <w:tab w:val="left" w:pos="1260" w:leader="none"/>
        </w:tabs>
        <w:rPr>
          <w:rFonts w:ascii="宋体" w:hAnsi="宋体" w:eastAsia="宋体"/>
          <w:b/>
          <w:bCs/>
          <w:spacing w:val="-6"/>
          <w:sz w:val="24"/>
          <w:szCs w:val="24"/>
        </w:rPr>
      </w:pPr>
      <w:r>
        <w:rPr>
          <w:rFonts w:ascii="宋体" w:hAnsi="宋体" w:eastAsia="宋体"/>
          <w:b/>
          <w:bCs/>
          <w:spacing w:val="-6"/>
          <w:sz w:val="24"/>
          <w:szCs w:val="24"/>
        </w:rPr>
      </w:r>
      <w:r/>
    </w:p>
    <w:p>
      <w:pPr>
        <w:pStyle w:val="1050"/>
        <w:jc w:val="left"/>
        <w:spacing w:line="360" w:lineRule="auto"/>
        <w:tabs>
          <w:tab w:val="left" w:pos="1260" w:leader="none"/>
        </w:tabs>
        <w:rPr>
          <w:rFonts w:ascii="宋体" w:hAnsi="宋体" w:eastAsia="宋体"/>
          <w:b/>
          <w:bCs/>
          <w:spacing w:val="-6"/>
          <w:sz w:val="24"/>
          <w:szCs w:val="24"/>
        </w:rPr>
      </w:pPr>
      <w:r>
        <w:rPr>
          <w:rFonts w:ascii="宋体" w:hAnsi="宋体" w:eastAsia="宋体"/>
          <w:b/>
          <w:bCs/>
          <w:spacing w:val="-6"/>
          <w:sz w:val="24"/>
          <w:szCs w:val="24"/>
        </w:rPr>
      </w:r>
      <w:r/>
    </w:p>
    <w:p>
      <w:pPr>
        <w:pStyle w:val="1050"/>
        <w:jc w:val="left"/>
        <w:spacing w:line="360" w:lineRule="auto"/>
        <w:tabs>
          <w:tab w:val="left" w:pos="1260" w:leader="none"/>
        </w:tabs>
        <w:rPr>
          <w:rFonts w:ascii="宋体" w:hAnsi="宋体" w:eastAsia="宋体"/>
          <w:b/>
          <w:bCs/>
          <w:spacing w:val="-6"/>
          <w:sz w:val="24"/>
          <w:szCs w:val="24"/>
        </w:rPr>
      </w:pPr>
      <w:r>
        <w:rPr>
          <w:rFonts w:hint="eastAsia" w:ascii="宋体" w:hAnsi="宋体" w:eastAsia="宋体"/>
          <w:b/>
          <w:bCs/>
          <w:spacing w:val="-6"/>
          <w:sz w:val="24"/>
          <w:szCs w:val="24"/>
          <w:lang w:eastAsia="zh-CN"/>
        </w:rPr>
        <w:t xml:space="preserve">一</w:t>
      </w:r>
      <w:r>
        <w:rPr>
          <w:rFonts w:ascii="宋体" w:hAnsi="宋体" w:eastAsia="宋体"/>
          <w:b/>
          <w:bCs/>
          <w:spacing w:val="-6"/>
          <w:sz w:val="24"/>
          <w:szCs w:val="24"/>
        </w:rPr>
        <w:t xml:space="preserve">、项目采购需求</w:t>
      </w:r>
      <w:r>
        <w:rPr>
          <w:rFonts w:ascii="宋体" w:hAnsi="宋体" w:eastAsia="宋体"/>
          <w:b/>
          <w:bCs/>
          <w:spacing w:val="-6"/>
          <w:sz w:val="24"/>
          <w:szCs w:val="24"/>
        </w:rPr>
      </w:r>
      <w:r/>
    </w:p>
    <w:tbl>
      <w:tblPr>
        <w:tblW w:w="953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53"/>
        <w:gridCol w:w="8286"/>
      </w:tblGrid>
      <w:tr>
        <w:trPr>
          <w:trHeight w:val="550"/>
        </w:trPr>
        <w:tc>
          <w:tcPr>
            <w:tcW w:w="1253" w:type="dxa"/>
            <w:vAlign w:val="bottom"/>
            <w:textDirection w:val="lrTb"/>
            <w:noWrap w:val="false"/>
          </w:tcPr>
          <w:p>
            <w:pPr>
              <w:pStyle w:val="1050"/>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超高端CT售后服务技术要求</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rPr>
                <w:rFonts w:hint="eastAsia" w:ascii="宋体" w:hAnsi="宋体" w:eastAsia="宋体" w:cs="宋体"/>
                <w:b w:val="0"/>
                <w:bCs w:val="0"/>
                <w:i w:val="0"/>
                <w:iCs w:val="0"/>
                <w:color w:val="000000"/>
                <w:sz w:val="24"/>
                <w:szCs w:val="24"/>
                <w:u w:val="none"/>
              </w:rPr>
            </w:pP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具体要求</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基本服务保障</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服务资质要求</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1.1.1</w:t>
            </w:r>
            <w:r>
              <w:rPr>
                <w:rFonts w:hint="eastAsia" w:ascii="宋体" w:hAnsi="宋体" w:eastAsia="宋体" w:cs="宋体"/>
                <w:b w:val="0"/>
                <w:bCs w:val="0"/>
                <w:i w:val="0"/>
                <w:iCs w:val="0"/>
                <w:color w:val="000000"/>
                <w:sz w:val="24"/>
                <w:szCs w:val="24"/>
                <w:u w:val="none"/>
              </w:rPr>
            </w:r>
            <w:r/>
          </w:p>
        </w:tc>
        <w:tc>
          <w:tcPr>
            <w:shd w:val="clear" w:color="auto" w:fill="ffffff"/>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国内设有维修站并配备CT专职工程师≥5名，提供名单</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1.1.2</w:t>
            </w:r>
            <w:r>
              <w:rPr>
                <w:rFonts w:hint="eastAsia" w:ascii="宋体" w:hAnsi="宋体" w:eastAsia="宋体" w:cs="宋体"/>
                <w:b w:val="0"/>
                <w:bCs w:val="0"/>
                <w:i w:val="0"/>
                <w:iCs w:val="0"/>
                <w:color w:val="000000"/>
                <w:sz w:val="24"/>
                <w:szCs w:val="24"/>
                <w:u w:val="none"/>
              </w:rPr>
            </w:r>
            <w:r/>
          </w:p>
        </w:tc>
        <w:tc>
          <w:tcPr>
            <w:shd w:val="clear" w:color="auto" w:fill="ffffff"/>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省内同类机型在保台数≥10台，提供清单</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1.1.3</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服务工程师为全职员工并接受过专业培训并获得相关证书认证，提供证书</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1.1.4</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具备400客户服务专线电话，提供号码</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1.1.5</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省内有零备件储备，符合设备注册要求，提供仓库信息</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color w:val="000000"/>
                <w:sz w:val="24"/>
                <w:szCs w:val="24"/>
              </w:rPr>
            </w:r>
            <w:r>
              <w:rPr>
                <w:rFonts w:hint="eastAsia" w:ascii="宋体" w:hAnsi="宋体" w:eastAsia="宋体" w:cs="宋体"/>
                <w:b w:val="0"/>
                <w:bCs w:val="0"/>
                <w:color w:val="000000"/>
                <w:sz w:val="24"/>
                <w:szCs w:val="24"/>
              </w:rPr>
              <w:t xml:space="preserve">▲</w:t>
            </w:r>
            <w:r/>
            <w:r>
              <w:rPr>
                <w:rFonts w:hint="eastAsia" w:ascii="宋体" w:hAnsi="宋体" w:eastAsia="宋体" w:cs="宋体"/>
                <w:b w:val="0"/>
                <w:bCs w:val="0"/>
                <w:color w:val="000000"/>
                <w:sz w:val="24"/>
                <w:szCs w:val="24"/>
              </w:rPr>
            </w:r>
            <w:r>
              <w:rPr>
                <w:rFonts w:hint="eastAsia" w:ascii="宋体" w:hAnsi="宋体" w:eastAsia="宋体" w:cs="宋体"/>
                <w:b w:val="0"/>
                <w:bCs w:val="0"/>
                <w:i w:val="0"/>
                <w:iCs w:val="0"/>
                <w:color w:val="000000"/>
                <w:sz w:val="24"/>
                <w:szCs w:val="24"/>
                <w:u w:val="none"/>
                <w:lang w:val="en-US" w:eastAsia="zh-CN" w:bidi="ar"/>
              </w:rPr>
              <w:t xml:space="preserve">1.1.6</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核心部件球管保障供应，提供库存证明</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1.1.7</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核心部件球管到货时间≤48小时</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w:t>
            </w:r>
            <w:r>
              <w:rPr>
                <w:rFonts w:hint="eastAsia" w:ascii="宋体" w:hAnsi="宋体" w:eastAsia="宋体" w:cs="宋体"/>
                <w:b w:val="0"/>
                <w:bCs w:val="0"/>
                <w:i w:val="0"/>
                <w:iCs w:val="0"/>
                <w:color w:val="000000"/>
                <w:sz w:val="24"/>
                <w:szCs w:val="24"/>
                <w:u w:val="none"/>
              </w:rPr>
            </w:r>
            <w:r/>
          </w:p>
        </w:tc>
        <w:tc>
          <w:tcPr>
            <w:shd w:val="clear" w:color="auto" w:fill="ffffff"/>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基础服务承诺</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i w:val="0"/>
                <w:iCs w:val="0"/>
                <w:color w:val="000000"/>
                <w:sz w:val="24"/>
                <w:szCs w:val="24"/>
                <w:u w:val="none"/>
                <w:lang w:val="en-US" w:eastAsia="zh-CN" w:bidi="ar"/>
              </w:rPr>
              <w:t xml:space="preserve">1.2.1</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服务响应时间，≤2小时</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i w:val="0"/>
                <w:iCs w:val="0"/>
                <w:color w:val="000000"/>
                <w:sz w:val="24"/>
                <w:szCs w:val="24"/>
                <w:u w:val="none"/>
                <w:lang w:val="en-US" w:eastAsia="zh-CN" w:bidi="ar"/>
              </w:rPr>
              <w:t xml:space="preserve">1.2.2</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服务到场时间，≤48小时</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i w:val="0"/>
                <w:iCs w:val="0"/>
                <w:color w:val="000000"/>
                <w:sz w:val="24"/>
                <w:szCs w:val="24"/>
                <w:u w:val="none"/>
                <w:lang w:val="en-US" w:eastAsia="zh-CN" w:bidi="ar"/>
              </w:rPr>
              <w:t xml:space="preserve">1.2.3</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开机率保证，≥95%（以工作日计）</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1.2.4</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服务期内不限次人工服务</w:t>
            </w:r>
            <w:r>
              <w:rPr>
                <w:rFonts w:hint="eastAsia" w:ascii="宋体" w:hAnsi="宋体" w:eastAsia="宋体" w:cs="宋体"/>
                <w:b w:val="0"/>
                <w:bCs w:val="0"/>
                <w:i w:val="0"/>
                <w:iCs w:val="0"/>
                <w:color w:val="000000"/>
                <w:sz w:val="24"/>
                <w:szCs w:val="24"/>
                <w:u w:val="none"/>
              </w:rPr>
            </w:r>
            <w:r/>
          </w:p>
        </w:tc>
      </w:tr>
      <w:tr>
        <w:trPr>
          <w:trHeight w:val="581"/>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1.2.5</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服务期内更换备件服务，不包含三方周边产品</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i w:val="0"/>
                <w:iCs w:val="0"/>
                <w:color w:val="000000"/>
                <w:sz w:val="24"/>
                <w:szCs w:val="24"/>
                <w:u w:val="none"/>
                <w:lang w:val="en-US" w:eastAsia="zh-CN" w:bidi="ar"/>
              </w:rPr>
              <w:t xml:space="preserve">1.2.6</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服务期内支持系统软件持续升级、补丁</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服务技术要求</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2.1</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基本服务内容，远程和现场</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2.1.2</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现场服务，包括现场的故障分析、判断和处理以及设备保养等</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2.1.3</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具备现场工程师、远程工程师、技术专家、临床专家、研发工程师的服务支持体系</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2.1.4</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具备专业诊断程序，可以及时准确诊断设备故障</w:t>
            </w:r>
            <w:r>
              <w:rPr>
                <w:rFonts w:hint="eastAsia" w:ascii="宋体" w:hAnsi="宋体" w:eastAsia="宋体" w:cs="宋体"/>
                <w:b w:val="0"/>
                <w:bCs w:val="0"/>
                <w:i w:val="0"/>
                <w:iCs w:val="0"/>
                <w:color w:val="000000"/>
                <w:sz w:val="24"/>
                <w:szCs w:val="24"/>
                <w:u w:val="none"/>
              </w:rPr>
            </w:r>
            <w:r/>
          </w:p>
        </w:tc>
      </w:tr>
      <w:tr>
        <w:trPr>
          <w:trHeight w:val="986"/>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2.1.5</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具备专业诊断工具，可以及时准确诊断设备故障，主要包括CT剂量测试仪、CatPhan600模体、水模和QA模、5269092电压测试模体、5735916高压检测工具和5717725无负载高压检测工具、5720762排气加油工具，提供照片</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每年不少于四次的设备现场保养服务并提供报告，年度报告需包括如下服务</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2.2.1</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安全运行相关项目检测、校准和修复，保证设备和病患安全</w:t>
            </w:r>
            <w:r>
              <w:rPr>
                <w:rFonts w:hint="eastAsia" w:ascii="宋体" w:hAnsi="宋体" w:eastAsia="宋体" w:cs="宋体"/>
                <w:b w:val="0"/>
                <w:bCs w:val="0"/>
                <w:i w:val="0"/>
                <w:iCs w:val="0"/>
                <w:color w:val="000000"/>
                <w:sz w:val="24"/>
                <w:szCs w:val="24"/>
                <w:u w:val="none"/>
              </w:rPr>
            </w:r>
            <w:r/>
          </w:p>
        </w:tc>
      </w:tr>
      <w:tr>
        <w:trPr>
          <w:trHeight w:val="366"/>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2.2.1.1</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电气环境监测</w:t>
            </w:r>
            <w:r>
              <w:rPr>
                <w:rFonts w:hint="eastAsia" w:ascii="宋体" w:hAnsi="宋体" w:eastAsia="宋体" w:cs="宋体"/>
                <w:b w:val="0"/>
                <w:bCs w:val="0"/>
                <w:i w:val="0"/>
                <w:iCs w:val="0"/>
                <w:color w:val="000000"/>
                <w:sz w:val="24"/>
                <w:szCs w:val="24"/>
                <w:u w:val="none"/>
              </w:rPr>
            </w:r>
            <w:r/>
          </w:p>
        </w:tc>
      </w:tr>
      <w:tr>
        <w:trPr>
          <w:trHeight w:val="366"/>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2.2.1.2</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测试扫描架指示灯和紧急制动按钮</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2.2.1.3</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测试系统急停功能</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2.2.1.4</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旋转部分部件和电缆的紧固检查测试</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2.2.1.5</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运行环境和辐射警示检查</w:t>
            </w:r>
            <w:r>
              <w:rPr>
                <w:rFonts w:hint="eastAsia" w:ascii="宋体" w:hAnsi="宋体" w:eastAsia="宋体" w:cs="宋体"/>
                <w:b w:val="0"/>
                <w:bCs w:val="0"/>
                <w:i w:val="0"/>
                <w:iCs w:val="0"/>
                <w:color w:val="000000"/>
                <w:sz w:val="24"/>
                <w:szCs w:val="24"/>
                <w:u w:val="none"/>
              </w:rPr>
            </w:r>
            <w:r/>
          </w:p>
        </w:tc>
      </w:tr>
      <w:tr>
        <w:trPr>
          <w:trHeight w:val="366"/>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2.2.1.6</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备份系统数据</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2.2.2</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定位精度相关项目检测和校准，保证扫描精度</w:t>
            </w:r>
            <w:r>
              <w:rPr>
                <w:rFonts w:hint="eastAsia" w:ascii="宋体" w:hAnsi="宋体" w:eastAsia="宋体" w:cs="宋体"/>
                <w:b w:val="0"/>
                <w:bCs w:val="0"/>
                <w:i w:val="0"/>
                <w:iCs w:val="0"/>
                <w:color w:val="000000"/>
                <w:sz w:val="24"/>
                <w:szCs w:val="24"/>
                <w:u w:val="none"/>
              </w:rPr>
            </w:r>
            <w:r/>
          </w:p>
        </w:tc>
      </w:tr>
      <w:tr>
        <w:trPr>
          <w:trHeight w:val="366"/>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2.2.2.1</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定位灯位置检查</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2.2.2.2</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机架旋转编码器状态检查</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2.2.2.3</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机架主轴承和床运动轨道的检查和润滑</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2.2.2.4</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扫描床移动、升降和防挤压开关检查</w:t>
            </w:r>
            <w:r>
              <w:rPr>
                <w:rFonts w:hint="eastAsia" w:ascii="宋体" w:hAnsi="宋体" w:eastAsia="宋体" w:cs="宋体"/>
                <w:b w:val="0"/>
                <w:bCs w:val="0"/>
                <w:i w:val="0"/>
                <w:iCs w:val="0"/>
                <w:color w:val="000000"/>
                <w:sz w:val="24"/>
                <w:szCs w:val="24"/>
                <w:u w:val="none"/>
              </w:rPr>
            </w:r>
            <w:r/>
          </w:p>
        </w:tc>
      </w:tr>
      <w:tr>
        <w:trPr>
          <w:trHeight w:val="366"/>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2.2.2.5</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检查准直器窗口</w:t>
            </w:r>
            <w:r>
              <w:rPr>
                <w:rFonts w:hint="eastAsia" w:ascii="宋体" w:hAnsi="宋体" w:eastAsia="宋体" w:cs="宋体"/>
                <w:b w:val="0"/>
                <w:bCs w:val="0"/>
                <w:i w:val="0"/>
                <w:iCs w:val="0"/>
                <w:color w:val="000000"/>
                <w:sz w:val="24"/>
                <w:szCs w:val="24"/>
                <w:u w:val="none"/>
              </w:rPr>
            </w:r>
            <w:r/>
          </w:p>
        </w:tc>
      </w:tr>
      <w:tr>
        <w:trPr>
          <w:trHeight w:val="366"/>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2.2.2.6</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检查球管散热系统和探测器恒温系统是否漏油和漏液</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2.2.3</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辐射剂量相关项目检测和校准，避免额外辐射</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2.2.3.1</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准直器走位精度检测和校准</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2.2.3.2</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探测器温度、温控系统、数据通道检测</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2.2.3.3</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球管灯丝检查</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2.2.3.4</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管电流的反馈检测和确认</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2.2.3.5</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管电压的准确性检测和确认</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2.2.3.6</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曝光时间的精确度检测和确认</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2.2.3.7</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焦点验证</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2.2.3.8</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HHS扫描</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2.2.3.9</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mA测试点精度</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2.2.3.10</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kV测试点精度</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2.2.3.11</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HHS数据归档</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2.2.4</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图像质量相关项目检测和校准，保证图像质量</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2.2.4.1</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扫描窗口和准直器窗口的检查和校准</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2.2.4.2</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设备系统扫描测试，图像伪影检查和校准</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2.2.4.3</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定位像/自动语音扫描测试和校准</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2.2.4.4</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图像质量QA各指标的检测，专业模体校正</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2.2.4.5</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CT值准确性测试</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2.2.4.6</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CT值均匀性测试</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2.2.4.7</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图像噪声测试</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2.2.4.8</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图像对比度测试</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2.3</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核心部件球管更换检测和校准</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2.3.1</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更换主机匹配注册球管，注明型号</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2.3.1.1</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焦点数量：3个</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2.3.1.2</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小焦点（per IEC 60336/2005 ）≤1.0mm x 0.7 mm</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2.3.1.3</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大焦点（per IEC 60336/2005 ）≤1.6mm x 1.2mm</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2.3.1.4</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超大焦点(per IEC 60336/2005) ≤2.0mm x 1.2mm</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2.3.2</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扫描架旋转平衡检测</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2.3.3</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球管位置X轴位置调整</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2.3.4</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球管位置Z轴位置调整</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2.3.5</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球管灯丝校准</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2.3.6</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准直器校准</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2.3.7</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CT值准确性测试</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2.3.8</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CT值均匀性测试</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2.3.9</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图像噪声测试</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2.3.10</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图像对比度测试</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2.3.11</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系统数据备份</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服务质量控制要求</w:t>
            </w:r>
            <w:r>
              <w:rPr>
                <w:rFonts w:hint="eastAsia" w:ascii="宋体" w:hAnsi="宋体" w:eastAsia="宋体" w:cs="宋体"/>
                <w:b w:val="0"/>
                <w:bCs w:val="0"/>
                <w:i w:val="0"/>
                <w:iCs w:val="0"/>
                <w:color w:val="000000"/>
                <w:sz w:val="24"/>
                <w:szCs w:val="24"/>
                <w:u w:val="none"/>
              </w:rPr>
            </w:r>
            <w:r/>
          </w:p>
        </w:tc>
      </w:tr>
      <w:tr>
        <w:trPr>
          <w:trHeight w:val="661"/>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3.1</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每年提供日常质控培训1次，包括用户现场理论讲解和上机演示，能够提供培训大纲和教材证明</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3.1.1</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讲解国家标准和原厂规范</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3.1.2</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讲解系统功能和质控体系、参数</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3.1.3</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现场演示日常质控项目，包括射线剂量和图像质量</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3.2</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每年提供设备健康体检1次并提供体检报告。体检项目覆盖国家X线设备强制检查项目。</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3.3</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在进行核心部件如球管更换后，进行球管更换质量控制检测并提供报告</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3.4</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医院所在地质控主管单位进行的设备年度检测活动时，提供支持服务</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3.5</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具备常规质控工具，QA模体，CatPhan模体，射线剂量仪，射线辐射仪等</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3.6</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具备宽体探测器检测和校准能力</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临床应用支持</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4.1</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提供的临床培训服务工程师为全职临床应用培训讲师（提供资质证明）</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4.2</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提供该型号CT设备过往其他场地的培训确认及相关临床培训报告≥3份</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4.3</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提供临床扫描、图像处理和相应业务拓展的专业支持服务。</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4.4</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提供远程临床应用服务，实时解决客户临床问题</w:t>
            </w:r>
            <w:r>
              <w:rPr>
                <w:rFonts w:hint="eastAsia" w:ascii="宋体" w:hAnsi="宋体" w:eastAsia="宋体" w:cs="宋体"/>
                <w:b w:val="0"/>
                <w:bCs w:val="0"/>
                <w:i w:val="0"/>
                <w:iCs w:val="0"/>
                <w:color w:val="000000"/>
                <w:sz w:val="24"/>
                <w:szCs w:val="24"/>
                <w:u w:val="none"/>
              </w:rPr>
            </w:r>
            <w:r/>
          </w:p>
        </w:tc>
      </w:tr>
      <w:tr>
        <w:trPr>
          <w:trHeight w:val="661"/>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4.5</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提供远程电话临床应用支持，针对客户在设备保修期内设备使用过程中出现的扫描参数、操作流程、图像后处理、临床应用等问题通过400客服电话解决</w:t>
            </w:r>
            <w:r>
              <w:rPr>
                <w:rFonts w:hint="eastAsia" w:ascii="宋体" w:hAnsi="宋体" w:eastAsia="宋体" w:cs="宋体"/>
                <w:b w:val="0"/>
                <w:bCs w:val="0"/>
                <w:i w:val="0"/>
                <w:iCs w:val="0"/>
                <w:color w:val="000000"/>
                <w:sz w:val="24"/>
                <w:szCs w:val="24"/>
                <w:u w:val="none"/>
              </w:rPr>
            </w:r>
            <w:r/>
          </w:p>
        </w:tc>
      </w:tr>
      <w:tr>
        <w:trPr>
          <w:trHeight w:val="986"/>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color w:val="000000"/>
                <w:sz w:val="24"/>
                <w:szCs w:val="24"/>
              </w:rPr>
              <w:t xml:space="preserve">▲</w:t>
            </w:r>
            <w:r>
              <w:rPr>
                <w:rFonts w:hint="eastAsia" w:ascii="宋体" w:hAnsi="宋体" w:eastAsia="宋体" w:cs="宋体"/>
                <w:b w:val="0"/>
                <w:bCs w:val="0"/>
                <w:i w:val="0"/>
                <w:iCs w:val="0"/>
                <w:color w:val="000000"/>
                <w:sz w:val="24"/>
                <w:szCs w:val="24"/>
                <w:u w:val="none"/>
                <w:lang w:val="en-US" w:eastAsia="zh-CN" w:bidi="ar"/>
              </w:rPr>
              <w:t xml:space="preserve">4.6</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提供保修服务现场应用支持，针对客户在设备保修期内设备使用过程中出现的扫描参数、操作流程、图像后处理、临床应用等问题客户可根据合同约定联系厂家派遣的临床应用专员到医院现场解决</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数字化服务能力要求</w:t>
            </w:r>
            <w:r>
              <w:rPr>
                <w:rFonts w:hint="eastAsia" w:ascii="宋体" w:hAnsi="宋体" w:eastAsia="宋体" w:cs="宋体"/>
                <w:b w:val="0"/>
                <w:bCs w:val="0"/>
                <w:i w:val="0"/>
                <w:iCs w:val="0"/>
                <w:color w:val="000000"/>
                <w:sz w:val="24"/>
                <w:szCs w:val="24"/>
                <w:u w:val="none"/>
              </w:rPr>
            </w:r>
            <w:r/>
          </w:p>
        </w:tc>
      </w:tr>
      <w:tr>
        <w:trPr>
          <w:trHeight w:val="661"/>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5.1</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提供数字化远程守护服务，并对球管、高压等核心备件相关参数、扫描量、磁盘空间、温湿度等提供实时监测及故障诊断</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5.2</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支持客户通过登录提供的链接查询相关设备状态信息</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5.3</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支持设备服务预约以及维修纪录查询</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5.4</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支持合同状态、工程师派工、保养记录、维修记录等多种信息查询</w:t>
            </w:r>
            <w:r>
              <w:rPr>
                <w:rFonts w:hint="eastAsia" w:ascii="宋体" w:hAnsi="宋体" w:eastAsia="宋体" w:cs="宋体"/>
                <w:b w:val="0"/>
                <w:bCs w:val="0"/>
                <w:i w:val="0"/>
                <w:iCs w:val="0"/>
                <w:color w:val="000000"/>
                <w:sz w:val="24"/>
                <w:szCs w:val="24"/>
                <w:u w:val="none"/>
              </w:rPr>
            </w:r>
            <w:r/>
          </w:p>
        </w:tc>
      </w:tr>
      <w:tr>
        <w:trPr>
          <w:trHeight w:val="335"/>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rPr>
                <w:rFonts w:hint="eastAsia" w:ascii="宋体" w:hAnsi="宋体" w:eastAsia="宋体" w:cs="宋体"/>
                <w:b w:val="0"/>
                <w:bCs w:val="0"/>
                <w:i w:val="0"/>
                <w:iCs w:val="0"/>
                <w:color w:val="000000"/>
                <w:sz w:val="24"/>
                <w:szCs w:val="24"/>
                <w:u w:val="none"/>
              </w:rPr>
            </w:r>
            <w:r/>
          </w:p>
        </w:tc>
        <w:tc>
          <w:tcPr>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专业课程培训能力</w:t>
            </w:r>
            <w:r>
              <w:rPr>
                <w:rFonts w:hint="eastAsia" w:ascii="宋体" w:hAnsi="宋体" w:eastAsia="宋体" w:cs="宋体"/>
                <w:b w:val="0"/>
                <w:bCs w:val="0"/>
                <w:i w:val="0"/>
                <w:iCs w:val="0"/>
                <w:color w:val="000000"/>
                <w:sz w:val="24"/>
                <w:szCs w:val="24"/>
                <w:u w:val="none"/>
              </w:rPr>
            </w:r>
            <w:r/>
          </w:p>
        </w:tc>
      </w:tr>
      <w:tr>
        <w:trPr>
          <w:trHeight w:val="661"/>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6.2</w:t>
            </w:r>
            <w:r>
              <w:rPr>
                <w:rFonts w:hint="eastAsia" w:ascii="宋体" w:hAnsi="宋体" w:eastAsia="宋体" w:cs="宋体"/>
                <w:b w:val="0"/>
                <w:bCs w:val="0"/>
                <w:i w:val="0"/>
                <w:iCs w:val="0"/>
                <w:color w:val="000000"/>
                <w:sz w:val="24"/>
                <w:szCs w:val="24"/>
                <w:u w:val="none"/>
              </w:rPr>
            </w:r>
            <w:r/>
          </w:p>
        </w:tc>
        <w:tc>
          <w:tcPr>
            <w:shd w:val="clear" w:color="auto" w:fill="ffffff"/>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可提供医疗影像设备质量控制培训，包括法规和标准讲解，质控理论和方法讲解及演示，提供2天理论培训及上机培训，培训讲师为原设备制造商培训中心认证专业讲师</w:t>
            </w:r>
            <w:r>
              <w:rPr>
                <w:rFonts w:hint="eastAsia" w:ascii="宋体" w:hAnsi="宋体" w:eastAsia="宋体" w:cs="宋体"/>
                <w:b w:val="0"/>
                <w:bCs w:val="0"/>
                <w:i w:val="0"/>
                <w:iCs w:val="0"/>
                <w:color w:val="000000"/>
                <w:sz w:val="24"/>
                <w:szCs w:val="24"/>
                <w:u w:val="none"/>
              </w:rPr>
            </w:r>
            <w:r/>
          </w:p>
        </w:tc>
      </w:tr>
      <w:tr>
        <w:trPr>
          <w:trHeight w:val="997"/>
        </w:trPr>
        <w:tc>
          <w:tcPr>
            <w:tcW w:w="1253" w:type="dxa"/>
            <w:vAlign w:val="bottom"/>
            <w:textDirection w:val="lrTb"/>
            <w:noWrap w:val="false"/>
          </w:tcPr>
          <w:p>
            <w:pPr>
              <w:pStyle w:val="1050"/>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6.3</w:t>
            </w:r>
            <w:r>
              <w:rPr>
                <w:rFonts w:hint="eastAsia" w:ascii="宋体" w:hAnsi="宋体" w:eastAsia="宋体" w:cs="宋体"/>
                <w:b w:val="0"/>
                <w:bCs w:val="0"/>
                <w:i w:val="0"/>
                <w:iCs w:val="0"/>
                <w:color w:val="000000"/>
                <w:sz w:val="24"/>
                <w:szCs w:val="24"/>
                <w:u w:val="none"/>
              </w:rPr>
            </w:r>
            <w:r/>
          </w:p>
        </w:tc>
        <w:tc>
          <w:tcPr>
            <w:shd w:val="clear" w:color="auto" w:fill="ffffff"/>
            <w:tcW w:w="8286" w:type="dxa"/>
            <w:vAlign w:val="bottom"/>
            <w:textDirection w:val="lrTb"/>
            <w:noWrap w:val="false"/>
          </w:tcPr>
          <w:p>
            <w:pPr>
              <w:pStyle w:val="1050"/>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可提供医院设备效能提升培训，由外部医院专家、GE医疗认证讲师或者专业培训机构联合授课，提升医院设备管理人才的影响力及领导力，助力医院在设备管理效率及效能方面的提高，从而进一步增强设备管理科室在整个医院组织中的价值</w:t>
            </w:r>
            <w:r>
              <w:rPr>
                <w:rFonts w:hint="eastAsia" w:ascii="宋体" w:hAnsi="宋体" w:eastAsia="宋体" w:cs="宋体"/>
                <w:b w:val="0"/>
                <w:bCs w:val="0"/>
                <w:i w:val="0"/>
                <w:iCs w:val="0"/>
                <w:color w:val="000000"/>
                <w:sz w:val="24"/>
                <w:szCs w:val="24"/>
                <w:u w:val="none"/>
              </w:rPr>
            </w:r>
            <w:r/>
          </w:p>
        </w:tc>
      </w:tr>
    </w:tbl>
    <w:p>
      <w:pPr>
        <w:pStyle w:val="1050"/>
        <w:jc w:val="left"/>
        <w:spacing w:line="360" w:lineRule="auto"/>
        <w:tabs>
          <w:tab w:val="left" w:pos="1260" w:leader="none"/>
        </w:tabs>
        <w:rPr>
          <w:rFonts w:hint="eastAsia" w:ascii="宋体" w:hAnsi="宋体" w:eastAsia="宋体" w:cs="宋体"/>
          <w:b/>
          <w:bCs/>
          <w:sz w:val="24"/>
          <w:szCs w:val="24"/>
        </w:rPr>
      </w:pPr>
      <w:r>
        <w:rPr>
          <w:rFonts w:hint="eastAsia" w:ascii="宋体" w:hAnsi="宋体" w:eastAsia="宋体" w:cs="宋体"/>
          <w:b/>
          <w:bCs/>
          <w:sz w:val="24"/>
          <w:szCs w:val="24"/>
        </w:rPr>
      </w:r>
      <w:r/>
    </w:p>
    <w:p>
      <w:pPr>
        <w:pStyle w:val="1050"/>
        <w:jc w:val="left"/>
        <w:spacing w:line="360" w:lineRule="auto"/>
        <w:tabs>
          <w:tab w:val="left" w:pos="1260" w:leader="none"/>
        </w:tabs>
        <w:rPr>
          <w:rFonts w:ascii="宋体" w:hAnsi="宋体" w:eastAsia="宋体" w:cs="宋体"/>
          <w:b/>
          <w:bCs/>
          <w:sz w:val="24"/>
          <w:szCs w:val="24"/>
        </w:rPr>
      </w:pPr>
      <w:r>
        <w:rPr>
          <w:rFonts w:hint="eastAsia" w:ascii="宋体" w:hAnsi="宋体" w:eastAsia="宋体" w:cs="宋体"/>
          <w:b/>
          <w:bCs/>
          <w:sz w:val="24"/>
          <w:szCs w:val="24"/>
        </w:rPr>
        <w:t xml:space="preserve">三</w:t>
      </w:r>
      <w:r>
        <w:rPr>
          <w:rFonts w:ascii="宋体" w:hAnsi="宋体" w:eastAsia="宋体" w:cs="宋体"/>
          <w:b/>
          <w:bCs/>
          <w:sz w:val="24"/>
          <w:szCs w:val="24"/>
        </w:rPr>
        <w:t xml:space="preserve">、商务需求</w:t>
      </w:r>
      <w:r>
        <w:rPr>
          <w:rFonts w:ascii="宋体" w:hAnsi="宋体" w:eastAsia="宋体" w:cs="宋体"/>
          <w:b/>
          <w:bCs/>
          <w:sz w:val="24"/>
          <w:szCs w:val="24"/>
        </w:rPr>
      </w:r>
      <w:r/>
    </w:p>
    <w:p>
      <w:pPr>
        <w:pStyle w:val="1050"/>
        <w:ind w:firstLine="240"/>
        <w:spacing w:line="360" w:lineRule="auto"/>
        <w:rPr>
          <w:rFonts w:hint="eastAsia" w:ascii="宋体" w:hAnsi="宋体" w:eastAsia="宋体" w:cs="仿宋"/>
          <w:b w:val="0"/>
          <w:bCs w:val="0"/>
          <w:sz w:val="24"/>
          <w:szCs w:val="24"/>
          <w:highlight w:val="none"/>
        </w:rPr>
      </w:pPr>
      <w:r/>
      <w:bookmarkStart w:id="40" w:name="_Toc409438821"/>
      <w:r/>
      <w:bookmarkStart w:id="41" w:name="_Toc388026588"/>
      <w:r>
        <w:rPr>
          <w:rFonts w:hint="eastAsia" w:ascii="宋体" w:hAnsi="宋体" w:eastAsia="宋体" w:cs="仿宋"/>
          <w:b w:val="0"/>
          <w:bCs w:val="0"/>
          <w:sz w:val="24"/>
          <w:szCs w:val="24"/>
          <w:highlight w:val="none"/>
        </w:rPr>
        <w:t xml:space="preserve">付款方式：合同签订后半年内付</w:t>
      </w:r>
      <w:r>
        <w:rPr>
          <w:rFonts w:hint="eastAsia" w:ascii="宋体" w:hAnsi="宋体" w:eastAsia="宋体" w:cs="仿宋"/>
          <w:b w:val="0"/>
          <w:bCs w:val="0"/>
          <w:sz w:val="24"/>
          <w:szCs w:val="24"/>
          <w:highlight w:val="none"/>
          <w:lang w:eastAsia="zh-CN"/>
        </w:rPr>
        <w:t xml:space="preserve">当年维保期内</w:t>
      </w:r>
      <w:r>
        <w:rPr>
          <w:rFonts w:hint="eastAsia" w:ascii="宋体" w:hAnsi="宋体" w:eastAsia="宋体" w:cs="仿宋"/>
          <w:b w:val="0"/>
          <w:bCs w:val="0"/>
          <w:sz w:val="24"/>
          <w:szCs w:val="24"/>
          <w:highlight w:val="none"/>
        </w:rPr>
        <w:t xml:space="preserve">50%款</w:t>
      </w:r>
      <w:r>
        <w:rPr>
          <w:rFonts w:hint="eastAsia" w:ascii="宋体" w:hAnsi="宋体" w:eastAsia="宋体" w:cs="仿宋"/>
          <w:b w:val="0"/>
          <w:bCs w:val="0"/>
          <w:sz w:val="24"/>
          <w:szCs w:val="24"/>
          <w:highlight w:val="none"/>
          <w:lang w:eastAsia="zh-CN"/>
        </w:rPr>
        <w:t xml:space="preserve">项</w:t>
      </w:r>
      <w:r>
        <w:rPr>
          <w:rFonts w:hint="eastAsia" w:ascii="宋体" w:hAnsi="宋体" w:eastAsia="宋体" w:cs="仿宋"/>
          <w:b w:val="0"/>
          <w:bCs w:val="0"/>
          <w:sz w:val="24"/>
          <w:szCs w:val="24"/>
          <w:highlight w:val="none"/>
        </w:rPr>
        <w:t xml:space="preserve">，满一年付清</w:t>
      </w:r>
      <w:r>
        <w:rPr>
          <w:rFonts w:hint="eastAsia" w:ascii="宋体" w:hAnsi="宋体" w:eastAsia="宋体" w:cs="仿宋"/>
          <w:b w:val="0"/>
          <w:bCs w:val="0"/>
          <w:sz w:val="24"/>
          <w:szCs w:val="24"/>
          <w:highlight w:val="none"/>
          <w:lang w:eastAsia="zh-CN"/>
        </w:rPr>
        <w:t xml:space="preserve">当年度</w:t>
      </w:r>
      <w:r>
        <w:rPr>
          <w:rFonts w:hint="eastAsia" w:ascii="宋体" w:hAnsi="宋体" w:eastAsia="宋体" w:cs="仿宋"/>
          <w:b w:val="0"/>
          <w:bCs w:val="0"/>
          <w:sz w:val="24"/>
          <w:szCs w:val="24"/>
          <w:highlight w:val="none"/>
        </w:rPr>
        <w:t xml:space="preserve">余款。</w:t>
      </w:r>
      <w:r>
        <w:rPr>
          <w:rFonts w:hint="eastAsia" w:ascii="宋体" w:hAnsi="宋体" w:eastAsia="宋体" w:cs="仿宋"/>
          <w:b w:val="0"/>
          <w:bCs w:val="0"/>
          <w:sz w:val="24"/>
          <w:szCs w:val="24"/>
          <w:highlight w:val="none"/>
        </w:rPr>
      </w:r>
      <w:r/>
    </w:p>
    <w:p>
      <w:pPr>
        <w:pStyle w:val="1050"/>
        <w:ind w:firstLine="240"/>
        <w:spacing w:line="360" w:lineRule="auto"/>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服务期限：叁年</w:t>
      </w:r>
      <w:r>
        <w:rPr>
          <w:rFonts w:hint="eastAsia" w:ascii="宋体" w:hAnsi="宋体" w:eastAsia="宋体" w:cs="仿宋"/>
          <w:b w:val="0"/>
          <w:bCs w:val="0"/>
          <w:sz w:val="24"/>
          <w:szCs w:val="24"/>
          <w:highlight w:val="none"/>
        </w:rPr>
      </w:r>
      <w:r/>
    </w:p>
    <w:p>
      <w:pPr>
        <w:pStyle w:val="1050"/>
        <w:spacing w:line="360" w:lineRule="auto"/>
        <w:rPr>
          <w:rFonts w:ascii="宋体" w:hAnsi="宋体" w:eastAsia="宋体" w:cs="仿宋"/>
          <w:b/>
          <w:bCs/>
          <w:sz w:val="24"/>
          <w:szCs w:val="24"/>
        </w:rPr>
      </w:pPr>
      <w:r>
        <w:rPr>
          <w:rFonts w:hint="eastAsia" w:ascii="宋体" w:hAnsi="宋体" w:eastAsia="宋体" w:cs="仿宋"/>
          <w:b/>
          <w:bCs/>
          <w:sz w:val="24"/>
          <w:szCs w:val="24"/>
        </w:rPr>
        <w:t xml:space="preserve">四、采购标的的所属行业</w:t>
      </w:r>
      <w:r>
        <w:rPr>
          <w:rFonts w:ascii="宋体" w:hAnsi="宋体" w:eastAsia="宋体" w:cs="仿宋"/>
          <w:b/>
          <w:bCs/>
          <w:sz w:val="24"/>
          <w:szCs w:val="24"/>
        </w:rPr>
      </w:r>
      <w:r/>
    </w:p>
    <w:p>
      <w:pPr>
        <w:pStyle w:val="1050"/>
        <w:ind w:firstLine="480"/>
        <w:spacing w:line="360" w:lineRule="auto"/>
        <w:rPr>
          <w:rFonts w:ascii="宋体" w:hAnsi="宋体" w:eastAsia="宋体" w:cs="仿宋"/>
          <w:sz w:val="24"/>
          <w:szCs w:val="24"/>
        </w:rPr>
      </w:pPr>
      <w:r>
        <w:rPr>
          <w:rFonts w:hint="eastAsia" w:ascii="宋体" w:hAnsi="宋体" w:eastAsia="宋体" w:cs="仿宋"/>
          <w:sz w:val="24"/>
          <w:szCs w:val="24"/>
        </w:rPr>
        <w:t xml:space="preserve">参照《关于印发中小企业划型标准规定的通知》（工信部联企业[2011]300号）文件，本项目采购标的所属行业为</w:t>
      </w:r>
      <w:r>
        <w:rPr>
          <w:rFonts w:hint="eastAsia" w:ascii="宋体" w:hAnsi="宋体" w:eastAsia="宋体" w:cs="仿宋"/>
          <w:sz w:val="24"/>
          <w:szCs w:val="24"/>
          <w:u w:val="single"/>
        </w:rPr>
        <w:t xml:space="preserve"> </w:t>
      </w:r>
      <w:r>
        <w:rPr>
          <w:rFonts w:hint="eastAsia" w:ascii="宋体" w:hAnsi="宋体" w:eastAsia="宋体" w:cs="仿宋"/>
          <w:sz w:val="24"/>
          <w:szCs w:val="24"/>
          <w:u w:val="single"/>
          <w:lang w:eastAsia="zh-CN"/>
        </w:rPr>
        <w:t xml:space="preserve">工业</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 </w:t>
      </w:r>
      <w:r>
        <w:rPr>
          <w:rFonts w:ascii="宋体" w:hAnsi="宋体" w:eastAsia="宋体" w:cs="仿宋"/>
          <w:sz w:val="24"/>
          <w:szCs w:val="24"/>
        </w:rPr>
      </w:r>
      <w:r/>
    </w:p>
    <w:p>
      <w:pPr>
        <w:pStyle w:val="1050"/>
        <w:rPr>
          <w:rFonts w:ascii="宋体" w:hAnsi="宋体" w:eastAsia="宋体" w:cs="仿宋"/>
        </w:rPr>
      </w:pPr>
      <w:r>
        <w:rPr>
          <w:rFonts w:ascii="宋体" w:hAnsi="宋体" w:eastAsia="宋体" w:cs="仿宋"/>
        </w:rPr>
        <w:br w:type="page" w:clear="all"/>
      </w:r>
      <w:r>
        <w:rPr>
          <w:rFonts w:ascii="宋体" w:hAnsi="宋体" w:eastAsia="宋体" w:cs="仿宋"/>
        </w:rPr>
      </w:r>
      <w:r/>
    </w:p>
    <w:p>
      <w:pPr>
        <w:pStyle w:val="1335"/>
        <w:numPr>
          <w:ilvl w:val="0"/>
          <w:numId w:val="9"/>
        </w:numPr>
        <w:jc w:val="center"/>
        <w:spacing w:before="0" w:after="0" w:line="240" w:lineRule="auto"/>
        <w:rPr>
          <w:rFonts w:ascii="宋体" w:hAnsi="宋体" w:eastAsia="宋体" w:cs="仿宋"/>
          <w:sz w:val="32"/>
          <w:szCs w:val="32"/>
        </w:rPr>
      </w:pPr>
      <w:r>
        <w:rPr>
          <w:rFonts w:hint="eastAsia" w:ascii="宋体" w:hAnsi="宋体" w:eastAsia="宋体" w:cs="仿宋"/>
          <w:sz w:val="32"/>
          <w:szCs w:val="32"/>
        </w:rPr>
        <w:t xml:space="preserve">评标办法及标准</w:t>
      </w:r>
      <w:bookmarkEnd w:id="40"/>
      <w:r/>
      <w:bookmarkEnd w:id="41"/>
      <w:r>
        <w:rPr>
          <w:rFonts w:ascii="宋体" w:hAnsi="宋体" w:eastAsia="宋体" w:cs="仿宋"/>
          <w:sz w:val="32"/>
          <w:szCs w:val="32"/>
        </w:rPr>
      </w:r>
      <w:r/>
    </w:p>
    <w:p>
      <w:pPr>
        <w:pStyle w:val="1050"/>
        <w:jc w:val="left"/>
        <w:spacing w:after="200" w:line="360" w:lineRule="auto"/>
        <w:widowControl/>
        <w:rPr>
          <w:rFonts w:ascii="宋体" w:hAnsi="宋体" w:eastAsia="宋体" w:cs="宋体"/>
          <w:b/>
          <w:sz w:val="24"/>
          <w:szCs w:val="24"/>
        </w:rPr>
        <w:outlineLvl w:val="0"/>
      </w:pPr>
      <w:r>
        <w:rPr>
          <w:rFonts w:hint="eastAsia" w:ascii="宋体" w:hAnsi="宋体" w:eastAsia="宋体" w:cs="宋体"/>
          <w:b/>
          <w:sz w:val="24"/>
          <w:szCs w:val="24"/>
        </w:rPr>
        <w:t xml:space="preserve">一、资格性审查（通过/未通过）：</w:t>
      </w:r>
      <w:r>
        <w:rPr>
          <w:rFonts w:ascii="宋体" w:hAnsi="宋体" w:eastAsia="宋体" w:cs="宋体"/>
          <w:b/>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80"/>
        <w:gridCol w:w="4573"/>
        <w:gridCol w:w="1715"/>
        <w:gridCol w:w="2247"/>
      </w:tblGrid>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评定标准</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通过√</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未通过X</w:t>
            </w:r>
            <w:r>
              <w:rPr>
                <w:rFonts w:ascii="宋体" w:hAnsi="宋体" w:eastAsia="宋体"/>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80"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73"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投标人资格要求</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715"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247"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r>
            <w:r/>
          </w:p>
        </w:tc>
      </w:tr>
    </w:tbl>
    <w:p>
      <w:pPr>
        <w:pStyle w:val="1050"/>
        <w:jc w:val="left"/>
        <w:spacing w:after="200" w:line="360" w:lineRule="auto"/>
        <w:widowControl/>
        <w:rPr>
          <w:rFonts w:ascii="宋体" w:hAnsi="宋体" w:eastAsia="宋体" w:cs="宋体"/>
          <w:b/>
          <w:sz w:val="24"/>
          <w:szCs w:val="24"/>
        </w:rPr>
        <w:outlineLvl w:val="0"/>
      </w:pPr>
      <w:r>
        <w:rPr>
          <w:rFonts w:hint="eastAsia" w:ascii="宋体" w:hAnsi="宋体" w:eastAsia="宋体" w:cs="宋体"/>
          <w:b/>
          <w:sz w:val="24"/>
          <w:szCs w:val="24"/>
        </w:rPr>
        <w:t xml:space="preserve">二、符合性审查（通过/未通过）：</w:t>
      </w:r>
      <w:r>
        <w:rPr>
          <w:rFonts w:ascii="宋体" w:hAnsi="宋体" w:eastAsia="宋体" w:cs="宋体"/>
          <w:b/>
          <w:sz w:val="24"/>
          <w:szCs w:val="24"/>
        </w:rPr>
      </w:r>
      <w:r/>
    </w:p>
    <w:tbl>
      <w:tblPr>
        <w:tblW w:w="961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168"/>
        <w:gridCol w:w="4585"/>
        <w:gridCol w:w="1690"/>
        <w:gridCol w:w="2167"/>
      </w:tblGrid>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评定标准</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通过√</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未通过X</w:t>
            </w:r>
            <w:r>
              <w:rPr>
                <w:rFonts w:ascii="宋体" w:hAnsi="宋体" w:eastAsia="宋体"/>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报价超过限价作无效报价处理</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投标文件的有效性（是否电子签章）</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投标文件的完整性</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t xml:space="preserve">4</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不存在重大负偏离</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r>
            <w:r/>
          </w:p>
        </w:tc>
      </w:tr>
      <w:tr>
        <w:trPr>
          <w:trHeight w:val="567"/>
        </w:trPr>
        <w:tc>
          <w:tcPr>
            <w:shd w:val="clear" w:color="000000" w:fill="ffffff"/>
            <w:tcBorders>
              <w:top w:val="single" w:color="000000" w:sz="2" w:space="0"/>
              <w:left w:val="single" w:color="000000" w:sz="2" w:space="0"/>
              <w:bottom w:val="single" w:color="000000" w:sz="2" w:space="0"/>
              <w:right w:val="single" w:color="000000" w:sz="2" w:space="0"/>
            </w:tcBorders>
            <w:tcW w:w="1168"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4585"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星号要求均满足招标文件要求</w:t>
            </w: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1690"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r>
            <w:r/>
          </w:p>
        </w:tc>
        <w:tc>
          <w:tcPr>
            <w:shd w:val="clear" w:color="000000" w:fill="ffffff"/>
            <w:tcBorders>
              <w:top w:val="single" w:color="000000" w:sz="2" w:space="0"/>
              <w:left w:val="single" w:color="000000" w:sz="2" w:space="0"/>
              <w:bottom w:val="single" w:color="000000" w:sz="2" w:space="0"/>
              <w:right w:val="single" w:color="000000" w:sz="2" w:space="0"/>
            </w:tcBorders>
            <w:tcW w:w="2167"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r>
            <w:r/>
          </w:p>
        </w:tc>
      </w:tr>
    </w:tbl>
    <w:p>
      <w:pPr>
        <w:pStyle w:val="1050"/>
      </w:p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三、评标办法：</w:t>
      </w:r>
      <w:r>
        <w:rPr>
          <w:rFonts w:ascii="宋体" w:hAnsi="宋体" w:eastAsia="宋体" w:cs="仿宋"/>
          <w:b/>
          <w:sz w:val="24"/>
          <w:szCs w:val="24"/>
        </w:rPr>
      </w:r>
      <w:r/>
    </w:p>
    <w:p>
      <w:pPr>
        <w:pStyle w:val="1113"/>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本项目评标采用综合评分法，总分为100分。合格投标人的综合得分为各评分项目汇总</w:t>
      </w:r>
      <w:r>
        <w:rPr>
          <w:rFonts w:hint="eastAsia" w:ascii="宋体" w:hAnsi="宋体" w:eastAsia="宋体" w:cs="仿宋"/>
          <w:color w:val="000000"/>
          <w:shd w:val="clear" w:color="auto" w:fill="ffffff"/>
        </w:rPr>
        <w:t xml:space="preserve">得分，最终得分为各评委所评定综合得分分值的平均值，并按高低顺序排列。得分相同的，按投标报价（折扣）由低到高顺序排列。评审得分且投标报价（折扣）相同的，按技术方案得分从高到低顺序排列；技术方案得分仍相同的，用抽签方式确定中标候选人顺序。投标文件满足招标文件全部实质性要求，且按照评审因素的量化指标评审得分最高的投标人为排名第一的中标候选人。排名第一的投标人放弃中标，或因其他情形不具备中标条件的，招标人可依次确定排名在前的其他投标人为中标候选人，也可依法重新组织采购。评分过程中采用“四舍五入”法，并保留小数2位。</w:t>
      </w:r>
      <w:r>
        <w:rPr>
          <w:rFonts w:ascii="宋体" w:hAnsi="宋体" w:eastAsia="宋体" w:cs="仿宋"/>
          <w:color w:val="000000"/>
          <w:shd w:val="clear" w:color="auto" w:fill="ffffff"/>
        </w:rPr>
      </w:r>
      <w:r/>
    </w:p>
    <w:p>
      <w:pPr>
        <w:pStyle w:val="1113"/>
        <w:ind w:firstLine="420"/>
        <w:jc w:val="both"/>
        <w:spacing w:before="0" w:beforeAutospacing="0" w:after="0" w:afterAutospacing="0" w:line="360" w:lineRule="auto"/>
        <w:shd w:val="clear" w:color="auto" w:fill="ffffff"/>
        <w:rPr>
          <w:rFonts w:ascii="宋体" w:hAnsi="宋体" w:eastAsia="宋体" w:cs="仿宋"/>
          <w:b/>
          <w:bCs/>
          <w:color w:val="000000"/>
          <w:shd w:val="clear" w:color="auto" w:fill="ffffff"/>
        </w:rPr>
      </w:pPr>
      <w:r>
        <w:rPr>
          <w:rFonts w:hint="eastAsia" w:ascii="宋体" w:hAnsi="宋体" w:eastAsia="宋体" w:cs="仿宋"/>
          <w:b/>
          <w:bCs/>
          <w:color w:val="000000"/>
          <w:shd w:val="clear" w:color="auto" w:fill="ffffff"/>
        </w:rPr>
        <w:t xml:space="preserve">政府采购政策功能落实</w:t>
      </w:r>
      <w:r>
        <w:rPr>
          <w:rFonts w:ascii="宋体" w:hAnsi="宋体" w:eastAsia="宋体" w:cs="仿宋"/>
          <w:b/>
          <w:bCs/>
          <w:color w:val="000000"/>
          <w:shd w:val="clear" w:color="auto" w:fill="ffffff"/>
        </w:rPr>
      </w:r>
      <w:r/>
    </w:p>
    <w:p>
      <w:pPr>
        <w:pStyle w:val="1113"/>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1、小微型企业价格扣除</w:t>
      </w:r>
      <w:r>
        <w:rPr>
          <w:rFonts w:ascii="宋体" w:hAnsi="宋体" w:eastAsia="宋体" w:cs="仿宋"/>
          <w:color w:val="000000"/>
          <w:shd w:val="clear" w:color="auto" w:fill="ffffff"/>
        </w:rPr>
      </w:r>
      <w:r/>
    </w:p>
    <w:p>
      <w:pPr>
        <w:pStyle w:val="1113"/>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（1）本项目对小型和微型企业产品给予10%的扣除价格，用扣除后的价格参与评审。</w:t>
      </w:r>
      <w:r>
        <w:rPr>
          <w:rFonts w:ascii="宋体" w:hAnsi="宋体" w:eastAsia="宋体" w:cs="仿宋"/>
          <w:color w:val="000000"/>
          <w:shd w:val="clear" w:color="auto" w:fill="ffffff"/>
        </w:rPr>
      </w:r>
      <w:r/>
    </w:p>
    <w:p>
      <w:pPr>
        <w:pStyle w:val="1113"/>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（2）供应商需按照采购文件的要求提供相应的《中小企业声明函》。</w:t>
      </w:r>
      <w:r>
        <w:rPr>
          <w:rFonts w:ascii="宋体" w:hAnsi="宋体" w:eastAsia="宋体" w:cs="仿宋"/>
          <w:color w:val="000000"/>
          <w:shd w:val="clear" w:color="auto" w:fill="ffffff"/>
        </w:rPr>
      </w:r>
      <w:r/>
    </w:p>
    <w:p>
      <w:pPr>
        <w:pStyle w:val="1113"/>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（3）企业标准请参照《关于印发中小企业划型标准规定的通知》（工信部联企业[2011]300号）文件规定自行填写。</w:t>
      </w:r>
      <w:r>
        <w:rPr>
          <w:rFonts w:ascii="宋体" w:hAnsi="宋体" w:eastAsia="宋体" w:cs="仿宋"/>
          <w:color w:val="000000"/>
          <w:shd w:val="clear" w:color="auto" w:fill="ffffff"/>
        </w:rPr>
      </w:r>
      <w:r/>
    </w:p>
    <w:p>
      <w:pPr>
        <w:pStyle w:val="1113"/>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2、残疾人福利单位价格扣除</w:t>
      </w:r>
      <w:r>
        <w:rPr>
          <w:rFonts w:ascii="宋体" w:hAnsi="宋体" w:eastAsia="宋体" w:cs="仿宋"/>
          <w:color w:val="000000"/>
          <w:shd w:val="clear" w:color="auto" w:fill="ffffff"/>
        </w:rPr>
      </w:r>
      <w:r/>
    </w:p>
    <w:p>
      <w:pPr>
        <w:pStyle w:val="1113"/>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（1）本项目对残疾人福利性单位视同小型、微型企业，给予10%的价格扣除，用扣除后的价格参与评审。</w:t>
      </w:r>
      <w:r>
        <w:rPr>
          <w:rFonts w:ascii="宋体" w:hAnsi="宋体" w:eastAsia="宋体" w:cs="仿宋"/>
          <w:color w:val="000000"/>
          <w:shd w:val="clear" w:color="auto" w:fill="ffffff"/>
        </w:rPr>
      </w:r>
      <w:r/>
    </w:p>
    <w:p>
      <w:pPr>
        <w:pStyle w:val="1113"/>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（2）残疾人福利单位需按照采购文件的要求提供《残疾人福利性单位声明函》。</w:t>
      </w:r>
      <w:r>
        <w:rPr>
          <w:rFonts w:ascii="宋体" w:hAnsi="宋体" w:eastAsia="宋体" w:cs="仿宋"/>
          <w:color w:val="000000"/>
          <w:shd w:val="clear" w:color="auto" w:fill="ffffff"/>
        </w:rPr>
      </w:r>
      <w:r/>
    </w:p>
    <w:p>
      <w:pPr>
        <w:pStyle w:val="1113"/>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（3）残疾人福利单位标准请参照《关于促进残疾人就业政府采购政策的通知》（财库〔2017〕141号）。</w:t>
      </w:r>
      <w:r>
        <w:rPr>
          <w:rFonts w:ascii="宋体" w:hAnsi="宋体" w:eastAsia="宋体" w:cs="仿宋"/>
          <w:color w:val="000000"/>
          <w:shd w:val="clear" w:color="auto" w:fill="ffffff"/>
        </w:rPr>
      </w:r>
      <w:r/>
    </w:p>
    <w:p>
      <w:pPr>
        <w:pStyle w:val="1113"/>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3、监狱和戒毒企业价格扣除</w:t>
      </w:r>
      <w:r>
        <w:rPr>
          <w:rFonts w:ascii="宋体" w:hAnsi="宋体" w:eastAsia="宋体" w:cs="仿宋"/>
          <w:color w:val="000000"/>
          <w:shd w:val="clear" w:color="auto" w:fill="ffffff"/>
        </w:rPr>
      </w:r>
      <w:r/>
    </w:p>
    <w:p>
      <w:pPr>
        <w:pStyle w:val="1113"/>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（1）本项目对监狱和戒毒企业（简称监狱企业）视同小型、微型企业，给予10%的价格扣除，用扣除后的价格参与评审。</w:t>
      </w:r>
      <w:r>
        <w:rPr>
          <w:rFonts w:ascii="宋体" w:hAnsi="宋体" w:eastAsia="宋体" w:cs="仿宋"/>
          <w:color w:val="000000"/>
          <w:shd w:val="clear" w:color="auto" w:fill="ffffff"/>
        </w:rPr>
      </w:r>
      <w:r/>
    </w:p>
    <w:p>
      <w:pPr>
        <w:pStyle w:val="1113"/>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eastAsia="宋体" w:cs="仿宋"/>
          <w:color w:val="000000"/>
          <w:shd w:val="clear" w:color="auto" w:fill="ffffff"/>
        </w:rPr>
      </w:r>
      <w:r/>
    </w:p>
    <w:p>
      <w:pPr>
        <w:pStyle w:val="1113"/>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（3）监狱企业标准请参照《关于政府采购支持监狱企业发展有关问题的通知》（财库[2014]68号）。</w:t>
      </w:r>
      <w:r>
        <w:rPr>
          <w:rFonts w:ascii="宋体" w:hAnsi="宋体" w:eastAsia="宋体" w:cs="仿宋"/>
          <w:color w:val="000000"/>
          <w:shd w:val="clear" w:color="auto" w:fill="ffffff"/>
        </w:rPr>
      </w:r>
      <w:r/>
    </w:p>
    <w:p>
      <w:pPr>
        <w:pStyle w:val="1113"/>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4、残疾人福利单位、监狱企业属于小型、微型企业的，不重复享受政策。</w:t>
      </w:r>
      <w:r>
        <w:rPr>
          <w:rFonts w:ascii="宋体" w:hAnsi="宋体" w:eastAsia="宋体" w:cs="仿宋"/>
          <w:color w:val="000000"/>
          <w:shd w:val="clear" w:color="auto" w:fill="ffffff"/>
        </w:rPr>
      </w:r>
      <w:r/>
    </w:p>
    <w:p>
      <w:pPr>
        <w:pStyle w:val="1113"/>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rPr>
          <w:rFonts w:ascii="宋体" w:hAnsi="宋体" w:eastAsia="宋体" w:cs="仿宋"/>
          <w:color w:val="000000"/>
          <w:shd w:val="clear" w:color="auto" w:fill="ffffff"/>
        </w:rPr>
      </w:r>
      <w:r/>
    </w:p>
    <w:p>
      <w:pPr>
        <w:pStyle w:val="1113"/>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6、联合体各方均为小型、微型企业（残疾人福利单位、监狱企业）的，联合体享受10%价格扣除，用扣除后的价格参与评审。</w:t>
      </w:r>
      <w:r>
        <w:rPr>
          <w:rFonts w:ascii="宋体" w:hAnsi="宋体" w:eastAsia="宋体" w:cs="仿宋"/>
          <w:color w:val="000000"/>
          <w:shd w:val="clear" w:color="auto" w:fill="ffffff"/>
        </w:rPr>
      </w:r>
      <w:r/>
    </w:p>
    <w:p>
      <w:pPr>
        <w:pStyle w:val="1113"/>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hint="eastAsia" w:ascii="宋体" w:hAnsi="宋体" w:eastAsia="宋体" w:cs="仿宋"/>
          <w:color w:val="000000"/>
          <w:shd w:val="clear" w:color="auto" w:fill="ffffff"/>
        </w:rPr>
        <w:t xml:space="preserve">7、专门面向中小企业采购的项目，小微企业不再享受价格扣除优惠政策。</w:t>
      </w:r>
      <w:r>
        <w:rPr>
          <w:rFonts w:ascii="宋体" w:hAnsi="宋体" w:eastAsia="宋体" w:cs="仿宋"/>
          <w:color w:val="000000"/>
          <w:shd w:val="clear" w:color="auto" w:fill="ffffff"/>
        </w:rPr>
      </w:r>
      <w:r/>
    </w:p>
    <w:p>
      <w:pPr>
        <w:pStyle w:val="1113"/>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ascii="宋体" w:hAnsi="宋体" w:eastAsia="宋体" w:cs="仿宋"/>
          <w:color w:val="000000"/>
          <w:shd w:val="clear" w:color="auto" w:fill="ffffff"/>
        </w:rPr>
      </w:r>
      <w:r/>
    </w:p>
    <w:p>
      <w:pPr>
        <w:pStyle w:val="1113"/>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ascii="宋体" w:hAnsi="宋体" w:eastAsia="宋体" w:cs="仿宋"/>
          <w:color w:val="000000"/>
          <w:shd w:val="clear" w:color="auto" w:fill="ffffff"/>
        </w:rPr>
      </w:r>
      <w:r/>
    </w:p>
    <w:p>
      <w:pPr>
        <w:pStyle w:val="1113"/>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ascii="宋体" w:hAnsi="宋体" w:eastAsia="宋体" w:cs="仿宋"/>
          <w:color w:val="000000"/>
          <w:shd w:val="clear" w:color="auto" w:fill="ffffff"/>
        </w:rPr>
      </w:r>
      <w:r/>
    </w:p>
    <w:p>
      <w:pPr>
        <w:pStyle w:val="1113"/>
        <w:ind w:firstLine="420"/>
        <w:jc w:val="both"/>
        <w:spacing w:before="0" w:beforeAutospacing="0" w:after="0" w:afterAutospacing="0" w:line="360" w:lineRule="auto"/>
        <w:shd w:val="clear" w:color="auto" w:fill="ffffff"/>
        <w:rPr>
          <w:rFonts w:ascii="宋体" w:hAnsi="宋体" w:eastAsia="宋体" w:cs="仿宋"/>
          <w:color w:val="000000"/>
          <w:shd w:val="clear" w:color="auto" w:fill="ffffff"/>
        </w:rPr>
      </w:pPr>
      <w:r>
        <w:rPr>
          <w:rFonts w:ascii="宋体" w:hAnsi="宋体" w:eastAsia="宋体" w:cs="仿宋"/>
          <w:color w:val="000000"/>
          <w:shd w:val="clear" w:color="auto" w:fill="ffffff"/>
        </w:rPr>
      </w:r>
      <w:r/>
    </w:p>
    <w:p>
      <w:pPr>
        <w:pStyle w:val="1130"/>
        <w:ind w:left="0" w:firstLine="0"/>
        <w:rPr>
          <w:rFonts w:hint="eastAsia" w:ascii="宋体" w:hAnsi="宋体" w:eastAsia="宋体" w:cs="仿宋"/>
          <w:b/>
          <w:sz w:val="24"/>
          <w:szCs w:val="24"/>
        </w:rPr>
      </w:pPr>
      <w:r/>
      <w:bookmarkStart w:id="42" w:name="_Hlk147842034"/>
      <w:r>
        <w:rPr>
          <w:rFonts w:hint="eastAsia" w:ascii="宋体" w:hAnsi="宋体" w:eastAsia="宋体"/>
          <w:b/>
          <w:sz w:val="24"/>
          <w:szCs w:val="24"/>
        </w:rPr>
        <w:t xml:space="preserve">评标内容及标准</w:t>
      </w:r>
      <w:r>
        <w:rPr>
          <w:rFonts w:hint="eastAsia" w:ascii="宋体" w:hAnsi="宋体" w:eastAsia="宋体" w:cs="仿宋"/>
          <w:b/>
          <w:sz w:val="24"/>
          <w:szCs w:val="24"/>
        </w:rPr>
        <w:t xml:space="preserve">：</w:t>
      </w:r>
      <w:r>
        <w:rPr>
          <w:rFonts w:hint="eastAsia" w:ascii="宋体" w:hAnsi="宋体" w:eastAsia="宋体" w:cs="仿宋"/>
          <w:b/>
          <w:sz w:val="24"/>
          <w:szCs w:val="24"/>
        </w:rPr>
      </w:r>
      <w:r/>
    </w:p>
    <w:tbl>
      <w:tblPr>
        <w:tblpPr w:horzAnchor="page" w:tblpX="1054" w:vertAnchor="text" w:tblpY="104" w:leftFromText="180" w:topFromText="0" w:rightFromText="180" w:bottomFromText="0"/>
        <w:tblW w:w="9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109"/>
        <w:gridCol w:w="7451"/>
        <w:gridCol w:w="733"/>
      </w:tblGrid>
      <w:tr>
        <w:trPr>
          <w:tblHeader/>
        </w:trPr>
        <w:tc>
          <w:tcPr>
            <w:shd w:val="clear" w:color="auto" w:fill="bfbfbf"/>
            <w:tcW w:w="704" w:type="dxa"/>
            <w:vAlign w:val="center"/>
            <w:textDirection w:val="lrTb"/>
            <w:noWrap w:val="false"/>
          </w:tcPr>
          <w:p>
            <w:pPr>
              <w:pStyle w:val="1050"/>
              <w:jc w:val="center"/>
              <w:rPr>
                <w:rFonts w:hint="eastAsia" w:ascii="宋体" w:hAnsi="宋体" w:eastAsia="宋体" w:cs="宋体"/>
                <w:b/>
                <w:sz w:val="24"/>
                <w:szCs w:val="24"/>
              </w:rPr>
              <w:framePr w:vAnchor="text" w:hAnchor="page" w:x="1054" w:y="104"/>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shd w:val="clear" w:color="auto" w:fill="bfbfbf"/>
            <w:tcW w:w="1109" w:type="dxa"/>
            <w:vAlign w:val="center"/>
            <w:textDirection w:val="lrTb"/>
            <w:noWrap w:val="false"/>
          </w:tcPr>
          <w:p>
            <w:pPr>
              <w:pStyle w:val="1050"/>
              <w:jc w:val="center"/>
              <w:rPr>
                <w:rFonts w:hint="eastAsia" w:ascii="宋体" w:hAnsi="宋体" w:eastAsia="宋体" w:cs="宋体"/>
                <w:b/>
                <w:sz w:val="24"/>
                <w:szCs w:val="24"/>
              </w:rPr>
              <w:framePr w:vAnchor="text" w:hAnchor="page" w:x="1054" w:y="104"/>
            </w:pPr>
            <w:r>
              <w:rPr>
                <w:rFonts w:hint="eastAsia" w:ascii="宋体" w:hAnsi="宋体" w:eastAsia="宋体" w:cs="宋体"/>
                <w:b/>
                <w:sz w:val="24"/>
                <w:szCs w:val="24"/>
              </w:rPr>
              <w:t xml:space="preserve">评审因素</w:t>
            </w:r>
            <w:r>
              <w:rPr>
                <w:rFonts w:hint="eastAsia" w:ascii="宋体" w:hAnsi="宋体" w:eastAsia="宋体" w:cs="宋体"/>
                <w:b/>
                <w:sz w:val="24"/>
                <w:szCs w:val="24"/>
              </w:rPr>
            </w:r>
            <w:r/>
          </w:p>
        </w:tc>
        <w:tc>
          <w:tcPr>
            <w:shd w:val="clear" w:color="auto" w:fill="bfbfbf"/>
            <w:tcW w:w="7451" w:type="dxa"/>
            <w:vAlign w:val="top"/>
            <w:textDirection w:val="lrTb"/>
            <w:noWrap w:val="false"/>
          </w:tcPr>
          <w:p>
            <w:pPr>
              <w:pStyle w:val="1050"/>
              <w:jc w:val="center"/>
              <w:rPr>
                <w:rFonts w:hint="eastAsia" w:ascii="宋体" w:hAnsi="宋体" w:eastAsia="宋体" w:cs="宋体"/>
                <w:b/>
                <w:sz w:val="24"/>
                <w:szCs w:val="24"/>
              </w:rPr>
              <w:framePr w:vAnchor="text" w:hAnchor="page" w:x="1054" w:y="104"/>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c>
          <w:tcPr>
            <w:shd w:val="clear" w:color="auto" w:fill="bfbfbf"/>
            <w:tcW w:w="733" w:type="dxa"/>
            <w:vAlign w:val="center"/>
            <w:textDirection w:val="lrTb"/>
            <w:noWrap w:val="false"/>
          </w:tcPr>
          <w:p>
            <w:pPr>
              <w:pStyle w:val="1050"/>
              <w:jc w:val="center"/>
              <w:rPr>
                <w:rFonts w:hint="eastAsia" w:ascii="宋体" w:hAnsi="宋体" w:eastAsia="宋体" w:cs="宋体"/>
                <w:b/>
                <w:sz w:val="24"/>
                <w:szCs w:val="24"/>
              </w:rPr>
              <w:framePr w:vAnchor="text" w:hAnchor="page" w:x="1054" w:y="104"/>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r>
      <w:tr>
        <w:trPr/>
        <w:tc>
          <w:tcPr>
            <w:tcW w:w="704" w:type="dxa"/>
            <w:vAlign w:val="center"/>
            <w:textDirection w:val="lrTb"/>
            <w:noWrap w:val="false"/>
          </w:tcPr>
          <w:p>
            <w:pPr>
              <w:pStyle w:val="1050"/>
              <w:jc w:val="center"/>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109" w:type="dxa"/>
            <w:vAlign w:val="center"/>
            <w:textDirection w:val="lrTb"/>
            <w:noWrap w:val="false"/>
          </w:tcPr>
          <w:p>
            <w:pPr>
              <w:pStyle w:val="1050"/>
              <w:jc w:val="center"/>
              <w:spacing w:line="360" w:lineRule="exact"/>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投标报价</w:t>
            </w:r>
            <w:r>
              <w:rPr>
                <w:rFonts w:hint="eastAsia" w:ascii="宋体" w:hAnsi="宋体" w:eastAsia="宋体" w:cs="宋体"/>
                <w:color w:val="000000"/>
                <w:sz w:val="24"/>
                <w:szCs w:val="24"/>
              </w:rPr>
            </w:r>
            <w:r/>
          </w:p>
        </w:tc>
        <w:tc>
          <w:tcPr>
            <w:tcW w:w="7451" w:type="dxa"/>
            <w:vAlign w:val="top"/>
            <w:textDirection w:val="lrTb"/>
            <w:noWrap w:val="false"/>
          </w:tcPr>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采用低价优先法计算，即合格投标人的经勘误、缺漏项等因素修正后的投标报价最低的报价为评标基准价，其价格分为满分。其他合格投标人报价得分＝（评标基准价/投标人投标报价）×1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。（小数点后保留二位，第三位四舍五入）</w:t>
            </w:r>
            <w:r>
              <w:rPr>
                <w:rFonts w:hint="eastAsia" w:ascii="宋体" w:hAnsi="宋体" w:eastAsia="宋体" w:cs="宋体"/>
                <w:color w:val="000000"/>
                <w:sz w:val="24"/>
                <w:szCs w:val="24"/>
              </w:rPr>
            </w:r>
            <w:r/>
          </w:p>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因落实政府采购政策进行价格调整的，以调整后的价格计算评标基准价和投标报价。</w:t>
            </w:r>
            <w:r>
              <w:rPr>
                <w:rFonts w:hint="eastAsia" w:ascii="宋体" w:hAnsi="宋体" w:eastAsia="宋体" w:cs="宋体"/>
                <w:color w:val="000000"/>
                <w:sz w:val="24"/>
                <w:szCs w:val="24"/>
              </w:rPr>
            </w:r>
            <w:r/>
          </w:p>
        </w:tc>
        <w:tc>
          <w:tcPr>
            <w:tcW w:w="733" w:type="dxa"/>
            <w:vAlign w:val="center"/>
            <w:textDirection w:val="lrTb"/>
            <w:noWrap w:val="false"/>
          </w:tcPr>
          <w:p>
            <w:pPr>
              <w:pStyle w:val="1050"/>
              <w:jc w:val="center"/>
              <w:rPr>
                <w:rFonts w:hint="eastAsia" w:ascii="宋体" w:hAnsi="宋体" w:eastAsia="宋体" w:cs="宋体"/>
                <w:color w:val="000000"/>
                <w:sz w:val="24"/>
                <w:szCs w:val="24"/>
                <w:lang w:eastAsia="zh-CN"/>
              </w:rPr>
              <w:framePr w:vAnchor="text" w:hAnchor="page" w:x="1054" w:y="104"/>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r>
            <w:r/>
          </w:p>
        </w:tc>
      </w:tr>
      <w:tr>
        <w:trPr/>
        <w:tc>
          <w:tcPr>
            <w:tcW w:w="704" w:type="dxa"/>
            <w:vAlign w:val="center"/>
            <w:textDirection w:val="lrTb"/>
            <w:noWrap w:val="false"/>
          </w:tcPr>
          <w:p>
            <w:pPr>
              <w:pStyle w:val="1050"/>
              <w:jc w:val="center"/>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109" w:type="dxa"/>
            <w:vAlign w:val="center"/>
            <w:textDirection w:val="lrTb"/>
            <w:noWrap w:val="false"/>
          </w:tcPr>
          <w:p>
            <w:pPr>
              <w:pStyle w:val="1050"/>
              <w:jc w:val="center"/>
              <w:spacing w:line="360" w:lineRule="exact"/>
              <w:rPr>
                <w:rFonts w:hint="eastAsia" w:ascii="宋体" w:hAnsi="宋体" w:eastAsia="宋体" w:cs="宋体"/>
                <w:b/>
                <w:color w:val="000000"/>
                <w:sz w:val="24"/>
                <w:szCs w:val="24"/>
              </w:rPr>
              <w:framePr w:vAnchor="text" w:hAnchor="page" w:x="1054" w:y="104"/>
            </w:pPr>
            <w:r>
              <w:rPr>
                <w:rFonts w:hint="eastAsia" w:ascii="宋体" w:hAnsi="宋体" w:eastAsia="宋体" w:cs="宋体"/>
                <w:color w:val="000000"/>
                <w:sz w:val="24"/>
                <w:szCs w:val="24"/>
              </w:rPr>
              <w:t xml:space="preserve">技术要求</w:t>
            </w:r>
            <w:r>
              <w:rPr>
                <w:rFonts w:hint="eastAsia" w:ascii="宋体" w:hAnsi="宋体" w:eastAsia="宋体" w:cs="宋体"/>
                <w:b/>
                <w:color w:val="000000"/>
                <w:sz w:val="24"/>
                <w:szCs w:val="24"/>
              </w:rPr>
            </w:r>
            <w:r/>
          </w:p>
        </w:tc>
        <w:tc>
          <w:tcPr>
            <w:tcW w:w="7451" w:type="dxa"/>
            <w:vAlign w:val="top"/>
            <w:textDirection w:val="lrTb"/>
            <w:noWrap w:val="false"/>
          </w:tcPr>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完全响应招标文件《招标技术规格及要求》服务要求，得满分</w:t>
            </w:r>
            <w:r>
              <w:rPr>
                <w:rFonts w:hint="eastAsia" w:ascii="宋体" w:hAnsi="宋体" w:eastAsia="宋体" w:cs="宋体"/>
                <w:color w:val="000000"/>
                <w:sz w:val="24"/>
                <w:szCs w:val="24"/>
                <w:lang w:val="en-US" w:eastAsia="zh-CN"/>
              </w:rPr>
              <w:t xml:space="preserve">36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其中标注“★”的为主要条款指标，标注“▲”的为重要条款指标，供应商必须在投标文件内提供技术支持资料（如白皮书、彩页、手册、检测报告</w:t>
            </w:r>
            <w:r>
              <w:rPr>
                <w:rFonts w:hint="eastAsia" w:ascii="宋体" w:hAnsi="宋体" w:eastAsia="宋体" w:cs="宋体"/>
                <w:color w:val="000000"/>
                <w:sz w:val="24"/>
                <w:szCs w:val="24"/>
                <w:lang w:eastAsia="zh-CN"/>
              </w:rPr>
              <w:t xml:space="preserve">或承诺</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标注“▲”的重要条款指标，负偏离或无证明材料的每一项扣4分；</w:t>
            </w:r>
            <w:r>
              <w:rPr>
                <w:rFonts w:hint="eastAsia" w:ascii="宋体" w:hAnsi="宋体" w:eastAsia="宋体" w:cs="宋体"/>
                <w:color w:val="000000"/>
                <w:sz w:val="24"/>
                <w:szCs w:val="24"/>
              </w:rPr>
            </w:r>
            <w:r/>
          </w:p>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招标文件中技术条款有特别要求的证明材料应按要求提供，未按要求提供视为不满足；未加注“★”和“▲”符号的一般条款每负偏离一项扣3分，扣完为止。</w:t>
            </w:r>
            <w:r>
              <w:rPr>
                <w:rFonts w:hint="eastAsia" w:ascii="宋体" w:hAnsi="宋体" w:eastAsia="宋体" w:cs="宋体"/>
                <w:color w:val="000000"/>
                <w:sz w:val="24"/>
                <w:szCs w:val="24"/>
              </w:rPr>
            </w:r>
            <w:r/>
          </w:p>
        </w:tc>
        <w:tc>
          <w:tcPr>
            <w:tcW w:w="733" w:type="dxa"/>
            <w:vAlign w:val="center"/>
            <w:textDirection w:val="lrTb"/>
            <w:noWrap w:val="false"/>
          </w:tcPr>
          <w:p>
            <w:pPr>
              <w:pStyle w:val="1050"/>
              <w:jc w:val="center"/>
              <w:rPr>
                <w:rFonts w:hint="eastAsia" w:ascii="宋体" w:hAnsi="宋体" w:eastAsia="宋体" w:cs="宋体"/>
                <w:color w:val="000000"/>
                <w:sz w:val="24"/>
                <w:szCs w:val="24"/>
                <w:lang w:eastAsia="zh-CN"/>
              </w:rPr>
              <w:framePr w:vAnchor="text" w:hAnchor="page" w:x="1054" w:y="104"/>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r>
            <w:r/>
          </w:p>
        </w:tc>
      </w:tr>
      <w:tr>
        <w:trPr>
          <w:trHeight w:val="678"/>
        </w:trPr>
        <w:tc>
          <w:tcPr>
            <w:tcW w:w="704" w:type="dxa"/>
            <w:vAlign w:val="center"/>
            <w:vMerge w:val="restart"/>
            <w:textDirection w:val="lrTb"/>
            <w:noWrap w:val="false"/>
          </w:tcPr>
          <w:p>
            <w:pPr>
              <w:pStyle w:val="1050"/>
              <w:jc w:val="center"/>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109" w:type="dxa"/>
            <w:vAlign w:val="center"/>
            <w:vMerge w:val="restart"/>
            <w:textDirection w:val="lrTb"/>
            <w:noWrap w:val="false"/>
          </w:tcPr>
          <w:p>
            <w:pPr>
              <w:pStyle w:val="1050"/>
              <w:jc w:val="center"/>
              <w:spacing w:line="360" w:lineRule="exact"/>
              <w:rPr>
                <w:rFonts w:hint="eastAsia" w:ascii="宋体" w:hAnsi="宋体" w:eastAsia="宋体" w:cs="宋体"/>
                <w:b/>
                <w:color w:val="000000"/>
                <w:sz w:val="24"/>
                <w:szCs w:val="24"/>
              </w:rPr>
              <w:framePr w:vAnchor="text" w:hAnchor="page" w:x="1054" w:y="104"/>
            </w:pPr>
            <w:r>
              <w:rPr>
                <w:rFonts w:hint="eastAsia" w:ascii="宋体" w:hAnsi="宋体" w:eastAsia="宋体" w:cs="宋体"/>
                <w:color w:val="000000"/>
                <w:sz w:val="24"/>
                <w:szCs w:val="24"/>
              </w:rPr>
              <w:t xml:space="preserve">服务</w:t>
            </w:r>
            <w:r>
              <w:rPr>
                <w:rFonts w:hint="eastAsia" w:ascii="宋体" w:hAnsi="宋体" w:eastAsia="宋体" w:cs="宋体"/>
                <w:b/>
                <w:color w:val="000000"/>
                <w:sz w:val="24"/>
                <w:szCs w:val="24"/>
              </w:rPr>
            </w:r>
            <w:r/>
          </w:p>
        </w:tc>
        <w:tc>
          <w:tcPr>
            <w:tcW w:w="7451" w:type="dxa"/>
            <w:vAlign w:val="center"/>
            <w:textDirection w:val="lrTb"/>
            <w:noWrap w:val="false"/>
          </w:tcPr>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3.1维保服务技术能力</w:t>
            </w:r>
            <w:r>
              <w:rPr>
                <w:rFonts w:hint="eastAsia" w:ascii="宋体" w:hAnsi="宋体" w:eastAsia="宋体" w:cs="宋体"/>
                <w:color w:val="000000"/>
                <w:sz w:val="24"/>
                <w:szCs w:val="24"/>
              </w:rPr>
            </w:r>
            <w:r/>
          </w:p>
          <w:p>
            <w:pPr>
              <w:pStyle w:val="1050"/>
              <w:jc w:val="left"/>
              <w:widowControl/>
              <w:rPr>
                <w:rFonts w:hint="eastAsia" w:ascii="宋体" w:hAnsi="宋体" w:eastAsia="宋体" w:cs="宋体"/>
                <w:bCs/>
                <w:color w:val="000000"/>
                <w:sz w:val="24"/>
                <w:szCs w:val="24"/>
              </w:rPr>
              <w:framePr w:vAnchor="text" w:hAnchor="page" w:x="1054" w:y="104"/>
            </w:pPr>
            <w:r>
              <w:rPr>
                <w:rFonts w:hint="eastAsia" w:ascii="宋体" w:hAnsi="宋体" w:eastAsia="宋体" w:cs="宋体"/>
                <w:color w:val="000000"/>
                <w:sz w:val="24"/>
                <w:szCs w:val="24"/>
              </w:rPr>
              <w:t xml:space="preserve">投标人具有维保设备原厂培训证书的现场服务工程师（培训证书颁发日期在投标之日起前2年内），提供培训证书（复印件）及投标人为该工程师缴纳的近半年社保记录（复印件）。工程师每有一人得2分，最多得10分，培训证书备查。</w:t>
            </w:r>
            <w:r>
              <w:rPr>
                <w:rFonts w:hint="eastAsia" w:ascii="宋体" w:hAnsi="宋体" w:eastAsia="宋体" w:cs="宋体"/>
                <w:bCs/>
                <w:color w:val="000000"/>
                <w:sz w:val="24"/>
                <w:szCs w:val="24"/>
              </w:rPr>
            </w:r>
            <w:r/>
          </w:p>
        </w:tc>
        <w:tc>
          <w:tcPr>
            <w:tcW w:w="733" w:type="dxa"/>
            <w:vAlign w:val="center"/>
            <w:textDirection w:val="lrTb"/>
            <w:noWrap w:val="false"/>
          </w:tcPr>
          <w:p>
            <w:pPr>
              <w:pStyle w:val="1050"/>
              <w:jc w:val="center"/>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rHeight w:val="678"/>
        </w:trPr>
        <w:tc>
          <w:tcPr>
            <w:tcW w:w="704" w:type="dxa"/>
            <w:vAlign w:val="center"/>
            <w:vMerge w:val="continue"/>
            <w:textDirection w:val="lrTb"/>
            <w:noWrap w:val="false"/>
          </w:tcPr>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r>
            <w:r/>
          </w:p>
        </w:tc>
        <w:tc>
          <w:tcPr>
            <w:tcW w:w="1109" w:type="dxa"/>
            <w:vAlign w:val="center"/>
            <w:vMerge w:val="continue"/>
            <w:textDirection w:val="lrTb"/>
            <w:noWrap w:val="false"/>
          </w:tcPr>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r>
            <w:r/>
          </w:p>
        </w:tc>
        <w:tc>
          <w:tcPr>
            <w:tcW w:w="7451" w:type="dxa"/>
            <w:vAlign w:val="center"/>
            <w:textDirection w:val="lrTb"/>
            <w:noWrap w:val="false"/>
          </w:tcPr>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3.2工具配置及零配件储备情况</w:t>
            </w:r>
            <w:r>
              <w:rPr>
                <w:rFonts w:hint="eastAsia" w:ascii="宋体" w:hAnsi="宋体" w:eastAsia="宋体" w:cs="宋体"/>
                <w:color w:val="000000"/>
                <w:sz w:val="24"/>
                <w:szCs w:val="24"/>
              </w:rPr>
            </w:r>
            <w:r/>
          </w:p>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投标人具有经校正的，所维修保修保养设备的专业维修工具、仪器，并提供序列号以及需校正的工具仪器的校正记录文件，提供得5分；未提供不得分。</w:t>
            </w:r>
            <w:r>
              <w:rPr>
                <w:rFonts w:hint="eastAsia" w:ascii="宋体" w:hAnsi="宋体" w:eastAsia="宋体" w:cs="宋体"/>
                <w:color w:val="000000"/>
                <w:sz w:val="24"/>
                <w:szCs w:val="24"/>
              </w:rPr>
            </w:r>
            <w:r/>
          </w:p>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投标人在国内设有零备件库，提供仓库地址，并提供相关证明材料，得5分，未提供不得分。</w:t>
            </w:r>
            <w:r>
              <w:rPr>
                <w:rFonts w:hint="eastAsia" w:ascii="宋体" w:hAnsi="宋体" w:eastAsia="宋体" w:cs="宋体"/>
                <w:color w:val="000000"/>
                <w:sz w:val="24"/>
                <w:szCs w:val="24"/>
              </w:rPr>
            </w:r>
            <w:r/>
          </w:p>
        </w:tc>
        <w:tc>
          <w:tcPr>
            <w:tcW w:w="733" w:type="dxa"/>
            <w:vAlign w:val="center"/>
            <w:textDirection w:val="lrTb"/>
            <w:noWrap w:val="false"/>
          </w:tcPr>
          <w:p>
            <w:pPr>
              <w:pStyle w:val="1050"/>
              <w:jc w:val="center"/>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rHeight w:val="678"/>
        </w:trPr>
        <w:tc>
          <w:tcPr>
            <w:tcW w:w="704" w:type="dxa"/>
            <w:vAlign w:val="center"/>
            <w:vMerge w:val="continue"/>
            <w:textDirection w:val="lrTb"/>
            <w:noWrap w:val="false"/>
          </w:tcPr>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r>
            <w:r/>
          </w:p>
        </w:tc>
        <w:tc>
          <w:tcPr>
            <w:tcW w:w="1109" w:type="dxa"/>
            <w:vAlign w:val="center"/>
            <w:vMerge w:val="continue"/>
            <w:textDirection w:val="lrTb"/>
            <w:noWrap w:val="false"/>
          </w:tcPr>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r>
            <w:r/>
          </w:p>
        </w:tc>
        <w:tc>
          <w:tcPr>
            <w:tcW w:w="7451" w:type="dxa"/>
            <w:vAlign w:val="center"/>
            <w:textDirection w:val="lrTb"/>
            <w:noWrap w:val="false"/>
          </w:tcPr>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lang w:val="en-US" w:eastAsia="zh-CN"/>
              </w:rPr>
              <w:t xml:space="preserve">3.3.1</w:t>
            </w:r>
            <w:r>
              <w:rPr>
                <w:rFonts w:hint="eastAsia" w:ascii="宋体" w:hAnsi="宋体" w:eastAsia="宋体" w:cs="宋体"/>
                <w:color w:val="000000"/>
                <w:sz w:val="24"/>
                <w:szCs w:val="24"/>
              </w:rPr>
              <w:t xml:space="preserve">提供维保设备所更换的主要零部件的原厂认证/测试合格证书，得5分，没有不得分；</w:t>
            </w:r>
            <w:r>
              <w:rPr>
                <w:rFonts w:hint="eastAsia" w:ascii="宋体" w:hAnsi="宋体" w:eastAsia="宋体" w:cs="宋体"/>
                <w:color w:val="000000"/>
                <w:sz w:val="24"/>
                <w:szCs w:val="24"/>
              </w:rPr>
            </w:r>
            <w:r/>
          </w:p>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lang w:val="en-US" w:eastAsia="zh-CN"/>
              </w:rPr>
              <w:t xml:space="preserve">3.3.2</w:t>
            </w:r>
            <w:r>
              <w:rPr>
                <w:rFonts w:hint="eastAsia" w:ascii="宋体" w:hAnsi="宋体" w:eastAsia="宋体" w:cs="宋体"/>
                <w:color w:val="000000"/>
                <w:sz w:val="24"/>
                <w:szCs w:val="24"/>
              </w:rPr>
              <w:t xml:space="preserve">投标人为原生产厂家，或者具备生产厂家的维修授权，或者与生产厂家签署维修服务合作协议，得5分。</w:t>
            </w:r>
            <w:r>
              <w:rPr>
                <w:rFonts w:hint="eastAsia" w:ascii="宋体" w:hAnsi="宋体" w:eastAsia="宋体" w:cs="宋体"/>
                <w:color w:val="000000"/>
                <w:sz w:val="24"/>
                <w:szCs w:val="24"/>
              </w:rPr>
            </w:r>
            <w:r/>
          </w:p>
        </w:tc>
        <w:tc>
          <w:tcPr>
            <w:tcW w:w="733" w:type="dxa"/>
            <w:vAlign w:val="center"/>
            <w:textDirection w:val="lrTb"/>
            <w:noWrap w:val="false"/>
          </w:tcPr>
          <w:p>
            <w:pPr>
              <w:pStyle w:val="1050"/>
              <w:jc w:val="center"/>
              <w:rPr>
                <w:rFonts w:hint="eastAsia" w:ascii="宋体" w:hAnsi="宋体" w:eastAsia="宋体" w:cs="宋体"/>
                <w:color w:val="000000"/>
                <w:sz w:val="24"/>
                <w:szCs w:val="24"/>
                <w:lang w:eastAsia="zh-CN"/>
              </w:rPr>
              <w:framePr w:vAnchor="text" w:hAnchor="page" w:x="1054" w:y="104"/>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eastAsia="zh-CN"/>
              </w:rPr>
            </w:r>
            <w:r/>
          </w:p>
        </w:tc>
      </w:tr>
      <w:tr>
        <w:trPr>
          <w:trHeight w:val="678"/>
        </w:trPr>
        <w:tc>
          <w:tcPr>
            <w:tcW w:w="704" w:type="dxa"/>
            <w:vAlign w:val="center"/>
            <w:vMerge w:val="continue"/>
            <w:textDirection w:val="lrTb"/>
            <w:noWrap w:val="false"/>
          </w:tcPr>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r>
            <w:r/>
          </w:p>
        </w:tc>
        <w:tc>
          <w:tcPr>
            <w:tcW w:w="1109" w:type="dxa"/>
            <w:vAlign w:val="center"/>
            <w:vMerge w:val="continue"/>
            <w:textDirection w:val="lrTb"/>
            <w:noWrap w:val="false"/>
          </w:tcPr>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r>
            <w:r/>
          </w:p>
        </w:tc>
        <w:tc>
          <w:tcPr>
            <w:tcW w:w="7451" w:type="dxa"/>
            <w:vAlign w:val="center"/>
            <w:textDirection w:val="lrTb"/>
            <w:noWrap w:val="false"/>
          </w:tcPr>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3.4、服务方案</w:t>
            </w:r>
            <w:r>
              <w:rPr>
                <w:rFonts w:hint="eastAsia" w:ascii="宋体" w:hAnsi="宋体" w:eastAsia="宋体" w:cs="宋体"/>
                <w:color w:val="000000"/>
                <w:sz w:val="24"/>
                <w:szCs w:val="24"/>
              </w:rPr>
            </w:r>
            <w:r/>
          </w:p>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根据投标人提供的服务实施方案综合评分：</w:t>
            </w:r>
            <w:r>
              <w:rPr>
                <w:rFonts w:hint="eastAsia" w:ascii="宋体" w:hAnsi="宋体" w:eastAsia="宋体" w:cs="宋体"/>
                <w:color w:val="000000"/>
                <w:sz w:val="24"/>
                <w:szCs w:val="24"/>
              </w:rPr>
            </w:r>
            <w:r/>
          </w:p>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内容科学合理、完整、切实可行的得10分；</w:t>
            </w:r>
            <w:r>
              <w:rPr>
                <w:rFonts w:hint="eastAsia" w:ascii="宋体" w:hAnsi="宋体" w:eastAsia="宋体" w:cs="宋体"/>
                <w:color w:val="000000"/>
                <w:sz w:val="24"/>
                <w:szCs w:val="24"/>
              </w:rPr>
            </w:r>
            <w:r/>
          </w:p>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内容较科学合理，较完整，比较切实可行的得7分；</w:t>
            </w:r>
            <w:r>
              <w:rPr>
                <w:rFonts w:hint="eastAsia" w:ascii="宋体" w:hAnsi="宋体" w:eastAsia="宋体" w:cs="宋体"/>
                <w:color w:val="000000"/>
                <w:sz w:val="24"/>
                <w:szCs w:val="24"/>
              </w:rPr>
            </w:r>
            <w:r/>
          </w:p>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内容不太科学合理，不太完整，可行性一般的得4分；</w:t>
            </w:r>
            <w:r>
              <w:rPr>
                <w:rFonts w:hint="eastAsia" w:ascii="宋体" w:hAnsi="宋体" w:eastAsia="宋体" w:cs="宋体"/>
                <w:color w:val="000000"/>
                <w:sz w:val="24"/>
                <w:szCs w:val="24"/>
              </w:rPr>
            </w:r>
            <w:r/>
          </w:p>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内容不科学合理，不完整，可行性差的得1分；</w:t>
            </w:r>
            <w:r>
              <w:rPr>
                <w:rFonts w:hint="eastAsia" w:ascii="宋体" w:hAnsi="宋体" w:eastAsia="宋体" w:cs="宋体"/>
                <w:color w:val="000000"/>
                <w:sz w:val="24"/>
                <w:szCs w:val="24"/>
              </w:rPr>
            </w:r>
            <w:r/>
          </w:p>
          <w:p>
            <w:pPr>
              <w:pStyle w:val="1050"/>
              <w:jc w:val="left"/>
              <w:widowControl/>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未提供不得分。</w:t>
            </w:r>
            <w:r>
              <w:rPr>
                <w:rFonts w:hint="eastAsia" w:ascii="宋体" w:hAnsi="宋体" w:eastAsia="宋体" w:cs="宋体"/>
                <w:color w:val="000000"/>
                <w:sz w:val="24"/>
                <w:szCs w:val="24"/>
              </w:rPr>
            </w:r>
            <w:r/>
          </w:p>
        </w:tc>
        <w:tc>
          <w:tcPr>
            <w:tcW w:w="733" w:type="dxa"/>
            <w:vAlign w:val="center"/>
            <w:textDirection w:val="lrTb"/>
            <w:noWrap w:val="false"/>
          </w:tcPr>
          <w:p>
            <w:pPr>
              <w:pStyle w:val="1050"/>
              <w:jc w:val="center"/>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r>
      <w:tr>
        <w:trPr/>
        <w:tc>
          <w:tcPr>
            <w:tcW w:w="704" w:type="dxa"/>
            <w:vAlign w:val="center"/>
            <w:textDirection w:val="lrTb"/>
            <w:noWrap w:val="false"/>
          </w:tcPr>
          <w:p>
            <w:pPr>
              <w:pStyle w:val="1050"/>
              <w:jc w:val="center"/>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109" w:type="dxa"/>
            <w:vAlign w:val="center"/>
            <w:textDirection w:val="lrTb"/>
            <w:noWrap w:val="false"/>
          </w:tcPr>
          <w:p>
            <w:pPr>
              <w:pStyle w:val="1050"/>
              <w:jc w:val="center"/>
              <w:spacing w:line="360" w:lineRule="exact"/>
              <w:rPr>
                <w:rFonts w:hint="eastAsia" w:ascii="宋体" w:hAnsi="宋体" w:eastAsia="宋体" w:cs="宋体"/>
                <w:b/>
                <w:color w:val="000000"/>
                <w:sz w:val="24"/>
                <w:szCs w:val="24"/>
              </w:rPr>
              <w:framePr w:vAnchor="text" w:hAnchor="page" w:x="1054" w:y="104"/>
            </w:pPr>
            <w:r>
              <w:rPr>
                <w:rFonts w:hint="eastAsia" w:ascii="宋体" w:hAnsi="宋体" w:eastAsia="宋体" w:cs="宋体"/>
                <w:color w:val="000000"/>
                <w:sz w:val="24"/>
                <w:szCs w:val="24"/>
              </w:rPr>
              <w:t xml:space="preserve">业绩</w:t>
            </w:r>
            <w:r>
              <w:rPr>
                <w:rFonts w:hint="eastAsia" w:ascii="宋体" w:hAnsi="宋体" w:eastAsia="宋体" w:cs="宋体"/>
                <w:b/>
                <w:color w:val="000000"/>
                <w:sz w:val="24"/>
                <w:szCs w:val="24"/>
              </w:rPr>
            </w:r>
            <w:r/>
          </w:p>
        </w:tc>
        <w:tc>
          <w:tcPr>
            <w:tcW w:w="7451" w:type="dxa"/>
            <w:vAlign w:val="center"/>
            <w:textDirection w:val="lrTb"/>
            <w:noWrap w:val="false"/>
          </w:tcPr>
          <w:p>
            <w:pPr>
              <w:pStyle w:val="1050"/>
              <w:rPr>
                <w:rFonts w:hint="eastAsia" w:ascii="宋体" w:hAnsi="宋体" w:eastAsia="宋体" w:cs="宋体"/>
                <w:color w:val="000000"/>
                <w:sz w:val="24"/>
                <w:szCs w:val="24"/>
              </w:rPr>
              <w:framePr w:vAnchor="text" w:hAnchor="page" w:x="1054" w:y="104"/>
            </w:pPr>
            <w:r>
              <w:rPr>
                <w:rFonts w:hint="eastAsia" w:ascii="宋体" w:hAnsi="宋体" w:eastAsia="宋体" w:cs="宋体"/>
                <w:color w:val="000000"/>
                <w:sz w:val="24"/>
                <w:szCs w:val="24"/>
              </w:rPr>
              <w:t xml:space="preserve">投标人提供2022年1月1日至今与</w:t>
            </w:r>
            <w:r>
              <w:rPr>
                <w:rFonts w:hint="eastAsia" w:ascii="宋体" w:hAnsi="宋体" w:eastAsia="宋体" w:cs="宋体"/>
                <w:color w:val="000000"/>
                <w:sz w:val="24"/>
                <w:szCs w:val="24"/>
                <w:lang w:eastAsia="zh-CN"/>
              </w:rPr>
              <w:t xml:space="preserve">类似本项目</w:t>
            </w:r>
            <w:r>
              <w:rPr>
                <w:rFonts w:hint="eastAsia" w:ascii="宋体" w:hAnsi="宋体" w:eastAsia="宋体" w:cs="宋体"/>
                <w:color w:val="000000"/>
                <w:sz w:val="24"/>
                <w:szCs w:val="24"/>
              </w:rPr>
              <w:t xml:space="preserve">维保服务合同复印件</w:t>
            </w:r>
            <w:r>
              <w:rPr>
                <w:rFonts w:hint="eastAsia" w:ascii="宋体" w:hAnsi="宋体" w:eastAsia="宋体" w:cs="宋体"/>
                <w:color w:val="000000"/>
                <w:sz w:val="24"/>
                <w:szCs w:val="24"/>
                <w:lang w:eastAsia="zh-CN"/>
              </w:rPr>
              <w:t xml:space="preserve">（本项目主要设备为</w:t>
            </w:r>
            <w:r>
              <w:rPr>
                <w:rFonts w:hint="eastAsia" w:ascii="宋体" w:hAnsi="宋体" w:eastAsia="宋体" w:cs="宋体"/>
                <w:color w:val="000000"/>
                <w:sz w:val="24"/>
                <w:szCs w:val="24"/>
                <w:lang w:val="en-US" w:eastAsia="zh-CN"/>
              </w:rPr>
              <w:t xml:space="preserve">CT</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。有一</w:t>
            </w:r>
            <w:r>
              <w:rPr>
                <w:rFonts w:hint="eastAsia" w:ascii="宋体" w:hAnsi="宋体" w:eastAsia="宋体" w:cs="宋体"/>
                <w:color w:val="000000"/>
                <w:sz w:val="24"/>
                <w:szCs w:val="24"/>
                <w:lang w:eastAsia="zh-CN"/>
              </w:rPr>
              <w:t xml:space="preserve">份</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分，本项最多得</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tc>
        <w:tc>
          <w:tcPr>
            <w:tcW w:w="733" w:type="dxa"/>
            <w:vAlign w:val="center"/>
            <w:textDirection w:val="lrTb"/>
            <w:noWrap w:val="false"/>
          </w:tcPr>
          <w:p>
            <w:pPr>
              <w:pStyle w:val="1050"/>
              <w:jc w:val="center"/>
              <w:rPr>
                <w:rFonts w:hint="eastAsia" w:ascii="宋体" w:hAnsi="宋体" w:eastAsia="宋体" w:cs="宋体"/>
                <w:color w:val="000000"/>
                <w:sz w:val="24"/>
                <w:szCs w:val="24"/>
                <w:lang w:eastAsia="zh-CN"/>
              </w:rPr>
              <w:framePr w:vAnchor="text" w:hAnchor="page" w:x="1054" w:y="104"/>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eastAsia="zh-CN"/>
              </w:rPr>
            </w:r>
            <w:r/>
          </w:p>
        </w:tc>
      </w:tr>
    </w:tbl>
    <w:p>
      <w:pPr>
        <w:pStyle w:val="1130"/>
        <w:ind w:left="0" w:firstLine="0"/>
        <w:rPr>
          <w:rFonts w:hint="eastAsia" w:ascii="宋体" w:hAnsi="宋体" w:eastAsia="宋体" w:cs="仿宋"/>
          <w:b/>
          <w:sz w:val="24"/>
          <w:szCs w:val="24"/>
        </w:rPr>
      </w:pPr>
      <w:r>
        <w:rPr>
          <w:rFonts w:hint="eastAsia" w:ascii="宋体" w:hAnsi="宋体" w:eastAsia="宋体" w:cs="仿宋"/>
          <w:b/>
          <w:sz w:val="24"/>
          <w:szCs w:val="24"/>
        </w:rPr>
      </w:r>
      <w:r/>
    </w:p>
    <w:p>
      <w:pPr>
        <w:pStyle w:val="1130"/>
        <w:ind w:left="0" w:firstLine="0"/>
      </w:pPr>
      <w:r/>
      <w:r/>
    </w:p>
    <w:p>
      <w:pPr>
        <w:pStyle w:val="1130"/>
        <w:ind w:left="0" w:firstLine="0"/>
      </w:p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三、推荐中标候选人:</w:t>
      </w:r>
      <w:r>
        <w:rPr>
          <w:rFonts w:ascii="宋体" w:hAnsi="宋体" w:eastAsia="宋体" w:cs="仿宋"/>
          <w:b/>
          <w:sz w:val="24"/>
          <w:szCs w:val="24"/>
        </w:rPr>
      </w:r>
      <w:r/>
    </w:p>
    <w:p>
      <w:pPr>
        <w:pStyle w:val="1050"/>
        <w:ind w:firstLine="488"/>
        <w:spacing w:line="360" w:lineRule="auto"/>
        <w:rPr>
          <w:rFonts w:ascii="宋体" w:hAnsi="宋体" w:eastAsia="宋体" w:cs="仿宋"/>
          <w:bCs/>
          <w:sz w:val="24"/>
          <w:szCs w:val="24"/>
        </w:rPr>
      </w:pPr>
      <w:r>
        <w:rPr>
          <w:rFonts w:hint="eastAsia" w:ascii="宋体" w:hAnsi="宋体" w:eastAsia="宋体" w:cs="仿宋"/>
          <w:bCs/>
          <w:sz w:val="24"/>
          <w:szCs w:val="24"/>
        </w:rPr>
        <w:t xml:space="preserve">汇总上述各项分值（保留两位小数,小数点后第三位四舍五入），按总得分由高到低的顺序排列,综合得分最高的为中标候选人。</w:t>
      </w:r>
      <w:bookmarkEnd w:id="42"/>
      <w:r>
        <w:rPr>
          <w:rFonts w:ascii="宋体" w:hAnsi="宋体" w:eastAsia="宋体" w:cs="仿宋"/>
          <w:bCs/>
          <w:sz w:val="24"/>
          <w:szCs w:val="24"/>
        </w:rPr>
      </w:r>
      <w:r/>
    </w:p>
    <w:p>
      <w:pPr>
        <w:pStyle w:val="1050"/>
        <w:rPr>
          <w:rFonts w:ascii="宋体" w:hAnsi="宋体" w:eastAsia="宋体"/>
        </w:rPr>
        <w:sectPr>
          <w:headerReference w:type="default" r:id="rId9"/>
          <w:footerReference w:type="default" r:id="rId12"/>
          <w:footerReference w:type="first" r:id="rId13"/>
          <w:footnotePr/>
          <w:endnotePr/>
          <w:type w:val="nextPage"/>
          <w:pgSz w:w="11906" w:h="16838" w:orient="portrait"/>
          <w:pgMar w:top="1440" w:right="1803" w:bottom="1440" w:left="1803" w:header="680" w:footer="737" w:gutter="0"/>
          <w:cols w:num="1" w:sep="0" w:space="1701" w:equalWidth="1"/>
          <w:docGrid w:linePitch="360"/>
          <w:titlePg/>
        </w:sectPr>
      </w:pPr>
      <w:r>
        <w:rPr>
          <w:rFonts w:ascii="宋体" w:hAnsi="宋体" w:eastAsia="宋体"/>
        </w:rPr>
      </w:r>
      <w:r/>
    </w:p>
    <w:p>
      <w:pPr>
        <w:pStyle w:val="1050"/>
        <w:jc w:val="center"/>
        <w:spacing w:line="300" w:lineRule="auto"/>
        <w:rPr>
          <w:rFonts w:ascii="宋体" w:hAnsi="宋体" w:eastAsia="宋体" w:cs="仿宋"/>
          <w:b/>
          <w:sz w:val="32"/>
          <w:szCs w:val="32"/>
        </w:rPr>
        <w:outlineLvl w:val="0"/>
      </w:pPr>
      <w:r>
        <w:rPr>
          <w:rFonts w:hint="eastAsia" w:ascii="宋体" w:hAnsi="宋体" w:eastAsia="宋体" w:cs="仿宋"/>
          <w:b/>
          <w:sz w:val="32"/>
          <w:szCs w:val="32"/>
        </w:rPr>
        <w:t xml:space="preserve">第五章 合同条款</w:t>
      </w:r>
      <w:r>
        <w:rPr>
          <w:rFonts w:hint="eastAsia" w:ascii="宋体" w:hAnsi="宋体" w:eastAsia="宋体"/>
          <w:bCs/>
          <w:sz w:val="24"/>
          <w:szCs w:val="21"/>
        </w:rPr>
        <w:t xml:space="preserve">（仅供参考）</w:t>
      </w:r>
      <w:r>
        <w:rPr>
          <w:rFonts w:ascii="宋体" w:hAnsi="宋体" w:eastAsia="宋体" w:cs="仿宋"/>
          <w:b/>
          <w:sz w:val="32"/>
          <w:szCs w:val="32"/>
        </w:rPr>
      </w:r>
      <w:r/>
    </w:p>
    <w:p>
      <w:pPr>
        <w:pStyle w:val="1050"/>
        <w:jc w:val="left"/>
        <w:rPr>
          <w:rFonts w:ascii="Calibri" w:hAnsi="Calibri" w:eastAsia="宋体"/>
          <w:b/>
          <w:bCs/>
          <w:color w:val="000000"/>
          <w:sz w:val="32"/>
          <w:szCs w:val="32"/>
        </w:rPr>
      </w:pPr>
      <w:r>
        <w:rPr>
          <w:rFonts w:hint="eastAsia" w:ascii="Calibri" w:hAnsi="Calibri" w:eastAsia="宋体"/>
          <w:b/>
          <w:bCs/>
          <w:color w:val="000000"/>
          <w:sz w:val="32"/>
          <w:szCs w:val="32"/>
        </w:rPr>
        <w:t xml:space="preserve">甲方：</w:t>
      </w:r>
      <w:r>
        <w:rPr>
          <w:rFonts w:hint="eastAsia" w:ascii="Calibri" w:hAnsi="Calibri" w:eastAsia="宋体"/>
          <w:color w:val="000000"/>
          <w:sz w:val="32"/>
          <w:szCs w:val="32"/>
          <w:u w:val="single"/>
        </w:rPr>
        <w:t xml:space="preserve"> </w:t>
      </w:r>
      <w:r>
        <w:rPr>
          <w:rFonts w:hint="eastAsia" w:ascii="Calibri" w:hAnsi="Calibri" w:eastAsia="宋体"/>
          <w:b/>
          <w:bCs/>
          <w:color w:val="000000"/>
          <w:sz w:val="32"/>
          <w:szCs w:val="32"/>
          <w:u w:val="single"/>
        </w:rPr>
        <w:t xml:space="preserve">泰州市人民医院</w:t>
      </w:r>
      <w:r>
        <w:rPr>
          <w:rFonts w:ascii="Calibri" w:hAnsi="Calibri" w:eastAsia="宋体"/>
          <w:b/>
          <w:bCs/>
          <w:color w:val="000000"/>
          <w:sz w:val="32"/>
          <w:szCs w:val="32"/>
        </w:rPr>
      </w:r>
      <w:r/>
    </w:p>
    <w:p>
      <w:pPr>
        <w:pStyle w:val="1050"/>
        <w:jc w:val="left"/>
        <w:rPr>
          <w:rFonts w:ascii="Calibri" w:hAnsi="Calibri" w:eastAsia="宋体"/>
          <w:color w:val="000000"/>
          <w:sz w:val="21"/>
          <w:szCs w:val="22"/>
        </w:rPr>
      </w:pPr>
      <w:r>
        <w:rPr>
          <w:rFonts w:hint="eastAsia" w:ascii="Calibri" w:hAnsi="Calibri" w:eastAsia="宋体"/>
          <w:b/>
          <w:bCs/>
          <w:color w:val="000000"/>
          <w:sz w:val="32"/>
          <w:szCs w:val="32"/>
        </w:rPr>
        <w:t xml:space="preserve">乙方：</w:t>
      </w:r>
      <w:r>
        <w:rPr>
          <w:rFonts w:hint="eastAsia" w:ascii="Calibri" w:hAnsi="Calibri" w:eastAsia="宋体"/>
          <w:color w:val="000000"/>
          <w:sz w:val="32"/>
          <w:szCs w:val="32"/>
          <w:u w:val="single"/>
        </w:rPr>
        <w:t xml:space="preserve">                   </w:t>
      </w:r>
      <w:r>
        <w:rPr>
          <w:rFonts w:ascii="Calibri" w:hAnsi="Calibri" w:eastAsia="宋体"/>
          <w:color w:val="000000"/>
          <w:sz w:val="21"/>
          <w:szCs w:val="22"/>
        </w:rPr>
      </w:r>
      <w:r/>
    </w:p>
    <w:p>
      <w:pPr>
        <w:pStyle w:val="1050"/>
        <w:ind w:left="0" w:firstLine="0"/>
        <w:jc w:val="both"/>
        <w:spacing w:line="440" w:lineRule="exact"/>
        <w:widowControl/>
        <w:rPr>
          <w:rFonts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t xml:space="preserve">甲、乙双方经过共同协商，就甲方所购买的下述医疗设备（“设备”）的服务事宜达成如下协议（以下简称“本合同”）。</w:t>
      </w:r>
      <w:r>
        <w:rPr>
          <w:rFonts w:ascii="仿宋" w:hAnsi="仿宋" w:eastAsia="仿宋" w:cs="仿宋"/>
          <w:color w:val="000000"/>
          <w:sz w:val="28"/>
          <w:szCs w:val="28"/>
          <w:lang w:val="en-US" w:eastAsia="zh-CN" w:bidi="ar-SA"/>
        </w:rPr>
      </w:r>
      <w:r/>
    </w:p>
    <w:tbl>
      <w:tblPr>
        <w:tblW w:w="93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01"/>
        <w:gridCol w:w="6859"/>
      </w:tblGrid>
      <w:tr>
        <w:trPr>
          <w:trHeight w:val="239"/>
        </w:trPr>
        <w:tc>
          <w:tcPr>
            <w:shd w:val="pct10" w:color="auto" w:fill="auto"/>
            <w:tcW w:w="2501" w:type="dxa"/>
            <w:vAlign w:val="top"/>
            <w:textDirection w:val="lrTb"/>
            <w:noWrap w:val="false"/>
          </w:tcPr>
          <w:p>
            <w:pPr>
              <w:pStyle w:val="1050"/>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rPr>
              <w:t xml:space="preserve">医院</w:t>
            </w:r>
            <w:r>
              <w:rPr>
                <w:rFonts w:hint="eastAsia" w:ascii="仿宋" w:hAnsi="仿宋" w:eastAsia="仿宋" w:cs="仿宋"/>
                <w:b/>
                <w:bCs/>
                <w:color w:val="000000"/>
                <w:sz w:val="24"/>
                <w:szCs w:val="24"/>
                <w:lang w:val="en-AU"/>
              </w:rPr>
              <w:t xml:space="preserve">名称:</w:t>
            </w:r>
            <w:r>
              <w:rPr>
                <w:rFonts w:ascii="仿宋" w:hAnsi="仿宋" w:eastAsia="仿宋" w:cs="仿宋"/>
                <w:b/>
                <w:bCs/>
                <w:color w:val="000000"/>
                <w:sz w:val="24"/>
                <w:szCs w:val="24"/>
                <w:lang w:val="en-AU"/>
              </w:rPr>
            </w:r>
            <w:r/>
          </w:p>
        </w:tc>
        <w:tc>
          <w:tcPr>
            <w:tcW w:w="6859" w:type="dxa"/>
            <w:vAlign w:val="top"/>
            <w:textDirection w:val="lrTb"/>
            <w:noWrap w:val="false"/>
          </w:tcPr>
          <w:p>
            <w:pPr>
              <w:pStyle w:val="1050"/>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r>
      <w:tr>
        <w:trPr/>
        <w:tc>
          <w:tcPr>
            <w:shd w:val="pct10" w:color="auto" w:fill="auto"/>
            <w:tcW w:w="2501" w:type="dxa"/>
            <w:vAlign w:val="top"/>
            <w:textDirection w:val="lrTb"/>
            <w:noWrap w:val="false"/>
          </w:tcPr>
          <w:p>
            <w:pPr>
              <w:pStyle w:val="1050"/>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rPr>
              <w:t xml:space="preserve">医院</w:t>
            </w:r>
            <w:r>
              <w:rPr>
                <w:rFonts w:hint="eastAsia" w:ascii="仿宋" w:hAnsi="仿宋" w:eastAsia="仿宋" w:cs="仿宋"/>
                <w:b/>
                <w:bCs/>
                <w:color w:val="000000"/>
                <w:sz w:val="24"/>
                <w:szCs w:val="24"/>
                <w:lang w:val="en-AU"/>
              </w:rPr>
              <w:t xml:space="preserve">地址:</w:t>
            </w:r>
            <w:r>
              <w:rPr>
                <w:rFonts w:ascii="仿宋" w:hAnsi="仿宋" w:eastAsia="仿宋" w:cs="仿宋"/>
                <w:b/>
                <w:bCs/>
                <w:color w:val="000000"/>
                <w:sz w:val="24"/>
                <w:szCs w:val="24"/>
                <w:lang w:val="en-AU"/>
              </w:rPr>
            </w:r>
            <w:r/>
          </w:p>
        </w:tc>
        <w:tc>
          <w:tcPr>
            <w:tcW w:w="6859" w:type="dxa"/>
            <w:vAlign w:val="top"/>
            <w:textDirection w:val="lrTb"/>
            <w:noWrap w:val="false"/>
          </w:tcPr>
          <w:p>
            <w:pPr>
              <w:pStyle w:val="1050"/>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r>
      <w:tr>
        <w:trPr/>
        <w:tc>
          <w:tcPr>
            <w:shd w:val="pct10" w:color="auto" w:fill="auto"/>
            <w:tcW w:w="2501" w:type="dxa"/>
            <w:vAlign w:val="top"/>
            <w:textDirection w:val="lrTb"/>
            <w:noWrap w:val="false"/>
          </w:tcPr>
          <w:p>
            <w:pPr>
              <w:pStyle w:val="1050"/>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rPr>
              <w:t xml:space="preserve">甲方</w:t>
            </w:r>
            <w:r>
              <w:rPr>
                <w:rFonts w:hint="eastAsia" w:ascii="仿宋" w:hAnsi="仿宋" w:eastAsia="仿宋" w:cs="仿宋"/>
                <w:b/>
                <w:bCs/>
                <w:color w:val="000000"/>
                <w:sz w:val="24"/>
                <w:szCs w:val="24"/>
                <w:lang w:val="en-AU"/>
              </w:rPr>
              <w:t xml:space="preserve">联系人及电话：</w:t>
            </w:r>
            <w:r>
              <w:rPr>
                <w:rFonts w:ascii="仿宋" w:hAnsi="仿宋" w:eastAsia="仿宋" w:cs="仿宋"/>
                <w:b/>
                <w:bCs/>
                <w:color w:val="000000"/>
                <w:sz w:val="24"/>
                <w:szCs w:val="24"/>
                <w:lang w:val="en-AU"/>
              </w:rPr>
            </w:r>
            <w:r/>
          </w:p>
        </w:tc>
        <w:tc>
          <w:tcPr>
            <w:tcW w:w="6859" w:type="dxa"/>
            <w:vAlign w:val="top"/>
            <w:textDirection w:val="lrTb"/>
            <w:noWrap w:val="false"/>
          </w:tcPr>
          <w:p>
            <w:pPr>
              <w:pStyle w:val="1050"/>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r>
      <w:tr>
        <w:trPr/>
        <w:tc>
          <w:tcPr>
            <w:shd w:val="pct10" w:color="auto" w:fill="auto"/>
            <w:tcW w:w="2501" w:type="dxa"/>
            <w:vAlign w:val="top"/>
            <w:textDirection w:val="lrTb"/>
            <w:noWrap w:val="false"/>
          </w:tcPr>
          <w:p>
            <w:pPr>
              <w:pStyle w:val="1050"/>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rPr>
              <w:t xml:space="preserve">乙方</w:t>
            </w:r>
            <w:r>
              <w:rPr>
                <w:rFonts w:hint="eastAsia" w:ascii="仿宋" w:hAnsi="仿宋" w:eastAsia="仿宋" w:cs="仿宋"/>
                <w:b/>
                <w:bCs/>
                <w:color w:val="000000"/>
                <w:sz w:val="24"/>
                <w:szCs w:val="24"/>
                <w:lang w:val="en-AU"/>
              </w:rPr>
              <w:t xml:space="preserve">联系人及电话：</w:t>
            </w:r>
            <w:r>
              <w:rPr>
                <w:rFonts w:ascii="仿宋" w:hAnsi="仿宋" w:eastAsia="仿宋" w:cs="仿宋"/>
                <w:b/>
                <w:bCs/>
                <w:color w:val="000000"/>
                <w:sz w:val="24"/>
                <w:szCs w:val="24"/>
                <w:lang w:val="en-AU"/>
              </w:rPr>
            </w:r>
            <w:r/>
          </w:p>
        </w:tc>
        <w:tc>
          <w:tcPr>
            <w:tcW w:w="6859" w:type="dxa"/>
            <w:vAlign w:val="top"/>
            <w:textDirection w:val="lrTb"/>
            <w:noWrap w:val="false"/>
          </w:tcPr>
          <w:p>
            <w:pPr>
              <w:pStyle w:val="1050"/>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r>
      <w:tr>
        <w:trPr/>
        <w:tc>
          <w:tcPr>
            <w:shd w:val="pct10" w:color="auto" w:fill="auto"/>
            <w:tcW w:w="2501" w:type="dxa"/>
            <w:vAlign w:val="top"/>
            <w:textDirection w:val="lrTb"/>
            <w:noWrap w:val="false"/>
          </w:tcPr>
          <w:p>
            <w:pPr>
              <w:pStyle w:val="1050"/>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服务合同类型:</w:t>
            </w:r>
            <w:r>
              <w:rPr>
                <w:rFonts w:ascii="仿宋" w:hAnsi="仿宋" w:eastAsia="仿宋" w:cs="仿宋"/>
                <w:b/>
                <w:bCs/>
                <w:color w:val="000000"/>
                <w:sz w:val="24"/>
                <w:szCs w:val="24"/>
                <w:lang w:val="en-AU"/>
              </w:rPr>
            </w:r>
            <w:r/>
          </w:p>
        </w:tc>
        <w:tc>
          <w:tcPr>
            <w:tcW w:w="6859" w:type="dxa"/>
            <w:vAlign w:val="top"/>
            <w:textDirection w:val="lrTb"/>
            <w:noWrap w:val="false"/>
          </w:tcPr>
          <w:p>
            <w:pPr>
              <w:pStyle w:val="1050"/>
              <w:tabs>
                <w:tab w:val="left" w:pos="-720" w:leader="none"/>
              </w:tabs>
              <w:rPr>
                <w:rFonts w:ascii="仿宋" w:hAnsi="仿宋" w:eastAsia="仿宋" w:cs="仿宋"/>
                <w:color w:val="000000"/>
                <w:sz w:val="24"/>
                <w:szCs w:val="24"/>
                <w:lang w:val="en-AU"/>
              </w:rPr>
            </w:pPr>
            <w:r>
              <w:rPr>
                <w:rFonts w:hint="eastAsia" w:ascii="仿宋" w:hAnsi="仿宋" w:eastAsia="仿宋" w:cs="仿宋"/>
                <w:color w:val="000000"/>
                <w:sz w:val="24"/>
                <w:szCs w:val="24"/>
              </w:rPr>
              <w:t xml:space="preserve">标准服务合同</w:t>
            </w:r>
            <w:r>
              <w:rPr>
                <w:rFonts w:ascii="仿宋" w:hAnsi="仿宋" w:eastAsia="仿宋" w:cs="仿宋"/>
                <w:color w:val="000000"/>
                <w:sz w:val="24"/>
                <w:szCs w:val="24"/>
                <w:lang w:val="en-AU"/>
              </w:rPr>
            </w:r>
            <w:r/>
          </w:p>
        </w:tc>
      </w:tr>
      <w:tr>
        <w:trPr>
          <w:trHeight w:val="350"/>
        </w:trPr>
        <w:tc>
          <w:tcPr>
            <w:shd w:val="pct10" w:color="auto" w:fill="auto"/>
            <w:tcW w:w="2501" w:type="dxa"/>
            <w:vAlign w:val="top"/>
            <w:textDirection w:val="lrTb"/>
            <w:noWrap w:val="false"/>
          </w:tcPr>
          <w:p>
            <w:pPr>
              <w:pStyle w:val="1050"/>
              <w:spacing w:line="440" w:lineRule="exact"/>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服务合同编号:</w:t>
            </w:r>
            <w:r>
              <w:rPr>
                <w:rFonts w:ascii="仿宋" w:hAnsi="仿宋" w:eastAsia="仿宋" w:cs="仿宋"/>
                <w:b/>
                <w:bCs/>
                <w:color w:val="000000"/>
                <w:sz w:val="24"/>
                <w:szCs w:val="24"/>
                <w:lang w:val="en-AU"/>
              </w:rPr>
            </w:r>
            <w:r/>
          </w:p>
        </w:tc>
        <w:tc>
          <w:tcPr>
            <w:tcW w:w="6859" w:type="dxa"/>
            <w:vAlign w:val="top"/>
            <w:textDirection w:val="lrTb"/>
            <w:noWrap w:val="false"/>
          </w:tcPr>
          <w:p>
            <w:pPr>
              <w:pStyle w:val="1050"/>
              <w:spacing w:line="440" w:lineRule="exact"/>
              <w:tabs>
                <w:tab w:val="left" w:pos="-720" w:leader="none"/>
              </w:tabs>
              <w:rPr>
                <w:rFonts w:ascii="仿宋" w:hAnsi="仿宋" w:eastAsia="仿宋" w:cs="仿宋"/>
                <w:color w:val="000000"/>
                <w:sz w:val="24"/>
                <w:szCs w:val="24"/>
              </w:rPr>
            </w:pPr>
            <w:r>
              <w:rPr>
                <w:rFonts w:ascii="仿宋" w:hAnsi="仿宋" w:eastAsia="仿宋" w:cs="仿宋"/>
                <w:color w:val="000000"/>
                <w:sz w:val="24"/>
                <w:szCs w:val="24"/>
              </w:rPr>
            </w:r>
            <w:r/>
          </w:p>
        </w:tc>
      </w:tr>
    </w:tbl>
    <w:p>
      <w:pPr>
        <w:pStyle w:val="1050"/>
        <w:ind w:left="630" w:firstLine="560"/>
        <w:jc w:val="both"/>
        <w:spacing w:line="440" w:lineRule="exact"/>
        <w:widowControl w:val="off"/>
        <w:rPr>
          <w:rFonts w:ascii="仿宋" w:hAnsi="仿宋" w:eastAsia="仿宋" w:cs="仿宋"/>
          <w:color w:val="000000"/>
          <w:sz w:val="28"/>
          <w:szCs w:val="28"/>
          <w:lang w:val="en-US" w:eastAsia="zh-CN" w:bidi="ar-SA"/>
        </w:rPr>
      </w:pPr>
      <w:r>
        <w:rPr>
          <w:rFonts w:ascii="仿宋" w:hAnsi="仿宋" w:eastAsia="仿宋" w:cs="仿宋"/>
          <w:color w:val="000000"/>
          <w:sz w:val="28"/>
          <w:szCs w:val="28"/>
          <w:lang w:val="en-US" w:eastAsia="zh-CN" w:bidi="ar-SA"/>
        </w:rPr>
      </w:r>
      <w:r/>
    </w:p>
    <w:tbl>
      <w:tblPr>
        <w:tblW w:w="9407" w:type="dxa"/>
        <w:jc w:val="center"/>
        <w:tblInd w:w="-108" w:type="dxa"/>
        <w:tblBorders>
          <w:top w:val="single" w:color="000000" w:sz="4" w:space="0"/>
          <w:left w:val="single" w:color="000000" w:sz="4" w:space="0"/>
          <w:bottom w:val="none" w:color="000000" w:sz="0"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2"/>
        <w:gridCol w:w="825"/>
        <w:gridCol w:w="780"/>
        <w:gridCol w:w="705"/>
        <w:gridCol w:w="1935"/>
        <w:gridCol w:w="1245"/>
        <w:gridCol w:w="2445"/>
      </w:tblGrid>
      <w:tr>
        <w:trPr>
          <w:trHeight w:val="422"/>
        </w:trPr>
        <w:tc>
          <w:tcPr>
            <w:tcW w:w="1472" w:type="dxa"/>
            <w:vAlign w:val="center"/>
            <w:textDirection w:val="lrTb"/>
            <w:noWrap w:val="false"/>
          </w:tcPr>
          <w:p>
            <w:pPr>
              <w:pStyle w:val="1050"/>
              <w:jc w:val="center"/>
              <w:spacing w:line="400" w:lineRule="exact"/>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设备</w:t>
            </w:r>
            <w:r>
              <w:rPr>
                <w:rFonts w:hint="eastAsia" w:ascii="仿宋" w:hAnsi="仿宋" w:eastAsia="仿宋" w:cs="仿宋"/>
                <w:b/>
                <w:bCs/>
                <w:color w:val="000000"/>
                <w:sz w:val="24"/>
                <w:szCs w:val="24"/>
              </w:rPr>
              <w:t xml:space="preserve">名称</w:t>
            </w:r>
            <w:r>
              <w:rPr>
                <w:rFonts w:ascii="仿宋" w:hAnsi="仿宋" w:eastAsia="仿宋" w:cs="仿宋"/>
                <w:b/>
                <w:bCs/>
                <w:color w:val="000000"/>
                <w:sz w:val="24"/>
                <w:szCs w:val="24"/>
                <w:lang w:val="en-AU"/>
              </w:rPr>
            </w:r>
            <w:r/>
          </w:p>
        </w:tc>
        <w:tc>
          <w:tcPr>
            <w:tcW w:w="825" w:type="dxa"/>
            <w:vAlign w:val="center"/>
            <w:textDirection w:val="lrTb"/>
            <w:noWrap w:val="false"/>
          </w:tcPr>
          <w:p>
            <w:pPr>
              <w:pStyle w:val="1050"/>
              <w:jc w:val="center"/>
              <w:spacing w:line="400" w:lineRule="exact"/>
              <w:tabs>
                <w:tab w:val="left" w:pos="-720" w:leader="none"/>
              </w:tabs>
              <w:rPr>
                <w:rFonts w:ascii="仿宋" w:hAnsi="仿宋" w:eastAsia="仿宋" w:cs="仿宋"/>
                <w:b/>
                <w:bCs/>
                <w:color w:val="000000"/>
                <w:sz w:val="24"/>
                <w:szCs w:val="24"/>
              </w:rPr>
            </w:pPr>
            <w:r>
              <w:rPr>
                <w:rFonts w:hint="eastAsia" w:ascii="仿宋" w:hAnsi="仿宋" w:eastAsia="仿宋" w:cs="仿宋"/>
                <w:b/>
                <w:bCs/>
                <w:color w:val="000000"/>
                <w:sz w:val="24"/>
                <w:szCs w:val="24"/>
                <w:lang w:val="en-AU"/>
              </w:rPr>
              <w:t xml:space="preserve">设备</w:t>
            </w:r>
            <w:r>
              <w:rPr>
                <w:rFonts w:hint="eastAsia" w:ascii="仿宋" w:hAnsi="仿宋" w:eastAsia="仿宋" w:cs="仿宋"/>
                <w:b/>
                <w:bCs/>
                <w:color w:val="000000"/>
                <w:sz w:val="24"/>
                <w:szCs w:val="24"/>
              </w:rPr>
              <w:t xml:space="preserve">型号</w:t>
            </w:r>
            <w:r>
              <w:rPr>
                <w:rFonts w:ascii="仿宋" w:hAnsi="仿宋" w:eastAsia="仿宋" w:cs="仿宋"/>
                <w:b/>
                <w:bCs/>
                <w:color w:val="000000"/>
                <w:sz w:val="24"/>
                <w:szCs w:val="24"/>
              </w:rPr>
            </w:r>
            <w:r/>
          </w:p>
        </w:tc>
        <w:tc>
          <w:tcPr>
            <w:tcW w:w="780" w:type="dxa"/>
            <w:vAlign w:val="center"/>
            <w:textDirection w:val="lrTb"/>
            <w:noWrap w:val="false"/>
          </w:tcPr>
          <w:p>
            <w:pPr>
              <w:pStyle w:val="1050"/>
              <w:jc w:val="center"/>
              <w:spacing w:line="400" w:lineRule="exact"/>
              <w:tabs>
                <w:tab w:val="left" w:pos="-720" w:leader="none"/>
              </w:tabs>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设备编号</w:t>
            </w:r>
            <w:r>
              <w:rPr>
                <w:rFonts w:ascii="仿宋" w:hAnsi="仿宋" w:eastAsia="仿宋" w:cs="仿宋"/>
                <w:b/>
                <w:bCs/>
                <w:color w:val="000000"/>
                <w:sz w:val="24"/>
                <w:szCs w:val="24"/>
              </w:rPr>
            </w:r>
            <w:r/>
          </w:p>
        </w:tc>
        <w:tc>
          <w:tcPr>
            <w:tcW w:w="705" w:type="dxa"/>
            <w:vAlign w:val="center"/>
            <w:textDirection w:val="lrTb"/>
            <w:noWrap w:val="false"/>
          </w:tcPr>
          <w:p>
            <w:pPr>
              <w:pStyle w:val="1050"/>
              <w:jc w:val="center"/>
              <w:spacing w:line="400" w:lineRule="exact"/>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rPr>
              <w:t xml:space="preserve">数量</w:t>
            </w:r>
            <w:r>
              <w:rPr>
                <w:rFonts w:ascii="仿宋" w:hAnsi="仿宋" w:eastAsia="仿宋" w:cs="仿宋"/>
                <w:b/>
                <w:bCs/>
                <w:color w:val="000000"/>
                <w:sz w:val="24"/>
                <w:szCs w:val="24"/>
                <w:lang w:val="en-AU"/>
              </w:rPr>
            </w:r>
            <w:r/>
          </w:p>
        </w:tc>
        <w:tc>
          <w:tcPr>
            <w:tcW w:w="1935" w:type="dxa"/>
            <w:vAlign w:val="center"/>
            <w:textDirection w:val="lrTb"/>
            <w:noWrap w:val="false"/>
          </w:tcPr>
          <w:p>
            <w:pPr>
              <w:pStyle w:val="1050"/>
              <w:jc w:val="center"/>
              <w:spacing w:line="400" w:lineRule="exact"/>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合同</w:t>
            </w:r>
            <w:r>
              <w:rPr>
                <w:rFonts w:ascii="仿宋" w:hAnsi="仿宋" w:eastAsia="仿宋" w:cs="仿宋"/>
                <w:b/>
                <w:bCs/>
                <w:color w:val="000000"/>
                <w:sz w:val="24"/>
                <w:szCs w:val="24"/>
                <w:lang w:val="en-AU"/>
              </w:rPr>
            </w:r>
            <w:r/>
          </w:p>
          <w:p>
            <w:pPr>
              <w:pStyle w:val="1050"/>
              <w:jc w:val="center"/>
              <w:spacing w:line="400" w:lineRule="exact"/>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起止时间</w:t>
            </w:r>
            <w:r>
              <w:rPr>
                <w:rFonts w:ascii="仿宋" w:hAnsi="仿宋" w:eastAsia="仿宋" w:cs="仿宋"/>
                <w:b/>
                <w:bCs/>
                <w:color w:val="000000"/>
                <w:sz w:val="24"/>
                <w:szCs w:val="24"/>
                <w:lang w:val="en-AU"/>
              </w:rPr>
            </w:r>
            <w:r/>
          </w:p>
        </w:tc>
        <w:tc>
          <w:tcPr>
            <w:tcW w:w="1245" w:type="dxa"/>
            <w:vAlign w:val="center"/>
            <w:textDirection w:val="lrTb"/>
            <w:noWrap w:val="false"/>
          </w:tcPr>
          <w:p>
            <w:pPr>
              <w:pStyle w:val="1050"/>
              <w:jc w:val="center"/>
              <w:spacing w:line="400" w:lineRule="exact"/>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定期保养</w:t>
            </w:r>
            <w:r>
              <w:rPr>
                <w:rFonts w:ascii="仿宋" w:hAnsi="仿宋" w:eastAsia="仿宋" w:cs="仿宋"/>
                <w:b/>
                <w:bCs/>
                <w:color w:val="000000"/>
                <w:sz w:val="24"/>
                <w:szCs w:val="24"/>
                <w:lang w:val="en-AU"/>
              </w:rPr>
            </w:r>
            <w:r/>
          </w:p>
          <w:p>
            <w:pPr>
              <w:pStyle w:val="1050"/>
              <w:jc w:val="center"/>
              <w:spacing w:line="400" w:lineRule="exact"/>
              <w:tabs>
                <w:tab w:val="left" w:pos="-720" w:leader="none"/>
              </w:tabs>
              <w:rPr>
                <w:rFonts w:ascii="仿宋" w:hAnsi="仿宋" w:eastAsia="仿宋" w:cs="仿宋"/>
                <w:b/>
                <w:bCs/>
                <w:color w:val="000000"/>
                <w:sz w:val="24"/>
                <w:szCs w:val="24"/>
              </w:rPr>
            </w:pPr>
            <w:r>
              <w:rPr>
                <w:rFonts w:hint="eastAsia" w:ascii="仿宋" w:hAnsi="仿宋" w:eastAsia="仿宋" w:cs="仿宋"/>
                <w:b/>
                <w:bCs/>
                <w:color w:val="000000"/>
                <w:sz w:val="24"/>
                <w:szCs w:val="24"/>
                <w:lang w:val="en-AU"/>
              </w:rPr>
              <w:t xml:space="preserve">次/年</w:t>
            </w:r>
            <w:r>
              <w:rPr>
                <w:rFonts w:ascii="仿宋" w:hAnsi="仿宋" w:eastAsia="仿宋" w:cs="仿宋"/>
                <w:b/>
                <w:bCs/>
                <w:color w:val="000000"/>
                <w:sz w:val="24"/>
                <w:szCs w:val="24"/>
              </w:rPr>
            </w:r>
            <w:r/>
          </w:p>
        </w:tc>
        <w:tc>
          <w:tcPr>
            <w:tcW w:w="2445" w:type="dxa"/>
            <w:vAlign w:val="center"/>
            <w:textDirection w:val="lrTb"/>
            <w:noWrap w:val="false"/>
          </w:tcPr>
          <w:p>
            <w:pPr>
              <w:pStyle w:val="1050"/>
              <w:jc w:val="center"/>
              <w:spacing w:line="400" w:lineRule="exact"/>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维修/保养服务总价</w:t>
            </w:r>
            <w:r>
              <w:rPr>
                <w:rFonts w:ascii="仿宋" w:hAnsi="仿宋" w:eastAsia="仿宋" w:cs="仿宋"/>
                <w:b/>
                <w:bCs/>
                <w:color w:val="000000"/>
                <w:sz w:val="24"/>
                <w:szCs w:val="24"/>
                <w:lang w:val="en-AU"/>
              </w:rPr>
            </w:r>
            <w:r/>
          </w:p>
          <w:p>
            <w:pPr>
              <w:pStyle w:val="1050"/>
              <w:jc w:val="center"/>
              <w:spacing w:line="400" w:lineRule="exact"/>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(人民币</w:t>
            </w:r>
            <w:r>
              <w:rPr>
                <w:rFonts w:hint="eastAsia" w:ascii="仿宋" w:hAnsi="仿宋" w:eastAsia="仿宋" w:cs="仿宋"/>
                <w:b/>
                <w:bCs/>
                <w:color w:val="000000"/>
                <w:sz w:val="24"/>
                <w:szCs w:val="24"/>
              </w:rPr>
              <w:t xml:space="preserve">/万元）</w:t>
            </w:r>
            <w:r>
              <w:rPr>
                <w:rFonts w:ascii="仿宋" w:hAnsi="仿宋" w:eastAsia="仿宋" w:cs="仿宋"/>
                <w:b/>
                <w:bCs/>
                <w:color w:val="000000"/>
                <w:sz w:val="24"/>
                <w:szCs w:val="24"/>
                <w:lang w:val="en-AU"/>
              </w:rPr>
            </w:r>
            <w:r/>
          </w:p>
        </w:tc>
      </w:tr>
      <w:tr>
        <w:trPr>
          <w:trHeight w:val="542"/>
        </w:trPr>
        <w:tc>
          <w:tcPr>
            <w:tcW w:w="1472" w:type="dxa"/>
            <w:vAlign w:val="center"/>
            <w:textDirection w:val="lrTb"/>
            <w:noWrap w:val="false"/>
          </w:tcPr>
          <w:p>
            <w:pPr>
              <w:pStyle w:val="1050"/>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c>
          <w:tcPr>
            <w:tcW w:w="825" w:type="dxa"/>
            <w:vAlign w:val="center"/>
            <w:textDirection w:val="lrTb"/>
            <w:noWrap w:val="false"/>
          </w:tcPr>
          <w:p>
            <w:pPr>
              <w:pStyle w:val="1050"/>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c>
          <w:tcPr>
            <w:tcW w:w="780" w:type="dxa"/>
            <w:vAlign w:val="top"/>
            <w:textDirection w:val="lrTb"/>
            <w:noWrap w:val="false"/>
          </w:tcPr>
          <w:p>
            <w:pPr>
              <w:pStyle w:val="1050"/>
              <w:tabs>
                <w:tab w:val="left" w:pos="-720" w:leader="none"/>
              </w:tabs>
              <w:rPr>
                <w:rFonts w:ascii="仿宋" w:hAnsi="仿宋" w:eastAsia="仿宋" w:cs="仿宋"/>
                <w:color w:val="000000"/>
                <w:sz w:val="24"/>
                <w:szCs w:val="24"/>
              </w:rPr>
            </w:pPr>
            <w:r>
              <w:rPr>
                <w:rFonts w:ascii="仿宋" w:hAnsi="仿宋" w:eastAsia="仿宋" w:cs="仿宋"/>
                <w:color w:val="000000"/>
                <w:sz w:val="24"/>
                <w:szCs w:val="24"/>
              </w:rPr>
            </w:r>
            <w:r/>
          </w:p>
        </w:tc>
        <w:tc>
          <w:tcPr>
            <w:tcW w:w="705" w:type="dxa"/>
            <w:vAlign w:val="top"/>
            <w:textDirection w:val="lrTb"/>
            <w:noWrap w:val="false"/>
          </w:tcPr>
          <w:p>
            <w:pPr>
              <w:pStyle w:val="1050"/>
              <w:tabs>
                <w:tab w:val="left" w:pos="-720" w:leader="none"/>
              </w:tabs>
              <w:rPr>
                <w:rFonts w:ascii="仿宋" w:hAnsi="仿宋" w:eastAsia="仿宋" w:cs="仿宋"/>
                <w:color w:val="000000"/>
                <w:sz w:val="24"/>
                <w:szCs w:val="24"/>
                <w:u w:val="single"/>
              </w:rPr>
            </w:pPr>
            <w:r>
              <w:rPr>
                <w:rFonts w:ascii="仿宋" w:hAnsi="仿宋" w:eastAsia="仿宋" w:cs="仿宋"/>
                <w:color w:val="000000"/>
                <w:sz w:val="24"/>
                <w:szCs w:val="24"/>
                <w:u w:val="single"/>
              </w:rPr>
            </w:r>
            <w:r/>
          </w:p>
        </w:tc>
        <w:tc>
          <w:tcPr>
            <w:tcW w:w="1935" w:type="dxa"/>
            <w:vAlign w:val="top"/>
            <w:textDirection w:val="lrTb"/>
            <w:noWrap w:val="false"/>
          </w:tcPr>
          <w:p>
            <w:pPr>
              <w:pStyle w:val="1050"/>
              <w:tabs>
                <w:tab w:val="left" w:pos="-720" w:leader="none"/>
              </w:tabs>
              <w:rPr>
                <w:rFonts w:ascii="仿宋" w:hAnsi="仿宋" w:eastAsia="仿宋" w:cs="仿宋"/>
                <w:color w:val="000000"/>
                <w:sz w:val="24"/>
                <w:szCs w:val="24"/>
              </w:rPr>
            </w:pPr>
            <w:r>
              <w:rPr>
                <w:rFonts w:hint="eastAsia" w:ascii="仿宋" w:hAnsi="仿宋" w:eastAsia="仿宋" w:cs="仿宋"/>
                <w:color w:val="000000"/>
                <w:sz w:val="24"/>
                <w:szCs w:val="24"/>
              </w:rPr>
              <w:t xml:space="preserve">202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日至202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rPr>
                <w:rFonts w:ascii="仿宋" w:hAnsi="仿宋" w:eastAsia="仿宋" w:cs="仿宋"/>
                <w:color w:val="000000"/>
                <w:sz w:val="24"/>
                <w:szCs w:val="24"/>
              </w:rPr>
            </w:r>
            <w:r/>
          </w:p>
        </w:tc>
        <w:tc>
          <w:tcPr>
            <w:tcW w:w="1245" w:type="dxa"/>
            <w:vAlign w:val="center"/>
            <w:textDirection w:val="lrTb"/>
            <w:noWrap w:val="false"/>
          </w:tcPr>
          <w:p>
            <w:pPr>
              <w:pStyle w:val="1050"/>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c>
          <w:tcPr>
            <w:tcW w:w="2445" w:type="dxa"/>
            <w:vAlign w:val="center"/>
            <w:textDirection w:val="lrTb"/>
            <w:noWrap w:val="false"/>
          </w:tcPr>
          <w:p>
            <w:pPr>
              <w:pStyle w:val="1050"/>
              <w:jc w:val="left"/>
              <w:tabs>
                <w:tab w:val="left" w:pos="-720" w:leader="none"/>
              </w:tabs>
              <w:rPr>
                <w:rFonts w:ascii="Calibri" w:hAnsi="Calibri" w:eastAsia="宋体"/>
                <w:color w:val="000000"/>
                <w:sz w:val="21"/>
                <w:szCs w:val="22"/>
                <w:lang w:val="en-AU"/>
              </w:rPr>
            </w:pPr>
            <w:r>
              <w:rPr>
                <w:rFonts w:ascii="Calibri" w:hAnsi="Calibri" w:eastAsia="宋体"/>
                <w:color w:val="000000"/>
                <w:sz w:val="21"/>
                <w:szCs w:val="22"/>
                <w:lang w:val="en-AU"/>
              </w:rPr>
            </w:r>
            <w:r/>
          </w:p>
          <w:p>
            <w:pPr>
              <w:pStyle w:val="1050"/>
              <w:ind w:firstLine="0"/>
              <w:jc w:val="left"/>
              <w:widowControl w:val="off"/>
              <w:rPr>
                <w:rFonts w:ascii="Calibri" w:hAnsi="Calibri" w:eastAsia="宋体" w:cs="Times New Roman"/>
                <w:color w:val="000000"/>
                <w:sz w:val="21"/>
                <w:szCs w:val="22"/>
                <w:lang w:val="en-AU" w:eastAsia="zh-CN" w:bidi="ar-SA"/>
              </w:rPr>
            </w:pPr>
            <w:r>
              <w:rPr>
                <w:rFonts w:hint="eastAsia" w:ascii="仿宋" w:hAnsi="仿宋" w:eastAsia="仿宋" w:cs="仿宋"/>
                <w:color w:val="000000"/>
                <w:sz w:val="24"/>
                <w:szCs w:val="24"/>
                <w:lang w:val="en-AU" w:eastAsia="zh-CN" w:bidi="ar-SA"/>
              </w:rPr>
              <w:t xml:space="preserve">（备注：单价</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lang w:val="en-US" w:eastAsia="zh-CN" w:bidi="ar-SA"/>
              </w:rPr>
              <w:t xml:space="preserve">万元/年</w:t>
            </w:r>
            <w:r>
              <w:rPr>
                <w:rFonts w:hint="eastAsia" w:ascii="仿宋" w:hAnsi="仿宋" w:eastAsia="仿宋" w:cs="仿宋"/>
                <w:color w:val="000000"/>
                <w:sz w:val="24"/>
                <w:szCs w:val="24"/>
                <w:lang w:val="en-AU" w:eastAsia="zh-CN" w:bidi="ar-SA"/>
              </w:rPr>
              <w:t xml:space="preserve">）</w:t>
            </w:r>
            <w:r>
              <w:rPr>
                <w:rFonts w:ascii="Calibri" w:hAnsi="Calibri" w:eastAsia="宋体" w:cs="Times New Roman"/>
                <w:color w:val="000000"/>
                <w:sz w:val="21"/>
                <w:szCs w:val="22"/>
                <w:lang w:val="en-AU" w:eastAsia="zh-CN" w:bidi="ar-SA"/>
              </w:rPr>
            </w:r>
            <w:r/>
          </w:p>
        </w:tc>
      </w:tr>
      <w:tr>
        <w:trPr>
          <w:trHeight w:val="170"/>
        </w:trPr>
        <w:tc>
          <w:tcPr>
            <w:tcW w:w="1472" w:type="dxa"/>
            <w:vAlign w:val="center"/>
            <w:textDirection w:val="lrTb"/>
            <w:noWrap w:val="false"/>
          </w:tcPr>
          <w:p>
            <w:pPr>
              <w:pStyle w:val="1050"/>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c>
          <w:tcPr>
            <w:tcW w:w="825" w:type="dxa"/>
            <w:vAlign w:val="center"/>
            <w:textDirection w:val="lrTb"/>
            <w:noWrap w:val="false"/>
          </w:tcPr>
          <w:p>
            <w:pPr>
              <w:pStyle w:val="1050"/>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c>
          <w:tcPr>
            <w:tcW w:w="780" w:type="dxa"/>
            <w:vAlign w:val="top"/>
            <w:textDirection w:val="lrTb"/>
            <w:noWrap w:val="false"/>
          </w:tcPr>
          <w:p>
            <w:pPr>
              <w:pStyle w:val="1050"/>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c>
          <w:tcPr>
            <w:tcW w:w="705" w:type="dxa"/>
            <w:vAlign w:val="top"/>
            <w:textDirection w:val="lrTb"/>
            <w:noWrap w:val="false"/>
          </w:tcPr>
          <w:p>
            <w:pPr>
              <w:pStyle w:val="1050"/>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c>
          <w:tcPr>
            <w:tcW w:w="1935" w:type="dxa"/>
            <w:vAlign w:val="top"/>
            <w:textDirection w:val="lrTb"/>
            <w:noWrap w:val="false"/>
          </w:tcPr>
          <w:p>
            <w:pPr>
              <w:pStyle w:val="1050"/>
              <w:tabs>
                <w:tab w:val="left" w:pos="-720" w:leader="none"/>
              </w:tabs>
              <w:rPr>
                <w:rFonts w:ascii="仿宋" w:hAnsi="仿宋" w:eastAsia="仿宋" w:cs="仿宋"/>
                <w:color w:val="000000"/>
                <w:sz w:val="24"/>
                <w:szCs w:val="24"/>
              </w:rPr>
            </w:pPr>
            <w:r>
              <w:rPr>
                <w:rFonts w:ascii="仿宋" w:hAnsi="仿宋" w:eastAsia="仿宋" w:cs="仿宋"/>
                <w:color w:val="000000"/>
                <w:sz w:val="24"/>
                <w:szCs w:val="24"/>
              </w:rPr>
            </w:r>
            <w:r/>
          </w:p>
        </w:tc>
        <w:tc>
          <w:tcPr>
            <w:tcW w:w="1245" w:type="dxa"/>
            <w:vAlign w:val="top"/>
            <w:textDirection w:val="lrTb"/>
            <w:noWrap w:val="false"/>
          </w:tcPr>
          <w:p>
            <w:pPr>
              <w:pStyle w:val="1050"/>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c>
          <w:tcPr>
            <w:tcW w:w="2445" w:type="dxa"/>
            <w:vAlign w:val="top"/>
            <w:textDirection w:val="lrTb"/>
            <w:noWrap w:val="false"/>
          </w:tcPr>
          <w:p>
            <w:pPr>
              <w:pStyle w:val="1050"/>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tc>
      </w:tr>
      <w:tr>
        <w:trPr>
          <w:cantSplit/>
        </w:trPr>
        <w:tc>
          <w:tcPr>
            <w:shd w:val="pct10" w:color="auto" w:fill="auto"/>
            <w:tcW w:w="1472" w:type="dxa"/>
            <w:vAlign w:val="top"/>
            <w:textDirection w:val="lrTb"/>
            <w:noWrap w:val="false"/>
          </w:tcPr>
          <w:p>
            <w:pPr>
              <w:pStyle w:val="1050"/>
              <w:jc w:val="left"/>
              <w:tabs>
                <w:tab w:val="left" w:pos="-720" w:leader="none"/>
              </w:tabs>
              <w:rPr>
                <w:rFonts w:ascii="仿宋" w:hAnsi="仿宋" w:eastAsia="仿宋" w:cs="仿宋"/>
                <w:color w:val="000000"/>
                <w:sz w:val="24"/>
                <w:szCs w:val="24"/>
                <w:lang w:val="en-AU"/>
              </w:rPr>
            </w:pPr>
            <w:r>
              <w:rPr>
                <w:rFonts w:hint="eastAsia" w:ascii="仿宋" w:hAnsi="仿宋" w:eastAsia="仿宋" w:cs="仿宋"/>
                <w:color w:val="000000"/>
                <w:sz w:val="24"/>
                <w:szCs w:val="24"/>
                <w:lang w:val="en-AU"/>
              </w:rPr>
              <w:t xml:space="preserve">维保总价格（人民币</w:t>
            </w:r>
            <w:r>
              <w:rPr>
                <w:rFonts w:hint="eastAsia" w:ascii="仿宋" w:hAnsi="仿宋" w:eastAsia="仿宋" w:cs="仿宋"/>
                <w:color w:val="000000"/>
                <w:sz w:val="24"/>
                <w:szCs w:val="24"/>
              </w:rPr>
              <w:t xml:space="preserve">）</w:t>
            </w:r>
            <w:r>
              <w:rPr>
                <w:rFonts w:ascii="仿宋" w:hAnsi="仿宋" w:eastAsia="仿宋" w:cs="仿宋"/>
                <w:color w:val="000000"/>
                <w:sz w:val="24"/>
                <w:szCs w:val="24"/>
                <w:lang w:val="en-AU"/>
              </w:rPr>
            </w:r>
            <w:r/>
          </w:p>
        </w:tc>
        <w:tc>
          <w:tcPr>
            <w:gridSpan w:val="6"/>
            <w:shd w:val="pct10" w:color="auto" w:fill="auto"/>
            <w:tcW w:w="7935" w:type="dxa"/>
            <w:vAlign w:val="center"/>
            <w:textDirection w:val="lrTb"/>
            <w:noWrap w:val="false"/>
          </w:tcPr>
          <w:p>
            <w:pPr>
              <w:pStyle w:val="1050"/>
              <w:tabs>
                <w:tab w:val="left" w:pos="-720" w:leader="none"/>
              </w:tabs>
              <w:rPr>
                <w:rFonts w:ascii="仿宋" w:hAnsi="仿宋" w:eastAsia="仿宋" w:cs="仿宋"/>
                <w:color w:val="000000"/>
                <w:sz w:val="24"/>
                <w:szCs w:val="24"/>
                <w:lang w:val="en-AU"/>
              </w:rPr>
            </w:pPr>
            <w:r>
              <w:rPr>
                <w:rFonts w:hint="eastAsia" w:ascii="仿宋" w:hAnsi="仿宋" w:eastAsia="仿宋" w:cs="仿宋"/>
                <w:color w:val="000000"/>
                <w:sz w:val="24"/>
                <w:szCs w:val="24"/>
                <w:lang w:val="en-AU"/>
              </w:rPr>
              <w:t xml:space="preserve">大写金额：                   小写金额：</w:t>
            </w:r>
            <w:r>
              <w:rPr>
                <w:rFonts w:ascii="仿宋" w:hAnsi="仿宋" w:eastAsia="仿宋" w:cs="仿宋"/>
                <w:color w:val="000000"/>
                <w:sz w:val="24"/>
                <w:szCs w:val="24"/>
                <w:lang w:val="en-AU"/>
              </w:rPr>
            </w:r>
            <w:r/>
          </w:p>
        </w:tc>
      </w:tr>
    </w:tbl>
    <w:p>
      <w:pPr>
        <w:pStyle w:val="1050"/>
        <w:tabs>
          <w:tab w:val="left" w:pos="-720" w:leader="none"/>
        </w:tabs>
        <w:rPr>
          <w:rFonts w:ascii="仿宋" w:hAnsi="仿宋" w:eastAsia="仿宋" w:cs="仿宋"/>
          <w:color w:val="000000"/>
          <w:sz w:val="24"/>
          <w:szCs w:val="24"/>
          <w:lang w:val="en-AU"/>
        </w:rPr>
      </w:pPr>
      <w:r>
        <w:rPr>
          <w:rFonts w:ascii="仿宋" w:hAnsi="仿宋" w:eastAsia="仿宋" w:cs="仿宋"/>
          <w:color w:val="000000"/>
          <w:sz w:val="24"/>
          <w:szCs w:val="24"/>
          <w:lang w:val="en-AU"/>
        </w:rPr>
      </w:r>
      <w:r/>
    </w:p>
    <w:p>
      <w:pPr>
        <w:pStyle w:val="1050"/>
        <w:jc w:val="left"/>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付款时间表：</w:t>
      </w:r>
      <w:r>
        <w:rPr>
          <w:rFonts w:ascii="仿宋" w:hAnsi="仿宋" w:eastAsia="仿宋" w:cs="仿宋"/>
          <w:b/>
          <w:bCs/>
          <w:color w:val="000000"/>
          <w:sz w:val="24"/>
          <w:szCs w:val="24"/>
          <w:lang w:val="en-AU"/>
        </w:rPr>
      </w:r>
      <w:r/>
    </w:p>
    <w:tbl>
      <w:tblPr>
        <w:tblW w:w="493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19"/>
        <w:gridCol w:w="1907"/>
        <w:gridCol w:w="1829"/>
        <w:gridCol w:w="1961"/>
      </w:tblGrid>
      <w:tr>
        <w:trPr>
          <w:trHeight w:val="532"/>
        </w:trPr>
        <w:tc>
          <w:tcPr>
            <w:tcW w:w="2721" w:type="dxa"/>
            <w:vAlign w:val="center"/>
            <w:textDirection w:val="lrTb"/>
            <w:noWrap w:val="false"/>
          </w:tcPr>
          <w:p>
            <w:pPr>
              <w:pStyle w:val="1050"/>
              <w:jc w:val="center"/>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rPr>
              <w:t xml:space="preserve">甲方</w:t>
            </w:r>
            <w:r>
              <w:rPr>
                <w:rFonts w:hint="eastAsia" w:ascii="仿宋" w:hAnsi="仿宋" w:eastAsia="仿宋" w:cs="仿宋"/>
                <w:b/>
                <w:bCs/>
                <w:color w:val="000000"/>
                <w:sz w:val="24"/>
                <w:szCs w:val="24"/>
                <w:lang w:val="en-AU"/>
              </w:rPr>
              <w:t xml:space="preserve">付款时间</w:t>
            </w:r>
            <w:r>
              <w:rPr>
                <w:rFonts w:ascii="仿宋" w:hAnsi="仿宋" w:eastAsia="仿宋" w:cs="仿宋"/>
                <w:b/>
                <w:bCs/>
                <w:color w:val="000000"/>
                <w:sz w:val="24"/>
                <w:szCs w:val="24"/>
                <w:lang w:val="en-AU"/>
              </w:rPr>
            </w:r>
            <w:r/>
          </w:p>
        </w:tc>
        <w:tc>
          <w:tcPr>
            <w:tcW w:w="1907" w:type="dxa"/>
            <w:vAlign w:val="center"/>
            <w:textDirection w:val="lrTb"/>
            <w:noWrap w:val="false"/>
          </w:tcPr>
          <w:p>
            <w:pPr>
              <w:pStyle w:val="1050"/>
              <w:jc w:val="center"/>
              <w:tabs>
                <w:tab w:val="left" w:pos="-720" w:leader="none"/>
              </w:tabs>
              <w:rPr>
                <w:rFonts w:ascii="仿宋" w:hAnsi="仿宋" w:eastAsia="仿宋" w:cs="仿宋"/>
                <w:b/>
                <w:bCs/>
                <w:color w:val="000000"/>
                <w:sz w:val="24"/>
                <w:szCs w:val="24"/>
                <w:u w:val="single"/>
              </w:rPr>
            </w:pPr>
            <w:r>
              <w:rPr>
                <w:rFonts w:hint="eastAsia" w:ascii="仿宋" w:hAnsi="仿宋" w:eastAsia="仿宋" w:cs="仿宋"/>
                <w:b/>
                <w:bCs/>
                <w:color w:val="000000"/>
                <w:sz w:val="24"/>
                <w:szCs w:val="24"/>
              </w:rPr>
              <w:t xml:space="preserve">202</w:t>
            </w:r>
            <w:r>
              <w:rPr>
                <w:rFonts w:hint="eastAsia" w:ascii="仿宋" w:hAnsi="仿宋" w:eastAsia="仿宋" w:cs="仿宋"/>
                <w:b/>
                <w:bCs/>
                <w:color w:val="000000"/>
                <w:sz w:val="24"/>
                <w:szCs w:val="24"/>
                <w:u w:val="single"/>
              </w:rPr>
              <w:t xml:space="preserve"> </w:t>
            </w:r>
            <w:r>
              <w:rPr>
                <w:rFonts w:hint="eastAsia" w:ascii="仿宋" w:hAnsi="仿宋" w:eastAsia="仿宋" w:cs="仿宋"/>
                <w:b/>
                <w:bCs/>
                <w:color w:val="000000"/>
                <w:sz w:val="24"/>
                <w:szCs w:val="24"/>
              </w:rPr>
              <w:t xml:space="preserve">年</w:t>
            </w:r>
            <w:r>
              <w:rPr>
                <w:rFonts w:hint="eastAsia" w:ascii="仿宋" w:hAnsi="仿宋" w:eastAsia="仿宋" w:cs="仿宋"/>
                <w:b/>
                <w:bCs/>
                <w:color w:val="000000"/>
                <w:sz w:val="24"/>
                <w:szCs w:val="24"/>
                <w:u w:val="single"/>
              </w:rPr>
              <w:t xml:space="preserve"> </w:t>
            </w:r>
            <w:r>
              <w:rPr>
                <w:rFonts w:hint="eastAsia" w:ascii="仿宋" w:hAnsi="仿宋" w:eastAsia="仿宋" w:cs="仿宋"/>
                <w:b/>
                <w:bCs/>
                <w:color w:val="000000"/>
                <w:sz w:val="24"/>
                <w:szCs w:val="24"/>
              </w:rPr>
              <w:t xml:space="preserve">月</w:t>
            </w:r>
            <w:r>
              <w:rPr>
                <w:rFonts w:ascii="仿宋" w:hAnsi="仿宋" w:eastAsia="仿宋" w:cs="仿宋"/>
                <w:b/>
                <w:bCs/>
                <w:color w:val="000000"/>
                <w:sz w:val="24"/>
                <w:szCs w:val="24"/>
                <w:u w:val="single"/>
              </w:rPr>
            </w:r>
            <w:r/>
          </w:p>
        </w:tc>
        <w:tc>
          <w:tcPr>
            <w:tcW w:w="1829" w:type="dxa"/>
            <w:vAlign w:val="center"/>
            <w:textDirection w:val="lrTb"/>
            <w:noWrap w:val="false"/>
          </w:tcPr>
          <w:p>
            <w:pPr>
              <w:pStyle w:val="1050"/>
              <w:jc w:val="center"/>
              <w:tabs>
                <w:tab w:val="left" w:pos="-720" w:leader="none"/>
              </w:tabs>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202</w:t>
            </w:r>
            <w:r>
              <w:rPr>
                <w:rFonts w:hint="eastAsia" w:ascii="仿宋" w:hAnsi="仿宋" w:eastAsia="仿宋" w:cs="仿宋"/>
                <w:b/>
                <w:bCs/>
                <w:color w:val="000000"/>
                <w:sz w:val="24"/>
                <w:szCs w:val="24"/>
                <w:u w:val="single"/>
              </w:rPr>
              <w:t xml:space="preserve"> </w:t>
            </w:r>
            <w:r>
              <w:rPr>
                <w:rFonts w:hint="eastAsia" w:ascii="仿宋" w:hAnsi="仿宋" w:eastAsia="仿宋" w:cs="仿宋"/>
                <w:b/>
                <w:bCs/>
                <w:color w:val="000000"/>
                <w:sz w:val="24"/>
                <w:szCs w:val="24"/>
              </w:rPr>
              <w:t xml:space="preserve">年</w:t>
            </w:r>
            <w:r>
              <w:rPr>
                <w:rFonts w:hint="eastAsia" w:ascii="仿宋" w:hAnsi="仿宋" w:eastAsia="仿宋" w:cs="仿宋"/>
                <w:b/>
                <w:bCs/>
                <w:color w:val="000000"/>
                <w:sz w:val="24"/>
                <w:szCs w:val="24"/>
                <w:u w:val="single"/>
              </w:rPr>
              <w:t xml:space="preserve"> </w:t>
            </w:r>
            <w:r>
              <w:rPr>
                <w:rFonts w:hint="eastAsia" w:ascii="仿宋" w:hAnsi="仿宋" w:eastAsia="仿宋" w:cs="仿宋"/>
                <w:b/>
                <w:bCs/>
                <w:color w:val="000000"/>
                <w:sz w:val="24"/>
                <w:szCs w:val="24"/>
              </w:rPr>
              <w:t xml:space="preserve">月</w:t>
            </w:r>
            <w:r>
              <w:rPr>
                <w:rFonts w:ascii="仿宋" w:hAnsi="仿宋" w:eastAsia="仿宋" w:cs="仿宋"/>
                <w:b/>
                <w:bCs/>
                <w:color w:val="000000"/>
                <w:sz w:val="24"/>
                <w:szCs w:val="24"/>
              </w:rPr>
            </w:r>
            <w:r/>
          </w:p>
        </w:tc>
        <w:tc>
          <w:tcPr>
            <w:tcW w:w="1961" w:type="dxa"/>
            <w:vAlign w:val="center"/>
            <w:textDirection w:val="lrTb"/>
            <w:noWrap w:val="false"/>
          </w:tcPr>
          <w:p>
            <w:pPr>
              <w:pStyle w:val="1050"/>
              <w:jc w:val="center"/>
              <w:tabs>
                <w:tab w:val="left" w:pos="-720" w:leader="none"/>
              </w:tabs>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202</w:t>
            </w:r>
            <w:r>
              <w:rPr>
                <w:rFonts w:hint="eastAsia" w:ascii="仿宋" w:hAnsi="仿宋" w:eastAsia="仿宋" w:cs="仿宋"/>
                <w:b/>
                <w:bCs/>
                <w:color w:val="000000"/>
                <w:sz w:val="24"/>
                <w:szCs w:val="24"/>
                <w:u w:val="single"/>
              </w:rPr>
              <w:t xml:space="preserve"> </w:t>
            </w:r>
            <w:r>
              <w:rPr>
                <w:rFonts w:hint="eastAsia" w:ascii="仿宋" w:hAnsi="仿宋" w:eastAsia="仿宋" w:cs="仿宋"/>
                <w:b/>
                <w:bCs/>
                <w:color w:val="000000"/>
                <w:sz w:val="24"/>
                <w:szCs w:val="24"/>
              </w:rPr>
              <w:t xml:space="preserve">年</w:t>
            </w:r>
            <w:r>
              <w:rPr>
                <w:rFonts w:hint="eastAsia" w:ascii="仿宋" w:hAnsi="仿宋" w:eastAsia="仿宋" w:cs="仿宋"/>
                <w:b/>
                <w:bCs/>
                <w:color w:val="000000"/>
                <w:sz w:val="24"/>
                <w:szCs w:val="24"/>
                <w:u w:val="single"/>
              </w:rPr>
              <w:t xml:space="preserve"> </w:t>
            </w:r>
            <w:r>
              <w:rPr>
                <w:rFonts w:hint="eastAsia" w:ascii="仿宋" w:hAnsi="仿宋" w:eastAsia="仿宋" w:cs="仿宋"/>
                <w:b/>
                <w:bCs/>
                <w:color w:val="000000"/>
                <w:sz w:val="24"/>
                <w:szCs w:val="24"/>
              </w:rPr>
              <w:t xml:space="preserve">月</w:t>
            </w:r>
            <w:r>
              <w:rPr>
                <w:rFonts w:ascii="仿宋" w:hAnsi="仿宋" w:eastAsia="仿宋" w:cs="仿宋"/>
                <w:b/>
                <w:bCs/>
                <w:color w:val="000000"/>
                <w:sz w:val="24"/>
                <w:szCs w:val="24"/>
              </w:rPr>
            </w:r>
            <w:r/>
          </w:p>
        </w:tc>
      </w:tr>
      <w:tr>
        <w:trPr>
          <w:trHeight w:val="526"/>
        </w:trPr>
        <w:tc>
          <w:tcPr>
            <w:tcW w:w="2721" w:type="dxa"/>
            <w:vAlign w:val="center"/>
            <w:textDirection w:val="lrTb"/>
            <w:noWrap w:val="false"/>
          </w:tcPr>
          <w:p>
            <w:pPr>
              <w:pStyle w:val="1050"/>
              <w:jc w:val="center"/>
              <w:tabs>
                <w:tab w:val="left" w:pos="-720" w:leader="none"/>
              </w:tabs>
              <w:rPr>
                <w:rFonts w:ascii="仿宋" w:hAnsi="仿宋" w:eastAsia="仿宋" w:cs="仿宋"/>
                <w:b/>
                <w:bCs/>
                <w:color w:val="000000"/>
                <w:sz w:val="24"/>
                <w:szCs w:val="24"/>
                <w:lang w:val="en-AU"/>
              </w:rPr>
            </w:pPr>
            <w:r>
              <w:rPr>
                <w:rFonts w:hint="eastAsia" w:ascii="仿宋" w:hAnsi="仿宋" w:eastAsia="仿宋" w:cs="仿宋"/>
                <w:b/>
                <w:bCs/>
                <w:color w:val="000000"/>
                <w:sz w:val="24"/>
                <w:szCs w:val="24"/>
                <w:lang w:val="en-AU"/>
              </w:rPr>
              <w:t xml:space="preserve">应付金额（人民币）</w:t>
            </w:r>
            <w:r>
              <w:rPr>
                <w:rFonts w:ascii="仿宋" w:hAnsi="仿宋" w:eastAsia="仿宋" w:cs="仿宋"/>
                <w:b/>
                <w:bCs/>
                <w:color w:val="000000"/>
                <w:sz w:val="24"/>
                <w:szCs w:val="24"/>
                <w:lang w:val="en-AU"/>
              </w:rPr>
            </w:r>
            <w:r/>
          </w:p>
        </w:tc>
        <w:tc>
          <w:tcPr>
            <w:tcW w:w="1907" w:type="dxa"/>
            <w:vAlign w:val="center"/>
            <w:textDirection w:val="lrTb"/>
            <w:noWrap w:val="false"/>
          </w:tcPr>
          <w:p>
            <w:pPr>
              <w:pStyle w:val="1050"/>
              <w:jc w:val="center"/>
              <w:tabs>
                <w:tab w:val="left" w:pos="-720" w:leader="none"/>
              </w:tabs>
              <w:rPr>
                <w:rFonts w:ascii="仿宋" w:hAnsi="仿宋" w:eastAsia="仿宋" w:cs="仿宋"/>
                <w:b/>
                <w:bCs/>
                <w:color w:val="000000"/>
                <w:sz w:val="24"/>
                <w:szCs w:val="24"/>
              </w:rPr>
            </w:pPr>
            <w:r>
              <w:rPr>
                <w:rFonts w:ascii="仿宋" w:hAnsi="仿宋" w:eastAsia="仿宋" w:cs="仿宋"/>
                <w:b/>
                <w:bCs/>
                <w:color w:val="000000"/>
                <w:sz w:val="24"/>
                <w:szCs w:val="24"/>
              </w:rPr>
            </w:r>
            <w:r/>
          </w:p>
        </w:tc>
        <w:tc>
          <w:tcPr>
            <w:tcW w:w="1829" w:type="dxa"/>
            <w:vAlign w:val="center"/>
            <w:textDirection w:val="lrTb"/>
            <w:noWrap w:val="false"/>
          </w:tcPr>
          <w:p>
            <w:pPr>
              <w:pStyle w:val="1050"/>
              <w:jc w:val="center"/>
              <w:tabs>
                <w:tab w:val="left" w:pos="-720" w:leader="none"/>
              </w:tabs>
              <w:rPr>
                <w:rFonts w:ascii="仿宋" w:hAnsi="仿宋" w:eastAsia="仿宋" w:cs="仿宋"/>
                <w:b/>
                <w:bCs/>
                <w:color w:val="000000"/>
                <w:sz w:val="24"/>
                <w:szCs w:val="24"/>
                <w:lang w:val="en-AU"/>
              </w:rPr>
            </w:pPr>
            <w:r>
              <w:rPr>
                <w:rFonts w:ascii="仿宋" w:hAnsi="仿宋" w:eastAsia="仿宋" w:cs="仿宋"/>
                <w:b/>
                <w:bCs/>
                <w:color w:val="000000"/>
                <w:sz w:val="24"/>
                <w:szCs w:val="24"/>
                <w:lang w:val="en-AU"/>
              </w:rPr>
            </w:r>
            <w:r/>
          </w:p>
        </w:tc>
        <w:tc>
          <w:tcPr>
            <w:tcW w:w="1961" w:type="dxa"/>
            <w:vAlign w:val="center"/>
            <w:textDirection w:val="lrTb"/>
            <w:noWrap w:val="false"/>
          </w:tcPr>
          <w:p>
            <w:pPr>
              <w:pStyle w:val="1050"/>
              <w:jc w:val="center"/>
              <w:tabs>
                <w:tab w:val="left" w:pos="-720" w:leader="none"/>
              </w:tabs>
              <w:rPr>
                <w:rFonts w:ascii="仿宋" w:hAnsi="仿宋" w:eastAsia="仿宋" w:cs="仿宋"/>
                <w:b/>
                <w:bCs/>
                <w:color w:val="000000"/>
                <w:sz w:val="24"/>
                <w:szCs w:val="24"/>
                <w:lang w:val="en-AU"/>
              </w:rPr>
            </w:pPr>
            <w:r>
              <w:rPr>
                <w:rFonts w:ascii="仿宋" w:hAnsi="仿宋" w:eastAsia="仿宋" w:cs="仿宋"/>
                <w:b/>
                <w:bCs/>
                <w:color w:val="000000"/>
                <w:sz w:val="24"/>
                <w:szCs w:val="24"/>
                <w:lang w:val="en-AU"/>
              </w:rPr>
            </w:r>
            <w:r/>
          </w:p>
        </w:tc>
      </w:tr>
    </w:tbl>
    <w:p>
      <w:pPr>
        <w:pStyle w:val="1050"/>
        <w:jc w:val="center"/>
        <w:tabs>
          <w:tab w:val="left" w:pos="-720" w:leader="none"/>
        </w:tabs>
        <w:rPr>
          <w:rFonts w:ascii="仿宋" w:hAnsi="仿宋" w:eastAsia="仿宋" w:cs="仿宋"/>
          <w:b/>
          <w:bCs/>
          <w:color w:val="000000"/>
          <w:sz w:val="24"/>
          <w:szCs w:val="24"/>
        </w:rPr>
      </w:pPr>
      <w:r>
        <w:rPr>
          <w:rFonts w:ascii="仿宋" w:hAnsi="仿宋" w:eastAsia="仿宋" w:cs="仿宋"/>
          <w:b/>
          <w:bCs/>
          <w:color w:val="000000"/>
          <w:sz w:val="24"/>
          <w:szCs w:val="24"/>
        </w:rPr>
      </w:r>
      <w:r/>
    </w:p>
    <w:p>
      <w:pPr>
        <w:pStyle w:val="1050"/>
        <w:ind w:firstLine="560"/>
        <w:spacing w:line="440" w:lineRule="exact"/>
        <w:tabs>
          <w:tab w:val="left" w:pos="-7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服务合同条款附在本合同后，是本合同的一部分。本合同一式叁 份，乙方保留</w:t>
      </w:r>
      <w:r>
        <w:rPr>
          <w:rFonts w:hint="eastAsia" w:ascii="仿宋" w:hAnsi="仿宋" w:eastAsia="仿宋" w:cs="仿宋"/>
          <w:color w:val="000000"/>
          <w:sz w:val="28"/>
          <w:szCs w:val="28"/>
          <w:u w:val="single"/>
        </w:rPr>
        <w:t xml:space="preserve">壹</w:t>
      </w:r>
      <w:r>
        <w:rPr>
          <w:rFonts w:hint="eastAsia" w:ascii="仿宋" w:hAnsi="仿宋" w:eastAsia="仿宋" w:cs="仿宋"/>
          <w:color w:val="000000"/>
          <w:sz w:val="28"/>
          <w:szCs w:val="28"/>
        </w:rPr>
        <w:t xml:space="preserve">份，甲方保留</w:t>
      </w:r>
      <w:r>
        <w:rPr>
          <w:rFonts w:hint="eastAsia" w:ascii="仿宋" w:hAnsi="仿宋" w:eastAsia="仿宋" w:cs="仿宋"/>
          <w:color w:val="000000"/>
          <w:sz w:val="28"/>
          <w:szCs w:val="28"/>
          <w:u w:val="single"/>
        </w:rPr>
        <w:t xml:space="preserve">贰</w:t>
      </w:r>
      <w:r>
        <w:rPr>
          <w:rFonts w:hint="eastAsia" w:ascii="仿宋" w:hAnsi="仿宋" w:eastAsia="仿宋" w:cs="仿宋"/>
          <w:color w:val="000000"/>
          <w:sz w:val="28"/>
          <w:szCs w:val="28"/>
        </w:rPr>
        <w:t xml:space="preserve">份。（盖章时请加盖骑缝章）</w:t>
      </w:r>
      <w:r>
        <w:rPr>
          <w:rFonts w:ascii="仿宋" w:hAnsi="仿宋" w:eastAsia="仿宋" w:cs="仿宋"/>
          <w:color w:val="000000"/>
          <w:sz w:val="28"/>
          <w:szCs w:val="28"/>
        </w:rPr>
      </w:r>
      <w:r/>
    </w:p>
    <w:p>
      <w:pPr>
        <w:pStyle w:val="1050"/>
        <w:ind w:firstLine="420"/>
        <w:jc w:val="both"/>
        <w:widowControl w:val="off"/>
        <w:rPr>
          <w:rFonts w:ascii="Calibri" w:hAnsi="Calibri" w:eastAsia="宋体" w:cs="Times New Roman"/>
          <w:color w:val="000000"/>
          <w:sz w:val="21"/>
          <w:szCs w:val="22"/>
          <w:lang w:val="en-US" w:eastAsia="zh-CN" w:bidi="ar-SA"/>
        </w:rPr>
      </w:pPr>
      <w:r>
        <w:rPr>
          <w:rFonts w:ascii="Calibri" w:hAnsi="Calibri" w:eastAsia="宋体" w:cs="Times New Roman"/>
          <w:color w:val="000000"/>
          <w:sz w:val="21"/>
          <w:szCs w:val="22"/>
          <w:lang w:val="en-US" w:eastAsia="zh-CN" w:bidi="ar-SA"/>
        </w:rPr>
      </w:r>
      <w:r/>
    </w:p>
    <w:p>
      <w:pPr>
        <w:pStyle w:val="1050"/>
        <w:jc w:val="left"/>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甲方：泰州市人民医院         乙方:                                                 </w:t>
      </w:r>
      <w:r>
        <w:rPr>
          <w:rFonts w:ascii="仿宋" w:hAnsi="仿宋" w:eastAsia="仿宋" w:cs="仿宋"/>
          <w:color w:val="000000"/>
          <w:sz w:val="28"/>
          <w:szCs w:val="28"/>
        </w:rPr>
      </w:r>
      <w:r/>
    </w:p>
    <w:p>
      <w:pPr>
        <w:pStyle w:val="1050"/>
        <w:jc w:val="left"/>
        <w:spacing w:line="440" w:lineRule="exact"/>
        <w:rPr>
          <w:rFonts w:ascii="仿宋" w:hAnsi="仿宋" w:eastAsia="仿宋" w:cs="仿宋"/>
          <w:color w:val="000000"/>
          <w:sz w:val="28"/>
          <w:szCs w:val="28"/>
        </w:rPr>
      </w:pPr>
      <w:r>
        <w:rPr>
          <w:rFonts w:ascii="仿宋" w:hAnsi="仿宋" w:eastAsia="仿宋" w:cs="仿宋"/>
          <w:color w:val="000000"/>
          <w:sz w:val="28"/>
          <w:szCs w:val="28"/>
        </w:rPr>
      </w:r>
      <w:r/>
    </w:p>
    <w:p>
      <w:pPr>
        <w:pStyle w:val="1050"/>
        <w:jc w:val="left"/>
        <w:spacing w:line="440" w:lineRule="exact"/>
        <w:rPr>
          <w:rFonts w:ascii="宋体" w:hAnsi="宋体" w:eastAsia="宋体"/>
          <w:b/>
          <w:bCs/>
          <w:color w:val="000000"/>
          <w:sz w:val="24"/>
          <w:szCs w:val="24"/>
        </w:rPr>
      </w:pPr>
      <w:r>
        <w:rPr>
          <w:rFonts w:hint="eastAsia" w:ascii="仿宋" w:hAnsi="仿宋" w:eastAsia="仿宋" w:cs="仿宋"/>
          <w:color w:val="000000"/>
          <w:sz w:val="28"/>
          <w:szCs w:val="28"/>
        </w:rPr>
        <w:t xml:space="preserve">授权代表签字盖章：               授权代表签字盖章：</w:t>
      </w:r>
      <w:r>
        <w:rPr>
          <w:rFonts w:ascii="宋体" w:hAnsi="宋体" w:eastAsia="宋体"/>
          <w:b/>
          <w:bCs/>
          <w:color w:val="000000"/>
          <w:sz w:val="24"/>
          <w:szCs w:val="24"/>
        </w:rPr>
      </w:r>
      <w:r/>
    </w:p>
    <w:p>
      <w:pPr>
        <w:pStyle w:val="1050"/>
        <w:jc w:val="left"/>
        <w:spacing w:line="440" w:lineRule="exact"/>
        <w:rPr>
          <w:rFonts w:ascii="仿宋" w:hAnsi="仿宋" w:eastAsia="仿宋" w:cs="仿宋"/>
          <w:color w:val="000000"/>
          <w:sz w:val="28"/>
          <w:szCs w:val="28"/>
        </w:rPr>
      </w:pPr>
      <w:r>
        <w:rPr>
          <w:rFonts w:ascii="仿宋" w:hAnsi="仿宋" w:eastAsia="仿宋" w:cs="仿宋"/>
          <w:color w:val="000000"/>
          <w:sz w:val="28"/>
          <w:szCs w:val="28"/>
        </w:rPr>
      </w:r>
      <w:r/>
    </w:p>
    <w:p>
      <w:pPr>
        <w:pStyle w:val="1050"/>
        <w:jc w:val="left"/>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202 年  月  日                   202 年  月  日</w:t>
      </w:r>
      <w:r>
        <w:rPr>
          <w:rFonts w:ascii="仿宋" w:hAnsi="仿宋" w:eastAsia="仿宋" w:cs="仿宋"/>
          <w:color w:val="000000"/>
          <w:sz w:val="28"/>
          <w:szCs w:val="28"/>
        </w:rPr>
      </w:r>
      <w:r/>
    </w:p>
    <w:p>
      <w:pPr>
        <w:pStyle w:val="1050"/>
        <w:jc w:val="left"/>
        <w:spacing w:line="440" w:lineRule="exact"/>
        <w:rPr>
          <w:rFonts w:ascii="仿宋" w:hAnsi="仿宋" w:eastAsia="仿宋" w:cs="仿宋"/>
          <w:color w:val="000000"/>
          <w:sz w:val="28"/>
          <w:szCs w:val="28"/>
        </w:rPr>
        <w:sectPr>
          <w:footerReference w:type="default" r:id="rId14"/>
          <w:footerReference w:type="even" r:id="rId15"/>
          <w:footnotePr/>
          <w:endnotePr/>
          <w:type w:val="nextPage"/>
          <w:pgSz w:w="11906" w:h="16838" w:orient="portrait"/>
          <w:pgMar w:top="1440" w:right="1800" w:bottom="1440" w:left="1800" w:header="851" w:footer="992" w:gutter="0"/>
          <w:cols w:num="1" w:sep="0" w:space="1701" w:equalWidth="1"/>
          <w:docGrid w:linePitch="360"/>
        </w:sectPr>
      </w:pPr>
      <w:r>
        <w:rPr>
          <w:rFonts w:ascii="仿宋" w:hAnsi="仿宋" w:eastAsia="仿宋" w:cs="仿宋"/>
          <w:color w:val="000000"/>
          <w:sz w:val="28"/>
          <w:szCs w:val="28"/>
        </w:rPr>
      </w:r>
      <w:r/>
    </w:p>
    <w:p>
      <w:pPr>
        <w:pStyle w:val="1050"/>
        <w:jc w:val="center"/>
        <w:rPr>
          <w:rFonts w:ascii="Calibri" w:hAnsi="Calibri" w:eastAsia="宋体"/>
          <w:b/>
          <w:color w:val="000000"/>
          <w:sz w:val="24"/>
          <w:szCs w:val="24"/>
        </w:rPr>
      </w:pPr>
      <w:r>
        <w:rPr>
          <w:rFonts w:hint="eastAsia" w:ascii="Calibri" w:hAnsi="Calibri" w:eastAsia="宋体"/>
          <w:b/>
          <w:color w:val="000000"/>
          <w:sz w:val="36"/>
          <w:szCs w:val="36"/>
        </w:rPr>
        <w:t xml:space="preserve">服务合同条款</w:t>
      </w:r>
      <w:r>
        <w:rPr>
          <w:rFonts w:ascii="Calibri" w:hAnsi="Calibri" w:eastAsia="宋体"/>
          <w:b/>
          <w:color w:val="000000"/>
          <w:sz w:val="24"/>
          <w:szCs w:val="24"/>
        </w:rPr>
      </w:r>
      <w:r/>
    </w:p>
    <w:p>
      <w:pPr>
        <w:pStyle w:val="1050"/>
        <w:ind w:firstLine="420"/>
        <w:jc w:val="both"/>
        <w:widowControl w:val="off"/>
        <w:rPr>
          <w:rFonts w:ascii="Calibri" w:hAnsi="Calibri" w:eastAsia="宋体" w:cs="Times New Roman"/>
          <w:color w:val="000000"/>
          <w:sz w:val="21"/>
          <w:szCs w:val="22"/>
          <w:lang w:val="en-US" w:eastAsia="zh-CN" w:bidi="ar-SA"/>
        </w:rPr>
      </w:pPr>
      <w:r>
        <w:rPr>
          <w:rFonts w:ascii="Calibri" w:hAnsi="Calibri" w:eastAsia="宋体" w:cs="Times New Roman"/>
          <w:color w:val="000000"/>
          <w:sz w:val="21"/>
          <w:szCs w:val="22"/>
          <w:lang w:val="en-US" w:eastAsia="zh-CN" w:bidi="ar-SA"/>
        </w:rPr>
      </w:r>
      <w:r/>
    </w:p>
    <w:p>
      <w:pPr>
        <w:pStyle w:val="1050"/>
        <w:ind w:right="-25"/>
        <w:spacing w:line="360" w:lineRule="auto"/>
        <w:tabs>
          <w:tab w:val="left" w:pos="-720" w:leader="none"/>
        </w:tabs>
        <w:rPr>
          <w:rFonts w:ascii="宋体" w:hAnsi="宋体" w:eastAsia="宋体" w:cs="仿宋"/>
          <w:b/>
          <w:bCs/>
          <w:color w:val="000000"/>
          <w:sz w:val="24"/>
          <w:szCs w:val="24"/>
        </w:rPr>
      </w:pPr>
      <w:r>
        <w:rPr>
          <w:rFonts w:hint="eastAsia" w:ascii="宋体" w:hAnsi="宋体" w:eastAsia="宋体" w:cs="仿宋"/>
          <w:b/>
          <w:bCs/>
          <w:color w:val="000000"/>
          <w:sz w:val="24"/>
          <w:szCs w:val="24"/>
        </w:rPr>
        <w:t xml:space="preserve">1、服务所涵盖的设备：本合同第一页所约定的设备。</w:t>
      </w:r>
      <w:r>
        <w:rPr>
          <w:rFonts w:ascii="宋体" w:hAnsi="宋体" w:eastAsia="宋体" w:cs="仿宋"/>
          <w:b/>
          <w:bCs/>
          <w:color w:val="000000"/>
          <w:sz w:val="24"/>
          <w:szCs w:val="24"/>
        </w:rPr>
      </w:r>
      <w:r/>
    </w:p>
    <w:p>
      <w:pPr>
        <w:pStyle w:val="1050"/>
        <w:ind w:right="-25"/>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b/>
          <w:bCs/>
          <w:color w:val="000000"/>
          <w:sz w:val="24"/>
          <w:szCs w:val="24"/>
        </w:rPr>
        <w:t xml:space="preserve">2、期限：服务合同条款在本合同的期限内有效。</w:t>
      </w:r>
      <w:r>
        <w:rPr>
          <w:rFonts w:ascii="宋体" w:hAnsi="宋体" w:eastAsia="宋体" w:cs="仿宋"/>
          <w:color w:val="000000"/>
          <w:spacing w:val="-2"/>
          <w:sz w:val="24"/>
          <w:szCs w:val="24"/>
          <w:lang w:val="en-AU"/>
        </w:rPr>
      </w:r>
      <w:r/>
    </w:p>
    <w:p>
      <w:pPr>
        <w:pStyle w:val="1050"/>
        <w:spacing w:line="360" w:lineRule="auto"/>
        <w:rPr>
          <w:rFonts w:ascii="宋体" w:hAnsi="宋体" w:eastAsia="宋体" w:cs="仿宋"/>
          <w:color w:val="000000"/>
          <w:spacing w:val="-2"/>
          <w:sz w:val="24"/>
          <w:szCs w:val="24"/>
        </w:rPr>
      </w:pPr>
      <w:r>
        <w:rPr>
          <w:rFonts w:hint="eastAsia" w:ascii="宋体" w:hAnsi="宋体" w:eastAsia="宋体" w:cs="仿宋"/>
          <w:b/>
          <w:bCs/>
          <w:color w:val="000000"/>
          <w:sz w:val="24"/>
          <w:szCs w:val="24"/>
        </w:rPr>
        <w:t xml:space="preserve">3、服务内容：见本合同的《服务合同条款》</w:t>
      </w:r>
      <w:r>
        <w:rPr>
          <w:rFonts w:ascii="宋体" w:hAnsi="宋体" w:eastAsia="宋体" w:cs="仿宋"/>
          <w:color w:val="000000"/>
          <w:spacing w:val="-2"/>
          <w:sz w:val="24"/>
          <w:szCs w:val="24"/>
        </w:rPr>
      </w:r>
      <w:r/>
    </w:p>
    <w:p>
      <w:pPr>
        <w:pStyle w:val="1050"/>
        <w:ind w:right="-25"/>
        <w:spacing w:line="360" w:lineRule="auto"/>
        <w:tabs>
          <w:tab w:val="left" w:pos="-720" w:leader="none"/>
        </w:tabs>
        <w:rPr>
          <w:rFonts w:ascii="宋体" w:hAnsi="宋体" w:eastAsia="宋体" w:cs="仿宋"/>
          <w:b/>
          <w:color w:val="000000"/>
          <w:spacing w:val="-2"/>
          <w:sz w:val="24"/>
          <w:szCs w:val="24"/>
          <w:lang w:val="en-AU"/>
        </w:rPr>
      </w:pPr>
      <w:r>
        <w:rPr>
          <w:rFonts w:hint="eastAsia" w:ascii="宋体" w:hAnsi="宋体" w:eastAsia="宋体" w:cs="仿宋"/>
          <w:b/>
          <w:bCs/>
          <w:color w:val="000000"/>
          <w:spacing w:val="-2"/>
          <w:sz w:val="24"/>
          <w:szCs w:val="24"/>
          <w:lang w:val="en-AU"/>
        </w:rPr>
        <w:t xml:space="preserve">4、</w:t>
      </w:r>
      <w:r>
        <w:rPr>
          <w:rFonts w:hint="eastAsia" w:ascii="宋体" w:hAnsi="宋体" w:eastAsia="宋体" w:cs="仿宋"/>
          <w:b/>
          <w:bCs/>
          <w:color w:val="000000"/>
          <w:spacing w:val="-2"/>
          <w:sz w:val="24"/>
          <w:szCs w:val="24"/>
        </w:rPr>
        <w:t xml:space="preserve">乙方</w:t>
      </w:r>
      <w:r>
        <w:rPr>
          <w:rFonts w:hint="eastAsia" w:ascii="宋体" w:hAnsi="宋体" w:eastAsia="宋体" w:cs="仿宋"/>
          <w:b/>
          <w:bCs/>
          <w:color w:val="000000"/>
          <w:spacing w:val="-2"/>
          <w:sz w:val="24"/>
          <w:szCs w:val="24"/>
          <w:lang w:val="en-AU"/>
        </w:rPr>
        <w:t xml:space="preserve">责任：</w:t>
      </w:r>
      <w:r>
        <w:rPr>
          <w:rFonts w:ascii="宋体" w:hAnsi="宋体" w:eastAsia="宋体" w:cs="仿宋"/>
          <w:b/>
          <w:color w:val="000000"/>
          <w:spacing w:val="-2"/>
          <w:sz w:val="24"/>
          <w:szCs w:val="24"/>
          <w:lang w:val="en-AU"/>
        </w:rPr>
      </w:r>
      <w:r/>
    </w:p>
    <w:p>
      <w:pPr>
        <w:pStyle w:val="1050"/>
        <w:ind w:left="234"/>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4.1 </w:t>
      </w:r>
      <w:r>
        <w:rPr>
          <w:rFonts w:hint="eastAsia" w:ascii="宋体" w:hAnsi="宋体" w:eastAsia="宋体" w:cs="仿宋"/>
          <w:color w:val="000000"/>
          <w:spacing w:val="-2"/>
          <w:sz w:val="24"/>
          <w:szCs w:val="24"/>
        </w:rPr>
        <w:t xml:space="preserve">乙方</w:t>
      </w:r>
      <w:r>
        <w:rPr>
          <w:rFonts w:hint="eastAsia" w:ascii="宋体" w:hAnsi="宋体" w:eastAsia="宋体" w:cs="仿宋"/>
          <w:color w:val="000000"/>
          <w:spacing w:val="-2"/>
          <w:sz w:val="24"/>
          <w:szCs w:val="24"/>
          <w:lang w:val="en-AU"/>
        </w:rPr>
        <w:t xml:space="preserve">为保证甲方的设备处于优良运行状态，将:</w:t>
      </w:r>
      <w:r>
        <w:rPr>
          <w:rFonts w:ascii="宋体" w:hAnsi="宋体" w:eastAsia="宋体" w:cs="仿宋"/>
          <w:color w:val="000000"/>
          <w:spacing w:val="-2"/>
          <w:sz w:val="24"/>
          <w:szCs w:val="24"/>
          <w:lang w:val="en-AU"/>
        </w:rPr>
      </w:r>
      <w:r/>
    </w:p>
    <w:p>
      <w:pPr>
        <w:pStyle w:val="1050"/>
        <w:ind w:left="234"/>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1</w:t>
      </w:r>
      <w:r>
        <w:rPr>
          <w:rFonts w:hint="eastAsia" w:ascii="宋体" w:hAnsi="宋体" w:eastAsia="宋体" w:cs="仿宋"/>
          <w:color w:val="000000"/>
          <w:spacing w:val="-2"/>
          <w:sz w:val="24"/>
          <w:szCs w:val="24"/>
          <w:lang w:val="en-AU"/>
        </w:rPr>
        <w:t xml:space="preserve">)对本合同</w:t>
      </w:r>
      <w:r>
        <w:rPr>
          <w:rFonts w:hint="eastAsia" w:ascii="宋体" w:hAnsi="宋体" w:eastAsia="宋体" w:cs="仿宋"/>
          <w:color w:val="000000"/>
          <w:sz w:val="24"/>
          <w:szCs w:val="24"/>
        </w:rPr>
        <w:t xml:space="preserve">第一页所约定的设备</w:t>
      </w:r>
      <w:r>
        <w:rPr>
          <w:rFonts w:hint="eastAsia" w:ascii="宋体" w:hAnsi="宋体" w:eastAsia="宋体" w:cs="仿宋"/>
          <w:color w:val="000000"/>
          <w:spacing w:val="-2"/>
          <w:sz w:val="24"/>
          <w:szCs w:val="24"/>
          <w:lang w:val="en-AU"/>
        </w:rPr>
        <w:t xml:space="preserve">提供相应服务。</w:t>
      </w:r>
      <w:r>
        <w:rPr>
          <w:rFonts w:ascii="宋体" w:hAnsi="宋体" w:eastAsia="宋体" w:cs="仿宋"/>
          <w:color w:val="000000"/>
          <w:spacing w:val="-2"/>
          <w:sz w:val="24"/>
          <w:szCs w:val="24"/>
          <w:lang w:val="en-AU"/>
        </w:rPr>
      </w:r>
      <w:r/>
    </w:p>
    <w:p>
      <w:pPr>
        <w:pStyle w:val="1050"/>
        <w:ind w:left="234"/>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2</w:t>
      </w:r>
      <w:r>
        <w:rPr>
          <w:rFonts w:hint="eastAsia" w:ascii="宋体" w:hAnsi="宋体" w:eastAsia="宋体" w:cs="仿宋"/>
          <w:color w:val="000000"/>
          <w:spacing w:val="-2"/>
          <w:sz w:val="24"/>
          <w:szCs w:val="24"/>
          <w:lang w:val="en-AU"/>
        </w:rPr>
        <w:t xml:space="preserve">)提供设备的安全检查和运行状态检查，并按合同要求（如有）</w:t>
      </w:r>
      <w:r>
        <w:rPr>
          <w:rFonts w:ascii="宋体" w:hAnsi="宋体" w:eastAsia="宋体" w:cs="仿宋"/>
          <w:color w:val="000000"/>
          <w:spacing w:val="-2"/>
          <w:sz w:val="24"/>
          <w:szCs w:val="24"/>
          <w:lang w:val="en-AU"/>
        </w:rPr>
      </w:r>
      <w:r/>
    </w:p>
    <w:p>
      <w:pPr>
        <w:pStyle w:val="1050"/>
        <w:ind w:right="-25"/>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提供当年的系统状态报告。</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4.2 提供设备维修及/或保养服务将遵从如下条款:</w:t>
      </w:r>
      <w:r>
        <w:rPr>
          <w:rFonts w:ascii="宋体" w:hAnsi="宋体" w:eastAsia="宋体" w:cs="仿宋"/>
          <w:color w:val="000000"/>
          <w:spacing w:val="-2"/>
          <w:sz w:val="24"/>
          <w:szCs w:val="24"/>
          <w:lang w:val="en-AU"/>
        </w:rPr>
      </w:r>
      <w:r/>
    </w:p>
    <w:p>
      <w:pPr>
        <w:pStyle w:val="1050"/>
        <w:ind w:right="-25" w:firstLine="472"/>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1</w:t>
      </w:r>
      <w:r>
        <w:rPr>
          <w:rFonts w:hint="eastAsia" w:ascii="宋体" w:hAnsi="宋体" w:eastAsia="宋体" w:cs="仿宋"/>
          <w:color w:val="000000"/>
          <w:spacing w:val="-2"/>
          <w:sz w:val="24"/>
          <w:szCs w:val="24"/>
          <w:lang w:val="en-AU"/>
        </w:rPr>
        <w:t xml:space="preserve">)如果设备出现故障，甲方可7*24 小时致电</w:t>
      </w:r>
      <w:r>
        <w:rPr>
          <w:rFonts w:hint="eastAsia" w:ascii="宋体" w:hAnsi="宋体" w:eastAsia="宋体" w:cs="仿宋"/>
          <w:color w:val="000000"/>
          <w:spacing w:val="-2"/>
          <w:sz w:val="24"/>
          <w:szCs w:val="24"/>
          <w:u w:val="single"/>
        </w:rPr>
        <w:t xml:space="preserve">        </w:t>
      </w:r>
      <w:r>
        <w:rPr>
          <w:rFonts w:hint="eastAsia" w:ascii="宋体" w:hAnsi="宋体" w:eastAsia="宋体" w:cs="仿宋"/>
          <w:color w:val="000000"/>
          <w:spacing w:val="-2"/>
          <w:sz w:val="24"/>
          <w:szCs w:val="24"/>
          <w:lang w:val="en-AU"/>
        </w:rPr>
        <w:t xml:space="preserve">客户服务电</w:t>
      </w:r>
      <w:r>
        <w:rPr>
          <w:rFonts w:ascii="宋体" w:hAnsi="宋体" w:eastAsia="宋体" w:cs="仿宋"/>
          <w:color w:val="000000"/>
          <w:spacing w:val="-2"/>
          <w:sz w:val="24"/>
          <w:szCs w:val="24"/>
          <w:lang w:val="en-AU"/>
        </w:rPr>
      </w:r>
      <w:r/>
    </w:p>
    <w:p>
      <w:pPr>
        <w:pStyle w:val="1050"/>
        <w:ind w:right="-25"/>
        <w:spacing w:line="360" w:lineRule="auto"/>
        <w:tabs>
          <w:tab w:val="left" w:pos="-720" w:leader="none"/>
        </w:tabs>
        <w:rPr>
          <w:rFonts w:ascii="宋体" w:hAnsi="宋体" w:eastAsia="宋体" w:cs="仿宋"/>
          <w:color w:val="000000"/>
          <w:sz w:val="24"/>
          <w:szCs w:val="24"/>
        </w:rPr>
      </w:pPr>
      <w:r>
        <w:rPr>
          <w:rFonts w:hint="eastAsia" w:ascii="宋体" w:hAnsi="宋体" w:eastAsia="宋体" w:cs="仿宋"/>
          <w:color w:val="000000"/>
          <w:spacing w:val="-2"/>
          <w:sz w:val="24"/>
          <w:szCs w:val="24"/>
          <w:lang w:val="en-AU"/>
        </w:rPr>
        <w:t xml:space="preserve">话</w:t>
      </w:r>
      <w:r>
        <w:rPr>
          <w:rFonts w:hint="eastAsia" w:ascii="宋体" w:hAnsi="宋体" w:eastAsia="宋体" w:cs="仿宋"/>
          <w:color w:val="000000"/>
          <w:spacing w:val="-2"/>
          <w:sz w:val="24"/>
          <w:szCs w:val="24"/>
          <w:u w:val="single"/>
        </w:rPr>
        <w:t xml:space="preserve">            </w:t>
      </w:r>
      <w:r>
        <w:rPr>
          <w:rFonts w:hint="eastAsia" w:ascii="宋体" w:hAnsi="宋体" w:eastAsia="宋体" w:cs="仿宋"/>
          <w:color w:val="000000"/>
          <w:spacing w:val="-2"/>
          <w:sz w:val="24"/>
          <w:szCs w:val="24"/>
          <w:lang w:val="en-AU"/>
        </w:rPr>
        <w:t xml:space="preserve">报修。初次电话响应时间：</w:t>
      </w:r>
      <w:r>
        <w:rPr>
          <w:rFonts w:hint="eastAsia" w:ascii="宋体" w:hAnsi="宋体" w:eastAsia="宋体" w:cs="仿宋"/>
          <w:color w:val="000000"/>
          <w:spacing w:val="-2"/>
          <w:sz w:val="24"/>
          <w:szCs w:val="24"/>
          <w:u w:val="single"/>
        </w:rPr>
        <w:t xml:space="preserve">    </w:t>
      </w:r>
      <w:r>
        <w:rPr>
          <w:rFonts w:hint="eastAsia" w:ascii="宋体" w:hAnsi="宋体" w:eastAsia="宋体" w:cs="仿宋"/>
          <w:color w:val="000000"/>
          <w:spacing w:val="-2"/>
          <w:sz w:val="24"/>
          <w:szCs w:val="24"/>
          <w:lang w:val="en-AU"/>
        </w:rPr>
        <w:t xml:space="preserve">小时；现场响应时间：本地第二个工作日（异地：根据距离远近酌情延长），直到设备恢复正常。</w:t>
      </w:r>
      <w:r>
        <w:rPr>
          <w:rFonts w:ascii="宋体" w:hAnsi="宋体" w:eastAsia="宋体" w:cs="仿宋"/>
          <w:color w:val="000000"/>
          <w:sz w:val="24"/>
          <w:szCs w:val="24"/>
        </w:rPr>
      </w:r>
      <w:r/>
    </w:p>
    <w:p>
      <w:pPr>
        <w:pStyle w:val="1050"/>
        <w:ind w:right="-25" w:firstLine="480"/>
        <w:spacing w:line="360" w:lineRule="auto"/>
        <w:tabs>
          <w:tab w:val="left" w:pos="-720"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2)服务: 在合同期内,乙方将根据工厂建议为所保设备</w:t>
      </w:r>
      <w:r>
        <w:rPr>
          <w:rFonts w:hint="eastAsia" w:ascii="宋体" w:hAnsi="宋体" w:eastAsia="宋体" w:cs="仿宋"/>
          <w:color w:val="000000"/>
          <w:spacing w:val="-2"/>
          <w:sz w:val="24"/>
          <w:szCs w:val="24"/>
          <w:lang w:val="en-AU"/>
        </w:rPr>
        <w:t xml:space="preserve">提供设备的安全检查</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次/年</w:t>
      </w:r>
      <w:r>
        <w:rPr>
          <w:rFonts w:hint="eastAsia" w:ascii="宋体" w:hAnsi="宋体" w:eastAsia="宋体" w:cs="仿宋"/>
          <w:color w:val="000000"/>
          <w:spacing w:val="-2"/>
          <w:sz w:val="24"/>
          <w:szCs w:val="24"/>
          <w:lang w:val="en-AU"/>
        </w:rPr>
        <w:t xml:space="preserve">、影像质量检查</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次/年</w:t>
      </w:r>
      <w:r>
        <w:rPr>
          <w:rFonts w:hint="eastAsia" w:ascii="宋体" w:hAnsi="宋体" w:eastAsia="宋体" w:cs="仿宋"/>
          <w:color w:val="000000"/>
          <w:spacing w:val="-2"/>
          <w:sz w:val="24"/>
          <w:szCs w:val="24"/>
          <w:lang w:val="en-AU"/>
        </w:rPr>
        <w:t xml:space="preserve">、</w:t>
      </w:r>
      <w:r>
        <w:rPr>
          <w:rFonts w:hint="eastAsia" w:ascii="宋体" w:hAnsi="宋体" w:eastAsia="宋体" w:cs="仿宋"/>
          <w:color w:val="000000"/>
          <w:sz w:val="24"/>
          <w:szCs w:val="24"/>
        </w:rPr>
        <w:t xml:space="preserve">定期</w:t>
      </w:r>
      <w:r>
        <w:rPr>
          <w:rFonts w:hint="eastAsia" w:ascii="宋体" w:hAnsi="宋体" w:eastAsia="宋体" w:cs="仿宋"/>
          <w:color w:val="000000"/>
          <w:spacing w:val="-2"/>
          <w:sz w:val="24"/>
          <w:szCs w:val="24"/>
          <w:lang w:val="en-AU"/>
        </w:rPr>
        <w:t xml:space="preserve">运行状态检查</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次/年</w:t>
      </w:r>
      <w:r>
        <w:rPr>
          <w:rFonts w:hint="eastAsia" w:ascii="宋体" w:hAnsi="宋体" w:eastAsia="宋体" w:cs="仿宋"/>
          <w:color w:val="000000"/>
          <w:spacing w:val="-2"/>
          <w:sz w:val="24"/>
          <w:szCs w:val="24"/>
        </w:rPr>
        <w:t xml:space="preserve">及维护</w:t>
      </w:r>
      <w:r>
        <w:rPr>
          <w:rFonts w:hint="eastAsia" w:ascii="宋体" w:hAnsi="宋体" w:eastAsia="宋体" w:cs="仿宋"/>
          <w:color w:val="000000"/>
          <w:sz w:val="24"/>
          <w:szCs w:val="24"/>
        </w:rPr>
        <w:t xml:space="preserve">保养</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次/年（月），每次服务后需提供服务报告。</w:t>
      </w:r>
      <w:r>
        <w:rPr>
          <w:rFonts w:ascii="宋体" w:hAnsi="宋体" w:eastAsia="宋体" w:cs="仿宋"/>
          <w:color w:val="000000"/>
          <w:sz w:val="24"/>
          <w:szCs w:val="24"/>
        </w:rPr>
      </w:r>
      <w:r/>
    </w:p>
    <w:p>
      <w:pPr>
        <w:pStyle w:val="1050"/>
        <w:ind w:right="-25" w:firstLine="472"/>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3</w:t>
      </w:r>
      <w:r>
        <w:rPr>
          <w:rFonts w:hint="eastAsia" w:ascii="宋体" w:hAnsi="宋体" w:eastAsia="宋体" w:cs="仿宋"/>
          <w:color w:val="000000"/>
          <w:spacing w:val="-2"/>
          <w:sz w:val="24"/>
          <w:szCs w:val="24"/>
          <w:lang w:val="en-AU"/>
        </w:rPr>
        <w:t xml:space="preserve">)</w:t>
      </w:r>
      <w:r>
        <w:rPr>
          <w:rFonts w:hint="eastAsia" w:ascii="宋体" w:hAnsi="宋体" w:eastAsia="宋体" w:cs="仿宋"/>
          <w:color w:val="000000"/>
          <w:spacing w:val="-2"/>
          <w:sz w:val="24"/>
          <w:szCs w:val="24"/>
        </w:rPr>
        <w:t xml:space="preserve">如果甲方属于本合同附件内所列的设备发生故障需要大维修时，乙方</w:t>
      </w:r>
      <w:r>
        <w:rPr>
          <w:rFonts w:hint="eastAsia" w:ascii="宋体" w:hAnsi="宋体" w:eastAsia="宋体" w:cs="仿宋"/>
          <w:color w:val="000000"/>
          <w:spacing w:val="-2"/>
          <w:sz w:val="24"/>
          <w:szCs w:val="24"/>
          <w:lang w:val="en-AU"/>
        </w:rPr>
        <w:t xml:space="preserve">将为</w:t>
      </w:r>
      <w:r>
        <w:rPr>
          <w:rFonts w:hint="eastAsia" w:ascii="宋体" w:hAnsi="宋体" w:eastAsia="宋体" w:cs="仿宋"/>
          <w:color w:val="000000"/>
          <w:spacing w:val="-2"/>
          <w:sz w:val="24"/>
          <w:szCs w:val="24"/>
        </w:rPr>
        <w:t xml:space="preserve">甲方</w:t>
      </w:r>
      <w:r>
        <w:rPr>
          <w:rFonts w:hint="eastAsia" w:ascii="宋体" w:hAnsi="宋体" w:eastAsia="宋体" w:cs="仿宋"/>
          <w:color w:val="000000"/>
          <w:spacing w:val="-2"/>
          <w:sz w:val="24"/>
          <w:szCs w:val="24"/>
          <w:lang w:val="en-AU"/>
        </w:rPr>
        <w:t xml:space="preserve">所保设备保证备件的存储并优先提供备件的发货</w:t>
      </w:r>
      <w:r>
        <w:rPr>
          <w:rFonts w:hint="eastAsia" w:ascii="宋体" w:hAnsi="宋体" w:eastAsia="宋体" w:cs="仿宋"/>
          <w:color w:val="000000"/>
          <w:spacing w:val="-2"/>
          <w:sz w:val="24"/>
          <w:szCs w:val="24"/>
        </w:rPr>
        <w:t xml:space="preserve">。同时乙方</w:t>
      </w:r>
      <w:r>
        <w:rPr>
          <w:rFonts w:hint="eastAsia" w:ascii="宋体" w:hAnsi="宋体" w:eastAsia="宋体" w:cs="仿宋"/>
          <w:color w:val="000000"/>
          <w:spacing w:val="-2"/>
          <w:sz w:val="24"/>
          <w:szCs w:val="24"/>
          <w:lang w:val="en-AU"/>
        </w:rPr>
        <w:t xml:space="preserve">将及时派工程师进行指导或赴现场维修，维修服务所涉及的</w:t>
      </w:r>
      <w:r>
        <w:rPr>
          <w:rFonts w:ascii="宋体" w:hAnsi="宋体" w:eastAsia="宋体" w:cs="仿宋"/>
          <w:color w:val="000000"/>
          <w:spacing w:val="-2"/>
          <w:sz w:val="24"/>
          <w:szCs w:val="24"/>
          <w:lang w:val="en-AU"/>
        </w:rPr>
      </w:r>
      <w:r/>
    </w:p>
    <w:p>
      <w:pPr>
        <w:pStyle w:val="1050"/>
        <w:jc w:val="left"/>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人工费用、交通差旅费及备件费，均由</w:t>
      </w:r>
      <w:r>
        <w:rPr>
          <w:rFonts w:hint="eastAsia" w:ascii="宋体" w:hAnsi="宋体" w:eastAsia="宋体" w:cs="仿宋"/>
          <w:color w:val="000000"/>
          <w:spacing w:val="-2"/>
          <w:sz w:val="24"/>
          <w:szCs w:val="24"/>
        </w:rPr>
        <w:t xml:space="preserve">乙方</w:t>
      </w:r>
      <w:r>
        <w:rPr>
          <w:rFonts w:hint="eastAsia" w:ascii="宋体" w:hAnsi="宋体" w:eastAsia="宋体" w:cs="仿宋"/>
          <w:color w:val="000000"/>
          <w:spacing w:val="-2"/>
          <w:sz w:val="24"/>
          <w:szCs w:val="24"/>
          <w:lang w:val="en-AU"/>
        </w:rPr>
        <w:t xml:space="preserve">承担。</w:t>
      </w:r>
      <w:r>
        <w:rPr>
          <w:rFonts w:ascii="宋体" w:hAnsi="宋体" w:eastAsia="宋体" w:cs="仿宋"/>
          <w:color w:val="000000"/>
          <w:spacing w:val="-2"/>
          <w:sz w:val="24"/>
          <w:szCs w:val="24"/>
          <w:lang w:val="en-AU"/>
        </w:rPr>
      </w:r>
      <w:r/>
    </w:p>
    <w:p>
      <w:pPr>
        <w:pStyle w:val="1050"/>
        <w:numPr>
          <w:ilvl w:val="0"/>
          <w:numId w:val="10"/>
        </w:numPr>
        <w:ind w:firstLine="472"/>
        <w:jc w:val="both"/>
        <w:spacing w:line="360" w:lineRule="auto"/>
        <w:widowControl w:val="off"/>
        <w:tabs>
          <w:tab w:val="left" w:pos="312" w:leader="none"/>
        </w:tabs>
        <w:rPr>
          <w:rFonts w:ascii="宋体" w:hAnsi="宋体" w:eastAsia="宋体" w:cs="仿宋"/>
          <w:color w:val="000000"/>
          <w:spacing w:val="-2"/>
          <w:sz w:val="24"/>
          <w:szCs w:val="24"/>
          <w:lang w:val="en-AU" w:eastAsia="zh-CN" w:bidi="ar-SA"/>
        </w:rPr>
      </w:pPr>
      <w:r>
        <w:rPr>
          <w:rFonts w:hint="eastAsia" w:ascii="宋体" w:hAnsi="宋体" w:eastAsia="宋体" w:cs="仿宋"/>
          <w:color w:val="000000"/>
          <w:spacing w:val="-2"/>
          <w:sz w:val="24"/>
          <w:szCs w:val="24"/>
          <w:lang w:val="en-US" w:eastAsia="zh-CN" w:bidi="ar-SA"/>
        </w:rPr>
        <w:t xml:space="preserve">提供</w:t>
      </w:r>
      <w:r>
        <w:rPr>
          <w:rFonts w:hint="eastAsia" w:ascii="宋体" w:hAnsi="宋体" w:eastAsia="宋体" w:cs="仿宋"/>
          <w:color w:val="000000"/>
          <w:spacing w:val="-2"/>
          <w:sz w:val="24"/>
          <w:szCs w:val="24"/>
          <w:lang w:val="en-AU" w:eastAsia="zh-CN" w:bidi="ar-SA"/>
        </w:rPr>
        <w:t xml:space="preserve">远程服务, 远程应用支持（在医院允许的情况下）。</w:t>
      </w:r>
      <w:r>
        <w:rPr>
          <w:rFonts w:ascii="宋体" w:hAnsi="宋体" w:eastAsia="宋体" w:cs="仿宋"/>
          <w:color w:val="000000"/>
          <w:spacing w:val="-2"/>
          <w:sz w:val="24"/>
          <w:szCs w:val="24"/>
          <w:lang w:val="en-AU" w:eastAsia="zh-CN" w:bidi="ar-SA"/>
        </w:rPr>
      </w:r>
      <w:r/>
    </w:p>
    <w:p>
      <w:pPr>
        <w:pStyle w:val="1050"/>
        <w:numPr>
          <w:ilvl w:val="0"/>
          <w:numId w:val="10"/>
        </w:numPr>
        <w:ind w:firstLine="472"/>
        <w:jc w:val="both"/>
        <w:spacing w:line="360" w:lineRule="auto"/>
        <w:widowControl w:val="off"/>
        <w:tabs>
          <w:tab w:val="left" w:pos="312" w:leader="none"/>
        </w:tabs>
        <w:rPr>
          <w:rFonts w:ascii="宋体" w:hAnsi="宋体" w:eastAsia="宋体" w:cs="仿宋"/>
          <w:color w:val="000000"/>
          <w:spacing w:val="-2"/>
          <w:sz w:val="24"/>
          <w:szCs w:val="24"/>
          <w:lang w:val="en-US" w:eastAsia="zh-CN" w:bidi="ar-SA"/>
        </w:rPr>
      </w:pPr>
      <w:r>
        <w:rPr>
          <w:rFonts w:hint="eastAsia" w:ascii="宋体" w:hAnsi="宋体" w:eastAsia="宋体" w:cs="仿宋"/>
          <w:color w:val="000000"/>
          <w:spacing w:val="-2"/>
          <w:sz w:val="24"/>
          <w:szCs w:val="24"/>
          <w:lang w:val="en-US" w:eastAsia="zh-CN" w:bidi="ar-SA"/>
        </w:rPr>
        <w:t xml:space="preserve">本合同履行期限中，乙方路途往返及工作过程中的安全责任自负，甲方不承担任何责任。</w:t>
      </w:r>
      <w:r>
        <w:rPr>
          <w:rFonts w:ascii="宋体" w:hAnsi="宋体" w:eastAsia="宋体" w:cs="仿宋"/>
          <w:color w:val="000000"/>
          <w:spacing w:val="-2"/>
          <w:sz w:val="24"/>
          <w:szCs w:val="24"/>
          <w:lang w:val="en-US" w:eastAsia="zh-CN" w:bidi="ar-SA"/>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4.3</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甲方享有更新或增加系统功能的优惠(即非平台升级时的</w:t>
      </w:r>
      <w:bookmarkStart w:id="43" w:name="OLE_LINK1"/>
      <w:r>
        <w:rPr>
          <w:rFonts w:hint="eastAsia" w:ascii="宋体" w:hAnsi="宋体" w:eastAsia="宋体" w:cs="仿宋"/>
          <w:color w:val="000000"/>
          <w:spacing w:val="-2"/>
          <w:sz w:val="24"/>
          <w:szCs w:val="24"/>
          <w:lang w:val="en-AU"/>
        </w:rPr>
        <w:t xml:space="preserve">优惠</w:t>
      </w:r>
      <w:bookmarkEnd w:id="43"/>
      <w:r>
        <w:rPr>
          <w:rFonts w:hint="eastAsia" w:ascii="宋体" w:hAnsi="宋体" w:eastAsia="宋体" w:cs="仿宋"/>
          <w:color w:val="000000"/>
          <w:spacing w:val="-2"/>
          <w:sz w:val="24"/>
          <w:szCs w:val="24"/>
          <w:lang w:val="en-AU"/>
        </w:rPr>
        <w:t xml:space="preserve">折</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扣)。</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4.4</w:t>
      </w:r>
      <w:r>
        <w:rPr>
          <w:rFonts w:hint="eastAsia" w:ascii="宋体" w:hAnsi="宋体" w:eastAsia="宋体" w:cs="仿宋"/>
          <w:color w:val="000000"/>
          <w:spacing w:val="-2"/>
          <w:sz w:val="24"/>
          <w:szCs w:val="24"/>
          <w:lang w:val="en-AU"/>
        </w:rPr>
        <w:t xml:space="preserve">在本合同期内，乙方可根据甲方的需求，对附件内所列设备的使</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rPr>
      </w:pPr>
      <w:r>
        <w:rPr>
          <w:rFonts w:hint="eastAsia" w:ascii="宋体" w:hAnsi="宋体" w:eastAsia="宋体" w:cs="仿宋"/>
          <w:color w:val="000000"/>
          <w:spacing w:val="-2"/>
          <w:sz w:val="24"/>
          <w:szCs w:val="24"/>
          <w:lang w:val="en-AU"/>
        </w:rPr>
        <w:t xml:space="preserve">用、清洗和保养方法为甲方提供院内培训。</w:t>
      </w:r>
      <w:r>
        <w:rPr>
          <w:rFonts w:ascii="宋体" w:hAnsi="宋体" w:eastAsia="宋体" w:cs="仿宋"/>
          <w:color w:val="000000"/>
          <w:spacing w:val="-2"/>
          <w:sz w:val="24"/>
          <w:szCs w:val="24"/>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4.5乙方</w:t>
      </w:r>
      <w:r>
        <w:rPr>
          <w:rFonts w:hint="eastAsia" w:ascii="宋体" w:hAnsi="宋体" w:eastAsia="宋体" w:cs="仿宋"/>
          <w:color w:val="000000"/>
          <w:spacing w:val="-2"/>
          <w:sz w:val="24"/>
          <w:szCs w:val="24"/>
          <w:lang w:val="en-AU"/>
        </w:rPr>
        <w:t xml:space="preserve">对所保设备开机率作如下保证:</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1）</w:t>
      </w:r>
      <w:r>
        <w:rPr>
          <w:rFonts w:hint="eastAsia" w:ascii="宋体" w:hAnsi="宋体" w:eastAsia="宋体" w:cs="仿宋"/>
          <w:color w:val="000000"/>
          <w:spacing w:val="-2"/>
          <w:sz w:val="24"/>
          <w:szCs w:val="24"/>
          <w:lang w:val="en-AU"/>
        </w:rPr>
        <w:t xml:space="preserve">是否保证开机率：是（  √   ）， 否（     ）</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2）</w:t>
      </w:r>
      <w:r>
        <w:rPr>
          <w:rFonts w:hint="eastAsia" w:ascii="宋体" w:hAnsi="宋体" w:eastAsia="宋体" w:cs="仿宋"/>
          <w:color w:val="000000"/>
          <w:spacing w:val="-2"/>
          <w:sz w:val="24"/>
          <w:szCs w:val="24"/>
          <w:lang w:val="en-AU"/>
        </w:rPr>
        <w:t xml:space="preserve">如保证开机率，</w:t>
      </w:r>
      <w:r>
        <w:rPr>
          <w:rFonts w:hint="eastAsia" w:ascii="宋体" w:hAnsi="宋体" w:eastAsia="宋体" w:cs="仿宋"/>
          <w:color w:val="000000"/>
          <w:spacing w:val="-2"/>
          <w:sz w:val="24"/>
          <w:szCs w:val="24"/>
        </w:rPr>
        <w:t xml:space="preserve">按全年365天计算</w:t>
      </w:r>
      <w:r>
        <w:rPr>
          <w:rFonts w:hint="eastAsia" w:ascii="宋体" w:hAnsi="宋体" w:eastAsia="宋体" w:cs="仿宋"/>
          <w:color w:val="000000"/>
          <w:spacing w:val="-2"/>
          <w:sz w:val="24"/>
          <w:szCs w:val="24"/>
          <w:lang w:val="en-AU"/>
        </w:rPr>
        <w:t xml:space="preserve">，</w:t>
      </w:r>
      <w:r>
        <w:rPr>
          <w:rFonts w:hint="eastAsia" w:ascii="宋体" w:hAnsi="宋体" w:eastAsia="宋体" w:cs="仿宋"/>
          <w:color w:val="000000"/>
          <w:spacing w:val="-2"/>
          <w:sz w:val="24"/>
          <w:szCs w:val="24"/>
        </w:rPr>
        <w:t xml:space="preserve">乙方</w:t>
      </w:r>
      <w:r>
        <w:rPr>
          <w:rFonts w:hint="eastAsia" w:ascii="宋体" w:hAnsi="宋体" w:eastAsia="宋体" w:cs="仿宋"/>
          <w:color w:val="000000"/>
          <w:spacing w:val="-2"/>
          <w:sz w:val="24"/>
          <w:szCs w:val="24"/>
          <w:lang w:val="en-AU"/>
        </w:rPr>
        <w:t xml:space="preserve">对所保设备开机率承诺</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保证达到</w:t>
      </w:r>
      <w:r>
        <w:rPr>
          <w:rFonts w:hint="eastAsia" w:ascii="宋体" w:hAnsi="宋体" w:eastAsia="宋体" w:cs="仿宋"/>
          <w:color w:val="000000"/>
          <w:spacing w:val="-2"/>
          <w:sz w:val="24"/>
          <w:szCs w:val="24"/>
        </w:rPr>
        <w:t xml:space="preserve">95</w:t>
      </w:r>
      <w:r>
        <w:rPr>
          <w:rFonts w:hint="eastAsia" w:ascii="宋体" w:hAnsi="宋体" w:eastAsia="宋体" w:cs="仿宋"/>
          <w:color w:val="000000"/>
          <w:spacing w:val="-2"/>
          <w:sz w:val="24"/>
          <w:szCs w:val="24"/>
          <w:lang w:val="en-AU"/>
        </w:rPr>
        <w:t xml:space="preserve">％</w:t>
      </w:r>
      <w:r>
        <w:rPr>
          <w:rFonts w:hint="eastAsia" w:ascii="宋体" w:hAnsi="宋体" w:eastAsia="宋体" w:cs="仿宋"/>
          <w:color w:val="000000"/>
          <w:spacing w:val="-2"/>
          <w:sz w:val="24"/>
          <w:szCs w:val="24"/>
        </w:rPr>
        <w:t xml:space="preserve">左右</w:t>
      </w:r>
      <w:r>
        <w:rPr>
          <w:rFonts w:hint="eastAsia" w:ascii="宋体" w:hAnsi="宋体" w:eastAsia="宋体" w:cs="仿宋"/>
          <w:color w:val="000000"/>
          <w:spacing w:val="-2"/>
          <w:sz w:val="24"/>
          <w:szCs w:val="24"/>
          <w:lang w:val="en-AU"/>
        </w:rPr>
        <w:t xml:space="preserve">，即正常开机达到</w:t>
      </w:r>
      <w:r>
        <w:rPr>
          <w:rFonts w:hint="eastAsia" w:ascii="宋体" w:hAnsi="宋体" w:eastAsia="宋体" w:cs="仿宋"/>
          <w:color w:val="000000"/>
          <w:spacing w:val="-2"/>
          <w:sz w:val="24"/>
          <w:szCs w:val="24"/>
        </w:rPr>
        <w:t xml:space="preserve">347</w:t>
      </w:r>
      <w:r>
        <w:rPr>
          <w:rFonts w:hint="eastAsia" w:ascii="宋体" w:hAnsi="宋体" w:eastAsia="宋体" w:cs="仿宋"/>
          <w:color w:val="000000"/>
          <w:spacing w:val="-2"/>
          <w:sz w:val="24"/>
          <w:szCs w:val="24"/>
          <w:lang w:val="en-AU"/>
        </w:rPr>
        <w:t xml:space="preserve">天，停机不超过</w:t>
      </w:r>
      <w:r>
        <w:rPr>
          <w:rFonts w:hint="eastAsia" w:ascii="宋体" w:hAnsi="宋体" w:eastAsia="宋体" w:cs="仿宋"/>
          <w:color w:val="000000"/>
          <w:spacing w:val="-2"/>
          <w:sz w:val="24"/>
          <w:szCs w:val="24"/>
        </w:rPr>
        <w:t xml:space="preserve">18天</w:t>
      </w:r>
      <w:r>
        <w:rPr>
          <w:rFonts w:hint="eastAsia" w:ascii="宋体" w:hAnsi="宋体" w:eastAsia="宋体" w:cs="仿宋"/>
          <w:color w:val="000000"/>
          <w:spacing w:val="-2"/>
          <w:sz w:val="24"/>
          <w:szCs w:val="24"/>
          <w:lang w:val="en-AU"/>
        </w:rPr>
        <w:t xml:space="preserve">。</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若所保设备未达到以上开机率保证，</w:t>
      </w:r>
      <w:r>
        <w:rPr>
          <w:rFonts w:hint="eastAsia" w:ascii="宋体" w:hAnsi="宋体" w:eastAsia="宋体" w:cs="仿宋"/>
          <w:color w:val="000000"/>
          <w:spacing w:val="-2"/>
          <w:sz w:val="24"/>
          <w:szCs w:val="24"/>
        </w:rPr>
        <w:t xml:space="preserve">乙方</w:t>
      </w:r>
      <w:r>
        <w:rPr>
          <w:rFonts w:hint="eastAsia" w:ascii="宋体" w:hAnsi="宋体" w:eastAsia="宋体" w:cs="仿宋"/>
          <w:color w:val="000000"/>
          <w:spacing w:val="-2"/>
          <w:sz w:val="24"/>
          <w:szCs w:val="24"/>
          <w:lang w:val="en-AU"/>
        </w:rPr>
        <w:t xml:space="preserve">将给予</w:t>
      </w:r>
      <w:r>
        <w:rPr>
          <w:rFonts w:hint="eastAsia" w:ascii="宋体" w:hAnsi="宋体" w:eastAsia="宋体" w:cs="仿宋"/>
          <w:color w:val="000000"/>
          <w:spacing w:val="-2"/>
          <w:sz w:val="24"/>
          <w:szCs w:val="24"/>
        </w:rPr>
        <w:t xml:space="preserve">甲方一定</w:t>
      </w:r>
      <w:r>
        <w:rPr>
          <w:rFonts w:hint="eastAsia" w:ascii="宋体" w:hAnsi="宋体" w:eastAsia="宋体" w:cs="仿宋"/>
          <w:color w:val="000000"/>
          <w:spacing w:val="-2"/>
          <w:sz w:val="24"/>
          <w:szCs w:val="24"/>
          <w:lang w:val="en-AU"/>
        </w:rPr>
        <w:t xml:space="preserve">补偿，即</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停机每超出一个工作日，维修服务合同期限自动延长</w:t>
      </w:r>
      <w:r>
        <w:rPr>
          <w:rFonts w:hint="eastAsia" w:ascii="宋体" w:hAnsi="宋体" w:eastAsia="宋体" w:cs="仿宋"/>
          <w:color w:val="000000"/>
          <w:spacing w:val="-2"/>
          <w:sz w:val="24"/>
          <w:szCs w:val="24"/>
        </w:rPr>
        <w:t xml:space="preserve">七</w:t>
      </w:r>
      <w:r>
        <w:rPr>
          <w:rFonts w:hint="eastAsia" w:ascii="宋体" w:hAnsi="宋体" w:eastAsia="宋体" w:cs="仿宋"/>
          <w:color w:val="000000"/>
          <w:spacing w:val="-2"/>
          <w:sz w:val="24"/>
          <w:szCs w:val="24"/>
          <w:lang w:val="en-AU"/>
        </w:rPr>
        <w:t xml:space="preserve">个工作日。</w:t>
      </w:r>
      <w:r>
        <w:rPr>
          <w:rFonts w:ascii="宋体" w:hAnsi="宋体" w:eastAsia="宋体" w:cs="仿宋"/>
          <w:color w:val="000000"/>
          <w:spacing w:val="-2"/>
          <w:sz w:val="24"/>
          <w:szCs w:val="24"/>
          <w:lang w:val="en-AU"/>
        </w:rPr>
      </w:r>
      <w:r/>
    </w:p>
    <w:p>
      <w:pPr>
        <w:pStyle w:val="1050"/>
        <w:ind w:firstLine="0"/>
        <w:jc w:val="both"/>
        <w:spacing w:line="360" w:lineRule="auto"/>
        <w:widowControl w:val="off"/>
        <w:rPr>
          <w:rFonts w:ascii="宋体" w:hAnsi="宋体" w:eastAsia="宋体" w:cs="Times New Roman"/>
          <w:color w:val="000000"/>
          <w:sz w:val="24"/>
          <w:szCs w:val="24"/>
          <w:u w:val="single"/>
          <w:lang w:val="en-US" w:eastAsia="zh-CN" w:bidi="ar-SA"/>
        </w:rPr>
      </w:pPr>
      <w:r>
        <w:rPr>
          <w:rFonts w:hint="eastAsia" w:ascii="宋体" w:hAnsi="宋体" w:eastAsia="宋体" w:cs="仿宋"/>
          <w:color w:val="000000"/>
          <w:spacing w:val="-2"/>
          <w:sz w:val="24"/>
          <w:szCs w:val="24"/>
          <w:lang w:val="en-US" w:eastAsia="zh-CN" w:bidi="ar-SA"/>
        </w:rPr>
        <w:t xml:space="preserve">4.6其他服务内容：</w:t>
      </w:r>
      <w:r>
        <w:rPr>
          <w:rFonts w:hint="eastAsia" w:ascii="宋体" w:hAnsi="宋体" w:eastAsia="宋体" w:cs="仿宋"/>
          <w:color w:val="000000"/>
          <w:spacing w:val="-2"/>
          <w:sz w:val="24"/>
          <w:szCs w:val="24"/>
          <w:u w:val="single"/>
          <w:lang w:val="en-US" w:eastAsia="zh-CN" w:bidi="ar-SA"/>
        </w:rPr>
        <w:t xml:space="preserve">                                           </w:t>
      </w:r>
      <w:r>
        <w:rPr>
          <w:rFonts w:ascii="宋体" w:hAnsi="宋体" w:eastAsia="宋体" w:cs="Times New Roman"/>
          <w:color w:val="000000"/>
          <w:sz w:val="24"/>
          <w:szCs w:val="24"/>
          <w:u w:val="single"/>
          <w:lang w:val="en-US" w:eastAsia="zh-CN" w:bidi="ar-SA"/>
        </w:rPr>
      </w:r>
      <w:r/>
    </w:p>
    <w:p>
      <w:pPr>
        <w:pStyle w:val="1050"/>
        <w:ind w:right="-25"/>
        <w:spacing w:line="360" w:lineRule="auto"/>
        <w:tabs>
          <w:tab w:val="left" w:pos="-720" w:leader="none"/>
        </w:tabs>
        <w:rPr>
          <w:rFonts w:ascii="宋体" w:hAnsi="宋体" w:eastAsia="宋体" w:cs="仿宋"/>
          <w:b/>
          <w:color w:val="000000"/>
          <w:spacing w:val="-2"/>
          <w:sz w:val="24"/>
          <w:szCs w:val="24"/>
          <w:lang w:val="en-AU"/>
        </w:rPr>
      </w:pPr>
      <w:r>
        <w:rPr>
          <w:rFonts w:hint="eastAsia" w:ascii="宋体" w:hAnsi="宋体" w:eastAsia="宋体" w:cs="仿宋"/>
          <w:b/>
          <w:color w:val="000000"/>
          <w:spacing w:val="-2"/>
          <w:sz w:val="24"/>
          <w:szCs w:val="24"/>
          <w:lang w:val="en-AU"/>
        </w:rPr>
        <w:t xml:space="preserve">5、甲方的责任与义务：</w:t>
      </w:r>
      <w:r>
        <w:rPr>
          <w:rFonts w:ascii="宋体" w:hAnsi="宋体" w:eastAsia="宋体" w:cs="仿宋"/>
          <w:b/>
          <w:color w:val="000000"/>
          <w:spacing w:val="-2"/>
          <w:sz w:val="24"/>
          <w:szCs w:val="24"/>
          <w:lang w:val="en-AU"/>
        </w:rPr>
      </w:r>
      <w:r/>
    </w:p>
    <w:p>
      <w:pPr>
        <w:pStyle w:val="1050"/>
        <w:ind w:left="193"/>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5.1</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甲方应当按照本合同的付款时间表支付款项，若甲方无正当理由迟延付款，乙方有权暂停对甲方提供服务直至甲方支付应付款项。暂停服务期间甲方的支付义务依然存在。</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5.2</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甲方应按照乙方提供的系统场地准备手册中有关的场地要求准</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备和保持仪器、系统的现场环境。</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5.3</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甲方应为乙方工程师或授权代表进行全面维修和保养服务提供</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方便，包括但不限于向乙方提供有关故障的信息,在设备现场适当的</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距离内,提供足够的工作空间和必要的设施等。</w:t>
      </w:r>
      <w:r>
        <w:rPr>
          <w:rFonts w:ascii="宋体" w:hAnsi="宋体" w:eastAsia="宋体" w:cs="仿宋"/>
          <w:color w:val="000000"/>
          <w:spacing w:val="-2"/>
          <w:sz w:val="24"/>
          <w:szCs w:val="24"/>
          <w:lang w:val="en-AU"/>
        </w:rPr>
      </w:r>
      <w:r/>
    </w:p>
    <w:p>
      <w:pPr>
        <w:pStyle w:val="1050"/>
        <w:ind w:left="193"/>
        <w:jc w:val="left"/>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5.4 甲方应处置由于乙方提供设备服务而产生的有害的或生物废物。</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5.5 甲方应保证设备维持在清洁和卫生的状况，并在设备接触血液</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或其他潜在感染源后按相关规定对设备进行清洗和消毒。</w:t>
      </w:r>
      <w:r>
        <w:rPr>
          <w:rFonts w:ascii="宋体" w:hAnsi="宋体" w:eastAsia="宋体" w:cs="仿宋"/>
          <w:color w:val="000000"/>
          <w:spacing w:val="-2"/>
          <w:sz w:val="24"/>
          <w:szCs w:val="24"/>
          <w:lang w:val="en-AU"/>
        </w:rPr>
      </w:r>
      <w:r/>
    </w:p>
    <w:p>
      <w:pPr>
        <w:pStyle w:val="1050"/>
        <w:ind w:left="193"/>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5.6 甲方应按照制造商发布的设备操作说明及规定对设备进行正常</w:t>
      </w:r>
      <w:r>
        <w:rPr>
          <w:rFonts w:ascii="宋体" w:hAnsi="宋体" w:eastAsia="宋体" w:cs="仿宋"/>
          <w:color w:val="000000"/>
          <w:spacing w:val="-2"/>
          <w:sz w:val="24"/>
          <w:szCs w:val="24"/>
          <w:lang w:val="en-AU"/>
        </w:rPr>
      </w:r>
      <w:r/>
    </w:p>
    <w:p>
      <w:pPr>
        <w:pStyle w:val="1050"/>
        <w:ind w:left="193"/>
        <w:spacing w:line="360" w:lineRule="auto"/>
        <w:tabs>
          <w:tab w:val="left" w:pos="-720" w:leader="none"/>
        </w:tabs>
        <w:rPr>
          <w:rFonts w:ascii="宋体" w:hAnsi="宋体" w:eastAsia="宋体" w:cs="仿宋"/>
          <w:color w:val="000000"/>
          <w:spacing w:val="-2"/>
          <w:sz w:val="24"/>
          <w:szCs w:val="24"/>
        </w:rPr>
      </w:pPr>
      <w:r>
        <w:rPr>
          <w:rFonts w:hint="eastAsia" w:ascii="宋体" w:hAnsi="宋体" w:eastAsia="宋体" w:cs="仿宋"/>
          <w:color w:val="000000"/>
          <w:spacing w:val="-2"/>
          <w:sz w:val="24"/>
          <w:szCs w:val="24"/>
          <w:lang w:val="en-AU"/>
        </w:rPr>
        <w:t xml:space="preserve">的操作及调整。由于甲方人员操作不当而造成的设备故障（乙方需提供相关证明资料），甲方应承担由此产生的额外的维修费用。</w:t>
      </w:r>
      <w:r>
        <w:rPr>
          <w:rFonts w:ascii="宋体" w:hAnsi="宋体" w:eastAsia="宋体" w:cs="仿宋"/>
          <w:color w:val="000000"/>
          <w:spacing w:val="-2"/>
          <w:sz w:val="24"/>
          <w:szCs w:val="24"/>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5.7</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为避免歧义，上述第5.2条至第5.6条不适用于乙方培训课程服</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务及升级服务（如有）。</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5.8 在发生以下情况时，甲方应通知乙方：</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  </w:t>
      </w:r>
      <w:r>
        <w:rPr>
          <w:rFonts w:hint="eastAsia" w:ascii="宋体" w:hAnsi="宋体" w:eastAsia="宋体" w:cs="仿宋"/>
          <w:color w:val="000000"/>
          <w:spacing w:val="-2"/>
          <w:sz w:val="24"/>
          <w:szCs w:val="24"/>
        </w:rPr>
        <w:t xml:space="preserve">1</w:t>
      </w:r>
      <w:r>
        <w:rPr>
          <w:rFonts w:hint="eastAsia" w:ascii="宋体" w:hAnsi="宋体" w:eastAsia="宋体" w:cs="仿宋"/>
          <w:color w:val="000000"/>
          <w:spacing w:val="-2"/>
          <w:sz w:val="24"/>
          <w:szCs w:val="24"/>
          <w:lang w:val="en-AU"/>
        </w:rPr>
        <w:t xml:space="preserve">) 设备所在地点发生变更。</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  </w:t>
      </w:r>
      <w:r>
        <w:rPr>
          <w:rFonts w:hint="eastAsia" w:ascii="宋体" w:hAnsi="宋体" w:eastAsia="宋体" w:cs="仿宋"/>
          <w:color w:val="000000"/>
          <w:spacing w:val="-2"/>
          <w:sz w:val="24"/>
          <w:szCs w:val="24"/>
        </w:rPr>
        <w:t xml:space="preserve">2</w:t>
      </w:r>
      <w:r>
        <w:rPr>
          <w:rFonts w:hint="eastAsia" w:ascii="宋体" w:hAnsi="宋体" w:eastAsia="宋体" w:cs="仿宋"/>
          <w:color w:val="000000"/>
          <w:spacing w:val="-2"/>
          <w:sz w:val="24"/>
          <w:szCs w:val="24"/>
          <w:lang w:val="en-AU"/>
        </w:rPr>
        <w:t xml:space="preserve">)</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设备所在地点的运行操作环境条件发生变化（例如，空调系统</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的安装或拆除）。</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  </w:t>
      </w:r>
      <w:r>
        <w:rPr>
          <w:rFonts w:hint="eastAsia" w:ascii="宋体" w:hAnsi="宋体" w:eastAsia="宋体" w:cs="仿宋"/>
          <w:color w:val="000000"/>
          <w:spacing w:val="-2"/>
          <w:sz w:val="24"/>
          <w:szCs w:val="24"/>
        </w:rPr>
        <w:t xml:space="preserve">3</w:t>
      </w:r>
      <w:r>
        <w:rPr>
          <w:rFonts w:hint="eastAsia" w:ascii="宋体" w:hAnsi="宋体" w:eastAsia="宋体" w:cs="仿宋"/>
          <w:color w:val="000000"/>
          <w:spacing w:val="-2"/>
          <w:sz w:val="24"/>
          <w:szCs w:val="24"/>
          <w:lang w:val="en-AU"/>
        </w:rPr>
        <w:t xml:space="preserve">)</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基于本合同双方确认同意的情形之外的其他事由，甲方取</w:t>
      </w:r>
      <w:r>
        <w:rPr>
          <w:rFonts w:hint="eastAsia" w:ascii="宋体" w:hAnsi="宋体" w:eastAsia="宋体" w:cs="仿宋"/>
          <w:color w:val="000000"/>
          <w:spacing w:val="-2"/>
          <w:sz w:val="24"/>
          <w:szCs w:val="24"/>
        </w:rPr>
        <w:t xml:space="preserve">消</w:t>
      </w:r>
      <w:r>
        <w:rPr>
          <w:rFonts w:hint="eastAsia" w:ascii="宋体" w:hAnsi="宋体" w:eastAsia="宋体" w:cs="仿宋"/>
          <w:color w:val="000000"/>
          <w:spacing w:val="-2"/>
          <w:sz w:val="24"/>
          <w:szCs w:val="24"/>
          <w:lang w:val="en-AU"/>
        </w:rPr>
        <w:t xml:space="preserve">了</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应被列入本合同设备清单的任何其他设备。 </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  </w:t>
      </w:r>
      <w:r>
        <w:rPr>
          <w:rFonts w:hint="eastAsia" w:ascii="宋体" w:hAnsi="宋体" w:eastAsia="宋体" w:cs="仿宋"/>
          <w:color w:val="000000"/>
          <w:spacing w:val="-2"/>
          <w:sz w:val="24"/>
          <w:szCs w:val="24"/>
        </w:rPr>
        <w:t xml:space="preserve">4</w:t>
      </w:r>
      <w:r>
        <w:rPr>
          <w:rFonts w:hint="eastAsia" w:ascii="宋体" w:hAnsi="宋体" w:eastAsia="宋体" w:cs="仿宋"/>
          <w:color w:val="000000"/>
          <w:spacing w:val="-2"/>
          <w:sz w:val="24"/>
          <w:szCs w:val="24"/>
          <w:lang w:val="en-AU"/>
        </w:rPr>
        <w:t xml:space="preserve">)</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设备被甲方（部分）拆除或停止使用。</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  </w:t>
      </w:r>
      <w:r>
        <w:rPr>
          <w:rFonts w:hint="eastAsia" w:ascii="宋体" w:hAnsi="宋体" w:eastAsia="宋体" w:cs="仿宋"/>
          <w:color w:val="000000"/>
          <w:spacing w:val="-2"/>
          <w:sz w:val="24"/>
          <w:szCs w:val="24"/>
        </w:rPr>
        <w:t xml:space="preserve">5</w:t>
      </w:r>
      <w:r>
        <w:rPr>
          <w:rFonts w:hint="eastAsia" w:ascii="宋体" w:hAnsi="宋体" w:eastAsia="宋体" w:cs="仿宋"/>
          <w:color w:val="000000"/>
          <w:spacing w:val="-2"/>
          <w:sz w:val="24"/>
          <w:szCs w:val="24"/>
          <w:lang w:val="en-AU"/>
        </w:rPr>
        <w:t xml:space="preserve">)</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甲方所提供的主电源和接地保护装置发生变化，变得不稳定或</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不再符合设备运行的基本参数要求。</w:t>
      </w:r>
      <w:r>
        <w:rPr>
          <w:rFonts w:ascii="宋体" w:hAnsi="宋体" w:eastAsia="宋体" w:cs="仿宋"/>
          <w:color w:val="000000"/>
          <w:spacing w:val="-2"/>
          <w:sz w:val="24"/>
          <w:szCs w:val="24"/>
          <w:lang w:val="en-AU"/>
        </w:rPr>
      </w:r>
      <w:r/>
    </w:p>
    <w:p>
      <w:pPr>
        <w:pStyle w:val="1050"/>
        <w:ind w:left="360" w:right="-25" w:hanging="360"/>
        <w:spacing w:line="360" w:lineRule="auto"/>
        <w:tabs>
          <w:tab w:val="left" w:pos="-720" w:leader="none"/>
        </w:tabs>
        <w:rPr>
          <w:rFonts w:ascii="宋体" w:hAnsi="宋体" w:eastAsia="宋体" w:cs="仿宋"/>
          <w:b/>
          <w:color w:val="000000"/>
          <w:spacing w:val="-2"/>
          <w:sz w:val="24"/>
          <w:szCs w:val="24"/>
          <w:lang w:val="en-AU"/>
        </w:rPr>
      </w:pPr>
      <w:r>
        <w:rPr>
          <w:rFonts w:hint="eastAsia" w:ascii="宋体" w:hAnsi="宋体" w:eastAsia="宋体" w:cs="仿宋"/>
          <w:b/>
          <w:color w:val="000000"/>
          <w:spacing w:val="-2"/>
          <w:sz w:val="24"/>
          <w:szCs w:val="24"/>
          <w:lang w:val="en-AU"/>
        </w:rPr>
        <w:t xml:space="preserve">6、一般条款：</w:t>
      </w:r>
      <w:r>
        <w:rPr>
          <w:rFonts w:ascii="宋体" w:hAnsi="宋体" w:eastAsia="宋体" w:cs="仿宋"/>
          <w:b/>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6.1</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乙方就如下情形就甲方的设备提供维修服务时，有权向甲方按当</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时市场标准价格收取费用:</w:t>
      </w:r>
      <w:r>
        <w:rPr>
          <w:rFonts w:ascii="宋体" w:hAnsi="宋体" w:eastAsia="宋体" w:cs="仿宋"/>
          <w:color w:val="000000"/>
          <w:spacing w:val="-2"/>
          <w:sz w:val="24"/>
          <w:szCs w:val="24"/>
          <w:lang w:val="en-AU"/>
        </w:rPr>
      </w:r>
      <w:r/>
    </w:p>
    <w:p>
      <w:pPr>
        <w:pStyle w:val="1050"/>
        <w:ind w:right="-25" w:firstLine="472"/>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1</w:t>
      </w:r>
      <w:r>
        <w:rPr>
          <w:rFonts w:hint="eastAsia" w:ascii="宋体" w:hAnsi="宋体" w:eastAsia="宋体" w:cs="仿宋"/>
          <w:color w:val="000000"/>
          <w:spacing w:val="-2"/>
          <w:sz w:val="24"/>
          <w:szCs w:val="24"/>
          <w:lang w:val="en-AU"/>
        </w:rPr>
        <w:t xml:space="preserve">) 按甲方的要求更换设备</w:t>
      </w:r>
      <w:r>
        <w:rPr>
          <w:rFonts w:hint="eastAsia" w:ascii="宋体" w:hAnsi="宋体" w:eastAsia="宋体" w:cs="仿宋"/>
          <w:color w:val="000000"/>
          <w:spacing w:val="-2"/>
          <w:sz w:val="24"/>
          <w:szCs w:val="24"/>
        </w:rPr>
        <w:t xml:space="preserve">服务范围</w:t>
      </w:r>
      <w:r>
        <w:rPr>
          <w:rFonts w:hint="eastAsia" w:ascii="宋体" w:hAnsi="宋体" w:eastAsia="宋体" w:cs="仿宋"/>
          <w:color w:val="000000"/>
          <w:spacing w:val="-2"/>
          <w:sz w:val="24"/>
          <w:szCs w:val="24"/>
          <w:lang w:val="en-AU"/>
        </w:rPr>
        <w:t xml:space="preserve">。</w:t>
      </w:r>
      <w:r>
        <w:rPr>
          <w:rFonts w:ascii="宋体" w:hAnsi="宋体" w:eastAsia="宋体" w:cs="仿宋"/>
          <w:color w:val="000000"/>
          <w:spacing w:val="-2"/>
          <w:sz w:val="24"/>
          <w:szCs w:val="24"/>
          <w:lang w:val="en-AU"/>
        </w:rPr>
      </w:r>
      <w:r/>
    </w:p>
    <w:p>
      <w:pPr>
        <w:pStyle w:val="1050"/>
        <w:ind w:left="802" w:hanging="8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2</w:t>
      </w:r>
      <w:r>
        <w:rPr>
          <w:rFonts w:hint="eastAsia" w:ascii="宋体" w:hAnsi="宋体" w:eastAsia="宋体" w:cs="仿宋"/>
          <w:color w:val="000000"/>
          <w:spacing w:val="-2"/>
          <w:sz w:val="24"/>
          <w:szCs w:val="24"/>
          <w:lang w:val="en-AU"/>
        </w:rPr>
        <w:t xml:space="preserve">)由于乙方授权代表外的任何其他人员所提供的技术服务,或由</w:t>
      </w:r>
      <w:r>
        <w:rPr>
          <w:rFonts w:ascii="宋体" w:hAnsi="宋体" w:eastAsia="宋体" w:cs="仿宋"/>
          <w:color w:val="000000"/>
          <w:spacing w:val="-2"/>
          <w:sz w:val="24"/>
          <w:szCs w:val="24"/>
          <w:lang w:val="en-AU"/>
        </w:rPr>
      </w:r>
      <w:r/>
    </w:p>
    <w:p>
      <w:pPr>
        <w:pStyle w:val="1050"/>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于附加其它不是由乙方所提供的备件及装置而引起的设备故障。另外，由于乙方授权代表外的任何其他人员所提供的技术服务,或由于附加其它不是由乙方所提供的备件及装置而造成的设备损坏或故障、或给甲方或任何其他第三方造成的人身或财产损失，乙方不承担任何赔偿责任。</w:t>
      </w:r>
      <w:r>
        <w:rPr>
          <w:rFonts w:ascii="宋体" w:hAnsi="宋体" w:eastAsia="宋体" w:cs="仿宋"/>
          <w:color w:val="000000"/>
          <w:spacing w:val="-2"/>
          <w:sz w:val="24"/>
          <w:szCs w:val="24"/>
          <w:lang w:val="en-AU"/>
        </w:rPr>
      </w:r>
      <w:r/>
    </w:p>
    <w:p>
      <w:pPr>
        <w:pStyle w:val="1050"/>
        <w:ind w:right="-25" w:firstLine="472"/>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3</w:t>
      </w:r>
      <w:r>
        <w:rPr>
          <w:rFonts w:hint="eastAsia" w:ascii="宋体" w:hAnsi="宋体" w:eastAsia="宋体" w:cs="仿宋"/>
          <w:color w:val="000000"/>
          <w:spacing w:val="-2"/>
          <w:sz w:val="24"/>
          <w:szCs w:val="24"/>
          <w:lang w:val="en-AU"/>
        </w:rPr>
        <w:t xml:space="preserve">)</w:t>
      </w:r>
      <w:r>
        <w:rPr>
          <w:rFonts w:hint="eastAsia" w:ascii="宋体" w:hAnsi="宋体" w:eastAsia="宋体" w:cs="仿宋"/>
          <w:color w:val="000000"/>
          <w:spacing w:val="-2"/>
          <w:sz w:val="24"/>
          <w:szCs w:val="24"/>
          <w:lang w:val="en-AU"/>
        </w:rPr>
        <w:tab/>
      </w:r>
      <w:r>
        <w:rPr>
          <w:rFonts w:hint="eastAsia" w:ascii="宋体" w:hAnsi="宋体" w:eastAsia="宋体" w:cs="仿宋"/>
          <w:color w:val="000000"/>
          <w:spacing w:val="-2"/>
          <w:sz w:val="24"/>
          <w:szCs w:val="24"/>
          <w:lang w:val="en-AU"/>
        </w:rPr>
        <w:t xml:space="preserve">设备损坏是由于甲方的操作未遵守设备操作指南所致。</w:t>
      </w:r>
      <w:r>
        <w:rPr>
          <w:rFonts w:ascii="宋体" w:hAnsi="宋体" w:eastAsia="宋体" w:cs="仿宋"/>
          <w:color w:val="000000"/>
          <w:spacing w:val="-2"/>
          <w:sz w:val="24"/>
          <w:szCs w:val="24"/>
          <w:lang w:val="en-AU"/>
        </w:rPr>
      </w:r>
      <w:r/>
    </w:p>
    <w:p>
      <w:pPr>
        <w:pStyle w:val="1050"/>
        <w:ind w:right="-25" w:firstLine="472"/>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4</w:t>
      </w:r>
      <w:r>
        <w:rPr>
          <w:rFonts w:hint="eastAsia" w:ascii="宋体" w:hAnsi="宋体" w:eastAsia="宋体" w:cs="仿宋"/>
          <w:color w:val="000000"/>
          <w:spacing w:val="-2"/>
          <w:sz w:val="24"/>
          <w:szCs w:val="24"/>
          <w:lang w:val="en-AU"/>
        </w:rPr>
        <w:t xml:space="preserve">)设备失效是由于供电、空调等外部因素引起。</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6.2 在合同履行期间，如果发生超出乙方合理控制范围的事件，导</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z w:val="24"/>
          <w:szCs w:val="24"/>
        </w:rPr>
      </w:pPr>
      <w:r>
        <w:rPr>
          <w:rFonts w:hint="eastAsia" w:ascii="宋体" w:hAnsi="宋体" w:eastAsia="宋体" w:cs="仿宋"/>
          <w:color w:val="000000"/>
          <w:spacing w:val="-2"/>
          <w:sz w:val="24"/>
          <w:szCs w:val="24"/>
          <w:lang w:val="en-AU"/>
        </w:rPr>
        <w:t xml:space="preserve">致乙方</w:t>
      </w:r>
      <w:r>
        <w:rPr>
          <w:rFonts w:hint="eastAsia" w:ascii="宋体" w:hAnsi="宋体" w:eastAsia="宋体" w:cs="仿宋"/>
          <w:color w:val="000000"/>
          <w:sz w:val="24"/>
          <w:szCs w:val="24"/>
        </w:rPr>
        <w:t xml:space="preserve">不能履行合同时，</w:t>
      </w:r>
      <w:r>
        <w:rPr>
          <w:rFonts w:hint="eastAsia" w:ascii="宋体" w:hAnsi="宋体" w:eastAsia="宋体" w:cs="仿宋"/>
          <w:color w:val="000000"/>
          <w:spacing w:val="-2"/>
          <w:sz w:val="24"/>
          <w:szCs w:val="24"/>
          <w:lang w:val="en-AU"/>
        </w:rPr>
        <w:t xml:space="preserve">乙方</w:t>
      </w:r>
      <w:r>
        <w:rPr>
          <w:rFonts w:hint="eastAsia" w:ascii="宋体" w:hAnsi="宋体" w:eastAsia="宋体" w:cs="仿宋"/>
          <w:color w:val="000000"/>
          <w:sz w:val="24"/>
          <w:szCs w:val="24"/>
        </w:rPr>
        <w:t xml:space="preserve">应及时向甲方通报不能履行理由，以</w:t>
      </w:r>
      <w:r>
        <w:rPr>
          <w:rFonts w:ascii="宋体" w:hAnsi="宋体" w:eastAsia="宋体" w:cs="仿宋"/>
          <w:color w:val="000000"/>
          <w:sz w:val="24"/>
          <w:szCs w:val="24"/>
        </w:rPr>
      </w:r>
      <w:r/>
    </w:p>
    <w:p>
      <w:pPr>
        <w:pStyle w:val="1050"/>
        <w:ind w:left="690" w:hanging="498"/>
        <w:spacing w:line="360" w:lineRule="auto"/>
        <w:tabs>
          <w:tab w:val="left" w:pos="-720" w:leader="none"/>
        </w:tabs>
        <w:rPr>
          <w:rFonts w:ascii="宋体" w:hAnsi="宋体" w:eastAsia="宋体" w:cs="仿宋"/>
          <w:color w:val="000000"/>
          <w:sz w:val="24"/>
          <w:szCs w:val="24"/>
        </w:rPr>
      </w:pPr>
      <w:r>
        <w:rPr>
          <w:rFonts w:hint="eastAsia" w:ascii="宋体" w:hAnsi="宋体" w:eastAsia="宋体" w:cs="仿宋"/>
          <w:color w:val="000000"/>
          <w:sz w:val="24"/>
          <w:szCs w:val="24"/>
        </w:rPr>
        <w:t xml:space="preserve">减轻可能给甲方造成的损失，在取得有关机构证明后，允许延期履</w:t>
      </w:r>
      <w:r>
        <w:rPr>
          <w:rFonts w:ascii="宋体" w:hAnsi="宋体" w:eastAsia="宋体" w:cs="仿宋"/>
          <w:color w:val="000000"/>
          <w:sz w:val="24"/>
          <w:szCs w:val="24"/>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z w:val="24"/>
          <w:szCs w:val="24"/>
        </w:rPr>
        <w:t xml:space="preserve">行、部分履行或不履行合同，并根据情况可部分或全部免除</w:t>
      </w:r>
      <w:r>
        <w:rPr>
          <w:rFonts w:hint="eastAsia" w:ascii="宋体" w:hAnsi="宋体" w:eastAsia="宋体" w:cs="仿宋"/>
          <w:color w:val="000000"/>
          <w:spacing w:val="-2"/>
          <w:sz w:val="24"/>
          <w:szCs w:val="24"/>
          <w:lang w:val="en-AU"/>
        </w:rPr>
        <w:t xml:space="preserve">乙方应</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z w:val="24"/>
          <w:szCs w:val="24"/>
        </w:rPr>
        <w:t xml:space="preserve">承担违约责任。</w:t>
      </w:r>
      <w:r>
        <w:rPr>
          <w:rFonts w:hint="eastAsia" w:ascii="宋体" w:hAnsi="宋体" w:eastAsia="宋体" w:cs="仿宋"/>
          <w:color w:val="000000"/>
          <w:spacing w:val="-2"/>
          <w:sz w:val="24"/>
          <w:szCs w:val="24"/>
          <w:lang w:val="en-AU"/>
        </w:rPr>
        <w:t xml:space="preserve">这些事件包括不可抗力（如火灾、水灾、地震、战</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争、恐怖事件，禁运，劳工纠纷、暴乱事件、军事行为等），强制性</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的政府法案及条例，由于不可抗力、强制性的政府法案及条例引起</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的承运人、分包商或供应商迟延及劳工、原料或生产设施短缺，蓄</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意破坏事件，设备受到血液或其他潜在感染源污染等。</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6</w:t>
      </w:r>
      <w:r>
        <w:rPr>
          <w:rFonts w:hint="eastAsia" w:ascii="宋体" w:hAnsi="宋体" w:eastAsia="宋体" w:cs="仿宋"/>
          <w:color w:val="000000"/>
          <w:spacing w:val="-2"/>
          <w:sz w:val="24"/>
          <w:szCs w:val="24"/>
        </w:rPr>
        <w:t xml:space="preserve">.3</w:t>
      </w:r>
      <w:r>
        <w:rPr>
          <w:rFonts w:hint="eastAsia" w:ascii="宋体" w:hAnsi="宋体" w:eastAsia="宋体" w:cs="仿宋"/>
          <w:color w:val="000000"/>
          <w:spacing w:val="-2"/>
          <w:sz w:val="24"/>
          <w:szCs w:val="24"/>
        </w:rPr>
        <w:tab/>
      </w:r>
      <w:r>
        <w:rPr>
          <w:rFonts w:hint="eastAsia" w:ascii="宋体" w:hAnsi="宋体" w:eastAsia="宋体" w:cs="仿宋"/>
          <w:color w:val="000000"/>
          <w:spacing w:val="-2"/>
          <w:sz w:val="24"/>
          <w:szCs w:val="24"/>
        </w:rPr>
        <w:t xml:space="preserve">甲方承认，</w:t>
      </w:r>
      <w:r>
        <w:rPr>
          <w:rFonts w:hint="eastAsia" w:ascii="宋体" w:hAnsi="宋体" w:eastAsia="宋体" w:cs="仿宋"/>
          <w:color w:val="000000"/>
          <w:spacing w:val="-2"/>
          <w:sz w:val="24"/>
          <w:szCs w:val="24"/>
          <w:lang w:val="en-AU"/>
        </w:rPr>
        <w:t xml:space="preserve">本合同中的承诺不能被理解为乙方保证甲方的设备不</w:t>
      </w:r>
      <w:r>
        <w:rPr>
          <w:rFonts w:ascii="宋体" w:hAnsi="宋体" w:eastAsia="宋体" w:cs="仿宋"/>
          <w:color w:val="000000"/>
          <w:spacing w:val="-2"/>
          <w:sz w:val="24"/>
          <w:szCs w:val="24"/>
          <w:lang w:val="en-AU"/>
        </w:rPr>
      </w:r>
      <w:r/>
    </w:p>
    <w:p>
      <w:pPr>
        <w:pStyle w:val="1050"/>
        <w:ind w:left="690" w:hanging="498"/>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出故障。</w:t>
      </w:r>
      <w:r>
        <w:rPr>
          <w:rFonts w:ascii="宋体" w:hAnsi="宋体" w:eastAsia="宋体" w:cs="仿宋"/>
          <w:color w:val="000000"/>
          <w:spacing w:val="-2"/>
          <w:sz w:val="24"/>
          <w:szCs w:val="24"/>
          <w:lang w:val="en-AU"/>
        </w:rPr>
      </w:r>
      <w:r/>
    </w:p>
    <w:p>
      <w:pPr>
        <w:pStyle w:val="1050"/>
        <w:ind w:left="709" w:hanging="517"/>
        <w:spacing w:line="360" w:lineRule="auto"/>
        <w:tabs>
          <w:tab w:val="left" w:pos="-720" w:leader="none"/>
        </w:tabs>
        <w:rPr>
          <w:rFonts w:ascii="宋体" w:hAnsi="宋体" w:eastAsia="宋体" w:cs="仿宋"/>
          <w:color w:val="000000"/>
          <w:sz w:val="24"/>
          <w:szCs w:val="24"/>
          <w:lang w:eastAsia="zh-CN"/>
        </w:rPr>
      </w:pPr>
      <w:r>
        <w:rPr>
          <w:rFonts w:hint="eastAsia" w:ascii="宋体" w:hAnsi="宋体" w:eastAsia="宋体" w:cs="仿宋"/>
          <w:color w:val="000000"/>
          <w:spacing w:val="-2"/>
          <w:sz w:val="24"/>
          <w:szCs w:val="24"/>
          <w:lang w:val="en-AU"/>
        </w:rPr>
        <w:t xml:space="preserve">6.4</w:t>
      </w:r>
      <w:r>
        <w:rPr>
          <w:rFonts w:hint="eastAsia" w:ascii="宋体" w:hAnsi="宋体" w:eastAsia="宋体" w:cs="仿宋"/>
          <w:color w:val="000000"/>
          <w:spacing w:val="-2"/>
          <w:sz w:val="24"/>
          <w:szCs w:val="24"/>
          <w:lang w:val="en-AU"/>
        </w:rPr>
        <w:tab/>
      </w:r>
      <w:r>
        <w:rPr>
          <w:rFonts w:hint="eastAsia" w:ascii="宋体" w:hAnsi="宋体" w:eastAsia="宋体" w:cs="仿宋"/>
          <w:color w:val="000000"/>
          <w:sz w:val="24"/>
          <w:szCs w:val="24"/>
          <w:lang w:eastAsia="zh-CN"/>
        </w:rPr>
        <w:t xml:space="preserve">未经乙方的书面同意，甲方不得将本合同转让、转移给任何第</w:t>
      </w:r>
      <w:r>
        <w:rPr>
          <w:rFonts w:ascii="宋体" w:hAnsi="宋体" w:eastAsia="宋体" w:cs="仿宋"/>
          <w:color w:val="000000"/>
          <w:sz w:val="24"/>
          <w:szCs w:val="24"/>
          <w:lang w:eastAsia="zh-CN"/>
        </w:rPr>
      </w:r>
      <w:r/>
    </w:p>
    <w:p>
      <w:pPr>
        <w:pStyle w:val="1050"/>
        <w:ind w:left="709" w:hanging="517"/>
        <w:spacing w:line="360" w:lineRule="auto"/>
        <w:tabs>
          <w:tab w:val="left" w:pos="-720" w:leader="none"/>
        </w:tabs>
        <w:rPr>
          <w:rFonts w:ascii="宋体" w:hAnsi="宋体" w:eastAsia="宋体"/>
          <w:color w:val="000000"/>
          <w:sz w:val="24"/>
          <w:szCs w:val="24"/>
          <w:lang w:val="en-AU"/>
        </w:rPr>
      </w:pPr>
      <w:r>
        <w:rPr>
          <w:rFonts w:hint="eastAsia" w:ascii="宋体" w:hAnsi="宋体" w:eastAsia="宋体" w:cs="仿宋"/>
          <w:color w:val="000000"/>
          <w:sz w:val="24"/>
          <w:szCs w:val="24"/>
          <w:lang w:eastAsia="zh-CN"/>
        </w:rPr>
        <w:t xml:space="preserve">三方，亦不得将本合同报价等内容透露给任何第三方。</w:t>
      </w:r>
      <w:r>
        <w:rPr>
          <w:rFonts w:ascii="宋体" w:hAnsi="宋体" w:eastAsia="宋体"/>
          <w:color w:val="000000"/>
          <w:sz w:val="24"/>
          <w:szCs w:val="24"/>
          <w:lang w:val="en-AU"/>
        </w:rPr>
      </w:r>
      <w:r/>
    </w:p>
    <w:p>
      <w:pPr>
        <w:pStyle w:val="1050"/>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b/>
          <w:color w:val="000000"/>
          <w:spacing w:val="-2"/>
          <w:sz w:val="24"/>
          <w:szCs w:val="24"/>
          <w:lang w:val="en-AU"/>
        </w:rPr>
        <w:t xml:space="preserve">7、违约责任：</w:t>
      </w:r>
      <w:r>
        <w:rPr>
          <w:rFonts w:hint="eastAsia" w:ascii="宋体" w:hAnsi="宋体" w:eastAsia="宋体" w:cs="仿宋"/>
          <w:color w:val="000000"/>
          <w:spacing w:val="-2"/>
          <w:sz w:val="24"/>
          <w:szCs w:val="24"/>
          <w:lang w:val="en-AU"/>
        </w:rPr>
        <w:t xml:space="preserve">本协议不可以提前终止。一方违约，不执行、不遵守合同中的条款，且在另一方发出通知（包括但不限于电话、微信等方式）后的30天内仍未采取弥补措施的，另一方有权单方面解除本合同, 并要求违约方赔偿相关的经济损失，违约方应当承担相关的赔偿责任。若乙方因任何原因延迟或无法交付服务或产品，其应当向甲方支付违约金。每延误七天的赔偿费按按当期维保年度服务费用的百分之三(</w:t>
      </w:r>
      <w:r>
        <w:rPr>
          <w:rFonts w:hint="eastAsia" w:ascii="宋体" w:hAnsi="宋体" w:eastAsia="宋体" w:cs="仿宋"/>
          <w:color w:val="000000"/>
          <w:spacing w:val="-2"/>
          <w:sz w:val="24"/>
          <w:szCs w:val="24"/>
        </w:rPr>
        <w:t xml:space="preserve">3</w:t>
      </w:r>
      <w:r>
        <w:rPr>
          <w:rFonts w:hint="eastAsia" w:ascii="宋体" w:hAnsi="宋体" w:eastAsia="宋体" w:cs="仿宋"/>
          <w:color w:val="000000"/>
          <w:spacing w:val="-2"/>
          <w:sz w:val="24"/>
          <w:szCs w:val="24"/>
          <w:lang w:val="en-AU"/>
        </w:rPr>
        <w:t xml:space="preserve">％)计收，不足七天按七天计算。直至提供服务为止。给甲方造成损失的，按实际损失予以赔偿。</w:t>
      </w:r>
      <w:r>
        <w:rPr>
          <w:rFonts w:ascii="宋体" w:hAnsi="宋体" w:eastAsia="宋体" w:cs="仿宋"/>
          <w:color w:val="000000"/>
          <w:spacing w:val="-2"/>
          <w:sz w:val="24"/>
          <w:szCs w:val="24"/>
          <w:lang w:val="en-AU"/>
        </w:rPr>
      </w:r>
      <w:r/>
    </w:p>
    <w:p>
      <w:pPr>
        <w:pStyle w:val="1050"/>
        <w:spacing w:line="360" w:lineRule="auto"/>
        <w:tabs>
          <w:tab w:val="left" w:pos="-720" w:leader="none"/>
        </w:tabs>
        <w:rPr>
          <w:rFonts w:ascii="宋体" w:hAnsi="宋体" w:eastAsia="宋体" w:cs="仿宋"/>
          <w:b/>
          <w:color w:val="000000"/>
          <w:spacing w:val="-2"/>
          <w:sz w:val="24"/>
          <w:szCs w:val="24"/>
          <w:lang w:val="en-AU"/>
        </w:rPr>
      </w:pPr>
      <w:r>
        <w:rPr>
          <w:rFonts w:hint="eastAsia" w:ascii="宋体" w:hAnsi="宋体" w:eastAsia="宋体" w:cs="仿宋"/>
          <w:b/>
          <w:color w:val="000000"/>
          <w:spacing w:val="-2"/>
          <w:sz w:val="24"/>
          <w:szCs w:val="24"/>
          <w:lang w:val="en-AU"/>
        </w:rPr>
        <w:t xml:space="preserve">8、应急和损害赔偿限制：</w:t>
      </w:r>
      <w:r>
        <w:rPr>
          <w:rFonts w:hint="eastAsia" w:ascii="宋体" w:hAnsi="宋体" w:eastAsia="宋体" w:cs="仿宋"/>
          <w:color w:val="000000"/>
          <w:spacing w:val="-2"/>
          <w:sz w:val="24"/>
          <w:szCs w:val="24"/>
          <w:lang w:val="en-AU"/>
        </w:rPr>
        <w:t xml:space="preserve">对于本合同规定的服务和乙方的服务履行，乙方因己方原因对甲方承担的责任（如有）及赔偿总额以实际损失金额（</w:t>
      </w:r>
      <w:r>
        <w:rPr>
          <w:rFonts w:hint="eastAsia" w:ascii="宋体" w:hAnsi="宋体" w:eastAsia="宋体" w:cs="仿宋"/>
          <w:color w:val="000000"/>
          <w:spacing w:val="-2"/>
          <w:sz w:val="24"/>
          <w:szCs w:val="24"/>
        </w:rPr>
        <w:t xml:space="preserve">包括律师费、诉讼费、保全费、差旅费等甲方主张权利产生的全部维权费用</w:t>
      </w:r>
      <w:r>
        <w:rPr>
          <w:rFonts w:hint="eastAsia" w:ascii="宋体" w:hAnsi="宋体" w:eastAsia="宋体" w:cs="仿宋"/>
          <w:color w:val="000000"/>
          <w:spacing w:val="-2"/>
          <w:sz w:val="24"/>
          <w:szCs w:val="24"/>
          <w:lang w:val="en-AU"/>
        </w:rPr>
        <w:t xml:space="preserve">）为准。乙方对提供的不包含在本合同范围内的协助不承担责任。服务提供过程中非乙方人员原因造成的设备损坏或故障、或给甲方或任何其他第三方造成的人身或财产损失，乙方不承担任何赔偿责任。</w:t>
      </w:r>
      <w:r>
        <w:rPr>
          <w:rFonts w:ascii="宋体" w:hAnsi="宋体" w:eastAsia="宋体" w:cs="仿宋"/>
          <w:b/>
          <w:color w:val="000000"/>
          <w:spacing w:val="-2"/>
          <w:sz w:val="24"/>
          <w:szCs w:val="24"/>
          <w:lang w:val="en-AU"/>
        </w:rPr>
      </w:r>
      <w:r/>
    </w:p>
    <w:p>
      <w:pPr>
        <w:pStyle w:val="1050"/>
        <w:spacing w:line="360" w:lineRule="auto"/>
        <w:tabs>
          <w:tab w:val="left" w:pos="-720" w:leader="none"/>
        </w:tabs>
        <w:rPr>
          <w:rFonts w:ascii="宋体" w:hAnsi="宋体" w:eastAsia="宋体" w:cs="仿宋"/>
          <w:b/>
          <w:color w:val="000000"/>
          <w:spacing w:val="-2"/>
          <w:sz w:val="24"/>
          <w:szCs w:val="24"/>
          <w:lang w:val="en-AU"/>
        </w:rPr>
      </w:pPr>
      <w:r>
        <w:rPr>
          <w:rFonts w:hint="eastAsia" w:ascii="宋体" w:hAnsi="宋体" w:eastAsia="宋体" w:cs="仿宋"/>
          <w:b/>
          <w:color w:val="000000"/>
          <w:spacing w:val="-2"/>
          <w:sz w:val="24"/>
          <w:szCs w:val="24"/>
        </w:rPr>
        <w:t xml:space="preserve">9</w:t>
      </w:r>
      <w:r>
        <w:rPr>
          <w:rFonts w:hint="eastAsia" w:ascii="宋体" w:hAnsi="宋体" w:eastAsia="宋体" w:cs="仿宋"/>
          <w:b/>
          <w:color w:val="000000"/>
          <w:spacing w:val="-2"/>
          <w:sz w:val="24"/>
          <w:szCs w:val="24"/>
          <w:lang w:val="en-AU"/>
        </w:rPr>
        <w:t xml:space="preserve">、保密和隐私：</w:t>
      </w:r>
      <w:r>
        <w:rPr>
          <w:rFonts w:ascii="宋体" w:hAnsi="宋体" w:eastAsia="宋体" w:cs="仿宋"/>
          <w:b/>
          <w:color w:val="000000"/>
          <w:spacing w:val="-2"/>
          <w:sz w:val="24"/>
          <w:szCs w:val="24"/>
          <w:lang w:val="en-AU"/>
        </w:rPr>
      </w:r>
      <w:r/>
    </w:p>
    <w:p>
      <w:pPr>
        <w:pStyle w:val="1050"/>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9</w:t>
      </w:r>
      <w:r>
        <w:rPr>
          <w:rFonts w:hint="eastAsia" w:ascii="宋体" w:hAnsi="宋体" w:eastAsia="宋体" w:cs="仿宋"/>
          <w:color w:val="000000"/>
          <w:spacing w:val="-2"/>
          <w:sz w:val="24"/>
          <w:szCs w:val="24"/>
          <w:lang w:val="en-AU"/>
        </w:rPr>
        <w:t xml:space="preserve">.1 双方有义务对本合同进行保密；乙方或其供应商或其指定的第三</w:t>
      </w:r>
      <w:r>
        <w:rPr>
          <w:rFonts w:ascii="宋体" w:hAnsi="宋体" w:eastAsia="宋体" w:cs="仿宋"/>
          <w:color w:val="000000"/>
          <w:spacing w:val="-2"/>
          <w:sz w:val="24"/>
          <w:szCs w:val="24"/>
          <w:lang w:val="en-AU"/>
        </w:rPr>
      </w:r>
      <w:r/>
    </w:p>
    <w:p>
      <w:pPr>
        <w:pStyle w:val="1050"/>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方于本合同项下及提供服务期间所提供的信息，甲方应予以保密，乙</w:t>
      </w:r>
      <w:r>
        <w:rPr>
          <w:rFonts w:ascii="宋体" w:hAnsi="宋体" w:eastAsia="宋体" w:cs="仿宋"/>
          <w:color w:val="000000"/>
          <w:spacing w:val="-2"/>
          <w:sz w:val="24"/>
          <w:szCs w:val="24"/>
          <w:lang w:val="en-AU"/>
        </w:rPr>
      </w:r>
      <w:r/>
    </w:p>
    <w:p>
      <w:pPr>
        <w:pStyle w:val="1050"/>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方或相关法定所有权人对该信息享有所有权，未经乙方书面同意，仅</w:t>
      </w:r>
      <w:r>
        <w:rPr>
          <w:rFonts w:ascii="宋体" w:hAnsi="宋体" w:eastAsia="宋体" w:cs="仿宋"/>
          <w:color w:val="000000"/>
          <w:spacing w:val="-2"/>
          <w:sz w:val="24"/>
          <w:szCs w:val="24"/>
          <w:lang w:val="en-AU"/>
        </w:rPr>
      </w:r>
      <w:r/>
    </w:p>
    <w:p>
      <w:pPr>
        <w:pStyle w:val="1050"/>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能用于履行本合同规定之目的，甲方不得擅自使用、公开或泄露给第</w:t>
      </w:r>
      <w:r>
        <w:rPr>
          <w:rFonts w:ascii="宋体" w:hAnsi="宋体" w:eastAsia="宋体" w:cs="仿宋"/>
          <w:color w:val="000000"/>
          <w:spacing w:val="-2"/>
          <w:sz w:val="24"/>
          <w:szCs w:val="24"/>
          <w:lang w:val="en-AU"/>
        </w:rPr>
      </w:r>
      <w:r/>
    </w:p>
    <w:p>
      <w:pPr>
        <w:pStyle w:val="1050"/>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三方。前款保密规定在本合同因任何原因终止之后仍然有效。</w:t>
      </w:r>
      <w:r>
        <w:rPr>
          <w:rFonts w:ascii="宋体" w:hAnsi="宋体" w:eastAsia="宋体" w:cs="仿宋"/>
          <w:color w:val="000000"/>
          <w:spacing w:val="-2"/>
          <w:sz w:val="24"/>
          <w:szCs w:val="24"/>
          <w:lang w:val="en-AU"/>
        </w:rPr>
      </w:r>
      <w:r/>
    </w:p>
    <w:p>
      <w:pPr>
        <w:pStyle w:val="1050"/>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rPr>
        <w:t xml:space="preserve">9</w:t>
      </w:r>
      <w:r>
        <w:rPr>
          <w:rFonts w:hint="eastAsia" w:ascii="宋体" w:hAnsi="宋体" w:eastAsia="宋体" w:cs="仿宋"/>
          <w:color w:val="000000"/>
          <w:spacing w:val="-2"/>
          <w:sz w:val="24"/>
          <w:szCs w:val="24"/>
          <w:lang w:val="en-AU"/>
        </w:rPr>
        <w:t xml:space="preserve">.2在提供服务的过程中，乙方可能需要从设备上存取、查看和/或</w:t>
      </w:r>
      <w:r>
        <w:rPr>
          <w:rFonts w:ascii="宋体" w:hAnsi="宋体" w:eastAsia="宋体" w:cs="仿宋"/>
          <w:color w:val="000000"/>
          <w:spacing w:val="-2"/>
          <w:sz w:val="24"/>
          <w:szCs w:val="24"/>
          <w:lang w:val="en-AU"/>
        </w:rPr>
      </w:r>
      <w:r/>
    </w:p>
    <w:p>
      <w:pPr>
        <w:pStyle w:val="1050"/>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下载包含个人数据的计算机文档。个人数据包括可用来直接或间接地</w:t>
      </w:r>
      <w:r>
        <w:rPr>
          <w:rFonts w:ascii="宋体" w:hAnsi="宋体" w:eastAsia="宋体" w:cs="仿宋"/>
          <w:color w:val="000000"/>
          <w:spacing w:val="-2"/>
          <w:sz w:val="24"/>
          <w:szCs w:val="24"/>
          <w:lang w:val="en-AU"/>
        </w:rPr>
      </w:r>
      <w:r/>
    </w:p>
    <w:p>
      <w:pPr>
        <w:pStyle w:val="1050"/>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识别出个人的个人相关信息。个人数据可能包括个人健康信息（例如</w:t>
      </w:r>
      <w:r>
        <w:rPr>
          <w:rFonts w:ascii="宋体" w:hAnsi="宋体" w:eastAsia="宋体" w:cs="仿宋"/>
          <w:color w:val="000000"/>
          <w:spacing w:val="-2"/>
          <w:sz w:val="24"/>
          <w:szCs w:val="24"/>
          <w:lang w:val="en-AU"/>
        </w:rPr>
      </w:r>
      <w:r/>
    </w:p>
    <w:p>
      <w:pPr>
        <w:pStyle w:val="1050"/>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图像、心脏监控数据、病例编号）和非健康信息（例如出生日期、性</w:t>
      </w:r>
      <w:r>
        <w:rPr>
          <w:rFonts w:ascii="宋体" w:hAnsi="宋体" w:eastAsia="宋体" w:cs="仿宋"/>
          <w:color w:val="000000"/>
          <w:spacing w:val="-2"/>
          <w:sz w:val="24"/>
          <w:szCs w:val="24"/>
          <w:lang w:val="en-AU"/>
        </w:rPr>
      </w:r>
      <w:r/>
    </w:p>
    <w:p>
      <w:pPr>
        <w:pStyle w:val="1050"/>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别）。乙方对个人数据的使用仅限于履行本合同规定的义务所必需的</w:t>
      </w:r>
      <w:r>
        <w:rPr>
          <w:rFonts w:ascii="宋体" w:hAnsi="宋体" w:eastAsia="宋体" w:cs="仿宋"/>
          <w:color w:val="000000"/>
          <w:spacing w:val="-2"/>
          <w:sz w:val="24"/>
          <w:szCs w:val="24"/>
          <w:lang w:val="en-AU"/>
        </w:rPr>
      </w:r>
      <w:r/>
    </w:p>
    <w:p>
      <w:pPr>
        <w:pStyle w:val="1050"/>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限度内，不得擅自使用、公开或泄露从设备上存取、查看和/或下载</w:t>
      </w:r>
      <w:r>
        <w:rPr>
          <w:rFonts w:ascii="宋体" w:hAnsi="宋体" w:eastAsia="宋体" w:cs="仿宋"/>
          <w:color w:val="000000"/>
          <w:spacing w:val="-2"/>
          <w:sz w:val="24"/>
          <w:szCs w:val="24"/>
          <w:lang w:val="en-AU"/>
        </w:rPr>
      </w:r>
      <w:r/>
    </w:p>
    <w:p>
      <w:pPr>
        <w:pStyle w:val="1050"/>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包含个人数据</w:t>
      </w:r>
      <w:r>
        <w:rPr>
          <w:rFonts w:hint="eastAsia" w:ascii="宋体" w:hAnsi="宋体" w:eastAsia="宋体" w:cs="仿宋"/>
          <w:color w:val="000000"/>
          <w:spacing w:val="-2"/>
          <w:sz w:val="24"/>
          <w:szCs w:val="24"/>
        </w:rPr>
        <w:t xml:space="preserve">的任何信息</w:t>
      </w:r>
      <w:r>
        <w:rPr>
          <w:rFonts w:hint="eastAsia" w:ascii="宋体" w:hAnsi="宋体" w:eastAsia="宋体" w:cs="仿宋"/>
          <w:color w:val="000000"/>
          <w:spacing w:val="-2"/>
          <w:sz w:val="24"/>
          <w:szCs w:val="24"/>
          <w:lang w:val="en-AU"/>
        </w:rPr>
        <w:t xml:space="preserve">给第三方。前款保密规定在本合同因任何原</w:t>
      </w:r>
      <w:r>
        <w:rPr>
          <w:rFonts w:ascii="宋体" w:hAnsi="宋体" w:eastAsia="宋体" w:cs="仿宋"/>
          <w:color w:val="000000"/>
          <w:spacing w:val="-2"/>
          <w:sz w:val="24"/>
          <w:szCs w:val="24"/>
          <w:lang w:val="en-AU"/>
        </w:rPr>
      </w:r>
      <w:r/>
    </w:p>
    <w:p>
      <w:pPr>
        <w:pStyle w:val="1050"/>
        <w:ind w:left="709" w:hanging="567"/>
        <w:spacing w:line="360" w:lineRule="auto"/>
        <w:tabs>
          <w:tab w:val="left" w:pos="-720" w:leader="none"/>
        </w:tabs>
        <w:rPr>
          <w:rFonts w:ascii="宋体" w:hAnsi="宋体" w:eastAsia="宋体" w:cs="仿宋"/>
          <w:color w:val="000000"/>
          <w:spacing w:val="-2"/>
          <w:sz w:val="24"/>
          <w:szCs w:val="24"/>
          <w:lang w:val="en-AU"/>
        </w:rPr>
      </w:pPr>
      <w:r>
        <w:rPr>
          <w:rFonts w:hint="eastAsia" w:ascii="宋体" w:hAnsi="宋体" w:eastAsia="宋体" w:cs="仿宋"/>
          <w:color w:val="000000"/>
          <w:spacing w:val="-2"/>
          <w:sz w:val="24"/>
          <w:szCs w:val="24"/>
          <w:lang w:val="en-AU"/>
        </w:rPr>
        <w:t xml:space="preserve">因终止之后仍然有效。</w:t>
      </w:r>
      <w:r>
        <w:rPr>
          <w:rFonts w:ascii="宋体" w:hAnsi="宋体" w:eastAsia="宋体" w:cs="仿宋"/>
          <w:color w:val="000000"/>
          <w:spacing w:val="-2"/>
          <w:sz w:val="24"/>
          <w:szCs w:val="24"/>
          <w:lang w:val="en-AU"/>
        </w:rPr>
      </w:r>
      <w:r/>
    </w:p>
    <w:p>
      <w:pPr>
        <w:pStyle w:val="1050"/>
        <w:spacing w:line="360" w:lineRule="auto"/>
        <w:tabs>
          <w:tab w:val="left" w:pos="-720" w:leader="none"/>
        </w:tabs>
        <w:rPr>
          <w:rFonts w:ascii="宋体" w:hAnsi="宋体" w:eastAsia="宋体" w:cs="仿宋"/>
          <w:b/>
          <w:bCs/>
          <w:color w:val="000000"/>
          <w:sz w:val="24"/>
          <w:szCs w:val="24"/>
          <w:lang w:val="en-AU" w:eastAsia="zh-CN"/>
        </w:rPr>
      </w:pPr>
      <w:r>
        <w:rPr>
          <w:rFonts w:hint="eastAsia" w:ascii="宋体" w:hAnsi="宋体" w:eastAsia="宋体" w:cs="仿宋"/>
          <w:b/>
          <w:bCs/>
          <w:color w:val="000000"/>
          <w:sz w:val="24"/>
          <w:szCs w:val="24"/>
          <w:lang w:val="en-AU" w:eastAsia="zh-CN"/>
        </w:rPr>
        <w:t xml:space="preserve">1</w:t>
      </w:r>
      <w:r>
        <w:rPr>
          <w:rFonts w:hint="eastAsia" w:ascii="宋体" w:hAnsi="宋体" w:eastAsia="宋体" w:cs="仿宋"/>
          <w:b/>
          <w:bCs/>
          <w:color w:val="000000"/>
          <w:sz w:val="24"/>
          <w:szCs w:val="24"/>
          <w:lang w:eastAsia="zh-CN"/>
        </w:rPr>
        <w:t xml:space="preserve">0</w:t>
      </w:r>
      <w:r>
        <w:rPr>
          <w:rFonts w:hint="eastAsia" w:ascii="宋体" w:hAnsi="宋体" w:eastAsia="宋体" w:cs="仿宋"/>
          <w:b/>
          <w:bCs/>
          <w:color w:val="000000"/>
          <w:sz w:val="24"/>
          <w:szCs w:val="24"/>
          <w:lang w:val="en-AU" w:eastAsia="zh-CN"/>
        </w:rPr>
        <w:t xml:space="preserve">、知识产权：</w:t>
      </w:r>
      <w:r>
        <w:rPr>
          <w:rFonts w:ascii="宋体" w:hAnsi="宋体" w:eastAsia="宋体" w:cs="仿宋"/>
          <w:b/>
          <w:bCs/>
          <w:color w:val="000000"/>
          <w:sz w:val="24"/>
          <w:szCs w:val="24"/>
          <w:lang w:val="en-AU" w:eastAsia="zh-CN"/>
        </w:rPr>
      </w:r>
      <w:r/>
    </w:p>
    <w:p>
      <w:pPr>
        <w:pStyle w:val="1050"/>
        <w:ind w:left="820" w:hanging="110"/>
        <w:spacing w:line="360" w:lineRule="auto"/>
        <w:tabs>
          <w:tab w:val="left" w:pos="-720" w:leader="none"/>
        </w:tabs>
        <w:rPr>
          <w:rFonts w:ascii="宋体" w:hAnsi="宋体" w:eastAsia="宋体" w:cs="仿宋"/>
          <w:color w:val="000000"/>
          <w:sz w:val="24"/>
          <w:szCs w:val="24"/>
          <w:lang w:val="en-AU" w:eastAsia="zh-CN"/>
        </w:rPr>
      </w:pPr>
      <w:r>
        <w:rPr>
          <w:rFonts w:hint="eastAsia" w:ascii="宋体" w:hAnsi="宋体" w:eastAsia="宋体" w:cs="仿宋"/>
          <w:color w:val="000000"/>
          <w:sz w:val="24"/>
          <w:szCs w:val="24"/>
          <w:lang w:val="en-AU" w:eastAsia="zh-CN"/>
        </w:rPr>
        <w:t xml:space="preserve">针对乙方提供的任何产品直接侵犯第三方知识产权的任何权利</w:t>
      </w:r>
      <w:r>
        <w:rPr>
          <w:rFonts w:ascii="宋体" w:hAnsi="宋体" w:eastAsia="宋体" w:cs="仿宋"/>
          <w:color w:val="000000"/>
          <w:sz w:val="24"/>
          <w:szCs w:val="24"/>
          <w:lang w:val="en-AU" w:eastAsia="zh-CN"/>
        </w:rPr>
      </w:r>
      <w:r/>
    </w:p>
    <w:p>
      <w:pPr>
        <w:pStyle w:val="1050"/>
        <w:spacing w:line="360" w:lineRule="auto"/>
        <w:tabs>
          <w:tab w:val="left" w:pos="-720" w:leader="none"/>
        </w:tabs>
        <w:rPr>
          <w:rFonts w:ascii="宋体" w:hAnsi="宋体" w:eastAsia="宋体" w:cs="仿宋"/>
          <w:color w:val="000000"/>
          <w:sz w:val="24"/>
          <w:szCs w:val="24"/>
          <w:lang w:val="en-AU" w:eastAsia="zh-CN"/>
        </w:rPr>
      </w:pPr>
      <w:r>
        <w:rPr>
          <w:rFonts w:hint="eastAsia" w:ascii="宋体" w:hAnsi="宋体" w:eastAsia="宋体" w:cs="仿宋"/>
          <w:color w:val="000000"/>
          <w:sz w:val="24"/>
          <w:szCs w:val="24"/>
          <w:lang w:val="en-AU" w:eastAsia="zh-CN"/>
        </w:rPr>
        <w:t xml:space="preserve">主张，乙方应向甲方做出赔偿、为其进行抗辩并使其免受损害。</w:t>
      </w:r>
      <w:r>
        <w:rPr>
          <w:rFonts w:ascii="宋体" w:hAnsi="宋体" w:eastAsia="宋体" w:cs="仿宋"/>
          <w:color w:val="000000"/>
          <w:sz w:val="24"/>
          <w:szCs w:val="24"/>
          <w:lang w:val="en-AU" w:eastAsia="zh-CN"/>
        </w:rPr>
      </w:r>
      <w:r/>
    </w:p>
    <w:p>
      <w:pPr>
        <w:pStyle w:val="1050"/>
        <w:spacing w:line="360" w:lineRule="auto"/>
        <w:tabs>
          <w:tab w:val="left" w:pos="-720" w:leader="none"/>
        </w:tabs>
        <w:rPr>
          <w:rFonts w:ascii="宋体" w:hAnsi="宋体" w:eastAsia="宋体" w:cs="仿宋"/>
          <w:color w:val="000000"/>
          <w:sz w:val="24"/>
          <w:szCs w:val="24"/>
          <w:lang w:eastAsia="zh-CN"/>
        </w:rPr>
      </w:pPr>
      <w:r>
        <w:rPr>
          <w:rFonts w:hint="eastAsia" w:ascii="宋体" w:hAnsi="宋体" w:eastAsia="宋体" w:cs="仿宋"/>
          <w:b/>
          <w:bCs/>
          <w:color w:val="000000"/>
          <w:sz w:val="24"/>
          <w:szCs w:val="24"/>
          <w:lang w:eastAsia="zh-CN"/>
        </w:rPr>
        <w:t xml:space="preserve">11、</w:t>
      </w:r>
      <w:r>
        <w:rPr>
          <w:rFonts w:hint="eastAsia" w:ascii="宋体" w:hAnsi="宋体" w:eastAsia="宋体" w:cs="仿宋"/>
          <w:b/>
          <w:bCs/>
          <w:color w:val="000000"/>
          <w:sz w:val="24"/>
          <w:szCs w:val="24"/>
          <w:lang w:val="en-AU" w:eastAsia="zh-CN"/>
        </w:rPr>
        <w:t xml:space="preserve">合规：</w:t>
      </w:r>
      <w:r>
        <w:rPr>
          <w:rFonts w:hint="eastAsia" w:ascii="宋体" w:hAnsi="宋体" w:eastAsia="宋体" w:cs="仿宋"/>
          <w:color w:val="000000"/>
          <w:sz w:val="24"/>
          <w:szCs w:val="24"/>
          <w:lang w:eastAsia="zh-CN"/>
        </w:rPr>
        <w:t xml:space="preserve">双方承诺，在履行本合同时需共同遵守所有可适用的法律、法规及规定，特别是与反贿赂相关的法律、法规及规定。且乙方需承诺：加强对销售代表的管理，任何代表不得在医疗设备、器械宣传、销售过程中以不正当的手段促进医疗设备、器械等消费或提供错误的医疗设备、器械信息。销售代表不得向设备、信息等部门及相关人员索取有关信息(如库存、销售、临床科室或医务人员使用量)。</w:t>
      </w:r>
      <w:r>
        <w:rPr>
          <w:rFonts w:ascii="宋体" w:hAnsi="宋体" w:eastAsia="宋体" w:cs="仿宋"/>
          <w:color w:val="000000"/>
          <w:sz w:val="24"/>
          <w:szCs w:val="24"/>
          <w:lang w:eastAsia="zh-CN"/>
        </w:rPr>
      </w:r>
      <w:r/>
    </w:p>
    <w:p>
      <w:pPr>
        <w:pStyle w:val="1050"/>
        <w:spacing w:line="360" w:lineRule="auto"/>
        <w:tabs>
          <w:tab w:val="left" w:pos="-720" w:leader="none"/>
        </w:tabs>
        <w:rPr>
          <w:rFonts w:ascii="宋体" w:hAnsi="宋体" w:eastAsia="宋体" w:cs="仿宋"/>
          <w:b/>
          <w:bCs/>
          <w:color w:val="000000"/>
          <w:sz w:val="24"/>
          <w:szCs w:val="24"/>
          <w:lang w:val="en-AU" w:eastAsia="zh-CN"/>
        </w:rPr>
      </w:pPr>
      <w:r>
        <w:rPr>
          <w:rFonts w:hint="eastAsia" w:ascii="宋体" w:hAnsi="宋体" w:eastAsia="宋体" w:cs="仿宋"/>
          <w:b/>
          <w:bCs/>
          <w:color w:val="000000"/>
          <w:sz w:val="24"/>
          <w:szCs w:val="24"/>
          <w:lang w:val="en-AU" w:eastAsia="zh-CN"/>
        </w:rPr>
        <w:t xml:space="preserve">1</w:t>
      </w:r>
      <w:r>
        <w:rPr>
          <w:rFonts w:hint="eastAsia" w:ascii="宋体" w:hAnsi="宋体" w:eastAsia="宋体" w:cs="仿宋"/>
          <w:b/>
          <w:bCs/>
          <w:color w:val="000000"/>
          <w:sz w:val="24"/>
          <w:szCs w:val="24"/>
          <w:lang w:eastAsia="zh-CN"/>
        </w:rPr>
        <w:t xml:space="preserve">2</w:t>
      </w:r>
      <w:r>
        <w:rPr>
          <w:rFonts w:hint="eastAsia" w:ascii="宋体" w:hAnsi="宋体" w:eastAsia="宋体" w:cs="仿宋"/>
          <w:b/>
          <w:bCs/>
          <w:color w:val="000000"/>
          <w:sz w:val="24"/>
          <w:szCs w:val="24"/>
          <w:lang w:val="en-AU" w:eastAsia="zh-CN"/>
        </w:rPr>
        <w:t xml:space="preserve">、</w:t>
      </w:r>
      <w:r>
        <w:rPr>
          <w:rFonts w:hint="eastAsia" w:ascii="宋体" w:hAnsi="宋体" w:eastAsia="宋体" w:cs="仿宋"/>
          <w:b/>
          <w:bCs/>
          <w:color w:val="000000"/>
          <w:sz w:val="24"/>
          <w:szCs w:val="24"/>
          <w:lang w:eastAsia="zh-CN"/>
        </w:rPr>
        <w:t xml:space="preserve">争议的解决及法律适用：</w:t>
      </w:r>
      <w:r>
        <w:rPr>
          <w:rFonts w:ascii="宋体" w:hAnsi="宋体" w:eastAsia="宋体" w:cs="仿宋"/>
          <w:b/>
          <w:bCs/>
          <w:color w:val="000000"/>
          <w:sz w:val="24"/>
          <w:szCs w:val="24"/>
          <w:lang w:val="en-AU" w:eastAsia="zh-CN"/>
        </w:rPr>
      </w:r>
      <w:r/>
    </w:p>
    <w:p>
      <w:pPr>
        <w:pStyle w:val="1050"/>
        <w:ind w:left="709" w:hanging="517"/>
        <w:spacing w:line="360" w:lineRule="auto"/>
        <w:tabs>
          <w:tab w:val="left" w:pos="-720" w:leader="none"/>
        </w:tabs>
        <w:rPr>
          <w:rFonts w:ascii="宋体" w:hAnsi="宋体" w:eastAsia="宋体" w:cs="仿宋"/>
          <w:color w:val="000000"/>
          <w:sz w:val="24"/>
          <w:szCs w:val="24"/>
          <w:lang w:val="en-AU" w:eastAsia="zh-CN"/>
        </w:rPr>
      </w:pPr>
      <w:r>
        <w:rPr>
          <w:rFonts w:hint="eastAsia" w:ascii="宋体" w:hAnsi="宋体" w:eastAsia="宋体" w:cs="仿宋"/>
          <w:color w:val="000000"/>
          <w:sz w:val="24"/>
          <w:szCs w:val="24"/>
          <w:lang w:eastAsia="zh-CN"/>
        </w:rPr>
        <w:t xml:space="preserve">12.1</w:t>
      </w:r>
      <w:r>
        <w:rPr>
          <w:rFonts w:hint="eastAsia" w:ascii="宋体" w:hAnsi="宋体" w:eastAsia="宋体" w:cs="仿宋"/>
          <w:color w:val="000000"/>
          <w:sz w:val="24"/>
          <w:szCs w:val="24"/>
          <w:lang w:val="en-AU" w:eastAsia="zh-CN"/>
        </w:rPr>
        <w:t xml:space="preserve">因本合同引起或与本合同有关的任何争议，双方应通过友好协</w:t>
      </w:r>
      <w:r>
        <w:rPr>
          <w:rFonts w:ascii="宋体" w:hAnsi="宋体" w:eastAsia="宋体" w:cs="仿宋"/>
          <w:color w:val="000000"/>
          <w:sz w:val="24"/>
          <w:szCs w:val="24"/>
          <w:lang w:val="en-AU" w:eastAsia="zh-CN"/>
        </w:rPr>
      </w:r>
      <w:r/>
    </w:p>
    <w:p>
      <w:pPr>
        <w:pStyle w:val="1050"/>
        <w:ind w:left="709" w:hanging="517"/>
        <w:spacing w:line="360" w:lineRule="auto"/>
        <w:tabs>
          <w:tab w:val="left" w:pos="-720" w:leader="none"/>
        </w:tabs>
        <w:rPr>
          <w:rFonts w:ascii="宋体" w:hAnsi="宋体" w:eastAsia="宋体" w:cs="仿宋"/>
          <w:color w:val="000000"/>
          <w:sz w:val="24"/>
          <w:szCs w:val="24"/>
          <w:lang w:val="en-AU" w:eastAsia="zh-CN"/>
        </w:rPr>
      </w:pPr>
      <w:r>
        <w:rPr>
          <w:rFonts w:hint="eastAsia" w:ascii="宋体" w:hAnsi="宋体" w:eastAsia="宋体" w:cs="仿宋"/>
          <w:color w:val="000000"/>
          <w:sz w:val="24"/>
          <w:szCs w:val="24"/>
          <w:lang w:val="en-AU" w:eastAsia="zh-CN"/>
        </w:rPr>
        <w:t xml:space="preserve">商解决；通过协商不能解决的，任何一方均可向甲方所在地有管辖</w:t>
      </w:r>
      <w:r>
        <w:rPr>
          <w:rFonts w:ascii="宋体" w:hAnsi="宋体" w:eastAsia="宋体" w:cs="仿宋"/>
          <w:color w:val="000000"/>
          <w:sz w:val="24"/>
          <w:szCs w:val="24"/>
          <w:lang w:val="en-AU" w:eastAsia="zh-CN"/>
        </w:rPr>
      </w:r>
      <w:r/>
    </w:p>
    <w:p>
      <w:pPr>
        <w:pStyle w:val="1050"/>
        <w:ind w:left="709" w:hanging="517"/>
        <w:spacing w:line="360" w:lineRule="auto"/>
        <w:tabs>
          <w:tab w:val="left" w:pos="-720" w:leader="none"/>
        </w:tabs>
        <w:rPr>
          <w:rFonts w:ascii="宋体" w:hAnsi="宋体" w:eastAsia="宋体" w:cs="仿宋"/>
          <w:color w:val="000000"/>
          <w:sz w:val="24"/>
          <w:szCs w:val="24"/>
          <w:lang w:eastAsia="zh-CN"/>
        </w:rPr>
      </w:pPr>
      <w:r>
        <w:rPr>
          <w:rFonts w:hint="eastAsia" w:ascii="宋体" w:hAnsi="宋体" w:eastAsia="宋体" w:cs="仿宋"/>
          <w:color w:val="000000"/>
          <w:sz w:val="24"/>
          <w:szCs w:val="24"/>
          <w:lang w:val="en-AU" w:eastAsia="zh-CN"/>
        </w:rPr>
        <w:t xml:space="preserve">权的法院提起诉讼。</w:t>
      </w:r>
      <w:r>
        <w:rPr>
          <w:rFonts w:ascii="宋体" w:hAnsi="宋体" w:eastAsia="宋体" w:cs="仿宋"/>
          <w:color w:val="000000"/>
          <w:sz w:val="24"/>
          <w:szCs w:val="24"/>
          <w:lang w:eastAsia="zh-CN"/>
        </w:rPr>
      </w:r>
      <w:r/>
    </w:p>
    <w:p>
      <w:pPr>
        <w:pStyle w:val="1050"/>
        <w:ind w:left="709" w:hanging="517"/>
        <w:spacing w:line="360" w:lineRule="auto"/>
        <w:tabs>
          <w:tab w:val="left" w:pos="-720" w:leader="none"/>
        </w:tabs>
        <w:rPr>
          <w:rFonts w:ascii="宋体" w:hAnsi="宋体" w:eastAsia="宋体" w:cs="仿宋"/>
          <w:color w:val="000000"/>
          <w:sz w:val="24"/>
          <w:szCs w:val="24"/>
          <w:lang w:eastAsia="zh-CN"/>
        </w:rPr>
      </w:pPr>
      <w:r>
        <w:rPr>
          <w:rFonts w:hint="eastAsia" w:ascii="宋体" w:hAnsi="宋体" w:eastAsia="宋体" w:cs="仿宋"/>
          <w:color w:val="000000"/>
          <w:sz w:val="24"/>
          <w:szCs w:val="24"/>
          <w:lang w:eastAsia="zh-CN"/>
        </w:rPr>
        <w:t xml:space="preserve">12.2本合同的成立、有效性、终止、解释、履行和本合同项下争议</w:t>
      </w:r>
      <w:r>
        <w:rPr>
          <w:rFonts w:ascii="宋体" w:hAnsi="宋体" w:eastAsia="宋体" w:cs="仿宋"/>
          <w:color w:val="000000"/>
          <w:sz w:val="24"/>
          <w:szCs w:val="24"/>
          <w:lang w:eastAsia="zh-CN"/>
        </w:rPr>
      </w:r>
      <w:r/>
    </w:p>
    <w:p>
      <w:pPr>
        <w:pStyle w:val="1050"/>
        <w:ind w:left="709" w:hanging="517"/>
        <w:spacing w:line="360" w:lineRule="auto"/>
        <w:tabs>
          <w:tab w:val="left" w:pos="-720" w:leader="none"/>
        </w:tabs>
        <w:rPr>
          <w:rFonts w:ascii="宋体" w:hAnsi="宋体" w:eastAsia="宋体" w:cs="仿宋"/>
          <w:color w:val="000000"/>
          <w:sz w:val="24"/>
          <w:szCs w:val="24"/>
          <w:lang w:val="en-AU" w:eastAsia="zh-CN"/>
        </w:rPr>
      </w:pPr>
      <w:r>
        <w:rPr>
          <w:rFonts w:hint="eastAsia" w:ascii="宋体" w:hAnsi="宋体" w:eastAsia="宋体" w:cs="仿宋"/>
          <w:color w:val="000000"/>
          <w:sz w:val="24"/>
          <w:szCs w:val="24"/>
          <w:lang w:eastAsia="zh-CN"/>
        </w:rPr>
        <w:t xml:space="preserve">的解决适用中华人民共和国法律。</w:t>
      </w:r>
      <w:r>
        <w:rPr>
          <w:rFonts w:hint="eastAsia" w:ascii="宋体" w:hAnsi="宋体" w:eastAsia="宋体" w:cs="仿宋"/>
          <w:color w:val="000000"/>
          <w:sz w:val="24"/>
          <w:szCs w:val="24"/>
          <w:lang w:eastAsia="zh-CN"/>
        </w:rPr>
        <w:tab/>
      </w:r>
      <w:r>
        <w:rPr>
          <w:rFonts w:ascii="宋体" w:hAnsi="宋体" w:eastAsia="宋体" w:cs="仿宋"/>
          <w:color w:val="000000"/>
          <w:sz w:val="24"/>
          <w:szCs w:val="24"/>
          <w:lang w:val="en-AU" w:eastAsia="zh-CN"/>
        </w:rPr>
      </w:r>
      <w:r/>
    </w:p>
    <w:p>
      <w:pPr>
        <w:pStyle w:val="1050"/>
        <w:spacing w:line="360" w:lineRule="auto"/>
        <w:tabs>
          <w:tab w:val="left" w:pos="-720" w:leader="none"/>
        </w:tabs>
        <w:rPr>
          <w:rFonts w:ascii="宋体" w:hAnsi="宋体" w:eastAsia="宋体" w:cs="仿宋"/>
          <w:color w:val="000000"/>
          <w:sz w:val="24"/>
          <w:szCs w:val="24"/>
          <w:lang w:val="en-AU" w:eastAsia="zh-CN"/>
        </w:rPr>
      </w:pPr>
      <w:r>
        <w:rPr>
          <w:rFonts w:hint="eastAsia" w:ascii="宋体" w:hAnsi="宋体" w:eastAsia="宋体" w:cs="仿宋"/>
          <w:b/>
          <w:bCs/>
          <w:color w:val="000000"/>
          <w:sz w:val="24"/>
          <w:szCs w:val="24"/>
          <w:lang w:eastAsia="zh-CN"/>
        </w:rPr>
        <w:t xml:space="preserve">13、</w:t>
      </w:r>
      <w:r>
        <w:rPr>
          <w:rFonts w:hint="eastAsia" w:ascii="宋体" w:hAnsi="宋体" w:eastAsia="宋体" w:cs="仿宋"/>
          <w:b/>
          <w:bCs/>
          <w:color w:val="000000"/>
          <w:sz w:val="24"/>
          <w:szCs w:val="24"/>
          <w:lang w:val="en-AU" w:eastAsia="zh-CN"/>
        </w:rPr>
        <w:t xml:space="preserve">合同生效：</w:t>
      </w:r>
      <w:r>
        <w:rPr>
          <w:rFonts w:hint="eastAsia" w:ascii="宋体" w:hAnsi="宋体" w:eastAsia="宋体" w:cs="仿宋"/>
          <w:color w:val="000000"/>
          <w:sz w:val="24"/>
          <w:szCs w:val="24"/>
          <w:lang w:val="en-AU" w:eastAsia="zh-CN"/>
        </w:rPr>
        <w:t xml:space="preserve">本合同应经双方授权代表签字、盖章(包括骑缝章)</w:t>
      </w:r>
      <w:r>
        <w:rPr>
          <w:rFonts w:ascii="宋体" w:hAnsi="宋体" w:eastAsia="宋体" w:cs="仿宋"/>
          <w:color w:val="000000"/>
          <w:sz w:val="24"/>
          <w:szCs w:val="24"/>
          <w:lang w:val="en-AU" w:eastAsia="zh-CN"/>
        </w:rPr>
      </w:r>
      <w:r/>
    </w:p>
    <w:p>
      <w:pPr>
        <w:pStyle w:val="1050"/>
        <w:ind w:left="192"/>
        <w:spacing w:line="360" w:lineRule="auto"/>
        <w:tabs>
          <w:tab w:val="left" w:pos="-720" w:leader="none"/>
        </w:tabs>
        <w:rPr>
          <w:rFonts w:ascii="宋体" w:hAnsi="宋体" w:eastAsia="宋体" w:cs="仿宋"/>
          <w:color w:val="000000"/>
          <w:sz w:val="24"/>
          <w:szCs w:val="24"/>
          <w:lang w:val="en-AU" w:eastAsia="zh-CN"/>
        </w:rPr>
      </w:pPr>
      <w:r>
        <w:rPr>
          <w:rFonts w:hint="eastAsia" w:ascii="宋体" w:hAnsi="宋体" w:eastAsia="宋体" w:cs="仿宋"/>
          <w:color w:val="000000"/>
          <w:sz w:val="24"/>
          <w:szCs w:val="24"/>
          <w:lang w:val="en-AU" w:eastAsia="zh-CN"/>
        </w:rPr>
        <w:t xml:space="preserve">后始生效。</w:t>
      </w:r>
      <w:r>
        <w:rPr>
          <w:rFonts w:ascii="宋体" w:hAnsi="宋体" w:eastAsia="宋体" w:cs="仿宋"/>
          <w:color w:val="000000"/>
          <w:sz w:val="24"/>
          <w:szCs w:val="24"/>
          <w:lang w:val="en-AU" w:eastAsia="zh-CN"/>
        </w:rPr>
      </w:r>
      <w:r/>
    </w:p>
    <w:p>
      <w:pPr>
        <w:pStyle w:val="1050"/>
        <w:ind w:firstLine="482"/>
        <w:jc w:val="both"/>
        <w:spacing w:line="360" w:lineRule="auto"/>
        <w:widowControl w:val="off"/>
        <w:rPr>
          <w:rFonts w:ascii="宋体" w:hAnsi="宋体" w:eastAsia="宋体" w:cs="仿宋"/>
          <w:color w:val="000000"/>
          <w:sz w:val="24"/>
          <w:szCs w:val="24"/>
          <w:lang w:val="en-US" w:eastAsia="zh-CN" w:bidi="ar-SA"/>
        </w:rPr>
      </w:pPr>
      <w:r>
        <w:rPr>
          <w:rFonts w:ascii="宋体" w:hAnsi="宋体" w:eastAsia="宋体" w:cs="仿宋"/>
          <w:b/>
          <w:bCs/>
          <w:color w:val="000000"/>
          <w:sz w:val="24"/>
          <w:szCs w:val="24"/>
          <w:lang w:val="en-AU" w:eastAsia="zh-CN" w:bidi="ar-SA"/>
        </w:rPr>
        <w:t xml:space="preserve">14、合同组成部分：</w:t>
      </w:r>
      <w:r>
        <w:rPr>
          <w:rFonts w:hint="eastAsia" w:ascii="宋体" w:hAnsi="宋体" w:eastAsia="宋体" w:cs="仿宋"/>
          <w:color w:val="000000"/>
          <w:sz w:val="24"/>
          <w:szCs w:val="24"/>
          <w:lang w:val="en-US" w:eastAsia="zh-CN" w:bidi="ar-SA"/>
        </w:rPr>
        <w:t xml:space="preserve">本合同系指本文件及其附件中的所有部分，竞争性磋商文件、更正公告、乙方中标的投标文件、中标通知书、乙方在招标过程中的澄清和承诺以及甲乙双方商定的其他文件等为本合同不可缺少的组成部分。</w:t>
      </w:r>
      <w:r>
        <w:rPr>
          <w:rFonts w:ascii="宋体" w:hAnsi="宋体" w:eastAsia="宋体" w:cs="仿宋"/>
          <w:color w:val="000000"/>
          <w:sz w:val="24"/>
          <w:szCs w:val="24"/>
          <w:lang w:val="en-US" w:eastAsia="zh-CN" w:bidi="ar-SA"/>
        </w:rPr>
      </w:r>
      <w:r/>
    </w:p>
    <w:p>
      <w:pPr>
        <w:pStyle w:val="1050"/>
        <w:ind w:firstLine="480"/>
        <w:jc w:val="both"/>
        <w:spacing w:line="360" w:lineRule="auto"/>
        <w:widowControl w:val="off"/>
        <w:rPr>
          <w:rFonts w:ascii="宋体" w:hAnsi="宋体" w:eastAsia="宋体" w:cs="仿宋"/>
          <w:color w:val="000000"/>
          <w:sz w:val="24"/>
          <w:szCs w:val="24"/>
          <w:lang w:val="en-US" w:eastAsia="zh-CN" w:bidi="ar-SA"/>
        </w:rPr>
      </w:pPr>
      <w:r>
        <w:rPr>
          <w:rFonts w:ascii="宋体" w:hAnsi="宋体" w:eastAsia="宋体" w:cs="仿宋"/>
          <w:color w:val="000000"/>
          <w:sz w:val="24"/>
          <w:szCs w:val="24"/>
          <w:lang w:val="en-US" w:eastAsia="zh-CN" w:bidi="ar-SA"/>
        </w:rPr>
      </w:r>
      <w:r/>
    </w:p>
    <w:p>
      <w:pPr>
        <w:pStyle w:val="1050"/>
        <w:jc w:val="center"/>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医疗设备采购廉洁购销协议</w:t>
      </w:r>
      <w:r>
        <w:rPr>
          <w:rFonts w:ascii="宋体" w:hAnsi="宋体" w:eastAsia="宋体"/>
          <w:b/>
          <w:bCs/>
          <w:color w:val="000000"/>
          <w:sz w:val="24"/>
          <w:szCs w:val="24"/>
        </w:rPr>
      </w:r>
      <w:r/>
    </w:p>
    <w:p>
      <w:pPr>
        <w:pStyle w:val="1050"/>
        <w:ind w:left="229" w:firstLine="24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为进一步加强医疗卫生行风建设，规范医疗卫生机构医疗设备购销行为，有效防范商业贿赂行为，营造公平交易、诚实守信的购销环境，经甲、乙双方协商，共同遵守以下协议：</w:t>
      </w:r>
      <w:r>
        <w:rPr>
          <w:rFonts w:ascii="宋体" w:hAnsi="宋体" w:eastAsia="宋体"/>
          <w:color w:val="000000"/>
          <w:sz w:val="24"/>
          <w:szCs w:val="24"/>
        </w:rPr>
      </w:r>
      <w:r/>
    </w:p>
    <w:p>
      <w:pPr>
        <w:pStyle w:val="1050"/>
        <w:ind w:left="229"/>
        <w:spacing w:line="360" w:lineRule="auto"/>
        <w:rPr>
          <w:rFonts w:ascii="宋体" w:hAnsi="宋体" w:eastAsia="宋体"/>
          <w:color w:val="000000"/>
          <w:sz w:val="24"/>
          <w:szCs w:val="24"/>
        </w:rPr>
      </w:pPr>
      <w:r>
        <w:rPr>
          <w:rFonts w:hint="eastAsia" w:ascii="宋体" w:hAnsi="宋体" w:eastAsia="宋体"/>
          <w:color w:val="000000"/>
          <w:sz w:val="24"/>
          <w:szCs w:val="24"/>
        </w:rPr>
        <w:t xml:space="preserve">1、甲乙双方按照《中华人民共和国民法典》及医药产品购销合同约定购销药品、医用设备、医用耗材等医药产品。</w:t>
      </w:r>
      <w:r>
        <w:rPr>
          <w:rFonts w:ascii="宋体" w:hAnsi="宋体" w:eastAsia="宋体"/>
          <w:color w:val="000000"/>
          <w:sz w:val="24"/>
          <w:szCs w:val="24"/>
        </w:rPr>
      </w:r>
      <w:r/>
    </w:p>
    <w:p>
      <w:pPr>
        <w:pStyle w:val="1050"/>
        <w:ind w:left="229"/>
        <w:spacing w:line="360" w:lineRule="auto"/>
        <w:rPr>
          <w:rFonts w:ascii="宋体" w:hAnsi="宋体" w:eastAsia="宋体"/>
          <w:color w:val="000000"/>
          <w:sz w:val="24"/>
          <w:szCs w:val="24"/>
        </w:rPr>
      </w:pPr>
      <w:r>
        <w:rPr>
          <w:rFonts w:hint="eastAsia" w:ascii="宋体" w:hAnsi="宋体" w:eastAsia="宋体"/>
          <w:color w:val="000000"/>
          <w:sz w:val="24"/>
          <w:szCs w:val="24"/>
        </w:rPr>
        <w:t xml:space="preserve">2、甲方应当严格执行医药产品购销合同验收、入库制度，对采购医药产品及发票进行查验，不得违反有关规定合同外采购、违价采购或从非规定渠道采购。</w:t>
      </w:r>
      <w:r>
        <w:rPr>
          <w:rFonts w:ascii="宋体" w:hAnsi="宋体" w:eastAsia="宋体"/>
          <w:color w:val="000000"/>
          <w:sz w:val="24"/>
          <w:szCs w:val="24"/>
        </w:rPr>
      </w:r>
      <w:r/>
    </w:p>
    <w:p>
      <w:pPr>
        <w:pStyle w:val="1050"/>
        <w:ind w:left="229"/>
        <w:spacing w:line="360" w:lineRule="auto"/>
        <w:rPr>
          <w:rFonts w:ascii="宋体" w:hAnsi="宋体" w:eastAsia="宋体"/>
          <w:color w:val="000000"/>
          <w:sz w:val="24"/>
          <w:szCs w:val="24"/>
        </w:rPr>
      </w:pPr>
      <w:r>
        <w:rPr>
          <w:rFonts w:hint="eastAsia" w:ascii="宋体" w:hAnsi="宋体" w:eastAsia="宋体"/>
          <w:color w:val="000000"/>
          <w:sz w:val="24"/>
          <w:szCs w:val="24"/>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ascii="宋体" w:hAnsi="宋体" w:eastAsia="宋体"/>
          <w:color w:val="000000"/>
          <w:sz w:val="24"/>
          <w:szCs w:val="24"/>
        </w:rPr>
      </w:r>
      <w:r/>
    </w:p>
    <w:p>
      <w:pPr>
        <w:pStyle w:val="1050"/>
        <w:ind w:left="229"/>
        <w:spacing w:line="360" w:lineRule="auto"/>
        <w:rPr>
          <w:rFonts w:ascii="宋体" w:hAnsi="宋体" w:eastAsia="宋体"/>
          <w:color w:val="000000"/>
          <w:sz w:val="24"/>
          <w:szCs w:val="24"/>
        </w:rPr>
      </w:pPr>
      <w:r>
        <w:rPr>
          <w:rFonts w:hint="eastAsia" w:ascii="宋体" w:hAnsi="宋体" w:eastAsia="宋体"/>
          <w:color w:val="000000"/>
          <w:sz w:val="24"/>
          <w:szCs w:val="24"/>
        </w:rPr>
        <w:t xml:space="preserve">4、严禁甲方工作人员利用任何途径和方式，为乙方统计医师个人及临床科室有关医药产品用量信息，或为乙方统计提供便利。</w:t>
      </w:r>
      <w:r>
        <w:rPr>
          <w:rFonts w:ascii="宋体" w:hAnsi="宋体" w:eastAsia="宋体"/>
          <w:color w:val="000000"/>
          <w:sz w:val="24"/>
          <w:szCs w:val="24"/>
        </w:rPr>
      </w:r>
      <w:r/>
    </w:p>
    <w:p>
      <w:pPr>
        <w:pStyle w:val="1050"/>
        <w:ind w:left="229"/>
        <w:spacing w:line="360" w:lineRule="auto"/>
        <w:rPr>
          <w:rFonts w:ascii="宋体" w:hAnsi="宋体" w:eastAsia="宋体"/>
          <w:color w:val="000000"/>
          <w:sz w:val="24"/>
          <w:szCs w:val="24"/>
        </w:rPr>
      </w:pPr>
      <w:r>
        <w:rPr>
          <w:rFonts w:hint="eastAsia" w:ascii="宋体" w:hAnsi="宋体" w:eastAsia="宋体"/>
          <w:color w:val="000000"/>
          <w:sz w:val="24"/>
          <w:szCs w:val="24"/>
        </w:rPr>
        <w:t xml:space="preserve">5、乙方不得以回扣、宴请等方式影响甲方工作人员采购或使用医药产品的选择权，不得在学术活动中提供旅游、超标准支付食宿费用。</w:t>
      </w:r>
      <w:r>
        <w:rPr>
          <w:rFonts w:ascii="宋体" w:hAnsi="宋体" w:eastAsia="宋体"/>
          <w:color w:val="000000"/>
          <w:sz w:val="24"/>
          <w:szCs w:val="24"/>
        </w:rPr>
      </w:r>
      <w:r/>
    </w:p>
    <w:p>
      <w:pPr>
        <w:pStyle w:val="1050"/>
        <w:ind w:left="229"/>
        <w:spacing w:line="360" w:lineRule="auto"/>
        <w:rPr>
          <w:rFonts w:ascii="宋体" w:hAnsi="宋体" w:eastAsia="宋体"/>
          <w:color w:val="000000"/>
          <w:sz w:val="24"/>
          <w:szCs w:val="24"/>
        </w:rPr>
      </w:pPr>
      <w:r>
        <w:rPr>
          <w:rFonts w:hint="eastAsia" w:ascii="宋体" w:hAnsi="宋体" w:eastAsia="宋体"/>
          <w:color w:val="000000"/>
          <w:sz w:val="24"/>
          <w:szCs w:val="24"/>
        </w:rPr>
        <w:t xml:space="preserve">6、乙方指定业务代表作为销售代表洽谈业务。销售代表必须在工作时间到甲方指定地点联系商谈，不得到住院部、门诊部、医技科室等推销医药产品，不得借故到甲方相关领导、部门负责人及相关工作人员家中访谈并提供任何好处费。</w:t>
      </w:r>
      <w:r>
        <w:rPr>
          <w:rFonts w:ascii="宋体" w:hAnsi="宋体" w:eastAsia="宋体"/>
          <w:color w:val="000000"/>
          <w:sz w:val="24"/>
          <w:szCs w:val="24"/>
        </w:rPr>
      </w:r>
      <w:r/>
    </w:p>
    <w:p>
      <w:pPr>
        <w:pStyle w:val="1050"/>
        <w:ind w:left="229"/>
        <w:spacing w:line="360" w:lineRule="auto"/>
        <w:rPr>
          <w:rFonts w:ascii="宋体" w:hAnsi="宋体" w:eastAsia="宋体"/>
          <w:color w:val="000000"/>
          <w:sz w:val="24"/>
          <w:szCs w:val="24"/>
        </w:rPr>
      </w:pPr>
      <w:r>
        <w:rPr>
          <w:rFonts w:hint="eastAsia" w:ascii="宋体" w:hAnsi="宋体" w:eastAsia="宋体"/>
          <w:color w:val="000000"/>
          <w:sz w:val="24"/>
          <w:szCs w:val="24"/>
        </w:rPr>
        <w:t xml:space="preserve">7、乙方如违反本协议，一经发现，甲方有权终止购销合同，并向有关卫生计生行政部门报告。如乙方被列入商业贿赂不良记录，则严格按照《国家卫生健康委员会关于建立医药购销领域商业贿赂不良记录的规定》（国卫法制发〔2013〕50号）相关规定处理。</w:t>
      </w:r>
      <w:r>
        <w:rPr>
          <w:rFonts w:ascii="宋体" w:hAnsi="宋体" w:eastAsia="宋体"/>
          <w:color w:val="000000"/>
          <w:sz w:val="24"/>
          <w:szCs w:val="24"/>
        </w:rPr>
      </w:r>
      <w:r/>
    </w:p>
    <w:p>
      <w:pPr>
        <w:pStyle w:val="1050"/>
        <w:ind w:left="229"/>
        <w:spacing w:line="360" w:lineRule="auto"/>
        <w:rPr>
          <w:rFonts w:ascii="宋体" w:hAnsi="宋体" w:eastAsia="宋体"/>
          <w:color w:val="000000"/>
          <w:sz w:val="24"/>
          <w:szCs w:val="24"/>
        </w:rPr>
      </w:pPr>
      <w:r>
        <w:rPr>
          <w:rFonts w:hint="eastAsia" w:ascii="宋体" w:hAnsi="宋体" w:eastAsia="宋体"/>
          <w:color w:val="000000"/>
          <w:sz w:val="24"/>
          <w:szCs w:val="24"/>
        </w:rPr>
        <w:t xml:space="preserve">8、本协议作为医疗设备采购合同的重要组成部分，与采购合同一并执行，具有同等的法律效力。</w:t>
      </w:r>
      <w:r>
        <w:rPr>
          <w:rFonts w:ascii="宋体" w:hAnsi="宋体" w:eastAsia="宋体"/>
          <w:color w:val="000000"/>
          <w:sz w:val="24"/>
          <w:szCs w:val="24"/>
        </w:rPr>
      </w:r>
      <w:r/>
    </w:p>
    <w:p>
      <w:pPr>
        <w:pStyle w:val="1050"/>
        <w:ind w:left="229"/>
        <w:spacing w:line="360" w:lineRule="auto"/>
        <w:rPr>
          <w:rFonts w:ascii="宋体" w:hAnsi="宋体" w:eastAsia="宋体"/>
          <w:b/>
          <w:bCs/>
          <w:color w:val="000000"/>
          <w:sz w:val="24"/>
          <w:szCs w:val="24"/>
        </w:rPr>
      </w:pPr>
      <w:r>
        <w:rPr>
          <w:rFonts w:hint="eastAsia" w:ascii="宋体" w:hAnsi="宋体" w:eastAsia="宋体"/>
          <w:color w:val="000000"/>
          <w:sz w:val="24"/>
          <w:szCs w:val="24"/>
        </w:rPr>
        <w:t xml:space="preserve">9、甲乙双方均需严格遵守以上协议并从签订之日起生效。</w:t>
      </w:r>
      <w:r>
        <w:rPr>
          <w:rFonts w:ascii="宋体" w:hAnsi="宋体" w:eastAsia="宋体"/>
          <w:b/>
          <w:bCs/>
          <w:color w:val="000000"/>
          <w:sz w:val="24"/>
          <w:szCs w:val="24"/>
        </w:rPr>
      </w:r>
      <w:r/>
    </w:p>
    <w:p>
      <w:pPr>
        <w:pStyle w:val="1050"/>
        <w:spacing w:line="360" w:lineRule="auto"/>
        <w:rPr>
          <w:rFonts w:ascii="宋体" w:hAnsi="宋体" w:eastAsia="宋体"/>
          <w:b/>
          <w:sz w:val="24"/>
          <w:szCs w:val="24"/>
        </w:rPr>
      </w:pPr>
      <w:r>
        <w:rPr>
          <w:rFonts w:ascii="宋体" w:hAnsi="宋体" w:eastAsia="宋体"/>
          <w:bCs/>
          <w:sz w:val="24"/>
          <w:szCs w:val="24"/>
        </w:rPr>
        <w:br w:type="page" w:clear="all"/>
      </w:r>
      <w:r>
        <w:rPr>
          <w:rFonts w:ascii="宋体" w:hAnsi="宋体" w:eastAsia="宋体"/>
          <w:b/>
          <w:sz w:val="24"/>
          <w:szCs w:val="24"/>
        </w:rPr>
      </w:r>
      <w:r/>
    </w:p>
    <w:p>
      <w:pPr>
        <w:pStyle w:val="1050"/>
        <w:jc w:val="center"/>
        <w:rPr>
          <w:rFonts w:ascii="宋体" w:hAnsi="宋体" w:eastAsia="宋体" w:cs="仿宋"/>
          <w:sz w:val="32"/>
          <w:szCs w:val="32"/>
        </w:rPr>
      </w:pPr>
      <w:r>
        <w:rPr>
          <w:rFonts w:hint="eastAsia" w:ascii="宋体" w:hAnsi="宋体" w:eastAsia="宋体" w:cs="仿宋"/>
          <w:sz w:val="32"/>
          <w:szCs w:val="32"/>
        </w:rPr>
        <w:t xml:space="preserve">第六章 投标文件格式</w:t>
      </w:r>
      <w:r>
        <w:rPr>
          <w:rFonts w:ascii="宋体" w:hAnsi="宋体" w:eastAsia="宋体" w:cs="仿宋"/>
          <w:sz w:val="32"/>
          <w:szCs w:val="32"/>
        </w:rPr>
      </w:r>
      <w:r/>
    </w:p>
    <w:p>
      <w:pPr>
        <w:pStyle w:val="1332"/>
        <w:ind w:firstLine="240"/>
        <w:spacing w:line="360" w:lineRule="auto"/>
        <w:rPr>
          <w:rFonts w:ascii="宋体" w:hAnsi="宋体" w:eastAsia="宋体" w:cs="仿宋"/>
        </w:rPr>
      </w:pPr>
      <w:r>
        <w:rPr>
          <w:rFonts w:ascii="宋体" w:hAnsi="宋体" w:eastAsia="宋体" w:cs="仿宋"/>
        </w:rPr>
      </w:r>
      <w:r/>
    </w:p>
    <w:p>
      <w:pPr>
        <w:pStyle w:val="1332"/>
        <w:ind w:firstLine="240"/>
        <w:spacing w:line="360" w:lineRule="auto"/>
        <w:rPr>
          <w:rFonts w:ascii="宋体" w:hAnsi="宋体" w:eastAsia="宋体" w:cs="仿宋"/>
          <w:szCs w:val="24"/>
        </w:rPr>
      </w:pPr>
      <w:r>
        <w:rPr>
          <w:rFonts w:hint="eastAsia" w:ascii="宋体" w:hAnsi="宋体" w:eastAsia="宋体" w:cs="仿宋"/>
          <w:szCs w:val="24"/>
        </w:rPr>
        <w:t xml:space="preserve">1、说明：对本章所有的投标书格式 ，除开标一览表外，投标方可根据自身情况进行补充和修改，但补充和修改不得造成与本格式内容有实质性的违背。</w:t>
      </w:r>
      <w:r>
        <w:rPr>
          <w:rFonts w:ascii="宋体" w:hAnsi="宋体" w:eastAsia="宋体" w:cs="仿宋"/>
          <w:szCs w:val="24"/>
        </w:rPr>
      </w:r>
      <w:r/>
    </w:p>
    <w:p>
      <w:pPr>
        <w:pStyle w:val="1050"/>
        <w:jc w:val="left"/>
        <w:spacing w:line="360" w:lineRule="auto"/>
        <w:rPr>
          <w:rFonts w:ascii="宋体" w:hAnsi="宋体" w:eastAsia="宋体" w:cs="仿宋"/>
          <w:sz w:val="32"/>
          <w:szCs w:val="32"/>
        </w:rPr>
      </w:pPr>
      <w:r>
        <w:rPr>
          <w:rFonts w:hint="eastAsia" w:ascii="宋体" w:hAnsi="宋体" w:eastAsia="宋体" w:cs="仿宋"/>
          <w:sz w:val="24"/>
          <w:szCs w:val="24"/>
        </w:rPr>
        <w:t xml:space="preserve">  2、投标人应按标段准备投标文件并清楚注明标段名称,否则造成的一切后果由投标人自行承担。</w:t>
      </w:r>
      <w:r>
        <w:rPr>
          <w:rFonts w:hint="eastAsia" w:ascii="宋体" w:hAnsi="宋体" w:eastAsia="宋体" w:cs="仿宋"/>
          <w:sz w:val="32"/>
          <w:szCs w:val="32"/>
        </w:rPr>
        <w:br w:type="page" w:clear="all"/>
      </w:r>
      <w:bookmarkStart w:id="44" w:name="_Toc250041691"/>
      <w:r/>
      <w:bookmarkStart w:id="45" w:name="_Toc217446085"/>
      <w:r/>
      <w:bookmarkStart w:id="46" w:name="_Toc256175382"/>
      <w:r/>
      <w:bookmarkStart w:id="47" w:name="_Toc263753600"/>
      <w:r/>
      <w:bookmarkStart w:id="48" w:name="_Toc297204985"/>
      <w:r/>
      <w:bookmarkStart w:id="49" w:name="_Toc263768864"/>
      <w:r/>
      <w:bookmarkStart w:id="50" w:name="_Toc237145385"/>
      <w:r>
        <w:rPr>
          <w:rFonts w:ascii="宋体" w:hAnsi="宋体" w:eastAsia="宋体" w:cs="仿宋"/>
          <w:sz w:val="32"/>
          <w:szCs w:val="32"/>
        </w:rPr>
      </w:r>
      <w:r/>
    </w:p>
    <w:p>
      <w:pPr>
        <w:pStyle w:val="1335"/>
        <w:jc w:val="center"/>
        <w:keepLines w:val="0"/>
        <w:keepNext w:val="0"/>
        <w:widowControl/>
        <w:rPr>
          <w:rFonts w:ascii="宋体" w:hAnsi="宋体" w:eastAsia="宋体" w:cs="仿宋"/>
        </w:rPr>
      </w:pPr>
      <w:r/>
      <w:bookmarkStart w:id="51" w:name="_Toc217446086"/>
      <w:r>
        <w:rPr>
          <w:rStyle w:val="1338"/>
          <w:rFonts w:hint="eastAsia" w:ascii="宋体" w:hAnsi="宋体" w:eastAsia="宋体" w:cs="仿宋"/>
          <w:b w:val="0"/>
        </w:rPr>
        <w:t xml:space="preserve">开标一览表(以</w:t>
      </w:r>
      <w:r>
        <w:rPr>
          <w:rStyle w:val="1338"/>
          <w:rFonts w:ascii="宋体" w:hAnsi="宋体" w:eastAsia="宋体" w:cs="仿宋"/>
          <w:b w:val="0"/>
        </w:rPr>
        <w:t xml:space="preserve">苏采云内填写的模板为准</w:t>
      </w:r>
      <w:r>
        <w:rPr>
          <w:rStyle w:val="1338"/>
          <w:rFonts w:hint="eastAsia" w:ascii="宋体" w:hAnsi="宋体" w:eastAsia="宋体" w:cs="仿宋"/>
          <w:b w:val="0"/>
        </w:rPr>
        <w:t xml:space="preserve">)</w:t>
      </w:r>
      <w:r>
        <w:rPr>
          <w:rFonts w:ascii="宋体" w:hAnsi="宋体" w:eastAsia="宋体" w:cs="仿宋"/>
        </w:rPr>
      </w:r>
      <w:r/>
    </w:p>
    <w:p>
      <w:pPr>
        <w:pStyle w:val="1339"/>
        <w:rPr>
          <w:rFonts w:ascii="宋体" w:hAnsi="宋体" w:eastAsia="宋体" w:cs="仿宋"/>
          <w:sz w:val="27"/>
          <w:szCs w:val="27"/>
        </w:rPr>
      </w:pPr>
      <w:r>
        <w:rPr>
          <w:rFonts w:hint="eastAsia" w:ascii="宋体" w:hAnsi="宋体" w:eastAsia="宋体" w:cs="仿宋"/>
          <w:sz w:val="27"/>
          <w:szCs w:val="27"/>
        </w:rPr>
        <w:t xml:space="preserve">项目名称：                           项目编号：</w:t>
      </w:r>
      <w:r>
        <w:rPr>
          <w:rFonts w:ascii="宋体" w:hAnsi="宋体" w:eastAsia="宋体" w:cs="仿宋"/>
          <w:sz w:val="27"/>
          <w:szCs w:val="27"/>
        </w:rPr>
      </w:r>
      <w:r/>
    </w:p>
    <w:p>
      <w:pPr>
        <w:pStyle w:val="1339"/>
        <w:rPr>
          <w:rFonts w:ascii="宋体" w:hAnsi="宋体" w:eastAsia="宋体" w:cs="仿宋"/>
          <w:sz w:val="27"/>
          <w:szCs w:val="27"/>
        </w:rPr>
      </w:pPr>
      <w:r>
        <w:rPr>
          <w:rFonts w:hint="eastAsia" w:ascii="宋体" w:hAnsi="宋体" w:eastAsia="宋体" w:cs="仿宋"/>
          <w:sz w:val="27"/>
          <w:szCs w:val="27"/>
        </w:rPr>
        <w:t xml:space="preserve">货币单位：人民币元</w:t>
      </w:r>
      <w:r>
        <w:rPr>
          <w:rFonts w:ascii="宋体" w:hAnsi="宋体" w:eastAsia="宋体" w:cs="仿宋"/>
          <w:sz w:val="27"/>
          <w:szCs w:val="27"/>
        </w:rPr>
      </w:r>
      <w:r/>
    </w:p>
    <w:tbl>
      <w:tblPr>
        <w:tblW w:w="8897" w:type="dxa"/>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1339"/>
              <w:rPr>
                <w:rFonts w:ascii="宋体" w:hAnsi="宋体" w:eastAsia="宋体" w:cs="仿宋"/>
              </w:rPr>
            </w:pPr>
            <w:r>
              <w:rPr>
                <w:rFonts w:hint="eastAsia" w:ascii="宋体" w:hAnsi="宋体" w:eastAsia="宋体" w:cs="仿宋"/>
                <w:sz w:val="27"/>
                <w:szCs w:val="27"/>
              </w:rPr>
              <w:t xml:space="preserve">项目名称</w:t>
            </w:r>
            <w:r>
              <w:rPr>
                <w:rFonts w:ascii="宋体" w:hAnsi="宋体" w:eastAsia="宋体" w:cs="仿宋"/>
              </w:rPr>
            </w:r>
            <w:r/>
          </w:p>
        </w:tc>
        <w:tc>
          <w:tcPr>
            <w:tcW w:w="2551" w:type="dxa"/>
            <w:vAlign w:val="center"/>
            <w:textDirection w:val="lrTb"/>
            <w:noWrap w:val="false"/>
          </w:tcPr>
          <w:p>
            <w:pPr>
              <w:pStyle w:val="1339"/>
              <w:rPr>
                <w:rFonts w:ascii="宋体" w:hAnsi="宋体" w:eastAsia="宋体" w:cs="仿宋"/>
              </w:rPr>
            </w:pPr>
            <w:r>
              <w:rPr>
                <w:rFonts w:hint="eastAsia" w:ascii="宋体" w:hAnsi="宋体" w:eastAsia="宋体" w:cs="仿宋"/>
                <w:sz w:val="27"/>
                <w:szCs w:val="27"/>
              </w:rPr>
              <w:t xml:space="preserve">项目内容</w:t>
            </w:r>
            <w:r>
              <w:rPr>
                <w:rFonts w:ascii="宋体" w:hAnsi="宋体" w:eastAsia="宋体" w:cs="仿宋"/>
              </w:rPr>
            </w:r>
            <w:r/>
          </w:p>
        </w:tc>
        <w:tc>
          <w:tcPr>
            <w:tcW w:w="3779" w:type="dxa"/>
            <w:vAlign w:val="center"/>
            <w:textDirection w:val="lrTb"/>
            <w:noWrap w:val="false"/>
          </w:tcPr>
          <w:p>
            <w:pPr>
              <w:pStyle w:val="1339"/>
              <w:rPr>
                <w:rFonts w:ascii="宋体" w:hAnsi="宋体" w:eastAsia="宋体" w:cs="仿宋"/>
              </w:rPr>
            </w:pPr>
            <w:r>
              <w:rPr>
                <w:rFonts w:hint="eastAsia" w:ascii="宋体" w:hAnsi="宋体" w:eastAsia="宋体"/>
                <w:sz w:val="27"/>
                <w:szCs w:val="27"/>
              </w:rPr>
              <w:t xml:space="preserve"> </w:t>
            </w:r>
            <w:r>
              <w:rPr>
                <w:rFonts w:hint="eastAsia" w:ascii="宋体" w:hAnsi="宋体" w:eastAsia="宋体" w:cs="仿宋"/>
                <w:sz w:val="27"/>
                <w:szCs w:val="27"/>
              </w:rPr>
              <w:t xml:space="preserve">总价（小写）</w:t>
            </w:r>
            <w:r>
              <w:rPr>
                <w:rFonts w:ascii="宋体" w:hAnsi="宋体" w:eastAsia="宋体" w:cs="仿宋"/>
              </w:rPr>
            </w:r>
            <w:r/>
          </w:p>
        </w:tc>
      </w:tr>
      <w:tr>
        <w:trPr>
          <w:trHeight w:val="1091"/>
        </w:trPr>
        <w:tc>
          <w:tcPr>
            <w:tcW w:w="2567" w:type="dxa"/>
            <w:vAlign w:val="center"/>
            <w:textDirection w:val="lrTb"/>
            <w:noWrap w:val="false"/>
          </w:tcPr>
          <w:p>
            <w:pPr>
              <w:pStyle w:val="1050"/>
              <w:spacing w:line="500" w:lineRule="exact"/>
              <w:rPr>
                <w:rFonts w:ascii="宋体" w:hAnsi="宋体" w:eastAsia="宋体" w:cs="仿宋"/>
                <w:sz w:val="22"/>
                <w:szCs w:val="22"/>
              </w:rPr>
            </w:pPr>
            <w:r>
              <w:rPr>
                <w:rFonts w:hint="eastAsia" w:ascii="宋体" w:hAnsi="宋体" w:eastAsia="宋体" w:cs="仿宋"/>
                <w:sz w:val="27"/>
                <w:szCs w:val="27"/>
              </w:rPr>
              <w:t xml:space="preserve">项目名称</w:t>
            </w:r>
            <w:r>
              <w:rPr>
                <w:rFonts w:ascii="宋体" w:hAnsi="宋体" w:eastAsia="宋体" w:cs="仿宋"/>
                <w:sz w:val="22"/>
                <w:szCs w:val="22"/>
              </w:rPr>
            </w:r>
            <w:r/>
          </w:p>
        </w:tc>
        <w:tc>
          <w:tcPr>
            <w:tcW w:w="2551" w:type="dxa"/>
            <w:vAlign w:val="center"/>
            <w:textDirection w:val="lrTb"/>
            <w:noWrap w:val="false"/>
          </w:tcPr>
          <w:p>
            <w:pPr>
              <w:pStyle w:val="1339"/>
              <w:rPr>
                <w:rFonts w:ascii="宋体" w:hAnsi="宋体" w:eastAsia="宋体" w:cs="仿宋"/>
                <w:sz w:val="22"/>
                <w:szCs w:val="22"/>
              </w:rPr>
            </w:pPr>
            <w:r>
              <w:rPr>
                <w:rFonts w:hint="eastAsia" w:ascii="宋体" w:hAnsi="宋体" w:eastAsia="宋体" w:cs="仿宋"/>
                <w:sz w:val="22"/>
                <w:szCs w:val="22"/>
              </w:rPr>
              <w:t xml:space="preserve">详见投标文件</w:t>
            </w:r>
            <w:r>
              <w:rPr>
                <w:rFonts w:ascii="宋体" w:hAnsi="宋体" w:eastAsia="宋体" w:cs="仿宋"/>
                <w:sz w:val="22"/>
                <w:szCs w:val="22"/>
              </w:rPr>
            </w:r>
            <w:r/>
          </w:p>
        </w:tc>
        <w:tc>
          <w:tcPr>
            <w:tcW w:w="3779" w:type="dxa"/>
            <w:vAlign w:val="center"/>
            <w:textDirection w:val="lrTb"/>
            <w:noWrap w:val="false"/>
          </w:tcPr>
          <w:p>
            <w:pPr>
              <w:pStyle w:val="1339"/>
              <w:rPr>
                <w:rFonts w:ascii="宋体" w:hAnsi="宋体" w:eastAsia="宋体" w:cs="仿宋"/>
              </w:rPr>
            </w:pPr>
            <w:r>
              <w:rPr>
                <w:rFonts w:ascii="宋体" w:hAnsi="宋体" w:eastAsia="宋体" w:cs="仿宋"/>
                <w:sz w:val="27"/>
                <w:szCs w:val="27"/>
                <w:shd w:val="clear" w:color="auto" w:fill="ffffff"/>
              </w:rPr>
              <mc:AlternateContent>
                <mc:Choice Requires="wpg">
                  <w:drawing>
                    <wp:inline xmlns:wp="http://schemas.openxmlformats.org/drawingml/2006/wordprocessingDrawing" distT="0" distB="0" distL="0" distR="0">
                      <wp:extent cx="622910" cy="24193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22910" cy="2419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9.0pt;height:19.1pt;mso-wrap-distance-left:0.0pt;mso-wrap-distance-top:0.0pt;mso-wrap-distance-right:0.0pt;mso-wrap-distance-bottom:0.0pt;" stroked="f">
                      <v:path textboxrect="0,0,0,0"/>
                      <v:imagedata r:id="rId22" o:title=""/>
                    </v:shape>
                  </w:pict>
                </mc:Fallback>
              </mc:AlternateContent>
            </w:r>
            <w:r>
              <w:rPr>
                <w:rFonts w:hint="eastAsia" w:ascii="宋体" w:hAnsi="宋体" w:eastAsia="宋体"/>
                <w:sz w:val="27"/>
                <w:szCs w:val="27"/>
              </w:rPr>
              <w:t xml:space="preserve"> </w:t>
            </w:r>
            <w:r>
              <w:rPr>
                <w:rFonts w:hint="eastAsia" w:ascii="宋体" w:hAnsi="宋体" w:eastAsia="宋体" w:cs="仿宋"/>
                <w:sz w:val="27"/>
                <w:szCs w:val="27"/>
              </w:rPr>
              <w:t xml:space="preserve">元 </w:t>
            </w:r>
            <w:r>
              <w:rPr>
                <w:rFonts w:ascii="宋体" w:hAnsi="宋体" w:eastAsia="宋体" w:cs="仿宋"/>
              </w:rPr>
            </w:r>
            <w:r/>
          </w:p>
        </w:tc>
      </w:tr>
      <w:tr>
        <w:trPr>
          <w:trHeight w:val="627"/>
        </w:trPr>
        <w:tc>
          <w:tcPr>
            <w:tcW w:w="2567" w:type="dxa"/>
            <w:vAlign w:val="center"/>
            <w:textDirection w:val="lrTb"/>
            <w:noWrap w:val="false"/>
          </w:tcPr>
          <w:p>
            <w:pPr>
              <w:pStyle w:val="1339"/>
              <w:rPr>
                <w:rFonts w:ascii="宋体" w:hAnsi="宋体" w:eastAsia="宋体" w:cs="仿宋"/>
              </w:rPr>
            </w:pPr>
            <w:r>
              <w:rPr>
                <w:rFonts w:hint="eastAsia" w:ascii="宋体" w:hAnsi="宋体" w:eastAsia="宋体" w:cs="仿宋"/>
                <w:sz w:val="27"/>
                <w:szCs w:val="27"/>
              </w:rPr>
              <w:t xml:space="preserve">总价（大写）：</w:t>
            </w:r>
            <w:r>
              <w:rPr>
                <w:rFonts w:ascii="宋体" w:hAnsi="宋体" w:eastAsia="宋体" w:cs="仿宋"/>
              </w:rPr>
            </w:r>
            <w:r/>
          </w:p>
        </w:tc>
        <w:tc>
          <w:tcPr>
            <w:gridSpan w:val="2"/>
            <w:tcW w:w="6330" w:type="dxa"/>
            <w:vAlign w:val="center"/>
            <w:textDirection w:val="lrTb"/>
            <w:noWrap w:val="false"/>
          </w:tcPr>
          <w:p>
            <w:pPr>
              <w:pStyle w:val="1339"/>
              <w:rPr>
                <w:rFonts w:ascii="宋体" w:hAnsi="宋体" w:eastAsia="宋体" w:cs="仿宋"/>
              </w:rPr>
            </w:pPr>
            <w:r>
              <w:rPr>
                <w:rFonts w:hint="eastAsia" w:ascii="宋体" w:hAnsi="宋体" w:eastAsia="宋体" w:cs="仿宋"/>
                <w:sz w:val="27"/>
                <w:szCs w:val="27"/>
              </w:rPr>
              <w:t xml:space="preserve">金额大写</w:t>
            </w:r>
            <w:r>
              <w:rPr>
                <w:rFonts w:hint="eastAsia" w:ascii="宋体" w:hAnsi="宋体" w:eastAsia="宋体"/>
                <w:sz w:val="27"/>
                <w:szCs w:val="27"/>
              </w:rPr>
              <w:t xml:space="preserve"> </w:t>
            </w:r>
            <w:r>
              <w:rPr>
                <w:rFonts w:ascii="宋体" w:hAnsi="宋体" w:eastAsia="宋体" w:cs="仿宋"/>
              </w:rPr>
            </w:r>
            <w:r/>
          </w:p>
        </w:tc>
      </w:tr>
    </w:tbl>
    <w:p>
      <w:pPr>
        <w:pStyle w:val="1339"/>
        <w:rPr>
          <w:rFonts w:ascii="宋体" w:hAnsi="宋体" w:eastAsia="宋体" w:cs="仿宋"/>
          <w:sz w:val="27"/>
          <w:szCs w:val="27"/>
        </w:rPr>
      </w:pPr>
      <w:r>
        <w:rPr>
          <w:rFonts w:ascii="宋体" w:hAnsi="宋体" w:eastAsia="宋体" w:cs="仿宋"/>
          <w:sz w:val="27"/>
          <w:szCs w:val="27"/>
        </w:rPr>
      </w:r>
      <w:r/>
    </w:p>
    <w:p>
      <w:pPr>
        <w:pStyle w:val="1050"/>
        <w:ind w:firstLine="540"/>
        <w:jc w:val="left"/>
        <w:spacing w:line="400" w:lineRule="exact"/>
        <w:rPr>
          <w:rFonts w:ascii="宋体" w:hAnsi="宋体" w:eastAsia="宋体" w:cs="仿宋"/>
          <w:sz w:val="24"/>
          <w:szCs w:val="24"/>
        </w:rPr>
      </w:pPr>
      <w:r>
        <w:rPr>
          <w:rFonts w:hint="eastAsia" w:ascii="宋体" w:hAnsi="宋体" w:eastAsia="宋体" w:cs="仿宋"/>
          <w:sz w:val="27"/>
          <w:szCs w:val="27"/>
        </w:rPr>
        <w:t xml:space="preserve">投标人公章： （电子签章）</w:t>
      </w:r>
      <w:r>
        <w:rPr>
          <w:rFonts w:ascii="宋体" w:hAnsi="宋体" w:eastAsia="宋体" w:cs="仿宋"/>
          <w:sz w:val="24"/>
          <w:szCs w:val="24"/>
        </w:rPr>
      </w:r>
      <w:r/>
    </w:p>
    <w:p>
      <w:pPr>
        <w:pStyle w:val="1050"/>
        <w:jc w:val="left"/>
        <w:rPr>
          <w:rFonts w:ascii="宋体" w:hAnsi="宋体" w:eastAsia="宋体" w:cs="仿宋"/>
          <w:sz w:val="24"/>
          <w:szCs w:val="24"/>
        </w:rPr>
      </w:pPr>
      <w:r>
        <w:rPr>
          <w:rFonts w:ascii="宋体" w:hAnsi="宋体" w:eastAsia="宋体" w:cs="仿宋"/>
          <w:sz w:val="24"/>
          <w:szCs w:val="24"/>
        </w:rPr>
      </w:r>
      <w:r/>
    </w:p>
    <w:p>
      <w:pPr>
        <w:pStyle w:val="1050"/>
        <w:jc w:val="center"/>
        <w:rPr>
          <w:rFonts w:ascii="宋体" w:hAnsi="宋体" w:eastAsia="宋体" w:cs="仿宋"/>
          <w:b/>
          <w:sz w:val="24"/>
          <w:szCs w:val="24"/>
        </w:rPr>
      </w:pPr>
      <w:r>
        <w:rPr>
          <w:rFonts w:ascii="宋体" w:hAnsi="宋体" w:eastAsia="宋体" w:cs="仿宋"/>
          <w:b/>
          <w:sz w:val="24"/>
          <w:szCs w:val="24"/>
        </w:rPr>
      </w:r>
      <w:r/>
    </w:p>
    <w:p>
      <w:pPr>
        <w:pStyle w:val="1050"/>
        <w:jc w:val="center"/>
        <w:rPr>
          <w:rFonts w:ascii="宋体" w:hAnsi="宋体" w:eastAsia="宋体" w:cs="仿宋"/>
          <w:b/>
          <w:sz w:val="24"/>
          <w:szCs w:val="24"/>
        </w:rPr>
      </w:pPr>
      <w:r>
        <w:rPr>
          <w:rFonts w:ascii="宋体" w:hAnsi="宋体" w:eastAsia="宋体" w:cs="仿宋"/>
          <w:b/>
          <w:sz w:val="24"/>
          <w:szCs w:val="24"/>
        </w:rPr>
      </w:r>
      <w:r/>
    </w:p>
    <w:p>
      <w:pPr>
        <w:pStyle w:val="1050"/>
        <w:jc w:val="center"/>
        <w:rPr>
          <w:rFonts w:ascii="宋体" w:hAnsi="宋体" w:eastAsia="宋体" w:cs="仿宋"/>
          <w:b/>
          <w:sz w:val="24"/>
          <w:szCs w:val="24"/>
        </w:rPr>
      </w:pPr>
      <w:r>
        <w:rPr>
          <w:rFonts w:ascii="宋体" w:hAnsi="宋体" w:eastAsia="宋体" w:cs="仿宋"/>
          <w:b/>
          <w:sz w:val="24"/>
          <w:szCs w:val="24"/>
        </w:rPr>
      </w:r>
      <w:r/>
    </w:p>
    <w:p>
      <w:pPr>
        <w:pStyle w:val="1050"/>
        <w:jc w:val="center"/>
        <w:rPr>
          <w:rFonts w:ascii="宋体" w:hAnsi="宋体" w:eastAsia="宋体" w:cs="仿宋"/>
          <w:b/>
          <w:sz w:val="24"/>
          <w:szCs w:val="24"/>
        </w:rPr>
      </w:pPr>
      <w:r>
        <w:rPr>
          <w:rFonts w:ascii="宋体" w:hAnsi="宋体" w:eastAsia="宋体" w:cs="仿宋"/>
          <w:b/>
          <w:sz w:val="24"/>
          <w:szCs w:val="24"/>
        </w:rPr>
      </w:r>
      <w:r/>
    </w:p>
    <w:p>
      <w:pPr>
        <w:pStyle w:val="1050"/>
        <w:jc w:val="center"/>
        <w:rPr>
          <w:rFonts w:ascii="宋体" w:hAnsi="宋体" w:eastAsia="宋体" w:cs="仿宋"/>
          <w:b/>
          <w:sz w:val="24"/>
          <w:szCs w:val="24"/>
        </w:rPr>
      </w:pPr>
      <w:r>
        <w:rPr>
          <w:rFonts w:ascii="宋体" w:hAnsi="宋体" w:eastAsia="宋体" w:cs="仿宋"/>
          <w:b/>
          <w:sz w:val="24"/>
          <w:szCs w:val="24"/>
        </w:rPr>
      </w:r>
      <w:r/>
    </w:p>
    <w:p>
      <w:pPr>
        <w:pStyle w:val="1050"/>
        <w:jc w:val="center"/>
        <w:rPr>
          <w:rFonts w:ascii="宋体" w:hAnsi="宋体" w:eastAsia="宋体" w:cs="仿宋"/>
          <w:b/>
          <w:sz w:val="24"/>
          <w:szCs w:val="24"/>
        </w:rPr>
      </w:pPr>
      <w:r>
        <w:rPr>
          <w:rFonts w:ascii="宋体" w:hAnsi="宋体" w:eastAsia="宋体" w:cs="仿宋"/>
          <w:b/>
          <w:sz w:val="24"/>
          <w:szCs w:val="24"/>
        </w:rPr>
      </w:r>
      <w:r/>
    </w:p>
    <w:p>
      <w:pPr>
        <w:pStyle w:val="1050"/>
        <w:jc w:val="center"/>
        <w:rPr>
          <w:rFonts w:ascii="宋体" w:hAnsi="宋体" w:eastAsia="宋体" w:cs="仿宋"/>
          <w:b/>
          <w:sz w:val="24"/>
          <w:szCs w:val="24"/>
        </w:rPr>
      </w:pPr>
      <w:r>
        <w:rPr>
          <w:rFonts w:ascii="宋体" w:hAnsi="宋体" w:eastAsia="宋体" w:cs="仿宋"/>
          <w:b/>
          <w:sz w:val="24"/>
          <w:szCs w:val="24"/>
        </w:rPr>
      </w:r>
      <w:r/>
    </w:p>
    <w:p>
      <w:pPr>
        <w:pStyle w:val="1050"/>
        <w:jc w:val="center"/>
        <w:rPr>
          <w:rFonts w:ascii="宋体" w:hAnsi="宋体" w:eastAsia="宋体" w:cs="仿宋"/>
          <w:b/>
          <w:sz w:val="24"/>
          <w:szCs w:val="24"/>
        </w:rPr>
      </w:pPr>
      <w:r>
        <w:rPr>
          <w:rFonts w:ascii="宋体" w:hAnsi="宋体" w:eastAsia="宋体" w:cs="仿宋"/>
          <w:b/>
          <w:sz w:val="24"/>
          <w:szCs w:val="24"/>
        </w:rPr>
      </w:r>
      <w:r/>
    </w:p>
    <w:p>
      <w:pPr>
        <w:pStyle w:val="1050"/>
        <w:jc w:val="center"/>
        <w:rPr>
          <w:rFonts w:ascii="宋体" w:hAnsi="宋体" w:eastAsia="宋体" w:cs="仿宋"/>
          <w:b/>
          <w:sz w:val="24"/>
          <w:szCs w:val="24"/>
        </w:rPr>
      </w:pPr>
      <w:r>
        <w:rPr>
          <w:rFonts w:ascii="宋体" w:hAnsi="宋体" w:eastAsia="宋体" w:cs="仿宋"/>
          <w:b/>
          <w:sz w:val="24"/>
          <w:szCs w:val="24"/>
        </w:rPr>
      </w:r>
      <w:r/>
    </w:p>
    <w:p>
      <w:pPr>
        <w:pStyle w:val="1050"/>
        <w:jc w:val="center"/>
        <w:rPr>
          <w:rFonts w:ascii="宋体" w:hAnsi="宋体" w:eastAsia="宋体" w:cs="仿宋"/>
          <w:b/>
          <w:sz w:val="24"/>
          <w:szCs w:val="24"/>
        </w:rPr>
      </w:pPr>
      <w:r>
        <w:rPr>
          <w:rFonts w:ascii="宋体" w:hAnsi="宋体" w:eastAsia="宋体" w:cs="仿宋"/>
          <w:b/>
          <w:sz w:val="24"/>
          <w:szCs w:val="24"/>
        </w:rPr>
      </w:r>
      <w:r/>
    </w:p>
    <w:p>
      <w:pPr>
        <w:pStyle w:val="1050"/>
        <w:jc w:val="center"/>
        <w:rPr>
          <w:rFonts w:ascii="宋体" w:hAnsi="宋体" w:eastAsia="宋体" w:cs="仿宋"/>
          <w:b/>
          <w:sz w:val="24"/>
          <w:szCs w:val="24"/>
        </w:rPr>
      </w:pPr>
      <w:r>
        <w:rPr>
          <w:rFonts w:ascii="宋体" w:hAnsi="宋体" w:eastAsia="宋体" w:cs="仿宋"/>
          <w:b/>
          <w:sz w:val="24"/>
          <w:szCs w:val="24"/>
        </w:rPr>
      </w:r>
      <w:r/>
    </w:p>
    <w:p>
      <w:pPr>
        <w:pStyle w:val="1050"/>
        <w:jc w:val="center"/>
        <w:rPr>
          <w:rFonts w:ascii="宋体" w:hAnsi="宋体" w:eastAsia="宋体" w:cs="仿宋"/>
          <w:b/>
          <w:sz w:val="24"/>
          <w:szCs w:val="24"/>
        </w:rPr>
      </w:pPr>
      <w:r>
        <w:rPr>
          <w:rFonts w:ascii="宋体" w:hAnsi="宋体" w:eastAsia="宋体" w:cs="仿宋"/>
          <w:b/>
          <w:sz w:val="24"/>
          <w:szCs w:val="24"/>
        </w:rPr>
      </w:r>
      <w:r/>
    </w:p>
    <w:p>
      <w:pPr>
        <w:pStyle w:val="1050"/>
        <w:jc w:val="center"/>
        <w:rPr>
          <w:rFonts w:ascii="宋体" w:hAnsi="宋体" w:eastAsia="宋体" w:cs="仿宋"/>
          <w:b/>
          <w:sz w:val="24"/>
          <w:szCs w:val="24"/>
        </w:rPr>
      </w:pPr>
      <w:r>
        <w:rPr>
          <w:rFonts w:ascii="宋体" w:hAnsi="宋体" w:eastAsia="宋体" w:cs="仿宋"/>
          <w:b/>
          <w:sz w:val="24"/>
          <w:szCs w:val="24"/>
        </w:rPr>
      </w:r>
      <w:r/>
    </w:p>
    <w:p>
      <w:pPr>
        <w:pStyle w:val="1050"/>
        <w:jc w:val="center"/>
        <w:rPr>
          <w:rFonts w:ascii="宋体" w:hAnsi="宋体" w:eastAsia="宋体" w:cs="仿宋"/>
          <w:b/>
          <w:sz w:val="24"/>
          <w:szCs w:val="24"/>
        </w:rPr>
      </w:pPr>
      <w:r>
        <w:rPr>
          <w:rFonts w:ascii="宋体" w:hAnsi="宋体" w:eastAsia="宋体" w:cs="仿宋"/>
          <w:b/>
          <w:sz w:val="24"/>
          <w:szCs w:val="24"/>
        </w:rPr>
      </w:r>
      <w:r/>
    </w:p>
    <w:p>
      <w:pPr>
        <w:pStyle w:val="1050"/>
        <w:jc w:val="center"/>
        <w:rPr>
          <w:rFonts w:ascii="宋体" w:hAnsi="宋体" w:eastAsia="宋体" w:cs="仿宋"/>
          <w:b/>
          <w:sz w:val="24"/>
          <w:szCs w:val="24"/>
        </w:rPr>
      </w:pPr>
      <w:r>
        <w:rPr>
          <w:rFonts w:ascii="宋体" w:hAnsi="宋体" w:eastAsia="宋体" w:cs="仿宋"/>
          <w:b/>
          <w:sz w:val="24"/>
          <w:szCs w:val="24"/>
        </w:rPr>
      </w:r>
      <w:r/>
    </w:p>
    <w:p>
      <w:pPr>
        <w:pStyle w:val="1050"/>
        <w:jc w:val="center"/>
        <w:rPr>
          <w:rFonts w:ascii="宋体" w:hAnsi="宋体" w:eastAsia="宋体" w:cs="仿宋"/>
          <w:b/>
          <w:sz w:val="24"/>
          <w:szCs w:val="24"/>
        </w:rPr>
      </w:pPr>
      <w:r>
        <w:rPr>
          <w:rFonts w:ascii="宋体" w:hAnsi="宋体" w:eastAsia="宋体" w:cs="仿宋"/>
          <w:b/>
          <w:sz w:val="24"/>
          <w:szCs w:val="24"/>
        </w:rPr>
      </w:r>
      <w:r/>
    </w:p>
    <w:p>
      <w:pPr>
        <w:pStyle w:val="1050"/>
        <w:jc w:val="center"/>
        <w:rPr>
          <w:rFonts w:ascii="宋体" w:hAnsi="宋体" w:eastAsia="宋体" w:cs="仿宋"/>
          <w:b/>
          <w:sz w:val="24"/>
          <w:szCs w:val="24"/>
        </w:rPr>
      </w:pPr>
      <w:r>
        <w:rPr>
          <w:rFonts w:ascii="宋体" w:hAnsi="宋体" w:eastAsia="宋体" w:cs="仿宋"/>
          <w:b/>
          <w:sz w:val="24"/>
          <w:szCs w:val="24"/>
        </w:rPr>
      </w:r>
      <w:r/>
    </w:p>
    <w:p>
      <w:pPr>
        <w:pStyle w:val="1074"/>
      </w:pPr>
      <w:r/>
      <w:r/>
    </w:p>
    <w:p>
      <w:pPr>
        <w:pStyle w:val="1050"/>
      </w:pPr>
      <w:r/>
      <w:r/>
    </w:p>
    <w:p>
      <w:pPr>
        <w:pStyle w:val="1130"/>
      </w:pPr>
      <w:r/>
      <w:r/>
    </w:p>
    <w:p>
      <w:pPr>
        <w:pStyle w:val="1050"/>
        <w:rPr>
          <w:rFonts w:ascii="宋体" w:hAnsi="宋体" w:eastAsia="宋体" w:cs="仿宋"/>
          <w:b/>
          <w:sz w:val="24"/>
          <w:szCs w:val="24"/>
        </w:rPr>
      </w:pPr>
      <w:r/>
      <w:bookmarkEnd w:id="44"/>
      <w:r/>
      <w:bookmarkEnd w:id="45"/>
      <w:r/>
      <w:bookmarkEnd w:id="46"/>
      <w:r/>
      <w:bookmarkEnd w:id="47"/>
      <w:r/>
      <w:bookmarkEnd w:id="48"/>
      <w:r/>
      <w:bookmarkEnd w:id="49"/>
      <w:r/>
      <w:bookmarkEnd w:id="50"/>
      <w:r/>
      <w:bookmarkEnd w:id="51"/>
      <w:r>
        <w:rPr>
          <w:rFonts w:ascii="宋体" w:hAnsi="宋体" w:eastAsia="宋体" w:cs="仿宋"/>
          <w:b/>
          <w:sz w:val="24"/>
          <w:szCs w:val="24"/>
        </w:rPr>
      </w:r>
      <w:r/>
    </w:p>
    <w:p>
      <w:pPr>
        <w:pStyle w:val="1050"/>
        <w:jc w:val="center"/>
        <w:spacing w:line="360" w:lineRule="auto"/>
        <w:rPr>
          <w:rFonts w:ascii="宋体" w:hAnsi="宋体" w:eastAsia="宋体" w:cs="仿宋"/>
          <w:b/>
          <w:sz w:val="32"/>
          <w:szCs w:val="32"/>
        </w:rPr>
      </w:pPr>
      <w:r>
        <w:rPr>
          <w:rFonts w:hint="eastAsia" w:ascii="宋体" w:hAnsi="宋体" w:eastAsia="宋体" w:cs="仿宋"/>
          <w:b/>
          <w:sz w:val="32"/>
          <w:szCs w:val="32"/>
        </w:rPr>
        <w:t xml:space="preserve">投 标 函</w:t>
      </w:r>
      <w:r>
        <w:rPr>
          <w:rFonts w:ascii="宋体" w:hAnsi="宋体" w:eastAsia="宋体" w:cs="仿宋"/>
          <w:b/>
          <w:sz w:val="32"/>
          <w:szCs w:val="32"/>
        </w:rPr>
      </w:r>
      <w:r/>
    </w:p>
    <w:p>
      <w:pPr>
        <w:pStyle w:val="1050"/>
        <w:ind w:left="480"/>
        <w:spacing w:line="360" w:lineRule="auto"/>
        <w:rPr>
          <w:rFonts w:ascii="宋体" w:hAnsi="宋体" w:eastAsia="宋体" w:cs="仿宋"/>
          <w:sz w:val="24"/>
          <w:szCs w:val="24"/>
        </w:rPr>
      </w:pPr>
      <w:r>
        <w:rPr>
          <w:rFonts w:ascii="宋体" w:hAnsi="宋体" w:eastAsia="宋体" w:cs="仿宋"/>
          <w:sz w:val="24"/>
          <w:szCs w:val="24"/>
        </w:rPr>
      </w:r>
      <w:r/>
    </w:p>
    <w:p>
      <w:pPr>
        <w:pStyle w:val="1050"/>
        <w:spacing w:line="360" w:lineRule="auto"/>
        <w:rPr>
          <w:rFonts w:ascii="宋体" w:hAnsi="宋体" w:eastAsia="宋体" w:cs="仿宋"/>
          <w:bCs/>
          <w:iCs/>
          <w:sz w:val="24"/>
          <w:szCs w:val="24"/>
        </w:rPr>
      </w:pPr>
      <w:r>
        <w:rPr>
          <w:rFonts w:hint="eastAsia" w:ascii="宋体" w:hAnsi="宋体" w:eastAsia="宋体" w:cs="仿宋"/>
          <w:bCs/>
          <w:iCs/>
          <w:sz w:val="24"/>
          <w:szCs w:val="24"/>
          <w:lang w:eastAsia="zh-CN"/>
        </w:rPr>
        <w:t xml:space="preserve">泰州市人民医院</w:t>
      </w:r>
      <w:r>
        <w:rPr>
          <w:rFonts w:hint="eastAsia" w:ascii="宋体" w:hAnsi="宋体" w:eastAsia="宋体" w:cs="仿宋"/>
          <w:bCs/>
          <w:iCs/>
          <w:sz w:val="24"/>
          <w:szCs w:val="24"/>
        </w:rPr>
        <w:t xml:space="preserve">：</w:t>
      </w:r>
      <w:r>
        <w:rPr>
          <w:rFonts w:ascii="宋体" w:hAnsi="宋体" w:eastAsia="宋体" w:cs="仿宋"/>
          <w:bCs/>
          <w:iCs/>
          <w:sz w:val="24"/>
          <w:szCs w:val="24"/>
        </w:rPr>
      </w:r>
      <w:r/>
    </w:p>
    <w:p>
      <w:pPr>
        <w:pStyle w:val="1050"/>
        <w:ind w:firstLine="600"/>
        <w:spacing w:line="360" w:lineRule="auto"/>
        <w:rPr>
          <w:rFonts w:ascii="宋体" w:hAnsi="宋体" w:eastAsia="宋体" w:cs="仿宋"/>
          <w:bCs/>
          <w:sz w:val="24"/>
          <w:szCs w:val="24"/>
        </w:rPr>
      </w:pPr>
      <w:r>
        <w:rPr>
          <w:rFonts w:hint="eastAsia" w:ascii="宋体" w:hAnsi="宋体" w:eastAsia="宋体" w:cs="仿宋"/>
          <w:bCs/>
          <w:iCs/>
          <w:sz w:val="24"/>
          <w:szCs w:val="24"/>
        </w:rPr>
        <w:t xml:space="preserve">我方全面研究了</w:t>
      </w:r>
      <w:r>
        <w:rPr>
          <w:rFonts w:hint="eastAsia" w:ascii="宋体" w:hAnsi="宋体" w:eastAsia="宋体" w:cs="仿宋"/>
          <w:bCs/>
          <w:sz w:val="24"/>
          <w:szCs w:val="24"/>
        </w:rPr>
        <w:t xml:space="preserve">项目招标文件，决定参加贵单位组织的本项目投标。</w:t>
      </w:r>
      <w:r>
        <w:rPr>
          <w:rFonts w:ascii="宋体" w:hAnsi="宋体" w:eastAsia="宋体" w:cs="仿宋"/>
          <w:bCs/>
          <w:sz w:val="24"/>
          <w:szCs w:val="24"/>
        </w:rPr>
      </w:r>
      <w:r/>
    </w:p>
    <w:p>
      <w:pPr>
        <w:pStyle w:val="1050"/>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1、我方自愿按照招标文件规定的各项要求向采购人提供所需货物及服务。</w:t>
      </w:r>
      <w:r>
        <w:rPr>
          <w:rFonts w:ascii="宋体" w:hAnsi="宋体" w:eastAsia="宋体" w:cs="仿宋"/>
          <w:bCs/>
          <w:sz w:val="24"/>
          <w:szCs w:val="24"/>
        </w:rPr>
      </w:r>
      <w:r/>
    </w:p>
    <w:p>
      <w:pPr>
        <w:pStyle w:val="1050"/>
        <w:ind w:firstLine="600"/>
        <w:spacing w:line="360" w:lineRule="auto"/>
        <w:rPr>
          <w:rFonts w:ascii="宋体" w:hAnsi="宋体" w:eastAsia="宋体" w:cs="仿宋"/>
          <w:sz w:val="24"/>
          <w:szCs w:val="24"/>
        </w:rPr>
      </w:pPr>
      <w:r>
        <w:rPr>
          <w:rFonts w:hint="eastAsia" w:ascii="宋体" w:hAnsi="宋体" w:eastAsia="宋体" w:cs="仿宋"/>
          <w:bCs/>
          <w:sz w:val="24"/>
          <w:szCs w:val="24"/>
        </w:rPr>
        <w:t xml:space="preserve">2、一旦我方中标，</w:t>
      </w:r>
      <w:r>
        <w:rPr>
          <w:rFonts w:hint="eastAsia" w:ascii="宋体" w:hAnsi="宋体" w:eastAsia="宋体" w:cs="仿宋"/>
          <w:sz w:val="24"/>
          <w:szCs w:val="24"/>
        </w:rPr>
        <w:t xml:space="preserve">我们将严格履行招标文件中规定的每一项要求，按期、按质、按量履行合同的义务。</w:t>
      </w:r>
      <w:r>
        <w:rPr>
          <w:rFonts w:ascii="宋体" w:hAnsi="宋体" w:eastAsia="宋体" w:cs="仿宋"/>
          <w:sz w:val="24"/>
          <w:szCs w:val="24"/>
        </w:rPr>
      </w:r>
      <w:r/>
    </w:p>
    <w:p>
      <w:pPr>
        <w:pStyle w:val="1050"/>
        <w:ind w:firstLine="600"/>
        <w:spacing w:line="360" w:lineRule="auto"/>
        <w:rPr>
          <w:rFonts w:ascii="宋体" w:hAnsi="宋体" w:eastAsia="宋体" w:cs="仿宋"/>
          <w:sz w:val="24"/>
          <w:szCs w:val="24"/>
        </w:rPr>
      </w:pPr>
      <w:r>
        <w:rPr>
          <w:rFonts w:hint="eastAsia" w:ascii="宋体" w:hAnsi="宋体" w:eastAsia="宋体" w:cs="仿宋"/>
          <w:sz w:val="24"/>
          <w:szCs w:val="24"/>
        </w:rPr>
        <w:t xml:space="preserve">3、我们已详细审查全部招标文件，包括更正文件(如有)，对招标文件及更正公告(如有)无任何异议。我们完全理解并同意放弃对这方面有不明及误解的权力。</w:t>
      </w:r>
      <w:r>
        <w:rPr>
          <w:rFonts w:ascii="宋体" w:hAnsi="宋体" w:eastAsia="宋体" w:cs="仿宋"/>
          <w:sz w:val="24"/>
          <w:szCs w:val="24"/>
        </w:rPr>
      </w:r>
      <w:r/>
    </w:p>
    <w:p>
      <w:pPr>
        <w:pStyle w:val="1050"/>
        <w:ind w:firstLine="600"/>
        <w:spacing w:line="360" w:lineRule="auto"/>
        <w:rPr>
          <w:rFonts w:ascii="宋体" w:hAnsi="宋体" w:eastAsia="宋体" w:cs="仿宋"/>
          <w:sz w:val="24"/>
          <w:szCs w:val="24"/>
        </w:rPr>
      </w:pPr>
      <w:r>
        <w:rPr>
          <w:rFonts w:hint="eastAsia" w:ascii="宋体" w:hAnsi="宋体" w:eastAsia="宋体" w:cs="仿宋"/>
          <w:sz w:val="24"/>
          <w:szCs w:val="24"/>
        </w:rPr>
        <w:t xml:space="preserve">4、我们同意按招标文件中的规定，本投标书的有效期限为自投标截止之日起90天。</w:t>
      </w:r>
      <w:r>
        <w:rPr>
          <w:rFonts w:ascii="宋体" w:hAnsi="宋体" w:eastAsia="宋体" w:cs="仿宋"/>
          <w:sz w:val="24"/>
          <w:szCs w:val="24"/>
        </w:rPr>
      </w:r>
      <w:r/>
    </w:p>
    <w:p>
      <w:pPr>
        <w:pStyle w:val="1050"/>
        <w:ind w:firstLine="600"/>
        <w:spacing w:line="360" w:lineRule="auto"/>
        <w:rPr>
          <w:rFonts w:ascii="宋体" w:hAnsi="宋体" w:eastAsia="宋体" w:cs="仿宋"/>
          <w:sz w:val="24"/>
          <w:szCs w:val="24"/>
        </w:rPr>
      </w:pPr>
      <w:r>
        <w:rPr>
          <w:rFonts w:hint="eastAsia" w:ascii="宋体" w:hAnsi="宋体" w:eastAsia="宋体" w:cs="仿宋"/>
          <w:sz w:val="24"/>
          <w:szCs w:val="24"/>
        </w:rPr>
        <w:t xml:space="preserve">5、我们愿意提供招标采购单位在招标文件中要求的所有资料。</w:t>
      </w:r>
      <w:r>
        <w:rPr>
          <w:rFonts w:ascii="宋体" w:hAnsi="宋体" w:eastAsia="宋体" w:cs="仿宋"/>
          <w:sz w:val="24"/>
          <w:szCs w:val="24"/>
        </w:rPr>
      </w:r>
      <w:r/>
    </w:p>
    <w:p>
      <w:pPr>
        <w:pStyle w:val="1050"/>
        <w:ind w:firstLine="600"/>
        <w:spacing w:line="360" w:lineRule="auto"/>
        <w:rPr>
          <w:rFonts w:ascii="宋体" w:hAnsi="宋体" w:eastAsia="宋体" w:cs="仿宋"/>
          <w:sz w:val="24"/>
          <w:szCs w:val="24"/>
        </w:rPr>
      </w:pPr>
      <w:r>
        <w:rPr>
          <w:rFonts w:hint="eastAsia" w:ascii="宋体" w:hAnsi="宋体" w:eastAsia="宋体" w:cs="仿宋"/>
          <w:sz w:val="24"/>
          <w:szCs w:val="24"/>
        </w:rPr>
        <w:t xml:space="preserve">6、我们愿意遵守招标文件中所列的收费标准。</w:t>
      </w:r>
      <w:r>
        <w:rPr>
          <w:rFonts w:ascii="宋体" w:hAnsi="宋体" w:eastAsia="宋体" w:cs="仿宋"/>
          <w:sz w:val="24"/>
          <w:szCs w:val="24"/>
        </w:rPr>
      </w:r>
      <w:r/>
    </w:p>
    <w:p>
      <w:pPr>
        <w:pStyle w:val="1050"/>
        <w:ind w:firstLine="600"/>
        <w:spacing w:line="360" w:lineRule="auto"/>
        <w:rPr>
          <w:rFonts w:ascii="宋体" w:hAnsi="宋体" w:eastAsia="宋体" w:cs="仿宋"/>
          <w:sz w:val="24"/>
          <w:szCs w:val="24"/>
        </w:rPr>
      </w:pPr>
      <w:r>
        <w:rPr>
          <w:rFonts w:hint="eastAsia" w:ascii="宋体" w:hAnsi="宋体" w:eastAsia="宋体" w:cs="仿宋"/>
          <w:sz w:val="24"/>
          <w:szCs w:val="24"/>
        </w:rPr>
        <w:t xml:space="preserve">7、我们承诺该项投标在开标后的全过程中保持有效，不作任何更改和变动。</w:t>
      </w:r>
      <w:r>
        <w:rPr>
          <w:rFonts w:ascii="宋体" w:hAnsi="宋体" w:eastAsia="宋体" w:cs="仿宋"/>
          <w:sz w:val="24"/>
          <w:szCs w:val="24"/>
        </w:rPr>
      </w:r>
      <w:r/>
    </w:p>
    <w:p>
      <w:pPr>
        <w:pStyle w:val="1050"/>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8、我方愿意提供贵单位可能另外要求的，与投标有关的文件资料，并保证我方已提供和将要提供的文件资料是真实、准确的。</w:t>
      </w:r>
      <w:r>
        <w:rPr>
          <w:rFonts w:ascii="宋体" w:hAnsi="宋体" w:eastAsia="宋体" w:cs="仿宋"/>
          <w:bCs/>
          <w:sz w:val="24"/>
          <w:szCs w:val="24"/>
        </w:rPr>
      </w:r>
      <w:r/>
    </w:p>
    <w:p>
      <w:pPr>
        <w:pStyle w:val="1050"/>
        <w:ind w:firstLine="600"/>
        <w:spacing w:line="360" w:lineRule="auto"/>
        <w:rPr>
          <w:rFonts w:ascii="宋体" w:hAnsi="宋体" w:eastAsia="宋体" w:cs="仿宋"/>
          <w:bCs/>
          <w:sz w:val="24"/>
          <w:szCs w:val="24"/>
        </w:rPr>
      </w:pPr>
      <w:r>
        <w:rPr>
          <w:rFonts w:ascii="宋体" w:hAnsi="宋体" w:eastAsia="宋体" w:cs="仿宋"/>
          <w:bCs/>
          <w:sz w:val="24"/>
          <w:szCs w:val="24"/>
        </w:rPr>
      </w:r>
      <w:r/>
    </w:p>
    <w:p>
      <w:pPr>
        <w:pStyle w:val="1050"/>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投标人名称：        （</w:t>
      </w:r>
      <w:r>
        <w:rPr>
          <w:rFonts w:hint="eastAsia" w:ascii="宋体" w:hAnsi="宋体" w:eastAsia="宋体" w:cs="仿宋"/>
          <w:sz w:val="24"/>
          <w:szCs w:val="24"/>
        </w:rPr>
        <w:t xml:space="preserve">加盖CA电子公章</w:t>
      </w:r>
      <w:r>
        <w:rPr>
          <w:rFonts w:hint="eastAsia" w:ascii="宋体" w:hAnsi="宋体" w:eastAsia="宋体" w:cs="仿宋"/>
          <w:bCs/>
          <w:sz w:val="24"/>
          <w:szCs w:val="24"/>
        </w:rPr>
        <w:t xml:space="preserve">）</w:t>
      </w:r>
      <w:r>
        <w:rPr>
          <w:rFonts w:ascii="宋体" w:hAnsi="宋体" w:eastAsia="宋体" w:cs="仿宋"/>
          <w:bCs/>
          <w:sz w:val="24"/>
          <w:szCs w:val="24"/>
        </w:rPr>
      </w:r>
      <w:r/>
    </w:p>
    <w:p>
      <w:pPr>
        <w:pStyle w:val="1050"/>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法定代表人或</w:t>
      </w:r>
      <w:r>
        <w:rPr>
          <w:rFonts w:hint="eastAsia" w:ascii="宋体" w:hAnsi="宋体" w:eastAsia="宋体" w:cs="仿宋"/>
          <w:szCs w:val="24"/>
        </w:rPr>
        <w:t xml:space="preserve">委托</w:t>
      </w:r>
      <w:r>
        <w:rPr>
          <w:rFonts w:hint="eastAsia" w:ascii="宋体" w:hAnsi="宋体" w:eastAsia="宋体" w:cs="仿宋"/>
          <w:bCs/>
          <w:sz w:val="24"/>
          <w:szCs w:val="24"/>
        </w:rPr>
        <w:t xml:space="preserve">代理人（签字或盖章）：</w:t>
      </w:r>
      <w:r>
        <w:rPr>
          <w:rFonts w:ascii="宋体" w:hAnsi="宋体" w:eastAsia="宋体" w:cs="仿宋"/>
          <w:bCs/>
          <w:sz w:val="24"/>
          <w:szCs w:val="24"/>
        </w:rPr>
      </w:r>
      <w:r/>
    </w:p>
    <w:p>
      <w:pPr>
        <w:pStyle w:val="1050"/>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地址：</w:t>
      </w:r>
      <w:r>
        <w:rPr>
          <w:rFonts w:ascii="宋体" w:hAnsi="宋体" w:eastAsia="宋体" w:cs="仿宋"/>
          <w:bCs/>
          <w:sz w:val="24"/>
          <w:szCs w:val="24"/>
        </w:rPr>
      </w:r>
      <w:r/>
    </w:p>
    <w:p>
      <w:pPr>
        <w:pStyle w:val="1050"/>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邮政编码：</w:t>
      </w:r>
      <w:r>
        <w:rPr>
          <w:rFonts w:ascii="宋体" w:hAnsi="宋体" w:eastAsia="宋体" w:cs="仿宋"/>
          <w:bCs/>
          <w:sz w:val="24"/>
          <w:szCs w:val="24"/>
        </w:rPr>
      </w:r>
      <w:r/>
    </w:p>
    <w:p>
      <w:pPr>
        <w:pStyle w:val="1050"/>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联系电话：</w:t>
      </w:r>
      <w:r>
        <w:rPr>
          <w:rFonts w:ascii="宋体" w:hAnsi="宋体" w:eastAsia="宋体" w:cs="仿宋"/>
          <w:bCs/>
          <w:sz w:val="24"/>
          <w:szCs w:val="24"/>
        </w:rPr>
      </w:r>
      <w:r/>
    </w:p>
    <w:p>
      <w:pPr>
        <w:pStyle w:val="1050"/>
        <w:ind w:firstLine="600"/>
        <w:spacing w:line="360" w:lineRule="auto"/>
        <w:rPr>
          <w:rFonts w:ascii="宋体" w:hAnsi="宋体" w:eastAsia="宋体" w:cs="仿宋"/>
          <w:bCs/>
          <w:sz w:val="24"/>
          <w:szCs w:val="24"/>
        </w:rPr>
      </w:pPr>
      <w:r>
        <w:rPr>
          <w:rFonts w:hint="eastAsia" w:ascii="宋体" w:hAnsi="宋体" w:eastAsia="宋体" w:cs="仿宋"/>
          <w:bCs/>
          <w:sz w:val="24"/>
          <w:szCs w:val="24"/>
        </w:rPr>
        <w:t xml:space="preserve">日    期：</w:t>
      </w:r>
      <w:r>
        <w:rPr>
          <w:rFonts w:ascii="宋体" w:hAnsi="宋体" w:eastAsia="宋体" w:cs="仿宋"/>
          <w:bCs/>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widowControl/>
        <w:rPr>
          <w:rFonts w:ascii="宋体" w:hAnsi="宋体" w:eastAsia="宋体"/>
          <w:b/>
          <w:iCs/>
          <w:sz w:val="32"/>
          <w:szCs w:val="32"/>
        </w:rPr>
        <w:outlineLvl w:val="1"/>
      </w:pPr>
      <w:r/>
      <w:bookmarkStart w:id="52" w:name="_Toc27399"/>
      <w:r/>
      <w:bookmarkStart w:id="53" w:name="_Toc120614284"/>
      <w:r>
        <w:rPr>
          <w:rFonts w:ascii="宋体" w:hAnsi="宋体" w:eastAsia="宋体"/>
          <w:b/>
          <w:iCs/>
          <w:sz w:val="32"/>
          <w:szCs w:val="32"/>
        </w:rPr>
        <w:br w:type="page" w:clear="all"/>
      </w:r>
      <w:bookmarkEnd w:id="52"/>
      <w:r>
        <w:rPr>
          <w:rFonts w:ascii="宋体" w:hAnsi="宋体" w:eastAsia="宋体"/>
          <w:b/>
          <w:iCs/>
          <w:sz w:val="32"/>
          <w:szCs w:val="32"/>
        </w:rPr>
      </w:r>
      <w:r/>
    </w:p>
    <w:p>
      <w:pPr>
        <w:pStyle w:val="1050"/>
        <w:jc w:val="center"/>
        <w:spacing w:line="360" w:lineRule="auto"/>
        <w:rPr>
          <w:rFonts w:ascii="宋体" w:hAnsi="宋体" w:eastAsia="宋体"/>
          <w:sz w:val="44"/>
          <w:szCs w:val="44"/>
        </w:rPr>
      </w:pPr>
      <w:r>
        <w:rPr>
          <w:rFonts w:hint="eastAsia" w:ascii="宋体" w:hAnsi="宋体" w:eastAsia="宋体"/>
          <w:sz w:val="44"/>
          <w:szCs w:val="44"/>
        </w:rPr>
        <w:t xml:space="preserve">供应商基本情况表</w:t>
      </w:r>
      <w:r>
        <w:rPr>
          <w:rFonts w:ascii="宋体" w:hAnsi="宋体" w:eastAsia="宋体"/>
          <w:sz w:val="44"/>
          <w:szCs w:val="44"/>
        </w:rPr>
      </w:r>
      <w:r/>
    </w:p>
    <w:tbl>
      <w:tblPr>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50"/>
              <w:jc w:val="center"/>
              <w:spacing w:line="360" w:lineRule="auto"/>
              <w:rPr>
                <w:rFonts w:ascii="宋体" w:hAnsi="宋体" w:eastAsia="宋体"/>
                <w:sz w:val="24"/>
                <w:szCs w:val="24"/>
              </w:rPr>
            </w:pPr>
            <w:r>
              <w:rPr>
                <w:rFonts w:hint="eastAsia" w:ascii="宋体" w:hAnsi="宋体" w:eastAsia="宋体"/>
                <w:sz w:val="24"/>
                <w:szCs w:val="24"/>
              </w:rPr>
              <w:t xml:space="preserve">供应商名称</w:t>
            </w:r>
            <w:r>
              <w:rPr>
                <w:rFonts w:ascii="宋体" w:hAnsi="宋体" w:eastAsia="宋体"/>
                <w:sz w:val="24"/>
                <w:szCs w:val="24"/>
              </w:rPr>
            </w:r>
            <w:r/>
          </w:p>
        </w:tc>
        <w:tc>
          <w:tcPr>
            <w:gridSpan w:val="3"/>
            <w:tcW w:w="6998" w:type="dxa"/>
            <w:vAlign w:val="center"/>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1050"/>
              <w:jc w:val="center"/>
              <w:spacing w:line="360" w:lineRule="auto"/>
              <w:rPr>
                <w:rFonts w:ascii="宋体" w:hAnsi="宋体" w:eastAsia="宋体"/>
                <w:sz w:val="24"/>
                <w:szCs w:val="24"/>
              </w:rPr>
            </w:pPr>
            <w:r>
              <w:rPr>
                <w:rFonts w:hint="eastAsia" w:ascii="宋体" w:hAnsi="宋体" w:eastAsia="宋体"/>
                <w:sz w:val="24"/>
                <w:szCs w:val="24"/>
              </w:rPr>
              <w:t xml:space="preserve">法定代表人</w:t>
            </w:r>
            <w:r>
              <w:rPr>
                <w:rFonts w:ascii="宋体" w:hAnsi="宋体" w:eastAsia="宋体"/>
                <w:sz w:val="24"/>
                <w:szCs w:val="24"/>
              </w:rPr>
            </w:r>
            <w:r/>
          </w:p>
        </w:tc>
        <w:tc>
          <w:tcPr>
            <w:tcW w:w="3118" w:type="dxa"/>
            <w:vAlign w:val="center"/>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1050"/>
              <w:jc w:val="center"/>
              <w:spacing w:line="360" w:lineRule="auto"/>
              <w:rPr>
                <w:rFonts w:ascii="宋体" w:hAnsi="宋体" w:eastAsia="宋体"/>
                <w:sz w:val="24"/>
                <w:szCs w:val="24"/>
              </w:rPr>
            </w:pPr>
            <w:r>
              <w:rPr>
                <w:rFonts w:hint="eastAsia" w:ascii="宋体" w:hAnsi="宋体" w:eastAsia="宋体"/>
                <w:sz w:val="24"/>
                <w:szCs w:val="24"/>
              </w:rPr>
              <w:t xml:space="preserve">注册地区</w:t>
            </w:r>
            <w:r>
              <w:rPr>
                <w:rFonts w:ascii="宋体" w:hAnsi="宋体" w:eastAsia="宋体"/>
                <w:sz w:val="24"/>
                <w:szCs w:val="24"/>
              </w:rPr>
            </w:r>
            <w:r/>
          </w:p>
        </w:tc>
        <w:tc>
          <w:tcPr>
            <w:tcW w:w="2604" w:type="dxa"/>
            <w:vAlign w:val="center"/>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1050"/>
              <w:jc w:val="center"/>
              <w:spacing w:line="360" w:lineRule="auto"/>
              <w:rPr>
                <w:rFonts w:ascii="宋体" w:hAnsi="宋体" w:eastAsia="宋体"/>
                <w:sz w:val="24"/>
                <w:szCs w:val="24"/>
              </w:rPr>
            </w:pPr>
            <w:r>
              <w:rPr>
                <w:rFonts w:hint="eastAsia" w:ascii="宋体" w:hAnsi="宋体" w:eastAsia="宋体"/>
                <w:sz w:val="24"/>
                <w:szCs w:val="24"/>
              </w:rPr>
              <w:t xml:space="preserve">地址</w:t>
            </w:r>
            <w:r>
              <w:rPr>
                <w:rFonts w:ascii="宋体" w:hAnsi="宋体" w:eastAsia="宋体"/>
                <w:sz w:val="24"/>
                <w:szCs w:val="24"/>
              </w:rPr>
            </w:r>
            <w:r/>
          </w:p>
        </w:tc>
        <w:tc>
          <w:tcPr>
            <w:tcW w:w="3118" w:type="dxa"/>
            <w:vAlign w:val="center"/>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1050"/>
              <w:jc w:val="center"/>
              <w:spacing w:line="360" w:lineRule="auto"/>
              <w:rPr>
                <w:rFonts w:ascii="宋体" w:hAnsi="宋体" w:eastAsia="宋体"/>
                <w:sz w:val="24"/>
                <w:szCs w:val="24"/>
              </w:rPr>
            </w:pPr>
            <w:r>
              <w:rPr>
                <w:rFonts w:hint="eastAsia" w:ascii="宋体" w:hAnsi="宋体" w:eastAsia="宋体"/>
                <w:sz w:val="24"/>
                <w:szCs w:val="24"/>
              </w:rPr>
              <w:t xml:space="preserve">邮政编码</w:t>
            </w:r>
            <w:r>
              <w:rPr>
                <w:rFonts w:ascii="宋体" w:hAnsi="宋体" w:eastAsia="宋体"/>
                <w:sz w:val="24"/>
                <w:szCs w:val="24"/>
              </w:rPr>
            </w:r>
            <w:r/>
          </w:p>
        </w:tc>
        <w:tc>
          <w:tcPr>
            <w:tcW w:w="2604" w:type="dxa"/>
            <w:vAlign w:val="center"/>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1050"/>
              <w:jc w:val="center"/>
              <w:spacing w:line="360" w:lineRule="auto"/>
              <w:rPr>
                <w:rFonts w:ascii="宋体" w:hAnsi="宋体" w:eastAsia="宋体"/>
                <w:sz w:val="24"/>
                <w:szCs w:val="24"/>
              </w:rPr>
            </w:pPr>
            <w:r>
              <w:rPr>
                <w:rFonts w:hint="eastAsia" w:ascii="宋体" w:hAnsi="宋体" w:eastAsia="宋体"/>
                <w:sz w:val="24"/>
                <w:szCs w:val="24"/>
              </w:rPr>
              <w:t xml:space="preserve">成立时间</w:t>
            </w:r>
            <w:r>
              <w:rPr>
                <w:rFonts w:ascii="宋体" w:hAnsi="宋体" w:eastAsia="宋体"/>
                <w:sz w:val="24"/>
                <w:szCs w:val="24"/>
              </w:rPr>
            </w:r>
            <w:r/>
          </w:p>
        </w:tc>
        <w:tc>
          <w:tcPr>
            <w:tcW w:w="3118" w:type="dxa"/>
            <w:vAlign w:val="center"/>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1050"/>
              <w:jc w:val="center"/>
              <w:spacing w:line="360" w:lineRule="auto"/>
              <w:rPr>
                <w:rFonts w:ascii="宋体" w:hAnsi="宋体" w:eastAsia="宋体"/>
                <w:sz w:val="24"/>
                <w:szCs w:val="24"/>
              </w:rPr>
            </w:pPr>
            <w:r>
              <w:rPr>
                <w:rFonts w:hint="eastAsia" w:ascii="宋体" w:hAnsi="宋体" w:eastAsia="宋体"/>
                <w:sz w:val="24"/>
                <w:szCs w:val="24"/>
              </w:rPr>
              <w:t xml:space="preserve">单位性质</w:t>
            </w:r>
            <w:r>
              <w:rPr>
                <w:rFonts w:ascii="宋体" w:hAnsi="宋体" w:eastAsia="宋体"/>
                <w:sz w:val="24"/>
                <w:szCs w:val="24"/>
              </w:rPr>
            </w:r>
            <w:r/>
          </w:p>
        </w:tc>
        <w:tc>
          <w:tcPr>
            <w:tcW w:w="2604" w:type="dxa"/>
            <w:vAlign w:val="center"/>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1050"/>
              <w:jc w:val="center"/>
              <w:spacing w:line="360" w:lineRule="auto"/>
              <w:rPr>
                <w:rFonts w:ascii="宋体" w:hAnsi="宋体" w:eastAsia="宋体"/>
                <w:sz w:val="24"/>
                <w:szCs w:val="24"/>
              </w:rPr>
            </w:pPr>
            <w:r>
              <w:rPr>
                <w:rFonts w:hint="eastAsia" w:ascii="宋体" w:hAnsi="宋体" w:eastAsia="宋体"/>
                <w:sz w:val="24"/>
                <w:szCs w:val="24"/>
              </w:rPr>
              <w:t xml:space="preserve">注册号或社会信用代码</w:t>
            </w:r>
            <w:r>
              <w:rPr>
                <w:rFonts w:ascii="宋体" w:hAnsi="宋体" w:eastAsia="宋体"/>
                <w:sz w:val="24"/>
                <w:szCs w:val="24"/>
              </w:rPr>
            </w:r>
            <w:r/>
          </w:p>
        </w:tc>
        <w:tc>
          <w:tcPr>
            <w:tcW w:w="3118" w:type="dxa"/>
            <w:vAlign w:val="center"/>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1050"/>
              <w:jc w:val="center"/>
              <w:spacing w:line="360" w:lineRule="auto"/>
              <w:rPr>
                <w:rFonts w:ascii="宋体" w:hAnsi="宋体" w:eastAsia="宋体"/>
                <w:sz w:val="24"/>
                <w:szCs w:val="24"/>
              </w:rPr>
            </w:pPr>
            <w:r>
              <w:rPr>
                <w:rFonts w:hint="eastAsia" w:ascii="宋体" w:hAnsi="宋体" w:eastAsia="宋体"/>
                <w:sz w:val="24"/>
                <w:szCs w:val="24"/>
              </w:rPr>
              <w:t xml:space="preserve">注册资本（万元）</w:t>
            </w:r>
            <w:r>
              <w:rPr>
                <w:rFonts w:ascii="宋体" w:hAnsi="宋体" w:eastAsia="宋体"/>
                <w:sz w:val="24"/>
                <w:szCs w:val="24"/>
              </w:rPr>
            </w:r>
            <w:r/>
          </w:p>
        </w:tc>
        <w:tc>
          <w:tcPr>
            <w:tcW w:w="2604" w:type="dxa"/>
            <w:vAlign w:val="center"/>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1050"/>
              <w:jc w:val="center"/>
              <w:spacing w:line="360" w:lineRule="auto"/>
              <w:rPr>
                <w:rFonts w:ascii="宋体" w:hAnsi="宋体" w:eastAsia="宋体"/>
                <w:sz w:val="24"/>
                <w:szCs w:val="24"/>
              </w:rPr>
            </w:pPr>
            <w:r>
              <w:rPr>
                <w:rFonts w:hint="eastAsia" w:ascii="宋体" w:hAnsi="宋体" w:eastAsia="宋体"/>
                <w:sz w:val="24"/>
                <w:szCs w:val="24"/>
              </w:rPr>
              <w:t xml:space="preserve">供应商类别</w:t>
            </w:r>
            <w:r>
              <w:rPr>
                <w:rFonts w:ascii="宋体" w:hAnsi="宋体" w:eastAsia="宋体"/>
                <w:sz w:val="24"/>
                <w:szCs w:val="24"/>
              </w:rPr>
            </w:r>
            <w:r/>
          </w:p>
        </w:tc>
        <w:tc>
          <w:tcPr>
            <w:gridSpan w:val="3"/>
            <w:tcW w:w="6998" w:type="dxa"/>
            <w:vAlign w:val="center"/>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1050"/>
              <w:jc w:val="center"/>
              <w:spacing w:line="360" w:lineRule="auto"/>
              <w:rPr>
                <w:rFonts w:ascii="宋体" w:hAnsi="宋体" w:eastAsia="宋体"/>
                <w:sz w:val="24"/>
                <w:szCs w:val="24"/>
              </w:rPr>
            </w:pPr>
            <w:r>
              <w:rPr>
                <w:rFonts w:hint="eastAsia" w:ascii="宋体" w:hAnsi="宋体" w:eastAsia="宋体"/>
                <w:sz w:val="24"/>
                <w:szCs w:val="24"/>
              </w:rPr>
              <w:t xml:space="preserve">开户银行</w:t>
            </w:r>
            <w:r>
              <w:rPr>
                <w:rFonts w:ascii="宋体" w:hAnsi="宋体" w:eastAsia="宋体"/>
                <w:sz w:val="24"/>
                <w:szCs w:val="24"/>
              </w:rPr>
            </w:r>
            <w:r/>
          </w:p>
        </w:tc>
        <w:tc>
          <w:tcPr>
            <w:tcW w:w="3118" w:type="dxa"/>
            <w:vAlign w:val="center"/>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1050"/>
              <w:jc w:val="center"/>
              <w:spacing w:line="360" w:lineRule="auto"/>
              <w:rPr>
                <w:rFonts w:ascii="宋体" w:hAnsi="宋体" w:eastAsia="宋体"/>
                <w:sz w:val="24"/>
                <w:szCs w:val="24"/>
              </w:rPr>
            </w:pPr>
            <w:r>
              <w:rPr>
                <w:rFonts w:hint="eastAsia" w:ascii="宋体" w:hAnsi="宋体" w:eastAsia="宋体"/>
                <w:sz w:val="24"/>
                <w:szCs w:val="24"/>
              </w:rPr>
              <w:t xml:space="preserve">账号</w:t>
            </w:r>
            <w:r>
              <w:rPr>
                <w:rFonts w:ascii="宋体" w:hAnsi="宋体" w:eastAsia="宋体"/>
                <w:sz w:val="24"/>
                <w:szCs w:val="24"/>
              </w:rPr>
            </w:r>
            <w:r/>
          </w:p>
        </w:tc>
        <w:tc>
          <w:tcPr>
            <w:tcW w:w="2604" w:type="dxa"/>
            <w:vAlign w:val="center"/>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r>
      <w:tr>
        <w:trPr/>
        <w:tc>
          <w:tcPr>
            <w:tcW w:w="1526" w:type="dxa"/>
            <w:vAlign w:val="center"/>
            <w:textDirection w:val="lrTb"/>
            <w:noWrap w:val="false"/>
          </w:tcPr>
          <w:p>
            <w:pPr>
              <w:pStyle w:val="1050"/>
              <w:jc w:val="center"/>
              <w:spacing w:line="360" w:lineRule="auto"/>
              <w:rPr>
                <w:rFonts w:ascii="宋体" w:hAnsi="宋体" w:eastAsia="宋体"/>
                <w:sz w:val="24"/>
                <w:szCs w:val="24"/>
              </w:rPr>
            </w:pPr>
            <w:r>
              <w:rPr>
                <w:rFonts w:hint="eastAsia" w:ascii="宋体" w:hAnsi="宋体" w:eastAsia="宋体"/>
                <w:sz w:val="24"/>
                <w:szCs w:val="24"/>
              </w:rPr>
              <w:t xml:space="preserve">联系人</w:t>
            </w:r>
            <w:r>
              <w:rPr>
                <w:rFonts w:ascii="宋体" w:hAnsi="宋体" w:eastAsia="宋体"/>
                <w:sz w:val="24"/>
                <w:szCs w:val="24"/>
              </w:rPr>
            </w:r>
            <w:r/>
          </w:p>
        </w:tc>
        <w:tc>
          <w:tcPr>
            <w:tcW w:w="3118" w:type="dxa"/>
            <w:vAlign w:val="center"/>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276" w:type="dxa"/>
            <w:vAlign w:val="center"/>
            <w:textDirection w:val="lrTb"/>
            <w:noWrap w:val="false"/>
          </w:tcPr>
          <w:p>
            <w:pPr>
              <w:pStyle w:val="1050"/>
              <w:jc w:val="center"/>
              <w:spacing w:line="360" w:lineRule="auto"/>
              <w:rPr>
                <w:rFonts w:ascii="宋体" w:hAnsi="宋体" w:eastAsia="宋体"/>
                <w:sz w:val="24"/>
                <w:szCs w:val="24"/>
              </w:rPr>
            </w:pPr>
            <w:r>
              <w:rPr>
                <w:rFonts w:hint="eastAsia" w:ascii="宋体" w:hAnsi="宋体" w:eastAsia="宋体"/>
                <w:sz w:val="24"/>
                <w:szCs w:val="24"/>
              </w:rPr>
              <w:t xml:space="preserve">联系电话</w:t>
            </w:r>
            <w:r>
              <w:rPr>
                <w:rFonts w:ascii="宋体" w:hAnsi="宋体" w:eastAsia="宋体"/>
                <w:sz w:val="24"/>
                <w:szCs w:val="24"/>
              </w:rPr>
            </w:r>
            <w:r/>
          </w:p>
        </w:tc>
        <w:tc>
          <w:tcPr>
            <w:tcW w:w="2604" w:type="dxa"/>
            <w:vAlign w:val="center"/>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r>
      <w:tr>
        <w:trPr>
          <w:trHeight w:val="2376"/>
        </w:trPr>
        <w:tc>
          <w:tcPr>
            <w:tcW w:w="1526" w:type="dxa"/>
            <w:vAlign w:val="center"/>
            <w:textDirection w:val="lrTb"/>
            <w:noWrap w:val="false"/>
          </w:tcPr>
          <w:p>
            <w:pPr>
              <w:pStyle w:val="1050"/>
              <w:jc w:val="center"/>
              <w:spacing w:line="360" w:lineRule="auto"/>
              <w:rPr>
                <w:rFonts w:ascii="宋体" w:hAnsi="宋体" w:eastAsia="宋体"/>
                <w:sz w:val="24"/>
                <w:szCs w:val="24"/>
              </w:rPr>
            </w:pPr>
            <w:r>
              <w:rPr>
                <w:rFonts w:hint="eastAsia" w:ascii="宋体" w:hAnsi="宋体" w:eastAsia="宋体"/>
                <w:sz w:val="24"/>
                <w:szCs w:val="24"/>
              </w:rPr>
              <w:t xml:space="preserve">经营范围</w:t>
            </w:r>
            <w:r>
              <w:rPr>
                <w:rFonts w:ascii="宋体" w:hAnsi="宋体" w:eastAsia="宋体"/>
                <w:sz w:val="24"/>
                <w:szCs w:val="24"/>
              </w:rPr>
            </w:r>
            <w:r/>
          </w:p>
        </w:tc>
        <w:tc>
          <w:tcPr>
            <w:gridSpan w:val="3"/>
            <w:tcW w:w="6998" w:type="dxa"/>
            <w:vAlign w:val="top"/>
            <w:textDirection w:val="lrTb"/>
            <w:noWrap w:val="false"/>
          </w:tcPr>
          <w:p>
            <w:pPr>
              <w:pStyle w:val="1050"/>
              <w:ind w:firstLine="1433"/>
              <w:spacing w:line="360" w:lineRule="auto"/>
              <w:rPr>
                <w:rFonts w:ascii="宋体" w:hAnsi="宋体" w:eastAsia="宋体"/>
                <w:sz w:val="24"/>
                <w:szCs w:val="24"/>
              </w:rPr>
            </w:pPr>
            <w:r>
              <w:rPr>
                <w:rFonts w:ascii="宋体" w:hAnsi="宋体" w:eastAsia="宋体"/>
                <w:sz w:val="24"/>
                <w:szCs w:val="24"/>
              </w:rPr>
            </w:r>
            <w:r/>
          </w:p>
        </w:tc>
      </w:tr>
      <w:tr>
        <w:trPr>
          <w:trHeight w:val="1134"/>
        </w:trPr>
        <w:tc>
          <w:tcPr>
            <w:tcW w:w="1526" w:type="dxa"/>
            <w:vAlign w:val="center"/>
            <w:textDirection w:val="lrTb"/>
            <w:noWrap w:val="false"/>
          </w:tcPr>
          <w:p>
            <w:pPr>
              <w:pStyle w:val="1050"/>
              <w:jc w:val="center"/>
              <w:spacing w:line="360" w:lineRule="auto"/>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r>
            <w:r/>
          </w:p>
        </w:tc>
        <w:tc>
          <w:tcPr>
            <w:gridSpan w:val="3"/>
            <w:tcW w:w="6998" w:type="dxa"/>
            <w:vAlign w:val="center"/>
            <w:textDirection w:val="lrTb"/>
            <w:noWrap w:val="false"/>
          </w:tcPr>
          <w:p>
            <w:pPr>
              <w:pStyle w:val="1050"/>
              <w:jc w:val="center"/>
              <w:spacing w:line="360" w:lineRule="auto"/>
              <w:rPr>
                <w:rFonts w:ascii="宋体" w:hAnsi="宋体" w:eastAsia="宋体"/>
                <w:sz w:val="24"/>
                <w:szCs w:val="24"/>
              </w:rPr>
            </w:pPr>
            <w:r>
              <w:rPr>
                <w:rFonts w:hint="eastAsia" w:ascii="宋体" w:hAnsi="宋体" w:eastAsia="宋体"/>
                <w:sz w:val="24"/>
                <w:szCs w:val="24"/>
              </w:rPr>
              <w:t xml:space="preserve">无需提供营业执照等资料，填表即可</w:t>
            </w:r>
            <w:r>
              <w:rPr>
                <w:rFonts w:ascii="宋体" w:hAnsi="宋体" w:eastAsia="宋体"/>
                <w:sz w:val="24"/>
                <w:szCs w:val="24"/>
              </w:rPr>
            </w:r>
            <w:r/>
          </w:p>
        </w:tc>
      </w:tr>
    </w:tbl>
    <w:p>
      <w:pPr>
        <w:pStyle w:val="1050"/>
        <w:jc w:val="center"/>
        <w:spacing w:line="360" w:lineRule="auto"/>
        <w:rPr>
          <w:rFonts w:ascii="宋体" w:hAnsi="宋体" w:eastAsia="宋体"/>
          <w:bCs/>
          <w:sz w:val="24"/>
        </w:rPr>
      </w:pPr>
      <w:r>
        <w:rPr>
          <w:rFonts w:ascii="宋体" w:hAnsi="宋体" w:eastAsia="宋体"/>
        </w:rPr>
        <w:br w:type="page" w:clear="all"/>
      </w:r>
      <w:r>
        <w:rPr>
          <w:rFonts w:hint="eastAsia" w:ascii="宋体" w:hAnsi="宋体" w:eastAsia="宋体"/>
          <w:iCs/>
          <w:sz w:val="32"/>
          <w:szCs w:val="32"/>
        </w:rPr>
        <w:t xml:space="preserve">法人授权书</w:t>
      </w:r>
      <w:r>
        <w:rPr>
          <w:rFonts w:ascii="宋体" w:hAnsi="宋体" w:eastAsia="宋体"/>
          <w:bCs/>
          <w:sz w:val="24"/>
        </w:rPr>
      </w:r>
      <w:r/>
    </w:p>
    <w:p>
      <w:pPr>
        <w:pStyle w:val="1050"/>
        <w:ind w:firstLine="48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本授权书声明：____________（供应商名称）授权________________（被授权人的姓名）为我方就JSZC-        号项目采购活动的合法代理人，以本单位名义全权处理一切与该项目采购有关的事务。</w:t>
      </w:r>
      <w:r>
        <w:rPr>
          <w:rFonts w:ascii="宋体" w:hAnsi="宋体" w:eastAsia="宋体"/>
          <w:sz w:val="24"/>
          <w:szCs w:val="24"/>
        </w:rPr>
      </w:r>
      <w:r/>
    </w:p>
    <w:p>
      <w:pPr>
        <w:pStyle w:val="1050"/>
        <w:ind w:firstLine="48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本授权书于______年____月____日起生效，特此声明。</w:t>
      </w:r>
      <w:r>
        <w:rPr>
          <w:rFonts w:ascii="宋体" w:hAnsi="宋体" w:eastAsia="宋体"/>
          <w:sz w:val="24"/>
          <w:szCs w:val="24"/>
        </w:rPr>
      </w:r>
      <w:r/>
    </w:p>
    <w:p>
      <w:pPr>
        <w:pStyle w:val="1050"/>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被授权人身份证号码：</w:t>
      </w:r>
      <w:r>
        <w:rPr>
          <w:rFonts w:hint="eastAsia" w:ascii="宋体" w:hAnsi="宋体" w:eastAsia="宋体"/>
          <w:sz w:val="24"/>
          <w:szCs w:val="24"/>
          <w:u w:val="single"/>
        </w:rPr>
        <w:t xml:space="preserve">                              </w:t>
      </w:r>
      <w:r>
        <w:rPr>
          <w:rFonts w:ascii="宋体" w:hAnsi="宋体" w:eastAsia="宋体"/>
          <w:sz w:val="24"/>
          <w:szCs w:val="24"/>
          <w:u w:val="single"/>
        </w:rPr>
      </w:r>
      <w:r/>
    </w:p>
    <w:p>
      <w:pPr>
        <w:pStyle w:val="1050"/>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被授权人联系电话：（手机）</w:t>
      </w:r>
      <w:r>
        <w:rPr>
          <w:rFonts w:hint="eastAsia" w:ascii="宋体" w:hAnsi="宋体" w:eastAsia="宋体"/>
          <w:sz w:val="24"/>
          <w:szCs w:val="24"/>
          <w:u w:val="single"/>
        </w:rPr>
        <w:t xml:space="preserve">                          </w:t>
      </w:r>
      <w:r>
        <w:rPr>
          <w:rFonts w:ascii="宋体" w:hAnsi="宋体" w:eastAsia="宋体"/>
          <w:sz w:val="24"/>
          <w:szCs w:val="24"/>
          <w:u w:val="single"/>
        </w:rPr>
      </w:r>
      <w:r/>
    </w:p>
    <w:p>
      <w:pPr>
        <w:pStyle w:val="1050"/>
        <w:ind w:firstLine="1200"/>
        <w:spacing w:line="360" w:lineRule="auto"/>
        <w:tabs>
          <w:tab w:val="left" w:pos="360" w:leader="none"/>
        </w:tabs>
        <w:rPr>
          <w:rFonts w:ascii="宋体" w:hAnsi="宋体" w:eastAsia="宋体"/>
          <w:sz w:val="24"/>
          <w:szCs w:val="24"/>
        </w:rPr>
      </w:pPr>
      <w:r>
        <w:rPr>
          <w:rFonts w:hint="eastAsia" w:ascii="宋体" w:hAnsi="宋体" w:eastAsia="宋体"/>
          <w:sz w:val="24"/>
          <w:szCs w:val="24"/>
        </w:rPr>
        <w:t xml:space="preserve">授权单位名称：</w:t>
      </w:r>
      <w:r>
        <w:rPr>
          <w:rFonts w:hint="eastAsia" w:ascii="宋体" w:hAnsi="宋体" w:eastAsia="宋体"/>
          <w:sz w:val="24"/>
          <w:szCs w:val="24"/>
          <w:u w:val="single"/>
        </w:rPr>
        <w:t xml:space="preserve">（加盖CA电子公章）</w:t>
      </w:r>
      <w:r>
        <w:rPr>
          <w:rFonts w:ascii="宋体" w:hAnsi="宋体" w:eastAsia="宋体"/>
          <w:sz w:val="24"/>
          <w:szCs w:val="24"/>
        </w:rPr>
      </w:r>
      <w:r/>
    </w:p>
    <w:p>
      <w:pPr>
        <w:pStyle w:val="1050"/>
        <w:ind w:firstLine="480"/>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单位地址：</w:t>
      </w:r>
      <w:r>
        <w:rPr>
          <w:rFonts w:hint="eastAsia" w:ascii="宋体" w:hAnsi="宋体" w:eastAsia="宋体"/>
          <w:sz w:val="24"/>
          <w:szCs w:val="24"/>
          <w:u w:val="single"/>
        </w:rPr>
        <w:t xml:space="preserve">                                         </w:t>
      </w:r>
      <w:r>
        <w:rPr>
          <w:rFonts w:ascii="宋体" w:hAnsi="宋体" w:eastAsia="宋体"/>
          <w:sz w:val="24"/>
          <w:szCs w:val="24"/>
          <w:u w:val="single"/>
        </w:rPr>
      </w:r>
      <w:r/>
    </w:p>
    <w:p>
      <w:pPr>
        <w:pStyle w:val="1050"/>
        <w:ind w:firstLine="480"/>
        <w:spacing w:line="360" w:lineRule="auto"/>
        <w:tabs>
          <w:tab w:val="left" w:pos="360" w:leader="none"/>
        </w:tabs>
        <w:rPr>
          <w:rFonts w:ascii="宋体" w:hAnsi="宋体" w:eastAsia="宋体"/>
          <w:sz w:val="24"/>
          <w:szCs w:val="24"/>
          <w:u w:val="single"/>
        </w:rPr>
      </w:pPr>
      <w:r>
        <w:rPr>
          <w:rFonts w:hint="eastAsia" w:ascii="宋体" w:hAnsi="宋体" w:eastAsia="宋体"/>
          <w:sz w:val="24"/>
          <w:szCs w:val="24"/>
        </w:rPr>
        <w:t xml:space="preserve">      日期：</w:t>
      </w:r>
      <w:bookmarkStart w:id="54" w:name="_Hlt26671380"/>
      <w:r/>
      <w:bookmarkEnd w:id="54"/>
      <w:r/>
      <w:bookmarkStart w:id="55" w:name="_格式3__银行出具的资信证明"/>
      <w:r/>
      <w:bookmarkEnd w:id="55"/>
      <w:r/>
      <w:bookmarkStart w:id="56" w:name="_Hlt26955070"/>
      <w:r/>
      <w:bookmarkEnd w:id="56"/>
      <w:r>
        <w:rPr>
          <w:rFonts w:hint="eastAsia" w:ascii="宋体" w:hAnsi="宋体" w:eastAsia="宋体"/>
          <w:sz w:val="24"/>
          <w:szCs w:val="24"/>
          <w:u w:val="single"/>
        </w:rPr>
        <w:t xml:space="preserve">                                         </w:t>
      </w:r>
      <w:r>
        <w:rPr>
          <w:rFonts w:ascii="宋体" w:hAnsi="宋体" w:eastAsia="宋体"/>
          <w:sz w:val="24"/>
          <w:szCs w:val="24"/>
          <w:u w:val="single"/>
        </w:rPr>
      </w:r>
      <w:r/>
    </w:p>
    <w:p>
      <w:pPr>
        <w:pStyle w:val="1050"/>
        <w:spacing w:line="360" w:lineRule="auto"/>
        <w:rPr>
          <w:rFonts w:ascii="宋体" w:hAnsi="宋体" w:eastAsia="宋体"/>
          <w:bCs/>
          <w:sz w:val="24"/>
          <w:szCs w:val="21"/>
        </w:rPr>
      </w:pPr>
      <w:r>
        <w:rPr>
          <w:rFonts w:ascii="宋体" w:hAnsi="宋体" w:eastAsia="宋体"/>
          <w:bCs/>
          <w:sz w:val="24"/>
          <w:szCs w:val="21"/>
        </w:rPr>
      </w:r>
      <w:r/>
    </w:p>
    <w:p>
      <w:pPr>
        <w:pStyle w:val="1050"/>
        <w:ind w:firstLine="480"/>
        <w:spacing w:line="360" w:lineRule="auto"/>
        <w:tabs>
          <w:tab w:val="left" w:pos="360" w:leader="none"/>
        </w:tabs>
        <w:rPr>
          <w:rFonts w:ascii="宋体" w:hAnsi="宋体" w:eastAsia="宋体"/>
          <w:sz w:val="24"/>
          <w:szCs w:val="24"/>
          <w:u w:val="single"/>
        </w:rPr>
      </w:pPr>
      <w:r>
        <w:rPr>
          <w:rFonts w:ascii="宋体" w:hAnsi="宋体" w:eastAsia="宋体"/>
          <w:sz w:val="24"/>
          <w:szCs w:val="24"/>
          <w:u w:val="single"/>
        </w:rPr>
      </w:r>
      <w:r/>
    </w:p>
    <w:p>
      <w:pPr>
        <w:pStyle w:val="1050"/>
        <w:ind w:firstLine="480"/>
        <w:spacing w:line="360" w:lineRule="auto"/>
        <w:tabs>
          <w:tab w:val="left" w:pos="360" w:leader="none"/>
        </w:tabs>
        <w:rPr>
          <w:rFonts w:ascii="宋体" w:hAnsi="宋体" w:eastAsia="宋体"/>
          <w:sz w:val="24"/>
          <w:szCs w:val="24"/>
        </w:rPr>
      </w:pPr>
      <w:r>
        <w:rPr>
          <w:rFonts w:ascii="宋体" w:hAnsi="宋体" w:eastAsia="宋体"/>
          <w:sz w:val="24"/>
          <w:szCs w:val="24"/>
        </w:rPr>
      </w:r>
      <w:r/>
    </w:p>
    <w:p>
      <w:pPr>
        <w:pStyle w:val="1050"/>
        <w:ind w:firstLine="420"/>
        <w:spacing w:line="360" w:lineRule="auto"/>
        <w:rPr>
          <w:rFonts w:ascii="宋体" w:hAnsi="宋体" w:eastAsia="宋体"/>
          <w:i/>
          <w:sz w:val="24"/>
          <w:szCs w:val="24"/>
          <w:u w:val="single"/>
        </w:rPr>
      </w:pPr>
      <w:r>
        <w:rPr>
          <w:rFonts w:ascii="宋体" w:hAnsi="宋体" w:eastAsia="宋体"/>
          <w:i/>
          <w:sz w:val="24"/>
          <w:szCs w:val="24"/>
          <w:u w:val="single"/>
        </w:rPr>
      </w:r>
      <w:r/>
    </w:p>
    <w:p>
      <w:pPr>
        <w:pStyle w:val="1050"/>
        <w:spacing w:line="360" w:lineRule="auto"/>
        <w:rPr>
          <w:rFonts w:ascii="宋体" w:hAnsi="宋体" w:eastAsia="宋体"/>
          <w:szCs w:val="21"/>
        </w:rPr>
      </w:pPr>
      <w:r>
        <w:rPr>
          <w:rFonts w:ascii="宋体" w:hAnsi="宋体" w:eastAsia="宋体"/>
          <w:szCs w:val="21"/>
        </w:rPr>
      </w:r>
      <w:r/>
    </w:p>
    <w:p>
      <w:pPr>
        <w:pStyle w:val="1050"/>
        <w:jc w:val="center"/>
        <w:spacing w:line="360" w:lineRule="auto"/>
        <w:rPr>
          <w:rFonts w:ascii="宋体" w:hAnsi="宋体" w:eastAsia="宋体"/>
          <w:iCs/>
          <w:sz w:val="32"/>
          <w:szCs w:val="32"/>
        </w:rPr>
      </w:pPr>
      <w:r>
        <w:rPr>
          <w:rFonts w:ascii="宋体" w:hAnsi="宋体" w:eastAsia="宋体"/>
        </w:rPr>
        <w:br w:type="page" w:clear="all"/>
      </w:r>
      <w:r>
        <w:rPr>
          <w:rFonts w:hint="eastAsia" w:ascii="宋体" w:hAnsi="宋体" w:eastAsia="宋体"/>
          <w:iCs/>
          <w:sz w:val="32"/>
          <w:szCs w:val="32"/>
        </w:rPr>
        <w:t xml:space="preserve">中小（微）企业声明函</w:t>
      </w:r>
      <w:r>
        <w:rPr>
          <w:rFonts w:ascii="宋体" w:hAnsi="宋体" w:eastAsia="宋体"/>
          <w:iCs/>
          <w:sz w:val="32"/>
          <w:szCs w:val="32"/>
        </w:rPr>
      </w:r>
      <w:r/>
    </w:p>
    <w:p>
      <w:pPr>
        <w:pStyle w:val="1050"/>
        <w:jc w:val="left"/>
        <w:spacing w:line="560" w:lineRule="exact"/>
        <w:rPr>
          <w:rFonts w:ascii="宋体" w:hAnsi="宋体" w:eastAsia="宋体"/>
          <w:bCs/>
          <w:sz w:val="24"/>
          <w:szCs w:val="24"/>
        </w:rPr>
      </w:pPr>
      <w:r>
        <w:rPr>
          <w:rFonts w:hint="eastAsia" w:ascii="宋体" w:hAnsi="宋体" w:eastAsia="宋体"/>
          <w:bCs/>
          <w:sz w:val="24"/>
        </w:rPr>
        <w:t xml:space="preserve">（供应商应根据采购标的内容，选择对应版本的中小企业声明函）</w:t>
      </w:r>
      <w:r>
        <w:rPr>
          <w:rFonts w:ascii="宋体" w:hAnsi="宋体" w:eastAsia="宋体"/>
          <w:bCs/>
          <w:sz w:val="24"/>
          <w:szCs w:val="24"/>
        </w:rPr>
      </w:r>
      <w:r/>
    </w:p>
    <w:p>
      <w:pPr>
        <w:pStyle w:val="1050"/>
        <w:jc w:val="center"/>
        <w:spacing w:line="360" w:lineRule="auto"/>
        <w:tabs>
          <w:tab w:val="left" w:pos="7098" w:leader="none"/>
        </w:tabs>
        <w:rPr>
          <w:rFonts w:ascii="宋体" w:hAnsi="宋体" w:eastAsia="宋体" w:cs="宋体"/>
          <w:position w:val="-10"/>
          <w:sz w:val="24"/>
          <w:szCs w:val="24"/>
        </w:rPr>
      </w:pPr>
      <w:r>
        <w:rPr>
          <w:rFonts w:ascii="宋体" w:hAnsi="宋体" w:eastAsia="宋体" w:cs="宋体"/>
          <w:position w:val="-10"/>
          <w:sz w:val="24"/>
          <w:szCs w:val="24"/>
        </w:rPr>
      </w:r>
      <w:r/>
    </w:p>
    <w:p>
      <w:pPr>
        <w:pStyle w:val="1050"/>
        <w:jc w:val="center"/>
        <w:spacing w:line="360" w:lineRule="auto"/>
        <w:tabs>
          <w:tab w:val="left" w:pos="7098" w:leader="none"/>
        </w:tabs>
        <w:rPr>
          <w:rFonts w:ascii="宋体" w:hAnsi="宋体" w:eastAsia="宋体" w:cs="宋体"/>
          <w:b/>
          <w:bCs/>
          <w:position w:val="-10"/>
          <w:sz w:val="24"/>
          <w:szCs w:val="24"/>
        </w:rPr>
      </w:pPr>
      <w:r>
        <w:rPr>
          <w:rFonts w:hint="eastAsia" w:ascii="宋体" w:hAnsi="宋体" w:eastAsia="宋体" w:cs="宋体"/>
          <w:b/>
          <w:bCs/>
          <w:position w:val="-10"/>
          <w:sz w:val="24"/>
          <w:szCs w:val="24"/>
        </w:rPr>
        <w:t xml:space="preserve">中小企业声明函（货物）</w:t>
      </w:r>
      <w:r>
        <w:rPr>
          <w:rFonts w:ascii="宋体" w:hAnsi="宋体" w:eastAsia="宋体" w:cs="宋体"/>
          <w:b/>
          <w:bCs/>
          <w:position w:val="-10"/>
          <w:sz w:val="24"/>
          <w:szCs w:val="24"/>
        </w:rPr>
      </w:r>
      <w:r/>
    </w:p>
    <w:p>
      <w:pPr>
        <w:pStyle w:val="1050"/>
        <w:ind w:firstLine="48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本公司（联合体）郑重声明，根据《政府采购促进中小企业发展管理办法》（财库﹝2020﹞46 号）的规定，本公司 （联合体）参加</w:t>
      </w:r>
      <w:r>
        <w:rPr>
          <w:rFonts w:hint="eastAsia" w:ascii="宋体" w:hAnsi="宋体" w:eastAsia="宋体" w:cs="宋体"/>
          <w:position w:val="-10"/>
          <w:sz w:val="24"/>
          <w:szCs w:val="24"/>
          <w:u w:val="single"/>
        </w:rPr>
        <w:t xml:space="preserve">（单位名称）</w:t>
      </w:r>
      <w:r>
        <w:rPr>
          <w:rFonts w:hint="eastAsia" w:ascii="宋体" w:hAnsi="宋体" w:eastAsia="宋体" w:cs="宋体"/>
          <w:position w:val="-10"/>
          <w:sz w:val="24"/>
          <w:szCs w:val="24"/>
        </w:rPr>
        <w:t xml:space="preserve">的</w:t>
      </w:r>
      <w:r>
        <w:rPr>
          <w:rFonts w:hint="eastAsia" w:ascii="宋体" w:hAnsi="宋体" w:eastAsia="宋体" w:cs="宋体"/>
          <w:position w:val="-10"/>
          <w:sz w:val="24"/>
          <w:szCs w:val="24"/>
          <w:u w:val="single"/>
        </w:rPr>
        <w:t xml:space="preserve">（项目名称）</w:t>
      </w:r>
      <w:r>
        <w:rPr>
          <w:rFonts w:hint="eastAsia" w:ascii="宋体" w:hAnsi="宋体" w:eastAsia="宋体" w:cs="宋体"/>
          <w:position w:val="-10"/>
          <w:sz w:val="24"/>
          <w:szCs w:val="24"/>
        </w:rPr>
        <w:t xml:space="preserve">采购活动，提供的货物全部由符合政策要求的中小企业制造。相关企业 （含联合体中的中小企业、签订分包意向协议的中小企业） 的具体情况如下：</w:t>
      </w:r>
      <w:r>
        <w:rPr>
          <w:rFonts w:ascii="宋体" w:hAnsi="宋体" w:eastAsia="宋体" w:cs="宋体"/>
          <w:position w:val="-10"/>
          <w:sz w:val="24"/>
          <w:szCs w:val="24"/>
        </w:rPr>
      </w:r>
      <w:r/>
    </w:p>
    <w:p>
      <w:pPr>
        <w:pStyle w:val="1050"/>
        <w:ind w:firstLine="48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1.</w:t>
      </w:r>
      <w:r>
        <w:rPr>
          <w:rFonts w:hint="eastAsia" w:ascii="宋体" w:hAnsi="宋体" w:eastAsia="宋体" w:cs="宋体"/>
          <w:position w:val="-10"/>
          <w:sz w:val="24"/>
          <w:szCs w:val="24"/>
          <w:u w:val="single"/>
        </w:rPr>
        <w:t xml:space="preserve"> （标的名称） </w:t>
      </w:r>
      <w:r>
        <w:rPr>
          <w:rFonts w:hint="eastAsia" w:ascii="宋体" w:hAnsi="宋体" w:eastAsia="宋体" w:cs="宋体"/>
          <w:position w:val="-10"/>
          <w:sz w:val="24"/>
          <w:szCs w:val="24"/>
        </w:rPr>
        <w:t xml:space="preserve">，属于</w:t>
      </w:r>
      <w:r>
        <w:rPr>
          <w:rFonts w:hint="eastAsia" w:ascii="宋体" w:hAnsi="宋体" w:eastAsia="宋体" w:cs="宋体"/>
          <w:position w:val="-10"/>
          <w:sz w:val="24"/>
          <w:szCs w:val="24"/>
          <w:u w:val="single"/>
        </w:rPr>
        <w:t xml:space="preserve">（磋商文件中明确的所属行业） </w:t>
      </w:r>
      <w:r>
        <w:rPr>
          <w:rFonts w:hint="eastAsia" w:ascii="宋体" w:hAnsi="宋体" w:eastAsia="宋体" w:cs="宋体"/>
          <w:position w:val="-10"/>
          <w:sz w:val="24"/>
          <w:szCs w:val="24"/>
        </w:rPr>
        <w:t xml:space="preserve">行业；制造商为</w:t>
      </w:r>
      <w:r>
        <w:rPr>
          <w:rFonts w:hint="eastAsia" w:ascii="宋体" w:hAnsi="宋体" w:eastAsia="宋体" w:cs="宋体"/>
          <w:position w:val="-10"/>
          <w:sz w:val="24"/>
          <w:szCs w:val="24"/>
          <w:u w:val="single"/>
        </w:rPr>
        <w:t xml:space="preserve">（企业名称）</w:t>
      </w:r>
      <w:r>
        <w:rPr>
          <w:rFonts w:hint="eastAsia" w:ascii="宋体" w:hAnsi="宋体" w:eastAsia="宋体" w:cs="宋体"/>
          <w:position w:val="-10"/>
          <w:sz w:val="24"/>
          <w:szCs w:val="24"/>
        </w:rPr>
        <w:t xml:space="preserve">，从业人员</w:t>
      </w:r>
      <w:r>
        <w:rPr>
          <w:rFonts w:hint="eastAsia" w:ascii="宋体" w:hAnsi="宋体" w:eastAsia="宋体" w:cs="宋体"/>
          <w:position w:val="-10"/>
          <w:sz w:val="24"/>
          <w:szCs w:val="24"/>
          <w:u w:val="single"/>
        </w:rPr>
        <w:t xml:space="preserve">   </w:t>
      </w:r>
      <w:r>
        <w:rPr>
          <w:rFonts w:hint="eastAsia" w:ascii="宋体" w:hAnsi="宋体" w:eastAsia="宋体" w:cs="宋体"/>
          <w:position w:val="-10"/>
          <w:sz w:val="24"/>
          <w:szCs w:val="24"/>
        </w:rPr>
        <w:t xml:space="preserve">人，营业收入为</w:t>
      </w:r>
      <w:r>
        <w:rPr>
          <w:rFonts w:hint="eastAsia" w:ascii="宋体" w:hAnsi="宋体" w:eastAsia="宋体" w:cs="宋体"/>
          <w:position w:val="-10"/>
          <w:sz w:val="24"/>
          <w:szCs w:val="24"/>
          <w:u w:val="single"/>
        </w:rPr>
        <w:t xml:space="preserve">  </w:t>
      </w:r>
      <w:r>
        <w:rPr>
          <w:rFonts w:hint="eastAsia" w:ascii="宋体" w:hAnsi="宋体" w:eastAsia="宋体" w:cs="宋体"/>
          <w:position w:val="-10"/>
          <w:sz w:val="24"/>
          <w:szCs w:val="24"/>
        </w:rPr>
        <w:t xml:space="preserve">万元，资产总额为</w:t>
      </w:r>
      <w:r>
        <w:rPr>
          <w:rFonts w:hint="eastAsia" w:ascii="宋体" w:hAnsi="宋体" w:eastAsia="宋体" w:cs="宋体"/>
          <w:position w:val="-10"/>
          <w:sz w:val="24"/>
          <w:szCs w:val="24"/>
          <w:u w:val="single"/>
        </w:rPr>
        <w:t xml:space="preserve">  </w:t>
      </w:r>
      <w:r>
        <w:rPr>
          <w:rFonts w:hint="eastAsia" w:ascii="宋体" w:hAnsi="宋体" w:eastAsia="宋体" w:cs="宋体"/>
          <w:position w:val="-10"/>
          <w:sz w:val="24"/>
          <w:szCs w:val="24"/>
        </w:rPr>
        <w:t xml:space="preserve">万元，属于</w:t>
      </w:r>
      <w:r>
        <w:rPr>
          <w:rFonts w:hint="eastAsia" w:ascii="宋体" w:hAnsi="宋体" w:eastAsia="宋体" w:cs="宋体"/>
          <w:position w:val="-10"/>
          <w:sz w:val="24"/>
          <w:szCs w:val="24"/>
          <w:u w:val="single"/>
        </w:rPr>
        <w:t xml:space="preserve">（□中型企业、□小型企业、□微型企业）</w:t>
      </w:r>
      <w:r>
        <w:rPr>
          <w:rFonts w:hint="eastAsia" w:ascii="宋体" w:hAnsi="宋体" w:eastAsia="宋体" w:cs="宋体"/>
          <w:position w:val="-10"/>
          <w:sz w:val="24"/>
          <w:szCs w:val="24"/>
        </w:rPr>
        <w:t xml:space="preserve">；</w:t>
      </w:r>
      <w:r>
        <w:rPr>
          <w:rFonts w:ascii="宋体" w:hAnsi="宋体" w:eastAsia="宋体" w:cs="宋体"/>
          <w:position w:val="-10"/>
          <w:sz w:val="24"/>
          <w:szCs w:val="24"/>
        </w:rPr>
      </w:r>
      <w:r/>
    </w:p>
    <w:p>
      <w:pPr>
        <w:pStyle w:val="1050"/>
        <w:ind w:firstLine="48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2.</w:t>
      </w:r>
      <w:r>
        <w:rPr>
          <w:rFonts w:hint="eastAsia" w:ascii="宋体" w:hAnsi="宋体" w:eastAsia="宋体" w:cs="宋体"/>
          <w:position w:val="-10"/>
          <w:sz w:val="24"/>
          <w:szCs w:val="24"/>
          <w:u w:val="single"/>
        </w:rPr>
        <w:t xml:space="preserve"> （标的名称） </w:t>
      </w:r>
      <w:r>
        <w:rPr>
          <w:rFonts w:hint="eastAsia" w:ascii="宋体" w:hAnsi="宋体" w:eastAsia="宋体" w:cs="宋体"/>
          <w:position w:val="-10"/>
          <w:sz w:val="24"/>
          <w:szCs w:val="24"/>
        </w:rPr>
        <w:t xml:space="preserve">，属于</w:t>
      </w:r>
      <w:r>
        <w:rPr>
          <w:rFonts w:hint="eastAsia" w:ascii="宋体" w:hAnsi="宋体" w:eastAsia="宋体" w:cs="宋体"/>
          <w:position w:val="-10"/>
          <w:sz w:val="24"/>
          <w:szCs w:val="24"/>
          <w:u w:val="single"/>
        </w:rPr>
        <w:t xml:space="preserve">（磋商文件中明确的所属行业） </w:t>
      </w:r>
      <w:r>
        <w:rPr>
          <w:rFonts w:hint="eastAsia" w:ascii="宋体" w:hAnsi="宋体" w:eastAsia="宋体" w:cs="宋体"/>
          <w:position w:val="-10"/>
          <w:sz w:val="24"/>
          <w:szCs w:val="24"/>
        </w:rPr>
        <w:t xml:space="preserve">行业；制造商为</w:t>
      </w:r>
      <w:r>
        <w:rPr>
          <w:rFonts w:hint="eastAsia" w:ascii="宋体" w:hAnsi="宋体" w:eastAsia="宋体" w:cs="宋体"/>
          <w:position w:val="-10"/>
          <w:sz w:val="24"/>
          <w:szCs w:val="24"/>
          <w:u w:val="single"/>
        </w:rPr>
        <w:t xml:space="preserve">（企业名称）</w:t>
      </w:r>
      <w:r>
        <w:rPr>
          <w:rFonts w:hint="eastAsia" w:ascii="宋体" w:hAnsi="宋体" w:eastAsia="宋体" w:cs="宋体"/>
          <w:position w:val="-10"/>
          <w:sz w:val="24"/>
          <w:szCs w:val="24"/>
        </w:rPr>
        <w:t xml:space="preserve">，从业人员</w:t>
      </w:r>
      <w:r>
        <w:rPr>
          <w:rFonts w:hint="eastAsia" w:ascii="宋体" w:hAnsi="宋体" w:eastAsia="宋体" w:cs="宋体"/>
          <w:position w:val="-10"/>
          <w:sz w:val="24"/>
          <w:szCs w:val="24"/>
          <w:u w:val="single"/>
        </w:rPr>
        <w:t xml:space="preserve">   </w:t>
      </w:r>
      <w:r>
        <w:rPr>
          <w:rFonts w:hint="eastAsia" w:ascii="宋体" w:hAnsi="宋体" w:eastAsia="宋体" w:cs="宋体"/>
          <w:position w:val="-10"/>
          <w:sz w:val="24"/>
          <w:szCs w:val="24"/>
        </w:rPr>
        <w:t xml:space="preserve">人，营业收入为</w:t>
      </w:r>
      <w:r>
        <w:rPr>
          <w:rFonts w:hint="eastAsia" w:ascii="宋体" w:hAnsi="宋体" w:eastAsia="宋体" w:cs="宋体"/>
          <w:position w:val="-10"/>
          <w:sz w:val="24"/>
          <w:szCs w:val="24"/>
          <w:u w:val="single"/>
        </w:rPr>
        <w:t xml:space="preserve">  </w:t>
      </w:r>
      <w:r>
        <w:rPr>
          <w:rFonts w:hint="eastAsia" w:ascii="宋体" w:hAnsi="宋体" w:eastAsia="宋体" w:cs="宋体"/>
          <w:position w:val="-10"/>
          <w:sz w:val="24"/>
          <w:szCs w:val="24"/>
        </w:rPr>
        <w:t xml:space="preserve">万元，资产总额为</w:t>
      </w:r>
      <w:r>
        <w:rPr>
          <w:rFonts w:hint="eastAsia" w:ascii="宋体" w:hAnsi="宋体" w:eastAsia="宋体" w:cs="宋体"/>
          <w:position w:val="-10"/>
          <w:sz w:val="24"/>
          <w:szCs w:val="24"/>
          <w:u w:val="single"/>
        </w:rPr>
        <w:t xml:space="preserve">  </w:t>
      </w:r>
      <w:r>
        <w:rPr>
          <w:rFonts w:hint="eastAsia" w:ascii="宋体" w:hAnsi="宋体" w:eastAsia="宋体" w:cs="宋体"/>
          <w:position w:val="-10"/>
          <w:sz w:val="24"/>
          <w:szCs w:val="24"/>
        </w:rPr>
        <w:t xml:space="preserve">万元，属于</w:t>
      </w:r>
      <w:r>
        <w:rPr>
          <w:rFonts w:hint="eastAsia" w:ascii="宋体" w:hAnsi="宋体" w:eastAsia="宋体" w:cs="宋体"/>
          <w:position w:val="-10"/>
          <w:sz w:val="24"/>
          <w:szCs w:val="24"/>
          <w:u w:val="single"/>
        </w:rPr>
        <w:t xml:space="preserve">（□中型企业、□小型企业、□微型企业）</w:t>
      </w:r>
      <w:r>
        <w:rPr>
          <w:rFonts w:hint="eastAsia" w:ascii="宋体" w:hAnsi="宋体" w:eastAsia="宋体" w:cs="宋体"/>
          <w:position w:val="-10"/>
          <w:sz w:val="24"/>
          <w:szCs w:val="24"/>
        </w:rPr>
        <w:t xml:space="preserve">；</w:t>
      </w:r>
      <w:r>
        <w:rPr>
          <w:rFonts w:ascii="宋体" w:hAnsi="宋体" w:eastAsia="宋体" w:cs="宋体"/>
          <w:position w:val="-10"/>
          <w:sz w:val="24"/>
          <w:szCs w:val="24"/>
        </w:rPr>
      </w:r>
      <w:r/>
    </w:p>
    <w:p>
      <w:pPr>
        <w:pStyle w:val="1050"/>
        <w:ind w:firstLine="48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w:t>
      </w:r>
      <w:r>
        <w:rPr>
          <w:rFonts w:ascii="宋体" w:hAnsi="宋体" w:eastAsia="宋体" w:cs="宋体"/>
          <w:position w:val="-10"/>
          <w:sz w:val="24"/>
          <w:szCs w:val="24"/>
        </w:rPr>
      </w:r>
      <w:r/>
    </w:p>
    <w:p>
      <w:pPr>
        <w:pStyle w:val="1050"/>
        <w:ind w:firstLine="48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以上企业，不属于大企业的分支机构，不存在控股股东为大企业的情形，也不存在与大企业的负责人为同一人的情形。</w:t>
      </w:r>
      <w:r>
        <w:rPr>
          <w:rFonts w:ascii="宋体" w:hAnsi="宋体" w:eastAsia="宋体" w:cs="宋体"/>
          <w:position w:val="-10"/>
          <w:sz w:val="24"/>
          <w:szCs w:val="24"/>
        </w:rPr>
      </w:r>
      <w:r/>
    </w:p>
    <w:p>
      <w:pPr>
        <w:pStyle w:val="1050"/>
        <w:ind w:firstLine="48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本企业对上述声明内容的真实性负责。如有虚假，将依法承担相应责任。</w:t>
      </w:r>
      <w:r>
        <w:rPr>
          <w:rFonts w:ascii="宋体" w:hAnsi="宋体" w:eastAsia="宋体" w:cs="宋体"/>
          <w:position w:val="-10"/>
          <w:sz w:val="24"/>
          <w:szCs w:val="24"/>
        </w:rPr>
      </w:r>
      <w:r/>
    </w:p>
    <w:p>
      <w:pPr>
        <w:pStyle w:val="1050"/>
        <w:ind w:firstLine="6000"/>
        <w:spacing w:line="360" w:lineRule="auto"/>
        <w:tabs>
          <w:tab w:val="left" w:pos="7098" w:leader="none"/>
        </w:tabs>
        <w:rPr>
          <w:rFonts w:ascii="宋体" w:hAnsi="宋体" w:eastAsia="宋体" w:cs="宋体"/>
          <w:position w:val="-10"/>
          <w:sz w:val="24"/>
          <w:szCs w:val="24"/>
        </w:rPr>
      </w:pPr>
      <w:r>
        <w:rPr>
          <w:rFonts w:ascii="宋体" w:hAnsi="宋体" w:eastAsia="宋体" w:cs="宋体"/>
          <w:position w:val="-10"/>
          <w:sz w:val="24"/>
          <w:szCs w:val="24"/>
        </w:rPr>
      </w:r>
      <w:r/>
    </w:p>
    <w:p>
      <w:pPr>
        <w:pStyle w:val="1050"/>
        <w:jc w:val="right"/>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供应商或制造商名称（盖章）：</w:t>
      </w:r>
      <w:r>
        <w:rPr>
          <w:rFonts w:ascii="宋体" w:hAnsi="宋体" w:eastAsia="宋体" w:cs="宋体"/>
          <w:position w:val="-10"/>
          <w:sz w:val="24"/>
          <w:szCs w:val="24"/>
        </w:rPr>
      </w:r>
      <w:r/>
    </w:p>
    <w:p>
      <w:pPr>
        <w:pStyle w:val="1050"/>
        <w:ind w:firstLine="600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日 期：</w:t>
      </w:r>
      <w:r>
        <w:rPr>
          <w:rFonts w:ascii="宋体" w:hAnsi="宋体" w:eastAsia="宋体" w:cs="宋体"/>
          <w:position w:val="-10"/>
          <w:sz w:val="24"/>
          <w:szCs w:val="24"/>
        </w:rPr>
      </w:r>
      <w:r/>
    </w:p>
    <w:p>
      <w:pPr>
        <w:pStyle w:val="1050"/>
        <w:ind w:firstLine="480"/>
        <w:spacing w:line="360" w:lineRule="auto"/>
        <w:tabs>
          <w:tab w:val="left" w:pos="7098" w:leader="none"/>
        </w:tabs>
        <w:rPr>
          <w:rFonts w:ascii="宋体" w:hAnsi="宋体" w:eastAsia="宋体" w:cs="宋体"/>
          <w:position w:val="-10"/>
          <w:sz w:val="24"/>
          <w:szCs w:val="24"/>
        </w:rPr>
      </w:pPr>
      <w:r>
        <w:rPr>
          <w:rFonts w:ascii="宋体" w:hAnsi="宋体" w:eastAsia="宋体" w:cs="宋体"/>
          <w:position w:val="-10"/>
          <w:sz w:val="24"/>
          <w:szCs w:val="24"/>
        </w:rPr>
      </w:r>
      <w:r/>
    </w:p>
    <w:p>
      <w:pPr>
        <w:pStyle w:val="1050"/>
        <w:ind w:firstLine="480"/>
        <w:spacing w:line="360" w:lineRule="auto"/>
        <w:tabs>
          <w:tab w:val="left" w:pos="7098" w:leader="none"/>
        </w:tabs>
        <w:rPr>
          <w:rFonts w:ascii="宋体" w:hAnsi="宋体" w:eastAsia="宋体" w:cs="宋体"/>
          <w:position w:val="-10"/>
          <w:sz w:val="24"/>
          <w:szCs w:val="24"/>
        </w:rPr>
      </w:pPr>
      <w:r>
        <w:rPr>
          <w:rFonts w:ascii="宋体" w:hAnsi="宋体" w:eastAsia="宋体" w:cs="宋体"/>
          <w:position w:val="-10"/>
          <w:sz w:val="24"/>
          <w:szCs w:val="24"/>
        </w:rPr>
      </w:r>
      <w:r/>
    </w:p>
    <w:p>
      <w:pPr>
        <w:pStyle w:val="1050"/>
        <w:ind w:firstLine="480"/>
        <w:spacing w:line="360" w:lineRule="auto"/>
        <w:tabs>
          <w:tab w:val="left" w:pos="7098" w:leader="none"/>
        </w:tabs>
        <w:rPr>
          <w:rFonts w:ascii="宋体" w:hAnsi="宋体" w:eastAsia="宋体" w:cs="宋体"/>
          <w:position w:val="-10"/>
          <w:sz w:val="24"/>
          <w:szCs w:val="24"/>
        </w:rPr>
      </w:pPr>
      <w:r>
        <w:rPr>
          <w:rFonts w:ascii="宋体" w:hAnsi="宋体" w:eastAsia="宋体" w:cs="宋体"/>
          <w:position w:val="-10"/>
          <w:sz w:val="24"/>
          <w:szCs w:val="24"/>
        </w:rPr>
      </w:r>
      <w:r/>
    </w:p>
    <w:p>
      <w:pPr>
        <w:pStyle w:val="1050"/>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注：从业人员、营业收入、资产总额填报上一年度数据，无上一年度数据的新成立企业可不填报。</w:t>
      </w:r>
      <w:r>
        <w:rPr>
          <w:rFonts w:ascii="宋体" w:hAnsi="宋体" w:eastAsia="宋体" w:cs="宋体"/>
          <w:position w:val="-10"/>
          <w:sz w:val="24"/>
        </w:rPr>
      </w:r>
      <w:r/>
    </w:p>
    <w:p>
      <w:pPr>
        <w:pStyle w:val="1050"/>
        <w:rPr>
          <w:rFonts w:ascii="宋体" w:hAnsi="宋体" w:eastAsia="宋体" w:cs="宋体"/>
          <w:position w:val="-10"/>
          <w:sz w:val="24"/>
        </w:rPr>
        <w:sectPr>
          <w:footerReference w:type="default" r:id="rId16"/>
          <w:footerReference w:type="first" r:id="rId17"/>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eastAsia="宋体" w:cs="宋体"/>
          <w:position w:val="-10"/>
          <w:sz w:val="24"/>
        </w:rPr>
      </w:r>
      <w:r/>
    </w:p>
    <w:p>
      <w:pPr>
        <w:pStyle w:val="1050"/>
        <w:contextualSpacing/>
        <w:jc w:val="center"/>
        <w:spacing w:line="360" w:lineRule="auto"/>
        <w:rPr>
          <w:rFonts w:ascii="宋体" w:hAnsi="宋体" w:eastAsia="宋体" w:cs="宋体"/>
          <w:b/>
          <w:bCs/>
          <w:position w:val="-10"/>
          <w:sz w:val="24"/>
        </w:rPr>
      </w:pPr>
      <w:r>
        <w:rPr>
          <w:rFonts w:hint="eastAsia" w:ascii="宋体" w:hAnsi="宋体" w:eastAsia="宋体" w:cs="宋体"/>
          <w:b/>
          <w:bCs/>
          <w:position w:val="-10"/>
          <w:sz w:val="24"/>
        </w:rPr>
        <w:t xml:space="preserve">中小企业声明函（工程、服务）</w:t>
      </w:r>
      <w:r>
        <w:rPr>
          <w:rFonts w:ascii="宋体" w:hAnsi="宋体" w:eastAsia="宋体" w:cs="宋体"/>
          <w:b/>
          <w:bCs/>
          <w:position w:val="-10"/>
          <w:sz w:val="24"/>
        </w:rPr>
      </w:r>
      <w:r/>
    </w:p>
    <w:p>
      <w:pPr>
        <w:pStyle w:val="1050"/>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本公司（联合体）郑重声明，根据《政府采购促进中小企业发展管理办法》（财库﹝2020﹞46 号）的规定，本公司（联合体）参加</w:t>
      </w:r>
      <w:r>
        <w:rPr>
          <w:rFonts w:hint="eastAsia" w:ascii="宋体" w:hAnsi="宋体" w:eastAsia="宋体" w:cs="宋体"/>
          <w:position w:val="-10"/>
          <w:sz w:val="24"/>
          <w:u w:val="single"/>
        </w:rPr>
        <w:t xml:space="preserve">（单位名称）</w:t>
      </w:r>
      <w:r>
        <w:rPr>
          <w:rFonts w:hint="eastAsia" w:ascii="宋体" w:hAnsi="宋体" w:eastAsia="宋体" w:cs="宋体"/>
          <w:position w:val="-10"/>
          <w:sz w:val="24"/>
        </w:rPr>
        <w:t xml:space="preserve">的</w:t>
      </w:r>
      <w:r>
        <w:rPr>
          <w:rFonts w:hint="eastAsia" w:ascii="宋体" w:hAnsi="宋体" w:eastAsia="宋体" w:cs="宋体"/>
          <w:position w:val="-10"/>
          <w:sz w:val="24"/>
          <w:u w:val="single"/>
        </w:rPr>
        <w:t xml:space="preserve">（项目名称）</w:t>
      </w:r>
      <w:r>
        <w:rPr>
          <w:rFonts w:hint="eastAsia" w:ascii="宋体" w:hAnsi="宋体" w:eastAsia="宋体" w:cs="宋体"/>
          <w:position w:val="-1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eastAsia="宋体" w:cs="宋体"/>
          <w:position w:val="-10"/>
          <w:sz w:val="24"/>
        </w:rPr>
      </w:r>
      <w:r/>
    </w:p>
    <w:p>
      <w:pPr>
        <w:pStyle w:val="1050"/>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1. </w:t>
      </w:r>
      <w:r>
        <w:rPr>
          <w:rFonts w:hint="eastAsia" w:ascii="宋体" w:hAnsi="宋体" w:eastAsia="宋体" w:cs="宋体"/>
          <w:position w:val="-10"/>
          <w:sz w:val="24"/>
          <w:u w:val="single"/>
        </w:rPr>
        <w:t xml:space="preserve">（标的名称）</w:t>
      </w:r>
      <w:r>
        <w:rPr>
          <w:rFonts w:hint="eastAsia" w:ascii="宋体" w:hAnsi="宋体" w:eastAsia="宋体" w:cs="宋体"/>
          <w:position w:val="-10"/>
          <w:sz w:val="24"/>
        </w:rPr>
        <w:t xml:space="preserve">，属于</w:t>
      </w:r>
      <w:r>
        <w:rPr>
          <w:rFonts w:hint="eastAsia" w:ascii="宋体" w:hAnsi="宋体" w:eastAsia="宋体" w:cs="宋体"/>
          <w:position w:val="-10"/>
          <w:sz w:val="24"/>
          <w:u w:val="single"/>
        </w:rPr>
        <w:t xml:space="preserve">（磋商文件中明确的所属行业）</w:t>
      </w:r>
      <w:r>
        <w:rPr>
          <w:rFonts w:hint="eastAsia" w:ascii="宋体" w:hAnsi="宋体" w:eastAsia="宋体" w:cs="宋体"/>
          <w:position w:val="-10"/>
          <w:sz w:val="24"/>
        </w:rPr>
        <w:t xml:space="preserve">；承建（承接）企业为</w:t>
      </w:r>
      <w:r>
        <w:rPr>
          <w:rFonts w:hint="eastAsia" w:ascii="宋体" w:hAnsi="宋体" w:eastAsia="宋体" w:cs="宋体"/>
          <w:position w:val="-10"/>
          <w:sz w:val="24"/>
          <w:u w:val="single"/>
        </w:rPr>
        <w:t xml:space="preserve">（企业名称）</w:t>
      </w:r>
      <w:r>
        <w:rPr>
          <w:rFonts w:hint="eastAsia" w:ascii="宋体" w:hAnsi="宋体" w:eastAsia="宋体" w:cs="宋体"/>
          <w:position w:val="-10"/>
          <w:sz w:val="24"/>
        </w:rPr>
        <w:t xml:space="preserve">，从业人员</w:t>
      </w:r>
      <w:r>
        <w:rPr>
          <w:rFonts w:hint="eastAsia" w:ascii="宋体" w:hAnsi="宋体" w:eastAsia="宋体" w:cs="宋体"/>
          <w:position w:val="-10"/>
          <w:sz w:val="24"/>
          <w:u w:val="single"/>
        </w:rPr>
        <w:t xml:space="preserve">  </w:t>
      </w:r>
      <w:r>
        <w:rPr>
          <w:rFonts w:hint="eastAsia" w:ascii="宋体" w:hAnsi="宋体" w:eastAsia="宋体" w:cs="宋体"/>
          <w:position w:val="-10"/>
          <w:sz w:val="24"/>
        </w:rPr>
        <w:t xml:space="preserve">人，营业收入为</w:t>
      </w:r>
      <w:r>
        <w:rPr>
          <w:rFonts w:hint="eastAsia" w:ascii="宋体" w:hAnsi="宋体" w:eastAsia="宋体" w:cs="宋体"/>
          <w:position w:val="-10"/>
          <w:sz w:val="24"/>
          <w:u w:val="single"/>
        </w:rPr>
        <w:t xml:space="preserve">    </w:t>
      </w:r>
      <w:r>
        <w:rPr>
          <w:rFonts w:hint="eastAsia" w:ascii="宋体" w:hAnsi="宋体" w:eastAsia="宋体" w:cs="宋体"/>
          <w:position w:val="-10"/>
          <w:sz w:val="24"/>
        </w:rPr>
        <w:t xml:space="preserve">万元，资产总额为</w:t>
      </w:r>
      <w:r>
        <w:rPr>
          <w:rFonts w:hint="eastAsia" w:ascii="宋体" w:hAnsi="宋体" w:eastAsia="宋体" w:cs="宋体"/>
          <w:position w:val="-10"/>
          <w:sz w:val="24"/>
          <w:u w:val="single"/>
        </w:rPr>
        <w:t xml:space="preserve">    </w:t>
      </w:r>
      <w:r>
        <w:rPr>
          <w:rFonts w:hint="eastAsia" w:ascii="宋体" w:hAnsi="宋体" w:eastAsia="宋体" w:cs="宋体"/>
          <w:position w:val="-10"/>
          <w:sz w:val="24"/>
        </w:rPr>
        <w:t xml:space="preserve">万元，属于</w:t>
      </w:r>
      <w:r>
        <w:rPr>
          <w:rFonts w:hint="eastAsia" w:ascii="宋体" w:hAnsi="宋体" w:eastAsia="宋体" w:cs="宋体"/>
          <w:position w:val="-10"/>
          <w:sz w:val="24"/>
          <w:u w:val="single"/>
        </w:rPr>
        <w:t xml:space="preserve">（□中型企业、□小型企业、□微型企业）</w:t>
      </w:r>
      <w:r>
        <w:rPr>
          <w:rFonts w:hint="eastAsia" w:ascii="宋体" w:hAnsi="宋体" w:eastAsia="宋体" w:cs="宋体"/>
          <w:position w:val="-10"/>
          <w:sz w:val="24"/>
        </w:rPr>
        <w:t xml:space="preserve">；</w:t>
      </w:r>
      <w:r>
        <w:rPr>
          <w:rFonts w:ascii="宋体" w:hAnsi="宋体" w:eastAsia="宋体" w:cs="宋体"/>
          <w:position w:val="-10"/>
          <w:sz w:val="24"/>
        </w:rPr>
      </w:r>
      <w:r/>
    </w:p>
    <w:p>
      <w:pPr>
        <w:pStyle w:val="1050"/>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2. </w:t>
      </w:r>
      <w:r>
        <w:rPr>
          <w:rFonts w:hint="eastAsia" w:ascii="宋体" w:hAnsi="宋体" w:eastAsia="宋体" w:cs="宋体"/>
          <w:position w:val="-10"/>
          <w:sz w:val="24"/>
          <w:u w:val="single"/>
        </w:rPr>
        <w:t xml:space="preserve">（标的名称）</w:t>
      </w:r>
      <w:r>
        <w:rPr>
          <w:rFonts w:hint="eastAsia" w:ascii="宋体" w:hAnsi="宋体" w:eastAsia="宋体" w:cs="宋体"/>
          <w:position w:val="-10"/>
          <w:sz w:val="24"/>
        </w:rPr>
        <w:t xml:space="preserve">，属于</w:t>
      </w:r>
      <w:r>
        <w:rPr>
          <w:rFonts w:hint="eastAsia" w:ascii="宋体" w:hAnsi="宋体" w:eastAsia="宋体" w:cs="宋体"/>
          <w:position w:val="-10"/>
          <w:sz w:val="24"/>
          <w:u w:val="single"/>
        </w:rPr>
        <w:t xml:space="preserve">（磋商文件中明确的所属行业）</w:t>
      </w:r>
      <w:r>
        <w:rPr>
          <w:rFonts w:hint="eastAsia" w:ascii="宋体" w:hAnsi="宋体" w:eastAsia="宋体" w:cs="宋体"/>
          <w:position w:val="-10"/>
          <w:sz w:val="24"/>
        </w:rPr>
        <w:t xml:space="preserve">；承建（承接）企业为</w:t>
      </w:r>
      <w:r>
        <w:rPr>
          <w:rFonts w:hint="eastAsia" w:ascii="宋体" w:hAnsi="宋体" w:eastAsia="宋体" w:cs="宋体"/>
          <w:position w:val="-10"/>
          <w:sz w:val="24"/>
          <w:u w:val="single"/>
        </w:rPr>
        <w:t xml:space="preserve">（企业名称）</w:t>
      </w:r>
      <w:r>
        <w:rPr>
          <w:rFonts w:hint="eastAsia" w:ascii="宋体" w:hAnsi="宋体" w:eastAsia="宋体" w:cs="宋体"/>
          <w:position w:val="-10"/>
          <w:sz w:val="24"/>
        </w:rPr>
        <w:t xml:space="preserve">，从业人员</w:t>
      </w:r>
      <w:r>
        <w:rPr>
          <w:rFonts w:hint="eastAsia" w:ascii="宋体" w:hAnsi="宋体" w:eastAsia="宋体" w:cs="宋体"/>
          <w:position w:val="-10"/>
          <w:sz w:val="24"/>
          <w:u w:val="single"/>
        </w:rPr>
        <w:t xml:space="preserve">  </w:t>
      </w:r>
      <w:r>
        <w:rPr>
          <w:rFonts w:hint="eastAsia" w:ascii="宋体" w:hAnsi="宋体" w:eastAsia="宋体" w:cs="宋体"/>
          <w:position w:val="-10"/>
          <w:sz w:val="24"/>
        </w:rPr>
        <w:t xml:space="preserve">人，营业收入为</w:t>
      </w:r>
      <w:r>
        <w:rPr>
          <w:rFonts w:hint="eastAsia" w:ascii="宋体" w:hAnsi="宋体" w:eastAsia="宋体" w:cs="宋体"/>
          <w:position w:val="-10"/>
          <w:sz w:val="24"/>
          <w:u w:val="single"/>
        </w:rPr>
        <w:t xml:space="preserve">     </w:t>
      </w:r>
      <w:r>
        <w:rPr>
          <w:rFonts w:hint="eastAsia" w:ascii="宋体" w:hAnsi="宋体" w:eastAsia="宋体" w:cs="宋体"/>
          <w:position w:val="-10"/>
          <w:sz w:val="24"/>
        </w:rPr>
        <w:t xml:space="preserve">万元，资产总额为</w:t>
      </w:r>
      <w:r>
        <w:rPr>
          <w:rFonts w:hint="eastAsia" w:ascii="宋体" w:hAnsi="宋体" w:eastAsia="宋体" w:cs="宋体"/>
          <w:position w:val="-10"/>
          <w:sz w:val="24"/>
          <w:u w:val="single"/>
        </w:rPr>
        <w:t xml:space="preserve">   </w:t>
      </w:r>
      <w:r>
        <w:rPr>
          <w:rFonts w:hint="eastAsia" w:ascii="宋体" w:hAnsi="宋体" w:eastAsia="宋体" w:cs="宋体"/>
          <w:position w:val="-10"/>
          <w:sz w:val="24"/>
        </w:rPr>
        <w:t xml:space="preserve">万元，属于</w:t>
      </w:r>
      <w:r>
        <w:rPr>
          <w:rFonts w:hint="eastAsia" w:ascii="宋体" w:hAnsi="宋体" w:eastAsia="宋体" w:cs="宋体"/>
          <w:position w:val="-10"/>
          <w:sz w:val="24"/>
          <w:u w:val="single"/>
        </w:rPr>
        <w:t xml:space="preserve">（□中型企业、□小型企业、□微型企业）</w:t>
      </w:r>
      <w:r>
        <w:rPr>
          <w:rFonts w:hint="eastAsia" w:ascii="宋体" w:hAnsi="宋体" w:eastAsia="宋体" w:cs="宋体"/>
          <w:position w:val="-10"/>
          <w:sz w:val="24"/>
        </w:rPr>
        <w:t xml:space="preserve">；</w:t>
      </w:r>
      <w:r>
        <w:rPr>
          <w:rFonts w:ascii="宋体" w:hAnsi="宋体" w:eastAsia="宋体" w:cs="宋体"/>
          <w:position w:val="-10"/>
          <w:sz w:val="24"/>
        </w:rPr>
      </w:r>
      <w:r/>
    </w:p>
    <w:p>
      <w:pPr>
        <w:pStyle w:val="1050"/>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w:t>
      </w:r>
      <w:r>
        <w:rPr>
          <w:rFonts w:ascii="宋体" w:hAnsi="宋体" w:eastAsia="宋体" w:cs="宋体"/>
          <w:position w:val="-10"/>
          <w:sz w:val="24"/>
        </w:rPr>
      </w:r>
      <w:r/>
    </w:p>
    <w:p>
      <w:pPr>
        <w:pStyle w:val="1050"/>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以上企业，不属于大企业的分支机构，不存在控股股东为大企业的情形，也不存在与大企业的负责人为同一人的情形。</w:t>
      </w:r>
      <w:r>
        <w:rPr>
          <w:rFonts w:ascii="宋体" w:hAnsi="宋体" w:eastAsia="宋体" w:cs="宋体"/>
          <w:position w:val="-10"/>
          <w:sz w:val="24"/>
        </w:rPr>
      </w:r>
      <w:r/>
    </w:p>
    <w:p>
      <w:pPr>
        <w:pStyle w:val="1050"/>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本企业对上述声明内容的真实性负责。如有虚假，将依法承担相应责任。</w:t>
      </w:r>
      <w:r>
        <w:rPr>
          <w:rFonts w:ascii="宋体" w:hAnsi="宋体" w:eastAsia="宋体" w:cs="宋体"/>
          <w:position w:val="-10"/>
          <w:sz w:val="24"/>
        </w:rPr>
      </w:r>
      <w:r/>
    </w:p>
    <w:p>
      <w:pPr>
        <w:pStyle w:val="1050"/>
        <w:contextualSpacing/>
        <w:ind w:firstLine="480"/>
        <w:jc w:val="left"/>
        <w:spacing w:line="360" w:lineRule="auto"/>
        <w:rPr>
          <w:rFonts w:ascii="宋体" w:hAnsi="宋体" w:eastAsia="宋体" w:cs="宋体"/>
          <w:position w:val="-10"/>
          <w:sz w:val="24"/>
        </w:rPr>
      </w:pPr>
      <w:r>
        <w:rPr>
          <w:rFonts w:ascii="宋体" w:hAnsi="宋体" w:eastAsia="宋体" w:cs="宋体"/>
          <w:position w:val="-10"/>
          <w:sz w:val="24"/>
        </w:rPr>
      </w:r>
      <w:r/>
    </w:p>
    <w:p>
      <w:pPr>
        <w:pStyle w:val="1050"/>
        <w:contextualSpacing/>
        <w:ind w:firstLine="480"/>
        <w:jc w:val="left"/>
        <w:spacing w:line="360" w:lineRule="auto"/>
        <w:rPr>
          <w:rFonts w:ascii="宋体" w:hAnsi="宋体" w:eastAsia="宋体" w:cs="宋体"/>
          <w:position w:val="-10"/>
          <w:sz w:val="24"/>
        </w:rPr>
      </w:pPr>
      <w:r>
        <w:rPr>
          <w:rFonts w:ascii="宋体" w:hAnsi="宋体" w:eastAsia="宋体" w:cs="宋体"/>
          <w:position w:val="-10"/>
          <w:sz w:val="24"/>
        </w:rPr>
      </w:r>
      <w:r/>
    </w:p>
    <w:p>
      <w:pPr>
        <w:pStyle w:val="1050"/>
        <w:ind w:firstLine="600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供应商名称（盖章）：</w:t>
      </w:r>
      <w:r>
        <w:rPr>
          <w:rFonts w:ascii="宋体" w:hAnsi="宋体" w:eastAsia="宋体" w:cs="宋体"/>
          <w:position w:val="-10"/>
          <w:sz w:val="24"/>
          <w:szCs w:val="24"/>
        </w:rPr>
      </w:r>
      <w:r/>
    </w:p>
    <w:p>
      <w:pPr>
        <w:pStyle w:val="1050"/>
        <w:ind w:firstLine="6000"/>
        <w:spacing w:line="360" w:lineRule="auto"/>
        <w:tabs>
          <w:tab w:val="left" w:pos="7098" w:leader="none"/>
        </w:tabs>
        <w:rPr>
          <w:rFonts w:ascii="宋体" w:hAnsi="宋体" w:eastAsia="宋体" w:cs="宋体"/>
          <w:position w:val="-10"/>
          <w:sz w:val="24"/>
          <w:szCs w:val="24"/>
        </w:rPr>
      </w:pPr>
      <w:r>
        <w:rPr>
          <w:rFonts w:hint="eastAsia" w:ascii="宋体" w:hAnsi="宋体" w:eastAsia="宋体" w:cs="宋体"/>
          <w:position w:val="-10"/>
          <w:sz w:val="24"/>
          <w:szCs w:val="24"/>
        </w:rPr>
        <w:t xml:space="preserve">日 期：</w:t>
      </w:r>
      <w:r>
        <w:rPr>
          <w:rFonts w:ascii="宋体" w:hAnsi="宋体" w:eastAsia="宋体" w:cs="宋体"/>
          <w:position w:val="-10"/>
          <w:sz w:val="24"/>
          <w:szCs w:val="24"/>
        </w:rPr>
      </w:r>
      <w:r/>
    </w:p>
    <w:p>
      <w:pPr>
        <w:pStyle w:val="1050"/>
        <w:contextualSpacing/>
        <w:jc w:val="left"/>
        <w:spacing w:line="360" w:lineRule="auto"/>
        <w:rPr>
          <w:rFonts w:ascii="宋体" w:hAnsi="宋体" w:eastAsia="宋体" w:cs="宋体"/>
          <w:position w:val="-10"/>
          <w:sz w:val="24"/>
        </w:rPr>
      </w:pPr>
      <w:r>
        <w:rPr>
          <w:rFonts w:ascii="宋体" w:hAnsi="宋体" w:eastAsia="宋体" w:cs="宋体"/>
          <w:position w:val="-10"/>
          <w:sz w:val="24"/>
        </w:rPr>
      </w:r>
      <w:r/>
    </w:p>
    <w:p>
      <w:pPr>
        <w:pStyle w:val="1050"/>
        <w:contextualSpacing/>
        <w:ind w:firstLine="480"/>
        <w:jc w:val="left"/>
        <w:spacing w:line="360" w:lineRule="auto"/>
        <w:rPr>
          <w:rFonts w:ascii="宋体" w:hAnsi="宋体" w:eastAsia="宋体" w:cs="宋体"/>
          <w:position w:val="-10"/>
          <w:sz w:val="24"/>
        </w:rPr>
      </w:pPr>
      <w:r>
        <w:rPr>
          <w:rFonts w:ascii="宋体" w:hAnsi="宋体" w:eastAsia="宋体" w:cs="宋体"/>
          <w:position w:val="-10"/>
          <w:sz w:val="24"/>
        </w:rPr>
      </w:r>
      <w:r/>
    </w:p>
    <w:p>
      <w:pPr>
        <w:pStyle w:val="1050"/>
        <w:contextualSpacing/>
        <w:ind w:firstLine="480"/>
        <w:jc w:val="left"/>
        <w:spacing w:line="360" w:lineRule="auto"/>
        <w:rPr>
          <w:rFonts w:ascii="宋体" w:hAnsi="宋体" w:eastAsia="宋体" w:cs="宋体"/>
          <w:position w:val="-10"/>
          <w:sz w:val="24"/>
        </w:rPr>
      </w:pPr>
      <w:r>
        <w:rPr>
          <w:rFonts w:ascii="宋体" w:hAnsi="宋体" w:eastAsia="宋体" w:cs="宋体"/>
          <w:position w:val="-10"/>
          <w:sz w:val="24"/>
        </w:rPr>
      </w:r>
      <w:r/>
    </w:p>
    <w:p>
      <w:pPr>
        <w:pStyle w:val="1050"/>
        <w:contextualSpacing/>
        <w:ind w:firstLine="480"/>
        <w:jc w:val="left"/>
        <w:spacing w:line="360" w:lineRule="auto"/>
        <w:rPr>
          <w:rFonts w:ascii="宋体" w:hAnsi="宋体" w:eastAsia="宋体" w:cs="宋体"/>
          <w:position w:val="-10"/>
          <w:sz w:val="24"/>
        </w:rPr>
      </w:pPr>
      <w:r>
        <w:rPr>
          <w:rFonts w:hint="eastAsia" w:ascii="宋体" w:hAnsi="宋体" w:eastAsia="宋体" w:cs="宋体"/>
          <w:position w:val="-10"/>
          <w:sz w:val="24"/>
        </w:rPr>
        <w:t xml:space="preserve">注：从业人员、营业收入、资产总额填报上一年度数据，无上一年度数据的新成立企业可不填报。</w:t>
      </w:r>
      <w:r>
        <w:rPr>
          <w:rFonts w:ascii="宋体" w:hAnsi="宋体" w:eastAsia="宋体" w:cs="宋体"/>
          <w:position w:val="-10"/>
          <w:sz w:val="24"/>
        </w:rPr>
      </w:r>
      <w:r/>
    </w:p>
    <w:p>
      <w:pPr>
        <w:pStyle w:val="1050"/>
        <w:spacing w:line="560" w:lineRule="exact"/>
        <w:rPr>
          <w:rFonts w:ascii="宋体" w:hAnsi="宋体" w:eastAsia="宋体" w:cs="宋体"/>
          <w:sz w:val="24"/>
          <w:szCs w:val="24"/>
        </w:rPr>
      </w:pPr>
      <w:r>
        <w:rPr>
          <w:rFonts w:ascii="宋体" w:hAnsi="宋体" w:eastAsia="宋体" w:cs="宋体"/>
          <w:sz w:val="24"/>
          <w:szCs w:val="24"/>
        </w:rPr>
      </w:r>
      <w:r/>
    </w:p>
    <w:p>
      <w:pPr>
        <w:pStyle w:val="1050"/>
        <w:rPr>
          <w:rFonts w:ascii="宋体" w:hAnsi="宋体" w:eastAsia="宋体"/>
          <w:sz w:val="28"/>
          <w:szCs w:val="24"/>
        </w:rPr>
        <w:sectPr>
          <w:headerReference w:type="default" r:id="rId10"/>
          <w:footerReference w:type="default" r:id="rId18"/>
          <w:footerReference w:type="even" r:id="rId19"/>
          <w:footnotePr/>
          <w:endnotePr/>
          <w:type w:val="nextPage"/>
          <w:pgSz w:w="11906" w:h="16838" w:orient="portrait"/>
          <w:pgMar w:top="1418" w:right="1701" w:bottom="1418" w:left="1701" w:header="851" w:footer="907" w:gutter="0"/>
          <w:cols w:num="1" w:sep="0" w:space="1701" w:equalWidth="1"/>
          <w:docGrid w:linePitch="360"/>
          <w:titlePg/>
        </w:sectPr>
      </w:pPr>
      <w:r/>
      <w:bookmarkStart w:id="57" w:name="_Toc476153619"/>
      <w:r>
        <w:rPr>
          <w:rFonts w:ascii="宋体" w:hAnsi="宋体" w:eastAsia="宋体"/>
          <w:sz w:val="28"/>
          <w:szCs w:val="24"/>
        </w:rPr>
      </w:r>
      <w:r/>
    </w:p>
    <w:p>
      <w:pPr>
        <w:pStyle w:val="1050"/>
        <w:jc w:val="center"/>
        <w:rPr>
          <w:rFonts w:ascii="宋体" w:hAnsi="宋体" w:eastAsia="宋体"/>
          <w:b/>
          <w:position w:val="-10"/>
          <w:sz w:val="30"/>
          <w:szCs w:val="30"/>
        </w:rPr>
      </w:pPr>
      <w:r>
        <w:rPr>
          <w:rFonts w:hint="eastAsia" w:ascii="宋体" w:hAnsi="宋体" w:eastAsia="宋体"/>
          <w:b/>
          <w:position w:val="-10"/>
          <w:sz w:val="30"/>
          <w:szCs w:val="30"/>
        </w:rPr>
        <w:t xml:space="preserve">中小企业划型标准</w:t>
      </w:r>
      <w:bookmarkEnd w:id="57"/>
      <w:r>
        <w:rPr>
          <w:rFonts w:ascii="宋体" w:hAnsi="宋体" w:eastAsia="宋体"/>
          <w:b/>
          <w:position w:val="-10"/>
          <w:sz w:val="30"/>
          <w:szCs w:val="30"/>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76"/>
        <w:gridCol w:w="1122"/>
        <w:gridCol w:w="685"/>
        <w:gridCol w:w="523"/>
        <w:gridCol w:w="555"/>
        <w:gridCol w:w="632"/>
        <w:gridCol w:w="535"/>
        <w:gridCol w:w="620"/>
        <w:gridCol w:w="632"/>
        <w:gridCol w:w="545"/>
        <w:gridCol w:w="620"/>
        <w:gridCol w:w="632"/>
        <w:gridCol w:w="519"/>
        <w:gridCol w:w="620"/>
      </w:tblGrid>
      <w:tr>
        <w:trPr>
          <w:trHeight w:val="500"/>
          <w:tblHeader/>
        </w:trPr>
        <w:tc>
          <w:tcPr>
            <w:tcBorders>
              <w:top w:val="single" w:color="000000" w:sz="4" w:space="0"/>
              <w:left w:val="single" w:color="000000" w:sz="4" w:space="0"/>
              <w:bottom w:val="none" w:color="000000" w:sz="0" w:space="0"/>
              <w:right w:val="single" w:color="000000" w:sz="4" w:space="0"/>
            </w:tcBorders>
            <w:tcW w:w="169" w:type="dxa"/>
            <w:vAlign w:val="center"/>
            <w:vMerge w:val="restart"/>
            <w:textDirection w:val="lrTb"/>
            <w:noWrap w:val="false"/>
          </w:tcPr>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序号</w:t>
            </w:r>
            <w:r>
              <w:rPr>
                <w:rFonts w:ascii="宋体" w:hAnsi="宋体" w:eastAsia="宋体"/>
                <w:b/>
                <w:position w:val="-10"/>
                <w:sz w:val="20"/>
              </w:rPr>
            </w:r>
            <w:r/>
          </w:p>
        </w:tc>
        <w:tc>
          <w:tcPr>
            <w:tcBorders>
              <w:top w:val="single" w:color="000000" w:sz="4" w:space="0"/>
              <w:left w:val="none" w:color="000000" w:sz="4" w:space="0"/>
              <w:bottom w:val="none" w:color="000000" w:sz="0" w:space="0"/>
              <w:right w:val="single" w:color="000000" w:sz="4" w:space="0"/>
            </w:tcBorders>
            <w:tcW w:w="675" w:type="dxa"/>
            <w:vAlign w:val="center"/>
            <w:vMerge w:val="restart"/>
            <w:textDirection w:val="lrTb"/>
            <w:noWrap w:val="false"/>
          </w:tcPr>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行业</w:t>
            </w:r>
            <w:r>
              <w:rPr>
                <w:rFonts w:ascii="宋体" w:hAnsi="宋体" w:eastAsia="宋体"/>
                <w:b/>
                <w:position w:val="-10"/>
                <w:sz w:val="20"/>
              </w:rPr>
            </w:r>
            <w:r/>
          </w:p>
        </w:tc>
        <w:tc>
          <w:tcPr>
            <w:gridSpan w:val="3"/>
            <w:tcBorders>
              <w:top w:val="single" w:color="000000" w:sz="4" w:space="0"/>
              <w:left w:val="none" w:color="000000" w:sz="4" w:space="0"/>
              <w:bottom w:val="single" w:color="000000" w:sz="4" w:space="0"/>
              <w:right w:val="single" w:color="000000" w:sz="4" w:space="0"/>
            </w:tcBorders>
            <w:tcW w:w="1763" w:type="dxa"/>
            <w:vAlign w:val="center"/>
            <w:textDirection w:val="lrTb"/>
            <w:noWrap w:val="false"/>
          </w:tcPr>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大型企业</w:t>
            </w:r>
            <w:r>
              <w:rPr>
                <w:rFonts w:ascii="宋体" w:hAnsi="宋体" w:eastAsia="宋体"/>
                <w:b/>
                <w:position w:val="-10"/>
                <w:sz w:val="20"/>
              </w:rPr>
            </w:r>
            <w:r/>
          </w:p>
        </w:tc>
        <w:tc>
          <w:tcPr>
            <w:gridSpan w:val="3"/>
            <w:tcBorders>
              <w:top w:val="single" w:color="000000" w:sz="4" w:space="0"/>
              <w:left w:val="none" w:color="000000" w:sz="4" w:space="0"/>
              <w:bottom w:val="single" w:color="000000" w:sz="4" w:space="0"/>
              <w:right w:val="single" w:color="000000" w:sz="4" w:space="0"/>
            </w:tcBorders>
            <w:tcW w:w="1787" w:type="dxa"/>
            <w:vAlign w:val="center"/>
            <w:textDirection w:val="lrTb"/>
            <w:noWrap w:val="false"/>
          </w:tcPr>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中型企业</w:t>
            </w:r>
            <w:r>
              <w:rPr>
                <w:rFonts w:ascii="宋体" w:hAnsi="宋体" w:eastAsia="宋体"/>
                <w:b/>
                <w:position w:val="-10"/>
                <w:sz w:val="20"/>
              </w:rPr>
            </w:r>
            <w:r/>
          </w:p>
        </w:tc>
        <w:tc>
          <w:tcPr>
            <w:gridSpan w:val="3"/>
            <w:tcBorders>
              <w:top w:val="single" w:color="000000" w:sz="4" w:space="0"/>
              <w:left w:val="none" w:color="000000" w:sz="4" w:space="0"/>
              <w:bottom w:val="single" w:color="000000" w:sz="4" w:space="0"/>
              <w:right w:val="single" w:color="000000" w:sz="4" w:space="0"/>
            </w:tcBorders>
            <w:tcW w:w="1797" w:type="dxa"/>
            <w:vAlign w:val="center"/>
            <w:textDirection w:val="lrTb"/>
            <w:noWrap w:val="false"/>
          </w:tcPr>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小型企业</w:t>
            </w:r>
            <w:r>
              <w:rPr>
                <w:rFonts w:ascii="宋体" w:hAnsi="宋体" w:eastAsia="宋体"/>
                <w:b/>
                <w:position w:val="-10"/>
                <w:sz w:val="20"/>
              </w:rPr>
            </w:r>
            <w:r/>
          </w:p>
        </w:tc>
        <w:tc>
          <w:tcPr>
            <w:gridSpan w:val="3"/>
            <w:tcBorders>
              <w:top w:val="single" w:color="000000" w:sz="4" w:space="0"/>
              <w:left w:val="none" w:color="000000" w:sz="4" w:space="0"/>
              <w:bottom w:val="single" w:color="000000" w:sz="4" w:space="0"/>
              <w:right w:val="single" w:color="000000" w:sz="4" w:space="0"/>
            </w:tcBorders>
            <w:tcW w:w="1771" w:type="dxa"/>
            <w:vAlign w:val="center"/>
            <w:textDirection w:val="lrTb"/>
            <w:noWrap w:val="false"/>
          </w:tcPr>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微型企业</w:t>
            </w:r>
            <w:r>
              <w:rPr>
                <w:rFonts w:ascii="宋体" w:hAnsi="宋体" w:eastAsia="宋体"/>
                <w:b/>
                <w:position w:val="-10"/>
                <w:sz w:val="20"/>
              </w:rPr>
            </w:r>
            <w:r/>
          </w:p>
        </w:tc>
      </w:tr>
      <w:tr>
        <w:trPr>
          <w:trHeight w:val="226"/>
          <w:tblHeader/>
        </w:trPr>
        <w:tc>
          <w:tcPr>
            <w:tcBorders>
              <w:top w:val="none" w:color="000000" w:sz="0" w:space="0"/>
              <w:left w:val="single" w:color="000000" w:sz="4" w:space="0"/>
              <w:bottom w:val="single" w:color="000000" w:sz="4" w:space="0"/>
              <w:right w:val="single" w:color="000000" w:sz="4" w:space="0"/>
            </w:tcBorders>
            <w:tcW w:w="169" w:type="dxa"/>
            <w:vAlign w:val="center"/>
            <w:vMerge w:val="continue"/>
            <w:textDirection w:val="lrTb"/>
            <w:noWrap w:val="false"/>
          </w:tcPr>
          <w:p>
            <w:pPr>
              <w:pStyle w:val="1050"/>
              <w:ind w:left="-60" w:right="-81"/>
              <w:jc w:val="center"/>
              <w:spacing w:line="240" w:lineRule="atLeast"/>
              <w:rPr>
                <w:rFonts w:ascii="宋体" w:hAnsi="宋体" w:eastAsia="宋体"/>
                <w:b/>
                <w:position w:val="-10"/>
                <w:sz w:val="20"/>
              </w:rPr>
            </w:pPr>
            <w:r>
              <w:rPr>
                <w:rFonts w:ascii="宋体" w:hAnsi="宋体" w:eastAsia="宋体"/>
                <w:b/>
                <w:position w:val="-10"/>
                <w:sz w:val="20"/>
              </w:rPr>
            </w:r>
            <w:r/>
          </w:p>
        </w:tc>
        <w:tc>
          <w:tcPr>
            <w:tcBorders>
              <w:top w:val="none" w:color="000000" w:sz="0" w:space="0"/>
              <w:left w:val="none" w:color="000000" w:sz="4" w:space="0"/>
              <w:bottom w:val="single" w:color="000000" w:sz="4" w:space="0"/>
              <w:right w:val="single" w:color="000000" w:sz="4" w:space="0"/>
            </w:tcBorders>
            <w:tcW w:w="675" w:type="dxa"/>
            <w:vAlign w:val="center"/>
            <w:vMerge w:val="continue"/>
            <w:textDirection w:val="lrTb"/>
            <w:noWrap w:val="false"/>
          </w:tcPr>
          <w:p>
            <w:pPr>
              <w:pStyle w:val="1050"/>
              <w:ind w:left="-60" w:right="-81"/>
              <w:jc w:val="left"/>
              <w:spacing w:line="240" w:lineRule="atLeast"/>
              <w:rPr>
                <w:rFonts w:ascii="宋体" w:hAnsi="宋体" w:eastAsia="宋体"/>
                <w:b/>
                <w:position w:val="-10"/>
                <w:sz w:val="20"/>
              </w:rPr>
            </w:pP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营业收入</w:t>
            </w:r>
            <w:r>
              <w:rPr>
                <w:rFonts w:ascii="宋体" w:hAnsi="宋体" w:eastAsia="宋体"/>
                <w:b/>
                <w:position w:val="-10"/>
                <w:sz w:val="20"/>
              </w:rPr>
            </w:r>
            <w:r/>
          </w:p>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从业人员</w:t>
            </w:r>
            <w:r>
              <w:rPr>
                <w:rFonts w:ascii="宋体" w:hAnsi="宋体" w:eastAsia="宋体"/>
                <w:b/>
                <w:position w:val="-10"/>
                <w:sz w:val="20"/>
              </w:rPr>
            </w:r>
            <w:r/>
          </w:p>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(人)</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总资产</w:t>
            </w:r>
            <w:r>
              <w:rPr>
                <w:rFonts w:ascii="宋体" w:hAnsi="宋体" w:eastAsia="宋体"/>
                <w:b/>
                <w:position w:val="-10"/>
                <w:sz w:val="20"/>
              </w:rPr>
            </w:r>
            <w:r/>
          </w:p>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营业收入</w:t>
            </w:r>
            <w:r>
              <w:rPr>
                <w:rFonts w:ascii="宋体" w:hAnsi="宋体" w:eastAsia="宋体"/>
                <w:b/>
                <w:position w:val="-10"/>
                <w:sz w:val="20"/>
              </w:rPr>
            </w:r>
            <w:r/>
          </w:p>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从业人员</w:t>
            </w:r>
            <w:r>
              <w:rPr>
                <w:rFonts w:ascii="宋体" w:hAnsi="宋体" w:eastAsia="宋体"/>
                <w:b/>
                <w:position w:val="-10"/>
                <w:sz w:val="20"/>
              </w:rPr>
            </w:r>
            <w:r/>
          </w:p>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(人)</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总资产</w:t>
            </w:r>
            <w:r>
              <w:rPr>
                <w:rFonts w:ascii="宋体" w:hAnsi="宋体" w:eastAsia="宋体"/>
                <w:b/>
                <w:position w:val="-10"/>
                <w:sz w:val="20"/>
              </w:rPr>
            </w:r>
            <w:r/>
          </w:p>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营业收入</w:t>
            </w:r>
            <w:r>
              <w:rPr>
                <w:rFonts w:ascii="宋体" w:hAnsi="宋体" w:eastAsia="宋体"/>
                <w:b/>
                <w:position w:val="-10"/>
                <w:sz w:val="20"/>
              </w:rPr>
            </w:r>
            <w:r/>
          </w:p>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1050"/>
              <w:ind w:left="99" w:right="-81" w:hanging="159"/>
              <w:jc w:val="center"/>
              <w:spacing w:line="240" w:lineRule="atLeast"/>
              <w:rPr>
                <w:rFonts w:ascii="宋体" w:hAnsi="宋体" w:eastAsia="宋体"/>
                <w:b/>
                <w:position w:val="-10"/>
                <w:sz w:val="20"/>
              </w:rPr>
            </w:pPr>
            <w:r>
              <w:rPr>
                <w:rFonts w:hint="eastAsia" w:ascii="宋体" w:hAnsi="宋体" w:eastAsia="宋体"/>
                <w:b/>
                <w:position w:val="-10"/>
                <w:sz w:val="20"/>
              </w:rPr>
              <w:t xml:space="preserve">从业人员</w:t>
            </w:r>
            <w:r>
              <w:rPr>
                <w:rFonts w:ascii="宋体" w:hAnsi="宋体" w:eastAsia="宋体"/>
                <w:b/>
                <w:position w:val="-10"/>
                <w:sz w:val="20"/>
              </w:rPr>
            </w:r>
            <w:r/>
          </w:p>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(人)</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总资产</w:t>
            </w:r>
            <w:r>
              <w:rPr>
                <w:rFonts w:ascii="宋体" w:hAnsi="宋体" w:eastAsia="宋体"/>
                <w:b/>
                <w:position w:val="-10"/>
                <w:sz w:val="20"/>
              </w:rPr>
            </w:r>
            <w:r/>
          </w:p>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营业收入</w:t>
            </w:r>
            <w:r>
              <w:rPr>
                <w:rFonts w:ascii="宋体" w:hAnsi="宋体" w:eastAsia="宋体"/>
                <w:b/>
                <w:position w:val="-10"/>
                <w:sz w:val="20"/>
              </w:rPr>
            </w:r>
            <w:r/>
          </w:p>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从业人员</w:t>
            </w:r>
            <w:r>
              <w:rPr>
                <w:rFonts w:ascii="宋体" w:hAnsi="宋体" w:eastAsia="宋体"/>
                <w:b/>
                <w:position w:val="-10"/>
                <w:sz w:val="20"/>
              </w:rPr>
            </w:r>
            <w:r/>
          </w:p>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(人)</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总资产</w:t>
            </w:r>
            <w:r>
              <w:rPr>
                <w:rFonts w:ascii="宋体" w:hAnsi="宋体" w:eastAsia="宋体"/>
                <w:b/>
                <w:position w:val="-10"/>
                <w:sz w:val="20"/>
              </w:rPr>
            </w:r>
            <w:r/>
          </w:p>
          <w:p>
            <w:pPr>
              <w:pStyle w:val="1050"/>
              <w:ind w:left="-60" w:right="-81"/>
              <w:jc w:val="center"/>
              <w:spacing w:line="240" w:lineRule="atLeast"/>
              <w:rPr>
                <w:rFonts w:ascii="宋体" w:hAnsi="宋体" w:eastAsia="宋体"/>
                <w:b/>
                <w:position w:val="-10"/>
                <w:sz w:val="20"/>
              </w:rPr>
            </w:pPr>
            <w:r>
              <w:rPr>
                <w:rFonts w:hint="eastAsia" w:ascii="宋体" w:hAnsi="宋体" w:eastAsia="宋体"/>
                <w:b/>
                <w:position w:val="-10"/>
                <w:sz w:val="20"/>
              </w:rPr>
              <w:t xml:space="preserve">(万元)</w:t>
            </w:r>
            <w:r>
              <w:rPr>
                <w:rFonts w:ascii="宋体" w:hAnsi="宋体" w:eastAsia="宋体"/>
                <w:b/>
                <w:position w:val="-10"/>
                <w:sz w:val="20"/>
              </w:rPr>
            </w:r>
            <w:r/>
          </w:p>
        </w:tc>
      </w:tr>
      <w:tr>
        <w:trPr>
          <w:trHeight w:val="369"/>
        </w:trPr>
        <w:tc>
          <w:tcPr>
            <w:tcBorders>
              <w:top w:val="single" w:color="000000" w:sz="4" w:space="0"/>
              <w:left w:val="single" w:color="000000" w:sz="4" w:space="0"/>
              <w:bottom w:val="single" w:color="000000" w:sz="4" w:space="0"/>
              <w:right w:val="single" w:color="000000" w:sz="4" w:space="0"/>
            </w:tcBorders>
            <w:tcW w:w="169" w:type="dxa"/>
            <w:vAlign w:val="center"/>
            <w:textDirection w:val="lrTb"/>
            <w:noWrap w:val="false"/>
          </w:tcPr>
          <w:p>
            <w:pPr>
              <w:pStyle w:val="1050"/>
              <w:ind w:left="-133" w:right="-133"/>
              <w:jc w:val="center"/>
              <w:spacing w:line="240" w:lineRule="atLeast"/>
              <w:rPr>
                <w:rFonts w:ascii="宋体" w:hAnsi="宋体" w:eastAsia="宋体"/>
                <w:b/>
                <w:bCs/>
                <w:position w:val="-10"/>
                <w:sz w:val="20"/>
              </w:rPr>
            </w:pPr>
            <w:r>
              <w:rPr>
                <w:rFonts w:hint="eastAsia" w:ascii="宋体" w:hAnsi="宋体" w:eastAsia="宋体"/>
                <w:b/>
                <w:bCs/>
                <w:position w:val="-10"/>
                <w:sz w:val="20"/>
              </w:rPr>
              <w:t xml:space="preserve">1</w:t>
            </w:r>
            <w:r>
              <w:rPr>
                <w:rFonts w:ascii="宋体" w:hAnsi="宋体" w:eastAsia="宋体"/>
                <w:b/>
                <w:bCs/>
                <w:position w:val="-10"/>
                <w:sz w:val="20"/>
              </w:rPr>
            </w:r>
            <w:r/>
          </w:p>
        </w:tc>
        <w:tc>
          <w:tcPr>
            <w:tcBorders>
              <w:top w:val="single" w:color="000000" w:sz="4" w:space="0"/>
              <w:left w:val="none" w:color="000000" w:sz="4" w:space="0"/>
              <w:bottom w:val="single" w:color="000000" w:sz="4" w:space="0"/>
              <w:right w:val="single" w:color="000000" w:sz="4" w:space="0"/>
            </w:tcBorders>
            <w:tcW w:w="675" w:type="dxa"/>
            <w:vAlign w:val="center"/>
            <w:textDirection w:val="lrTb"/>
            <w:noWrap w:val="false"/>
          </w:tcPr>
          <w:p>
            <w:pPr>
              <w:pStyle w:val="1050"/>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农、林、牧、渔业</w:t>
            </w:r>
            <w:r>
              <w:rPr>
                <w:rFonts w:ascii="宋体" w:hAnsi="宋体" w:eastAsia="宋体"/>
                <w:b/>
                <w:bCs/>
                <w:position w:val="-10"/>
                <w:sz w:val="20"/>
              </w:rPr>
            </w:r>
            <w:r/>
          </w:p>
        </w:tc>
        <w:tc>
          <w:tcPr>
            <w:tcBorders>
              <w:top w:val="single" w:color="000000" w:sz="4" w:space="0"/>
              <w:left w:val="none" w:color="000000" w:sz="4" w:space="0"/>
              <w:bottom w:val="single" w:color="000000" w:sz="4" w:space="0"/>
              <w:right w:val="single" w:color="000000" w:sz="4" w:space="0"/>
            </w:tcBorders>
            <w:tcW w:w="414"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1050"/>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2</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1050"/>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工业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≥40000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1050"/>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3</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1050"/>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建筑业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≥80000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≥80000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1050"/>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4</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1050"/>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批发业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≥40000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1050"/>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5</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1050"/>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零售业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1050"/>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6</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1050"/>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交通运输业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1050"/>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7</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1050"/>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仓储业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1050"/>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8</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1050"/>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邮政业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1050"/>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9</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1050"/>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住宿业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1050"/>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10</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1050"/>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餐饮业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11</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1050"/>
              <w:ind w:left="-34" w:right="-81"/>
              <w:jc w:val="left"/>
              <w:spacing w:line="240" w:lineRule="atLeast"/>
              <w:rPr>
                <w:rFonts w:ascii="宋体" w:hAnsi="宋体" w:eastAsia="宋体"/>
                <w:b/>
                <w:position w:val="-10"/>
                <w:sz w:val="20"/>
              </w:rPr>
            </w:pPr>
            <w:r>
              <w:rPr>
                <w:rFonts w:hint="eastAsia" w:ascii="宋体" w:hAnsi="宋体" w:eastAsia="宋体"/>
                <w:b/>
                <w:position w:val="-10"/>
                <w:sz w:val="20"/>
              </w:rPr>
              <w:t xml:space="preserve">信息传输业</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12</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1050"/>
              <w:ind w:left="-34" w:right="-81"/>
              <w:jc w:val="left"/>
              <w:spacing w:line="240" w:lineRule="atLeast"/>
              <w:rPr>
                <w:rFonts w:ascii="宋体" w:hAnsi="宋体" w:eastAsia="宋体"/>
                <w:b/>
                <w:position w:val="-10"/>
                <w:sz w:val="20"/>
              </w:rPr>
            </w:pPr>
            <w:r>
              <w:rPr>
                <w:rFonts w:hint="eastAsia" w:ascii="宋体" w:hAnsi="宋体" w:eastAsia="宋体"/>
                <w:b/>
                <w:position w:val="-10"/>
                <w:sz w:val="20"/>
              </w:rPr>
              <w:t xml:space="preserve">软件和信息技术服务业</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1050"/>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13</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1050"/>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房地产开发经验</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≥200000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或,≥10000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且,≥5000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且,≥2000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或,＜2000</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1050"/>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14</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1050"/>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物业管理</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＜500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1050"/>
              <w:ind w:left="-133" w:right="-133"/>
              <w:jc w:val="center"/>
              <w:spacing w:line="240" w:lineRule="atLeast"/>
              <w:widowControl/>
              <w:rPr>
                <w:rFonts w:ascii="宋体" w:hAnsi="宋体" w:eastAsia="宋体"/>
                <w:b/>
                <w:bCs/>
                <w:position w:val="-10"/>
                <w:sz w:val="20"/>
              </w:rPr>
            </w:pPr>
            <w:r>
              <w:rPr>
                <w:rFonts w:hint="eastAsia" w:ascii="宋体" w:hAnsi="宋体" w:eastAsia="宋体"/>
                <w:b/>
                <w:bCs/>
                <w:position w:val="-10"/>
                <w:sz w:val="20"/>
              </w:rPr>
              <w:t xml:space="preserve">15</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1050"/>
              <w:ind w:left="-34" w:right="-81"/>
              <w:jc w:val="left"/>
              <w:spacing w:line="240" w:lineRule="atLeast"/>
              <w:rPr>
                <w:rFonts w:ascii="宋体" w:hAnsi="宋体" w:eastAsia="宋体"/>
                <w:b/>
                <w:bCs/>
                <w:position w:val="-10"/>
                <w:sz w:val="20"/>
              </w:rPr>
            </w:pPr>
            <w:r>
              <w:rPr>
                <w:rFonts w:hint="eastAsia" w:ascii="宋体" w:hAnsi="宋体" w:eastAsia="宋体"/>
                <w:b/>
                <w:bCs/>
                <w:position w:val="-10"/>
                <w:sz w:val="20"/>
              </w:rPr>
              <w:t xml:space="preserve">租赁和商务服务业</w:t>
            </w:r>
            <w:r>
              <w:rPr>
                <w:rFonts w:ascii="宋体" w:hAnsi="宋体" w:eastAsia="宋体"/>
                <w:b/>
                <w:bCs/>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或,≥120000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且,≥8000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且,≥100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或,＜100</w:t>
            </w:r>
            <w:r>
              <w:rPr>
                <w:rFonts w:ascii="宋体" w:hAnsi="宋体" w:eastAsia="宋体"/>
                <w:b/>
                <w:position w:val="-10"/>
                <w:sz w:val="20"/>
              </w:rPr>
            </w:r>
            <w:r/>
          </w:p>
        </w:tc>
      </w:tr>
      <w:tr>
        <w:trPr>
          <w:trHeight w:val="369"/>
        </w:trPr>
        <w:tc>
          <w:tcPr>
            <w:tcBorders>
              <w:top w:val="none" w:color="000000" w:sz="4" w:space="0"/>
              <w:left w:val="single" w:color="000000" w:sz="4" w:space="0"/>
              <w:bottom w:val="single" w:color="000000" w:sz="4" w:space="0"/>
              <w:right w:val="single" w:color="000000" w:sz="4" w:space="0"/>
            </w:tcBorders>
            <w:tcW w:w="169"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16</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675" w:type="dxa"/>
            <w:vAlign w:val="center"/>
            <w:textDirection w:val="lrTb"/>
            <w:noWrap w:val="false"/>
          </w:tcPr>
          <w:p>
            <w:pPr>
              <w:pStyle w:val="1050"/>
              <w:ind w:left="-34" w:right="-81"/>
              <w:jc w:val="left"/>
              <w:spacing w:line="240" w:lineRule="atLeast"/>
              <w:rPr>
                <w:rFonts w:ascii="宋体" w:hAnsi="宋体" w:eastAsia="宋体"/>
                <w:b/>
                <w:position w:val="-10"/>
                <w:sz w:val="20"/>
              </w:rPr>
            </w:pPr>
            <w:r>
              <w:rPr>
                <w:rFonts w:hint="eastAsia" w:ascii="宋体" w:hAnsi="宋体" w:eastAsia="宋体"/>
                <w:b/>
                <w:position w:val="-10"/>
                <w:sz w:val="20"/>
              </w:rPr>
              <w:t xml:space="preserve">其他未列明行业</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414"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19"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≥300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5"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26" w:type="dxa"/>
            <w:vAlign w:val="center"/>
            <w:textDirection w:val="lrTb"/>
            <w:noWrap w:val="false"/>
          </w:tcPr>
          <w:p>
            <w:pPr>
              <w:pStyle w:val="1050"/>
              <w:ind w:left="-133" w:right="-133"/>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32"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47"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83"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305"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＜10</w:t>
            </w:r>
            <w:r>
              <w:rPr>
                <w:rFonts w:ascii="宋体" w:hAnsi="宋体" w:eastAsia="宋体"/>
                <w:b/>
                <w:position w:val="-10"/>
                <w:sz w:val="20"/>
              </w:rPr>
            </w:r>
            <w:r/>
          </w:p>
        </w:tc>
        <w:tc>
          <w:tcPr>
            <w:tcBorders>
              <w:top w:val="none" w:color="000000" w:sz="4" w:space="0"/>
              <w:left w:val="none" w:color="000000" w:sz="4" w:space="0"/>
              <w:bottom w:val="single" w:color="000000" w:sz="4" w:space="0"/>
              <w:right w:val="single" w:color="000000" w:sz="4" w:space="0"/>
            </w:tcBorders>
            <w:tcW w:w="294" w:type="dxa"/>
            <w:vAlign w:val="center"/>
            <w:textDirection w:val="lrTb"/>
            <w:noWrap w:val="false"/>
          </w:tcPr>
          <w:p>
            <w:pPr>
              <w:pStyle w:val="1050"/>
              <w:jc w:val="center"/>
              <w:spacing w:line="240" w:lineRule="atLeast"/>
              <w:widowControl/>
              <w:rPr>
                <w:rFonts w:ascii="宋体" w:hAnsi="宋体" w:eastAsia="宋体"/>
                <w:b/>
                <w:position w:val="-10"/>
                <w:sz w:val="20"/>
              </w:rPr>
            </w:pPr>
            <w:r>
              <w:rPr>
                <w:rFonts w:hint="eastAsia" w:ascii="宋体" w:hAnsi="宋体" w:eastAsia="宋体"/>
                <w:b/>
                <w:position w:val="-10"/>
                <w:sz w:val="20"/>
              </w:rPr>
              <w:t xml:space="preserve">　</w:t>
            </w:r>
            <w:r>
              <w:rPr>
                <w:rFonts w:ascii="宋体" w:hAnsi="宋体" w:eastAsia="宋体"/>
                <w:b/>
                <w:position w:val="-10"/>
                <w:sz w:val="20"/>
              </w:rPr>
            </w:r>
            <w:r/>
          </w:p>
        </w:tc>
      </w:tr>
    </w:tbl>
    <w:p>
      <w:pPr>
        <w:pStyle w:val="1050"/>
        <w:spacing w:line="360" w:lineRule="auto"/>
        <w:rPr>
          <w:rFonts w:ascii="宋体" w:hAnsi="宋体" w:eastAsia="宋体" w:cs="仿宋"/>
          <w:b/>
          <w:position w:val="-10"/>
          <w:sz w:val="20"/>
        </w:rPr>
      </w:pPr>
      <w:r>
        <w:rPr>
          <w:rFonts w:hint="eastAsia" w:ascii="宋体" w:hAnsi="宋体" w:eastAsia="宋体" w:cs="仿宋"/>
          <w:b/>
          <w:position w:val="-10"/>
          <w:sz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rPr>
          <w:rFonts w:ascii="宋体" w:hAnsi="宋体" w:eastAsia="宋体" w:cs="仿宋"/>
          <w:b/>
          <w:position w:val="-10"/>
          <w:sz w:val="20"/>
        </w:rPr>
      </w:r>
      <w:r/>
    </w:p>
    <w:p>
      <w:pPr>
        <w:pStyle w:val="1050"/>
        <w:ind w:firstLine="360"/>
        <w:spacing w:line="360" w:lineRule="auto"/>
        <w:rPr>
          <w:rFonts w:ascii="宋体" w:hAnsi="宋体" w:eastAsia="宋体"/>
          <w:sz w:val="18"/>
          <w:szCs w:val="18"/>
        </w:rPr>
      </w:pPr>
      <w:r>
        <w:rPr>
          <w:rFonts w:ascii="宋体" w:hAnsi="宋体" w:eastAsia="宋体"/>
          <w:sz w:val="18"/>
          <w:szCs w:val="18"/>
        </w:rPr>
      </w:r>
      <w:r/>
    </w:p>
    <w:p>
      <w:pPr>
        <w:pStyle w:val="1050"/>
        <w:spacing w:line="360" w:lineRule="auto"/>
        <w:rPr>
          <w:rFonts w:ascii="宋体" w:hAnsi="宋体" w:eastAsia="宋体"/>
          <w:b/>
          <w:sz w:val="32"/>
          <w:szCs w:val="32"/>
        </w:rPr>
      </w:pPr>
      <w:r>
        <w:rPr>
          <w:rFonts w:ascii="宋体" w:hAnsi="宋体" w:eastAsia="宋体"/>
        </w:rPr>
        <w:br w:type="page" w:clear="all"/>
      </w:r>
      <w:r>
        <w:rPr>
          <w:rFonts w:ascii="宋体" w:hAnsi="宋体" w:eastAsia="宋体"/>
          <w:b/>
          <w:sz w:val="32"/>
          <w:szCs w:val="32"/>
        </w:rPr>
      </w:r>
      <w:r/>
    </w:p>
    <w:p>
      <w:pPr>
        <w:pStyle w:val="1050"/>
        <w:jc w:val="center"/>
        <w:spacing w:line="360" w:lineRule="auto"/>
        <w:shd w:val="clear" w:color="auto" w:fill="ffffff"/>
        <w:widowControl/>
        <w:rPr>
          <w:rFonts w:ascii="宋体" w:hAnsi="宋体" w:eastAsia="宋体"/>
          <w:b/>
          <w:sz w:val="36"/>
          <w:szCs w:val="36"/>
        </w:rPr>
      </w:pPr>
      <w:r>
        <w:rPr>
          <w:rFonts w:ascii="宋体" w:hAnsi="宋体" w:eastAsia="宋体"/>
          <w:b/>
          <w:sz w:val="36"/>
          <w:szCs w:val="36"/>
        </w:rPr>
        <w:t xml:space="preserve">分项报价表</w:t>
      </w:r>
      <w:r>
        <w:rPr>
          <w:rFonts w:ascii="宋体" w:hAnsi="宋体" w:eastAsia="宋体"/>
          <w:b/>
          <w:sz w:val="36"/>
          <w:szCs w:val="36"/>
        </w:rPr>
      </w:r>
      <w:r/>
    </w:p>
    <w:p>
      <w:pPr>
        <w:pStyle w:val="1050"/>
        <w:jc w:val="left"/>
        <w:spacing w:before="120" w:after="120" w:line="360" w:lineRule="auto"/>
        <w:rPr>
          <w:rFonts w:ascii="宋体" w:hAnsi="宋体" w:eastAsia="宋体"/>
          <w:sz w:val="24"/>
          <w:szCs w:val="24"/>
        </w:rPr>
      </w:pPr>
      <w:r>
        <w:rPr>
          <w:rFonts w:hint="eastAsia" w:ascii="宋体" w:hAnsi="宋体" w:eastAsia="宋体"/>
          <w:sz w:val="24"/>
          <w:szCs w:val="24"/>
        </w:rPr>
        <w:t xml:space="preserve">项目名称：</w:t>
      </w:r>
      <w:r>
        <w:rPr>
          <w:rFonts w:ascii="宋体" w:hAnsi="宋体" w:eastAsia="宋体"/>
          <w:sz w:val="24"/>
          <w:szCs w:val="24"/>
        </w:rPr>
      </w:r>
      <w:r/>
    </w:p>
    <w:p>
      <w:pPr>
        <w:pStyle w:val="1050"/>
        <w:jc w:val="left"/>
        <w:spacing w:before="120" w:after="120"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r>
      <w:r/>
    </w:p>
    <w:p>
      <w:pPr>
        <w:pStyle w:val="1050"/>
        <w:rPr>
          <w:rFonts w:ascii="宋体" w:hAnsi="宋体" w:eastAsia="宋体"/>
          <w:sz w:val="24"/>
          <w:szCs w:val="24"/>
        </w:rPr>
      </w:pPr>
      <w:r>
        <w:rPr>
          <w:rFonts w:hint="eastAsia" w:ascii="宋体" w:hAnsi="宋体" w:eastAsia="宋体"/>
          <w:sz w:val="24"/>
          <w:szCs w:val="24"/>
        </w:rPr>
        <w:t xml:space="preserve">供应商全称：</w:t>
      </w:r>
      <w:r>
        <w:rPr>
          <w:rFonts w:ascii="宋体" w:hAnsi="宋体" w:eastAsia="宋体"/>
          <w:sz w:val="24"/>
          <w:szCs w:val="24"/>
        </w:rPr>
      </w:r>
      <w:r/>
    </w:p>
    <w:p>
      <w:pPr>
        <w:pStyle w:val="1050"/>
        <w:rPr>
          <w:rFonts w:ascii="宋体" w:hAnsi="宋体" w:eastAsia="宋体"/>
          <w:sz w:val="24"/>
          <w:szCs w:val="24"/>
        </w:rPr>
      </w:pPr>
      <w:r>
        <w:rPr>
          <w:rFonts w:ascii="宋体" w:hAnsi="宋体" w:eastAsia="宋体"/>
          <w:sz w:val="24"/>
          <w:szCs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35"/>
        <w:gridCol w:w="1052"/>
        <w:gridCol w:w="885"/>
        <w:gridCol w:w="1214"/>
        <w:gridCol w:w="825"/>
        <w:gridCol w:w="903"/>
        <w:gridCol w:w="1701"/>
        <w:gridCol w:w="701"/>
      </w:tblGrid>
      <w:tr>
        <w:trPr>
          <w:trHeight w:val="690"/>
        </w:trPr>
        <w:tc>
          <w:tcPr>
            <w:tcW w:w="725"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设备名称</w:t>
            </w:r>
            <w:r>
              <w:rPr>
                <w:rFonts w:ascii="宋体" w:hAnsi="宋体" w:eastAsia="宋体"/>
                <w:sz w:val="24"/>
                <w:szCs w:val="24"/>
              </w:rPr>
            </w:r>
            <w:r/>
          </w:p>
        </w:tc>
        <w:tc>
          <w:tcPr>
            <w:tcW w:w="617"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数量</w:t>
            </w:r>
            <w:r>
              <w:rPr>
                <w:rFonts w:ascii="宋体" w:hAnsi="宋体" w:eastAsia="宋体"/>
                <w:sz w:val="24"/>
                <w:szCs w:val="24"/>
              </w:rPr>
            </w:r>
            <w:r/>
          </w:p>
        </w:tc>
        <w:tc>
          <w:tcPr>
            <w:tcW w:w="519"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单位</w:t>
            </w:r>
            <w:r>
              <w:rPr>
                <w:rFonts w:ascii="宋体" w:hAnsi="宋体" w:eastAsia="宋体"/>
                <w:sz w:val="24"/>
                <w:szCs w:val="24"/>
              </w:rPr>
            </w:r>
            <w:r/>
          </w:p>
        </w:tc>
        <w:tc>
          <w:tcPr>
            <w:tcW w:w="712"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维保类型</w:t>
            </w:r>
            <w:r>
              <w:rPr>
                <w:rFonts w:ascii="宋体" w:hAnsi="宋体" w:eastAsia="宋体"/>
                <w:sz w:val="24"/>
                <w:szCs w:val="24"/>
              </w:rPr>
            </w:r>
            <w:r/>
          </w:p>
        </w:tc>
        <w:tc>
          <w:tcPr>
            <w:tcW w:w="484"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单价</w:t>
            </w:r>
            <w:r>
              <w:rPr>
                <w:rFonts w:ascii="宋体" w:hAnsi="宋体" w:eastAsia="宋体"/>
                <w:sz w:val="24"/>
                <w:szCs w:val="24"/>
              </w:rPr>
            </w:r>
            <w:r/>
          </w:p>
        </w:tc>
        <w:tc>
          <w:tcPr>
            <w:tcW w:w="530"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总价</w:t>
            </w:r>
            <w:r>
              <w:rPr>
                <w:rFonts w:ascii="宋体" w:hAnsi="宋体" w:eastAsia="宋体"/>
                <w:sz w:val="24"/>
                <w:szCs w:val="24"/>
              </w:rPr>
            </w:r>
            <w:r/>
          </w:p>
        </w:tc>
        <w:tc>
          <w:tcPr>
            <w:tcW w:w="998" w:type="dxa"/>
            <w:vAlign w:val="center"/>
            <w:textDirection w:val="lrTb"/>
            <w:noWrap w:val="false"/>
          </w:tcPr>
          <w:p>
            <w:pPr>
              <w:pStyle w:val="1050"/>
              <w:jc w:val="center"/>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r>
            <w:r/>
          </w:p>
        </w:tc>
        <w:tc>
          <w:tcPr>
            <w:tcW w:w="411"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r>
            <w:r/>
          </w:p>
        </w:tc>
      </w:tr>
      <w:tr>
        <w:trPr>
          <w:trHeight w:val="690"/>
        </w:trPr>
        <w:tc>
          <w:tcPr>
            <w:tcW w:w="725"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r>
            <w:r/>
          </w:p>
        </w:tc>
        <w:tc>
          <w:tcPr>
            <w:tcW w:w="617"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r>
            <w:r/>
          </w:p>
        </w:tc>
        <w:tc>
          <w:tcPr>
            <w:tcW w:w="519"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r>
            <w:r/>
          </w:p>
        </w:tc>
        <w:tc>
          <w:tcPr>
            <w:tcW w:w="712"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r>
            <w:r/>
          </w:p>
        </w:tc>
        <w:tc>
          <w:tcPr>
            <w:tcW w:w="484"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r>
            <w:r/>
          </w:p>
        </w:tc>
        <w:tc>
          <w:tcPr>
            <w:tcW w:w="530"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r>
            <w:r/>
          </w:p>
        </w:tc>
        <w:tc>
          <w:tcPr>
            <w:tcW w:w="998"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r>
            <w:r/>
          </w:p>
        </w:tc>
        <w:tc>
          <w:tcPr>
            <w:tcW w:w="411" w:type="dxa"/>
            <w:vAlign w:val="center"/>
            <w:textDirection w:val="lrTb"/>
            <w:noWrap w:val="false"/>
          </w:tcPr>
          <w:p>
            <w:pPr>
              <w:pStyle w:val="1050"/>
              <w:jc w:val="center"/>
              <w:rPr>
                <w:rFonts w:ascii="宋体" w:hAnsi="宋体" w:eastAsia="宋体"/>
                <w:sz w:val="24"/>
                <w:szCs w:val="24"/>
              </w:rPr>
            </w:pPr>
            <w:r>
              <w:rPr>
                <w:rFonts w:ascii="宋体" w:hAnsi="宋体" w:eastAsia="宋体"/>
                <w:sz w:val="24"/>
                <w:szCs w:val="24"/>
              </w:rPr>
            </w:r>
            <w:r/>
          </w:p>
        </w:tc>
      </w:tr>
    </w:tbl>
    <w:p>
      <w:pPr>
        <w:pStyle w:val="1050"/>
        <w:ind w:firstLine="5280"/>
        <w:rPr>
          <w:rFonts w:ascii="宋体" w:hAnsi="宋体" w:eastAsia="宋体"/>
          <w:sz w:val="24"/>
          <w:szCs w:val="24"/>
        </w:rPr>
      </w:pPr>
      <w:r>
        <w:rPr>
          <w:rFonts w:ascii="宋体" w:hAnsi="宋体" w:eastAsia="宋体"/>
          <w:sz w:val="24"/>
          <w:szCs w:val="24"/>
        </w:rPr>
      </w:r>
      <w:r/>
    </w:p>
    <w:p>
      <w:pPr>
        <w:pStyle w:val="1050"/>
        <w:ind w:firstLine="5280"/>
        <w:rPr>
          <w:rFonts w:ascii="宋体" w:hAnsi="宋体" w:eastAsia="宋体"/>
          <w:sz w:val="24"/>
          <w:szCs w:val="24"/>
        </w:rPr>
      </w:pPr>
      <w:r>
        <w:rPr>
          <w:rFonts w:ascii="宋体" w:hAnsi="宋体" w:eastAsia="宋体"/>
          <w:sz w:val="24"/>
          <w:szCs w:val="24"/>
        </w:rPr>
      </w:r>
      <w:r/>
    </w:p>
    <w:p>
      <w:pPr>
        <w:pStyle w:val="1050"/>
        <w:spacing w:line="360" w:lineRule="auto"/>
        <w:shd w:val="clear" w:color="auto" w:fill="ffffff"/>
        <w:widowControl/>
        <w:rPr>
          <w:rFonts w:ascii="宋体" w:hAnsi="宋体" w:eastAsia="宋体"/>
          <w:b/>
          <w:sz w:val="36"/>
          <w:szCs w:val="36"/>
        </w:rPr>
      </w:pPr>
      <w:r>
        <w:rPr>
          <w:rFonts w:ascii="宋体" w:hAnsi="宋体" w:eastAsia="宋体"/>
          <w:b/>
          <w:sz w:val="36"/>
          <w:szCs w:val="36"/>
        </w:rPr>
      </w:r>
      <w:r/>
    </w:p>
    <w:p>
      <w:pPr>
        <w:pStyle w:val="1050"/>
        <w:jc w:val="left"/>
        <w:spacing w:line="360" w:lineRule="auto"/>
        <w:shd w:val="clear" w:color="auto" w:fill="ffffff"/>
        <w:widowControl/>
        <w:rPr>
          <w:rFonts w:ascii="宋体" w:hAnsi="宋体" w:eastAsia="宋体"/>
          <w:szCs w:val="21"/>
        </w:rPr>
      </w:pPr>
      <w:r>
        <w:rPr>
          <w:rFonts w:ascii="宋体" w:hAnsi="宋体" w:eastAsia="宋体"/>
          <w:szCs w:val="21"/>
        </w:rPr>
      </w:r>
      <w:r/>
    </w:p>
    <w:p>
      <w:pPr>
        <w:pStyle w:val="1050"/>
        <w:jc w:val="left"/>
        <w:spacing w:line="360" w:lineRule="auto"/>
        <w:shd w:val="clear" w:color="auto" w:fill="ffffff"/>
        <w:widowControl/>
        <w:rPr>
          <w:rFonts w:ascii="宋体" w:hAnsi="宋体" w:eastAsia="宋体"/>
          <w:szCs w:val="21"/>
        </w:rPr>
      </w:pPr>
      <w:r>
        <w:rPr>
          <w:rFonts w:ascii="宋体" w:hAnsi="宋体" w:eastAsia="宋体"/>
          <w:szCs w:val="21"/>
        </w:rPr>
      </w:r>
      <w:r/>
    </w:p>
    <w:p>
      <w:pPr>
        <w:pStyle w:val="1050"/>
        <w:jc w:val="left"/>
        <w:spacing w:line="360" w:lineRule="auto"/>
        <w:shd w:val="clear" w:color="auto" w:fill="ffffff"/>
        <w:widowControl/>
        <w:rPr>
          <w:rFonts w:ascii="宋体" w:hAnsi="宋体" w:eastAsia="宋体"/>
          <w:szCs w:val="21"/>
        </w:rPr>
      </w:pPr>
      <w:r>
        <w:rPr>
          <w:rFonts w:ascii="宋体" w:hAnsi="宋体" w:eastAsia="宋体"/>
          <w:szCs w:val="21"/>
        </w:rPr>
      </w:r>
      <w:r/>
    </w:p>
    <w:p>
      <w:pPr>
        <w:pStyle w:val="1050"/>
        <w:jc w:val="left"/>
        <w:spacing w:line="360" w:lineRule="auto"/>
        <w:shd w:val="clear" w:color="auto" w:fill="ffffff"/>
        <w:widowControl/>
        <w:rPr>
          <w:rFonts w:ascii="宋体" w:hAnsi="宋体" w:eastAsia="宋体"/>
          <w:szCs w:val="21"/>
        </w:rPr>
      </w:pPr>
      <w:r>
        <w:rPr>
          <w:rFonts w:ascii="宋体" w:hAnsi="宋体" w:eastAsia="宋体"/>
          <w:szCs w:val="21"/>
        </w:rPr>
        <w:t xml:space="preserve">说明：</w:t>
      </w:r>
      <w:r>
        <w:rPr>
          <w:rFonts w:ascii="宋体" w:hAnsi="宋体" w:eastAsia="宋体"/>
          <w:szCs w:val="21"/>
        </w:rPr>
      </w:r>
      <w:r/>
    </w:p>
    <w:p>
      <w:pPr>
        <w:pStyle w:val="1050"/>
        <w:jc w:val="left"/>
        <w:spacing w:line="360" w:lineRule="auto"/>
        <w:shd w:val="clear" w:color="auto" w:fill="ffffff"/>
        <w:widowControl/>
        <w:rPr>
          <w:rFonts w:ascii="宋体" w:hAnsi="宋体" w:eastAsia="宋体"/>
          <w:szCs w:val="21"/>
        </w:rPr>
      </w:pPr>
      <w:r>
        <w:rPr>
          <w:rFonts w:ascii="宋体" w:hAnsi="宋体" w:eastAsia="宋体"/>
          <w:szCs w:val="21"/>
        </w:rPr>
        <w:t xml:space="preserve">1、如果行数不够，请自行增加。</w:t>
      </w:r>
      <w:r>
        <w:rPr>
          <w:rFonts w:ascii="宋体" w:hAnsi="宋体" w:eastAsia="宋体"/>
          <w:szCs w:val="21"/>
        </w:rPr>
      </w:r>
      <w:r/>
    </w:p>
    <w:p>
      <w:pPr>
        <w:pStyle w:val="1050"/>
        <w:jc w:val="left"/>
        <w:spacing w:line="360" w:lineRule="auto"/>
        <w:shd w:val="clear" w:color="auto" w:fill="ffffff"/>
        <w:widowControl/>
        <w:rPr>
          <w:rFonts w:ascii="宋体" w:hAnsi="宋体" w:eastAsia="宋体"/>
          <w:szCs w:val="21"/>
        </w:rPr>
      </w:pPr>
      <w:r>
        <w:rPr>
          <w:rFonts w:ascii="宋体" w:hAnsi="宋体" w:eastAsia="宋体"/>
          <w:szCs w:val="21"/>
        </w:rPr>
        <w:t xml:space="preserve">2、未注明小微企业的，不享受价格扣除。</w:t>
      </w:r>
      <w:r>
        <w:rPr>
          <w:rFonts w:ascii="宋体" w:hAnsi="宋体" w:eastAsia="宋体"/>
          <w:szCs w:val="21"/>
        </w:rPr>
      </w:r>
      <w:r/>
    </w:p>
    <w:p>
      <w:pPr>
        <w:pStyle w:val="1050"/>
        <w:jc w:val="left"/>
        <w:spacing w:line="360" w:lineRule="auto"/>
        <w:shd w:val="clear" w:color="auto" w:fill="ffffff"/>
        <w:widowControl/>
        <w:rPr>
          <w:rFonts w:ascii="宋体" w:hAnsi="宋体" w:eastAsia="宋体"/>
          <w:szCs w:val="21"/>
        </w:rPr>
      </w:pPr>
      <w:r>
        <w:rPr>
          <w:rFonts w:ascii="宋体" w:hAnsi="宋体" w:eastAsia="宋体"/>
          <w:szCs w:val="21"/>
        </w:rPr>
      </w:r>
      <w:r/>
    </w:p>
    <w:p>
      <w:pPr>
        <w:pStyle w:val="1050"/>
        <w:jc w:val="left"/>
        <w:spacing w:line="360" w:lineRule="auto"/>
        <w:shd w:val="clear" w:color="auto" w:fill="ffffff"/>
        <w:widowControl/>
        <w:rPr>
          <w:rFonts w:ascii="宋体" w:hAnsi="宋体" w:eastAsia="宋体"/>
          <w:szCs w:val="21"/>
        </w:rPr>
      </w:pPr>
      <w:r>
        <w:rPr>
          <w:rFonts w:ascii="宋体" w:hAnsi="宋体" w:eastAsia="宋体"/>
          <w:szCs w:val="21"/>
        </w:rPr>
      </w:r>
      <w:r/>
    </w:p>
    <w:p>
      <w:pPr>
        <w:pStyle w:val="1050"/>
        <w:jc w:val="left"/>
        <w:spacing w:line="360" w:lineRule="auto"/>
        <w:shd w:val="clear" w:color="auto" w:fill="ffffff"/>
        <w:widowControl/>
        <w:rPr>
          <w:rFonts w:ascii="宋体" w:hAnsi="宋体" w:eastAsia="宋体"/>
          <w:szCs w:val="21"/>
        </w:rPr>
      </w:pPr>
      <w:r>
        <w:rPr>
          <w:rFonts w:ascii="宋体" w:hAnsi="宋体" w:eastAsia="宋体"/>
          <w:szCs w:val="21"/>
        </w:rPr>
        <w:t xml:space="preserve">供应商（</w:t>
      </w:r>
      <w:r>
        <w:rPr>
          <w:rFonts w:hint="eastAsia" w:ascii="宋体" w:hAnsi="宋体" w:eastAsia="宋体"/>
          <w:szCs w:val="21"/>
        </w:rPr>
        <w:t xml:space="preserve">电子签章</w:t>
      </w:r>
      <w:r>
        <w:rPr>
          <w:rFonts w:ascii="宋体" w:hAnsi="宋体" w:eastAsia="宋体"/>
          <w:szCs w:val="21"/>
        </w:rPr>
        <w:t xml:space="preserve">）:</w:t>
      </w:r>
      <w:r>
        <w:rPr>
          <w:rFonts w:ascii="宋体" w:hAnsi="宋体" w:eastAsia="宋体"/>
          <w:szCs w:val="21"/>
          <w:u w:val="single"/>
        </w:rPr>
        <w:t xml:space="preserve">            </w:t>
      </w:r>
      <w:r>
        <w:rPr>
          <w:rFonts w:ascii="宋体" w:hAnsi="宋体" w:eastAsia="宋体"/>
          <w:szCs w:val="21"/>
        </w:rPr>
      </w:r>
      <w:r/>
    </w:p>
    <w:p>
      <w:pPr>
        <w:pStyle w:val="1050"/>
        <w:spacing w:line="360" w:lineRule="auto"/>
        <w:rPr>
          <w:rFonts w:ascii="宋体" w:hAnsi="宋体" w:eastAsia="宋体"/>
          <w:sz w:val="24"/>
          <w:szCs w:val="24"/>
        </w:rPr>
      </w:pPr>
      <w:r>
        <w:rPr>
          <w:rFonts w:ascii="宋体" w:hAnsi="宋体" w:eastAsia="宋体"/>
          <w:szCs w:val="21"/>
        </w:rPr>
        <w:t xml:space="preserve">日期：</w:t>
      </w:r>
      <w:r>
        <w:rPr>
          <w:rFonts w:hint="eastAsia" w:ascii="宋体" w:hAnsi="宋体" w:eastAsia="宋体"/>
          <w:szCs w:val="21"/>
        </w:rPr>
        <w:t xml:space="preserve"> </w:t>
      </w:r>
      <w:r>
        <w:rPr>
          <w:rFonts w:ascii="宋体" w:hAnsi="宋体" w:eastAsia="宋体"/>
          <w:szCs w:val="21"/>
        </w:rPr>
        <w:t xml:space="preserve">年</w:t>
      </w:r>
      <w:r>
        <w:rPr>
          <w:rFonts w:hint="eastAsia" w:ascii="宋体" w:hAnsi="宋体" w:eastAsia="宋体"/>
          <w:szCs w:val="21"/>
        </w:rPr>
        <w:t xml:space="preserve"> </w:t>
      </w:r>
      <w:r>
        <w:rPr>
          <w:rFonts w:ascii="宋体" w:hAnsi="宋体" w:eastAsia="宋体"/>
          <w:szCs w:val="21"/>
        </w:rPr>
        <w:t xml:space="preserve">月</w:t>
      </w:r>
      <w:r>
        <w:rPr>
          <w:rFonts w:hint="eastAsia" w:ascii="宋体" w:hAnsi="宋体" w:eastAsia="宋体"/>
          <w:szCs w:val="21"/>
        </w:rPr>
        <w:t xml:space="preserve"> </w:t>
      </w:r>
      <w:r>
        <w:rPr>
          <w:rFonts w:ascii="宋体" w:hAnsi="宋体" w:eastAsia="宋体"/>
          <w:szCs w:val="21"/>
        </w:rPr>
        <w:t xml:space="preserve">日</w:t>
      </w:r>
      <w:r>
        <w:rPr>
          <w:rFonts w:ascii="宋体" w:hAnsi="宋体" w:eastAsia="宋体"/>
          <w:sz w:val="24"/>
          <w:szCs w:val="24"/>
        </w:rPr>
      </w:r>
      <w:r/>
    </w:p>
    <w:p>
      <w:pPr>
        <w:pStyle w:val="1050"/>
        <w:jc w:val="left"/>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jc w:val="center"/>
        <w:spacing w:line="360" w:lineRule="auto"/>
        <w:rPr>
          <w:rFonts w:ascii="宋体" w:hAnsi="宋体" w:eastAsia="宋体"/>
          <w:b/>
          <w:sz w:val="32"/>
          <w:szCs w:val="32"/>
        </w:rPr>
      </w:pPr>
      <w:r>
        <w:rPr>
          <w:rFonts w:hint="eastAsia" w:ascii="宋体" w:hAnsi="宋体" w:eastAsia="宋体"/>
          <w:b/>
          <w:sz w:val="32"/>
          <w:szCs w:val="32"/>
        </w:rPr>
        <w:t xml:space="preserve">技术、商务要求响应及偏离表（分包号：**）</w:t>
      </w:r>
      <w:bookmarkEnd w:id="53"/>
      <w:r>
        <w:rPr>
          <w:rFonts w:ascii="宋体" w:hAnsi="宋体" w:eastAsia="宋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050"/>
              <w:jc w:val="center"/>
              <w:spacing w:line="360" w:lineRule="auto"/>
              <w:rPr>
                <w:rFonts w:ascii="宋体" w:hAnsi="宋体" w:eastAsia="宋体"/>
                <w:sz w:val="24"/>
                <w:szCs w:val="24"/>
              </w:rPr>
            </w:pPr>
            <w:r/>
            <w:bookmarkStart w:id="58" w:name="_Hlt24879081"/>
            <w:r/>
            <w:bookmarkEnd w:id="58"/>
            <w:r/>
            <w:bookmarkStart w:id="59" w:name="_Hlt26782999"/>
            <w:r/>
            <w:bookmarkEnd w:id="59"/>
            <w:r/>
            <w:bookmarkStart w:id="60" w:name="_Hlt26671343"/>
            <w:r/>
            <w:bookmarkEnd w:id="60"/>
            <w:r/>
            <w:bookmarkStart w:id="61" w:name="_Hlt26609391"/>
            <w:r/>
            <w:bookmarkEnd w:id="61"/>
            <w:r/>
            <w:bookmarkStart w:id="62" w:name="_Hlt26955054"/>
            <w:r/>
            <w:bookmarkEnd w:id="62"/>
            <w:r/>
            <w:bookmarkStart w:id="63" w:name="_Hlt26671372"/>
            <w:r/>
            <w:bookmarkEnd w:id="63"/>
            <w:r/>
            <w:bookmarkStart w:id="64" w:name="_Hlt26955064"/>
            <w:r/>
            <w:bookmarkEnd w:id="64"/>
            <w:r/>
            <w:bookmarkStart w:id="65" w:name="_Hlt26955056"/>
            <w:r/>
            <w:bookmarkEnd w:id="65"/>
            <w:r/>
            <w:bookmarkStart w:id="66" w:name="_Hlt26580838"/>
            <w:r/>
            <w:bookmarkEnd w:id="66"/>
            <w:r>
              <w:rPr>
                <w:rFonts w:hint="eastAsia" w:ascii="宋体" w:hAnsi="宋体" w:eastAsia="宋体"/>
                <w:sz w:val="24"/>
                <w:szCs w:val="24"/>
              </w:rPr>
              <w:t xml:space="preserve">序号</w:t>
            </w:r>
            <w:r>
              <w:rPr>
                <w:rFonts w:ascii="宋体" w:hAnsi="宋体" w:eastAsia="宋体"/>
                <w:sz w:val="24"/>
                <w:szCs w:val="24"/>
              </w:rPr>
            </w:r>
            <w:r/>
          </w:p>
        </w:tc>
        <w:tc>
          <w:tcPr>
            <w:tcW w:w="3291" w:type="dxa"/>
            <w:vAlign w:val="center"/>
            <w:textDirection w:val="lrTb"/>
            <w:noWrap w:val="false"/>
          </w:tcPr>
          <w:p>
            <w:pPr>
              <w:pStyle w:val="1050"/>
              <w:jc w:val="center"/>
              <w:spacing w:line="360" w:lineRule="auto"/>
              <w:widowControl/>
              <w:rPr>
                <w:rFonts w:ascii="宋体" w:hAnsi="宋体" w:eastAsia="宋体" w:cs="宋体"/>
                <w:sz w:val="24"/>
                <w:szCs w:val="24"/>
              </w:rPr>
            </w:pPr>
            <w:r>
              <w:rPr>
                <w:rFonts w:ascii="宋体" w:hAnsi="宋体" w:eastAsia="宋体" w:cs="宋体"/>
                <w:sz w:val="24"/>
                <w:szCs w:val="24"/>
              </w:rPr>
              <w:t xml:space="preserve">技术要求和商务要求</w:t>
            </w:r>
            <w:r>
              <w:rPr>
                <w:rFonts w:ascii="宋体" w:hAnsi="宋体" w:eastAsia="宋体" w:cs="宋体"/>
                <w:sz w:val="24"/>
                <w:szCs w:val="24"/>
              </w:rPr>
            </w:r>
            <w:r/>
          </w:p>
        </w:tc>
        <w:tc>
          <w:tcPr>
            <w:tcW w:w="2852" w:type="dxa"/>
            <w:vAlign w:val="center"/>
            <w:textDirection w:val="lrTb"/>
            <w:noWrap w:val="false"/>
          </w:tcPr>
          <w:p>
            <w:pPr>
              <w:pStyle w:val="1050"/>
              <w:jc w:val="center"/>
              <w:spacing w:line="360" w:lineRule="auto"/>
              <w:widowControl/>
              <w:rPr>
                <w:rFonts w:ascii="宋体" w:hAnsi="宋体" w:eastAsia="宋体" w:cs="宋体"/>
                <w:sz w:val="24"/>
                <w:szCs w:val="24"/>
              </w:rPr>
            </w:pPr>
            <w:r>
              <w:rPr>
                <w:rFonts w:ascii="宋体" w:hAnsi="宋体" w:eastAsia="宋体" w:cs="宋体"/>
                <w:sz w:val="24"/>
                <w:szCs w:val="24"/>
              </w:rPr>
              <w:t xml:space="preserve">响应情况</w:t>
            </w:r>
            <w:r>
              <w:rPr>
                <w:rFonts w:hint="eastAsia" w:ascii="宋体" w:hAnsi="宋体" w:eastAsia="宋体" w:cs="宋体"/>
                <w:sz w:val="24"/>
                <w:szCs w:val="24"/>
              </w:rPr>
              <w:t xml:space="preserve">（填报投标单位</w:t>
            </w:r>
            <w:r>
              <w:rPr>
                <w:rFonts w:ascii="宋体" w:hAnsi="宋体" w:eastAsia="宋体" w:cs="宋体"/>
                <w:sz w:val="24"/>
                <w:szCs w:val="24"/>
              </w:rPr>
              <w:t xml:space="preserve">响应的内容</w:t>
            </w:r>
            <w:r>
              <w:rPr>
                <w:rFonts w:hint="eastAsia" w:ascii="宋体" w:hAnsi="宋体" w:eastAsia="宋体" w:cs="宋体"/>
                <w:sz w:val="24"/>
                <w:szCs w:val="24"/>
              </w:rPr>
              <w:t xml:space="preserve">）</w:t>
            </w:r>
            <w:r>
              <w:rPr>
                <w:rFonts w:ascii="宋体" w:hAnsi="宋体" w:eastAsia="宋体" w:cs="宋体"/>
                <w:sz w:val="24"/>
                <w:szCs w:val="24"/>
              </w:rPr>
            </w:r>
            <w:r/>
          </w:p>
        </w:tc>
        <w:tc>
          <w:tcPr>
            <w:tcW w:w="1308" w:type="dxa"/>
            <w:vAlign w:val="center"/>
            <w:textDirection w:val="lrTb"/>
            <w:noWrap w:val="false"/>
          </w:tcPr>
          <w:p>
            <w:pPr>
              <w:pStyle w:val="1050"/>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偏离（填报“正偏离、符合或负偏离”）</w:t>
            </w:r>
            <w:r>
              <w:rPr>
                <w:rFonts w:ascii="宋体" w:hAnsi="宋体" w:eastAsia="宋体" w:cs="宋体"/>
                <w:sz w:val="24"/>
                <w:szCs w:val="24"/>
              </w:rPr>
            </w:r>
            <w:r/>
          </w:p>
        </w:tc>
        <w:tc>
          <w:tcPr>
            <w:tcW w:w="1173" w:type="dxa"/>
            <w:vAlign w:val="center"/>
            <w:textDirection w:val="lrTb"/>
            <w:noWrap w:val="false"/>
          </w:tcPr>
          <w:p>
            <w:pPr>
              <w:pStyle w:val="1050"/>
              <w:jc w:val="center"/>
              <w:spacing w:line="360" w:lineRule="auto"/>
              <w:rPr>
                <w:rFonts w:ascii="宋体" w:hAnsi="宋体" w:eastAsia="宋体"/>
                <w:sz w:val="24"/>
                <w:szCs w:val="24"/>
              </w:rPr>
            </w:pPr>
            <w:r>
              <w:rPr>
                <w:rFonts w:hint="eastAsia" w:ascii="宋体" w:hAnsi="宋体" w:eastAsia="宋体"/>
                <w:sz w:val="24"/>
                <w:szCs w:val="24"/>
              </w:rPr>
              <w:t xml:space="preserve">证明</w:t>
            </w:r>
            <w:r>
              <w:rPr>
                <w:rFonts w:ascii="宋体" w:hAnsi="宋体" w:eastAsia="宋体"/>
                <w:sz w:val="24"/>
                <w:szCs w:val="24"/>
              </w:rPr>
            </w:r>
            <w:r/>
          </w:p>
          <w:p>
            <w:pPr>
              <w:pStyle w:val="1050"/>
              <w:jc w:val="center"/>
              <w:spacing w:line="360" w:lineRule="auto"/>
              <w:rPr>
                <w:rFonts w:ascii="宋体" w:hAnsi="宋体" w:eastAsia="宋体"/>
                <w:sz w:val="24"/>
                <w:szCs w:val="24"/>
              </w:rPr>
            </w:pPr>
            <w:r>
              <w:rPr>
                <w:rFonts w:hint="eastAsia" w:ascii="宋体" w:hAnsi="宋体" w:eastAsia="宋体"/>
                <w:sz w:val="24"/>
                <w:szCs w:val="24"/>
              </w:rPr>
              <w:t xml:space="preserve">材料</w:t>
            </w:r>
            <w:r>
              <w:rPr>
                <w:rFonts w:ascii="宋体" w:hAnsi="宋体" w:eastAsia="宋体"/>
                <w:sz w:val="24"/>
                <w:szCs w:val="24"/>
              </w:rPr>
            </w:r>
            <w:r/>
          </w:p>
        </w:tc>
      </w:tr>
      <w:tr>
        <w:trPr>
          <w:cantSplit/>
          <w:trHeight w:val="640"/>
        </w:trPr>
        <w:tc>
          <w:tcPr>
            <w:tcW w:w="545"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2852"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r>
      <w:tr>
        <w:trPr>
          <w:cantSplit/>
          <w:trHeight w:val="640"/>
        </w:trPr>
        <w:tc>
          <w:tcPr>
            <w:tcW w:w="545"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3291"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tc>
        <w:tc>
          <w:tcPr>
            <w:tcW w:w="2852"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308"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c>
          <w:tcPr>
            <w:tcW w:w="1173" w:type="dxa"/>
            <w:vAlign w:val="top"/>
            <w:textDirection w:val="lrTb"/>
            <w:noWrap w:val="false"/>
          </w:tcPr>
          <w:p>
            <w:pPr>
              <w:pStyle w:val="1050"/>
              <w:jc w:val="center"/>
              <w:spacing w:line="360" w:lineRule="auto"/>
              <w:rPr>
                <w:rFonts w:ascii="宋体" w:hAnsi="宋体" w:eastAsia="宋体"/>
                <w:sz w:val="24"/>
                <w:szCs w:val="24"/>
              </w:rPr>
            </w:pPr>
            <w:r>
              <w:rPr>
                <w:rFonts w:ascii="宋体" w:hAnsi="宋体" w:eastAsia="宋体"/>
                <w:sz w:val="24"/>
                <w:szCs w:val="24"/>
              </w:rPr>
            </w:r>
            <w:r/>
          </w:p>
        </w:tc>
      </w:tr>
    </w:tbl>
    <w:p>
      <w:pPr>
        <w:pStyle w:val="1050"/>
        <w:spacing w:line="360" w:lineRule="auto"/>
        <w:rPr>
          <w:rFonts w:ascii="宋体" w:hAnsi="宋体" w:eastAsia="宋体"/>
          <w:sz w:val="24"/>
        </w:rPr>
      </w:pPr>
      <w:r>
        <w:rPr>
          <w:rFonts w:hint="eastAsia" w:ascii="宋体" w:hAnsi="宋体" w:eastAsia="宋体"/>
          <w:sz w:val="24"/>
          <w:lang w:val="en-US" w:eastAsia="zh-CN"/>
        </w:rPr>
        <w:t xml:space="preserve">1</w:t>
      </w:r>
      <w:r>
        <w:rPr>
          <w:rFonts w:hint="eastAsia" w:ascii="宋体" w:hAnsi="宋体" w:eastAsia="宋体"/>
          <w:sz w:val="24"/>
        </w:rPr>
        <w:t xml:space="preserve">.行数不够，可自行添加。</w:t>
      </w:r>
      <w:r>
        <w:rPr>
          <w:rFonts w:ascii="宋体" w:hAnsi="宋体" w:eastAsia="宋体"/>
          <w:sz w:val="24"/>
        </w:rPr>
      </w:r>
      <w:r/>
    </w:p>
    <w:p>
      <w:pPr>
        <w:pStyle w:val="1050"/>
        <w:spacing w:line="360" w:lineRule="auto"/>
        <w:rPr>
          <w:rFonts w:ascii="宋体" w:hAnsi="宋体" w:eastAsia="宋体"/>
          <w:sz w:val="24"/>
          <w:szCs w:val="21"/>
        </w:rPr>
      </w:pPr>
      <w:r>
        <w:rPr>
          <w:rFonts w:ascii="宋体" w:hAnsi="宋体" w:eastAsia="宋体"/>
          <w:sz w:val="24"/>
          <w:szCs w:val="21"/>
        </w:rPr>
      </w:r>
      <w:r/>
    </w:p>
    <w:p>
      <w:pPr>
        <w:pStyle w:val="1050"/>
        <w:spacing w:line="360" w:lineRule="auto"/>
        <w:rPr>
          <w:rFonts w:ascii="宋体" w:hAnsi="宋体" w:eastAsia="宋体"/>
          <w:sz w:val="30"/>
          <w:szCs w:val="21"/>
        </w:rPr>
      </w:pPr>
      <w:r>
        <w:rPr>
          <w:rFonts w:ascii="宋体" w:hAnsi="宋体" w:eastAsia="宋体"/>
          <w:sz w:val="30"/>
          <w:szCs w:val="21"/>
        </w:rPr>
      </w:r>
      <w:r/>
    </w:p>
    <w:p>
      <w:pPr>
        <w:pStyle w:val="1050"/>
        <w:spacing w:line="360" w:lineRule="auto"/>
        <w:rPr>
          <w:rFonts w:ascii="宋体" w:hAnsi="宋体" w:eastAsia="宋体"/>
          <w:sz w:val="24"/>
          <w:szCs w:val="21"/>
        </w:rPr>
      </w:pPr>
      <w:r/>
      <w:bookmarkStart w:id="67" w:name="_Toc462564146"/>
      <w:r/>
      <w:bookmarkEnd w:id="67"/>
      <w:r/>
      <w:bookmarkStart w:id="68" w:name="_Hlt26671374"/>
      <w:r/>
      <w:bookmarkEnd w:id="68"/>
      <w:r/>
      <w:bookmarkStart w:id="69" w:name="_Hlt26609389"/>
      <w:r/>
      <w:bookmarkEnd w:id="69"/>
      <w:r/>
      <w:bookmarkStart w:id="70" w:name="_Hlt26955066"/>
      <w:r/>
      <w:bookmarkEnd w:id="70"/>
      <w:r>
        <w:rPr>
          <w:rFonts w:ascii="宋体" w:hAnsi="宋体" w:eastAsia="宋体"/>
          <w:sz w:val="24"/>
          <w:szCs w:val="21"/>
        </w:rPr>
      </w:r>
      <w:r/>
    </w:p>
    <w:p>
      <w:pPr>
        <w:pStyle w:val="1050"/>
        <w:jc w:val="center"/>
        <w:spacing w:line="360" w:lineRule="auto"/>
        <w:widowControl/>
        <w:rPr>
          <w:rFonts w:ascii="宋体" w:hAnsi="宋体" w:eastAsia="宋体" w:cs="黑体"/>
          <w:b/>
          <w:sz w:val="32"/>
          <w:szCs w:val="24"/>
        </w:rPr>
        <w:outlineLvl w:val="1"/>
      </w:pPr>
      <w:r/>
      <w:bookmarkStart w:id="71" w:name="_格式2__法定代表人授权书"/>
      <w:r/>
      <w:bookmarkEnd w:id="71"/>
      <w:r>
        <w:rPr>
          <w:rFonts w:ascii="宋体" w:hAnsi="宋体" w:eastAsia="宋体" w:cs="黑体"/>
          <w:b/>
          <w:sz w:val="32"/>
          <w:szCs w:val="24"/>
        </w:rPr>
        <w:br w:type="page" w:clear="all"/>
      </w:r>
      <w:r>
        <w:rPr>
          <w:rFonts w:ascii="宋体" w:hAnsi="宋体" w:eastAsia="宋体" w:cs="黑体"/>
          <w:b/>
          <w:sz w:val="32"/>
          <w:szCs w:val="24"/>
        </w:rPr>
        <w:t xml:space="preserve">项目组人员</w:t>
      </w:r>
      <w:r>
        <w:rPr>
          <w:rFonts w:hint="eastAsia" w:ascii="宋体" w:hAnsi="宋体" w:eastAsia="宋体" w:cs="黑体"/>
          <w:b/>
          <w:sz w:val="32"/>
          <w:szCs w:val="24"/>
        </w:rPr>
        <w:t xml:space="preserve">（如适用）</w:t>
      </w:r>
      <w:r>
        <w:rPr>
          <w:rFonts w:ascii="宋体" w:hAnsi="宋体" w:eastAsia="宋体" w:cs="黑体"/>
          <w:b/>
          <w:sz w:val="32"/>
          <w:szCs w:val="24"/>
        </w:rPr>
      </w:r>
      <w:r/>
    </w:p>
    <w:p>
      <w:pPr>
        <w:pStyle w:val="1050"/>
        <w:jc w:val="center"/>
        <w:spacing w:before="100" w:beforeAutospacing="1" w:after="100" w:afterAutospacing="1" w:line="360" w:lineRule="auto"/>
        <w:widowControl/>
        <w:rPr>
          <w:rFonts w:ascii="宋体" w:hAnsi="宋体" w:eastAsia="宋体" w:cs="宋体"/>
          <w:b/>
          <w:bCs/>
          <w:sz w:val="32"/>
          <w:szCs w:val="32"/>
        </w:rPr>
      </w:pPr>
      <w:r>
        <w:rPr>
          <w:rFonts w:hint="eastAsia" w:ascii="宋体" w:hAnsi="宋体" w:eastAsia="宋体" w:cs="宋体"/>
          <w:b/>
          <w:bCs/>
          <w:sz w:val="32"/>
          <w:szCs w:val="32"/>
        </w:rPr>
        <w:t xml:space="preserve">项目组成员</w:t>
      </w:r>
      <w:r>
        <w:rPr>
          <w:rFonts w:ascii="宋体" w:hAnsi="宋体" w:eastAsia="宋体" w:cs="宋体"/>
          <w:b/>
          <w:bCs/>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50"/>
              <w:jc w:val="center"/>
              <w:spacing w:beforeAutospacing="1"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t xml:space="preserve">姓名</w:t>
            </w:r>
            <w:r>
              <w:rPr>
                <w:rFonts w:ascii="宋体" w:hAnsi="宋体" w:eastAsia="宋体" w:cs="仿宋_GB2312"/>
                <w:sz w:val="28"/>
                <w:szCs w:val="28"/>
              </w:rPr>
            </w:r>
            <w:r/>
          </w:p>
        </w:tc>
        <w:tc>
          <w:tcPr>
            <w:tcW w:w="1843" w:type="dxa"/>
            <w:vAlign w:val="center"/>
            <w:textDirection w:val="lrTb"/>
            <w:noWrap w:val="false"/>
          </w:tcPr>
          <w:p>
            <w:pPr>
              <w:pStyle w:val="1050"/>
              <w:jc w:val="center"/>
              <w:spacing w:beforeAutospacing="1"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t xml:space="preserve">职务</w:t>
            </w:r>
            <w:r>
              <w:rPr>
                <w:rFonts w:ascii="宋体" w:hAnsi="宋体" w:eastAsia="宋体" w:cs="仿宋_GB2312"/>
                <w:sz w:val="28"/>
                <w:szCs w:val="28"/>
              </w:rPr>
            </w:r>
            <w:r/>
          </w:p>
        </w:tc>
        <w:tc>
          <w:tcPr>
            <w:tcW w:w="992" w:type="dxa"/>
            <w:vAlign w:val="center"/>
            <w:textDirection w:val="lrTb"/>
            <w:noWrap w:val="false"/>
          </w:tcPr>
          <w:p>
            <w:pPr>
              <w:pStyle w:val="1050"/>
              <w:jc w:val="center"/>
              <w:spacing w:beforeAutospacing="1"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t xml:space="preserve">学历</w:t>
            </w:r>
            <w:r>
              <w:rPr>
                <w:rFonts w:ascii="宋体" w:hAnsi="宋体" w:eastAsia="宋体" w:cs="仿宋_GB2312"/>
                <w:sz w:val="28"/>
                <w:szCs w:val="28"/>
              </w:rPr>
            </w:r>
            <w:r/>
          </w:p>
        </w:tc>
        <w:tc>
          <w:tcPr>
            <w:tcW w:w="1984" w:type="dxa"/>
            <w:vAlign w:val="center"/>
            <w:textDirection w:val="lrTb"/>
            <w:noWrap w:val="false"/>
          </w:tcPr>
          <w:p>
            <w:pPr>
              <w:pStyle w:val="1050"/>
              <w:ind w:firstLine="280"/>
              <w:spacing w:beforeAutospacing="1"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t xml:space="preserve">身份证号</w:t>
            </w:r>
            <w:r>
              <w:rPr>
                <w:rFonts w:ascii="宋体" w:hAnsi="宋体" w:eastAsia="宋体" w:cs="仿宋_GB2312"/>
                <w:sz w:val="28"/>
                <w:szCs w:val="28"/>
              </w:rPr>
            </w:r>
            <w:r/>
          </w:p>
        </w:tc>
        <w:tc>
          <w:tcPr>
            <w:tcW w:w="1702" w:type="dxa"/>
            <w:vAlign w:val="center"/>
            <w:textDirection w:val="lrTb"/>
            <w:noWrap w:val="false"/>
          </w:tcPr>
          <w:p>
            <w:pPr>
              <w:pStyle w:val="1050"/>
              <w:jc w:val="center"/>
              <w:spacing w:beforeAutospacing="1"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t xml:space="preserve">相关证书</w:t>
            </w:r>
            <w:r>
              <w:rPr>
                <w:rFonts w:ascii="宋体" w:hAnsi="宋体" w:eastAsia="宋体" w:cs="仿宋_GB2312"/>
                <w:sz w:val="28"/>
                <w:szCs w:val="28"/>
              </w:rPr>
            </w:r>
            <w:r/>
          </w:p>
        </w:tc>
        <w:tc>
          <w:tcPr>
            <w:tcW w:w="962" w:type="dxa"/>
            <w:vAlign w:val="center"/>
            <w:textDirection w:val="lrTb"/>
            <w:noWrap w:val="false"/>
          </w:tcPr>
          <w:p>
            <w:pPr>
              <w:pStyle w:val="1050"/>
              <w:spacing w:beforeAutospacing="1"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t xml:space="preserve">备注</w:t>
            </w:r>
            <w:r>
              <w:rPr>
                <w:rFonts w:ascii="宋体" w:hAnsi="宋体" w:eastAsia="宋体" w:cs="仿宋_GB2312"/>
                <w:sz w:val="28"/>
                <w:szCs w:val="28"/>
              </w:rPr>
            </w:r>
            <w:r/>
          </w:p>
        </w:tc>
      </w:tr>
      <w:tr>
        <w:trPr>
          <w:trHeight w:val="729"/>
        </w:trPr>
        <w:tc>
          <w:tcPr>
            <w:tcW w:w="959"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843" w:type="dxa"/>
            <w:vAlign w:val="center"/>
            <w:textDirection w:val="lrTb"/>
            <w:noWrap w:val="false"/>
          </w:tcPr>
          <w:p>
            <w:pPr>
              <w:pStyle w:val="1050"/>
              <w:jc w:val="center"/>
              <w:spacing w:before="100" w:beforeAutospacing="1" w:after="100" w:afterAutospacing="1" w:line="360" w:lineRule="auto"/>
              <w:widowControl/>
              <w:rPr>
                <w:rFonts w:ascii="宋体" w:hAnsi="宋体" w:eastAsia="宋体" w:cs="宋体"/>
                <w:sz w:val="20"/>
              </w:rPr>
              <w:framePr w:vAnchor="page" w:hAnchor="page" w:xAlign="center" w:y="74"/>
            </w:pPr>
            <w:r>
              <w:rPr>
                <w:rFonts w:hint="eastAsia" w:ascii="宋体" w:hAnsi="宋体" w:eastAsia="宋体" w:cs="仿宋_GB2312"/>
                <w:sz w:val="28"/>
                <w:szCs w:val="28"/>
              </w:rPr>
              <w:t xml:space="preserve">项目经理</w:t>
            </w:r>
            <w:r>
              <w:rPr>
                <w:rFonts w:ascii="宋体" w:hAnsi="宋体" w:eastAsia="宋体" w:cs="宋体"/>
                <w:sz w:val="20"/>
              </w:rPr>
            </w:r>
            <w:r/>
          </w:p>
        </w:tc>
        <w:tc>
          <w:tcPr>
            <w:tcW w:w="99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984"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70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6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r>
      <w:tr>
        <w:trPr>
          <w:trHeight w:val="729"/>
        </w:trPr>
        <w:tc>
          <w:tcPr>
            <w:tcW w:w="959"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843" w:type="dxa"/>
            <w:vAlign w:val="center"/>
            <w:textDirection w:val="lrTb"/>
            <w:noWrap w:val="false"/>
          </w:tcPr>
          <w:p>
            <w:pPr>
              <w:pStyle w:val="1050"/>
              <w:jc w:val="center"/>
              <w:spacing w:before="100" w:beforeAutospacing="1" w:after="100" w:afterAutospacing="1"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t xml:space="preserve">......</w:t>
            </w:r>
            <w:r>
              <w:rPr>
                <w:rFonts w:ascii="宋体" w:hAnsi="宋体" w:eastAsia="宋体" w:cs="仿宋_GB2312"/>
                <w:sz w:val="28"/>
                <w:szCs w:val="28"/>
              </w:rPr>
            </w:r>
            <w:r/>
          </w:p>
        </w:tc>
        <w:tc>
          <w:tcPr>
            <w:tcW w:w="99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984"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70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6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r>
      <w:tr>
        <w:trPr>
          <w:trHeight w:val="729"/>
        </w:trPr>
        <w:tc>
          <w:tcPr>
            <w:tcW w:w="959"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843" w:type="dxa"/>
            <w:vAlign w:val="center"/>
            <w:textDirection w:val="lrTb"/>
            <w:noWrap w:val="false"/>
          </w:tcPr>
          <w:p>
            <w:pPr>
              <w:pStyle w:val="1050"/>
              <w:ind w:firstLine="280"/>
              <w:jc w:val="left"/>
              <w:spacing w:before="100" w:beforeAutospacing="1" w:after="100" w:afterAutospacing="1"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t xml:space="preserve">......</w:t>
            </w:r>
            <w:r>
              <w:rPr>
                <w:rFonts w:ascii="宋体" w:hAnsi="宋体" w:eastAsia="宋体" w:cs="仿宋_GB2312"/>
                <w:sz w:val="28"/>
                <w:szCs w:val="28"/>
              </w:rPr>
            </w:r>
            <w:r/>
          </w:p>
        </w:tc>
        <w:tc>
          <w:tcPr>
            <w:tcW w:w="99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984"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70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6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r>
      <w:tr>
        <w:trPr>
          <w:trHeight w:val="729"/>
        </w:trPr>
        <w:tc>
          <w:tcPr>
            <w:tcW w:w="959"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843" w:type="dxa"/>
            <w:vAlign w:val="center"/>
            <w:textDirection w:val="lrTb"/>
            <w:noWrap w:val="false"/>
          </w:tcPr>
          <w:p>
            <w:pPr>
              <w:pStyle w:val="1050"/>
              <w:jc w:val="left"/>
              <w:spacing w:before="100" w:beforeAutospacing="1" w:after="100" w:afterAutospacing="1"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9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984"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70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6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r>
      <w:tr>
        <w:trPr>
          <w:trHeight w:val="729"/>
        </w:trPr>
        <w:tc>
          <w:tcPr>
            <w:tcW w:w="959"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843" w:type="dxa"/>
            <w:vAlign w:val="center"/>
            <w:textDirection w:val="lrTb"/>
            <w:noWrap w:val="false"/>
          </w:tcPr>
          <w:p>
            <w:pPr>
              <w:pStyle w:val="1050"/>
              <w:jc w:val="left"/>
              <w:spacing w:before="100" w:beforeAutospacing="1" w:after="100" w:afterAutospacing="1"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9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984"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70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6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r>
      <w:tr>
        <w:trPr>
          <w:trHeight w:val="729"/>
        </w:trPr>
        <w:tc>
          <w:tcPr>
            <w:tcW w:w="959"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843"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9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984"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70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6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r>
      <w:tr>
        <w:trPr>
          <w:trHeight w:val="729"/>
        </w:trPr>
        <w:tc>
          <w:tcPr>
            <w:tcW w:w="959"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843"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9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984"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70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6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r>
      <w:tr>
        <w:trPr>
          <w:trHeight w:val="729"/>
        </w:trPr>
        <w:tc>
          <w:tcPr>
            <w:tcW w:w="959"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843"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9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984"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70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6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r>
      <w:tr>
        <w:trPr>
          <w:trHeight w:val="729"/>
        </w:trPr>
        <w:tc>
          <w:tcPr>
            <w:tcW w:w="959"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843"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9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984"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70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6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r>
      <w:tr>
        <w:trPr>
          <w:trHeight w:val="729"/>
        </w:trPr>
        <w:tc>
          <w:tcPr>
            <w:tcW w:w="959"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843"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9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984"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170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c>
          <w:tcPr>
            <w:tcW w:w="962" w:type="dxa"/>
            <w:vAlign w:val="center"/>
            <w:textDirection w:val="lrTb"/>
            <w:noWrap w:val="false"/>
          </w:tcPr>
          <w:p>
            <w:pPr>
              <w:pStyle w:val="1050"/>
              <w:ind w:firstLine="560"/>
              <w:jc w:val="center"/>
              <w:spacing w:line="360" w:lineRule="auto"/>
              <w:widowControl/>
              <w:rPr>
                <w:rFonts w:ascii="宋体" w:hAnsi="宋体" w:eastAsia="宋体" w:cs="仿宋_GB2312"/>
                <w:sz w:val="28"/>
                <w:szCs w:val="28"/>
              </w:rPr>
              <w:framePr w:vAnchor="page" w:hAnchor="page" w:xAlign="center" w:y="74"/>
            </w:pPr>
            <w:r>
              <w:rPr>
                <w:rFonts w:ascii="宋体" w:hAnsi="宋体" w:eastAsia="宋体" w:cs="仿宋_GB2312"/>
                <w:sz w:val="28"/>
                <w:szCs w:val="28"/>
              </w:rPr>
            </w:r>
            <w:r/>
          </w:p>
        </w:tc>
      </w:tr>
    </w:tbl>
    <w:p>
      <w:pPr>
        <w:pStyle w:val="1050"/>
        <w:ind w:firstLine="398"/>
        <w:jc w:val="left"/>
        <w:spacing w:before="100" w:beforeAutospacing="1" w:after="100" w:afterAutospacing="1" w:line="360" w:lineRule="auto"/>
        <w:widowControl/>
        <w:rPr>
          <w:rFonts w:ascii="宋体" w:hAnsi="宋体" w:eastAsia="宋体" w:cs="仿宋_GB2312"/>
          <w:sz w:val="24"/>
          <w:szCs w:val="24"/>
        </w:rPr>
      </w:pPr>
      <w:r>
        <w:rPr>
          <w:rFonts w:ascii="宋体" w:hAnsi="宋体" w:eastAsia="宋体" w:cs="仿宋_GB2312"/>
          <w:b/>
          <w:sz w:val="24"/>
          <w:szCs w:val="24"/>
        </w:rPr>
        <w:t xml:space="preserve">注：如供应商</w:t>
      </w:r>
      <w:r>
        <w:rPr>
          <w:rFonts w:hint="eastAsia" w:ascii="宋体" w:hAnsi="宋体" w:eastAsia="宋体" w:cs="仿宋_GB2312"/>
          <w:b/>
          <w:sz w:val="24"/>
          <w:szCs w:val="24"/>
        </w:rPr>
        <w:t xml:space="preserve">成交</w:t>
      </w:r>
      <w:r>
        <w:rPr>
          <w:rFonts w:ascii="宋体" w:hAnsi="宋体" w:eastAsia="宋体" w:cs="仿宋_GB2312"/>
          <w:b/>
          <w:sz w:val="24"/>
          <w:szCs w:val="24"/>
        </w:rPr>
        <w:t xml:space="preserve">，项目组成员必须按本表承诺人员操作，不得随意更换。按</w:t>
      </w:r>
      <w:r>
        <w:rPr>
          <w:rFonts w:hint="eastAsia" w:ascii="宋体" w:hAnsi="宋体" w:eastAsia="宋体" w:cs="仿宋_GB2312"/>
          <w:b/>
          <w:sz w:val="24"/>
          <w:szCs w:val="24"/>
        </w:rPr>
        <w:t xml:space="preserve">磋商</w:t>
      </w:r>
      <w:r>
        <w:rPr>
          <w:rFonts w:ascii="宋体" w:hAnsi="宋体" w:eastAsia="宋体" w:cs="仿宋_GB2312"/>
          <w:b/>
          <w:sz w:val="24"/>
          <w:szCs w:val="24"/>
        </w:rPr>
        <w:t xml:space="preserve">文件要求附相关人员证书。</w:t>
      </w:r>
      <w:r>
        <w:rPr>
          <w:rFonts w:ascii="宋体" w:hAnsi="宋体" w:eastAsia="宋体" w:cs="仿宋_GB2312"/>
          <w:sz w:val="24"/>
          <w:szCs w:val="24"/>
        </w:rPr>
      </w:r>
      <w:r/>
    </w:p>
    <w:p>
      <w:pPr>
        <w:pStyle w:val="1050"/>
        <w:ind w:firstLine="280"/>
        <w:jc w:val="left"/>
        <w:spacing w:before="100" w:beforeAutospacing="1" w:after="100" w:afterAutospacing="1" w:line="360" w:lineRule="auto"/>
        <w:widowControl/>
        <w:rPr>
          <w:rFonts w:ascii="宋体" w:hAnsi="宋体" w:eastAsia="宋体" w:cs="仿宋_GB2312"/>
          <w:sz w:val="24"/>
          <w:szCs w:val="24"/>
        </w:rPr>
      </w:pPr>
      <w:r>
        <w:rPr>
          <w:rFonts w:ascii="宋体" w:hAnsi="宋体" w:eastAsia="宋体" w:cs="仿宋_GB2312"/>
          <w:sz w:val="24"/>
          <w:szCs w:val="24"/>
        </w:rPr>
      </w:r>
      <w:r/>
    </w:p>
    <w:p>
      <w:pPr>
        <w:pStyle w:val="1050"/>
        <w:jc w:val="center"/>
        <w:spacing w:line="360" w:lineRule="auto"/>
        <w:rPr>
          <w:rFonts w:ascii="宋体" w:hAnsi="宋体" w:eastAsia="宋体"/>
          <w:szCs w:val="24"/>
        </w:rPr>
      </w:pPr>
      <w:r>
        <w:rPr>
          <w:rFonts w:ascii="宋体" w:hAnsi="宋体" w:eastAsia="宋体"/>
          <w:szCs w:val="24"/>
        </w:rPr>
        <w:br w:type="page" w:clear="all"/>
      </w:r>
      <w:r>
        <w:rPr>
          <w:rFonts w:hint="eastAsia" w:ascii="宋体" w:hAnsi="宋体" w:eastAsia="宋体" w:cs="黑体"/>
          <w:b/>
          <w:sz w:val="32"/>
          <w:szCs w:val="24"/>
        </w:rPr>
        <w:t xml:space="preserve">企业业绩（如适用）</w:t>
      </w:r>
      <w:r>
        <w:rPr>
          <w:rFonts w:ascii="宋体" w:hAnsi="宋体" w:eastAsia="宋体"/>
          <w:szCs w:val="24"/>
        </w:rPr>
      </w:r>
      <w:r/>
    </w:p>
    <w:p>
      <w:pPr>
        <w:pStyle w:val="1050"/>
        <w:jc w:val="center"/>
        <w:spacing w:line="360" w:lineRule="auto"/>
        <w:rPr>
          <w:rFonts w:ascii="宋体" w:hAnsi="宋体" w:eastAsia="宋体"/>
          <w:b/>
          <w:sz w:val="32"/>
          <w:szCs w:val="32"/>
        </w:rPr>
      </w:pPr>
      <w:r>
        <w:rPr>
          <w:rFonts w:hint="eastAsia" w:ascii="宋体" w:hAnsi="宋体" w:eastAsia="宋体"/>
          <w:b/>
          <w:sz w:val="32"/>
          <w:szCs w:val="32"/>
        </w:rPr>
        <w:t xml:space="preserve">供应商承担类似项目业绩一览表</w:t>
      </w:r>
      <w:r>
        <w:rPr>
          <w:rFonts w:ascii="宋体" w:hAnsi="宋体" w:eastAsia="宋体"/>
          <w:b/>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50"/>
              <w:jc w:val="center"/>
              <w:spacing w:line="360" w:lineRule="auto"/>
              <w:rPr>
                <w:rFonts w:ascii="宋体" w:hAnsi="宋体" w:eastAsia="宋体"/>
                <w:sz w:val="28"/>
                <w:szCs w:val="28"/>
              </w:rPr>
            </w:pPr>
            <w:r>
              <w:rPr>
                <w:rFonts w:hint="eastAsia" w:ascii="宋体" w:hAnsi="宋体" w:eastAsia="宋体"/>
                <w:sz w:val="28"/>
                <w:szCs w:val="28"/>
              </w:rPr>
              <w:t xml:space="preserve">序号</w:t>
            </w:r>
            <w:r>
              <w:rPr>
                <w:rFonts w:ascii="宋体" w:hAnsi="宋体" w:eastAsia="宋体"/>
                <w:sz w:val="28"/>
                <w:szCs w:val="28"/>
              </w:rPr>
            </w:r>
            <w:r/>
          </w:p>
        </w:tc>
        <w:tc>
          <w:tcPr>
            <w:tcW w:w="3827" w:type="dxa"/>
            <w:vAlign w:val="center"/>
            <w:textDirection w:val="lrTb"/>
            <w:noWrap w:val="false"/>
          </w:tcPr>
          <w:p>
            <w:pPr>
              <w:pStyle w:val="1050"/>
              <w:jc w:val="center"/>
              <w:spacing w:line="360" w:lineRule="auto"/>
              <w:rPr>
                <w:rFonts w:ascii="宋体" w:hAnsi="宋体" w:eastAsia="宋体"/>
                <w:sz w:val="28"/>
                <w:szCs w:val="28"/>
              </w:rPr>
            </w:pPr>
            <w:r>
              <w:rPr>
                <w:rFonts w:hint="eastAsia" w:ascii="宋体" w:hAnsi="宋体" w:eastAsia="宋体"/>
                <w:sz w:val="28"/>
                <w:szCs w:val="28"/>
              </w:rPr>
              <w:t xml:space="preserve">项目名称</w:t>
            </w:r>
            <w:r>
              <w:rPr>
                <w:rFonts w:ascii="宋体" w:hAnsi="宋体" w:eastAsia="宋体"/>
                <w:sz w:val="28"/>
                <w:szCs w:val="28"/>
              </w:rPr>
            </w:r>
            <w:r/>
          </w:p>
        </w:tc>
        <w:tc>
          <w:tcPr>
            <w:tcW w:w="2433" w:type="dxa"/>
            <w:vAlign w:val="center"/>
            <w:textDirection w:val="lrTb"/>
            <w:noWrap w:val="false"/>
          </w:tcPr>
          <w:p>
            <w:pPr>
              <w:pStyle w:val="1050"/>
              <w:jc w:val="center"/>
              <w:spacing w:line="360" w:lineRule="auto"/>
              <w:rPr>
                <w:rFonts w:ascii="宋体" w:hAnsi="宋体" w:eastAsia="宋体"/>
                <w:sz w:val="28"/>
                <w:szCs w:val="28"/>
              </w:rPr>
            </w:pPr>
            <w:r>
              <w:rPr>
                <w:rFonts w:hint="eastAsia" w:ascii="宋体" w:hAnsi="宋体" w:eastAsia="宋体"/>
                <w:sz w:val="28"/>
                <w:szCs w:val="28"/>
              </w:rPr>
              <w:t xml:space="preserve">采购单位</w:t>
            </w:r>
            <w:r>
              <w:rPr>
                <w:rFonts w:ascii="宋体" w:hAnsi="宋体" w:eastAsia="宋体"/>
                <w:sz w:val="28"/>
                <w:szCs w:val="28"/>
              </w:rPr>
            </w:r>
            <w:r/>
          </w:p>
        </w:tc>
        <w:tc>
          <w:tcPr>
            <w:tcW w:w="1395" w:type="dxa"/>
            <w:vAlign w:val="center"/>
            <w:textDirection w:val="lrTb"/>
            <w:noWrap w:val="false"/>
          </w:tcPr>
          <w:p>
            <w:pPr>
              <w:pStyle w:val="1050"/>
              <w:jc w:val="center"/>
              <w:spacing w:line="360" w:lineRule="auto"/>
              <w:rPr>
                <w:rFonts w:ascii="宋体" w:hAnsi="宋体" w:eastAsia="宋体"/>
                <w:sz w:val="28"/>
                <w:szCs w:val="28"/>
              </w:rPr>
            </w:pPr>
            <w:r>
              <w:rPr>
                <w:rFonts w:hint="eastAsia" w:ascii="宋体" w:hAnsi="宋体" w:eastAsia="宋体"/>
                <w:sz w:val="28"/>
                <w:szCs w:val="28"/>
              </w:rPr>
              <w:t xml:space="preserve">合同金额</w:t>
            </w:r>
            <w:r>
              <w:rPr>
                <w:rFonts w:ascii="宋体" w:hAnsi="宋体" w:eastAsia="宋体"/>
                <w:sz w:val="28"/>
                <w:szCs w:val="28"/>
              </w:rPr>
            </w:r>
            <w:r/>
          </w:p>
        </w:tc>
      </w:tr>
      <w:tr>
        <w:trPr>
          <w:trHeight w:val="1510"/>
        </w:trPr>
        <w:tc>
          <w:tcPr>
            <w:tcW w:w="1229" w:type="dxa"/>
            <w:vAlign w:val="top"/>
            <w:textDirection w:val="lrTb"/>
            <w:noWrap w:val="false"/>
          </w:tcPr>
          <w:p>
            <w:pPr>
              <w:pStyle w:val="1050"/>
              <w:jc w:val="center"/>
              <w:spacing w:line="360" w:lineRule="auto"/>
              <w:rPr>
                <w:rFonts w:ascii="宋体" w:hAnsi="宋体" w:eastAsia="宋体"/>
                <w:sz w:val="28"/>
                <w:szCs w:val="24"/>
              </w:rPr>
            </w:pPr>
            <w:r>
              <w:rPr>
                <w:rFonts w:ascii="宋体" w:hAnsi="宋体" w:eastAsia="宋体"/>
                <w:sz w:val="28"/>
                <w:szCs w:val="24"/>
              </w:rPr>
            </w:r>
            <w:r/>
          </w:p>
        </w:tc>
        <w:tc>
          <w:tcPr>
            <w:tcW w:w="3827" w:type="dxa"/>
            <w:vAlign w:val="center"/>
            <w:textDirection w:val="lrTb"/>
            <w:noWrap w:val="false"/>
          </w:tcPr>
          <w:p>
            <w:pPr>
              <w:pStyle w:val="1050"/>
              <w:jc w:val="center"/>
              <w:spacing w:line="360" w:lineRule="auto"/>
              <w:rPr>
                <w:rFonts w:ascii="宋体" w:hAnsi="宋体" w:eastAsia="宋体"/>
                <w:sz w:val="28"/>
                <w:szCs w:val="24"/>
              </w:rPr>
            </w:pPr>
            <w:r>
              <w:rPr>
                <w:rFonts w:ascii="宋体" w:hAnsi="宋体" w:eastAsia="宋体"/>
                <w:sz w:val="28"/>
                <w:szCs w:val="24"/>
              </w:rPr>
            </w:r>
            <w:r/>
          </w:p>
        </w:tc>
        <w:tc>
          <w:tcPr>
            <w:tcW w:w="2433" w:type="dxa"/>
            <w:vAlign w:val="center"/>
            <w:textDirection w:val="lrTb"/>
            <w:noWrap w:val="false"/>
          </w:tcPr>
          <w:p>
            <w:pPr>
              <w:pStyle w:val="1050"/>
              <w:jc w:val="center"/>
              <w:spacing w:line="360" w:lineRule="auto"/>
              <w:rPr>
                <w:rFonts w:ascii="宋体" w:hAnsi="宋体" w:eastAsia="宋体"/>
                <w:sz w:val="28"/>
                <w:szCs w:val="24"/>
              </w:rPr>
            </w:pPr>
            <w:r>
              <w:rPr>
                <w:rFonts w:ascii="宋体" w:hAnsi="宋体" w:eastAsia="宋体"/>
                <w:sz w:val="28"/>
                <w:szCs w:val="24"/>
              </w:rPr>
            </w:r>
            <w:r/>
          </w:p>
        </w:tc>
        <w:tc>
          <w:tcPr>
            <w:tcW w:w="1395" w:type="dxa"/>
            <w:vAlign w:val="center"/>
            <w:textDirection w:val="lrTb"/>
            <w:noWrap w:val="false"/>
          </w:tcPr>
          <w:p>
            <w:pPr>
              <w:pStyle w:val="1050"/>
              <w:jc w:val="center"/>
              <w:spacing w:line="360" w:lineRule="auto"/>
              <w:rPr>
                <w:rFonts w:ascii="宋体" w:hAnsi="宋体" w:eastAsia="宋体"/>
                <w:sz w:val="28"/>
                <w:szCs w:val="24"/>
              </w:rPr>
            </w:pPr>
            <w:r>
              <w:rPr>
                <w:rFonts w:ascii="宋体" w:hAnsi="宋体" w:eastAsia="宋体"/>
                <w:sz w:val="28"/>
                <w:szCs w:val="24"/>
              </w:rPr>
            </w:r>
            <w:r/>
          </w:p>
        </w:tc>
      </w:tr>
      <w:tr>
        <w:trPr>
          <w:trHeight w:val="1510"/>
        </w:trPr>
        <w:tc>
          <w:tcPr>
            <w:tcW w:w="1229" w:type="dxa"/>
            <w:vAlign w:val="top"/>
            <w:textDirection w:val="lrTb"/>
            <w:noWrap w:val="false"/>
          </w:tcPr>
          <w:p>
            <w:pPr>
              <w:pStyle w:val="1050"/>
              <w:jc w:val="center"/>
              <w:spacing w:line="360" w:lineRule="auto"/>
              <w:rPr>
                <w:rFonts w:ascii="宋体" w:hAnsi="宋体" w:eastAsia="宋体"/>
                <w:sz w:val="28"/>
                <w:szCs w:val="24"/>
              </w:rPr>
            </w:pPr>
            <w:r>
              <w:rPr>
                <w:rFonts w:ascii="宋体" w:hAnsi="宋体" w:eastAsia="宋体"/>
                <w:sz w:val="28"/>
                <w:szCs w:val="24"/>
              </w:rPr>
            </w:r>
            <w:r/>
          </w:p>
        </w:tc>
        <w:tc>
          <w:tcPr>
            <w:tcW w:w="3827" w:type="dxa"/>
            <w:vAlign w:val="center"/>
            <w:textDirection w:val="lrTb"/>
            <w:noWrap w:val="false"/>
          </w:tcPr>
          <w:p>
            <w:pPr>
              <w:pStyle w:val="1050"/>
              <w:jc w:val="center"/>
              <w:spacing w:line="360" w:lineRule="auto"/>
              <w:rPr>
                <w:rFonts w:ascii="宋体" w:hAnsi="宋体" w:eastAsia="宋体"/>
                <w:sz w:val="28"/>
                <w:szCs w:val="24"/>
              </w:rPr>
            </w:pPr>
            <w:r>
              <w:rPr>
                <w:rFonts w:ascii="宋体" w:hAnsi="宋体" w:eastAsia="宋体"/>
                <w:sz w:val="28"/>
                <w:szCs w:val="24"/>
              </w:rPr>
            </w:r>
            <w:r/>
          </w:p>
        </w:tc>
        <w:tc>
          <w:tcPr>
            <w:tcW w:w="2433" w:type="dxa"/>
            <w:vAlign w:val="center"/>
            <w:textDirection w:val="lrTb"/>
            <w:noWrap w:val="false"/>
          </w:tcPr>
          <w:p>
            <w:pPr>
              <w:pStyle w:val="1050"/>
              <w:jc w:val="center"/>
              <w:spacing w:line="360" w:lineRule="auto"/>
              <w:rPr>
                <w:rFonts w:ascii="宋体" w:hAnsi="宋体" w:eastAsia="宋体"/>
                <w:sz w:val="28"/>
                <w:szCs w:val="24"/>
              </w:rPr>
            </w:pPr>
            <w:r>
              <w:rPr>
                <w:rFonts w:ascii="宋体" w:hAnsi="宋体" w:eastAsia="宋体"/>
                <w:sz w:val="28"/>
                <w:szCs w:val="24"/>
              </w:rPr>
            </w:r>
            <w:r/>
          </w:p>
        </w:tc>
        <w:tc>
          <w:tcPr>
            <w:tcW w:w="1395" w:type="dxa"/>
            <w:vAlign w:val="center"/>
            <w:textDirection w:val="lrTb"/>
            <w:noWrap w:val="false"/>
          </w:tcPr>
          <w:p>
            <w:pPr>
              <w:pStyle w:val="1050"/>
              <w:jc w:val="center"/>
              <w:spacing w:line="360" w:lineRule="auto"/>
              <w:rPr>
                <w:rFonts w:ascii="宋体" w:hAnsi="宋体" w:eastAsia="宋体"/>
                <w:sz w:val="28"/>
                <w:szCs w:val="24"/>
              </w:rPr>
            </w:pPr>
            <w:r>
              <w:rPr>
                <w:rFonts w:ascii="宋体" w:hAnsi="宋体" w:eastAsia="宋体"/>
                <w:sz w:val="28"/>
                <w:szCs w:val="24"/>
              </w:rPr>
            </w:r>
            <w:r/>
          </w:p>
        </w:tc>
      </w:tr>
      <w:tr>
        <w:trPr>
          <w:trHeight w:val="1510"/>
        </w:trPr>
        <w:tc>
          <w:tcPr>
            <w:tcW w:w="1229" w:type="dxa"/>
            <w:vAlign w:val="top"/>
            <w:textDirection w:val="lrTb"/>
            <w:noWrap w:val="false"/>
          </w:tcPr>
          <w:p>
            <w:pPr>
              <w:pStyle w:val="1050"/>
              <w:jc w:val="center"/>
              <w:spacing w:line="360" w:lineRule="auto"/>
              <w:rPr>
                <w:rFonts w:ascii="宋体" w:hAnsi="宋体" w:eastAsia="宋体"/>
                <w:sz w:val="28"/>
                <w:szCs w:val="24"/>
              </w:rPr>
            </w:pPr>
            <w:r>
              <w:rPr>
                <w:rFonts w:ascii="宋体" w:hAnsi="宋体" w:eastAsia="宋体"/>
                <w:sz w:val="28"/>
                <w:szCs w:val="24"/>
              </w:rPr>
            </w:r>
            <w:r/>
          </w:p>
        </w:tc>
        <w:tc>
          <w:tcPr>
            <w:tcW w:w="3827" w:type="dxa"/>
            <w:vAlign w:val="center"/>
            <w:textDirection w:val="lrTb"/>
            <w:noWrap w:val="false"/>
          </w:tcPr>
          <w:p>
            <w:pPr>
              <w:pStyle w:val="1050"/>
              <w:jc w:val="center"/>
              <w:spacing w:line="360" w:lineRule="auto"/>
              <w:rPr>
                <w:rFonts w:ascii="宋体" w:hAnsi="宋体" w:eastAsia="宋体"/>
                <w:sz w:val="28"/>
                <w:szCs w:val="24"/>
              </w:rPr>
            </w:pPr>
            <w:r>
              <w:rPr>
                <w:rFonts w:ascii="宋体" w:hAnsi="宋体" w:eastAsia="宋体"/>
                <w:sz w:val="28"/>
                <w:szCs w:val="24"/>
              </w:rPr>
            </w:r>
            <w:r/>
          </w:p>
        </w:tc>
        <w:tc>
          <w:tcPr>
            <w:tcW w:w="2433" w:type="dxa"/>
            <w:vAlign w:val="center"/>
            <w:textDirection w:val="lrTb"/>
            <w:noWrap w:val="false"/>
          </w:tcPr>
          <w:p>
            <w:pPr>
              <w:pStyle w:val="1050"/>
              <w:jc w:val="center"/>
              <w:spacing w:line="360" w:lineRule="auto"/>
              <w:rPr>
                <w:rFonts w:ascii="宋体" w:hAnsi="宋体" w:eastAsia="宋体"/>
                <w:sz w:val="28"/>
                <w:szCs w:val="24"/>
              </w:rPr>
            </w:pPr>
            <w:r>
              <w:rPr>
                <w:rFonts w:ascii="宋体" w:hAnsi="宋体" w:eastAsia="宋体"/>
                <w:sz w:val="28"/>
                <w:szCs w:val="24"/>
              </w:rPr>
            </w:r>
            <w:r/>
          </w:p>
        </w:tc>
        <w:tc>
          <w:tcPr>
            <w:tcW w:w="1395" w:type="dxa"/>
            <w:vAlign w:val="center"/>
            <w:textDirection w:val="lrTb"/>
            <w:noWrap w:val="false"/>
          </w:tcPr>
          <w:p>
            <w:pPr>
              <w:pStyle w:val="1050"/>
              <w:jc w:val="center"/>
              <w:spacing w:line="360" w:lineRule="auto"/>
              <w:rPr>
                <w:rFonts w:ascii="宋体" w:hAnsi="宋体" w:eastAsia="宋体"/>
                <w:sz w:val="28"/>
                <w:szCs w:val="24"/>
              </w:rPr>
            </w:pPr>
            <w:r>
              <w:rPr>
                <w:rFonts w:ascii="宋体" w:hAnsi="宋体" w:eastAsia="宋体"/>
                <w:sz w:val="28"/>
                <w:szCs w:val="24"/>
              </w:rPr>
            </w:r>
            <w:r/>
          </w:p>
        </w:tc>
      </w:tr>
      <w:tr>
        <w:trPr>
          <w:trHeight w:val="1525"/>
        </w:trPr>
        <w:tc>
          <w:tcPr>
            <w:tcW w:w="1229" w:type="dxa"/>
            <w:vAlign w:val="top"/>
            <w:textDirection w:val="lrTb"/>
            <w:noWrap w:val="false"/>
          </w:tcPr>
          <w:p>
            <w:pPr>
              <w:pStyle w:val="1050"/>
              <w:jc w:val="center"/>
              <w:spacing w:line="360" w:lineRule="auto"/>
              <w:rPr>
                <w:rFonts w:ascii="宋体" w:hAnsi="宋体" w:eastAsia="宋体"/>
                <w:sz w:val="28"/>
                <w:szCs w:val="24"/>
              </w:rPr>
            </w:pPr>
            <w:r>
              <w:rPr>
                <w:rFonts w:ascii="宋体" w:hAnsi="宋体" w:eastAsia="宋体"/>
                <w:sz w:val="28"/>
                <w:szCs w:val="24"/>
              </w:rPr>
            </w:r>
            <w:r/>
          </w:p>
        </w:tc>
        <w:tc>
          <w:tcPr>
            <w:tcW w:w="3827" w:type="dxa"/>
            <w:vAlign w:val="center"/>
            <w:textDirection w:val="lrTb"/>
            <w:noWrap w:val="false"/>
          </w:tcPr>
          <w:p>
            <w:pPr>
              <w:pStyle w:val="1050"/>
              <w:jc w:val="center"/>
              <w:spacing w:line="360" w:lineRule="auto"/>
              <w:rPr>
                <w:rFonts w:ascii="宋体" w:hAnsi="宋体" w:eastAsia="宋体"/>
                <w:sz w:val="28"/>
                <w:szCs w:val="24"/>
              </w:rPr>
            </w:pPr>
            <w:r>
              <w:rPr>
                <w:rFonts w:ascii="宋体" w:hAnsi="宋体" w:eastAsia="宋体"/>
                <w:sz w:val="28"/>
                <w:szCs w:val="24"/>
              </w:rPr>
            </w:r>
            <w:r/>
          </w:p>
        </w:tc>
        <w:tc>
          <w:tcPr>
            <w:tcW w:w="2433" w:type="dxa"/>
            <w:vAlign w:val="center"/>
            <w:textDirection w:val="lrTb"/>
            <w:noWrap w:val="false"/>
          </w:tcPr>
          <w:p>
            <w:pPr>
              <w:pStyle w:val="1050"/>
              <w:jc w:val="center"/>
              <w:spacing w:line="360" w:lineRule="auto"/>
              <w:rPr>
                <w:rFonts w:ascii="宋体" w:hAnsi="宋体" w:eastAsia="宋体"/>
                <w:sz w:val="28"/>
                <w:szCs w:val="24"/>
              </w:rPr>
            </w:pPr>
            <w:r>
              <w:rPr>
                <w:rFonts w:ascii="宋体" w:hAnsi="宋体" w:eastAsia="宋体"/>
                <w:sz w:val="28"/>
                <w:szCs w:val="24"/>
              </w:rPr>
            </w:r>
            <w:r/>
          </w:p>
        </w:tc>
        <w:tc>
          <w:tcPr>
            <w:tcW w:w="1395" w:type="dxa"/>
            <w:vAlign w:val="center"/>
            <w:textDirection w:val="lrTb"/>
            <w:noWrap w:val="false"/>
          </w:tcPr>
          <w:p>
            <w:pPr>
              <w:pStyle w:val="1050"/>
              <w:jc w:val="center"/>
              <w:spacing w:line="360" w:lineRule="auto"/>
              <w:rPr>
                <w:rFonts w:ascii="宋体" w:hAnsi="宋体" w:eastAsia="宋体"/>
                <w:sz w:val="28"/>
                <w:szCs w:val="24"/>
              </w:rPr>
            </w:pPr>
            <w:r>
              <w:rPr>
                <w:rFonts w:ascii="宋体" w:hAnsi="宋体" w:eastAsia="宋体"/>
                <w:sz w:val="28"/>
                <w:szCs w:val="24"/>
              </w:rPr>
            </w:r>
            <w:r/>
          </w:p>
        </w:tc>
      </w:tr>
    </w:tbl>
    <w:p>
      <w:pPr>
        <w:pStyle w:val="1050"/>
        <w:spacing w:line="360" w:lineRule="auto"/>
        <w:rPr>
          <w:rFonts w:ascii="宋体" w:hAnsi="宋体" w:eastAsia="宋体"/>
        </w:rPr>
      </w:pPr>
      <w:r>
        <w:rPr>
          <w:rFonts w:hint="eastAsia" w:ascii="宋体" w:hAnsi="宋体" w:eastAsia="宋体"/>
          <w:b/>
          <w:sz w:val="24"/>
        </w:rPr>
        <w:t xml:space="preserve">注：请填写此表，并按要求上传业绩资料电子件。</w:t>
      </w:r>
      <w:r>
        <w:rPr>
          <w:rFonts w:ascii="宋体" w:hAnsi="宋体" w:eastAsia="宋体"/>
        </w:rPr>
      </w:r>
      <w:r/>
    </w:p>
    <w:p>
      <w:pPr>
        <w:pStyle w:val="1050"/>
        <w:jc w:val="center"/>
        <w:spacing w:line="360" w:lineRule="auto"/>
        <w:rPr>
          <w:rFonts w:ascii="宋体" w:hAnsi="宋体" w:eastAsia="宋体"/>
          <w:b/>
          <w:sz w:val="32"/>
          <w:szCs w:val="32"/>
        </w:rPr>
      </w:pPr>
      <w:r>
        <w:rPr>
          <w:rFonts w:ascii="宋体" w:hAnsi="宋体" w:eastAsia="宋体"/>
        </w:rPr>
        <w:br w:type="page" w:clear="all"/>
      </w:r>
      <w:r>
        <w:rPr>
          <w:rFonts w:ascii="宋体" w:hAnsi="宋体" w:eastAsia="宋体"/>
          <w:b/>
          <w:sz w:val="32"/>
          <w:szCs w:val="32"/>
        </w:rPr>
      </w:r>
      <w:r/>
    </w:p>
    <w:p>
      <w:pPr>
        <w:pStyle w:val="1050"/>
        <w:jc w:val="center"/>
        <w:spacing w:line="360" w:lineRule="auto"/>
        <w:widowControl/>
        <w:rPr>
          <w:rFonts w:ascii="宋体" w:hAnsi="宋体" w:eastAsia="宋体" w:cs="黑体"/>
          <w:b/>
          <w:sz w:val="32"/>
          <w:szCs w:val="24"/>
        </w:rPr>
        <w:outlineLvl w:val="1"/>
      </w:pPr>
      <w:r/>
      <w:bookmarkStart w:id="72" w:name="_Toc28140"/>
      <w:r>
        <w:rPr>
          <w:rFonts w:ascii="宋体" w:hAnsi="宋体" w:eastAsia="宋体" w:cs="黑体"/>
          <w:b/>
          <w:sz w:val="32"/>
          <w:szCs w:val="24"/>
        </w:rPr>
        <w:t xml:space="preserve">所需其他材料</w:t>
      </w:r>
      <w:bookmarkEnd w:id="72"/>
      <w:r>
        <w:rPr>
          <w:rFonts w:ascii="宋体" w:hAnsi="宋体" w:eastAsia="宋体" w:cs="黑体"/>
          <w:b/>
          <w:sz w:val="32"/>
          <w:szCs w:val="24"/>
        </w:rPr>
      </w:r>
      <w:r/>
    </w:p>
    <w:p>
      <w:pPr>
        <w:pStyle w:val="1050"/>
        <w:ind w:firstLine="560"/>
        <w:spacing w:line="360" w:lineRule="auto"/>
        <w:rPr>
          <w:rFonts w:ascii="宋体" w:hAnsi="宋体" w:eastAsia="宋体"/>
          <w:sz w:val="28"/>
          <w:szCs w:val="28"/>
        </w:rPr>
      </w:pPr>
      <w:r>
        <w:rPr>
          <w:rFonts w:hint="eastAsia" w:ascii="宋体" w:hAnsi="宋体" w:eastAsia="宋体"/>
          <w:sz w:val="28"/>
          <w:szCs w:val="28"/>
        </w:rPr>
        <w:t xml:space="preserve">请在此文档中增加所需其他相关内容（包括资格要求、评分办法、采购需求中涉及的证件证明及其它供应商认为有必要提供的资料），如没有请将此空文档上传。</w:t>
      </w:r>
      <w:r>
        <w:rPr>
          <w:rFonts w:ascii="宋体" w:hAnsi="宋体" w:eastAsia="宋体"/>
          <w:sz w:val="28"/>
          <w:szCs w:val="28"/>
        </w:rPr>
      </w:r>
      <w:r/>
    </w:p>
    <w:p>
      <w:pPr>
        <w:pStyle w:val="1050"/>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1050"/>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1050"/>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1050"/>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1050"/>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1050"/>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1050"/>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1050"/>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1050"/>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1050"/>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1050"/>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1050"/>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1050"/>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1050"/>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1050"/>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1050"/>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1050"/>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1050"/>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1050"/>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1050"/>
        <w:jc w:val="center"/>
        <w:spacing w:line="360" w:lineRule="auto"/>
        <w:rPr>
          <w:rFonts w:ascii="宋体" w:hAnsi="宋体" w:eastAsia="宋体" w:cs="仿宋"/>
          <w:b/>
          <w:bCs/>
          <w:sz w:val="32"/>
          <w:szCs w:val="32"/>
        </w:rPr>
      </w:pPr>
      <w:r>
        <w:rPr>
          <w:rFonts w:ascii="宋体" w:hAnsi="宋体" w:eastAsia="宋体" w:cs="仿宋"/>
          <w:b/>
          <w:bCs/>
          <w:sz w:val="32"/>
          <w:szCs w:val="32"/>
        </w:rPr>
      </w:r>
      <w:r/>
    </w:p>
    <w:p>
      <w:pPr>
        <w:pStyle w:val="1050"/>
        <w:ind w:right="-6"/>
        <w:spacing w:line="360" w:lineRule="auto"/>
        <w:rPr>
          <w:rFonts w:ascii="宋体" w:hAnsi="宋体" w:eastAsia="宋体"/>
          <w:b/>
          <w:sz w:val="32"/>
          <w:szCs w:val="32"/>
        </w:rPr>
      </w:pPr>
      <w:r>
        <w:rPr>
          <w:rFonts w:hint="eastAsia" w:ascii="宋体" w:hAnsi="宋体" w:eastAsia="宋体"/>
          <w:sz w:val="32"/>
          <w:szCs w:val="32"/>
        </w:rPr>
        <w:t xml:space="preserve">资格证明文件（参考格式）</w:t>
      </w:r>
      <w:r>
        <w:rPr>
          <w:rFonts w:ascii="宋体" w:hAnsi="宋体" w:eastAsia="宋体"/>
          <w:b/>
          <w:sz w:val="32"/>
          <w:szCs w:val="32"/>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（说明：供应商须按“招标公告”的要求，并按下列格式提供相应的资格证明文件）　　　</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格式一：</w:t>
      </w:r>
      <w:r>
        <w:rPr>
          <w:rFonts w:ascii="宋体" w:hAnsi="宋体" w:eastAsia="宋体"/>
          <w:sz w:val="24"/>
          <w:szCs w:val="24"/>
        </w:rPr>
        <w:t xml:space="preserve">法人或者其他组织的营业执照等证明文件，自然人的身份证明</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格式二：上一年度的</w:t>
      </w:r>
      <w:r>
        <w:rPr>
          <w:rFonts w:ascii="宋体" w:hAnsi="宋体" w:eastAsia="宋体"/>
          <w:sz w:val="24"/>
          <w:szCs w:val="24"/>
        </w:rPr>
        <w:t xml:space="preserve">财务状况报告</w:t>
      </w:r>
      <w:r>
        <w:rPr>
          <w:rFonts w:hint="eastAsia" w:ascii="宋体" w:hAnsi="宋体" w:eastAsia="宋体"/>
          <w:sz w:val="24"/>
          <w:szCs w:val="24"/>
        </w:rPr>
        <w:t xml:space="preserve">（成立不满一年不需提供）</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格式三：</w:t>
      </w:r>
      <w:r>
        <w:rPr>
          <w:rFonts w:ascii="宋体" w:hAnsi="宋体" w:eastAsia="宋体"/>
          <w:sz w:val="24"/>
          <w:szCs w:val="24"/>
        </w:rPr>
        <w:t xml:space="preserve">依法缴纳税收和社会保障资金的相关材料</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格式四：具备履行合同所必需的设备和专业技术能力的书面声明</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格式五：</w:t>
      </w:r>
      <w:r>
        <w:rPr>
          <w:rFonts w:ascii="宋体" w:hAnsi="宋体" w:eastAsia="宋体"/>
          <w:sz w:val="24"/>
          <w:szCs w:val="24"/>
        </w:rPr>
        <w:t xml:space="preserve">参加政府采购活动前3年内在经营活动中没有重大违法记录的书面声明</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格式六：供应商</w:t>
      </w:r>
      <w:r>
        <w:rPr>
          <w:rFonts w:ascii="宋体" w:hAnsi="宋体" w:eastAsia="宋体"/>
          <w:sz w:val="24"/>
          <w:szCs w:val="24"/>
        </w:rPr>
        <w:t xml:space="preserve">及</w:t>
      </w:r>
      <w:r>
        <w:rPr>
          <w:rFonts w:hint="eastAsia" w:ascii="宋体" w:hAnsi="宋体" w:eastAsia="宋体"/>
          <w:sz w:val="24"/>
          <w:szCs w:val="24"/>
        </w:rPr>
        <w:t xml:space="preserve">投标产品（货物/</w:t>
      </w:r>
      <w:r>
        <w:rPr>
          <w:rFonts w:ascii="宋体" w:hAnsi="宋体" w:eastAsia="宋体"/>
          <w:sz w:val="24"/>
          <w:szCs w:val="24"/>
        </w:rPr>
        <w:t xml:space="preserve">服务</w:t>
      </w:r>
      <w:r>
        <w:rPr>
          <w:rFonts w:hint="eastAsia" w:ascii="宋体" w:hAnsi="宋体" w:eastAsia="宋体"/>
          <w:sz w:val="24"/>
          <w:szCs w:val="24"/>
        </w:rPr>
        <w:t xml:space="preserve">）资质证书（复印件）</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格式七*****（本项目要求的其他资格条件）</w:t>
      </w: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格式一</w:t>
      </w: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t xml:space="preserve">法人或者其他组织的营业执照等证明文件，自然人的身份证明</w:t>
      </w: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格式二</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上一年度的</w:t>
      </w:r>
      <w:r>
        <w:rPr>
          <w:rFonts w:ascii="宋体" w:hAnsi="宋体" w:eastAsia="宋体"/>
          <w:sz w:val="24"/>
          <w:szCs w:val="24"/>
        </w:rPr>
        <w:t xml:space="preserve">财务状况报告</w:t>
      </w:r>
      <w:r>
        <w:rPr>
          <w:rFonts w:hint="eastAsia" w:ascii="宋体" w:hAnsi="宋体" w:eastAsia="宋体"/>
          <w:sz w:val="24"/>
          <w:szCs w:val="24"/>
        </w:rPr>
        <w:t xml:space="preserve">（成立不满一年不需提供）</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单位：万元</w:t>
      </w:r>
      <w:r>
        <w:rPr>
          <w:rFonts w:ascii="宋体" w:hAnsi="宋体" w:eastAsia="宋体"/>
          <w:sz w:val="24"/>
          <w:szCs w:val="24"/>
        </w:rPr>
      </w:r>
      <w:r/>
    </w:p>
    <w:tbl>
      <w:tblPr>
        <w:tblW w:w="91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3346"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名称</w:t>
            </w: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r>
      <w:tr>
        <w:trPr>
          <w:trHeight w:val="405"/>
        </w:trPr>
        <w:tc>
          <w:tcPr>
            <w:tcW w:w="647"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3346"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注册资本</w:t>
            </w: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r>
      <w:tr>
        <w:trPr>
          <w:trHeight w:val="467"/>
        </w:trPr>
        <w:tc>
          <w:tcPr>
            <w:tcW w:w="647"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3346"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实收资本</w:t>
            </w: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r>
      <w:tr>
        <w:trPr>
          <w:trHeight w:val="459"/>
        </w:trPr>
        <w:tc>
          <w:tcPr>
            <w:tcW w:w="647"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3346"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全部资产总值</w:t>
            </w: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r>
      <w:tr>
        <w:trPr>
          <w:trHeight w:val="437"/>
        </w:trPr>
        <w:tc>
          <w:tcPr>
            <w:tcW w:w="647"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3346"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固定资产总值</w:t>
            </w: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r>
      <w:tr>
        <w:trPr>
          <w:trHeight w:val="471"/>
        </w:trPr>
        <w:tc>
          <w:tcPr>
            <w:tcW w:w="647"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3346"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流动资产</w:t>
            </w: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r>
      <w:tr>
        <w:trPr>
          <w:trHeight w:val="463"/>
        </w:trPr>
        <w:tc>
          <w:tcPr>
            <w:tcW w:w="647"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3346"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平均流动资产余额</w:t>
            </w: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r>
      <w:tr>
        <w:trPr>
          <w:trHeight w:val="440"/>
        </w:trPr>
        <w:tc>
          <w:tcPr>
            <w:tcW w:w="647"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tcW w:w="3346"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速动资产</w:t>
            </w: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r>
      <w:tr>
        <w:trPr>
          <w:trHeight w:val="461"/>
        </w:trPr>
        <w:tc>
          <w:tcPr>
            <w:tcW w:w="647"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tcW w:w="3346"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流动负债</w:t>
            </w: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r>
      <w:tr>
        <w:trPr>
          <w:trHeight w:val="467"/>
        </w:trPr>
        <w:tc>
          <w:tcPr>
            <w:tcW w:w="647"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9</w:t>
            </w:r>
            <w:r>
              <w:rPr>
                <w:rFonts w:ascii="宋体" w:hAnsi="宋体" w:eastAsia="宋体"/>
                <w:sz w:val="24"/>
                <w:szCs w:val="24"/>
              </w:rPr>
            </w:r>
            <w:r/>
          </w:p>
        </w:tc>
        <w:tc>
          <w:tcPr>
            <w:tcW w:w="3346"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年末所有者权益</w:t>
            </w: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r>
      <w:tr>
        <w:trPr>
          <w:trHeight w:val="459"/>
        </w:trPr>
        <w:tc>
          <w:tcPr>
            <w:tcW w:w="647"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10</w:t>
            </w:r>
            <w:r>
              <w:rPr>
                <w:rFonts w:ascii="宋体" w:hAnsi="宋体" w:eastAsia="宋体"/>
                <w:sz w:val="24"/>
                <w:szCs w:val="24"/>
              </w:rPr>
            </w:r>
            <w:r/>
          </w:p>
        </w:tc>
        <w:tc>
          <w:tcPr>
            <w:tcW w:w="3346"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营业收入</w:t>
            </w: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r>
      <w:tr>
        <w:trPr>
          <w:trHeight w:val="451"/>
        </w:trPr>
        <w:tc>
          <w:tcPr>
            <w:tcW w:w="647"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11</w:t>
            </w:r>
            <w:r>
              <w:rPr>
                <w:rFonts w:ascii="宋体" w:hAnsi="宋体" w:eastAsia="宋体"/>
                <w:sz w:val="24"/>
                <w:szCs w:val="24"/>
              </w:rPr>
            </w:r>
            <w:r/>
          </w:p>
        </w:tc>
        <w:tc>
          <w:tcPr>
            <w:tcW w:w="3346"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净利润</w:t>
            </w: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r>
      <w:tr>
        <w:trPr>
          <w:trHeight w:val="456"/>
        </w:trPr>
        <w:tc>
          <w:tcPr>
            <w:tcW w:w="647"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12</w:t>
            </w:r>
            <w:r>
              <w:rPr>
                <w:rFonts w:ascii="宋体" w:hAnsi="宋体" w:eastAsia="宋体"/>
                <w:sz w:val="24"/>
                <w:szCs w:val="24"/>
              </w:rPr>
            </w:r>
            <w:r/>
          </w:p>
        </w:tc>
        <w:tc>
          <w:tcPr>
            <w:tcW w:w="3346"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现金净流量</w:t>
            </w: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13</w:t>
            </w:r>
            <w:r>
              <w:rPr>
                <w:rFonts w:ascii="宋体" w:hAnsi="宋体" w:eastAsia="宋体"/>
                <w:sz w:val="24"/>
                <w:szCs w:val="24"/>
              </w:rPr>
            </w:r>
            <w:r/>
          </w:p>
        </w:tc>
        <w:tc>
          <w:tcPr>
            <w:tcW w:w="3346"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流动比率%</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（流动资产/流动负债）</w:t>
            </w: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14</w:t>
            </w:r>
            <w:r>
              <w:rPr>
                <w:rFonts w:ascii="宋体" w:hAnsi="宋体" w:eastAsia="宋体"/>
                <w:sz w:val="24"/>
                <w:szCs w:val="24"/>
              </w:rPr>
            </w:r>
            <w:r/>
          </w:p>
        </w:tc>
        <w:tc>
          <w:tcPr>
            <w:tcW w:w="3346"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速动比率%</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（速动资产/流动负债）</w:t>
            </w: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r>
      <w:tr>
        <w:trPr>
          <w:trHeight w:val="409"/>
        </w:trPr>
        <w:tc>
          <w:tcPr>
            <w:tcW w:w="647"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15</w:t>
            </w:r>
            <w:r>
              <w:rPr>
                <w:rFonts w:ascii="宋体" w:hAnsi="宋体" w:eastAsia="宋体"/>
                <w:sz w:val="24"/>
                <w:szCs w:val="24"/>
              </w:rPr>
            </w:r>
            <w:r/>
          </w:p>
        </w:tc>
        <w:tc>
          <w:tcPr>
            <w:tcW w:w="3346"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资产负债率%</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（总负债/总资产）</w:t>
            </w: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16</w:t>
            </w:r>
            <w:r>
              <w:rPr>
                <w:rFonts w:ascii="宋体" w:hAnsi="宋体" w:eastAsia="宋体"/>
                <w:sz w:val="24"/>
                <w:szCs w:val="24"/>
              </w:rPr>
            </w:r>
            <w:r/>
          </w:p>
        </w:tc>
        <w:tc>
          <w:tcPr>
            <w:tcW w:w="3346"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应收账款周转率%</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（收入总额/平均应收账款）</w:t>
            </w: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17</w:t>
            </w:r>
            <w:r>
              <w:rPr>
                <w:rFonts w:ascii="宋体" w:hAnsi="宋体" w:eastAsia="宋体"/>
                <w:sz w:val="24"/>
                <w:szCs w:val="24"/>
              </w:rPr>
            </w:r>
            <w:r/>
          </w:p>
        </w:tc>
        <w:tc>
          <w:tcPr>
            <w:tcW w:w="3346"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存货周转率%</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（销售成本/平均存货）</w:t>
            </w: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18</w:t>
            </w:r>
            <w:r>
              <w:rPr>
                <w:rFonts w:ascii="宋体" w:hAnsi="宋体" w:eastAsia="宋体"/>
                <w:sz w:val="24"/>
                <w:szCs w:val="24"/>
              </w:rPr>
            </w:r>
            <w:r/>
          </w:p>
        </w:tc>
        <w:tc>
          <w:tcPr>
            <w:tcW w:w="3346"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资产报酬率%</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（收入/资产）</w:t>
            </w: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r>
      <w:tr>
        <w:trPr>
          <w:trHeight w:val="630"/>
        </w:trPr>
        <w:tc>
          <w:tcPr>
            <w:tcW w:w="647"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19</w:t>
            </w:r>
            <w:r>
              <w:rPr>
                <w:rFonts w:ascii="宋体" w:hAnsi="宋体" w:eastAsia="宋体"/>
                <w:sz w:val="24"/>
                <w:szCs w:val="24"/>
              </w:rPr>
            </w:r>
            <w:r/>
          </w:p>
        </w:tc>
        <w:tc>
          <w:tcPr>
            <w:tcW w:w="3346" w:type="dxa"/>
            <w:vAlign w:val="center"/>
            <w:textDirection w:val="lrTb"/>
            <w:noWrap w:val="false"/>
          </w:tcPr>
          <w:p>
            <w:pPr>
              <w:pStyle w:val="1050"/>
              <w:spacing w:line="360" w:lineRule="auto"/>
              <w:rPr>
                <w:rFonts w:ascii="宋体" w:hAnsi="宋体" w:eastAsia="宋体"/>
                <w:sz w:val="24"/>
                <w:szCs w:val="24"/>
              </w:rPr>
            </w:pPr>
            <w:r>
              <w:rPr>
                <w:rFonts w:hint="eastAsia" w:ascii="宋体" w:hAnsi="宋体" w:eastAsia="宋体"/>
                <w:sz w:val="24"/>
                <w:szCs w:val="24"/>
              </w:rPr>
              <w:t xml:space="preserve">净资产收益率</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（净利润/平均净资产）</w:t>
            </w: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c>
          <w:tcPr>
            <w:tcW w:w="1715" w:type="dxa"/>
            <w:vAlign w:val="center"/>
            <w:textDirection w:val="lrTb"/>
            <w:noWrap w:val="false"/>
          </w:tcPr>
          <w:p>
            <w:pPr>
              <w:pStyle w:val="1050"/>
              <w:spacing w:line="360" w:lineRule="auto"/>
              <w:rPr>
                <w:rFonts w:ascii="宋体" w:hAnsi="宋体" w:eastAsia="宋体"/>
                <w:sz w:val="24"/>
                <w:szCs w:val="24"/>
              </w:rPr>
            </w:pPr>
            <w:r>
              <w:rPr>
                <w:rFonts w:ascii="宋体" w:hAnsi="宋体" w:eastAsia="宋体"/>
                <w:sz w:val="24"/>
                <w:szCs w:val="24"/>
              </w:rPr>
            </w:r>
            <w:r/>
          </w:p>
        </w:tc>
      </w:tr>
    </w:tbl>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格式三</w:t>
      </w: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t xml:space="preserve">依法</w:t>
      </w:r>
      <w:r>
        <w:rPr>
          <w:rFonts w:hint="eastAsia" w:ascii="宋体" w:hAnsi="宋体" w:eastAsia="宋体"/>
          <w:sz w:val="24"/>
          <w:szCs w:val="24"/>
        </w:rPr>
        <w:t xml:space="preserve">“</w:t>
      </w:r>
      <w:r>
        <w:rPr>
          <w:rFonts w:ascii="宋体" w:hAnsi="宋体" w:eastAsia="宋体"/>
          <w:sz w:val="24"/>
          <w:szCs w:val="24"/>
        </w:rPr>
        <w:t xml:space="preserve">缴纳税收” 和</w:t>
      </w:r>
      <w:r>
        <w:rPr>
          <w:rFonts w:hint="eastAsia" w:ascii="宋体" w:hAnsi="宋体" w:eastAsia="宋体"/>
          <w:sz w:val="24"/>
          <w:szCs w:val="24"/>
        </w:rPr>
        <w:t xml:space="preserve"> “</w:t>
      </w:r>
      <w:r>
        <w:rPr>
          <w:rFonts w:ascii="宋体" w:hAnsi="宋体" w:eastAsia="宋体"/>
          <w:sz w:val="24"/>
          <w:szCs w:val="24"/>
        </w:rPr>
        <w:t xml:space="preserve">社会保障资金”的相关材料</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提供供应商参加本次政府采购活动前6个月内至少一个月缴纳税收及缴纳社会保障资金的证明材料。供应商依法享受缓缴、免缴税收、社会保障资金的提供证明材料；</w:t>
      </w: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格式四</w:t>
      </w: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具备履行合同所必需的设备和专业技术能力的书面声明</w:t>
      </w: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我单位郑重声明：我单位具备履行本项采购合同所必需的设备和专业技术能力，为履行本项采购合同我公司具备如下主要设备和主要专业技术能力：</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主要设备有：。</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主要专业技术能力有：。</w:t>
      </w: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                                               供应商名称（电子签章）：</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                                               日期： __年月日</w:t>
      </w: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格式五</w:t>
      </w: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参加政府采购活动前 3 年内在经营活动中没有重大违法记录的书面声明</w:t>
      </w: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声  明</w:t>
      </w:r>
      <w:r>
        <w:rPr>
          <w:rFonts w:ascii="宋体" w:hAnsi="宋体" w:eastAsia="宋体"/>
          <w:sz w:val="24"/>
          <w:szCs w:val="24"/>
        </w:rPr>
      </w:r>
      <w:r/>
    </w:p>
    <w:p>
      <w:pPr>
        <w:pStyle w:val="1050"/>
        <w:spacing w:line="360" w:lineRule="auto"/>
        <w:rPr>
          <w:rFonts w:ascii="宋体" w:hAnsi="宋体" w:eastAsia="宋体"/>
          <w:sz w:val="24"/>
          <w:szCs w:val="24"/>
        </w:rPr>
      </w:pP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                                      供应商名称（电子签章）：</w:t>
      </w:r>
      <w:r>
        <w:rPr>
          <w:rFonts w:ascii="宋体" w:hAnsi="宋体" w:eastAsia="宋体"/>
          <w:sz w:val="24"/>
          <w:szCs w:val="24"/>
        </w:rPr>
      </w:r>
      <w:r/>
    </w:p>
    <w:p>
      <w:pPr>
        <w:pStyle w:val="1050"/>
        <w:spacing w:line="360" w:lineRule="auto"/>
        <w:rPr>
          <w:rFonts w:ascii="宋体" w:hAnsi="宋体" w:eastAsia="宋体"/>
          <w:sz w:val="24"/>
          <w:szCs w:val="24"/>
        </w:rPr>
      </w:pPr>
      <w:r>
        <w:rPr>
          <w:rFonts w:hint="eastAsia" w:ascii="宋体" w:hAnsi="宋体" w:eastAsia="宋体"/>
          <w:sz w:val="24"/>
          <w:szCs w:val="24"/>
        </w:rPr>
        <w:t xml:space="preserve">                                      日期：___年月日</w:t>
      </w:r>
      <w:r>
        <w:rPr>
          <w:rFonts w:ascii="宋体" w:hAnsi="宋体" w:eastAsia="宋体"/>
          <w:sz w:val="24"/>
          <w:szCs w:val="24"/>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br w:type="page" w:clear="all"/>
      </w:r>
      <w:r>
        <w:rPr>
          <w:rFonts w:ascii="宋体" w:hAnsi="宋体" w:eastAsia="宋体"/>
        </w:rPr>
      </w:r>
      <w:r/>
    </w:p>
    <w:p>
      <w:pPr>
        <w:pStyle w:val="1050"/>
        <w:spacing w:line="360" w:lineRule="auto"/>
        <w:rPr>
          <w:rFonts w:ascii="宋体" w:hAnsi="宋体" w:eastAsia="宋体"/>
        </w:rPr>
      </w:pPr>
      <w:r>
        <w:rPr>
          <w:rFonts w:hint="eastAsia" w:ascii="宋体" w:hAnsi="宋体" w:eastAsia="宋体"/>
        </w:rPr>
        <w:t xml:space="preserve">格式六</w:t>
      </w:r>
      <w:r>
        <w:rPr>
          <w:rFonts w:ascii="宋体" w:hAnsi="宋体" w:eastAsia="宋体"/>
        </w:rPr>
      </w:r>
      <w:r/>
    </w:p>
    <w:p>
      <w:pPr>
        <w:pStyle w:val="1050"/>
        <w:spacing w:line="360" w:lineRule="auto"/>
        <w:rPr>
          <w:rFonts w:ascii="宋体" w:hAnsi="宋体" w:eastAsia="宋体"/>
        </w:rPr>
      </w:pPr>
      <w:r>
        <w:rPr>
          <w:rFonts w:hint="eastAsia" w:ascii="宋体" w:hAnsi="宋体" w:eastAsia="宋体"/>
        </w:rPr>
        <w:t xml:space="preserve">资质证书（复印件）</w:t>
      </w: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050"/>
        <w:spacing w:line="360" w:lineRule="auto"/>
        <w:rPr>
          <w:rFonts w:ascii="宋体" w:hAnsi="宋体" w:eastAsia="宋体"/>
        </w:rPr>
      </w:pPr>
      <w:r>
        <w:rPr>
          <w:rFonts w:ascii="宋体" w:hAnsi="宋体" w:eastAsia="宋体"/>
        </w:rPr>
      </w:r>
      <w:r/>
    </w:p>
    <w:p>
      <w:pPr>
        <w:pStyle w:val="1336"/>
        <w:rPr>
          <w:rFonts w:ascii="宋体" w:hAnsi="宋体" w:eastAsia="宋体"/>
        </w:rPr>
      </w:pPr>
      <w:r>
        <w:rPr>
          <w:rFonts w:ascii="宋体" w:hAnsi="宋体" w:eastAsia="宋体"/>
        </w:rPr>
      </w:r>
      <w:r/>
    </w:p>
    <w:p>
      <w:pPr>
        <w:pStyle w:val="1336"/>
        <w:rPr>
          <w:rFonts w:ascii="宋体" w:hAnsi="宋体" w:eastAsia="宋体" w:cs="仿宋"/>
          <w:b/>
          <w:spacing w:val="20"/>
          <w:sz w:val="24"/>
          <w:szCs w:val="22"/>
        </w:rPr>
      </w:pPr>
      <w:r>
        <w:rPr>
          <w:rFonts w:ascii="宋体" w:hAnsi="宋体" w:eastAsia="宋体" w:cs="仿宋"/>
          <w:b/>
          <w:spacing w:val="20"/>
          <w:sz w:val="24"/>
          <w:szCs w:val="22"/>
        </w:rPr>
      </w:r>
      <w:r/>
    </w:p>
    <w:p>
      <w:pPr>
        <w:pStyle w:val="1050"/>
        <w:jc w:val="center"/>
        <w:rPr>
          <w:rFonts w:ascii="宋体" w:hAnsi="宋体" w:eastAsia="宋体" w:cs="仿宋"/>
          <w:b/>
          <w:bCs/>
          <w:sz w:val="32"/>
          <w:szCs w:val="32"/>
        </w:rPr>
      </w:pPr>
      <w:r>
        <w:rPr>
          <w:rFonts w:hint="eastAsia" w:ascii="宋体" w:hAnsi="宋体" w:eastAsia="宋体" w:cs="仿宋"/>
          <w:b/>
          <w:bCs/>
          <w:sz w:val="32"/>
          <w:szCs w:val="32"/>
        </w:rPr>
        <w:t xml:space="preserve">质疑函范本</w:t>
      </w:r>
      <w:r>
        <w:rPr>
          <w:rFonts w:ascii="宋体" w:hAnsi="宋体" w:eastAsia="宋体" w:cs="仿宋"/>
          <w:b/>
          <w:bCs/>
          <w:sz w:val="32"/>
          <w:szCs w:val="32"/>
        </w:rPr>
      </w:r>
      <w:r/>
    </w:p>
    <w:p>
      <w:pPr>
        <w:pStyle w:val="1050"/>
        <w:spacing w:before="240" w:line="360" w:lineRule="auto"/>
        <w:rPr>
          <w:rFonts w:ascii="宋体" w:hAnsi="宋体" w:eastAsia="宋体" w:cs="仿宋"/>
          <w:bCs/>
          <w:sz w:val="24"/>
          <w:szCs w:val="24"/>
        </w:rPr>
      </w:pPr>
      <w:r>
        <w:rPr>
          <w:rFonts w:hint="eastAsia" w:ascii="宋体" w:hAnsi="宋体" w:eastAsia="宋体" w:cs="仿宋"/>
          <w:bCs/>
          <w:sz w:val="24"/>
          <w:szCs w:val="24"/>
        </w:rPr>
        <w:t xml:space="preserve">一、质疑供应商基本信息</w:t>
      </w:r>
      <w:r>
        <w:rPr>
          <w:rFonts w:ascii="宋体" w:hAnsi="宋体" w:eastAsia="宋体" w:cs="仿宋"/>
          <w:bCs/>
          <w:sz w:val="24"/>
          <w:szCs w:val="24"/>
        </w:rPr>
      </w:r>
      <w:r/>
    </w:p>
    <w:p>
      <w:pPr>
        <w:pStyle w:val="1050"/>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质疑供应商：</w:t>
      </w:r>
      <w:r>
        <w:rPr>
          <w:rFonts w:ascii="宋体" w:hAnsi="宋体" w:eastAsia="宋体" w:cs="仿宋"/>
          <w:sz w:val="24"/>
          <w:szCs w:val="24"/>
          <w:u w:val="single"/>
        </w:rPr>
      </w:r>
      <w:r/>
    </w:p>
    <w:p>
      <w:pPr>
        <w:pStyle w:val="1050"/>
        <w:spacing w:line="360" w:lineRule="auto"/>
        <w:rPr>
          <w:rFonts w:ascii="宋体" w:hAnsi="宋体" w:eastAsia="宋体" w:cs="仿宋"/>
          <w:sz w:val="24"/>
          <w:szCs w:val="24"/>
        </w:rPr>
      </w:pPr>
      <w:r>
        <w:rPr>
          <w:rFonts w:hint="eastAsia" w:ascii="宋体" w:hAnsi="宋体" w:eastAsia="宋体" w:cs="仿宋"/>
          <w:sz w:val="24"/>
          <w:szCs w:val="24"/>
        </w:rPr>
        <w:t xml:space="preserve">地址：邮编：</w:t>
      </w:r>
      <w:r>
        <w:rPr>
          <w:rFonts w:ascii="宋体" w:hAnsi="宋体" w:eastAsia="宋体" w:cs="仿宋"/>
          <w:sz w:val="24"/>
          <w:szCs w:val="24"/>
        </w:rPr>
      </w:r>
      <w:r/>
    </w:p>
    <w:p>
      <w:pPr>
        <w:pStyle w:val="1050"/>
        <w:spacing w:line="360" w:lineRule="auto"/>
        <w:rPr>
          <w:rFonts w:ascii="宋体" w:hAnsi="宋体" w:eastAsia="宋体" w:cs="仿宋"/>
          <w:sz w:val="24"/>
          <w:szCs w:val="24"/>
        </w:rPr>
      </w:pPr>
      <w:r>
        <w:rPr>
          <w:rFonts w:hint="eastAsia" w:ascii="宋体" w:hAnsi="宋体" w:eastAsia="宋体" w:cs="仿宋"/>
          <w:sz w:val="24"/>
          <w:szCs w:val="24"/>
        </w:rPr>
        <w:t xml:space="preserve">联系人：联系电话：</w:t>
      </w:r>
      <w:r>
        <w:rPr>
          <w:rFonts w:ascii="宋体" w:hAnsi="宋体" w:eastAsia="宋体" w:cs="仿宋"/>
          <w:sz w:val="24"/>
          <w:szCs w:val="24"/>
        </w:rPr>
      </w:r>
      <w:r/>
    </w:p>
    <w:p>
      <w:pPr>
        <w:pStyle w:val="1050"/>
        <w:spacing w:line="360" w:lineRule="auto"/>
        <w:rPr>
          <w:rFonts w:ascii="宋体" w:hAnsi="宋体" w:eastAsia="宋体" w:cs="仿宋"/>
          <w:sz w:val="24"/>
          <w:szCs w:val="24"/>
          <w:u w:val="single"/>
        </w:rPr>
      </w:pPr>
      <w:r>
        <w:rPr>
          <w:rFonts w:hint="eastAsia" w:ascii="宋体" w:hAnsi="宋体" w:eastAsia="宋体" w:cs="仿宋"/>
          <w:sz w:val="24"/>
          <w:szCs w:val="24"/>
        </w:rPr>
        <w:t xml:space="preserve">授权代表：</w:t>
      </w:r>
      <w:r>
        <w:rPr>
          <w:rFonts w:ascii="宋体" w:hAnsi="宋体" w:eastAsia="宋体" w:cs="仿宋"/>
          <w:sz w:val="24"/>
          <w:szCs w:val="24"/>
          <w:u w:val="single"/>
        </w:rPr>
      </w:r>
      <w:r/>
    </w:p>
    <w:p>
      <w:pPr>
        <w:pStyle w:val="1050"/>
        <w:spacing w:line="360" w:lineRule="auto"/>
        <w:rPr>
          <w:rFonts w:ascii="宋体" w:hAnsi="宋体" w:eastAsia="宋体" w:cs="仿宋"/>
          <w:sz w:val="24"/>
          <w:szCs w:val="24"/>
        </w:rPr>
      </w:pPr>
      <w:r>
        <w:rPr>
          <w:rFonts w:hint="eastAsia" w:ascii="宋体" w:hAnsi="宋体" w:eastAsia="宋体" w:cs="仿宋"/>
          <w:sz w:val="24"/>
          <w:szCs w:val="24"/>
        </w:rPr>
        <w:t xml:space="preserve">联系电话：</w:t>
      </w:r>
      <w:r>
        <w:rPr>
          <w:rFonts w:ascii="宋体" w:hAnsi="宋体" w:eastAsia="宋体" w:cs="仿宋"/>
          <w:sz w:val="24"/>
          <w:szCs w:val="24"/>
        </w:rPr>
      </w:r>
      <w:r/>
    </w:p>
    <w:p>
      <w:pPr>
        <w:pStyle w:val="1050"/>
        <w:spacing w:line="360" w:lineRule="auto"/>
        <w:rPr>
          <w:rFonts w:ascii="宋体" w:hAnsi="宋体" w:eastAsia="宋体" w:cs="仿宋"/>
          <w:sz w:val="24"/>
          <w:szCs w:val="24"/>
        </w:rPr>
      </w:pPr>
      <w:r>
        <w:rPr>
          <w:rFonts w:hint="eastAsia" w:ascii="宋体" w:hAnsi="宋体" w:eastAsia="宋体" w:cs="仿宋"/>
          <w:sz w:val="24"/>
          <w:szCs w:val="24"/>
        </w:rPr>
        <w:t xml:space="preserve">地址： 邮编：</w:t>
      </w:r>
      <w:r>
        <w:rPr>
          <w:rFonts w:ascii="宋体" w:hAnsi="宋体" w:eastAsia="宋体" w:cs="仿宋"/>
          <w:sz w:val="24"/>
          <w:szCs w:val="24"/>
        </w:rPr>
      </w:r>
      <w:r/>
    </w:p>
    <w:p>
      <w:pPr>
        <w:pStyle w:val="1050"/>
        <w:spacing w:line="360" w:lineRule="auto"/>
        <w:rPr>
          <w:rFonts w:ascii="宋体" w:hAnsi="宋体" w:eastAsia="宋体" w:cs="仿宋"/>
          <w:bCs/>
          <w:sz w:val="24"/>
          <w:szCs w:val="24"/>
        </w:rPr>
      </w:pPr>
      <w:r>
        <w:rPr>
          <w:rFonts w:hint="eastAsia" w:ascii="宋体" w:hAnsi="宋体" w:eastAsia="宋体" w:cs="仿宋"/>
          <w:bCs/>
          <w:sz w:val="24"/>
          <w:szCs w:val="24"/>
        </w:rPr>
        <w:t xml:space="preserve">二、质疑项目基本情况</w:t>
      </w:r>
      <w:r>
        <w:rPr>
          <w:rFonts w:ascii="宋体" w:hAnsi="宋体" w:eastAsia="宋体" w:cs="仿宋"/>
          <w:bCs/>
          <w:sz w:val="24"/>
          <w:szCs w:val="24"/>
        </w:rPr>
      </w:r>
      <w:r/>
    </w:p>
    <w:p>
      <w:pPr>
        <w:pStyle w:val="1050"/>
        <w:spacing w:line="360" w:lineRule="auto"/>
        <w:rPr>
          <w:rFonts w:ascii="宋体" w:hAnsi="宋体" w:eastAsia="宋体" w:cs="仿宋"/>
          <w:sz w:val="24"/>
          <w:szCs w:val="24"/>
        </w:rPr>
      </w:pPr>
      <w:r>
        <w:rPr>
          <w:rFonts w:hint="eastAsia" w:ascii="宋体" w:hAnsi="宋体" w:eastAsia="宋体" w:cs="仿宋"/>
          <w:sz w:val="24"/>
          <w:szCs w:val="24"/>
        </w:rPr>
        <w:t xml:space="preserve">质疑项目的名称：</w:t>
      </w:r>
      <w:r>
        <w:rPr>
          <w:rFonts w:ascii="宋体" w:hAnsi="宋体" w:eastAsia="宋体" w:cs="仿宋"/>
          <w:sz w:val="24"/>
          <w:szCs w:val="24"/>
        </w:rPr>
      </w:r>
      <w:r/>
    </w:p>
    <w:p>
      <w:pPr>
        <w:pStyle w:val="1050"/>
        <w:spacing w:line="360" w:lineRule="auto"/>
        <w:rPr>
          <w:rFonts w:ascii="宋体" w:hAnsi="宋体" w:eastAsia="宋体" w:cs="仿宋"/>
          <w:sz w:val="24"/>
          <w:szCs w:val="24"/>
        </w:rPr>
      </w:pPr>
      <w:r>
        <w:rPr>
          <w:rFonts w:hint="eastAsia" w:ascii="宋体" w:hAnsi="宋体" w:eastAsia="宋体" w:cs="仿宋"/>
          <w:sz w:val="24"/>
          <w:szCs w:val="24"/>
        </w:rPr>
        <w:t xml:space="preserve">质疑项目的编号：包号：</w:t>
      </w:r>
      <w:r>
        <w:rPr>
          <w:rFonts w:ascii="宋体" w:hAnsi="宋体" w:eastAsia="宋体" w:cs="仿宋"/>
          <w:sz w:val="24"/>
          <w:szCs w:val="24"/>
        </w:rPr>
      </w:r>
      <w:r/>
    </w:p>
    <w:p>
      <w:pPr>
        <w:pStyle w:val="1050"/>
        <w:spacing w:line="360" w:lineRule="auto"/>
        <w:rPr>
          <w:rFonts w:ascii="宋体" w:hAnsi="宋体" w:eastAsia="宋体" w:cs="仿宋"/>
          <w:sz w:val="24"/>
          <w:szCs w:val="24"/>
          <w:u w:val="single"/>
        </w:rPr>
      </w:pPr>
      <w:r>
        <w:rPr>
          <w:rFonts w:hint="eastAsia" w:ascii="宋体" w:hAnsi="宋体" w:eastAsia="宋体" w:cs="仿宋"/>
          <w:sz w:val="24"/>
          <w:szCs w:val="24"/>
        </w:rPr>
        <w:t xml:space="preserve">采购人名称：</w:t>
      </w:r>
      <w:r>
        <w:rPr>
          <w:rFonts w:ascii="宋体" w:hAnsi="宋体" w:eastAsia="宋体" w:cs="仿宋"/>
          <w:sz w:val="24"/>
          <w:szCs w:val="24"/>
          <w:u w:val="single"/>
        </w:rPr>
      </w:r>
      <w:r/>
    </w:p>
    <w:p>
      <w:pPr>
        <w:pStyle w:val="1050"/>
        <w:spacing w:line="360" w:lineRule="auto"/>
        <w:rPr>
          <w:rFonts w:ascii="宋体" w:hAnsi="宋体" w:eastAsia="宋体" w:cs="仿宋"/>
          <w:sz w:val="24"/>
          <w:szCs w:val="24"/>
        </w:rPr>
      </w:pPr>
      <w:r>
        <w:rPr>
          <w:rFonts w:hint="eastAsia" w:ascii="宋体" w:hAnsi="宋体" w:eastAsia="宋体" w:cs="仿宋"/>
          <w:sz w:val="24"/>
          <w:szCs w:val="24"/>
        </w:rPr>
        <w:t xml:space="preserve">采购文件获取日期：</w:t>
      </w:r>
      <w:r>
        <w:rPr>
          <w:rFonts w:ascii="宋体" w:hAnsi="宋体" w:eastAsia="宋体" w:cs="仿宋"/>
          <w:sz w:val="24"/>
          <w:szCs w:val="24"/>
        </w:rPr>
      </w:r>
      <w:r/>
    </w:p>
    <w:p>
      <w:pPr>
        <w:pStyle w:val="1050"/>
        <w:spacing w:line="360" w:lineRule="auto"/>
        <w:rPr>
          <w:rFonts w:ascii="宋体" w:hAnsi="宋体" w:eastAsia="宋体" w:cs="仿宋"/>
          <w:bCs/>
          <w:sz w:val="24"/>
          <w:szCs w:val="24"/>
        </w:rPr>
      </w:pPr>
      <w:r>
        <w:rPr>
          <w:rFonts w:hint="eastAsia" w:ascii="宋体" w:hAnsi="宋体" w:eastAsia="宋体" w:cs="仿宋"/>
          <w:bCs/>
          <w:sz w:val="24"/>
          <w:szCs w:val="24"/>
        </w:rPr>
        <w:t xml:space="preserve">三、质疑事项具体内容</w:t>
      </w:r>
      <w:r>
        <w:rPr>
          <w:rFonts w:ascii="宋体" w:hAnsi="宋体" w:eastAsia="宋体" w:cs="仿宋"/>
          <w:bCs/>
          <w:sz w:val="24"/>
          <w:szCs w:val="24"/>
        </w:rPr>
      </w:r>
      <w:r/>
    </w:p>
    <w:p>
      <w:pPr>
        <w:pStyle w:val="1050"/>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质疑事项1：</w:t>
      </w:r>
      <w:r>
        <w:rPr>
          <w:rFonts w:ascii="宋体" w:hAnsi="宋体" w:eastAsia="宋体" w:cs="仿宋"/>
          <w:sz w:val="24"/>
          <w:szCs w:val="24"/>
          <w:u w:val="single"/>
        </w:rPr>
      </w:r>
      <w:r/>
    </w:p>
    <w:p>
      <w:pPr>
        <w:pStyle w:val="1050"/>
        <w:spacing w:line="360" w:lineRule="auto"/>
        <w:rPr>
          <w:rFonts w:ascii="宋体" w:hAnsi="宋体" w:eastAsia="宋体" w:cs="仿宋"/>
          <w:sz w:val="24"/>
          <w:szCs w:val="24"/>
          <w:u w:val="single"/>
        </w:rPr>
      </w:pPr>
      <w:r>
        <w:rPr>
          <w:rFonts w:hint="eastAsia" w:ascii="宋体" w:hAnsi="宋体" w:eastAsia="宋体" w:cs="仿宋"/>
          <w:sz w:val="24"/>
          <w:szCs w:val="24"/>
        </w:rPr>
        <w:t xml:space="preserve">事实依据：</w:t>
      </w:r>
      <w:r>
        <w:rPr>
          <w:rFonts w:ascii="宋体" w:hAnsi="宋体" w:eastAsia="宋体" w:cs="仿宋"/>
          <w:sz w:val="24"/>
          <w:szCs w:val="24"/>
          <w:u w:val="single"/>
        </w:rPr>
      </w:r>
      <w:r/>
    </w:p>
    <w:p>
      <w:pPr>
        <w:pStyle w:val="1050"/>
        <w:spacing w:line="360" w:lineRule="auto"/>
        <w:rPr>
          <w:rFonts w:ascii="宋体" w:hAnsi="宋体" w:eastAsia="宋体" w:cs="仿宋"/>
          <w:sz w:val="24"/>
          <w:szCs w:val="24"/>
        </w:rPr>
      </w:pPr>
      <w:r>
        <w:rPr>
          <w:rFonts w:ascii="宋体" w:hAnsi="宋体" w:eastAsia="宋体" w:cs="仿宋"/>
          <w:sz w:val="24"/>
          <w:szCs w:val="24"/>
        </w:rPr>
      </w:r>
      <w:r/>
    </w:p>
    <w:p>
      <w:pPr>
        <w:pStyle w:val="1050"/>
        <w:spacing w:line="360" w:lineRule="auto"/>
        <w:rPr>
          <w:rFonts w:ascii="宋体" w:hAnsi="宋体" w:eastAsia="宋体" w:cs="仿宋"/>
          <w:sz w:val="24"/>
          <w:szCs w:val="24"/>
          <w:u w:val="single"/>
        </w:rPr>
      </w:pPr>
      <w:r>
        <w:rPr>
          <w:rFonts w:hint="eastAsia" w:ascii="宋体" w:hAnsi="宋体" w:eastAsia="宋体" w:cs="仿宋"/>
          <w:sz w:val="24"/>
          <w:szCs w:val="24"/>
        </w:rPr>
        <w:t xml:space="preserve">法律依据：</w:t>
      </w:r>
      <w:r>
        <w:rPr>
          <w:rFonts w:ascii="宋体" w:hAnsi="宋体" w:eastAsia="宋体" w:cs="仿宋"/>
          <w:sz w:val="24"/>
          <w:szCs w:val="24"/>
          <w:u w:val="single"/>
        </w:rPr>
      </w:r>
      <w:r/>
    </w:p>
    <w:p>
      <w:pPr>
        <w:pStyle w:val="1050"/>
        <w:spacing w:line="360" w:lineRule="auto"/>
        <w:rPr>
          <w:rFonts w:ascii="宋体" w:hAnsi="宋体" w:eastAsia="宋体" w:cs="仿宋"/>
          <w:sz w:val="24"/>
          <w:szCs w:val="24"/>
          <w:u w:val="single"/>
        </w:rPr>
      </w:pPr>
      <w:r>
        <w:rPr>
          <w:rFonts w:ascii="宋体" w:hAnsi="宋体" w:eastAsia="宋体" w:cs="仿宋"/>
          <w:sz w:val="24"/>
          <w:szCs w:val="24"/>
          <w:u w:val="single"/>
        </w:rPr>
      </w:r>
      <w:r/>
    </w:p>
    <w:p>
      <w:pPr>
        <w:pStyle w:val="1050"/>
        <w:spacing w:line="360" w:lineRule="auto"/>
        <w:rPr>
          <w:rFonts w:ascii="宋体" w:hAnsi="宋体" w:eastAsia="宋体" w:cs="仿宋"/>
          <w:sz w:val="24"/>
          <w:szCs w:val="24"/>
          <w:u w:val="single"/>
        </w:rPr>
      </w:pPr>
      <w:r>
        <w:rPr>
          <w:rFonts w:hint="eastAsia" w:ascii="宋体" w:hAnsi="宋体" w:eastAsia="宋体" w:cs="仿宋"/>
          <w:sz w:val="24"/>
          <w:szCs w:val="24"/>
        </w:rPr>
        <w:t xml:space="preserve">质疑事项2</w:t>
      </w:r>
      <w:r>
        <w:rPr>
          <w:rFonts w:ascii="宋体" w:hAnsi="宋体" w:eastAsia="宋体" w:cs="仿宋"/>
          <w:sz w:val="24"/>
          <w:szCs w:val="24"/>
          <w:u w:val="single"/>
        </w:rPr>
      </w:r>
      <w:r/>
    </w:p>
    <w:p>
      <w:pPr>
        <w:pStyle w:val="1050"/>
        <w:spacing w:line="360" w:lineRule="auto"/>
        <w:rPr>
          <w:rFonts w:ascii="宋体" w:hAnsi="宋体" w:eastAsia="宋体" w:cs="仿宋"/>
          <w:sz w:val="24"/>
          <w:szCs w:val="24"/>
        </w:rPr>
      </w:pPr>
      <w:r>
        <w:rPr>
          <w:rFonts w:hint="eastAsia" w:ascii="宋体" w:hAnsi="宋体" w:eastAsia="宋体" w:cs="仿宋"/>
          <w:sz w:val="24"/>
          <w:szCs w:val="24"/>
        </w:rPr>
        <w:t xml:space="preserve">……</w:t>
      </w:r>
      <w:r>
        <w:rPr>
          <w:rFonts w:ascii="宋体" w:hAnsi="宋体" w:eastAsia="宋体" w:cs="仿宋"/>
          <w:sz w:val="24"/>
          <w:szCs w:val="24"/>
        </w:rPr>
      </w:r>
      <w:r/>
    </w:p>
    <w:p>
      <w:pPr>
        <w:pStyle w:val="1050"/>
        <w:spacing w:line="360" w:lineRule="auto"/>
        <w:rPr>
          <w:rFonts w:ascii="宋体" w:hAnsi="宋体" w:eastAsia="宋体" w:cs="仿宋"/>
          <w:bCs/>
          <w:sz w:val="24"/>
          <w:szCs w:val="24"/>
        </w:rPr>
      </w:pPr>
      <w:r>
        <w:rPr>
          <w:rFonts w:hint="eastAsia" w:ascii="宋体" w:hAnsi="宋体" w:eastAsia="宋体" w:cs="仿宋"/>
          <w:bCs/>
          <w:sz w:val="24"/>
          <w:szCs w:val="24"/>
        </w:rPr>
        <w:t xml:space="preserve">四、与质疑事项相关的质疑请求</w:t>
      </w:r>
      <w:r>
        <w:rPr>
          <w:rFonts w:ascii="宋体" w:hAnsi="宋体" w:eastAsia="宋体" w:cs="仿宋"/>
          <w:bCs/>
          <w:sz w:val="24"/>
          <w:szCs w:val="24"/>
        </w:rPr>
      </w:r>
      <w:r/>
    </w:p>
    <w:p>
      <w:pPr>
        <w:pStyle w:val="1050"/>
        <w:spacing w:line="360" w:lineRule="auto"/>
        <w:rPr>
          <w:rFonts w:ascii="宋体" w:hAnsi="宋体" w:eastAsia="宋体" w:cs="仿宋"/>
          <w:sz w:val="24"/>
          <w:szCs w:val="24"/>
          <w:u w:val="single"/>
        </w:rPr>
      </w:pPr>
      <w:r>
        <w:rPr>
          <w:rFonts w:hint="eastAsia" w:ascii="宋体" w:hAnsi="宋体" w:eastAsia="宋体" w:cs="仿宋"/>
          <w:sz w:val="24"/>
          <w:szCs w:val="24"/>
        </w:rPr>
        <w:t xml:space="preserve">请求：</w:t>
      </w:r>
      <w:r>
        <w:rPr>
          <w:rFonts w:ascii="宋体" w:hAnsi="宋体" w:eastAsia="宋体" w:cs="仿宋"/>
          <w:sz w:val="24"/>
          <w:szCs w:val="24"/>
          <w:u w:val="single"/>
        </w:rPr>
      </w:r>
      <w:r/>
    </w:p>
    <w:p>
      <w:pPr>
        <w:pStyle w:val="1050"/>
        <w:rPr>
          <w:rFonts w:ascii="宋体" w:hAnsi="宋体" w:eastAsia="宋体" w:cs="仿宋"/>
          <w:sz w:val="24"/>
          <w:szCs w:val="24"/>
        </w:rPr>
      </w:pPr>
      <w:r>
        <w:rPr>
          <w:rFonts w:ascii="宋体" w:hAnsi="宋体" w:eastAsia="宋体" w:cs="仿宋"/>
          <w:sz w:val="24"/>
          <w:szCs w:val="24"/>
        </w:rPr>
      </w:r>
      <w:r/>
    </w:p>
    <w:p>
      <w:pPr>
        <w:pStyle w:val="1050"/>
        <w:rPr>
          <w:rFonts w:ascii="宋体" w:hAnsi="宋体" w:eastAsia="宋体" w:cs="仿宋"/>
          <w:sz w:val="24"/>
          <w:szCs w:val="24"/>
        </w:rPr>
      </w:pPr>
      <w:r>
        <w:rPr>
          <w:rFonts w:ascii="宋体" w:hAnsi="宋体" w:eastAsia="宋体" w:cs="仿宋"/>
          <w:sz w:val="24"/>
          <w:szCs w:val="24"/>
        </w:rPr>
      </w:r>
      <w:r/>
    </w:p>
    <w:p>
      <w:pPr>
        <w:pStyle w:val="1050"/>
        <w:rPr>
          <w:rFonts w:ascii="宋体" w:hAnsi="宋体" w:eastAsia="宋体" w:cs="仿宋"/>
          <w:sz w:val="24"/>
          <w:szCs w:val="24"/>
        </w:rPr>
      </w:pPr>
      <w:r>
        <w:rPr>
          <w:rFonts w:hint="eastAsia" w:ascii="宋体" w:hAnsi="宋体" w:eastAsia="宋体" w:cs="仿宋"/>
          <w:sz w:val="24"/>
          <w:szCs w:val="24"/>
        </w:rPr>
        <w:t xml:space="preserve">签字(签章)：                   公章：                      </w:t>
      </w:r>
      <w:r>
        <w:rPr>
          <w:rFonts w:ascii="宋体" w:hAnsi="宋体" w:eastAsia="宋体" w:cs="仿宋"/>
          <w:sz w:val="24"/>
          <w:szCs w:val="24"/>
        </w:rPr>
      </w:r>
      <w:r/>
    </w:p>
    <w:p>
      <w:pPr>
        <w:pStyle w:val="1050"/>
        <w:rPr>
          <w:rFonts w:ascii="宋体" w:hAnsi="宋体" w:eastAsia="宋体" w:cs="仿宋"/>
          <w:sz w:val="24"/>
          <w:szCs w:val="24"/>
        </w:rPr>
      </w:pPr>
      <w:r>
        <w:rPr>
          <w:rFonts w:hint="eastAsia" w:ascii="宋体" w:hAnsi="宋体" w:eastAsia="宋体" w:cs="仿宋"/>
          <w:sz w:val="24"/>
          <w:szCs w:val="24"/>
        </w:rPr>
        <w:t xml:space="preserve">日期：    </w:t>
      </w:r>
      <w:r>
        <w:rPr>
          <w:rFonts w:ascii="宋体" w:hAnsi="宋体" w:eastAsia="宋体" w:cs="仿宋"/>
          <w:sz w:val="24"/>
          <w:szCs w:val="24"/>
        </w:rPr>
      </w:r>
      <w:r/>
    </w:p>
    <w:p>
      <w:pPr>
        <w:pStyle w:val="1050"/>
        <w:spacing w:line="360" w:lineRule="auto"/>
        <w:rPr>
          <w:rFonts w:ascii="宋体" w:hAnsi="宋体" w:eastAsia="宋体" w:cs="仿宋"/>
          <w:sz w:val="24"/>
          <w:szCs w:val="24"/>
        </w:rPr>
      </w:pPr>
      <w:r>
        <w:rPr>
          <w:rFonts w:ascii="宋体" w:hAnsi="宋体" w:eastAsia="宋体" w:cs="仿宋"/>
          <w:sz w:val="24"/>
          <w:szCs w:val="24"/>
        </w:rPr>
      </w:r>
      <w:r/>
    </w:p>
    <w:p>
      <w:pPr>
        <w:pStyle w:val="1050"/>
        <w:spacing w:line="360" w:lineRule="auto"/>
        <w:rPr>
          <w:rFonts w:ascii="宋体" w:hAnsi="宋体" w:eastAsia="宋体" w:cs="仿宋"/>
          <w:sz w:val="24"/>
          <w:szCs w:val="24"/>
        </w:rPr>
      </w:pPr>
      <w:r>
        <w:rPr>
          <w:rFonts w:ascii="宋体" w:hAnsi="宋体" w:eastAsia="宋体" w:cs="仿宋"/>
          <w:sz w:val="24"/>
          <w:szCs w:val="24"/>
        </w:rPr>
      </w:r>
      <w:r/>
    </w:p>
    <w:p>
      <w:pPr>
        <w:pStyle w:val="1050"/>
        <w:spacing w:line="360" w:lineRule="auto"/>
        <w:rPr>
          <w:rFonts w:ascii="宋体" w:hAnsi="宋体" w:eastAsia="宋体" w:cs="仿宋"/>
          <w:sz w:val="24"/>
          <w:szCs w:val="24"/>
        </w:rPr>
      </w:pPr>
      <w:r>
        <w:rPr>
          <w:rFonts w:ascii="宋体" w:hAnsi="宋体" w:eastAsia="宋体" w:cs="仿宋"/>
          <w:sz w:val="24"/>
          <w:szCs w:val="24"/>
        </w:rPr>
      </w:r>
      <w:r/>
    </w:p>
    <w:p>
      <w:pPr>
        <w:pStyle w:val="1050"/>
        <w:rPr>
          <w:rFonts w:ascii="宋体" w:hAnsi="宋体" w:eastAsia="宋体" w:cs="仿宋"/>
          <w:bCs/>
          <w:sz w:val="24"/>
          <w:szCs w:val="24"/>
        </w:rPr>
      </w:pPr>
      <w:r>
        <w:rPr>
          <w:rFonts w:ascii="宋体" w:hAnsi="宋体" w:eastAsia="宋体" w:cs="仿宋"/>
          <w:bCs/>
          <w:sz w:val="24"/>
          <w:szCs w:val="24"/>
        </w:rPr>
      </w:r>
      <w:r/>
    </w:p>
    <w:p>
      <w:pPr>
        <w:pStyle w:val="1050"/>
        <w:spacing w:line="360" w:lineRule="auto"/>
        <w:rPr>
          <w:rFonts w:ascii="宋体" w:hAnsi="宋体" w:eastAsia="宋体" w:cs="仿宋"/>
          <w:b/>
          <w:sz w:val="24"/>
          <w:szCs w:val="24"/>
        </w:rPr>
      </w:pPr>
      <w:r>
        <w:rPr>
          <w:rFonts w:hint="eastAsia" w:ascii="宋体" w:hAnsi="宋体" w:eastAsia="宋体" w:cs="仿宋"/>
          <w:b/>
          <w:sz w:val="24"/>
          <w:szCs w:val="24"/>
        </w:rPr>
        <w:t xml:space="preserve">质疑函制作说明：</w:t>
      </w:r>
      <w:r>
        <w:rPr>
          <w:rFonts w:ascii="宋体" w:hAnsi="宋体" w:eastAsia="宋体" w:cs="仿宋"/>
          <w:b/>
          <w:sz w:val="24"/>
          <w:szCs w:val="24"/>
        </w:rPr>
      </w:r>
      <w:r/>
    </w:p>
    <w:p>
      <w:pPr>
        <w:pStyle w:val="1050"/>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1.供应商提出质疑时，应提交质疑函和必要的证明材料。</w:t>
      </w:r>
      <w:r>
        <w:rPr>
          <w:rFonts w:ascii="宋体" w:hAnsi="宋体" w:eastAsia="宋体" w:cs="仿宋"/>
          <w:sz w:val="24"/>
          <w:szCs w:val="24"/>
        </w:rPr>
      </w:r>
      <w:r/>
    </w:p>
    <w:p>
      <w:pPr>
        <w:pStyle w:val="1050"/>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仿宋"/>
          <w:sz w:val="24"/>
          <w:szCs w:val="24"/>
        </w:rPr>
      </w:r>
      <w:r/>
    </w:p>
    <w:p>
      <w:pPr>
        <w:pStyle w:val="1050"/>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3.质疑供应商若对项目的某一分包进行质疑，质疑函中应列明具体分包号。</w:t>
      </w:r>
      <w:r>
        <w:rPr>
          <w:rFonts w:ascii="宋体" w:hAnsi="宋体" w:eastAsia="宋体" w:cs="仿宋"/>
          <w:sz w:val="24"/>
          <w:szCs w:val="24"/>
        </w:rPr>
      </w:r>
      <w:r/>
    </w:p>
    <w:p>
      <w:pPr>
        <w:pStyle w:val="1050"/>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4.质疑函的质疑事项应具体、明确，并有必要的事实依据和法律依据。</w:t>
      </w:r>
      <w:r>
        <w:rPr>
          <w:rFonts w:ascii="宋体" w:hAnsi="宋体" w:eastAsia="宋体" w:cs="仿宋"/>
          <w:sz w:val="24"/>
          <w:szCs w:val="24"/>
        </w:rPr>
      </w:r>
      <w:r/>
    </w:p>
    <w:p>
      <w:pPr>
        <w:pStyle w:val="1050"/>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5.质疑函的质疑请求应与质疑事项相关。</w:t>
      </w:r>
      <w:r>
        <w:rPr>
          <w:rFonts w:ascii="宋体" w:hAnsi="宋体" w:eastAsia="宋体" w:cs="仿宋"/>
          <w:sz w:val="24"/>
          <w:szCs w:val="24"/>
        </w:rPr>
      </w:r>
      <w:r/>
    </w:p>
    <w:p>
      <w:pPr>
        <w:pStyle w:val="1050"/>
        <w:ind w:firstLine="480"/>
        <w:jc w:val="left"/>
        <w:spacing w:line="360" w:lineRule="auto"/>
        <w:widowControl/>
        <w:rPr>
          <w:rFonts w:ascii="宋体" w:hAnsi="宋体" w:eastAsia="宋体" w:cs="仿宋"/>
          <w:sz w:val="24"/>
          <w:szCs w:val="24"/>
        </w:rPr>
      </w:pPr>
      <w:r>
        <w:rPr>
          <w:rFonts w:hint="eastAsia" w:ascii="宋体" w:hAnsi="宋体" w:eastAsia="宋体" w:cs="仿宋"/>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仿宋"/>
          <w:sz w:val="24"/>
          <w:szCs w:val="24"/>
        </w:rPr>
      </w:r>
      <w:r/>
    </w:p>
    <w:p>
      <w:pPr>
        <w:pStyle w:val="1050"/>
        <w:rPr>
          <w:rFonts w:ascii="宋体" w:hAnsi="宋体" w:eastAsia="宋体" w:cs="仿宋"/>
        </w:rPr>
      </w:pPr>
      <w:r>
        <w:rPr>
          <w:rFonts w:ascii="宋体" w:hAnsi="宋体" w:eastAsia="宋体" w:cs="仿宋"/>
        </w:rPr>
      </w:r>
      <w:r/>
    </w:p>
    <w:p>
      <w:pPr>
        <w:pStyle w:val="1050"/>
        <w:jc w:val="center"/>
        <w:rPr>
          <w:rFonts w:ascii="宋体" w:hAnsi="宋体" w:eastAsia="宋体" w:cs="仿宋"/>
          <w:b/>
          <w:spacing w:val="20"/>
          <w:sz w:val="24"/>
          <w:szCs w:val="22"/>
        </w:rPr>
      </w:pPr>
      <w:r>
        <w:rPr>
          <w:rFonts w:ascii="宋体" w:hAnsi="宋体" w:eastAsia="宋体" w:cs="仿宋"/>
          <w:b/>
          <w:spacing w:val="20"/>
          <w:sz w:val="24"/>
          <w:szCs w:val="22"/>
        </w:rPr>
      </w:r>
      <w:r/>
    </w:p>
    <w:sectPr>
      <w:headerReference w:type="default" r:id="rId11"/>
      <w:footerReference w:type="default" r:id="rId20"/>
      <w:footnotePr/>
      <w:endnotePr/>
      <w:type w:val="nextPage"/>
      <w:pgSz w:w="11906" w:h="16838" w:orient="portrait"/>
      <w:pgMar w:top="1440" w:right="1803" w:bottom="1440" w:left="1803"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Gill Sans">
    <w:panose1 w:val="020B0506020104020203"/>
  </w:font>
  <w:font w:name="MS Mincho">
    <w:panose1 w:val="02020603050405090304"/>
  </w:font>
  <w:font w:name="Tahoma">
    <w:panose1 w:val="020B0604030504040204"/>
  </w:font>
  <w:font w:name="仿宋">
    <w:panose1 w:val="02010609060101010101"/>
  </w:font>
  <w:font w:name="方正黑体_GBK">
    <w:panose1 w:val="020B0503020202020204"/>
  </w:font>
  <w:font w:name="Cambria">
    <w:panose1 w:val="0204050305040603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300" cy="51054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300" cy="510540"/>
                      </a:xfrm>
                      <a:prstGeom prst="rect">
                        <a:avLst/>
                      </a:prstGeom>
                      <a:noFill/>
                      <a:ln>
                        <a:noFill/>
                      </a:ln>
                    </wps:spPr>
                    <wps:txbx>
                      <w:txbxContent>
                        <w:p>
                          <w:pPr>
                            <w:pStyle w:val="134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50"/>
                          </w:pPr>
                          <w:r/>
                          <w:r/>
                        </w:p>
                        <w:p>
                          <w:pPr>
                            <w:pStyle w:val="1050"/>
                          </w:pPr>
                          <w:r/>
                          <w:r/>
                        </w:p>
                        <w:p>
                          <w:pPr>
                            <w:pStyle w:val="105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345"/>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50"/>
                    </w:pPr>
                    <w:r/>
                    <w:r/>
                  </w:p>
                  <w:p>
                    <w:pPr>
                      <w:pStyle w:val="1050"/>
                    </w:pPr>
                    <w:r/>
                    <w:r/>
                  </w:p>
                  <w:p>
                    <w:pPr>
                      <w:pStyle w:val="105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300" cy="51054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300" cy="510540"/>
                      </a:xfrm>
                      <a:prstGeom prst="rect">
                        <a:avLst/>
                      </a:prstGeom>
                      <a:noFill/>
                      <a:ln>
                        <a:noFill/>
                      </a:ln>
                    </wps:spPr>
                    <wps:txbx>
                      <w:txbxContent>
                        <w:p>
                          <w:pPr>
                            <w:pStyle w:val="134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0"/>
                          </w:pPr>
                          <w:r/>
                          <w:r/>
                        </w:p>
                        <w:p>
                          <w:pPr>
                            <w:pStyle w:val="1050"/>
                          </w:pPr>
                          <w:r/>
                          <w:r/>
                        </w:p>
                        <w:p>
                          <w:pPr>
                            <w:pStyle w:val="1050"/>
                          </w:pPr>
                          <w:r/>
                          <w:r/>
                        </w:p>
                      </w:txbxContent>
                    </wps:txbx>
                    <wps:bodyPr wrap="square" lIns="0" tIns="0" rIns="0" bIns="0" upright="1"/>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34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0"/>
                    </w:pPr>
                    <w:r/>
                    <w:r/>
                  </w:p>
                  <w:p>
                    <w:pPr>
                      <w:pStyle w:val="1050"/>
                    </w:pPr>
                    <w:r/>
                    <w:r/>
                  </w:p>
                  <w:p>
                    <w:pPr>
                      <w:pStyle w:val="105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0"/>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24</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t xml:space="preserve"> / </w:t>
                          </w: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NUMPAGES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65</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1050"/>
                          </w:pPr>
                          <w:r/>
                          <w:r/>
                        </w:p>
                      </w:txbxContent>
                    </wps:txbx>
                    <wps:bodyPr wrap="none" lIns="0" tIns="0" rIns="0" bIns="0" upright="1">
                      <a:spAutoFit/>
                    </wps:bodyPr>
                  </wps:wsp>
                </a:graphicData>
              </a:graphic>
            </wp:anchor>
          </w:drawing>
        </mc:Choice>
        <mc:Fallback>
          <w:pict>
            <v:shape id="shape 2" o:spid="_x0000_s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0"/>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24</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t xml:space="preserve"> / </w:t>
                    </w: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NUMPAGES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65</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1050"/>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framePr w:wrap="around" w:vAnchor="text" w:hAnchor="margin" w:xAlign="center" w:y="1"/>
    </w:pPr>
    <w:r>
      <w:rPr>
        <w:rFonts w:ascii="Calibri" w:hAnsi="Calibri" w:eastAsia="宋体" w:cs="Times New Roman"/>
        <w:sz w:val="21"/>
        <w:szCs w:val="22"/>
        <w:lang w:val="en-US" w:eastAsia="zh-CN" w:bidi="ar-SA"/>
      </w:rPr>
      <w:fldChar w:fldCharType="begin"/>
    </w:r>
    <w:r>
      <w:rPr>
        <w:rFonts w:ascii="Calibri" w:hAnsi="Calibri" w:eastAsia="宋体" w:cs="Times New Roman"/>
        <w:sz w:val="21"/>
        <w:szCs w:val="22"/>
        <w:lang w:val="en-US" w:eastAsia="zh-CN" w:bidi="ar-SA"/>
      </w:rPr>
      <w:instrText xml:space="preserve">PAGE  </w:instrText>
    </w:r>
    <w:r>
      <w:rPr>
        <w:rFonts w:ascii="Calibri" w:hAnsi="Calibri" w:eastAsia="宋体" w:cs="Times New Roman"/>
        <w:sz w:val="21"/>
        <w:szCs w:val="22"/>
        <w:lang w:val="en-US" w:eastAsia="zh-CN" w:bidi="ar-SA"/>
      </w:rPr>
      <w:fldChar w:fldCharType="separate"/>
    </w:r>
    <w:r>
      <w:rPr>
        <w:rFonts w:hint="eastAsia" w:ascii="Calibri" w:hAnsi="Calibri" w:eastAsia="宋体" w:cs="Times New Roman"/>
        <w:sz w:val="21"/>
        <w:szCs w:val="22"/>
        <w:lang w:val="en-US" w:eastAsia="zh-CN" w:bidi="ar-SA"/>
      </w:rPr>
      <w:t xml:space="preserve">二</w:t>
    </w:r>
    <w:r>
      <w:rPr>
        <w:rFonts w:ascii="Calibri" w:hAnsi="Calibri" w:eastAsia="宋体" w:cs="Times New Roman"/>
        <w:sz w:val="21"/>
        <w:szCs w:val="22"/>
        <w:lang w:val="en-US" w:eastAsia="zh-CN" w:bidi="ar-SA"/>
      </w:rPr>
      <w:fldChar w:fldCharType="end"/>
    </w:r>
    <w:r>
      <w:rPr>
        <w:rFonts w:ascii="Times New Roman" w:hAnsi="Times New Roman" w:eastAsia="宋体" w:cs="Times New Roman"/>
        <w:sz w:val="18"/>
        <w:szCs w:val="18"/>
        <w:lang w:val="en-US" w:eastAsia="zh-CN" w:bidi="ar-SA"/>
      </w:rPr>
    </w:r>
    <w:r/>
  </w:p>
  <w:p>
    <w:pPr>
      <w:pStyle w:val="1050"/>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0"/>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t xml:space="preserve"> / </w:t>
                          </w:r>
                          <w:r>
                            <w:fldChar w:fldCharType="begin"/>
                          </w:r>
                          <w:r>
                            <w:instrText xml:space="preserve"> NUMPAGES  \* MERGEFORMAT </w:instrText>
                          </w:r>
                          <w:r>
                            <w:fldChar w:fldCharType="separate"/>
                          </w:r>
                          <w:r>
                            <w:t xml:space="preserve">44</w:t>
                          </w:r>
                          <w:r>
                            <w:fldChar w:fldCharType="end"/>
                          </w:r>
                          <w:r/>
                        </w:p>
                        <w:p>
                          <w:pPr>
                            <w:pStyle w:val="1050"/>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t xml:space="preserve"> / </w:t>
                    </w:r>
                    <w:r>
                      <w:fldChar w:fldCharType="begin"/>
                    </w:r>
                    <w:r>
                      <w:instrText xml:space="preserve"> NUMPAGES  \* MERGEFORMAT </w:instrText>
                    </w:r>
                    <w:r>
                      <w:fldChar w:fldCharType="separate"/>
                    </w:r>
                    <w:r>
                      <w:t xml:space="preserve">44</w:t>
                    </w:r>
                    <w:r>
                      <w:fldChar w:fldCharType="end"/>
                    </w:r>
                    <w:r/>
                  </w:p>
                  <w:p>
                    <w:pPr>
                      <w:pStyle w:val="1050"/>
                    </w:pPr>
                    <w:r/>
                    <w:r/>
                  </w:p>
                </w:txbxContent>
              </v:textbox>
            </v:shape>
          </w:pict>
        </mc:Fallback>
      </mc:AlternateContent>
    </w:r>
    <w:r/>
  </w:p>
  <w:p>
    <w:pPr>
      <w:pStyle w:val="109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46</w:t>
    </w:r>
    <w:r>
      <w:fldChar w:fldCharType="end"/>
    </w:r>
    <w:r/>
  </w:p>
  <w:p>
    <w:pPr>
      <w:pStyle w:val="109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1050"/>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64</w:t>
                    </w:r>
                    <w:r>
                      <w:fldChar w:fldCharType="end"/>
                    </w:r>
                    <w:r/>
                  </w:p>
                  <w:p>
                    <w:pPr>
                      <w:pStyle w:val="1050"/>
                    </w:pPr>
                    <w:r/>
                    <w:r/>
                  </w:p>
                </w:txbxContent>
              </v:textbox>
            </v:shape>
          </w:pict>
        </mc:Fallback>
      </mc:AlternateContent>
    </w:r>
    <w:r/>
  </w:p>
  <w:p>
    <w:pPr>
      <w:pStyle w:val="109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rPr>
        <w:rStyle w:val="1124"/>
      </w:rPr>
      <w:framePr w:wrap="around" w:vAnchor="text" w:hAnchor="margin" w:xAlign="center" w:y="1"/>
    </w:pPr>
    <w:r>
      <w:fldChar w:fldCharType="begin"/>
    </w:r>
    <w:r>
      <w:rPr>
        <w:rStyle w:val="1124"/>
      </w:rPr>
      <w:instrText xml:space="preserve">PAGE  </w:instrText>
    </w:r>
    <w:r>
      <w:fldChar w:fldCharType="separate"/>
    </w:r>
    <w:r>
      <w:rPr>
        <w:rStyle w:val="1124"/>
      </w:rPr>
      <w:t xml:space="preserve">1</w:t>
    </w:r>
    <w:r>
      <w:fldChar w:fldCharType="end"/>
    </w:r>
    <w:r>
      <w:rPr>
        <w:rStyle w:val="1124"/>
      </w:rPr>
    </w:r>
    <w:r/>
  </w:p>
  <w:p>
    <w:pPr>
      <w:pStyle w:val="109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300" cy="51054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300" cy="510540"/>
                      </a:xfrm>
                      <a:prstGeom prst="rect">
                        <a:avLst/>
                      </a:prstGeom>
                      <a:noFill/>
                      <a:ln>
                        <a:noFill/>
                      </a:ln>
                    </wps:spPr>
                    <wps:txbx>
                      <w:txbxContent>
                        <w:p>
                          <w:pPr>
                            <w:pStyle w:val="1345"/>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1050"/>
                          </w:pPr>
                          <w:r/>
                          <w:r/>
                        </w:p>
                        <w:p>
                          <w:pPr>
                            <w:pStyle w:val="1050"/>
                          </w:pPr>
                          <w:r/>
                          <w:r/>
                        </w:p>
                        <w:p>
                          <w:pPr>
                            <w:pStyle w:val="1050"/>
                          </w:pPr>
                          <w:r/>
                          <w:r/>
                        </w:p>
                      </w:txbxContent>
                    </wps:txbx>
                    <wps:bodyPr wrap="square" lIns="0" tIns="0" rIns="0" bIns="0" upright="1"/>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9.0pt;height:40.2pt;mso-wrap-distance-left:9.0pt;mso-wrap-distance-top:0.0pt;mso-wrap-distance-right:9.0pt;mso-wrap-distance-bottom:0.0pt;visibility:visible;" filled="f" stroked="f">
              <v:textbox inset="0,0,0,0">
                <w:txbxContent>
                  <w:p>
                    <w:pPr>
                      <w:pStyle w:val="1345"/>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1050"/>
                    </w:pPr>
                    <w:r/>
                    <w:r/>
                  </w:p>
                  <w:p>
                    <w:pPr>
                      <w:pStyle w:val="1050"/>
                    </w:pPr>
                    <w:r/>
                    <w:r/>
                  </w:p>
                  <w:p>
                    <w:pPr>
                      <w:pStyle w:val="105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jc w:val="both"/>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5"/>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44"/>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pStyle w:val="1050"/>
      </w:pPr>
      <w:rPr>
        <w:rFonts w:hint="eastAsia"/>
      </w:rPr>
    </w:lvl>
    <w:lvl w:ilvl="1">
      <w:start w:val="1"/>
      <w:numFmt w:val="bullet"/>
      <w:isLgl w:val="false"/>
      <w:suff w:val="tab"/>
      <w:lvlText w:val="o"/>
      <w:lvlJc w:val="left"/>
      <w:pPr>
        <w:pStyle w:val="1050"/>
        <w:ind w:left="1440" w:hanging="360"/>
      </w:pPr>
      <w:rPr>
        <w:rFonts w:ascii="Courier New" w:hAnsi="Courier New" w:eastAsia="Courier New" w:cs="Courier New"/>
      </w:rPr>
    </w:lvl>
    <w:lvl w:ilvl="2">
      <w:start w:val="1"/>
      <w:numFmt w:val="bullet"/>
      <w:isLgl w:val="false"/>
      <w:suff w:val="tab"/>
      <w:lvlText w:val="§"/>
      <w:lvlJc w:val="left"/>
      <w:pPr>
        <w:pStyle w:val="1050"/>
        <w:ind w:left="2160" w:hanging="360"/>
      </w:pPr>
      <w:rPr>
        <w:rFonts w:ascii="Wingdings" w:hAnsi="Wingdings" w:eastAsia="Wingdings" w:cs="Wingdings"/>
      </w:rPr>
    </w:lvl>
    <w:lvl w:ilvl="3">
      <w:start w:val="1"/>
      <w:numFmt w:val="bullet"/>
      <w:isLgl w:val="false"/>
      <w:suff w:val="tab"/>
      <w:lvlText w:val="·"/>
      <w:lvlJc w:val="left"/>
      <w:pPr>
        <w:pStyle w:val="1050"/>
        <w:ind w:left="2880" w:hanging="360"/>
      </w:pPr>
      <w:rPr>
        <w:rFonts w:ascii="Symbol" w:hAnsi="Symbol" w:eastAsia="Symbol" w:cs="Symbol"/>
      </w:rPr>
    </w:lvl>
    <w:lvl w:ilvl="4">
      <w:start w:val="1"/>
      <w:numFmt w:val="bullet"/>
      <w:isLgl w:val="false"/>
      <w:suff w:val="tab"/>
      <w:lvlText w:val="o"/>
      <w:lvlJc w:val="left"/>
      <w:pPr>
        <w:pStyle w:val="1050"/>
        <w:ind w:left="3600" w:hanging="360"/>
      </w:pPr>
      <w:rPr>
        <w:rFonts w:ascii="Courier New" w:hAnsi="Courier New" w:eastAsia="Courier New" w:cs="Courier New"/>
      </w:rPr>
    </w:lvl>
    <w:lvl w:ilvl="5">
      <w:start w:val="1"/>
      <w:numFmt w:val="bullet"/>
      <w:isLgl w:val="false"/>
      <w:suff w:val="tab"/>
      <w:lvlText w:val="§"/>
      <w:lvlJc w:val="left"/>
      <w:pPr>
        <w:pStyle w:val="1050"/>
        <w:ind w:left="4320" w:hanging="360"/>
      </w:pPr>
      <w:rPr>
        <w:rFonts w:ascii="Wingdings" w:hAnsi="Wingdings" w:eastAsia="Wingdings" w:cs="Wingdings"/>
      </w:rPr>
    </w:lvl>
    <w:lvl w:ilvl="6">
      <w:start w:val="1"/>
      <w:numFmt w:val="bullet"/>
      <w:isLgl w:val="false"/>
      <w:suff w:val="tab"/>
      <w:lvlText w:val="·"/>
      <w:lvlJc w:val="left"/>
      <w:pPr>
        <w:pStyle w:val="1050"/>
        <w:ind w:left="5040" w:hanging="360"/>
      </w:pPr>
      <w:rPr>
        <w:rFonts w:ascii="Symbol" w:hAnsi="Symbol" w:eastAsia="Symbol" w:cs="Symbol"/>
      </w:rPr>
    </w:lvl>
    <w:lvl w:ilvl="7">
      <w:start w:val="1"/>
      <w:numFmt w:val="bullet"/>
      <w:isLgl w:val="false"/>
      <w:suff w:val="tab"/>
      <w:lvlText w:val="o"/>
      <w:lvlJc w:val="left"/>
      <w:pPr>
        <w:pStyle w:val="1050"/>
        <w:ind w:left="5760" w:hanging="360"/>
      </w:pPr>
      <w:rPr>
        <w:rFonts w:ascii="Courier New" w:hAnsi="Courier New" w:eastAsia="Courier New" w:cs="Courier New"/>
      </w:rPr>
    </w:lvl>
    <w:lvl w:ilvl="8">
      <w:start w:val="1"/>
      <w:numFmt w:val="bullet"/>
      <w:isLgl w:val="false"/>
      <w:suff w:val="tab"/>
      <w:lvlText w:val="§"/>
      <w:lvlJc w:val="left"/>
      <w:pPr>
        <w:pStyle w:val="1050"/>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50"/>
        <w:ind w:left="630" w:hanging="420"/>
        <w:tabs>
          <w:tab w:val="num" w:pos="630" w:leader="none"/>
        </w:tabs>
      </w:pPr>
      <w:rPr>
        <w:rFonts w:cs="Times New Roman"/>
      </w:rPr>
    </w:lvl>
    <w:lvl w:ilvl="1">
      <w:start w:val="1"/>
      <w:numFmt w:val="decimal"/>
      <w:isLgl w:val="false"/>
      <w:suff w:val="tab"/>
      <w:lvlText w:val="（%2）"/>
      <w:lvlJc w:val="left"/>
      <w:pPr>
        <w:pStyle w:val="1050"/>
        <w:ind w:left="360" w:hanging="360"/>
        <w:tabs>
          <w:tab w:val="num" w:pos="360" w:leader="none"/>
        </w:tabs>
      </w:pPr>
      <w:rPr>
        <w:rFonts w:ascii="宋体" w:hAnsi="宋体" w:eastAsia="宋体" w:cs="Times New Roman"/>
        <w:color w:val="000000"/>
      </w:rPr>
    </w:lvl>
    <w:lvl w:ilvl="2">
      <w:start w:val="1"/>
      <w:numFmt w:val="lowerRoman"/>
      <w:isLgl w:val="false"/>
      <w:suff w:val="tab"/>
      <w:lvlText w:val="%3."/>
      <w:lvlJc w:val="right"/>
      <w:pPr>
        <w:pStyle w:val="1050"/>
        <w:ind w:left="1470" w:hanging="420"/>
        <w:tabs>
          <w:tab w:val="num" w:pos="1470" w:leader="none"/>
        </w:tabs>
      </w:pPr>
      <w:rPr>
        <w:rFonts w:cs="Times New Roman"/>
      </w:rPr>
    </w:lvl>
    <w:lvl w:ilvl="3">
      <w:start w:val="1"/>
      <w:numFmt w:val="decimal"/>
      <w:isLgl w:val="false"/>
      <w:suff w:val="tab"/>
      <w:lvlText w:val="%4."/>
      <w:lvlJc w:val="left"/>
      <w:pPr>
        <w:pStyle w:val="1050"/>
        <w:ind w:left="1890" w:hanging="420"/>
        <w:tabs>
          <w:tab w:val="num" w:pos="1890" w:leader="none"/>
        </w:tabs>
      </w:pPr>
      <w:rPr>
        <w:rFonts w:cs="Times New Roman"/>
      </w:rPr>
    </w:lvl>
    <w:lvl w:ilvl="4">
      <w:start w:val="1"/>
      <w:numFmt w:val="lowerLetter"/>
      <w:isLgl w:val="false"/>
      <w:suff w:val="tab"/>
      <w:lvlText w:val="%5)"/>
      <w:lvlJc w:val="left"/>
      <w:pPr>
        <w:pStyle w:val="1050"/>
        <w:ind w:left="2310" w:hanging="420"/>
        <w:tabs>
          <w:tab w:val="num" w:pos="2310" w:leader="none"/>
        </w:tabs>
      </w:pPr>
      <w:rPr>
        <w:rFonts w:cs="Times New Roman"/>
      </w:rPr>
    </w:lvl>
    <w:lvl w:ilvl="5">
      <w:start w:val="1"/>
      <w:numFmt w:val="lowerRoman"/>
      <w:isLgl w:val="false"/>
      <w:suff w:val="tab"/>
      <w:lvlText w:val="%6."/>
      <w:lvlJc w:val="right"/>
      <w:pPr>
        <w:pStyle w:val="1050"/>
        <w:ind w:left="2730" w:hanging="420"/>
        <w:tabs>
          <w:tab w:val="num" w:pos="2730" w:leader="none"/>
        </w:tabs>
      </w:pPr>
      <w:rPr>
        <w:rFonts w:cs="Times New Roman"/>
      </w:rPr>
    </w:lvl>
    <w:lvl w:ilvl="6">
      <w:start w:val="1"/>
      <w:numFmt w:val="decimal"/>
      <w:isLgl w:val="false"/>
      <w:suff w:val="tab"/>
      <w:lvlText w:val="%7."/>
      <w:lvlJc w:val="left"/>
      <w:pPr>
        <w:pStyle w:val="1050"/>
        <w:ind w:left="3150" w:hanging="420"/>
        <w:tabs>
          <w:tab w:val="num" w:pos="3150" w:leader="none"/>
        </w:tabs>
      </w:pPr>
      <w:rPr>
        <w:rFonts w:cs="Times New Roman"/>
      </w:rPr>
    </w:lvl>
    <w:lvl w:ilvl="7">
      <w:start w:val="1"/>
      <w:numFmt w:val="lowerLetter"/>
      <w:isLgl w:val="false"/>
      <w:suff w:val="tab"/>
      <w:lvlText w:val="%8)"/>
      <w:lvlJc w:val="left"/>
      <w:pPr>
        <w:pStyle w:val="1050"/>
        <w:ind w:left="3570" w:hanging="420"/>
        <w:tabs>
          <w:tab w:val="num" w:pos="3570" w:leader="none"/>
        </w:tabs>
      </w:pPr>
      <w:rPr>
        <w:rFonts w:cs="Times New Roman"/>
      </w:rPr>
    </w:lvl>
    <w:lvl w:ilvl="8">
      <w:start w:val="1"/>
      <w:numFmt w:val="lowerRoman"/>
      <w:isLgl w:val="false"/>
      <w:suff w:val="tab"/>
      <w:lvlText w:val="%9."/>
      <w:lvlJc w:val="right"/>
      <w:pPr>
        <w:pStyle w:val="1050"/>
        <w:ind w:left="3990" w:hanging="420"/>
        <w:tabs>
          <w:tab w:val="num" w:pos="3990" w:leader="none"/>
        </w:tabs>
      </w:pPr>
      <w:rPr>
        <w:rFonts w:cs="Times New Roman"/>
      </w:rPr>
    </w:lvl>
  </w:abstractNum>
  <w:abstractNum w:abstractNumId="2">
    <w:multiLevelType w:val="hybridMultilevel"/>
    <w:lvl w:ilvl="0">
      <w:start w:val="1"/>
      <w:numFmt w:val="bullet"/>
      <w:isLgl w:val="false"/>
      <w:suff w:val="tab"/>
      <w:lvlText w:val="□"/>
      <w:lvlJc w:val="left"/>
      <w:pPr>
        <w:pStyle w:val="1050"/>
        <w:ind w:left="360" w:hanging="360"/>
      </w:pPr>
      <w:rPr>
        <w:rFonts w:hint="eastAsia" w:ascii="宋体" w:hAnsi="宋体" w:eastAsia="宋体" w:cs="Times New Roman"/>
        <w:color w:val="000000"/>
      </w:rPr>
    </w:lvl>
    <w:lvl w:ilvl="1">
      <w:start w:val="1"/>
      <w:numFmt w:val="bullet"/>
      <w:isLgl w:val="false"/>
      <w:suff w:val="tab"/>
      <w:lvlText w:val=""/>
      <w:lvlJc w:val="left"/>
      <w:pPr>
        <w:pStyle w:val="1050"/>
        <w:ind w:left="840" w:hanging="420"/>
      </w:pPr>
      <w:rPr>
        <w:rFonts w:ascii="Wingdings" w:hAnsi="Wingdings"/>
      </w:rPr>
    </w:lvl>
    <w:lvl w:ilvl="2">
      <w:start w:val="1"/>
      <w:numFmt w:val="bullet"/>
      <w:isLgl w:val="false"/>
      <w:suff w:val="tab"/>
      <w:lvlText w:val=""/>
      <w:lvlJc w:val="left"/>
      <w:pPr>
        <w:pStyle w:val="1050"/>
        <w:ind w:left="1260" w:hanging="420"/>
      </w:pPr>
      <w:rPr>
        <w:rFonts w:ascii="Wingdings" w:hAnsi="Wingdings"/>
      </w:rPr>
    </w:lvl>
    <w:lvl w:ilvl="3">
      <w:start w:val="1"/>
      <w:numFmt w:val="bullet"/>
      <w:isLgl w:val="false"/>
      <w:suff w:val="tab"/>
      <w:lvlText w:val=""/>
      <w:lvlJc w:val="left"/>
      <w:pPr>
        <w:pStyle w:val="1050"/>
        <w:ind w:left="1680" w:hanging="420"/>
      </w:pPr>
      <w:rPr>
        <w:rFonts w:ascii="Wingdings" w:hAnsi="Wingdings"/>
      </w:rPr>
    </w:lvl>
    <w:lvl w:ilvl="4">
      <w:start w:val="1"/>
      <w:numFmt w:val="bullet"/>
      <w:isLgl w:val="false"/>
      <w:suff w:val="tab"/>
      <w:lvlText w:val=""/>
      <w:lvlJc w:val="left"/>
      <w:pPr>
        <w:pStyle w:val="1050"/>
        <w:ind w:left="2100" w:hanging="420"/>
      </w:pPr>
      <w:rPr>
        <w:rFonts w:ascii="Wingdings" w:hAnsi="Wingdings"/>
      </w:rPr>
    </w:lvl>
    <w:lvl w:ilvl="5">
      <w:start w:val="1"/>
      <w:numFmt w:val="bullet"/>
      <w:isLgl w:val="false"/>
      <w:suff w:val="tab"/>
      <w:lvlText w:val=""/>
      <w:lvlJc w:val="left"/>
      <w:pPr>
        <w:pStyle w:val="1050"/>
        <w:ind w:left="2520" w:hanging="420"/>
      </w:pPr>
      <w:rPr>
        <w:rFonts w:ascii="Wingdings" w:hAnsi="Wingdings"/>
      </w:rPr>
    </w:lvl>
    <w:lvl w:ilvl="6">
      <w:start w:val="1"/>
      <w:numFmt w:val="bullet"/>
      <w:isLgl w:val="false"/>
      <w:suff w:val="tab"/>
      <w:lvlText w:val=""/>
      <w:lvlJc w:val="left"/>
      <w:pPr>
        <w:pStyle w:val="1050"/>
        <w:ind w:left="2940" w:hanging="420"/>
      </w:pPr>
      <w:rPr>
        <w:rFonts w:ascii="Wingdings" w:hAnsi="Wingdings"/>
      </w:rPr>
    </w:lvl>
    <w:lvl w:ilvl="7">
      <w:start w:val="1"/>
      <w:numFmt w:val="bullet"/>
      <w:isLgl w:val="false"/>
      <w:suff w:val="tab"/>
      <w:lvlText w:val=""/>
      <w:lvlJc w:val="left"/>
      <w:pPr>
        <w:pStyle w:val="1050"/>
        <w:ind w:left="3360" w:hanging="420"/>
      </w:pPr>
      <w:rPr>
        <w:rFonts w:ascii="Wingdings" w:hAnsi="Wingdings"/>
      </w:rPr>
    </w:lvl>
    <w:lvl w:ilvl="8">
      <w:start w:val="1"/>
      <w:numFmt w:val="bullet"/>
      <w:isLgl w:val="false"/>
      <w:suff w:val="tab"/>
      <w:lvlText w:val=""/>
      <w:lvlJc w:val="left"/>
      <w:pPr>
        <w:pStyle w:val="1050"/>
        <w:ind w:left="3780" w:hanging="420"/>
      </w:pPr>
      <w:rPr>
        <w:rFonts w:ascii="Wingdings" w:hAnsi="Wingdings"/>
      </w:rPr>
    </w:lvl>
  </w:abstractNum>
  <w:abstractNum w:abstractNumId="3">
    <w:multiLevelType w:val="hybridMultilevel"/>
    <w:lvl w:ilvl="0">
      <w:start w:val="1"/>
      <w:numFmt w:val="upperLetter"/>
      <w:pStyle w:val="1388"/>
      <w:isLgl w:val="false"/>
      <w:suff w:val="tab"/>
      <w:lvlText w:val="附录%1."/>
      <w:lvlJc w:val="left"/>
      <w:pPr>
        <w:pStyle w:val="1050"/>
        <w:ind w:left="907" w:hanging="907"/>
        <w:tabs>
          <w:tab w:val="num" w:pos="907" w:leader="none"/>
        </w:tabs>
      </w:pPr>
      <w:rPr>
        <w:rFonts w:hint="eastAsia"/>
      </w:rPr>
    </w:lvl>
    <w:lvl w:ilvl="1">
      <w:start w:val="1"/>
      <w:numFmt w:val="bullet"/>
      <w:isLgl w:val="false"/>
      <w:suff w:val="tab"/>
      <w:lvlText w:val="o"/>
      <w:lvlJc w:val="left"/>
      <w:pPr>
        <w:pStyle w:val="1050"/>
        <w:ind w:left="1440" w:hanging="360"/>
      </w:pPr>
      <w:rPr>
        <w:rFonts w:ascii="Courier New" w:hAnsi="Courier New" w:eastAsia="Courier New" w:cs="Courier New"/>
      </w:rPr>
    </w:lvl>
    <w:lvl w:ilvl="2">
      <w:start w:val="1"/>
      <w:numFmt w:val="bullet"/>
      <w:isLgl w:val="false"/>
      <w:suff w:val="tab"/>
      <w:lvlText w:val="§"/>
      <w:lvlJc w:val="left"/>
      <w:pPr>
        <w:pStyle w:val="1050"/>
        <w:ind w:left="2160" w:hanging="360"/>
      </w:pPr>
      <w:rPr>
        <w:rFonts w:ascii="Wingdings" w:hAnsi="Wingdings" w:eastAsia="Wingdings" w:cs="Wingdings"/>
      </w:rPr>
    </w:lvl>
    <w:lvl w:ilvl="3">
      <w:start w:val="1"/>
      <w:numFmt w:val="bullet"/>
      <w:isLgl w:val="false"/>
      <w:suff w:val="tab"/>
      <w:lvlText w:val="·"/>
      <w:lvlJc w:val="left"/>
      <w:pPr>
        <w:pStyle w:val="1050"/>
        <w:ind w:left="2880" w:hanging="360"/>
      </w:pPr>
      <w:rPr>
        <w:rFonts w:ascii="Symbol" w:hAnsi="Symbol" w:eastAsia="Symbol" w:cs="Symbol"/>
      </w:rPr>
    </w:lvl>
    <w:lvl w:ilvl="4">
      <w:start w:val="1"/>
      <w:numFmt w:val="bullet"/>
      <w:isLgl w:val="false"/>
      <w:suff w:val="tab"/>
      <w:lvlText w:val="o"/>
      <w:lvlJc w:val="left"/>
      <w:pPr>
        <w:pStyle w:val="1050"/>
        <w:ind w:left="3600" w:hanging="360"/>
      </w:pPr>
      <w:rPr>
        <w:rFonts w:ascii="Courier New" w:hAnsi="Courier New" w:eastAsia="Courier New" w:cs="Courier New"/>
      </w:rPr>
    </w:lvl>
    <w:lvl w:ilvl="5">
      <w:start w:val="1"/>
      <w:numFmt w:val="bullet"/>
      <w:isLgl w:val="false"/>
      <w:suff w:val="tab"/>
      <w:lvlText w:val="§"/>
      <w:lvlJc w:val="left"/>
      <w:pPr>
        <w:pStyle w:val="1050"/>
        <w:ind w:left="4320" w:hanging="360"/>
      </w:pPr>
      <w:rPr>
        <w:rFonts w:ascii="Wingdings" w:hAnsi="Wingdings" w:eastAsia="Wingdings" w:cs="Wingdings"/>
      </w:rPr>
    </w:lvl>
    <w:lvl w:ilvl="6">
      <w:start w:val="1"/>
      <w:numFmt w:val="bullet"/>
      <w:isLgl w:val="false"/>
      <w:suff w:val="tab"/>
      <w:lvlText w:val="·"/>
      <w:lvlJc w:val="left"/>
      <w:pPr>
        <w:pStyle w:val="1050"/>
        <w:ind w:left="5040" w:hanging="360"/>
      </w:pPr>
      <w:rPr>
        <w:rFonts w:ascii="Symbol" w:hAnsi="Symbol" w:eastAsia="Symbol" w:cs="Symbol"/>
      </w:rPr>
    </w:lvl>
    <w:lvl w:ilvl="7">
      <w:start w:val="1"/>
      <w:numFmt w:val="bullet"/>
      <w:isLgl w:val="false"/>
      <w:suff w:val="tab"/>
      <w:lvlText w:val="o"/>
      <w:lvlJc w:val="left"/>
      <w:pPr>
        <w:pStyle w:val="1050"/>
        <w:ind w:left="5760" w:hanging="360"/>
      </w:pPr>
      <w:rPr>
        <w:rFonts w:ascii="Courier New" w:hAnsi="Courier New" w:eastAsia="Courier New" w:cs="Courier New"/>
      </w:rPr>
    </w:lvl>
    <w:lvl w:ilvl="8">
      <w:start w:val="1"/>
      <w:numFmt w:val="bullet"/>
      <w:isLgl w:val="false"/>
      <w:suff w:val="tab"/>
      <w:lvlText w:val="§"/>
      <w:lvlJc w:val="left"/>
      <w:pPr>
        <w:pStyle w:val="1050"/>
        <w:ind w:left="6480" w:hanging="360"/>
      </w:pPr>
      <w:rPr>
        <w:rFonts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10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1050"/>
        <w:ind w:left="0" w:firstLine="0"/>
      </w:pPr>
      <w:rPr>
        <w:rFonts w:hint="eastAsia"/>
      </w:rPr>
    </w:lvl>
    <w:lvl w:ilvl="1">
      <w:start w:val="1"/>
      <w:numFmt w:val="decimal"/>
      <w:isLgl w:val="false"/>
      <w:suff w:val="nothing"/>
      <w:lvlText w:val="%2、"/>
      <w:lvlJc w:val="left"/>
      <w:pPr>
        <w:pStyle w:val="1050"/>
        <w:ind w:left="0" w:firstLine="0"/>
      </w:pPr>
      <w:rPr>
        <w:rFonts w:hint="eastAsia"/>
      </w:rPr>
    </w:lvl>
    <w:lvl w:ilvl="2">
      <w:start w:val="1"/>
      <w:numFmt w:val="decimal"/>
      <w:isLgl w:val="false"/>
      <w:suff w:val="nothing"/>
      <w:lvlText w:val="%2.%3 "/>
      <w:lvlJc w:val="left"/>
      <w:pPr>
        <w:pStyle w:val="1050"/>
        <w:ind w:left="0" w:firstLine="0"/>
      </w:pPr>
      <w:rPr>
        <w:rFonts w:hint="eastAsia"/>
      </w:rPr>
    </w:lvl>
    <w:lvl w:ilvl="3">
      <w:start w:val="1"/>
      <w:numFmt w:val="decimal"/>
      <w:isLgl w:val="false"/>
      <w:suff w:val="nothing"/>
      <w:lvlText w:val="%2.%3.%4 "/>
      <w:lvlJc w:val="left"/>
      <w:pPr>
        <w:pStyle w:val="1050"/>
        <w:ind w:left="0" w:firstLine="0"/>
      </w:pPr>
      <w:rPr>
        <w:rFonts w:hint="eastAsia"/>
      </w:rPr>
    </w:lvl>
    <w:lvl w:ilvl="4">
      <w:start w:val="1"/>
      <w:numFmt w:val="decimal"/>
      <w:isLgl w:val="false"/>
      <w:suff w:val="nothing"/>
      <w:lvlText w:val="%2.%3.%4.%5 "/>
      <w:lvlJc w:val="left"/>
      <w:pPr>
        <w:pStyle w:val="1050"/>
        <w:ind w:left="0" w:firstLine="0"/>
      </w:pPr>
      <w:rPr>
        <w:rFonts w:hint="eastAsia"/>
      </w:rPr>
    </w:lvl>
    <w:lvl w:ilvl="5">
      <w:start w:val="1"/>
      <w:numFmt w:val="decimal"/>
      <w:pStyle w:val="1056"/>
      <w:isLgl w:val="false"/>
      <w:suff w:val="nothing"/>
      <w:lvlText w:val=""/>
      <w:lvlJc w:val="left"/>
      <w:pPr>
        <w:pStyle w:val="1050"/>
        <w:ind w:left="0" w:firstLine="0"/>
      </w:pPr>
      <w:rPr>
        <w:rFonts w:hint="eastAsia"/>
      </w:rPr>
    </w:lvl>
    <w:lvl w:ilvl="6">
      <w:start w:val="1"/>
      <w:numFmt w:val="decimal"/>
      <w:pStyle w:val="1057"/>
      <w:isLgl w:val="false"/>
      <w:suff w:val="nothing"/>
      <w:lvlText w:val=""/>
      <w:lvlJc w:val="left"/>
      <w:pPr>
        <w:pStyle w:val="1050"/>
        <w:ind w:left="0" w:firstLine="0"/>
      </w:pPr>
      <w:rPr>
        <w:rFonts w:hint="eastAsia"/>
      </w:rPr>
    </w:lvl>
    <w:lvl w:ilvl="7">
      <w:start w:val="1"/>
      <w:numFmt w:val="decimal"/>
      <w:pStyle w:val="1058"/>
      <w:isLgl w:val="false"/>
      <w:suff w:val="nothing"/>
      <w:lvlText w:val=""/>
      <w:lvlJc w:val="left"/>
      <w:pPr>
        <w:pStyle w:val="1050"/>
        <w:ind w:left="0" w:firstLine="0"/>
      </w:pPr>
      <w:rPr>
        <w:rFonts w:hint="eastAsia"/>
      </w:rPr>
    </w:lvl>
    <w:lvl w:ilvl="8">
      <w:start w:val="1"/>
      <w:numFmt w:val="decimal"/>
      <w:pStyle w:val="1059"/>
      <w:isLgl w:val="false"/>
      <w:suff w:val="nothing"/>
      <w:lvlText w:val=""/>
      <w:lvlJc w:val="left"/>
      <w:pPr>
        <w:pStyle w:val="1050"/>
        <w:ind w:left="0" w:firstLine="0"/>
      </w:pPr>
      <w:rPr>
        <w:rFonts w:hint="eastAsia"/>
      </w:rPr>
    </w:lvl>
  </w:abstractNum>
  <w:abstractNum w:abstractNumId="6">
    <w:multiLevelType w:val="hybridMultilevel"/>
    <w:lvl w:ilvl="0">
      <w:start w:val="35"/>
      <w:numFmt w:val="decimal"/>
      <w:isLgl w:val="false"/>
      <w:suff w:val="tab"/>
      <w:lvlText w:val="%1."/>
      <w:lvlJc w:val="left"/>
      <w:pPr>
        <w:pStyle w:val="1050"/>
        <w:tabs>
          <w:tab w:val="num" w:pos="312" w:leader="none"/>
        </w:tabs>
      </w:pPr>
    </w:lvl>
    <w:lvl w:ilvl="1">
      <w:start w:val="1"/>
      <w:numFmt w:val="bullet"/>
      <w:isLgl w:val="false"/>
      <w:suff w:val="tab"/>
      <w:lvlText w:val="o"/>
      <w:lvlJc w:val="left"/>
      <w:pPr>
        <w:pStyle w:val="1050"/>
        <w:ind w:left="1440" w:hanging="360"/>
      </w:pPr>
      <w:rPr>
        <w:rFonts w:ascii="Courier New" w:hAnsi="Courier New" w:eastAsia="Courier New" w:cs="Courier New"/>
      </w:rPr>
    </w:lvl>
    <w:lvl w:ilvl="2">
      <w:start w:val="1"/>
      <w:numFmt w:val="bullet"/>
      <w:isLgl w:val="false"/>
      <w:suff w:val="tab"/>
      <w:lvlText w:val="§"/>
      <w:lvlJc w:val="left"/>
      <w:pPr>
        <w:pStyle w:val="1050"/>
        <w:ind w:left="2160" w:hanging="360"/>
      </w:pPr>
      <w:rPr>
        <w:rFonts w:ascii="Wingdings" w:hAnsi="Wingdings" w:eastAsia="Wingdings" w:cs="Wingdings"/>
      </w:rPr>
    </w:lvl>
    <w:lvl w:ilvl="3">
      <w:start w:val="1"/>
      <w:numFmt w:val="bullet"/>
      <w:isLgl w:val="false"/>
      <w:suff w:val="tab"/>
      <w:lvlText w:val="·"/>
      <w:lvlJc w:val="left"/>
      <w:pPr>
        <w:pStyle w:val="1050"/>
        <w:ind w:left="2880" w:hanging="360"/>
      </w:pPr>
      <w:rPr>
        <w:rFonts w:ascii="Symbol" w:hAnsi="Symbol" w:eastAsia="Symbol" w:cs="Symbol"/>
      </w:rPr>
    </w:lvl>
    <w:lvl w:ilvl="4">
      <w:start w:val="1"/>
      <w:numFmt w:val="bullet"/>
      <w:isLgl w:val="false"/>
      <w:suff w:val="tab"/>
      <w:lvlText w:val="o"/>
      <w:lvlJc w:val="left"/>
      <w:pPr>
        <w:pStyle w:val="1050"/>
        <w:ind w:left="3600" w:hanging="360"/>
      </w:pPr>
      <w:rPr>
        <w:rFonts w:ascii="Courier New" w:hAnsi="Courier New" w:eastAsia="Courier New" w:cs="Courier New"/>
      </w:rPr>
    </w:lvl>
    <w:lvl w:ilvl="5">
      <w:start w:val="1"/>
      <w:numFmt w:val="bullet"/>
      <w:isLgl w:val="false"/>
      <w:suff w:val="tab"/>
      <w:lvlText w:val="§"/>
      <w:lvlJc w:val="left"/>
      <w:pPr>
        <w:pStyle w:val="1050"/>
        <w:ind w:left="4320" w:hanging="360"/>
      </w:pPr>
      <w:rPr>
        <w:rFonts w:ascii="Wingdings" w:hAnsi="Wingdings" w:eastAsia="Wingdings" w:cs="Wingdings"/>
      </w:rPr>
    </w:lvl>
    <w:lvl w:ilvl="6">
      <w:start w:val="1"/>
      <w:numFmt w:val="bullet"/>
      <w:isLgl w:val="false"/>
      <w:suff w:val="tab"/>
      <w:lvlText w:val="·"/>
      <w:lvlJc w:val="left"/>
      <w:pPr>
        <w:pStyle w:val="1050"/>
        <w:ind w:left="5040" w:hanging="360"/>
      </w:pPr>
      <w:rPr>
        <w:rFonts w:ascii="Symbol" w:hAnsi="Symbol" w:eastAsia="Symbol" w:cs="Symbol"/>
      </w:rPr>
    </w:lvl>
    <w:lvl w:ilvl="7">
      <w:start w:val="1"/>
      <w:numFmt w:val="bullet"/>
      <w:isLgl w:val="false"/>
      <w:suff w:val="tab"/>
      <w:lvlText w:val="o"/>
      <w:lvlJc w:val="left"/>
      <w:pPr>
        <w:pStyle w:val="1050"/>
        <w:ind w:left="5760" w:hanging="360"/>
      </w:pPr>
      <w:rPr>
        <w:rFonts w:ascii="Courier New" w:hAnsi="Courier New" w:eastAsia="Courier New" w:cs="Courier New"/>
      </w:rPr>
    </w:lvl>
    <w:lvl w:ilvl="8">
      <w:start w:val="1"/>
      <w:numFmt w:val="bullet"/>
      <w:isLgl w:val="false"/>
      <w:suff w:val="tab"/>
      <w:lvlText w:val="§"/>
      <w:lvlJc w:val="left"/>
      <w:pPr>
        <w:pStyle w:val="1050"/>
        <w:ind w:left="6480" w:hanging="360"/>
      </w:pPr>
      <w:rPr>
        <w:rFonts w:ascii="Wingdings" w:hAnsi="Wingdings" w:eastAsia="Wingdings" w:cs="Wingdings"/>
      </w:rPr>
    </w:lvl>
  </w:abstractNum>
  <w:abstractNum w:abstractNumId="7">
    <w:multiLevelType w:val="hybridMultilevel"/>
    <w:lvl w:ilvl="0">
      <w:start w:val="4"/>
      <w:numFmt w:val="decimal"/>
      <w:isLgl w:val="false"/>
      <w:suff w:val="tab"/>
      <w:lvlText w:val="%1)"/>
      <w:lvlJc w:val="left"/>
      <w:pPr>
        <w:pStyle w:val="1050"/>
        <w:tabs>
          <w:tab w:val="num" w:pos="312" w:leader="none"/>
        </w:tabs>
      </w:pPr>
    </w:lvl>
    <w:lvl w:ilvl="1">
      <w:start w:val="1"/>
      <w:numFmt w:val="bullet"/>
      <w:isLgl w:val="false"/>
      <w:suff w:val="tab"/>
      <w:lvlText w:val="o"/>
      <w:lvlJc w:val="left"/>
      <w:pPr>
        <w:pStyle w:val="1050"/>
        <w:ind w:left="1440" w:hanging="360"/>
      </w:pPr>
      <w:rPr>
        <w:rFonts w:ascii="Courier New" w:hAnsi="Courier New" w:eastAsia="Courier New" w:cs="Courier New"/>
      </w:rPr>
    </w:lvl>
    <w:lvl w:ilvl="2">
      <w:start w:val="1"/>
      <w:numFmt w:val="bullet"/>
      <w:isLgl w:val="false"/>
      <w:suff w:val="tab"/>
      <w:lvlText w:val="§"/>
      <w:lvlJc w:val="left"/>
      <w:pPr>
        <w:pStyle w:val="1050"/>
        <w:ind w:left="2160" w:hanging="360"/>
      </w:pPr>
      <w:rPr>
        <w:rFonts w:ascii="Wingdings" w:hAnsi="Wingdings" w:eastAsia="Wingdings" w:cs="Wingdings"/>
      </w:rPr>
    </w:lvl>
    <w:lvl w:ilvl="3">
      <w:start w:val="1"/>
      <w:numFmt w:val="bullet"/>
      <w:isLgl w:val="false"/>
      <w:suff w:val="tab"/>
      <w:lvlText w:val="·"/>
      <w:lvlJc w:val="left"/>
      <w:pPr>
        <w:pStyle w:val="1050"/>
        <w:ind w:left="2880" w:hanging="360"/>
      </w:pPr>
      <w:rPr>
        <w:rFonts w:ascii="Symbol" w:hAnsi="Symbol" w:eastAsia="Symbol" w:cs="Symbol"/>
      </w:rPr>
    </w:lvl>
    <w:lvl w:ilvl="4">
      <w:start w:val="1"/>
      <w:numFmt w:val="bullet"/>
      <w:isLgl w:val="false"/>
      <w:suff w:val="tab"/>
      <w:lvlText w:val="o"/>
      <w:lvlJc w:val="left"/>
      <w:pPr>
        <w:pStyle w:val="1050"/>
        <w:ind w:left="3600" w:hanging="360"/>
      </w:pPr>
      <w:rPr>
        <w:rFonts w:ascii="Courier New" w:hAnsi="Courier New" w:eastAsia="Courier New" w:cs="Courier New"/>
      </w:rPr>
    </w:lvl>
    <w:lvl w:ilvl="5">
      <w:start w:val="1"/>
      <w:numFmt w:val="bullet"/>
      <w:isLgl w:val="false"/>
      <w:suff w:val="tab"/>
      <w:lvlText w:val="§"/>
      <w:lvlJc w:val="left"/>
      <w:pPr>
        <w:pStyle w:val="1050"/>
        <w:ind w:left="4320" w:hanging="360"/>
      </w:pPr>
      <w:rPr>
        <w:rFonts w:ascii="Wingdings" w:hAnsi="Wingdings" w:eastAsia="Wingdings" w:cs="Wingdings"/>
      </w:rPr>
    </w:lvl>
    <w:lvl w:ilvl="6">
      <w:start w:val="1"/>
      <w:numFmt w:val="bullet"/>
      <w:isLgl w:val="false"/>
      <w:suff w:val="tab"/>
      <w:lvlText w:val="·"/>
      <w:lvlJc w:val="left"/>
      <w:pPr>
        <w:pStyle w:val="1050"/>
        <w:ind w:left="5040" w:hanging="360"/>
      </w:pPr>
      <w:rPr>
        <w:rFonts w:ascii="Symbol" w:hAnsi="Symbol" w:eastAsia="Symbol" w:cs="Symbol"/>
      </w:rPr>
    </w:lvl>
    <w:lvl w:ilvl="7">
      <w:start w:val="1"/>
      <w:numFmt w:val="bullet"/>
      <w:isLgl w:val="false"/>
      <w:suff w:val="tab"/>
      <w:lvlText w:val="o"/>
      <w:lvlJc w:val="left"/>
      <w:pPr>
        <w:pStyle w:val="1050"/>
        <w:ind w:left="5760" w:hanging="360"/>
      </w:pPr>
      <w:rPr>
        <w:rFonts w:ascii="Courier New" w:hAnsi="Courier New" w:eastAsia="Courier New" w:cs="Courier New"/>
      </w:rPr>
    </w:lvl>
    <w:lvl w:ilvl="8">
      <w:start w:val="1"/>
      <w:numFmt w:val="bullet"/>
      <w:isLgl w:val="false"/>
      <w:suff w:val="tab"/>
      <w:lvlText w:val="§"/>
      <w:lvlJc w:val="left"/>
      <w:pPr>
        <w:pStyle w:val="1050"/>
        <w:ind w:left="6480" w:hanging="360"/>
      </w:pPr>
      <w:rPr>
        <w:rFonts w:ascii="Wingdings" w:hAnsi="Wingdings" w:eastAsia="Wingdings" w:cs="Wingdings"/>
      </w:rPr>
    </w:lvl>
  </w:abstractNum>
  <w:abstractNum w:abstractNumId="8">
    <w:multiLevelType w:val="hybridMultilevel"/>
    <w:lvl w:ilvl="0">
      <w:start w:val="1"/>
      <w:numFmt w:val="decimal"/>
      <w:pStyle w:val="1394"/>
      <w:isLgl w:val="false"/>
      <w:suff w:val="tab"/>
      <w:lvlText w:val="%1."/>
      <w:lvlJc w:val="left"/>
      <w:pPr>
        <w:pStyle w:val="1050"/>
        <w:ind w:left="709" w:hanging="709"/>
        <w:tabs>
          <w:tab w:val="num" w:pos="709" w:leader="none"/>
        </w:tabs>
      </w:pPr>
      <w:rPr>
        <w:rFonts w:hint="eastAsia"/>
      </w:rPr>
    </w:lvl>
    <w:lvl w:ilvl="1">
      <w:start w:val="1"/>
      <w:numFmt w:val="decimal"/>
      <w:isLgl w:val="false"/>
      <w:suff w:val="tab"/>
      <w:lvlText w:val="%1.%2"/>
      <w:lvlJc w:val="left"/>
      <w:pPr>
        <w:pStyle w:val="1050"/>
        <w:ind w:left="709" w:hanging="709"/>
        <w:tabs>
          <w:tab w:val="num" w:pos="709" w:leader="none"/>
        </w:tabs>
      </w:pPr>
      <w:rPr>
        <w:rFonts w:hint="eastAsia"/>
      </w:rPr>
    </w:lvl>
    <w:lvl w:ilvl="2">
      <w:start w:val="1"/>
      <w:numFmt w:val="decimal"/>
      <w:isLgl w:val="false"/>
      <w:suff w:val="tab"/>
      <w:lvlText w:val="%1.%2.%3."/>
      <w:lvlJc w:val="left"/>
      <w:pPr>
        <w:pStyle w:val="1050"/>
        <w:ind w:left="425" w:hanging="425"/>
        <w:tabs>
          <w:tab w:val="num" w:pos="425" w:leader="none"/>
        </w:tabs>
      </w:pPr>
      <w:rPr>
        <w:rFonts w:hint="eastAsia"/>
      </w:rPr>
    </w:lvl>
    <w:lvl w:ilvl="3">
      <w:start w:val="1"/>
      <w:numFmt w:val="decimal"/>
      <w:isLgl w:val="false"/>
      <w:suff w:val="tab"/>
      <w:lvlText w:val="%1.%2.%3.%4."/>
      <w:lvlJc w:val="left"/>
      <w:pPr>
        <w:pStyle w:val="1050"/>
        <w:ind w:left="851" w:hanging="851"/>
        <w:tabs>
          <w:tab w:val="num" w:pos="851" w:leader="none"/>
        </w:tabs>
      </w:pPr>
      <w:rPr>
        <w:rFonts w:hint="eastAsia"/>
      </w:rPr>
    </w:lvl>
    <w:lvl w:ilvl="4">
      <w:start w:val="1"/>
      <w:numFmt w:val="decimal"/>
      <w:isLgl w:val="false"/>
      <w:suff w:val="tab"/>
      <w:lvlText w:val="%1.%2.%3.%4.%5."/>
      <w:lvlJc w:val="left"/>
      <w:pPr>
        <w:pStyle w:val="1050"/>
        <w:ind w:left="992" w:hanging="992"/>
        <w:tabs>
          <w:tab w:val="num" w:pos="992" w:leader="none"/>
        </w:tabs>
      </w:pPr>
      <w:rPr>
        <w:rFonts w:hint="eastAsia"/>
      </w:rPr>
    </w:lvl>
    <w:lvl w:ilvl="5">
      <w:start w:val="1"/>
      <w:numFmt w:val="decimal"/>
      <w:isLgl w:val="false"/>
      <w:suff w:val="tab"/>
      <w:lvlText w:val="%1.%2.%3.%4.%5.%6."/>
      <w:lvlJc w:val="left"/>
      <w:pPr>
        <w:pStyle w:val="1050"/>
        <w:ind w:left="1134" w:hanging="1134"/>
        <w:tabs>
          <w:tab w:val="num" w:pos="1134" w:leader="none"/>
        </w:tabs>
      </w:pPr>
      <w:rPr>
        <w:rFonts w:hint="eastAsia"/>
      </w:rPr>
    </w:lvl>
    <w:lvl w:ilvl="6">
      <w:start w:val="1"/>
      <w:numFmt w:val="decimal"/>
      <w:isLgl w:val="false"/>
      <w:suff w:val="tab"/>
      <w:lvlText w:val="%1.%2.%3.%4.%5.%6.%7."/>
      <w:lvlJc w:val="left"/>
      <w:pPr>
        <w:pStyle w:val="1050"/>
        <w:ind w:left="1276" w:hanging="1276"/>
        <w:tabs>
          <w:tab w:val="num" w:pos="1276" w:leader="none"/>
        </w:tabs>
      </w:pPr>
      <w:rPr>
        <w:rFonts w:hint="eastAsia"/>
      </w:rPr>
    </w:lvl>
    <w:lvl w:ilvl="7">
      <w:start w:val="1"/>
      <w:numFmt w:val="decimal"/>
      <w:isLgl w:val="false"/>
      <w:suff w:val="tab"/>
      <w:lvlText w:val="%1.%2.%3.%4.%5.%6.%7.%8."/>
      <w:lvlJc w:val="left"/>
      <w:pPr>
        <w:pStyle w:val="1050"/>
        <w:ind w:left="1418" w:hanging="1418"/>
        <w:tabs>
          <w:tab w:val="num" w:pos="1418" w:leader="none"/>
        </w:tabs>
      </w:pPr>
      <w:rPr>
        <w:rFonts w:hint="eastAsia"/>
      </w:rPr>
    </w:lvl>
    <w:lvl w:ilvl="8">
      <w:start w:val="1"/>
      <w:numFmt w:val="decimal"/>
      <w:isLgl w:val="false"/>
      <w:suff w:val="tab"/>
      <w:lvlText w:val="%1.%2.%3.%4.%5.%6.%7.%8.%9."/>
      <w:lvlJc w:val="left"/>
      <w:pPr>
        <w:pStyle w:val="1050"/>
        <w:ind w:left="1559" w:hanging="1559"/>
        <w:tabs>
          <w:tab w:val="num" w:pos="1559" w:leader="none"/>
        </w:tabs>
      </w:pPr>
      <w:rPr>
        <w:rFonts w:hint="eastAsia"/>
      </w:rPr>
    </w:lvl>
  </w:abstractNum>
  <w:abstractNum w:abstractNumId="9">
    <w:multiLevelType w:val="hybridMultilevel"/>
    <w:lvl w:ilvl="0">
      <w:start w:val="3"/>
      <w:numFmt w:val="chineseCounting"/>
      <w:isLgl w:val="false"/>
      <w:suff w:val="space"/>
      <w:lvlText w:val="第%1章"/>
      <w:lvlJc w:val="left"/>
      <w:pPr>
        <w:pStyle w:val="1050"/>
      </w:pPr>
      <w:rPr>
        <w:rFonts w:hint="eastAsia"/>
      </w:rPr>
    </w:lvl>
    <w:lvl w:ilvl="1">
      <w:start w:val="1"/>
      <w:numFmt w:val="bullet"/>
      <w:isLgl w:val="false"/>
      <w:suff w:val="tab"/>
      <w:lvlText w:val="o"/>
      <w:lvlJc w:val="left"/>
      <w:pPr>
        <w:pStyle w:val="1050"/>
        <w:ind w:left="1440" w:hanging="360"/>
      </w:pPr>
      <w:rPr>
        <w:rFonts w:ascii="Courier New" w:hAnsi="Courier New" w:eastAsia="Courier New" w:cs="Courier New"/>
      </w:rPr>
    </w:lvl>
    <w:lvl w:ilvl="2">
      <w:start w:val="1"/>
      <w:numFmt w:val="bullet"/>
      <w:isLgl w:val="false"/>
      <w:suff w:val="tab"/>
      <w:lvlText w:val="§"/>
      <w:lvlJc w:val="left"/>
      <w:pPr>
        <w:pStyle w:val="1050"/>
        <w:ind w:left="2160" w:hanging="360"/>
      </w:pPr>
      <w:rPr>
        <w:rFonts w:ascii="Wingdings" w:hAnsi="Wingdings" w:eastAsia="Wingdings" w:cs="Wingdings"/>
      </w:rPr>
    </w:lvl>
    <w:lvl w:ilvl="3">
      <w:start w:val="1"/>
      <w:numFmt w:val="bullet"/>
      <w:isLgl w:val="false"/>
      <w:suff w:val="tab"/>
      <w:lvlText w:val="·"/>
      <w:lvlJc w:val="left"/>
      <w:pPr>
        <w:pStyle w:val="1050"/>
        <w:ind w:left="2880" w:hanging="360"/>
      </w:pPr>
      <w:rPr>
        <w:rFonts w:ascii="Symbol" w:hAnsi="Symbol" w:eastAsia="Symbol" w:cs="Symbol"/>
      </w:rPr>
    </w:lvl>
    <w:lvl w:ilvl="4">
      <w:start w:val="1"/>
      <w:numFmt w:val="bullet"/>
      <w:isLgl w:val="false"/>
      <w:suff w:val="tab"/>
      <w:lvlText w:val="o"/>
      <w:lvlJc w:val="left"/>
      <w:pPr>
        <w:pStyle w:val="1050"/>
        <w:ind w:left="3600" w:hanging="360"/>
      </w:pPr>
      <w:rPr>
        <w:rFonts w:ascii="Courier New" w:hAnsi="Courier New" w:eastAsia="Courier New" w:cs="Courier New"/>
      </w:rPr>
    </w:lvl>
    <w:lvl w:ilvl="5">
      <w:start w:val="1"/>
      <w:numFmt w:val="bullet"/>
      <w:isLgl w:val="false"/>
      <w:suff w:val="tab"/>
      <w:lvlText w:val="§"/>
      <w:lvlJc w:val="left"/>
      <w:pPr>
        <w:pStyle w:val="1050"/>
        <w:ind w:left="4320" w:hanging="360"/>
      </w:pPr>
      <w:rPr>
        <w:rFonts w:ascii="Wingdings" w:hAnsi="Wingdings" w:eastAsia="Wingdings" w:cs="Wingdings"/>
      </w:rPr>
    </w:lvl>
    <w:lvl w:ilvl="6">
      <w:start w:val="1"/>
      <w:numFmt w:val="bullet"/>
      <w:isLgl w:val="false"/>
      <w:suff w:val="tab"/>
      <w:lvlText w:val="·"/>
      <w:lvlJc w:val="left"/>
      <w:pPr>
        <w:pStyle w:val="1050"/>
        <w:ind w:left="5040" w:hanging="360"/>
      </w:pPr>
      <w:rPr>
        <w:rFonts w:ascii="Symbol" w:hAnsi="Symbol" w:eastAsia="Symbol" w:cs="Symbol"/>
      </w:rPr>
    </w:lvl>
    <w:lvl w:ilvl="7">
      <w:start w:val="1"/>
      <w:numFmt w:val="bullet"/>
      <w:isLgl w:val="false"/>
      <w:suff w:val="tab"/>
      <w:lvlText w:val="o"/>
      <w:lvlJc w:val="left"/>
      <w:pPr>
        <w:pStyle w:val="1050"/>
        <w:ind w:left="5760" w:hanging="360"/>
      </w:pPr>
      <w:rPr>
        <w:rFonts w:ascii="Courier New" w:hAnsi="Courier New" w:eastAsia="Courier New" w:cs="Courier New"/>
      </w:rPr>
    </w:lvl>
    <w:lvl w:ilvl="8">
      <w:start w:val="1"/>
      <w:numFmt w:val="bullet"/>
      <w:isLgl w:val="false"/>
      <w:suff w:val="tab"/>
      <w:lvlText w:val="§"/>
      <w:lvlJc w:val="left"/>
      <w:pPr>
        <w:pStyle w:val="1050"/>
        <w:ind w:left="6480" w:hanging="360"/>
      </w:pPr>
      <w:rPr>
        <w:rFonts w:ascii="Wingdings" w:hAnsi="Wingdings" w:eastAsia="Wingdings" w:cs="Wingdings"/>
      </w:rPr>
    </w:lvl>
  </w:abstractNum>
  <w:num w:numId="1">
    <w:abstractNumId w:val="5"/>
  </w:num>
  <w:num w:numId="2">
    <w:abstractNumId w:val="3"/>
  </w:num>
  <w:num w:numId="3">
    <w:abstractNumId w:val="8"/>
  </w:num>
  <w:num w:numId="4">
    <w:abstractNumId w:val="4"/>
  </w:num>
  <w:num w:numId="5">
    <w:abstractNumId w:val="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9"/>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0">
    <w:name w:val="Heading 1"/>
    <w:basedOn w:val="1050"/>
    <w:next w:val="1050"/>
    <w:link w:val="1151"/>
    <w:uiPriority w:val="9"/>
    <w:qFormat/>
    <w:pPr>
      <w:keepLines/>
      <w:keepNext/>
      <w:spacing w:before="480" w:after="200"/>
      <w:outlineLvl w:val="0"/>
    </w:pPr>
    <w:rPr>
      <w:rFonts w:ascii="Arial" w:hAnsi="Arial" w:eastAsia="Arial" w:cs="Arial"/>
      <w:sz w:val="40"/>
      <w:szCs w:val="40"/>
    </w:rPr>
  </w:style>
  <w:style w:type="paragraph" w:styleId="1021">
    <w:name w:val="Heading 2"/>
    <w:basedOn w:val="1050"/>
    <w:next w:val="1050"/>
    <w:link w:val="1152"/>
    <w:uiPriority w:val="9"/>
    <w:unhideWhenUsed/>
    <w:qFormat/>
    <w:pPr>
      <w:keepLines/>
      <w:keepNext/>
      <w:spacing w:before="360" w:after="200"/>
      <w:outlineLvl w:val="1"/>
    </w:pPr>
    <w:rPr>
      <w:rFonts w:ascii="Arial" w:hAnsi="Arial" w:eastAsia="Arial" w:cs="Arial"/>
      <w:sz w:val="34"/>
    </w:rPr>
  </w:style>
  <w:style w:type="paragraph" w:styleId="1022">
    <w:name w:val="Heading 3"/>
    <w:basedOn w:val="1050"/>
    <w:next w:val="1050"/>
    <w:link w:val="1153"/>
    <w:uiPriority w:val="9"/>
    <w:unhideWhenUsed/>
    <w:qFormat/>
    <w:pPr>
      <w:keepLines/>
      <w:keepNext/>
      <w:spacing w:before="320" w:after="200"/>
      <w:outlineLvl w:val="2"/>
    </w:pPr>
    <w:rPr>
      <w:rFonts w:ascii="Arial" w:hAnsi="Arial" w:eastAsia="Arial" w:cs="Arial"/>
      <w:sz w:val="30"/>
      <w:szCs w:val="30"/>
    </w:rPr>
  </w:style>
  <w:style w:type="paragraph" w:styleId="1023">
    <w:name w:val="Heading 4"/>
    <w:basedOn w:val="1050"/>
    <w:next w:val="1050"/>
    <w:link w:val="1154"/>
    <w:uiPriority w:val="9"/>
    <w:unhideWhenUsed/>
    <w:qFormat/>
    <w:pPr>
      <w:keepLines/>
      <w:keepNext/>
      <w:spacing w:before="320" w:after="200"/>
      <w:outlineLvl w:val="3"/>
    </w:pPr>
    <w:rPr>
      <w:rFonts w:ascii="Arial" w:hAnsi="Arial" w:eastAsia="Arial" w:cs="Arial"/>
      <w:b/>
      <w:bCs/>
      <w:sz w:val="26"/>
      <w:szCs w:val="26"/>
    </w:rPr>
  </w:style>
  <w:style w:type="paragraph" w:styleId="1024">
    <w:name w:val="Heading 5"/>
    <w:basedOn w:val="1050"/>
    <w:next w:val="1050"/>
    <w:link w:val="1155"/>
    <w:uiPriority w:val="9"/>
    <w:unhideWhenUsed/>
    <w:qFormat/>
    <w:pPr>
      <w:keepLines/>
      <w:keepNext/>
      <w:spacing w:before="320" w:after="200"/>
      <w:outlineLvl w:val="4"/>
    </w:pPr>
    <w:rPr>
      <w:rFonts w:ascii="Arial" w:hAnsi="Arial" w:eastAsia="Arial" w:cs="Arial"/>
      <w:b/>
      <w:bCs/>
      <w:sz w:val="24"/>
      <w:szCs w:val="24"/>
    </w:rPr>
  </w:style>
  <w:style w:type="paragraph" w:styleId="1025">
    <w:name w:val="Heading 6"/>
    <w:basedOn w:val="1050"/>
    <w:next w:val="1050"/>
    <w:link w:val="1156"/>
    <w:uiPriority w:val="9"/>
    <w:unhideWhenUsed/>
    <w:qFormat/>
    <w:pPr>
      <w:keepLines/>
      <w:keepNext/>
      <w:spacing w:before="320" w:after="200"/>
      <w:outlineLvl w:val="5"/>
    </w:pPr>
    <w:rPr>
      <w:rFonts w:ascii="Arial" w:hAnsi="Arial" w:eastAsia="Arial" w:cs="Arial"/>
      <w:b/>
      <w:bCs/>
      <w:sz w:val="22"/>
      <w:szCs w:val="22"/>
    </w:rPr>
  </w:style>
  <w:style w:type="paragraph" w:styleId="1026">
    <w:name w:val="Heading 7"/>
    <w:basedOn w:val="1050"/>
    <w:next w:val="1050"/>
    <w:link w:val="1157"/>
    <w:uiPriority w:val="9"/>
    <w:unhideWhenUsed/>
    <w:qFormat/>
    <w:pPr>
      <w:keepLines/>
      <w:keepNext/>
      <w:spacing w:before="320" w:after="200"/>
      <w:outlineLvl w:val="6"/>
    </w:pPr>
    <w:rPr>
      <w:rFonts w:ascii="Arial" w:hAnsi="Arial" w:eastAsia="Arial" w:cs="Arial"/>
      <w:b/>
      <w:bCs/>
      <w:i/>
      <w:iCs/>
      <w:sz w:val="22"/>
      <w:szCs w:val="22"/>
    </w:rPr>
  </w:style>
  <w:style w:type="paragraph" w:styleId="1027">
    <w:name w:val="Heading 8"/>
    <w:basedOn w:val="1050"/>
    <w:next w:val="1050"/>
    <w:link w:val="1158"/>
    <w:uiPriority w:val="9"/>
    <w:unhideWhenUsed/>
    <w:qFormat/>
    <w:pPr>
      <w:keepLines/>
      <w:keepNext/>
      <w:spacing w:before="320" w:after="200"/>
      <w:outlineLvl w:val="7"/>
    </w:pPr>
    <w:rPr>
      <w:rFonts w:ascii="Arial" w:hAnsi="Arial" w:eastAsia="Arial" w:cs="Arial"/>
      <w:i/>
      <w:iCs/>
      <w:sz w:val="22"/>
      <w:szCs w:val="22"/>
    </w:rPr>
  </w:style>
  <w:style w:type="paragraph" w:styleId="1028">
    <w:name w:val="Heading 9"/>
    <w:basedOn w:val="1050"/>
    <w:next w:val="1050"/>
    <w:link w:val="1159"/>
    <w:uiPriority w:val="9"/>
    <w:unhideWhenUsed/>
    <w:qFormat/>
    <w:pPr>
      <w:keepLines/>
      <w:keepNext/>
      <w:spacing w:before="320" w:after="200"/>
      <w:outlineLvl w:val="8"/>
    </w:pPr>
    <w:rPr>
      <w:rFonts w:ascii="Arial" w:hAnsi="Arial" w:eastAsia="Arial" w:cs="Arial"/>
      <w:i/>
      <w:iCs/>
      <w:sz w:val="21"/>
      <w:szCs w:val="21"/>
    </w:rPr>
  </w:style>
  <w:style w:type="paragraph" w:styleId="1029">
    <w:name w:val="Title"/>
    <w:basedOn w:val="1050"/>
    <w:next w:val="1050"/>
    <w:link w:val="1160"/>
    <w:uiPriority w:val="10"/>
    <w:qFormat/>
    <w:pPr>
      <w:contextualSpacing/>
      <w:spacing w:before="300" w:after="200"/>
    </w:pPr>
    <w:rPr>
      <w:sz w:val="48"/>
      <w:szCs w:val="48"/>
    </w:rPr>
  </w:style>
  <w:style w:type="paragraph" w:styleId="1030">
    <w:name w:val="Subtitle"/>
    <w:basedOn w:val="1050"/>
    <w:next w:val="1050"/>
    <w:link w:val="1161"/>
    <w:uiPriority w:val="11"/>
    <w:qFormat/>
    <w:pPr>
      <w:spacing w:before="200" w:after="200"/>
    </w:pPr>
    <w:rPr>
      <w:sz w:val="24"/>
      <w:szCs w:val="24"/>
    </w:rPr>
  </w:style>
  <w:style w:type="paragraph" w:styleId="1031">
    <w:name w:val="Header"/>
    <w:basedOn w:val="1050"/>
    <w:link w:val="1217"/>
    <w:uiPriority w:val="99"/>
    <w:unhideWhenUsed/>
    <w:pPr>
      <w:spacing w:after="0" w:line="240" w:lineRule="auto"/>
      <w:tabs>
        <w:tab w:val="center" w:pos="7143" w:leader="none"/>
        <w:tab w:val="right" w:pos="14287" w:leader="none"/>
      </w:tabs>
    </w:pPr>
  </w:style>
  <w:style w:type="paragraph" w:styleId="1032">
    <w:name w:val="Footer"/>
    <w:basedOn w:val="1050"/>
    <w:link w:val="1164"/>
    <w:uiPriority w:val="99"/>
    <w:unhideWhenUsed/>
    <w:pPr>
      <w:spacing w:after="0" w:line="240" w:lineRule="auto"/>
      <w:tabs>
        <w:tab w:val="center" w:pos="7143" w:leader="none"/>
        <w:tab w:val="right" w:pos="14287" w:leader="none"/>
      </w:tabs>
    </w:pPr>
  </w:style>
  <w:style w:type="paragraph" w:styleId="1033">
    <w:name w:val="Caption"/>
    <w:basedOn w:val="1050"/>
    <w:next w:val="1050"/>
    <w:uiPriority w:val="35"/>
    <w:semiHidden/>
    <w:unhideWhenUsed/>
    <w:qFormat/>
    <w:pPr>
      <w:spacing w:line="276" w:lineRule="auto"/>
    </w:pPr>
    <w:rPr>
      <w:b/>
      <w:bCs/>
      <w:color w:val="4f81bd" w:themeColor="accent1"/>
      <w:sz w:val="18"/>
      <w:szCs w:val="18"/>
    </w:rPr>
  </w:style>
  <w:style w:type="table" w:styleId="10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5">
    <w:name w:val="Hyperlink"/>
    <w:uiPriority w:val="99"/>
    <w:unhideWhenUsed/>
    <w:rPr>
      <w:color w:val="0000ff" w:themeColor="hyperlink"/>
      <w:u w:val="single"/>
    </w:rPr>
  </w:style>
  <w:style w:type="paragraph" w:styleId="1036">
    <w:name w:val="footnote text"/>
    <w:basedOn w:val="1050"/>
    <w:link w:val="1184"/>
    <w:uiPriority w:val="99"/>
    <w:semiHidden/>
    <w:unhideWhenUsed/>
    <w:pPr>
      <w:spacing w:after="40" w:line="240" w:lineRule="auto"/>
    </w:pPr>
    <w:rPr>
      <w:sz w:val="18"/>
    </w:rPr>
  </w:style>
  <w:style w:type="character" w:styleId="1037">
    <w:name w:val="footnote reference"/>
    <w:uiPriority w:val="99"/>
    <w:unhideWhenUsed/>
    <w:rPr>
      <w:vertAlign w:val="superscript"/>
    </w:rPr>
  </w:style>
  <w:style w:type="paragraph" w:styleId="1038">
    <w:name w:val="endnote text"/>
    <w:basedOn w:val="1050"/>
    <w:link w:val="1185"/>
    <w:uiPriority w:val="99"/>
    <w:semiHidden/>
    <w:unhideWhenUsed/>
    <w:pPr>
      <w:spacing w:after="0" w:line="240" w:lineRule="auto"/>
    </w:pPr>
    <w:rPr>
      <w:sz w:val="20"/>
    </w:rPr>
  </w:style>
  <w:style w:type="character" w:styleId="1039">
    <w:name w:val="endnote reference"/>
    <w:uiPriority w:val="99"/>
    <w:semiHidden/>
    <w:unhideWhenUsed/>
    <w:rPr>
      <w:vertAlign w:val="superscript"/>
    </w:rPr>
  </w:style>
  <w:style w:type="paragraph" w:styleId="1040">
    <w:name w:val="toc 1"/>
    <w:basedOn w:val="1050"/>
    <w:next w:val="1050"/>
    <w:uiPriority w:val="39"/>
    <w:unhideWhenUsed/>
    <w:pPr>
      <w:ind w:left="0" w:right="0" w:firstLine="0"/>
      <w:spacing w:after="57"/>
    </w:pPr>
  </w:style>
  <w:style w:type="paragraph" w:styleId="1041">
    <w:name w:val="toc 2"/>
    <w:basedOn w:val="1050"/>
    <w:next w:val="1050"/>
    <w:uiPriority w:val="39"/>
    <w:unhideWhenUsed/>
    <w:pPr>
      <w:ind w:left="283" w:right="0" w:firstLine="0"/>
      <w:spacing w:after="57"/>
    </w:pPr>
  </w:style>
  <w:style w:type="paragraph" w:styleId="1042">
    <w:name w:val="toc 3"/>
    <w:basedOn w:val="1050"/>
    <w:next w:val="1050"/>
    <w:uiPriority w:val="39"/>
    <w:unhideWhenUsed/>
    <w:pPr>
      <w:ind w:left="567" w:right="0" w:firstLine="0"/>
      <w:spacing w:after="57"/>
    </w:pPr>
  </w:style>
  <w:style w:type="paragraph" w:styleId="1043">
    <w:name w:val="toc 4"/>
    <w:basedOn w:val="1050"/>
    <w:next w:val="1050"/>
    <w:uiPriority w:val="39"/>
    <w:unhideWhenUsed/>
    <w:pPr>
      <w:ind w:left="850" w:right="0" w:firstLine="0"/>
      <w:spacing w:after="57"/>
    </w:pPr>
  </w:style>
  <w:style w:type="paragraph" w:styleId="1044">
    <w:name w:val="toc 5"/>
    <w:basedOn w:val="1050"/>
    <w:next w:val="1050"/>
    <w:uiPriority w:val="39"/>
    <w:unhideWhenUsed/>
    <w:pPr>
      <w:ind w:left="1134" w:right="0" w:firstLine="0"/>
      <w:spacing w:after="57"/>
    </w:pPr>
  </w:style>
  <w:style w:type="paragraph" w:styleId="1045">
    <w:name w:val="toc 6"/>
    <w:basedOn w:val="1050"/>
    <w:next w:val="1050"/>
    <w:uiPriority w:val="39"/>
    <w:unhideWhenUsed/>
    <w:pPr>
      <w:ind w:left="1417" w:right="0" w:firstLine="0"/>
      <w:spacing w:after="57"/>
    </w:pPr>
  </w:style>
  <w:style w:type="paragraph" w:styleId="1046">
    <w:name w:val="toc 7"/>
    <w:basedOn w:val="1050"/>
    <w:next w:val="1050"/>
    <w:uiPriority w:val="39"/>
    <w:unhideWhenUsed/>
    <w:pPr>
      <w:ind w:left="1701" w:right="0" w:firstLine="0"/>
      <w:spacing w:after="57"/>
    </w:pPr>
  </w:style>
  <w:style w:type="paragraph" w:styleId="1047">
    <w:name w:val="toc 8"/>
    <w:basedOn w:val="1050"/>
    <w:next w:val="1050"/>
    <w:uiPriority w:val="39"/>
    <w:unhideWhenUsed/>
    <w:pPr>
      <w:ind w:left="1984" w:right="0" w:firstLine="0"/>
      <w:spacing w:after="57"/>
    </w:pPr>
  </w:style>
  <w:style w:type="paragraph" w:styleId="1048">
    <w:name w:val="toc 9"/>
    <w:basedOn w:val="1050"/>
    <w:next w:val="1050"/>
    <w:uiPriority w:val="39"/>
    <w:unhideWhenUsed/>
    <w:pPr>
      <w:ind w:left="2268" w:right="0" w:firstLine="0"/>
      <w:spacing w:after="57"/>
    </w:pPr>
  </w:style>
  <w:style w:type="paragraph" w:styleId="1049">
    <w:name w:val="table of figures"/>
    <w:basedOn w:val="1050"/>
    <w:next w:val="1050"/>
    <w:uiPriority w:val="99"/>
    <w:unhideWhenUsed/>
    <w:pPr>
      <w:spacing w:after="0" w:afterAutospacing="0"/>
    </w:pPr>
  </w:style>
  <w:style w:type="paragraph" w:styleId="1050" w:default="1">
    <w:name w:val="Normal"/>
    <w:next w:val="1050"/>
    <w:link w:val="1050"/>
    <w:qFormat/>
    <w:pPr>
      <w:jc w:val="both"/>
      <w:widowControl w:val="off"/>
    </w:pPr>
    <w:rPr>
      <w:rFonts w:ascii="Times New Roman" w:hAnsi="Times New Roman" w:eastAsia="楷体_GB2312" w:cs="Times New Roman"/>
      <w:sz w:val="26"/>
      <w:lang w:val="en-US" w:eastAsia="zh-CN" w:bidi="ar-SA"/>
    </w:rPr>
  </w:style>
  <w:style w:type="paragraph" w:styleId="1051">
    <w:name w:val="标题 1"/>
    <w:basedOn w:val="1050"/>
    <w:next w:val="1050"/>
    <w:link w:val="1050"/>
    <w:qFormat/>
    <w:pPr>
      <w:jc w:val="center"/>
      <w:keepNext/>
      <w:outlineLvl w:val="0"/>
    </w:pPr>
    <w:rPr>
      <w:rFonts w:ascii="楷体_GB2312"/>
      <w:sz w:val="28"/>
      <w:szCs w:val="28"/>
    </w:rPr>
  </w:style>
  <w:style w:type="paragraph" w:styleId="1052">
    <w:name w:val="标题 2"/>
    <w:basedOn w:val="1050"/>
    <w:next w:val="1050"/>
    <w:link w:val="1062"/>
    <w:qFormat/>
    <w:pPr>
      <w:jc w:val="center"/>
      <w:keepLines/>
      <w:keepNext/>
      <w:spacing w:before="260" w:after="260" w:line="416" w:lineRule="auto"/>
      <w:outlineLvl w:val="1"/>
    </w:pPr>
    <w:rPr>
      <w:rFonts w:ascii="Arial" w:hAnsi="Arial" w:eastAsia="幼圆"/>
      <w:b/>
      <w:bCs/>
      <w:sz w:val="44"/>
      <w:szCs w:val="44"/>
    </w:rPr>
  </w:style>
  <w:style w:type="paragraph" w:styleId="1053">
    <w:name w:val="标题 3"/>
    <w:basedOn w:val="1050"/>
    <w:next w:val="1050"/>
    <w:link w:val="1050"/>
    <w:qFormat/>
    <w:pPr>
      <w:keepLines/>
      <w:keepNext/>
      <w:spacing w:before="260" w:after="260" w:line="416" w:lineRule="auto"/>
      <w:outlineLvl w:val="2"/>
    </w:pPr>
    <w:rPr>
      <w:rFonts w:eastAsia="宋体"/>
      <w:b/>
      <w:bCs/>
      <w:sz w:val="32"/>
      <w:szCs w:val="32"/>
    </w:rPr>
  </w:style>
  <w:style w:type="paragraph" w:styleId="1054">
    <w:name w:val="标题 4"/>
    <w:basedOn w:val="1050"/>
    <w:next w:val="1050"/>
    <w:link w:val="1063"/>
    <w:qFormat/>
    <w:pPr>
      <w:keepLines/>
      <w:keepNext/>
      <w:spacing w:before="280" w:after="290" w:line="376" w:lineRule="auto"/>
      <w:outlineLvl w:val="3"/>
    </w:pPr>
    <w:rPr>
      <w:rFonts w:ascii="Arial" w:hAnsi="Arial" w:eastAsia="黑体"/>
      <w:b/>
      <w:bCs/>
      <w:sz w:val="28"/>
      <w:szCs w:val="28"/>
    </w:rPr>
  </w:style>
  <w:style w:type="paragraph" w:styleId="1055">
    <w:name w:val="标题 5"/>
    <w:basedOn w:val="1050"/>
    <w:next w:val="1050"/>
    <w:link w:val="1050"/>
    <w:qFormat/>
    <w:pPr>
      <w:keepNext/>
      <w:outlineLvl w:val="4"/>
    </w:pPr>
    <w:rPr>
      <w:rFonts w:ascii="宋体" w:eastAsia="宋体"/>
      <w:color w:val="000000"/>
      <w:sz w:val="28"/>
      <w:szCs w:val="28"/>
    </w:rPr>
  </w:style>
  <w:style w:type="paragraph" w:styleId="1056">
    <w:name w:val="标题 6"/>
    <w:basedOn w:val="1050"/>
    <w:next w:val="1050"/>
    <w:link w:val="105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57">
    <w:name w:val="标题 7"/>
    <w:basedOn w:val="1050"/>
    <w:next w:val="1050"/>
    <w:link w:val="1050"/>
    <w:qFormat/>
    <w:pPr>
      <w:numPr>
        <w:ilvl w:val="6"/>
        <w:numId w:val="1"/>
      </w:numPr>
      <w:keepLines/>
      <w:keepNext/>
      <w:spacing w:before="240" w:after="64" w:line="320" w:lineRule="auto"/>
      <w:outlineLvl w:val="6"/>
    </w:pPr>
    <w:rPr>
      <w:rFonts w:eastAsia="宋体"/>
      <w:b/>
      <w:bCs/>
      <w:sz w:val="24"/>
      <w:szCs w:val="24"/>
    </w:rPr>
  </w:style>
  <w:style w:type="paragraph" w:styleId="1058">
    <w:name w:val="标题 8"/>
    <w:basedOn w:val="1050"/>
    <w:next w:val="1050"/>
    <w:link w:val="1050"/>
    <w:qFormat/>
    <w:pPr>
      <w:numPr>
        <w:ilvl w:val="7"/>
        <w:numId w:val="1"/>
      </w:numPr>
      <w:keepLines/>
      <w:keepNext/>
      <w:spacing w:before="240" w:after="64" w:line="320" w:lineRule="auto"/>
      <w:outlineLvl w:val="7"/>
    </w:pPr>
    <w:rPr>
      <w:rFonts w:ascii="Arial" w:hAnsi="Arial" w:eastAsia="黑体"/>
      <w:sz w:val="24"/>
      <w:szCs w:val="24"/>
    </w:rPr>
  </w:style>
  <w:style w:type="paragraph" w:styleId="1059">
    <w:name w:val="标题 9"/>
    <w:basedOn w:val="1050"/>
    <w:next w:val="1050"/>
    <w:link w:val="1050"/>
    <w:qFormat/>
    <w:pPr>
      <w:numPr>
        <w:ilvl w:val="8"/>
        <w:numId w:val="1"/>
      </w:numPr>
      <w:keepLines/>
      <w:keepNext/>
      <w:spacing w:before="240" w:after="64" w:line="320" w:lineRule="auto"/>
      <w:outlineLvl w:val="8"/>
    </w:pPr>
    <w:rPr>
      <w:rFonts w:ascii="Arial" w:hAnsi="Arial" w:eastAsia="黑体"/>
      <w:sz w:val="20"/>
      <w:szCs w:val="21"/>
    </w:rPr>
  </w:style>
  <w:style w:type="character" w:styleId="1060">
    <w:name w:val="默认段落字体"/>
    <w:next w:val="1060"/>
    <w:link w:val="1050"/>
    <w:uiPriority w:val="1"/>
    <w:unhideWhenUsed/>
    <w:qFormat/>
  </w:style>
  <w:style w:type="table" w:styleId="1061">
    <w:name w:val="普通表格"/>
    <w:next w:val="1061"/>
    <w:link w:val="1050"/>
    <w:uiPriority w:val="99"/>
    <w:unhideWhenUsed/>
    <w:qFormat/>
    <w:tblPr/>
  </w:style>
  <w:style w:type="character" w:styleId="1062">
    <w:name w:val="标题 2 Char"/>
    <w:basedOn w:val="1060"/>
    <w:next w:val="1062"/>
    <w:link w:val="1052"/>
    <w:qFormat/>
    <w:rPr>
      <w:rFonts w:ascii="Arial" w:hAnsi="Arial" w:eastAsia="幼圆"/>
      <w:b/>
      <w:bCs/>
      <w:sz w:val="44"/>
      <w:szCs w:val="44"/>
    </w:rPr>
  </w:style>
  <w:style w:type="character" w:styleId="1063">
    <w:name w:val="标题 4 Char"/>
    <w:basedOn w:val="1060"/>
    <w:next w:val="1063"/>
    <w:link w:val="1054"/>
    <w:qFormat/>
    <w:rPr>
      <w:rFonts w:ascii="Arial" w:hAnsi="Arial" w:eastAsia="黑体"/>
      <w:b/>
      <w:bCs/>
      <w:sz w:val="28"/>
      <w:szCs w:val="28"/>
    </w:rPr>
  </w:style>
  <w:style w:type="paragraph" w:styleId="1064">
    <w:name w:val="列表 3"/>
    <w:basedOn w:val="1050"/>
    <w:next w:val="1064"/>
    <w:link w:val="1050"/>
    <w:qFormat/>
    <w:pPr>
      <w:ind w:left="100" w:hanging="200"/>
    </w:pPr>
    <w:rPr>
      <w:rFonts w:eastAsia="宋体"/>
      <w:sz w:val="21"/>
      <w:szCs w:val="21"/>
    </w:rPr>
  </w:style>
  <w:style w:type="paragraph" w:styleId="1065">
    <w:name w:val="目录 7"/>
    <w:basedOn w:val="1050"/>
    <w:next w:val="1050"/>
    <w:link w:val="1050"/>
    <w:unhideWhenUsed/>
    <w:qFormat/>
    <w:pPr>
      <w:ind w:left="1701"/>
      <w:spacing w:after="57"/>
    </w:pPr>
  </w:style>
  <w:style w:type="paragraph" w:styleId="1066">
    <w:name w:val="正文缩进"/>
    <w:basedOn w:val="1050"/>
    <w:next w:val="1050"/>
    <w:link w:val="1050"/>
    <w:qFormat/>
    <w:pPr>
      <w:ind w:firstLine="200"/>
    </w:pPr>
  </w:style>
  <w:style w:type="paragraph" w:styleId="1067">
    <w:name w:val="题注"/>
    <w:basedOn w:val="1050"/>
    <w:next w:val="1050"/>
    <w:link w:val="1050"/>
    <w:uiPriority w:val="35"/>
    <w:unhideWhenUsed/>
    <w:qFormat/>
    <w:pPr>
      <w:spacing w:line="276" w:lineRule="auto"/>
    </w:pPr>
    <w:rPr>
      <w:b/>
      <w:bCs/>
      <w:color w:val="4f81bd"/>
      <w:sz w:val="18"/>
      <w:szCs w:val="18"/>
    </w:rPr>
  </w:style>
  <w:style w:type="paragraph" w:styleId="1068">
    <w:name w:val="文档结构图"/>
    <w:basedOn w:val="1050"/>
    <w:next w:val="1068"/>
    <w:link w:val="1069"/>
    <w:semiHidden/>
    <w:qFormat/>
    <w:pPr>
      <w:shd w:val="clear" w:color="auto" w:fill="000080"/>
    </w:pPr>
    <w:rPr>
      <w:rFonts w:eastAsia="宋体"/>
      <w:sz w:val="20"/>
      <w:szCs w:val="21"/>
    </w:rPr>
  </w:style>
  <w:style w:type="character" w:styleId="1069">
    <w:name w:val="文档结构图 Char"/>
    <w:basedOn w:val="1060"/>
    <w:next w:val="1069"/>
    <w:link w:val="1068"/>
    <w:semiHidden/>
    <w:qFormat/>
    <w:rPr>
      <w:szCs w:val="21"/>
      <w:shd w:val="clear" w:color="auto" w:fill="000080"/>
    </w:rPr>
  </w:style>
  <w:style w:type="paragraph" w:styleId="1070">
    <w:name w:val="批注文字"/>
    <w:basedOn w:val="1050"/>
    <w:next w:val="1070"/>
    <w:link w:val="1071"/>
    <w:uiPriority w:val="99"/>
    <w:unhideWhenUsed/>
    <w:qFormat/>
    <w:pPr>
      <w:jc w:val="left"/>
    </w:pPr>
    <w:rPr>
      <w:rFonts w:ascii="Calibri" w:hAnsi="Calibri" w:eastAsia="宋体"/>
      <w:sz w:val="21"/>
      <w:szCs w:val="22"/>
    </w:rPr>
  </w:style>
  <w:style w:type="character" w:styleId="1071">
    <w:name w:val="批注文字 Char1"/>
    <w:basedOn w:val="1060"/>
    <w:next w:val="1071"/>
    <w:link w:val="1070"/>
    <w:uiPriority w:val="99"/>
    <w:qFormat/>
    <w:rPr>
      <w:rFonts w:ascii="Calibri" w:hAnsi="Calibri"/>
      <w:sz w:val="21"/>
      <w:szCs w:val="22"/>
    </w:rPr>
  </w:style>
  <w:style w:type="paragraph" w:styleId="1072">
    <w:name w:val="正文文本 3"/>
    <w:basedOn w:val="1050"/>
    <w:next w:val="1072"/>
    <w:link w:val="1073"/>
    <w:qFormat/>
    <w:rPr>
      <w:rFonts w:ascii="仿宋_GB2312" w:hAnsi="Arial" w:eastAsia="仿宋_GB2312"/>
      <w:sz w:val="32"/>
      <w:szCs w:val="32"/>
    </w:rPr>
  </w:style>
  <w:style w:type="character" w:styleId="1073">
    <w:name w:val="正文文本 3 Char"/>
    <w:basedOn w:val="1060"/>
    <w:next w:val="1073"/>
    <w:link w:val="1072"/>
    <w:qFormat/>
    <w:rPr>
      <w:rFonts w:ascii="仿宋_GB2312" w:hAnsi="Arial" w:eastAsia="仿宋_GB2312"/>
      <w:sz w:val="32"/>
      <w:szCs w:val="32"/>
    </w:rPr>
  </w:style>
  <w:style w:type="paragraph" w:styleId="1074">
    <w:name w:val="正文文本"/>
    <w:basedOn w:val="1050"/>
    <w:next w:val="1050"/>
    <w:link w:val="1050"/>
    <w:qFormat/>
    <w:rPr>
      <w:rFonts w:ascii="楷体_GB2312" w:hAnsi="Arial"/>
      <w:sz w:val="28"/>
    </w:rPr>
  </w:style>
  <w:style w:type="paragraph" w:styleId="1075">
    <w:name w:val="正文文本缩进"/>
    <w:basedOn w:val="1050"/>
    <w:next w:val="1075"/>
    <w:link w:val="1050"/>
    <w:uiPriority w:val="99"/>
    <w:qFormat/>
    <w:pPr>
      <w:ind w:firstLine="645"/>
    </w:pPr>
    <w:rPr>
      <w:rFonts w:ascii="楷体_GB2312" w:hAnsi="Calibri"/>
      <w:sz w:val="32"/>
      <w:szCs w:val="22"/>
    </w:rPr>
  </w:style>
  <w:style w:type="paragraph" w:styleId="1076">
    <w:name w:val="列表 2"/>
    <w:basedOn w:val="1050"/>
    <w:next w:val="1076"/>
    <w:link w:val="1050"/>
    <w:qFormat/>
    <w:pPr>
      <w:ind w:left="100" w:hanging="200"/>
    </w:pPr>
    <w:rPr>
      <w:rFonts w:eastAsia="宋体"/>
      <w:sz w:val="21"/>
      <w:szCs w:val="21"/>
    </w:rPr>
  </w:style>
  <w:style w:type="paragraph" w:styleId="1077">
    <w:name w:val="文本块"/>
    <w:basedOn w:val="1050"/>
    <w:next w:val="1077"/>
    <w:link w:val="1050"/>
    <w:qFormat/>
    <w:pPr>
      <w:ind w:left="525" w:right="-1" w:firstLine="525"/>
      <w:spacing w:line="312" w:lineRule="atLeast"/>
    </w:pPr>
    <w:rPr>
      <w:sz w:val="28"/>
      <w:szCs w:val="28"/>
    </w:rPr>
  </w:style>
  <w:style w:type="paragraph" w:styleId="1078">
    <w:name w:val="目录 5"/>
    <w:basedOn w:val="1050"/>
    <w:next w:val="1050"/>
    <w:link w:val="1050"/>
    <w:unhideWhenUsed/>
    <w:qFormat/>
    <w:pPr>
      <w:ind w:left="1134"/>
      <w:spacing w:after="57"/>
    </w:pPr>
  </w:style>
  <w:style w:type="paragraph" w:styleId="1079">
    <w:name w:val="目录 3"/>
    <w:basedOn w:val="1050"/>
    <w:next w:val="1050"/>
    <w:link w:val="1050"/>
    <w:unhideWhenUsed/>
    <w:qFormat/>
    <w:pPr>
      <w:ind w:left="567"/>
      <w:spacing w:after="57"/>
    </w:pPr>
  </w:style>
  <w:style w:type="paragraph" w:styleId="1080">
    <w:name w:val="纯文本"/>
    <w:basedOn w:val="1050"/>
    <w:next w:val="1066"/>
    <w:link w:val="1050"/>
    <w:qFormat/>
    <w:rPr>
      <w:rFonts w:ascii="宋体"/>
    </w:rPr>
  </w:style>
  <w:style w:type="paragraph" w:styleId="1081">
    <w:name w:val="目录 8"/>
    <w:basedOn w:val="1050"/>
    <w:next w:val="1050"/>
    <w:link w:val="1050"/>
    <w:unhideWhenUsed/>
    <w:qFormat/>
    <w:pPr>
      <w:ind w:left="1984"/>
      <w:spacing w:after="57"/>
    </w:pPr>
  </w:style>
  <w:style w:type="paragraph" w:styleId="1082">
    <w:name w:val="日期"/>
    <w:basedOn w:val="1050"/>
    <w:next w:val="1050"/>
    <w:link w:val="1083"/>
    <w:qFormat/>
    <w:rPr>
      <w:rFonts w:eastAsia="宋体"/>
      <w:sz w:val="24"/>
      <w:szCs w:val="24"/>
    </w:rPr>
  </w:style>
  <w:style w:type="character" w:styleId="1083">
    <w:name w:val="日期 Char"/>
    <w:basedOn w:val="1060"/>
    <w:next w:val="1083"/>
    <w:link w:val="1082"/>
    <w:qFormat/>
    <w:rPr>
      <w:sz w:val="24"/>
      <w:szCs w:val="24"/>
    </w:rPr>
  </w:style>
  <w:style w:type="paragraph" w:styleId="1084">
    <w:name w:val="正文文本缩进 2"/>
    <w:basedOn w:val="1050"/>
    <w:next w:val="1084"/>
    <w:link w:val="1085"/>
    <w:unhideWhenUsed/>
    <w:qFormat/>
    <w:pPr>
      <w:ind w:left="420"/>
      <w:spacing w:after="120" w:line="480" w:lineRule="auto"/>
    </w:pPr>
  </w:style>
  <w:style w:type="character" w:styleId="1085">
    <w:name w:val="正文文本缩进 2 Char"/>
    <w:basedOn w:val="1060"/>
    <w:next w:val="1085"/>
    <w:link w:val="1084"/>
    <w:qFormat/>
    <w:rPr>
      <w:rFonts w:eastAsia="楷体_GB2312"/>
      <w:sz w:val="26"/>
    </w:rPr>
  </w:style>
  <w:style w:type="paragraph" w:styleId="1086">
    <w:name w:val="尾注文本"/>
    <w:basedOn w:val="1050"/>
    <w:next w:val="1086"/>
    <w:link w:val="1087"/>
    <w:uiPriority w:val="99"/>
    <w:unhideWhenUsed/>
    <w:qFormat/>
    <w:rPr>
      <w:sz w:val="20"/>
    </w:rPr>
  </w:style>
  <w:style w:type="character" w:styleId="1087">
    <w:name w:val="尾注文本 Char"/>
    <w:next w:val="1087"/>
    <w:link w:val="1086"/>
    <w:uiPriority w:val="99"/>
    <w:qFormat/>
    <w:rPr>
      <w:sz w:val="20"/>
    </w:rPr>
  </w:style>
  <w:style w:type="paragraph" w:styleId="1088">
    <w:name w:val="批注框文本"/>
    <w:basedOn w:val="1050"/>
    <w:next w:val="1088"/>
    <w:link w:val="1089"/>
    <w:unhideWhenUsed/>
    <w:qFormat/>
    <w:rPr>
      <w:sz w:val="18"/>
      <w:szCs w:val="18"/>
    </w:rPr>
  </w:style>
  <w:style w:type="character" w:styleId="1089">
    <w:name w:val="批注框文本 Char"/>
    <w:basedOn w:val="1060"/>
    <w:next w:val="1089"/>
    <w:link w:val="1088"/>
    <w:semiHidden/>
    <w:qFormat/>
    <w:rPr>
      <w:rFonts w:eastAsia="楷体_GB2312"/>
      <w:sz w:val="18"/>
      <w:szCs w:val="18"/>
    </w:rPr>
  </w:style>
  <w:style w:type="paragraph" w:styleId="1090">
    <w:name w:val="页脚"/>
    <w:basedOn w:val="1050"/>
    <w:next w:val="1090"/>
    <w:link w:val="1091"/>
    <w:uiPriority w:val="99"/>
    <w:unhideWhenUsed/>
    <w:qFormat/>
    <w:pPr>
      <w:jc w:val="left"/>
      <w:tabs>
        <w:tab w:val="center" w:pos="4153" w:leader="none"/>
        <w:tab w:val="right" w:pos="8306" w:leader="none"/>
      </w:tabs>
    </w:pPr>
    <w:rPr>
      <w:sz w:val="18"/>
      <w:szCs w:val="18"/>
    </w:rPr>
  </w:style>
  <w:style w:type="character" w:styleId="1091">
    <w:name w:val="页脚 Char1"/>
    <w:basedOn w:val="1060"/>
    <w:next w:val="1091"/>
    <w:link w:val="1090"/>
    <w:uiPriority w:val="99"/>
    <w:semiHidden/>
    <w:qFormat/>
    <w:rPr>
      <w:rFonts w:eastAsia="楷体_GB2312"/>
      <w:sz w:val="18"/>
      <w:szCs w:val="18"/>
    </w:rPr>
  </w:style>
  <w:style w:type="paragraph" w:styleId="1092">
    <w:name w:val="寄信人地址"/>
    <w:basedOn w:val="1093"/>
    <w:next w:val="1092"/>
    <w:link w:val="1050"/>
    <w:uiPriority w:val="99"/>
    <w:unhideWhenUsed/>
    <w:qFormat/>
    <w:rPr>
      <w:rFonts w:ascii="Arial" w:hAnsi="Arial"/>
    </w:rPr>
  </w:style>
  <w:style w:type="paragraph" w:styleId="1093">
    <w:name w:val="Normal_19"/>
    <w:next w:val="1094"/>
    <w:link w:val="1050"/>
    <w:qFormat/>
    <w:pPr>
      <w:jc w:val="both"/>
      <w:widowControl w:val="off"/>
    </w:pPr>
    <w:rPr>
      <w:rFonts w:ascii="Times New Roman" w:hAnsi="Times New Roman" w:eastAsia="宋体" w:cs="Times New Roman"/>
      <w:sz w:val="21"/>
      <w:szCs w:val="24"/>
      <w:lang w:val="en-US" w:eastAsia="zh-CN" w:bidi="ar-SA"/>
    </w:rPr>
  </w:style>
  <w:style w:type="paragraph" w:styleId="1094">
    <w:name w:val="正文文本缩进1"/>
    <w:basedOn w:val="1050"/>
    <w:next w:val="1092"/>
    <w:link w:val="1050"/>
    <w:unhideWhenUsed/>
    <w:qFormat/>
    <w:pPr>
      <w:ind w:firstLine="570"/>
    </w:pPr>
    <w:rPr>
      <w:rFonts w:ascii="宋体" w:eastAsia="宋体"/>
      <w:sz w:val="28"/>
    </w:rPr>
  </w:style>
  <w:style w:type="paragraph" w:styleId="1095">
    <w:name w:val="页眉"/>
    <w:basedOn w:val="1050"/>
    <w:next w:val="1095"/>
    <w:link w:val="1096"/>
    <w:unhideWhenUsed/>
    <w:qFormat/>
    <w:pPr>
      <w:jc w:val="center"/>
      <w:tabs>
        <w:tab w:val="center" w:pos="4153" w:leader="none"/>
        <w:tab w:val="right" w:pos="8306" w:leader="none"/>
      </w:tabs>
      <w:pBdr>
        <w:bottom w:val="single" w:color="000000" w:sz="6" w:space="1"/>
      </w:pBdr>
    </w:pPr>
    <w:rPr>
      <w:sz w:val="18"/>
      <w:szCs w:val="18"/>
    </w:rPr>
  </w:style>
  <w:style w:type="character" w:styleId="1096">
    <w:name w:val="页眉 Char1"/>
    <w:basedOn w:val="1060"/>
    <w:next w:val="1096"/>
    <w:link w:val="1095"/>
    <w:uiPriority w:val="99"/>
    <w:semiHidden/>
    <w:qFormat/>
    <w:rPr>
      <w:rFonts w:eastAsia="楷体_GB2312"/>
      <w:sz w:val="18"/>
      <w:szCs w:val="18"/>
    </w:rPr>
  </w:style>
  <w:style w:type="paragraph" w:styleId="1097">
    <w:name w:val="目录 1"/>
    <w:basedOn w:val="1050"/>
    <w:next w:val="1050"/>
    <w:link w:val="1050"/>
    <w:unhideWhenUsed/>
    <w:qFormat/>
    <w:pPr>
      <w:spacing w:after="57"/>
    </w:pPr>
  </w:style>
  <w:style w:type="paragraph" w:styleId="1098">
    <w:name w:val="目录 4"/>
    <w:basedOn w:val="1050"/>
    <w:next w:val="1050"/>
    <w:link w:val="1050"/>
    <w:unhideWhenUsed/>
    <w:qFormat/>
    <w:pPr>
      <w:ind w:left="850"/>
      <w:spacing w:after="57"/>
    </w:pPr>
  </w:style>
  <w:style w:type="paragraph" w:styleId="1099">
    <w:name w:val="副标题"/>
    <w:basedOn w:val="1050"/>
    <w:next w:val="1050"/>
    <w:link w:val="1100"/>
    <w:uiPriority w:val="11"/>
    <w:qFormat/>
    <w:pPr>
      <w:spacing w:before="200" w:after="200"/>
    </w:pPr>
    <w:rPr>
      <w:sz w:val="24"/>
      <w:szCs w:val="24"/>
    </w:rPr>
  </w:style>
  <w:style w:type="character" w:styleId="1100">
    <w:name w:val="副标题 Char"/>
    <w:next w:val="1100"/>
    <w:link w:val="1099"/>
    <w:uiPriority w:val="11"/>
    <w:qFormat/>
    <w:rPr>
      <w:sz w:val="24"/>
      <w:szCs w:val="24"/>
    </w:rPr>
  </w:style>
  <w:style w:type="paragraph" w:styleId="1101">
    <w:name w:val="列表"/>
    <w:basedOn w:val="1050"/>
    <w:next w:val="1101"/>
    <w:link w:val="1050"/>
    <w:qFormat/>
    <w:pPr>
      <w:ind w:left="200" w:hanging="200"/>
    </w:pPr>
    <w:rPr>
      <w:rFonts w:eastAsia="宋体"/>
      <w:sz w:val="21"/>
      <w:szCs w:val="21"/>
    </w:rPr>
  </w:style>
  <w:style w:type="paragraph" w:styleId="1102">
    <w:name w:val="脚注文本"/>
    <w:basedOn w:val="1050"/>
    <w:next w:val="1102"/>
    <w:link w:val="1103"/>
    <w:uiPriority w:val="99"/>
    <w:unhideWhenUsed/>
    <w:qFormat/>
    <w:pPr>
      <w:spacing w:after="40"/>
    </w:pPr>
    <w:rPr>
      <w:sz w:val="18"/>
    </w:rPr>
  </w:style>
  <w:style w:type="character" w:styleId="1103">
    <w:name w:val="脚注文本 Char"/>
    <w:next w:val="1103"/>
    <w:link w:val="1102"/>
    <w:uiPriority w:val="99"/>
    <w:qFormat/>
    <w:rPr>
      <w:sz w:val="18"/>
    </w:rPr>
  </w:style>
  <w:style w:type="paragraph" w:styleId="1104">
    <w:name w:val="目录 6"/>
    <w:basedOn w:val="1050"/>
    <w:next w:val="1050"/>
    <w:link w:val="1050"/>
    <w:unhideWhenUsed/>
    <w:qFormat/>
    <w:pPr>
      <w:ind w:left="1417"/>
      <w:spacing w:after="57"/>
    </w:pPr>
  </w:style>
  <w:style w:type="paragraph" w:styleId="1105">
    <w:name w:val="正文文本缩进 3"/>
    <w:basedOn w:val="1050"/>
    <w:next w:val="1105"/>
    <w:link w:val="1106"/>
    <w:qFormat/>
    <w:pPr>
      <w:ind w:left="645" w:firstLine="645"/>
    </w:pPr>
    <w:rPr>
      <w:rFonts w:ascii="Arial" w:hAnsi="Arial" w:eastAsia="仿宋_GB2312"/>
      <w:color w:val="ffff00"/>
      <w:sz w:val="32"/>
      <w:szCs w:val="32"/>
    </w:rPr>
  </w:style>
  <w:style w:type="character" w:styleId="1106">
    <w:name w:val="正文文本缩进 3 Char"/>
    <w:basedOn w:val="1060"/>
    <w:next w:val="1106"/>
    <w:link w:val="1105"/>
    <w:qFormat/>
    <w:rPr>
      <w:rFonts w:ascii="Arial" w:hAnsi="Arial" w:eastAsia="仿宋_GB2312"/>
      <w:color w:val="ffff00"/>
      <w:sz w:val="32"/>
      <w:szCs w:val="32"/>
    </w:rPr>
  </w:style>
  <w:style w:type="paragraph" w:styleId="1107">
    <w:name w:val="图表目录"/>
    <w:basedOn w:val="1050"/>
    <w:next w:val="1050"/>
    <w:link w:val="1050"/>
    <w:unhideWhenUsed/>
    <w:qFormat/>
  </w:style>
  <w:style w:type="paragraph" w:styleId="1108">
    <w:name w:val="目录 2"/>
    <w:basedOn w:val="1050"/>
    <w:next w:val="1050"/>
    <w:link w:val="1050"/>
    <w:unhideWhenUsed/>
    <w:qFormat/>
    <w:pPr>
      <w:ind w:left="283"/>
      <w:spacing w:after="57"/>
    </w:pPr>
  </w:style>
  <w:style w:type="paragraph" w:styleId="1109">
    <w:name w:val="目录 9"/>
    <w:basedOn w:val="1050"/>
    <w:next w:val="1050"/>
    <w:link w:val="1050"/>
    <w:unhideWhenUsed/>
    <w:qFormat/>
    <w:pPr>
      <w:ind w:left="2268"/>
      <w:spacing w:after="57"/>
    </w:pPr>
  </w:style>
  <w:style w:type="paragraph" w:styleId="1110">
    <w:name w:val="正文文本 2"/>
    <w:basedOn w:val="1050"/>
    <w:next w:val="1110"/>
    <w:link w:val="1111"/>
    <w:qFormat/>
    <w:pPr>
      <w:jc w:val="center"/>
      <w:widowControl/>
    </w:pPr>
    <w:rPr>
      <w:rFonts w:ascii="楷体_GB2312"/>
      <w:sz w:val="28"/>
      <w:szCs w:val="28"/>
    </w:rPr>
  </w:style>
  <w:style w:type="character" w:styleId="1111">
    <w:name w:val="正文文本 2 Char"/>
    <w:basedOn w:val="1060"/>
    <w:next w:val="1111"/>
    <w:link w:val="1110"/>
    <w:qFormat/>
    <w:rPr>
      <w:rFonts w:ascii="楷体_GB2312" w:eastAsia="楷体_GB2312"/>
      <w:sz w:val="28"/>
      <w:szCs w:val="28"/>
    </w:rPr>
  </w:style>
  <w:style w:type="paragraph" w:styleId="1112">
    <w:name w:val="HTML 预设格式"/>
    <w:basedOn w:val="1050"/>
    <w:next w:val="1112"/>
    <w:link w:val="1050"/>
    <w:unhideWhenUsed/>
    <w:qFormat/>
    <w:rPr>
      <w:rFonts w:ascii="Courier New" w:hAnsi="Courier New" w:cs="Courier New"/>
      <w:sz w:val="20"/>
    </w:rPr>
  </w:style>
  <w:style w:type="paragraph" w:styleId="1113">
    <w:name w:val="普通(网站)"/>
    <w:basedOn w:val="1050"/>
    <w:next w:val="1113"/>
    <w:link w:val="1050"/>
    <w:uiPriority w:val="99"/>
    <w:qFormat/>
    <w:pPr>
      <w:jc w:val="left"/>
      <w:spacing w:before="100" w:beforeAutospacing="1" w:after="100" w:afterAutospacing="1"/>
      <w:widowControl/>
    </w:pPr>
    <w:rPr>
      <w:rFonts w:ascii="宋体" w:hAnsi="宋体"/>
      <w:color w:val="000000"/>
      <w:sz w:val="24"/>
      <w:szCs w:val="24"/>
    </w:rPr>
  </w:style>
  <w:style w:type="paragraph" w:styleId="1114">
    <w:name w:val="索引 1"/>
    <w:basedOn w:val="1050"/>
    <w:next w:val="1050"/>
    <w:link w:val="1050"/>
    <w:semiHidden/>
    <w:qFormat/>
    <w:pPr>
      <w:spacing w:line="240" w:lineRule="atLeast"/>
    </w:pPr>
    <w:rPr>
      <w:rFonts w:eastAsia="宋体"/>
      <w:b/>
      <w:bCs/>
      <w:sz w:val="21"/>
      <w:szCs w:val="21"/>
    </w:rPr>
  </w:style>
  <w:style w:type="paragraph" w:styleId="1115">
    <w:name w:val="标题"/>
    <w:basedOn w:val="1050"/>
    <w:next w:val="1050"/>
    <w:link w:val="1116"/>
    <w:uiPriority w:val="10"/>
    <w:qFormat/>
    <w:pPr>
      <w:contextualSpacing/>
      <w:spacing w:before="300" w:after="200"/>
    </w:pPr>
    <w:rPr>
      <w:sz w:val="48"/>
      <w:szCs w:val="48"/>
    </w:rPr>
  </w:style>
  <w:style w:type="character" w:styleId="1116">
    <w:name w:val="标题 Char"/>
    <w:next w:val="1116"/>
    <w:link w:val="1115"/>
    <w:uiPriority w:val="10"/>
    <w:qFormat/>
    <w:rPr>
      <w:sz w:val="48"/>
      <w:szCs w:val="48"/>
    </w:rPr>
  </w:style>
  <w:style w:type="paragraph" w:styleId="1117">
    <w:name w:val="批注主题"/>
    <w:basedOn w:val="1070"/>
    <w:next w:val="1070"/>
    <w:link w:val="1118"/>
    <w:semiHidden/>
    <w:qFormat/>
    <w:rPr>
      <w:b/>
      <w:bCs/>
      <w:szCs w:val="21"/>
    </w:rPr>
  </w:style>
  <w:style w:type="character" w:styleId="1118">
    <w:name w:val="批注主题 Char"/>
    <w:basedOn w:val="1071"/>
    <w:next w:val="1118"/>
    <w:link w:val="1117"/>
    <w:semiHidden/>
    <w:qFormat/>
    <w:rPr>
      <w:rFonts w:ascii="Calibri" w:hAnsi="Calibri"/>
      <w:b/>
      <w:bCs/>
      <w:sz w:val="21"/>
      <w:szCs w:val="21"/>
    </w:rPr>
  </w:style>
  <w:style w:type="paragraph" w:styleId="1119">
    <w:name w:val="正文首行缩进"/>
    <w:basedOn w:val="1074"/>
    <w:next w:val="1120"/>
    <w:link w:val="1050"/>
    <w:qFormat/>
    <w:pPr>
      <w:ind w:firstLine="420"/>
    </w:pPr>
  </w:style>
  <w:style w:type="paragraph" w:styleId="1120">
    <w:name w:val="正文首行缩进 2"/>
    <w:basedOn w:val="1075"/>
    <w:next w:val="1120"/>
    <w:link w:val="1050"/>
    <w:unhideWhenUsed/>
    <w:qFormat/>
    <w:pPr>
      <w:ind w:firstLine="200"/>
    </w:pPr>
  </w:style>
  <w:style w:type="table" w:styleId="1121">
    <w:name w:val="网格型"/>
    <w:basedOn w:val="1061"/>
    <w:next w:val="1121"/>
    <w:link w:val="1050"/>
    <w:uiPriority w:val="59"/>
    <w:qFormat/>
    <w:pPr>
      <w:jc w:val="both"/>
      <w:widowControl w:val="off"/>
    </w:pPr>
    <w:tblPr/>
  </w:style>
  <w:style w:type="character" w:styleId="1122">
    <w:name w:val="要点"/>
    <w:next w:val="1122"/>
    <w:link w:val="1050"/>
    <w:qFormat/>
    <w:rPr>
      <w:b/>
      <w:bCs/>
    </w:rPr>
  </w:style>
  <w:style w:type="character" w:styleId="1123">
    <w:name w:val="尾注引用"/>
    <w:next w:val="1123"/>
    <w:link w:val="1050"/>
    <w:uiPriority w:val="99"/>
    <w:unhideWhenUsed/>
    <w:qFormat/>
    <w:rPr>
      <w:vertAlign w:val="superscript"/>
    </w:rPr>
  </w:style>
  <w:style w:type="character" w:styleId="1124">
    <w:name w:val="页码"/>
    <w:basedOn w:val="1060"/>
    <w:next w:val="1124"/>
    <w:link w:val="1050"/>
    <w:qFormat/>
  </w:style>
  <w:style w:type="character" w:styleId="1125">
    <w:name w:val="已访问的超链接"/>
    <w:next w:val="1125"/>
    <w:link w:val="1050"/>
    <w:qFormat/>
    <w:rPr>
      <w:color w:val="800080"/>
      <w:u w:val="single"/>
    </w:rPr>
  </w:style>
  <w:style w:type="character" w:styleId="1126">
    <w:name w:val="强调"/>
    <w:next w:val="1126"/>
    <w:link w:val="1050"/>
    <w:qFormat/>
    <w:rPr>
      <w:rFonts w:ascii="Times New Roman" w:hAnsi="Times New Roman" w:eastAsia="宋体" w:cs="Times New Roman"/>
      <w:i/>
    </w:rPr>
  </w:style>
  <w:style w:type="character" w:styleId="1127">
    <w:name w:val="超链接"/>
    <w:next w:val="1127"/>
    <w:link w:val="1050"/>
    <w:unhideWhenUsed/>
    <w:qFormat/>
    <w:rPr>
      <w:color w:val="0563c1"/>
      <w:u w:val="single"/>
    </w:rPr>
  </w:style>
  <w:style w:type="character" w:styleId="1128">
    <w:name w:val="批注引用"/>
    <w:basedOn w:val="1060"/>
    <w:next w:val="1128"/>
    <w:link w:val="1050"/>
    <w:unhideWhenUsed/>
    <w:qFormat/>
    <w:rPr>
      <w:sz w:val="21"/>
      <w:szCs w:val="21"/>
    </w:rPr>
  </w:style>
  <w:style w:type="character" w:styleId="1129">
    <w:name w:val="脚注引用"/>
    <w:next w:val="1129"/>
    <w:link w:val="1050"/>
    <w:uiPriority w:val="99"/>
    <w:unhideWhenUsed/>
    <w:qFormat/>
    <w:rPr>
      <w:vertAlign w:val="superscript"/>
    </w:rPr>
  </w:style>
  <w:style w:type="paragraph" w:styleId="1130">
    <w:name w:val="_Style 1"/>
    <w:basedOn w:val="1050"/>
    <w:next w:val="1130"/>
    <w:link w:val="1050"/>
    <w:uiPriority w:val="34"/>
    <w:qFormat/>
    <w:pPr>
      <w:ind w:firstLine="420"/>
    </w:pPr>
    <w:rPr>
      <w:rFonts w:ascii="Calibri" w:hAnsi="Calibri" w:eastAsia="宋体"/>
      <w:sz w:val="21"/>
      <w:szCs w:val="22"/>
    </w:rPr>
  </w:style>
  <w:style w:type="table" w:styleId="1131">
    <w:name w:val="Plain Table 1"/>
    <w:basedOn w:val="1061"/>
    <w:next w:val="1131"/>
    <w:link w:val="1050"/>
    <w:uiPriority w:val="59"/>
    <w:qFormat/>
    <w:pPr>
      <w:spacing w:after="0" w:line="240" w:lineRule="auto"/>
    </w:pPr>
    <w:tblPr/>
  </w:style>
  <w:style w:type="table" w:styleId="1132">
    <w:name w:val="Plain Table 2"/>
    <w:basedOn w:val="1061"/>
    <w:next w:val="1132"/>
    <w:link w:val="1050"/>
    <w:uiPriority w:val="59"/>
    <w:qFormat/>
    <w:pPr>
      <w:spacing w:after="0" w:line="240" w:lineRule="auto"/>
    </w:pPr>
    <w:tblPr/>
  </w:style>
  <w:style w:type="table" w:styleId="1133">
    <w:name w:val="Plain Table 3"/>
    <w:basedOn w:val="1061"/>
    <w:next w:val="1133"/>
    <w:link w:val="1050"/>
    <w:uiPriority w:val="99"/>
    <w:qFormat/>
    <w:pPr>
      <w:spacing w:after="0" w:line="240" w:lineRule="auto"/>
    </w:pPr>
    <w:tblPr/>
  </w:style>
  <w:style w:type="table" w:styleId="1134">
    <w:name w:val="Plain Table 4"/>
    <w:basedOn w:val="1061"/>
    <w:next w:val="1134"/>
    <w:link w:val="1050"/>
    <w:uiPriority w:val="99"/>
    <w:qFormat/>
    <w:pPr>
      <w:spacing w:after="0" w:line="240" w:lineRule="auto"/>
    </w:pPr>
    <w:tblPr/>
  </w:style>
  <w:style w:type="table" w:styleId="1135">
    <w:name w:val="Plain Table 5"/>
    <w:basedOn w:val="1061"/>
    <w:next w:val="1135"/>
    <w:link w:val="1050"/>
    <w:uiPriority w:val="99"/>
    <w:qFormat/>
    <w:pPr>
      <w:spacing w:after="0" w:line="240" w:lineRule="auto"/>
    </w:pPr>
    <w:tblPr/>
  </w:style>
  <w:style w:type="table" w:styleId="1136">
    <w:name w:val="Grid Table 1 Light"/>
    <w:basedOn w:val="1061"/>
    <w:next w:val="1136"/>
    <w:link w:val="1050"/>
    <w:uiPriority w:val="99"/>
    <w:qFormat/>
    <w:pPr>
      <w:spacing w:after="0" w:line="240" w:lineRule="auto"/>
    </w:pPr>
    <w:tblPr/>
  </w:style>
  <w:style w:type="table" w:styleId="1137">
    <w:name w:val="Grid Table 2"/>
    <w:basedOn w:val="1061"/>
    <w:next w:val="1137"/>
    <w:link w:val="1050"/>
    <w:uiPriority w:val="99"/>
    <w:qFormat/>
    <w:pPr>
      <w:spacing w:after="0" w:line="240" w:lineRule="auto"/>
    </w:pPr>
    <w:tblPr/>
  </w:style>
  <w:style w:type="table" w:styleId="1138">
    <w:name w:val="Grid Table 3"/>
    <w:basedOn w:val="1061"/>
    <w:next w:val="1138"/>
    <w:link w:val="1050"/>
    <w:uiPriority w:val="99"/>
    <w:qFormat/>
    <w:pPr>
      <w:spacing w:after="0" w:line="240" w:lineRule="auto"/>
    </w:pPr>
    <w:tblPr/>
  </w:style>
  <w:style w:type="table" w:styleId="1139">
    <w:name w:val="Grid Table 4"/>
    <w:basedOn w:val="1061"/>
    <w:next w:val="1139"/>
    <w:link w:val="1050"/>
    <w:uiPriority w:val="59"/>
    <w:qFormat/>
    <w:pPr>
      <w:spacing w:after="0" w:line="240" w:lineRule="auto"/>
    </w:pPr>
    <w:tblPr/>
  </w:style>
  <w:style w:type="table" w:styleId="1140">
    <w:name w:val="Grid Table 5 Dark"/>
    <w:basedOn w:val="1061"/>
    <w:next w:val="1140"/>
    <w:link w:val="1050"/>
    <w:uiPriority w:val="99"/>
    <w:qFormat/>
    <w:pPr>
      <w:spacing w:after="0" w:line="240" w:lineRule="auto"/>
    </w:pPr>
    <w:tblPr/>
  </w:style>
  <w:style w:type="table" w:styleId="1141">
    <w:name w:val="Grid Table 6 Colorful"/>
    <w:basedOn w:val="1061"/>
    <w:next w:val="1141"/>
    <w:link w:val="1050"/>
    <w:uiPriority w:val="99"/>
    <w:qFormat/>
    <w:pPr>
      <w:spacing w:after="0" w:line="240" w:lineRule="auto"/>
    </w:pPr>
    <w:tblPr/>
  </w:style>
  <w:style w:type="table" w:styleId="1142">
    <w:name w:val="Grid Table 7 Colorful"/>
    <w:basedOn w:val="1061"/>
    <w:next w:val="1142"/>
    <w:link w:val="1050"/>
    <w:uiPriority w:val="99"/>
    <w:qFormat/>
    <w:pPr>
      <w:spacing w:after="0" w:line="240" w:lineRule="auto"/>
    </w:pPr>
    <w:tblPr/>
  </w:style>
  <w:style w:type="table" w:styleId="1143">
    <w:name w:val="List Table 1 Light"/>
    <w:basedOn w:val="1061"/>
    <w:next w:val="1143"/>
    <w:link w:val="1050"/>
    <w:uiPriority w:val="99"/>
    <w:qFormat/>
    <w:pPr>
      <w:spacing w:after="0" w:line="240" w:lineRule="auto"/>
    </w:pPr>
    <w:tblPr/>
  </w:style>
  <w:style w:type="table" w:styleId="1144">
    <w:name w:val="List Table 2"/>
    <w:basedOn w:val="1061"/>
    <w:next w:val="1144"/>
    <w:link w:val="1050"/>
    <w:uiPriority w:val="99"/>
    <w:qFormat/>
    <w:pPr>
      <w:spacing w:after="0" w:line="240" w:lineRule="auto"/>
    </w:pPr>
    <w:tblPr/>
  </w:style>
  <w:style w:type="table" w:styleId="1145">
    <w:name w:val="List Table 3"/>
    <w:basedOn w:val="1061"/>
    <w:next w:val="1145"/>
    <w:link w:val="1050"/>
    <w:uiPriority w:val="99"/>
    <w:qFormat/>
    <w:pPr>
      <w:spacing w:after="0" w:line="240" w:lineRule="auto"/>
    </w:pPr>
    <w:tblPr/>
  </w:style>
  <w:style w:type="table" w:styleId="1146">
    <w:name w:val="List Table 4"/>
    <w:basedOn w:val="1061"/>
    <w:next w:val="1146"/>
    <w:link w:val="1050"/>
    <w:uiPriority w:val="99"/>
    <w:qFormat/>
    <w:pPr>
      <w:spacing w:after="0" w:line="240" w:lineRule="auto"/>
    </w:pPr>
    <w:tblPr/>
  </w:style>
  <w:style w:type="table" w:styleId="1147">
    <w:name w:val="List Table 5 Dark"/>
    <w:basedOn w:val="1061"/>
    <w:next w:val="1147"/>
    <w:link w:val="1050"/>
    <w:uiPriority w:val="99"/>
    <w:qFormat/>
    <w:pPr>
      <w:spacing w:after="0" w:line="240" w:lineRule="auto"/>
    </w:pPr>
    <w:tblPr/>
  </w:style>
  <w:style w:type="table" w:styleId="1148">
    <w:name w:val="List Table 6 Colorful"/>
    <w:basedOn w:val="1061"/>
    <w:next w:val="1148"/>
    <w:link w:val="1050"/>
    <w:uiPriority w:val="99"/>
    <w:qFormat/>
    <w:pPr>
      <w:spacing w:after="0" w:line="240" w:lineRule="auto"/>
    </w:pPr>
    <w:tblPr/>
  </w:style>
  <w:style w:type="table" w:styleId="1149">
    <w:name w:val="List Table 7 Colorful"/>
    <w:basedOn w:val="1061"/>
    <w:next w:val="1149"/>
    <w:link w:val="1050"/>
    <w:uiPriority w:val="99"/>
    <w:qFormat/>
    <w:pPr>
      <w:spacing w:after="0" w:line="240" w:lineRule="auto"/>
    </w:pPr>
    <w:tblPr/>
  </w:style>
  <w:style w:type="paragraph" w:styleId="1150">
    <w:name w:val="TOC Heading"/>
    <w:next w:val="1150"/>
    <w:link w:val="1050"/>
    <w:uiPriority w:val="39"/>
    <w:unhideWhenUsed/>
    <w:qFormat/>
    <w:rPr>
      <w:rFonts w:ascii="Times New Roman" w:hAnsi="Times New Roman" w:eastAsia="宋体" w:cs="Times New Roman"/>
    </w:rPr>
  </w:style>
  <w:style w:type="character" w:styleId="1151">
    <w:name w:val="Heading 1 Char"/>
    <w:basedOn w:val="1060"/>
    <w:next w:val="1151"/>
    <w:link w:val="1050"/>
    <w:uiPriority w:val="9"/>
    <w:qFormat/>
    <w:rPr>
      <w:rFonts w:ascii="Arial" w:hAnsi="Arial" w:eastAsia="Arial" w:cs="Arial"/>
      <w:sz w:val="40"/>
      <w:szCs w:val="40"/>
    </w:rPr>
  </w:style>
  <w:style w:type="character" w:styleId="1152">
    <w:name w:val="Heading 2 Char"/>
    <w:basedOn w:val="1060"/>
    <w:next w:val="1152"/>
    <w:link w:val="1050"/>
    <w:uiPriority w:val="9"/>
    <w:qFormat/>
    <w:rPr>
      <w:rFonts w:ascii="Arial" w:hAnsi="Arial" w:eastAsia="Arial" w:cs="Arial"/>
      <w:sz w:val="34"/>
    </w:rPr>
  </w:style>
  <w:style w:type="character" w:styleId="1153">
    <w:name w:val="Heading 3 Char"/>
    <w:basedOn w:val="1060"/>
    <w:next w:val="1153"/>
    <w:link w:val="1050"/>
    <w:uiPriority w:val="9"/>
    <w:qFormat/>
    <w:rPr>
      <w:rFonts w:ascii="Arial" w:hAnsi="Arial" w:eastAsia="Arial" w:cs="Arial"/>
      <w:sz w:val="30"/>
      <w:szCs w:val="30"/>
    </w:rPr>
  </w:style>
  <w:style w:type="character" w:styleId="1154">
    <w:name w:val="Heading 4 Char"/>
    <w:basedOn w:val="1060"/>
    <w:next w:val="1154"/>
    <w:link w:val="1050"/>
    <w:uiPriority w:val="9"/>
    <w:qFormat/>
    <w:rPr>
      <w:rFonts w:ascii="Arial" w:hAnsi="Arial" w:eastAsia="Arial" w:cs="Arial"/>
      <w:b/>
      <w:bCs/>
      <w:sz w:val="26"/>
      <w:szCs w:val="26"/>
    </w:rPr>
  </w:style>
  <w:style w:type="character" w:styleId="1155">
    <w:name w:val="Heading 5 Char"/>
    <w:basedOn w:val="1060"/>
    <w:next w:val="1155"/>
    <w:link w:val="1050"/>
    <w:uiPriority w:val="9"/>
    <w:qFormat/>
    <w:rPr>
      <w:rFonts w:ascii="Arial" w:hAnsi="Arial" w:eastAsia="Arial" w:cs="Arial"/>
      <w:b/>
      <w:bCs/>
      <w:sz w:val="24"/>
      <w:szCs w:val="24"/>
    </w:rPr>
  </w:style>
  <w:style w:type="character" w:styleId="1156">
    <w:name w:val="Heading 6 Char"/>
    <w:basedOn w:val="1060"/>
    <w:next w:val="1156"/>
    <w:link w:val="1050"/>
    <w:uiPriority w:val="9"/>
    <w:qFormat/>
    <w:rPr>
      <w:rFonts w:ascii="Arial" w:hAnsi="Arial" w:eastAsia="Arial" w:cs="Arial"/>
      <w:b/>
      <w:bCs/>
      <w:sz w:val="22"/>
      <w:szCs w:val="22"/>
    </w:rPr>
  </w:style>
  <w:style w:type="character" w:styleId="1157">
    <w:name w:val="Heading 7 Char"/>
    <w:basedOn w:val="1060"/>
    <w:next w:val="1157"/>
    <w:link w:val="1050"/>
    <w:uiPriority w:val="9"/>
    <w:qFormat/>
    <w:rPr>
      <w:rFonts w:ascii="Arial" w:hAnsi="Arial" w:eastAsia="Arial" w:cs="Arial"/>
      <w:b/>
      <w:bCs/>
      <w:i/>
      <w:iCs/>
      <w:sz w:val="22"/>
      <w:szCs w:val="22"/>
    </w:rPr>
  </w:style>
  <w:style w:type="character" w:styleId="1158">
    <w:name w:val="Heading 8 Char"/>
    <w:basedOn w:val="1060"/>
    <w:next w:val="1158"/>
    <w:link w:val="1050"/>
    <w:uiPriority w:val="9"/>
    <w:qFormat/>
    <w:rPr>
      <w:rFonts w:ascii="Arial" w:hAnsi="Arial" w:eastAsia="Arial" w:cs="Arial"/>
      <w:i/>
      <w:iCs/>
      <w:sz w:val="22"/>
      <w:szCs w:val="22"/>
    </w:rPr>
  </w:style>
  <w:style w:type="character" w:styleId="1159">
    <w:name w:val="Heading 9 Char"/>
    <w:basedOn w:val="1060"/>
    <w:next w:val="1159"/>
    <w:link w:val="1050"/>
    <w:uiPriority w:val="9"/>
    <w:qFormat/>
    <w:rPr>
      <w:rFonts w:ascii="Arial" w:hAnsi="Arial" w:eastAsia="Arial" w:cs="Arial"/>
      <w:i/>
      <w:iCs/>
      <w:sz w:val="21"/>
      <w:szCs w:val="21"/>
    </w:rPr>
  </w:style>
  <w:style w:type="character" w:styleId="1160">
    <w:name w:val="Title Char"/>
    <w:basedOn w:val="1060"/>
    <w:next w:val="1160"/>
    <w:link w:val="1050"/>
    <w:uiPriority w:val="10"/>
    <w:qFormat/>
    <w:rPr>
      <w:sz w:val="48"/>
      <w:szCs w:val="48"/>
    </w:rPr>
  </w:style>
  <w:style w:type="character" w:styleId="1161">
    <w:name w:val="Subtitle Char"/>
    <w:basedOn w:val="1060"/>
    <w:next w:val="1161"/>
    <w:link w:val="1050"/>
    <w:uiPriority w:val="11"/>
    <w:qFormat/>
    <w:rPr>
      <w:sz w:val="24"/>
      <w:szCs w:val="24"/>
    </w:rPr>
  </w:style>
  <w:style w:type="character" w:styleId="1162">
    <w:name w:val="Quote Char"/>
    <w:next w:val="1162"/>
    <w:link w:val="1050"/>
    <w:uiPriority w:val="29"/>
    <w:qFormat/>
    <w:rPr>
      <w:i/>
    </w:rPr>
  </w:style>
  <w:style w:type="character" w:styleId="1163">
    <w:name w:val="Intense Quote Char"/>
    <w:next w:val="1163"/>
    <w:link w:val="1050"/>
    <w:uiPriority w:val="30"/>
    <w:qFormat/>
    <w:rPr>
      <w:i/>
    </w:rPr>
  </w:style>
  <w:style w:type="character" w:styleId="1164">
    <w:name w:val="Caption Char"/>
    <w:next w:val="1164"/>
    <w:link w:val="1050"/>
    <w:uiPriority w:val="99"/>
    <w:qFormat/>
  </w:style>
  <w:style w:type="table" w:styleId="1165">
    <w:name w:val="无格式表格 11"/>
    <w:basedOn w:val="1061"/>
    <w:next w:val="1165"/>
    <w:link w:val="1050"/>
    <w:uiPriority w:val="59"/>
    <w:qFormat/>
    <w:tblPr/>
  </w:style>
  <w:style w:type="table" w:styleId="1166">
    <w:name w:val="无格式表格 21"/>
    <w:basedOn w:val="1061"/>
    <w:next w:val="1166"/>
    <w:link w:val="1050"/>
    <w:uiPriority w:val="59"/>
    <w:qFormat/>
    <w:tblPr/>
  </w:style>
  <w:style w:type="table" w:styleId="1167">
    <w:name w:val="无格式表格 31"/>
    <w:basedOn w:val="1061"/>
    <w:next w:val="1167"/>
    <w:link w:val="1050"/>
    <w:uiPriority w:val="99"/>
    <w:qFormat/>
    <w:tblPr/>
  </w:style>
  <w:style w:type="table" w:styleId="1168">
    <w:name w:val="无格式表格 41"/>
    <w:basedOn w:val="1061"/>
    <w:next w:val="1168"/>
    <w:link w:val="1050"/>
    <w:uiPriority w:val="99"/>
    <w:qFormat/>
    <w:tblPr/>
  </w:style>
  <w:style w:type="table" w:styleId="1169">
    <w:name w:val="无格式表格 51"/>
    <w:basedOn w:val="1061"/>
    <w:next w:val="1169"/>
    <w:link w:val="1050"/>
    <w:uiPriority w:val="99"/>
    <w:qFormat/>
    <w:tblPr/>
  </w:style>
  <w:style w:type="table" w:styleId="1170">
    <w:name w:val="网格表 1 浅色1"/>
    <w:basedOn w:val="1061"/>
    <w:next w:val="1170"/>
    <w:link w:val="1050"/>
    <w:uiPriority w:val="99"/>
    <w:qFormat/>
    <w:tblPr/>
  </w:style>
  <w:style w:type="table" w:styleId="1171">
    <w:name w:val="网格表 21"/>
    <w:basedOn w:val="1061"/>
    <w:next w:val="1171"/>
    <w:link w:val="1050"/>
    <w:uiPriority w:val="99"/>
    <w:qFormat/>
    <w:tblPr/>
  </w:style>
  <w:style w:type="table" w:styleId="1172">
    <w:name w:val="网格表 31"/>
    <w:basedOn w:val="1061"/>
    <w:next w:val="1172"/>
    <w:link w:val="1050"/>
    <w:uiPriority w:val="99"/>
    <w:qFormat/>
    <w:tblPr/>
  </w:style>
  <w:style w:type="table" w:styleId="1173">
    <w:name w:val="网格表 41"/>
    <w:basedOn w:val="1061"/>
    <w:next w:val="1173"/>
    <w:link w:val="1050"/>
    <w:uiPriority w:val="59"/>
    <w:qFormat/>
    <w:tblPr/>
  </w:style>
  <w:style w:type="table" w:styleId="1174">
    <w:name w:val="网格表 5 深色1"/>
    <w:basedOn w:val="1061"/>
    <w:next w:val="1174"/>
    <w:link w:val="1050"/>
    <w:uiPriority w:val="99"/>
    <w:qFormat/>
    <w:tblPr/>
  </w:style>
  <w:style w:type="table" w:styleId="1175">
    <w:name w:val="网格表 6 彩色1"/>
    <w:basedOn w:val="1061"/>
    <w:next w:val="1175"/>
    <w:link w:val="1050"/>
    <w:uiPriority w:val="99"/>
    <w:qFormat/>
    <w:tblPr/>
  </w:style>
  <w:style w:type="table" w:styleId="1176">
    <w:name w:val="网格表 7 彩色1"/>
    <w:basedOn w:val="1061"/>
    <w:next w:val="1176"/>
    <w:link w:val="1050"/>
    <w:uiPriority w:val="99"/>
    <w:qFormat/>
    <w:tblPr/>
  </w:style>
  <w:style w:type="table" w:styleId="1177">
    <w:name w:val="清单表 1 浅色1"/>
    <w:basedOn w:val="1061"/>
    <w:next w:val="1177"/>
    <w:link w:val="1050"/>
    <w:uiPriority w:val="99"/>
    <w:qFormat/>
    <w:tblPr/>
  </w:style>
  <w:style w:type="table" w:styleId="1178">
    <w:name w:val="清单表 21"/>
    <w:basedOn w:val="1061"/>
    <w:next w:val="1178"/>
    <w:link w:val="1050"/>
    <w:uiPriority w:val="99"/>
    <w:qFormat/>
    <w:tblPr/>
  </w:style>
  <w:style w:type="table" w:styleId="1179">
    <w:name w:val="清单表 31"/>
    <w:basedOn w:val="1061"/>
    <w:next w:val="1179"/>
    <w:link w:val="1050"/>
    <w:uiPriority w:val="99"/>
    <w:qFormat/>
    <w:tblPr/>
  </w:style>
  <w:style w:type="table" w:styleId="1180">
    <w:name w:val="清单表 41"/>
    <w:basedOn w:val="1061"/>
    <w:next w:val="1180"/>
    <w:link w:val="1050"/>
    <w:uiPriority w:val="99"/>
    <w:qFormat/>
    <w:tblPr/>
  </w:style>
  <w:style w:type="table" w:styleId="1181">
    <w:name w:val="清单表 5 深色1"/>
    <w:basedOn w:val="1061"/>
    <w:next w:val="1181"/>
    <w:link w:val="1050"/>
    <w:uiPriority w:val="99"/>
    <w:qFormat/>
    <w:tblPr/>
  </w:style>
  <w:style w:type="table" w:styleId="1182">
    <w:name w:val="清单表 6 彩色1"/>
    <w:basedOn w:val="1061"/>
    <w:next w:val="1182"/>
    <w:link w:val="1050"/>
    <w:uiPriority w:val="99"/>
    <w:qFormat/>
    <w:tblPr/>
  </w:style>
  <w:style w:type="table" w:styleId="1183">
    <w:name w:val="清单表 7 彩色1"/>
    <w:basedOn w:val="1061"/>
    <w:next w:val="1183"/>
    <w:link w:val="1050"/>
    <w:uiPriority w:val="99"/>
    <w:qFormat/>
    <w:tblPr/>
  </w:style>
  <w:style w:type="character" w:styleId="1184">
    <w:name w:val="Footnote Text Char"/>
    <w:next w:val="1184"/>
    <w:link w:val="1050"/>
    <w:uiPriority w:val="99"/>
    <w:qFormat/>
    <w:rPr>
      <w:sz w:val="18"/>
    </w:rPr>
  </w:style>
  <w:style w:type="character" w:styleId="1185">
    <w:name w:val="Endnote Text Char"/>
    <w:next w:val="1185"/>
    <w:link w:val="1050"/>
    <w:uiPriority w:val="99"/>
    <w:qFormat/>
    <w:rPr>
      <w:sz w:val="20"/>
    </w:rPr>
  </w:style>
  <w:style w:type="paragraph" w:styleId="1186">
    <w:name w:val="TOC 标题1"/>
    <w:next w:val="1186"/>
    <w:link w:val="1050"/>
    <w:uiPriority w:val="39"/>
    <w:unhideWhenUsed/>
    <w:qFormat/>
    <w:rPr>
      <w:rFonts w:ascii="Times New Roman" w:hAnsi="Times New Roman" w:eastAsia="宋体" w:cs="Times New Roman"/>
      <w:lang w:val="en-US" w:eastAsia="zh-CN" w:bidi="ar-SA"/>
    </w:rPr>
  </w:style>
  <w:style w:type="paragraph" w:styleId="1187">
    <w:name w:val="标题 11"/>
    <w:basedOn w:val="1050"/>
    <w:next w:val="1050"/>
    <w:link w:val="1188"/>
    <w:qFormat/>
    <w:pPr>
      <w:jc w:val="center"/>
      <w:keepLines/>
      <w:keepNext/>
      <w:spacing w:line="360" w:lineRule="auto"/>
      <w:outlineLvl w:val="0"/>
    </w:pPr>
    <w:rPr>
      <w:rFonts w:eastAsia="宋体"/>
      <w:b/>
      <w:sz w:val="32"/>
    </w:rPr>
  </w:style>
  <w:style w:type="character" w:styleId="1188">
    <w:name w:val="标题 1 字符"/>
    <w:next w:val="1188"/>
    <w:link w:val="1187"/>
    <w:qFormat/>
    <w:rPr>
      <w:rFonts w:ascii="Arial" w:hAnsi="Arial" w:eastAsia="Arial" w:cs="Arial"/>
      <w:sz w:val="40"/>
      <w:szCs w:val="40"/>
    </w:rPr>
  </w:style>
  <w:style w:type="paragraph" w:styleId="1189">
    <w:name w:val="标题 21"/>
    <w:basedOn w:val="1050"/>
    <w:next w:val="1050"/>
    <w:link w:val="1190"/>
    <w:uiPriority w:val="9"/>
    <w:unhideWhenUsed/>
    <w:qFormat/>
    <w:pPr>
      <w:keepLines/>
      <w:keepNext/>
      <w:spacing w:before="360" w:after="200"/>
      <w:outlineLvl w:val="1"/>
    </w:pPr>
    <w:rPr>
      <w:rFonts w:ascii="Arial" w:hAnsi="Arial" w:eastAsia="Arial" w:cs="Arial"/>
      <w:sz w:val="34"/>
    </w:rPr>
  </w:style>
  <w:style w:type="character" w:styleId="1190">
    <w:name w:val="标题 2 字符"/>
    <w:next w:val="1190"/>
    <w:link w:val="1189"/>
    <w:qFormat/>
    <w:rPr>
      <w:rFonts w:ascii="Arial" w:hAnsi="Arial" w:eastAsia="Arial" w:cs="Arial"/>
      <w:sz w:val="34"/>
    </w:rPr>
  </w:style>
  <w:style w:type="paragraph" w:styleId="1191">
    <w:name w:val="标题 31"/>
    <w:basedOn w:val="1050"/>
    <w:next w:val="1050"/>
    <w:link w:val="1192"/>
    <w:uiPriority w:val="9"/>
    <w:unhideWhenUsed/>
    <w:qFormat/>
    <w:pPr>
      <w:keepLines/>
      <w:keepNext/>
      <w:spacing w:before="320" w:after="200"/>
      <w:outlineLvl w:val="2"/>
    </w:pPr>
    <w:rPr>
      <w:rFonts w:ascii="Arial" w:hAnsi="Arial" w:eastAsia="Arial" w:cs="Arial"/>
      <w:sz w:val="30"/>
      <w:szCs w:val="30"/>
    </w:rPr>
  </w:style>
  <w:style w:type="character" w:styleId="1192">
    <w:name w:val="标题 3 字符"/>
    <w:next w:val="1192"/>
    <w:link w:val="1191"/>
    <w:qFormat/>
    <w:rPr>
      <w:rFonts w:ascii="Arial" w:hAnsi="Arial" w:eastAsia="Arial" w:cs="Arial"/>
      <w:sz w:val="30"/>
      <w:szCs w:val="30"/>
    </w:rPr>
  </w:style>
  <w:style w:type="paragraph" w:styleId="1193">
    <w:name w:val="标题 41"/>
    <w:basedOn w:val="1050"/>
    <w:next w:val="1050"/>
    <w:link w:val="1194"/>
    <w:uiPriority w:val="9"/>
    <w:unhideWhenUsed/>
    <w:qFormat/>
    <w:pPr>
      <w:keepLines/>
      <w:keepNext/>
      <w:spacing w:before="320" w:after="200"/>
      <w:outlineLvl w:val="3"/>
    </w:pPr>
    <w:rPr>
      <w:rFonts w:ascii="Arial" w:hAnsi="Arial" w:eastAsia="Arial" w:cs="Arial"/>
      <w:b/>
      <w:bCs/>
      <w:szCs w:val="26"/>
    </w:rPr>
  </w:style>
  <w:style w:type="character" w:styleId="1194">
    <w:name w:val="标题 4 字符"/>
    <w:next w:val="1194"/>
    <w:link w:val="1193"/>
    <w:qFormat/>
    <w:rPr>
      <w:rFonts w:ascii="Arial" w:hAnsi="Arial" w:eastAsia="Arial" w:cs="Arial"/>
      <w:b/>
      <w:bCs/>
      <w:sz w:val="26"/>
      <w:szCs w:val="26"/>
    </w:rPr>
  </w:style>
  <w:style w:type="paragraph" w:styleId="1195">
    <w:name w:val="标题 51"/>
    <w:basedOn w:val="1050"/>
    <w:next w:val="1050"/>
    <w:link w:val="1196"/>
    <w:uiPriority w:val="9"/>
    <w:unhideWhenUsed/>
    <w:qFormat/>
    <w:pPr>
      <w:keepLines/>
      <w:keepNext/>
      <w:spacing w:before="320" w:after="200"/>
      <w:outlineLvl w:val="4"/>
    </w:pPr>
    <w:rPr>
      <w:rFonts w:ascii="Arial" w:hAnsi="Arial" w:eastAsia="Arial" w:cs="Arial"/>
      <w:b/>
      <w:bCs/>
      <w:sz w:val="24"/>
      <w:szCs w:val="24"/>
    </w:rPr>
  </w:style>
  <w:style w:type="character" w:styleId="1196">
    <w:name w:val="标题 5 字符"/>
    <w:next w:val="1196"/>
    <w:link w:val="1195"/>
    <w:qFormat/>
    <w:rPr>
      <w:rFonts w:ascii="Arial" w:hAnsi="Arial" w:eastAsia="Arial" w:cs="Arial"/>
      <w:b/>
      <w:bCs/>
      <w:sz w:val="24"/>
      <w:szCs w:val="24"/>
    </w:rPr>
  </w:style>
  <w:style w:type="paragraph" w:styleId="1197">
    <w:name w:val="标题 61"/>
    <w:basedOn w:val="1050"/>
    <w:next w:val="1050"/>
    <w:link w:val="1198"/>
    <w:uiPriority w:val="9"/>
    <w:unhideWhenUsed/>
    <w:qFormat/>
    <w:pPr>
      <w:keepLines/>
      <w:keepNext/>
      <w:spacing w:before="320" w:after="200"/>
      <w:outlineLvl w:val="5"/>
    </w:pPr>
    <w:rPr>
      <w:rFonts w:ascii="Arial" w:hAnsi="Arial" w:eastAsia="Arial" w:cs="Arial"/>
      <w:b/>
      <w:bCs/>
      <w:sz w:val="22"/>
      <w:szCs w:val="22"/>
    </w:rPr>
  </w:style>
  <w:style w:type="character" w:styleId="1198">
    <w:name w:val="标题 6 字符"/>
    <w:next w:val="1198"/>
    <w:link w:val="1197"/>
    <w:qFormat/>
    <w:rPr>
      <w:rFonts w:ascii="Arial" w:hAnsi="Arial" w:eastAsia="Arial" w:cs="Arial"/>
      <w:b/>
      <w:bCs/>
      <w:sz w:val="22"/>
      <w:szCs w:val="22"/>
    </w:rPr>
  </w:style>
  <w:style w:type="paragraph" w:styleId="1199">
    <w:name w:val="标题 71"/>
    <w:basedOn w:val="1050"/>
    <w:next w:val="1050"/>
    <w:link w:val="1200"/>
    <w:uiPriority w:val="9"/>
    <w:unhideWhenUsed/>
    <w:qFormat/>
    <w:pPr>
      <w:keepLines/>
      <w:keepNext/>
      <w:spacing w:before="320" w:after="200"/>
      <w:outlineLvl w:val="6"/>
    </w:pPr>
    <w:rPr>
      <w:rFonts w:ascii="Arial" w:hAnsi="Arial" w:eastAsia="Arial" w:cs="Arial"/>
      <w:b/>
      <w:bCs/>
      <w:i/>
      <w:iCs/>
      <w:sz w:val="22"/>
      <w:szCs w:val="22"/>
    </w:rPr>
  </w:style>
  <w:style w:type="character" w:styleId="1200">
    <w:name w:val="标题 7 字符"/>
    <w:next w:val="1200"/>
    <w:link w:val="1199"/>
    <w:qFormat/>
    <w:rPr>
      <w:rFonts w:ascii="Arial" w:hAnsi="Arial" w:eastAsia="Arial" w:cs="Arial"/>
      <w:b/>
      <w:bCs/>
      <w:i/>
      <w:iCs/>
      <w:sz w:val="22"/>
      <w:szCs w:val="22"/>
    </w:rPr>
  </w:style>
  <w:style w:type="paragraph" w:styleId="1201">
    <w:name w:val="标题 81"/>
    <w:basedOn w:val="1050"/>
    <w:next w:val="1050"/>
    <w:link w:val="1202"/>
    <w:uiPriority w:val="9"/>
    <w:unhideWhenUsed/>
    <w:qFormat/>
    <w:pPr>
      <w:keepLines/>
      <w:keepNext/>
      <w:spacing w:before="320" w:after="200"/>
      <w:outlineLvl w:val="7"/>
    </w:pPr>
    <w:rPr>
      <w:rFonts w:ascii="Arial" w:hAnsi="Arial" w:eastAsia="Arial" w:cs="Arial"/>
      <w:i/>
      <w:iCs/>
      <w:sz w:val="22"/>
      <w:szCs w:val="22"/>
    </w:rPr>
  </w:style>
  <w:style w:type="character" w:styleId="1202">
    <w:name w:val="标题 8 字符"/>
    <w:next w:val="1202"/>
    <w:link w:val="1201"/>
    <w:qFormat/>
    <w:rPr>
      <w:rFonts w:ascii="Arial" w:hAnsi="Arial" w:eastAsia="Arial" w:cs="Arial"/>
      <w:i/>
      <w:iCs/>
      <w:sz w:val="22"/>
      <w:szCs w:val="22"/>
    </w:rPr>
  </w:style>
  <w:style w:type="paragraph" w:styleId="1203">
    <w:name w:val="标题 91"/>
    <w:basedOn w:val="1050"/>
    <w:next w:val="1050"/>
    <w:link w:val="1204"/>
    <w:uiPriority w:val="9"/>
    <w:unhideWhenUsed/>
    <w:qFormat/>
    <w:pPr>
      <w:keepLines/>
      <w:keepNext/>
      <w:spacing w:before="320" w:after="200"/>
      <w:outlineLvl w:val="8"/>
    </w:pPr>
    <w:rPr>
      <w:rFonts w:ascii="Arial" w:hAnsi="Arial" w:eastAsia="Arial" w:cs="Arial"/>
      <w:i/>
      <w:iCs/>
      <w:sz w:val="21"/>
      <w:szCs w:val="21"/>
    </w:rPr>
  </w:style>
  <w:style w:type="character" w:styleId="1204">
    <w:name w:val="标题 9 字符"/>
    <w:next w:val="1204"/>
    <w:link w:val="1203"/>
    <w:qFormat/>
    <w:rPr>
      <w:rFonts w:ascii="Arial" w:hAnsi="Arial" w:eastAsia="Arial" w:cs="Arial"/>
      <w:i/>
      <w:iCs/>
      <w:sz w:val="21"/>
      <w:szCs w:val="21"/>
    </w:rPr>
  </w:style>
  <w:style w:type="paragraph" w:styleId="1205">
    <w:name w:val="题注1"/>
    <w:basedOn w:val="1050"/>
    <w:next w:val="1050"/>
    <w:link w:val="1050"/>
    <w:uiPriority w:val="35"/>
    <w:unhideWhenUsed/>
    <w:qFormat/>
    <w:pPr>
      <w:spacing w:line="276" w:lineRule="auto"/>
    </w:pPr>
    <w:rPr>
      <w:b/>
      <w:bCs/>
      <w:color w:val="4f81bd"/>
      <w:sz w:val="18"/>
      <w:szCs w:val="18"/>
    </w:rPr>
  </w:style>
  <w:style w:type="paragraph" w:styleId="1206">
    <w:name w:val="页脚1"/>
    <w:basedOn w:val="1050"/>
    <w:next w:val="1206"/>
    <w:link w:val="1207"/>
    <w:uiPriority w:val="99"/>
    <w:unhideWhenUsed/>
    <w:qFormat/>
    <w:pPr>
      <w:tabs>
        <w:tab w:val="center" w:pos="7143" w:leader="none"/>
        <w:tab w:val="right" w:pos="14287" w:leader="none"/>
      </w:tabs>
    </w:pPr>
  </w:style>
  <w:style w:type="character" w:styleId="1207">
    <w:name w:val="页脚 字符"/>
    <w:next w:val="1207"/>
    <w:link w:val="1206"/>
    <w:uiPriority w:val="99"/>
    <w:qFormat/>
  </w:style>
  <w:style w:type="paragraph" w:styleId="1208">
    <w:name w:val="页眉1"/>
    <w:basedOn w:val="1050"/>
    <w:next w:val="1208"/>
    <w:link w:val="1209"/>
    <w:qFormat/>
    <w:pPr>
      <w:jc w:val="center"/>
      <w:tabs>
        <w:tab w:val="center" w:pos="4153" w:leader="none"/>
        <w:tab w:val="right" w:pos="8306" w:leader="none"/>
      </w:tabs>
    </w:pPr>
    <w:rPr>
      <w:sz w:val="18"/>
      <w:szCs w:val="18"/>
    </w:rPr>
  </w:style>
  <w:style w:type="character" w:styleId="1209">
    <w:name w:val="页眉 字符"/>
    <w:next w:val="1209"/>
    <w:link w:val="1208"/>
    <w:qFormat/>
    <w:rPr>
      <w:rFonts w:ascii="Times New Roman" w:hAnsi="Times New Roman" w:eastAsia="楷体_GB2312"/>
      <w:sz w:val="18"/>
      <w:szCs w:val="18"/>
    </w:rPr>
  </w:style>
  <w:style w:type="paragraph" w:styleId="1210">
    <w:name w:val="标题 311"/>
    <w:basedOn w:val="1050"/>
    <w:next w:val="1050"/>
    <w:link w:val="1050"/>
    <w:qFormat/>
    <w:pPr>
      <w:keepLines/>
      <w:keepNext/>
      <w:spacing w:before="260" w:after="260" w:line="416" w:lineRule="auto"/>
      <w:outlineLvl w:val="2"/>
    </w:pPr>
    <w:rPr>
      <w:b/>
      <w:bCs/>
      <w:sz w:val="32"/>
      <w:szCs w:val="32"/>
    </w:rPr>
  </w:style>
  <w:style w:type="paragraph" w:styleId="1211">
    <w:name w:val="List Paragraph"/>
    <w:basedOn w:val="1050"/>
    <w:next w:val="1211"/>
    <w:link w:val="1050"/>
    <w:qFormat/>
    <w:pPr>
      <w:ind w:firstLine="420"/>
    </w:pPr>
  </w:style>
  <w:style w:type="paragraph" w:styleId="1212">
    <w:name w:val="No Spacing"/>
    <w:next w:val="1212"/>
    <w:link w:val="1050"/>
    <w:uiPriority w:val="99"/>
    <w:qFormat/>
    <w:rPr>
      <w:rFonts w:ascii="Times New Roman" w:hAnsi="Times New Roman" w:eastAsia="宋体" w:cs="Times New Roman"/>
      <w:lang w:val="en-US" w:eastAsia="zh-CN" w:bidi="ar-SA"/>
    </w:rPr>
  </w:style>
  <w:style w:type="paragraph" w:styleId="1213">
    <w:name w:val="Quote"/>
    <w:basedOn w:val="1050"/>
    <w:next w:val="1050"/>
    <w:link w:val="1214"/>
    <w:uiPriority w:val="29"/>
    <w:qFormat/>
    <w:pPr>
      <w:ind w:left="720" w:right="720"/>
    </w:pPr>
    <w:rPr>
      <w:i/>
    </w:rPr>
  </w:style>
  <w:style w:type="character" w:styleId="1214">
    <w:name w:val="引用 Char"/>
    <w:next w:val="1214"/>
    <w:link w:val="1213"/>
    <w:uiPriority w:val="29"/>
    <w:qFormat/>
    <w:rPr>
      <w:i/>
    </w:rPr>
  </w:style>
  <w:style w:type="paragraph" w:styleId="1215">
    <w:name w:val="Intense Quote"/>
    <w:basedOn w:val="1050"/>
    <w:next w:val="1050"/>
    <w:link w:val="12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6">
    <w:name w:val="明显引用 Char"/>
    <w:next w:val="1216"/>
    <w:link w:val="1215"/>
    <w:uiPriority w:val="30"/>
    <w:qFormat/>
    <w:rPr>
      <w:i/>
    </w:rPr>
  </w:style>
  <w:style w:type="character" w:styleId="1217">
    <w:name w:val="Header Char"/>
    <w:next w:val="1217"/>
    <w:link w:val="1050"/>
    <w:uiPriority w:val="99"/>
    <w:qFormat/>
  </w:style>
  <w:style w:type="character" w:styleId="1218">
    <w:name w:val="Footer Char"/>
    <w:next w:val="1218"/>
    <w:link w:val="1050"/>
    <w:uiPriority w:val="99"/>
    <w:qFormat/>
  </w:style>
  <w:style w:type="table" w:styleId="1219">
    <w:name w:val="Table Grid Light"/>
    <w:next w:val="1219"/>
    <w:link w:val="1050"/>
    <w:uiPriority w:val="59"/>
    <w:qFormat/>
    <w:tblPr/>
  </w:style>
  <w:style w:type="table" w:styleId="1220">
    <w:name w:val="Grid Table 1 Light - Accent 1"/>
    <w:next w:val="1220"/>
    <w:link w:val="1050"/>
    <w:uiPriority w:val="99"/>
    <w:qFormat/>
    <w:tblPr/>
  </w:style>
  <w:style w:type="table" w:styleId="1221">
    <w:name w:val="Grid Table 1 Light - Accent 2"/>
    <w:next w:val="1221"/>
    <w:link w:val="1050"/>
    <w:uiPriority w:val="99"/>
    <w:qFormat/>
    <w:tblPr/>
  </w:style>
  <w:style w:type="table" w:styleId="1222">
    <w:name w:val="Grid Table 1 Light - Accent 3"/>
    <w:next w:val="1222"/>
    <w:link w:val="1050"/>
    <w:uiPriority w:val="99"/>
    <w:qFormat/>
    <w:tblPr/>
  </w:style>
  <w:style w:type="table" w:styleId="1223">
    <w:name w:val="Grid Table 1 Light - Accent 4"/>
    <w:next w:val="1223"/>
    <w:link w:val="1050"/>
    <w:uiPriority w:val="99"/>
    <w:qFormat/>
    <w:tblPr/>
  </w:style>
  <w:style w:type="table" w:styleId="1224">
    <w:name w:val="Grid Table 1 Light - Accent 5"/>
    <w:next w:val="1224"/>
    <w:link w:val="1050"/>
    <w:uiPriority w:val="99"/>
    <w:qFormat/>
    <w:tblPr/>
  </w:style>
  <w:style w:type="table" w:styleId="1225">
    <w:name w:val="Grid Table 1 Light - Accent 6"/>
    <w:next w:val="1225"/>
    <w:link w:val="1050"/>
    <w:uiPriority w:val="99"/>
    <w:qFormat/>
    <w:tblPr/>
  </w:style>
  <w:style w:type="table" w:styleId="1226">
    <w:name w:val="Grid Table 2 - Accent 1"/>
    <w:next w:val="1226"/>
    <w:link w:val="1050"/>
    <w:uiPriority w:val="99"/>
    <w:qFormat/>
    <w:tblPr/>
  </w:style>
  <w:style w:type="table" w:styleId="1227">
    <w:name w:val="Grid Table 2 - Accent 2"/>
    <w:next w:val="1227"/>
    <w:link w:val="1050"/>
    <w:uiPriority w:val="99"/>
    <w:qFormat/>
    <w:tblPr/>
  </w:style>
  <w:style w:type="table" w:styleId="1228">
    <w:name w:val="Grid Table 2 - Accent 3"/>
    <w:next w:val="1228"/>
    <w:link w:val="1050"/>
    <w:uiPriority w:val="99"/>
    <w:qFormat/>
    <w:tblPr/>
  </w:style>
  <w:style w:type="table" w:styleId="1229">
    <w:name w:val="Grid Table 2 - Accent 4"/>
    <w:next w:val="1229"/>
    <w:link w:val="1050"/>
    <w:uiPriority w:val="99"/>
    <w:qFormat/>
    <w:tblPr/>
  </w:style>
  <w:style w:type="table" w:styleId="1230">
    <w:name w:val="Grid Table 2 - Accent 5"/>
    <w:next w:val="1230"/>
    <w:link w:val="1050"/>
    <w:uiPriority w:val="99"/>
    <w:qFormat/>
    <w:tblPr/>
  </w:style>
  <w:style w:type="table" w:styleId="1231">
    <w:name w:val="Grid Table 2 - Accent 6"/>
    <w:next w:val="1231"/>
    <w:link w:val="1050"/>
    <w:uiPriority w:val="99"/>
    <w:qFormat/>
    <w:tblPr/>
  </w:style>
  <w:style w:type="table" w:styleId="1232">
    <w:name w:val="Grid Table 3 - Accent 1"/>
    <w:next w:val="1232"/>
    <w:link w:val="1050"/>
    <w:uiPriority w:val="99"/>
    <w:qFormat/>
    <w:tblPr/>
  </w:style>
  <w:style w:type="table" w:styleId="1233">
    <w:name w:val="Grid Table 3 - Accent 2"/>
    <w:next w:val="1233"/>
    <w:link w:val="1050"/>
    <w:uiPriority w:val="99"/>
    <w:qFormat/>
    <w:tblPr/>
  </w:style>
  <w:style w:type="table" w:styleId="1234">
    <w:name w:val="Grid Table 3 - Accent 3"/>
    <w:next w:val="1234"/>
    <w:link w:val="1050"/>
    <w:uiPriority w:val="99"/>
    <w:qFormat/>
    <w:tblPr/>
  </w:style>
  <w:style w:type="table" w:styleId="1235">
    <w:name w:val="Grid Table 3 - Accent 4"/>
    <w:next w:val="1235"/>
    <w:link w:val="1050"/>
    <w:uiPriority w:val="99"/>
    <w:qFormat/>
    <w:tblPr/>
  </w:style>
  <w:style w:type="table" w:styleId="1236">
    <w:name w:val="Grid Table 3 - Accent 5"/>
    <w:next w:val="1236"/>
    <w:link w:val="1050"/>
    <w:uiPriority w:val="99"/>
    <w:qFormat/>
    <w:tblPr/>
  </w:style>
  <w:style w:type="table" w:styleId="1237">
    <w:name w:val="Grid Table 3 - Accent 6"/>
    <w:next w:val="1237"/>
    <w:link w:val="1050"/>
    <w:uiPriority w:val="99"/>
    <w:qFormat/>
    <w:tblPr/>
  </w:style>
  <w:style w:type="table" w:styleId="1238">
    <w:name w:val="Grid Table 4 - Accent 1"/>
    <w:next w:val="1238"/>
    <w:link w:val="1050"/>
    <w:uiPriority w:val="59"/>
    <w:qFormat/>
    <w:tblPr/>
  </w:style>
  <w:style w:type="table" w:styleId="1239">
    <w:name w:val="Grid Table 4 - Accent 2"/>
    <w:next w:val="1239"/>
    <w:link w:val="1050"/>
    <w:uiPriority w:val="59"/>
    <w:qFormat/>
    <w:tblPr/>
  </w:style>
  <w:style w:type="table" w:styleId="1240">
    <w:name w:val="Grid Table 4 - Accent 3"/>
    <w:next w:val="1240"/>
    <w:link w:val="1050"/>
    <w:uiPriority w:val="59"/>
    <w:qFormat/>
    <w:tblPr/>
  </w:style>
  <w:style w:type="table" w:styleId="1241">
    <w:name w:val="Grid Table 4 - Accent 4"/>
    <w:next w:val="1241"/>
    <w:link w:val="1050"/>
    <w:uiPriority w:val="59"/>
    <w:qFormat/>
    <w:tblPr/>
  </w:style>
  <w:style w:type="table" w:styleId="1242">
    <w:name w:val="Grid Table 4 - Accent 5"/>
    <w:next w:val="1242"/>
    <w:link w:val="1050"/>
    <w:uiPriority w:val="59"/>
    <w:qFormat/>
    <w:tblPr/>
  </w:style>
  <w:style w:type="table" w:styleId="1243">
    <w:name w:val="Grid Table 4 - Accent 6"/>
    <w:next w:val="1243"/>
    <w:link w:val="1050"/>
    <w:uiPriority w:val="59"/>
    <w:qFormat/>
    <w:tblPr/>
  </w:style>
  <w:style w:type="table" w:styleId="1244">
    <w:name w:val="Grid Table 5 Dark- Accent 1"/>
    <w:next w:val="1244"/>
    <w:link w:val="1050"/>
    <w:uiPriority w:val="99"/>
    <w:qFormat/>
    <w:tblPr/>
  </w:style>
  <w:style w:type="table" w:styleId="1245">
    <w:name w:val="Grid Table 5 Dark - Accent 2"/>
    <w:next w:val="1245"/>
    <w:link w:val="1050"/>
    <w:uiPriority w:val="99"/>
    <w:qFormat/>
    <w:tblPr/>
  </w:style>
  <w:style w:type="table" w:styleId="1246">
    <w:name w:val="Grid Table 5 Dark - Accent 3"/>
    <w:next w:val="1246"/>
    <w:link w:val="1050"/>
    <w:uiPriority w:val="99"/>
    <w:qFormat/>
    <w:tblPr/>
  </w:style>
  <w:style w:type="table" w:styleId="1247">
    <w:name w:val="Grid Table 5 Dark- Accent 4"/>
    <w:next w:val="1247"/>
    <w:link w:val="1050"/>
    <w:uiPriority w:val="99"/>
    <w:qFormat/>
    <w:tblPr/>
  </w:style>
  <w:style w:type="table" w:styleId="1248">
    <w:name w:val="Grid Table 5 Dark - Accent 5"/>
    <w:next w:val="1248"/>
    <w:link w:val="1050"/>
    <w:uiPriority w:val="99"/>
    <w:qFormat/>
    <w:tblPr/>
  </w:style>
  <w:style w:type="table" w:styleId="1249">
    <w:name w:val="Grid Table 5 Dark - Accent 6"/>
    <w:next w:val="1249"/>
    <w:link w:val="1050"/>
    <w:uiPriority w:val="99"/>
    <w:qFormat/>
    <w:tblPr/>
  </w:style>
  <w:style w:type="table" w:styleId="1250">
    <w:name w:val="Grid Table 6 Colorful - Accent 1"/>
    <w:next w:val="1250"/>
    <w:link w:val="1050"/>
    <w:uiPriority w:val="99"/>
    <w:qFormat/>
    <w:tblPr/>
  </w:style>
  <w:style w:type="table" w:styleId="1251">
    <w:name w:val="Grid Table 6 Colorful - Accent 2"/>
    <w:next w:val="1251"/>
    <w:link w:val="1050"/>
    <w:uiPriority w:val="99"/>
    <w:qFormat/>
    <w:tblPr/>
  </w:style>
  <w:style w:type="table" w:styleId="1252">
    <w:name w:val="Grid Table 6 Colorful - Accent 3"/>
    <w:next w:val="1252"/>
    <w:link w:val="1050"/>
    <w:uiPriority w:val="99"/>
    <w:qFormat/>
    <w:tblPr/>
  </w:style>
  <w:style w:type="table" w:styleId="1253">
    <w:name w:val="Grid Table 6 Colorful - Accent 4"/>
    <w:next w:val="1253"/>
    <w:link w:val="1050"/>
    <w:uiPriority w:val="99"/>
    <w:qFormat/>
    <w:tblPr/>
  </w:style>
  <w:style w:type="table" w:styleId="1254">
    <w:name w:val="Grid Table 6 Colorful - Accent 5"/>
    <w:next w:val="1254"/>
    <w:link w:val="1050"/>
    <w:uiPriority w:val="99"/>
    <w:qFormat/>
    <w:tblPr/>
  </w:style>
  <w:style w:type="table" w:styleId="1255">
    <w:name w:val="Grid Table 6 Colorful - Accent 6"/>
    <w:next w:val="1255"/>
    <w:link w:val="1050"/>
    <w:uiPriority w:val="99"/>
    <w:qFormat/>
    <w:tblPr/>
  </w:style>
  <w:style w:type="table" w:styleId="1256">
    <w:name w:val="Grid Table 7 Colorful - Accent 1"/>
    <w:next w:val="1256"/>
    <w:link w:val="1050"/>
    <w:uiPriority w:val="99"/>
    <w:qFormat/>
    <w:tblPr/>
  </w:style>
  <w:style w:type="table" w:styleId="1257">
    <w:name w:val="Grid Table 7 Colorful - Accent 2"/>
    <w:next w:val="1257"/>
    <w:link w:val="1050"/>
    <w:uiPriority w:val="99"/>
    <w:qFormat/>
    <w:tblPr/>
  </w:style>
  <w:style w:type="table" w:styleId="1258">
    <w:name w:val="Grid Table 7 Colorful - Accent 3"/>
    <w:next w:val="1258"/>
    <w:link w:val="1050"/>
    <w:uiPriority w:val="99"/>
    <w:qFormat/>
    <w:tblPr/>
  </w:style>
  <w:style w:type="table" w:styleId="1259">
    <w:name w:val="Grid Table 7 Colorful - Accent 4"/>
    <w:next w:val="1259"/>
    <w:link w:val="1050"/>
    <w:uiPriority w:val="99"/>
    <w:qFormat/>
    <w:tblPr/>
  </w:style>
  <w:style w:type="table" w:styleId="1260">
    <w:name w:val="Grid Table 7 Colorful - Accent 5"/>
    <w:next w:val="1260"/>
    <w:link w:val="1050"/>
    <w:uiPriority w:val="99"/>
    <w:qFormat/>
    <w:tblPr/>
  </w:style>
  <w:style w:type="table" w:styleId="1261">
    <w:name w:val="Grid Table 7 Colorful - Accent 6"/>
    <w:next w:val="1261"/>
    <w:link w:val="1050"/>
    <w:uiPriority w:val="99"/>
    <w:qFormat/>
    <w:tblPr/>
  </w:style>
  <w:style w:type="table" w:styleId="1262">
    <w:name w:val="List Table 1 Light - Accent 1"/>
    <w:next w:val="1262"/>
    <w:link w:val="1050"/>
    <w:uiPriority w:val="99"/>
    <w:qFormat/>
    <w:tblPr/>
  </w:style>
  <w:style w:type="table" w:styleId="1263">
    <w:name w:val="List Table 1 Light - Accent 2"/>
    <w:next w:val="1263"/>
    <w:link w:val="1050"/>
    <w:uiPriority w:val="99"/>
    <w:qFormat/>
    <w:tblPr/>
  </w:style>
  <w:style w:type="table" w:styleId="1264">
    <w:name w:val="List Table 1 Light - Accent 3"/>
    <w:next w:val="1264"/>
    <w:link w:val="1050"/>
    <w:uiPriority w:val="99"/>
    <w:qFormat/>
    <w:tblPr/>
  </w:style>
  <w:style w:type="table" w:styleId="1265">
    <w:name w:val="List Table 1 Light - Accent 4"/>
    <w:next w:val="1265"/>
    <w:link w:val="1050"/>
    <w:uiPriority w:val="99"/>
    <w:qFormat/>
    <w:tblPr/>
  </w:style>
  <w:style w:type="table" w:styleId="1266">
    <w:name w:val="List Table 1 Light - Accent 5"/>
    <w:next w:val="1266"/>
    <w:link w:val="1050"/>
    <w:uiPriority w:val="99"/>
    <w:qFormat/>
    <w:tblPr/>
  </w:style>
  <w:style w:type="table" w:styleId="1267">
    <w:name w:val="List Table 1 Light - Accent 6"/>
    <w:next w:val="1267"/>
    <w:link w:val="1050"/>
    <w:uiPriority w:val="99"/>
    <w:qFormat/>
    <w:tblPr/>
  </w:style>
  <w:style w:type="table" w:styleId="1268">
    <w:name w:val="List Table 2 - Accent 1"/>
    <w:next w:val="1268"/>
    <w:link w:val="1050"/>
    <w:uiPriority w:val="99"/>
    <w:qFormat/>
    <w:tblPr/>
  </w:style>
  <w:style w:type="table" w:styleId="1269">
    <w:name w:val="List Table 2 - Accent 2"/>
    <w:next w:val="1269"/>
    <w:link w:val="1050"/>
    <w:uiPriority w:val="99"/>
    <w:qFormat/>
    <w:tblPr/>
  </w:style>
  <w:style w:type="table" w:styleId="1270">
    <w:name w:val="List Table 2 - Accent 3"/>
    <w:next w:val="1270"/>
    <w:link w:val="1050"/>
    <w:uiPriority w:val="99"/>
    <w:qFormat/>
    <w:tblPr/>
  </w:style>
  <w:style w:type="table" w:styleId="1271">
    <w:name w:val="List Table 2 - Accent 4"/>
    <w:next w:val="1271"/>
    <w:link w:val="1050"/>
    <w:uiPriority w:val="99"/>
    <w:qFormat/>
    <w:tblPr/>
  </w:style>
  <w:style w:type="table" w:styleId="1272">
    <w:name w:val="List Table 2 - Accent 5"/>
    <w:next w:val="1272"/>
    <w:link w:val="1050"/>
    <w:uiPriority w:val="99"/>
    <w:qFormat/>
    <w:tblPr/>
  </w:style>
  <w:style w:type="table" w:styleId="1273">
    <w:name w:val="List Table 2 - Accent 6"/>
    <w:next w:val="1273"/>
    <w:link w:val="1050"/>
    <w:uiPriority w:val="99"/>
    <w:qFormat/>
    <w:tblPr/>
  </w:style>
  <w:style w:type="table" w:styleId="1274">
    <w:name w:val="List Table 3 - Accent 1"/>
    <w:next w:val="1274"/>
    <w:link w:val="1050"/>
    <w:uiPriority w:val="99"/>
    <w:qFormat/>
    <w:tblPr/>
  </w:style>
  <w:style w:type="table" w:styleId="1275">
    <w:name w:val="List Table 3 - Accent 2"/>
    <w:next w:val="1275"/>
    <w:link w:val="1050"/>
    <w:uiPriority w:val="99"/>
    <w:qFormat/>
    <w:tblPr/>
  </w:style>
  <w:style w:type="table" w:styleId="1276">
    <w:name w:val="List Table 3 - Accent 3"/>
    <w:next w:val="1276"/>
    <w:link w:val="1050"/>
    <w:uiPriority w:val="99"/>
    <w:qFormat/>
    <w:tblPr/>
  </w:style>
  <w:style w:type="table" w:styleId="1277">
    <w:name w:val="List Table 3 - Accent 4"/>
    <w:next w:val="1277"/>
    <w:link w:val="1050"/>
    <w:uiPriority w:val="99"/>
    <w:qFormat/>
    <w:tblPr/>
  </w:style>
  <w:style w:type="table" w:styleId="1278">
    <w:name w:val="List Table 3 - Accent 5"/>
    <w:next w:val="1278"/>
    <w:link w:val="1050"/>
    <w:uiPriority w:val="99"/>
    <w:qFormat/>
    <w:tblPr/>
  </w:style>
  <w:style w:type="table" w:styleId="1279">
    <w:name w:val="List Table 3 - Accent 6"/>
    <w:next w:val="1279"/>
    <w:link w:val="1050"/>
    <w:uiPriority w:val="99"/>
    <w:qFormat/>
    <w:tblPr/>
  </w:style>
  <w:style w:type="table" w:styleId="1280">
    <w:name w:val="List Table 4 - Accent 1"/>
    <w:next w:val="1280"/>
    <w:link w:val="1050"/>
    <w:uiPriority w:val="99"/>
    <w:qFormat/>
    <w:tblPr/>
  </w:style>
  <w:style w:type="table" w:styleId="1281">
    <w:name w:val="List Table 4 - Accent 2"/>
    <w:next w:val="1281"/>
    <w:link w:val="1050"/>
    <w:uiPriority w:val="99"/>
    <w:qFormat/>
    <w:tblPr/>
  </w:style>
  <w:style w:type="table" w:styleId="1282">
    <w:name w:val="List Table 4 - Accent 3"/>
    <w:next w:val="1282"/>
    <w:link w:val="1050"/>
    <w:uiPriority w:val="99"/>
    <w:qFormat/>
    <w:tblPr/>
  </w:style>
  <w:style w:type="table" w:styleId="1283">
    <w:name w:val="List Table 4 - Accent 4"/>
    <w:next w:val="1283"/>
    <w:link w:val="1050"/>
    <w:uiPriority w:val="99"/>
    <w:qFormat/>
    <w:tblPr/>
  </w:style>
  <w:style w:type="table" w:styleId="1284">
    <w:name w:val="List Table 4 - Accent 5"/>
    <w:next w:val="1284"/>
    <w:link w:val="1050"/>
    <w:uiPriority w:val="99"/>
    <w:qFormat/>
    <w:tblPr/>
  </w:style>
  <w:style w:type="table" w:styleId="1285">
    <w:name w:val="List Table 4 - Accent 6"/>
    <w:next w:val="1285"/>
    <w:link w:val="1050"/>
    <w:uiPriority w:val="99"/>
    <w:qFormat/>
    <w:tblPr/>
  </w:style>
  <w:style w:type="table" w:styleId="1286">
    <w:name w:val="List Table 5 Dark - Accent 1"/>
    <w:next w:val="1286"/>
    <w:link w:val="1050"/>
    <w:uiPriority w:val="99"/>
    <w:qFormat/>
    <w:tblPr/>
  </w:style>
  <w:style w:type="table" w:styleId="1287">
    <w:name w:val="List Table 5 Dark - Accent 2"/>
    <w:next w:val="1287"/>
    <w:link w:val="1050"/>
    <w:uiPriority w:val="99"/>
    <w:qFormat/>
    <w:tblPr/>
  </w:style>
  <w:style w:type="table" w:styleId="1288">
    <w:name w:val="List Table 5 Dark - Accent 3"/>
    <w:next w:val="1288"/>
    <w:link w:val="1050"/>
    <w:uiPriority w:val="99"/>
    <w:qFormat/>
    <w:tblPr/>
  </w:style>
  <w:style w:type="table" w:styleId="1289">
    <w:name w:val="List Table 5 Dark - Accent 4"/>
    <w:next w:val="1289"/>
    <w:link w:val="1050"/>
    <w:uiPriority w:val="99"/>
    <w:qFormat/>
    <w:tblPr/>
  </w:style>
  <w:style w:type="table" w:styleId="1290">
    <w:name w:val="List Table 5 Dark - Accent 5"/>
    <w:next w:val="1290"/>
    <w:link w:val="1050"/>
    <w:uiPriority w:val="99"/>
    <w:qFormat/>
    <w:tblPr/>
  </w:style>
  <w:style w:type="table" w:styleId="1291">
    <w:name w:val="List Table 5 Dark - Accent 6"/>
    <w:next w:val="1291"/>
    <w:link w:val="1050"/>
    <w:uiPriority w:val="99"/>
    <w:qFormat/>
    <w:tblPr/>
  </w:style>
  <w:style w:type="table" w:styleId="1292">
    <w:name w:val="List Table 6 Colorful - Accent 1"/>
    <w:next w:val="1292"/>
    <w:link w:val="1050"/>
    <w:uiPriority w:val="99"/>
    <w:qFormat/>
    <w:tblPr/>
  </w:style>
  <w:style w:type="table" w:styleId="1293">
    <w:name w:val="List Table 6 Colorful - Accent 2"/>
    <w:next w:val="1293"/>
    <w:link w:val="1050"/>
    <w:uiPriority w:val="99"/>
    <w:qFormat/>
    <w:tblPr/>
  </w:style>
  <w:style w:type="table" w:styleId="1294">
    <w:name w:val="List Table 6 Colorful - Accent 3"/>
    <w:next w:val="1294"/>
    <w:link w:val="1050"/>
    <w:uiPriority w:val="99"/>
    <w:qFormat/>
    <w:tblPr/>
  </w:style>
  <w:style w:type="table" w:styleId="1295">
    <w:name w:val="List Table 6 Colorful - Accent 4"/>
    <w:next w:val="1295"/>
    <w:link w:val="1050"/>
    <w:uiPriority w:val="99"/>
    <w:qFormat/>
    <w:tblPr/>
  </w:style>
  <w:style w:type="table" w:styleId="1296">
    <w:name w:val="List Table 6 Colorful - Accent 5"/>
    <w:next w:val="1296"/>
    <w:link w:val="1050"/>
    <w:uiPriority w:val="99"/>
    <w:qFormat/>
    <w:tblPr/>
  </w:style>
  <w:style w:type="table" w:styleId="1297">
    <w:name w:val="List Table 6 Colorful - Accent 6"/>
    <w:next w:val="1297"/>
    <w:link w:val="1050"/>
    <w:uiPriority w:val="99"/>
    <w:qFormat/>
    <w:tblPr/>
  </w:style>
  <w:style w:type="table" w:styleId="1298">
    <w:name w:val="List Table 7 Colorful - Accent 1"/>
    <w:next w:val="1298"/>
    <w:link w:val="1050"/>
    <w:uiPriority w:val="99"/>
    <w:qFormat/>
    <w:tblPr/>
  </w:style>
  <w:style w:type="table" w:styleId="1299">
    <w:name w:val="List Table 7 Colorful - Accent 2"/>
    <w:next w:val="1299"/>
    <w:link w:val="1050"/>
    <w:uiPriority w:val="99"/>
    <w:qFormat/>
    <w:tblPr/>
  </w:style>
  <w:style w:type="table" w:styleId="1300">
    <w:name w:val="List Table 7 Colorful - Accent 3"/>
    <w:next w:val="1300"/>
    <w:link w:val="1050"/>
    <w:uiPriority w:val="99"/>
    <w:qFormat/>
    <w:tblPr/>
  </w:style>
  <w:style w:type="table" w:styleId="1301">
    <w:name w:val="List Table 7 Colorful - Accent 4"/>
    <w:next w:val="1301"/>
    <w:link w:val="1050"/>
    <w:uiPriority w:val="99"/>
    <w:qFormat/>
    <w:tblPr/>
  </w:style>
  <w:style w:type="table" w:styleId="1302">
    <w:name w:val="List Table 7 Colorful - Accent 5"/>
    <w:next w:val="1302"/>
    <w:link w:val="1050"/>
    <w:uiPriority w:val="99"/>
    <w:qFormat/>
    <w:tblPr/>
  </w:style>
  <w:style w:type="table" w:styleId="1303">
    <w:name w:val="List Table 7 Colorful - Accent 6"/>
    <w:next w:val="1303"/>
    <w:link w:val="1050"/>
    <w:uiPriority w:val="99"/>
    <w:qFormat/>
    <w:tblPr/>
  </w:style>
  <w:style w:type="table" w:styleId="1304">
    <w:name w:val="Lined - Accent"/>
    <w:next w:val="1304"/>
    <w:link w:val="1050"/>
    <w:uiPriority w:val="99"/>
    <w:qFormat/>
    <w:rPr>
      <w:color w:val="404040"/>
    </w:rPr>
    <w:tblPr/>
  </w:style>
  <w:style w:type="table" w:styleId="1305">
    <w:name w:val="Lined - Accent 1"/>
    <w:next w:val="1305"/>
    <w:link w:val="1050"/>
    <w:uiPriority w:val="99"/>
    <w:qFormat/>
    <w:rPr>
      <w:color w:val="404040"/>
    </w:rPr>
    <w:tblPr/>
  </w:style>
  <w:style w:type="table" w:styleId="1306">
    <w:name w:val="Lined - Accent 2"/>
    <w:next w:val="1306"/>
    <w:link w:val="1050"/>
    <w:uiPriority w:val="99"/>
    <w:qFormat/>
    <w:rPr>
      <w:color w:val="404040"/>
    </w:rPr>
    <w:tblPr/>
  </w:style>
  <w:style w:type="table" w:styleId="1307">
    <w:name w:val="Lined - Accent 3"/>
    <w:next w:val="1307"/>
    <w:link w:val="1050"/>
    <w:uiPriority w:val="99"/>
    <w:qFormat/>
    <w:rPr>
      <w:color w:val="404040"/>
    </w:rPr>
    <w:tblPr/>
  </w:style>
  <w:style w:type="table" w:styleId="1308">
    <w:name w:val="Lined - Accent 4"/>
    <w:next w:val="1308"/>
    <w:link w:val="1050"/>
    <w:uiPriority w:val="99"/>
    <w:qFormat/>
    <w:rPr>
      <w:color w:val="404040"/>
    </w:rPr>
    <w:tblPr/>
  </w:style>
  <w:style w:type="table" w:styleId="1309">
    <w:name w:val="Lined - Accent 5"/>
    <w:next w:val="1309"/>
    <w:link w:val="1050"/>
    <w:uiPriority w:val="99"/>
    <w:qFormat/>
    <w:rPr>
      <w:color w:val="404040"/>
    </w:rPr>
    <w:tblPr/>
  </w:style>
  <w:style w:type="table" w:styleId="1310">
    <w:name w:val="Lined - Accent 6"/>
    <w:next w:val="1310"/>
    <w:link w:val="1050"/>
    <w:uiPriority w:val="99"/>
    <w:qFormat/>
    <w:rPr>
      <w:color w:val="404040"/>
    </w:rPr>
    <w:tblPr/>
  </w:style>
  <w:style w:type="table" w:styleId="1311">
    <w:name w:val="Bordered &amp; Lined - Accent"/>
    <w:next w:val="1311"/>
    <w:link w:val="1050"/>
    <w:uiPriority w:val="99"/>
    <w:qFormat/>
    <w:rPr>
      <w:color w:val="404040"/>
    </w:rPr>
    <w:tblPr/>
  </w:style>
  <w:style w:type="table" w:styleId="1312">
    <w:name w:val="Bordered &amp; Lined - Accent 1"/>
    <w:next w:val="1312"/>
    <w:link w:val="1050"/>
    <w:uiPriority w:val="99"/>
    <w:qFormat/>
    <w:rPr>
      <w:color w:val="404040"/>
    </w:rPr>
    <w:tblPr/>
  </w:style>
  <w:style w:type="table" w:styleId="1313">
    <w:name w:val="Bordered &amp; Lined - Accent 2"/>
    <w:next w:val="1313"/>
    <w:link w:val="1050"/>
    <w:uiPriority w:val="99"/>
    <w:qFormat/>
    <w:rPr>
      <w:color w:val="404040"/>
    </w:rPr>
    <w:tblPr/>
  </w:style>
  <w:style w:type="table" w:styleId="1314">
    <w:name w:val="Bordered &amp; Lined - Accent 3"/>
    <w:next w:val="1314"/>
    <w:link w:val="1050"/>
    <w:uiPriority w:val="99"/>
    <w:qFormat/>
    <w:rPr>
      <w:color w:val="404040"/>
    </w:rPr>
    <w:tblPr/>
  </w:style>
  <w:style w:type="table" w:styleId="1315">
    <w:name w:val="Bordered &amp; Lined - Accent 4"/>
    <w:next w:val="1315"/>
    <w:link w:val="1050"/>
    <w:uiPriority w:val="99"/>
    <w:qFormat/>
    <w:rPr>
      <w:color w:val="404040"/>
    </w:rPr>
    <w:tblPr/>
  </w:style>
  <w:style w:type="table" w:styleId="1316">
    <w:name w:val="Bordered &amp; Lined - Accent 5"/>
    <w:next w:val="1316"/>
    <w:link w:val="1050"/>
    <w:uiPriority w:val="99"/>
    <w:qFormat/>
    <w:rPr>
      <w:color w:val="404040"/>
    </w:rPr>
    <w:tblPr/>
  </w:style>
  <w:style w:type="table" w:styleId="1317">
    <w:name w:val="Bordered &amp; Lined - Accent 6"/>
    <w:next w:val="1317"/>
    <w:link w:val="1050"/>
    <w:uiPriority w:val="99"/>
    <w:qFormat/>
    <w:rPr>
      <w:color w:val="404040"/>
    </w:rPr>
    <w:tblPr/>
  </w:style>
  <w:style w:type="table" w:styleId="1318">
    <w:name w:val="Bordered"/>
    <w:next w:val="1318"/>
    <w:link w:val="1050"/>
    <w:uiPriority w:val="99"/>
    <w:qFormat/>
    <w:tblPr/>
  </w:style>
  <w:style w:type="table" w:styleId="1319">
    <w:name w:val="Bordered - Accent 1"/>
    <w:next w:val="1319"/>
    <w:link w:val="1050"/>
    <w:uiPriority w:val="99"/>
    <w:qFormat/>
    <w:tblPr/>
  </w:style>
  <w:style w:type="table" w:styleId="1320">
    <w:name w:val="Bordered - Accent 2"/>
    <w:next w:val="1320"/>
    <w:link w:val="1050"/>
    <w:uiPriority w:val="99"/>
    <w:qFormat/>
    <w:tblPr/>
  </w:style>
  <w:style w:type="table" w:styleId="1321">
    <w:name w:val="Bordered - Accent 3"/>
    <w:next w:val="1321"/>
    <w:link w:val="1050"/>
    <w:uiPriority w:val="99"/>
    <w:qFormat/>
    <w:tblPr/>
  </w:style>
  <w:style w:type="table" w:styleId="1322">
    <w:name w:val="Bordered - Accent 4"/>
    <w:next w:val="1322"/>
    <w:link w:val="1050"/>
    <w:uiPriority w:val="99"/>
    <w:qFormat/>
    <w:tblPr/>
  </w:style>
  <w:style w:type="table" w:styleId="1323">
    <w:name w:val="Bordered - Accent 5"/>
    <w:next w:val="1323"/>
    <w:link w:val="1050"/>
    <w:uiPriority w:val="99"/>
    <w:qFormat/>
    <w:tblPr/>
  </w:style>
  <w:style w:type="table" w:styleId="1324">
    <w:name w:val="Bordered - Accent 6"/>
    <w:next w:val="1324"/>
    <w:link w:val="1050"/>
    <w:uiPriority w:val="99"/>
    <w:qFormat/>
    <w:tblPr/>
  </w:style>
  <w:style w:type="paragraph" w:styleId="1325">
    <w:name w:val="TOC 标题11"/>
    <w:next w:val="1325"/>
    <w:link w:val="1050"/>
    <w:uiPriority w:val="39"/>
    <w:unhideWhenUsed/>
    <w:qFormat/>
    <w:rPr>
      <w:rFonts w:ascii="Times New Roman" w:hAnsi="Times New Roman" w:eastAsia="宋体" w:cs="Times New Roman"/>
      <w:lang w:val="en-US" w:eastAsia="zh-CN" w:bidi="ar-SA"/>
    </w:rPr>
  </w:style>
  <w:style w:type="paragraph" w:styleId="1326">
    <w:name w:val="索引 41"/>
    <w:basedOn w:val="1050"/>
    <w:next w:val="1050"/>
    <w:link w:val="1050"/>
    <w:qFormat/>
    <w:pPr>
      <w:ind w:left="600"/>
    </w:pPr>
    <w:rPr>
      <w:szCs w:val="21"/>
    </w:rPr>
  </w:style>
  <w:style w:type="paragraph" w:styleId="1327">
    <w:name w:val="正文首行缩进 21"/>
    <w:basedOn w:val="1094"/>
    <w:next w:val="1327"/>
    <w:link w:val="1050"/>
    <w:uiPriority w:val="99"/>
    <w:unhideWhenUsed/>
    <w:qFormat/>
    <w:pPr>
      <w:ind w:firstLine="420"/>
    </w:pPr>
  </w:style>
  <w:style w:type="paragraph" w:styleId="1328">
    <w:name w:val="目录 11"/>
    <w:basedOn w:val="1050"/>
    <w:next w:val="1050"/>
    <w:link w:val="1050"/>
    <w:unhideWhenUsed/>
    <w:qFormat/>
    <w:pPr>
      <w:jc w:val="left"/>
    </w:pPr>
    <w:rPr>
      <w:sz w:val="24"/>
    </w:rPr>
  </w:style>
  <w:style w:type="paragraph" w:styleId="1329">
    <w:name w:val="标题 211"/>
    <w:basedOn w:val="1050"/>
    <w:next w:val="1050"/>
    <w:link w:val="1050"/>
    <w:qFormat/>
    <w:pPr>
      <w:keepLines/>
      <w:keepNext/>
      <w:spacing w:before="260" w:after="260" w:line="416" w:lineRule="auto"/>
      <w:outlineLvl w:val="1"/>
    </w:pPr>
    <w:rPr>
      <w:rFonts w:ascii="Cambria" w:hAnsi="Cambria" w:eastAsia="宋体"/>
      <w:b/>
      <w:bCs/>
      <w:sz w:val="32"/>
      <w:szCs w:val="32"/>
    </w:rPr>
  </w:style>
  <w:style w:type="paragraph" w:styleId="1330">
    <w:name w:val="Default"/>
    <w:next w:val="1330"/>
    <w:link w:val="1050"/>
    <w:qFormat/>
    <w:pPr>
      <w:widowControl w:val="off"/>
    </w:pPr>
    <w:rPr>
      <w:rFonts w:ascii="仿宋" w:hAnsi="Times New Roman" w:eastAsia="仿宋" w:cs="仿宋"/>
      <w:color w:val="000000"/>
      <w:sz w:val="24"/>
      <w:szCs w:val="24"/>
      <w:lang w:val="en-US" w:eastAsia="zh-CN" w:bidi="ar-SA"/>
    </w:rPr>
  </w:style>
  <w:style w:type="paragraph" w:styleId="1331">
    <w:name w:val="纯文本1111"/>
    <w:basedOn w:val="1050"/>
    <w:next w:val="1332"/>
    <w:link w:val="1050"/>
    <w:unhideWhenUsed/>
    <w:qFormat/>
    <w:rPr>
      <w:rFonts w:ascii="宋体" w:hAnsi="Courier New"/>
    </w:rPr>
  </w:style>
  <w:style w:type="paragraph" w:styleId="1332">
    <w:name w:val="正文缩进1"/>
    <w:basedOn w:val="1050"/>
    <w:next w:val="1332"/>
    <w:link w:val="1050"/>
    <w:unhideWhenUsed/>
    <w:qFormat/>
    <w:pPr>
      <w:ind w:firstLine="420"/>
      <w:jc w:val="left"/>
    </w:pPr>
    <w:rPr>
      <w:sz w:val="24"/>
    </w:rPr>
  </w:style>
  <w:style w:type="paragraph" w:styleId="1333">
    <w:name w:val="首行缩进"/>
    <w:basedOn w:val="1050"/>
    <w:next w:val="1333"/>
    <w:link w:val="1050"/>
    <w:qFormat/>
    <w:pPr>
      <w:ind w:firstLine="480"/>
      <w:spacing w:line="360" w:lineRule="auto"/>
    </w:pPr>
    <w:rPr>
      <w:rFonts w:hAnsi="宋体" w:eastAsia="宋体" w:cs="宋体"/>
      <w:sz w:val="24"/>
      <w:szCs w:val="24"/>
    </w:rPr>
  </w:style>
  <w:style w:type="paragraph" w:styleId="1334">
    <w:name w:val="Char"/>
    <w:basedOn w:val="1050"/>
    <w:next w:val="1334"/>
    <w:link w:val="1050"/>
    <w:qFormat/>
  </w:style>
  <w:style w:type="paragraph" w:styleId="1335">
    <w:name w:val="标题 111"/>
    <w:basedOn w:val="1050"/>
    <w:next w:val="1050"/>
    <w:link w:val="1050"/>
    <w:qFormat/>
    <w:pPr>
      <w:keepLines/>
      <w:keepNext/>
      <w:spacing w:before="340" w:after="330" w:line="578" w:lineRule="auto"/>
      <w:outlineLvl w:val="0"/>
    </w:pPr>
    <w:rPr>
      <w:b/>
      <w:sz w:val="44"/>
    </w:rPr>
  </w:style>
  <w:style w:type="paragraph" w:styleId="1336">
    <w:name w:val="纯文本1"/>
    <w:basedOn w:val="1050"/>
    <w:next w:val="1336"/>
    <w:link w:val="1050"/>
    <w:qFormat/>
    <w:rPr>
      <w:rFonts w:ascii="宋体" w:hAnsi="Courier New"/>
    </w:rPr>
  </w:style>
  <w:style w:type="paragraph" w:styleId="1337">
    <w:name w:val="正文2"/>
    <w:basedOn w:val="1050"/>
    <w:next w:val="1337"/>
    <w:link w:val="1050"/>
    <w:qFormat/>
    <w:pPr>
      <w:ind w:firstLine="510"/>
      <w:spacing w:before="156" w:line="360" w:lineRule="auto"/>
    </w:pPr>
    <w:rPr>
      <w:sz w:val="24"/>
    </w:rPr>
  </w:style>
  <w:style w:type="character" w:styleId="1338">
    <w:name w:val="要点1"/>
    <w:next w:val="1338"/>
    <w:link w:val="1050"/>
    <w:qFormat/>
    <w:rPr>
      <w:b/>
      <w:bCs/>
    </w:rPr>
  </w:style>
  <w:style w:type="paragraph" w:styleId="1339">
    <w:name w:val="普通(网站)1"/>
    <w:basedOn w:val="1050"/>
    <w:next w:val="1339"/>
    <w:link w:val="1050"/>
    <w:unhideWhenUsed/>
    <w:qFormat/>
    <w:pPr>
      <w:jc w:val="left"/>
      <w:spacing w:before="100" w:beforeAutospacing="1" w:after="100" w:afterAutospacing="1"/>
      <w:widowControl/>
    </w:pPr>
    <w:rPr>
      <w:rFonts w:ascii="宋体" w:hAnsi="宋体" w:cs="宋体"/>
      <w:sz w:val="24"/>
    </w:rPr>
  </w:style>
  <w:style w:type="paragraph" w:styleId="1340">
    <w:name w:val="正文文本缩进 21"/>
    <w:basedOn w:val="1050"/>
    <w:next w:val="1340"/>
    <w:link w:val="1050"/>
    <w:unhideWhenUsed/>
    <w:qFormat/>
    <w:pPr>
      <w:ind w:left="420"/>
      <w:spacing w:after="120" w:line="480" w:lineRule="auto"/>
    </w:pPr>
  </w:style>
  <w:style w:type="paragraph" w:styleId="1341">
    <w:name w:val="纯文本11"/>
    <w:basedOn w:val="1050"/>
    <w:next w:val="1341"/>
    <w:link w:val="1050"/>
    <w:uiPriority w:val="99"/>
    <w:qFormat/>
    <w:rPr>
      <w:rFonts w:ascii="宋体" w:hAnsi="Courier New"/>
    </w:rPr>
  </w:style>
  <w:style w:type="paragraph" w:styleId="1342">
    <w:name w:val="索引 11"/>
    <w:basedOn w:val="1050"/>
    <w:next w:val="1050"/>
    <w:link w:val="1050"/>
    <w:unhideWhenUsed/>
    <w:qFormat/>
    <w:pPr>
      <w:jc w:val="center"/>
      <w:spacing w:line="220" w:lineRule="exact"/>
    </w:pPr>
    <w:rPr>
      <w:rFonts w:ascii="仿宋_GB2312" w:eastAsia="仿宋_GB2312"/>
      <w:szCs w:val="21"/>
    </w:rPr>
  </w:style>
  <w:style w:type="paragraph" w:styleId="1343">
    <w:name w:val="正文文本1"/>
    <w:basedOn w:val="1050"/>
    <w:next w:val="1343"/>
    <w:link w:val="1050"/>
    <w:unhideWhenUsed/>
    <w:qFormat/>
    <w:rPr>
      <w:rFonts w:ascii="楷体_GB2312"/>
      <w:b/>
      <w:bCs/>
      <w:sz w:val="28"/>
    </w:rPr>
  </w:style>
  <w:style w:type="paragraph" w:styleId="1344">
    <w:name w:val="页眉11"/>
    <w:basedOn w:val="1050"/>
    <w:next w:val="1344"/>
    <w:link w:val="1050"/>
    <w:unhideWhenUsed/>
    <w:qFormat/>
    <w:pPr>
      <w:jc w:val="center"/>
      <w:tabs>
        <w:tab w:val="center" w:pos="4153" w:leader="none"/>
        <w:tab w:val="right" w:pos="8306" w:leader="none"/>
      </w:tabs>
      <w:pBdr>
        <w:bottom w:val="single" w:color="000000" w:sz="6" w:space="1"/>
      </w:pBdr>
    </w:pPr>
    <w:rPr>
      <w:sz w:val="18"/>
    </w:rPr>
  </w:style>
  <w:style w:type="paragraph" w:styleId="1345">
    <w:name w:val="页脚11"/>
    <w:basedOn w:val="1050"/>
    <w:next w:val="1345"/>
    <w:link w:val="1050"/>
    <w:unhideWhenUsed/>
    <w:qFormat/>
    <w:pPr>
      <w:jc w:val="left"/>
      <w:tabs>
        <w:tab w:val="center" w:pos="4153" w:leader="none"/>
        <w:tab w:val="right" w:pos="8306" w:leader="none"/>
      </w:tabs>
    </w:pPr>
    <w:rPr>
      <w:sz w:val="18"/>
    </w:rPr>
  </w:style>
  <w:style w:type="character" w:styleId="1346">
    <w:name w:val="font81"/>
    <w:next w:val="1346"/>
    <w:link w:val="1050"/>
    <w:qFormat/>
    <w:rPr>
      <w:rFonts w:ascii="Times New Roman" w:hAnsi="Times New Roman" w:cs="Times New Roman"/>
      <w:color w:val="000000"/>
      <w:sz w:val="22"/>
      <w:szCs w:val="22"/>
      <w:u w:val="none"/>
    </w:rPr>
  </w:style>
  <w:style w:type="character" w:styleId="1347">
    <w:name w:val="font11"/>
    <w:basedOn w:val="1060"/>
    <w:next w:val="1347"/>
    <w:link w:val="1050"/>
    <w:qFormat/>
    <w:rPr>
      <w:rFonts w:hint="eastAsia" w:ascii="仿宋" w:hAnsi="仿宋" w:eastAsia="仿宋" w:cs="仿宋"/>
      <w:color w:val="000000"/>
      <w:sz w:val="22"/>
      <w:szCs w:val="22"/>
      <w:u w:val="none"/>
    </w:rPr>
  </w:style>
  <w:style w:type="character" w:styleId="1348">
    <w:name w:val="font101"/>
    <w:next w:val="1348"/>
    <w:link w:val="1050"/>
    <w:qFormat/>
    <w:rPr>
      <w:rFonts w:ascii="Arial" w:hAnsi="Arial" w:cs="Arial"/>
      <w:color w:val="000000"/>
      <w:sz w:val="22"/>
      <w:szCs w:val="22"/>
      <w:u w:val="none"/>
    </w:rPr>
  </w:style>
  <w:style w:type="paragraph" w:styleId="1349">
    <w:name w:val="List Paragraph_f0420307-4c65-4cf4-ac34-e8950b7bacb1"/>
    <w:basedOn w:val="1050"/>
    <w:next w:val="1349"/>
    <w:link w:val="1050"/>
    <w:qFormat/>
    <w:pPr>
      <w:ind w:firstLine="420"/>
    </w:pPr>
    <w:rPr>
      <w:rFonts w:eastAsia="宋体"/>
      <w:sz w:val="21"/>
      <w:szCs w:val="21"/>
    </w:rPr>
  </w:style>
  <w:style w:type="character" w:styleId="1350">
    <w:name w:val="font51"/>
    <w:basedOn w:val="1060"/>
    <w:next w:val="1350"/>
    <w:link w:val="1050"/>
    <w:qFormat/>
    <w:rPr>
      <w:rFonts w:ascii="Times New Roman" w:hAnsi="Times New Roman" w:cs="Times New Roman"/>
      <w:color w:val="000000"/>
      <w:sz w:val="21"/>
      <w:szCs w:val="21"/>
      <w:u w:val="none"/>
    </w:rPr>
  </w:style>
  <w:style w:type="character" w:styleId="1351">
    <w:name w:val="font31"/>
    <w:basedOn w:val="1060"/>
    <w:next w:val="1351"/>
    <w:link w:val="1050"/>
    <w:qFormat/>
    <w:rPr>
      <w:rFonts w:hint="eastAsia" w:ascii="宋体" w:hAnsi="宋体" w:eastAsia="宋体" w:cs="宋体"/>
      <w:color w:val="000000"/>
      <w:sz w:val="21"/>
      <w:szCs w:val="21"/>
      <w:u w:val="none"/>
    </w:rPr>
  </w:style>
  <w:style w:type="character" w:styleId="1352">
    <w:name w:val="font21"/>
    <w:basedOn w:val="1060"/>
    <w:next w:val="1352"/>
    <w:link w:val="1050"/>
    <w:qFormat/>
    <w:rPr>
      <w:rFonts w:ascii="Times New Roman" w:hAnsi="Times New Roman" w:cs="Times New Roman"/>
      <w:color w:val="000000"/>
      <w:sz w:val="21"/>
      <w:szCs w:val="21"/>
      <w:u w:val="none"/>
    </w:rPr>
  </w:style>
  <w:style w:type="character" w:styleId="1353">
    <w:name w:val="font61"/>
    <w:basedOn w:val="1060"/>
    <w:next w:val="1353"/>
    <w:link w:val="1050"/>
    <w:qFormat/>
    <w:rPr>
      <w:rFonts w:hint="eastAsia" w:ascii="宋体" w:hAnsi="宋体" w:eastAsia="宋体" w:cs="宋体"/>
      <w:color w:val="000000"/>
      <w:sz w:val="21"/>
      <w:szCs w:val="21"/>
      <w:u w:val="none"/>
    </w:rPr>
  </w:style>
  <w:style w:type="character" w:styleId="1354">
    <w:name w:val="font41"/>
    <w:basedOn w:val="1060"/>
    <w:next w:val="1354"/>
    <w:link w:val="1050"/>
    <w:qFormat/>
    <w:rPr>
      <w:rFonts w:ascii="Times New Roman" w:hAnsi="Times New Roman" w:cs="Times New Roman"/>
      <w:color w:val="000000"/>
      <w:sz w:val="20"/>
      <w:szCs w:val="20"/>
      <w:u w:val="none"/>
    </w:rPr>
  </w:style>
  <w:style w:type="table" w:styleId="1355">
    <w:name w:val="Table Normal"/>
    <w:next w:val="1355"/>
    <w:link w:val="1050"/>
    <w:unhideWhenUsed/>
    <w:qFormat/>
    <w:tblPr/>
  </w:style>
  <w:style w:type="paragraph" w:styleId="1356">
    <w:name w:val="样式 首行缩进:  2 字符"/>
    <w:basedOn w:val="1050"/>
    <w:next w:val="1356"/>
    <w:link w:val="1357"/>
    <w:qFormat/>
    <w:pPr>
      <w:ind w:firstLine="480"/>
      <w:spacing w:line="360" w:lineRule="auto"/>
    </w:pPr>
    <w:rPr>
      <w:rFonts w:eastAsia="宋体"/>
      <w:sz w:val="24"/>
    </w:rPr>
  </w:style>
  <w:style w:type="character" w:styleId="1357">
    <w:name w:val="样式 首行缩进:  2 字符 Char Char"/>
    <w:next w:val="1357"/>
    <w:link w:val="1356"/>
    <w:qFormat/>
    <w:rPr>
      <w:sz w:val="24"/>
    </w:rPr>
  </w:style>
  <w:style w:type="character" w:styleId="1358">
    <w:name w:val="标题 1 字符1"/>
    <w:basedOn w:val="1060"/>
    <w:next w:val="1358"/>
    <w:link w:val="1050"/>
    <w:uiPriority w:val="9"/>
    <w:qFormat/>
    <w:rPr>
      <w:rFonts w:eastAsia="楷体_GB2312"/>
      <w:b/>
      <w:bCs/>
      <w:sz w:val="44"/>
      <w:szCs w:val="44"/>
    </w:rPr>
  </w:style>
  <w:style w:type="character" w:styleId="1359">
    <w:name w:val="标题 3 字符1"/>
    <w:basedOn w:val="1060"/>
    <w:next w:val="1359"/>
    <w:link w:val="1050"/>
    <w:uiPriority w:val="9"/>
    <w:semiHidden/>
    <w:qFormat/>
    <w:rPr>
      <w:rFonts w:eastAsia="楷体_GB2312"/>
      <w:b/>
      <w:bCs/>
      <w:sz w:val="32"/>
      <w:szCs w:val="32"/>
    </w:rPr>
  </w:style>
  <w:style w:type="character" w:styleId="1360">
    <w:name w:val="标题 5 字符1"/>
    <w:basedOn w:val="1060"/>
    <w:next w:val="1360"/>
    <w:link w:val="1050"/>
    <w:uiPriority w:val="9"/>
    <w:semiHidden/>
    <w:qFormat/>
    <w:rPr>
      <w:rFonts w:eastAsia="楷体_GB2312"/>
      <w:b/>
      <w:bCs/>
      <w:sz w:val="28"/>
      <w:szCs w:val="28"/>
    </w:rPr>
  </w:style>
  <w:style w:type="character" w:styleId="1361">
    <w:name w:val="标题 6 字符1"/>
    <w:basedOn w:val="1060"/>
    <w:next w:val="1361"/>
    <w:link w:val="1050"/>
    <w:uiPriority w:val="9"/>
    <w:semiHidden/>
    <w:qFormat/>
    <w:rPr>
      <w:rFonts w:ascii="Arial" w:hAnsi="Arial" w:eastAsia="黑体" w:cs="Times New Roman"/>
      <w:b/>
      <w:bCs/>
      <w:sz w:val="24"/>
      <w:szCs w:val="24"/>
    </w:rPr>
  </w:style>
  <w:style w:type="character" w:styleId="1362">
    <w:name w:val="标题 7 字符1"/>
    <w:basedOn w:val="1060"/>
    <w:next w:val="1362"/>
    <w:link w:val="1050"/>
    <w:uiPriority w:val="9"/>
    <w:semiHidden/>
    <w:qFormat/>
    <w:rPr>
      <w:rFonts w:eastAsia="楷体_GB2312"/>
      <w:b/>
      <w:bCs/>
      <w:sz w:val="24"/>
      <w:szCs w:val="24"/>
    </w:rPr>
  </w:style>
  <w:style w:type="character" w:styleId="1363">
    <w:name w:val="标题 8 字符1"/>
    <w:basedOn w:val="1060"/>
    <w:next w:val="1363"/>
    <w:link w:val="1050"/>
    <w:uiPriority w:val="9"/>
    <w:semiHidden/>
    <w:qFormat/>
    <w:rPr>
      <w:rFonts w:ascii="Arial" w:hAnsi="Arial" w:eastAsia="黑体" w:cs="Times New Roman"/>
      <w:sz w:val="24"/>
      <w:szCs w:val="24"/>
    </w:rPr>
  </w:style>
  <w:style w:type="character" w:styleId="1364">
    <w:name w:val="标题 9 字符1"/>
    <w:basedOn w:val="1060"/>
    <w:next w:val="1364"/>
    <w:link w:val="1050"/>
    <w:uiPriority w:val="9"/>
    <w:semiHidden/>
    <w:qFormat/>
    <w:rPr>
      <w:rFonts w:ascii="Arial" w:hAnsi="Arial" w:eastAsia="黑体" w:cs="Times New Roman"/>
      <w:sz w:val="21"/>
      <w:szCs w:val="21"/>
    </w:rPr>
  </w:style>
  <w:style w:type="character" w:styleId="1365">
    <w:name w:val="批注文字 字符"/>
    <w:basedOn w:val="1060"/>
    <w:next w:val="1365"/>
    <w:link w:val="1050"/>
    <w:uiPriority w:val="99"/>
    <w:qFormat/>
    <w:rPr>
      <w:rFonts w:eastAsia="楷体_GB2312"/>
      <w:sz w:val="26"/>
    </w:rPr>
  </w:style>
  <w:style w:type="character" w:styleId="1366">
    <w:name w:val="批注主题 字符"/>
    <w:basedOn w:val="1365"/>
    <w:next w:val="1366"/>
    <w:link w:val="1050"/>
    <w:semiHidden/>
    <w:qFormat/>
    <w:rPr>
      <w:rFonts w:eastAsia="楷体_GB2312"/>
      <w:b/>
      <w:bCs/>
      <w:sz w:val="26"/>
    </w:rPr>
  </w:style>
  <w:style w:type="paragraph" w:styleId="1367">
    <w:name w:val="Comment Text"/>
    <w:basedOn w:val="1050"/>
    <w:next w:val="1367"/>
    <w:link w:val="1050"/>
    <w:uiPriority w:val="99"/>
    <w:unhideWhenUsed/>
    <w:qFormat/>
    <w:pPr>
      <w:jc w:val="left"/>
    </w:pPr>
    <w:rPr>
      <w:rFonts w:ascii="Calibri" w:hAnsi="Calibri" w:eastAsia="宋体"/>
      <w:sz w:val="21"/>
      <w:szCs w:val="22"/>
    </w:rPr>
  </w:style>
  <w:style w:type="paragraph" w:styleId="1368">
    <w:name w:val="Comment Subject"/>
    <w:basedOn w:val="1367"/>
    <w:next w:val="1368"/>
    <w:link w:val="1050"/>
    <w:semiHidden/>
    <w:qFormat/>
    <w:rPr>
      <w:rFonts w:ascii="Times New Roman" w:hAnsi="Times New Roman"/>
      <w:b/>
      <w:bCs/>
      <w:sz w:val="20"/>
      <w:szCs w:val="21"/>
    </w:rPr>
  </w:style>
  <w:style w:type="character" w:styleId="1369">
    <w:name w:val="Comment Reference"/>
    <w:next w:val="1369"/>
    <w:link w:val="1050"/>
    <w:semiHidden/>
    <w:qFormat/>
    <w:rPr>
      <w:sz w:val="21"/>
      <w:szCs w:val="21"/>
    </w:rPr>
  </w:style>
  <w:style w:type="character" w:styleId="1370">
    <w:name w:val="正文缩进 字符"/>
    <w:next w:val="1370"/>
    <w:link w:val="1050"/>
    <w:qFormat/>
    <w:rPr>
      <w:szCs w:val="21"/>
    </w:rPr>
  </w:style>
  <w:style w:type="character" w:styleId="1371">
    <w:name w:val="批注文字 字符1"/>
    <w:next w:val="1371"/>
    <w:link w:val="1050"/>
    <w:uiPriority w:val="99"/>
    <w:semiHidden/>
    <w:qFormat/>
  </w:style>
  <w:style w:type="character" w:styleId="1372">
    <w:name w:val="正文文本 字符"/>
    <w:next w:val="1372"/>
    <w:link w:val="1050"/>
    <w:qFormat/>
    <w:rPr>
      <w:rFonts w:ascii="楷体_GB2312" w:hAnsi="Arial" w:eastAsia="楷体_GB2312" w:cs="Times New Roman"/>
      <w:sz w:val="28"/>
      <w:szCs w:val="28"/>
    </w:rPr>
  </w:style>
  <w:style w:type="character" w:styleId="1373">
    <w:name w:val="正文文本缩进 字符"/>
    <w:next w:val="1373"/>
    <w:link w:val="1050"/>
    <w:uiPriority w:val="99"/>
    <w:semiHidden/>
    <w:qFormat/>
  </w:style>
  <w:style w:type="character" w:styleId="1374">
    <w:name w:val="纯文本 字符"/>
    <w:next w:val="1374"/>
    <w:link w:val="1050"/>
    <w:qFormat/>
    <w:rPr>
      <w:rFonts w:ascii="宋体" w:hAnsi="Courier New" w:eastAsia="宋体" w:cs="Courier New"/>
      <w:szCs w:val="21"/>
    </w:rPr>
  </w:style>
  <w:style w:type="character" w:styleId="1375">
    <w:name w:val="正文文本首行缩进 字符"/>
    <w:next w:val="1375"/>
    <w:link w:val="1050"/>
    <w:qFormat/>
    <w:rPr>
      <w:rFonts w:ascii="仿宋_GB2312" w:hAnsi="Times New Roman" w:eastAsia="仿宋_GB2312" w:cs="Times New Roman"/>
      <w:sz w:val="30"/>
      <w:szCs w:val="30"/>
    </w:rPr>
  </w:style>
  <w:style w:type="character" w:styleId="1376">
    <w:name w:val="正文文本首行缩进 2 字符"/>
    <w:next w:val="1376"/>
    <w:link w:val="1050"/>
    <w:qFormat/>
    <w:rPr>
      <w:rFonts w:ascii="宋体" w:hAnsi="宋体" w:eastAsia="宋体" w:cs="Times New Roman"/>
      <w:szCs w:val="20"/>
    </w:rPr>
  </w:style>
  <w:style w:type="character" w:styleId="1377">
    <w:name w:val="font5 Char"/>
    <w:next w:val="1377"/>
    <w:link w:val="1050"/>
    <w:qFormat/>
    <w:rPr>
      <w:rFonts w:ascii="宋体" w:hAnsi="宋体" w:eastAsia="宋体"/>
      <w:sz w:val="28"/>
      <w:szCs w:val="28"/>
      <w:lang w:val="en-US" w:eastAsia="zh-CN" w:bidi="ar-SA"/>
    </w:rPr>
  </w:style>
  <w:style w:type="character" w:styleId="1378">
    <w:name w:val="二级目录 Char"/>
    <w:next w:val="1378"/>
    <w:link w:val="1050"/>
    <w:qFormat/>
    <w:rPr>
      <w:b/>
      <w:sz w:val="30"/>
      <w:szCs w:val="28"/>
      <w:lang w:val="en-US" w:eastAsia="zh-CN" w:bidi="ar-SA"/>
    </w:rPr>
  </w:style>
  <w:style w:type="paragraph" w:styleId="1379">
    <w:name w:val="二级目录"/>
    <w:next w:val="1050"/>
    <w:link w:val="105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380">
    <w:name w:val="列出段落 Char"/>
    <w:next w:val="1380"/>
    <w:link w:val="1050"/>
    <w:qFormat/>
    <w:rPr>
      <w:rFonts w:ascii="Calibri" w:hAnsi="Calibri"/>
      <w:sz w:val="24"/>
      <w:szCs w:val="24"/>
      <w:lang w:eastAsia="en-US" w:bidi="en-US"/>
    </w:rPr>
  </w:style>
  <w:style w:type="paragraph" w:styleId="1381">
    <w:name w:val="列出段落1"/>
    <w:basedOn w:val="1050"/>
    <w:next w:val="1381"/>
    <w:link w:val="1050"/>
    <w:qFormat/>
    <w:pPr>
      <w:contextualSpacing/>
      <w:ind w:left="720"/>
      <w:jc w:val="left"/>
      <w:widowControl/>
    </w:pPr>
    <w:rPr>
      <w:rFonts w:ascii="Calibri" w:hAnsi="Calibri" w:eastAsia="宋体"/>
      <w:sz w:val="24"/>
      <w:szCs w:val="24"/>
      <w:lang w:eastAsia="en-US" w:bidi="en-US"/>
    </w:rPr>
  </w:style>
  <w:style w:type="paragraph" w:styleId="1382">
    <w:name w:val="Body Text(ch)"/>
    <w:basedOn w:val="1050"/>
    <w:next w:val="1382"/>
    <w:link w:val="1050"/>
    <w:qFormat/>
    <w:pPr>
      <w:spacing w:after="120"/>
    </w:pPr>
    <w:rPr>
      <w:rFonts w:ascii="宋体" w:hAnsi="Arial" w:eastAsia="宋体"/>
      <w:bCs/>
      <w:iCs/>
      <w:sz w:val="21"/>
      <w:szCs w:val="24"/>
    </w:rPr>
  </w:style>
  <w:style w:type="paragraph" w:styleId="1383">
    <w:name w:val="xl27"/>
    <w:basedOn w:val="1050"/>
    <w:next w:val="1383"/>
    <w:link w:val="105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384">
    <w:name w:val="xl26"/>
    <w:basedOn w:val="1050"/>
    <w:next w:val="1384"/>
    <w:link w:val="105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385">
    <w:name w:val="Char_0"/>
    <w:basedOn w:val="1050"/>
    <w:next w:val="1385"/>
    <w:link w:val="1050"/>
    <w:qFormat/>
    <w:pPr>
      <w:ind w:firstLine="200"/>
      <w:tabs>
        <w:tab w:val="left" w:pos="360" w:leader="none"/>
      </w:tabs>
    </w:pPr>
    <w:rPr>
      <w:rFonts w:eastAsia="宋体"/>
      <w:sz w:val="28"/>
      <w:szCs w:val="30"/>
    </w:rPr>
  </w:style>
  <w:style w:type="paragraph" w:styleId="1386">
    <w:name w:val="普通正文"/>
    <w:basedOn w:val="1050"/>
    <w:next w:val="1386"/>
    <w:link w:val="1050"/>
    <w:qFormat/>
    <w:pPr>
      <w:ind w:firstLine="480"/>
      <w:jc w:val="left"/>
      <w:spacing w:before="120" w:after="120" w:line="360" w:lineRule="auto"/>
    </w:pPr>
    <w:rPr>
      <w:rFonts w:ascii="Arial" w:hAnsi="Arial" w:eastAsia="宋体"/>
      <w:sz w:val="24"/>
      <w:szCs w:val="24"/>
    </w:rPr>
  </w:style>
  <w:style w:type="paragraph" w:styleId="1387">
    <w:name w:val="table_lines"/>
    <w:basedOn w:val="1050"/>
    <w:next w:val="1387"/>
    <w:link w:val="1050"/>
    <w:qFormat/>
    <w:pPr>
      <w:jc w:val="left"/>
      <w:widowControl/>
    </w:pPr>
    <w:rPr>
      <w:rFonts w:eastAsia="宋体"/>
      <w:sz w:val="20"/>
      <w:lang w:val="de-DE" w:eastAsia="de-DE"/>
    </w:rPr>
  </w:style>
  <w:style w:type="paragraph" w:styleId="1388">
    <w:name w:val="附录1"/>
    <w:next w:val="1388"/>
    <w:link w:val="1050"/>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89">
    <w:name w:val="font7"/>
    <w:basedOn w:val="1050"/>
    <w:next w:val="1389"/>
    <w:link w:val="1050"/>
    <w:qFormat/>
    <w:pPr>
      <w:jc w:val="left"/>
      <w:spacing w:before="100" w:beforeAutospacing="1" w:after="100" w:afterAutospacing="1"/>
      <w:widowControl/>
    </w:pPr>
    <w:rPr>
      <w:rFonts w:hint="eastAsia" w:ascii="宋体" w:hAnsi="宋体" w:eastAsia="宋体"/>
      <w:sz w:val="18"/>
      <w:szCs w:val="18"/>
    </w:rPr>
  </w:style>
  <w:style w:type="paragraph" w:styleId="1390">
    <w:name w:val="Char Char Char Char_0"/>
    <w:basedOn w:val="1068"/>
    <w:next w:val="1390"/>
    <w:link w:val="1050"/>
    <w:qFormat/>
    <w:pPr>
      <w:spacing w:line="360" w:lineRule="auto"/>
    </w:pPr>
    <w:rPr>
      <w:rFonts w:ascii="Tahoma" w:hAnsi="Tahoma"/>
      <w:sz w:val="24"/>
      <w:szCs w:val="24"/>
    </w:rPr>
  </w:style>
  <w:style w:type="paragraph" w:styleId="1391">
    <w:name w:val="4"/>
    <w:basedOn w:val="1050"/>
    <w:next w:val="1391"/>
    <w:link w:val="1050"/>
    <w:qFormat/>
    <w:pPr>
      <w:ind w:firstLine="420"/>
      <w:spacing w:line="360" w:lineRule="auto"/>
    </w:pPr>
    <w:rPr>
      <w:rFonts w:eastAsia="宋体"/>
      <w:color w:val="ff0000"/>
      <w:sz w:val="24"/>
      <w:szCs w:val="24"/>
    </w:rPr>
  </w:style>
  <w:style w:type="paragraph" w:styleId="1392">
    <w:name w:val="普通 (Web)"/>
    <w:basedOn w:val="1050"/>
    <w:next w:val="1392"/>
    <w:link w:val="1050"/>
    <w:qFormat/>
    <w:pPr>
      <w:jc w:val="left"/>
      <w:spacing w:before="100" w:beforeAutospacing="1" w:after="100" w:afterAutospacing="1"/>
      <w:widowControl/>
    </w:pPr>
    <w:rPr>
      <w:rFonts w:ascii="宋体" w:hAnsi="宋体" w:eastAsia="宋体"/>
      <w:sz w:val="24"/>
      <w:szCs w:val="24"/>
    </w:rPr>
  </w:style>
  <w:style w:type="paragraph" w:styleId="1393">
    <w:name w:val="Char Char Char Char Char Char Char Char Char Char"/>
    <w:basedOn w:val="1050"/>
    <w:next w:val="1393"/>
    <w:link w:val="1050"/>
    <w:qFormat/>
    <w:pPr>
      <w:spacing w:line="360" w:lineRule="auto"/>
    </w:pPr>
    <w:rPr>
      <w:rFonts w:eastAsia="宋体"/>
      <w:sz w:val="24"/>
    </w:rPr>
  </w:style>
  <w:style w:type="paragraph" w:styleId="1394">
    <w:name w:val="样式1"/>
    <w:basedOn w:val="1050"/>
    <w:next w:val="1394"/>
    <w:link w:val="1050"/>
    <w:qFormat/>
    <w:pPr>
      <w:numPr>
        <w:ilvl w:val="0"/>
        <w:numId w:val="3"/>
      </w:numPr>
      <w:tabs>
        <w:tab w:val="left" w:pos="709" w:leader="none"/>
      </w:tabs>
    </w:pPr>
    <w:rPr>
      <w:rFonts w:ascii="宋体" w:hAnsi="宋体" w:eastAsia="宋体"/>
      <w:sz w:val="21"/>
      <w:szCs w:val="21"/>
    </w:rPr>
  </w:style>
  <w:style w:type="paragraph" w:styleId="1395">
    <w:name w:val="font6"/>
    <w:basedOn w:val="1050"/>
    <w:next w:val="1395"/>
    <w:link w:val="1050"/>
    <w:qFormat/>
    <w:pPr>
      <w:jc w:val="left"/>
      <w:spacing w:before="100" w:beforeAutospacing="1" w:after="100" w:afterAutospacing="1"/>
      <w:widowControl/>
    </w:pPr>
    <w:rPr>
      <w:rFonts w:hint="eastAsia" w:ascii="宋体" w:hAnsi="宋体" w:eastAsia="宋体"/>
      <w:sz w:val="28"/>
      <w:szCs w:val="28"/>
      <w:u w:val="single"/>
    </w:rPr>
  </w:style>
  <w:style w:type="paragraph" w:styleId="1396">
    <w:name w:val="xl25"/>
    <w:basedOn w:val="1050"/>
    <w:next w:val="1396"/>
    <w:link w:val="105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97">
    <w:name w:val="图标"/>
    <w:basedOn w:val="1050"/>
    <w:next w:val="1050"/>
    <w:link w:val="105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398">
    <w:name w:val="标题3"/>
    <w:basedOn w:val="1050"/>
    <w:next w:val="1050"/>
    <w:link w:val="1050"/>
    <w:qFormat/>
    <w:pPr>
      <w:ind w:firstLine="624"/>
      <w:spacing w:line="590" w:lineRule="atLeast"/>
    </w:pPr>
    <w:rPr>
      <w:rFonts w:ascii="方正黑体_GBK" w:eastAsia="方正黑体_GBK"/>
      <w:sz w:val="32"/>
      <w:szCs w:val="32"/>
    </w:rPr>
  </w:style>
  <w:style w:type="paragraph" w:styleId="1399">
    <w:name w:val="xl24"/>
    <w:basedOn w:val="1050"/>
    <w:next w:val="1399"/>
    <w:link w:val="105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1400">
    <w:name w:val="xl29"/>
    <w:basedOn w:val="1050"/>
    <w:next w:val="1400"/>
    <w:link w:val="1050"/>
    <w:qFormat/>
    <w:pPr>
      <w:jc w:val="left"/>
      <w:spacing w:before="100" w:beforeAutospacing="1" w:after="100" w:afterAutospacing="1"/>
      <w:widowControl/>
      <w:pBdr>
        <w:left w:val="single" w:color="000000" w:sz="4" w:space="0"/>
        <w:bottom w:val="single" w:color="000000" w:sz="4" w:space="0"/>
      </w:pBdr>
    </w:pPr>
    <w:rPr>
      <w:rFonts w:ascii="宋体" w:hAnsi="宋体" w:eastAsia="宋体"/>
      <w:sz w:val="24"/>
      <w:szCs w:val="24"/>
    </w:rPr>
  </w:style>
  <w:style w:type="paragraph" w:styleId="1401">
    <w:name w:val="Char Char Char Char Char Char Char Char_0"/>
    <w:basedOn w:val="1050"/>
    <w:next w:val="1401"/>
    <w:link w:val="1050"/>
    <w:qFormat/>
    <w:pPr>
      <w:jc w:val="left"/>
      <w:spacing w:after="160" w:line="240" w:lineRule="exact"/>
      <w:widowControl/>
    </w:pPr>
    <w:rPr>
      <w:rFonts w:ascii="Verdana" w:hAnsi="Verdana" w:eastAsia="宋体"/>
      <w:sz w:val="20"/>
      <w:lang w:eastAsia="en-US"/>
    </w:rPr>
  </w:style>
  <w:style w:type="paragraph" w:styleId="1402">
    <w:name w:val="xl28"/>
    <w:basedOn w:val="1050"/>
    <w:next w:val="1402"/>
    <w:link w:val="105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sz w:val="24"/>
      <w:szCs w:val="24"/>
    </w:rPr>
  </w:style>
  <w:style w:type="paragraph" w:styleId="1403">
    <w:name w:val="Char Char Char Char Char Char Char Char"/>
    <w:basedOn w:val="1050"/>
    <w:next w:val="1403"/>
    <w:link w:val="1050"/>
    <w:qFormat/>
    <w:pPr>
      <w:jc w:val="left"/>
      <w:spacing w:after="160" w:line="240" w:lineRule="exact"/>
      <w:widowControl/>
    </w:pPr>
    <w:rPr>
      <w:rFonts w:ascii="Verdana" w:hAnsi="Verdana" w:eastAsia="宋体"/>
      <w:sz w:val="20"/>
      <w:lang w:eastAsia="en-US"/>
    </w:rPr>
  </w:style>
  <w:style w:type="paragraph" w:styleId="1404">
    <w:name w:val="xl30"/>
    <w:basedOn w:val="1050"/>
    <w:next w:val="1404"/>
    <w:link w:val="1050"/>
    <w:qFormat/>
    <w:pPr>
      <w:jc w:val="center"/>
      <w:spacing w:before="100" w:beforeAutospacing="1" w:after="100" w:afterAutospacing="1"/>
      <w:widowControl/>
    </w:pPr>
    <w:rPr>
      <w:rFonts w:ascii="宋体" w:hAnsi="宋体" w:eastAsia="宋体"/>
      <w:b/>
      <w:bCs/>
      <w:sz w:val="36"/>
      <w:szCs w:val="36"/>
    </w:rPr>
  </w:style>
  <w:style w:type="paragraph" w:styleId="1405">
    <w:name w:val="Char Char Char Char"/>
    <w:basedOn w:val="1068"/>
    <w:next w:val="1405"/>
    <w:link w:val="1050"/>
    <w:qFormat/>
    <w:pPr>
      <w:spacing w:line="360" w:lineRule="auto"/>
    </w:pPr>
    <w:rPr>
      <w:rFonts w:ascii="Tahoma" w:hAnsi="Tahoma"/>
      <w:sz w:val="24"/>
      <w:szCs w:val="24"/>
    </w:rPr>
  </w:style>
  <w:style w:type="paragraph" w:styleId="1406">
    <w:name w:val="table_1stline"/>
    <w:basedOn w:val="1050"/>
    <w:next w:val="1406"/>
    <w:link w:val="1050"/>
    <w:qFormat/>
    <w:pPr>
      <w:jc w:val="left"/>
      <w:spacing w:before="120"/>
      <w:widowControl/>
    </w:pPr>
    <w:rPr>
      <w:rFonts w:eastAsia="宋体"/>
      <w:bCs/>
      <w:sz w:val="20"/>
      <w:lang w:val="de-DE" w:eastAsia="de-DE"/>
    </w:rPr>
  </w:style>
  <w:style w:type="paragraph" w:styleId="1407">
    <w:name w:val="font5"/>
    <w:basedOn w:val="1050"/>
    <w:next w:val="1407"/>
    <w:link w:val="1050"/>
    <w:qFormat/>
    <w:pPr>
      <w:jc w:val="left"/>
      <w:spacing w:before="100" w:beforeAutospacing="1" w:after="100" w:afterAutospacing="1"/>
      <w:widowControl/>
    </w:pPr>
    <w:rPr>
      <w:rFonts w:hint="eastAsia" w:ascii="宋体" w:hAnsi="宋体" w:eastAsia="宋体"/>
      <w:sz w:val="28"/>
      <w:szCs w:val="28"/>
    </w:rPr>
  </w:style>
  <w:style w:type="paragraph" w:styleId="1408">
    <w:name w:val="标题1"/>
    <w:basedOn w:val="1050"/>
    <w:next w:val="1050"/>
    <w:link w:val="1050"/>
    <w:qFormat/>
    <w:pPr>
      <w:jc w:val="center"/>
      <w:spacing w:line="700" w:lineRule="atLeast"/>
      <w:tabs>
        <w:tab w:val="left" w:pos="9193" w:leader="none"/>
        <w:tab w:val="left" w:pos="9827" w:leader="none"/>
      </w:tabs>
    </w:pPr>
    <w:rPr>
      <w:rFonts w:ascii="方正小标宋_GBK" w:eastAsia="方正小标宋_GBK"/>
      <w:sz w:val="44"/>
    </w:rPr>
  </w:style>
  <w:style w:type="paragraph" w:styleId="1409">
    <w:name w:val="批注文字1"/>
    <w:basedOn w:val="1050"/>
    <w:next w:val="1409"/>
    <w:link w:val="1050"/>
    <w:uiPriority w:val="99"/>
    <w:qFormat/>
    <w:pPr>
      <w:jc w:val="left"/>
    </w:pPr>
    <w:rPr>
      <w:rFonts w:ascii="Calibri" w:hAnsi="Calibri" w:eastAsia="宋体"/>
      <w:sz w:val="21"/>
    </w:rPr>
  </w:style>
  <w:style w:type="paragraph" w:styleId="1410">
    <w:name w:val="Normal_0_1"/>
    <w:next w:val="1410"/>
    <w:link w:val="1050"/>
    <w:qFormat/>
    <w:rPr>
      <w:rFonts w:ascii="黑体" w:hAnsi="黑体" w:eastAsia="黑体" w:cs="Times New Roman"/>
      <w:b/>
      <w:sz w:val="32"/>
      <w:szCs w:val="24"/>
      <w:lang w:val="en-US" w:eastAsia="zh-CN" w:bidi="ar-SA"/>
    </w:rPr>
  </w:style>
  <w:style w:type="paragraph" w:styleId="1411">
    <w:name w:val="Normal_1_1"/>
    <w:next w:val="1411"/>
    <w:link w:val="1050"/>
    <w:qFormat/>
    <w:pPr>
      <w:jc w:val="both"/>
      <w:widowControl w:val="off"/>
    </w:pPr>
    <w:rPr>
      <w:rFonts w:ascii="Calibri" w:hAnsi="Calibri" w:eastAsia="宋体" w:cs="Times New Roman"/>
      <w:sz w:val="21"/>
      <w:szCs w:val="22"/>
      <w:lang w:val="en-US" w:eastAsia="zh-CN" w:bidi="ar-SA"/>
    </w:rPr>
  </w:style>
  <w:style w:type="paragraph" w:styleId="1412">
    <w:name w:val="正文_16"/>
    <w:next w:val="1412"/>
    <w:link w:val="1050"/>
    <w:qFormat/>
    <w:pPr>
      <w:jc w:val="both"/>
      <w:widowControl w:val="off"/>
    </w:pPr>
    <w:rPr>
      <w:rFonts w:ascii="Calibri" w:hAnsi="Calibri" w:eastAsia="宋体" w:cs="Times New Roman"/>
      <w:sz w:val="21"/>
      <w:szCs w:val="22"/>
      <w:lang w:val="en-US" w:eastAsia="zh-CN" w:bidi="ar-SA"/>
    </w:rPr>
  </w:style>
  <w:style w:type="paragraph" w:styleId="1413">
    <w:name w:val="正文空2字"/>
    <w:basedOn w:val="1050"/>
    <w:next w:val="1413"/>
    <w:link w:val="1050"/>
    <w:uiPriority w:val="99"/>
    <w:qFormat/>
    <w:pPr>
      <w:ind w:firstLine="640"/>
      <w:jc w:val="left"/>
      <w:spacing w:line="560" w:lineRule="exact"/>
    </w:pPr>
    <w:rPr>
      <w:rFonts w:ascii="仿宋_GB2312" w:hAnsi="仿宋_GB2312" w:eastAsia="仿宋_GB2312" w:cs="仿宋_GB2312"/>
      <w:sz w:val="32"/>
      <w:szCs w:val="32"/>
      <w:lang w:val="zh-TW"/>
    </w:rPr>
  </w:style>
  <w:style w:type="paragraph" w:styleId="1414">
    <w:name w:val="Normal_20"/>
    <w:next w:val="1414"/>
    <w:link w:val="1050"/>
    <w:qFormat/>
    <w:rPr>
      <w:rFonts w:ascii="黑体" w:hAnsi="黑体" w:eastAsia="黑体" w:cs="黑体"/>
      <w:b/>
      <w:sz w:val="32"/>
      <w:szCs w:val="24"/>
      <w:lang w:val="en-US" w:eastAsia="zh-CN" w:bidi="ar-SA"/>
    </w:rPr>
  </w:style>
  <w:style w:type="paragraph" w:styleId="1415">
    <w:name w:val="正文_15_0"/>
    <w:next w:val="1415"/>
    <w:link w:val="1050"/>
    <w:qFormat/>
    <w:pPr>
      <w:jc w:val="both"/>
      <w:widowControl w:val="off"/>
    </w:pPr>
    <w:rPr>
      <w:rFonts w:ascii="Calibri" w:hAnsi="Calibri" w:eastAsia="宋体" w:cs="Times New Roman"/>
      <w:sz w:val="21"/>
      <w:szCs w:val="22"/>
      <w:lang w:val="en-US" w:eastAsia="zh-CN" w:bidi="ar-SA"/>
    </w:rPr>
  </w:style>
  <w:style w:type="paragraph" w:styleId="1416">
    <w:name w:val="Normal_18_0"/>
    <w:next w:val="1416"/>
    <w:link w:val="1050"/>
    <w:qFormat/>
    <w:rPr>
      <w:rFonts w:ascii="黑体" w:hAnsi="黑体" w:eastAsia="黑体" w:cs="黑体"/>
      <w:b/>
      <w:sz w:val="32"/>
      <w:szCs w:val="24"/>
      <w:lang w:val="en-US" w:eastAsia="zh-CN" w:bidi="ar-SA"/>
    </w:rPr>
  </w:style>
  <w:style w:type="paragraph" w:styleId="1417">
    <w:name w:val="正文_12_0_0_0_0"/>
    <w:basedOn w:val="1050"/>
    <w:next w:val="1417"/>
    <w:link w:val="1050"/>
    <w:qFormat/>
    <w:rPr>
      <w:rFonts w:eastAsia="宋体"/>
      <w:sz w:val="21"/>
      <w:szCs w:val="24"/>
    </w:rPr>
  </w:style>
  <w:style w:type="paragraph" w:styleId="1418">
    <w:name w:val="正文_12_0_0_0"/>
    <w:next w:val="1418"/>
    <w:link w:val="1050"/>
    <w:qFormat/>
    <w:pPr>
      <w:jc w:val="both"/>
      <w:widowControl w:val="off"/>
    </w:pPr>
    <w:rPr>
      <w:rFonts w:ascii="Times New Roman" w:hAnsi="Times New Roman" w:eastAsia="宋体" w:cs="Times New Roman"/>
      <w:sz w:val="21"/>
      <w:szCs w:val="24"/>
      <w:lang w:val="en-US" w:eastAsia="zh-CN" w:bidi="ar-SA"/>
    </w:rPr>
  </w:style>
  <w:style w:type="paragraph" w:styleId="1419">
    <w:name w:val="正文_14_0"/>
    <w:next w:val="1419"/>
    <w:link w:val="1050"/>
    <w:qFormat/>
    <w:pPr>
      <w:jc w:val="both"/>
      <w:widowControl w:val="off"/>
    </w:pPr>
    <w:rPr>
      <w:rFonts w:ascii="Calibri" w:hAnsi="Calibri" w:eastAsia="宋体" w:cs="Times New Roman"/>
      <w:sz w:val="21"/>
      <w:szCs w:val="22"/>
      <w:lang w:val="en-US" w:eastAsia="zh-CN" w:bidi="ar-SA"/>
    </w:rPr>
  </w:style>
  <w:style w:type="paragraph" w:styleId="1420">
    <w:name w:val="正文_14_0_0"/>
    <w:next w:val="1420"/>
    <w:link w:val="1050"/>
    <w:qFormat/>
    <w:pPr>
      <w:jc w:val="both"/>
      <w:widowControl w:val="off"/>
    </w:pPr>
    <w:rPr>
      <w:rFonts w:ascii="Times New Roman" w:hAnsi="Times New Roman" w:eastAsia="宋体" w:cs="Times New Roman"/>
      <w:sz w:val="21"/>
      <w:szCs w:val="24"/>
      <w:lang w:val="en-US" w:eastAsia="zh-CN" w:bidi="ar-SA"/>
    </w:rPr>
  </w:style>
  <w:style w:type="paragraph" w:styleId="1421">
    <w:name w:val="正文1_0"/>
    <w:next w:val="1421"/>
    <w:link w:val="1050"/>
    <w:qFormat/>
    <w:pPr>
      <w:jc w:val="both"/>
      <w:widowControl w:val="off"/>
    </w:pPr>
    <w:rPr>
      <w:rFonts w:ascii="Times New Roman" w:hAnsi="Times New Roman" w:eastAsia="宋体" w:cs="Times New Roman"/>
      <w:szCs w:val="24"/>
      <w:lang w:val="en-US" w:eastAsia="zh-CN" w:bidi="ar-SA"/>
    </w:rPr>
  </w:style>
  <w:style w:type="paragraph" w:styleId="1422">
    <w:name w:val="正文_16_0_0"/>
    <w:next w:val="1422"/>
    <w:link w:val="1050"/>
    <w:qFormat/>
    <w:pPr>
      <w:jc w:val="both"/>
      <w:widowControl w:val="off"/>
    </w:pPr>
    <w:rPr>
      <w:rFonts w:ascii="Calibri" w:hAnsi="Calibri" w:eastAsia="宋体" w:cs="Times New Roman"/>
      <w:sz w:val="21"/>
      <w:szCs w:val="22"/>
      <w:lang w:val="en-US" w:eastAsia="zh-CN" w:bidi="ar-SA"/>
    </w:rPr>
  </w:style>
  <w:style w:type="paragraph" w:styleId="1423">
    <w:name w:val="Normal_3_0"/>
    <w:next w:val="1423"/>
    <w:link w:val="1050"/>
    <w:qFormat/>
    <w:rPr>
      <w:rFonts w:ascii="黑体" w:hAnsi="黑体" w:eastAsia="黑体" w:cs="Times New Roman"/>
      <w:b/>
      <w:sz w:val="32"/>
      <w:szCs w:val="24"/>
      <w:lang w:val="en-US" w:eastAsia="zh-CN" w:bidi="ar-SA"/>
    </w:rPr>
  </w:style>
  <w:style w:type="paragraph" w:styleId="1424">
    <w:name w:val="Normal_4_0"/>
    <w:next w:val="1424"/>
    <w:link w:val="1050"/>
    <w:qFormat/>
    <w:pPr>
      <w:jc w:val="both"/>
      <w:widowControl w:val="off"/>
    </w:pPr>
    <w:rPr>
      <w:rFonts w:ascii="Calibri" w:hAnsi="Calibri" w:eastAsia="宋体" w:cs="Times New Roman"/>
      <w:sz w:val="21"/>
      <w:szCs w:val="22"/>
      <w:lang w:val="en-US" w:eastAsia="zh-CN" w:bidi="ar-SA"/>
    </w:rPr>
  </w:style>
  <w:style w:type="paragraph" w:styleId="1425">
    <w:name w:val="正文_16_0"/>
    <w:next w:val="1425"/>
    <w:link w:val="1050"/>
    <w:qFormat/>
    <w:pPr>
      <w:jc w:val="both"/>
      <w:widowControl w:val="off"/>
    </w:pPr>
    <w:rPr>
      <w:rFonts w:ascii="Calibri" w:hAnsi="Calibri" w:eastAsia="宋体" w:cs="Times New Roman"/>
      <w:sz w:val="21"/>
      <w:szCs w:val="22"/>
      <w:lang w:val="en-US" w:eastAsia="zh-CN" w:bidi="ar-SA"/>
    </w:rPr>
  </w:style>
  <w:style w:type="paragraph" w:styleId="1426">
    <w:name w:val="正文_3_0"/>
    <w:next w:val="1426"/>
    <w:link w:val="1050"/>
    <w:qFormat/>
    <w:pPr>
      <w:jc w:val="both"/>
      <w:widowControl w:val="off"/>
    </w:pPr>
    <w:rPr>
      <w:rFonts w:ascii="Calibri" w:hAnsi="Calibri" w:eastAsia="宋体" w:cs="Times New Roman"/>
      <w:sz w:val="21"/>
      <w:szCs w:val="22"/>
      <w:lang w:val="en-US" w:eastAsia="zh-CN" w:bidi="ar-SA"/>
    </w:rPr>
  </w:style>
  <w:style w:type="paragraph" w:styleId="1427">
    <w:name w:val="无间隔_0"/>
    <w:next w:val="1427"/>
    <w:link w:val="1050"/>
    <w:uiPriority w:val="1"/>
    <w:qFormat/>
    <w:pPr>
      <w:jc w:val="both"/>
      <w:widowControl w:val="off"/>
    </w:pPr>
    <w:rPr>
      <w:rFonts w:ascii="Times New Roman" w:hAnsi="Times New Roman" w:eastAsia="宋体" w:cs="Times New Roman"/>
      <w:sz w:val="21"/>
      <w:szCs w:val="24"/>
      <w:lang w:val="en-US" w:eastAsia="zh-CN" w:bidi="ar-SA"/>
    </w:rPr>
  </w:style>
  <w:style w:type="paragraph" w:styleId="1428">
    <w:name w:val="Normal_21"/>
    <w:next w:val="1428"/>
    <w:link w:val="1050"/>
    <w:qFormat/>
    <w:pPr>
      <w:widowControl w:val="off"/>
    </w:pPr>
    <w:rPr>
      <w:rFonts w:ascii="宋体" w:hAnsi="宋体" w:eastAsia="宋体" w:cs="宋体"/>
      <w:sz w:val="22"/>
      <w:szCs w:val="22"/>
      <w:lang w:val="zh-CN" w:eastAsia="zh-CN" w:bidi="zh-CN"/>
    </w:rPr>
  </w:style>
  <w:style w:type="paragraph" w:styleId="1429">
    <w:name w:val="正文_2_1"/>
    <w:next w:val="1429"/>
    <w:link w:val="1050"/>
    <w:qFormat/>
    <w:pPr>
      <w:jc w:val="both"/>
      <w:widowControl w:val="off"/>
    </w:pPr>
    <w:rPr>
      <w:rFonts w:ascii="Calibri" w:hAnsi="Calibri" w:eastAsia="宋体" w:cs="Times New Roman"/>
      <w:sz w:val="21"/>
      <w:szCs w:val="22"/>
      <w:lang w:val="en-US" w:eastAsia="zh-CN" w:bidi="ar-SA"/>
    </w:rPr>
  </w:style>
  <w:style w:type="paragraph" w:styleId="1430">
    <w:name w:val="正文_0_1"/>
    <w:next w:val="1430"/>
    <w:link w:val="1050"/>
    <w:qFormat/>
    <w:pPr>
      <w:jc w:val="both"/>
      <w:widowControl w:val="off"/>
    </w:pPr>
    <w:rPr>
      <w:rFonts w:ascii="Calibri" w:hAnsi="Calibri" w:eastAsia="宋体" w:cs="Times New Roman"/>
      <w:sz w:val="21"/>
      <w:szCs w:val="24"/>
      <w:lang w:val="en-US" w:eastAsia="zh-CN" w:bidi="ar-SA"/>
    </w:rPr>
  </w:style>
  <w:style w:type="paragraph" w:styleId="1431">
    <w:name w:val="正文_2"/>
    <w:next w:val="1431"/>
    <w:link w:val="1050"/>
    <w:qFormat/>
    <w:pPr>
      <w:jc w:val="both"/>
      <w:widowControl w:val="off"/>
    </w:pPr>
    <w:rPr>
      <w:rFonts w:ascii="Calibri" w:hAnsi="Calibri" w:eastAsia="宋体" w:cs="Times New Roman"/>
      <w:sz w:val="21"/>
      <w:szCs w:val="22"/>
      <w:lang w:val="en-US" w:eastAsia="zh-CN" w:bidi="ar-SA"/>
    </w:rPr>
  </w:style>
  <w:style w:type="paragraph" w:styleId="1432">
    <w:name w:val="正文_2_0"/>
    <w:next w:val="1432"/>
    <w:link w:val="1050"/>
    <w:qFormat/>
    <w:pPr>
      <w:jc w:val="both"/>
      <w:widowControl w:val="off"/>
    </w:pPr>
    <w:rPr>
      <w:rFonts w:ascii="Calibri" w:hAnsi="Calibri" w:eastAsia="宋体" w:cs="Times New Roman"/>
      <w:sz w:val="21"/>
      <w:szCs w:val="22"/>
      <w:lang w:val="en-US" w:eastAsia="zh-CN" w:bidi="ar-SA"/>
    </w:rPr>
  </w:style>
  <w:style w:type="paragraph" w:styleId="1433">
    <w:name w:val="正文_3"/>
    <w:next w:val="1433"/>
    <w:link w:val="1050"/>
    <w:qFormat/>
    <w:pPr>
      <w:jc w:val="both"/>
      <w:widowControl w:val="off"/>
    </w:pPr>
    <w:rPr>
      <w:rFonts w:ascii="Calibri" w:hAnsi="Calibri" w:eastAsia="宋体" w:cs="Times New Roman"/>
      <w:sz w:val="21"/>
      <w:szCs w:val="22"/>
      <w:lang w:val="en-US" w:eastAsia="zh-CN" w:bidi="ar-SA"/>
    </w:rPr>
  </w:style>
  <w:style w:type="character" w:styleId="1434">
    <w:name w:val="批注文字 Char"/>
    <w:basedOn w:val="1060"/>
    <w:next w:val="1434"/>
    <w:link w:val="1050"/>
    <w:qFormat/>
    <w:rPr>
      <w:rFonts w:ascii="Calibri" w:hAnsi="Calibri"/>
      <w:sz w:val="21"/>
      <w:szCs w:val="22"/>
    </w:rPr>
  </w:style>
  <w:style w:type="table" w:styleId="1435">
    <w:name w:val="网格型1"/>
    <w:basedOn w:val="1061"/>
    <w:next w:val="1435"/>
    <w:link w:val="1050"/>
    <w:qFormat/>
    <w:pPr>
      <w:jc w:val="both"/>
      <w:widowControl w:val="off"/>
    </w:pPr>
    <w:tblPr/>
  </w:style>
  <w:style w:type="character" w:styleId="1436">
    <w:name w:val="页脚 Char"/>
    <w:basedOn w:val="1060"/>
    <w:next w:val="1436"/>
    <w:link w:val="1050"/>
    <w:uiPriority w:val="99"/>
    <w:qFormat/>
    <w:rPr>
      <w:lang w:eastAsia="zh-CN"/>
    </w:rPr>
  </w:style>
  <w:style w:type="character" w:styleId="1437">
    <w:name w:val="页眉 Char"/>
    <w:basedOn w:val="1060"/>
    <w:next w:val="1437"/>
    <w:link w:val="1050"/>
    <w:uiPriority w:val="99"/>
    <w:qFormat/>
    <w:rPr>
      <w:lang w:eastAsia="zh-CN"/>
    </w:rPr>
  </w:style>
  <w:style w:type="paragraph" w:styleId="1438">
    <w:name w:val="修订1"/>
    <w:next w:val="1438"/>
    <w:link w:val="1050"/>
    <w:uiPriority w:val="99"/>
    <w:unhideWhenUsed/>
    <w:qFormat/>
    <w:rPr>
      <w:rFonts w:ascii="Calibri" w:hAnsi="Calibri" w:eastAsia="宋体" w:cs="Times New Roman"/>
      <w:sz w:val="21"/>
      <w:szCs w:val="22"/>
      <w:lang w:val="en-US" w:eastAsia="zh-CN" w:bidi="ar-SA"/>
    </w:rPr>
  </w:style>
  <w:style w:type="character" w:styleId="1439">
    <w:name w:val="NormalCharacter1"/>
    <w:next w:val="1439"/>
    <w:link w:val="1050"/>
    <w:semiHidden/>
    <w:qFormat/>
    <w:rPr>
      <w:sz w:val="21"/>
      <w:szCs w:val="24"/>
      <w:lang w:val="en-US" w:eastAsia="zh-CN" w:bidi="ar-SA"/>
    </w:rPr>
  </w:style>
  <w:style w:type="character" w:styleId="1440">
    <w:name w:val="Body Text Char"/>
    <w:next w:val="1440"/>
    <w:link w:val="1050"/>
    <w:qFormat/>
    <w:rPr>
      <w:rFonts w:ascii="Gill Sans" w:hAnsi="Gill Sans" w:eastAsia="宋体" w:cs="Times New Roman"/>
      <w:lang w:val="en-US" w:eastAsia="en-US" w:bidi="ar-SA"/>
    </w:rPr>
  </w:style>
  <w:style w:type="paragraph" w:styleId="1441">
    <w:name w:val="修订2"/>
    <w:next w:val="1441"/>
    <w:link w:val="1050"/>
    <w:uiPriority w:val="99"/>
    <w:unhideWhenUsed/>
    <w:qFormat/>
    <w:rPr>
      <w:rFonts w:ascii="Times New Roman" w:hAnsi="Times New Roman" w:eastAsia="楷体_GB2312" w:cs="Times New Roman"/>
      <w:sz w:val="26"/>
      <w:lang w:val="en-US" w:eastAsia="zh-CN" w:bidi="ar-SA"/>
    </w:rPr>
  </w:style>
  <w:style w:type="paragraph" w:styleId="1442">
    <w:name w:val="无间隔1"/>
    <w:next w:val="1442"/>
    <w:link w:val="1050"/>
    <w:qFormat/>
    <w:rPr>
      <w:rFonts w:ascii="Times New Roman" w:hAnsi="Times New Roman" w:eastAsia="宋体" w:cs="Times New Roman"/>
      <w:sz w:val="22"/>
      <w:szCs w:val="22"/>
      <w:lang w:val="en-US" w:eastAsia="en-US" w:bidi="ar-SA"/>
    </w:rPr>
  </w:style>
  <w:style w:type="paragraph" w:styleId="1443">
    <w:name w:val="Plain Text1"/>
    <w:basedOn w:val="1050"/>
    <w:next w:val="1443"/>
    <w:link w:val="1050"/>
    <w:qFormat/>
    <w:rPr>
      <w:rFonts w:ascii="宋体" w:hAnsi="Courier New" w:eastAsia="楷体_GB2312"/>
      <w:sz w:val="26"/>
      <w:szCs w:val="20"/>
      <w:lang w:eastAsia="zh-CN"/>
    </w:rPr>
  </w:style>
  <w:style w:type="character" w:styleId="1444" w:default="1">
    <w:name w:val="Default Paragraph Font"/>
    <w:uiPriority w:val="1"/>
    <w:semiHidden/>
    <w:unhideWhenUsed/>
  </w:style>
  <w:style w:type="numbering" w:styleId="1445" w:default="1">
    <w:name w:val="No List"/>
    <w:uiPriority w:val="99"/>
    <w:semiHidden/>
    <w:unhideWhenUsed/>
  </w:style>
  <w:style w:type="table" w:styleId="14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image" Target="media/image1.jpg"/><Relationship Id="rId22"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马君端</cp:lastModifiedBy>
  <cp:revision>5</cp:revision>
  <dcterms:created xsi:type="dcterms:W3CDTF">2024-11-12T10:22:00Z</dcterms:created>
  <dcterms:modified xsi:type="dcterms:W3CDTF">2026-04-01T08:20:11Z</dcterms:modified>
</cp:coreProperties>
</file>